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876EB" w14:textId="77777777" w:rsidR="00F91C7B" w:rsidRPr="002367D9" w:rsidRDefault="00F91C7B" w:rsidP="001A5518">
      <w:pPr>
        <w:rPr>
          <w:b/>
          <w:bCs/>
          <w:i/>
          <w:iCs/>
          <w:sz w:val="22"/>
          <w:szCs w:val="22"/>
          <w:u w:val="single"/>
          <w:lang w:val="sr-Latn-ME"/>
        </w:rPr>
      </w:pPr>
    </w:p>
    <w:p w14:paraId="4066D6EF" w14:textId="77777777" w:rsidR="002510A5" w:rsidRPr="002367D9" w:rsidRDefault="002510A5" w:rsidP="002510A5">
      <w:pPr>
        <w:jc w:val="center"/>
        <w:rPr>
          <w:b/>
          <w:bCs/>
          <w:iCs/>
          <w:sz w:val="22"/>
          <w:szCs w:val="22"/>
          <w:u w:val="single"/>
          <w:lang w:val="sr-Latn-ME"/>
        </w:rPr>
      </w:pPr>
      <w:r w:rsidRPr="002367D9">
        <w:rPr>
          <w:b/>
          <w:bCs/>
          <w:iCs/>
          <w:sz w:val="22"/>
          <w:szCs w:val="22"/>
          <w:u w:val="single"/>
          <w:lang w:val="sr-Latn-ME"/>
        </w:rPr>
        <w:t>SAŽETAK KARAKTERISTIKA LIJEKA</w:t>
      </w:r>
    </w:p>
    <w:p w14:paraId="44506631" w14:textId="77777777" w:rsidR="002510A5" w:rsidRPr="002367D9" w:rsidRDefault="002510A5" w:rsidP="002510A5">
      <w:pPr>
        <w:rPr>
          <w:b/>
          <w:bCs/>
          <w:i/>
          <w:iCs/>
          <w:sz w:val="22"/>
          <w:szCs w:val="22"/>
          <w:u w:val="single"/>
          <w:lang w:val="sr-Latn-ME"/>
        </w:rPr>
      </w:pPr>
    </w:p>
    <w:p w14:paraId="3F9A644F" w14:textId="77777777" w:rsidR="00C37FD7" w:rsidRPr="002367D9" w:rsidRDefault="00C37FD7" w:rsidP="00F5167F">
      <w:pPr>
        <w:tabs>
          <w:tab w:val="left" w:pos="540"/>
          <w:tab w:val="left" w:pos="569"/>
        </w:tabs>
        <w:rPr>
          <w:bCs/>
          <w:sz w:val="22"/>
          <w:szCs w:val="22"/>
          <w:lang w:val="sr-Latn-ME"/>
        </w:rPr>
      </w:pPr>
    </w:p>
    <w:p w14:paraId="2107127A" w14:textId="77777777" w:rsidR="00411B4B" w:rsidRPr="002367D9" w:rsidRDefault="00411B4B" w:rsidP="00A5761B">
      <w:pPr>
        <w:tabs>
          <w:tab w:val="left" w:pos="540"/>
          <w:tab w:val="left" w:pos="569"/>
        </w:tabs>
        <w:jc w:val="both"/>
        <w:rPr>
          <w:b/>
          <w:bCs/>
          <w:sz w:val="22"/>
          <w:szCs w:val="22"/>
          <w:lang w:val="sr-Latn-ME"/>
        </w:rPr>
      </w:pPr>
      <w:r w:rsidRPr="002367D9">
        <w:rPr>
          <w:b/>
          <w:bCs/>
          <w:sz w:val="22"/>
          <w:szCs w:val="22"/>
          <w:lang w:val="sr-Latn-ME"/>
        </w:rPr>
        <w:t>1.</w:t>
      </w:r>
      <w:r w:rsidR="00F5167F" w:rsidRPr="002367D9">
        <w:rPr>
          <w:b/>
          <w:bCs/>
          <w:sz w:val="22"/>
          <w:szCs w:val="22"/>
          <w:lang w:val="sr-Latn-ME"/>
        </w:rPr>
        <w:tab/>
      </w:r>
      <w:r w:rsidR="002846DB" w:rsidRPr="002367D9">
        <w:rPr>
          <w:b/>
          <w:bCs/>
          <w:sz w:val="22"/>
          <w:szCs w:val="22"/>
          <w:lang w:val="sr-Latn-ME"/>
        </w:rPr>
        <w:t xml:space="preserve">NAZIV </w:t>
      </w:r>
      <w:r w:rsidRPr="002367D9">
        <w:rPr>
          <w:b/>
          <w:bCs/>
          <w:sz w:val="22"/>
          <w:szCs w:val="22"/>
          <w:lang w:val="sr-Latn-ME"/>
        </w:rPr>
        <w:t>LIJEKA</w:t>
      </w:r>
    </w:p>
    <w:p w14:paraId="275C9BC0" w14:textId="77777777" w:rsidR="00EC2532" w:rsidRPr="002367D9" w:rsidRDefault="00EC2532" w:rsidP="00A5761B">
      <w:pPr>
        <w:jc w:val="both"/>
        <w:rPr>
          <w:sz w:val="22"/>
          <w:szCs w:val="22"/>
          <w:lang w:val="sr-Latn-ME"/>
        </w:rPr>
      </w:pPr>
    </w:p>
    <w:p w14:paraId="120C6803" w14:textId="6D67532B" w:rsidR="000D425A" w:rsidRPr="002367D9" w:rsidRDefault="001F61C7" w:rsidP="00A5761B">
      <w:pPr>
        <w:jc w:val="both"/>
        <w:rPr>
          <w:bCs/>
          <w:sz w:val="22"/>
          <w:szCs w:val="22"/>
          <w:lang w:val="sr-Latn-ME"/>
        </w:rPr>
      </w:pPr>
      <w:r w:rsidRPr="002367D9">
        <w:rPr>
          <w:bCs/>
          <w:sz w:val="22"/>
          <w:szCs w:val="22"/>
          <w:lang w:val="sr-Latn-ME"/>
        </w:rPr>
        <w:t>Rivaroksaban SK, 10 mg, film tablet</w:t>
      </w:r>
      <w:r w:rsidR="00A63731" w:rsidRPr="002367D9">
        <w:rPr>
          <w:bCs/>
          <w:sz w:val="22"/>
          <w:szCs w:val="22"/>
          <w:lang w:val="sr-Latn-ME"/>
        </w:rPr>
        <w:t>a</w:t>
      </w:r>
    </w:p>
    <w:p w14:paraId="48452DDD" w14:textId="77777777" w:rsidR="001F61C7" w:rsidRPr="002367D9" w:rsidRDefault="001F61C7" w:rsidP="00A5761B">
      <w:pPr>
        <w:jc w:val="both"/>
        <w:rPr>
          <w:bCs/>
          <w:sz w:val="22"/>
          <w:szCs w:val="22"/>
          <w:lang w:val="sr-Latn-ME"/>
        </w:rPr>
      </w:pPr>
    </w:p>
    <w:p w14:paraId="00FF0400" w14:textId="43B075C1" w:rsidR="006D20A5" w:rsidRPr="002367D9" w:rsidRDefault="001F61C7" w:rsidP="00A5761B">
      <w:pPr>
        <w:jc w:val="both"/>
        <w:rPr>
          <w:sz w:val="22"/>
          <w:szCs w:val="22"/>
          <w:lang w:val="sr-Latn-ME"/>
        </w:rPr>
      </w:pPr>
      <w:r w:rsidRPr="002367D9">
        <w:rPr>
          <w:sz w:val="22"/>
          <w:szCs w:val="22"/>
          <w:lang w:val="sr-Latn-ME"/>
        </w:rPr>
        <w:t>INN: rivaroksaban</w:t>
      </w:r>
    </w:p>
    <w:p w14:paraId="52491D5C" w14:textId="77777777" w:rsidR="006D20A5" w:rsidRPr="002367D9" w:rsidRDefault="006D20A5" w:rsidP="00A5761B">
      <w:pPr>
        <w:jc w:val="both"/>
        <w:rPr>
          <w:bCs/>
          <w:sz w:val="22"/>
          <w:szCs w:val="22"/>
          <w:lang w:val="sr-Latn-ME"/>
        </w:rPr>
      </w:pPr>
    </w:p>
    <w:p w14:paraId="59F83673" w14:textId="77777777" w:rsidR="00530BD7" w:rsidRPr="002367D9" w:rsidRDefault="00530BD7" w:rsidP="00A5761B">
      <w:pPr>
        <w:jc w:val="both"/>
        <w:rPr>
          <w:bCs/>
          <w:sz w:val="22"/>
          <w:szCs w:val="22"/>
          <w:lang w:val="sr-Latn-ME"/>
        </w:rPr>
      </w:pPr>
    </w:p>
    <w:p w14:paraId="224DD1E4" w14:textId="18C22B93" w:rsidR="00411B4B" w:rsidRPr="002367D9" w:rsidRDefault="00411B4B" w:rsidP="00A5761B">
      <w:pPr>
        <w:tabs>
          <w:tab w:val="left" w:pos="540"/>
          <w:tab w:val="left" w:pos="569"/>
        </w:tabs>
        <w:jc w:val="both"/>
        <w:rPr>
          <w:b/>
          <w:bCs/>
          <w:sz w:val="22"/>
          <w:szCs w:val="22"/>
          <w:lang w:val="sr-Latn-ME"/>
        </w:rPr>
      </w:pPr>
      <w:r w:rsidRPr="002367D9">
        <w:rPr>
          <w:b/>
          <w:bCs/>
          <w:sz w:val="22"/>
          <w:szCs w:val="22"/>
          <w:lang w:val="sr-Latn-ME"/>
        </w:rPr>
        <w:t xml:space="preserve">2. </w:t>
      </w:r>
      <w:r w:rsidR="00F5167F" w:rsidRPr="002367D9">
        <w:rPr>
          <w:b/>
          <w:bCs/>
          <w:sz w:val="22"/>
          <w:szCs w:val="22"/>
          <w:lang w:val="sr-Latn-ME"/>
        </w:rPr>
        <w:tab/>
      </w:r>
      <w:r w:rsidRPr="002367D9">
        <w:rPr>
          <w:b/>
          <w:bCs/>
          <w:sz w:val="22"/>
          <w:szCs w:val="22"/>
          <w:lang w:val="sr-Latn-ME"/>
        </w:rPr>
        <w:t>KVALITATIVNI I KVANTITATIVNI SASTAV</w:t>
      </w:r>
    </w:p>
    <w:p w14:paraId="6C0E6304" w14:textId="7EF98EA1" w:rsidR="001F61C7" w:rsidRPr="002367D9" w:rsidRDefault="001F61C7" w:rsidP="00A5761B">
      <w:pPr>
        <w:tabs>
          <w:tab w:val="left" w:pos="540"/>
          <w:tab w:val="left" w:pos="569"/>
        </w:tabs>
        <w:jc w:val="both"/>
        <w:rPr>
          <w:b/>
          <w:bCs/>
          <w:sz w:val="22"/>
          <w:szCs w:val="22"/>
          <w:lang w:val="sr-Latn-ME"/>
        </w:rPr>
      </w:pPr>
    </w:p>
    <w:p w14:paraId="4D146B2D" w14:textId="77777777" w:rsidR="001F61C7" w:rsidRPr="002367D9" w:rsidRDefault="001F61C7" w:rsidP="00A5761B">
      <w:pPr>
        <w:jc w:val="both"/>
        <w:rPr>
          <w:noProof/>
          <w:sz w:val="22"/>
          <w:szCs w:val="22"/>
          <w:lang w:val="sr-Latn-ME"/>
        </w:rPr>
      </w:pPr>
      <w:r w:rsidRPr="002367D9">
        <w:rPr>
          <w:noProof/>
          <w:sz w:val="22"/>
          <w:szCs w:val="22"/>
          <w:lang w:val="sr-Latn-ME"/>
        </w:rPr>
        <w:t>Svaka film tableta sadrži 10 mg rivaroksabana.</w:t>
      </w:r>
    </w:p>
    <w:p w14:paraId="23606ECC" w14:textId="77777777" w:rsidR="001F61C7" w:rsidRPr="002367D9" w:rsidRDefault="001F61C7" w:rsidP="00A5761B">
      <w:pPr>
        <w:jc w:val="both"/>
        <w:rPr>
          <w:noProof/>
          <w:sz w:val="22"/>
          <w:szCs w:val="22"/>
          <w:lang w:val="sr-Latn-ME"/>
        </w:rPr>
      </w:pPr>
    </w:p>
    <w:p w14:paraId="45874C98" w14:textId="663A5126" w:rsidR="001F61C7" w:rsidRPr="002367D9" w:rsidRDefault="001F61C7" w:rsidP="00A5761B">
      <w:pPr>
        <w:jc w:val="both"/>
        <w:rPr>
          <w:noProof/>
          <w:sz w:val="22"/>
          <w:szCs w:val="22"/>
          <w:lang w:val="sr-Latn-ME"/>
        </w:rPr>
      </w:pPr>
      <w:r w:rsidRPr="002367D9">
        <w:rPr>
          <w:noProof/>
          <w:sz w:val="22"/>
          <w:szCs w:val="22"/>
          <w:u w:val="single"/>
          <w:lang w:val="sr-Latn-ME"/>
        </w:rPr>
        <w:t>Pomoćna supstanca sa potvrđenim dejstvom</w:t>
      </w:r>
      <w:r w:rsidR="00CC21E8" w:rsidRPr="002367D9">
        <w:rPr>
          <w:noProof/>
          <w:sz w:val="22"/>
          <w:szCs w:val="22"/>
          <w:u w:val="single"/>
          <w:lang w:val="sr-Latn-ME"/>
        </w:rPr>
        <w:t>:</w:t>
      </w:r>
    </w:p>
    <w:p w14:paraId="72923DCE" w14:textId="2FEE7BE7" w:rsidR="001F61C7" w:rsidRPr="002367D9" w:rsidRDefault="001F61C7" w:rsidP="00A5761B">
      <w:pPr>
        <w:jc w:val="both"/>
        <w:rPr>
          <w:noProof/>
          <w:sz w:val="22"/>
          <w:szCs w:val="22"/>
          <w:lang w:val="sr-Latn-ME"/>
        </w:rPr>
      </w:pPr>
      <w:r w:rsidRPr="002367D9">
        <w:rPr>
          <w:noProof/>
          <w:sz w:val="22"/>
          <w:szCs w:val="22"/>
          <w:lang w:val="sr-Latn-ME"/>
        </w:rPr>
        <w:t>Svaka film tableta sadrži 27,90 mg laktoze, monohidrata</w:t>
      </w:r>
      <w:r w:rsidR="00A63731" w:rsidRPr="002367D9">
        <w:rPr>
          <w:noProof/>
          <w:sz w:val="22"/>
          <w:szCs w:val="22"/>
          <w:lang w:val="sr-Latn-ME"/>
        </w:rPr>
        <w:t xml:space="preserve"> (</w:t>
      </w:r>
      <w:r w:rsidRPr="002367D9">
        <w:rPr>
          <w:noProof/>
          <w:sz w:val="22"/>
          <w:szCs w:val="22"/>
          <w:lang w:val="sr-Latn-ME"/>
        </w:rPr>
        <w:t>pogledati dio 4.4</w:t>
      </w:r>
      <w:r w:rsidR="00A63731" w:rsidRPr="002367D9">
        <w:rPr>
          <w:noProof/>
          <w:sz w:val="22"/>
          <w:szCs w:val="22"/>
          <w:lang w:val="sr-Latn-ME"/>
        </w:rPr>
        <w:t>)</w:t>
      </w:r>
      <w:r w:rsidR="00523A01" w:rsidRPr="002367D9">
        <w:rPr>
          <w:noProof/>
          <w:sz w:val="22"/>
          <w:szCs w:val="22"/>
          <w:lang w:val="sr-Latn-ME"/>
        </w:rPr>
        <w:t>.</w:t>
      </w:r>
    </w:p>
    <w:p w14:paraId="1E79D1D3" w14:textId="77777777" w:rsidR="005A0B2E" w:rsidRPr="002367D9" w:rsidRDefault="005A0B2E" w:rsidP="00A5761B">
      <w:pPr>
        <w:jc w:val="both"/>
        <w:rPr>
          <w:sz w:val="22"/>
          <w:szCs w:val="22"/>
          <w:lang w:val="sr-Latn-ME"/>
        </w:rPr>
      </w:pPr>
    </w:p>
    <w:p w14:paraId="427355C2" w14:textId="77777777" w:rsidR="0003793F" w:rsidRPr="002367D9" w:rsidRDefault="0003793F" w:rsidP="00A5761B">
      <w:pPr>
        <w:jc w:val="both"/>
        <w:rPr>
          <w:sz w:val="22"/>
          <w:szCs w:val="22"/>
          <w:lang w:val="sr-Latn-ME"/>
        </w:rPr>
      </w:pPr>
      <w:r w:rsidRPr="002367D9">
        <w:rPr>
          <w:sz w:val="22"/>
          <w:szCs w:val="22"/>
          <w:lang w:val="sr-Latn-ME"/>
        </w:rPr>
        <w:t>Za spisak svih ekscipijenasa, pogledati dio 6.1.</w:t>
      </w:r>
    </w:p>
    <w:p w14:paraId="5DADBF9A" w14:textId="77777777" w:rsidR="0003793F" w:rsidRPr="002367D9" w:rsidRDefault="0003793F" w:rsidP="00A5761B">
      <w:pPr>
        <w:jc w:val="both"/>
        <w:rPr>
          <w:sz w:val="22"/>
          <w:szCs w:val="22"/>
          <w:lang w:val="sr-Latn-ME"/>
        </w:rPr>
      </w:pPr>
    </w:p>
    <w:p w14:paraId="6D9C65C3" w14:textId="77777777" w:rsidR="00C37FD7" w:rsidRPr="002367D9" w:rsidRDefault="00C37FD7" w:rsidP="00A5761B">
      <w:pPr>
        <w:jc w:val="both"/>
        <w:rPr>
          <w:sz w:val="22"/>
          <w:szCs w:val="22"/>
          <w:lang w:val="sr-Latn-ME"/>
        </w:rPr>
      </w:pPr>
    </w:p>
    <w:p w14:paraId="23F8DC7B" w14:textId="77777777" w:rsidR="00411B4B" w:rsidRPr="002367D9" w:rsidRDefault="00411B4B" w:rsidP="00A5761B">
      <w:pPr>
        <w:tabs>
          <w:tab w:val="left" w:pos="540"/>
          <w:tab w:val="left" w:pos="569"/>
        </w:tabs>
        <w:jc w:val="both"/>
        <w:rPr>
          <w:b/>
          <w:bCs/>
          <w:sz w:val="22"/>
          <w:szCs w:val="22"/>
          <w:lang w:val="sr-Latn-ME"/>
        </w:rPr>
      </w:pPr>
      <w:r w:rsidRPr="002367D9">
        <w:rPr>
          <w:b/>
          <w:bCs/>
          <w:sz w:val="22"/>
          <w:szCs w:val="22"/>
          <w:lang w:val="sr-Latn-ME"/>
        </w:rPr>
        <w:t xml:space="preserve">3. </w:t>
      </w:r>
      <w:r w:rsidR="00F5167F" w:rsidRPr="002367D9">
        <w:rPr>
          <w:b/>
          <w:bCs/>
          <w:sz w:val="22"/>
          <w:szCs w:val="22"/>
          <w:lang w:val="sr-Latn-ME"/>
        </w:rPr>
        <w:tab/>
      </w:r>
      <w:r w:rsidRPr="002367D9">
        <w:rPr>
          <w:b/>
          <w:bCs/>
          <w:sz w:val="22"/>
          <w:szCs w:val="22"/>
          <w:lang w:val="sr-Latn-ME"/>
        </w:rPr>
        <w:t>FARMACEUTSKI OBLIK</w:t>
      </w:r>
      <w:r w:rsidR="009F2D23" w:rsidRPr="002367D9">
        <w:rPr>
          <w:b/>
          <w:bCs/>
          <w:sz w:val="22"/>
          <w:szCs w:val="22"/>
          <w:lang w:val="sr-Latn-ME"/>
        </w:rPr>
        <w:t xml:space="preserve"> </w:t>
      </w:r>
    </w:p>
    <w:p w14:paraId="0C6FB7A9" w14:textId="77777777" w:rsidR="001F61C7" w:rsidRPr="002367D9" w:rsidRDefault="001F61C7" w:rsidP="00A5761B">
      <w:pPr>
        <w:jc w:val="both"/>
        <w:rPr>
          <w:bCs/>
          <w:sz w:val="22"/>
          <w:szCs w:val="22"/>
          <w:lang w:val="sr-Latn-ME"/>
        </w:rPr>
      </w:pPr>
    </w:p>
    <w:p w14:paraId="6F3AC1F8" w14:textId="74416940" w:rsidR="001F61C7" w:rsidRPr="002367D9" w:rsidRDefault="001F61C7" w:rsidP="00A5761B">
      <w:pPr>
        <w:jc w:val="both"/>
        <w:rPr>
          <w:bCs/>
          <w:sz w:val="22"/>
          <w:szCs w:val="22"/>
          <w:lang w:val="sr-Latn-ME"/>
        </w:rPr>
      </w:pPr>
      <w:r w:rsidRPr="002367D9">
        <w:rPr>
          <w:bCs/>
          <w:sz w:val="22"/>
          <w:szCs w:val="22"/>
          <w:lang w:val="sr-Latn-ME"/>
        </w:rPr>
        <w:t>Film tableta.</w:t>
      </w:r>
    </w:p>
    <w:p w14:paraId="3C304BDE" w14:textId="6B141A51" w:rsidR="001F61C7" w:rsidRPr="002367D9" w:rsidRDefault="001F61C7" w:rsidP="00A5761B">
      <w:pPr>
        <w:jc w:val="both"/>
        <w:rPr>
          <w:bCs/>
          <w:sz w:val="22"/>
          <w:szCs w:val="22"/>
          <w:lang w:val="sr-Latn-ME"/>
        </w:rPr>
      </w:pPr>
      <w:r w:rsidRPr="002367D9">
        <w:rPr>
          <w:bCs/>
          <w:sz w:val="22"/>
          <w:szCs w:val="22"/>
          <w:lang w:val="sr-Latn-ME"/>
        </w:rPr>
        <w:t>Svijetlocrvene, okrugle bikonveksne film tablete, sa utisnutom oznakom „I“ sa jedne strane.</w:t>
      </w:r>
    </w:p>
    <w:p w14:paraId="1D2F313A" w14:textId="1A083119" w:rsidR="00411B4B" w:rsidRPr="002367D9" w:rsidRDefault="001F61C7" w:rsidP="00A5761B">
      <w:pPr>
        <w:ind w:right="-107"/>
        <w:jc w:val="both"/>
        <w:rPr>
          <w:bCs/>
          <w:sz w:val="22"/>
          <w:szCs w:val="22"/>
          <w:lang w:val="sr-Latn-ME"/>
        </w:rPr>
      </w:pPr>
      <w:r w:rsidRPr="002367D9">
        <w:rPr>
          <w:bCs/>
          <w:sz w:val="22"/>
          <w:szCs w:val="22"/>
          <w:lang w:val="sr-Latn-ME"/>
        </w:rPr>
        <w:t>Specifične dimenzije tableta odnose se na prečnik opsega 5,95-6,05</w:t>
      </w:r>
      <w:r w:rsidR="00107008" w:rsidRPr="002367D9">
        <w:rPr>
          <w:bCs/>
          <w:sz w:val="22"/>
          <w:szCs w:val="22"/>
          <w:lang w:val="sr-Latn-ME"/>
        </w:rPr>
        <w:t xml:space="preserve"> </w:t>
      </w:r>
      <w:r w:rsidRPr="002367D9">
        <w:rPr>
          <w:bCs/>
          <w:sz w:val="22"/>
          <w:szCs w:val="22"/>
          <w:lang w:val="sr-Latn-ME"/>
        </w:rPr>
        <w:t>mm i debljinu opsega 2,70</w:t>
      </w:r>
      <w:r w:rsidR="00E860B0" w:rsidRPr="002367D9">
        <w:rPr>
          <w:bCs/>
          <w:sz w:val="22"/>
          <w:szCs w:val="22"/>
          <w:lang w:val="sr-Latn-ME"/>
        </w:rPr>
        <w:t>-</w:t>
      </w:r>
      <w:r w:rsidRPr="002367D9">
        <w:rPr>
          <w:bCs/>
          <w:sz w:val="22"/>
          <w:szCs w:val="22"/>
          <w:lang w:val="sr-Latn-ME"/>
        </w:rPr>
        <w:t>2,90</w:t>
      </w:r>
      <w:r w:rsidR="00107008" w:rsidRPr="002367D9">
        <w:rPr>
          <w:bCs/>
          <w:sz w:val="22"/>
          <w:szCs w:val="22"/>
          <w:lang w:val="sr-Latn-ME"/>
        </w:rPr>
        <w:t xml:space="preserve"> </w:t>
      </w:r>
      <w:r w:rsidRPr="002367D9">
        <w:rPr>
          <w:bCs/>
          <w:sz w:val="22"/>
          <w:szCs w:val="22"/>
          <w:lang w:val="sr-Latn-ME"/>
        </w:rPr>
        <w:t>mm.</w:t>
      </w:r>
    </w:p>
    <w:p w14:paraId="3680500B" w14:textId="7A64C293" w:rsidR="00EC2532" w:rsidRDefault="00EC2532" w:rsidP="00A5761B">
      <w:pPr>
        <w:jc w:val="both"/>
        <w:rPr>
          <w:bCs/>
          <w:sz w:val="22"/>
          <w:szCs w:val="22"/>
          <w:lang w:val="sr-Latn-ME"/>
        </w:rPr>
      </w:pPr>
    </w:p>
    <w:p w14:paraId="0689802F" w14:textId="77777777" w:rsidR="002367D9" w:rsidRPr="002367D9" w:rsidRDefault="002367D9" w:rsidP="00A5761B">
      <w:pPr>
        <w:jc w:val="both"/>
        <w:rPr>
          <w:bCs/>
          <w:sz w:val="22"/>
          <w:szCs w:val="22"/>
          <w:lang w:val="sr-Latn-ME"/>
        </w:rPr>
      </w:pPr>
    </w:p>
    <w:p w14:paraId="738B84E5" w14:textId="77777777" w:rsidR="00411B4B" w:rsidRPr="002367D9" w:rsidRDefault="00411B4B" w:rsidP="00A5761B">
      <w:pPr>
        <w:tabs>
          <w:tab w:val="left" w:pos="540"/>
          <w:tab w:val="left" w:pos="569"/>
        </w:tabs>
        <w:jc w:val="both"/>
        <w:rPr>
          <w:b/>
          <w:bCs/>
          <w:sz w:val="22"/>
          <w:szCs w:val="22"/>
          <w:lang w:val="sr-Latn-ME"/>
        </w:rPr>
      </w:pPr>
      <w:r w:rsidRPr="002367D9">
        <w:rPr>
          <w:b/>
          <w:bCs/>
          <w:sz w:val="22"/>
          <w:szCs w:val="22"/>
          <w:lang w:val="sr-Latn-ME"/>
        </w:rPr>
        <w:t xml:space="preserve">4. </w:t>
      </w:r>
      <w:r w:rsidR="00480FB1" w:rsidRPr="002367D9">
        <w:rPr>
          <w:b/>
          <w:bCs/>
          <w:sz w:val="22"/>
          <w:szCs w:val="22"/>
          <w:lang w:val="sr-Latn-ME"/>
        </w:rPr>
        <w:tab/>
      </w:r>
      <w:r w:rsidRPr="002367D9">
        <w:rPr>
          <w:b/>
          <w:bCs/>
          <w:sz w:val="22"/>
          <w:szCs w:val="22"/>
          <w:lang w:val="sr-Latn-ME"/>
        </w:rPr>
        <w:t>KLINIČKI PODACI</w:t>
      </w:r>
    </w:p>
    <w:p w14:paraId="4A76294C" w14:textId="77777777" w:rsidR="00CD6F02" w:rsidRPr="002367D9" w:rsidRDefault="00CD6F02" w:rsidP="00A5761B">
      <w:pPr>
        <w:tabs>
          <w:tab w:val="left" w:pos="540"/>
          <w:tab w:val="left" w:pos="569"/>
        </w:tabs>
        <w:jc w:val="both"/>
        <w:rPr>
          <w:bCs/>
          <w:sz w:val="22"/>
          <w:szCs w:val="22"/>
          <w:lang w:val="sr-Latn-ME"/>
        </w:rPr>
      </w:pPr>
    </w:p>
    <w:p w14:paraId="321B15DD" w14:textId="77777777" w:rsidR="00411B4B" w:rsidRPr="002367D9" w:rsidRDefault="00411B4B" w:rsidP="00A5761B">
      <w:pPr>
        <w:tabs>
          <w:tab w:val="left" w:pos="540"/>
          <w:tab w:val="left" w:pos="569"/>
        </w:tabs>
        <w:jc w:val="both"/>
        <w:rPr>
          <w:b/>
          <w:bCs/>
          <w:sz w:val="22"/>
          <w:szCs w:val="22"/>
          <w:lang w:val="sr-Latn-ME"/>
        </w:rPr>
      </w:pPr>
      <w:r w:rsidRPr="002367D9">
        <w:rPr>
          <w:b/>
          <w:bCs/>
          <w:sz w:val="22"/>
          <w:szCs w:val="22"/>
          <w:lang w:val="sr-Latn-ME"/>
        </w:rPr>
        <w:t xml:space="preserve">4.1. </w:t>
      </w:r>
      <w:r w:rsidR="00480FB1" w:rsidRPr="002367D9">
        <w:rPr>
          <w:b/>
          <w:bCs/>
          <w:sz w:val="22"/>
          <w:szCs w:val="22"/>
          <w:lang w:val="sr-Latn-ME"/>
        </w:rPr>
        <w:tab/>
      </w:r>
      <w:r w:rsidRPr="002367D9">
        <w:rPr>
          <w:b/>
          <w:bCs/>
          <w:sz w:val="22"/>
          <w:szCs w:val="22"/>
          <w:lang w:val="sr-Latn-ME"/>
        </w:rPr>
        <w:t>Terapijske indikacije</w:t>
      </w:r>
    </w:p>
    <w:p w14:paraId="54227D2D" w14:textId="3FF64DFD" w:rsidR="00411B4B" w:rsidRPr="002367D9" w:rsidRDefault="00411B4B" w:rsidP="00A5761B">
      <w:pPr>
        <w:tabs>
          <w:tab w:val="left" w:pos="540"/>
          <w:tab w:val="left" w:pos="569"/>
        </w:tabs>
        <w:jc w:val="both"/>
        <w:rPr>
          <w:bCs/>
          <w:sz w:val="22"/>
          <w:szCs w:val="22"/>
          <w:lang w:val="sr-Latn-ME"/>
        </w:rPr>
      </w:pPr>
    </w:p>
    <w:p w14:paraId="7082961C" w14:textId="287B8AC3" w:rsidR="001F61C7" w:rsidRPr="002367D9" w:rsidRDefault="001F61C7" w:rsidP="00A5761B">
      <w:pPr>
        <w:tabs>
          <w:tab w:val="left" w:pos="540"/>
          <w:tab w:val="left" w:pos="569"/>
        </w:tabs>
        <w:jc w:val="both"/>
        <w:rPr>
          <w:bCs/>
          <w:sz w:val="22"/>
          <w:szCs w:val="22"/>
          <w:lang w:val="sr-Latn-ME"/>
        </w:rPr>
      </w:pPr>
      <w:r w:rsidRPr="002367D9">
        <w:rPr>
          <w:bCs/>
          <w:sz w:val="22"/>
          <w:szCs w:val="22"/>
          <w:lang w:val="sr-Latn-ME"/>
        </w:rPr>
        <w:t>Prevencija venske tromboembolije (VTE) kod odraslih pacijenata, koji se podvrgavaju elektivnoj hirurškoj intervenciji zamjene kuka ili koljena</w:t>
      </w:r>
      <w:r w:rsidR="00A545F2" w:rsidRPr="002367D9">
        <w:rPr>
          <w:bCs/>
          <w:sz w:val="22"/>
          <w:szCs w:val="22"/>
          <w:lang w:val="sr-Latn-ME"/>
        </w:rPr>
        <w:t>.</w:t>
      </w:r>
    </w:p>
    <w:p w14:paraId="5CC5B265" w14:textId="77777777" w:rsidR="001F61C7" w:rsidRPr="002367D9" w:rsidRDefault="001F61C7" w:rsidP="00A5761B">
      <w:pPr>
        <w:tabs>
          <w:tab w:val="left" w:pos="540"/>
          <w:tab w:val="left" w:pos="569"/>
        </w:tabs>
        <w:jc w:val="both"/>
        <w:rPr>
          <w:bCs/>
          <w:sz w:val="22"/>
          <w:szCs w:val="22"/>
          <w:lang w:val="sr-Latn-ME"/>
        </w:rPr>
      </w:pPr>
    </w:p>
    <w:p w14:paraId="671AB9C0" w14:textId="26871A28" w:rsidR="001F61C7" w:rsidRPr="002367D9" w:rsidRDefault="001F61C7" w:rsidP="00A5761B">
      <w:pPr>
        <w:tabs>
          <w:tab w:val="left" w:pos="540"/>
          <w:tab w:val="left" w:pos="569"/>
        </w:tabs>
        <w:jc w:val="both"/>
        <w:rPr>
          <w:bCs/>
          <w:sz w:val="22"/>
          <w:szCs w:val="22"/>
          <w:lang w:val="sr-Latn-ME"/>
        </w:rPr>
      </w:pPr>
      <w:r w:rsidRPr="002367D9">
        <w:rPr>
          <w:bCs/>
          <w:sz w:val="22"/>
          <w:szCs w:val="22"/>
          <w:lang w:val="sr-Latn-ME"/>
        </w:rPr>
        <w:t>Tretman duboke venske tromboze (DVT) i plućne embolije (PE), kao i prevencija ponovljenih (rekurentnih) DVT i PE kod odraslih pacijenata. (pogledati dio 4.4 kod hemodinamski nestabilnih pacijenata sa PE)</w:t>
      </w:r>
      <w:r w:rsidR="00A545F2" w:rsidRPr="002367D9">
        <w:rPr>
          <w:bCs/>
          <w:sz w:val="22"/>
          <w:szCs w:val="22"/>
          <w:lang w:val="sr-Latn-ME"/>
        </w:rPr>
        <w:t>.</w:t>
      </w:r>
    </w:p>
    <w:p w14:paraId="5F317B17" w14:textId="77777777" w:rsidR="001F61C7" w:rsidRPr="002367D9" w:rsidRDefault="001F61C7" w:rsidP="00A5761B">
      <w:pPr>
        <w:tabs>
          <w:tab w:val="left" w:pos="540"/>
          <w:tab w:val="left" w:pos="569"/>
        </w:tabs>
        <w:jc w:val="both"/>
        <w:rPr>
          <w:bCs/>
          <w:sz w:val="22"/>
          <w:szCs w:val="22"/>
          <w:lang w:val="sr-Latn-ME"/>
        </w:rPr>
      </w:pPr>
    </w:p>
    <w:p w14:paraId="4A290289" w14:textId="77777777" w:rsidR="00411B4B" w:rsidRPr="002367D9" w:rsidRDefault="00411B4B" w:rsidP="00A5761B">
      <w:pPr>
        <w:tabs>
          <w:tab w:val="left" w:pos="540"/>
          <w:tab w:val="left" w:pos="569"/>
        </w:tabs>
        <w:jc w:val="both"/>
        <w:rPr>
          <w:b/>
          <w:bCs/>
          <w:sz w:val="22"/>
          <w:szCs w:val="22"/>
          <w:lang w:val="sr-Latn-ME"/>
        </w:rPr>
      </w:pPr>
      <w:r w:rsidRPr="002367D9">
        <w:rPr>
          <w:b/>
          <w:bCs/>
          <w:sz w:val="22"/>
          <w:szCs w:val="22"/>
          <w:lang w:val="sr-Latn-ME"/>
        </w:rPr>
        <w:t xml:space="preserve">4.2. </w:t>
      </w:r>
      <w:r w:rsidR="00480FB1" w:rsidRPr="002367D9">
        <w:rPr>
          <w:b/>
          <w:bCs/>
          <w:sz w:val="22"/>
          <w:szCs w:val="22"/>
          <w:lang w:val="sr-Latn-ME"/>
        </w:rPr>
        <w:tab/>
      </w:r>
      <w:r w:rsidRPr="002367D9">
        <w:rPr>
          <w:b/>
          <w:bCs/>
          <w:sz w:val="22"/>
          <w:szCs w:val="22"/>
          <w:lang w:val="sr-Latn-ME"/>
        </w:rPr>
        <w:t>Doziranje i način primjene</w:t>
      </w:r>
    </w:p>
    <w:p w14:paraId="22531DC9" w14:textId="77777777" w:rsidR="0072020E" w:rsidRPr="002367D9" w:rsidRDefault="0072020E" w:rsidP="00A5761B">
      <w:pPr>
        <w:tabs>
          <w:tab w:val="left" w:pos="540"/>
          <w:tab w:val="left" w:pos="569"/>
        </w:tabs>
        <w:jc w:val="both"/>
        <w:rPr>
          <w:bCs/>
          <w:sz w:val="22"/>
          <w:szCs w:val="22"/>
          <w:lang w:val="sr-Latn-ME"/>
        </w:rPr>
      </w:pPr>
    </w:p>
    <w:p w14:paraId="69AA5D97" w14:textId="77777777" w:rsidR="00452E9D" w:rsidRPr="002367D9" w:rsidRDefault="00452E9D" w:rsidP="00A5761B">
      <w:pPr>
        <w:tabs>
          <w:tab w:val="left" w:pos="540"/>
          <w:tab w:val="left" w:pos="569"/>
        </w:tabs>
        <w:jc w:val="both"/>
        <w:rPr>
          <w:bCs/>
          <w:sz w:val="22"/>
          <w:szCs w:val="22"/>
          <w:u w:val="single"/>
          <w:lang w:val="sr-Latn-ME"/>
        </w:rPr>
      </w:pPr>
      <w:r w:rsidRPr="002367D9">
        <w:rPr>
          <w:bCs/>
          <w:sz w:val="22"/>
          <w:szCs w:val="22"/>
          <w:u w:val="single"/>
          <w:lang w:val="sr-Latn-ME"/>
        </w:rPr>
        <w:t>Doziranje</w:t>
      </w:r>
    </w:p>
    <w:p w14:paraId="47D56530" w14:textId="54EDDE72" w:rsidR="00452E9D" w:rsidRPr="002367D9" w:rsidRDefault="00452E9D" w:rsidP="00A5761B">
      <w:pPr>
        <w:tabs>
          <w:tab w:val="left" w:pos="540"/>
          <w:tab w:val="left" w:pos="569"/>
        </w:tabs>
        <w:jc w:val="both"/>
        <w:rPr>
          <w:bCs/>
          <w:sz w:val="22"/>
          <w:szCs w:val="22"/>
          <w:u w:val="single"/>
          <w:lang w:val="sr-Latn-ME"/>
        </w:rPr>
      </w:pPr>
    </w:p>
    <w:p w14:paraId="2D0C921A" w14:textId="77777777" w:rsidR="006C3F9D" w:rsidRPr="002367D9" w:rsidRDefault="006C3F9D" w:rsidP="00107008">
      <w:pPr>
        <w:tabs>
          <w:tab w:val="left" w:pos="540"/>
          <w:tab w:val="left" w:pos="569"/>
        </w:tabs>
        <w:jc w:val="both"/>
        <w:rPr>
          <w:i/>
          <w:iCs/>
          <w:noProof/>
          <w:sz w:val="22"/>
          <w:szCs w:val="22"/>
          <w:lang w:val="sr-Latn-ME"/>
        </w:rPr>
      </w:pPr>
      <w:r w:rsidRPr="002367D9">
        <w:rPr>
          <w:i/>
          <w:iCs/>
          <w:noProof/>
          <w:sz w:val="22"/>
          <w:szCs w:val="22"/>
          <w:lang w:val="sr-Latn-ME"/>
        </w:rPr>
        <w:t>Prevencija venske tromboembolije (VTE) kod odraslih pacijenata, koji se podvrgavaju elektivnoj hirurškoj intervenciji zamjene kuka ili koljena</w:t>
      </w:r>
    </w:p>
    <w:p w14:paraId="564DB8E0" w14:textId="2806D99C" w:rsidR="006C3F9D" w:rsidRPr="002367D9" w:rsidRDefault="006C3F9D" w:rsidP="00107008">
      <w:pPr>
        <w:tabs>
          <w:tab w:val="left" w:pos="540"/>
          <w:tab w:val="left" w:pos="569"/>
        </w:tabs>
        <w:jc w:val="both"/>
        <w:rPr>
          <w:bCs/>
          <w:noProof/>
          <w:sz w:val="22"/>
          <w:szCs w:val="22"/>
          <w:lang w:val="sr-Latn-ME"/>
        </w:rPr>
      </w:pPr>
      <w:r w:rsidRPr="002367D9">
        <w:rPr>
          <w:bCs/>
          <w:noProof/>
          <w:sz w:val="22"/>
          <w:szCs w:val="22"/>
          <w:lang w:val="sr-Latn-ME"/>
        </w:rPr>
        <w:t>Preporučena doza je 10</w:t>
      </w:r>
      <w:r w:rsidR="00107008" w:rsidRPr="002367D9">
        <w:rPr>
          <w:bCs/>
          <w:noProof/>
          <w:sz w:val="22"/>
          <w:szCs w:val="22"/>
          <w:lang w:val="sr-Latn-ME"/>
        </w:rPr>
        <w:t xml:space="preserve"> </w:t>
      </w:r>
      <w:r w:rsidRPr="002367D9">
        <w:rPr>
          <w:bCs/>
          <w:noProof/>
          <w:sz w:val="22"/>
          <w:szCs w:val="22"/>
          <w:lang w:val="sr-Latn-ME"/>
        </w:rPr>
        <w:t>mg rivaroksabana, oralno unijetog, jednom dnevno. Početna doza treba da se uzme 6 do 10 sati nakon operativnog zahvata, uz uslov da je uspostavljena hemostaza.</w:t>
      </w:r>
    </w:p>
    <w:p w14:paraId="7EBA4383" w14:textId="77777777" w:rsidR="006C3F9D" w:rsidRPr="002367D9" w:rsidRDefault="006C3F9D" w:rsidP="002F488A">
      <w:pPr>
        <w:tabs>
          <w:tab w:val="left" w:pos="540"/>
          <w:tab w:val="left" w:pos="569"/>
        </w:tabs>
        <w:jc w:val="both"/>
        <w:rPr>
          <w:bCs/>
          <w:noProof/>
          <w:sz w:val="22"/>
          <w:szCs w:val="22"/>
          <w:lang w:val="sr-Latn-ME"/>
        </w:rPr>
      </w:pPr>
    </w:p>
    <w:p w14:paraId="4ABCE622" w14:textId="77777777" w:rsidR="006C3F9D" w:rsidRPr="002367D9" w:rsidRDefault="006C3F9D">
      <w:pPr>
        <w:tabs>
          <w:tab w:val="left" w:pos="540"/>
          <w:tab w:val="left" w:pos="569"/>
        </w:tabs>
        <w:jc w:val="both"/>
        <w:rPr>
          <w:bCs/>
          <w:noProof/>
          <w:sz w:val="22"/>
          <w:szCs w:val="22"/>
          <w:lang w:val="sr-Latn-ME"/>
        </w:rPr>
      </w:pPr>
      <w:r w:rsidRPr="002367D9">
        <w:rPr>
          <w:bCs/>
          <w:noProof/>
          <w:sz w:val="22"/>
          <w:szCs w:val="22"/>
          <w:lang w:val="sr-Latn-ME"/>
        </w:rPr>
        <w:t>Trajanje terapije zavisi od individualnog rizika za pojavu venskog tromboembolizma kod pacijenta, koji se definiše u odnosu na tip ortopedske hirurške intervencije.</w:t>
      </w:r>
    </w:p>
    <w:p w14:paraId="4BD595C5" w14:textId="7CC928F7" w:rsidR="006C3F9D" w:rsidRPr="002367D9" w:rsidRDefault="006C3F9D">
      <w:pPr>
        <w:pStyle w:val="ListParagraph"/>
        <w:numPr>
          <w:ilvl w:val="0"/>
          <w:numId w:val="12"/>
        </w:numPr>
        <w:tabs>
          <w:tab w:val="left" w:pos="540"/>
          <w:tab w:val="left" w:pos="569"/>
        </w:tabs>
        <w:jc w:val="both"/>
        <w:rPr>
          <w:bCs/>
          <w:noProof/>
          <w:sz w:val="22"/>
          <w:szCs w:val="22"/>
          <w:lang w:val="sr-Latn-ME"/>
        </w:rPr>
      </w:pPr>
      <w:r w:rsidRPr="002367D9">
        <w:rPr>
          <w:bCs/>
          <w:noProof/>
          <w:sz w:val="22"/>
          <w:szCs w:val="22"/>
          <w:lang w:val="sr-Latn-ME"/>
        </w:rPr>
        <w:t>Za pacijente upućene na veliku hiruršku intervenciju na kuku, preporučuje se terapija u trajanju od 5 nedjelja</w:t>
      </w:r>
      <w:r w:rsidR="00107008" w:rsidRPr="002367D9">
        <w:rPr>
          <w:bCs/>
          <w:noProof/>
          <w:sz w:val="22"/>
          <w:szCs w:val="22"/>
          <w:lang w:val="sr-Latn-ME"/>
        </w:rPr>
        <w:t>.</w:t>
      </w:r>
    </w:p>
    <w:p w14:paraId="5BDF843A" w14:textId="1F586C6D" w:rsidR="006C3F9D" w:rsidRPr="002367D9" w:rsidRDefault="006C3F9D">
      <w:pPr>
        <w:pStyle w:val="ListParagraph"/>
        <w:numPr>
          <w:ilvl w:val="0"/>
          <w:numId w:val="12"/>
        </w:numPr>
        <w:tabs>
          <w:tab w:val="left" w:pos="540"/>
          <w:tab w:val="left" w:pos="569"/>
        </w:tabs>
        <w:jc w:val="both"/>
        <w:rPr>
          <w:bCs/>
          <w:noProof/>
          <w:sz w:val="22"/>
          <w:szCs w:val="22"/>
          <w:lang w:val="sr-Latn-ME"/>
        </w:rPr>
      </w:pPr>
      <w:r w:rsidRPr="002367D9">
        <w:rPr>
          <w:bCs/>
          <w:noProof/>
          <w:sz w:val="22"/>
          <w:szCs w:val="22"/>
          <w:lang w:val="sr-Latn-ME"/>
        </w:rPr>
        <w:t>Za pacijente upućene na veliku hiruršku intervenciju na koljenu, preporučuje se terapija u trajanju od 2 nedjelje</w:t>
      </w:r>
      <w:r w:rsidR="00107008" w:rsidRPr="002367D9">
        <w:rPr>
          <w:bCs/>
          <w:noProof/>
          <w:sz w:val="22"/>
          <w:szCs w:val="22"/>
          <w:lang w:val="sr-Latn-ME"/>
        </w:rPr>
        <w:t>.</w:t>
      </w:r>
    </w:p>
    <w:p w14:paraId="28E080DC" w14:textId="77777777" w:rsidR="006C3F9D" w:rsidRPr="002367D9" w:rsidRDefault="006C3F9D">
      <w:pPr>
        <w:tabs>
          <w:tab w:val="left" w:pos="540"/>
          <w:tab w:val="left" w:pos="569"/>
        </w:tabs>
        <w:ind w:left="360"/>
        <w:jc w:val="both"/>
        <w:rPr>
          <w:bCs/>
          <w:noProof/>
          <w:sz w:val="22"/>
          <w:szCs w:val="22"/>
          <w:lang w:val="sr-Latn-ME"/>
        </w:rPr>
      </w:pPr>
    </w:p>
    <w:p w14:paraId="47BC3EF4" w14:textId="77777777" w:rsidR="006C3F9D" w:rsidRPr="002367D9" w:rsidRDefault="006C3F9D">
      <w:pPr>
        <w:tabs>
          <w:tab w:val="left" w:pos="540"/>
          <w:tab w:val="left" w:pos="569"/>
        </w:tabs>
        <w:jc w:val="both"/>
        <w:rPr>
          <w:bCs/>
          <w:noProof/>
          <w:sz w:val="22"/>
          <w:szCs w:val="22"/>
          <w:lang w:val="sr-Latn-ME"/>
        </w:rPr>
      </w:pPr>
      <w:r w:rsidRPr="002367D9">
        <w:rPr>
          <w:bCs/>
          <w:noProof/>
          <w:sz w:val="22"/>
          <w:szCs w:val="22"/>
          <w:lang w:val="sr-Latn-ME"/>
        </w:rPr>
        <w:t>U slučaju propuštanja doze, pacijent treba da lijek Rivaroksaban SK uzme što je prije moguće, a potom da od narednog dana nastavi uzimanje lijeka jednom dnevno, kao i ranije.</w:t>
      </w:r>
    </w:p>
    <w:p w14:paraId="6180E36C" w14:textId="77777777" w:rsidR="006C3F9D" w:rsidRPr="002367D9" w:rsidRDefault="006C3F9D" w:rsidP="00A5761B">
      <w:pPr>
        <w:tabs>
          <w:tab w:val="left" w:pos="540"/>
          <w:tab w:val="left" w:pos="569"/>
        </w:tabs>
        <w:jc w:val="both"/>
        <w:rPr>
          <w:bCs/>
          <w:i/>
          <w:iCs/>
          <w:noProof/>
          <w:sz w:val="22"/>
          <w:szCs w:val="22"/>
          <w:lang w:val="sr-Latn-ME"/>
        </w:rPr>
      </w:pPr>
      <w:r w:rsidRPr="002367D9">
        <w:rPr>
          <w:bCs/>
          <w:i/>
          <w:iCs/>
          <w:noProof/>
          <w:sz w:val="22"/>
          <w:szCs w:val="22"/>
          <w:lang w:val="sr-Latn-ME"/>
        </w:rPr>
        <w:lastRenderedPageBreak/>
        <w:t>Terapije DVT, terapija PE i prevencija rekurentnih DVT i PE</w:t>
      </w:r>
    </w:p>
    <w:p w14:paraId="28A18984" w14:textId="2B997DFB" w:rsidR="006C3F9D" w:rsidRPr="002367D9" w:rsidRDefault="006C3F9D" w:rsidP="00107008">
      <w:pPr>
        <w:tabs>
          <w:tab w:val="left" w:pos="540"/>
          <w:tab w:val="left" w:pos="569"/>
        </w:tabs>
        <w:jc w:val="both"/>
        <w:rPr>
          <w:bCs/>
          <w:noProof/>
          <w:sz w:val="22"/>
          <w:szCs w:val="22"/>
          <w:lang w:val="sr-Latn-ME"/>
        </w:rPr>
      </w:pPr>
      <w:r w:rsidRPr="002367D9">
        <w:rPr>
          <w:bCs/>
          <w:noProof/>
          <w:sz w:val="22"/>
          <w:szCs w:val="22"/>
          <w:lang w:val="sr-Latn-ME"/>
        </w:rPr>
        <w:t>Preporučena doza za inicijalnu terapiju akutne DVT ili PE je 15</w:t>
      </w:r>
      <w:r w:rsidR="00107008" w:rsidRPr="002367D9">
        <w:rPr>
          <w:bCs/>
          <w:noProof/>
          <w:sz w:val="22"/>
          <w:szCs w:val="22"/>
          <w:lang w:val="sr-Latn-ME"/>
        </w:rPr>
        <w:t xml:space="preserve"> </w:t>
      </w:r>
      <w:r w:rsidRPr="002367D9">
        <w:rPr>
          <w:bCs/>
          <w:noProof/>
          <w:sz w:val="22"/>
          <w:szCs w:val="22"/>
          <w:lang w:val="sr-Latn-ME"/>
        </w:rPr>
        <w:t>mg dvaput dnevno, tokom prve tri nedjelje, a potom se nastavlja sa 20</w:t>
      </w:r>
      <w:r w:rsidR="00107008" w:rsidRPr="002367D9">
        <w:rPr>
          <w:bCs/>
          <w:noProof/>
          <w:sz w:val="22"/>
          <w:szCs w:val="22"/>
          <w:lang w:val="sr-Latn-ME"/>
        </w:rPr>
        <w:t xml:space="preserve"> </w:t>
      </w:r>
      <w:r w:rsidRPr="002367D9">
        <w:rPr>
          <w:bCs/>
          <w:noProof/>
          <w:sz w:val="22"/>
          <w:szCs w:val="22"/>
          <w:lang w:val="sr-Latn-ME"/>
        </w:rPr>
        <w:t>mg jednom dnevno za kontinuiranu terapiju i prevenciju rekurentne DVT i PE.</w:t>
      </w:r>
    </w:p>
    <w:p w14:paraId="58255A47" w14:textId="77777777" w:rsidR="006C3F9D" w:rsidRPr="002367D9" w:rsidRDefault="006C3F9D" w:rsidP="002F488A">
      <w:pPr>
        <w:tabs>
          <w:tab w:val="left" w:pos="540"/>
          <w:tab w:val="left" w:pos="569"/>
        </w:tabs>
        <w:jc w:val="both"/>
        <w:rPr>
          <w:bCs/>
          <w:noProof/>
          <w:sz w:val="22"/>
          <w:szCs w:val="22"/>
          <w:lang w:val="sr-Latn-ME"/>
        </w:rPr>
      </w:pPr>
      <w:r w:rsidRPr="002367D9">
        <w:rPr>
          <w:bCs/>
          <w:noProof/>
          <w:sz w:val="22"/>
          <w:szCs w:val="22"/>
          <w:lang w:val="sr-Latn-ME"/>
        </w:rPr>
        <w:t>Kratkotrajna terapija (u vremenskom okviru od najmanje 3 mjeseca) treba da se razmotri kod pacijenata kod kojih je DVT ili PE izazvana velikim prolaznim faktorom rizika (npr: velika hirurška intervencija ili trauma). Duže trajanje terapije treba da se razmotri kod pacijenata sa provociranom DVT ili PE koje nijesu povezane sa velikim prolaznim faktorima rizika, zatim kod pacijenata sa neprovociranom DVT ili PE, ili sa rekurentnom DVT ili PE u anamnezi.</w:t>
      </w:r>
    </w:p>
    <w:p w14:paraId="2C054104" w14:textId="77777777" w:rsidR="006C3F9D" w:rsidRPr="002367D9" w:rsidRDefault="006C3F9D">
      <w:pPr>
        <w:tabs>
          <w:tab w:val="left" w:pos="540"/>
          <w:tab w:val="left" w:pos="569"/>
        </w:tabs>
        <w:jc w:val="both"/>
        <w:rPr>
          <w:bCs/>
          <w:noProof/>
          <w:sz w:val="22"/>
          <w:szCs w:val="22"/>
          <w:lang w:val="sr-Latn-ME"/>
        </w:rPr>
      </w:pPr>
    </w:p>
    <w:p w14:paraId="609C0D85" w14:textId="77777777" w:rsidR="006C3F9D" w:rsidRPr="002367D9" w:rsidRDefault="006C3F9D">
      <w:pPr>
        <w:tabs>
          <w:tab w:val="left" w:pos="540"/>
          <w:tab w:val="left" w:pos="569"/>
        </w:tabs>
        <w:jc w:val="both"/>
        <w:rPr>
          <w:bCs/>
          <w:noProof/>
          <w:sz w:val="22"/>
          <w:szCs w:val="22"/>
          <w:lang w:val="sr-Latn-ME"/>
        </w:rPr>
      </w:pPr>
      <w:r w:rsidRPr="002367D9">
        <w:rPr>
          <w:bCs/>
          <w:noProof/>
          <w:sz w:val="22"/>
          <w:szCs w:val="22"/>
          <w:lang w:val="sr-Latn-ME"/>
        </w:rPr>
        <w:t>Kada je indikovana produžena prevencija rekurentne DVT i PE (nakon završetka terapije DVT ili PE u trajanju od najmanje 6 mjeseci), preporučena doza je 10 mg jednom dnevno. Kod pacijenata kod kojih se smatra da je rizik od rekurentne DVT ili PE veliki, kao što su pacijenti sa komplikovanim komorbiditetima ili kod kojih je rekurentna DVT ili PE nastala tokom produžene prevencije sa lijekom Rivaroksaban SK u dozi od 10 mg jednom dnevno, potrebno je razmotriti primjenu lijeka Rivaroksaban SK u dozi od 20 mg jednom dnevno.</w:t>
      </w:r>
    </w:p>
    <w:p w14:paraId="5DBF83B4" w14:textId="77777777" w:rsidR="006C3F9D" w:rsidRPr="002367D9" w:rsidRDefault="006C3F9D">
      <w:pPr>
        <w:tabs>
          <w:tab w:val="left" w:pos="540"/>
          <w:tab w:val="left" w:pos="569"/>
        </w:tabs>
        <w:jc w:val="both"/>
        <w:rPr>
          <w:bCs/>
          <w:noProof/>
          <w:sz w:val="22"/>
          <w:szCs w:val="22"/>
          <w:lang w:val="sr-Latn-ME"/>
        </w:rPr>
      </w:pPr>
    </w:p>
    <w:p w14:paraId="172C68CF" w14:textId="77777777" w:rsidR="006C3F9D" w:rsidRPr="002367D9" w:rsidRDefault="006C3F9D">
      <w:pPr>
        <w:jc w:val="both"/>
        <w:rPr>
          <w:sz w:val="22"/>
          <w:szCs w:val="22"/>
          <w:lang w:val="sr-Latn-ME"/>
        </w:rPr>
      </w:pPr>
      <w:r w:rsidRPr="002367D9">
        <w:rPr>
          <w:sz w:val="22"/>
          <w:szCs w:val="22"/>
          <w:lang w:val="sr-Latn-ME"/>
        </w:rPr>
        <w:t xml:space="preserve">Trajanje terapije i odabir doze treba prilagoditi svakom pojedinačnom pacijentu nakon pažljive procjene koristi terapije u odnosu na rizik od krvarenja (pogledati dio 4.4). </w:t>
      </w:r>
    </w:p>
    <w:p w14:paraId="1DBD8D91" w14:textId="77777777" w:rsidR="006C3F9D" w:rsidRPr="002367D9" w:rsidRDefault="006C3F9D" w:rsidP="00A5761B">
      <w:pPr>
        <w:jc w:val="both"/>
        <w:rPr>
          <w:sz w:val="22"/>
          <w:szCs w:val="22"/>
          <w:lang w:val="sr-Latn-ME"/>
        </w:rPr>
      </w:pPr>
    </w:p>
    <w:tbl>
      <w:tblPr>
        <w:tblStyle w:val="TableGrid"/>
        <w:tblW w:w="0" w:type="auto"/>
        <w:tblLook w:val="04A0" w:firstRow="1" w:lastRow="0" w:firstColumn="1" w:lastColumn="0" w:noHBand="0" w:noVBand="1"/>
      </w:tblPr>
      <w:tblGrid>
        <w:gridCol w:w="2277"/>
        <w:gridCol w:w="2281"/>
        <w:gridCol w:w="2262"/>
        <w:gridCol w:w="2243"/>
      </w:tblGrid>
      <w:tr w:rsidR="006C3F9D" w:rsidRPr="002367D9" w14:paraId="17961513" w14:textId="77777777" w:rsidTr="00107008">
        <w:tc>
          <w:tcPr>
            <w:tcW w:w="2463" w:type="dxa"/>
          </w:tcPr>
          <w:p w14:paraId="0BECA847" w14:textId="77777777" w:rsidR="006C3F9D" w:rsidRPr="002367D9" w:rsidRDefault="006C3F9D" w:rsidP="00A5761B">
            <w:pPr>
              <w:jc w:val="both"/>
              <w:rPr>
                <w:sz w:val="22"/>
                <w:szCs w:val="22"/>
                <w:lang w:val="sr-Latn-ME"/>
              </w:rPr>
            </w:pPr>
          </w:p>
        </w:tc>
        <w:tc>
          <w:tcPr>
            <w:tcW w:w="2464" w:type="dxa"/>
          </w:tcPr>
          <w:p w14:paraId="110072E7" w14:textId="77777777" w:rsidR="006C3F9D" w:rsidRPr="002367D9" w:rsidRDefault="006C3F9D" w:rsidP="00A5761B">
            <w:pPr>
              <w:jc w:val="both"/>
              <w:rPr>
                <w:sz w:val="22"/>
                <w:szCs w:val="22"/>
                <w:lang w:val="sr-Latn-ME"/>
              </w:rPr>
            </w:pPr>
            <w:r w:rsidRPr="002367D9">
              <w:rPr>
                <w:sz w:val="22"/>
                <w:szCs w:val="22"/>
                <w:lang w:val="sr-Latn-ME"/>
              </w:rPr>
              <w:t>Vremenski period</w:t>
            </w:r>
          </w:p>
        </w:tc>
        <w:tc>
          <w:tcPr>
            <w:tcW w:w="2464" w:type="dxa"/>
          </w:tcPr>
          <w:p w14:paraId="5944C9DB" w14:textId="77777777" w:rsidR="006C3F9D" w:rsidRPr="002367D9" w:rsidRDefault="006C3F9D" w:rsidP="00A5761B">
            <w:pPr>
              <w:jc w:val="both"/>
              <w:rPr>
                <w:sz w:val="22"/>
                <w:szCs w:val="22"/>
                <w:lang w:val="sr-Latn-ME"/>
              </w:rPr>
            </w:pPr>
            <w:r w:rsidRPr="002367D9">
              <w:rPr>
                <w:sz w:val="22"/>
                <w:szCs w:val="22"/>
                <w:lang w:val="sr-Latn-ME"/>
              </w:rPr>
              <w:t>Raspored doziranja</w:t>
            </w:r>
          </w:p>
        </w:tc>
        <w:tc>
          <w:tcPr>
            <w:tcW w:w="2464" w:type="dxa"/>
          </w:tcPr>
          <w:p w14:paraId="3F00AA67" w14:textId="77777777" w:rsidR="006C3F9D" w:rsidRPr="002367D9" w:rsidRDefault="006C3F9D" w:rsidP="00A5761B">
            <w:pPr>
              <w:jc w:val="both"/>
              <w:rPr>
                <w:sz w:val="22"/>
                <w:szCs w:val="22"/>
                <w:lang w:val="sr-Latn-ME"/>
              </w:rPr>
            </w:pPr>
            <w:r w:rsidRPr="002367D9">
              <w:rPr>
                <w:sz w:val="22"/>
                <w:szCs w:val="22"/>
                <w:lang w:val="sr-Latn-ME"/>
              </w:rPr>
              <w:t>Ukupna dnevna doza</w:t>
            </w:r>
          </w:p>
        </w:tc>
      </w:tr>
      <w:tr w:rsidR="006C3F9D" w:rsidRPr="002367D9" w14:paraId="58B915D9" w14:textId="77777777" w:rsidTr="00107008">
        <w:tc>
          <w:tcPr>
            <w:tcW w:w="2463" w:type="dxa"/>
            <w:vMerge w:val="restart"/>
          </w:tcPr>
          <w:p w14:paraId="73B343B4" w14:textId="77777777" w:rsidR="006C3F9D" w:rsidRPr="002367D9" w:rsidRDefault="006C3F9D" w:rsidP="00A5761B">
            <w:pPr>
              <w:jc w:val="both"/>
              <w:rPr>
                <w:sz w:val="22"/>
                <w:szCs w:val="22"/>
                <w:lang w:val="sr-Latn-ME"/>
              </w:rPr>
            </w:pPr>
            <w:r w:rsidRPr="002367D9">
              <w:rPr>
                <w:sz w:val="22"/>
                <w:szCs w:val="22"/>
                <w:lang w:val="sr-Latn-ME"/>
              </w:rPr>
              <w:t>Tretman i prevencija rekurentne DVT i PE</w:t>
            </w:r>
          </w:p>
        </w:tc>
        <w:tc>
          <w:tcPr>
            <w:tcW w:w="2464" w:type="dxa"/>
          </w:tcPr>
          <w:p w14:paraId="3F394D5F" w14:textId="77777777" w:rsidR="006C3F9D" w:rsidRPr="002367D9" w:rsidRDefault="006C3F9D" w:rsidP="00A5761B">
            <w:pPr>
              <w:jc w:val="both"/>
              <w:rPr>
                <w:sz w:val="22"/>
                <w:szCs w:val="22"/>
                <w:lang w:val="sr-Latn-ME"/>
              </w:rPr>
            </w:pPr>
            <w:r w:rsidRPr="002367D9">
              <w:rPr>
                <w:sz w:val="22"/>
                <w:szCs w:val="22"/>
                <w:lang w:val="sr-Latn-ME"/>
              </w:rPr>
              <w:t>1-21. dan</w:t>
            </w:r>
          </w:p>
        </w:tc>
        <w:tc>
          <w:tcPr>
            <w:tcW w:w="2464" w:type="dxa"/>
          </w:tcPr>
          <w:p w14:paraId="145A0E74" w14:textId="77777777" w:rsidR="006C3F9D" w:rsidRPr="002367D9" w:rsidRDefault="006C3F9D" w:rsidP="00A5761B">
            <w:pPr>
              <w:jc w:val="both"/>
              <w:rPr>
                <w:sz w:val="22"/>
                <w:szCs w:val="22"/>
                <w:lang w:val="sr-Latn-ME"/>
              </w:rPr>
            </w:pPr>
            <w:r w:rsidRPr="002367D9">
              <w:rPr>
                <w:sz w:val="22"/>
                <w:szCs w:val="22"/>
                <w:lang w:val="sr-Latn-ME"/>
              </w:rPr>
              <w:t>15 mg dvaput dnevno</w:t>
            </w:r>
          </w:p>
        </w:tc>
        <w:tc>
          <w:tcPr>
            <w:tcW w:w="2464" w:type="dxa"/>
          </w:tcPr>
          <w:p w14:paraId="5DE942EB" w14:textId="77777777" w:rsidR="006C3F9D" w:rsidRPr="002367D9" w:rsidRDefault="006C3F9D" w:rsidP="00A5761B">
            <w:pPr>
              <w:jc w:val="both"/>
              <w:rPr>
                <w:sz w:val="22"/>
                <w:szCs w:val="22"/>
                <w:lang w:val="sr-Latn-ME"/>
              </w:rPr>
            </w:pPr>
            <w:r w:rsidRPr="002367D9">
              <w:rPr>
                <w:sz w:val="22"/>
                <w:szCs w:val="22"/>
                <w:lang w:val="sr-Latn-ME"/>
              </w:rPr>
              <w:t>30 mg</w:t>
            </w:r>
          </w:p>
        </w:tc>
      </w:tr>
      <w:tr w:rsidR="006C3F9D" w:rsidRPr="002367D9" w14:paraId="62541AB6" w14:textId="77777777" w:rsidTr="00107008">
        <w:tc>
          <w:tcPr>
            <w:tcW w:w="2463" w:type="dxa"/>
            <w:vMerge/>
          </w:tcPr>
          <w:p w14:paraId="4F8815ED" w14:textId="77777777" w:rsidR="006C3F9D" w:rsidRPr="002367D9" w:rsidRDefault="006C3F9D" w:rsidP="00A5761B">
            <w:pPr>
              <w:jc w:val="both"/>
              <w:rPr>
                <w:sz w:val="22"/>
                <w:szCs w:val="22"/>
                <w:lang w:val="sr-Latn-ME"/>
              </w:rPr>
            </w:pPr>
          </w:p>
        </w:tc>
        <w:tc>
          <w:tcPr>
            <w:tcW w:w="2464" w:type="dxa"/>
          </w:tcPr>
          <w:p w14:paraId="32BDF4BF" w14:textId="77777777" w:rsidR="006C3F9D" w:rsidRPr="002367D9" w:rsidRDefault="006C3F9D" w:rsidP="00A5761B">
            <w:pPr>
              <w:jc w:val="both"/>
              <w:rPr>
                <w:sz w:val="22"/>
                <w:szCs w:val="22"/>
                <w:lang w:val="sr-Latn-ME"/>
              </w:rPr>
            </w:pPr>
            <w:r w:rsidRPr="002367D9">
              <w:rPr>
                <w:sz w:val="22"/>
                <w:szCs w:val="22"/>
                <w:lang w:val="sr-Latn-ME"/>
              </w:rPr>
              <w:t>Od 22. dana nadalje</w:t>
            </w:r>
          </w:p>
        </w:tc>
        <w:tc>
          <w:tcPr>
            <w:tcW w:w="2464" w:type="dxa"/>
          </w:tcPr>
          <w:p w14:paraId="3C632073" w14:textId="77777777" w:rsidR="006C3F9D" w:rsidRPr="002367D9" w:rsidRDefault="006C3F9D" w:rsidP="00A5761B">
            <w:pPr>
              <w:jc w:val="both"/>
              <w:rPr>
                <w:sz w:val="22"/>
                <w:szCs w:val="22"/>
                <w:lang w:val="sr-Latn-ME"/>
              </w:rPr>
            </w:pPr>
            <w:r w:rsidRPr="002367D9">
              <w:rPr>
                <w:sz w:val="22"/>
                <w:szCs w:val="22"/>
                <w:lang w:val="sr-Latn-ME"/>
              </w:rPr>
              <w:t>20 mg jednom dnevno</w:t>
            </w:r>
          </w:p>
        </w:tc>
        <w:tc>
          <w:tcPr>
            <w:tcW w:w="2464" w:type="dxa"/>
          </w:tcPr>
          <w:p w14:paraId="41E0A62E" w14:textId="77777777" w:rsidR="006C3F9D" w:rsidRPr="002367D9" w:rsidRDefault="006C3F9D" w:rsidP="00A5761B">
            <w:pPr>
              <w:jc w:val="both"/>
              <w:rPr>
                <w:sz w:val="22"/>
                <w:szCs w:val="22"/>
                <w:lang w:val="sr-Latn-ME"/>
              </w:rPr>
            </w:pPr>
            <w:r w:rsidRPr="002367D9">
              <w:rPr>
                <w:sz w:val="22"/>
                <w:szCs w:val="22"/>
                <w:lang w:val="sr-Latn-ME"/>
              </w:rPr>
              <w:t>20 mg</w:t>
            </w:r>
          </w:p>
        </w:tc>
      </w:tr>
      <w:tr w:rsidR="006C3F9D" w:rsidRPr="002367D9" w14:paraId="20C76271" w14:textId="77777777" w:rsidTr="00107008">
        <w:tc>
          <w:tcPr>
            <w:tcW w:w="2463" w:type="dxa"/>
          </w:tcPr>
          <w:p w14:paraId="4F919674" w14:textId="77777777" w:rsidR="006C3F9D" w:rsidRPr="002367D9" w:rsidRDefault="006C3F9D" w:rsidP="00A5761B">
            <w:pPr>
              <w:jc w:val="both"/>
              <w:rPr>
                <w:sz w:val="22"/>
                <w:szCs w:val="22"/>
                <w:lang w:val="sr-Latn-ME"/>
              </w:rPr>
            </w:pPr>
            <w:r w:rsidRPr="002367D9">
              <w:rPr>
                <w:sz w:val="22"/>
                <w:szCs w:val="22"/>
                <w:lang w:val="sr-Latn-ME"/>
              </w:rPr>
              <w:t>Prevencija rekurentne DVT i PE</w:t>
            </w:r>
          </w:p>
        </w:tc>
        <w:tc>
          <w:tcPr>
            <w:tcW w:w="2464" w:type="dxa"/>
          </w:tcPr>
          <w:p w14:paraId="1F45ADEB" w14:textId="77777777" w:rsidR="006C3F9D" w:rsidRPr="002367D9" w:rsidRDefault="006C3F9D" w:rsidP="00A5761B">
            <w:pPr>
              <w:jc w:val="both"/>
              <w:rPr>
                <w:sz w:val="22"/>
                <w:szCs w:val="22"/>
                <w:lang w:val="sr-Latn-ME"/>
              </w:rPr>
            </w:pPr>
            <w:r w:rsidRPr="002367D9">
              <w:rPr>
                <w:sz w:val="22"/>
                <w:szCs w:val="22"/>
                <w:lang w:val="sr-Latn-ME"/>
              </w:rPr>
              <w:t>Nakon završetka terapije DVT ili PE u trajanju od najmanje 6 mjeseci</w:t>
            </w:r>
          </w:p>
        </w:tc>
        <w:tc>
          <w:tcPr>
            <w:tcW w:w="2464" w:type="dxa"/>
          </w:tcPr>
          <w:p w14:paraId="4F2DD8AD" w14:textId="77777777" w:rsidR="006C3F9D" w:rsidRPr="002367D9" w:rsidRDefault="006C3F9D" w:rsidP="00A5761B">
            <w:pPr>
              <w:jc w:val="both"/>
              <w:rPr>
                <w:sz w:val="22"/>
                <w:szCs w:val="22"/>
                <w:lang w:val="sr-Latn-ME"/>
              </w:rPr>
            </w:pPr>
            <w:r w:rsidRPr="002367D9">
              <w:rPr>
                <w:sz w:val="22"/>
                <w:szCs w:val="22"/>
                <w:lang w:val="sr-Latn-ME"/>
              </w:rPr>
              <w:t>10 mg jednom dnevno ili</w:t>
            </w:r>
          </w:p>
          <w:p w14:paraId="2CDE498E" w14:textId="77777777" w:rsidR="006C3F9D" w:rsidRPr="002367D9" w:rsidRDefault="006C3F9D" w:rsidP="00A5761B">
            <w:pPr>
              <w:jc w:val="both"/>
              <w:rPr>
                <w:sz w:val="22"/>
                <w:szCs w:val="22"/>
                <w:lang w:val="sr-Latn-ME"/>
              </w:rPr>
            </w:pPr>
            <w:r w:rsidRPr="002367D9">
              <w:rPr>
                <w:sz w:val="22"/>
                <w:szCs w:val="22"/>
                <w:lang w:val="sr-Latn-ME"/>
              </w:rPr>
              <w:t>20 mg jednom dnevno</w:t>
            </w:r>
          </w:p>
        </w:tc>
        <w:tc>
          <w:tcPr>
            <w:tcW w:w="2464" w:type="dxa"/>
          </w:tcPr>
          <w:p w14:paraId="66B884DB" w14:textId="77777777" w:rsidR="006C3F9D" w:rsidRPr="002367D9" w:rsidRDefault="006C3F9D" w:rsidP="00A5761B">
            <w:pPr>
              <w:jc w:val="both"/>
              <w:rPr>
                <w:sz w:val="22"/>
                <w:szCs w:val="22"/>
                <w:lang w:val="sr-Latn-ME"/>
              </w:rPr>
            </w:pPr>
            <w:r w:rsidRPr="002367D9">
              <w:rPr>
                <w:sz w:val="22"/>
                <w:szCs w:val="22"/>
                <w:lang w:val="sr-Latn-ME"/>
              </w:rPr>
              <w:t>10 mg ili</w:t>
            </w:r>
          </w:p>
          <w:p w14:paraId="4FCDAF35" w14:textId="77777777" w:rsidR="006C3F9D" w:rsidRPr="002367D9" w:rsidRDefault="006C3F9D" w:rsidP="00A5761B">
            <w:pPr>
              <w:jc w:val="both"/>
              <w:rPr>
                <w:sz w:val="22"/>
                <w:szCs w:val="22"/>
                <w:lang w:val="sr-Latn-ME"/>
              </w:rPr>
            </w:pPr>
            <w:r w:rsidRPr="002367D9">
              <w:rPr>
                <w:sz w:val="22"/>
                <w:szCs w:val="22"/>
                <w:lang w:val="sr-Latn-ME"/>
              </w:rPr>
              <w:t>20 mg</w:t>
            </w:r>
          </w:p>
        </w:tc>
      </w:tr>
    </w:tbl>
    <w:p w14:paraId="1C1848E4" w14:textId="77777777" w:rsidR="006C3F9D" w:rsidRPr="002367D9" w:rsidRDefault="006C3F9D" w:rsidP="00A5761B">
      <w:pPr>
        <w:jc w:val="both"/>
        <w:rPr>
          <w:sz w:val="22"/>
          <w:szCs w:val="22"/>
          <w:lang w:val="sr-Latn-ME"/>
        </w:rPr>
      </w:pPr>
    </w:p>
    <w:p w14:paraId="6AB12360" w14:textId="76557C8B" w:rsidR="006C3F9D" w:rsidRPr="002367D9" w:rsidRDefault="006C3F9D" w:rsidP="00107008">
      <w:pPr>
        <w:jc w:val="both"/>
        <w:rPr>
          <w:sz w:val="22"/>
          <w:szCs w:val="22"/>
          <w:lang w:val="sr-Latn-ME"/>
        </w:rPr>
      </w:pPr>
      <w:r w:rsidRPr="002367D9">
        <w:rPr>
          <w:sz w:val="22"/>
          <w:szCs w:val="22"/>
          <w:lang w:val="sr-Latn-ME"/>
        </w:rPr>
        <w:t>Ako se tokom faze terapije sa dozom od 15 mg dva puta dnevno (1-21. dan) propusti doza, pacijent treba odmah da uzme lijek Rivaroksaban SK da bi obezb</w:t>
      </w:r>
      <w:r w:rsidR="002F488A" w:rsidRPr="002367D9">
        <w:rPr>
          <w:sz w:val="22"/>
          <w:szCs w:val="22"/>
          <w:lang w:val="sr-Latn-ME"/>
        </w:rPr>
        <w:t>i</w:t>
      </w:r>
      <w:r w:rsidRPr="002367D9">
        <w:rPr>
          <w:sz w:val="22"/>
          <w:szCs w:val="22"/>
          <w:lang w:val="sr-Latn-ME"/>
        </w:rPr>
        <w:t>jedio količinu od 30 mg lijeka Rivaroksaban SK dnevno. U ovom slučaju se dvije tablete od 15 mg mogu uzeti odjednom. Pacijent treba da nastavi redovno da uzima lijek u dozi od 15 mg dva puta dnevno narednog dana, kako je preporučeno.</w:t>
      </w:r>
    </w:p>
    <w:p w14:paraId="28A6FDD5" w14:textId="77777777" w:rsidR="006C3F9D" w:rsidRPr="002367D9" w:rsidRDefault="006C3F9D" w:rsidP="00A5761B">
      <w:pPr>
        <w:jc w:val="both"/>
        <w:rPr>
          <w:sz w:val="22"/>
          <w:szCs w:val="22"/>
          <w:lang w:val="sr-Latn-ME"/>
        </w:rPr>
      </w:pPr>
    </w:p>
    <w:p w14:paraId="296493B2" w14:textId="77777777" w:rsidR="006C3F9D" w:rsidRPr="002367D9" w:rsidRDefault="006C3F9D" w:rsidP="00107008">
      <w:pPr>
        <w:jc w:val="both"/>
        <w:rPr>
          <w:sz w:val="22"/>
          <w:szCs w:val="22"/>
          <w:lang w:val="sr-Latn-ME"/>
        </w:rPr>
      </w:pPr>
      <w:r w:rsidRPr="002367D9">
        <w:rPr>
          <w:sz w:val="22"/>
          <w:szCs w:val="22"/>
          <w:lang w:val="sr-Latn-ME"/>
        </w:rPr>
        <w:t>Ako se propusti doza tokom faze terapije kada se lijek uzima jednom dnevno, pacijent treba odmah da uzme Rivaroksaban SK i da nastavi narednog dana sa uzimanjem jednom dnevno kako je preporučeno. Tokom istog dana ne treba uzeti dvostruku dozu, da bi se nadoknadila propuštena doza lijeka.</w:t>
      </w:r>
    </w:p>
    <w:p w14:paraId="1282D9CD" w14:textId="77777777" w:rsidR="006C3F9D" w:rsidRPr="002367D9" w:rsidRDefault="006C3F9D" w:rsidP="002F488A">
      <w:pPr>
        <w:tabs>
          <w:tab w:val="left" w:pos="540"/>
          <w:tab w:val="left" w:pos="569"/>
        </w:tabs>
        <w:jc w:val="both"/>
        <w:rPr>
          <w:bCs/>
          <w:noProof/>
          <w:sz w:val="22"/>
          <w:szCs w:val="22"/>
          <w:lang w:val="sr-Latn-ME"/>
        </w:rPr>
      </w:pPr>
    </w:p>
    <w:p w14:paraId="40EA418C" w14:textId="77777777" w:rsidR="006C3F9D" w:rsidRPr="002367D9" w:rsidRDefault="006C3F9D">
      <w:pPr>
        <w:tabs>
          <w:tab w:val="left" w:pos="540"/>
          <w:tab w:val="left" w:pos="569"/>
        </w:tabs>
        <w:jc w:val="both"/>
        <w:rPr>
          <w:bCs/>
          <w:i/>
          <w:iCs/>
          <w:noProof/>
          <w:sz w:val="22"/>
          <w:szCs w:val="22"/>
          <w:lang w:val="sr-Latn-ME"/>
        </w:rPr>
      </w:pPr>
      <w:r w:rsidRPr="002367D9">
        <w:rPr>
          <w:bCs/>
          <w:i/>
          <w:iCs/>
          <w:noProof/>
          <w:sz w:val="22"/>
          <w:szCs w:val="22"/>
          <w:lang w:val="sr-Latn-ME"/>
        </w:rPr>
        <w:t>Prelazak sa terapije antagonistima vitamina K (engl. Vitamin K Antagonists, VKA) na terapiju lijekom Rivaroksaban SK</w:t>
      </w:r>
    </w:p>
    <w:p w14:paraId="75E17AE9" w14:textId="77777777" w:rsidR="006C3F9D" w:rsidRPr="002367D9" w:rsidRDefault="006C3F9D">
      <w:pPr>
        <w:tabs>
          <w:tab w:val="left" w:pos="540"/>
          <w:tab w:val="left" w:pos="569"/>
        </w:tabs>
        <w:jc w:val="both"/>
        <w:rPr>
          <w:bCs/>
          <w:noProof/>
          <w:sz w:val="22"/>
          <w:szCs w:val="22"/>
          <w:lang w:val="sr-Latn-ME"/>
        </w:rPr>
      </w:pPr>
      <w:r w:rsidRPr="002367D9">
        <w:rPr>
          <w:bCs/>
          <w:noProof/>
          <w:sz w:val="22"/>
          <w:szCs w:val="22"/>
          <w:lang w:val="sr-Latn-ME"/>
        </w:rPr>
        <w:t>Pacijenti koji su na terapiji DVT, PE i prevenciji rekurentnih stanja, terapiju sa VKA treba da prekinu, a terapiju lijekom Rivaroksaban SK treba da započnu kada vrijednost međunarodnog normalizovanog odnosa (</w:t>
      </w:r>
      <w:r w:rsidRPr="002367D9">
        <w:rPr>
          <w:bCs/>
          <w:i/>
          <w:iCs/>
          <w:noProof/>
          <w:sz w:val="22"/>
          <w:szCs w:val="22"/>
          <w:lang w:val="sr-Latn-ME"/>
        </w:rPr>
        <w:t>engl. international normalized ratio, INR</w:t>
      </w:r>
      <w:r w:rsidRPr="002367D9">
        <w:rPr>
          <w:bCs/>
          <w:noProof/>
          <w:sz w:val="22"/>
          <w:szCs w:val="22"/>
          <w:lang w:val="sr-Latn-ME"/>
        </w:rPr>
        <w:t>) bude ≤2,5.</w:t>
      </w:r>
    </w:p>
    <w:p w14:paraId="663541CA" w14:textId="77777777" w:rsidR="006C3F9D" w:rsidRPr="002367D9" w:rsidRDefault="006C3F9D">
      <w:pPr>
        <w:tabs>
          <w:tab w:val="left" w:pos="540"/>
          <w:tab w:val="left" w:pos="569"/>
        </w:tabs>
        <w:jc w:val="both"/>
        <w:rPr>
          <w:bCs/>
          <w:noProof/>
          <w:sz w:val="22"/>
          <w:szCs w:val="22"/>
          <w:lang w:val="sr-Latn-ME"/>
        </w:rPr>
      </w:pPr>
    </w:p>
    <w:p w14:paraId="2429DA0C" w14:textId="77777777" w:rsidR="006C3F9D" w:rsidRPr="002367D9" w:rsidRDefault="006C3F9D">
      <w:pPr>
        <w:tabs>
          <w:tab w:val="left" w:pos="540"/>
          <w:tab w:val="left" w:pos="569"/>
        </w:tabs>
        <w:jc w:val="both"/>
        <w:rPr>
          <w:bCs/>
          <w:noProof/>
          <w:sz w:val="22"/>
          <w:szCs w:val="22"/>
          <w:lang w:val="sr-Latn-ME"/>
        </w:rPr>
      </w:pPr>
      <w:r w:rsidRPr="002367D9">
        <w:rPr>
          <w:bCs/>
          <w:noProof/>
          <w:sz w:val="22"/>
          <w:szCs w:val="22"/>
          <w:lang w:val="sr-Latn-ME"/>
        </w:rPr>
        <w:t>Prilikom prevođenja pacijenata sa terapije VKA na terapiju lijekom Rivaroksaban SK, vrijednosti INR parametra će nakon uzimanja lijeka Rivaroksaban SK biti lažno povećane. INR nije validan parametar za mjerenje antikoagulantne aktivnosti lijeka Rivaroksaban SK i stoga ga ne treba koristiti (pogledati dio 4.5).</w:t>
      </w:r>
    </w:p>
    <w:p w14:paraId="749EB4E7" w14:textId="77777777" w:rsidR="006C3F9D" w:rsidRPr="002367D9" w:rsidRDefault="006C3F9D" w:rsidP="00A5761B">
      <w:pPr>
        <w:tabs>
          <w:tab w:val="left" w:pos="540"/>
          <w:tab w:val="left" w:pos="569"/>
        </w:tabs>
        <w:jc w:val="both"/>
        <w:rPr>
          <w:bCs/>
          <w:noProof/>
          <w:sz w:val="22"/>
          <w:szCs w:val="22"/>
          <w:lang w:val="sr-Latn-ME"/>
        </w:rPr>
      </w:pPr>
    </w:p>
    <w:p w14:paraId="078F0B1E" w14:textId="77777777" w:rsidR="006C3F9D" w:rsidRPr="002367D9" w:rsidRDefault="006C3F9D" w:rsidP="00107008">
      <w:pPr>
        <w:tabs>
          <w:tab w:val="left" w:pos="540"/>
          <w:tab w:val="left" w:pos="569"/>
        </w:tabs>
        <w:jc w:val="both"/>
        <w:rPr>
          <w:bCs/>
          <w:i/>
          <w:iCs/>
          <w:noProof/>
          <w:sz w:val="22"/>
          <w:szCs w:val="22"/>
          <w:lang w:val="sr-Latn-ME"/>
        </w:rPr>
      </w:pPr>
      <w:r w:rsidRPr="002367D9">
        <w:rPr>
          <w:bCs/>
          <w:i/>
          <w:iCs/>
          <w:noProof/>
          <w:sz w:val="22"/>
          <w:szCs w:val="22"/>
          <w:lang w:val="sr-Latn-ME"/>
        </w:rPr>
        <w:t>Prelazak sa terapije lijekom Rivaroksaban SK na terapiju antagonistima vitamina K (VKA)</w:t>
      </w:r>
    </w:p>
    <w:p w14:paraId="15AA217E" w14:textId="77777777" w:rsidR="006C3F9D" w:rsidRPr="002367D9" w:rsidRDefault="006C3F9D" w:rsidP="002F488A">
      <w:pPr>
        <w:tabs>
          <w:tab w:val="left" w:pos="540"/>
          <w:tab w:val="left" w:pos="569"/>
        </w:tabs>
        <w:jc w:val="both"/>
        <w:rPr>
          <w:bCs/>
          <w:noProof/>
          <w:sz w:val="22"/>
          <w:szCs w:val="22"/>
          <w:lang w:val="sr-Latn-ME"/>
        </w:rPr>
      </w:pPr>
      <w:r w:rsidRPr="002367D9">
        <w:rPr>
          <w:bCs/>
          <w:noProof/>
          <w:sz w:val="22"/>
          <w:szCs w:val="22"/>
          <w:lang w:val="sr-Latn-ME"/>
        </w:rPr>
        <w:t>Postoji mogućnost za pojavu neadekvatne antikoagulacije tokom prelaska sa terapije lijekom Rivaroksaban SK na VKA. Tokom bilo kog prelaska na drugi antikoagulantni lijek treba osigurati kontinuiranu adekvatnu antikoagulaciju. Treba imati na umu da lijek Rivaroksaban SK može doprineti povećanju vrijednosti INR.</w:t>
      </w:r>
    </w:p>
    <w:p w14:paraId="3AD39CF7" w14:textId="77777777" w:rsidR="006C3F9D" w:rsidRPr="002367D9" w:rsidRDefault="006C3F9D" w:rsidP="002F488A">
      <w:pPr>
        <w:tabs>
          <w:tab w:val="left" w:pos="540"/>
          <w:tab w:val="left" w:pos="569"/>
        </w:tabs>
        <w:jc w:val="both"/>
        <w:rPr>
          <w:bCs/>
          <w:noProof/>
          <w:sz w:val="22"/>
          <w:szCs w:val="22"/>
          <w:lang w:val="sr-Latn-ME"/>
        </w:rPr>
      </w:pPr>
      <w:r w:rsidRPr="002367D9">
        <w:rPr>
          <w:bCs/>
          <w:noProof/>
          <w:sz w:val="22"/>
          <w:szCs w:val="22"/>
          <w:lang w:val="sr-Latn-ME"/>
        </w:rPr>
        <w:t>Kod pacijenata koji prelaze sa lijeka Rivaroksaban SK na VKA, oba lijeka treba davati istovrijemeno dok INR ne dostigne vrijednost ≥2,0.</w:t>
      </w:r>
    </w:p>
    <w:p w14:paraId="6339806D" w14:textId="7D42879D" w:rsidR="006C3F9D" w:rsidRPr="002367D9" w:rsidRDefault="006C3F9D">
      <w:pPr>
        <w:tabs>
          <w:tab w:val="left" w:pos="540"/>
          <w:tab w:val="left" w:pos="569"/>
        </w:tabs>
        <w:jc w:val="both"/>
        <w:rPr>
          <w:bCs/>
          <w:noProof/>
          <w:sz w:val="22"/>
          <w:szCs w:val="22"/>
          <w:lang w:val="sr-Latn-ME"/>
        </w:rPr>
      </w:pPr>
      <w:r w:rsidRPr="002367D9">
        <w:rPr>
          <w:bCs/>
          <w:noProof/>
          <w:sz w:val="22"/>
          <w:szCs w:val="22"/>
          <w:lang w:val="sr-Latn-ME"/>
        </w:rPr>
        <w:t xml:space="preserve">Tokom prva dva dana perioda prelaska, treba primjeniti standardno početno doziranje VKA, nakon čega slijedi doziranje VKA praćeno kontrolisanjem INR-a. Dok pacijenti primaju i lijek Rivaroksaban SK i  </w:t>
      </w:r>
      <w:r w:rsidRPr="002367D9">
        <w:rPr>
          <w:bCs/>
          <w:noProof/>
          <w:sz w:val="22"/>
          <w:szCs w:val="22"/>
          <w:lang w:val="sr-Latn-ME"/>
        </w:rPr>
        <w:lastRenderedPageBreak/>
        <w:t>VKA, vrijednost INR-a ne treba određivati u periodu kraćem od 24 sata nakon prethodne doze, ali prije sljedeće doze lijeka Rivaroksaban SK. Kada se primjena lijeka Rivaroksaban SK obustavi, određivanje vrijednosti INR-a se pouzdano može uraditi bar 24 sata nakon posl</w:t>
      </w:r>
      <w:r w:rsidR="00DB7B85" w:rsidRPr="002367D9">
        <w:rPr>
          <w:bCs/>
          <w:noProof/>
          <w:sz w:val="22"/>
          <w:szCs w:val="22"/>
          <w:lang w:val="sr-Latn-ME"/>
        </w:rPr>
        <w:t>j</w:t>
      </w:r>
      <w:r w:rsidRPr="002367D9">
        <w:rPr>
          <w:bCs/>
          <w:noProof/>
          <w:sz w:val="22"/>
          <w:szCs w:val="22"/>
          <w:lang w:val="sr-Latn-ME"/>
        </w:rPr>
        <w:t>ednje doze (pogledati djelove 4.5 i 5.2).</w:t>
      </w:r>
    </w:p>
    <w:p w14:paraId="3000C77D" w14:textId="77777777" w:rsidR="006C3F9D" w:rsidRPr="002367D9" w:rsidRDefault="006C3F9D" w:rsidP="00A5761B">
      <w:pPr>
        <w:tabs>
          <w:tab w:val="left" w:pos="540"/>
          <w:tab w:val="left" w:pos="569"/>
        </w:tabs>
        <w:jc w:val="both"/>
        <w:rPr>
          <w:bCs/>
          <w:noProof/>
          <w:sz w:val="22"/>
          <w:szCs w:val="22"/>
          <w:lang w:val="sr-Latn-ME"/>
        </w:rPr>
      </w:pPr>
    </w:p>
    <w:p w14:paraId="28F1E3D9" w14:textId="77777777" w:rsidR="006C3F9D" w:rsidRPr="002367D9" w:rsidRDefault="006C3F9D" w:rsidP="00107008">
      <w:pPr>
        <w:tabs>
          <w:tab w:val="left" w:pos="540"/>
          <w:tab w:val="left" w:pos="569"/>
        </w:tabs>
        <w:jc w:val="both"/>
        <w:rPr>
          <w:bCs/>
          <w:i/>
          <w:iCs/>
          <w:noProof/>
          <w:sz w:val="22"/>
          <w:szCs w:val="22"/>
          <w:lang w:val="sr-Latn-ME"/>
        </w:rPr>
      </w:pPr>
      <w:r w:rsidRPr="002367D9">
        <w:rPr>
          <w:bCs/>
          <w:i/>
          <w:iCs/>
          <w:noProof/>
          <w:sz w:val="22"/>
          <w:szCs w:val="22"/>
          <w:lang w:val="sr-Latn-ME"/>
        </w:rPr>
        <w:t>Prelazak sa parenteralnih antikoagulanasa na lijek Rivaroksaban SK</w:t>
      </w:r>
    </w:p>
    <w:p w14:paraId="62BEC2B6" w14:textId="77777777" w:rsidR="006C3F9D" w:rsidRPr="002367D9" w:rsidRDefault="006C3F9D" w:rsidP="002F488A">
      <w:pPr>
        <w:tabs>
          <w:tab w:val="left" w:pos="540"/>
          <w:tab w:val="left" w:pos="569"/>
        </w:tabs>
        <w:jc w:val="both"/>
        <w:rPr>
          <w:bCs/>
          <w:noProof/>
          <w:sz w:val="22"/>
          <w:szCs w:val="22"/>
          <w:lang w:val="sr-Latn-ME"/>
        </w:rPr>
      </w:pPr>
      <w:r w:rsidRPr="002367D9">
        <w:rPr>
          <w:bCs/>
          <w:noProof/>
          <w:sz w:val="22"/>
          <w:szCs w:val="22"/>
          <w:lang w:val="sr-Latn-ME"/>
        </w:rPr>
        <w:t>Za pacijente koji trenutno primaju parenteralni antikoagulans, treba prekinuti primjenu parenteralnog antikoagulansa i početi primjenu lijeka Rivaroksaban SK u periodu od 0 do 2 sata prije predviđenog trenutka za sljedeću primjenu parenteralnog lijeka (npr. niskomolekularnog heparina) ili u trenutku prekida kontinuirano primjenjivanog parenteralnog lijeka (npr. intravenskog nefrakcionisanog heparina).</w:t>
      </w:r>
    </w:p>
    <w:p w14:paraId="4B40B9E0" w14:textId="77777777" w:rsidR="006C3F9D" w:rsidRPr="002367D9" w:rsidRDefault="006C3F9D" w:rsidP="00A5761B">
      <w:pPr>
        <w:tabs>
          <w:tab w:val="left" w:pos="540"/>
          <w:tab w:val="left" w:pos="569"/>
        </w:tabs>
        <w:jc w:val="both"/>
        <w:rPr>
          <w:bCs/>
          <w:noProof/>
          <w:sz w:val="22"/>
          <w:szCs w:val="22"/>
          <w:lang w:val="sr-Latn-ME"/>
        </w:rPr>
      </w:pPr>
    </w:p>
    <w:p w14:paraId="0D27A696" w14:textId="77777777" w:rsidR="006C3F9D" w:rsidRPr="002367D9" w:rsidRDefault="006C3F9D" w:rsidP="00A5761B">
      <w:pPr>
        <w:tabs>
          <w:tab w:val="left" w:pos="540"/>
          <w:tab w:val="left" w:pos="569"/>
        </w:tabs>
        <w:jc w:val="both"/>
        <w:rPr>
          <w:bCs/>
          <w:i/>
          <w:iCs/>
          <w:noProof/>
          <w:sz w:val="22"/>
          <w:szCs w:val="22"/>
          <w:lang w:val="sr-Latn-ME"/>
        </w:rPr>
      </w:pPr>
      <w:r w:rsidRPr="002367D9">
        <w:rPr>
          <w:bCs/>
          <w:i/>
          <w:iCs/>
          <w:noProof/>
          <w:sz w:val="22"/>
          <w:szCs w:val="22"/>
          <w:lang w:val="sr-Latn-ME"/>
        </w:rPr>
        <w:t>Prelazak sa lijeka Rivaroksaban SK na parenteralne antikoagulanse</w:t>
      </w:r>
    </w:p>
    <w:p w14:paraId="452E84A9" w14:textId="77777777" w:rsidR="006C3F9D" w:rsidRPr="002367D9" w:rsidRDefault="006C3F9D" w:rsidP="00107008">
      <w:pPr>
        <w:tabs>
          <w:tab w:val="left" w:pos="540"/>
          <w:tab w:val="left" w:pos="569"/>
        </w:tabs>
        <w:jc w:val="both"/>
        <w:rPr>
          <w:bCs/>
          <w:noProof/>
          <w:sz w:val="22"/>
          <w:szCs w:val="22"/>
          <w:lang w:val="sr-Latn-ME"/>
        </w:rPr>
      </w:pPr>
      <w:r w:rsidRPr="002367D9">
        <w:rPr>
          <w:bCs/>
          <w:noProof/>
          <w:sz w:val="22"/>
          <w:szCs w:val="22"/>
          <w:lang w:val="sr-Latn-ME"/>
        </w:rPr>
        <w:t>Prvu dozu parenteralnog antikoagulansa treba dati u trenutku kada bi trebalo uzeti sljedeću dozu lijeka Rivaroksaban SK.</w:t>
      </w:r>
    </w:p>
    <w:p w14:paraId="24A41BC4" w14:textId="77777777" w:rsidR="006C3F9D" w:rsidRPr="002367D9" w:rsidRDefault="006C3F9D" w:rsidP="00A5761B">
      <w:pPr>
        <w:tabs>
          <w:tab w:val="left" w:pos="540"/>
          <w:tab w:val="left" w:pos="569"/>
        </w:tabs>
        <w:jc w:val="both"/>
        <w:rPr>
          <w:bCs/>
          <w:noProof/>
          <w:sz w:val="22"/>
          <w:szCs w:val="22"/>
          <w:lang w:val="sr-Latn-ME"/>
        </w:rPr>
      </w:pPr>
    </w:p>
    <w:p w14:paraId="46C9F5E9" w14:textId="77777777" w:rsidR="006C3F9D" w:rsidRPr="002367D9" w:rsidRDefault="006C3F9D" w:rsidP="00A5761B">
      <w:pPr>
        <w:jc w:val="both"/>
        <w:rPr>
          <w:sz w:val="22"/>
          <w:szCs w:val="22"/>
          <w:u w:val="single"/>
          <w:lang w:val="sr-Latn-ME"/>
        </w:rPr>
      </w:pPr>
      <w:r w:rsidRPr="002367D9">
        <w:rPr>
          <w:sz w:val="22"/>
          <w:szCs w:val="22"/>
          <w:u w:val="single"/>
          <w:lang w:val="sr-Latn-ME"/>
        </w:rPr>
        <w:t>Posebne populacije</w:t>
      </w:r>
    </w:p>
    <w:p w14:paraId="4CEBBEF7" w14:textId="77777777" w:rsidR="006C3F9D" w:rsidRPr="002367D9" w:rsidRDefault="006C3F9D" w:rsidP="00A5761B">
      <w:pPr>
        <w:jc w:val="both"/>
        <w:rPr>
          <w:i/>
          <w:sz w:val="22"/>
          <w:szCs w:val="22"/>
          <w:lang w:val="sr-Latn-ME"/>
        </w:rPr>
      </w:pPr>
      <w:r w:rsidRPr="002367D9">
        <w:rPr>
          <w:i/>
          <w:sz w:val="22"/>
          <w:szCs w:val="22"/>
          <w:lang w:val="sr-Latn-ME"/>
        </w:rPr>
        <w:t>Oštećena funkcija bubrega</w:t>
      </w:r>
    </w:p>
    <w:p w14:paraId="0B09E2F9" w14:textId="12438BCF" w:rsidR="006C3F9D" w:rsidRPr="002367D9" w:rsidRDefault="006C3F9D" w:rsidP="00107008">
      <w:pPr>
        <w:jc w:val="both"/>
        <w:rPr>
          <w:sz w:val="22"/>
          <w:szCs w:val="22"/>
          <w:lang w:val="sr-Latn-ME"/>
        </w:rPr>
      </w:pPr>
      <w:r w:rsidRPr="002367D9">
        <w:rPr>
          <w:sz w:val="22"/>
          <w:szCs w:val="22"/>
          <w:lang w:val="sr-Latn-ME"/>
        </w:rPr>
        <w:t>Ograničeni klinički podaci za pacijente sa teškim oštećenjem funkcije bubrega (klirens kreatinina u opsegu 15-29 m</w:t>
      </w:r>
      <w:r w:rsidR="00DB7B85" w:rsidRPr="002367D9">
        <w:rPr>
          <w:sz w:val="22"/>
          <w:szCs w:val="22"/>
          <w:lang w:val="sr-Latn-ME"/>
        </w:rPr>
        <w:t>l</w:t>
      </w:r>
      <w:r w:rsidRPr="002367D9">
        <w:rPr>
          <w:sz w:val="22"/>
          <w:szCs w:val="22"/>
          <w:lang w:val="sr-Latn-ME"/>
        </w:rPr>
        <w:t>/min) ukazuju na to da su koncentracije rivaroksabana u plazmi značajno povećane. Stoga, kod ovih pacijenata lijek Rivaroksaban SK treba koristiti sa oprezom. Primjena se ne preporučuje kod pacijenata sa klirensom kreatinina &lt;15 m</w:t>
      </w:r>
      <w:r w:rsidR="00DB7B85" w:rsidRPr="002367D9">
        <w:rPr>
          <w:sz w:val="22"/>
          <w:szCs w:val="22"/>
          <w:lang w:val="sr-Latn-ME"/>
        </w:rPr>
        <w:t>l</w:t>
      </w:r>
      <w:r w:rsidRPr="002367D9">
        <w:rPr>
          <w:sz w:val="22"/>
          <w:szCs w:val="22"/>
          <w:lang w:val="sr-Latn-ME"/>
        </w:rPr>
        <w:t>/min (pogledati djelove 4.4 i 5.2).</w:t>
      </w:r>
    </w:p>
    <w:p w14:paraId="15552AC0" w14:textId="77777777" w:rsidR="006C3F9D" w:rsidRPr="002367D9" w:rsidRDefault="006C3F9D" w:rsidP="00A5761B">
      <w:pPr>
        <w:jc w:val="both"/>
        <w:rPr>
          <w:sz w:val="22"/>
          <w:szCs w:val="22"/>
          <w:lang w:val="sr-Latn-ME"/>
        </w:rPr>
      </w:pPr>
    </w:p>
    <w:p w14:paraId="7F55B561" w14:textId="615035E6" w:rsidR="006C3F9D" w:rsidRPr="002367D9" w:rsidRDefault="006C3F9D" w:rsidP="00107008">
      <w:pPr>
        <w:pStyle w:val="ListParagraph"/>
        <w:numPr>
          <w:ilvl w:val="0"/>
          <w:numId w:val="13"/>
        </w:numPr>
        <w:tabs>
          <w:tab w:val="left" w:pos="709"/>
        </w:tabs>
        <w:ind w:left="709" w:hanging="567"/>
        <w:jc w:val="both"/>
        <w:rPr>
          <w:sz w:val="22"/>
          <w:szCs w:val="22"/>
          <w:lang w:val="sr-Latn-ME"/>
        </w:rPr>
      </w:pPr>
      <w:r w:rsidRPr="002367D9">
        <w:rPr>
          <w:sz w:val="22"/>
          <w:szCs w:val="22"/>
          <w:lang w:val="sr-Latn-ME"/>
        </w:rPr>
        <w:t>Za prevenciju VTE kod odraslih pacijenata koji se podvrgavaju elektivnoj hirurškoj intervenciji zamjene kuka ili koljena, nije potrebno prilagođavanje doze kod pacijenata sa blagim oštećenjem funkcije bubrega (klirens kreatinina u opsegu 50-80 m</w:t>
      </w:r>
      <w:r w:rsidR="00DB7B85" w:rsidRPr="002367D9">
        <w:rPr>
          <w:sz w:val="22"/>
          <w:szCs w:val="22"/>
          <w:lang w:val="sr-Latn-ME"/>
        </w:rPr>
        <w:t>l</w:t>
      </w:r>
      <w:r w:rsidRPr="002367D9">
        <w:rPr>
          <w:sz w:val="22"/>
          <w:szCs w:val="22"/>
          <w:lang w:val="sr-Latn-ME"/>
        </w:rPr>
        <w:t>/min) ili sa umjerenim oštećenjem funkcije bubrega (klirens kreatinina u opsegu 30-49 m</w:t>
      </w:r>
      <w:r w:rsidR="00DB7B85" w:rsidRPr="002367D9">
        <w:rPr>
          <w:sz w:val="22"/>
          <w:szCs w:val="22"/>
          <w:lang w:val="sr-Latn-ME"/>
        </w:rPr>
        <w:t>l</w:t>
      </w:r>
      <w:r w:rsidRPr="002367D9">
        <w:rPr>
          <w:sz w:val="22"/>
          <w:szCs w:val="22"/>
          <w:lang w:val="sr-Latn-ME"/>
        </w:rPr>
        <w:t>/min) (pogledati dio 5.2).</w:t>
      </w:r>
    </w:p>
    <w:p w14:paraId="161C3BD5" w14:textId="77777777" w:rsidR="006C3F9D" w:rsidRPr="002367D9" w:rsidRDefault="006C3F9D" w:rsidP="00A5761B">
      <w:pPr>
        <w:pStyle w:val="ListParagraph"/>
        <w:tabs>
          <w:tab w:val="left" w:pos="709"/>
        </w:tabs>
        <w:ind w:left="709"/>
        <w:jc w:val="both"/>
        <w:rPr>
          <w:sz w:val="22"/>
          <w:szCs w:val="22"/>
          <w:lang w:val="sr-Latn-ME"/>
        </w:rPr>
      </w:pPr>
    </w:p>
    <w:p w14:paraId="54301BF1" w14:textId="5D3091A5" w:rsidR="006C3F9D" w:rsidRPr="002367D9" w:rsidRDefault="006C3F9D" w:rsidP="00107008">
      <w:pPr>
        <w:pStyle w:val="ListParagraph"/>
        <w:numPr>
          <w:ilvl w:val="0"/>
          <w:numId w:val="13"/>
        </w:numPr>
        <w:tabs>
          <w:tab w:val="left" w:pos="709"/>
        </w:tabs>
        <w:ind w:left="709" w:hanging="567"/>
        <w:jc w:val="both"/>
        <w:rPr>
          <w:sz w:val="22"/>
          <w:szCs w:val="22"/>
          <w:lang w:val="sr-Latn-ME"/>
        </w:rPr>
      </w:pPr>
      <w:r w:rsidRPr="002367D9">
        <w:rPr>
          <w:sz w:val="22"/>
          <w:szCs w:val="22"/>
          <w:lang w:val="sr-Latn-ME"/>
        </w:rPr>
        <w:t>Za terapiju DVT, terapiju PE i prevenciju rekurentnih DVT i PE: nije potrebno prilagođavanje preporučene doze kod pacijenata sa blagim oštećenjem funkcije bubrega (klirens kreatinina u opsegu 50-80 m</w:t>
      </w:r>
      <w:r w:rsidR="00DB7B85" w:rsidRPr="002367D9">
        <w:rPr>
          <w:sz w:val="22"/>
          <w:szCs w:val="22"/>
          <w:lang w:val="sr-Latn-ME"/>
        </w:rPr>
        <w:t>l</w:t>
      </w:r>
      <w:r w:rsidRPr="002367D9">
        <w:rPr>
          <w:sz w:val="22"/>
          <w:szCs w:val="22"/>
          <w:lang w:val="sr-Latn-ME"/>
        </w:rPr>
        <w:t xml:space="preserve">/min) (pogledati dio 5.2). </w:t>
      </w:r>
    </w:p>
    <w:p w14:paraId="54ACC3EB" w14:textId="40A6EC45" w:rsidR="006C3F9D" w:rsidRPr="002367D9" w:rsidRDefault="006C3F9D" w:rsidP="002F488A">
      <w:pPr>
        <w:pStyle w:val="ListParagraph"/>
        <w:tabs>
          <w:tab w:val="left" w:pos="709"/>
        </w:tabs>
        <w:ind w:left="709"/>
        <w:jc w:val="both"/>
        <w:rPr>
          <w:sz w:val="22"/>
          <w:szCs w:val="22"/>
          <w:lang w:val="sr-Latn-ME"/>
        </w:rPr>
      </w:pPr>
      <w:r w:rsidRPr="002367D9">
        <w:rPr>
          <w:sz w:val="22"/>
          <w:szCs w:val="22"/>
          <w:lang w:val="sr-Latn-ME"/>
        </w:rPr>
        <w:t>Kod pacijenata sa umjerenim oštećenjem funkcije bubrega (klirens kreatinina u opsegu 30-49 m</w:t>
      </w:r>
      <w:r w:rsidR="00DB7B85" w:rsidRPr="002367D9">
        <w:rPr>
          <w:sz w:val="22"/>
          <w:szCs w:val="22"/>
          <w:lang w:val="sr-Latn-ME"/>
        </w:rPr>
        <w:t>l</w:t>
      </w:r>
      <w:r w:rsidRPr="002367D9">
        <w:rPr>
          <w:sz w:val="22"/>
          <w:szCs w:val="22"/>
          <w:lang w:val="sr-Latn-ME"/>
        </w:rPr>
        <w:t>/min) ili teškim oštećenjem funkcije bubrega (klirens kreatinina u opsegu 15-29 m</w:t>
      </w:r>
      <w:r w:rsidR="00DB7B85" w:rsidRPr="002367D9">
        <w:rPr>
          <w:sz w:val="22"/>
          <w:szCs w:val="22"/>
          <w:lang w:val="sr-Latn-ME"/>
        </w:rPr>
        <w:t>l</w:t>
      </w:r>
      <w:r w:rsidRPr="002367D9">
        <w:rPr>
          <w:sz w:val="22"/>
          <w:szCs w:val="22"/>
          <w:lang w:val="sr-Latn-ME"/>
        </w:rPr>
        <w:t>/min): pacijente treba liječiti dozom od 15 mg dva puta dnevno tokom prve 3 nedjelje. Nakon toga, kada je preporučena doza 20 mg jednom dnevno, treba razmotriti smanjenje doze sa 20 mg jednom dnevno na 15 mg jednom dnevno ukoliko je kod pacijenta procjenjeni rizik za pojavu krvarenja veći od rizika od rekurentne DVT i PE. Preporuka za primjenu doze od 15 mg jednom dnevno zasnovana je na farmakokinetičkom modelovanju i nije proučavana u kliničkim uslovima (pogledati djelove 4.4, 5.1 i 5.2).</w:t>
      </w:r>
    </w:p>
    <w:p w14:paraId="02E4E046" w14:textId="77777777" w:rsidR="006C3F9D" w:rsidRPr="002367D9" w:rsidRDefault="006C3F9D">
      <w:pPr>
        <w:pStyle w:val="ListParagraph"/>
        <w:tabs>
          <w:tab w:val="left" w:pos="709"/>
        </w:tabs>
        <w:ind w:left="709"/>
        <w:jc w:val="both"/>
        <w:rPr>
          <w:sz w:val="22"/>
          <w:szCs w:val="22"/>
          <w:lang w:val="sr-Latn-ME"/>
        </w:rPr>
      </w:pPr>
      <w:r w:rsidRPr="002367D9">
        <w:rPr>
          <w:sz w:val="22"/>
          <w:szCs w:val="22"/>
          <w:lang w:val="sr-Latn-ME"/>
        </w:rPr>
        <w:t>Kada je preporučena doza 10 mg jednom dnevno, nije neophodno prilagođavanje preporučene doze.</w:t>
      </w:r>
    </w:p>
    <w:p w14:paraId="217C7F00" w14:textId="77777777" w:rsidR="006C3F9D" w:rsidRPr="002367D9" w:rsidRDefault="006C3F9D" w:rsidP="00A5761B">
      <w:pPr>
        <w:jc w:val="both"/>
        <w:rPr>
          <w:sz w:val="22"/>
          <w:szCs w:val="22"/>
          <w:lang w:val="sr-Latn-ME"/>
        </w:rPr>
      </w:pPr>
    </w:p>
    <w:p w14:paraId="4020E4DD" w14:textId="77777777" w:rsidR="006C3F9D" w:rsidRPr="002367D9" w:rsidRDefault="006C3F9D" w:rsidP="00A5761B">
      <w:pPr>
        <w:jc w:val="both"/>
        <w:rPr>
          <w:i/>
          <w:sz w:val="22"/>
          <w:szCs w:val="22"/>
          <w:lang w:val="sr-Latn-ME"/>
        </w:rPr>
      </w:pPr>
      <w:r w:rsidRPr="002367D9">
        <w:rPr>
          <w:i/>
          <w:sz w:val="22"/>
          <w:szCs w:val="22"/>
          <w:lang w:val="sr-Latn-ME"/>
        </w:rPr>
        <w:t>Oštećenje funkcije jetre</w:t>
      </w:r>
    </w:p>
    <w:p w14:paraId="48F8D62A" w14:textId="77777777" w:rsidR="006C3F9D" w:rsidRPr="002367D9" w:rsidRDefault="006C3F9D" w:rsidP="00107008">
      <w:pPr>
        <w:jc w:val="both"/>
        <w:rPr>
          <w:sz w:val="22"/>
          <w:szCs w:val="22"/>
          <w:lang w:val="sr-Latn-ME"/>
        </w:rPr>
      </w:pPr>
      <w:r w:rsidRPr="002367D9">
        <w:rPr>
          <w:sz w:val="22"/>
          <w:szCs w:val="22"/>
          <w:lang w:val="sr-Latn-ME"/>
        </w:rPr>
        <w:t xml:space="preserve">Lijek Rivaroksaban SK kontraindikovan je kod pacijenata sa oboljenjem jetre povezanim sa koagulopatijom i klinički relevantnim rizikom od krvarenja, uključujući pacijente sa cirozom sa </w:t>
      </w:r>
      <w:r w:rsidRPr="002367D9">
        <w:rPr>
          <w:i/>
          <w:iCs/>
          <w:sz w:val="22"/>
          <w:szCs w:val="22"/>
          <w:lang w:val="sr-Latn-ME"/>
        </w:rPr>
        <w:t>Child Pugh</w:t>
      </w:r>
      <w:r w:rsidRPr="002367D9">
        <w:rPr>
          <w:sz w:val="22"/>
          <w:szCs w:val="22"/>
          <w:lang w:val="sr-Latn-ME"/>
        </w:rPr>
        <w:t xml:space="preserve"> skorom B i C (pogledati djelove 4.3 i 5.2).</w:t>
      </w:r>
    </w:p>
    <w:p w14:paraId="0D3CE7F8" w14:textId="77777777" w:rsidR="006C3F9D" w:rsidRPr="002367D9" w:rsidRDefault="006C3F9D" w:rsidP="00A5761B">
      <w:pPr>
        <w:jc w:val="both"/>
        <w:rPr>
          <w:sz w:val="22"/>
          <w:szCs w:val="22"/>
          <w:lang w:val="sr-Latn-ME"/>
        </w:rPr>
      </w:pPr>
    </w:p>
    <w:p w14:paraId="749BDF58" w14:textId="77777777" w:rsidR="006C3F9D" w:rsidRPr="002367D9" w:rsidRDefault="006C3F9D" w:rsidP="00A5761B">
      <w:pPr>
        <w:jc w:val="both"/>
        <w:rPr>
          <w:i/>
          <w:sz w:val="22"/>
          <w:szCs w:val="22"/>
          <w:lang w:val="sr-Latn-ME"/>
        </w:rPr>
      </w:pPr>
      <w:r w:rsidRPr="002367D9">
        <w:rPr>
          <w:i/>
          <w:sz w:val="22"/>
          <w:szCs w:val="22"/>
          <w:lang w:val="sr-Latn-ME"/>
        </w:rPr>
        <w:t>Stariji pacijenti</w:t>
      </w:r>
    </w:p>
    <w:p w14:paraId="1AD43366" w14:textId="77777777" w:rsidR="006C3F9D" w:rsidRPr="002367D9" w:rsidRDefault="006C3F9D" w:rsidP="00A5761B">
      <w:pPr>
        <w:jc w:val="both"/>
        <w:rPr>
          <w:sz w:val="22"/>
          <w:szCs w:val="22"/>
          <w:lang w:val="sr-Latn-ME"/>
        </w:rPr>
      </w:pPr>
      <w:r w:rsidRPr="002367D9">
        <w:rPr>
          <w:sz w:val="22"/>
          <w:szCs w:val="22"/>
          <w:lang w:val="sr-Latn-ME"/>
        </w:rPr>
        <w:t>Nije potrebno prilagođavati dozu (pogledati dio 5.2).</w:t>
      </w:r>
    </w:p>
    <w:p w14:paraId="59C4906B" w14:textId="77777777" w:rsidR="006C3F9D" w:rsidRPr="002367D9" w:rsidRDefault="006C3F9D" w:rsidP="00A5761B">
      <w:pPr>
        <w:jc w:val="both"/>
        <w:rPr>
          <w:sz w:val="22"/>
          <w:szCs w:val="22"/>
          <w:lang w:val="sr-Latn-ME"/>
        </w:rPr>
      </w:pPr>
    </w:p>
    <w:p w14:paraId="64E533D5" w14:textId="77777777" w:rsidR="006C3F9D" w:rsidRPr="002367D9" w:rsidRDefault="006C3F9D" w:rsidP="00A5761B">
      <w:pPr>
        <w:jc w:val="both"/>
        <w:rPr>
          <w:i/>
          <w:sz w:val="22"/>
          <w:szCs w:val="22"/>
          <w:lang w:val="sr-Latn-ME"/>
        </w:rPr>
      </w:pPr>
      <w:r w:rsidRPr="002367D9">
        <w:rPr>
          <w:i/>
          <w:sz w:val="22"/>
          <w:szCs w:val="22"/>
          <w:lang w:val="sr-Latn-ME"/>
        </w:rPr>
        <w:t>Tjelesna masa</w:t>
      </w:r>
    </w:p>
    <w:p w14:paraId="48025FD9" w14:textId="77777777" w:rsidR="006C3F9D" w:rsidRPr="002367D9" w:rsidRDefault="006C3F9D" w:rsidP="00A5761B">
      <w:pPr>
        <w:jc w:val="both"/>
        <w:rPr>
          <w:sz w:val="22"/>
          <w:szCs w:val="22"/>
          <w:lang w:val="sr-Latn-ME"/>
        </w:rPr>
      </w:pPr>
      <w:r w:rsidRPr="002367D9">
        <w:rPr>
          <w:sz w:val="22"/>
          <w:szCs w:val="22"/>
          <w:lang w:val="sr-Latn-ME"/>
        </w:rPr>
        <w:t>Nije potrebno prilagođavati dozu (pogledati dio 5.2).</w:t>
      </w:r>
    </w:p>
    <w:p w14:paraId="1E23F022" w14:textId="77777777" w:rsidR="006C3F9D" w:rsidRPr="002367D9" w:rsidRDefault="006C3F9D" w:rsidP="00A5761B">
      <w:pPr>
        <w:jc w:val="both"/>
        <w:rPr>
          <w:sz w:val="22"/>
          <w:szCs w:val="22"/>
          <w:lang w:val="sr-Latn-ME"/>
        </w:rPr>
      </w:pPr>
    </w:p>
    <w:p w14:paraId="63C01C32" w14:textId="77777777" w:rsidR="006C3F9D" w:rsidRPr="002367D9" w:rsidRDefault="006C3F9D" w:rsidP="00A5761B">
      <w:pPr>
        <w:jc w:val="both"/>
        <w:rPr>
          <w:i/>
          <w:sz w:val="22"/>
          <w:szCs w:val="22"/>
          <w:lang w:val="sr-Latn-ME"/>
        </w:rPr>
      </w:pPr>
      <w:r w:rsidRPr="002367D9">
        <w:rPr>
          <w:i/>
          <w:sz w:val="22"/>
          <w:szCs w:val="22"/>
          <w:lang w:val="sr-Latn-ME"/>
        </w:rPr>
        <w:t>Pol</w:t>
      </w:r>
    </w:p>
    <w:p w14:paraId="5C068DD1" w14:textId="77777777" w:rsidR="006C3F9D" w:rsidRPr="002367D9" w:rsidRDefault="006C3F9D" w:rsidP="00A5761B">
      <w:pPr>
        <w:jc w:val="both"/>
        <w:rPr>
          <w:sz w:val="22"/>
          <w:szCs w:val="22"/>
          <w:lang w:val="sr-Latn-ME"/>
        </w:rPr>
      </w:pPr>
      <w:r w:rsidRPr="002367D9">
        <w:rPr>
          <w:sz w:val="22"/>
          <w:szCs w:val="22"/>
          <w:lang w:val="sr-Latn-ME"/>
        </w:rPr>
        <w:t>Nije potrebno prilagođavati dozu (pogledati dio 5.2).</w:t>
      </w:r>
    </w:p>
    <w:p w14:paraId="027B7B19" w14:textId="77777777" w:rsidR="006C3F9D" w:rsidRPr="002367D9" w:rsidRDefault="006C3F9D" w:rsidP="00A5761B">
      <w:pPr>
        <w:jc w:val="both"/>
        <w:rPr>
          <w:sz w:val="22"/>
          <w:szCs w:val="22"/>
          <w:lang w:val="sr-Latn-ME"/>
        </w:rPr>
      </w:pPr>
    </w:p>
    <w:p w14:paraId="4E30BB6D" w14:textId="77777777" w:rsidR="002367D9" w:rsidRDefault="002367D9" w:rsidP="00A5761B">
      <w:pPr>
        <w:jc w:val="both"/>
        <w:rPr>
          <w:i/>
          <w:sz w:val="22"/>
          <w:szCs w:val="22"/>
          <w:lang w:val="sr-Latn-ME"/>
        </w:rPr>
      </w:pPr>
    </w:p>
    <w:p w14:paraId="562E1E56" w14:textId="169E33AA" w:rsidR="006C3F9D" w:rsidRPr="002367D9" w:rsidRDefault="006C3F9D" w:rsidP="00A5761B">
      <w:pPr>
        <w:jc w:val="both"/>
        <w:rPr>
          <w:i/>
          <w:sz w:val="22"/>
          <w:szCs w:val="22"/>
          <w:lang w:val="sr-Latn-ME"/>
        </w:rPr>
      </w:pPr>
      <w:r w:rsidRPr="002367D9">
        <w:rPr>
          <w:i/>
          <w:sz w:val="22"/>
          <w:szCs w:val="22"/>
          <w:lang w:val="sr-Latn-ME"/>
        </w:rPr>
        <w:lastRenderedPageBreak/>
        <w:t>Pedijatrijska populacija</w:t>
      </w:r>
    </w:p>
    <w:p w14:paraId="424EA22F" w14:textId="77777777" w:rsidR="006C3F9D" w:rsidRPr="002367D9" w:rsidRDefault="006C3F9D" w:rsidP="00107008">
      <w:pPr>
        <w:jc w:val="both"/>
        <w:rPr>
          <w:sz w:val="22"/>
          <w:szCs w:val="22"/>
          <w:lang w:val="sr-Latn-ME"/>
        </w:rPr>
      </w:pPr>
      <w:r w:rsidRPr="002367D9">
        <w:rPr>
          <w:sz w:val="22"/>
          <w:szCs w:val="22"/>
          <w:lang w:val="sr-Latn-ME"/>
        </w:rPr>
        <w:t>Bezbjednost i efikasnost lijeka Rivaroksaban SK kod djece uzrasta od 0 do 18 godina nijesu ustanovljene. Nema dostupnih podataka. Stoga, primjena lijeka Rivaroksaban SK se ne preporučuje kod djece mlađe od 18 godina.</w:t>
      </w:r>
    </w:p>
    <w:p w14:paraId="5DB0C6DB" w14:textId="77777777" w:rsidR="006C3F9D" w:rsidRPr="002367D9" w:rsidRDefault="006C3F9D" w:rsidP="00A5761B">
      <w:pPr>
        <w:tabs>
          <w:tab w:val="left" w:pos="540"/>
          <w:tab w:val="left" w:pos="569"/>
        </w:tabs>
        <w:jc w:val="both"/>
        <w:rPr>
          <w:bCs/>
          <w:noProof/>
          <w:sz w:val="22"/>
          <w:szCs w:val="22"/>
          <w:lang w:val="sr-Latn-ME"/>
        </w:rPr>
      </w:pPr>
    </w:p>
    <w:p w14:paraId="61C99AF8" w14:textId="77777777" w:rsidR="006C3F9D" w:rsidRPr="002367D9" w:rsidRDefault="006C3F9D" w:rsidP="00A5761B">
      <w:pPr>
        <w:tabs>
          <w:tab w:val="left" w:pos="540"/>
          <w:tab w:val="left" w:pos="569"/>
        </w:tabs>
        <w:jc w:val="both"/>
        <w:rPr>
          <w:bCs/>
          <w:noProof/>
          <w:sz w:val="22"/>
          <w:szCs w:val="22"/>
          <w:u w:val="single"/>
          <w:lang w:val="sr-Latn-ME"/>
        </w:rPr>
      </w:pPr>
      <w:r w:rsidRPr="002367D9">
        <w:rPr>
          <w:bCs/>
          <w:noProof/>
          <w:sz w:val="22"/>
          <w:szCs w:val="22"/>
          <w:u w:val="single"/>
          <w:lang w:val="sr-Latn-ME"/>
        </w:rPr>
        <w:t>Način primjene</w:t>
      </w:r>
    </w:p>
    <w:p w14:paraId="0E4B0D04" w14:textId="77777777" w:rsidR="006C3F9D" w:rsidRPr="002367D9" w:rsidRDefault="006C3F9D" w:rsidP="00A5761B">
      <w:pPr>
        <w:tabs>
          <w:tab w:val="left" w:pos="540"/>
          <w:tab w:val="left" w:pos="569"/>
        </w:tabs>
        <w:jc w:val="both"/>
        <w:rPr>
          <w:bCs/>
          <w:noProof/>
          <w:sz w:val="22"/>
          <w:szCs w:val="22"/>
          <w:lang w:val="sr-Latn-ME"/>
        </w:rPr>
      </w:pPr>
      <w:r w:rsidRPr="002367D9">
        <w:rPr>
          <w:bCs/>
          <w:noProof/>
          <w:sz w:val="22"/>
          <w:szCs w:val="22"/>
          <w:lang w:val="sr-Latn-ME"/>
        </w:rPr>
        <w:t xml:space="preserve">Lijek Rivaroksaban SK je namijenjen za oralnu upotrebu. </w:t>
      </w:r>
    </w:p>
    <w:p w14:paraId="703EFBA9" w14:textId="77777777" w:rsidR="006C3F9D" w:rsidRPr="002367D9" w:rsidRDefault="006C3F9D" w:rsidP="00A5761B">
      <w:pPr>
        <w:tabs>
          <w:tab w:val="left" w:pos="540"/>
          <w:tab w:val="left" w:pos="569"/>
        </w:tabs>
        <w:jc w:val="both"/>
        <w:rPr>
          <w:bCs/>
          <w:noProof/>
          <w:sz w:val="22"/>
          <w:szCs w:val="22"/>
          <w:lang w:val="sr-Latn-ME"/>
        </w:rPr>
      </w:pPr>
      <w:r w:rsidRPr="002367D9">
        <w:rPr>
          <w:bCs/>
          <w:noProof/>
          <w:sz w:val="22"/>
          <w:szCs w:val="22"/>
          <w:lang w:val="sr-Latn-ME"/>
        </w:rPr>
        <w:t xml:space="preserve">Tablete se mogu uzimati uz obrok ili nezavisno od njega (pogledati djelove 4.5 i 5.2). </w:t>
      </w:r>
    </w:p>
    <w:p w14:paraId="3B497EDA" w14:textId="77777777" w:rsidR="006C3F9D" w:rsidRPr="002367D9" w:rsidRDefault="006C3F9D" w:rsidP="00A5761B">
      <w:pPr>
        <w:tabs>
          <w:tab w:val="left" w:pos="540"/>
          <w:tab w:val="left" w:pos="569"/>
        </w:tabs>
        <w:jc w:val="both"/>
        <w:rPr>
          <w:bCs/>
          <w:noProof/>
          <w:sz w:val="22"/>
          <w:szCs w:val="22"/>
          <w:lang w:val="sr-Latn-ME"/>
        </w:rPr>
      </w:pPr>
    </w:p>
    <w:p w14:paraId="0D943FCC" w14:textId="77777777" w:rsidR="006C3F9D" w:rsidRPr="002367D9" w:rsidRDefault="006C3F9D" w:rsidP="00107008">
      <w:pPr>
        <w:tabs>
          <w:tab w:val="left" w:pos="540"/>
          <w:tab w:val="left" w:pos="569"/>
        </w:tabs>
        <w:jc w:val="both"/>
        <w:rPr>
          <w:bCs/>
          <w:noProof/>
          <w:sz w:val="22"/>
          <w:szCs w:val="22"/>
          <w:lang w:val="sr-Latn-ME"/>
        </w:rPr>
      </w:pPr>
      <w:r w:rsidRPr="002367D9">
        <w:rPr>
          <w:bCs/>
          <w:noProof/>
          <w:sz w:val="22"/>
          <w:szCs w:val="22"/>
          <w:lang w:val="sr-Latn-ME"/>
        </w:rPr>
        <w:t xml:space="preserve">Kod pacijenata koji ne mogu da progutaju cijelu tabletu, tableta lijeka Rivaroksaban SK može se usitniti i pomiješati sa vodom ili kašom od jabuke neposredno prije oralne primjene lijeka. </w:t>
      </w:r>
    </w:p>
    <w:p w14:paraId="0B603D58" w14:textId="5EC2DD8B" w:rsidR="006C3F9D" w:rsidRPr="002367D9" w:rsidRDefault="006C3F9D" w:rsidP="002F488A">
      <w:pPr>
        <w:tabs>
          <w:tab w:val="left" w:pos="540"/>
          <w:tab w:val="left" w:pos="569"/>
        </w:tabs>
        <w:jc w:val="both"/>
        <w:rPr>
          <w:bCs/>
          <w:noProof/>
          <w:sz w:val="22"/>
          <w:szCs w:val="22"/>
          <w:lang w:val="sr-Latn-ME"/>
        </w:rPr>
      </w:pPr>
      <w:r w:rsidRPr="002367D9">
        <w:rPr>
          <w:bCs/>
          <w:noProof/>
          <w:sz w:val="22"/>
          <w:szCs w:val="22"/>
          <w:lang w:val="sr-Latn-ME"/>
        </w:rPr>
        <w:t>Usitnjena tableta lijeka Rivaroksaban SK može se takođe primjeniti kroz gastričnu sondu nakon potvrde da je sonda ispravno postavljena u želu</w:t>
      </w:r>
      <w:r w:rsidR="00DB7B85" w:rsidRPr="002367D9">
        <w:rPr>
          <w:bCs/>
          <w:noProof/>
          <w:sz w:val="22"/>
          <w:szCs w:val="22"/>
          <w:lang w:val="sr-Latn-ME"/>
        </w:rPr>
        <w:t>cu</w:t>
      </w:r>
      <w:r w:rsidRPr="002367D9">
        <w:rPr>
          <w:bCs/>
          <w:noProof/>
          <w:sz w:val="22"/>
          <w:szCs w:val="22"/>
          <w:lang w:val="sr-Latn-ME"/>
        </w:rPr>
        <w:t>. Usitnjenu tabletu treba primjeniti sa malom količinom vode putem gastrične sonde nakon čega sondu treba isprati vodom (pogledati dio 5.2).</w:t>
      </w:r>
    </w:p>
    <w:p w14:paraId="5ADDC5DB" w14:textId="77777777" w:rsidR="001F61C7" w:rsidRPr="002367D9" w:rsidRDefault="001F61C7" w:rsidP="00A5761B">
      <w:pPr>
        <w:tabs>
          <w:tab w:val="left" w:pos="540"/>
          <w:tab w:val="left" w:pos="569"/>
        </w:tabs>
        <w:jc w:val="both"/>
        <w:rPr>
          <w:bCs/>
          <w:sz w:val="22"/>
          <w:szCs w:val="22"/>
          <w:lang w:val="sr-Latn-ME"/>
        </w:rPr>
      </w:pPr>
    </w:p>
    <w:p w14:paraId="4030A8B7" w14:textId="77777777" w:rsidR="00411B4B" w:rsidRPr="002367D9" w:rsidRDefault="00411B4B" w:rsidP="00A5761B">
      <w:pPr>
        <w:tabs>
          <w:tab w:val="left" w:pos="540"/>
          <w:tab w:val="left" w:pos="569"/>
        </w:tabs>
        <w:jc w:val="both"/>
        <w:rPr>
          <w:b/>
          <w:bCs/>
          <w:sz w:val="22"/>
          <w:szCs w:val="22"/>
          <w:lang w:val="sr-Latn-ME"/>
        </w:rPr>
      </w:pPr>
      <w:r w:rsidRPr="002367D9">
        <w:rPr>
          <w:b/>
          <w:bCs/>
          <w:sz w:val="22"/>
          <w:szCs w:val="22"/>
          <w:lang w:val="sr-Latn-ME"/>
        </w:rPr>
        <w:t xml:space="preserve">4.3. </w:t>
      </w:r>
      <w:r w:rsidR="00480FB1" w:rsidRPr="002367D9">
        <w:rPr>
          <w:b/>
          <w:bCs/>
          <w:sz w:val="22"/>
          <w:szCs w:val="22"/>
          <w:lang w:val="sr-Latn-ME"/>
        </w:rPr>
        <w:tab/>
      </w:r>
      <w:r w:rsidRPr="002367D9">
        <w:rPr>
          <w:b/>
          <w:bCs/>
          <w:sz w:val="22"/>
          <w:szCs w:val="22"/>
          <w:lang w:val="sr-Latn-ME"/>
        </w:rPr>
        <w:t>Kontraindikacije</w:t>
      </w:r>
    </w:p>
    <w:p w14:paraId="25C53EF6" w14:textId="71ADF0C0" w:rsidR="0072020E" w:rsidRPr="002367D9" w:rsidRDefault="0072020E" w:rsidP="00A5761B">
      <w:pPr>
        <w:tabs>
          <w:tab w:val="left" w:pos="540"/>
          <w:tab w:val="left" w:pos="569"/>
        </w:tabs>
        <w:jc w:val="both"/>
        <w:rPr>
          <w:bCs/>
          <w:sz w:val="22"/>
          <w:szCs w:val="22"/>
          <w:lang w:val="sr-Latn-ME"/>
        </w:rPr>
      </w:pPr>
    </w:p>
    <w:p w14:paraId="2B2B684B" w14:textId="77777777" w:rsidR="001F61C7" w:rsidRPr="002367D9" w:rsidRDefault="001F61C7" w:rsidP="00A5761B">
      <w:pPr>
        <w:tabs>
          <w:tab w:val="left" w:pos="540"/>
          <w:tab w:val="left" w:pos="569"/>
        </w:tabs>
        <w:jc w:val="both"/>
        <w:rPr>
          <w:bCs/>
          <w:noProof/>
          <w:sz w:val="22"/>
          <w:szCs w:val="22"/>
          <w:lang w:val="sr-Latn-ME"/>
        </w:rPr>
      </w:pPr>
      <w:r w:rsidRPr="002367D9">
        <w:rPr>
          <w:bCs/>
          <w:noProof/>
          <w:sz w:val="22"/>
          <w:szCs w:val="22"/>
          <w:lang w:val="sr-Latn-ME"/>
        </w:rPr>
        <w:t>Preosjetljivost na aktivnu supstancu ili na bilo koju od pomoćnih supstanci navedenih u dijelu 6.1.</w:t>
      </w:r>
    </w:p>
    <w:p w14:paraId="3B4CBFC4" w14:textId="77777777" w:rsidR="001F61C7" w:rsidRPr="002367D9" w:rsidRDefault="001F61C7" w:rsidP="00A5761B">
      <w:pPr>
        <w:tabs>
          <w:tab w:val="left" w:pos="540"/>
          <w:tab w:val="left" w:pos="569"/>
        </w:tabs>
        <w:jc w:val="both"/>
        <w:rPr>
          <w:bCs/>
          <w:noProof/>
          <w:sz w:val="22"/>
          <w:szCs w:val="22"/>
          <w:lang w:val="sr-Latn-ME"/>
        </w:rPr>
      </w:pPr>
    </w:p>
    <w:p w14:paraId="0A6596BA" w14:textId="77777777" w:rsidR="001F61C7" w:rsidRPr="002367D9" w:rsidRDefault="001F61C7" w:rsidP="00A5761B">
      <w:pPr>
        <w:tabs>
          <w:tab w:val="left" w:pos="540"/>
          <w:tab w:val="left" w:pos="569"/>
        </w:tabs>
        <w:jc w:val="both"/>
        <w:rPr>
          <w:bCs/>
          <w:noProof/>
          <w:sz w:val="22"/>
          <w:szCs w:val="22"/>
          <w:lang w:val="sr-Latn-ME"/>
        </w:rPr>
      </w:pPr>
      <w:r w:rsidRPr="002367D9">
        <w:rPr>
          <w:bCs/>
          <w:noProof/>
          <w:sz w:val="22"/>
          <w:szCs w:val="22"/>
          <w:lang w:val="sr-Latn-ME"/>
        </w:rPr>
        <w:t>Aktivno klinički značajno krvarenje.</w:t>
      </w:r>
    </w:p>
    <w:p w14:paraId="76540CD9" w14:textId="77777777" w:rsidR="001F61C7" w:rsidRPr="002367D9" w:rsidRDefault="001F61C7" w:rsidP="00A5761B">
      <w:pPr>
        <w:tabs>
          <w:tab w:val="left" w:pos="540"/>
          <w:tab w:val="left" w:pos="569"/>
        </w:tabs>
        <w:jc w:val="both"/>
        <w:rPr>
          <w:bCs/>
          <w:noProof/>
          <w:sz w:val="22"/>
          <w:szCs w:val="22"/>
          <w:lang w:val="sr-Latn-ME"/>
        </w:rPr>
      </w:pPr>
    </w:p>
    <w:p w14:paraId="117DD247" w14:textId="77777777" w:rsidR="001F61C7" w:rsidRPr="002367D9" w:rsidRDefault="001F61C7" w:rsidP="00107008">
      <w:pPr>
        <w:tabs>
          <w:tab w:val="left" w:pos="540"/>
          <w:tab w:val="left" w:pos="569"/>
        </w:tabs>
        <w:jc w:val="both"/>
        <w:rPr>
          <w:bCs/>
          <w:noProof/>
          <w:sz w:val="22"/>
          <w:szCs w:val="22"/>
          <w:lang w:val="sr-Latn-ME"/>
        </w:rPr>
      </w:pPr>
      <w:r w:rsidRPr="002367D9">
        <w:rPr>
          <w:bCs/>
          <w:noProof/>
          <w:sz w:val="22"/>
          <w:szCs w:val="22"/>
          <w:lang w:val="sr-Latn-ME"/>
        </w:rPr>
        <w:t>Lezija ili stanje, ukoliko se smatra da predstavlja značajan rizik od većeg krvarenja. Ovo može da uključuje postojeći ili skorašnji gastrointestinalni ulkus, prisustvo malignih neoplazmi sa visokim rizikom od krvarenja, nedavnu povredu mozga ili kičmene moždine, nedavnu hiruršku intervenciju na mozgu, kičmenoj moždini ili oku, nedavno intrakranijalno krvarenje, potvrđene ili suspektne ezofagealne varikozitete, arteriovenske malformacije, vaskularne aneurizme ili velike intraspinalne i intracerebralne vaskularne abnormalnosti.</w:t>
      </w:r>
    </w:p>
    <w:p w14:paraId="22F8A192" w14:textId="77777777" w:rsidR="001F61C7" w:rsidRPr="002367D9" w:rsidRDefault="001F61C7" w:rsidP="00A5761B">
      <w:pPr>
        <w:tabs>
          <w:tab w:val="left" w:pos="540"/>
          <w:tab w:val="left" w:pos="569"/>
        </w:tabs>
        <w:jc w:val="both"/>
        <w:rPr>
          <w:bCs/>
          <w:noProof/>
          <w:sz w:val="22"/>
          <w:szCs w:val="22"/>
          <w:lang w:val="sr-Latn-ME"/>
        </w:rPr>
      </w:pPr>
    </w:p>
    <w:p w14:paraId="375B2539" w14:textId="73AD73EB" w:rsidR="001F61C7" w:rsidRPr="002367D9" w:rsidRDefault="001F61C7" w:rsidP="00107008">
      <w:pPr>
        <w:tabs>
          <w:tab w:val="left" w:pos="540"/>
          <w:tab w:val="left" w:pos="569"/>
        </w:tabs>
        <w:jc w:val="both"/>
        <w:rPr>
          <w:bCs/>
          <w:noProof/>
          <w:sz w:val="22"/>
          <w:szCs w:val="22"/>
          <w:lang w:val="sr-Latn-ME"/>
        </w:rPr>
      </w:pPr>
      <w:r w:rsidRPr="002367D9">
        <w:rPr>
          <w:bCs/>
          <w:noProof/>
          <w:sz w:val="22"/>
          <w:szCs w:val="22"/>
          <w:lang w:val="sr-Latn-ME"/>
        </w:rPr>
        <w:t>Istovremena terapija bilo kojim drugim antikoagulansom, npr. nefrakcionisanim heparinom (</w:t>
      </w:r>
      <w:r w:rsidRPr="002367D9">
        <w:rPr>
          <w:bCs/>
          <w:i/>
          <w:iCs/>
          <w:noProof/>
          <w:sz w:val="22"/>
          <w:szCs w:val="22"/>
          <w:lang w:val="sr-Latn-ME"/>
        </w:rPr>
        <w:t>engl. unfractionated heparin</w:t>
      </w:r>
      <w:r w:rsidRPr="002367D9">
        <w:rPr>
          <w:bCs/>
          <w:noProof/>
          <w:sz w:val="22"/>
          <w:szCs w:val="22"/>
          <w:lang w:val="sr-Latn-ME"/>
        </w:rPr>
        <w:t>, UFH), niskomolekularnim heparinima (enoksaparin, dalteparin, itd.), derivatima heparina (fondaparinuks, itd.), oralnim antikoagulansima (varfarin, dabigatran eteksilat, apiksaban, itd.) osim u specifičnim okolnostima kada se mijenja antikoagulaciona terapija (pogledati dio</w:t>
      </w:r>
      <w:r w:rsidR="00DB7B85" w:rsidRPr="002367D9">
        <w:rPr>
          <w:bCs/>
          <w:noProof/>
          <w:sz w:val="22"/>
          <w:szCs w:val="22"/>
          <w:lang w:val="sr-Latn-ME"/>
        </w:rPr>
        <w:t xml:space="preserve"> </w:t>
      </w:r>
      <w:r w:rsidRPr="002367D9">
        <w:rPr>
          <w:bCs/>
          <w:noProof/>
          <w:sz w:val="22"/>
          <w:szCs w:val="22"/>
          <w:lang w:val="sr-Latn-ME"/>
        </w:rPr>
        <w:t>4.2) ili kada se nefrakcionisani heparin primjenjuje u dozama neophodnim za održavanje centralnog venskog ili arterijskog katetera otvorenim (pogledati dio 4.5).</w:t>
      </w:r>
    </w:p>
    <w:p w14:paraId="3EAFC49D" w14:textId="77777777" w:rsidR="001F61C7" w:rsidRPr="002367D9" w:rsidRDefault="001F61C7" w:rsidP="00A5761B">
      <w:pPr>
        <w:tabs>
          <w:tab w:val="left" w:pos="540"/>
          <w:tab w:val="left" w:pos="569"/>
        </w:tabs>
        <w:jc w:val="both"/>
        <w:rPr>
          <w:bCs/>
          <w:noProof/>
          <w:sz w:val="22"/>
          <w:szCs w:val="22"/>
          <w:lang w:val="sr-Latn-ME"/>
        </w:rPr>
      </w:pPr>
    </w:p>
    <w:p w14:paraId="78168AC1" w14:textId="77777777" w:rsidR="001F61C7" w:rsidRPr="002367D9" w:rsidRDefault="001F61C7" w:rsidP="00107008">
      <w:pPr>
        <w:tabs>
          <w:tab w:val="left" w:pos="540"/>
          <w:tab w:val="left" w:pos="569"/>
        </w:tabs>
        <w:jc w:val="both"/>
        <w:rPr>
          <w:bCs/>
          <w:noProof/>
          <w:sz w:val="22"/>
          <w:szCs w:val="22"/>
          <w:lang w:val="sr-Latn-ME"/>
        </w:rPr>
      </w:pPr>
      <w:r w:rsidRPr="002367D9">
        <w:rPr>
          <w:bCs/>
          <w:noProof/>
          <w:sz w:val="22"/>
          <w:szCs w:val="22"/>
          <w:lang w:val="sr-Latn-ME"/>
        </w:rPr>
        <w:t xml:space="preserve">Oboljenje jetre udruženo sa koagulopatijom i klinički značajnim rizikom od krvarenja uključujući pacijente sa cirozom sa </w:t>
      </w:r>
      <w:r w:rsidRPr="002367D9">
        <w:rPr>
          <w:bCs/>
          <w:i/>
          <w:iCs/>
          <w:noProof/>
          <w:sz w:val="22"/>
          <w:szCs w:val="22"/>
          <w:lang w:val="sr-Latn-ME"/>
        </w:rPr>
        <w:t>Child Pugh</w:t>
      </w:r>
      <w:r w:rsidRPr="002367D9">
        <w:rPr>
          <w:bCs/>
          <w:noProof/>
          <w:sz w:val="22"/>
          <w:szCs w:val="22"/>
          <w:lang w:val="sr-Latn-ME"/>
        </w:rPr>
        <w:t xml:space="preserve"> skorom B i C (pogledati dio 5.2).</w:t>
      </w:r>
    </w:p>
    <w:p w14:paraId="13D61882" w14:textId="77777777" w:rsidR="001F61C7" w:rsidRPr="002367D9" w:rsidRDefault="001F61C7" w:rsidP="00A5761B">
      <w:pPr>
        <w:tabs>
          <w:tab w:val="left" w:pos="540"/>
          <w:tab w:val="left" w:pos="569"/>
        </w:tabs>
        <w:jc w:val="both"/>
        <w:rPr>
          <w:bCs/>
          <w:noProof/>
          <w:sz w:val="22"/>
          <w:szCs w:val="22"/>
          <w:lang w:val="sr-Latn-ME"/>
        </w:rPr>
      </w:pPr>
    </w:p>
    <w:p w14:paraId="38F9ECA9" w14:textId="62819CEA" w:rsidR="001F61C7" w:rsidRPr="002367D9" w:rsidRDefault="001F61C7" w:rsidP="00A5761B">
      <w:pPr>
        <w:tabs>
          <w:tab w:val="left" w:pos="540"/>
          <w:tab w:val="left" w:pos="569"/>
        </w:tabs>
        <w:jc w:val="both"/>
        <w:rPr>
          <w:bCs/>
          <w:noProof/>
          <w:sz w:val="22"/>
          <w:szCs w:val="22"/>
          <w:lang w:val="sr-Latn-ME"/>
        </w:rPr>
      </w:pPr>
      <w:r w:rsidRPr="002367D9">
        <w:rPr>
          <w:bCs/>
          <w:noProof/>
          <w:sz w:val="22"/>
          <w:szCs w:val="22"/>
          <w:lang w:val="sr-Latn-ME"/>
        </w:rPr>
        <w:t>Trudnoća i dojenje (pogledati dio 4.6).</w:t>
      </w:r>
    </w:p>
    <w:p w14:paraId="216DA323" w14:textId="77777777" w:rsidR="001F61C7" w:rsidRPr="002367D9" w:rsidRDefault="001F61C7" w:rsidP="00A5761B">
      <w:pPr>
        <w:tabs>
          <w:tab w:val="left" w:pos="540"/>
          <w:tab w:val="left" w:pos="569"/>
        </w:tabs>
        <w:jc w:val="both"/>
        <w:rPr>
          <w:bCs/>
          <w:sz w:val="22"/>
          <w:szCs w:val="22"/>
          <w:lang w:val="sr-Latn-ME"/>
        </w:rPr>
      </w:pPr>
    </w:p>
    <w:p w14:paraId="1B0D2BFA" w14:textId="77777777" w:rsidR="00411B4B" w:rsidRPr="002367D9" w:rsidRDefault="00411B4B" w:rsidP="00A5761B">
      <w:pPr>
        <w:tabs>
          <w:tab w:val="left" w:pos="540"/>
          <w:tab w:val="left" w:pos="569"/>
        </w:tabs>
        <w:jc w:val="both"/>
        <w:rPr>
          <w:b/>
          <w:bCs/>
          <w:sz w:val="22"/>
          <w:szCs w:val="22"/>
          <w:lang w:val="sr-Latn-ME"/>
        </w:rPr>
      </w:pPr>
      <w:r w:rsidRPr="002367D9">
        <w:rPr>
          <w:b/>
          <w:bCs/>
          <w:sz w:val="22"/>
          <w:szCs w:val="22"/>
          <w:lang w:val="sr-Latn-ME"/>
        </w:rPr>
        <w:t xml:space="preserve">4.4. </w:t>
      </w:r>
      <w:r w:rsidR="00480FB1" w:rsidRPr="002367D9">
        <w:rPr>
          <w:b/>
          <w:bCs/>
          <w:sz w:val="22"/>
          <w:szCs w:val="22"/>
          <w:lang w:val="sr-Latn-ME"/>
        </w:rPr>
        <w:tab/>
      </w:r>
      <w:r w:rsidRPr="002367D9">
        <w:rPr>
          <w:b/>
          <w:bCs/>
          <w:sz w:val="22"/>
          <w:szCs w:val="22"/>
          <w:lang w:val="sr-Latn-ME"/>
        </w:rPr>
        <w:t>Posebna upozorenja i mjere opreza pri upotrebi lijeka</w:t>
      </w:r>
    </w:p>
    <w:p w14:paraId="635CC9AB" w14:textId="06183F4C" w:rsidR="0072020E" w:rsidRPr="002367D9" w:rsidRDefault="0072020E" w:rsidP="00A5761B">
      <w:pPr>
        <w:tabs>
          <w:tab w:val="left" w:pos="540"/>
          <w:tab w:val="left" w:pos="569"/>
        </w:tabs>
        <w:jc w:val="both"/>
        <w:rPr>
          <w:bCs/>
          <w:sz w:val="22"/>
          <w:szCs w:val="22"/>
          <w:lang w:val="sr-Latn-ME"/>
        </w:rPr>
      </w:pPr>
    </w:p>
    <w:p w14:paraId="1EF5D3C1" w14:textId="77777777"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Klinički nadzor u skladu sa praksom tokom primjene antikoagulanasa se preporučuje tokom čitave terapije.</w:t>
      </w:r>
    </w:p>
    <w:p w14:paraId="57C957F9" w14:textId="77777777" w:rsidR="00104403" w:rsidRPr="002367D9" w:rsidRDefault="00104403" w:rsidP="00A5761B">
      <w:pPr>
        <w:tabs>
          <w:tab w:val="left" w:pos="540"/>
          <w:tab w:val="left" w:pos="569"/>
        </w:tabs>
        <w:jc w:val="both"/>
        <w:rPr>
          <w:bCs/>
          <w:noProof/>
          <w:sz w:val="22"/>
          <w:szCs w:val="22"/>
          <w:lang w:val="sr-Latn-ME"/>
        </w:rPr>
      </w:pPr>
    </w:p>
    <w:p w14:paraId="6240C286" w14:textId="77777777" w:rsidR="00104403" w:rsidRPr="002367D9" w:rsidRDefault="00104403" w:rsidP="00A5761B">
      <w:pPr>
        <w:tabs>
          <w:tab w:val="left" w:pos="540"/>
          <w:tab w:val="left" w:pos="569"/>
        </w:tabs>
        <w:jc w:val="both"/>
        <w:rPr>
          <w:bCs/>
          <w:noProof/>
          <w:sz w:val="22"/>
          <w:szCs w:val="22"/>
          <w:u w:val="single"/>
          <w:lang w:val="sr-Latn-ME"/>
        </w:rPr>
      </w:pPr>
      <w:r w:rsidRPr="002367D9">
        <w:rPr>
          <w:bCs/>
          <w:noProof/>
          <w:sz w:val="22"/>
          <w:szCs w:val="22"/>
          <w:u w:val="single"/>
          <w:lang w:val="sr-Latn-ME"/>
        </w:rPr>
        <w:t>Rizik od krvarenja</w:t>
      </w:r>
    </w:p>
    <w:p w14:paraId="69736B10" w14:textId="71BBC768"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Kao i sa drugim antikoagulansima, pacijente koji uzimaju lijek Rivaroksaban SK treba pažljivo pratiti kako bi se uočili znakovi krvarenja. Preporučuje se pažljiva upotreba ovog lijeka u stanjima sa povećanim rizikom od krvarenja. Treba prestati sa upotrebom lijeka Rivaroksaban SK ukoliko se pojavi teško krvarenje</w:t>
      </w:r>
      <w:r w:rsidR="00546A8D" w:rsidRPr="002367D9">
        <w:rPr>
          <w:bCs/>
          <w:noProof/>
          <w:sz w:val="22"/>
          <w:szCs w:val="22"/>
          <w:lang w:val="sr-Latn-ME"/>
        </w:rPr>
        <w:t xml:space="preserve"> (pogledati dio 4.9)</w:t>
      </w:r>
      <w:r w:rsidRPr="002367D9">
        <w:rPr>
          <w:bCs/>
          <w:noProof/>
          <w:sz w:val="22"/>
          <w:szCs w:val="22"/>
          <w:lang w:val="sr-Latn-ME"/>
        </w:rPr>
        <w:t>.</w:t>
      </w:r>
    </w:p>
    <w:p w14:paraId="0BDF4398" w14:textId="77777777" w:rsidR="00104403" w:rsidRPr="002367D9" w:rsidRDefault="00104403" w:rsidP="00A5761B">
      <w:pPr>
        <w:tabs>
          <w:tab w:val="left" w:pos="540"/>
          <w:tab w:val="left" w:pos="569"/>
        </w:tabs>
        <w:jc w:val="both"/>
        <w:rPr>
          <w:bCs/>
          <w:noProof/>
          <w:sz w:val="22"/>
          <w:szCs w:val="22"/>
          <w:lang w:val="sr-Latn-ME"/>
        </w:rPr>
      </w:pPr>
    </w:p>
    <w:p w14:paraId="0F30DE96" w14:textId="77777777"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U kliničkim ispitivanjima su se krvarenja sluzokože (tj. epistaksa, gingivalna, gastrointestinalna, genitourinarna uključujuči abnormalna vaginalna i povećana menstrualna krvarenja) i anemija češće javljali tokom dugotrajne terapije rivaroksabanom u poređenju sa VKA terapijom. Stoga bi pored adekvatnog kliničkog nadzora, laboratorijsko ispitivanje hemoglobina/hematokrita moglo da bude korisno za otkrivanje skrivenog krvarenja i određivanje stepena kliničkog značaja vidljivog krvarenja, kada se to procjeni odgovarajućim.</w:t>
      </w:r>
    </w:p>
    <w:p w14:paraId="5316C0D3" w14:textId="250E15BD"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lastRenderedPageBreak/>
        <w:t>Kako je detaljnije prikazano u nastavku teksta, nekoliko podgrupa pacijenata su pod povećanim rizikom za pojavu krvarenja. Nakon započinjanja terapije, te pacijente treba pažljivo pratiti u slučaju da se pojave znaci i simptomi komplikacija usl</w:t>
      </w:r>
      <w:r w:rsidR="00546A8D" w:rsidRPr="002367D9">
        <w:rPr>
          <w:bCs/>
          <w:noProof/>
          <w:sz w:val="22"/>
          <w:szCs w:val="22"/>
          <w:lang w:val="sr-Latn-ME"/>
        </w:rPr>
        <w:t>j</w:t>
      </w:r>
      <w:r w:rsidRPr="002367D9">
        <w:rPr>
          <w:bCs/>
          <w:noProof/>
          <w:sz w:val="22"/>
          <w:szCs w:val="22"/>
          <w:lang w:val="sr-Latn-ME"/>
        </w:rPr>
        <w:t>ed krvarenja i anemije (pogledati dio 4.8). Kod pacijenata koji uzimaju lijek Rivaroksaban SK radi prevencije venske tromboembolije nakon elektivne hirurške intervencije zamjene kuka ili koljena, to se može učiniti redovnim ljekarskim pregledima pacijenta, pažljivim praćenjem drenaže hirurške rane i periodičnim određivanjem vrijednosti hemoglobina.</w:t>
      </w:r>
    </w:p>
    <w:p w14:paraId="2AF046F4" w14:textId="77777777" w:rsidR="00104403" w:rsidRPr="002367D9" w:rsidRDefault="00104403" w:rsidP="002F488A">
      <w:pPr>
        <w:tabs>
          <w:tab w:val="left" w:pos="540"/>
          <w:tab w:val="left" w:pos="569"/>
        </w:tabs>
        <w:jc w:val="both"/>
        <w:rPr>
          <w:bCs/>
          <w:noProof/>
          <w:sz w:val="22"/>
          <w:szCs w:val="22"/>
          <w:lang w:val="sr-Latn-ME"/>
        </w:rPr>
      </w:pPr>
      <w:r w:rsidRPr="002367D9">
        <w:rPr>
          <w:bCs/>
          <w:noProof/>
          <w:sz w:val="22"/>
          <w:szCs w:val="22"/>
          <w:lang w:val="sr-Latn-ME"/>
        </w:rPr>
        <w:t>Za svako neobjašnjivo smanjenje vrijednosti hemoglobina ili krvnog pritiska treba potražiti mjesto krvarenja.</w:t>
      </w:r>
    </w:p>
    <w:p w14:paraId="5EDED27C" w14:textId="77777777" w:rsidR="00104403" w:rsidRPr="002367D9" w:rsidRDefault="00104403" w:rsidP="00A5761B">
      <w:pPr>
        <w:tabs>
          <w:tab w:val="left" w:pos="540"/>
          <w:tab w:val="left" w:pos="569"/>
        </w:tabs>
        <w:jc w:val="both"/>
        <w:rPr>
          <w:bCs/>
          <w:noProof/>
          <w:sz w:val="22"/>
          <w:szCs w:val="22"/>
          <w:lang w:val="sr-Latn-ME"/>
        </w:rPr>
      </w:pPr>
    </w:p>
    <w:p w14:paraId="253DC2B4" w14:textId="77777777"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Iako terapija rivaroksabanom ne zahtjeva rutinsko praćenje izloženosti lijeku, određivanje koncentracije rivaroksabana kalibrisanim kvantitativnim anti-faktor Xa testom može biti korisno u izuzetnim situacijama u kojima poznavanje izloženosti rivaroksabanu može poslužiti kao informacija za donošenje kliničkih odluka, npr. u slučaju predoziranja ili hitne hirurške intervencije (pogledati djelove 5.1 i 5.2).</w:t>
      </w:r>
    </w:p>
    <w:p w14:paraId="4D633D32" w14:textId="77777777" w:rsidR="00104403" w:rsidRPr="002367D9" w:rsidRDefault="00104403" w:rsidP="00A5761B">
      <w:pPr>
        <w:tabs>
          <w:tab w:val="left" w:pos="540"/>
          <w:tab w:val="left" w:pos="569"/>
        </w:tabs>
        <w:jc w:val="both"/>
        <w:rPr>
          <w:bCs/>
          <w:noProof/>
          <w:sz w:val="22"/>
          <w:szCs w:val="22"/>
          <w:lang w:val="sr-Latn-ME"/>
        </w:rPr>
      </w:pPr>
    </w:p>
    <w:p w14:paraId="732F7DC7" w14:textId="77777777" w:rsidR="00104403" w:rsidRPr="002367D9" w:rsidRDefault="00104403" w:rsidP="00A5761B">
      <w:pPr>
        <w:tabs>
          <w:tab w:val="left" w:pos="540"/>
          <w:tab w:val="left" w:pos="569"/>
        </w:tabs>
        <w:jc w:val="both"/>
        <w:rPr>
          <w:bCs/>
          <w:noProof/>
          <w:sz w:val="22"/>
          <w:szCs w:val="22"/>
          <w:u w:val="single"/>
          <w:lang w:val="sr-Latn-ME"/>
        </w:rPr>
      </w:pPr>
      <w:r w:rsidRPr="002367D9">
        <w:rPr>
          <w:bCs/>
          <w:noProof/>
          <w:sz w:val="22"/>
          <w:szCs w:val="22"/>
          <w:u w:val="single"/>
          <w:lang w:val="sr-Latn-ME"/>
        </w:rPr>
        <w:t>Oštećenje funkcije bubrega</w:t>
      </w:r>
    </w:p>
    <w:p w14:paraId="7FF93A98" w14:textId="6CFC9975"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Kod pacijenata sa teškim oštećenjem funkcije bubrega (klirens kreatinina &lt;</w:t>
      </w:r>
      <w:r w:rsidR="00362F39" w:rsidRPr="002367D9">
        <w:rPr>
          <w:bCs/>
          <w:noProof/>
          <w:sz w:val="22"/>
          <w:szCs w:val="22"/>
          <w:lang w:val="sr-Latn-ME"/>
        </w:rPr>
        <w:t xml:space="preserve"> </w:t>
      </w:r>
      <w:r w:rsidRPr="002367D9">
        <w:rPr>
          <w:bCs/>
          <w:noProof/>
          <w:sz w:val="22"/>
          <w:szCs w:val="22"/>
          <w:lang w:val="sr-Latn-ME"/>
        </w:rPr>
        <w:t>30 m</w:t>
      </w:r>
      <w:r w:rsidR="00362F39" w:rsidRPr="002367D9">
        <w:rPr>
          <w:bCs/>
          <w:noProof/>
          <w:sz w:val="22"/>
          <w:szCs w:val="22"/>
          <w:lang w:val="sr-Latn-ME"/>
        </w:rPr>
        <w:t>l</w:t>
      </w:r>
      <w:r w:rsidRPr="002367D9">
        <w:rPr>
          <w:bCs/>
          <w:noProof/>
          <w:sz w:val="22"/>
          <w:szCs w:val="22"/>
          <w:lang w:val="sr-Latn-ME"/>
        </w:rPr>
        <w:t>/min) koncentracije rivaroksabana u plazmi mogu se značajno povećati (u prosjeku 1,6 puta) što može dovesti do povećanog rizika od krvarenja. Lijek Rivaroksaban SK treba sa oprezom koristiti kod pacijenata sa klirensom kreatinina u opsegu 15-29 m</w:t>
      </w:r>
      <w:r w:rsidR="00362F39" w:rsidRPr="002367D9">
        <w:rPr>
          <w:bCs/>
          <w:noProof/>
          <w:sz w:val="22"/>
          <w:szCs w:val="22"/>
          <w:lang w:val="sr-Latn-ME"/>
        </w:rPr>
        <w:t>l</w:t>
      </w:r>
      <w:r w:rsidRPr="002367D9">
        <w:rPr>
          <w:bCs/>
          <w:noProof/>
          <w:sz w:val="22"/>
          <w:szCs w:val="22"/>
          <w:lang w:val="sr-Latn-ME"/>
        </w:rPr>
        <w:t>/min. Primjena ovog lijeka se ne preporučuje kod pacijenata sa klirensom kreatinina &lt;</w:t>
      </w:r>
      <w:r w:rsidR="00362F39" w:rsidRPr="002367D9">
        <w:rPr>
          <w:bCs/>
          <w:noProof/>
          <w:sz w:val="22"/>
          <w:szCs w:val="22"/>
          <w:lang w:val="sr-Latn-ME"/>
        </w:rPr>
        <w:t xml:space="preserve"> </w:t>
      </w:r>
      <w:r w:rsidRPr="002367D9">
        <w:rPr>
          <w:bCs/>
          <w:noProof/>
          <w:sz w:val="22"/>
          <w:szCs w:val="22"/>
          <w:lang w:val="sr-Latn-ME"/>
        </w:rPr>
        <w:t>15 m</w:t>
      </w:r>
      <w:r w:rsidR="00362F39" w:rsidRPr="002367D9">
        <w:rPr>
          <w:bCs/>
          <w:noProof/>
          <w:sz w:val="22"/>
          <w:szCs w:val="22"/>
          <w:lang w:val="sr-Latn-ME"/>
        </w:rPr>
        <w:t>l</w:t>
      </w:r>
      <w:r w:rsidRPr="002367D9">
        <w:rPr>
          <w:bCs/>
          <w:noProof/>
          <w:sz w:val="22"/>
          <w:szCs w:val="22"/>
          <w:lang w:val="sr-Latn-ME"/>
        </w:rPr>
        <w:t>/min (pogledati djelove 4.2 i 5.2).</w:t>
      </w:r>
    </w:p>
    <w:p w14:paraId="1749CA70" w14:textId="240B6EDB" w:rsidR="00104403" w:rsidRPr="002367D9" w:rsidRDefault="00104403" w:rsidP="002F488A">
      <w:pPr>
        <w:tabs>
          <w:tab w:val="left" w:pos="540"/>
          <w:tab w:val="left" w:pos="569"/>
        </w:tabs>
        <w:jc w:val="both"/>
        <w:rPr>
          <w:bCs/>
          <w:noProof/>
          <w:sz w:val="22"/>
          <w:szCs w:val="22"/>
          <w:lang w:val="sr-Latn-ME"/>
        </w:rPr>
      </w:pPr>
      <w:r w:rsidRPr="002367D9">
        <w:rPr>
          <w:bCs/>
          <w:noProof/>
          <w:sz w:val="22"/>
          <w:szCs w:val="22"/>
          <w:lang w:val="sr-Latn-ME"/>
        </w:rPr>
        <w:t>Lijek Rivaroksaban SK treba koristiti uz oprez kod pacijenata sa umjerenim oštećenjem funkcije bubrega (klirens kreatinina u opsegu 30-49 m</w:t>
      </w:r>
      <w:r w:rsidR="00362F39" w:rsidRPr="002367D9">
        <w:rPr>
          <w:bCs/>
          <w:noProof/>
          <w:sz w:val="22"/>
          <w:szCs w:val="22"/>
          <w:lang w:val="sr-Latn-ME"/>
        </w:rPr>
        <w:t>l</w:t>
      </w:r>
      <w:r w:rsidRPr="002367D9">
        <w:rPr>
          <w:bCs/>
          <w:noProof/>
          <w:sz w:val="22"/>
          <w:szCs w:val="22"/>
          <w:lang w:val="sr-Latn-ME"/>
        </w:rPr>
        <w:t>/min) koji istovremeno uzimaju druge ljekove koji povećavaju koncentracije rivaroksabana u plazmi (pogledati dio 4.5).</w:t>
      </w:r>
    </w:p>
    <w:p w14:paraId="04E7EFDA" w14:textId="77777777" w:rsidR="00104403" w:rsidRPr="002367D9" w:rsidRDefault="00104403" w:rsidP="00A5761B">
      <w:pPr>
        <w:tabs>
          <w:tab w:val="left" w:pos="540"/>
          <w:tab w:val="left" w:pos="569"/>
        </w:tabs>
        <w:jc w:val="both"/>
        <w:rPr>
          <w:bCs/>
          <w:noProof/>
          <w:sz w:val="22"/>
          <w:szCs w:val="22"/>
          <w:lang w:val="sr-Latn-ME"/>
        </w:rPr>
      </w:pPr>
    </w:p>
    <w:p w14:paraId="50E92468" w14:textId="77777777" w:rsidR="00104403" w:rsidRPr="002367D9" w:rsidRDefault="00104403" w:rsidP="00A5761B">
      <w:pPr>
        <w:tabs>
          <w:tab w:val="left" w:pos="540"/>
          <w:tab w:val="left" w:pos="569"/>
        </w:tabs>
        <w:jc w:val="both"/>
        <w:rPr>
          <w:bCs/>
          <w:noProof/>
          <w:sz w:val="22"/>
          <w:szCs w:val="22"/>
          <w:u w:val="single"/>
          <w:lang w:val="sr-Latn-ME"/>
        </w:rPr>
      </w:pPr>
      <w:r w:rsidRPr="002367D9">
        <w:rPr>
          <w:bCs/>
          <w:noProof/>
          <w:sz w:val="22"/>
          <w:szCs w:val="22"/>
          <w:u w:val="single"/>
          <w:lang w:val="sr-Latn-ME"/>
        </w:rPr>
        <w:t>Interakcija sa drugim ljekovima</w:t>
      </w:r>
    </w:p>
    <w:p w14:paraId="1B269C0D" w14:textId="65A88812"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Primjena lijeka Rivaroksaban SK se ne preporučuje kod pacijenata koji istovremeno primaju azolske antimikotike za sistemsku primjenu (poput ketokonazola, itrakonazola, vorikonazola i posakonazola) ili inhibitore HIV proteaze (npr. ritonavir). Ove aktivne supstance snažno inhibiraju kako CYP3A4 tako i P-gp transporter, te stoga mogu klinički značajno povećati koncentracije rivaroksabana u plazmi (u prosjeku 2,6 puta) što može dovesti do povećanog rizika od pojave krvarenja (pogledati dio 4.5).</w:t>
      </w:r>
    </w:p>
    <w:p w14:paraId="333D5246" w14:textId="77777777" w:rsidR="00104403" w:rsidRPr="002367D9" w:rsidRDefault="00104403" w:rsidP="00A5761B">
      <w:pPr>
        <w:tabs>
          <w:tab w:val="left" w:pos="540"/>
          <w:tab w:val="left" w:pos="569"/>
        </w:tabs>
        <w:jc w:val="both"/>
        <w:rPr>
          <w:bCs/>
          <w:noProof/>
          <w:sz w:val="22"/>
          <w:szCs w:val="22"/>
          <w:lang w:val="sr-Latn-ME"/>
        </w:rPr>
      </w:pPr>
    </w:p>
    <w:p w14:paraId="528A2012" w14:textId="77777777"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Neophodan je oprez ukoliko su pacijenti istovremeno na terapiji ljekovima koji utiču na hemostazu, poput nesteroidnih antiinflamatornih ljekova (NSAIL), acetilsalicilne kiseline (ASK) i inhibitora agregacije trombocita ili selektivnih inhibitora preuzimanja serotonina (engl</w:t>
      </w:r>
      <w:r w:rsidRPr="002367D9">
        <w:rPr>
          <w:bCs/>
          <w:i/>
          <w:iCs/>
          <w:noProof/>
          <w:sz w:val="22"/>
          <w:szCs w:val="22"/>
          <w:lang w:val="sr-Latn-ME"/>
        </w:rPr>
        <w:t>. selective serotonin reuptake inhibitors, SSRI</w:t>
      </w:r>
      <w:r w:rsidRPr="002367D9">
        <w:rPr>
          <w:bCs/>
          <w:noProof/>
          <w:sz w:val="22"/>
          <w:szCs w:val="22"/>
          <w:lang w:val="sr-Latn-ME"/>
        </w:rPr>
        <w:t xml:space="preserve">), i inhibitora preuzimanja serotonina i noradrenalina (engl. </w:t>
      </w:r>
      <w:r w:rsidRPr="002367D9">
        <w:rPr>
          <w:bCs/>
          <w:i/>
          <w:iCs/>
          <w:noProof/>
          <w:sz w:val="22"/>
          <w:szCs w:val="22"/>
          <w:lang w:val="sr-Latn-ME"/>
        </w:rPr>
        <w:t>serotonin norepinephrine reuptake inhibitors, SNRI</w:t>
      </w:r>
      <w:r w:rsidRPr="002367D9">
        <w:rPr>
          <w:bCs/>
          <w:noProof/>
          <w:sz w:val="22"/>
          <w:szCs w:val="22"/>
          <w:lang w:val="sr-Latn-ME"/>
        </w:rPr>
        <w:t>). Kod pacijenata sa rizikom od pojave ulceroznog gastrointestinalnog oboljenja može se razmotriti primjena odgovarajuće profilaktičke terapije (pogledatio dio 4.5).</w:t>
      </w:r>
    </w:p>
    <w:p w14:paraId="17FD27CF" w14:textId="77777777" w:rsidR="00104403" w:rsidRPr="002367D9" w:rsidRDefault="00104403" w:rsidP="00A5761B">
      <w:pPr>
        <w:tabs>
          <w:tab w:val="left" w:pos="540"/>
          <w:tab w:val="left" w:pos="569"/>
        </w:tabs>
        <w:jc w:val="both"/>
        <w:rPr>
          <w:bCs/>
          <w:noProof/>
          <w:sz w:val="22"/>
          <w:szCs w:val="22"/>
          <w:lang w:val="sr-Latn-ME"/>
        </w:rPr>
      </w:pPr>
    </w:p>
    <w:p w14:paraId="65ECFECC" w14:textId="77777777" w:rsidR="00104403" w:rsidRPr="002367D9" w:rsidRDefault="00104403" w:rsidP="00A5761B">
      <w:pPr>
        <w:tabs>
          <w:tab w:val="left" w:pos="540"/>
          <w:tab w:val="left" w:pos="569"/>
        </w:tabs>
        <w:jc w:val="both"/>
        <w:rPr>
          <w:bCs/>
          <w:noProof/>
          <w:sz w:val="22"/>
          <w:szCs w:val="22"/>
          <w:u w:val="single"/>
          <w:lang w:val="sr-Latn-ME"/>
        </w:rPr>
      </w:pPr>
      <w:r w:rsidRPr="002367D9">
        <w:rPr>
          <w:bCs/>
          <w:noProof/>
          <w:sz w:val="22"/>
          <w:szCs w:val="22"/>
          <w:u w:val="single"/>
          <w:lang w:val="sr-Latn-ME"/>
        </w:rPr>
        <w:t>Ostali faktori rizika za pojavu krvarenja</w:t>
      </w:r>
    </w:p>
    <w:p w14:paraId="4FF7C6B4" w14:textId="1B23AF5C"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Kao i sa drugim antikoagulansima, primjena rivaroksabana se ne preporučuje kod pacijenata koji su pod povećanim rizikom od krvarenja, kao što su oni sa sl</w:t>
      </w:r>
      <w:r w:rsidR="00362F39" w:rsidRPr="002367D9">
        <w:rPr>
          <w:bCs/>
          <w:noProof/>
          <w:sz w:val="22"/>
          <w:szCs w:val="22"/>
          <w:lang w:val="sr-Latn-ME"/>
        </w:rPr>
        <w:t>j</w:t>
      </w:r>
      <w:r w:rsidRPr="002367D9">
        <w:rPr>
          <w:bCs/>
          <w:noProof/>
          <w:sz w:val="22"/>
          <w:szCs w:val="22"/>
          <w:lang w:val="sr-Latn-ME"/>
        </w:rPr>
        <w:t>edećim stanjima:</w:t>
      </w:r>
    </w:p>
    <w:p w14:paraId="6F8EC520" w14:textId="77777777" w:rsidR="00104403" w:rsidRPr="002367D9" w:rsidRDefault="00104403" w:rsidP="00A5761B">
      <w:pPr>
        <w:tabs>
          <w:tab w:val="left" w:pos="540"/>
          <w:tab w:val="left" w:pos="569"/>
        </w:tabs>
        <w:jc w:val="both"/>
        <w:rPr>
          <w:bCs/>
          <w:noProof/>
          <w:sz w:val="22"/>
          <w:szCs w:val="22"/>
          <w:lang w:val="sr-Latn-ME"/>
        </w:rPr>
      </w:pPr>
      <w:r w:rsidRPr="002367D9">
        <w:rPr>
          <w:bCs/>
          <w:noProof/>
          <w:sz w:val="22"/>
          <w:szCs w:val="22"/>
          <w:lang w:val="sr-Latn-ME"/>
        </w:rPr>
        <w:t>•</w:t>
      </w:r>
      <w:r w:rsidRPr="002367D9">
        <w:rPr>
          <w:bCs/>
          <w:noProof/>
          <w:sz w:val="22"/>
          <w:szCs w:val="22"/>
          <w:lang w:val="sr-Latn-ME"/>
        </w:rPr>
        <w:tab/>
        <w:t>kongenitalni i stečeni poremećaji krvarenja;</w:t>
      </w:r>
    </w:p>
    <w:p w14:paraId="532D3F61" w14:textId="77777777" w:rsidR="00104403" w:rsidRPr="002367D9" w:rsidRDefault="00104403" w:rsidP="00A5761B">
      <w:pPr>
        <w:tabs>
          <w:tab w:val="left" w:pos="540"/>
          <w:tab w:val="left" w:pos="569"/>
        </w:tabs>
        <w:jc w:val="both"/>
        <w:rPr>
          <w:bCs/>
          <w:noProof/>
          <w:sz w:val="22"/>
          <w:szCs w:val="22"/>
          <w:lang w:val="sr-Latn-ME"/>
        </w:rPr>
      </w:pPr>
      <w:r w:rsidRPr="002367D9">
        <w:rPr>
          <w:bCs/>
          <w:noProof/>
          <w:sz w:val="22"/>
          <w:szCs w:val="22"/>
          <w:lang w:val="sr-Latn-ME"/>
        </w:rPr>
        <w:t>•</w:t>
      </w:r>
      <w:r w:rsidRPr="002367D9">
        <w:rPr>
          <w:bCs/>
          <w:noProof/>
          <w:sz w:val="22"/>
          <w:szCs w:val="22"/>
          <w:lang w:val="sr-Latn-ME"/>
        </w:rPr>
        <w:tab/>
        <w:t>teška nekontrolisana arterijska hipertenzija;</w:t>
      </w:r>
    </w:p>
    <w:p w14:paraId="09E555AA" w14:textId="77777777" w:rsidR="00104403" w:rsidRPr="002367D9" w:rsidRDefault="00104403" w:rsidP="00A5761B">
      <w:pPr>
        <w:tabs>
          <w:tab w:val="left" w:pos="540"/>
          <w:tab w:val="left" w:pos="569"/>
        </w:tabs>
        <w:ind w:left="540" w:hanging="540"/>
        <w:jc w:val="both"/>
        <w:rPr>
          <w:bCs/>
          <w:noProof/>
          <w:sz w:val="22"/>
          <w:szCs w:val="22"/>
          <w:lang w:val="sr-Latn-ME"/>
        </w:rPr>
      </w:pPr>
      <w:r w:rsidRPr="002367D9">
        <w:rPr>
          <w:bCs/>
          <w:noProof/>
          <w:sz w:val="22"/>
          <w:szCs w:val="22"/>
          <w:lang w:val="sr-Latn-ME"/>
        </w:rPr>
        <w:t>•</w:t>
      </w:r>
      <w:r w:rsidRPr="002367D9">
        <w:rPr>
          <w:bCs/>
          <w:noProof/>
          <w:sz w:val="22"/>
          <w:szCs w:val="22"/>
          <w:lang w:val="sr-Latn-ME"/>
        </w:rPr>
        <w:tab/>
        <w:t>ostala gastrointestinalna oboljenja bez aktivne ulceracije, koja mogu potencijalno da dovedu do    komplikacija sa krvarenjem (npr. inflamatorna bolest crijeva, ezofagitis, gastritis i gastroezofagealna refluksna bolest);</w:t>
      </w:r>
    </w:p>
    <w:p w14:paraId="3E14240A" w14:textId="77777777" w:rsidR="00104403" w:rsidRPr="002367D9" w:rsidRDefault="00104403" w:rsidP="00A5761B">
      <w:pPr>
        <w:tabs>
          <w:tab w:val="left" w:pos="540"/>
          <w:tab w:val="left" w:pos="569"/>
        </w:tabs>
        <w:jc w:val="both"/>
        <w:rPr>
          <w:bCs/>
          <w:noProof/>
          <w:sz w:val="22"/>
          <w:szCs w:val="22"/>
          <w:lang w:val="sr-Latn-ME"/>
        </w:rPr>
      </w:pPr>
      <w:r w:rsidRPr="002367D9">
        <w:rPr>
          <w:bCs/>
          <w:noProof/>
          <w:sz w:val="22"/>
          <w:szCs w:val="22"/>
          <w:lang w:val="sr-Latn-ME"/>
        </w:rPr>
        <w:t>•</w:t>
      </w:r>
      <w:r w:rsidRPr="002367D9">
        <w:rPr>
          <w:bCs/>
          <w:noProof/>
          <w:sz w:val="22"/>
          <w:szCs w:val="22"/>
          <w:lang w:val="sr-Latn-ME"/>
        </w:rPr>
        <w:tab/>
        <w:t>vaskularna retinopatija;</w:t>
      </w:r>
    </w:p>
    <w:p w14:paraId="25B75FD6" w14:textId="7685C4EA" w:rsidR="00104403" w:rsidRPr="002367D9" w:rsidRDefault="00104403" w:rsidP="00A5761B">
      <w:pPr>
        <w:tabs>
          <w:tab w:val="left" w:pos="540"/>
          <w:tab w:val="left" w:pos="569"/>
        </w:tabs>
        <w:jc w:val="both"/>
        <w:rPr>
          <w:bCs/>
          <w:noProof/>
          <w:sz w:val="22"/>
          <w:szCs w:val="22"/>
          <w:lang w:val="sr-Latn-ME"/>
        </w:rPr>
      </w:pPr>
      <w:r w:rsidRPr="002367D9">
        <w:rPr>
          <w:bCs/>
          <w:noProof/>
          <w:sz w:val="22"/>
          <w:szCs w:val="22"/>
          <w:lang w:val="sr-Latn-ME"/>
        </w:rPr>
        <w:t>•</w:t>
      </w:r>
      <w:r w:rsidRPr="002367D9">
        <w:rPr>
          <w:bCs/>
          <w:noProof/>
          <w:sz w:val="22"/>
          <w:szCs w:val="22"/>
          <w:lang w:val="sr-Latn-ME"/>
        </w:rPr>
        <w:tab/>
        <w:t>bronhiektazija ili prethodno pulmonarno krvarenje.</w:t>
      </w:r>
    </w:p>
    <w:p w14:paraId="06E4642C" w14:textId="77777777" w:rsidR="00104403" w:rsidRPr="002367D9" w:rsidRDefault="00104403" w:rsidP="00A5761B">
      <w:pPr>
        <w:tabs>
          <w:tab w:val="left" w:pos="540"/>
          <w:tab w:val="left" w:pos="569"/>
        </w:tabs>
        <w:jc w:val="both"/>
        <w:rPr>
          <w:bCs/>
          <w:noProof/>
          <w:sz w:val="22"/>
          <w:szCs w:val="22"/>
          <w:lang w:val="sr-Latn-ME"/>
        </w:rPr>
      </w:pPr>
    </w:p>
    <w:p w14:paraId="259CF51F" w14:textId="04E02E10" w:rsidR="005B2592" w:rsidRPr="002367D9" w:rsidRDefault="005B2592" w:rsidP="00A5761B">
      <w:pPr>
        <w:pStyle w:val="Default"/>
        <w:jc w:val="both"/>
        <w:rPr>
          <w:sz w:val="22"/>
          <w:szCs w:val="22"/>
          <w:u w:val="single"/>
          <w:lang w:val="sr-Latn-ME"/>
        </w:rPr>
      </w:pPr>
      <w:bookmarkStart w:id="0" w:name="_Hlk99458284"/>
      <w:r w:rsidRPr="002367D9">
        <w:rPr>
          <w:sz w:val="22"/>
          <w:szCs w:val="22"/>
          <w:u w:val="single"/>
          <w:lang w:val="sr-Latn-ME"/>
        </w:rPr>
        <w:t>Pacijenti s</w:t>
      </w:r>
      <w:r w:rsidR="00BB7CA9" w:rsidRPr="002367D9">
        <w:rPr>
          <w:sz w:val="22"/>
          <w:szCs w:val="22"/>
          <w:u w:val="single"/>
          <w:lang w:val="sr-Latn-ME"/>
        </w:rPr>
        <w:t>a ka</w:t>
      </w:r>
      <w:r w:rsidR="00E745D2" w:rsidRPr="002367D9">
        <w:rPr>
          <w:sz w:val="22"/>
          <w:szCs w:val="22"/>
          <w:u w:val="single"/>
          <w:lang w:val="sr-Latn-ME"/>
        </w:rPr>
        <w:t>rcinomom</w:t>
      </w:r>
      <w:r w:rsidRPr="002367D9">
        <w:rPr>
          <w:sz w:val="22"/>
          <w:szCs w:val="22"/>
          <w:u w:val="single"/>
          <w:lang w:val="sr-Latn-ME"/>
        </w:rPr>
        <w:t xml:space="preserve"> </w:t>
      </w:r>
    </w:p>
    <w:p w14:paraId="2C1F6458" w14:textId="77777777" w:rsidR="00BB7CA9" w:rsidRPr="002367D9" w:rsidRDefault="00BB7CA9" w:rsidP="00A5761B">
      <w:pPr>
        <w:pStyle w:val="Default"/>
        <w:jc w:val="both"/>
        <w:rPr>
          <w:sz w:val="22"/>
          <w:szCs w:val="22"/>
          <w:u w:val="single"/>
          <w:lang w:val="sr-Latn-ME"/>
        </w:rPr>
      </w:pPr>
    </w:p>
    <w:p w14:paraId="3013042A" w14:textId="5918C562" w:rsidR="005B2592" w:rsidRPr="002367D9" w:rsidRDefault="005B2592" w:rsidP="00107008">
      <w:pPr>
        <w:pStyle w:val="Default"/>
        <w:jc w:val="both"/>
        <w:rPr>
          <w:sz w:val="22"/>
          <w:szCs w:val="22"/>
          <w:lang w:val="sr-Latn-ME"/>
        </w:rPr>
      </w:pPr>
      <w:r w:rsidRPr="002367D9">
        <w:rPr>
          <w:sz w:val="22"/>
          <w:szCs w:val="22"/>
          <w:lang w:val="sr-Latn-ME"/>
        </w:rPr>
        <w:t>Pacijenti sa malignim bolestima mogu isto</w:t>
      </w:r>
      <w:r w:rsidR="00FF6FEF" w:rsidRPr="002367D9">
        <w:rPr>
          <w:sz w:val="22"/>
          <w:szCs w:val="22"/>
          <w:lang w:val="sr-Latn-ME"/>
        </w:rPr>
        <w:t>vremeno</w:t>
      </w:r>
      <w:r w:rsidRPr="002367D9">
        <w:rPr>
          <w:sz w:val="22"/>
          <w:szCs w:val="22"/>
          <w:lang w:val="sr-Latn-ME"/>
        </w:rPr>
        <w:t xml:space="preserve"> imati pov</w:t>
      </w:r>
      <w:r w:rsidR="00FF6FEF" w:rsidRPr="002367D9">
        <w:rPr>
          <w:sz w:val="22"/>
          <w:szCs w:val="22"/>
          <w:lang w:val="sr-Latn-ME"/>
        </w:rPr>
        <w:t>ećan</w:t>
      </w:r>
      <w:r w:rsidRPr="002367D9">
        <w:rPr>
          <w:sz w:val="22"/>
          <w:szCs w:val="22"/>
          <w:lang w:val="sr-Latn-ME"/>
        </w:rPr>
        <w:t xml:space="preserve"> rizik i od krvarenja i od tromboze.</w:t>
      </w:r>
      <w:r w:rsidR="00E73565" w:rsidRPr="002367D9">
        <w:rPr>
          <w:sz w:val="22"/>
          <w:szCs w:val="22"/>
          <w:lang w:val="sr-Latn-ME"/>
        </w:rPr>
        <w:t xml:space="preserve"> Treba odm</w:t>
      </w:r>
      <w:r w:rsidR="00B92E6D" w:rsidRPr="002367D9">
        <w:rPr>
          <w:sz w:val="22"/>
          <w:szCs w:val="22"/>
          <w:lang w:val="sr-Latn-ME"/>
        </w:rPr>
        <w:t>j</w:t>
      </w:r>
      <w:r w:rsidR="00E73565" w:rsidRPr="002367D9">
        <w:rPr>
          <w:sz w:val="22"/>
          <w:szCs w:val="22"/>
          <w:lang w:val="sr-Latn-ME"/>
        </w:rPr>
        <w:t>e</w:t>
      </w:r>
      <w:r w:rsidR="00194574" w:rsidRPr="002367D9">
        <w:rPr>
          <w:sz w:val="22"/>
          <w:szCs w:val="22"/>
          <w:lang w:val="sr-Latn-ME"/>
        </w:rPr>
        <w:t>r</w:t>
      </w:r>
      <w:r w:rsidR="00E73565" w:rsidRPr="002367D9">
        <w:rPr>
          <w:sz w:val="22"/>
          <w:szCs w:val="22"/>
          <w:lang w:val="sr-Latn-ME"/>
        </w:rPr>
        <w:t>iti individualnu korist od antitrombotičkog l</w:t>
      </w:r>
      <w:r w:rsidR="00194574" w:rsidRPr="002367D9">
        <w:rPr>
          <w:sz w:val="22"/>
          <w:szCs w:val="22"/>
          <w:lang w:val="sr-Latn-ME"/>
        </w:rPr>
        <w:t>ij</w:t>
      </w:r>
      <w:r w:rsidR="00E73565" w:rsidRPr="002367D9">
        <w:rPr>
          <w:sz w:val="22"/>
          <w:szCs w:val="22"/>
          <w:lang w:val="sr-Latn-ME"/>
        </w:rPr>
        <w:t>ečenja u odnosu na rizik od krvarenja kod pacijenata sa aktivnim karcinomom, u zavisnosti od lokacije tumora, antineoplastične terapije i stadijuma bolesti</w:t>
      </w:r>
      <w:r w:rsidRPr="002367D9">
        <w:rPr>
          <w:sz w:val="22"/>
          <w:szCs w:val="22"/>
          <w:lang w:val="sr-Latn-ME"/>
        </w:rPr>
        <w:t>. Tumori locirani u gastrointestinalnom ili genitourinarnom traktu</w:t>
      </w:r>
      <w:r w:rsidR="00E73565" w:rsidRPr="002367D9">
        <w:rPr>
          <w:sz w:val="22"/>
          <w:szCs w:val="22"/>
          <w:lang w:val="sr-Latn-ME"/>
        </w:rPr>
        <w:t>,</w:t>
      </w:r>
      <w:r w:rsidRPr="002367D9">
        <w:rPr>
          <w:sz w:val="22"/>
          <w:szCs w:val="22"/>
          <w:lang w:val="sr-Latn-ME"/>
        </w:rPr>
        <w:t xml:space="preserve"> bili su povezani s povišenim rizikom od krvarenja t</w:t>
      </w:r>
      <w:r w:rsidR="00BB7CA9" w:rsidRPr="002367D9">
        <w:rPr>
          <w:sz w:val="22"/>
          <w:szCs w:val="22"/>
          <w:lang w:val="sr-Latn-ME"/>
        </w:rPr>
        <w:t>o</w:t>
      </w:r>
      <w:r w:rsidRPr="002367D9">
        <w:rPr>
          <w:sz w:val="22"/>
          <w:szCs w:val="22"/>
          <w:lang w:val="sr-Latn-ME"/>
        </w:rPr>
        <w:t xml:space="preserve">kom terapije rivaroksabanom. </w:t>
      </w:r>
    </w:p>
    <w:p w14:paraId="04E264BD" w14:textId="2753C267" w:rsidR="005B2592" w:rsidRPr="002367D9" w:rsidRDefault="00E745D2" w:rsidP="002F488A">
      <w:pPr>
        <w:tabs>
          <w:tab w:val="left" w:pos="540"/>
          <w:tab w:val="left" w:pos="569"/>
        </w:tabs>
        <w:jc w:val="both"/>
        <w:rPr>
          <w:sz w:val="22"/>
          <w:szCs w:val="22"/>
          <w:lang w:val="sr-Latn-ME"/>
        </w:rPr>
      </w:pPr>
      <w:r w:rsidRPr="002367D9">
        <w:rPr>
          <w:sz w:val="22"/>
          <w:szCs w:val="22"/>
          <w:lang w:val="sr-Latn-ME"/>
        </w:rPr>
        <w:lastRenderedPageBreak/>
        <w:t>Kod</w:t>
      </w:r>
      <w:r w:rsidR="005B2592" w:rsidRPr="002367D9">
        <w:rPr>
          <w:sz w:val="22"/>
          <w:szCs w:val="22"/>
          <w:lang w:val="sr-Latn-ME"/>
        </w:rPr>
        <w:t xml:space="preserve"> </w:t>
      </w:r>
      <w:r w:rsidR="00F53C1C" w:rsidRPr="002367D9">
        <w:rPr>
          <w:sz w:val="22"/>
          <w:szCs w:val="22"/>
          <w:lang w:val="sr-Latn-ME"/>
        </w:rPr>
        <w:t>pacijenat</w:t>
      </w:r>
      <w:r w:rsidR="005B2592" w:rsidRPr="002367D9">
        <w:rPr>
          <w:sz w:val="22"/>
          <w:szCs w:val="22"/>
          <w:lang w:val="sr-Latn-ME"/>
        </w:rPr>
        <w:t xml:space="preserve">a sa </w:t>
      </w:r>
      <w:r w:rsidR="00E73565" w:rsidRPr="002367D9">
        <w:rPr>
          <w:sz w:val="22"/>
          <w:szCs w:val="22"/>
          <w:lang w:val="sr-Latn-ME"/>
        </w:rPr>
        <w:t>neoplazmama</w:t>
      </w:r>
      <w:r w:rsidRPr="002367D9">
        <w:rPr>
          <w:sz w:val="22"/>
          <w:szCs w:val="22"/>
          <w:lang w:val="sr-Latn-ME"/>
        </w:rPr>
        <w:t>,</w:t>
      </w:r>
      <w:r w:rsidR="005B2592" w:rsidRPr="002367D9">
        <w:rPr>
          <w:sz w:val="22"/>
          <w:szCs w:val="22"/>
          <w:lang w:val="sr-Latn-ME"/>
        </w:rPr>
        <w:t xml:space="preserve"> s visokim rizikom od krvarenja, prim</w:t>
      </w:r>
      <w:r w:rsidR="00194574" w:rsidRPr="002367D9">
        <w:rPr>
          <w:sz w:val="22"/>
          <w:szCs w:val="22"/>
          <w:lang w:val="sr-Latn-ME"/>
        </w:rPr>
        <w:t>j</w:t>
      </w:r>
      <w:r w:rsidR="005B2592" w:rsidRPr="002367D9">
        <w:rPr>
          <w:sz w:val="22"/>
          <w:szCs w:val="22"/>
          <w:lang w:val="sr-Latn-ME"/>
        </w:rPr>
        <w:t>ena rivaroksabana je</w:t>
      </w:r>
      <w:r w:rsidR="00BB7CA9" w:rsidRPr="002367D9">
        <w:rPr>
          <w:sz w:val="22"/>
          <w:szCs w:val="22"/>
          <w:lang w:val="sr-Latn-ME"/>
        </w:rPr>
        <w:t xml:space="preserve"> </w:t>
      </w:r>
      <w:r w:rsidR="005B2592" w:rsidRPr="002367D9">
        <w:rPr>
          <w:sz w:val="22"/>
          <w:szCs w:val="22"/>
          <w:lang w:val="sr-Latn-ME"/>
        </w:rPr>
        <w:t>kontraindi</w:t>
      </w:r>
      <w:r w:rsidR="00BB7CA9" w:rsidRPr="002367D9">
        <w:rPr>
          <w:sz w:val="22"/>
          <w:szCs w:val="22"/>
          <w:lang w:val="sr-Latn-ME"/>
        </w:rPr>
        <w:t>kovana</w:t>
      </w:r>
      <w:r w:rsidR="005B2592" w:rsidRPr="002367D9">
        <w:rPr>
          <w:sz w:val="22"/>
          <w:szCs w:val="22"/>
          <w:lang w:val="sr-Latn-ME"/>
        </w:rPr>
        <w:t xml:space="preserve"> (vid</w:t>
      </w:r>
      <w:r w:rsidR="00194574" w:rsidRPr="002367D9">
        <w:rPr>
          <w:sz w:val="22"/>
          <w:szCs w:val="22"/>
          <w:lang w:val="sr-Latn-ME"/>
        </w:rPr>
        <w:t>j</w:t>
      </w:r>
      <w:r w:rsidR="005B2592" w:rsidRPr="002367D9">
        <w:rPr>
          <w:sz w:val="22"/>
          <w:szCs w:val="22"/>
          <w:lang w:val="sr-Latn-ME"/>
        </w:rPr>
        <w:t xml:space="preserve">eti dio 4.3). </w:t>
      </w:r>
      <w:bookmarkEnd w:id="0"/>
    </w:p>
    <w:p w14:paraId="2701506A" w14:textId="77777777" w:rsidR="005B2592" w:rsidRPr="002367D9" w:rsidRDefault="005B2592" w:rsidP="00A5761B">
      <w:pPr>
        <w:tabs>
          <w:tab w:val="left" w:pos="540"/>
          <w:tab w:val="left" w:pos="569"/>
        </w:tabs>
        <w:jc w:val="both"/>
        <w:rPr>
          <w:sz w:val="22"/>
          <w:szCs w:val="22"/>
          <w:lang w:val="sr-Latn-ME"/>
        </w:rPr>
      </w:pPr>
    </w:p>
    <w:p w14:paraId="02E38DC8" w14:textId="7C3F648C" w:rsidR="00104403" w:rsidRPr="002367D9" w:rsidRDefault="00104403" w:rsidP="00A5761B">
      <w:pPr>
        <w:tabs>
          <w:tab w:val="left" w:pos="540"/>
          <w:tab w:val="left" w:pos="569"/>
        </w:tabs>
        <w:jc w:val="both"/>
        <w:rPr>
          <w:bCs/>
          <w:noProof/>
          <w:sz w:val="22"/>
          <w:szCs w:val="22"/>
          <w:u w:val="single"/>
          <w:lang w:val="sr-Latn-ME"/>
        </w:rPr>
      </w:pPr>
      <w:r w:rsidRPr="002367D9">
        <w:rPr>
          <w:bCs/>
          <w:noProof/>
          <w:sz w:val="22"/>
          <w:szCs w:val="22"/>
          <w:u w:val="single"/>
          <w:lang w:val="sr-Latn-ME"/>
        </w:rPr>
        <w:t>Pacijenti sa vještačkim zaliscima</w:t>
      </w:r>
    </w:p>
    <w:p w14:paraId="6EC2E20F" w14:textId="77777777" w:rsidR="00104403" w:rsidRPr="002367D9" w:rsidRDefault="00104403" w:rsidP="00A5761B">
      <w:pPr>
        <w:tabs>
          <w:tab w:val="left" w:pos="540"/>
          <w:tab w:val="left" w:pos="569"/>
        </w:tabs>
        <w:jc w:val="both"/>
        <w:rPr>
          <w:bCs/>
          <w:noProof/>
          <w:sz w:val="22"/>
          <w:szCs w:val="22"/>
          <w:u w:val="single"/>
          <w:lang w:val="sr-Latn-ME"/>
        </w:rPr>
      </w:pPr>
    </w:p>
    <w:p w14:paraId="7BD7F178" w14:textId="12EF4C0F" w:rsidR="001E6B3D" w:rsidRPr="002367D9" w:rsidRDefault="001E6B3D" w:rsidP="00107008">
      <w:pPr>
        <w:tabs>
          <w:tab w:val="left" w:pos="540"/>
          <w:tab w:val="left" w:pos="569"/>
        </w:tabs>
        <w:jc w:val="both"/>
        <w:rPr>
          <w:bCs/>
          <w:noProof/>
          <w:sz w:val="22"/>
          <w:szCs w:val="22"/>
          <w:lang w:val="sr-Latn-ME"/>
        </w:rPr>
      </w:pPr>
      <w:r w:rsidRPr="002367D9">
        <w:rPr>
          <w:bCs/>
          <w:noProof/>
          <w:sz w:val="22"/>
          <w:szCs w:val="22"/>
          <w:lang w:val="sr-Latn-ME"/>
        </w:rPr>
        <w:t>Rivaroksaban ne treba primjenjivati za profilaksu nastanka tromba kod pacijenata koji su nedavno podvrgnuti transkateterskoj zamjeni aortnih zalistaka (engl. transcatheter aortic valve replacement, TAVR). Bezbjednost i efikasnost primjene lijeka Rivaroksaban SK nijesu ispitivani kod pacijenata sa vještačkim srčanim zaliscima; stoga nema podataka koji bi potvrdili da lijek Rivaroksaban SK objezb</w:t>
      </w:r>
      <w:r w:rsidR="00194574" w:rsidRPr="002367D9">
        <w:rPr>
          <w:bCs/>
          <w:noProof/>
          <w:sz w:val="22"/>
          <w:szCs w:val="22"/>
          <w:lang w:val="sr-Latn-ME"/>
        </w:rPr>
        <w:t>j</w:t>
      </w:r>
      <w:r w:rsidRPr="002367D9">
        <w:rPr>
          <w:bCs/>
          <w:noProof/>
          <w:sz w:val="22"/>
          <w:szCs w:val="22"/>
          <w:lang w:val="sr-Latn-ME"/>
        </w:rPr>
        <w:t>eđuje adekvatan antikoagula</w:t>
      </w:r>
      <w:r w:rsidR="00E745D2" w:rsidRPr="002367D9">
        <w:rPr>
          <w:bCs/>
          <w:noProof/>
          <w:sz w:val="22"/>
          <w:szCs w:val="22"/>
          <w:lang w:val="sr-Latn-ME"/>
        </w:rPr>
        <w:t>nt</w:t>
      </w:r>
      <w:r w:rsidRPr="002367D9">
        <w:rPr>
          <w:bCs/>
          <w:noProof/>
          <w:sz w:val="22"/>
          <w:szCs w:val="22"/>
          <w:lang w:val="sr-Latn-ME"/>
        </w:rPr>
        <w:t>ni efekat u ovoj populaciji pacijenata. Terapija lijekom Rivaroksaban SK se ne preporučuje kod ovih pacijenata.</w:t>
      </w:r>
    </w:p>
    <w:p w14:paraId="251BB00F" w14:textId="77777777" w:rsidR="00104403" w:rsidRPr="002367D9" w:rsidRDefault="00104403" w:rsidP="00A5761B">
      <w:pPr>
        <w:tabs>
          <w:tab w:val="left" w:pos="540"/>
          <w:tab w:val="left" w:pos="569"/>
        </w:tabs>
        <w:jc w:val="both"/>
        <w:rPr>
          <w:bCs/>
          <w:noProof/>
          <w:sz w:val="22"/>
          <w:szCs w:val="22"/>
          <w:lang w:val="sr-Latn-ME"/>
        </w:rPr>
      </w:pPr>
    </w:p>
    <w:p w14:paraId="323DE540" w14:textId="77777777" w:rsidR="00104403" w:rsidRPr="002367D9" w:rsidRDefault="00104403" w:rsidP="00107008">
      <w:pPr>
        <w:tabs>
          <w:tab w:val="left" w:pos="540"/>
          <w:tab w:val="left" w:pos="569"/>
          <w:tab w:val="left" w:pos="5529"/>
        </w:tabs>
        <w:jc w:val="both"/>
        <w:rPr>
          <w:bCs/>
          <w:noProof/>
          <w:sz w:val="22"/>
          <w:szCs w:val="22"/>
          <w:u w:val="single"/>
          <w:lang w:val="sr-Latn-ME"/>
        </w:rPr>
      </w:pPr>
      <w:r w:rsidRPr="002367D9">
        <w:rPr>
          <w:bCs/>
          <w:noProof/>
          <w:sz w:val="22"/>
          <w:szCs w:val="22"/>
          <w:u w:val="single"/>
          <w:lang w:val="sr-Latn-ME"/>
        </w:rPr>
        <w:t>Pacijenti sa antifosfolipidnim sindromom</w:t>
      </w:r>
    </w:p>
    <w:p w14:paraId="0B908BC4" w14:textId="65830084" w:rsidR="00104403" w:rsidRPr="002367D9" w:rsidRDefault="00104403" w:rsidP="002F488A">
      <w:pPr>
        <w:tabs>
          <w:tab w:val="left" w:pos="540"/>
          <w:tab w:val="left" w:pos="569"/>
          <w:tab w:val="left" w:pos="5529"/>
        </w:tabs>
        <w:jc w:val="both"/>
        <w:rPr>
          <w:bCs/>
          <w:noProof/>
          <w:sz w:val="22"/>
          <w:szCs w:val="22"/>
          <w:lang w:val="sr-Latn-ME"/>
        </w:rPr>
      </w:pPr>
      <w:r w:rsidRPr="002367D9">
        <w:rPr>
          <w:bCs/>
          <w:noProof/>
          <w:sz w:val="22"/>
          <w:szCs w:val="22"/>
          <w:lang w:val="sr-Latn-ME"/>
        </w:rPr>
        <w:t>Prim</w:t>
      </w:r>
      <w:r w:rsidR="00F95195" w:rsidRPr="002367D9">
        <w:rPr>
          <w:bCs/>
          <w:noProof/>
          <w:sz w:val="22"/>
          <w:szCs w:val="22"/>
          <w:lang w:val="sr-Latn-ME"/>
        </w:rPr>
        <w:t>j</w:t>
      </w:r>
      <w:r w:rsidRPr="002367D9">
        <w:rPr>
          <w:bCs/>
          <w:noProof/>
          <w:sz w:val="22"/>
          <w:szCs w:val="22"/>
          <w:lang w:val="sr-Latn-ME"/>
        </w:rPr>
        <w:t>ena direktno d</w:t>
      </w:r>
      <w:r w:rsidR="00A545F2" w:rsidRPr="002367D9">
        <w:rPr>
          <w:bCs/>
          <w:noProof/>
          <w:sz w:val="22"/>
          <w:szCs w:val="22"/>
          <w:lang w:val="sr-Latn-ME"/>
        </w:rPr>
        <w:t>j</w:t>
      </w:r>
      <w:r w:rsidRPr="002367D9">
        <w:rPr>
          <w:bCs/>
          <w:noProof/>
          <w:sz w:val="22"/>
          <w:szCs w:val="22"/>
          <w:lang w:val="sr-Latn-ME"/>
        </w:rPr>
        <w:t>elujućih oralnih antikoagulanasa (engl. direct acting oral anticoagulants, DOACs), uključujući rivaroksaban, ne preporučuje se kod pacijenata koji imaju trombozu u anamnezi i kod kojih je dijagnostikovan antifosfolipidni sindrom. Prim</w:t>
      </w:r>
      <w:r w:rsidR="00F95195" w:rsidRPr="002367D9">
        <w:rPr>
          <w:bCs/>
          <w:noProof/>
          <w:sz w:val="22"/>
          <w:szCs w:val="22"/>
          <w:lang w:val="sr-Latn-ME"/>
        </w:rPr>
        <w:t>j</w:t>
      </w:r>
      <w:r w:rsidRPr="002367D9">
        <w:rPr>
          <w:bCs/>
          <w:noProof/>
          <w:sz w:val="22"/>
          <w:szCs w:val="22"/>
          <w:lang w:val="sr-Latn-ME"/>
        </w:rPr>
        <w:t>ena ovih l</w:t>
      </w:r>
      <w:r w:rsidR="00F95195" w:rsidRPr="002367D9">
        <w:rPr>
          <w:bCs/>
          <w:noProof/>
          <w:sz w:val="22"/>
          <w:szCs w:val="22"/>
          <w:lang w:val="sr-Latn-ME"/>
        </w:rPr>
        <w:t>j</w:t>
      </w:r>
      <w:r w:rsidRPr="002367D9">
        <w:rPr>
          <w:bCs/>
          <w:noProof/>
          <w:sz w:val="22"/>
          <w:szCs w:val="22"/>
          <w:lang w:val="sr-Latn-ME"/>
        </w:rPr>
        <w:t>ekova se naročito ne preporučuje kod pacijenata koji su trostruko pozitivni (na lupus antikoagulans, antikardiolipinska antit</w:t>
      </w:r>
      <w:r w:rsidR="00F95195" w:rsidRPr="002367D9">
        <w:rPr>
          <w:bCs/>
          <w:noProof/>
          <w:sz w:val="22"/>
          <w:szCs w:val="22"/>
          <w:lang w:val="sr-Latn-ME"/>
        </w:rPr>
        <w:t>ij</w:t>
      </w:r>
      <w:r w:rsidRPr="002367D9">
        <w:rPr>
          <w:bCs/>
          <w:noProof/>
          <w:sz w:val="22"/>
          <w:szCs w:val="22"/>
          <w:lang w:val="sr-Latn-ME"/>
        </w:rPr>
        <w:t>ela i anti-beta2-glikoprotein-I antit</w:t>
      </w:r>
      <w:r w:rsidR="00F95195" w:rsidRPr="002367D9">
        <w:rPr>
          <w:bCs/>
          <w:noProof/>
          <w:sz w:val="22"/>
          <w:szCs w:val="22"/>
          <w:lang w:val="sr-Latn-ME"/>
        </w:rPr>
        <w:t>ij</w:t>
      </w:r>
      <w:r w:rsidRPr="002367D9">
        <w:rPr>
          <w:bCs/>
          <w:noProof/>
          <w:sz w:val="22"/>
          <w:szCs w:val="22"/>
          <w:lang w:val="sr-Latn-ME"/>
        </w:rPr>
        <w:t>ela), kod kojih bi terapija direktno d</w:t>
      </w:r>
      <w:r w:rsidR="00C779AB" w:rsidRPr="002367D9">
        <w:rPr>
          <w:bCs/>
          <w:noProof/>
          <w:sz w:val="22"/>
          <w:szCs w:val="22"/>
          <w:lang w:val="sr-Latn-ME"/>
        </w:rPr>
        <w:t>j</w:t>
      </w:r>
      <w:r w:rsidRPr="002367D9">
        <w:rPr>
          <w:bCs/>
          <w:noProof/>
          <w:sz w:val="22"/>
          <w:szCs w:val="22"/>
          <w:lang w:val="sr-Latn-ME"/>
        </w:rPr>
        <w:t>elujućim oralnim antikoagulansima mogla da bude povezana sa povećanom stopom rekurentnih trombotskih događaja u poređenju sa terapijom antagonistima vitamina K.</w:t>
      </w:r>
    </w:p>
    <w:p w14:paraId="434E8491" w14:textId="77777777" w:rsidR="00104403" w:rsidRPr="002367D9" w:rsidRDefault="00104403" w:rsidP="00A5761B">
      <w:pPr>
        <w:tabs>
          <w:tab w:val="left" w:pos="540"/>
          <w:tab w:val="left" w:pos="569"/>
        </w:tabs>
        <w:jc w:val="both"/>
        <w:rPr>
          <w:bCs/>
          <w:noProof/>
          <w:sz w:val="22"/>
          <w:szCs w:val="22"/>
          <w:lang w:val="sr-Latn-ME"/>
        </w:rPr>
      </w:pPr>
    </w:p>
    <w:p w14:paraId="36408884" w14:textId="77777777" w:rsidR="00104403" w:rsidRPr="002367D9" w:rsidRDefault="00104403" w:rsidP="00A5761B">
      <w:pPr>
        <w:tabs>
          <w:tab w:val="left" w:pos="540"/>
          <w:tab w:val="left" w:pos="569"/>
        </w:tabs>
        <w:jc w:val="both"/>
        <w:rPr>
          <w:bCs/>
          <w:noProof/>
          <w:sz w:val="22"/>
          <w:szCs w:val="22"/>
          <w:u w:val="single"/>
          <w:lang w:val="sr-Latn-ME"/>
        </w:rPr>
      </w:pPr>
      <w:r w:rsidRPr="002367D9">
        <w:rPr>
          <w:bCs/>
          <w:noProof/>
          <w:sz w:val="22"/>
          <w:szCs w:val="22"/>
          <w:u w:val="single"/>
          <w:lang w:val="sr-Latn-ME"/>
        </w:rPr>
        <w:t>Hirurška intervencija nakon preloma kuka</w:t>
      </w:r>
    </w:p>
    <w:p w14:paraId="64C2019F" w14:textId="77777777" w:rsidR="00104403" w:rsidRPr="002367D9" w:rsidRDefault="00104403" w:rsidP="00107008">
      <w:pPr>
        <w:tabs>
          <w:tab w:val="left" w:pos="540"/>
          <w:tab w:val="left" w:pos="569"/>
          <w:tab w:val="left" w:pos="5529"/>
        </w:tabs>
        <w:jc w:val="both"/>
        <w:rPr>
          <w:bCs/>
          <w:noProof/>
          <w:sz w:val="22"/>
          <w:szCs w:val="22"/>
          <w:lang w:val="sr-Latn-ME"/>
        </w:rPr>
      </w:pPr>
      <w:r w:rsidRPr="002367D9">
        <w:rPr>
          <w:bCs/>
          <w:noProof/>
          <w:sz w:val="22"/>
          <w:szCs w:val="22"/>
          <w:lang w:val="sr-Latn-ME"/>
        </w:rPr>
        <w:t xml:space="preserve">Primjena rivaroksabana kod pacijenata koji se podvrgavaju hirurškoj intervenciji nakon preloma kuka nije ispitivana u intervencijskim kliničkim studijama kako bi bila utvrđena efikasnost i bezbjednost lijeka kod ove grupe pacijenata. </w:t>
      </w:r>
    </w:p>
    <w:p w14:paraId="01C53085" w14:textId="77777777" w:rsidR="00104403" w:rsidRPr="002367D9" w:rsidRDefault="00104403" w:rsidP="00A5761B">
      <w:pPr>
        <w:tabs>
          <w:tab w:val="left" w:pos="540"/>
          <w:tab w:val="left" w:pos="569"/>
        </w:tabs>
        <w:jc w:val="both"/>
        <w:rPr>
          <w:bCs/>
          <w:noProof/>
          <w:sz w:val="22"/>
          <w:szCs w:val="22"/>
          <w:lang w:val="sr-Latn-ME"/>
        </w:rPr>
      </w:pPr>
    </w:p>
    <w:p w14:paraId="04E3062F" w14:textId="77777777" w:rsidR="00104403" w:rsidRPr="002367D9" w:rsidRDefault="00104403" w:rsidP="00A5761B">
      <w:pPr>
        <w:tabs>
          <w:tab w:val="left" w:pos="540"/>
          <w:tab w:val="left" w:pos="569"/>
        </w:tabs>
        <w:jc w:val="both"/>
        <w:rPr>
          <w:bCs/>
          <w:noProof/>
          <w:sz w:val="22"/>
          <w:szCs w:val="22"/>
          <w:u w:val="single"/>
          <w:lang w:val="sr-Latn-ME"/>
        </w:rPr>
      </w:pPr>
      <w:r w:rsidRPr="002367D9">
        <w:rPr>
          <w:bCs/>
          <w:noProof/>
          <w:sz w:val="22"/>
          <w:szCs w:val="22"/>
          <w:u w:val="single"/>
          <w:lang w:val="sr-Latn-ME"/>
        </w:rPr>
        <w:t>Hemodinamski nestabilni pacijenti sa PE ili pacijenti kod kojih je potrebna tromboliza ili plućna embolijektomija</w:t>
      </w:r>
    </w:p>
    <w:p w14:paraId="1470DE78" w14:textId="77777777"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Lijek Rivaroksaban SK se ne preporučuje kao alternativa nefrakcionisanom heparinu kod pacijenata sa plućnom embolijom koji su hemodinamski nestabilni ili bi mogli dobiti trombolizu ili plućnu embolijektomiju, s obzirom da bezbjednost i efikasnost lijeka Rivaroksaban SK u tim kliničkim situacijama nijesu utvrđene.</w:t>
      </w:r>
    </w:p>
    <w:p w14:paraId="49135E33" w14:textId="77777777" w:rsidR="00104403" w:rsidRPr="002367D9" w:rsidRDefault="00104403" w:rsidP="00A5761B">
      <w:pPr>
        <w:tabs>
          <w:tab w:val="left" w:pos="540"/>
          <w:tab w:val="left" w:pos="569"/>
        </w:tabs>
        <w:jc w:val="both"/>
        <w:rPr>
          <w:bCs/>
          <w:noProof/>
          <w:sz w:val="22"/>
          <w:szCs w:val="22"/>
          <w:lang w:val="sr-Latn-ME"/>
        </w:rPr>
      </w:pPr>
    </w:p>
    <w:p w14:paraId="0711B976" w14:textId="77777777" w:rsidR="00104403" w:rsidRPr="002367D9" w:rsidRDefault="00104403" w:rsidP="00A5761B">
      <w:pPr>
        <w:tabs>
          <w:tab w:val="left" w:pos="540"/>
          <w:tab w:val="left" w:pos="569"/>
        </w:tabs>
        <w:jc w:val="both"/>
        <w:rPr>
          <w:bCs/>
          <w:noProof/>
          <w:sz w:val="22"/>
          <w:szCs w:val="22"/>
          <w:u w:val="single"/>
          <w:lang w:val="sr-Latn-ME"/>
        </w:rPr>
      </w:pPr>
      <w:r w:rsidRPr="002367D9">
        <w:rPr>
          <w:bCs/>
          <w:noProof/>
          <w:sz w:val="22"/>
          <w:szCs w:val="22"/>
          <w:u w:val="single"/>
          <w:lang w:val="sr-Latn-ME"/>
        </w:rPr>
        <w:t>Spinalna/epiduralna anestezija ili punkcija</w:t>
      </w:r>
    </w:p>
    <w:p w14:paraId="4E04A774" w14:textId="3C787B56"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Pri izvođenju neuroaksijalne anestezije (spinalna/epiduralna anestezija) ili spinalne/epiduralne punkcije, pacijenti koji su liječeni antikoagulansima za prevenciju tromboembolijskih komplikacija izloženi su riziku od razvoja epiduralnog ili spinalnog hematoma, što može dovesti do dugotrajne ili trajne paralize. Rizik od ovih događaja može se povećati postoperativnim korišćenjem trajnih epiduralnih katetera ili istovremenom primjenom ljekova koji utiču na hemostazu. Rizik takođe može biti povećan i traumatskom ili ponavljanom epiduralnom ili spinalnom punkcijom. Potr</w:t>
      </w:r>
      <w:r w:rsidR="00CC20B8" w:rsidRPr="002367D9">
        <w:rPr>
          <w:bCs/>
          <w:noProof/>
          <w:sz w:val="22"/>
          <w:szCs w:val="22"/>
          <w:lang w:val="sr-Latn-ME"/>
        </w:rPr>
        <w:t>e</w:t>
      </w:r>
      <w:r w:rsidRPr="002367D9">
        <w:rPr>
          <w:bCs/>
          <w:noProof/>
          <w:sz w:val="22"/>
          <w:szCs w:val="22"/>
          <w:lang w:val="sr-Latn-ME"/>
        </w:rPr>
        <w:t xml:space="preserve">bno je redovno pratiti pacijente u slučaju pojave znakova i simptoma neuroloških oštećenja (npr. utrnulost ili slabost u nogama, disfunkcija crijeva ili bešike). Ukoliko se uoči neurološki poremećaj, potrebno je hitno sprovesti dijagnostičke i terapijske mjere. Kod pacijenata koji primaju antikoagulanse ili koji će ih primati za tromboprofilaksu, prije neuroaksijalne hirurške intervencije ljekar treba da razmotri potencijalnu korist u odnosu na rizik. </w:t>
      </w:r>
    </w:p>
    <w:p w14:paraId="2398E0D6" w14:textId="75205680" w:rsidR="00104403" w:rsidRPr="002367D9" w:rsidRDefault="00104403" w:rsidP="002F488A">
      <w:pPr>
        <w:tabs>
          <w:tab w:val="left" w:pos="540"/>
          <w:tab w:val="left" w:pos="569"/>
        </w:tabs>
        <w:jc w:val="both"/>
        <w:rPr>
          <w:bCs/>
          <w:noProof/>
          <w:sz w:val="22"/>
          <w:szCs w:val="22"/>
          <w:lang w:val="sr-Latn-ME"/>
        </w:rPr>
      </w:pPr>
      <w:r w:rsidRPr="002367D9">
        <w:rPr>
          <w:bCs/>
          <w:noProof/>
          <w:sz w:val="22"/>
          <w:szCs w:val="22"/>
          <w:lang w:val="sr-Latn-ME"/>
        </w:rPr>
        <w:t>Da bi se smanjio potencijalni rizik od krvarenja povezan sa istovremenom primjenom rivaroksabana i neuroaksijalne (epiduralne/spinalne) anestezije ili spinalne punkcije, treba razmotriti farmakokinetički profil rivaroksabana. Postavljanje ili vađenje epiduralnog katetera ili lumbalna punkcija najbolje se izvode kada je antikoagulacioni efekat rivaroksabana proc</w:t>
      </w:r>
      <w:r w:rsidR="00CC20B8" w:rsidRPr="002367D9">
        <w:rPr>
          <w:bCs/>
          <w:noProof/>
          <w:sz w:val="22"/>
          <w:szCs w:val="22"/>
          <w:lang w:val="sr-Latn-ME"/>
        </w:rPr>
        <w:t>i</w:t>
      </w:r>
      <w:r w:rsidRPr="002367D9">
        <w:rPr>
          <w:bCs/>
          <w:noProof/>
          <w:sz w:val="22"/>
          <w:szCs w:val="22"/>
          <w:lang w:val="sr-Latn-ME"/>
        </w:rPr>
        <w:t>jenjen kao slab (pogledati dio 5.2).</w:t>
      </w:r>
    </w:p>
    <w:p w14:paraId="3AF64776" w14:textId="62411213" w:rsidR="00104403" w:rsidRPr="002367D9" w:rsidRDefault="00104403">
      <w:pPr>
        <w:tabs>
          <w:tab w:val="left" w:pos="540"/>
          <w:tab w:val="left" w:pos="569"/>
        </w:tabs>
        <w:jc w:val="both"/>
        <w:rPr>
          <w:bCs/>
          <w:noProof/>
          <w:sz w:val="22"/>
          <w:szCs w:val="22"/>
          <w:lang w:val="sr-Latn-ME"/>
        </w:rPr>
      </w:pPr>
      <w:r w:rsidRPr="002367D9">
        <w:rPr>
          <w:bCs/>
          <w:noProof/>
          <w:sz w:val="22"/>
          <w:szCs w:val="22"/>
          <w:lang w:val="sr-Latn-ME"/>
        </w:rPr>
        <w:t>Za vađenje epiduralnog katetera potrebno je da prođe najmanje 18 sati od posl</w:t>
      </w:r>
      <w:r w:rsidR="00CC20B8" w:rsidRPr="002367D9">
        <w:rPr>
          <w:bCs/>
          <w:noProof/>
          <w:sz w:val="22"/>
          <w:szCs w:val="22"/>
          <w:lang w:val="sr-Latn-ME"/>
        </w:rPr>
        <w:t>j</w:t>
      </w:r>
      <w:r w:rsidRPr="002367D9">
        <w:rPr>
          <w:bCs/>
          <w:noProof/>
          <w:sz w:val="22"/>
          <w:szCs w:val="22"/>
          <w:lang w:val="sr-Latn-ME"/>
        </w:rPr>
        <w:t>ednje primjene rivaroksabana. Nakon vađenja katetera, treba da prođe najmanje 6 sati prije primjene sl</w:t>
      </w:r>
      <w:r w:rsidR="00CC20B8" w:rsidRPr="002367D9">
        <w:rPr>
          <w:bCs/>
          <w:noProof/>
          <w:sz w:val="22"/>
          <w:szCs w:val="22"/>
          <w:lang w:val="sr-Latn-ME"/>
        </w:rPr>
        <w:t>j</w:t>
      </w:r>
      <w:r w:rsidRPr="002367D9">
        <w:rPr>
          <w:bCs/>
          <w:noProof/>
          <w:sz w:val="22"/>
          <w:szCs w:val="22"/>
          <w:lang w:val="sr-Latn-ME"/>
        </w:rPr>
        <w:t>edeće doze rivaroksabana.</w:t>
      </w:r>
    </w:p>
    <w:p w14:paraId="15204BEB" w14:textId="77777777" w:rsidR="00104403" w:rsidRPr="002367D9" w:rsidRDefault="00104403">
      <w:pPr>
        <w:tabs>
          <w:tab w:val="left" w:pos="540"/>
          <w:tab w:val="left" w:pos="569"/>
        </w:tabs>
        <w:jc w:val="both"/>
        <w:rPr>
          <w:bCs/>
          <w:noProof/>
          <w:sz w:val="22"/>
          <w:szCs w:val="22"/>
          <w:lang w:val="sr-Latn-ME"/>
        </w:rPr>
      </w:pPr>
      <w:r w:rsidRPr="002367D9">
        <w:rPr>
          <w:bCs/>
          <w:noProof/>
          <w:sz w:val="22"/>
          <w:szCs w:val="22"/>
          <w:lang w:val="sr-Latn-ME"/>
        </w:rPr>
        <w:t>Ako se dogodi traumatska punkcija, primjenu rivaroksabana treba odložiti za 24 sata.</w:t>
      </w:r>
    </w:p>
    <w:p w14:paraId="130D25E1" w14:textId="77777777" w:rsidR="00104403" w:rsidRPr="002367D9" w:rsidRDefault="00104403" w:rsidP="00A5761B">
      <w:pPr>
        <w:tabs>
          <w:tab w:val="left" w:pos="540"/>
          <w:tab w:val="left" w:pos="569"/>
        </w:tabs>
        <w:jc w:val="both"/>
        <w:rPr>
          <w:bCs/>
          <w:noProof/>
          <w:sz w:val="22"/>
          <w:szCs w:val="22"/>
          <w:u w:val="single"/>
          <w:lang w:val="sr-Latn-ME"/>
        </w:rPr>
      </w:pPr>
    </w:p>
    <w:p w14:paraId="50B51442" w14:textId="77777777" w:rsidR="002367D9" w:rsidRDefault="002367D9" w:rsidP="00A5761B">
      <w:pPr>
        <w:tabs>
          <w:tab w:val="left" w:pos="540"/>
          <w:tab w:val="left" w:pos="569"/>
        </w:tabs>
        <w:jc w:val="both"/>
        <w:rPr>
          <w:bCs/>
          <w:noProof/>
          <w:sz w:val="22"/>
          <w:szCs w:val="22"/>
          <w:u w:val="single"/>
          <w:lang w:val="sr-Latn-ME"/>
        </w:rPr>
      </w:pPr>
    </w:p>
    <w:p w14:paraId="77734CB7" w14:textId="77777777" w:rsidR="002367D9" w:rsidRDefault="002367D9" w:rsidP="00A5761B">
      <w:pPr>
        <w:tabs>
          <w:tab w:val="left" w:pos="540"/>
          <w:tab w:val="left" w:pos="569"/>
        </w:tabs>
        <w:jc w:val="both"/>
        <w:rPr>
          <w:bCs/>
          <w:noProof/>
          <w:sz w:val="22"/>
          <w:szCs w:val="22"/>
          <w:u w:val="single"/>
          <w:lang w:val="sr-Latn-ME"/>
        </w:rPr>
      </w:pPr>
    </w:p>
    <w:p w14:paraId="7A72E25B" w14:textId="5D96A636" w:rsidR="00104403" w:rsidRPr="002367D9" w:rsidRDefault="00104403" w:rsidP="00A5761B">
      <w:pPr>
        <w:tabs>
          <w:tab w:val="left" w:pos="540"/>
          <w:tab w:val="left" w:pos="569"/>
        </w:tabs>
        <w:jc w:val="both"/>
        <w:rPr>
          <w:bCs/>
          <w:noProof/>
          <w:sz w:val="22"/>
          <w:szCs w:val="22"/>
          <w:u w:val="single"/>
          <w:lang w:val="sr-Latn-ME"/>
        </w:rPr>
      </w:pPr>
      <w:r w:rsidRPr="002367D9">
        <w:rPr>
          <w:bCs/>
          <w:noProof/>
          <w:sz w:val="22"/>
          <w:szCs w:val="22"/>
          <w:u w:val="single"/>
          <w:lang w:val="sr-Latn-ME"/>
        </w:rPr>
        <w:lastRenderedPageBreak/>
        <w:t>Preporuke za doziranje prije i nakon invazivnih procedura i hirurških intervencija koje nijesu elektivna hirurška intervencija zamjene kuka ili koljena</w:t>
      </w:r>
    </w:p>
    <w:p w14:paraId="2462B10D" w14:textId="77777777"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Ukoliko je potrebno izvesti invazivnu proceduru ili hiruršku intervenciju, treba obustaviti primjenu lijeka Rivaroksaban SK 10 mg najmanje 24 sata prije intervencije, ako je to moguće i na osnovu kliničke procjene ljekara.</w:t>
      </w:r>
    </w:p>
    <w:p w14:paraId="792EFA17" w14:textId="77777777" w:rsidR="00104403" w:rsidRPr="002367D9" w:rsidRDefault="00104403" w:rsidP="002F488A">
      <w:pPr>
        <w:tabs>
          <w:tab w:val="left" w:pos="540"/>
          <w:tab w:val="left" w:pos="569"/>
        </w:tabs>
        <w:jc w:val="both"/>
        <w:rPr>
          <w:bCs/>
          <w:noProof/>
          <w:sz w:val="22"/>
          <w:szCs w:val="22"/>
          <w:lang w:val="sr-Latn-ME"/>
        </w:rPr>
      </w:pPr>
      <w:r w:rsidRPr="002367D9">
        <w:rPr>
          <w:bCs/>
          <w:noProof/>
          <w:sz w:val="22"/>
          <w:szCs w:val="22"/>
          <w:lang w:val="sr-Latn-ME"/>
        </w:rPr>
        <w:t>Ako se procedura ne može odložiti, potrebno je izvršiti procjenu povećanog rizika od krvarenja u odnosu na hitnost intervencije.</w:t>
      </w:r>
    </w:p>
    <w:p w14:paraId="1A3D314E" w14:textId="77777777" w:rsidR="00104403" w:rsidRPr="002367D9" w:rsidRDefault="00104403">
      <w:pPr>
        <w:tabs>
          <w:tab w:val="left" w:pos="540"/>
          <w:tab w:val="left" w:pos="569"/>
        </w:tabs>
        <w:jc w:val="both"/>
        <w:rPr>
          <w:bCs/>
          <w:noProof/>
          <w:sz w:val="22"/>
          <w:szCs w:val="22"/>
          <w:lang w:val="sr-Latn-ME"/>
        </w:rPr>
      </w:pPr>
      <w:r w:rsidRPr="002367D9">
        <w:rPr>
          <w:bCs/>
          <w:noProof/>
          <w:sz w:val="22"/>
          <w:szCs w:val="22"/>
          <w:lang w:val="sr-Latn-ME"/>
        </w:rPr>
        <w:t>Nakon invazivne procedure ili hirurške intervencije, primjenu lijeka Rivaroksaban SK treba nastaviti što je prije moguće, pod uslovom da to dopušta klinička situacija i da je prema procjeni nadležnog ljekara uspostavljena odgovarajuća hemostaza (pogledati dio 5.2).</w:t>
      </w:r>
    </w:p>
    <w:p w14:paraId="38993502" w14:textId="77777777" w:rsidR="00104403" w:rsidRPr="002367D9" w:rsidRDefault="00104403" w:rsidP="00A5761B">
      <w:pPr>
        <w:tabs>
          <w:tab w:val="left" w:pos="540"/>
          <w:tab w:val="left" w:pos="569"/>
        </w:tabs>
        <w:jc w:val="both"/>
        <w:rPr>
          <w:bCs/>
          <w:noProof/>
          <w:sz w:val="22"/>
          <w:szCs w:val="22"/>
          <w:lang w:val="sr-Latn-ME"/>
        </w:rPr>
      </w:pPr>
    </w:p>
    <w:p w14:paraId="689365FD" w14:textId="77777777" w:rsidR="00104403" w:rsidRPr="002367D9" w:rsidRDefault="00104403" w:rsidP="00A5761B">
      <w:pPr>
        <w:tabs>
          <w:tab w:val="left" w:pos="540"/>
          <w:tab w:val="left" w:pos="569"/>
        </w:tabs>
        <w:jc w:val="both"/>
        <w:rPr>
          <w:bCs/>
          <w:noProof/>
          <w:sz w:val="22"/>
          <w:szCs w:val="22"/>
          <w:u w:val="single"/>
          <w:lang w:val="sr-Latn-ME"/>
        </w:rPr>
      </w:pPr>
      <w:r w:rsidRPr="002367D9">
        <w:rPr>
          <w:bCs/>
          <w:noProof/>
          <w:sz w:val="22"/>
          <w:szCs w:val="22"/>
          <w:u w:val="single"/>
          <w:lang w:val="sr-Latn-ME"/>
        </w:rPr>
        <w:t>Stariji pacijenti</w:t>
      </w:r>
    </w:p>
    <w:p w14:paraId="79BC9A0F" w14:textId="77777777" w:rsidR="00104403" w:rsidRPr="002367D9" w:rsidRDefault="00104403" w:rsidP="00A5761B">
      <w:pPr>
        <w:tabs>
          <w:tab w:val="left" w:pos="540"/>
          <w:tab w:val="left" w:pos="569"/>
        </w:tabs>
        <w:jc w:val="both"/>
        <w:rPr>
          <w:bCs/>
          <w:noProof/>
          <w:sz w:val="22"/>
          <w:szCs w:val="22"/>
          <w:lang w:val="sr-Latn-ME"/>
        </w:rPr>
      </w:pPr>
      <w:r w:rsidRPr="002367D9">
        <w:rPr>
          <w:bCs/>
          <w:noProof/>
          <w:sz w:val="22"/>
          <w:szCs w:val="22"/>
          <w:lang w:val="sr-Latn-ME"/>
        </w:rPr>
        <w:t>Sa povećanjem starosne dobi može biti povećan rizik od krvarenja (pogledati dio 5.2).</w:t>
      </w:r>
    </w:p>
    <w:p w14:paraId="536F3B04" w14:textId="77777777" w:rsidR="00104403" w:rsidRPr="002367D9" w:rsidRDefault="00104403" w:rsidP="00A5761B">
      <w:pPr>
        <w:tabs>
          <w:tab w:val="left" w:pos="540"/>
          <w:tab w:val="left" w:pos="569"/>
        </w:tabs>
        <w:jc w:val="both"/>
        <w:rPr>
          <w:bCs/>
          <w:noProof/>
          <w:sz w:val="22"/>
          <w:szCs w:val="22"/>
          <w:lang w:val="sr-Latn-ME"/>
        </w:rPr>
      </w:pPr>
    </w:p>
    <w:p w14:paraId="6D37F52C" w14:textId="77777777" w:rsidR="00104403" w:rsidRPr="002367D9" w:rsidRDefault="00104403" w:rsidP="00A5761B">
      <w:pPr>
        <w:tabs>
          <w:tab w:val="left" w:pos="540"/>
          <w:tab w:val="left" w:pos="569"/>
        </w:tabs>
        <w:jc w:val="both"/>
        <w:rPr>
          <w:bCs/>
          <w:noProof/>
          <w:sz w:val="22"/>
          <w:szCs w:val="22"/>
          <w:u w:val="single"/>
          <w:lang w:val="sr-Latn-ME"/>
        </w:rPr>
      </w:pPr>
      <w:r w:rsidRPr="002367D9">
        <w:rPr>
          <w:bCs/>
          <w:noProof/>
          <w:sz w:val="22"/>
          <w:szCs w:val="22"/>
          <w:u w:val="single"/>
          <w:lang w:val="sr-Latn-ME"/>
        </w:rPr>
        <w:t>Dermatološke reakcije</w:t>
      </w:r>
    </w:p>
    <w:p w14:paraId="16C58855" w14:textId="74A3588B"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 xml:space="preserve">Ozbiljne kožne reakcije povezane sa primjenom rivaroksabana, uključujući </w:t>
      </w:r>
      <w:r w:rsidRPr="002367D9">
        <w:rPr>
          <w:bCs/>
          <w:i/>
          <w:iCs/>
          <w:noProof/>
          <w:sz w:val="22"/>
          <w:szCs w:val="22"/>
          <w:lang w:val="sr-Latn-ME"/>
        </w:rPr>
        <w:t>Stevens-Johnson</w:t>
      </w:r>
      <w:r w:rsidRPr="002367D9">
        <w:rPr>
          <w:bCs/>
          <w:noProof/>
          <w:sz w:val="22"/>
          <w:szCs w:val="22"/>
          <w:lang w:val="sr-Latn-ME"/>
        </w:rPr>
        <w:t xml:space="preserve">-ov sindrom / toksičnu epidermalnu nekrolizu i </w:t>
      </w:r>
      <w:r w:rsidRPr="002367D9">
        <w:rPr>
          <w:bCs/>
          <w:i/>
          <w:iCs/>
          <w:noProof/>
          <w:sz w:val="22"/>
          <w:szCs w:val="22"/>
          <w:lang w:val="sr-Latn-ME"/>
        </w:rPr>
        <w:t>DRESS</w:t>
      </w:r>
      <w:r w:rsidRPr="002367D9">
        <w:rPr>
          <w:bCs/>
          <w:noProof/>
          <w:sz w:val="22"/>
          <w:szCs w:val="22"/>
          <w:lang w:val="sr-Latn-ME"/>
        </w:rPr>
        <w:t xml:space="preserve"> sindrom, prijavljene su tokom postmarketinškog praćenja rivaroksabana (pogledati dio 4.8). Izgleda da su pacijenti pod najvećim rizikom od ovih reakcija na samom početku terapije: reakcije u većini slučajeva nastupaju tokom prvih ned</w:t>
      </w:r>
      <w:r w:rsidR="003C08BC" w:rsidRPr="002367D9">
        <w:rPr>
          <w:bCs/>
          <w:noProof/>
          <w:sz w:val="22"/>
          <w:szCs w:val="22"/>
          <w:lang w:val="sr-Latn-ME"/>
        </w:rPr>
        <w:t>j</w:t>
      </w:r>
      <w:r w:rsidRPr="002367D9">
        <w:rPr>
          <w:bCs/>
          <w:noProof/>
          <w:sz w:val="22"/>
          <w:szCs w:val="22"/>
          <w:lang w:val="sr-Latn-ME"/>
        </w:rPr>
        <w:t>elja terapije. Potrebno je prekinuti primjenu rivaroksabana pri prvoj pojavi teškog kožnog osipa (npr. koji se širi, intenzivan je i/ili praćen stvaranjem pli</w:t>
      </w:r>
      <w:r w:rsidR="003C08BC" w:rsidRPr="002367D9">
        <w:rPr>
          <w:bCs/>
          <w:noProof/>
          <w:sz w:val="22"/>
          <w:szCs w:val="22"/>
          <w:lang w:val="sr-Latn-ME"/>
        </w:rPr>
        <w:t>h</w:t>
      </w:r>
      <w:r w:rsidRPr="002367D9">
        <w:rPr>
          <w:bCs/>
          <w:noProof/>
          <w:sz w:val="22"/>
          <w:szCs w:val="22"/>
          <w:lang w:val="sr-Latn-ME"/>
        </w:rPr>
        <w:t>ova) ili bilo kog drugog znaka preosjetljivosti povezanog sa lezijama sluzokože.</w:t>
      </w:r>
    </w:p>
    <w:p w14:paraId="330BD55C" w14:textId="77777777" w:rsidR="00104403" w:rsidRPr="002367D9" w:rsidRDefault="00104403" w:rsidP="00A5761B">
      <w:pPr>
        <w:tabs>
          <w:tab w:val="left" w:pos="540"/>
          <w:tab w:val="left" w:pos="569"/>
        </w:tabs>
        <w:jc w:val="both"/>
        <w:rPr>
          <w:bCs/>
          <w:noProof/>
          <w:sz w:val="22"/>
          <w:szCs w:val="22"/>
          <w:lang w:val="sr-Latn-ME"/>
        </w:rPr>
      </w:pPr>
    </w:p>
    <w:p w14:paraId="6804F1E7" w14:textId="77777777" w:rsidR="00104403" w:rsidRPr="002367D9" w:rsidRDefault="00104403" w:rsidP="00A5761B">
      <w:pPr>
        <w:tabs>
          <w:tab w:val="left" w:pos="540"/>
          <w:tab w:val="left" w:pos="569"/>
        </w:tabs>
        <w:jc w:val="both"/>
        <w:rPr>
          <w:bCs/>
          <w:noProof/>
          <w:sz w:val="22"/>
          <w:szCs w:val="22"/>
          <w:u w:val="single"/>
          <w:lang w:val="sr-Latn-ME"/>
        </w:rPr>
      </w:pPr>
      <w:r w:rsidRPr="002367D9">
        <w:rPr>
          <w:bCs/>
          <w:noProof/>
          <w:sz w:val="22"/>
          <w:szCs w:val="22"/>
          <w:u w:val="single"/>
          <w:lang w:val="sr-Latn-ME"/>
        </w:rPr>
        <w:t>Posebna upozorenja o pomoćnim supstancama</w:t>
      </w:r>
    </w:p>
    <w:p w14:paraId="20C10FB3" w14:textId="7375C381"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Lijek Rivaroksaban SK sadrži laktozu, monohidrat. Pacijenti sa rijetkim nasl</w:t>
      </w:r>
      <w:r w:rsidR="003C08BC" w:rsidRPr="002367D9">
        <w:rPr>
          <w:bCs/>
          <w:noProof/>
          <w:sz w:val="22"/>
          <w:szCs w:val="22"/>
          <w:lang w:val="sr-Latn-ME"/>
        </w:rPr>
        <w:t>j</w:t>
      </w:r>
      <w:r w:rsidRPr="002367D9">
        <w:rPr>
          <w:bCs/>
          <w:noProof/>
          <w:sz w:val="22"/>
          <w:szCs w:val="22"/>
          <w:lang w:val="sr-Latn-ME"/>
        </w:rPr>
        <w:t>ednim oboljenjima intolerancije na galaktozu, potpunim nedostatkom laktaze ili glukozno-galaktoznom malapsorpcijom, ne bi trebalo da uzimaju ovaj lijek.</w:t>
      </w:r>
    </w:p>
    <w:p w14:paraId="0B9056E1" w14:textId="5F03B2D1" w:rsidR="00F63432" w:rsidRPr="002367D9" w:rsidRDefault="00F63432" w:rsidP="002F488A">
      <w:pPr>
        <w:tabs>
          <w:tab w:val="left" w:pos="540"/>
          <w:tab w:val="left" w:pos="569"/>
        </w:tabs>
        <w:jc w:val="both"/>
        <w:rPr>
          <w:bCs/>
          <w:noProof/>
          <w:sz w:val="22"/>
          <w:szCs w:val="22"/>
          <w:lang w:val="sr-Latn-ME"/>
        </w:rPr>
      </w:pPr>
      <w:bookmarkStart w:id="1" w:name="_Hlk100235786"/>
      <w:r w:rsidRPr="002367D9">
        <w:rPr>
          <w:bCs/>
          <w:noProof/>
          <w:sz w:val="22"/>
          <w:szCs w:val="22"/>
          <w:lang w:val="sr-Latn-ME"/>
        </w:rPr>
        <w:t>Ovaj lijek sadrži manje od 1 mmol (23 mg) natrij</w:t>
      </w:r>
      <w:r w:rsidR="003C08BC" w:rsidRPr="002367D9">
        <w:rPr>
          <w:bCs/>
          <w:noProof/>
          <w:sz w:val="22"/>
          <w:szCs w:val="22"/>
          <w:lang w:val="sr-Latn-ME"/>
        </w:rPr>
        <w:t>um</w:t>
      </w:r>
      <w:r w:rsidRPr="002367D9">
        <w:rPr>
          <w:bCs/>
          <w:noProof/>
          <w:sz w:val="22"/>
          <w:szCs w:val="22"/>
          <w:lang w:val="sr-Latn-ME"/>
        </w:rPr>
        <w:t>a po jedinici</w:t>
      </w:r>
      <w:r w:rsidR="003F110A" w:rsidRPr="002367D9">
        <w:rPr>
          <w:bCs/>
          <w:noProof/>
          <w:sz w:val="22"/>
          <w:szCs w:val="22"/>
          <w:lang w:val="sr-Latn-ME"/>
        </w:rPr>
        <w:t xml:space="preserve"> doziranja</w:t>
      </w:r>
      <w:r w:rsidRPr="002367D9">
        <w:rPr>
          <w:bCs/>
          <w:noProof/>
          <w:sz w:val="22"/>
          <w:szCs w:val="22"/>
          <w:lang w:val="sr-Latn-ME"/>
        </w:rPr>
        <w:t>, tj. zanemarive količine natrij</w:t>
      </w:r>
      <w:r w:rsidR="003C08BC" w:rsidRPr="002367D9">
        <w:rPr>
          <w:bCs/>
          <w:noProof/>
          <w:sz w:val="22"/>
          <w:szCs w:val="22"/>
          <w:lang w:val="sr-Latn-ME"/>
        </w:rPr>
        <w:t>um</w:t>
      </w:r>
      <w:r w:rsidRPr="002367D9">
        <w:rPr>
          <w:bCs/>
          <w:noProof/>
          <w:sz w:val="22"/>
          <w:szCs w:val="22"/>
          <w:lang w:val="sr-Latn-ME"/>
        </w:rPr>
        <w:t>a.</w:t>
      </w:r>
      <w:bookmarkEnd w:id="1"/>
    </w:p>
    <w:p w14:paraId="29840545" w14:textId="77777777" w:rsidR="00104403" w:rsidRPr="002367D9" w:rsidRDefault="00104403" w:rsidP="00A5761B">
      <w:pPr>
        <w:tabs>
          <w:tab w:val="left" w:pos="540"/>
          <w:tab w:val="left" w:pos="569"/>
        </w:tabs>
        <w:jc w:val="both"/>
        <w:rPr>
          <w:bCs/>
          <w:noProof/>
          <w:sz w:val="22"/>
          <w:szCs w:val="22"/>
          <w:lang w:val="sr-Latn-ME"/>
        </w:rPr>
      </w:pPr>
    </w:p>
    <w:p w14:paraId="4E621B3F" w14:textId="77777777" w:rsidR="00411B4B" w:rsidRPr="002367D9" w:rsidRDefault="00411B4B" w:rsidP="00A5761B">
      <w:pPr>
        <w:tabs>
          <w:tab w:val="left" w:pos="540"/>
          <w:tab w:val="left" w:pos="569"/>
        </w:tabs>
        <w:jc w:val="both"/>
        <w:rPr>
          <w:b/>
          <w:bCs/>
          <w:sz w:val="22"/>
          <w:szCs w:val="22"/>
          <w:lang w:val="sr-Latn-ME"/>
        </w:rPr>
      </w:pPr>
      <w:r w:rsidRPr="002367D9">
        <w:rPr>
          <w:b/>
          <w:bCs/>
          <w:sz w:val="22"/>
          <w:szCs w:val="22"/>
          <w:lang w:val="sr-Latn-ME"/>
        </w:rPr>
        <w:t>4.5.</w:t>
      </w:r>
      <w:r w:rsidR="000D60CC" w:rsidRPr="002367D9">
        <w:rPr>
          <w:b/>
          <w:bCs/>
          <w:sz w:val="22"/>
          <w:szCs w:val="22"/>
          <w:lang w:val="sr-Latn-ME"/>
        </w:rPr>
        <w:tab/>
      </w:r>
      <w:r w:rsidRPr="002367D9">
        <w:rPr>
          <w:b/>
          <w:bCs/>
          <w:sz w:val="22"/>
          <w:szCs w:val="22"/>
          <w:lang w:val="sr-Latn-ME"/>
        </w:rPr>
        <w:t>Interakcije sa drugim ljekovima i druge vrste interakcija</w:t>
      </w:r>
    </w:p>
    <w:p w14:paraId="24BC2E55" w14:textId="650D2D80" w:rsidR="0072020E" w:rsidRPr="002367D9" w:rsidRDefault="0072020E" w:rsidP="00A5761B">
      <w:pPr>
        <w:tabs>
          <w:tab w:val="left" w:pos="540"/>
          <w:tab w:val="left" w:pos="569"/>
        </w:tabs>
        <w:jc w:val="both"/>
        <w:rPr>
          <w:bCs/>
          <w:sz w:val="22"/>
          <w:szCs w:val="22"/>
          <w:lang w:val="sr-Latn-ME"/>
        </w:rPr>
      </w:pPr>
    </w:p>
    <w:p w14:paraId="1A9DBA93" w14:textId="77777777" w:rsidR="00104403" w:rsidRPr="002367D9" w:rsidRDefault="00104403" w:rsidP="00A5761B">
      <w:pPr>
        <w:tabs>
          <w:tab w:val="left" w:pos="540"/>
          <w:tab w:val="left" w:pos="569"/>
        </w:tabs>
        <w:jc w:val="both"/>
        <w:rPr>
          <w:bCs/>
          <w:noProof/>
          <w:sz w:val="22"/>
          <w:szCs w:val="22"/>
          <w:u w:val="single"/>
          <w:lang w:val="sr-Latn-ME"/>
        </w:rPr>
      </w:pPr>
      <w:r w:rsidRPr="002367D9">
        <w:rPr>
          <w:bCs/>
          <w:noProof/>
          <w:sz w:val="22"/>
          <w:szCs w:val="22"/>
          <w:u w:val="single"/>
          <w:lang w:val="sr-Latn-ME"/>
        </w:rPr>
        <w:t>Inhibitori CYP3A4 i P-gp transportera</w:t>
      </w:r>
    </w:p>
    <w:p w14:paraId="300B5618" w14:textId="043E5976"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Istovremena primjena rivaroksabana sa ketokonazolom (400 mg, jednom dnevno), ili ritonavirom (600 mg, dva puta dnevno), povećala je 2,6 puta / 2,5 puta srednju vrijednost PIK rivaroksabana, a 1,7 puta / 1,6 puta srednju C</w:t>
      </w:r>
      <w:r w:rsidRPr="002367D9">
        <w:rPr>
          <w:bCs/>
          <w:noProof/>
          <w:sz w:val="22"/>
          <w:szCs w:val="22"/>
          <w:vertAlign w:val="subscript"/>
          <w:lang w:val="sr-Latn-ME"/>
        </w:rPr>
        <w:t>max</w:t>
      </w:r>
      <w:r w:rsidRPr="002367D9">
        <w:rPr>
          <w:bCs/>
          <w:noProof/>
          <w:sz w:val="22"/>
          <w:szCs w:val="22"/>
          <w:lang w:val="sr-Latn-ME"/>
        </w:rPr>
        <w:t xml:space="preserve"> vrijednost rivaroksabana, sa značajnim povećanjem farmakodinamskih efekata koji su mogli dovesti do povećanja rizika od krvarenja. Stoga, primjena lijeka Rivaroksaban SK se ne preporučuje kod pacijenata koji se istovremeno liječe azolskim antimikoticima za sistemsku primjenu kao što su ketokonazol, itrakonazol, vorikonazol i posakonazol ili inhibitorima HIV proteaze. Ove aktivne supstance su snažni inhibitori kako CYP3A4, tako i P-gp transportera (pogledaj dio 4.4).</w:t>
      </w:r>
    </w:p>
    <w:p w14:paraId="3DF2B581" w14:textId="77777777" w:rsidR="00104403" w:rsidRPr="002367D9" w:rsidRDefault="00104403" w:rsidP="002F488A">
      <w:pPr>
        <w:tabs>
          <w:tab w:val="left" w:pos="540"/>
          <w:tab w:val="left" w:pos="569"/>
        </w:tabs>
        <w:jc w:val="both"/>
        <w:rPr>
          <w:bCs/>
          <w:noProof/>
          <w:sz w:val="22"/>
          <w:szCs w:val="22"/>
          <w:lang w:val="sr-Latn-ME"/>
        </w:rPr>
      </w:pPr>
    </w:p>
    <w:p w14:paraId="2329E716" w14:textId="5C06F807" w:rsidR="00104403" w:rsidRPr="002367D9" w:rsidRDefault="00104403">
      <w:pPr>
        <w:tabs>
          <w:tab w:val="left" w:pos="540"/>
          <w:tab w:val="left" w:pos="569"/>
        </w:tabs>
        <w:jc w:val="both"/>
        <w:rPr>
          <w:bCs/>
          <w:noProof/>
          <w:sz w:val="22"/>
          <w:szCs w:val="22"/>
          <w:lang w:val="sr-Latn-ME"/>
        </w:rPr>
      </w:pPr>
      <w:r w:rsidRPr="002367D9">
        <w:rPr>
          <w:bCs/>
          <w:noProof/>
          <w:sz w:val="22"/>
          <w:szCs w:val="22"/>
          <w:lang w:val="sr-Latn-ME"/>
        </w:rPr>
        <w:t>Očekuje se da aktivne supstance koje snažno inhibiraju samo jedan od puteva eliminacije rivaroksabana, bilo CYP3A4 ili P-gp transporter, u manjoj mjeri povećavaju koncentracije rivaroksabana u plazmi. Klaritromicin (500 mg, dva puta dnevno), na primjer, za koji se smatra da je snažan inhibitor CYP3A4 i umjereni inhibitor P-gp transportera, povećavao je srednju vrijednost PIK rivaroksabana 1,5 puta, a C</w:t>
      </w:r>
      <w:r w:rsidRPr="002367D9">
        <w:rPr>
          <w:bCs/>
          <w:noProof/>
          <w:sz w:val="22"/>
          <w:szCs w:val="22"/>
          <w:vertAlign w:val="subscript"/>
          <w:lang w:val="sr-Latn-ME"/>
        </w:rPr>
        <w:t>max</w:t>
      </w:r>
      <w:r w:rsidRPr="002367D9">
        <w:rPr>
          <w:bCs/>
          <w:noProof/>
          <w:sz w:val="22"/>
          <w:szCs w:val="22"/>
          <w:lang w:val="sr-Latn-ME"/>
        </w:rPr>
        <w:t xml:space="preserve"> rivaroksabana 1,4 puta. Interakcija sa klaritromicinom najv</w:t>
      </w:r>
      <w:r w:rsidR="00EE7180" w:rsidRPr="002367D9">
        <w:rPr>
          <w:bCs/>
          <w:noProof/>
          <w:sz w:val="22"/>
          <w:szCs w:val="22"/>
          <w:lang w:val="sr-Latn-ME"/>
        </w:rPr>
        <w:t>j</w:t>
      </w:r>
      <w:r w:rsidRPr="002367D9">
        <w:rPr>
          <w:bCs/>
          <w:noProof/>
          <w:sz w:val="22"/>
          <w:szCs w:val="22"/>
          <w:lang w:val="sr-Latn-ME"/>
        </w:rPr>
        <w:t>erovatnije nije klinički značajna za većinu pacijenata, ali može biti potencijalno značajna kod pacijenata sa visokim rizikom. (Za pacijente sa oštećenom funkcijom bubrega: pogledati dio 4.4.)</w:t>
      </w:r>
    </w:p>
    <w:p w14:paraId="19930CF0" w14:textId="77777777" w:rsidR="00104403" w:rsidRPr="002367D9" w:rsidRDefault="00104403">
      <w:pPr>
        <w:tabs>
          <w:tab w:val="left" w:pos="540"/>
          <w:tab w:val="left" w:pos="569"/>
        </w:tabs>
        <w:jc w:val="both"/>
        <w:rPr>
          <w:bCs/>
          <w:noProof/>
          <w:sz w:val="22"/>
          <w:szCs w:val="22"/>
          <w:lang w:val="sr-Latn-ME"/>
        </w:rPr>
      </w:pPr>
    </w:p>
    <w:p w14:paraId="396413C7" w14:textId="66FAB325" w:rsidR="00104403" w:rsidRPr="002367D9" w:rsidRDefault="00104403">
      <w:pPr>
        <w:tabs>
          <w:tab w:val="left" w:pos="540"/>
          <w:tab w:val="left" w:pos="569"/>
        </w:tabs>
        <w:jc w:val="both"/>
        <w:rPr>
          <w:bCs/>
          <w:noProof/>
          <w:sz w:val="22"/>
          <w:szCs w:val="22"/>
          <w:lang w:val="sr-Latn-ME"/>
        </w:rPr>
      </w:pPr>
      <w:r w:rsidRPr="002367D9">
        <w:rPr>
          <w:bCs/>
          <w:noProof/>
          <w:sz w:val="22"/>
          <w:szCs w:val="22"/>
          <w:lang w:val="sr-Latn-ME"/>
        </w:rPr>
        <w:t>Eritromicin (500 mg, tri puta dnevno), koji umjereno inhibira enzim CYP3A4 i P-gp transporter, povećao je srednju PIK i C</w:t>
      </w:r>
      <w:r w:rsidRPr="002367D9">
        <w:rPr>
          <w:bCs/>
          <w:noProof/>
          <w:sz w:val="22"/>
          <w:szCs w:val="22"/>
          <w:vertAlign w:val="subscript"/>
          <w:lang w:val="sr-Latn-ME"/>
        </w:rPr>
        <w:t>max</w:t>
      </w:r>
      <w:r w:rsidRPr="002367D9">
        <w:rPr>
          <w:bCs/>
          <w:noProof/>
          <w:sz w:val="22"/>
          <w:szCs w:val="22"/>
          <w:lang w:val="sr-Latn-ME"/>
        </w:rPr>
        <w:t xml:space="preserve"> vrijednost rivaroksabana 1,3 puta. Interakcija sa eritromicinom najverovatnije nije klinički značajna za većinu pacijenata, ali može biti potencijalno značajna kod  pacijenata sa visokim rizikom. </w:t>
      </w:r>
    </w:p>
    <w:p w14:paraId="4F5782CC" w14:textId="5F740C64" w:rsidR="00104403" w:rsidRPr="002367D9" w:rsidRDefault="00104403">
      <w:pPr>
        <w:tabs>
          <w:tab w:val="left" w:pos="540"/>
          <w:tab w:val="left" w:pos="569"/>
        </w:tabs>
        <w:jc w:val="both"/>
        <w:rPr>
          <w:bCs/>
          <w:noProof/>
          <w:sz w:val="22"/>
          <w:szCs w:val="22"/>
          <w:lang w:val="sr-Latn-ME"/>
        </w:rPr>
      </w:pPr>
      <w:r w:rsidRPr="002367D9">
        <w:rPr>
          <w:bCs/>
          <w:noProof/>
          <w:sz w:val="22"/>
          <w:szCs w:val="22"/>
          <w:lang w:val="sr-Latn-ME"/>
        </w:rPr>
        <w:t>Kod pacijenata sa blagim oštećenjem funkcije bubrega, eritromicin (500 mg, tri puta dnevno) je povećavao srednju PIK vrijednost rivaroksabana 1,8 puta</w:t>
      </w:r>
      <w:r w:rsidR="00EE7180" w:rsidRPr="002367D9">
        <w:rPr>
          <w:bCs/>
          <w:noProof/>
          <w:sz w:val="22"/>
          <w:szCs w:val="22"/>
          <w:lang w:val="sr-Latn-ME"/>
        </w:rPr>
        <w:t>,</w:t>
      </w:r>
      <w:r w:rsidRPr="002367D9">
        <w:rPr>
          <w:bCs/>
          <w:noProof/>
          <w:sz w:val="22"/>
          <w:szCs w:val="22"/>
          <w:lang w:val="sr-Latn-ME"/>
        </w:rPr>
        <w:t xml:space="preserve"> a C</w:t>
      </w:r>
      <w:r w:rsidRPr="002367D9">
        <w:rPr>
          <w:bCs/>
          <w:noProof/>
          <w:sz w:val="22"/>
          <w:szCs w:val="22"/>
          <w:vertAlign w:val="subscript"/>
          <w:lang w:val="sr-Latn-ME"/>
        </w:rPr>
        <w:t>max</w:t>
      </w:r>
      <w:r w:rsidRPr="002367D9">
        <w:rPr>
          <w:bCs/>
          <w:noProof/>
          <w:sz w:val="22"/>
          <w:szCs w:val="22"/>
          <w:lang w:val="sr-Latn-ME"/>
        </w:rPr>
        <w:t xml:space="preserve"> 1,6 puta, u poređenju sa pacijentima sa očuvanom bubrežnom funkcijom. Kod pacijenata sa umjerenim oštećenjem funkcije bubrega, eritromicin je povećavao srednju vrijednost PIK rivaroksabana 2,0 puta</w:t>
      </w:r>
      <w:r w:rsidR="00EE7180" w:rsidRPr="002367D9">
        <w:rPr>
          <w:bCs/>
          <w:noProof/>
          <w:sz w:val="22"/>
          <w:szCs w:val="22"/>
          <w:lang w:val="sr-Latn-ME"/>
        </w:rPr>
        <w:t>,</w:t>
      </w:r>
      <w:r w:rsidRPr="002367D9">
        <w:rPr>
          <w:bCs/>
          <w:noProof/>
          <w:sz w:val="22"/>
          <w:szCs w:val="22"/>
          <w:lang w:val="sr-Latn-ME"/>
        </w:rPr>
        <w:t xml:space="preserve"> a C</w:t>
      </w:r>
      <w:r w:rsidRPr="002367D9">
        <w:rPr>
          <w:bCs/>
          <w:noProof/>
          <w:sz w:val="22"/>
          <w:szCs w:val="22"/>
          <w:vertAlign w:val="subscript"/>
          <w:lang w:val="sr-Latn-ME"/>
        </w:rPr>
        <w:t>max</w:t>
      </w:r>
      <w:r w:rsidRPr="002367D9">
        <w:rPr>
          <w:bCs/>
          <w:noProof/>
          <w:sz w:val="22"/>
          <w:szCs w:val="22"/>
          <w:lang w:val="sr-Latn-ME"/>
        </w:rPr>
        <w:t xml:space="preserve"> 1,6 puta, u poređenju sa </w:t>
      </w:r>
      <w:r w:rsidRPr="002367D9">
        <w:rPr>
          <w:bCs/>
          <w:noProof/>
          <w:sz w:val="22"/>
          <w:szCs w:val="22"/>
          <w:lang w:val="sr-Latn-ME"/>
        </w:rPr>
        <w:lastRenderedPageBreak/>
        <w:t>pacijentima sa očuvanom bubrežnom funkcijom. Efekat eritromicina je aditivan na efekat oštećenja funkcije bubrega (pogledati dio 4.4).</w:t>
      </w:r>
    </w:p>
    <w:p w14:paraId="6B41AD37" w14:textId="77777777" w:rsidR="00104403" w:rsidRPr="002367D9" w:rsidRDefault="00104403" w:rsidP="00A5761B">
      <w:pPr>
        <w:tabs>
          <w:tab w:val="left" w:pos="540"/>
          <w:tab w:val="left" w:pos="569"/>
        </w:tabs>
        <w:jc w:val="both"/>
        <w:rPr>
          <w:bCs/>
          <w:noProof/>
          <w:sz w:val="22"/>
          <w:szCs w:val="22"/>
          <w:lang w:val="sr-Latn-ME"/>
        </w:rPr>
      </w:pPr>
    </w:p>
    <w:p w14:paraId="519F0067" w14:textId="5D12482F"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Flukonazol (400 mg, jednom dnevno), koji se smatra umjerenim inhibitorom CYP3A4, povećao je srednju PIK vrijednost 1,4 puta i srednju C</w:t>
      </w:r>
      <w:r w:rsidRPr="002367D9">
        <w:rPr>
          <w:bCs/>
          <w:noProof/>
          <w:sz w:val="22"/>
          <w:szCs w:val="22"/>
          <w:vertAlign w:val="subscript"/>
          <w:lang w:val="sr-Latn-ME"/>
        </w:rPr>
        <w:t>max</w:t>
      </w:r>
      <w:r w:rsidRPr="002367D9">
        <w:rPr>
          <w:bCs/>
          <w:noProof/>
          <w:sz w:val="22"/>
          <w:szCs w:val="22"/>
          <w:lang w:val="sr-Latn-ME"/>
        </w:rPr>
        <w:t xml:space="preserve"> 1,3 puta. Interakcija sa flukonazolom najv</w:t>
      </w:r>
      <w:r w:rsidR="00EE7180" w:rsidRPr="002367D9">
        <w:rPr>
          <w:bCs/>
          <w:noProof/>
          <w:sz w:val="22"/>
          <w:szCs w:val="22"/>
          <w:lang w:val="sr-Latn-ME"/>
        </w:rPr>
        <w:t>j</w:t>
      </w:r>
      <w:r w:rsidRPr="002367D9">
        <w:rPr>
          <w:bCs/>
          <w:noProof/>
          <w:sz w:val="22"/>
          <w:szCs w:val="22"/>
          <w:lang w:val="sr-Latn-ME"/>
        </w:rPr>
        <w:t>erovatnije nije klinički značajna za većinu pacijentata, ali može biti potencijalno značajna kod pacijenata sa visokim rizikom. (Za pacijente sa oštećenom funkcijom bubrega: pogledati dio 4.4.)</w:t>
      </w:r>
    </w:p>
    <w:p w14:paraId="5BDF5F22" w14:textId="77777777" w:rsidR="00104403" w:rsidRPr="002367D9" w:rsidRDefault="00104403" w:rsidP="00A5761B">
      <w:pPr>
        <w:tabs>
          <w:tab w:val="left" w:pos="540"/>
          <w:tab w:val="left" w:pos="569"/>
        </w:tabs>
        <w:jc w:val="both"/>
        <w:rPr>
          <w:bCs/>
          <w:noProof/>
          <w:sz w:val="22"/>
          <w:szCs w:val="22"/>
          <w:lang w:val="sr-Latn-ME"/>
        </w:rPr>
      </w:pPr>
    </w:p>
    <w:p w14:paraId="235194E3" w14:textId="3AB783E2"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S obzirom na ograničene dostupne kliničke podatke za dronedaron, istovremenu primjenu sa rivaroksabanom treba izbjegavati.</w:t>
      </w:r>
    </w:p>
    <w:p w14:paraId="0BC993C5" w14:textId="77777777" w:rsidR="00104403" w:rsidRPr="002367D9" w:rsidRDefault="00104403" w:rsidP="00A5761B">
      <w:pPr>
        <w:tabs>
          <w:tab w:val="left" w:pos="540"/>
          <w:tab w:val="left" w:pos="569"/>
        </w:tabs>
        <w:jc w:val="both"/>
        <w:rPr>
          <w:bCs/>
          <w:noProof/>
          <w:sz w:val="22"/>
          <w:szCs w:val="22"/>
          <w:lang w:val="sr-Latn-ME"/>
        </w:rPr>
      </w:pPr>
    </w:p>
    <w:p w14:paraId="4F36B519" w14:textId="77777777" w:rsidR="00104403" w:rsidRPr="002367D9" w:rsidRDefault="00104403" w:rsidP="00A5761B">
      <w:pPr>
        <w:tabs>
          <w:tab w:val="left" w:pos="540"/>
          <w:tab w:val="left" w:pos="569"/>
        </w:tabs>
        <w:jc w:val="both"/>
        <w:rPr>
          <w:bCs/>
          <w:noProof/>
          <w:sz w:val="22"/>
          <w:szCs w:val="22"/>
          <w:u w:val="single"/>
          <w:lang w:val="sr-Latn-ME"/>
        </w:rPr>
      </w:pPr>
      <w:r w:rsidRPr="002367D9">
        <w:rPr>
          <w:bCs/>
          <w:noProof/>
          <w:sz w:val="22"/>
          <w:szCs w:val="22"/>
          <w:u w:val="single"/>
          <w:lang w:val="sr-Latn-ME"/>
        </w:rPr>
        <w:t>Antikoagulansi</w:t>
      </w:r>
    </w:p>
    <w:p w14:paraId="00CE5355" w14:textId="77777777"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Nakon primjene enoksaparina (40 mg, pojedinačna doza) u kombinaciji sa rivaroksabanom (10 mg, pojedinačna doza) zapažen je aditivni efekat na anti-faktor Xa, bez bilo kakvog dodatnog uticaja na testove koagulacije (PT, aPTT). Enoksaparin nije uticao na farmakokinetiku rivaroksabana.</w:t>
      </w:r>
    </w:p>
    <w:p w14:paraId="065F8FCA" w14:textId="2D4B4F18" w:rsidR="00104403" w:rsidRPr="002367D9" w:rsidRDefault="00104403" w:rsidP="002F488A">
      <w:pPr>
        <w:tabs>
          <w:tab w:val="left" w:pos="540"/>
          <w:tab w:val="left" w:pos="569"/>
        </w:tabs>
        <w:jc w:val="both"/>
        <w:rPr>
          <w:bCs/>
          <w:noProof/>
          <w:sz w:val="22"/>
          <w:szCs w:val="22"/>
          <w:lang w:val="sr-Latn-ME"/>
        </w:rPr>
      </w:pPr>
      <w:r w:rsidRPr="002367D9">
        <w:rPr>
          <w:bCs/>
          <w:noProof/>
          <w:sz w:val="22"/>
          <w:szCs w:val="22"/>
          <w:lang w:val="sr-Latn-ME"/>
        </w:rPr>
        <w:t xml:space="preserve">Zbog povećanog rizika od krvarenja, potreban je oprez ukoliko se pacijenti istovremeno liječe sa bilo kojim drugim antikoagulansom (pogledati djelove 4.3 i 4.4). </w:t>
      </w:r>
    </w:p>
    <w:p w14:paraId="1B1BFCCC" w14:textId="77777777" w:rsidR="00104403" w:rsidRPr="002367D9" w:rsidRDefault="00104403" w:rsidP="00A5761B">
      <w:pPr>
        <w:tabs>
          <w:tab w:val="left" w:pos="540"/>
          <w:tab w:val="left" w:pos="569"/>
        </w:tabs>
        <w:jc w:val="both"/>
        <w:rPr>
          <w:bCs/>
          <w:noProof/>
          <w:sz w:val="22"/>
          <w:szCs w:val="22"/>
          <w:lang w:val="sr-Latn-ME"/>
        </w:rPr>
      </w:pPr>
    </w:p>
    <w:p w14:paraId="1BBDD6DE" w14:textId="77777777" w:rsidR="00104403" w:rsidRPr="002367D9" w:rsidRDefault="00104403" w:rsidP="00A5761B">
      <w:pPr>
        <w:tabs>
          <w:tab w:val="left" w:pos="540"/>
          <w:tab w:val="left" w:pos="569"/>
        </w:tabs>
        <w:jc w:val="both"/>
        <w:rPr>
          <w:bCs/>
          <w:noProof/>
          <w:sz w:val="22"/>
          <w:szCs w:val="22"/>
          <w:u w:val="single"/>
          <w:lang w:val="sr-Latn-ME"/>
        </w:rPr>
      </w:pPr>
      <w:r w:rsidRPr="002367D9">
        <w:rPr>
          <w:bCs/>
          <w:noProof/>
          <w:sz w:val="22"/>
          <w:szCs w:val="22"/>
          <w:u w:val="single"/>
          <w:lang w:val="sr-Latn-ME"/>
        </w:rPr>
        <w:t>NSAIL/inhibitori agregacije trombocita</w:t>
      </w:r>
    </w:p>
    <w:p w14:paraId="5CE8B20A" w14:textId="1CEAB578"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Nije primjećeno klinički značajno produženje vremena krvarenja posl</w:t>
      </w:r>
      <w:r w:rsidR="00B6734C" w:rsidRPr="002367D9">
        <w:rPr>
          <w:bCs/>
          <w:noProof/>
          <w:sz w:val="22"/>
          <w:szCs w:val="22"/>
          <w:lang w:val="sr-Latn-ME"/>
        </w:rPr>
        <w:t>ij</w:t>
      </w:r>
      <w:r w:rsidRPr="002367D9">
        <w:rPr>
          <w:bCs/>
          <w:noProof/>
          <w:sz w:val="22"/>
          <w:szCs w:val="22"/>
          <w:lang w:val="sr-Latn-ME"/>
        </w:rPr>
        <w:t xml:space="preserve">e istovrijemene primjene rivaroksabana (15 mg) i 500 mg naproksena. Uprkos tome, kod pojedinaca, farmakodinamski odgovor može biti više izražen. </w:t>
      </w:r>
    </w:p>
    <w:p w14:paraId="66031258" w14:textId="77777777" w:rsidR="00104403" w:rsidRPr="002367D9" w:rsidRDefault="00104403" w:rsidP="002F488A">
      <w:pPr>
        <w:tabs>
          <w:tab w:val="left" w:pos="540"/>
          <w:tab w:val="left" w:pos="569"/>
        </w:tabs>
        <w:jc w:val="both"/>
        <w:rPr>
          <w:bCs/>
          <w:noProof/>
          <w:sz w:val="22"/>
          <w:szCs w:val="22"/>
          <w:lang w:val="sr-Latn-ME"/>
        </w:rPr>
      </w:pPr>
      <w:r w:rsidRPr="002367D9">
        <w:rPr>
          <w:bCs/>
          <w:noProof/>
          <w:sz w:val="22"/>
          <w:szCs w:val="22"/>
          <w:lang w:val="sr-Latn-ME"/>
        </w:rPr>
        <w:t>Nijesu zapažene klinički značajne farmakokinetičke ili farmakodinamske interakcije kada je rivaroksaban primjenjen u kombinaciji sa 500 mg acetilsalicilne kiseline.</w:t>
      </w:r>
    </w:p>
    <w:p w14:paraId="1EE3A0EC" w14:textId="77777777" w:rsidR="00104403" w:rsidRPr="002367D9" w:rsidRDefault="00104403">
      <w:pPr>
        <w:tabs>
          <w:tab w:val="left" w:pos="540"/>
          <w:tab w:val="left" w:pos="569"/>
        </w:tabs>
        <w:jc w:val="both"/>
        <w:rPr>
          <w:bCs/>
          <w:noProof/>
          <w:sz w:val="22"/>
          <w:szCs w:val="22"/>
          <w:lang w:val="sr-Latn-ME"/>
        </w:rPr>
      </w:pPr>
      <w:r w:rsidRPr="002367D9">
        <w:rPr>
          <w:bCs/>
          <w:noProof/>
          <w:sz w:val="22"/>
          <w:szCs w:val="22"/>
          <w:lang w:val="sr-Latn-ME"/>
        </w:rPr>
        <w:t>Klopidogrel (u početnoj dozi od 300 mg, nakon koje slijedi doza održavanja od 75 mg) nije pokazao farmakokinetičku interakciju sa rivaroksabanom (15 mg), ali je u jednoj podgrupi pacijenata primijećeno značajno povećanje vremena krvarenja koje nije koreliralo sa agregacijom trombocita, nivoima P-selektina ili GPIIb/IIIa receptora.</w:t>
      </w:r>
    </w:p>
    <w:p w14:paraId="1DA1473E" w14:textId="77777777" w:rsidR="00104403" w:rsidRPr="002367D9" w:rsidRDefault="00104403">
      <w:pPr>
        <w:tabs>
          <w:tab w:val="left" w:pos="540"/>
          <w:tab w:val="left" w:pos="569"/>
        </w:tabs>
        <w:jc w:val="both"/>
        <w:rPr>
          <w:bCs/>
          <w:noProof/>
          <w:sz w:val="22"/>
          <w:szCs w:val="22"/>
          <w:lang w:val="sr-Latn-ME"/>
        </w:rPr>
      </w:pPr>
      <w:r w:rsidRPr="002367D9">
        <w:rPr>
          <w:bCs/>
          <w:noProof/>
          <w:sz w:val="22"/>
          <w:szCs w:val="22"/>
          <w:lang w:val="sr-Latn-ME"/>
        </w:rPr>
        <w:t>Potreban je oprez ukoliko se pacijent istovremeno liječi NSAIL (uključujući acetilsalicilnu kiselinu) i inhibitorima agregacije trombocita, pošto je za ove ljekove karakteristično da povećavaju rizik od krvarenja (pogledati dio 4.4).</w:t>
      </w:r>
    </w:p>
    <w:p w14:paraId="4F36D044" w14:textId="77777777" w:rsidR="00104403" w:rsidRPr="002367D9" w:rsidRDefault="00104403" w:rsidP="00A5761B">
      <w:pPr>
        <w:tabs>
          <w:tab w:val="left" w:pos="540"/>
          <w:tab w:val="left" w:pos="569"/>
        </w:tabs>
        <w:jc w:val="both"/>
        <w:rPr>
          <w:bCs/>
          <w:noProof/>
          <w:sz w:val="22"/>
          <w:szCs w:val="22"/>
          <w:lang w:val="sr-Latn-ME"/>
        </w:rPr>
      </w:pPr>
    </w:p>
    <w:p w14:paraId="04E0AA22" w14:textId="77777777" w:rsidR="00104403" w:rsidRPr="002367D9" w:rsidRDefault="00104403" w:rsidP="00107008">
      <w:pPr>
        <w:tabs>
          <w:tab w:val="left" w:pos="540"/>
          <w:tab w:val="left" w:pos="569"/>
        </w:tabs>
        <w:jc w:val="both"/>
        <w:rPr>
          <w:bCs/>
          <w:noProof/>
          <w:sz w:val="22"/>
          <w:szCs w:val="22"/>
          <w:u w:val="single"/>
          <w:lang w:val="sr-Latn-ME"/>
        </w:rPr>
      </w:pPr>
      <w:r w:rsidRPr="002367D9">
        <w:rPr>
          <w:bCs/>
          <w:noProof/>
          <w:sz w:val="22"/>
          <w:szCs w:val="22"/>
          <w:u w:val="single"/>
          <w:lang w:val="sr-Latn-ME"/>
        </w:rPr>
        <w:t>SSRI/SNRI</w:t>
      </w:r>
    </w:p>
    <w:p w14:paraId="39EB7D45" w14:textId="3D2604F7" w:rsidR="00104403" w:rsidRPr="002367D9" w:rsidRDefault="00104403" w:rsidP="00A5761B">
      <w:pPr>
        <w:tabs>
          <w:tab w:val="left" w:pos="540"/>
          <w:tab w:val="left" w:pos="569"/>
        </w:tabs>
        <w:jc w:val="both"/>
        <w:rPr>
          <w:bCs/>
          <w:noProof/>
          <w:sz w:val="22"/>
          <w:szCs w:val="22"/>
          <w:lang w:val="sr-Latn-ME"/>
        </w:rPr>
      </w:pPr>
      <w:r w:rsidRPr="002367D9">
        <w:rPr>
          <w:bCs/>
          <w:noProof/>
          <w:sz w:val="22"/>
          <w:szCs w:val="22"/>
          <w:lang w:val="sr-Latn-ME"/>
        </w:rPr>
        <w:t>Kao i kod drugih antikoagulanasa, postoji mogućnost povećanog rizika od krvarenja kod pacijenata u slučaju istovremene primjene sa SSRI ili SNRI, zbog njihovog prijavljenog efekta na trombocite. Kad</w:t>
      </w:r>
      <w:r w:rsidR="00B6734C" w:rsidRPr="002367D9">
        <w:rPr>
          <w:bCs/>
          <w:noProof/>
          <w:sz w:val="22"/>
          <w:szCs w:val="22"/>
          <w:lang w:val="sr-Latn-ME"/>
        </w:rPr>
        <w:t>a</w:t>
      </w:r>
      <w:r w:rsidRPr="002367D9">
        <w:rPr>
          <w:bCs/>
          <w:noProof/>
          <w:sz w:val="22"/>
          <w:szCs w:val="22"/>
          <w:lang w:val="sr-Latn-ME"/>
        </w:rPr>
        <w:t xml:space="preserve"> su se istovremeno primjenjivali u kliničkom programu rivaroksabana, u svim terapijskim grupama su uočene numerički veće stope više ili manje obilnih klinički značajnih krvarenja.</w:t>
      </w:r>
    </w:p>
    <w:p w14:paraId="1A318C45" w14:textId="77777777" w:rsidR="00104403" w:rsidRPr="002367D9" w:rsidRDefault="00104403" w:rsidP="00A5761B">
      <w:pPr>
        <w:tabs>
          <w:tab w:val="left" w:pos="540"/>
          <w:tab w:val="left" w:pos="569"/>
        </w:tabs>
        <w:jc w:val="both"/>
        <w:rPr>
          <w:bCs/>
          <w:noProof/>
          <w:sz w:val="22"/>
          <w:szCs w:val="22"/>
          <w:lang w:val="sr-Latn-ME"/>
        </w:rPr>
      </w:pPr>
    </w:p>
    <w:p w14:paraId="79DF027D" w14:textId="77777777" w:rsidR="00104403" w:rsidRPr="002367D9" w:rsidRDefault="00104403" w:rsidP="00A5761B">
      <w:pPr>
        <w:tabs>
          <w:tab w:val="left" w:pos="540"/>
          <w:tab w:val="left" w:pos="569"/>
        </w:tabs>
        <w:jc w:val="both"/>
        <w:rPr>
          <w:bCs/>
          <w:noProof/>
          <w:sz w:val="22"/>
          <w:szCs w:val="22"/>
          <w:u w:val="single"/>
          <w:lang w:val="sr-Latn-ME"/>
        </w:rPr>
      </w:pPr>
      <w:r w:rsidRPr="002367D9">
        <w:rPr>
          <w:bCs/>
          <w:noProof/>
          <w:sz w:val="22"/>
          <w:szCs w:val="22"/>
          <w:u w:val="single"/>
          <w:lang w:val="sr-Latn-ME"/>
        </w:rPr>
        <w:t>Varfarin</w:t>
      </w:r>
    </w:p>
    <w:p w14:paraId="7B6F63ED" w14:textId="42094019"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Prelaskom pacijenata sa varfarina koji je antagonist</w:t>
      </w:r>
      <w:r w:rsidR="00B6734C" w:rsidRPr="002367D9">
        <w:rPr>
          <w:bCs/>
          <w:noProof/>
          <w:sz w:val="22"/>
          <w:szCs w:val="22"/>
          <w:lang w:val="sr-Latn-ME"/>
        </w:rPr>
        <w:t>a</w:t>
      </w:r>
      <w:r w:rsidRPr="002367D9">
        <w:rPr>
          <w:bCs/>
          <w:noProof/>
          <w:sz w:val="22"/>
          <w:szCs w:val="22"/>
          <w:lang w:val="sr-Latn-ME"/>
        </w:rPr>
        <w:t xml:space="preserve"> vitamina K (INR 2,0 do 3,0) na rivaroksaban (20 mg) ili sa rivaroksabana (20 mg) na varfarin (INR 2,0 do 3,0) produženo je protrombinsko vrijeme/INR (Neoplastin) više nego aditivno (pojedinačne INR vrijednosti do 12 se mogu uočiti), dok je uticaj na aPTT, inhibiciju aktivnosti faktora Xa i endogeni trombin potencijal bio aditivan. </w:t>
      </w:r>
    </w:p>
    <w:p w14:paraId="7B59784D" w14:textId="7EC64920" w:rsidR="00104403" w:rsidRPr="002367D9" w:rsidRDefault="00104403" w:rsidP="002F488A">
      <w:pPr>
        <w:tabs>
          <w:tab w:val="left" w:pos="540"/>
          <w:tab w:val="left" w:pos="569"/>
        </w:tabs>
        <w:jc w:val="both"/>
        <w:rPr>
          <w:bCs/>
          <w:noProof/>
          <w:sz w:val="22"/>
          <w:szCs w:val="22"/>
          <w:lang w:val="sr-Latn-ME"/>
        </w:rPr>
      </w:pPr>
      <w:r w:rsidRPr="002367D9">
        <w:rPr>
          <w:bCs/>
          <w:noProof/>
          <w:sz w:val="22"/>
          <w:szCs w:val="22"/>
          <w:lang w:val="sr-Latn-ME"/>
        </w:rPr>
        <w:t>Za ispitivanje farmakodinamskih efekata rivaroksabana tokom perioda prevođenja, mogu se koristiti aktivnost anti-faktora Xa, PiCT i HepTest jer varfarin nije imao uticaj na njih. Četvrtog dana nakon posl</w:t>
      </w:r>
      <w:r w:rsidR="00B6734C" w:rsidRPr="002367D9">
        <w:rPr>
          <w:bCs/>
          <w:noProof/>
          <w:sz w:val="22"/>
          <w:szCs w:val="22"/>
          <w:lang w:val="sr-Latn-ME"/>
        </w:rPr>
        <w:t>j</w:t>
      </w:r>
      <w:r w:rsidRPr="002367D9">
        <w:rPr>
          <w:bCs/>
          <w:noProof/>
          <w:sz w:val="22"/>
          <w:szCs w:val="22"/>
          <w:lang w:val="sr-Latn-ME"/>
        </w:rPr>
        <w:t>ednje doze varfarina, svi testovi (uključujući PT, aPTT, inhibiciju aktivnosti faktora Xa i ETP) su odražavali samo uticaj rivaroksabana.</w:t>
      </w:r>
    </w:p>
    <w:p w14:paraId="32690FE5" w14:textId="769948E0" w:rsidR="00104403" w:rsidRPr="002367D9" w:rsidRDefault="00104403">
      <w:pPr>
        <w:tabs>
          <w:tab w:val="left" w:pos="540"/>
          <w:tab w:val="left" w:pos="569"/>
        </w:tabs>
        <w:jc w:val="both"/>
        <w:rPr>
          <w:bCs/>
          <w:noProof/>
          <w:sz w:val="22"/>
          <w:szCs w:val="22"/>
          <w:lang w:val="sr-Latn-ME"/>
        </w:rPr>
      </w:pPr>
      <w:r w:rsidRPr="002367D9">
        <w:rPr>
          <w:bCs/>
          <w:noProof/>
          <w:sz w:val="22"/>
          <w:szCs w:val="22"/>
          <w:lang w:val="sr-Latn-ME"/>
        </w:rPr>
        <w:t>Za ispitivanje farmakodinamskih efekata varfarina tokom perioda prevođenja, određivanje INR se može koristiti za C</w:t>
      </w:r>
      <w:r w:rsidRPr="002367D9">
        <w:rPr>
          <w:bCs/>
          <w:noProof/>
          <w:sz w:val="22"/>
          <w:szCs w:val="22"/>
          <w:vertAlign w:val="subscript"/>
          <w:lang w:val="sr-Latn-ME"/>
        </w:rPr>
        <w:t>trough</w:t>
      </w:r>
      <w:r w:rsidRPr="002367D9">
        <w:rPr>
          <w:bCs/>
          <w:noProof/>
          <w:sz w:val="22"/>
          <w:szCs w:val="22"/>
          <w:lang w:val="sr-Latn-ME"/>
        </w:rPr>
        <w:t xml:space="preserve"> (najmanju koncentraciju) rivaroksabana (24 sata nakon prijethodnog uzimanja rivaroksabana) jer rivaroksaban minimalno utiče na test u tom trenutku. </w:t>
      </w:r>
    </w:p>
    <w:p w14:paraId="039389A7" w14:textId="77777777" w:rsidR="00104403" w:rsidRPr="002367D9" w:rsidRDefault="00104403">
      <w:pPr>
        <w:tabs>
          <w:tab w:val="left" w:pos="540"/>
          <w:tab w:val="left" w:pos="569"/>
        </w:tabs>
        <w:jc w:val="both"/>
        <w:rPr>
          <w:bCs/>
          <w:noProof/>
          <w:sz w:val="22"/>
          <w:szCs w:val="22"/>
          <w:lang w:val="sr-Latn-ME"/>
        </w:rPr>
      </w:pPr>
      <w:r w:rsidRPr="002367D9">
        <w:rPr>
          <w:bCs/>
          <w:noProof/>
          <w:sz w:val="22"/>
          <w:szCs w:val="22"/>
          <w:lang w:val="sr-Latn-ME"/>
        </w:rPr>
        <w:t>Nije zapažena bilo kakva farmakokinetička interakcija između varfarina i rivaroksabana.</w:t>
      </w:r>
    </w:p>
    <w:p w14:paraId="4E148DC1" w14:textId="77777777" w:rsidR="00104403" w:rsidRPr="002367D9" w:rsidRDefault="00104403" w:rsidP="00A5761B">
      <w:pPr>
        <w:tabs>
          <w:tab w:val="left" w:pos="540"/>
          <w:tab w:val="left" w:pos="569"/>
        </w:tabs>
        <w:jc w:val="both"/>
        <w:rPr>
          <w:bCs/>
          <w:noProof/>
          <w:sz w:val="22"/>
          <w:szCs w:val="22"/>
          <w:lang w:val="sr-Latn-ME"/>
        </w:rPr>
      </w:pPr>
    </w:p>
    <w:p w14:paraId="058F06E6" w14:textId="77777777" w:rsidR="00104403" w:rsidRPr="002367D9" w:rsidRDefault="00104403" w:rsidP="00A5761B">
      <w:pPr>
        <w:tabs>
          <w:tab w:val="left" w:pos="540"/>
          <w:tab w:val="left" w:pos="569"/>
        </w:tabs>
        <w:jc w:val="both"/>
        <w:rPr>
          <w:bCs/>
          <w:noProof/>
          <w:sz w:val="22"/>
          <w:szCs w:val="22"/>
          <w:u w:val="single"/>
          <w:lang w:val="sr-Latn-ME"/>
        </w:rPr>
      </w:pPr>
      <w:r w:rsidRPr="002367D9">
        <w:rPr>
          <w:bCs/>
          <w:noProof/>
          <w:sz w:val="22"/>
          <w:szCs w:val="22"/>
          <w:u w:val="single"/>
          <w:lang w:val="sr-Latn-ME"/>
        </w:rPr>
        <w:t>Induktori CYP3A4</w:t>
      </w:r>
    </w:p>
    <w:p w14:paraId="5B085A9A" w14:textId="77777777"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 xml:space="preserve">Istovremena primjena rivaroksabana i rifampicina, snažnog induktora enzima CYP3A4, dovela je do smanjenja srednje PIK vrijednosti rivaroksabana za približno 50%, sa paralelnim smanjivanjem njegovih farmakodinamskih efekata. Istovremena primjena rivaroksabana sa drugim snažnim induktorima CYP3A4 (npr. fenitoin, karbamazepin, fenobarbiton ili kantarion (Hypericum perforatum)) </w:t>
      </w:r>
      <w:r w:rsidRPr="002367D9">
        <w:rPr>
          <w:bCs/>
          <w:noProof/>
          <w:sz w:val="22"/>
          <w:szCs w:val="22"/>
          <w:lang w:val="sr-Latn-ME"/>
        </w:rPr>
        <w:lastRenderedPageBreak/>
        <w:t>može takođe smanjiti koncentraciju rivaroksabana u plazmi. Stoga, treba izbjegavati konkomitantnu primjenu sa snažnim induktorima CYP3A4, osim ukoliko se pacijent pažljivo prati na pojavu znakova i simptoma tromboze.</w:t>
      </w:r>
    </w:p>
    <w:p w14:paraId="6A88B6DC" w14:textId="77777777" w:rsidR="00104403" w:rsidRPr="002367D9" w:rsidRDefault="00104403" w:rsidP="00A5761B">
      <w:pPr>
        <w:tabs>
          <w:tab w:val="left" w:pos="540"/>
          <w:tab w:val="left" w:pos="569"/>
        </w:tabs>
        <w:jc w:val="both"/>
        <w:rPr>
          <w:bCs/>
          <w:noProof/>
          <w:sz w:val="22"/>
          <w:szCs w:val="22"/>
          <w:lang w:val="sr-Latn-ME"/>
        </w:rPr>
      </w:pPr>
    </w:p>
    <w:p w14:paraId="19DC0BDD" w14:textId="77777777" w:rsidR="00104403" w:rsidRPr="002367D9" w:rsidRDefault="00104403" w:rsidP="00A5761B">
      <w:pPr>
        <w:tabs>
          <w:tab w:val="left" w:pos="540"/>
          <w:tab w:val="left" w:pos="569"/>
        </w:tabs>
        <w:jc w:val="both"/>
        <w:rPr>
          <w:bCs/>
          <w:noProof/>
          <w:sz w:val="22"/>
          <w:szCs w:val="22"/>
          <w:u w:val="single"/>
          <w:lang w:val="sr-Latn-ME"/>
        </w:rPr>
      </w:pPr>
      <w:r w:rsidRPr="002367D9">
        <w:rPr>
          <w:bCs/>
          <w:noProof/>
          <w:sz w:val="22"/>
          <w:szCs w:val="22"/>
          <w:u w:val="single"/>
          <w:lang w:val="sr-Latn-ME"/>
        </w:rPr>
        <w:t>Ostali istovremeno primjenjivani ljekovi</w:t>
      </w:r>
    </w:p>
    <w:p w14:paraId="29BFCD04" w14:textId="77777777"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Nijesu zapažene klinički značajne farmakokinetičke ili farmakodinamske interakcije pri konkomitantnoj primjeni rivaroksabana sa midazolamom (supstrat za CYP3A4), digoksinom (supstrat za P-gp transporter), atorvastatinom (supstrat za CYP3A4 i P-gp transporter) ili omeprazolom (inhibitor protonske pumpe). Rivaroksaban ne dovodi do inhibicije niti do indukcije bilo kog važnijeg izoenzima CYP, kao što je CYP3A4.</w:t>
      </w:r>
    </w:p>
    <w:p w14:paraId="3E28E0FA" w14:textId="77777777" w:rsidR="00104403" w:rsidRPr="002367D9" w:rsidRDefault="00104403" w:rsidP="00A5761B">
      <w:pPr>
        <w:tabs>
          <w:tab w:val="left" w:pos="540"/>
          <w:tab w:val="left" w:pos="569"/>
        </w:tabs>
        <w:jc w:val="both"/>
        <w:rPr>
          <w:bCs/>
          <w:noProof/>
          <w:sz w:val="22"/>
          <w:szCs w:val="22"/>
          <w:lang w:val="sr-Latn-ME"/>
        </w:rPr>
      </w:pPr>
      <w:r w:rsidRPr="002367D9">
        <w:rPr>
          <w:bCs/>
          <w:noProof/>
          <w:sz w:val="22"/>
          <w:szCs w:val="22"/>
          <w:lang w:val="sr-Latn-ME"/>
        </w:rPr>
        <w:t>Nijesu uočene klinički značajne interakcije sa hranom (pogledati dio 4.2).</w:t>
      </w:r>
    </w:p>
    <w:p w14:paraId="414BBE72" w14:textId="77777777" w:rsidR="00104403" w:rsidRPr="002367D9" w:rsidRDefault="00104403" w:rsidP="00A5761B">
      <w:pPr>
        <w:tabs>
          <w:tab w:val="left" w:pos="540"/>
          <w:tab w:val="left" w:pos="569"/>
        </w:tabs>
        <w:jc w:val="both"/>
        <w:rPr>
          <w:bCs/>
          <w:noProof/>
          <w:sz w:val="22"/>
          <w:szCs w:val="22"/>
          <w:lang w:val="sr-Latn-ME"/>
        </w:rPr>
      </w:pPr>
    </w:p>
    <w:p w14:paraId="11D5FD46" w14:textId="77777777" w:rsidR="00104403" w:rsidRPr="002367D9" w:rsidRDefault="00104403" w:rsidP="00A5761B">
      <w:pPr>
        <w:tabs>
          <w:tab w:val="left" w:pos="540"/>
          <w:tab w:val="left" w:pos="569"/>
        </w:tabs>
        <w:jc w:val="both"/>
        <w:rPr>
          <w:bCs/>
          <w:noProof/>
          <w:sz w:val="22"/>
          <w:szCs w:val="22"/>
          <w:u w:val="single"/>
          <w:lang w:val="sr-Latn-ME"/>
        </w:rPr>
      </w:pPr>
      <w:r w:rsidRPr="002367D9">
        <w:rPr>
          <w:bCs/>
          <w:noProof/>
          <w:sz w:val="22"/>
          <w:szCs w:val="22"/>
          <w:u w:val="single"/>
          <w:lang w:val="sr-Latn-ME"/>
        </w:rPr>
        <w:t>Laboratorijski parametri</w:t>
      </w:r>
    </w:p>
    <w:p w14:paraId="59622272" w14:textId="77777777" w:rsidR="00104403" w:rsidRPr="002367D9" w:rsidRDefault="00104403" w:rsidP="00107008">
      <w:pPr>
        <w:tabs>
          <w:tab w:val="left" w:pos="540"/>
          <w:tab w:val="left" w:pos="569"/>
        </w:tabs>
        <w:jc w:val="both"/>
        <w:rPr>
          <w:bCs/>
          <w:noProof/>
          <w:sz w:val="22"/>
          <w:szCs w:val="22"/>
          <w:lang w:val="sr-Latn-ME"/>
        </w:rPr>
      </w:pPr>
      <w:r w:rsidRPr="002367D9">
        <w:rPr>
          <w:bCs/>
          <w:noProof/>
          <w:sz w:val="22"/>
          <w:szCs w:val="22"/>
          <w:lang w:val="sr-Latn-ME"/>
        </w:rPr>
        <w:t>Parametri koagulacije (npr. PT, aPTT, HepTest) mijenjaju se, kako se i očekuje, u skladu sa mehanizmom djelovanja rivaroksabana (pogledati dio 5.1).</w:t>
      </w:r>
    </w:p>
    <w:p w14:paraId="420164CE" w14:textId="77777777" w:rsidR="00104403" w:rsidRPr="002367D9" w:rsidRDefault="00104403" w:rsidP="00A5761B">
      <w:pPr>
        <w:tabs>
          <w:tab w:val="left" w:pos="540"/>
          <w:tab w:val="left" w:pos="569"/>
        </w:tabs>
        <w:jc w:val="both"/>
        <w:rPr>
          <w:bCs/>
          <w:sz w:val="22"/>
          <w:szCs w:val="22"/>
          <w:lang w:val="sr-Latn-ME"/>
        </w:rPr>
      </w:pPr>
    </w:p>
    <w:p w14:paraId="624A42AD" w14:textId="77777777" w:rsidR="0072020E" w:rsidRPr="002367D9" w:rsidRDefault="0072020E" w:rsidP="00A5761B">
      <w:pPr>
        <w:tabs>
          <w:tab w:val="left" w:pos="540"/>
          <w:tab w:val="left" w:pos="569"/>
        </w:tabs>
        <w:jc w:val="both"/>
        <w:rPr>
          <w:b/>
          <w:sz w:val="22"/>
          <w:szCs w:val="22"/>
          <w:lang w:val="sr-Latn-ME"/>
        </w:rPr>
      </w:pPr>
      <w:r w:rsidRPr="002367D9">
        <w:rPr>
          <w:b/>
          <w:bCs/>
          <w:sz w:val="22"/>
          <w:szCs w:val="22"/>
          <w:lang w:val="sr-Latn-ME"/>
        </w:rPr>
        <w:t xml:space="preserve">4.6. </w:t>
      </w:r>
      <w:r w:rsidR="00480FB1" w:rsidRPr="002367D9">
        <w:rPr>
          <w:b/>
          <w:bCs/>
          <w:sz w:val="22"/>
          <w:szCs w:val="22"/>
          <w:lang w:val="sr-Latn-ME"/>
        </w:rPr>
        <w:tab/>
      </w:r>
      <w:r w:rsidR="006D20A5" w:rsidRPr="002367D9">
        <w:rPr>
          <w:b/>
          <w:sz w:val="22"/>
          <w:szCs w:val="22"/>
          <w:lang w:val="sr-Latn-ME"/>
        </w:rPr>
        <w:t>Plodnost, trudnoća i dojenje</w:t>
      </w:r>
    </w:p>
    <w:p w14:paraId="55ECD1D8" w14:textId="77777777" w:rsidR="002031B3" w:rsidRPr="002367D9" w:rsidRDefault="002031B3" w:rsidP="00A5761B">
      <w:pPr>
        <w:tabs>
          <w:tab w:val="left" w:pos="540"/>
          <w:tab w:val="left" w:pos="569"/>
        </w:tabs>
        <w:jc w:val="both"/>
        <w:rPr>
          <w:sz w:val="22"/>
          <w:szCs w:val="22"/>
          <w:u w:val="single"/>
          <w:lang w:val="sr-Latn-ME"/>
        </w:rPr>
      </w:pPr>
    </w:p>
    <w:p w14:paraId="793B33FE" w14:textId="77777777" w:rsidR="002031B3" w:rsidRPr="002367D9" w:rsidRDefault="002031B3" w:rsidP="00A5761B">
      <w:pPr>
        <w:tabs>
          <w:tab w:val="left" w:pos="540"/>
          <w:tab w:val="left" w:pos="569"/>
        </w:tabs>
        <w:jc w:val="both"/>
        <w:rPr>
          <w:sz w:val="22"/>
          <w:szCs w:val="22"/>
          <w:u w:val="single"/>
          <w:lang w:val="sr-Latn-ME"/>
        </w:rPr>
      </w:pPr>
      <w:r w:rsidRPr="002367D9">
        <w:rPr>
          <w:sz w:val="22"/>
          <w:szCs w:val="22"/>
          <w:u w:val="single"/>
          <w:lang w:val="sr-Latn-ME"/>
        </w:rPr>
        <w:t>Plodnost</w:t>
      </w:r>
    </w:p>
    <w:p w14:paraId="32C7BDEA" w14:textId="77777777" w:rsidR="00104403" w:rsidRPr="002367D9" w:rsidRDefault="00104403" w:rsidP="00107008">
      <w:pPr>
        <w:tabs>
          <w:tab w:val="left" w:pos="540"/>
          <w:tab w:val="left" w:pos="569"/>
        </w:tabs>
        <w:jc w:val="both"/>
        <w:rPr>
          <w:noProof/>
          <w:sz w:val="22"/>
          <w:szCs w:val="22"/>
          <w:u w:val="single"/>
          <w:lang w:val="sr-Latn-ME"/>
        </w:rPr>
      </w:pPr>
      <w:r w:rsidRPr="002367D9">
        <w:rPr>
          <w:noProof/>
          <w:sz w:val="22"/>
          <w:szCs w:val="22"/>
          <w:lang w:val="sr-Latn-ME"/>
        </w:rPr>
        <w:t>Nijesu sprovedene posebne studije sa rivaroksabanom u cilju utvrđivanja efekata na plodnost u humanoj populaciji. U studiji na mužjacima i ženkama pacova nijesu utvrđeni efekti na plodnost (pogledati dio 5.3).</w:t>
      </w:r>
    </w:p>
    <w:p w14:paraId="65A98106" w14:textId="77777777" w:rsidR="00104403" w:rsidRPr="002367D9" w:rsidRDefault="00104403" w:rsidP="00A5761B">
      <w:pPr>
        <w:tabs>
          <w:tab w:val="left" w:pos="540"/>
          <w:tab w:val="left" w:pos="569"/>
        </w:tabs>
        <w:jc w:val="both"/>
        <w:rPr>
          <w:sz w:val="22"/>
          <w:szCs w:val="22"/>
          <w:u w:val="single"/>
          <w:lang w:val="sr-Latn-ME"/>
        </w:rPr>
      </w:pPr>
    </w:p>
    <w:p w14:paraId="7EAA3D9E" w14:textId="77777777" w:rsidR="007A3ECB" w:rsidRPr="002367D9" w:rsidRDefault="007A3ECB" w:rsidP="00A5761B">
      <w:pPr>
        <w:tabs>
          <w:tab w:val="left" w:pos="540"/>
          <w:tab w:val="left" w:pos="569"/>
        </w:tabs>
        <w:jc w:val="both"/>
        <w:rPr>
          <w:sz w:val="22"/>
          <w:szCs w:val="22"/>
          <w:u w:val="single"/>
          <w:lang w:val="sr-Latn-ME"/>
        </w:rPr>
      </w:pPr>
      <w:r w:rsidRPr="002367D9">
        <w:rPr>
          <w:sz w:val="22"/>
          <w:szCs w:val="22"/>
          <w:u w:val="single"/>
          <w:lang w:val="sr-Latn-ME"/>
        </w:rPr>
        <w:t>Trudnoća</w:t>
      </w:r>
    </w:p>
    <w:p w14:paraId="54983D09" w14:textId="54A917B4" w:rsidR="00104403" w:rsidRPr="002367D9" w:rsidRDefault="00104403" w:rsidP="00107008">
      <w:pPr>
        <w:tabs>
          <w:tab w:val="left" w:pos="540"/>
          <w:tab w:val="left" w:pos="569"/>
        </w:tabs>
        <w:jc w:val="both"/>
        <w:rPr>
          <w:noProof/>
          <w:sz w:val="22"/>
          <w:szCs w:val="22"/>
          <w:lang w:val="sr-Latn-ME"/>
        </w:rPr>
      </w:pPr>
      <w:r w:rsidRPr="002367D9">
        <w:rPr>
          <w:noProof/>
          <w:sz w:val="22"/>
          <w:szCs w:val="22"/>
          <w:lang w:val="sr-Latn-ME"/>
        </w:rPr>
        <w:t>Bezbjednost i efikasnost primjene lijeka Rivaroksaban SK kod trudnica nijesu utvrđeni. Ispitivanja na životinjama su pokazala reproduktivnu toksičnost (pogledati dio 5.3). Usl</w:t>
      </w:r>
      <w:r w:rsidR="00985825" w:rsidRPr="002367D9">
        <w:rPr>
          <w:noProof/>
          <w:sz w:val="22"/>
          <w:szCs w:val="22"/>
          <w:lang w:val="sr-Latn-ME"/>
        </w:rPr>
        <w:t>j</w:t>
      </w:r>
      <w:r w:rsidRPr="002367D9">
        <w:rPr>
          <w:noProof/>
          <w:sz w:val="22"/>
          <w:szCs w:val="22"/>
          <w:lang w:val="sr-Latn-ME"/>
        </w:rPr>
        <w:t>ed potencijalne reproduktivne toksičnosti, intrinzičkog rizika od krvarenja i dokaza da rivaroksaban prolazi kroz placentu, lijek Rivaroksaban SK je kontraindikovan tokom trudnoće (pogledati dio 4.3).</w:t>
      </w:r>
    </w:p>
    <w:p w14:paraId="6F6A6360" w14:textId="77777777" w:rsidR="00104403" w:rsidRPr="002367D9" w:rsidRDefault="00104403" w:rsidP="002F488A">
      <w:pPr>
        <w:tabs>
          <w:tab w:val="left" w:pos="540"/>
          <w:tab w:val="left" w:pos="569"/>
        </w:tabs>
        <w:jc w:val="both"/>
        <w:rPr>
          <w:noProof/>
          <w:sz w:val="22"/>
          <w:szCs w:val="22"/>
          <w:lang w:val="sr-Latn-ME"/>
        </w:rPr>
      </w:pPr>
      <w:r w:rsidRPr="002367D9">
        <w:rPr>
          <w:noProof/>
          <w:sz w:val="22"/>
          <w:szCs w:val="22"/>
          <w:lang w:val="sr-Latn-ME"/>
        </w:rPr>
        <w:t>Žene u reproduktivnom periodu treba da izbjegavaju da ostanu trudne tokom terapije rivaroksabanom.</w:t>
      </w:r>
    </w:p>
    <w:p w14:paraId="640AD5B3" w14:textId="77777777" w:rsidR="002031B3" w:rsidRPr="002367D9" w:rsidRDefault="002031B3" w:rsidP="00A5761B">
      <w:pPr>
        <w:tabs>
          <w:tab w:val="left" w:pos="540"/>
          <w:tab w:val="left" w:pos="569"/>
        </w:tabs>
        <w:jc w:val="both"/>
        <w:rPr>
          <w:sz w:val="22"/>
          <w:szCs w:val="22"/>
          <w:u w:val="single"/>
          <w:lang w:val="sr-Latn-ME"/>
        </w:rPr>
      </w:pPr>
    </w:p>
    <w:p w14:paraId="0EB5253F" w14:textId="77777777" w:rsidR="0072020E" w:rsidRPr="002367D9" w:rsidRDefault="007A3ECB" w:rsidP="00A5761B">
      <w:pPr>
        <w:tabs>
          <w:tab w:val="left" w:pos="540"/>
          <w:tab w:val="left" w:pos="569"/>
        </w:tabs>
        <w:jc w:val="both"/>
        <w:rPr>
          <w:b/>
          <w:bCs/>
          <w:sz w:val="22"/>
          <w:szCs w:val="22"/>
          <w:lang w:val="sr-Latn-ME"/>
        </w:rPr>
      </w:pPr>
      <w:r w:rsidRPr="002367D9">
        <w:rPr>
          <w:sz w:val="22"/>
          <w:szCs w:val="22"/>
          <w:u w:val="single"/>
          <w:lang w:val="sr-Latn-ME"/>
        </w:rPr>
        <w:t xml:space="preserve">Dojenje </w:t>
      </w:r>
    </w:p>
    <w:p w14:paraId="77FF4B22" w14:textId="263040A8" w:rsidR="00104403" w:rsidRPr="002367D9" w:rsidRDefault="00104403" w:rsidP="00107008">
      <w:pPr>
        <w:tabs>
          <w:tab w:val="left" w:pos="540"/>
          <w:tab w:val="left" w:pos="569"/>
        </w:tabs>
        <w:jc w:val="both"/>
        <w:rPr>
          <w:noProof/>
          <w:sz w:val="22"/>
          <w:szCs w:val="22"/>
          <w:lang w:val="sr-Latn-ME"/>
        </w:rPr>
      </w:pPr>
      <w:r w:rsidRPr="002367D9">
        <w:rPr>
          <w:noProof/>
          <w:sz w:val="22"/>
          <w:szCs w:val="22"/>
          <w:lang w:val="sr-Latn-ME"/>
        </w:rPr>
        <w:t>Bezbjednost i efi</w:t>
      </w:r>
      <w:r w:rsidR="00985825" w:rsidRPr="002367D9">
        <w:rPr>
          <w:noProof/>
          <w:sz w:val="22"/>
          <w:szCs w:val="22"/>
          <w:lang w:val="sr-Latn-ME"/>
        </w:rPr>
        <w:t>k</w:t>
      </w:r>
      <w:r w:rsidRPr="002367D9">
        <w:rPr>
          <w:noProof/>
          <w:sz w:val="22"/>
          <w:szCs w:val="22"/>
          <w:lang w:val="sr-Latn-ME"/>
        </w:rPr>
        <w:t>asnost primjene lijeka Rivaroksaban SK kod dojilja nijesu utvrđeni. Podaci iz studija na životinjama ukazuju da se rivaroksaban izlučuje u mlijeko. Stoga, lijek Rivaroksaban je kontraindikovan tokom dojenja (pogledati dio 4.3). Treba donijeti odluku o tome da li da se prekine dojenje ili da se prekine/odloži terapija lijekom.</w:t>
      </w:r>
    </w:p>
    <w:p w14:paraId="5662A6F8" w14:textId="03836B71" w:rsidR="00227BDB" w:rsidRPr="002367D9" w:rsidRDefault="00227BDB" w:rsidP="00A5761B">
      <w:pPr>
        <w:tabs>
          <w:tab w:val="left" w:pos="540"/>
          <w:tab w:val="left" w:pos="569"/>
        </w:tabs>
        <w:ind w:left="540" w:hanging="540"/>
        <w:jc w:val="both"/>
        <w:rPr>
          <w:b/>
          <w:bCs/>
          <w:sz w:val="22"/>
          <w:szCs w:val="22"/>
          <w:lang w:val="sr-Latn-ME"/>
        </w:rPr>
      </w:pPr>
    </w:p>
    <w:p w14:paraId="21AC6411" w14:textId="77777777" w:rsidR="0072020E" w:rsidRPr="002367D9" w:rsidRDefault="0072020E" w:rsidP="00A5761B">
      <w:pPr>
        <w:tabs>
          <w:tab w:val="left" w:pos="540"/>
          <w:tab w:val="left" w:pos="569"/>
        </w:tabs>
        <w:ind w:left="540" w:hanging="540"/>
        <w:jc w:val="both"/>
        <w:rPr>
          <w:b/>
          <w:bCs/>
          <w:sz w:val="22"/>
          <w:szCs w:val="22"/>
          <w:lang w:val="sr-Latn-ME"/>
        </w:rPr>
      </w:pPr>
      <w:r w:rsidRPr="002367D9">
        <w:rPr>
          <w:b/>
          <w:bCs/>
          <w:sz w:val="22"/>
          <w:szCs w:val="22"/>
          <w:lang w:val="sr-Latn-ME"/>
        </w:rPr>
        <w:t xml:space="preserve">4.7. </w:t>
      </w:r>
      <w:r w:rsidR="00480FB1" w:rsidRPr="002367D9">
        <w:rPr>
          <w:b/>
          <w:bCs/>
          <w:sz w:val="22"/>
          <w:szCs w:val="22"/>
          <w:lang w:val="sr-Latn-ME"/>
        </w:rPr>
        <w:tab/>
      </w:r>
      <w:r w:rsidRPr="002367D9">
        <w:rPr>
          <w:b/>
          <w:bCs/>
          <w:sz w:val="22"/>
          <w:szCs w:val="22"/>
          <w:lang w:val="sr-Latn-ME"/>
        </w:rPr>
        <w:t xml:space="preserve">Uticaj na </w:t>
      </w:r>
      <w:r w:rsidR="002031B3" w:rsidRPr="002367D9">
        <w:rPr>
          <w:b/>
          <w:bCs/>
          <w:sz w:val="22"/>
          <w:szCs w:val="22"/>
          <w:lang w:val="sr-Latn-ME"/>
        </w:rPr>
        <w:t xml:space="preserve">sposobnost </w:t>
      </w:r>
      <w:r w:rsidR="00F34554" w:rsidRPr="002367D9">
        <w:rPr>
          <w:b/>
          <w:bCs/>
          <w:sz w:val="22"/>
          <w:szCs w:val="22"/>
          <w:lang w:val="sr-Latn-ME"/>
        </w:rPr>
        <w:t>upravljanja vozili</w:t>
      </w:r>
      <w:r w:rsidRPr="002367D9">
        <w:rPr>
          <w:b/>
          <w:bCs/>
          <w:sz w:val="22"/>
          <w:szCs w:val="22"/>
          <w:lang w:val="sr-Latn-ME"/>
        </w:rPr>
        <w:t>m</w:t>
      </w:r>
      <w:r w:rsidR="00F34554" w:rsidRPr="002367D9">
        <w:rPr>
          <w:b/>
          <w:bCs/>
          <w:sz w:val="22"/>
          <w:szCs w:val="22"/>
          <w:lang w:val="sr-Latn-ME"/>
        </w:rPr>
        <w:t>a</w:t>
      </w:r>
      <w:r w:rsidRPr="002367D9">
        <w:rPr>
          <w:b/>
          <w:bCs/>
          <w:sz w:val="22"/>
          <w:szCs w:val="22"/>
          <w:lang w:val="sr-Latn-ME"/>
        </w:rPr>
        <w:t xml:space="preserve"> i </w:t>
      </w:r>
      <w:r w:rsidR="000D3449" w:rsidRPr="002367D9">
        <w:rPr>
          <w:b/>
          <w:bCs/>
          <w:sz w:val="22"/>
          <w:szCs w:val="22"/>
          <w:lang w:val="sr-Latn-ME"/>
        </w:rPr>
        <w:t xml:space="preserve">rukovanje </w:t>
      </w:r>
      <w:r w:rsidRPr="002367D9">
        <w:rPr>
          <w:b/>
          <w:bCs/>
          <w:sz w:val="22"/>
          <w:szCs w:val="22"/>
          <w:lang w:val="sr-Latn-ME"/>
        </w:rPr>
        <w:t>mašinama</w:t>
      </w:r>
    </w:p>
    <w:p w14:paraId="6D87B032" w14:textId="76B843BB" w:rsidR="0072020E" w:rsidRPr="002367D9" w:rsidRDefault="0072020E" w:rsidP="00A5761B">
      <w:pPr>
        <w:tabs>
          <w:tab w:val="left" w:pos="540"/>
          <w:tab w:val="left" w:pos="569"/>
        </w:tabs>
        <w:jc w:val="both"/>
        <w:rPr>
          <w:b/>
          <w:bCs/>
          <w:sz w:val="22"/>
          <w:szCs w:val="22"/>
          <w:lang w:val="sr-Latn-ME"/>
        </w:rPr>
      </w:pPr>
    </w:p>
    <w:p w14:paraId="4ABF1388" w14:textId="77777777" w:rsidR="00104403" w:rsidRPr="002367D9" w:rsidRDefault="00104403" w:rsidP="00107008">
      <w:pPr>
        <w:tabs>
          <w:tab w:val="left" w:pos="540"/>
          <w:tab w:val="left" w:pos="569"/>
        </w:tabs>
        <w:jc w:val="both"/>
        <w:rPr>
          <w:noProof/>
          <w:sz w:val="22"/>
          <w:szCs w:val="22"/>
          <w:lang w:val="sr-Latn-ME"/>
        </w:rPr>
      </w:pPr>
      <w:r w:rsidRPr="002367D9">
        <w:rPr>
          <w:noProof/>
          <w:sz w:val="22"/>
          <w:szCs w:val="22"/>
          <w:lang w:val="sr-Latn-ME"/>
        </w:rPr>
        <w:t xml:space="preserve">Lijek Rivaroksaban SK ima neznatan uticaj na sposobnost upravljanja vozilima i rukovanja mašinama. Prijavljene su neželjene reakcije poput sinkope (učestalost: povremeno) i vrtoglavice (učestalost: često) (pogledati dio 4.8). </w:t>
      </w:r>
    </w:p>
    <w:p w14:paraId="1F5D2013" w14:textId="77777777" w:rsidR="00104403" w:rsidRPr="002367D9" w:rsidRDefault="00104403" w:rsidP="002F488A">
      <w:pPr>
        <w:tabs>
          <w:tab w:val="left" w:pos="540"/>
          <w:tab w:val="left" w:pos="569"/>
        </w:tabs>
        <w:jc w:val="both"/>
        <w:rPr>
          <w:noProof/>
          <w:sz w:val="22"/>
          <w:szCs w:val="22"/>
          <w:lang w:val="sr-Latn-ME"/>
        </w:rPr>
      </w:pPr>
      <w:r w:rsidRPr="002367D9">
        <w:rPr>
          <w:noProof/>
          <w:sz w:val="22"/>
          <w:szCs w:val="22"/>
          <w:lang w:val="sr-Latn-ME"/>
        </w:rPr>
        <w:t>Pacijenti kod kojih se jave ove neželjene reakcije ne treba da upravljaju vozilima ili rukuju mašinama.</w:t>
      </w:r>
    </w:p>
    <w:p w14:paraId="52A4404F" w14:textId="77777777" w:rsidR="00104403" w:rsidRPr="002367D9" w:rsidRDefault="00104403" w:rsidP="00A5761B">
      <w:pPr>
        <w:tabs>
          <w:tab w:val="left" w:pos="540"/>
          <w:tab w:val="left" w:pos="569"/>
        </w:tabs>
        <w:jc w:val="both"/>
        <w:rPr>
          <w:b/>
          <w:bCs/>
          <w:noProof/>
          <w:sz w:val="22"/>
          <w:szCs w:val="22"/>
          <w:lang w:val="sr-Latn-ME"/>
        </w:rPr>
      </w:pPr>
    </w:p>
    <w:p w14:paraId="097F6E12" w14:textId="77777777" w:rsidR="0072020E" w:rsidRPr="002367D9" w:rsidRDefault="0072020E" w:rsidP="00A5761B">
      <w:pPr>
        <w:tabs>
          <w:tab w:val="left" w:pos="540"/>
          <w:tab w:val="left" w:pos="569"/>
        </w:tabs>
        <w:jc w:val="both"/>
        <w:rPr>
          <w:b/>
          <w:bCs/>
          <w:sz w:val="22"/>
          <w:szCs w:val="22"/>
          <w:lang w:val="sr-Latn-ME"/>
        </w:rPr>
      </w:pPr>
      <w:r w:rsidRPr="002367D9">
        <w:rPr>
          <w:b/>
          <w:bCs/>
          <w:sz w:val="22"/>
          <w:szCs w:val="22"/>
          <w:lang w:val="sr-Latn-ME"/>
        </w:rPr>
        <w:t xml:space="preserve">4.8. </w:t>
      </w:r>
      <w:r w:rsidR="00480FB1" w:rsidRPr="002367D9">
        <w:rPr>
          <w:b/>
          <w:bCs/>
          <w:sz w:val="22"/>
          <w:szCs w:val="22"/>
          <w:lang w:val="sr-Latn-ME"/>
        </w:rPr>
        <w:tab/>
      </w:r>
      <w:r w:rsidRPr="002367D9">
        <w:rPr>
          <w:b/>
          <w:bCs/>
          <w:sz w:val="22"/>
          <w:szCs w:val="22"/>
          <w:lang w:val="sr-Latn-ME"/>
        </w:rPr>
        <w:t>Neželjena dejstva</w:t>
      </w:r>
    </w:p>
    <w:p w14:paraId="78AE5E69" w14:textId="77777777" w:rsidR="004E70AD" w:rsidRPr="002367D9" w:rsidRDefault="004E70AD" w:rsidP="00A5761B">
      <w:pPr>
        <w:tabs>
          <w:tab w:val="left" w:pos="540"/>
          <w:tab w:val="left" w:pos="569"/>
        </w:tabs>
        <w:jc w:val="both"/>
        <w:rPr>
          <w:b/>
          <w:bCs/>
          <w:sz w:val="22"/>
          <w:szCs w:val="22"/>
          <w:lang w:val="sr-Latn-ME"/>
        </w:rPr>
      </w:pPr>
    </w:p>
    <w:p w14:paraId="3ABAB703" w14:textId="77777777" w:rsidR="00E860B0" w:rsidRPr="002367D9" w:rsidRDefault="00E860B0" w:rsidP="00A5761B">
      <w:pPr>
        <w:spacing w:line="276" w:lineRule="auto"/>
        <w:jc w:val="both"/>
        <w:rPr>
          <w:rFonts w:eastAsia="Calibri"/>
          <w:noProof/>
          <w:sz w:val="22"/>
          <w:szCs w:val="22"/>
          <w:u w:val="single"/>
          <w:lang w:val="sr-Latn-ME"/>
        </w:rPr>
      </w:pPr>
      <w:r w:rsidRPr="002367D9">
        <w:rPr>
          <w:rFonts w:eastAsia="Calibri"/>
          <w:noProof/>
          <w:sz w:val="22"/>
          <w:szCs w:val="22"/>
          <w:u w:val="single"/>
          <w:lang w:val="sr-Latn-ME"/>
        </w:rPr>
        <w:t>Sažetak bezbjednosnog profila</w:t>
      </w:r>
    </w:p>
    <w:p w14:paraId="280BC6E2" w14:textId="7CAE9902" w:rsidR="00E860B0" w:rsidRPr="002367D9" w:rsidRDefault="00E860B0" w:rsidP="00107008">
      <w:pPr>
        <w:spacing w:after="200" w:line="276" w:lineRule="auto"/>
        <w:jc w:val="both"/>
        <w:rPr>
          <w:rFonts w:eastAsia="Calibri"/>
          <w:noProof/>
          <w:sz w:val="22"/>
          <w:szCs w:val="22"/>
          <w:lang w:val="sr-Latn-ME"/>
        </w:rPr>
      </w:pPr>
      <w:r w:rsidRPr="002367D9">
        <w:rPr>
          <w:rFonts w:eastAsia="Calibri"/>
          <w:noProof/>
          <w:sz w:val="22"/>
          <w:szCs w:val="22"/>
          <w:lang w:val="sr-Latn-ME"/>
        </w:rPr>
        <w:t>Bezbjednost rivaroksabana je procjenjivana u trinaest studija faze III, u koje je bilo uključeno 53103 pacijenta koji su uzimali rivaroksaban (pogledati Tabelu 1).</w:t>
      </w:r>
    </w:p>
    <w:p w14:paraId="66D988F1" w14:textId="77777777" w:rsidR="00E860B0" w:rsidRPr="002367D9" w:rsidRDefault="00E860B0" w:rsidP="002F488A">
      <w:pPr>
        <w:jc w:val="both"/>
        <w:rPr>
          <w:b/>
          <w:noProof/>
          <w:sz w:val="22"/>
          <w:szCs w:val="22"/>
          <w:lang w:val="sr-Latn-ME"/>
        </w:rPr>
      </w:pPr>
      <w:r w:rsidRPr="002367D9">
        <w:rPr>
          <w:b/>
          <w:noProof/>
          <w:sz w:val="22"/>
          <w:szCs w:val="22"/>
          <w:lang w:val="sr-Latn-ME"/>
        </w:rPr>
        <w:t>Tabela 1: Broj ispitanih pacijenata, ukupna dnevna doza i maksimalno trajanje terapije u studijama faze III</w:t>
      </w:r>
    </w:p>
    <w:tbl>
      <w:tblPr>
        <w:tblStyle w:val="TableGrid"/>
        <w:tblW w:w="0" w:type="auto"/>
        <w:tblLook w:val="04A0" w:firstRow="1" w:lastRow="0" w:firstColumn="1" w:lastColumn="0" w:noHBand="0" w:noVBand="1"/>
      </w:tblPr>
      <w:tblGrid>
        <w:gridCol w:w="3561"/>
        <w:gridCol w:w="1669"/>
        <w:gridCol w:w="2443"/>
        <w:gridCol w:w="1390"/>
      </w:tblGrid>
      <w:tr w:rsidR="00E860B0" w:rsidRPr="002367D9" w14:paraId="72EE6C53" w14:textId="77777777" w:rsidTr="006B4500">
        <w:tc>
          <w:tcPr>
            <w:tcW w:w="3561" w:type="dxa"/>
          </w:tcPr>
          <w:p w14:paraId="42677246" w14:textId="77777777" w:rsidR="00E860B0" w:rsidRPr="002367D9" w:rsidRDefault="00E860B0">
            <w:pPr>
              <w:jc w:val="both"/>
              <w:rPr>
                <w:b/>
                <w:noProof/>
                <w:sz w:val="22"/>
                <w:szCs w:val="22"/>
                <w:lang w:val="sr-Latn-ME"/>
              </w:rPr>
            </w:pPr>
            <w:r w:rsidRPr="002367D9">
              <w:rPr>
                <w:b/>
                <w:noProof/>
                <w:sz w:val="22"/>
                <w:szCs w:val="22"/>
                <w:lang w:val="sr-Latn-ME"/>
              </w:rPr>
              <w:t>Indikacija</w:t>
            </w:r>
          </w:p>
        </w:tc>
        <w:tc>
          <w:tcPr>
            <w:tcW w:w="1669" w:type="dxa"/>
          </w:tcPr>
          <w:p w14:paraId="1597B06A" w14:textId="77777777" w:rsidR="00E860B0" w:rsidRPr="002367D9" w:rsidRDefault="00E860B0">
            <w:pPr>
              <w:jc w:val="both"/>
              <w:rPr>
                <w:b/>
                <w:noProof/>
                <w:sz w:val="22"/>
                <w:szCs w:val="22"/>
                <w:lang w:val="sr-Latn-ME"/>
              </w:rPr>
            </w:pPr>
            <w:r w:rsidRPr="002367D9">
              <w:rPr>
                <w:b/>
                <w:noProof/>
                <w:sz w:val="22"/>
                <w:szCs w:val="22"/>
                <w:lang w:val="sr-Latn-ME"/>
              </w:rPr>
              <w:t>Broj pacijenata*</w:t>
            </w:r>
          </w:p>
        </w:tc>
        <w:tc>
          <w:tcPr>
            <w:tcW w:w="2443" w:type="dxa"/>
          </w:tcPr>
          <w:p w14:paraId="775782D5" w14:textId="77777777" w:rsidR="00E860B0" w:rsidRPr="002367D9" w:rsidRDefault="00E860B0">
            <w:pPr>
              <w:jc w:val="both"/>
              <w:rPr>
                <w:b/>
                <w:noProof/>
                <w:sz w:val="22"/>
                <w:szCs w:val="22"/>
                <w:lang w:val="sr-Latn-ME"/>
              </w:rPr>
            </w:pPr>
            <w:r w:rsidRPr="002367D9">
              <w:rPr>
                <w:b/>
                <w:noProof/>
                <w:sz w:val="22"/>
                <w:szCs w:val="22"/>
                <w:lang w:val="sr-Latn-ME"/>
              </w:rPr>
              <w:t>Ukupna dnevna doza</w:t>
            </w:r>
          </w:p>
        </w:tc>
        <w:tc>
          <w:tcPr>
            <w:tcW w:w="1390" w:type="dxa"/>
          </w:tcPr>
          <w:p w14:paraId="73432BA6" w14:textId="77777777" w:rsidR="00E860B0" w:rsidRPr="002367D9" w:rsidRDefault="00E860B0">
            <w:pPr>
              <w:jc w:val="both"/>
              <w:rPr>
                <w:b/>
                <w:noProof/>
                <w:sz w:val="22"/>
                <w:szCs w:val="22"/>
                <w:lang w:val="sr-Latn-ME"/>
              </w:rPr>
            </w:pPr>
            <w:r w:rsidRPr="002367D9">
              <w:rPr>
                <w:b/>
                <w:noProof/>
                <w:sz w:val="22"/>
                <w:szCs w:val="22"/>
                <w:lang w:val="sr-Latn-ME"/>
              </w:rPr>
              <w:t>Maksimalno trajanje terapije</w:t>
            </w:r>
          </w:p>
        </w:tc>
      </w:tr>
      <w:tr w:rsidR="00E860B0" w:rsidRPr="002367D9" w14:paraId="39D1B7E1" w14:textId="77777777" w:rsidTr="006B4500">
        <w:tc>
          <w:tcPr>
            <w:tcW w:w="3561" w:type="dxa"/>
          </w:tcPr>
          <w:p w14:paraId="3FBE9115" w14:textId="77777777" w:rsidR="00E860B0" w:rsidRPr="002367D9" w:rsidRDefault="00E860B0" w:rsidP="00A5761B">
            <w:pPr>
              <w:jc w:val="both"/>
              <w:rPr>
                <w:noProof/>
                <w:sz w:val="22"/>
                <w:szCs w:val="22"/>
                <w:lang w:val="sr-Latn-ME"/>
              </w:rPr>
            </w:pPr>
            <w:r w:rsidRPr="002367D9">
              <w:rPr>
                <w:noProof/>
                <w:sz w:val="22"/>
                <w:szCs w:val="22"/>
                <w:lang w:val="sr-Latn-ME"/>
              </w:rPr>
              <w:t xml:space="preserve">Prevencija venske tromboembolije (VTE) kod odraslih pacijenata koji su </w:t>
            </w:r>
            <w:r w:rsidRPr="002367D9">
              <w:rPr>
                <w:noProof/>
                <w:sz w:val="22"/>
                <w:szCs w:val="22"/>
                <w:lang w:val="sr-Latn-ME"/>
              </w:rPr>
              <w:lastRenderedPageBreak/>
              <w:t>podvrgnuti elektivnoj hirurškoj intervenciji zamjene kuka ili koljena</w:t>
            </w:r>
          </w:p>
        </w:tc>
        <w:tc>
          <w:tcPr>
            <w:tcW w:w="1669" w:type="dxa"/>
          </w:tcPr>
          <w:p w14:paraId="0CD09FE2" w14:textId="77777777" w:rsidR="00E860B0" w:rsidRPr="002367D9" w:rsidRDefault="00E860B0" w:rsidP="00107008">
            <w:pPr>
              <w:jc w:val="both"/>
              <w:rPr>
                <w:noProof/>
                <w:sz w:val="22"/>
                <w:szCs w:val="22"/>
                <w:lang w:val="sr-Latn-ME"/>
              </w:rPr>
            </w:pPr>
            <w:r w:rsidRPr="002367D9">
              <w:rPr>
                <w:noProof/>
                <w:sz w:val="22"/>
                <w:szCs w:val="22"/>
                <w:lang w:val="sr-Latn-ME"/>
              </w:rPr>
              <w:lastRenderedPageBreak/>
              <w:t>6097</w:t>
            </w:r>
          </w:p>
        </w:tc>
        <w:tc>
          <w:tcPr>
            <w:tcW w:w="2443" w:type="dxa"/>
          </w:tcPr>
          <w:p w14:paraId="3A925EFE" w14:textId="77777777" w:rsidR="00E860B0" w:rsidRPr="002367D9" w:rsidRDefault="00E860B0" w:rsidP="002F488A">
            <w:pPr>
              <w:jc w:val="both"/>
              <w:rPr>
                <w:noProof/>
                <w:sz w:val="22"/>
                <w:szCs w:val="22"/>
                <w:lang w:val="sr-Latn-ME"/>
              </w:rPr>
            </w:pPr>
            <w:r w:rsidRPr="002367D9">
              <w:rPr>
                <w:noProof/>
                <w:sz w:val="22"/>
                <w:szCs w:val="22"/>
                <w:lang w:val="sr-Latn-ME"/>
              </w:rPr>
              <w:t>10 mg</w:t>
            </w:r>
          </w:p>
        </w:tc>
        <w:tc>
          <w:tcPr>
            <w:tcW w:w="1390" w:type="dxa"/>
          </w:tcPr>
          <w:p w14:paraId="1C531177" w14:textId="77777777" w:rsidR="00E860B0" w:rsidRPr="002367D9" w:rsidRDefault="00E860B0">
            <w:pPr>
              <w:jc w:val="both"/>
              <w:rPr>
                <w:noProof/>
                <w:sz w:val="22"/>
                <w:szCs w:val="22"/>
                <w:lang w:val="sr-Latn-ME"/>
              </w:rPr>
            </w:pPr>
            <w:r w:rsidRPr="002367D9">
              <w:rPr>
                <w:noProof/>
                <w:sz w:val="22"/>
                <w:szCs w:val="22"/>
                <w:lang w:val="sr-Latn-ME"/>
              </w:rPr>
              <w:t>39 dana</w:t>
            </w:r>
          </w:p>
        </w:tc>
      </w:tr>
      <w:tr w:rsidR="00E860B0" w:rsidRPr="002367D9" w14:paraId="0F8DADDC" w14:textId="77777777" w:rsidTr="006B4500">
        <w:tc>
          <w:tcPr>
            <w:tcW w:w="3561" w:type="dxa"/>
          </w:tcPr>
          <w:p w14:paraId="3D880EAD" w14:textId="77777777" w:rsidR="00E860B0" w:rsidRPr="002367D9" w:rsidRDefault="00E860B0" w:rsidP="00A5761B">
            <w:pPr>
              <w:jc w:val="both"/>
              <w:rPr>
                <w:noProof/>
                <w:sz w:val="22"/>
                <w:szCs w:val="22"/>
                <w:lang w:val="sr-Latn-ME"/>
              </w:rPr>
            </w:pPr>
            <w:r w:rsidRPr="002367D9">
              <w:rPr>
                <w:noProof/>
                <w:sz w:val="22"/>
                <w:szCs w:val="22"/>
                <w:lang w:val="sr-Latn-ME"/>
              </w:rPr>
              <w:t>Prevencija VTE kod hospitalizovanih pacijenata, bez hirurških intervencija</w:t>
            </w:r>
          </w:p>
        </w:tc>
        <w:tc>
          <w:tcPr>
            <w:tcW w:w="1669" w:type="dxa"/>
          </w:tcPr>
          <w:p w14:paraId="27A7D7D1" w14:textId="77777777" w:rsidR="00E860B0" w:rsidRPr="002367D9" w:rsidRDefault="00E860B0" w:rsidP="00A5761B">
            <w:pPr>
              <w:jc w:val="both"/>
              <w:rPr>
                <w:noProof/>
                <w:sz w:val="22"/>
                <w:szCs w:val="22"/>
                <w:lang w:val="sr-Latn-ME"/>
              </w:rPr>
            </w:pPr>
            <w:r w:rsidRPr="002367D9">
              <w:rPr>
                <w:noProof/>
                <w:sz w:val="22"/>
                <w:szCs w:val="22"/>
                <w:lang w:val="sr-Latn-ME"/>
              </w:rPr>
              <w:t>3997</w:t>
            </w:r>
          </w:p>
        </w:tc>
        <w:tc>
          <w:tcPr>
            <w:tcW w:w="2443" w:type="dxa"/>
          </w:tcPr>
          <w:p w14:paraId="6D0F4603" w14:textId="77777777" w:rsidR="00E860B0" w:rsidRPr="002367D9" w:rsidRDefault="00E860B0" w:rsidP="00A5761B">
            <w:pPr>
              <w:jc w:val="both"/>
              <w:rPr>
                <w:noProof/>
                <w:sz w:val="22"/>
                <w:szCs w:val="22"/>
                <w:lang w:val="sr-Latn-ME"/>
              </w:rPr>
            </w:pPr>
            <w:r w:rsidRPr="002367D9">
              <w:rPr>
                <w:noProof/>
                <w:sz w:val="22"/>
                <w:szCs w:val="22"/>
                <w:lang w:val="sr-Latn-ME"/>
              </w:rPr>
              <w:t>10 mg</w:t>
            </w:r>
          </w:p>
        </w:tc>
        <w:tc>
          <w:tcPr>
            <w:tcW w:w="1390" w:type="dxa"/>
          </w:tcPr>
          <w:p w14:paraId="7DFDE02A" w14:textId="77777777" w:rsidR="00E860B0" w:rsidRPr="002367D9" w:rsidRDefault="00E860B0" w:rsidP="00107008">
            <w:pPr>
              <w:jc w:val="both"/>
              <w:rPr>
                <w:noProof/>
                <w:sz w:val="22"/>
                <w:szCs w:val="22"/>
                <w:lang w:val="sr-Latn-ME"/>
              </w:rPr>
            </w:pPr>
            <w:r w:rsidRPr="002367D9">
              <w:rPr>
                <w:noProof/>
                <w:sz w:val="22"/>
                <w:szCs w:val="22"/>
                <w:lang w:val="sr-Latn-ME"/>
              </w:rPr>
              <w:t>39 dana</w:t>
            </w:r>
          </w:p>
        </w:tc>
      </w:tr>
      <w:tr w:rsidR="00E860B0" w:rsidRPr="002367D9" w14:paraId="568305C7" w14:textId="77777777" w:rsidTr="006B4500">
        <w:tc>
          <w:tcPr>
            <w:tcW w:w="3561" w:type="dxa"/>
          </w:tcPr>
          <w:p w14:paraId="49539B7A" w14:textId="718DAEB6" w:rsidR="00E860B0" w:rsidRPr="002367D9" w:rsidRDefault="00E860B0" w:rsidP="00A5761B">
            <w:pPr>
              <w:jc w:val="both"/>
              <w:rPr>
                <w:noProof/>
                <w:sz w:val="22"/>
                <w:szCs w:val="22"/>
                <w:lang w:val="sr-Latn-ME"/>
              </w:rPr>
            </w:pPr>
            <w:r w:rsidRPr="002367D9">
              <w:rPr>
                <w:noProof/>
                <w:sz w:val="22"/>
                <w:szCs w:val="22"/>
                <w:lang w:val="sr-Latn-ME"/>
              </w:rPr>
              <w:t>Terapija</w:t>
            </w:r>
            <w:r w:rsidR="00F26F31" w:rsidRPr="002367D9">
              <w:rPr>
                <w:noProof/>
                <w:sz w:val="22"/>
                <w:szCs w:val="22"/>
                <w:lang w:val="sr-Latn-ME"/>
              </w:rPr>
              <w:t xml:space="preserve"> duboke venske tromboze  </w:t>
            </w:r>
            <w:r w:rsidRPr="002367D9">
              <w:rPr>
                <w:noProof/>
                <w:sz w:val="22"/>
                <w:szCs w:val="22"/>
                <w:lang w:val="sr-Latn-ME"/>
              </w:rPr>
              <w:t xml:space="preserve"> </w:t>
            </w:r>
            <w:r w:rsidR="00F26F31" w:rsidRPr="002367D9">
              <w:rPr>
                <w:noProof/>
                <w:sz w:val="22"/>
                <w:szCs w:val="22"/>
                <w:lang w:val="sr-Latn-ME"/>
              </w:rPr>
              <w:t>(</w:t>
            </w:r>
            <w:r w:rsidRPr="002367D9">
              <w:rPr>
                <w:noProof/>
                <w:sz w:val="22"/>
                <w:szCs w:val="22"/>
                <w:lang w:val="sr-Latn-ME"/>
              </w:rPr>
              <w:t>DVT</w:t>
            </w:r>
            <w:r w:rsidR="00F26F31" w:rsidRPr="002367D9">
              <w:rPr>
                <w:noProof/>
                <w:sz w:val="22"/>
                <w:szCs w:val="22"/>
                <w:lang w:val="sr-Latn-ME"/>
              </w:rPr>
              <w:t>)</w:t>
            </w:r>
            <w:r w:rsidRPr="002367D9">
              <w:rPr>
                <w:noProof/>
                <w:sz w:val="22"/>
                <w:szCs w:val="22"/>
                <w:lang w:val="sr-Latn-ME"/>
              </w:rPr>
              <w:t>,</w:t>
            </w:r>
            <w:r w:rsidR="00F26F31" w:rsidRPr="002367D9">
              <w:rPr>
                <w:noProof/>
                <w:sz w:val="22"/>
                <w:szCs w:val="22"/>
                <w:lang w:val="sr-Latn-ME"/>
              </w:rPr>
              <w:t xml:space="preserve"> plućne embolije (</w:t>
            </w:r>
            <w:r w:rsidRPr="002367D9">
              <w:rPr>
                <w:noProof/>
                <w:sz w:val="22"/>
                <w:szCs w:val="22"/>
                <w:lang w:val="sr-Latn-ME"/>
              </w:rPr>
              <w:t>PE</w:t>
            </w:r>
            <w:r w:rsidR="00F26F31" w:rsidRPr="002367D9">
              <w:rPr>
                <w:noProof/>
                <w:sz w:val="22"/>
                <w:szCs w:val="22"/>
                <w:lang w:val="sr-Latn-ME"/>
              </w:rPr>
              <w:t>)</w:t>
            </w:r>
            <w:r w:rsidRPr="002367D9">
              <w:rPr>
                <w:noProof/>
                <w:sz w:val="22"/>
                <w:szCs w:val="22"/>
                <w:lang w:val="sr-Latn-ME"/>
              </w:rPr>
              <w:t xml:space="preserve"> i prevencija rekurentnih stanja</w:t>
            </w:r>
          </w:p>
        </w:tc>
        <w:tc>
          <w:tcPr>
            <w:tcW w:w="1669" w:type="dxa"/>
          </w:tcPr>
          <w:p w14:paraId="278066E5" w14:textId="77777777" w:rsidR="00E860B0" w:rsidRPr="002367D9" w:rsidRDefault="00E860B0" w:rsidP="00A5761B">
            <w:pPr>
              <w:jc w:val="both"/>
              <w:rPr>
                <w:noProof/>
                <w:sz w:val="22"/>
                <w:szCs w:val="22"/>
                <w:lang w:val="sr-Latn-ME"/>
              </w:rPr>
            </w:pPr>
            <w:r w:rsidRPr="002367D9">
              <w:rPr>
                <w:noProof/>
                <w:sz w:val="22"/>
                <w:szCs w:val="22"/>
                <w:lang w:val="sr-Latn-ME"/>
              </w:rPr>
              <w:t>6790</w:t>
            </w:r>
          </w:p>
        </w:tc>
        <w:tc>
          <w:tcPr>
            <w:tcW w:w="2443" w:type="dxa"/>
          </w:tcPr>
          <w:p w14:paraId="03F8354A" w14:textId="77777777" w:rsidR="00E860B0" w:rsidRPr="002367D9" w:rsidRDefault="00E860B0" w:rsidP="00A5761B">
            <w:pPr>
              <w:jc w:val="both"/>
              <w:rPr>
                <w:noProof/>
                <w:sz w:val="22"/>
                <w:szCs w:val="22"/>
                <w:lang w:val="sr-Latn-ME"/>
              </w:rPr>
            </w:pPr>
            <w:r w:rsidRPr="002367D9">
              <w:rPr>
                <w:noProof/>
                <w:sz w:val="22"/>
                <w:szCs w:val="22"/>
                <w:lang w:val="sr-Latn-ME"/>
              </w:rPr>
              <w:t>1-21. dan: 30 mg</w:t>
            </w:r>
          </w:p>
          <w:p w14:paraId="6421000B" w14:textId="77777777" w:rsidR="00E860B0" w:rsidRPr="002367D9" w:rsidRDefault="00E860B0" w:rsidP="00A5761B">
            <w:pPr>
              <w:jc w:val="both"/>
              <w:rPr>
                <w:noProof/>
                <w:sz w:val="22"/>
                <w:szCs w:val="22"/>
                <w:lang w:val="sr-Latn-ME"/>
              </w:rPr>
            </w:pPr>
            <w:r w:rsidRPr="002367D9">
              <w:rPr>
                <w:noProof/>
                <w:sz w:val="22"/>
                <w:szCs w:val="22"/>
                <w:lang w:val="sr-Latn-ME"/>
              </w:rPr>
              <w:t>22. dan i nadalje: 20 mg</w:t>
            </w:r>
          </w:p>
          <w:p w14:paraId="610B8D9F" w14:textId="77777777" w:rsidR="00E860B0" w:rsidRPr="002367D9" w:rsidRDefault="00E860B0" w:rsidP="00A5761B">
            <w:pPr>
              <w:jc w:val="both"/>
              <w:rPr>
                <w:noProof/>
                <w:sz w:val="22"/>
                <w:szCs w:val="22"/>
                <w:lang w:val="sr-Latn-ME"/>
              </w:rPr>
            </w:pPr>
            <w:r w:rsidRPr="002367D9">
              <w:rPr>
                <w:noProof/>
                <w:sz w:val="22"/>
                <w:szCs w:val="22"/>
                <w:lang w:val="sr-Latn-ME"/>
              </w:rPr>
              <w:t>Posle najmanje 6 mjeseci: 10 mg ili 20 mg</w:t>
            </w:r>
          </w:p>
        </w:tc>
        <w:tc>
          <w:tcPr>
            <w:tcW w:w="1390" w:type="dxa"/>
          </w:tcPr>
          <w:p w14:paraId="1344EE9F" w14:textId="77777777" w:rsidR="00E860B0" w:rsidRPr="002367D9" w:rsidRDefault="00E860B0" w:rsidP="00107008">
            <w:pPr>
              <w:jc w:val="both"/>
              <w:rPr>
                <w:noProof/>
                <w:sz w:val="22"/>
                <w:szCs w:val="22"/>
                <w:lang w:val="sr-Latn-ME"/>
              </w:rPr>
            </w:pPr>
            <w:r w:rsidRPr="002367D9">
              <w:rPr>
                <w:noProof/>
                <w:sz w:val="22"/>
                <w:szCs w:val="22"/>
                <w:lang w:val="sr-Latn-ME"/>
              </w:rPr>
              <w:t>21 mjesec</w:t>
            </w:r>
          </w:p>
        </w:tc>
      </w:tr>
      <w:tr w:rsidR="00E860B0" w:rsidRPr="002367D9" w14:paraId="6EDF67B3" w14:textId="77777777" w:rsidTr="006B4500">
        <w:tc>
          <w:tcPr>
            <w:tcW w:w="3561" w:type="dxa"/>
          </w:tcPr>
          <w:p w14:paraId="7B819016" w14:textId="77777777" w:rsidR="00E860B0" w:rsidRPr="002367D9" w:rsidRDefault="00E860B0" w:rsidP="00A5761B">
            <w:pPr>
              <w:jc w:val="both"/>
              <w:rPr>
                <w:noProof/>
                <w:sz w:val="22"/>
                <w:szCs w:val="22"/>
                <w:lang w:val="sr-Latn-ME"/>
              </w:rPr>
            </w:pPr>
            <w:r w:rsidRPr="002367D9">
              <w:rPr>
                <w:noProof/>
                <w:sz w:val="22"/>
                <w:szCs w:val="22"/>
                <w:lang w:val="sr-Latn-ME"/>
              </w:rPr>
              <w:t>Prevencija moždanog udara i sistemske embolije kod pacijenata sa nevalvularnom atrijalnom fibrilacijom</w:t>
            </w:r>
          </w:p>
        </w:tc>
        <w:tc>
          <w:tcPr>
            <w:tcW w:w="1669" w:type="dxa"/>
          </w:tcPr>
          <w:p w14:paraId="3481924E" w14:textId="77777777" w:rsidR="00E860B0" w:rsidRPr="002367D9" w:rsidRDefault="00E860B0" w:rsidP="00A5761B">
            <w:pPr>
              <w:jc w:val="both"/>
              <w:rPr>
                <w:noProof/>
                <w:sz w:val="22"/>
                <w:szCs w:val="22"/>
                <w:lang w:val="sr-Latn-ME"/>
              </w:rPr>
            </w:pPr>
            <w:r w:rsidRPr="002367D9">
              <w:rPr>
                <w:noProof/>
                <w:sz w:val="22"/>
                <w:szCs w:val="22"/>
                <w:lang w:val="sr-Latn-ME"/>
              </w:rPr>
              <w:t>7750</w:t>
            </w:r>
          </w:p>
        </w:tc>
        <w:tc>
          <w:tcPr>
            <w:tcW w:w="2443" w:type="dxa"/>
          </w:tcPr>
          <w:p w14:paraId="69D68CFB" w14:textId="77777777" w:rsidR="00E860B0" w:rsidRPr="002367D9" w:rsidRDefault="00E860B0" w:rsidP="00A5761B">
            <w:pPr>
              <w:jc w:val="both"/>
              <w:rPr>
                <w:noProof/>
                <w:sz w:val="22"/>
                <w:szCs w:val="22"/>
                <w:lang w:val="sr-Latn-ME"/>
              </w:rPr>
            </w:pPr>
            <w:r w:rsidRPr="002367D9">
              <w:rPr>
                <w:noProof/>
                <w:sz w:val="22"/>
                <w:szCs w:val="22"/>
                <w:lang w:val="sr-Latn-ME"/>
              </w:rPr>
              <w:t>20 mg</w:t>
            </w:r>
          </w:p>
        </w:tc>
        <w:tc>
          <w:tcPr>
            <w:tcW w:w="1390" w:type="dxa"/>
          </w:tcPr>
          <w:p w14:paraId="66EB606F" w14:textId="77777777" w:rsidR="00E860B0" w:rsidRPr="002367D9" w:rsidRDefault="00E860B0" w:rsidP="00107008">
            <w:pPr>
              <w:jc w:val="both"/>
              <w:rPr>
                <w:noProof/>
                <w:sz w:val="22"/>
                <w:szCs w:val="22"/>
                <w:lang w:val="sr-Latn-ME"/>
              </w:rPr>
            </w:pPr>
            <w:r w:rsidRPr="002367D9">
              <w:rPr>
                <w:noProof/>
                <w:sz w:val="22"/>
                <w:szCs w:val="22"/>
                <w:lang w:val="sr-Latn-ME"/>
              </w:rPr>
              <w:t>41 mjesec</w:t>
            </w:r>
          </w:p>
        </w:tc>
      </w:tr>
      <w:tr w:rsidR="00E860B0" w:rsidRPr="002367D9" w14:paraId="65E35F8D" w14:textId="77777777" w:rsidTr="006B4500">
        <w:tc>
          <w:tcPr>
            <w:tcW w:w="3561" w:type="dxa"/>
          </w:tcPr>
          <w:p w14:paraId="0B9A3504" w14:textId="77777777" w:rsidR="00E860B0" w:rsidRPr="002367D9" w:rsidRDefault="00E860B0" w:rsidP="00A5761B">
            <w:pPr>
              <w:jc w:val="both"/>
              <w:rPr>
                <w:noProof/>
                <w:sz w:val="22"/>
                <w:szCs w:val="22"/>
                <w:lang w:val="sr-Latn-ME"/>
              </w:rPr>
            </w:pPr>
            <w:r w:rsidRPr="002367D9">
              <w:rPr>
                <w:noProof/>
                <w:sz w:val="22"/>
                <w:szCs w:val="22"/>
                <w:lang w:val="sr-Latn-ME"/>
              </w:rPr>
              <w:t>Prevencija aterotrombotskih događaja kod pacijenata nakon akutnog koronarnog sindroma (AKS)</w:t>
            </w:r>
          </w:p>
        </w:tc>
        <w:tc>
          <w:tcPr>
            <w:tcW w:w="1669" w:type="dxa"/>
          </w:tcPr>
          <w:p w14:paraId="35F09F03" w14:textId="77777777" w:rsidR="00E860B0" w:rsidRPr="002367D9" w:rsidRDefault="00E860B0" w:rsidP="00A5761B">
            <w:pPr>
              <w:jc w:val="both"/>
              <w:rPr>
                <w:noProof/>
                <w:sz w:val="22"/>
                <w:szCs w:val="22"/>
                <w:lang w:val="sr-Latn-ME"/>
              </w:rPr>
            </w:pPr>
            <w:r w:rsidRPr="002367D9">
              <w:rPr>
                <w:noProof/>
                <w:sz w:val="22"/>
                <w:szCs w:val="22"/>
                <w:lang w:val="sr-Latn-ME"/>
              </w:rPr>
              <w:t>10225</w:t>
            </w:r>
          </w:p>
        </w:tc>
        <w:tc>
          <w:tcPr>
            <w:tcW w:w="2443" w:type="dxa"/>
          </w:tcPr>
          <w:p w14:paraId="6B1117A5" w14:textId="77777777" w:rsidR="00E860B0" w:rsidRPr="002367D9" w:rsidRDefault="00E860B0" w:rsidP="00A5761B">
            <w:pPr>
              <w:jc w:val="both"/>
              <w:rPr>
                <w:noProof/>
                <w:sz w:val="22"/>
                <w:szCs w:val="22"/>
                <w:lang w:val="sr-Latn-ME"/>
              </w:rPr>
            </w:pPr>
            <w:r w:rsidRPr="002367D9">
              <w:rPr>
                <w:noProof/>
                <w:sz w:val="22"/>
                <w:szCs w:val="22"/>
                <w:lang w:val="sr-Latn-ME"/>
              </w:rPr>
              <w:t>5 mg ili 10 mg, primjenjeno istovremeno bilo sa acetilsalicilnom kiselinom (ASK) ili sa ASK+klopidogrelom ili sa tiklopidinom</w:t>
            </w:r>
          </w:p>
        </w:tc>
        <w:tc>
          <w:tcPr>
            <w:tcW w:w="1390" w:type="dxa"/>
          </w:tcPr>
          <w:p w14:paraId="09C501D1" w14:textId="77777777" w:rsidR="00E860B0" w:rsidRPr="002367D9" w:rsidRDefault="00E860B0" w:rsidP="00107008">
            <w:pPr>
              <w:jc w:val="both"/>
              <w:rPr>
                <w:noProof/>
                <w:sz w:val="22"/>
                <w:szCs w:val="22"/>
                <w:lang w:val="sr-Latn-ME"/>
              </w:rPr>
            </w:pPr>
            <w:r w:rsidRPr="002367D9">
              <w:rPr>
                <w:noProof/>
                <w:sz w:val="22"/>
                <w:szCs w:val="22"/>
                <w:lang w:val="sr-Latn-ME"/>
              </w:rPr>
              <w:t>31 mjesec</w:t>
            </w:r>
          </w:p>
        </w:tc>
      </w:tr>
      <w:tr w:rsidR="00CA6A3D" w:rsidRPr="002367D9" w14:paraId="6F215DD9" w14:textId="77777777" w:rsidTr="00CA6A3D">
        <w:trPr>
          <w:trHeight w:val="578"/>
        </w:trPr>
        <w:tc>
          <w:tcPr>
            <w:tcW w:w="3561" w:type="dxa"/>
          </w:tcPr>
          <w:p w14:paraId="5ED5A001" w14:textId="77777777" w:rsidR="00CA6A3D" w:rsidRPr="002367D9" w:rsidRDefault="00CA6A3D" w:rsidP="00A5761B">
            <w:pPr>
              <w:jc w:val="both"/>
              <w:rPr>
                <w:noProof/>
                <w:sz w:val="22"/>
                <w:szCs w:val="22"/>
                <w:lang w:val="sr-Latn-ME"/>
              </w:rPr>
            </w:pPr>
            <w:r w:rsidRPr="002367D9">
              <w:rPr>
                <w:noProof/>
                <w:sz w:val="22"/>
                <w:szCs w:val="22"/>
                <w:lang w:val="sr-Latn-ME"/>
              </w:rPr>
              <w:t>Prevencija aterotrombotskih događaja kod pacijenata sa oboljenjem koronarnih arterija</w:t>
            </w:r>
          </w:p>
          <w:p w14:paraId="446822E6" w14:textId="77777777" w:rsidR="00CA6A3D" w:rsidRPr="002367D9" w:rsidRDefault="00CA6A3D" w:rsidP="00A5761B">
            <w:pPr>
              <w:jc w:val="both"/>
              <w:rPr>
                <w:noProof/>
                <w:sz w:val="22"/>
                <w:szCs w:val="22"/>
                <w:lang w:val="sr-Latn-ME"/>
              </w:rPr>
            </w:pPr>
            <w:r w:rsidRPr="002367D9">
              <w:rPr>
                <w:noProof/>
                <w:sz w:val="22"/>
                <w:szCs w:val="22"/>
                <w:lang w:val="sr-Latn-ME"/>
              </w:rPr>
              <w:t>(BKA)/oboljenjem perifernih arterija</w:t>
            </w:r>
          </w:p>
          <w:p w14:paraId="6A0FB7E8" w14:textId="77777777" w:rsidR="00CA6A3D" w:rsidRPr="002367D9" w:rsidRDefault="00CA6A3D" w:rsidP="00A5761B">
            <w:pPr>
              <w:jc w:val="both"/>
              <w:rPr>
                <w:noProof/>
                <w:sz w:val="22"/>
                <w:szCs w:val="22"/>
                <w:lang w:val="sr-Latn-ME"/>
              </w:rPr>
            </w:pPr>
            <w:r w:rsidRPr="002367D9">
              <w:rPr>
                <w:noProof/>
                <w:sz w:val="22"/>
                <w:szCs w:val="22"/>
                <w:lang w:val="sr-Latn-ME"/>
              </w:rPr>
              <w:t>(BPA)</w:t>
            </w:r>
          </w:p>
        </w:tc>
        <w:tc>
          <w:tcPr>
            <w:tcW w:w="1669" w:type="dxa"/>
          </w:tcPr>
          <w:p w14:paraId="780F1DC3" w14:textId="77777777" w:rsidR="00CA6A3D" w:rsidRPr="002367D9" w:rsidRDefault="00CA6A3D" w:rsidP="00A5761B">
            <w:pPr>
              <w:jc w:val="both"/>
              <w:rPr>
                <w:noProof/>
                <w:sz w:val="22"/>
                <w:szCs w:val="22"/>
                <w:lang w:val="sr-Latn-ME"/>
              </w:rPr>
            </w:pPr>
            <w:r w:rsidRPr="002367D9">
              <w:rPr>
                <w:noProof/>
                <w:sz w:val="22"/>
                <w:szCs w:val="22"/>
                <w:lang w:val="sr-Latn-ME"/>
              </w:rPr>
              <w:t>18244</w:t>
            </w:r>
          </w:p>
        </w:tc>
        <w:tc>
          <w:tcPr>
            <w:tcW w:w="2443" w:type="dxa"/>
          </w:tcPr>
          <w:p w14:paraId="76F5C3EA" w14:textId="77777777" w:rsidR="00CA6A3D" w:rsidRPr="002367D9" w:rsidRDefault="00CA6A3D" w:rsidP="00A5761B">
            <w:pPr>
              <w:jc w:val="both"/>
              <w:rPr>
                <w:noProof/>
                <w:sz w:val="22"/>
                <w:szCs w:val="22"/>
                <w:lang w:val="sr-Latn-ME"/>
              </w:rPr>
            </w:pPr>
            <w:r w:rsidRPr="002367D9">
              <w:rPr>
                <w:noProof/>
                <w:sz w:val="22"/>
                <w:szCs w:val="22"/>
                <w:lang w:val="sr-Latn-ME"/>
              </w:rPr>
              <w:t>5 mg primjenjeno istovremeno sa ASK ili 10 mg primjenjeno samostalno</w:t>
            </w:r>
          </w:p>
        </w:tc>
        <w:tc>
          <w:tcPr>
            <w:tcW w:w="1390" w:type="dxa"/>
          </w:tcPr>
          <w:p w14:paraId="4D69CE6F" w14:textId="77777777" w:rsidR="00CA6A3D" w:rsidRPr="002367D9" w:rsidRDefault="00CA6A3D" w:rsidP="00107008">
            <w:pPr>
              <w:jc w:val="both"/>
              <w:rPr>
                <w:noProof/>
                <w:sz w:val="22"/>
                <w:szCs w:val="22"/>
                <w:lang w:val="sr-Latn-ME"/>
              </w:rPr>
            </w:pPr>
            <w:r w:rsidRPr="002367D9">
              <w:rPr>
                <w:noProof/>
                <w:sz w:val="22"/>
                <w:szCs w:val="22"/>
                <w:lang w:val="sr-Latn-ME"/>
              </w:rPr>
              <w:t>47 mjeseci</w:t>
            </w:r>
          </w:p>
        </w:tc>
      </w:tr>
    </w:tbl>
    <w:p w14:paraId="6E1A52C1" w14:textId="0D2D4823" w:rsidR="00E860B0" w:rsidRPr="002367D9" w:rsidRDefault="00E860B0" w:rsidP="00107008">
      <w:pPr>
        <w:jc w:val="both"/>
        <w:rPr>
          <w:noProof/>
          <w:sz w:val="22"/>
          <w:szCs w:val="22"/>
          <w:lang w:val="sr-Latn-ME"/>
        </w:rPr>
      </w:pPr>
      <w:r w:rsidRPr="002367D9">
        <w:rPr>
          <w:noProof/>
          <w:sz w:val="22"/>
          <w:szCs w:val="22"/>
          <w:lang w:val="sr-Latn-ME"/>
        </w:rPr>
        <w:t>*Pacijenti koji su bili izloženi najmanje jednoj dozi rivaroksabana</w:t>
      </w:r>
    </w:p>
    <w:p w14:paraId="1D352A61" w14:textId="77777777" w:rsidR="00CA6A3D" w:rsidRPr="002367D9" w:rsidRDefault="00CA6A3D" w:rsidP="002F488A">
      <w:pPr>
        <w:jc w:val="both"/>
        <w:rPr>
          <w:noProof/>
          <w:sz w:val="22"/>
          <w:szCs w:val="22"/>
          <w:lang w:val="sr-Latn-ME"/>
        </w:rPr>
      </w:pPr>
    </w:p>
    <w:p w14:paraId="3D2945DE" w14:textId="63746756" w:rsidR="00E860B0" w:rsidRPr="002367D9" w:rsidRDefault="00E860B0">
      <w:pPr>
        <w:spacing w:after="200" w:line="276" w:lineRule="auto"/>
        <w:jc w:val="both"/>
        <w:rPr>
          <w:rFonts w:eastAsia="Calibri"/>
          <w:noProof/>
          <w:sz w:val="22"/>
          <w:szCs w:val="22"/>
          <w:lang w:val="sr-Latn-ME"/>
        </w:rPr>
      </w:pPr>
      <w:r w:rsidRPr="002367D9">
        <w:rPr>
          <w:rFonts w:eastAsia="Calibri"/>
          <w:noProof/>
          <w:sz w:val="22"/>
          <w:szCs w:val="22"/>
          <w:lang w:val="sr-Latn-ME"/>
        </w:rPr>
        <w:t>Najčešće prijavljene neželjene reakcije kod pacijenata koji su primali rivaroksaban bil</w:t>
      </w:r>
      <w:r w:rsidR="004D72EA" w:rsidRPr="002367D9">
        <w:rPr>
          <w:rFonts w:eastAsia="Calibri"/>
          <w:noProof/>
          <w:sz w:val="22"/>
          <w:szCs w:val="22"/>
          <w:lang w:val="sr-Latn-ME"/>
        </w:rPr>
        <w:t>e</w:t>
      </w:r>
      <w:r w:rsidRPr="002367D9">
        <w:rPr>
          <w:rFonts w:eastAsia="Calibri"/>
          <w:noProof/>
          <w:sz w:val="22"/>
          <w:szCs w:val="22"/>
          <w:lang w:val="sr-Latn-ME"/>
        </w:rPr>
        <w:t xml:space="preserve"> su krvarenja (pogledati dio 4.4 i „Opis odabranih neželjenih reakcija“ u nastavku) (Tabela 2). Najčešće prijavljena krvarenja bila su epistaksa (4,5%) i krvarenje u gastrointestinalnom traktu (3,8%).</w:t>
      </w:r>
    </w:p>
    <w:p w14:paraId="736A3A34" w14:textId="77777777" w:rsidR="00E860B0" w:rsidRPr="002367D9" w:rsidRDefault="00E860B0">
      <w:pPr>
        <w:jc w:val="both"/>
        <w:rPr>
          <w:b/>
          <w:noProof/>
          <w:sz w:val="22"/>
          <w:szCs w:val="22"/>
          <w:lang w:val="sr-Latn-ME"/>
        </w:rPr>
      </w:pPr>
      <w:r w:rsidRPr="002367D9">
        <w:rPr>
          <w:b/>
          <w:noProof/>
          <w:sz w:val="22"/>
          <w:szCs w:val="22"/>
          <w:lang w:val="sr-Latn-ME"/>
        </w:rPr>
        <w:t>Tabela 2: Učestalost događaja krvarenja* i anemije kod pacijenata koji su uzimali rivaroksabanu u završenim studijama faze III</w:t>
      </w:r>
    </w:p>
    <w:tbl>
      <w:tblPr>
        <w:tblStyle w:val="TableGrid"/>
        <w:tblW w:w="0" w:type="auto"/>
        <w:tblLook w:val="04A0" w:firstRow="1" w:lastRow="0" w:firstColumn="1" w:lastColumn="0" w:noHBand="0" w:noVBand="1"/>
      </w:tblPr>
      <w:tblGrid>
        <w:gridCol w:w="4247"/>
        <w:gridCol w:w="2369"/>
        <w:gridCol w:w="2447"/>
      </w:tblGrid>
      <w:tr w:rsidR="00E860B0" w:rsidRPr="002367D9" w14:paraId="219CDAC4" w14:textId="77777777" w:rsidTr="00CC77D2">
        <w:tc>
          <w:tcPr>
            <w:tcW w:w="4247" w:type="dxa"/>
          </w:tcPr>
          <w:p w14:paraId="4D47C497" w14:textId="77777777" w:rsidR="00E860B0" w:rsidRPr="002367D9" w:rsidRDefault="00E860B0" w:rsidP="00A5761B">
            <w:pPr>
              <w:jc w:val="both"/>
              <w:rPr>
                <w:b/>
                <w:noProof/>
                <w:sz w:val="22"/>
                <w:szCs w:val="22"/>
                <w:lang w:val="sr-Latn-ME"/>
              </w:rPr>
            </w:pPr>
            <w:r w:rsidRPr="002367D9">
              <w:rPr>
                <w:b/>
                <w:noProof/>
                <w:sz w:val="22"/>
                <w:szCs w:val="22"/>
                <w:lang w:val="sr-Latn-ME"/>
              </w:rPr>
              <w:t>Indikacija</w:t>
            </w:r>
          </w:p>
        </w:tc>
        <w:tc>
          <w:tcPr>
            <w:tcW w:w="2369" w:type="dxa"/>
          </w:tcPr>
          <w:p w14:paraId="554DBDAE" w14:textId="77777777" w:rsidR="00E860B0" w:rsidRPr="002367D9" w:rsidRDefault="00E860B0" w:rsidP="00A5761B">
            <w:pPr>
              <w:jc w:val="both"/>
              <w:rPr>
                <w:b/>
                <w:noProof/>
                <w:sz w:val="22"/>
                <w:szCs w:val="22"/>
                <w:lang w:val="sr-Latn-ME"/>
              </w:rPr>
            </w:pPr>
            <w:r w:rsidRPr="002367D9">
              <w:rPr>
                <w:b/>
                <w:noProof/>
                <w:sz w:val="22"/>
                <w:szCs w:val="22"/>
                <w:lang w:val="sr-Latn-ME"/>
              </w:rPr>
              <w:t>Bilo koje krvarenje</w:t>
            </w:r>
          </w:p>
        </w:tc>
        <w:tc>
          <w:tcPr>
            <w:tcW w:w="2447" w:type="dxa"/>
          </w:tcPr>
          <w:p w14:paraId="22729A79" w14:textId="77777777" w:rsidR="00E860B0" w:rsidRPr="002367D9" w:rsidRDefault="00E860B0" w:rsidP="00A5761B">
            <w:pPr>
              <w:jc w:val="both"/>
              <w:rPr>
                <w:b/>
                <w:noProof/>
                <w:sz w:val="22"/>
                <w:szCs w:val="22"/>
                <w:lang w:val="sr-Latn-ME"/>
              </w:rPr>
            </w:pPr>
            <w:r w:rsidRPr="002367D9">
              <w:rPr>
                <w:b/>
                <w:noProof/>
                <w:sz w:val="22"/>
                <w:szCs w:val="22"/>
                <w:lang w:val="sr-Latn-ME"/>
              </w:rPr>
              <w:t>Anemija</w:t>
            </w:r>
          </w:p>
        </w:tc>
      </w:tr>
      <w:tr w:rsidR="00E860B0" w:rsidRPr="002367D9" w14:paraId="6109D685" w14:textId="77777777" w:rsidTr="00CC77D2">
        <w:tc>
          <w:tcPr>
            <w:tcW w:w="4247" w:type="dxa"/>
          </w:tcPr>
          <w:p w14:paraId="19815DA2" w14:textId="77777777" w:rsidR="00E860B0" w:rsidRPr="002367D9" w:rsidRDefault="00E860B0" w:rsidP="00A5761B">
            <w:pPr>
              <w:jc w:val="both"/>
              <w:rPr>
                <w:noProof/>
                <w:sz w:val="22"/>
                <w:szCs w:val="22"/>
                <w:lang w:val="sr-Latn-ME"/>
              </w:rPr>
            </w:pPr>
            <w:r w:rsidRPr="002367D9">
              <w:rPr>
                <w:noProof/>
                <w:sz w:val="22"/>
                <w:szCs w:val="22"/>
                <w:lang w:val="sr-Latn-ME"/>
              </w:rPr>
              <w:t>Prevencija venske tromboembolije (VTE) kod odraslih pacijenata koji su podvrgnuti elektivnoj hirurškoj intervenciji zamjene kuka ili koljena</w:t>
            </w:r>
          </w:p>
        </w:tc>
        <w:tc>
          <w:tcPr>
            <w:tcW w:w="2369" w:type="dxa"/>
          </w:tcPr>
          <w:p w14:paraId="12F1CDD2" w14:textId="77777777" w:rsidR="00E860B0" w:rsidRPr="002367D9" w:rsidRDefault="00E860B0" w:rsidP="00A5761B">
            <w:pPr>
              <w:jc w:val="both"/>
              <w:rPr>
                <w:noProof/>
                <w:sz w:val="22"/>
                <w:szCs w:val="22"/>
                <w:lang w:val="sr-Latn-ME"/>
              </w:rPr>
            </w:pPr>
            <w:r w:rsidRPr="002367D9">
              <w:rPr>
                <w:noProof/>
                <w:sz w:val="22"/>
                <w:szCs w:val="22"/>
                <w:lang w:val="sr-Latn-ME"/>
              </w:rPr>
              <w:t>6,8% pacijenata</w:t>
            </w:r>
          </w:p>
        </w:tc>
        <w:tc>
          <w:tcPr>
            <w:tcW w:w="2447" w:type="dxa"/>
          </w:tcPr>
          <w:p w14:paraId="6171AD15" w14:textId="77777777" w:rsidR="00E860B0" w:rsidRPr="002367D9" w:rsidRDefault="00E860B0" w:rsidP="00A5761B">
            <w:pPr>
              <w:jc w:val="both"/>
              <w:rPr>
                <w:noProof/>
                <w:sz w:val="22"/>
                <w:szCs w:val="22"/>
                <w:lang w:val="sr-Latn-ME"/>
              </w:rPr>
            </w:pPr>
            <w:r w:rsidRPr="002367D9">
              <w:rPr>
                <w:noProof/>
                <w:sz w:val="22"/>
                <w:szCs w:val="22"/>
                <w:lang w:val="sr-Latn-ME"/>
              </w:rPr>
              <w:t>5,9% pacijenata</w:t>
            </w:r>
          </w:p>
        </w:tc>
      </w:tr>
      <w:tr w:rsidR="00E860B0" w:rsidRPr="002367D9" w14:paraId="2E207139" w14:textId="77777777" w:rsidTr="00CC77D2">
        <w:tc>
          <w:tcPr>
            <w:tcW w:w="4247" w:type="dxa"/>
          </w:tcPr>
          <w:p w14:paraId="517788A1" w14:textId="77777777" w:rsidR="00E860B0" w:rsidRPr="002367D9" w:rsidRDefault="00E860B0" w:rsidP="00A5761B">
            <w:pPr>
              <w:jc w:val="both"/>
              <w:rPr>
                <w:noProof/>
                <w:sz w:val="22"/>
                <w:szCs w:val="22"/>
                <w:lang w:val="sr-Latn-ME"/>
              </w:rPr>
            </w:pPr>
            <w:r w:rsidRPr="002367D9">
              <w:rPr>
                <w:noProof/>
                <w:sz w:val="22"/>
                <w:szCs w:val="22"/>
                <w:lang w:val="sr-Latn-ME"/>
              </w:rPr>
              <w:t>Prevencija venske tromboembolije kod hospitalizovanih pacijenata, bez hirurških intervencija</w:t>
            </w:r>
          </w:p>
        </w:tc>
        <w:tc>
          <w:tcPr>
            <w:tcW w:w="2369" w:type="dxa"/>
          </w:tcPr>
          <w:p w14:paraId="71C159EF" w14:textId="77777777" w:rsidR="00E860B0" w:rsidRPr="002367D9" w:rsidRDefault="00E860B0" w:rsidP="00A5761B">
            <w:pPr>
              <w:jc w:val="both"/>
              <w:rPr>
                <w:noProof/>
                <w:sz w:val="22"/>
                <w:szCs w:val="22"/>
                <w:lang w:val="sr-Latn-ME"/>
              </w:rPr>
            </w:pPr>
            <w:r w:rsidRPr="002367D9">
              <w:rPr>
                <w:noProof/>
                <w:sz w:val="22"/>
                <w:szCs w:val="22"/>
                <w:lang w:val="sr-Latn-ME"/>
              </w:rPr>
              <w:t>12,6% pacijenata</w:t>
            </w:r>
          </w:p>
        </w:tc>
        <w:tc>
          <w:tcPr>
            <w:tcW w:w="2447" w:type="dxa"/>
          </w:tcPr>
          <w:p w14:paraId="21A410AD" w14:textId="77777777" w:rsidR="00E860B0" w:rsidRPr="002367D9" w:rsidRDefault="00E860B0" w:rsidP="00A5761B">
            <w:pPr>
              <w:jc w:val="both"/>
              <w:rPr>
                <w:noProof/>
                <w:sz w:val="22"/>
                <w:szCs w:val="22"/>
                <w:lang w:val="sr-Latn-ME"/>
              </w:rPr>
            </w:pPr>
            <w:r w:rsidRPr="002367D9">
              <w:rPr>
                <w:noProof/>
                <w:sz w:val="22"/>
                <w:szCs w:val="22"/>
                <w:lang w:val="sr-Latn-ME"/>
              </w:rPr>
              <w:t>2,1% pacijenata</w:t>
            </w:r>
          </w:p>
        </w:tc>
      </w:tr>
      <w:tr w:rsidR="00E860B0" w:rsidRPr="002367D9" w14:paraId="216B7FE4" w14:textId="77777777" w:rsidTr="00CC77D2">
        <w:tc>
          <w:tcPr>
            <w:tcW w:w="4247" w:type="dxa"/>
          </w:tcPr>
          <w:p w14:paraId="2DA47046" w14:textId="77777777" w:rsidR="00E860B0" w:rsidRPr="002367D9" w:rsidRDefault="00E860B0" w:rsidP="00A5761B">
            <w:pPr>
              <w:jc w:val="both"/>
              <w:rPr>
                <w:noProof/>
                <w:sz w:val="22"/>
                <w:szCs w:val="22"/>
                <w:lang w:val="sr-Latn-ME"/>
              </w:rPr>
            </w:pPr>
            <w:r w:rsidRPr="002367D9">
              <w:rPr>
                <w:noProof/>
                <w:sz w:val="22"/>
                <w:szCs w:val="22"/>
                <w:lang w:val="sr-Latn-ME"/>
              </w:rPr>
              <w:t>Terapija DVT, PE i prevencija rekurentnih stanja</w:t>
            </w:r>
          </w:p>
        </w:tc>
        <w:tc>
          <w:tcPr>
            <w:tcW w:w="2369" w:type="dxa"/>
          </w:tcPr>
          <w:p w14:paraId="1873FBBC" w14:textId="77777777" w:rsidR="00E860B0" w:rsidRPr="002367D9" w:rsidRDefault="00E860B0" w:rsidP="00A5761B">
            <w:pPr>
              <w:jc w:val="both"/>
              <w:rPr>
                <w:noProof/>
                <w:sz w:val="22"/>
                <w:szCs w:val="22"/>
                <w:lang w:val="sr-Latn-ME"/>
              </w:rPr>
            </w:pPr>
            <w:r w:rsidRPr="002367D9">
              <w:rPr>
                <w:noProof/>
                <w:sz w:val="22"/>
                <w:szCs w:val="22"/>
                <w:lang w:val="sr-Latn-ME"/>
              </w:rPr>
              <w:t>23% pacijenata</w:t>
            </w:r>
          </w:p>
        </w:tc>
        <w:tc>
          <w:tcPr>
            <w:tcW w:w="2447" w:type="dxa"/>
          </w:tcPr>
          <w:p w14:paraId="348D07A8" w14:textId="77777777" w:rsidR="00E860B0" w:rsidRPr="002367D9" w:rsidRDefault="00E860B0" w:rsidP="00A5761B">
            <w:pPr>
              <w:jc w:val="both"/>
              <w:rPr>
                <w:noProof/>
                <w:sz w:val="22"/>
                <w:szCs w:val="22"/>
                <w:lang w:val="sr-Latn-ME"/>
              </w:rPr>
            </w:pPr>
            <w:r w:rsidRPr="002367D9">
              <w:rPr>
                <w:noProof/>
                <w:sz w:val="22"/>
                <w:szCs w:val="22"/>
                <w:lang w:val="sr-Latn-ME"/>
              </w:rPr>
              <w:t>1,6% pacijenata</w:t>
            </w:r>
          </w:p>
        </w:tc>
      </w:tr>
      <w:tr w:rsidR="00CC77D2" w:rsidRPr="002367D9" w14:paraId="0D6D3633" w14:textId="77777777" w:rsidTr="00CC77D2">
        <w:tc>
          <w:tcPr>
            <w:tcW w:w="4247" w:type="dxa"/>
          </w:tcPr>
          <w:p w14:paraId="341608B9" w14:textId="77777777" w:rsidR="00CC77D2" w:rsidRPr="002367D9" w:rsidRDefault="00CC77D2" w:rsidP="00A5761B">
            <w:pPr>
              <w:jc w:val="both"/>
              <w:rPr>
                <w:noProof/>
                <w:sz w:val="22"/>
                <w:szCs w:val="22"/>
                <w:lang w:val="sr-Latn-ME"/>
              </w:rPr>
            </w:pPr>
            <w:r w:rsidRPr="002367D9">
              <w:rPr>
                <w:noProof/>
                <w:sz w:val="22"/>
                <w:szCs w:val="22"/>
                <w:lang w:val="sr-Latn-ME"/>
              </w:rPr>
              <w:t>Prevencija moždanog udara i sistemske embolije kod pacijenata se nevalvularnom atrijalnom fibrilacijom</w:t>
            </w:r>
          </w:p>
        </w:tc>
        <w:tc>
          <w:tcPr>
            <w:tcW w:w="2369" w:type="dxa"/>
          </w:tcPr>
          <w:p w14:paraId="4C597234" w14:textId="77777777" w:rsidR="00CC77D2" w:rsidRPr="002367D9" w:rsidRDefault="00CC77D2" w:rsidP="00A5761B">
            <w:pPr>
              <w:jc w:val="both"/>
              <w:rPr>
                <w:noProof/>
                <w:sz w:val="22"/>
                <w:szCs w:val="22"/>
                <w:lang w:val="sr-Latn-ME"/>
              </w:rPr>
            </w:pPr>
            <w:r w:rsidRPr="002367D9">
              <w:rPr>
                <w:noProof/>
                <w:sz w:val="22"/>
                <w:szCs w:val="22"/>
                <w:lang w:val="sr-Latn-ME"/>
              </w:rPr>
              <w:t>28 na 100 pacijent-godina</w:t>
            </w:r>
          </w:p>
        </w:tc>
        <w:tc>
          <w:tcPr>
            <w:tcW w:w="2447" w:type="dxa"/>
          </w:tcPr>
          <w:p w14:paraId="1E7F1C4B" w14:textId="77777777" w:rsidR="00CC77D2" w:rsidRPr="002367D9" w:rsidRDefault="00CC77D2" w:rsidP="00A5761B">
            <w:pPr>
              <w:jc w:val="both"/>
              <w:rPr>
                <w:sz w:val="22"/>
                <w:szCs w:val="22"/>
                <w:lang w:val="sr-Latn-ME"/>
              </w:rPr>
            </w:pPr>
            <w:r w:rsidRPr="002367D9">
              <w:rPr>
                <w:noProof/>
                <w:sz w:val="22"/>
                <w:szCs w:val="22"/>
                <w:lang w:val="sr-Latn-ME"/>
              </w:rPr>
              <w:t>2,5 na 100 pacijent-godina</w:t>
            </w:r>
          </w:p>
        </w:tc>
      </w:tr>
      <w:tr w:rsidR="00CC77D2" w:rsidRPr="002367D9" w14:paraId="16353A32" w14:textId="77777777" w:rsidTr="00CC77D2">
        <w:tc>
          <w:tcPr>
            <w:tcW w:w="4247" w:type="dxa"/>
          </w:tcPr>
          <w:p w14:paraId="31C50AE9" w14:textId="77777777" w:rsidR="00CC77D2" w:rsidRPr="002367D9" w:rsidRDefault="00CC77D2" w:rsidP="00A5761B">
            <w:pPr>
              <w:jc w:val="both"/>
              <w:rPr>
                <w:noProof/>
                <w:sz w:val="22"/>
                <w:szCs w:val="22"/>
                <w:lang w:val="sr-Latn-ME"/>
              </w:rPr>
            </w:pPr>
            <w:r w:rsidRPr="002367D9">
              <w:rPr>
                <w:noProof/>
                <w:sz w:val="22"/>
                <w:szCs w:val="22"/>
                <w:lang w:val="sr-Latn-ME"/>
              </w:rPr>
              <w:t>Prevencija aterotrombotskih događaja kod pacijenata nakon akutnog koronarnog sindroma (AKS)</w:t>
            </w:r>
          </w:p>
        </w:tc>
        <w:tc>
          <w:tcPr>
            <w:tcW w:w="2369" w:type="dxa"/>
          </w:tcPr>
          <w:p w14:paraId="6F4051F3" w14:textId="77777777" w:rsidR="00CC77D2" w:rsidRPr="002367D9" w:rsidRDefault="00CC77D2" w:rsidP="00A5761B">
            <w:pPr>
              <w:jc w:val="both"/>
              <w:rPr>
                <w:noProof/>
                <w:sz w:val="22"/>
                <w:szCs w:val="22"/>
                <w:lang w:val="sr-Latn-ME"/>
              </w:rPr>
            </w:pPr>
            <w:r w:rsidRPr="002367D9">
              <w:rPr>
                <w:noProof/>
                <w:sz w:val="22"/>
                <w:szCs w:val="22"/>
                <w:lang w:val="sr-Latn-ME"/>
              </w:rPr>
              <w:t>22 na 100 pacijent-godina</w:t>
            </w:r>
          </w:p>
        </w:tc>
        <w:tc>
          <w:tcPr>
            <w:tcW w:w="2447" w:type="dxa"/>
          </w:tcPr>
          <w:p w14:paraId="1194D828" w14:textId="77777777" w:rsidR="00CC77D2" w:rsidRPr="002367D9" w:rsidRDefault="00CC77D2" w:rsidP="00A5761B">
            <w:pPr>
              <w:jc w:val="both"/>
              <w:rPr>
                <w:sz w:val="22"/>
                <w:szCs w:val="22"/>
                <w:lang w:val="sr-Latn-ME"/>
              </w:rPr>
            </w:pPr>
            <w:r w:rsidRPr="002367D9">
              <w:rPr>
                <w:noProof/>
                <w:sz w:val="22"/>
                <w:szCs w:val="22"/>
                <w:lang w:val="sr-Latn-ME"/>
              </w:rPr>
              <w:t>1,4 na 100 pacijent-godina</w:t>
            </w:r>
          </w:p>
        </w:tc>
      </w:tr>
      <w:tr w:rsidR="00CA6A3D" w:rsidRPr="002367D9" w14:paraId="1D11C4A6" w14:textId="77777777" w:rsidTr="00CC77D2">
        <w:tc>
          <w:tcPr>
            <w:tcW w:w="4247" w:type="dxa"/>
          </w:tcPr>
          <w:p w14:paraId="13064478" w14:textId="77777777" w:rsidR="00CA6A3D" w:rsidRPr="002367D9" w:rsidRDefault="00CA6A3D" w:rsidP="00A5761B">
            <w:pPr>
              <w:jc w:val="both"/>
              <w:rPr>
                <w:noProof/>
                <w:sz w:val="22"/>
                <w:szCs w:val="22"/>
                <w:lang w:val="sr-Latn-ME"/>
              </w:rPr>
            </w:pPr>
            <w:r w:rsidRPr="002367D9">
              <w:rPr>
                <w:noProof/>
                <w:sz w:val="22"/>
                <w:szCs w:val="22"/>
                <w:lang w:val="sr-Latn-ME"/>
              </w:rPr>
              <w:t>Prevencija aterotrombotskih događaja</w:t>
            </w:r>
          </w:p>
          <w:p w14:paraId="727D5AD3" w14:textId="77777777" w:rsidR="00CA6A3D" w:rsidRPr="002367D9" w:rsidRDefault="00CA6A3D" w:rsidP="00A5761B">
            <w:pPr>
              <w:jc w:val="both"/>
              <w:rPr>
                <w:noProof/>
                <w:sz w:val="22"/>
                <w:szCs w:val="22"/>
                <w:lang w:val="sr-Latn-ME"/>
              </w:rPr>
            </w:pPr>
            <w:r w:rsidRPr="002367D9">
              <w:rPr>
                <w:noProof/>
                <w:sz w:val="22"/>
                <w:szCs w:val="22"/>
                <w:lang w:val="sr-Latn-ME"/>
              </w:rPr>
              <w:t>kod pacijenata sa BKA/BPA</w:t>
            </w:r>
          </w:p>
        </w:tc>
        <w:tc>
          <w:tcPr>
            <w:tcW w:w="2369" w:type="dxa"/>
          </w:tcPr>
          <w:p w14:paraId="4E124970" w14:textId="77777777" w:rsidR="00CA6A3D" w:rsidRPr="002367D9" w:rsidRDefault="00CA6A3D" w:rsidP="00A5761B">
            <w:pPr>
              <w:jc w:val="both"/>
              <w:rPr>
                <w:noProof/>
                <w:sz w:val="22"/>
                <w:szCs w:val="22"/>
                <w:lang w:val="sr-Latn-ME"/>
              </w:rPr>
            </w:pPr>
            <w:r w:rsidRPr="002367D9">
              <w:rPr>
                <w:noProof/>
                <w:sz w:val="22"/>
                <w:szCs w:val="22"/>
                <w:lang w:val="sr-Latn-ME"/>
              </w:rPr>
              <w:t>6,7 na 100 pacijent-godina</w:t>
            </w:r>
          </w:p>
        </w:tc>
        <w:tc>
          <w:tcPr>
            <w:tcW w:w="2447" w:type="dxa"/>
          </w:tcPr>
          <w:p w14:paraId="2E982009" w14:textId="77777777" w:rsidR="00CA6A3D" w:rsidRPr="002367D9" w:rsidRDefault="00CA6A3D" w:rsidP="00A5761B">
            <w:pPr>
              <w:jc w:val="both"/>
              <w:rPr>
                <w:noProof/>
                <w:sz w:val="22"/>
                <w:szCs w:val="22"/>
                <w:lang w:val="sr-Latn-ME"/>
              </w:rPr>
            </w:pPr>
            <w:r w:rsidRPr="002367D9">
              <w:rPr>
                <w:noProof/>
                <w:sz w:val="22"/>
                <w:szCs w:val="22"/>
                <w:lang w:val="sr-Latn-ME"/>
              </w:rPr>
              <w:t>0,15 na 100 pacijent-godina**</w:t>
            </w:r>
          </w:p>
        </w:tc>
      </w:tr>
    </w:tbl>
    <w:p w14:paraId="4DB1E3CE" w14:textId="616BAE87" w:rsidR="00E860B0" w:rsidRPr="002367D9" w:rsidRDefault="00E860B0" w:rsidP="00107008">
      <w:pPr>
        <w:ind w:left="720" w:hanging="720"/>
        <w:jc w:val="both"/>
        <w:rPr>
          <w:noProof/>
          <w:sz w:val="22"/>
          <w:szCs w:val="22"/>
          <w:lang w:val="sr-Latn-ME"/>
        </w:rPr>
      </w:pPr>
      <w:bookmarkStart w:id="2" w:name="_Hlk40357904"/>
      <w:r w:rsidRPr="002367D9">
        <w:rPr>
          <w:noProof/>
          <w:sz w:val="22"/>
          <w:szCs w:val="22"/>
          <w:lang w:val="sr-Latn-ME"/>
        </w:rPr>
        <w:t>*</w:t>
      </w:r>
      <w:r w:rsidRPr="002367D9">
        <w:rPr>
          <w:noProof/>
          <w:sz w:val="22"/>
          <w:szCs w:val="22"/>
          <w:lang w:val="sr-Latn-ME"/>
        </w:rPr>
        <w:tab/>
        <w:t>Prikupljeni su, zabilježeni i proc</w:t>
      </w:r>
      <w:r w:rsidR="004D72EA" w:rsidRPr="002367D9">
        <w:rPr>
          <w:noProof/>
          <w:sz w:val="22"/>
          <w:szCs w:val="22"/>
          <w:lang w:val="sr-Latn-ME"/>
        </w:rPr>
        <w:t>i</w:t>
      </w:r>
      <w:r w:rsidRPr="002367D9">
        <w:rPr>
          <w:noProof/>
          <w:sz w:val="22"/>
          <w:szCs w:val="22"/>
          <w:lang w:val="sr-Latn-ME"/>
        </w:rPr>
        <w:t>jenjeni svi događaji krvarenja u svim ispitivanjima sa rivaroksabanom.</w:t>
      </w:r>
    </w:p>
    <w:p w14:paraId="3C7D24F6" w14:textId="183757D0" w:rsidR="00E860B0" w:rsidRPr="002367D9" w:rsidRDefault="00E860B0" w:rsidP="002F488A">
      <w:pPr>
        <w:ind w:left="720" w:hanging="720"/>
        <w:jc w:val="both"/>
        <w:rPr>
          <w:noProof/>
          <w:sz w:val="22"/>
          <w:szCs w:val="22"/>
          <w:lang w:val="sr-Latn-ME"/>
        </w:rPr>
      </w:pPr>
      <w:r w:rsidRPr="002367D9">
        <w:rPr>
          <w:noProof/>
          <w:sz w:val="22"/>
          <w:szCs w:val="22"/>
          <w:lang w:val="sr-Latn-ME"/>
        </w:rPr>
        <w:t>**</w:t>
      </w:r>
      <w:r w:rsidRPr="002367D9">
        <w:rPr>
          <w:noProof/>
          <w:sz w:val="22"/>
          <w:szCs w:val="22"/>
          <w:lang w:val="sr-Latn-ME"/>
        </w:rPr>
        <w:tab/>
        <w:t>U COMPASS kliničkoj studiji je incidenca anemije mala, zbog selektivnog načina prikupljanja neželjenih događaja.</w:t>
      </w:r>
    </w:p>
    <w:bookmarkEnd w:id="2"/>
    <w:p w14:paraId="27FFC404" w14:textId="77777777" w:rsidR="00E860B0" w:rsidRPr="002367D9" w:rsidRDefault="00E860B0" w:rsidP="00A5761B">
      <w:pPr>
        <w:jc w:val="both"/>
        <w:rPr>
          <w:noProof/>
          <w:sz w:val="22"/>
          <w:szCs w:val="22"/>
          <w:lang w:val="sr-Latn-ME"/>
        </w:rPr>
      </w:pPr>
    </w:p>
    <w:p w14:paraId="755AA60F" w14:textId="77777777" w:rsidR="002367D9" w:rsidRDefault="002367D9" w:rsidP="00A5761B">
      <w:pPr>
        <w:jc w:val="both"/>
        <w:rPr>
          <w:noProof/>
          <w:sz w:val="22"/>
          <w:szCs w:val="22"/>
          <w:u w:val="single"/>
          <w:lang w:val="sr-Latn-ME"/>
        </w:rPr>
      </w:pPr>
    </w:p>
    <w:p w14:paraId="186F5133" w14:textId="77777777" w:rsidR="002367D9" w:rsidRDefault="002367D9" w:rsidP="00A5761B">
      <w:pPr>
        <w:jc w:val="both"/>
        <w:rPr>
          <w:noProof/>
          <w:sz w:val="22"/>
          <w:szCs w:val="22"/>
          <w:u w:val="single"/>
          <w:lang w:val="sr-Latn-ME"/>
        </w:rPr>
      </w:pPr>
    </w:p>
    <w:p w14:paraId="5996188F" w14:textId="77777777" w:rsidR="002367D9" w:rsidRDefault="002367D9" w:rsidP="00A5761B">
      <w:pPr>
        <w:jc w:val="both"/>
        <w:rPr>
          <w:noProof/>
          <w:sz w:val="22"/>
          <w:szCs w:val="22"/>
          <w:u w:val="single"/>
          <w:lang w:val="sr-Latn-ME"/>
        </w:rPr>
      </w:pPr>
    </w:p>
    <w:p w14:paraId="1A0F8E58" w14:textId="273C9112" w:rsidR="00E860B0" w:rsidRPr="002367D9" w:rsidRDefault="00E860B0" w:rsidP="00A5761B">
      <w:pPr>
        <w:jc w:val="both"/>
        <w:rPr>
          <w:noProof/>
          <w:sz w:val="22"/>
          <w:szCs w:val="22"/>
          <w:u w:val="single"/>
          <w:lang w:val="sr-Latn-ME"/>
        </w:rPr>
      </w:pPr>
      <w:r w:rsidRPr="002367D9">
        <w:rPr>
          <w:noProof/>
          <w:sz w:val="22"/>
          <w:szCs w:val="22"/>
          <w:u w:val="single"/>
          <w:lang w:val="sr-Latn-ME"/>
        </w:rPr>
        <w:lastRenderedPageBreak/>
        <w:t>Tabelarni prikaz neželjenih reakcija</w:t>
      </w:r>
    </w:p>
    <w:p w14:paraId="61D484FB" w14:textId="77777777" w:rsidR="00E860B0" w:rsidRPr="002367D9" w:rsidRDefault="00E860B0" w:rsidP="00107008">
      <w:pPr>
        <w:jc w:val="both"/>
        <w:rPr>
          <w:noProof/>
          <w:sz w:val="22"/>
          <w:szCs w:val="22"/>
          <w:lang w:val="sr-Latn-ME"/>
        </w:rPr>
      </w:pPr>
    </w:p>
    <w:p w14:paraId="30FE882C" w14:textId="77777777" w:rsidR="00E860B0" w:rsidRPr="002367D9" w:rsidRDefault="00E860B0" w:rsidP="002F488A">
      <w:pPr>
        <w:jc w:val="both"/>
        <w:rPr>
          <w:noProof/>
          <w:sz w:val="22"/>
          <w:szCs w:val="22"/>
          <w:lang w:val="sr-Latn-ME"/>
        </w:rPr>
      </w:pPr>
      <w:r w:rsidRPr="002367D9">
        <w:rPr>
          <w:noProof/>
          <w:sz w:val="22"/>
          <w:szCs w:val="22"/>
          <w:lang w:val="sr-Latn-ME"/>
        </w:rPr>
        <w:t xml:space="preserve">Učestalosti prijavljenih neželjenih reakcija na rivaroksaban prikazane su u sledećoj Tabeli 3, prema klasifikaciji sistema organa (prema </w:t>
      </w:r>
      <w:r w:rsidRPr="002367D9">
        <w:rPr>
          <w:i/>
          <w:iCs/>
          <w:noProof/>
          <w:sz w:val="22"/>
          <w:szCs w:val="22"/>
          <w:lang w:val="sr-Latn-ME"/>
        </w:rPr>
        <w:t>MedDRA</w:t>
      </w:r>
      <w:r w:rsidRPr="002367D9">
        <w:rPr>
          <w:noProof/>
          <w:sz w:val="22"/>
          <w:szCs w:val="22"/>
          <w:lang w:val="sr-Latn-ME"/>
        </w:rPr>
        <w:t>) i prema učestalosti.</w:t>
      </w:r>
    </w:p>
    <w:p w14:paraId="2FBAC48C" w14:textId="77777777" w:rsidR="00E860B0" w:rsidRPr="002367D9" w:rsidRDefault="00E860B0" w:rsidP="00A5761B">
      <w:pPr>
        <w:jc w:val="both"/>
        <w:rPr>
          <w:noProof/>
          <w:sz w:val="22"/>
          <w:szCs w:val="22"/>
          <w:lang w:val="sr-Latn-ME"/>
        </w:rPr>
      </w:pPr>
    </w:p>
    <w:p w14:paraId="2B12EA0E" w14:textId="77777777" w:rsidR="00E860B0" w:rsidRPr="002367D9" w:rsidRDefault="00E860B0" w:rsidP="00A5761B">
      <w:pPr>
        <w:jc w:val="both"/>
        <w:rPr>
          <w:noProof/>
          <w:sz w:val="22"/>
          <w:szCs w:val="22"/>
          <w:lang w:val="sr-Latn-ME"/>
        </w:rPr>
      </w:pPr>
      <w:r w:rsidRPr="002367D9">
        <w:rPr>
          <w:noProof/>
          <w:sz w:val="22"/>
          <w:szCs w:val="22"/>
          <w:lang w:val="sr-Latn-ME"/>
        </w:rPr>
        <w:t xml:space="preserve">Učestalosti su definisane na sledeći način: </w:t>
      </w:r>
    </w:p>
    <w:p w14:paraId="0FA9E199" w14:textId="77777777" w:rsidR="00E860B0" w:rsidRPr="002367D9" w:rsidRDefault="00E860B0" w:rsidP="00A5761B">
      <w:pPr>
        <w:jc w:val="both"/>
        <w:rPr>
          <w:noProof/>
          <w:sz w:val="22"/>
          <w:szCs w:val="22"/>
          <w:lang w:val="sr-Latn-ME"/>
        </w:rPr>
      </w:pPr>
      <w:r w:rsidRPr="002367D9">
        <w:rPr>
          <w:noProof/>
          <w:sz w:val="22"/>
          <w:szCs w:val="22"/>
          <w:lang w:val="sr-Latn-ME"/>
        </w:rPr>
        <w:t xml:space="preserve">veoma često (≥1/10); </w:t>
      </w:r>
    </w:p>
    <w:p w14:paraId="03405B24" w14:textId="77777777" w:rsidR="00E860B0" w:rsidRPr="002367D9" w:rsidRDefault="00E860B0" w:rsidP="00A5761B">
      <w:pPr>
        <w:jc w:val="both"/>
        <w:rPr>
          <w:noProof/>
          <w:sz w:val="22"/>
          <w:szCs w:val="22"/>
          <w:lang w:val="sr-Latn-ME"/>
        </w:rPr>
      </w:pPr>
      <w:r w:rsidRPr="002367D9">
        <w:rPr>
          <w:noProof/>
          <w:sz w:val="22"/>
          <w:szCs w:val="22"/>
          <w:lang w:val="sr-Latn-ME"/>
        </w:rPr>
        <w:t xml:space="preserve">često (≥1/100 do &lt;1/10); </w:t>
      </w:r>
    </w:p>
    <w:p w14:paraId="56F51C2A" w14:textId="77777777" w:rsidR="00E860B0" w:rsidRPr="002367D9" w:rsidRDefault="00E860B0" w:rsidP="00A5761B">
      <w:pPr>
        <w:jc w:val="both"/>
        <w:rPr>
          <w:noProof/>
          <w:sz w:val="22"/>
          <w:szCs w:val="22"/>
          <w:lang w:val="sr-Latn-ME"/>
        </w:rPr>
      </w:pPr>
      <w:r w:rsidRPr="002367D9">
        <w:rPr>
          <w:noProof/>
          <w:sz w:val="22"/>
          <w:szCs w:val="22"/>
          <w:lang w:val="sr-Latn-ME"/>
        </w:rPr>
        <w:t xml:space="preserve">povremeno (≥1/1000 do &lt;1/100); </w:t>
      </w:r>
    </w:p>
    <w:p w14:paraId="144657EC" w14:textId="77777777" w:rsidR="00E860B0" w:rsidRPr="002367D9" w:rsidRDefault="00E860B0" w:rsidP="00A5761B">
      <w:pPr>
        <w:jc w:val="both"/>
        <w:rPr>
          <w:noProof/>
          <w:sz w:val="22"/>
          <w:szCs w:val="22"/>
          <w:lang w:val="sr-Latn-ME"/>
        </w:rPr>
      </w:pPr>
      <w:r w:rsidRPr="002367D9">
        <w:rPr>
          <w:noProof/>
          <w:sz w:val="22"/>
          <w:szCs w:val="22"/>
          <w:lang w:val="sr-Latn-ME"/>
        </w:rPr>
        <w:t xml:space="preserve">rijetko (≥1/10000 do &lt;1/1000); </w:t>
      </w:r>
    </w:p>
    <w:p w14:paraId="69A7A8FC" w14:textId="77777777" w:rsidR="00E860B0" w:rsidRPr="002367D9" w:rsidRDefault="00E860B0" w:rsidP="00A5761B">
      <w:pPr>
        <w:jc w:val="both"/>
        <w:rPr>
          <w:noProof/>
          <w:sz w:val="22"/>
          <w:szCs w:val="22"/>
          <w:lang w:val="sr-Latn-ME"/>
        </w:rPr>
      </w:pPr>
      <w:r w:rsidRPr="002367D9">
        <w:rPr>
          <w:noProof/>
          <w:sz w:val="22"/>
          <w:szCs w:val="22"/>
          <w:lang w:val="sr-Latn-ME"/>
        </w:rPr>
        <w:t xml:space="preserve">veoma rijetko (&lt;1/10000); </w:t>
      </w:r>
    </w:p>
    <w:p w14:paraId="600ACAD9" w14:textId="56EB6117" w:rsidR="00E860B0" w:rsidRPr="002367D9" w:rsidRDefault="00E860B0" w:rsidP="00A5761B">
      <w:pPr>
        <w:jc w:val="both"/>
        <w:rPr>
          <w:noProof/>
          <w:sz w:val="22"/>
          <w:szCs w:val="22"/>
          <w:lang w:val="sr-Latn-ME"/>
        </w:rPr>
      </w:pPr>
      <w:r w:rsidRPr="002367D9">
        <w:rPr>
          <w:noProof/>
          <w:sz w:val="22"/>
          <w:szCs w:val="22"/>
          <w:lang w:val="sr-Latn-ME"/>
        </w:rPr>
        <w:t>nepoznato (ne može se proc</w:t>
      </w:r>
      <w:r w:rsidR="004D72EA" w:rsidRPr="002367D9">
        <w:rPr>
          <w:noProof/>
          <w:sz w:val="22"/>
          <w:szCs w:val="22"/>
          <w:lang w:val="sr-Latn-ME"/>
        </w:rPr>
        <w:t>i</w:t>
      </w:r>
      <w:r w:rsidRPr="002367D9">
        <w:rPr>
          <w:noProof/>
          <w:sz w:val="22"/>
          <w:szCs w:val="22"/>
          <w:lang w:val="sr-Latn-ME"/>
        </w:rPr>
        <w:t>jeniti na osnovu dostupnih podataka)</w:t>
      </w:r>
    </w:p>
    <w:p w14:paraId="1914D7FA" w14:textId="77777777" w:rsidR="00E860B0" w:rsidRPr="002367D9" w:rsidRDefault="00E860B0" w:rsidP="00A5761B">
      <w:pPr>
        <w:jc w:val="both"/>
        <w:rPr>
          <w:noProof/>
          <w:sz w:val="22"/>
          <w:szCs w:val="22"/>
          <w:lang w:val="sr-Latn-ME"/>
        </w:rPr>
      </w:pPr>
    </w:p>
    <w:p w14:paraId="4FAE4FEF" w14:textId="77777777" w:rsidR="00E860B0" w:rsidRPr="002367D9" w:rsidRDefault="00E860B0" w:rsidP="00107008">
      <w:pPr>
        <w:jc w:val="both"/>
        <w:rPr>
          <w:b/>
          <w:noProof/>
          <w:sz w:val="22"/>
          <w:szCs w:val="22"/>
          <w:lang w:val="sr-Latn-ME"/>
        </w:rPr>
      </w:pPr>
      <w:r w:rsidRPr="002367D9">
        <w:rPr>
          <w:b/>
          <w:noProof/>
          <w:sz w:val="22"/>
          <w:szCs w:val="22"/>
          <w:lang w:val="sr-Latn-ME"/>
        </w:rPr>
        <w:t>Tabela 3: Sve neželjene reakcije prijavljene kod pacijenata u studijama faze III ili tokom postmarketinškog praćenja*</w:t>
      </w:r>
    </w:p>
    <w:p w14:paraId="6D3D73EA" w14:textId="77777777" w:rsidR="00E860B0" w:rsidRPr="002367D9" w:rsidRDefault="00E860B0" w:rsidP="002F488A">
      <w:pPr>
        <w:jc w:val="both"/>
        <w:rPr>
          <w:b/>
          <w:noProof/>
          <w:sz w:val="22"/>
          <w:szCs w:val="22"/>
          <w:lang w:val="sr-Latn-ME"/>
        </w:rPr>
      </w:pPr>
    </w:p>
    <w:tbl>
      <w:tblPr>
        <w:tblStyle w:val="TableGrid"/>
        <w:tblW w:w="0" w:type="auto"/>
        <w:tblLook w:val="04A0" w:firstRow="1" w:lastRow="0" w:firstColumn="1" w:lastColumn="0" w:noHBand="0" w:noVBand="1"/>
      </w:tblPr>
      <w:tblGrid>
        <w:gridCol w:w="2182"/>
        <w:gridCol w:w="1883"/>
        <w:gridCol w:w="1982"/>
        <w:gridCol w:w="1553"/>
        <w:gridCol w:w="1463"/>
      </w:tblGrid>
      <w:tr w:rsidR="00E860B0" w:rsidRPr="002367D9" w14:paraId="25F11317" w14:textId="77777777" w:rsidTr="00107008">
        <w:tc>
          <w:tcPr>
            <w:tcW w:w="2200" w:type="dxa"/>
            <w:shd w:val="clear" w:color="auto" w:fill="D9D9D9" w:themeFill="background1" w:themeFillShade="D9"/>
          </w:tcPr>
          <w:p w14:paraId="6994CE05" w14:textId="77777777" w:rsidR="00E860B0" w:rsidRPr="002367D9" w:rsidRDefault="00E860B0" w:rsidP="00A5761B">
            <w:pPr>
              <w:jc w:val="both"/>
              <w:rPr>
                <w:b/>
                <w:noProof/>
                <w:sz w:val="22"/>
                <w:szCs w:val="22"/>
                <w:lang w:val="sr-Latn-ME"/>
              </w:rPr>
            </w:pPr>
            <w:r w:rsidRPr="002367D9">
              <w:rPr>
                <w:b/>
                <w:noProof/>
                <w:sz w:val="22"/>
                <w:szCs w:val="22"/>
                <w:lang w:val="sr-Latn-ME"/>
              </w:rPr>
              <w:t>Često</w:t>
            </w:r>
          </w:p>
        </w:tc>
        <w:tc>
          <w:tcPr>
            <w:tcW w:w="1895" w:type="dxa"/>
            <w:shd w:val="clear" w:color="auto" w:fill="D9D9D9" w:themeFill="background1" w:themeFillShade="D9"/>
          </w:tcPr>
          <w:p w14:paraId="0CB072F5" w14:textId="77777777" w:rsidR="00E860B0" w:rsidRPr="002367D9" w:rsidRDefault="00E860B0" w:rsidP="00A5761B">
            <w:pPr>
              <w:jc w:val="both"/>
              <w:rPr>
                <w:b/>
                <w:noProof/>
                <w:sz w:val="22"/>
                <w:szCs w:val="22"/>
                <w:lang w:val="sr-Latn-ME"/>
              </w:rPr>
            </w:pPr>
            <w:r w:rsidRPr="002367D9">
              <w:rPr>
                <w:b/>
                <w:noProof/>
                <w:sz w:val="22"/>
                <w:szCs w:val="22"/>
                <w:lang w:val="sr-Latn-ME"/>
              </w:rPr>
              <w:t>Povremeno</w:t>
            </w:r>
          </w:p>
        </w:tc>
        <w:tc>
          <w:tcPr>
            <w:tcW w:w="1992" w:type="dxa"/>
            <w:shd w:val="clear" w:color="auto" w:fill="D9D9D9" w:themeFill="background1" w:themeFillShade="D9"/>
          </w:tcPr>
          <w:p w14:paraId="6836CC03" w14:textId="77777777" w:rsidR="00E860B0" w:rsidRPr="002367D9" w:rsidRDefault="00E860B0" w:rsidP="00A5761B">
            <w:pPr>
              <w:jc w:val="both"/>
              <w:rPr>
                <w:b/>
                <w:noProof/>
                <w:sz w:val="22"/>
                <w:szCs w:val="22"/>
                <w:lang w:val="sr-Latn-ME"/>
              </w:rPr>
            </w:pPr>
            <w:r w:rsidRPr="002367D9">
              <w:rPr>
                <w:b/>
                <w:noProof/>
                <w:sz w:val="22"/>
                <w:szCs w:val="22"/>
                <w:lang w:val="sr-Latn-ME"/>
              </w:rPr>
              <w:t>Rijetko</w:t>
            </w:r>
          </w:p>
        </w:tc>
        <w:tc>
          <w:tcPr>
            <w:tcW w:w="1563" w:type="dxa"/>
            <w:shd w:val="clear" w:color="auto" w:fill="D9D9D9" w:themeFill="background1" w:themeFillShade="D9"/>
          </w:tcPr>
          <w:p w14:paraId="193D72F9" w14:textId="77777777" w:rsidR="00E860B0" w:rsidRPr="002367D9" w:rsidRDefault="00E860B0" w:rsidP="00A5761B">
            <w:pPr>
              <w:jc w:val="both"/>
              <w:rPr>
                <w:b/>
                <w:noProof/>
                <w:sz w:val="22"/>
                <w:szCs w:val="22"/>
                <w:lang w:val="sr-Latn-ME"/>
              </w:rPr>
            </w:pPr>
            <w:r w:rsidRPr="002367D9">
              <w:rPr>
                <w:b/>
                <w:noProof/>
                <w:sz w:val="22"/>
                <w:szCs w:val="22"/>
                <w:lang w:val="sr-Latn-ME"/>
              </w:rPr>
              <w:t>Veoma rijetko</w:t>
            </w:r>
          </w:p>
        </w:tc>
        <w:tc>
          <w:tcPr>
            <w:tcW w:w="1425" w:type="dxa"/>
            <w:shd w:val="clear" w:color="auto" w:fill="D9D9D9" w:themeFill="background1" w:themeFillShade="D9"/>
          </w:tcPr>
          <w:p w14:paraId="657072CD" w14:textId="77777777" w:rsidR="00E860B0" w:rsidRPr="002367D9" w:rsidRDefault="00E860B0" w:rsidP="00A5761B">
            <w:pPr>
              <w:jc w:val="both"/>
              <w:rPr>
                <w:b/>
                <w:noProof/>
                <w:sz w:val="22"/>
                <w:szCs w:val="22"/>
                <w:lang w:val="sr-Latn-ME"/>
              </w:rPr>
            </w:pPr>
            <w:r w:rsidRPr="002367D9">
              <w:rPr>
                <w:b/>
                <w:noProof/>
                <w:sz w:val="22"/>
                <w:szCs w:val="22"/>
                <w:lang w:val="sr-Latn-ME"/>
              </w:rPr>
              <w:t>Nepoznato</w:t>
            </w:r>
          </w:p>
        </w:tc>
      </w:tr>
      <w:tr w:rsidR="00E860B0" w:rsidRPr="002367D9" w14:paraId="4D9F7673" w14:textId="77777777" w:rsidTr="00107008">
        <w:tc>
          <w:tcPr>
            <w:tcW w:w="9075" w:type="dxa"/>
            <w:gridSpan w:val="5"/>
          </w:tcPr>
          <w:p w14:paraId="2C76336C" w14:textId="77777777" w:rsidR="00E860B0" w:rsidRPr="002367D9" w:rsidRDefault="00E860B0" w:rsidP="00A5761B">
            <w:pPr>
              <w:jc w:val="both"/>
              <w:rPr>
                <w:b/>
                <w:noProof/>
                <w:sz w:val="22"/>
                <w:szCs w:val="22"/>
                <w:lang w:val="sr-Latn-ME"/>
              </w:rPr>
            </w:pPr>
            <w:r w:rsidRPr="002367D9">
              <w:rPr>
                <w:b/>
                <w:noProof/>
                <w:sz w:val="22"/>
                <w:szCs w:val="22"/>
                <w:lang w:val="sr-Latn-ME"/>
              </w:rPr>
              <w:t>Poremećaji krvi i limfnog sistema</w:t>
            </w:r>
          </w:p>
        </w:tc>
      </w:tr>
      <w:tr w:rsidR="00E860B0" w:rsidRPr="002367D9" w14:paraId="78EA257A" w14:textId="77777777" w:rsidTr="00107008">
        <w:tc>
          <w:tcPr>
            <w:tcW w:w="2200" w:type="dxa"/>
          </w:tcPr>
          <w:p w14:paraId="798FE6CD" w14:textId="77777777" w:rsidR="00E860B0" w:rsidRPr="002367D9" w:rsidRDefault="00E860B0" w:rsidP="00A5761B">
            <w:pPr>
              <w:jc w:val="both"/>
              <w:rPr>
                <w:noProof/>
                <w:sz w:val="22"/>
                <w:szCs w:val="22"/>
                <w:lang w:val="sr-Latn-ME"/>
              </w:rPr>
            </w:pPr>
            <w:r w:rsidRPr="002367D9">
              <w:rPr>
                <w:noProof/>
                <w:sz w:val="22"/>
                <w:szCs w:val="22"/>
                <w:lang w:val="sr-Latn-ME"/>
              </w:rPr>
              <w:t>Anemija (uključujući odgovarajuće laboratorijske parametre)</w:t>
            </w:r>
          </w:p>
        </w:tc>
        <w:tc>
          <w:tcPr>
            <w:tcW w:w="1895" w:type="dxa"/>
          </w:tcPr>
          <w:p w14:paraId="20963C30" w14:textId="77777777" w:rsidR="00E860B0" w:rsidRPr="002367D9" w:rsidRDefault="00E860B0" w:rsidP="00A5761B">
            <w:pPr>
              <w:jc w:val="both"/>
              <w:rPr>
                <w:noProof/>
                <w:sz w:val="22"/>
                <w:szCs w:val="22"/>
                <w:lang w:val="sr-Latn-ME"/>
              </w:rPr>
            </w:pPr>
            <w:r w:rsidRPr="002367D9">
              <w:rPr>
                <w:noProof/>
                <w:sz w:val="22"/>
                <w:szCs w:val="22"/>
                <w:lang w:val="sr-Latn-ME"/>
              </w:rPr>
              <w:t>Trombocitoza (uključujući povećan broj trombocita)</w:t>
            </w:r>
            <w:r w:rsidRPr="002367D9">
              <w:rPr>
                <w:noProof/>
                <w:sz w:val="22"/>
                <w:szCs w:val="22"/>
                <w:vertAlign w:val="superscript"/>
                <w:lang w:val="sr-Latn-ME"/>
              </w:rPr>
              <w:t>A</w:t>
            </w:r>
            <w:r w:rsidRPr="002367D9">
              <w:rPr>
                <w:noProof/>
                <w:sz w:val="22"/>
                <w:szCs w:val="22"/>
                <w:lang w:val="sr-Latn-ME"/>
              </w:rPr>
              <w:t>, trombocitopenija</w:t>
            </w:r>
          </w:p>
        </w:tc>
        <w:tc>
          <w:tcPr>
            <w:tcW w:w="1992" w:type="dxa"/>
          </w:tcPr>
          <w:p w14:paraId="3E8FBEB3" w14:textId="77777777" w:rsidR="00E860B0" w:rsidRPr="002367D9" w:rsidRDefault="00E860B0" w:rsidP="00A5761B">
            <w:pPr>
              <w:jc w:val="both"/>
              <w:rPr>
                <w:noProof/>
                <w:sz w:val="22"/>
                <w:szCs w:val="22"/>
                <w:lang w:val="sr-Latn-ME"/>
              </w:rPr>
            </w:pPr>
          </w:p>
        </w:tc>
        <w:tc>
          <w:tcPr>
            <w:tcW w:w="1563" w:type="dxa"/>
          </w:tcPr>
          <w:p w14:paraId="2B93BAE3" w14:textId="77777777" w:rsidR="00E860B0" w:rsidRPr="002367D9" w:rsidRDefault="00E860B0" w:rsidP="00A5761B">
            <w:pPr>
              <w:jc w:val="both"/>
              <w:rPr>
                <w:noProof/>
                <w:sz w:val="22"/>
                <w:szCs w:val="22"/>
                <w:lang w:val="sr-Latn-ME"/>
              </w:rPr>
            </w:pPr>
          </w:p>
        </w:tc>
        <w:tc>
          <w:tcPr>
            <w:tcW w:w="1425" w:type="dxa"/>
          </w:tcPr>
          <w:p w14:paraId="5D75527B" w14:textId="77777777" w:rsidR="00E860B0" w:rsidRPr="002367D9" w:rsidRDefault="00E860B0" w:rsidP="00A5761B">
            <w:pPr>
              <w:jc w:val="both"/>
              <w:rPr>
                <w:noProof/>
                <w:sz w:val="22"/>
                <w:szCs w:val="22"/>
                <w:lang w:val="sr-Latn-ME"/>
              </w:rPr>
            </w:pPr>
          </w:p>
        </w:tc>
      </w:tr>
      <w:tr w:rsidR="00E860B0" w:rsidRPr="002367D9" w14:paraId="00DAAC80" w14:textId="77777777" w:rsidTr="00107008">
        <w:tc>
          <w:tcPr>
            <w:tcW w:w="9075" w:type="dxa"/>
            <w:gridSpan w:val="5"/>
          </w:tcPr>
          <w:p w14:paraId="49ACAFA2" w14:textId="6AF86A51" w:rsidR="00E860B0" w:rsidRPr="002367D9" w:rsidRDefault="00E860B0" w:rsidP="00A5761B">
            <w:pPr>
              <w:jc w:val="both"/>
              <w:rPr>
                <w:b/>
                <w:noProof/>
                <w:sz w:val="22"/>
                <w:szCs w:val="22"/>
                <w:lang w:val="sr-Latn-ME"/>
              </w:rPr>
            </w:pPr>
            <w:r w:rsidRPr="002367D9">
              <w:rPr>
                <w:b/>
                <w:noProof/>
                <w:sz w:val="22"/>
                <w:szCs w:val="22"/>
                <w:lang w:val="sr-Latn-ME"/>
              </w:rPr>
              <w:t>Poremećaji imunog sistema</w:t>
            </w:r>
          </w:p>
        </w:tc>
      </w:tr>
      <w:tr w:rsidR="00E860B0" w:rsidRPr="002367D9" w14:paraId="76EE5417" w14:textId="77777777" w:rsidTr="00107008">
        <w:tc>
          <w:tcPr>
            <w:tcW w:w="2200" w:type="dxa"/>
          </w:tcPr>
          <w:p w14:paraId="60186B63" w14:textId="77777777" w:rsidR="00E860B0" w:rsidRPr="002367D9" w:rsidRDefault="00E860B0" w:rsidP="00A5761B">
            <w:pPr>
              <w:jc w:val="both"/>
              <w:rPr>
                <w:noProof/>
                <w:sz w:val="22"/>
                <w:szCs w:val="22"/>
                <w:lang w:val="sr-Latn-ME"/>
              </w:rPr>
            </w:pPr>
          </w:p>
        </w:tc>
        <w:tc>
          <w:tcPr>
            <w:tcW w:w="1895" w:type="dxa"/>
          </w:tcPr>
          <w:p w14:paraId="23DC9A59" w14:textId="77777777" w:rsidR="00E860B0" w:rsidRPr="002367D9" w:rsidRDefault="00E860B0" w:rsidP="00A5761B">
            <w:pPr>
              <w:jc w:val="both"/>
              <w:rPr>
                <w:noProof/>
                <w:sz w:val="22"/>
                <w:szCs w:val="22"/>
                <w:lang w:val="sr-Latn-ME"/>
              </w:rPr>
            </w:pPr>
            <w:r w:rsidRPr="002367D9">
              <w:rPr>
                <w:noProof/>
                <w:sz w:val="22"/>
                <w:szCs w:val="22"/>
                <w:lang w:val="sr-Latn-ME"/>
              </w:rPr>
              <w:t>Alergijska reakcija, alergijski dermatitis, angioedem i alergijski edem</w:t>
            </w:r>
          </w:p>
        </w:tc>
        <w:tc>
          <w:tcPr>
            <w:tcW w:w="1992" w:type="dxa"/>
          </w:tcPr>
          <w:p w14:paraId="6119FE0E" w14:textId="77777777" w:rsidR="00E860B0" w:rsidRPr="002367D9" w:rsidRDefault="00E860B0" w:rsidP="00A5761B">
            <w:pPr>
              <w:jc w:val="both"/>
              <w:rPr>
                <w:noProof/>
                <w:sz w:val="22"/>
                <w:szCs w:val="22"/>
                <w:lang w:val="sr-Latn-ME"/>
              </w:rPr>
            </w:pPr>
          </w:p>
        </w:tc>
        <w:tc>
          <w:tcPr>
            <w:tcW w:w="1563" w:type="dxa"/>
          </w:tcPr>
          <w:p w14:paraId="3D3441FE" w14:textId="77777777" w:rsidR="00E860B0" w:rsidRPr="002367D9" w:rsidRDefault="00E860B0" w:rsidP="00A5761B">
            <w:pPr>
              <w:jc w:val="both"/>
              <w:rPr>
                <w:noProof/>
                <w:sz w:val="22"/>
                <w:szCs w:val="22"/>
                <w:lang w:val="sr-Latn-ME"/>
              </w:rPr>
            </w:pPr>
            <w:r w:rsidRPr="002367D9">
              <w:rPr>
                <w:noProof/>
                <w:sz w:val="22"/>
                <w:szCs w:val="22"/>
                <w:lang w:val="sr-Latn-ME"/>
              </w:rPr>
              <w:t>Anafilaktičke</w:t>
            </w:r>
          </w:p>
          <w:p w14:paraId="18D47E20" w14:textId="77777777" w:rsidR="00E860B0" w:rsidRPr="002367D9" w:rsidRDefault="00E860B0" w:rsidP="00A5761B">
            <w:pPr>
              <w:jc w:val="both"/>
              <w:rPr>
                <w:noProof/>
                <w:sz w:val="22"/>
                <w:szCs w:val="22"/>
                <w:lang w:val="sr-Latn-ME"/>
              </w:rPr>
            </w:pPr>
            <w:r w:rsidRPr="002367D9">
              <w:rPr>
                <w:noProof/>
                <w:sz w:val="22"/>
                <w:szCs w:val="22"/>
                <w:lang w:val="sr-Latn-ME"/>
              </w:rPr>
              <w:t>reakcije,</w:t>
            </w:r>
          </w:p>
          <w:p w14:paraId="2AF744BA" w14:textId="77777777" w:rsidR="00E860B0" w:rsidRPr="002367D9" w:rsidRDefault="00E860B0" w:rsidP="00A5761B">
            <w:pPr>
              <w:jc w:val="both"/>
              <w:rPr>
                <w:noProof/>
                <w:sz w:val="22"/>
                <w:szCs w:val="22"/>
                <w:lang w:val="sr-Latn-ME"/>
              </w:rPr>
            </w:pPr>
            <w:r w:rsidRPr="002367D9">
              <w:rPr>
                <w:noProof/>
                <w:sz w:val="22"/>
                <w:szCs w:val="22"/>
                <w:lang w:val="sr-Latn-ME"/>
              </w:rPr>
              <w:t>uključujući</w:t>
            </w:r>
          </w:p>
          <w:p w14:paraId="6B1468C3" w14:textId="77777777" w:rsidR="00E860B0" w:rsidRPr="002367D9" w:rsidRDefault="00E860B0" w:rsidP="00A5761B">
            <w:pPr>
              <w:jc w:val="both"/>
              <w:rPr>
                <w:noProof/>
                <w:sz w:val="22"/>
                <w:szCs w:val="22"/>
                <w:lang w:val="sr-Latn-ME"/>
              </w:rPr>
            </w:pPr>
            <w:r w:rsidRPr="002367D9">
              <w:rPr>
                <w:noProof/>
                <w:sz w:val="22"/>
                <w:szCs w:val="22"/>
                <w:lang w:val="sr-Latn-ME"/>
              </w:rPr>
              <w:t>anafilaktički šok</w:t>
            </w:r>
          </w:p>
        </w:tc>
        <w:tc>
          <w:tcPr>
            <w:tcW w:w="1425" w:type="dxa"/>
          </w:tcPr>
          <w:p w14:paraId="0903EED7" w14:textId="77777777" w:rsidR="00E860B0" w:rsidRPr="002367D9" w:rsidRDefault="00E860B0" w:rsidP="00A5761B">
            <w:pPr>
              <w:jc w:val="both"/>
              <w:rPr>
                <w:noProof/>
                <w:sz w:val="22"/>
                <w:szCs w:val="22"/>
                <w:lang w:val="sr-Latn-ME"/>
              </w:rPr>
            </w:pPr>
          </w:p>
        </w:tc>
      </w:tr>
      <w:tr w:rsidR="00E860B0" w:rsidRPr="002367D9" w14:paraId="62B2B7B1" w14:textId="77777777" w:rsidTr="00107008">
        <w:tc>
          <w:tcPr>
            <w:tcW w:w="9075" w:type="dxa"/>
            <w:gridSpan w:val="5"/>
          </w:tcPr>
          <w:p w14:paraId="301CFA15" w14:textId="77777777" w:rsidR="00E860B0" w:rsidRPr="002367D9" w:rsidRDefault="00E860B0" w:rsidP="00A5761B">
            <w:pPr>
              <w:jc w:val="both"/>
              <w:rPr>
                <w:b/>
                <w:noProof/>
                <w:sz w:val="22"/>
                <w:szCs w:val="22"/>
                <w:lang w:val="sr-Latn-ME"/>
              </w:rPr>
            </w:pPr>
            <w:r w:rsidRPr="002367D9">
              <w:rPr>
                <w:b/>
                <w:noProof/>
                <w:sz w:val="22"/>
                <w:szCs w:val="22"/>
                <w:lang w:val="sr-Latn-ME"/>
              </w:rPr>
              <w:t>Poremećaji nervnog sistema</w:t>
            </w:r>
          </w:p>
        </w:tc>
      </w:tr>
      <w:tr w:rsidR="00E860B0" w:rsidRPr="002367D9" w14:paraId="2C3D1809" w14:textId="77777777" w:rsidTr="00107008">
        <w:tc>
          <w:tcPr>
            <w:tcW w:w="2200" w:type="dxa"/>
          </w:tcPr>
          <w:p w14:paraId="7D3DE6C0" w14:textId="77777777" w:rsidR="00E860B0" w:rsidRPr="002367D9" w:rsidRDefault="00E860B0" w:rsidP="00A5761B">
            <w:pPr>
              <w:jc w:val="both"/>
              <w:rPr>
                <w:noProof/>
                <w:sz w:val="22"/>
                <w:szCs w:val="22"/>
                <w:lang w:val="sr-Latn-ME"/>
              </w:rPr>
            </w:pPr>
            <w:r w:rsidRPr="002367D9">
              <w:rPr>
                <w:noProof/>
                <w:sz w:val="22"/>
                <w:szCs w:val="22"/>
                <w:lang w:val="sr-Latn-ME"/>
              </w:rPr>
              <w:t>Vrtoglavica, glavobolja</w:t>
            </w:r>
          </w:p>
        </w:tc>
        <w:tc>
          <w:tcPr>
            <w:tcW w:w="1895" w:type="dxa"/>
          </w:tcPr>
          <w:p w14:paraId="4ACA51B4" w14:textId="77777777" w:rsidR="00E860B0" w:rsidRPr="002367D9" w:rsidRDefault="00E860B0" w:rsidP="00A5761B">
            <w:pPr>
              <w:jc w:val="both"/>
              <w:rPr>
                <w:noProof/>
                <w:sz w:val="22"/>
                <w:szCs w:val="22"/>
                <w:lang w:val="sr-Latn-ME"/>
              </w:rPr>
            </w:pPr>
            <w:r w:rsidRPr="002367D9">
              <w:rPr>
                <w:noProof/>
                <w:sz w:val="22"/>
                <w:szCs w:val="22"/>
                <w:lang w:val="sr-Latn-ME"/>
              </w:rPr>
              <w:t>Cerebralno i intrakranijalno krvarenje, sinkopa</w:t>
            </w:r>
          </w:p>
        </w:tc>
        <w:tc>
          <w:tcPr>
            <w:tcW w:w="1992" w:type="dxa"/>
          </w:tcPr>
          <w:p w14:paraId="4EAD4D44" w14:textId="77777777" w:rsidR="00E860B0" w:rsidRPr="002367D9" w:rsidRDefault="00E860B0" w:rsidP="00A5761B">
            <w:pPr>
              <w:jc w:val="both"/>
              <w:rPr>
                <w:noProof/>
                <w:sz w:val="22"/>
                <w:szCs w:val="22"/>
                <w:lang w:val="sr-Latn-ME"/>
              </w:rPr>
            </w:pPr>
          </w:p>
        </w:tc>
        <w:tc>
          <w:tcPr>
            <w:tcW w:w="1563" w:type="dxa"/>
          </w:tcPr>
          <w:p w14:paraId="697A129A" w14:textId="77777777" w:rsidR="00E860B0" w:rsidRPr="002367D9" w:rsidRDefault="00E860B0" w:rsidP="00A5761B">
            <w:pPr>
              <w:jc w:val="both"/>
              <w:rPr>
                <w:noProof/>
                <w:sz w:val="22"/>
                <w:szCs w:val="22"/>
                <w:lang w:val="sr-Latn-ME"/>
              </w:rPr>
            </w:pPr>
          </w:p>
        </w:tc>
        <w:tc>
          <w:tcPr>
            <w:tcW w:w="1425" w:type="dxa"/>
          </w:tcPr>
          <w:p w14:paraId="0B28832D" w14:textId="77777777" w:rsidR="00E860B0" w:rsidRPr="002367D9" w:rsidRDefault="00E860B0" w:rsidP="00A5761B">
            <w:pPr>
              <w:jc w:val="both"/>
              <w:rPr>
                <w:noProof/>
                <w:sz w:val="22"/>
                <w:szCs w:val="22"/>
                <w:lang w:val="sr-Latn-ME"/>
              </w:rPr>
            </w:pPr>
          </w:p>
        </w:tc>
      </w:tr>
      <w:tr w:rsidR="00E860B0" w:rsidRPr="002367D9" w14:paraId="47873959" w14:textId="77777777" w:rsidTr="00107008">
        <w:tc>
          <w:tcPr>
            <w:tcW w:w="9075" w:type="dxa"/>
            <w:gridSpan w:val="5"/>
          </w:tcPr>
          <w:p w14:paraId="3ECFDE12" w14:textId="77777777" w:rsidR="00E860B0" w:rsidRPr="002367D9" w:rsidRDefault="00E860B0" w:rsidP="00A5761B">
            <w:pPr>
              <w:jc w:val="both"/>
              <w:rPr>
                <w:b/>
                <w:noProof/>
                <w:sz w:val="22"/>
                <w:szCs w:val="22"/>
                <w:lang w:val="sr-Latn-ME"/>
              </w:rPr>
            </w:pPr>
            <w:r w:rsidRPr="002367D9">
              <w:rPr>
                <w:b/>
                <w:noProof/>
                <w:sz w:val="22"/>
                <w:szCs w:val="22"/>
                <w:lang w:val="sr-Latn-ME"/>
              </w:rPr>
              <w:t>Poremećaji oka</w:t>
            </w:r>
          </w:p>
        </w:tc>
      </w:tr>
      <w:tr w:rsidR="00E860B0" w:rsidRPr="002367D9" w14:paraId="2FE49216" w14:textId="77777777" w:rsidTr="00107008">
        <w:tc>
          <w:tcPr>
            <w:tcW w:w="2200" w:type="dxa"/>
          </w:tcPr>
          <w:p w14:paraId="29AFD8E2" w14:textId="77777777" w:rsidR="00E860B0" w:rsidRPr="002367D9" w:rsidRDefault="00E860B0" w:rsidP="00A5761B">
            <w:pPr>
              <w:jc w:val="both"/>
              <w:rPr>
                <w:noProof/>
                <w:sz w:val="22"/>
                <w:szCs w:val="22"/>
                <w:lang w:val="sr-Latn-ME"/>
              </w:rPr>
            </w:pPr>
            <w:r w:rsidRPr="002367D9">
              <w:rPr>
                <w:sz w:val="22"/>
                <w:szCs w:val="22"/>
                <w:lang w:val="sr-Latn-ME"/>
              </w:rPr>
              <w:t>Krvarenje u oku (uključujući krvarenje konjuktive)</w:t>
            </w:r>
          </w:p>
        </w:tc>
        <w:tc>
          <w:tcPr>
            <w:tcW w:w="1895" w:type="dxa"/>
          </w:tcPr>
          <w:p w14:paraId="5A202FDD" w14:textId="77777777" w:rsidR="00E860B0" w:rsidRPr="002367D9" w:rsidRDefault="00E860B0" w:rsidP="00A5761B">
            <w:pPr>
              <w:jc w:val="both"/>
              <w:rPr>
                <w:noProof/>
                <w:sz w:val="22"/>
                <w:szCs w:val="22"/>
                <w:lang w:val="sr-Latn-ME"/>
              </w:rPr>
            </w:pPr>
          </w:p>
        </w:tc>
        <w:tc>
          <w:tcPr>
            <w:tcW w:w="1992" w:type="dxa"/>
          </w:tcPr>
          <w:p w14:paraId="1FD9225B" w14:textId="77777777" w:rsidR="00E860B0" w:rsidRPr="002367D9" w:rsidRDefault="00E860B0" w:rsidP="00A5761B">
            <w:pPr>
              <w:jc w:val="both"/>
              <w:rPr>
                <w:noProof/>
                <w:sz w:val="22"/>
                <w:szCs w:val="22"/>
                <w:lang w:val="sr-Latn-ME"/>
              </w:rPr>
            </w:pPr>
          </w:p>
        </w:tc>
        <w:tc>
          <w:tcPr>
            <w:tcW w:w="1563" w:type="dxa"/>
          </w:tcPr>
          <w:p w14:paraId="6807B434" w14:textId="77777777" w:rsidR="00E860B0" w:rsidRPr="002367D9" w:rsidRDefault="00E860B0" w:rsidP="00A5761B">
            <w:pPr>
              <w:jc w:val="both"/>
              <w:rPr>
                <w:noProof/>
                <w:sz w:val="22"/>
                <w:szCs w:val="22"/>
                <w:lang w:val="sr-Latn-ME"/>
              </w:rPr>
            </w:pPr>
          </w:p>
        </w:tc>
        <w:tc>
          <w:tcPr>
            <w:tcW w:w="1425" w:type="dxa"/>
          </w:tcPr>
          <w:p w14:paraId="0A99231C" w14:textId="77777777" w:rsidR="00E860B0" w:rsidRPr="002367D9" w:rsidRDefault="00E860B0" w:rsidP="00A5761B">
            <w:pPr>
              <w:jc w:val="both"/>
              <w:rPr>
                <w:noProof/>
                <w:sz w:val="22"/>
                <w:szCs w:val="22"/>
                <w:lang w:val="sr-Latn-ME"/>
              </w:rPr>
            </w:pPr>
          </w:p>
        </w:tc>
      </w:tr>
      <w:tr w:rsidR="00E860B0" w:rsidRPr="002367D9" w14:paraId="190BC6A1" w14:textId="77777777" w:rsidTr="00107008">
        <w:tc>
          <w:tcPr>
            <w:tcW w:w="9075" w:type="dxa"/>
            <w:gridSpan w:val="5"/>
          </w:tcPr>
          <w:p w14:paraId="6EC51035" w14:textId="77777777" w:rsidR="00E860B0" w:rsidRPr="002367D9" w:rsidRDefault="00E860B0" w:rsidP="00A5761B">
            <w:pPr>
              <w:jc w:val="both"/>
              <w:rPr>
                <w:b/>
                <w:noProof/>
                <w:sz w:val="22"/>
                <w:szCs w:val="22"/>
                <w:lang w:val="sr-Latn-ME"/>
              </w:rPr>
            </w:pPr>
            <w:r w:rsidRPr="002367D9">
              <w:rPr>
                <w:b/>
                <w:noProof/>
                <w:sz w:val="22"/>
                <w:szCs w:val="22"/>
                <w:lang w:val="sr-Latn-ME"/>
              </w:rPr>
              <w:t>Kardiološki poremećaji</w:t>
            </w:r>
          </w:p>
        </w:tc>
      </w:tr>
      <w:tr w:rsidR="00E860B0" w:rsidRPr="002367D9" w14:paraId="1C2167D0" w14:textId="77777777" w:rsidTr="00107008">
        <w:tc>
          <w:tcPr>
            <w:tcW w:w="2200" w:type="dxa"/>
          </w:tcPr>
          <w:p w14:paraId="73CFCE40" w14:textId="77777777" w:rsidR="00E860B0" w:rsidRPr="002367D9" w:rsidRDefault="00E860B0" w:rsidP="00A5761B">
            <w:pPr>
              <w:jc w:val="both"/>
              <w:rPr>
                <w:noProof/>
                <w:sz w:val="22"/>
                <w:szCs w:val="22"/>
                <w:lang w:val="sr-Latn-ME"/>
              </w:rPr>
            </w:pPr>
          </w:p>
        </w:tc>
        <w:tc>
          <w:tcPr>
            <w:tcW w:w="1895" w:type="dxa"/>
          </w:tcPr>
          <w:p w14:paraId="06285D32" w14:textId="77777777" w:rsidR="00E860B0" w:rsidRPr="002367D9" w:rsidRDefault="00E860B0" w:rsidP="00A5761B">
            <w:pPr>
              <w:jc w:val="both"/>
              <w:rPr>
                <w:noProof/>
                <w:sz w:val="22"/>
                <w:szCs w:val="22"/>
                <w:lang w:val="sr-Latn-ME"/>
              </w:rPr>
            </w:pPr>
            <w:r w:rsidRPr="002367D9">
              <w:rPr>
                <w:noProof/>
                <w:sz w:val="22"/>
                <w:szCs w:val="22"/>
                <w:lang w:val="sr-Latn-ME"/>
              </w:rPr>
              <w:t>Tahikardija</w:t>
            </w:r>
          </w:p>
        </w:tc>
        <w:tc>
          <w:tcPr>
            <w:tcW w:w="1992" w:type="dxa"/>
          </w:tcPr>
          <w:p w14:paraId="558C0906" w14:textId="77777777" w:rsidR="00E860B0" w:rsidRPr="002367D9" w:rsidRDefault="00E860B0" w:rsidP="00A5761B">
            <w:pPr>
              <w:jc w:val="both"/>
              <w:rPr>
                <w:noProof/>
                <w:sz w:val="22"/>
                <w:szCs w:val="22"/>
                <w:lang w:val="sr-Latn-ME"/>
              </w:rPr>
            </w:pPr>
          </w:p>
        </w:tc>
        <w:tc>
          <w:tcPr>
            <w:tcW w:w="1563" w:type="dxa"/>
          </w:tcPr>
          <w:p w14:paraId="78431E6B" w14:textId="77777777" w:rsidR="00E860B0" w:rsidRPr="002367D9" w:rsidRDefault="00E860B0" w:rsidP="00A5761B">
            <w:pPr>
              <w:jc w:val="both"/>
              <w:rPr>
                <w:noProof/>
                <w:sz w:val="22"/>
                <w:szCs w:val="22"/>
                <w:lang w:val="sr-Latn-ME"/>
              </w:rPr>
            </w:pPr>
          </w:p>
        </w:tc>
        <w:tc>
          <w:tcPr>
            <w:tcW w:w="1425" w:type="dxa"/>
          </w:tcPr>
          <w:p w14:paraId="41F2D6A6" w14:textId="77777777" w:rsidR="00E860B0" w:rsidRPr="002367D9" w:rsidRDefault="00E860B0" w:rsidP="00A5761B">
            <w:pPr>
              <w:jc w:val="both"/>
              <w:rPr>
                <w:noProof/>
                <w:sz w:val="22"/>
                <w:szCs w:val="22"/>
                <w:lang w:val="sr-Latn-ME"/>
              </w:rPr>
            </w:pPr>
          </w:p>
        </w:tc>
      </w:tr>
      <w:tr w:rsidR="00E860B0" w:rsidRPr="002367D9" w14:paraId="167406C3" w14:textId="77777777" w:rsidTr="00107008">
        <w:tc>
          <w:tcPr>
            <w:tcW w:w="9075" w:type="dxa"/>
            <w:gridSpan w:val="5"/>
          </w:tcPr>
          <w:p w14:paraId="4898514E" w14:textId="77777777" w:rsidR="00E860B0" w:rsidRPr="002367D9" w:rsidRDefault="00E860B0" w:rsidP="00A5761B">
            <w:pPr>
              <w:jc w:val="both"/>
              <w:rPr>
                <w:b/>
                <w:noProof/>
                <w:sz w:val="22"/>
                <w:szCs w:val="22"/>
                <w:lang w:val="sr-Latn-ME"/>
              </w:rPr>
            </w:pPr>
            <w:r w:rsidRPr="002367D9">
              <w:rPr>
                <w:b/>
                <w:noProof/>
                <w:sz w:val="22"/>
                <w:szCs w:val="22"/>
                <w:lang w:val="sr-Latn-ME"/>
              </w:rPr>
              <w:t>Vaskularni poremećaji</w:t>
            </w:r>
          </w:p>
        </w:tc>
      </w:tr>
      <w:tr w:rsidR="00E860B0" w:rsidRPr="002367D9" w14:paraId="4ECA95DC" w14:textId="77777777" w:rsidTr="00107008">
        <w:tc>
          <w:tcPr>
            <w:tcW w:w="2200" w:type="dxa"/>
          </w:tcPr>
          <w:p w14:paraId="7C34301E" w14:textId="77777777" w:rsidR="00E860B0" w:rsidRPr="002367D9" w:rsidRDefault="00E860B0" w:rsidP="00A5761B">
            <w:pPr>
              <w:jc w:val="both"/>
              <w:rPr>
                <w:noProof/>
                <w:sz w:val="22"/>
                <w:szCs w:val="22"/>
                <w:lang w:val="sr-Latn-ME"/>
              </w:rPr>
            </w:pPr>
            <w:r w:rsidRPr="002367D9">
              <w:rPr>
                <w:noProof/>
                <w:sz w:val="22"/>
                <w:szCs w:val="22"/>
                <w:lang w:val="sr-Latn-ME"/>
              </w:rPr>
              <w:t>Hipotenzija, hematomi</w:t>
            </w:r>
          </w:p>
        </w:tc>
        <w:tc>
          <w:tcPr>
            <w:tcW w:w="1895" w:type="dxa"/>
          </w:tcPr>
          <w:p w14:paraId="7926E176" w14:textId="77777777" w:rsidR="00E860B0" w:rsidRPr="002367D9" w:rsidRDefault="00E860B0" w:rsidP="00A5761B">
            <w:pPr>
              <w:jc w:val="both"/>
              <w:rPr>
                <w:noProof/>
                <w:sz w:val="22"/>
                <w:szCs w:val="22"/>
                <w:lang w:val="sr-Latn-ME"/>
              </w:rPr>
            </w:pPr>
          </w:p>
        </w:tc>
        <w:tc>
          <w:tcPr>
            <w:tcW w:w="1992" w:type="dxa"/>
          </w:tcPr>
          <w:p w14:paraId="63A461BA" w14:textId="77777777" w:rsidR="00E860B0" w:rsidRPr="002367D9" w:rsidRDefault="00E860B0" w:rsidP="00A5761B">
            <w:pPr>
              <w:jc w:val="both"/>
              <w:rPr>
                <w:noProof/>
                <w:sz w:val="22"/>
                <w:szCs w:val="22"/>
                <w:lang w:val="sr-Latn-ME"/>
              </w:rPr>
            </w:pPr>
          </w:p>
        </w:tc>
        <w:tc>
          <w:tcPr>
            <w:tcW w:w="1563" w:type="dxa"/>
          </w:tcPr>
          <w:p w14:paraId="34461222" w14:textId="77777777" w:rsidR="00E860B0" w:rsidRPr="002367D9" w:rsidRDefault="00E860B0" w:rsidP="00A5761B">
            <w:pPr>
              <w:jc w:val="both"/>
              <w:rPr>
                <w:noProof/>
                <w:sz w:val="22"/>
                <w:szCs w:val="22"/>
                <w:lang w:val="sr-Latn-ME"/>
              </w:rPr>
            </w:pPr>
          </w:p>
        </w:tc>
        <w:tc>
          <w:tcPr>
            <w:tcW w:w="1425" w:type="dxa"/>
          </w:tcPr>
          <w:p w14:paraId="7F327BF6" w14:textId="77777777" w:rsidR="00E860B0" w:rsidRPr="002367D9" w:rsidRDefault="00E860B0" w:rsidP="00A5761B">
            <w:pPr>
              <w:jc w:val="both"/>
              <w:rPr>
                <w:noProof/>
                <w:sz w:val="22"/>
                <w:szCs w:val="22"/>
                <w:lang w:val="sr-Latn-ME"/>
              </w:rPr>
            </w:pPr>
          </w:p>
        </w:tc>
      </w:tr>
      <w:tr w:rsidR="00E860B0" w:rsidRPr="002367D9" w14:paraId="61B0DFD1" w14:textId="77777777" w:rsidTr="00107008">
        <w:tc>
          <w:tcPr>
            <w:tcW w:w="9075" w:type="dxa"/>
            <w:gridSpan w:val="5"/>
          </w:tcPr>
          <w:p w14:paraId="4CE3FEC0" w14:textId="77777777" w:rsidR="00E860B0" w:rsidRPr="002367D9" w:rsidRDefault="00E860B0" w:rsidP="00A5761B">
            <w:pPr>
              <w:jc w:val="both"/>
              <w:rPr>
                <w:b/>
                <w:noProof/>
                <w:sz w:val="22"/>
                <w:szCs w:val="22"/>
                <w:lang w:val="sr-Latn-ME"/>
              </w:rPr>
            </w:pPr>
            <w:r w:rsidRPr="002367D9">
              <w:rPr>
                <w:b/>
                <w:noProof/>
                <w:sz w:val="22"/>
                <w:szCs w:val="22"/>
                <w:lang w:val="sr-Latn-ME"/>
              </w:rPr>
              <w:t>Respiratorni, torakalni i medijastinalni poremećaji</w:t>
            </w:r>
          </w:p>
        </w:tc>
      </w:tr>
      <w:tr w:rsidR="00E860B0" w:rsidRPr="002367D9" w14:paraId="06D9581A" w14:textId="77777777" w:rsidTr="00107008">
        <w:tc>
          <w:tcPr>
            <w:tcW w:w="2200" w:type="dxa"/>
          </w:tcPr>
          <w:p w14:paraId="59874D7C" w14:textId="77777777" w:rsidR="00E860B0" w:rsidRPr="002367D9" w:rsidRDefault="00E860B0" w:rsidP="00A5761B">
            <w:pPr>
              <w:jc w:val="both"/>
              <w:rPr>
                <w:noProof/>
                <w:sz w:val="22"/>
                <w:szCs w:val="22"/>
                <w:lang w:val="sr-Latn-ME"/>
              </w:rPr>
            </w:pPr>
            <w:r w:rsidRPr="002367D9">
              <w:rPr>
                <w:noProof/>
                <w:sz w:val="22"/>
                <w:szCs w:val="22"/>
                <w:lang w:val="sr-Latn-ME"/>
              </w:rPr>
              <w:t>Epistaksa, hemoptiza</w:t>
            </w:r>
          </w:p>
        </w:tc>
        <w:tc>
          <w:tcPr>
            <w:tcW w:w="1895" w:type="dxa"/>
          </w:tcPr>
          <w:p w14:paraId="36B471DA" w14:textId="77777777" w:rsidR="00E860B0" w:rsidRPr="002367D9" w:rsidRDefault="00E860B0" w:rsidP="00A5761B">
            <w:pPr>
              <w:jc w:val="both"/>
              <w:rPr>
                <w:noProof/>
                <w:sz w:val="22"/>
                <w:szCs w:val="22"/>
                <w:lang w:val="sr-Latn-ME"/>
              </w:rPr>
            </w:pPr>
          </w:p>
        </w:tc>
        <w:tc>
          <w:tcPr>
            <w:tcW w:w="1992" w:type="dxa"/>
          </w:tcPr>
          <w:p w14:paraId="43808FF0" w14:textId="77777777" w:rsidR="00E860B0" w:rsidRPr="002367D9" w:rsidRDefault="00E860B0" w:rsidP="00A5761B">
            <w:pPr>
              <w:jc w:val="both"/>
              <w:rPr>
                <w:noProof/>
                <w:sz w:val="22"/>
                <w:szCs w:val="22"/>
                <w:lang w:val="sr-Latn-ME"/>
              </w:rPr>
            </w:pPr>
          </w:p>
        </w:tc>
        <w:tc>
          <w:tcPr>
            <w:tcW w:w="1563" w:type="dxa"/>
          </w:tcPr>
          <w:p w14:paraId="361EB890" w14:textId="77777777" w:rsidR="00E860B0" w:rsidRPr="002367D9" w:rsidRDefault="00E860B0" w:rsidP="00A5761B">
            <w:pPr>
              <w:jc w:val="both"/>
              <w:rPr>
                <w:noProof/>
                <w:sz w:val="22"/>
                <w:szCs w:val="22"/>
                <w:lang w:val="sr-Latn-ME"/>
              </w:rPr>
            </w:pPr>
          </w:p>
        </w:tc>
        <w:tc>
          <w:tcPr>
            <w:tcW w:w="1425" w:type="dxa"/>
          </w:tcPr>
          <w:p w14:paraId="539B4600" w14:textId="77777777" w:rsidR="00E860B0" w:rsidRPr="002367D9" w:rsidRDefault="00E860B0" w:rsidP="00A5761B">
            <w:pPr>
              <w:jc w:val="both"/>
              <w:rPr>
                <w:noProof/>
                <w:sz w:val="22"/>
                <w:szCs w:val="22"/>
                <w:lang w:val="sr-Latn-ME"/>
              </w:rPr>
            </w:pPr>
          </w:p>
        </w:tc>
      </w:tr>
      <w:tr w:rsidR="00E860B0" w:rsidRPr="002367D9" w14:paraId="669071F4" w14:textId="77777777" w:rsidTr="00107008">
        <w:tc>
          <w:tcPr>
            <w:tcW w:w="9075" w:type="dxa"/>
            <w:gridSpan w:val="5"/>
          </w:tcPr>
          <w:p w14:paraId="5B1598B6" w14:textId="77777777" w:rsidR="00E860B0" w:rsidRPr="002367D9" w:rsidRDefault="00E860B0" w:rsidP="00A5761B">
            <w:pPr>
              <w:jc w:val="both"/>
              <w:rPr>
                <w:b/>
                <w:noProof/>
                <w:sz w:val="22"/>
                <w:szCs w:val="22"/>
                <w:lang w:val="sr-Latn-ME"/>
              </w:rPr>
            </w:pPr>
            <w:r w:rsidRPr="002367D9">
              <w:rPr>
                <w:b/>
                <w:noProof/>
                <w:sz w:val="22"/>
                <w:szCs w:val="22"/>
                <w:lang w:val="sr-Latn-ME"/>
              </w:rPr>
              <w:t>Gastrointestinalni poremećaji</w:t>
            </w:r>
          </w:p>
        </w:tc>
      </w:tr>
      <w:tr w:rsidR="00E860B0" w:rsidRPr="002367D9" w14:paraId="3ACC24C5" w14:textId="77777777" w:rsidTr="00107008">
        <w:tc>
          <w:tcPr>
            <w:tcW w:w="2200" w:type="dxa"/>
          </w:tcPr>
          <w:p w14:paraId="5E07F175" w14:textId="77777777" w:rsidR="00E860B0" w:rsidRDefault="00E860B0" w:rsidP="00A5761B">
            <w:pPr>
              <w:jc w:val="both"/>
              <w:rPr>
                <w:sz w:val="22"/>
                <w:szCs w:val="22"/>
                <w:vertAlign w:val="superscript"/>
                <w:lang w:val="sr-Latn-ME"/>
              </w:rPr>
            </w:pPr>
            <w:r w:rsidRPr="002367D9">
              <w:rPr>
                <w:sz w:val="22"/>
                <w:szCs w:val="22"/>
                <w:lang w:val="sr-Latn-ME"/>
              </w:rPr>
              <w:t>Krvarenje</w:t>
            </w:r>
            <w:r w:rsidR="00161695" w:rsidRPr="002367D9">
              <w:rPr>
                <w:sz w:val="22"/>
                <w:szCs w:val="22"/>
                <w:lang w:val="sr-Latn-ME"/>
              </w:rPr>
              <w:t xml:space="preserve"> </w:t>
            </w:r>
            <w:r w:rsidRPr="002367D9">
              <w:rPr>
                <w:sz w:val="22"/>
                <w:szCs w:val="22"/>
                <w:lang w:val="sr-Latn-ME"/>
              </w:rPr>
              <w:t>desni, krvarenje u gastrointestinalnom traktu (uključujući rektalno krvarenje), gastrointestinalni i abdominalni bolovi, dispepsija, mučnina, konstipacija</w:t>
            </w:r>
            <w:r w:rsidRPr="002367D9">
              <w:rPr>
                <w:sz w:val="22"/>
                <w:szCs w:val="22"/>
                <w:vertAlign w:val="superscript"/>
                <w:lang w:val="sr-Latn-ME"/>
              </w:rPr>
              <w:t>A</w:t>
            </w:r>
            <w:r w:rsidRPr="002367D9">
              <w:rPr>
                <w:sz w:val="22"/>
                <w:szCs w:val="22"/>
                <w:lang w:val="sr-Latn-ME"/>
              </w:rPr>
              <w:t>, dijareja, povraćanje</w:t>
            </w:r>
            <w:r w:rsidRPr="002367D9">
              <w:rPr>
                <w:sz w:val="22"/>
                <w:szCs w:val="22"/>
                <w:vertAlign w:val="superscript"/>
                <w:lang w:val="sr-Latn-ME"/>
              </w:rPr>
              <w:t>A</w:t>
            </w:r>
          </w:p>
          <w:p w14:paraId="4E7096CD" w14:textId="2F11EEEE" w:rsidR="002367D9" w:rsidRPr="002367D9" w:rsidRDefault="002367D9" w:rsidP="00A5761B">
            <w:pPr>
              <w:jc w:val="both"/>
              <w:rPr>
                <w:noProof/>
                <w:sz w:val="22"/>
                <w:szCs w:val="22"/>
                <w:lang w:val="sr-Latn-ME"/>
              </w:rPr>
            </w:pPr>
          </w:p>
        </w:tc>
        <w:tc>
          <w:tcPr>
            <w:tcW w:w="1895" w:type="dxa"/>
          </w:tcPr>
          <w:p w14:paraId="5056054C" w14:textId="77777777" w:rsidR="00E860B0" w:rsidRPr="002367D9" w:rsidRDefault="00E860B0" w:rsidP="00A5761B">
            <w:pPr>
              <w:jc w:val="both"/>
              <w:rPr>
                <w:noProof/>
                <w:sz w:val="22"/>
                <w:szCs w:val="22"/>
                <w:lang w:val="sr-Latn-ME"/>
              </w:rPr>
            </w:pPr>
            <w:r w:rsidRPr="002367D9">
              <w:rPr>
                <w:noProof/>
                <w:sz w:val="22"/>
                <w:szCs w:val="22"/>
                <w:lang w:val="sr-Latn-ME"/>
              </w:rPr>
              <w:t>Suva usta</w:t>
            </w:r>
          </w:p>
        </w:tc>
        <w:tc>
          <w:tcPr>
            <w:tcW w:w="1992" w:type="dxa"/>
          </w:tcPr>
          <w:p w14:paraId="0F1611C0" w14:textId="77777777" w:rsidR="00E860B0" w:rsidRPr="002367D9" w:rsidRDefault="00E860B0" w:rsidP="00A5761B">
            <w:pPr>
              <w:jc w:val="both"/>
              <w:rPr>
                <w:noProof/>
                <w:sz w:val="22"/>
                <w:szCs w:val="22"/>
                <w:lang w:val="sr-Latn-ME"/>
              </w:rPr>
            </w:pPr>
          </w:p>
        </w:tc>
        <w:tc>
          <w:tcPr>
            <w:tcW w:w="1563" w:type="dxa"/>
          </w:tcPr>
          <w:p w14:paraId="5CB39DC2" w14:textId="77777777" w:rsidR="00E860B0" w:rsidRPr="002367D9" w:rsidRDefault="00E860B0" w:rsidP="00A5761B">
            <w:pPr>
              <w:jc w:val="both"/>
              <w:rPr>
                <w:noProof/>
                <w:sz w:val="22"/>
                <w:szCs w:val="22"/>
                <w:lang w:val="sr-Latn-ME"/>
              </w:rPr>
            </w:pPr>
          </w:p>
        </w:tc>
        <w:tc>
          <w:tcPr>
            <w:tcW w:w="1425" w:type="dxa"/>
          </w:tcPr>
          <w:p w14:paraId="71B7FF5A" w14:textId="77777777" w:rsidR="00E860B0" w:rsidRPr="002367D9" w:rsidRDefault="00E860B0" w:rsidP="00A5761B">
            <w:pPr>
              <w:jc w:val="both"/>
              <w:rPr>
                <w:noProof/>
                <w:sz w:val="22"/>
                <w:szCs w:val="22"/>
                <w:lang w:val="sr-Latn-ME"/>
              </w:rPr>
            </w:pPr>
          </w:p>
        </w:tc>
      </w:tr>
      <w:tr w:rsidR="00E860B0" w:rsidRPr="002367D9" w14:paraId="7E214959" w14:textId="77777777" w:rsidTr="00107008">
        <w:tc>
          <w:tcPr>
            <w:tcW w:w="9075" w:type="dxa"/>
            <w:gridSpan w:val="5"/>
          </w:tcPr>
          <w:p w14:paraId="44AB63D2" w14:textId="77777777" w:rsidR="00E860B0" w:rsidRPr="002367D9" w:rsidRDefault="00E860B0" w:rsidP="00A5761B">
            <w:pPr>
              <w:jc w:val="both"/>
              <w:rPr>
                <w:b/>
                <w:noProof/>
                <w:sz w:val="22"/>
                <w:szCs w:val="22"/>
                <w:lang w:val="sr-Latn-ME"/>
              </w:rPr>
            </w:pPr>
            <w:r w:rsidRPr="002367D9">
              <w:rPr>
                <w:b/>
                <w:noProof/>
                <w:sz w:val="22"/>
                <w:szCs w:val="22"/>
                <w:lang w:val="sr-Latn-ME"/>
              </w:rPr>
              <w:lastRenderedPageBreak/>
              <w:t>Hepatobilijarni poremećaji</w:t>
            </w:r>
          </w:p>
        </w:tc>
      </w:tr>
      <w:tr w:rsidR="00E860B0" w:rsidRPr="002367D9" w14:paraId="4A82144D" w14:textId="77777777" w:rsidTr="00107008">
        <w:tc>
          <w:tcPr>
            <w:tcW w:w="2200" w:type="dxa"/>
          </w:tcPr>
          <w:p w14:paraId="5E07E845" w14:textId="77777777" w:rsidR="00E860B0" w:rsidRPr="002367D9" w:rsidRDefault="00E860B0" w:rsidP="00A5761B">
            <w:pPr>
              <w:jc w:val="both"/>
              <w:rPr>
                <w:noProof/>
                <w:sz w:val="22"/>
                <w:szCs w:val="22"/>
                <w:lang w:val="sr-Latn-ME"/>
              </w:rPr>
            </w:pPr>
            <w:r w:rsidRPr="002367D9">
              <w:rPr>
                <w:noProof/>
                <w:sz w:val="22"/>
                <w:szCs w:val="22"/>
                <w:lang w:val="sr-Latn-ME"/>
              </w:rPr>
              <w:t>Povećane vrijednosti transaminaza</w:t>
            </w:r>
          </w:p>
        </w:tc>
        <w:tc>
          <w:tcPr>
            <w:tcW w:w="1895" w:type="dxa"/>
          </w:tcPr>
          <w:p w14:paraId="70669287" w14:textId="77777777" w:rsidR="00E860B0" w:rsidRPr="002367D9" w:rsidRDefault="00E860B0" w:rsidP="00A5761B">
            <w:pPr>
              <w:jc w:val="both"/>
              <w:rPr>
                <w:noProof/>
                <w:sz w:val="22"/>
                <w:szCs w:val="22"/>
                <w:lang w:val="sr-Latn-ME"/>
              </w:rPr>
            </w:pPr>
            <w:r w:rsidRPr="002367D9">
              <w:rPr>
                <w:noProof/>
                <w:sz w:val="22"/>
                <w:szCs w:val="22"/>
                <w:lang w:val="sr-Latn-ME"/>
              </w:rPr>
              <w:t>Oštećenje funkcije jetre, povećana koncentracija bilirubina, povećana vrijednost alkalne fosfataze u krvi</w:t>
            </w:r>
            <w:r w:rsidRPr="002367D9">
              <w:rPr>
                <w:noProof/>
                <w:sz w:val="22"/>
                <w:szCs w:val="22"/>
                <w:vertAlign w:val="superscript"/>
                <w:lang w:val="sr-Latn-ME"/>
              </w:rPr>
              <w:t>A</w:t>
            </w:r>
            <w:r w:rsidRPr="002367D9">
              <w:rPr>
                <w:noProof/>
                <w:sz w:val="22"/>
                <w:szCs w:val="22"/>
                <w:lang w:val="sr-Latn-ME"/>
              </w:rPr>
              <w:t>, povećana vrijednost GGT</w:t>
            </w:r>
            <w:r w:rsidRPr="002367D9">
              <w:rPr>
                <w:noProof/>
                <w:sz w:val="22"/>
                <w:szCs w:val="22"/>
                <w:vertAlign w:val="superscript"/>
                <w:lang w:val="sr-Latn-ME"/>
              </w:rPr>
              <w:t>A</w:t>
            </w:r>
          </w:p>
        </w:tc>
        <w:tc>
          <w:tcPr>
            <w:tcW w:w="1992" w:type="dxa"/>
          </w:tcPr>
          <w:p w14:paraId="2A1041BA" w14:textId="77777777" w:rsidR="00E860B0" w:rsidRPr="002367D9" w:rsidRDefault="00E860B0" w:rsidP="00A5761B">
            <w:pPr>
              <w:jc w:val="both"/>
              <w:rPr>
                <w:noProof/>
                <w:sz w:val="22"/>
                <w:szCs w:val="22"/>
                <w:lang w:val="sr-Latn-ME"/>
              </w:rPr>
            </w:pPr>
            <w:r w:rsidRPr="002367D9">
              <w:rPr>
                <w:noProof/>
                <w:sz w:val="22"/>
                <w:szCs w:val="22"/>
                <w:lang w:val="sr-Latn-ME"/>
              </w:rPr>
              <w:t>Žutica, povećana koncentracija konjugovanog bilirubina (sa ili bez istovrijemenog povećanja vrijednosti ALT), holestaza, hepatitis (uključujući hepatocelularno oštećenje)</w:t>
            </w:r>
          </w:p>
        </w:tc>
        <w:tc>
          <w:tcPr>
            <w:tcW w:w="1563" w:type="dxa"/>
          </w:tcPr>
          <w:p w14:paraId="4CB639A3" w14:textId="77777777" w:rsidR="00E860B0" w:rsidRPr="002367D9" w:rsidRDefault="00E860B0" w:rsidP="00A5761B">
            <w:pPr>
              <w:jc w:val="both"/>
              <w:rPr>
                <w:noProof/>
                <w:sz w:val="22"/>
                <w:szCs w:val="22"/>
                <w:lang w:val="sr-Latn-ME"/>
              </w:rPr>
            </w:pPr>
          </w:p>
        </w:tc>
        <w:tc>
          <w:tcPr>
            <w:tcW w:w="1425" w:type="dxa"/>
          </w:tcPr>
          <w:p w14:paraId="05CDFD7B" w14:textId="77777777" w:rsidR="00E860B0" w:rsidRPr="002367D9" w:rsidRDefault="00E860B0" w:rsidP="00A5761B">
            <w:pPr>
              <w:jc w:val="both"/>
              <w:rPr>
                <w:noProof/>
                <w:sz w:val="22"/>
                <w:szCs w:val="22"/>
                <w:lang w:val="sr-Latn-ME"/>
              </w:rPr>
            </w:pPr>
          </w:p>
        </w:tc>
      </w:tr>
      <w:tr w:rsidR="00E860B0" w:rsidRPr="002367D9" w14:paraId="06520BBB" w14:textId="77777777" w:rsidTr="00107008">
        <w:tc>
          <w:tcPr>
            <w:tcW w:w="9075" w:type="dxa"/>
            <w:gridSpan w:val="5"/>
          </w:tcPr>
          <w:p w14:paraId="7B51A5C9" w14:textId="77777777" w:rsidR="00E860B0" w:rsidRPr="002367D9" w:rsidRDefault="00E860B0" w:rsidP="00A5761B">
            <w:pPr>
              <w:jc w:val="both"/>
              <w:rPr>
                <w:b/>
                <w:noProof/>
                <w:sz w:val="22"/>
                <w:szCs w:val="22"/>
                <w:lang w:val="sr-Latn-ME"/>
              </w:rPr>
            </w:pPr>
            <w:r w:rsidRPr="002367D9">
              <w:rPr>
                <w:b/>
                <w:noProof/>
                <w:sz w:val="22"/>
                <w:szCs w:val="22"/>
                <w:lang w:val="sr-Latn-ME"/>
              </w:rPr>
              <w:t>Poremećaji kože i potkožnog tkiva</w:t>
            </w:r>
          </w:p>
        </w:tc>
      </w:tr>
      <w:tr w:rsidR="00E860B0" w:rsidRPr="002367D9" w14:paraId="402B2774" w14:textId="77777777" w:rsidTr="00107008">
        <w:tc>
          <w:tcPr>
            <w:tcW w:w="2200" w:type="dxa"/>
          </w:tcPr>
          <w:p w14:paraId="1498B437" w14:textId="1F83E3EA" w:rsidR="00E860B0" w:rsidRPr="002367D9" w:rsidRDefault="00E860B0" w:rsidP="00A5761B">
            <w:pPr>
              <w:jc w:val="both"/>
              <w:rPr>
                <w:noProof/>
                <w:sz w:val="22"/>
                <w:szCs w:val="22"/>
                <w:lang w:val="sr-Latn-ME"/>
              </w:rPr>
            </w:pPr>
            <w:r w:rsidRPr="002367D9">
              <w:rPr>
                <w:sz w:val="22"/>
                <w:szCs w:val="22"/>
                <w:lang w:val="sr-Latn-ME"/>
              </w:rPr>
              <w:t>Pruritus (uključujući povremene slučajeve generalizovanog pruritusa), osip, e</w:t>
            </w:r>
            <w:r w:rsidR="00161695" w:rsidRPr="002367D9">
              <w:rPr>
                <w:sz w:val="22"/>
                <w:szCs w:val="22"/>
                <w:lang w:val="sr-Latn-ME"/>
              </w:rPr>
              <w:t>k</w:t>
            </w:r>
            <w:r w:rsidRPr="002367D9">
              <w:rPr>
                <w:sz w:val="22"/>
                <w:szCs w:val="22"/>
                <w:lang w:val="sr-Latn-ME"/>
              </w:rPr>
              <w:t xml:space="preserve">himoza, </w:t>
            </w:r>
            <w:r w:rsidR="00161695" w:rsidRPr="002367D9">
              <w:rPr>
                <w:sz w:val="22"/>
                <w:szCs w:val="22"/>
                <w:lang w:val="sr-Latn-ME"/>
              </w:rPr>
              <w:t xml:space="preserve">kožno </w:t>
            </w:r>
            <w:r w:rsidRPr="002367D9">
              <w:rPr>
                <w:sz w:val="22"/>
                <w:szCs w:val="22"/>
                <w:lang w:val="sr-Latn-ME"/>
              </w:rPr>
              <w:t xml:space="preserve">i </w:t>
            </w:r>
            <w:r w:rsidR="00161695" w:rsidRPr="002367D9">
              <w:rPr>
                <w:sz w:val="22"/>
                <w:szCs w:val="22"/>
                <w:lang w:val="sr-Latn-ME"/>
              </w:rPr>
              <w:t>potkožno</w:t>
            </w:r>
            <w:r w:rsidRPr="002367D9">
              <w:rPr>
                <w:sz w:val="22"/>
                <w:szCs w:val="22"/>
                <w:lang w:val="sr-Latn-ME"/>
              </w:rPr>
              <w:t xml:space="preserve"> krvarenje</w:t>
            </w:r>
          </w:p>
        </w:tc>
        <w:tc>
          <w:tcPr>
            <w:tcW w:w="1895" w:type="dxa"/>
          </w:tcPr>
          <w:p w14:paraId="41466D0F" w14:textId="77777777" w:rsidR="00E860B0" w:rsidRPr="002367D9" w:rsidRDefault="00E860B0" w:rsidP="00A5761B">
            <w:pPr>
              <w:jc w:val="both"/>
              <w:rPr>
                <w:noProof/>
                <w:sz w:val="22"/>
                <w:szCs w:val="22"/>
                <w:lang w:val="sr-Latn-ME"/>
              </w:rPr>
            </w:pPr>
            <w:r w:rsidRPr="002367D9">
              <w:rPr>
                <w:noProof/>
                <w:sz w:val="22"/>
                <w:szCs w:val="22"/>
                <w:lang w:val="sr-Latn-ME"/>
              </w:rPr>
              <w:t>Urtikarija</w:t>
            </w:r>
          </w:p>
        </w:tc>
        <w:tc>
          <w:tcPr>
            <w:tcW w:w="1992" w:type="dxa"/>
          </w:tcPr>
          <w:p w14:paraId="45D2B270" w14:textId="77777777" w:rsidR="00E860B0" w:rsidRPr="002367D9" w:rsidRDefault="00E860B0" w:rsidP="00A5761B">
            <w:pPr>
              <w:jc w:val="both"/>
              <w:rPr>
                <w:noProof/>
                <w:sz w:val="22"/>
                <w:szCs w:val="22"/>
                <w:lang w:val="sr-Latn-ME"/>
              </w:rPr>
            </w:pPr>
          </w:p>
        </w:tc>
        <w:tc>
          <w:tcPr>
            <w:tcW w:w="1563" w:type="dxa"/>
          </w:tcPr>
          <w:p w14:paraId="3F14524C" w14:textId="77777777" w:rsidR="00E860B0" w:rsidRPr="002367D9" w:rsidRDefault="00E860B0" w:rsidP="00A5761B">
            <w:pPr>
              <w:jc w:val="both"/>
              <w:rPr>
                <w:noProof/>
                <w:sz w:val="22"/>
                <w:szCs w:val="22"/>
                <w:lang w:val="sr-Latn-ME"/>
              </w:rPr>
            </w:pPr>
            <w:r w:rsidRPr="002367D9">
              <w:rPr>
                <w:i/>
                <w:iCs/>
                <w:noProof/>
                <w:sz w:val="22"/>
                <w:szCs w:val="22"/>
                <w:lang w:val="sr-Latn-ME"/>
              </w:rPr>
              <w:t>Stevens-Johnson</w:t>
            </w:r>
            <w:r w:rsidRPr="002367D9">
              <w:rPr>
                <w:noProof/>
                <w:sz w:val="22"/>
                <w:szCs w:val="22"/>
                <w:lang w:val="sr-Latn-ME"/>
              </w:rPr>
              <w:t>-ov sindrom/ Toksična epidermalna nekroliza, DRESS sindrom</w:t>
            </w:r>
          </w:p>
        </w:tc>
        <w:tc>
          <w:tcPr>
            <w:tcW w:w="1425" w:type="dxa"/>
          </w:tcPr>
          <w:p w14:paraId="09A5FEC3" w14:textId="77777777" w:rsidR="00E860B0" w:rsidRPr="002367D9" w:rsidRDefault="00E860B0" w:rsidP="00A5761B">
            <w:pPr>
              <w:jc w:val="both"/>
              <w:rPr>
                <w:noProof/>
                <w:sz w:val="22"/>
                <w:szCs w:val="22"/>
                <w:lang w:val="sr-Latn-ME"/>
              </w:rPr>
            </w:pPr>
          </w:p>
        </w:tc>
      </w:tr>
      <w:tr w:rsidR="00E860B0" w:rsidRPr="002367D9" w14:paraId="4571E153" w14:textId="77777777" w:rsidTr="00107008">
        <w:tc>
          <w:tcPr>
            <w:tcW w:w="9075" w:type="dxa"/>
            <w:gridSpan w:val="5"/>
          </w:tcPr>
          <w:p w14:paraId="529551D9" w14:textId="77777777" w:rsidR="00E860B0" w:rsidRPr="002367D9" w:rsidRDefault="00E860B0" w:rsidP="00A5761B">
            <w:pPr>
              <w:jc w:val="both"/>
              <w:rPr>
                <w:b/>
                <w:noProof/>
                <w:sz w:val="22"/>
                <w:szCs w:val="22"/>
                <w:lang w:val="sr-Latn-ME"/>
              </w:rPr>
            </w:pPr>
            <w:r w:rsidRPr="002367D9">
              <w:rPr>
                <w:b/>
                <w:noProof/>
                <w:sz w:val="22"/>
                <w:szCs w:val="22"/>
                <w:lang w:val="sr-Latn-ME"/>
              </w:rPr>
              <w:t>Poremećaji mišićno-koštanog sistema i vezivnog tkiva</w:t>
            </w:r>
          </w:p>
        </w:tc>
      </w:tr>
      <w:tr w:rsidR="00E860B0" w:rsidRPr="002367D9" w14:paraId="3C3498AF" w14:textId="77777777" w:rsidTr="00107008">
        <w:tc>
          <w:tcPr>
            <w:tcW w:w="2200" w:type="dxa"/>
          </w:tcPr>
          <w:p w14:paraId="3CDE11C8" w14:textId="77777777" w:rsidR="00E860B0" w:rsidRPr="002367D9" w:rsidRDefault="00E860B0" w:rsidP="00A5761B">
            <w:pPr>
              <w:jc w:val="both"/>
              <w:rPr>
                <w:noProof/>
                <w:sz w:val="22"/>
                <w:szCs w:val="22"/>
                <w:vertAlign w:val="superscript"/>
                <w:lang w:val="sr-Latn-ME"/>
              </w:rPr>
            </w:pPr>
            <w:r w:rsidRPr="002367D9">
              <w:rPr>
                <w:noProof/>
                <w:sz w:val="22"/>
                <w:szCs w:val="22"/>
                <w:lang w:val="sr-Latn-ME"/>
              </w:rPr>
              <w:t>Bol u ekstremitetu</w:t>
            </w:r>
            <w:r w:rsidRPr="002367D9">
              <w:rPr>
                <w:noProof/>
                <w:sz w:val="22"/>
                <w:szCs w:val="22"/>
                <w:vertAlign w:val="superscript"/>
                <w:lang w:val="sr-Latn-ME"/>
              </w:rPr>
              <w:t>A</w:t>
            </w:r>
          </w:p>
        </w:tc>
        <w:tc>
          <w:tcPr>
            <w:tcW w:w="1895" w:type="dxa"/>
          </w:tcPr>
          <w:p w14:paraId="2E5CFD53" w14:textId="77777777" w:rsidR="00E860B0" w:rsidRPr="002367D9" w:rsidRDefault="00E860B0" w:rsidP="00A5761B">
            <w:pPr>
              <w:jc w:val="both"/>
              <w:rPr>
                <w:noProof/>
                <w:sz w:val="22"/>
                <w:szCs w:val="22"/>
                <w:lang w:val="sr-Latn-ME"/>
              </w:rPr>
            </w:pPr>
            <w:r w:rsidRPr="002367D9">
              <w:rPr>
                <w:noProof/>
                <w:sz w:val="22"/>
                <w:szCs w:val="22"/>
                <w:lang w:val="sr-Latn-ME"/>
              </w:rPr>
              <w:t>Hemartroza</w:t>
            </w:r>
          </w:p>
        </w:tc>
        <w:tc>
          <w:tcPr>
            <w:tcW w:w="1992" w:type="dxa"/>
          </w:tcPr>
          <w:p w14:paraId="406F208F" w14:textId="77777777" w:rsidR="00E860B0" w:rsidRPr="002367D9" w:rsidRDefault="00E860B0" w:rsidP="00A5761B">
            <w:pPr>
              <w:jc w:val="both"/>
              <w:rPr>
                <w:noProof/>
                <w:sz w:val="22"/>
                <w:szCs w:val="22"/>
                <w:lang w:val="sr-Latn-ME"/>
              </w:rPr>
            </w:pPr>
            <w:r w:rsidRPr="002367D9">
              <w:rPr>
                <w:noProof/>
                <w:sz w:val="22"/>
                <w:szCs w:val="22"/>
                <w:lang w:val="sr-Latn-ME"/>
              </w:rPr>
              <w:t>Krvarenje iz mišića</w:t>
            </w:r>
          </w:p>
        </w:tc>
        <w:tc>
          <w:tcPr>
            <w:tcW w:w="1563" w:type="dxa"/>
          </w:tcPr>
          <w:p w14:paraId="0240EBC3" w14:textId="77777777" w:rsidR="00E860B0" w:rsidRPr="002367D9" w:rsidRDefault="00E860B0" w:rsidP="00A5761B">
            <w:pPr>
              <w:jc w:val="both"/>
              <w:rPr>
                <w:sz w:val="22"/>
                <w:szCs w:val="22"/>
                <w:lang w:val="sr-Latn-ME"/>
              </w:rPr>
            </w:pPr>
          </w:p>
        </w:tc>
        <w:tc>
          <w:tcPr>
            <w:tcW w:w="1425" w:type="dxa"/>
          </w:tcPr>
          <w:p w14:paraId="0FA15B34" w14:textId="77777777" w:rsidR="00E860B0" w:rsidRPr="002367D9" w:rsidRDefault="00E860B0" w:rsidP="00A5761B">
            <w:pPr>
              <w:jc w:val="both"/>
              <w:rPr>
                <w:noProof/>
                <w:sz w:val="22"/>
                <w:szCs w:val="22"/>
                <w:lang w:val="sr-Latn-ME"/>
              </w:rPr>
            </w:pPr>
            <w:r w:rsidRPr="002367D9">
              <w:rPr>
                <w:sz w:val="22"/>
                <w:szCs w:val="22"/>
                <w:lang w:val="sr-Latn-ME"/>
              </w:rPr>
              <w:t>Kompartment sindrom nakon krvarenja</w:t>
            </w:r>
          </w:p>
        </w:tc>
      </w:tr>
      <w:tr w:rsidR="00E860B0" w:rsidRPr="002367D9" w14:paraId="4592DF77" w14:textId="77777777" w:rsidTr="00107008">
        <w:tc>
          <w:tcPr>
            <w:tcW w:w="9075" w:type="dxa"/>
            <w:gridSpan w:val="5"/>
          </w:tcPr>
          <w:p w14:paraId="48D2444B" w14:textId="77777777" w:rsidR="00E860B0" w:rsidRPr="002367D9" w:rsidRDefault="00E860B0" w:rsidP="00A5761B">
            <w:pPr>
              <w:jc w:val="both"/>
              <w:rPr>
                <w:b/>
                <w:noProof/>
                <w:sz w:val="22"/>
                <w:szCs w:val="22"/>
                <w:lang w:val="sr-Latn-ME"/>
              </w:rPr>
            </w:pPr>
            <w:r w:rsidRPr="002367D9">
              <w:rPr>
                <w:b/>
                <w:noProof/>
                <w:sz w:val="22"/>
                <w:szCs w:val="22"/>
                <w:lang w:val="sr-Latn-ME"/>
              </w:rPr>
              <w:t>Poremećaji bubrega i urinarnog sistema</w:t>
            </w:r>
          </w:p>
        </w:tc>
      </w:tr>
      <w:tr w:rsidR="00E860B0" w:rsidRPr="002367D9" w14:paraId="0CA4E769" w14:textId="77777777" w:rsidTr="00107008">
        <w:tc>
          <w:tcPr>
            <w:tcW w:w="2200" w:type="dxa"/>
          </w:tcPr>
          <w:p w14:paraId="2E93B97D" w14:textId="77777777" w:rsidR="00E860B0" w:rsidRPr="002367D9" w:rsidRDefault="00E860B0" w:rsidP="00A5761B">
            <w:pPr>
              <w:jc w:val="both"/>
              <w:rPr>
                <w:noProof/>
                <w:sz w:val="22"/>
                <w:szCs w:val="22"/>
                <w:lang w:val="sr-Latn-ME"/>
              </w:rPr>
            </w:pPr>
            <w:r w:rsidRPr="002367D9">
              <w:rPr>
                <w:noProof/>
                <w:sz w:val="22"/>
                <w:szCs w:val="22"/>
                <w:lang w:val="sr-Latn-ME"/>
              </w:rPr>
              <w:t>Krvarenje u urogenitalnom traktu (uključujući hematuriju i menoragiju</w:t>
            </w:r>
            <w:r w:rsidRPr="002367D9">
              <w:rPr>
                <w:noProof/>
                <w:sz w:val="22"/>
                <w:szCs w:val="22"/>
                <w:vertAlign w:val="superscript"/>
                <w:lang w:val="sr-Latn-ME"/>
              </w:rPr>
              <w:t>B</w:t>
            </w:r>
            <w:r w:rsidRPr="002367D9">
              <w:rPr>
                <w:noProof/>
                <w:sz w:val="22"/>
                <w:szCs w:val="22"/>
                <w:lang w:val="sr-Latn-ME"/>
              </w:rPr>
              <w:t>), oštećenje funkcije bubrega (uključujući povećanje koncentracije kreatinina u krvi, povećanje koncentracije uree u krvi)</w:t>
            </w:r>
            <w:r w:rsidRPr="002367D9">
              <w:rPr>
                <w:noProof/>
                <w:sz w:val="22"/>
                <w:szCs w:val="22"/>
                <w:vertAlign w:val="superscript"/>
                <w:lang w:val="sr-Latn-ME"/>
              </w:rPr>
              <w:t>A</w:t>
            </w:r>
          </w:p>
        </w:tc>
        <w:tc>
          <w:tcPr>
            <w:tcW w:w="1895" w:type="dxa"/>
          </w:tcPr>
          <w:p w14:paraId="743FC168" w14:textId="77777777" w:rsidR="00E860B0" w:rsidRPr="002367D9" w:rsidRDefault="00E860B0" w:rsidP="00A5761B">
            <w:pPr>
              <w:jc w:val="both"/>
              <w:rPr>
                <w:noProof/>
                <w:sz w:val="22"/>
                <w:szCs w:val="22"/>
                <w:lang w:val="sr-Latn-ME"/>
              </w:rPr>
            </w:pPr>
          </w:p>
        </w:tc>
        <w:tc>
          <w:tcPr>
            <w:tcW w:w="1992" w:type="dxa"/>
          </w:tcPr>
          <w:p w14:paraId="4CEB9A2F" w14:textId="77777777" w:rsidR="00E860B0" w:rsidRPr="002367D9" w:rsidRDefault="00E860B0" w:rsidP="00A5761B">
            <w:pPr>
              <w:jc w:val="both"/>
              <w:rPr>
                <w:noProof/>
                <w:sz w:val="22"/>
                <w:szCs w:val="22"/>
                <w:lang w:val="sr-Latn-ME"/>
              </w:rPr>
            </w:pPr>
          </w:p>
        </w:tc>
        <w:tc>
          <w:tcPr>
            <w:tcW w:w="1563" w:type="dxa"/>
          </w:tcPr>
          <w:p w14:paraId="0586CA08" w14:textId="77777777" w:rsidR="00E860B0" w:rsidRPr="002367D9" w:rsidRDefault="00E860B0" w:rsidP="00A5761B">
            <w:pPr>
              <w:jc w:val="both"/>
              <w:rPr>
                <w:noProof/>
                <w:sz w:val="22"/>
                <w:szCs w:val="22"/>
                <w:lang w:val="sr-Latn-ME"/>
              </w:rPr>
            </w:pPr>
          </w:p>
        </w:tc>
        <w:tc>
          <w:tcPr>
            <w:tcW w:w="1425" w:type="dxa"/>
          </w:tcPr>
          <w:p w14:paraId="1F0136ED" w14:textId="77777777" w:rsidR="00E860B0" w:rsidRPr="002367D9" w:rsidRDefault="00E860B0" w:rsidP="00A5761B">
            <w:pPr>
              <w:jc w:val="both"/>
              <w:rPr>
                <w:noProof/>
                <w:sz w:val="22"/>
                <w:szCs w:val="22"/>
                <w:lang w:val="sr-Latn-ME"/>
              </w:rPr>
            </w:pPr>
            <w:r w:rsidRPr="002367D9">
              <w:rPr>
                <w:noProof/>
                <w:sz w:val="22"/>
                <w:szCs w:val="22"/>
                <w:lang w:val="sr-Latn-ME"/>
              </w:rPr>
              <w:t>Bubrežna insuficijencija /akutna bubrežna insuficijencija nakon krvarenja koje je dovoljno da izazove hipoperfuziju</w:t>
            </w:r>
          </w:p>
        </w:tc>
      </w:tr>
      <w:tr w:rsidR="00E860B0" w:rsidRPr="002367D9" w14:paraId="32113645" w14:textId="77777777" w:rsidTr="00107008">
        <w:tc>
          <w:tcPr>
            <w:tcW w:w="9075" w:type="dxa"/>
            <w:gridSpan w:val="5"/>
          </w:tcPr>
          <w:p w14:paraId="2D4E5B4C" w14:textId="77777777" w:rsidR="00E860B0" w:rsidRPr="002367D9" w:rsidRDefault="00E860B0" w:rsidP="00A5761B">
            <w:pPr>
              <w:jc w:val="both"/>
              <w:rPr>
                <w:b/>
                <w:noProof/>
                <w:sz w:val="22"/>
                <w:szCs w:val="22"/>
                <w:lang w:val="sr-Latn-ME"/>
              </w:rPr>
            </w:pPr>
            <w:r w:rsidRPr="002367D9">
              <w:rPr>
                <w:b/>
                <w:noProof/>
                <w:sz w:val="22"/>
                <w:szCs w:val="22"/>
                <w:lang w:val="sr-Latn-ME"/>
              </w:rPr>
              <w:t>Opšti poremećaji i reakcije na mestu primjene</w:t>
            </w:r>
          </w:p>
        </w:tc>
      </w:tr>
      <w:tr w:rsidR="00E860B0" w:rsidRPr="002367D9" w14:paraId="2964A1A1" w14:textId="77777777" w:rsidTr="00107008">
        <w:tc>
          <w:tcPr>
            <w:tcW w:w="2200" w:type="dxa"/>
          </w:tcPr>
          <w:p w14:paraId="53086095" w14:textId="77777777" w:rsidR="00E860B0" w:rsidRDefault="00E860B0" w:rsidP="00A5761B">
            <w:pPr>
              <w:jc w:val="both"/>
              <w:rPr>
                <w:sz w:val="22"/>
                <w:szCs w:val="22"/>
                <w:lang w:val="sr-Latn-ME"/>
              </w:rPr>
            </w:pPr>
            <w:r w:rsidRPr="002367D9">
              <w:rPr>
                <w:sz w:val="22"/>
                <w:szCs w:val="22"/>
                <w:lang w:val="sr-Latn-ME"/>
              </w:rPr>
              <w:t>Povišena tjelesna temperatura</w:t>
            </w:r>
            <w:r w:rsidRPr="002367D9">
              <w:rPr>
                <w:sz w:val="22"/>
                <w:szCs w:val="22"/>
                <w:vertAlign w:val="superscript"/>
                <w:lang w:val="sr-Latn-ME"/>
              </w:rPr>
              <w:t>A</w:t>
            </w:r>
            <w:r w:rsidRPr="002367D9">
              <w:rPr>
                <w:sz w:val="22"/>
                <w:szCs w:val="22"/>
                <w:lang w:val="sr-Latn-ME"/>
              </w:rPr>
              <w:t xml:space="preserve">, periferni edem, smanjena opšta snaga i energija (uključujući zamor i asteniju) </w:t>
            </w:r>
          </w:p>
          <w:p w14:paraId="595BCFBA" w14:textId="08843596" w:rsidR="002367D9" w:rsidRPr="002367D9" w:rsidRDefault="002367D9" w:rsidP="00A5761B">
            <w:pPr>
              <w:jc w:val="both"/>
              <w:rPr>
                <w:noProof/>
                <w:sz w:val="22"/>
                <w:szCs w:val="22"/>
                <w:lang w:val="sr-Latn-ME"/>
              </w:rPr>
            </w:pPr>
          </w:p>
        </w:tc>
        <w:tc>
          <w:tcPr>
            <w:tcW w:w="1895" w:type="dxa"/>
          </w:tcPr>
          <w:p w14:paraId="323D0A88" w14:textId="77777777" w:rsidR="00E860B0" w:rsidRPr="002367D9" w:rsidRDefault="00E860B0" w:rsidP="00A5761B">
            <w:pPr>
              <w:jc w:val="both"/>
              <w:rPr>
                <w:noProof/>
                <w:sz w:val="22"/>
                <w:szCs w:val="22"/>
                <w:lang w:val="sr-Latn-ME"/>
              </w:rPr>
            </w:pPr>
            <w:r w:rsidRPr="002367D9">
              <w:rPr>
                <w:sz w:val="22"/>
                <w:szCs w:val="22"/>
                <w:lang w:val="sr-Latn-ME"/>
              </w:rPr>
              <w:t>Opšte loše stanje (uključujući slabost)</w:t>
            </w:r>
          </w:p>
        </w:tc>
        <w:tc>
          <w:tcPr>
            <w:tcW w:w="1992" w:type="dxa"/>
          </w:tcPr>
          <w:p w14:paraId="6AC9D5D3" w14:textId="77777777" w:rsidR="00E860B0" w:rsidRPr="002367D9" w:rsidRDefault="00E860B0" w:rsidP="00A5761B">
            <w:pPr>
              <w:jc w:val="both"/>
              <w:rPr>
                <w:noProof/>
                <w:sz w:val="22"/>
                <w:szCs w:val="22"/>
                <w:vertAlign w:val="superscript"/>
                <w:lang w:val="sr-Latn-ME"/>
              </w:rPr>
            </w:pPr>
            <w:r w:rsidRPr="002367D9">
              <w:rPr>
                <w:noProof/>
                <w:sz w:val="22"/>
                <w:szCs w:val="22"/>
                <w:lang w:val="sr-Latn-ME"/>
              </w:rPr>
              <w:t>Lokalizovani edem</w:t>
            </w:r>
            <w:r w:rsidRPr="002367D9">
              <w:rPr>
                <w:noProof/>
                <w:sz w:val="22"/>
                <w:szCs w:val="22"/>
                <w:vertAlign w:val="superscript"/>
                <w:lang w:val="sr-Latn-ME"/>
              </w:rPr>
              <w:t>A</w:t>
            </w:r>
          </w:p>
        </w:tc>
        <w:tc>
          <w:tcPr>
            <w:tcW w:w="1563" w:type="dxa"/>
          </w:tcPr>
          <w:p w14:paraId="5C1CF85C" w14:textId="77777777" w:rsidR="00E860B0" w:rsidRPr="002367D9" w:rsidRDefault="00E860B0" w:rsidP="00A5761B">
            <w:pPr>
              <w:jc w:val="both"/>
              <w:rPr>
                <w:noProof/>
                <w:sz w:val="22"/>
                <w:szCs w:val="22"/>
                <w:lang w:val="sr-Latn-ME"/>
              </w:rPr>
            </w:pPr>
          </w:p>
        </w:tc>
        <w:tc>
          <w:tcPr>
            <w:tcW w:w="1425" w:type="dxa"/>
          </w:tcPr>
          <w:p w14:paraId="5E70D33D" w14:textId="77777777" w:rsidR="00E860B0" w:rsidRPr="002367D9" w:rsidRDefault="00E860B0" w:rsidP="00A5761B">
            <w:pPr>
              <w:jc w:val="both"/>
              <w:rPr>
                <w:noProof/>
                <w:sz w:val="22"/>
                <w:szCs w:val="22"/>
                <w:lang w:val="sr-Latn-ME"/>
              </w:rPr>
            </w:pPr>
          </w:p>
        </w:tc>
      </w:tr>
      <w:tr w:rsidR="00E860B0" w:rsidRPr="002367D9" w14:paraId="5C4A7CCB" w14:textId="77777777" w:rsidTr="00107008">
        <w:tc>
          <w:tcPr>
            <w:tcW w:w="9075" w:type="dxa"/>
            <w:gridSpan w:val="5"/>
          </w:tcPr>
          <w:p w14:paraId="1499687F" w14:textId="77777777" w:rsidR="00E860B0" w:rsidRPr="002367D9" w:rsidRDefault="00E860B0" w:rsidP="00A5761B">
            <w:pPr>
              <w:jc w:val="both"/>
              <w:rPr>
                <w:b/>
                <w:noProof/>
                <w:sz w:val="22"/>
                <w:szCs w:val="22"/>
                <w:lang w:val="sr-Latn-ME"/>
              </w:rPr>
            </w:pPr>
            <w:r w:rsidRPr="002367D9">
              <w:rPr>
                <w:b/>
                <w:noProof/>
                <w:sz w:val="22"/>
                <w:szCs w:val="22"/>
                <w:lang w:val="sr-Latn-ME"/>
              </w:rPr>
              <w:t>Ispitivanja</w:t>
            </w:r>
          </w:p>
        </w:tc>
      </w:tr>
      <w:tr w:rsidR="00E860B0" w:rsidRPr="002367D9" w14:paraId="763A2485" w14:textId="77777777" w:rsidTr="00107008">
        <w:tc>
          <w:tcPr>
            <w:tcW w:w="2200" w:type="dxa"/>
          </w:tcPr>
          <w:p w14:paraId="30A25B7A" w14:textId="77777777" w:rsidR="00E860B0" w:rsidRPr="002367D9" w:rsidRDefault="00E860B0" w:rsidP="00A5761B">
            <w:pPr>
              <w:jc w:val="both"/>
              <w:rPr>
                <w:noProof/>
                <w:sz w:val="22"/>
                <w:szCs w:val="22"/>
                <w:lang w:val="sr-Latn-ME"/>
              </w:rPr>
            </w:pPr>
          </w:p>
        </w:tc>
        <w:tc>
          <w:tcPr>
            <w:tcW w:w="1895" w:type="dxa"/>
          </w:tcPr>
          <w:p w14:paraId="3AD36393" w14:textId="77777777" w:rsidR="00E860B0" w:rsidRDefault="00E860B0" w:rsidP="00A5761B">
            <w:pPr>
              <w:jc w:val="both"/>
              <w:rPr>
                <w:sz w:val="22"/>
                <w:szCs w:val="22"/>
                <w:vertAlign w:val="superscript"/>
                <w:lang w:val="sr-Latn-ME"/>
              </w:rPr>
            </w:pPr>
            <w:r w:rsidRPr="002367D9">
              <w:rPr>
                <w:sz w:val="22"/>
                <w:szCs w:val="22"/>
                <w:lang w:val="sr-Latn-ME"/>
              </w:rPr>
              <w:t>Povećana vrijednost LDH</w:t>
            </w:r>
            <w:r w:rsidRPr="002367D9">
              <w:rPr>
                <w:sz w:val="22"/>
                <w:szCs w:val="22"/>
                <w:vertAlign w:val="superscript"/>
                <w:lang w:val="sr-Latn-ME"/>
              </w:rPr>
              <w:t>A</w:t>
            </w:r>
            <w:r w:rsidRPr="002367D9">
              <w:rPr>
                <w:sz w:val="22"/>
                <w:szCs w:val="22"/>
                <w:lang w:val="sr-Latn-ME"/>
              </w:rPr>
              <w:t>, povećana vrijednost lipaze</w:t>
            </w:r>
            <w:r w:rsidRPr="002367D9">
              <w:rPr>
                <w:sz w:val="22"/>
                <w:szCs w:val="22"/>
                <w:vertAlign w:val="superscript"/>
                <w:lang w:val="sr-Latn-ME"/>
              </w:rPr>
              <w:t>A</w:t>
            </w:r>
            <w:r w:rsidRPr="002367D9">
              <w:rPr>
                <w:sz w:val="22"/>
                <w:szCs w:val="22"/>
                <w:lang w:val="sr-Latn-ME"/>
              </w:rPr>
              <w:t>, povećana vrijednost amilaze</w:t>
            </w:r>
            <w:r w:rsidRPr="002367D9">
              <w:rPr>
                <w:sz w:val="22"/>
                <w:szCs w:val="22"/>
                <w:vertAlign w:val="superscript"/>
                <w:lang w:val="sr-Latn-ME"/>
              </w:rPr>
              <w:t>A</w:t>
            </w:r>
          </w:p>
          <w:p w14:paraId="5F9C2817" w14:textId="2E84E1B3" w:rsidR="002367D9" w:rsidRPr="002367D9" w:rsidRDefault="002367D9" w:rsidP="00A5761B">
            <w:pPr>
              <w:jc w:val="both"/>
              <w:rPr>
                <w:noProof/>
                <w:sz w:val="22"/>
                <w:szCs w:val="22"/>
                <w:lang w:val="sr-Latn-ME"/>
              </w:rPr>
            </w:pPr>
          </w:p>
        </w:tc>
        <w:tc>
          <w:tcPr>
            <w:tcW w:w="1992" w:type="dxa"/>
          </w:tcPr>
          <w:p w14:paraId="04BAF338" w14:textId="77777777" w:rsidR="00E860B0" w:rsidRPr="002367D9" w:rsidRDefault="00E860B0" w:rsidP="00A5761B">
            <w:pPr>
              <w:jc w:val="both"/>
              <w:rPr>
                <w:noProof/>
                <w:sz w:val="22"/>
                <w:szCs w:val="22"/>
                <w:lang w:val="sr-Latn-ME"/>
              </w:rPr>
            </w:pPr>
          </w:p>
        </w:tc>
        <w:tc>
          <w:tcPr>
            <w:tcW w:w="1563" w:type="dxa"/>
          </w:tcPr>
          <w:p w14:paraId="13115E4C" w14:textId="77777777" w:rsidR="00E860B0" w:rsidRPr="002367D9" w:rsidRDefault="00E860B0" w:rsidP="00A5761B">
            <w:pPr>
              <w:jc w:val="both"/>
              <w:rPr>
                <w:noProof/>
                <w:sz w:val="22"/>
                <w:szCs w:val="22"/>
                <w:lang w:val="sr-Latn-ME"/>
              </w:rPr>
            </w:pPr>
          </w:p>
        </w:tc>
        <w:tc>
          <w:tcPr>
            <w:tcW w:w="1425" w:type="dxa"/>
          </w:tcPr>
          <w:p w14:paraId="1C5B50DE" w14:textId="77777777" w:rsidR="00E860B0" w:rsidRPr="002367D9" w:rsidRDefault="00E860B0" w:rsidP="00A5761B">
            <w:pPr>
              <w:jc w:val="both"/>
              <w:rPr>
                <w:noProof/>
                <w:sz w:val="22"/>
                <w:szCs w:val="22"/>
                <w:lang w:val="sr-Latn-ME"/>
              </w:rPr>
            </w:pPr>
          </w:p>
        </w:tc>
      </w:tr>
      <w:tr w:rsidR="00E860B0" w:rsidRPr="002367D9" w14:paraId="738352A2" w14:textId="77777777" w:rsidTr="00107008">
        <w:tc>
          <w:tcPr>
            <w:tcW w:w="9075" w:type="dxa"/>
            <w:gridSpan w:val="5"/>
          </w:tcPr>
          <w:p w14:paraId="2F97F449" w14:textId="77777777" w:rsidR="00E860B0" w:rsidRPr="002367D9" w:rsidRDefault="00E860B0" w:rsidP="00A5761B">
            <w:pPr>
              <w:jc w:val="both"/>
              <w:rPr>
                <w:b/>
                <w:noProof/>
                <w:sz w:val="22"/>
                <w:szCs w:val="22"/>
                <w:lang w:val="sr-Latn-ME"/>
              </w:rPr>
            </w:pPr>
            <w:r w:rsidRPr="002367D9">
              <w:rPr>
                <w:b/>
                <w:noProof/>
                <w:sz w:val="22"/>
                <w:szCs w:val="22"/>
                <w:lang w:val="sr-Latn-ME"/>
              </w:rPr>
              <w:lastRenderedPageBreak/>
              <w:t>Povrede, trovanja i proceduralne komplikacije</w:t>
            </w:r>
          </w:p>
        </w:tc>
      </w:tr>
      <w:tr w:rsidR="00E860B0" w:rsidRPr="002367D9" w14:paraId="7F21D614" w14:textId="77777777" w:rsidTr="00107008">
        <w:tc>
          <w:tcPr>
            <w:tcW w:w="2200" w:type="dxa"/>
          </w:tcPr>
          <w:p w14:paraId="100600F3" w14:textId="77777777" w:rsidR="00E860B0" w:rsidRPr="002367D9" w:rsidRDefault="00E860B0" w:rsidP="00A5761B">
            <w:pPr>
              <w:jc w:val="both"/>
              <w:rPr>
                <w:noProof/>
                <w:sz w:val="22"/>
                <w:szCs w:val="22"/>
                <w:lang w:val="sr-Latn-ME"/>
              </w:rPr>
            </w:pPr>
            <w:r w:rsidRPr="002367D9">
              <w:rPr>
                <w:sz w:val="22"/>
                <w:szCs w:val="22"/>
                <w:lang w:val="sr-Latn-ME"/>
              </w:rPr>
              <w:t>Postintervencijsko krvarenje (uključujući postoperativnu anemiju i krvarenje rana), kontuzija, sekrecija iz rane</w:t>
            </w:r>
            <w:r w:rsidRPr="002367D9">
              <w:rPr>
                <w:sz w:val="22"/>
                <w:szCs w:val="22"/>
                <w:vertAlign w:val="superscript"/>
                <w:lang w:val="sr-Latn-ME"/>
              </w:rPr>
              <w:t>A</w:t>
            </w:r>
          </w:p>
        </w:tc>
        <w:tc>
          <w:tcPr>
            <w:tcW w:w="1895" w:type="dxa"/>
          </w:tcPr>
          <w:p w14:paraId="515F1390" w14:textId="77777777" w:rsidR="00E860B0" w:rsidRPr="002367D9" w:rsidRDefault="00E860B0" w:rsidP="00A5761B">
            <w:pPr>
              <w:jc w:val="both"/>
              <w:rPr>
                <w:noProof/>
                <w:sz w:val="22"/>
                <w:szCs w:val="22"/>
                <w:lang w:val="sr-Latn-ME"/>
              </w:rPr>
            </w:pPr>
          </w:p>
        </w:tc>
        <w:tc>
          <w:tcPr>
            <w:tcW w:w="1992" w:type="dxa"/>
          </w:tcPr>
          <w:p w14:paraId="477E5860" w14:textId="77777777" w:rsidR="00E860B0" w:rsidRPr="002367D9" w:rsidRDefault="00E860B0" w:rsidP="00A5761B">
            <w:pPr>
              <w:jc w:val="both"/>
              <w:rPr>
                <w:noProof/>
                <w:sz w:val="22"/>
                <w:szCs w:val="22"/>
                <w:vertAlign w:val="superscript"/>
                <w:lang w:val="sr-Latn-ME"/>
              </w:rPr>
            </w:pPr>
            <w:r w:rsidRPr="002367D9">
              <w:rPr>
                <w:noProof/>
                <w:sz w:val="22"/>
                <w:szCs w:val="22"/>
                <w:lang w:val="sr-Latn-ME"/>
              </w:rPr>
              <w:t>Vaskularna pseudoaneurizma</w:t>
            </w:r>
            <w:r w:rsidRPr="002367D9">
              <w:rPr>
                <w:noProof/>
                <w:sz w:val="22"/>
                <w:szCs w:val="22"/>
                <w:vertAlign w:val="superscript"/>
                <w:lang w:val="sr-Latn-ME"/>
              </w:rPr>
              <w:t>C</w:t>
            </w:r>
          </w:p>
        </w:tc>
        <w:tc>
          <w:tcPr>
            <w:tcW w:w="1563" w:type="dxa"/>
          </w:tcPr>
          <w:p w14:paraId="55112547" w14:textId="77777777" w:rsidR="00E860B0" w:rsidRPr="002367D9" w:rsidRDefault="00E860B0" w:rsidP="00A5761B">
            <w:pPr>
              <w:jc w:val="both"/>
              <w:rPr>
                <w:noProof/>
                <w:sz w:val="22"/>
                <w:szCs w:val="22"/>
                <w:lang w:val="sr-Latn-ME"/>
              </w:rPr>
            </w:pPr>
          </w:p>
        </w:tc>
        <w:tc>
          <w:tcPr>
            <w:tcW w:w="1425" w:type="dxa"/>
          </w:tcPr>
          <w:p w14:paraId="0DCFFCCC" w14:textId="77777777" w:rsidR="00E860B0" w:rsidRPr="002367D9" w:rsidRDefault="00E860B0" w:rsidP="00A5761B">
            <w:pPr>
              <w:jc w:val="both"/>
              <w:rPr>
                <w:noProof/>
                <w:sz w:val="22"/>
                <w:szCs w:val="22"/>
                <w:lang w:val="sr-Latn-ME"/>
              </w:rPr>
            </w:pPr>
          </w:p>
        </w:tc>
      </w:tr>
    </w:tbl>
    <w:p w14:paraId="501EB167" w14:textId="77777777" w:rsidR="00E860B0" w:rsidRPr="002367D9" w:rsidRDefault="00E860B0" w:rsidP="00107008">
      <w:pPr>
        <w:ind w:left="720" w:hanging="720"/>
        <w:jc w:val="both"/>
        <w:rPr>
          <w:noProof/>
          <w:sz w:val="22"/>
          <w:szCs w:val="22"/>
          <w:lang w:val="sr-Latn-ME"/>
        </w:rPr>
      </w:pPr>
      <w:r w:rsidRPr="002367D9">
        <w:rPr>
          <w:noProof/>
          <w:sz w:val="22"/>
          <w:szCs w:val="22"/>
          <w:lang w:val="sr-Latn-ME"/>
        </w:rPr>
        <w:t xml:space="preserve">A: </w:t>
      </w:r>
      <w:r w:rsidRPr="002367D9">
        <w:rPr>
          <w:noProof/>
          <w:sz w:val="22"/>
          <w:szCs w:val="22"/>
          <w:lang w:val="sr-Latn-ME"/>
        </w:rPr>
        <w:tab/>
        <w:t>uočeno u prevenciji VTE kod odraslih pacijenata koji su podvrgnuti elektivnoj hirurškoj intervenciji zamjene kuka ili koljena</w:t>
      </w:r>
    </w:p>
    <w:p w14:paraId="4488AB3D" w14:textId="21CB4BD2" w:rsidR="00E860B0" w:rsidRPr="002367D9" w:rsidRDefault="00E860B0" w:rsidP="002F488A">
      <w:pPr>
        <w:jc w:val="both"/>
        <w:rPr>
          <w:noProof/>
          <w:sz w:val="22"/>
          <w:szCs w:val="22"/>
          <w:lang w:val="sr-Latn-ME"/>
        </w:rPr>
      </w:pPr>
      <w:r w:rsidRPr="002367D9">
        <w:rPr>
          <w:noProof/>
          <w:sz w:val="22"/>
          <w:szCs w:val="22"/>
          <w:lang w:val="sr-Latn-ME"/>
        </w:rPr>
        <w:t xml:space="preserve">B: </w:t>
      </w:r>
      <w:r w:rsidRPr="002367D9">
        <w:rPr>
          <w:noProof/>
          <w:sz w:val="22"/>
          <w:szCs w:val="22"/>
          <w:lang w:val="sr-Latn-ME"/>
        </w:rPr>
        <w:tab/>
        <w:t xml:space="preserve">uočeno u terapiji DVT, PE i prevenciji ponovnog javljanja kao </w:t>
      </w:r>
      <w:r w:rsidR="006A443C" w:rsidRPr="002367D9">
        <w:rPr>
          <w:noProof/>
          <w:sz w:val="22"/>
          <w:szCs w:val="22"/>
          <w:lang w:val="sr-Latn-ME"/>
        </w:rPr>
        <w:t xml:space="preserve">veoma </w:t>
      </w:r>
      <w:r w:rsidRPr="002367D9">
        <w:rPr>
          <w:noProof/>
          <w:sz w:val="22"/>
          <w:szCs w:val="22"/>
          <w:lang w:val="sr-Latn-ME"/>
        </w:rPr>
        <w:t>često kod žena starosti &lt;55 godina</w:t>
      </w:r>
    </w:p>
    <w:p w14:paraId="4A1E0F70" w14:textId="77777777" w:rsidR="00E860B0" w:rsidRPr="002367D9" w:rsidRDefault="00E860B0" w:rsidP="002F488A">
      <w:pPr>
        <w:ind w:left="720" w:hanging="720"/>
        <w:jc w:val="both"/>
        <w:rPr>
          <w:noProof/>
          <w:sz w:val="22"/>
          <w:szCs w:val="22"/>
          <w:lang w:val="sr-Latn-ME"/>
        </w:rPr>
      </w:pPr>
      <w:r w:rsidRPr="002367D9">
        <w:rPr>
          <w:noProof/>
          <w:sz w:val="22"/>
          <w:szCs w:val="22"/>
          <w:lang w:val="sr-Latn-ME"/>
        </w:rPr>
        <w:t xml:space="preserve">C: </w:t>
      </w:r>
      <w:r w:rsidRPr="002367D9">
        <w:rPr>
          <w:noProof/>
          <w:sz w:val="22"/>
          <w:szCs w:val="22"/>
          <w:lang w:val="sr-Latn-ME"/>
        </w:rPr>
        <w:tab/>
        <w:t>uočeno kao povremeno u prevenciji aterotrombotskih događaja kod pacijenata nakon akutnog koronarnog sindroma (nakon perkutane koronarne intervencije)</w:t>
      </w:r>
    </w:p>
    <w:p w14:paraId="7E431214" w14:textId="77777777" w:rsidR="00E860B0" w:rsidRPr="002367D9" w:rsidRDefault="00E860B0">
      <w:pPr>
        <w:ind w:left="720" w:hanging="720"/>
        <w:jc w:val="both"/>
        <w:rPr>
          <w:noProof/>
          <w:sz w:val="22"/>
          <w:szCs w:val="22"/>
          <w:lang w:val="sr-Latn-ME"/>
        </w:rPr>
      </w:pPr>
      <w:bookmarkStart w:id="3" w:name="_Hlk40358275"/>
      <w:r w:rsidRPr="002367D9">
        <w:rPr>
          <w:noProof/>
          <w:sz w:val="22"/>
          <w:szCs w:val="22"/>
          <w:lang w:val="sr-Latn-ME"/>
        </w:rPr>
        <w:t xml:space="preserve">* </w:t>
      </w:r>
      <w:r w:rsidRPr="002367D9">
        <w:rPr>
          <w:noProof/>
          <w:sz w:val="22"/>
          <w:szCs w:val="22"/>
          <w:lang w:val="sr-Latn-ME"/>
        </w:rPr>
        <w:tab/>
        <w:t>Primjenjen je unaprijed određeni selektivni pristup u prikupljanju prijava neželjenih događaja. Budući da se incidenca neželjenih reakcija nije povećala i da nije utvrđeno nikakva nova neželjena reakcija, podaci iz ispitivanja COMPASS nijesu bili uključeni u izračunavanje učestalosti neželjenih reakcija u ovoj tabeli.</w:t>
      </w:r>
    </w:p>
    <w:bookmarkEnd w:id="3"/>
    <w:p w14:paraId="6E1973A9" w14:textId="77777777" w:rsidR="00E860B0" w:rsidRPr="002367D9" w:rsidRDefault="00E860B0" w:rsidP="00A5761B">
      <w:pPr>
        <w:jc w:val="both"/>
        <w:rPr>
          <w:noProof/>
          <w:sz w:val="22"/>
          <w:szCs w:val="22"/>
          <w:lang w:val="sr-Latn-ME"/>
        </w:rPr>
      </w:pPr>
    </w:p>
    <w:p w14:paraId="617717E6" w14:textId="778E107A" w:rsidR="00E860B0" w:rsidRPr="002367D9" w:rsidRDefault="00E860B0" w:rsidP="00107008">
      <w:pPr>
        <w:spacing w:after="200" w:line="276" w:lineRule="auto"/>
        <w:jc w:val="both"/>
        <w:rPr>
          <w:rFonts w:eastAsia="Calibri"/>
          <w:noProof/>
          <w:sz w:val="22"/>
          <w:szCs w:val="22"/>
          <w:lang w:val="sr-Latn-ME"/>
        </w:rPr>
      </w:pPr>
      <w:r w:rsidRPr="002367D9">
        <w:rPr>
          <w:rFonts w:eastAsia="Calibri"/>
          <w:noProof/>
          <w:sz w:val="22"/>
          <w:szCs w:val="22"/>
          <w:u w:val="single"/>
          <w:lang w:val="sr-Latn-ME"/>
        </w:rPr>
        <w:t>Opis odabranih neželjenih reakcija</w:t>
      </w:r>
      <w:r w:rsidRPr="002367D9">
        <w:rPr>
          <w:rFonts w:eastAsia="Calibri"/>
          <w:noProof/>
          <w:sz w:val="22"/>
          <w:szCs w:val="22"/>
          <w:lang w:val="sr-Latn-ME"/>
        </w:rPr>
        <w:tab/>
      </w:r>
      <w:r w:rsidRPr="002367D9">
        <w:rPr>
          <w:rFonts w:eastAsia="Calibri"/>
          <w:noProof/>
          <w:sz w:val="22"/>
          <w:szCs w:val="22"/>
          <w:u w:val="single"/>
          <w:lang w:val="sr-Latn-ME"/>
        </w:rPr>
        <w:br/>
      </w:r>
      <w:r w:rsidRPr="002367D9">
        <w:rPr>
          <w:rFonts w:eastAsia="Calibri"/>
          <w:noProof/>
          <w:sz w:val="22"/>
          <w:szCs w:val="22"/>
          <w:lang w:val="sr-Latn-ME"/>
        </w:rPr>
        <w:t xml:space="preserve">Usled farmakološkog mehanizma dejstva, upotreba lijeka Rivaroksaban SK može biti povezana sa povećanim rizikom od skrivenog ili vidljivog krvarenja iz bilo kog tkiva ili organa što može dovesti do posthemoragijske anemije. Znaci, simptomi i težina (uključujući fatalni ishod) će varirati zavisno od lokalizacije i stepena ili obima krvarenja i/ili anemije (pogledati dio 4.9 „Postupak liječenja u slučaju krvarenja“). U kliničkim ispitivanjima krvarenja sluzokoža (tj. epistaksa, gingivalno, gastrointestinalno, genitourinarno uključujući neuobičajeno vaginalno ili pojačano menstrualno krvarenje) i anemija su se češće javljali tokom dugotrajne terapije rivaroksabanom u poređenju sa </w:t>
      </w:r>
      <w:r w:rsidR="006A443C" w:rsidRPr="002367D9">
        <w:rPr>
          <w:rFonts w:eastAsia="Calibri"/>
          <w:noProof/>
          <w:sz w:val="22"/>
          <w:szCs w:val="22"/>
          <w:lang w:val="sr-Latn-ME"/>
        </w:rPr>
        <w:t>liječenjem antagonistima vitamina K</w:t>
      </w:r>
      <w:r w:rsidRPr="002367D9">
        <w:rPr>
          <w:rFonts w:eastAsia="Calibri"/>
          <w:noProof/>
          <w:sz w:val="22"/>
          <w:szCs w:val="22"/>
          <w:lang w:val="sr-Latn-ME"/>
        </w:rPr>
        <w:t>.</w:t>
      </w:r>
      <w:r w:rsidR="006A443C" w:rsidRPr="002367D9">
        <w:rPr>
          <w:rFonts w:eastAsia="Calibri"/>
          <w:noProof/>
          <w:sz w:val="22"/>
          <w:szCs w:val="22"/>
          <w:lang w:val="sr-Latn-ME"/>
        </w:rPr>
        <w:t xml:space="preserve"> </w:t>
      </w:r>
      <w:r w:rsidRPr="002367D9">
        <w:rPr>
          <w:rFonts w:eastAsia="Calibri"/>
          <w:noProof/>
          <w:sz w:val="22"/>
          <w:szCs w:val="22"/>
          <w:lang w:val="sr-Latn-ME"/>
        </w:rPr>
        <w:t>Tako, pored adekvatnog kliničkog praćenja, laboratorijsko kontrolisanje hemoglobina/hematokrita bi moglo biti važno za otkrivanje skrivenog krvarenja i za određivanje kliničkog značaja vidljivog krvarenja, ukoliko se procjeni adekvatnim. Rizik od krvarenja može biti povećan kod nekih grupa pacijenata, npr. kod pacijenata sa nekontrolisanom teškom arterijskom hipertenzijom i/ili na istovremenoj terapiji koja utiče na hemostazu (pogledati dio 4.4 „Rizik od krvarenja“).</w:t>
      </w:r>
      <w:r w:rsidR="006A443C" w:rsidRPr="002367D9">
        <w:rPr>
          <w:rFonts w:eastAsia="Calibri"/>
          <w:noProof/>
          <w:sz w:val="22"/>
          <w:szCs w:val="22"/>
          <w:lang w:val="sr-Latn-ME"/>
        </w:rPr>
        <w:t xml:space="preserve"> </w:t>
      </w:r>
      <w:r w:rsidRPr="002367D9">
        <w:rPr>
          <w:rFonts w:eastAsia="Calibri"/>
          <w:noProof/>
          <w:sz w:val="22"/>
          <w:szCs w:val="22"/>
          <w:lang w:val="sr-Latn-ME"/>
        </w:rPr>
        <w:t>Menstrualno krvarenje može biti pojačano i/ili produženo.</w:t>
      </w:r>
      <w:r w:rsidRPr="002367D9">
        <w:rPr>
          <w:rFonts w:eastAsia="Calibri"/>
          <w:noProof/>
          <w:sz w:val="22"/>
          <w:szCs w:val="22"/>
          <w:lang w:val="sr-Latn-ME"/>
        </w:rPr>
        <w:br/>
        <w:t>Komplikacije usled krvarenja se mogu manifestovati kao slabost, blijedilo, vrtoglavica, glavobolja ili neobjašnjivi otok, dispneja i neobjašnjivi šok. U nekim slučajevima kao posledica anemije, uočeni su simptomi srčane ishemije poput bola u grudima ili angine pektoris.</w:t>
      </w:r>
      <w:r w:rsidRPr="002367D9">
        <w:rPr>
          <w:rFonts w:eastAsia="Calibri"/>
          <w:noProof/>
          <w:sz w:val="22"/>
          <w:szCs w:val="22"/>
          <w:lang w:val="sr-Latn-ME"/>
        </w:rPr>
        <w:tab/>
      </w:r>
      <w:r w:rsidRPr="002367D9">
        <w:rPr>
          <w:rFonts w:eastAsia="Calibri"/>
          <w:noProof/>
          <w:sz w:val="22"/>
          <w:szCs w:val="22"/>
          <w:lang w:val="sr-Latn-ME"/>
        </w:rPr>
        <w:br/>
        <w:t>Kod primjene lijeka Rivaroksaban SK prijavljene su poznate komplikacije nakon teškog krvarenja, poput kompartment sindroma i bubrežne insuficijencije usled hipoperfuzije. Prema tome, mora se uzeti u obzir mogućnost pojave krvarenja prilikom evaluacije stanja svakog pacijenta na antikoagulantnoj terapiji.</w:t>
      </w:r>
    </w:p>
    <w:p w14:paraId="5468D2FC" w14:textId="77777777" w:rsidR="005A23D2" w:rsidRPr="002367D9" w:rsidRDefault="005A23D2" w:rsidP="00A5761B">
      <w:pPr>
        <w:spacing w:after="200" w:line="276" w:lineRule="auto"/>
        <w:jc w:val="both"/>
        <w:rPr>
          <w:rFonts w:eastAsia="Calibri"/>
          <w:sz w:val="22"/>
          <w:szCs w:val="22"/>
          <w:u w:val="single"/>
          <w:lang w:val="sr-Latn-ME"/>
        </w:rPr>
      </w:pPr>
      <w:r w:rsidRPr="002367D9">
        <w:rPr>
          <w:rFonts w:eastAsia="Calibri"/>
          <w:sz w:val="22"/>
          <w:szCs w:val="22"/>
          <w:u w:val="single"/>
          <w:lang w:val="sr-Latn-ME"/>
        </w:rPr>
        <w:t>Prijavljivanje sumnji na neželjena dejstva</w:t>
      </w:r>
    </w:p>
    <w:p w14:paraId="5472FCAA" w14:textId="77777777" w:rsidR="005A23D2" w:rsidRPr="002367D9" w:rsidRDefault="005A23D2" w:rsidP="00107008">
      <w:pPr>
        <w:spacing w:after="200"/>
        <w:jc w:val="both"/>
        <w:rPr>
          <w:rFonts w:eastAsia="Calibri"/>
          <w:sz w:val="22"/>
          <w:szCs w:val="22"/>
          <w:lang w:val="sr-Latn-ME"/>
        </w:rPr>
      </w:pPr>
      <w:r w:rsidRPr="002367D9">
        <w:rPr>
          <w:rFonts w:eastAsia="Calibri"/>
          <w:sz w:val="22"/>
          <w:szCs w:val="22"/>
          <w:lang w:val="sr-Latn-ME"/>
        </w:rPr>
        <w:t>Prijavljivanje neželjenih dejstava nakon dobijanja dozvole je od velikog značaja jer obezbjeđuje kont</w:t>
      </w:r>
      <w:r w:rsidR="00EA5765" w:rsidRPr="002367D9">
        <w:rPr>
          <w:rFonts w:eastAsia="Calibri"/>
          <w:sz w:val="22"/>
          <w:szCs w:val="22"/>
          <w:lang w:val="sr-Latn-ME"/>
        </w:rPr>
        <w:t>inuirano praćenje odnosa korist</w:t>
      </w:r>
      <w:r w:rsidRPr="002367D9">
        <w:rPr>
          <w:rFonts w:eastAsia="Calibri"/>
          <w:sz w:val="22"/>
          <w:szCs w:val="22"/>
          <w:lang w:val="sr-Latn-ME"/>
        </w:rPr>
        <w:t>/rizik primjene lijeka. Zdravstveni radnici treba da prijave svaku sumnju na neželjeno</w:t>
      </w:r>
      <w:r w:rsidR="009B062A" w:rsidRPr="002367D9">
        <w:rPr>
          <w:rFonts w:eastAsia="Calibri"/>
          <w:sz w:val="22"/>
          <w:szCs w:val="22"/>
          <w:lang w:val="sr-Latn-ME"/>
        </w:rPr>
        <w:t xml:space="preserve"> </w:t>
      </w:r>
      <w:r w:rsidRPr="002367D9">
        <w:rPr>
          <w:rFonts w:eastAsia="Calibri"/>
          <w:sz w:val="22"/>
          <w:szCs w:val="22"/>
          <w:lang w:val="sr-Latn-ME"/>
        </w:rPr>
        <w:t xml:space="preserve">dejstvo ovog lijeka </w:t>
      </w:r>
      <w:r w:rsidR="004E70AD" w:rsidRPr="002367D9">
        <w:rPr>
          <w:rFonts w:eastAsia="Calibri"/>
          <w:sz w:val="22"/>
          <w:szCs w:val="22"/>
          <w:lang w:val="sr-Latn-ME"/>
        </w:rPr>
        <w:t>Institutu</w:t>
      </w:r>
      <w:r w:rsidRPr="002367D9">
        <w:rPr>
          <w:rFonts w:eastAsia="Calibri"/>
          <w:sz w:val="22"/>
          <w:szCs w:val="22"/>
          <w:lang w:val="sr-Latn-ME"/>
        </w:rPr>
        <w:t xml:space="preserve"> za ljekove i medicinska sredstva</w:t>
      </w:r>
      <w:r w:rsidR="004E70AD" w:rsidRPr="002367D9">
        <w:rPr>
          <w:rFonts w:eastAsia="Calibri"/>
          <w:sz w:val="22"/>
          <w:szCs w:val="22"/>
          <w:lang w:val="sr-Latn-ME"/>
        </w:rPr>
        <w:t xml:space="preserve"> </w:t>
      </w:r>
      <w:r w:rsidRPr="002367D9">
        <w:rPr>
          <w:rFonts w:eastAsia="Calibri"/>
          <w:sz w:val="22"/>
          <w:szCs w:val="22"/>
          <w:lang w:val="sr-Latn-ME"/>
        </w:rPr>
        <w:t>(</w:t>
      </w:r>
      <w:r w:rsidR="004E70AD" w:rsidRPr="002367D9">
        <w:rPr>
          <w:rFonts w:eastAsia="Calibri"/>
          <w:sz w:val="22"/>
          <w:szCs w:val="22"/>
          <w:lang w:val="sr-Latn-ME"/>
        </w:rPr>
        <w:t>CInMED</w:t>
      </w:r>
      <w:r w:rsidRPr="002367D9">
        <w:rPr>
          <w:rFonts w:eastAsia="Calibri"/>
          <w:sz w:val="22"/>
          <w:szCs w:val="22"/>
          <w:lang w:val="sr-Latn-ME"/>
        </w:rPr>
        <w:t>):</w:t>
      </w:r>
    </w:p>
    <w:p w14:paraId="5A53EDE8" w14:textId="77777777" w:rsidR="005A23D2" w:rsidRPr="002367D9" w:rsidRDefault="004E70AD" w:rsidP="002F488A">
      <w:pPr>
        <w:pStyle w:val="NoSpacing"/>
        <w:jc w:val="both"/>
        <w:rPr>
          <w:rFonts w:eastAsia="Calibri"/>
          <w:sz w:val="22"/>
          <w:szCs w:val="22"/>
          <w:lang w:val="sr-Latn-ME"/>
        </w:rPr>
      </w:pPr>
      <w:r w:rsidRPr="002367D9">
        <w:rPr>
          <w:rFonts w:eastAsia="Calibri"/>
          <w:sz w:val="22"/>
          <w:szCs w:val="22"/>
          <w:lang w:val="sr-Latn-ME"/>
        </w:rPr>
        <w:t xml:space="preserve">Institut </w:t>
      </w:r>
      <w:r w:rsidR="005A23D2" w:rsidRPr="002367D9">
        <w:rPr>
          <w:rFonts w:eastAsia="Calibri"/>
          <w:sz w:val="22"/>
          <w:szCs w:val="22"/>
          <w:lang w:val="sr-Latn-ME"/>
        </w:rPr>
        <w:t xml:space="preserve">za ljekove i medicinska sredstva </w:t>
      </w:r>
    </w:p>
    <w:p w14:paraId="60DAC98D" w14:textId="77777777" w:rsidR="005A23D2" w:rsidRPr="002367D9" w:rsidRDefault="005A23D2">
      <w:pPr>
        <w:pStyle w:val="NoSpacing"/>
        <w:jc w:val="both"/>
        <w:rPr>
          <w:rFonts w:eastAsia="Calibri"/>
          <w:sz w:val="22"/>
          <w:szCs w:val="22"/>
          <w:lang w:val="sr-Latn-ME"/>
        </w:rPr>
      </w:pPr>
      <w:r w:rsidRPr="002367D9">
        <w:rPr>
          <w:rFonts w:eastAsia="Calibri"/>
          <w:sz w:val="22"/>
          <w:szCs w:val="22"/>
          <w:lang w:val="sr-Latn-ME"/>
        </w:rPr>
        <w:t>Odjeljenje za farmakovigilancu</w:t>
      </w:r>
    </w:p>
    <w:p w14:paraId="4473121F" w14:textId="77777777" w:rsidR="00EA5765" w:rsidRPr="002367D9" w:rsidRDefault="005A23D2">
      <w:pPr>
        <w:pStyle w:val="NoSpacing"/>
        <w:jc w:val="both"/>
        <w:rPr>
          <w:rFonts w:eastAsia="Calibri"/>
          <w:sz w:val="22"/>
          <w:szCs w:val="22"/>
          <w:lang w:val="sr-Latn-ME"/>
        </w:rPr>
      </w:pPr>
      <w:r w:rsidRPr="002367D9">
        <w:rPr>
          <w:rFonts w:eastAsia="Calibri"/>
          <w:sz w:val="22"/>
          <w:szCs w:val="22"/>
          <w:lang w:val="sr-Latn-ME"/>
        </w:rPr>
        <w:t>Bulevar Ivana Crnojevića 64a, 81000 Podgorica</w:t>
      </w:r>
    </w:p>
    <w:p w14:paraId="0D8AF852" w14:textId="77777777" w:rsidR="00EA5765" w:rsidRPr="002367D9" w:rsidRDefault="00EA5765" w:rsidP="00A5761B">
      <w:pPr>
        <w:pStyle w:val="NoSpacing"/>
        <w:jc w:val="both"/>
        <w:rPr>
          <w:rFonts w:eastAsia="Calibri"/>
          <w:sz w:val="22"/>
          <w:szCs w:val="22"/>
          <w:lang w:val="sr-Latn-ME"/>
        </w:rPr>
      </w:pPr>
    </w:p>
    <w:p w14:paraId="27651917" w14:textId="77777777" w:rsidR="005A23D2" w:rsidRPr="002367D9" w:rsidRDefault="005A23D2" w:rsidP="00107008">
      <w:pPr>
        <w:pStyle w:val="NoSpacing"/>
        <w:jc w:val="both"/>
        <w:rPr>
          <w:rFonts w:eastAsia="Calibri"/>
          <w:sz w:val="22"/>
          <w:szCs w:val="22"/>
          <w:lang w:val="sr-Latn-ME"/>
        </w:rPr>
      </w:pPr>
      <w:r w:rsidRPr="002367D9">
        <w:rPr>
          <w:rFonts w:eastAsia="Calibri"/>
          <w:sz w:val="22"/>
          <w:szCs w:val="22"/>
          <w:lang w:val="sr-Latn-ME"/>
        </w:rPr>
        <w:t>tel: +382 (0) 20 310 280</w:t>
      </w:r>
    </w:p>
    <w:p w14:paraId="6C803CC7" w14:textId="77777777" w:rsidR="00EA5765" w:rsidRPr="002367D9" w:rsidRDefault="005A23D2" w:rsidP="002F488A">
      <w:pPr>
        <w:pStyle w:val="NoSpacing"/>
        <w:jc w:val="both"/>
        <w:rPr>
          <w:rFonts w:eastAsia="Calibri"/>
          <w:sz w:val="22"/>
          <w:szCs w:val="22"/>
          <w:lang w:val="sr-Latn-ME"/>
        </w:rPr>
      </w:pPr>
      <w:r w:rsidRPr="002367D9">
        <w:rPr>
          <w:rFonts w:eastAsia="Calibri"/>
          <w:sz w:val="22"/>
          <w:szCs w:val="22"/>
          <w:lang w:val="sr-Latn-ME"/>
        </w:rPr>
        <w:t>fax:</w:t>
      </w:r>
      <w:r w:rsidR="00EA5765" w:rsidRPr="002367D9">
        <w:rPr>
          <w:rFonts w:eastAsia="Calibri"/>
          <w:sz w:val="22"/>
          <w:szCs w:val="22"/>
          <w:lang w:val="sr-Latn-ME"/>
        </w:rPr>
        <w:t xml:space="preserve"> </w:t>
      </w:r>
      <w:r w:rsidRPr="002367D9">
        <w:rPr>
          <w:rFonts w:eastAsia="Calibri"/>
          <w:sz w:val="22"/>
          <w:szCs w:val="22"/>
          <w:lang w:val="sr-Latn-ME"/>
        </w:rPr>
        <w:t>+382 (0) 20 310 581</w:t>
      </w:r>
    </w:p>
    <w:p w14:paraId="0EA88BB1" w14:textId="77777777" w:rsidR="005A23D2" w:rsidRPr="002367D9" w:rsidRDefault="009118F5">
      <w:pPr>
        <w:pStyle w:val="NoSpacing"/>
        <w:jc w:val="both"/>
        <w:rPr>
          <w:rFonts w:eastAsia="Calibri"/>
          <w:sz w:val="22"/>
          <w:szCs w:val="22"/>
          <w:lang w:val="sr-Latn-ME"/>
        </w:rPr>
      </w:pPr>
      <w:hyperlink r:id="rId8" w:history="1">
        <w:r w:rsidR="004E70AD" w:rsidRPr="002367D9">
          <w:rPr>
            <w:rStyle w:val="Hyperlink"/>
            <w:rFonts w:eastAsia="Calibri"/>
            <w:sz w:val="22"/>
            <w:szCs w:val="22"/>
            <w:lang w:val="sr-Latn-ME"/>
          </w:rPr>
          <w:t>www.cinmed.me</w:t>
        </w:r>
      </w:hyperlink>
    </w:p>
    <w:p w14:paraId="7303C044" w14:textId="77777777" w:rsidR="00EA5765" w:rsidRPr="002367D9" w:rsidRDefault="009118F5">
      <w:pPr>
        <w:pStyle w:val="NoSpacing"/>
        <w:jc w:val="both"/>
        <w:rPr>
          <w:rFonts w:eastAsia="Calibri"/>
          <w:color w:val="0000FF"/>
          <w:sz w:val="22"/>
          <w:szCs w:val="22"/>
          <w:u w:val="single"/>
          <w:lang w:val="sr-Latn-ME"/>
        </w:rPr>
      </w:pPr>
      <w:hyperlink r:id="rId9" w:history="1">
        <w:r w:rsidR="004E70AD" w:rsidRPr="002367D9">
          <w:rPr>
            <w:rStyle w:val="Hyperlink"/>
            <w:rFonts w:eastAsia="Calibri"/>
            <w:sz w:val="22"/>
            <w:szCs w:val="22"/>
            <w:lang w:val="sr-Latn-ME"/>
          </w:rPr>
          <w:t>nezeljenadejstva@cinmed.me</w:t>
        </w:r>
      </w:hyperlink>
    </w:p>
    <w:p w14:paraId="71F3EF08" w14:textId="77777777" w:rsidR="005A23D2" w:rsidRPr="002367D9" w:rsidRDefault="005A23D2">
      <w:pPr>
        <w:pStyle w:val="NoSpacing"/>
        <w:jc w:val="both"/>
        <w:rPr>
          <w:rFonts w:eastAsia="Calibri"/>
          <w:sz w:val="22"/>
          <w:szCs w:val="22"/>
          <w:lang w:val="sr-Latn-ME"/>
        </w:rPr>
      </w:pPr>
      <w:r w:rsidRPr="002367D9">
        <w:rPr>
          <w:rFonts w:eastAsia="Calibri"/>
          <w:sz w:val="22"/>
          <w:szCs w:val="22"/>
          <w:lang w:val="sr-Latn-ME"/>
        </w:rPr>
        <w:lastRenderedPageBreak/>
        <w:t>putem IS zdravstvene zaštite</w:t>
      </w:r>
    </w:p>
    <w:p w14:paraId="0B7B017E" w14:textId="08F5024A" w:rsidR="009505BB" w:rsidRPr="002367D9" w:rsidRDefault="009505BB" w:rsidP="00A5761B">
      <w:pPr>
        <w:tabs>
          <w:tab w:val="left" w:pos="540"/>
          <w:tab w:val="left" w:pos="569"/>
        </w:tabs>
        <w:jc w:val="both"/>
        <w:rPr>
          <w:b/>
          <w:bCs/>
          <w:sz w:val="22"/>
          <w:szCs w:val="22"/>
          <w:lang w:val="sr-Latn-ME"/>
        </w:rPr>
      </w:pPr>
    </w:p>
    <w:p w14:paraId="3A65773F" w14:textId="77777777" w:rsidR="009505BB" w:rsidRPr="002367D9" w:rsidRDefault="009505BB" w:rsidP="00A5761B">
      <w:pPr>
        <w:tabs>
          <w:tab w:val="left" w:pos="540"/>
          <w:tab w:val="left" w:pos="569"/>
        </w:tabs>
        <w:jc w:val="both"/>
        <w:rPr>
          <w:b/>
          <w:bCs/>
          <w:sz w:val="22"/>
          <w:szCs w:val="22"/>
          <w:lang w:val="sr-Latn-ME"/>
        </w:rPr>
      </w:pPr>
    </w:p>
    <w:p w14:paraId="67756394" w14:textId="77777777" w:rsidR="00CD6F02" w:rsidRPr="002367D9" w:rsidRDefault="0072020E" w:rsidP="00A5761B">
      <w:pPr>
        <w:tabs>
          <w:tab w:val="left" w:pos="540"/>
          <w:tab w:val="left" w:pos="569"/>
        </w:tabs>
        <w:jc w:val="both"/>
        <w:rPr>
          <w:b/>
          <w:bCs/>
          <w:sz w:val="22"/>
          <w:szCs w:val="22"/>
          <w:lang w:val="sr-Latn-ME"/>
        </w:rPr>
      </w:pPr>
      <w:r w:rsidRPr="002367D9">
        <w:rPr>
          <w:b/>
          <w:bCs/>
          <w:sz w:val="22"/>
          <w:szCs w:val="22"/>
          <w:lang w:val="sr-Latn-ME"/>
        </w:rPr>
        <w:t xml:space="preserve">4.9. </w:t>
      </w:r>
      <w:r w:rsidR="00480FB1" w:rsidRPr="002367D9">
        <w:rPr>
          <w:b/>
          <w:bCs/>
          <w:sz w:val="22"/>
          <w:szCs w:val="22"/>
          <w:lang w:val="sr-Latn-ME"/>
        </w:rPr>
        <w:tab/>
      </w:r>
      <w:r w:rsidRPr="002367D9">
        <w:rPr>
          <w:b/>
          <w:bCs/>
          <w:sz w:val="22"/>
          <w:szCs w:val="22"/>
          <w:lang w:val="sr-Latn-ME"/>
        </w:rPr>
        <w:t>Predoziranje</w:t>
      </w:r>
      <w:r w:rsidR="002846DB" w:rsidRPr="002367D9">
        <w:rPr>
          <w:b/>
          <w:bCs/>
          <w:sz w:val="22"/>
          <w:szCs w:val="22"/>
          <w:lang w:val="sr-Latn-ME"/>
        </w:rPr>
        <w:t xml:space="preserve"> </w:t>
      </w:r>
    </w:p>
    <w:p w14:paraId="1D7A0EB7" w14:textId="44CFC0E8" w:rsidR="00CD6F02" w:rsidRPr="002367D9" w:rsidRDefault="00CD6F02" w:rsidP="00A5761B">
      <w:pPr>
        <w:tabs>
          <w:tab w:val="left" w:pos="540"/>
          <w:tab w:val="left" w:pos="569"/>
        </w:tabs>
        <w:jc w:val="both"/>
        <w:rPr>
          <w:b/>
          <w:bCs/>
          <w:sz w:val="22"/>
          <w:szCs w:val="22"/>
          <w:lang w:val="sr-Latn-ME"/>
        </w:rPr>
      </w:pPr>
    </w:p>
    <w:p w14:paraId="39371F67" w14:textId="65963786" w:rsidR="00301FFC" w:rsidRPr="002367D9" w:rsidRDefault="00A341A6" w:rsidP="00107008">
      <w:pPr>
        <w:tabs>
          <w:tab w:val="left" w:pos="540"/>
          <w:tab w:val="left" w:pos="569"/>
        </w:tabs>
        <w:jc w:val="both"/>
        <w:rPr>
          <w:noProof/>
          <w:sz w:val="22"/>
          <w:szCs w:val="22"/>
          <w:highlight w:val="yellow"/>
          <w:lang w:val="sr-Latn-ME"/>
        </w:rPr>
      </w:pPr>
      <w:bookmarkStart w:id="4" w:name="_Hlk100236292"/>
      <w:r w:rsidRPr="002367D9">
        <w:rPr>
          <w:noProof/>
          <w:sz w:val="22"/>
          <w:szCs w:val="22"/>
          <w:lang w:val="sr-Latn-ME"/>
        </w:rPr>
        <w:t xml:space="preserve">Prijavljeni su rijetki slučajevi predoziranja dozama do 1960 mg. U slučaju predoziranja, </w:t>
      </w:r>
      <w:r w:rsidR="00301FFC" w:rsidRPr="002367D9">
        <w:rPr>
          <w:noProof/>
          <w:sz w:val="22"/>
          <w:szCs w:val="22"/>
          <w:lang w:val="sr-Latn-ME"/>
        </w:rPr>
        <w:t xml:space="preserve">pacijenta </w:t>
      </w:r>
      <w:r w:rsidRPr="002367D9">
        <w:rPr>
          <w:noProof/>
          <w:sz w:val="22"/>
          <w:szCs w:val="22"/>
          <w:lang w:val="sr-Latn-ME"/>
        </w:rPr>
        <w:t xml:space="preserve">treba </w:t>
      </w:r>
      <w:r w:rsidR="00301FFC" w:rsidRPr="002367D9">
        <w:rPr>
          <w:noProof/>
          <w:sz w:val="22"/>
          <w:szCs w:val="22"/>
          <w:lang w:val="sr-Latn-ME"/>
        </w:rPr>
        <w:t>pažljivo pratiti zbog</w:t>
      </w:r>
      <w:r w:rsidRPr="002367D9">
        <w:rPr>
          <w:noProof/>
          <w:sz w:val="22"/>
          <w:szCs w:val="22"/>
          <w:lang w:val="sr-Latn-ME"/>
        </w:rPr>
        <w:t xml:space="preserve"> komplikacij</w:t>
      </w:r>
      <w:r w:rsidR="00301FFC" w:rsidRPr="002367D9">
        <w:rPr>
          <w:noProof/>
          <w:sz w:val="22"/>
          <w:szCs w:val="22"/>
          <w:lang w:val="sr-Latn-ME"/>
        </w:rPr>
        <w:t>a</w:t>
      </w:r>
      <w:r w:rsidRPr="002367D9">
        <w:rPr>
          <w:noProof/>
          <w:sz w:val="22"/>
          <w:szCs w:val="22"/>
          <w:lang w:val="sr-Latn-ME"/>
        </w:rPr>
        <w:t xml:space="preserve"> krvarenja ili drug</w:t>
      </w:r>
      <w:r w:rsidR="00301FFC" w:rsidRPr="002367D9">
        <w:rPr>
          <w:noProof/>
          <w:sz w:val="22"/>
          <w:szCs w:val="22"/>
          <w:lang w:val="sr-Latn-ME"/>
        </w:rPr>
        <w:t>ih</w:t>
      </w:r>
      <w:r w:rsidRPr="002367D9">
        <w:rPr>
          <w:noProof/>
          <w:sz w:val="22"/>
          <w:szCs w:val="22"/>
          <w:lang w:val="sr-Latn-ME"/>
        </w:rPr>
        <w:t xml:space="preserve"> </w:t>
      </w:r>
      <w:r w:rsidR="00301FFC" w:rsidRPr="002367D9">
        <w:rPr>
          <w:noProof/>
          <w:sz w:val="22"/>
          <w:szCs w:val="22"/>
          <w:lang w:val="sr-Latn-ME"/>
        </w:rPr>
        <w:t xml:space="preserve">neželjenih reakcija </w:t>
      </w:r>
      <w:r w:rsidRPr="002367D9">
        <w:rPr>
          <w:noProof/>
          <w:sz w:val="22"/>
          <w:szCs w:val="22"/>
          <w:lang w:val="sr-Latn-ME"/>
        </w:rPr>
        <w:t>(vidjeti dio „</w:t>
      </w:r>
      <w:r w:rsidR="00301FFC" w:rsidRPr="002367D9">
        <w:rPr>
          <w:noProof/>
          <w:sz w:val="22"/>
          <w:szCs w:val="22"/>
          <w:lang w:val="sr-Latn-ME"/>
        </w:rPr>
        <w:t>Postupak liječenja u slučaju krvarenja</w:t>
      </w:r>
      <w:r w:rsidRPr="002367D9">
        <w:rPr>
          <w:noProof/>
          <w:sz w:val="22"/>
          <w:szCs w:val="22"/>
          <w:lang w:val="sr-Latn-ME"/>
        </w:rPr>
        <w:t>“)</w:t>
      </w:r>
      <w:bookmarkEnd w:id="4"/>
      <w:r w:rsidRPr="002367D9">
        <w:rPr>
          <w:noProof/>
          <w:sz w:val="22"/>
          <w:szCs w:val="22"/>
          <w:lang w:val="sr-Latn-ME"/>
        </w:rPr>
        <w:t>.</w:t>
      </w:r>
      <w:r w:rsidR="00301FFC" w:rsidRPr="002367D9">
        <w:rPr>
          <w:sz w:val="22"/>
          <w:szCs w:val="22"/>
          <w:lang w:val="sr-Latn-ME"/>
        </w:rPr>
        <w:t xml:space="preserve"> </w:t>
      </w:r>
      <w:bookmarkStart w:id="5" w:name="_Hlk100236546"/>
      <w:r w:rsidR="00301FFC" w:rsidRPr="002367D9">
        <w:rPr>
          <w:noProof/>
          <w:sz w:val="22"/>
          <w:szCs w:val="22"/>
          <w:lang w:val="sr-Latn-ME"/>
        </w:rPr>
        <w:t>Usl</w:t>
      </w:r>
      <w:r w:rsidR="00211B5B" w:rsidRPr="002367D9">
        <w:rPr>
          <w:noProof/>
          <w:sz w:val="22"/>
          <w:szCs w:val="22"/>
          <w:lang w:val="sr-Latn-ME"/>
        </w:rPr>
        <w:t>j</w:t>
      </w:r>
      <w:r w:rsidR="00301FFC" w:rsidRPr="002367D9">
        <w:rPr>
          <w:noProof/>
          <w:sz w:val="22"/>
          <w:szCs w:val="22"/>
          <w:lang w:val="sr-Latn-ME"/>
        </w:rPr>
        <w:t>ed ograničene resorpcije očekuje se efekat „plafona“ bez daljeg povećanja pros</w:t>
      </w:r>
      <w:r w:rsidR="00194574" w:rsidRPr="002367D9">
        <w:rPr>
          <w:noProof/>
          <w:sz w:val="22"/>
          <w:szCs w:val="22"/>
          <w:lang w:val="sr-Latn-ME"/>
        </w:rPr>
        <w:t>j</w:t>
      </w:r>
      <w:r w:rsidR="00301FFC" w:rsidRPr="002367D9">
        <w:rPr>
          <w:noProof/>
          <w:sz w:val="22"/>
          <w:szCs w:val="22"/>
          <w:lang w:val="sr-Latn-ME"/>
        </w:rPr>
        <w:t>ečne izloženosti u plazmi pri supraterapijskim dozama od 50 mg rivaroksabana ili većim</w:t>
      </w:r>
      <w:r w:rsidRPr="002367D9">
        <w:rPr>
          <w:noProof/>
          <w:sz w:val="22"/>
          <w:szCs w:val="22"/>
          <w:lang w:val="sr-Latn-ME"/>
        </w:rPr>
        <w:t>.</w:t>
      </w:r>
      <w:bookmarkEnd w:id="5"/>
      <w:r w:rsidRPr="002367D9">
        <w:rPr>
          <w:noProof/>
          <w:sz w:val="22"/>
          <w:szCs w:val="22"/>
          <w:highlight w:val="yellow"/>
          <w:lang w:val="sr-Latn-ME"/>
        </w:rPr>
        <w:t xml:space="preserve"> </w:t>
      </w:r>
    </w:p>
    <w:p w14:paraId="57257B7A" w14:textId="77777777" w:rsidR="00301FFC" w:rsidRPr="002367D9" w:rsidRDefault="00A341A6" w:rsidP="002F488A">
      <w:pPr>
        <w:tabs>
          <w:tab w:val="left" w:pos="540"/>
          <w:tab w:val="left" w:pos="569"/>
        </w:tabs>
        <w:jc w:val="both"/>
        <w:rPr>
          <w:noProof/>
          <w:sz w:val="22"/>
          <w:szCs w:val="22"/>
          <w:highlight w:val="yellow"/>
          <w:lang w:val="sr-Latn-ME"/>
        </w:rPr>
      </w:pPr>
      <w:bookmarkStart w:id="6" w:name="_Hlk100236567"/>
      <w:r w:rsidRPr="002367D9">
        <w:rPr>
          <w:noProof/>
          <w:sz w:val="22"/>
          <w:szCs w:val="22"/>
          <w:lang w:val="sr-Latn-ME"/>
        </w:rPr>
        <w:t>Dostupan je specifični agens za reverziju (andeksanet alfa) koji antagoniz</w:t>
      </w:r>
      <w:r w:rsidR="00301FFC" w:rsidRPr="002367D9">
        <w:rPr>
          <w:noProof/>
          <w:sz w:val="22"/>
          <w:szCs w:val="22"/>
          <w:lang w:val="sr-Latn-ME"/>
        </w:rPr>
        <w:t>uje</w:t>
      </w:r>
      <w:r w:rsidRPr="002367D9">
        <w:rPr>
          <w:noProof/>
          <w:sz w:val="22"/>
          <w:szCs w:val="22"/>
          <w:lang w:val="sr-Latn-ME"/>
        </w:rPr>
        <w:t xml:space="preserve"> farmakodinamički učinak rivaroksabana (vidjeti sažetak </w:t>
      </w:r>
      <w:r w:rsidR="00301FFC" w:rsidRPr="002367D9">
        <w:rPr>
          <w:noProof/>
          <w:sz w:val="22"/>
          <w:szCs w:val="22"/>
          <w:lang w:val="sr-Latn-ME"/>
        </w:rPr>
        <w:t xml:space="preserve">karakteristika </w:t>
      </w:r>
      <w:r w:rsidRPr="002367D9">
        <w:rPr>
          <w:noProof/>
          <w:sz w:val="22"/>
          <w:szCs w:val="22"/>
          <w:lang w:val="sr-Latn-ME"/>
        </w:rPr>
        <w:t>lijeka za andeksanet alfa).</w:t>
      </w:r>
      <w:r w:rsidRPr="002367D9">
        <w:rPr>
          <w:noProof/>
          <w:sz w:val="22"/>
          <w:szCs w:val="22"/>
          <w:highlight w:val="yellow"/>
          <w:lang w:val="sr-Latn-ME"/>
        </w:rPr>
        <w:t xml:space="preserve"> </w:t>
      </w:r>
    </w:p>
    <w:bookmarkEnd w:id="6"/>
    <w:p w14:paraId="1C7AAAAD" w14:textId="4B57B38F" w:rsidR="00A341A6" w:rsidRPr="002367D9" w:rsidRDefault="00301FFC">
      <w:pPr>
        <w:tabs>
          <w:tab w:val="left" w:pos="540"/>
          <w:tab w:val="left" w:pos="569"/>
        </w:tabs>
        <w:jc w:val="both"/>
        <w:rPr>
          <w:noProof/>
          <w:sz w:val="22"/>
          <w:szCs w:val="22"/>
          <w:lang w:val="sr-Latn-ME"/>
        </w:rPr>
      </w:pPr>
      <w:r w:rsidRPr="002367D9">
        <w:rPr>
          <w:noProof/>
          <w:sz w:val="22"/>
          <w:szCs w:val="22"/>
          <w:lang w:val="sr-Latn-ME"/>
        </w:rPr>
        <w:t>Može se razmotriti primjena aktivnog (medicinskog) uglja u cilju smanjenja resorpcije u slučaju uzimanja prekom</w:t>
      </w:r>
      <w:r w:rsidR="00194574" w:rsidRPr="002367D9">
        <w:rPr>
          <w:noProof/>
          <w:sz w:val="22"/>
          <w:szCs w:val="22"/>
          <w:lang w:val="sr-Latn-ME"/>
        </w:rPr>
        <w:t>j</w:t>
      </w:r>
      <w:r w:rsidRPr="002367D9">
        <w:rPr>
          <w:noProof/>
          <w:sz w:val="22"/>
          <w:szCs w:val="22"/>
          <w:lang w:val="sr-Latn-ME"/>
        </w:rPr>
        <w:t>erne doze rivaroksabana.</w:t>
      </w:r>
    </w:p>
    <w:p w14:paraId="7FD8375D" w14:textId="77777777" w:rsidR="00E860B0" w:rsidRPr="002367D9" w:rsidRDefault="00E860B0" w:rsidP="00A5761B">
      <w:pPr>
        <w:tabs>
          <w:tab w:val="left" w:pos="540"/>
          <w:tab w:val="left" w:pos="569"/>
        </w:tabs>
        <w:jc w:val="both"/>
        <w:rPr>
          <w:noProof/>
          <w:sz w:val="22"/>
          <w:szCs w:val="22"/>
          <w:lang w:val="sr-Latn-ME"/>
        </w:rPr>
      </w:pPr>
    </w:p>
    <w:p w14:paraId="24D0E572" w14:textId="77777777" w:rsidR="00E860B0" w:rsidRPr="002367D9" w:rsidRDefault="00E860B0" w:rsidP="00A5761B">
      <w:pPr>
        <w:tabs>
          <w:tab w:val="left" w:pos="540"/>
          <w:tab w:val="left" w:pos="569"/>
        </w:tabs>
        <w:jc w:val="both"/>
        <w:rPr>
          <w:noProof/>
          <w:sz w:val="22"/>
          <w:szCs w:val="22"/>
          <w:u w:val="single"/>
          <w:lang w:val="sr-Latn-ME"/>
        </w:rPr>
      </w:pPr>
      <w:bookmarkStart w:id="7" w:name="_Hlk99964284"/>
      <w:r w:rsidRPr="002367D9">
        <w:rPr>
          <w:noProof/>
          <w:sz w:val="22"/>
          <w:szCs w:val="22"/>
          <w:u w:val="single"/>
          <w:lang w:val="sr-Latn-ME"/>
        </w:rPr>
        <w:t>Postupak liječenja u slučaju krvarenja</w:t>
      </w:r>
      <w:bookmarkEnd w:id="7"/>
    </w:p>
    <w:p w14:paraId="7CFF0739" w14:textId="4545B172" w:rsidR="00E860B0" w:rsidRPr="002367D9" w:rsidRDefault="00E860B0" w:rsidP="00107008">
      <w:pPr>
        <w:tabs>
          <w:tab w:val="left" w:pos="540"/>
          <w:tab w:val="left" w:pos="569"/>
        </w:tabs>
        <w:jc w:val="both"/>
        <w:rPr>
          <w:noProof/>
          <w:sz w:val="22"/>
          <w:szCs w:val="22"/>
          <w:lang w:val="sr-Latn-ME"/>
        </w:rPr>
      </w:pPr>
      <w:r w:rsidRPr="002367D9">
        <w:rPr>
          <w:noProof/>
          <w:sz w:val="22"/>
          <w:szCs w:val="22"/>
          <w:lang w:val="sr-Latn-ME"/>
        </w:rPr>
        <w:t>Ukoliko se kod pacijenta koji prima rivaroksaban pojavi komplikacija sa krvarenjem, sl</w:t>
      </w:r>
      <w:r w:rsidR="00211B5B" w:rsidRPr="002367D9">
        <w:rPr>
          <w:noProof/>
          <w:sz w:val="22"/>
          <w:szCs w:val="22"/>
          <w:lang w:val="sr-Latn-ME"/>
        </w:rPr>
        <w:t>j</w:t>
      </w:r>
      <w:r w:rsidRPr="002367D9">
        <w:rPr>
          <w:noProof/>
          <w:sz w:val="22"/>
          <w:szCs w:val="22"/>
          <w:lang w:val="sr-Latn-ME"/>
        </w:rPr>
        <w:t>edeću primjenu rivaroksabana treba odložiti ili terapiju treba prekinuti, na odgovarajući način. Rivaroksaban ima poluvrijeme eliminacije od približno 5 do 13 sati (pogledati dio 5.2). Postupak liječenja treba prilagoditi svakom pacijentu pojedinačno u skladu sa težinom i lokalizacijom krvarenja. Po potrebi se može koristiti odgovarajuća simptomatska terapija, npr. mehanička kompresija (npr. kod teške epistakse), hirurška hemostaza sa procedurama kontrole krvarenja, nadoknada tečnosti i hemodinamska suportivna terapija, primjena derivata krvi (pakovani eritrociti ili sv</w:t>
      </w:r>
      <w:r w:rsidR="00211B5B" w:rsidRPr="002367D9">
        <w:rPr>
          <w:noProof/>
          <w:sz w:val="22"/>
          <w:szCs w:val="22"/>
          <w:lang w:val="sr-Latn-ME"/>
        </w:rPr>
        <w:t>j</w:t>
      </w:r>
      <w:r w:rsidRPr="002367D9">
        <w:rPr>
          <w:noProof/>
          <w:sz w:val="22"/>
          <w:szCs w:val="22"/>
          <w:lang w:val="sr-Latn-ME"/>
        </w:rPr>
        <w:t>eže zamrznuta plazma, u zavisnosti od pridružene anemije ili koagulopatije) ili trombocita.</w:t>
      </w:r>
    </w:p>
    <w:p w14:paraId="5EC51A7A" w14:textId="2D1268EA" w:rsidR="00E860B0" w:rsidRPr="002367D9" w:rsidRDefault="00E860B0" w:rsidP="002F488A">
      <w:pPr>
        <w:tabs>
          <w:tab w:val="left" w:pos="540"/>
          <w:tab w:val="left" w:pos="569"/>
        </w:tabs>
        <w:jc w:val="both"/>
        <w:rPr>
          <w:noProof/>
          <w:sz w:val="22"/>
          <w:szCs w:val="22"/>
          <w:lang w:val="sr-Latn-ME"/>
        </w:rPr>
      </w:pPr>
      <w:r w:rsidRPr="002367D9">
        <w:rPr>
          <w:noProof/>
          <w:sz w:val="22"/>
          <w:szCs w:val="22"/>
          <w:lang w:val="sr-Latn-ME"/>
        </w:rPr>
        <w:t xml:space="preserve">Ako se krvarenje ne može kontrolisati prethodno  pomenutim mjerama, </w:t>
      </w:r>
      <w:bookmarkStart w:id="8" w:name="_Hlk100236633"/>
      <w:r w:rsidR="00670C8B" w:rsidRPr="002367D9">
        <w:rPr>
          <w:noProof/>
          <w:sz w:val="22"/>
          <w:szCs w:val="22"/>
          <w:lang w:val="sr-Latn-ME"/>
        </w:rPr>
        <w:t>treba razmotriti primjen</w:t>
      </w:r>
      <w:r w:rsidR="002E7E5A" w:rsidRPr="002367D9">
        <w:rPr>
          <w:noProof/>
          <w:sz w:val="22"/>
          <w:szCs w:val="22"/>
          <w:lang w:val="sr-Latn-ME"/>
        </w:rPr>
        <w:t>u</w:t>
      </w:r>
      <w:r w:rsidR="00670C8B" w:rsidRPr="002367D9">
        <w:rPr>
          <w:noProof/>
          <w:sz w:val="22"/>
          <w:szCs w:val="22"/>
          <w:lang w:val="sr-Latn-ME"/>
        </w:rPr>
        <w:t xml:space="preserve"> ili specifičnog agensa za reverziju inhibitora faktora Xa (andeksanet alfa), koji antagoniz</w:t>
      </w:r>
      <w:r w:rsidR="00211B5B" w:rsidRPr="002367D9">
        <w:rPr>
          <w:noProof/>
          <w:sz w:val="22"/>
          <w:szCs w:val="22"/>
          <w:lang w:val="sr-Latn-ME"/>
        </w:rPr>
        <w:t>uje</w:t>
      </w:r>
      <w:r w:rsidR="00670C8B" w:rsidRPr="002367D9">
        <w:rPr>
          <w:noProof/>
          <w:sz w:val="22"/>
          <w:szCs w:val="22"/>
          <w:lang w:val="sr-Latn-ME"/>
        </w:rPr>
        <w:t xml:space="preserve"> farmakodinamički učinak rivaroksabana, ili </w:t>
      </w:r>
      <w:bookmarkEnd w:id="8"/>
      <w:r w:rsidRPr="002367D9">
        <w:rPr>
          <w:noProof/>
          <w:sz w:val="22"/>
          <w:szCs w:val="22"/>
          <w:lang w:val="sr-Latn-ME"/>
        </w:rPr>
        <w:t xml:space="preserve">specifičnog reverznog prokoagulantnog sredstva, poput koncentrata protrombin kompleksa (engl. </w:t>
      </w:r>
      <w:r w:rsidRPr="002367D9">
        <w:rPr>
          <w:i/>
          <w:iCs/>
          <w:noProof/>
          <w:sz w:val="22"/>
          <w:szCs w:val="22"/>
          <w:lang w:val="sr-Latn-ME"/>
        </w:rPr>
        <w:t>prothrombin complex concentrate, PCC</w:t>
      </w:r>
      <w:r w:rsidRPr="002367D9">
        <w:rPr>
          <w:noProof/>
          <w:sz w:val="22"/>
          <w:szCs w:val="22"/>
          <w:lang w:val="sr-Latn-ME"/>
        </w:rPr>
        <w:t xml:space="preserve">), koncentrata aktiviranog protrombin kompleksa (engl. </w:t>
      </w:r>
      <w:r w:rsidRPr="002367D9">
        <w:rPr>
          <w:i/>
          <w:iCs/>
          <w:noProof/>
          <w:sz w:val="22"/>
          <w:szCs w:val="22"/>
          <w:lang w:val="sr-Latn-ME"/>
        </w:rPr>
        <w:t>activated prothrombin complex concentrate, APCC</w:t>
      </w:r>
      <w:r w:rsidRPr="002367D9">
        <w:rPr>
          <w:noProof/>
          <w:sz w:val="22"/>
          <w:szCs w:val="22"/>
          <w:lang w:val="sr-Latn-ME"/>
        </w:rPr>
        <w:t>) ili rekombinantnog faktora VIIa (r-FVIIa). Međutim, kod pojedinaca koji uzimaju rivaroksaban trenutno postoji veoma ograničeno kliničko iskustvo sa primjenom ovih proizvoda. Preporuka se takođe zasniva na ograničenim nekliničkim podacima. Ponovno doziranje rekombinantnog faktora VIIa se mora razmotriti i titrirati u zavisnosti od poboljšanja stanja krvarenja. U zavisnosti od lokalne dostupnosti, u slučaju većih krvarenja potrebno je razmotriti savjetovanje sa hematologom (pogledati dio 5.1).</w:t>
      </w:r>
    </w:p>
    <w:p w14:paraId="4A95B56D" w14:textId="77777777" w:rsidR="00E860B0" w:rsidRPr="002367D9" w:rsidRDefault="00E860B0" w:rsidP="00A5761B">
      <w:pPr>
        <w:tabs>
          <w:tab w:val="left" w:pos="540"/>
          <w:tab w:val="left" w:pos="569"/>
        </w:tabs>
        <w:jc w:val="both"/>
        <w:rPr>
          <w:noProof/>
          <w:sz w:val="22"/>
          <w:szCs w:val="22"/>
          <w:lang w:val="sr-Latn-ME"/>
        </w:rPr>
      </w:pPr>
    </w:p>
    <w:p w14:paraId="6C5E0125" w14:textId="219FA9F4" w:rsidR="00E860B0" w:rsidRPr="002367D9" w:rsidRDefault="00E860B0" w:rsidP="00107008">
      <w:pPr>
        <w:tabs>
          <w:tab w:val="left" w:pos="540"/>
          <w:tab w:val="left" w:pos="569"/>
        </w:tabs>
        <w:jc w:val="both"/>
        <w:rPr>
          <w:noProof/>
          <w:sz w:val="22"/>
          <w:szCs w:val="22"/>
          <w:lang w:val="sr-Latn-ME"/>
        </w:rPr>
      </w:pPr>
      <w:r w:rsidRPr="002367D9">
        <w:rPr>
          <w:noProof/>
          <w:sz w:val="22"/>
          <w:szCs w:val="22"/>
          <w:lang w:val="sr-Latn-ME"/>
        </w:rPr>
        <w:t>Ne očekuje se da protamin-sulfat i vitamin K utiču na antikoagulantnu aktivnost rivaroksabana. Kod pacijenata koji uzimaju rivaroksaban, iskustvo sa traneksamičnom kiselinom je ograničeno, dok nema iskustva sa aminokapronskom kiselinom i aprotininom. Nema ni naučnog osnova za korist, niti iskustva sa primjenom sistemskog hemostatika dezmopresina kod pacijenata koje primaju rivaroksaban. Usl</w:t>
      </w:r>
      <w:r w:rsidR="00211B5B" w:rsidRPr="002367D9">
        <w:rPr>
          <w:noProof/>
          <w:sz w:val="22"/>
          <w:szCs w:val="22"/>
          <w:lang w:val="sr-Latn-ME"/>
        </w:rPr>
        <w:t>j</w:t>
      </w:r>
      <w:r w:rsidRPr="002367D9">
        <w:rPr>
          <w:noProof/>
          <w:sz w:val="22"/>
          <w:szCs w:val="22"/>
          <w:lang w:val="sr-Latn-ME"/>
        </w:rPr>
        <w:t>ed visokog stepena vezivanja za proteine plazme, ne očekuje se da se rivaroksaban dijalizuje.</w:t>
      </w:r>
    </w:p>
    <w:p w14:paraId="6E93562C" w14:textId="619C85B9" w:rsidR="00227BDB" w:rsidRPr="002367D9" w:rsidRDefault="00227BDB" w:rsidP="00A5761B">
      <w:pPr>
        <w:tabs>
          <w:tab w:val="left" w:pos="540"/>
          <w:tab w:val="left" w:pos="569"/>
        </w:tabs>
        <w:jc w:val="both"/>
        <w:rPr>
          <w:b/>
          <w:bCs/>
          <w:sz w:val="22"/>
          <w:szCs w:val="22"/>
          <w:lang w:val="sr-Latn-ME"/>
        </w:rPr>
      </w:pPr>
    </w:p>
    <w:p w14:paraId="4CC3023E" w14:textId="77777777" w:rsidR="009505BB" w:rsidRPr="002367D9" w:rsidRDefault="009505BB" w:rsidP="00A5761B">
      <w:pPr>
        <w:tabs>
          <w:tab w:val="left" w:pos="540"/>
          <w:tab w:val="left" w:pos="569"/>
        </w:tabs>
        <w:jc w:val="both"/>
        <w:rPr>
          <w:b/>
          <w:bCs/>
          <w:sz w:val="22"/>
          <w:szCs w:val="22"/>
          <w:lang w:val="sr-Latn-ME"/>
        </w:rPr>
      </w:pPr>
    </w:p>
    <w:p w14:paraId="255DD211" w14:textId="77777777" w:rsidR="0072020E" w:rsidRPr="002367D9" w:rsidRDefault="0072020E" w:rsidP="00A5761B">
      <w:pPr>
        <w:tabs>
          <w:tab w:val="left" w:pos="540"/>
          <w:tab w:val="left" w:pos="569"/>
        </w:tabs>
        <w:jc w:val="both"/>
        <w:rPr>
          <w:b/>
          <w:bCs/>
          <w:sz w:val="22"/>
          <w:szCs w:val="22"/>
          <w:lang w:val="sr-Latn-ME"/>
        </w:rPr>
      </w:pPr>
      <w:r w:rsidRPr="002367D9">
        <w:rPr>
          <w:b/>
          <w:bCs/>
          <w:sz w:val="22"/>
          <w:szCs w:val="22"/>
          <w:lang w:val="sr-Latn-ME"/>
        </w:rPr>
        <w:t xml:space="preserve">5. </w:t>
      </w:r>
      <w:r w:rsidR="00480FB1" w:rsidRPr="002367D9">
        <w:rPr>
          <w:b/>
          <w:bCs/>
          <w:sz w:val="22"/>
          <w:szCs w:val="22"/>
          <w:lang w:val="sr-Latn-ME"/>
        </w:rPr>
        <w:tab/>
      </w:r>
      <w:r w:rsidRPr="002367D9">
        <w:rPr>
          <w:b/>
          <w:bCs/>
          <w:sz w:val="22"/>
          <w:szCs w:val="22"/>
          <w:lang w:val="sr-Latn-ME"/>
        </w:rPr>
        <w:t>FARMAKOLOŠK</w:t>
      </w:r>
      <w:r w:rsidR="000D425A" w:rsidRPr="002367D9">
        <w:rPr>
          <w:b/>
          <w:bCs/>
          <w:sz w:val="22"/>
          <w:szCs w:val="22"/>
          <w:lang w:val="sr-Latn-ME"/>
        </w:rPr>
        <w:t>I</w:t>
      </w:r>
      <w:r w:rsidRPr="002367D9">
        <w:rPr>
          <w:b/>
          <w:bCs/>
          <w:sz w:val="22"/>
          <w:szCs w:val="22"/>
          <w:lang w:val="sr-Latn-ME"/>
        </w:rPr>
        <w:t xml:space="preserve"> PODACI</w:t>
      </w:r>
    </w:p>
    <w:p w14:paraId="1B50A83A" w14:textId="77777777" w:rsidR="0072020E" w:rsidRPr="002367D9" w:rsidRDefault="0072020E" w:rsidP="00A5761B">
      <w:pPr>
        <w:tabs>
          <w:tab w:val="left" w:pos="540"/>
          <w:tab w:val="left" w:pos="569"/>
        </w:tabs>
        <w:jc w:val="both"/>
        <w:rPr>
          <w:b/>
          <w:bCs/>
          <w:sz w:val="22"/>
          <w:szCs w:val="22"/>
          <w:lang w:val="sr-Latn-ME"/>
        </w:rPr>
      </w:pPr>
    </w:p>
    <w:p w14:paraId="00526894" w14:textId="77777777" w:rsidR="0072020E" w:rsidRPr="002367D9" w:rsidRDefault="0072020E" w:rsidP="00A5761B">
      <w:pPr>
        <w:tabs>
          <w:tab w:val="left" w:pos="540"/>
          <w:tab w:val="left" w:pos="569"/>
        </w:tabs>
        <w:jc w:val="both"/>
        <w:rPr>
          <w:b/>
          <w:bCs/>
          <w:sz w:val="22"/>
          <w:szCs w:val="22"/>
          <w:lang w:val="sr-Latn-ME"/>
        </w:rPr>
      </w:pPr>
      <w:r w:rsidRPr="002367D9">
        <w:rPr>
          <w:b/>
          <w:bCs/>
          <w:sz w:val="22"/>
          <w:szCs w:val="22"/>
          <w:lang w:val="sr-Latn-ME"/>
        </w:rPr>
        <w:t xml:space="preserve">5.1. </w:t>
      </w:r>
      <w:r w:rsidR="00480FB1" w:rsidRPr="002367D9">
        <w:rPr>
          <w:b/>
          <w:bCs/>
          <w:sz w:val="22"/>
          <w:szCs w:val="22"/>
          <w:lang w:val="sr-Latn-ME"/>
        </w:rPr>
        <w:tab/>
      </w:r>
      <w:r w:rsidRPr="002367D9">
        <w:rPr>
          <w:b/>
          <w:bCs/>
          <w:sz w:val="22"/>
          <w:szCs w:val="22"/>
          <w:lang w:val="sr-Latn-ME"/>
        </w:rPr>
        <w:t>Farmakodinamski podaci</w:t>
      </w:r>
      <w:r w:rsidR="003A7059" w:rsidRPr="002367D9">
        <w:rPr>
          <w:b/>
          <w:bCs/>
          <w:sz w:val="22"/>
          <w:szCs w:val="22"/>
          <w:lang w:val="sr-Latn-ME"/>
        </w:rPr>
        <w:t xml:space="preserve"> </w:t>
      </w:r>
    </w:p>
    <w:p w14:paraId="7482AF62" w14:textId="77777777" w:rsidR="00F45F77" w:rsidRPr="002367D9" w:rsidRDefault="00F45F77" w:rsidP="00A5761B">
      <w:pPr>
        <w:tabs>
          <w:tab w:val="left" w:pos="540"/>
          <w:tab w:val="left" w:pos="569"/>
        </w:tabs>
        <w:jc w:val="both"/>
        <w:rPr>
          <w:b/>
          <w:bCs/>
          <w:sz w:val="22"/>
          <w:szCs w:val="22"/>
          <w:lang w:val="sr-Latn-ME"/>
        </w:rPr>
      </w:pPr>
    </w:p>
    <w:p w14:paraId="17922714" w14:textId="4A59CE55" w:rsidR="00E860B0" w:rsidRPr="002367D9" w:rsidRDefault="00E860B0" w:rsidP="00A5761B">
      <w:pPr>
        <w:tabs>
          <w:tab w:val="left" w:pos="540"/>
          <w:tab w:val="left" w:pos="569"/>
        </w:tabs>
        <w:jc w:val="both"/>
        <w:rPr>
          <w:bCs/>
          <w:noProof/>
          <w:sz w:val="22"/>
          <w:szCs w:val="22"/>
          <w:lang w:val="sr-Latn-ME"/>
        </w:rPr>
      </w:pPr>
      <w:r w:rsidRPr="002367D9">
        <w:rPr>
          <w:bCs/>
          <w:noProof/>
          <w:sz w:val="22"/>
          <w:szCs w:val="22"/>
          <w:lang w:val="sr-Latn-ME"/>
        </w:rPr>
        <w:t>Farmakoterapijska grupa: Antitrombotička sredstva (antikoagulansi); direktni inhibitori faktora Xa</w:t>
      </w:r>
      <w:r w:rsidR="00A56909" w:rsidRPr="002367D9">
        <w:rPr>
          <w:bCs/>
          <w:noProof/>
          <w:sz w:val="22"/>
          <w:szCs w:val="22"/>
          <w:lang w:val="sr-Latn-ME"/>
        </w:rPr>
        <w:t>.</w:t>
      </w:r>
    </w:p>
    <w:p w14:paraId="5CF1FABD" w14:textId="77777777" w:rsidR="00E860B0" w:rsidRPr="002367D9" w:rsidRDefault="00E860B0" w:rsidP="00A5761B">
      <w:pPr>
        <w:tabs>
          <w:tab w:val="left" w:pos="540"/>
          <w:tab w:val="left" w:pos="569"/>
        </w:tabs>
        <w:jc w:val="both"/>
        <w:rPr>
          <w:bCs/>
          <w:noProof/>
          <w:sz w:val="22"/>
          <w:szCs w:val="22"/>
          <w:lang w:val="sr-Latn-ME"/>
        </w:rPr>
      </w:pPr>
    </w:p>
    <w:p w14:paraId="4A2D01A5" w14:textId="77777777" w:rsidR="00E860B0" w:rsidRPr="002367D9" w:rsidRDefault="00E860B0" w:rsidP="00A5761B">
      <w:pPr>
        <w:tabs>
          <w:tab w:val="left" w:pos="540"/>
          <w:tab w:val="left" w:pos="569"/>
        </w:tabs>
        <w:jc w:val="both"/>
        <w:rPr>
          <w:bCs/>
          <w:noProof/>
          <w:sz w:val="22"/>
          <w:szCs w:val="22"/>
          <w:lang w:val="sr-Latn-ME"/>
        </w:rPr>
      </w:pPr>
      <w:r w:rsidRPr="002367D9">
        <w:rPr>
          <w:bCs/>
          <w:noProof/>
          <w:sz w:val="22"/>
          <w:szCs w:val="22"/>
          <w:lang w:val="sr-Latn-ME"/>
        </w:rPr>
        <w:t>ATC kod:</w:t>
      </w:r>
      <w:r w:rsidRPr="002367D9">
        <w:rPr>
          <w:sz w:val="22"/>
          <w:szCs w:val="22"/>
          <w:lang w:val="sr-Latn-ME"/>
        </w:rPr>
        <w:t xml:space="preserve"> </w:t>
      </w:r>
      <w:r w:rsidRPr="002367D9">
        <w:rPr>
          <w:bCs/>
          <w:noProof/>
          <w:sz w:val="22"/>
          <w:szCs w:val="22"/>
          <w:lang w:val="sr-Latn-ME"/>
        </w:rPr>
        <w:t>B01AF01</w:t>
      </w:r>
    </w:p>
    <w:p w14:paraId="3BA500BE" w14:textId="77777777" w:rsidR="00E860B0" w:rsidRPr="002367D9" w:rsidRDefault="00E860B0" w:rsidP="00A5761B">
      <w:pPr>
        <w:tabs>
          <w:tab w:val="left" w:pos="540"/>
          <w:tab w:val="left" w:pos="569"/>
        </w:tabs>
        <w:jc w:val="both"/>
        <w:rPr>
          <w:bCs/>
          <w:noProof/>
          <w:sz w:val="22"/>
          <w:szCs w:val="22"/>
          <w:lang w:val="sr-Latn-ME"/>
        </w:rPr>
      </w:pPr>
    </w:p>
    <w:p w14:paraId="441A3EC8" w14:textId="77777777" w:rsidR="00E860B0" w:rsidRPr="002367D9" w:rsidRDefault="00E860B0" w:rsidP="00A5761B">
      <w:pPr>
        <w:tabs>
          <w:tab w:val="left" w:pos="540"/>
          <w:tab w:val="left" w:pos="569"/>
        </w:tabs>
        <w:jc w:val="both"/>
        <w:rPr>
          <w:bCs/>
          <w:noProof/>
          <w:sz w:val="22"/>
          <w:szCs w:val="22"/>
          <w:lang w:val="sr-Latn-ME"/>
        </w:rPr>
      </w:pPr>
      <w:r w:rsidRPr="002367D9">
        <w:rPr>
          <w:bCs/>
          <w:noProof/>
          <w:sz w:val="22"/>
          <w:szCs w:val="22"/>
          <w:u w:val="single"/>
          <w:lang w:val="sr-Latn-ME"/>
        </w:rPr>
        <w:t>Mehanizam dejstva:</w:t>
      </w:r>
    </w:p>
    <w:p w14:paraId="3DE75C9E" w14:textId="77777777" w:rsidR="00E860B0" w:rsidRPr="002367D9" w:rsidRDefault="00E860B0" w:rsidP="00107008">
      <w:pPr>
        <w:tabs>
          <w:tab w:val="left" w:pos="540"/>
          <w:tab w:val="left" w:pos="569"/>
        </w:tabs>
        <w:jc w:val="both"/>
        <w:rPr>
          <w:bCs/>
          <w:noProof/>
          <w:sz w:val="22"/>
          <w:szCs w:val="22"/>
          <w:lang w:val="sr-Latn-ME"/>
        </w:rPr>
      </w:pPr>
      <w:r w:rsidRPr="002367D9">
        <w:rPr>
          <w:bCs/>
          <w:noProof/>
          <w:sz w:val="22"/>
          <w:szCs w:val="22"/>
          <w:lang w:val="sr-Latn-ME"/>
        </w:rPr>
        <w:t>Rivaroksaban je izrazito selektivan direktni inhibitor faktora Xa sa bioraspoloživošću nakon oralne primjene. Inhibicija faktora Xa prekida intrinzički (unutrašnji) i ekstrinzički (spoljašnji) put kaskadne aktivacije koagulacije krvi, inhibirajući kako stvaranje trombina tako i formiranje tromba. Rivaroksaban ne inhibira trombin (aktivirani faktor II) i nijesu pokazani efekti na trombocite.</w:t>
      </w:r>
    </w:p>
    <w:p w14:paraId="6FD8EAB1" w14:textId="77777777" w:rsidR="00E860B0" w:rsidRPr="002367D9" w:rsidRDefault="00E860B0" w:rsidP="00A5761B">
      <w:pPr>
        <w:tabs>
          <w:tab w:val="left" w:pos="540"/>
          <w:tab w:val="left" w:pos="569"/>
        </w:tabs>
        <w:jc w:val="both"/>
        <w:rPr>
          <w:bCs/>
          <w:noProof/>
          <w:sz w:val="22"/>
          <w:szCs w:val="22"/>
          <w:lang w:val="sr-Latn-ME"/>
        </w:rPr>
      </w:pPr>
    </w:p>
    <w:p w14:paraId="4C78AF49" w14:textId="77777777" w:rsidR="002367D9" w:rsidRDefault="002367D9" w:rsidP="00A5761B">
      <w:pPr>
        <w:tabs>
          <w:tab w:val="left" w:pos="540"/>
          <w:tab w:val="left" w:pos="569"/>
        </w:tabs>
        <w:jc w:val="both"/>
        <w:rPr>
          <w:bCs/>
          <w:noProof/>
          <w:sz w:val="22"/>
          <w:szCs w:val="22"/>
          <w:u w:val="single"/>
          <w:lang w:val="sr-Latn-ME"/>
        </w:rPr>
      </w:pPr>
    </w:p>
    <w:p w14:paraId="6DBFAFC4" w14:textId="77777777" w:rsidR="002367D9" w:rsidRDefault="002367D9" w:rsidP="00A5761B">
      <w:pPr>
        <w:tabs>
          <w:tab w:val="left" w:pos="540"/>
          <w:tab w:val="left" w:pos="569"/>
        </w:tabs>
        <w:jc w:val="both"/>
        <w:rPr>
          <w:bCs/>
          <w:noProof/>
          <w:sz w:val="22"/>
          <w:szCs w:val="22"/>
          <w:u w:val="single"/>
          <w:lang w:val="sr-Latn-ME"/>
        </w:rPr>
      </w:pPr>
    </w:p>
    <w:p w14:paraId="6FB08B93" w14:textId="10998CEA" w:rsidR="00E860B0" w:rsidRPr="002367D9" w:rsidRDefault="00E860B0" w:rsidP="00A5761B">
      <w:pPr>
        <w:tabs>
          <w:tab w:val="left" w:pos="540"/>
          <w:tab w:val="left" w:pos="569"/>
        </w:tabs>
        <w:jc w:val="both"/>
        <w:rPr>
          <w:bCs/>
          <w:noProof/>
          <w:sz w:val="22"/>
          <w:szCs w:val="22"/>
          <w:u w:val="single"/>
          <w:lang w:val="sr-Latn-ME"/>
        </w:rPr>
      </w:pPr>
      <w:r w:rsidRPr="002367D9">
        <w:rPr>
          <w:bCs/>
          <w:noProof/>
          <w:sz w:val="22"/>
          <w:szCs w:val="22"/>
          <w:u w:val="single"/>
          <w:lang w:val="sr-Latn-ME"/>
        </w:rPr>
        <w:lastRenderedPageBreak/>
        <w:t xml:space="preserve">Farmakodinamski efekti </w:t>
      </w:r>
    </w:p>
    <w:p w14:paraId="62BCECC0" w14:textId="690AEE85" w:rsidR="00E860B0" w:rsidRPr="002367D9" w:rsidRDefault="00E860B0" w:rsidP="002F488A">
      <w:pPr>
        <w:tabs>
          <w:tab w:val="left" w:pos="540"/>
          <w:tab w:val="left" w:pos="569"/>
        </w:tabs>
        <w:jc w:val="both"/>
        <w:rPr>
          <w:bCs/>
          <w:noProof/>
          <w:sz w:val="22"/>
          <w:szCs w:val="22"/>
          <w:lang w:val="sr-Latn-ME"/>
        </w:rPr>
      </w:pPr>
      <w:r w:rsidRPr="002367D9">
        <w:rPr>
          <w:bCs/>
          <w:noProof/>
          <w:sz w:val="22"/>
          <w:szCs w:val="22"/>
          <w:lang w:val="sr-Latn-ME"/>
        </w:rPr>
        <w:t xml:space="preserve">Kod ljudi je primijećena dozno-zavisna inhibicija aktivnosti faktora Xa. Rivaroksaban dozno-zavisno utiče na protrombinsko vrijeme (engl. </w:t>
      </w:r>
      <w:r w:rsidRPr="002367D9">
        <w:rPr>
          <w:bCs/>
          <w:i/>
          <w:iCs/>
          <w:noProof/>
          <w:sz w:val="22"/>
          <w:szCs w:val="22"/>
          <w:lang w:val="sr-Latn-ME"/>
        </w:rPr>
        <w:t>Prothrombin Time, PT</w:t>
      </w:r>
      <w:r w:rsidRPr="002367D9">
        <w:rPr>
          <w:bCs/>
          <w:noProof/>
          <w:sz w:val="22"/>
          <w:szCs w:val="22"/>
          <w:lang w:val="sr-Latn-ME"/>
        </w:rPr>
        <w:t>), što značajno korelira sa koncentracijama u plazmi (r vrijednost iznosi 0,98) ukoliko se za procjenu koristi Neoplastin. Drugi reagensi mogu dati drugačije rezultate. Vrijednost PT treba očitavati u sekundama, pošto je INR  kalibrisan i validiran samo za kumarine i ne može se koristiti za druge antikoagulanse. Kod pacijenata koji se podvrgavaju velikim ortopedskim hirurškim intervencijama, 5/95 percentila PT vrijednosti (koristeći reagens Neoplastin) 2-4 sata posl</w:t>
      </w:r>
      <w:r w:rsidR="00604D6B" w:rsidRPr="002367D9">
        <w:rPr>
          <w:bCs/>
          <w:noProof/>
          <w:sz w:val="22"/>
          <w:szCs w:val="22"/>
          <w:lang w:val="sr-Latn-ME"/>
        </w:rPr>
        <w:t>ij</w:t>
      </w:r>
      <w:r w:rsidRPr="002367D9">
        <w:rPr>
          <w:bCs/>
          <w:noProof/>
          <w:sz w:val="22"/>
          <w:szCs w:val="22"/>
          <w:lang w:val="sr-Latn-ME"/>
        </w:rPr>
        <w:t>e uzimanja tablete (tj. u vrijeme postizanja maksimalnog efekta) obuhvata raspon od 13s do 25s (početne vrijednosti prije hirurške intervencije iznose od 12s do 15s).</w:t>
      </w:r>
    </w:p>
    <w:p w14:paraId="04D3664F" w14:textId="77777777" w:rsidR="00E860B0" w:rsidRPr="002367D9" w:rsidRDefault="00E860B0">
      <w:pPr>
        <w:tabs>
          <w:tab w:val="left" w:pos="540"/>
          <w:tab w:val="left" w:pos="569"/>
        </w:tabs>
        <w:jc w:val="both"/>
        <w:rPr>
          <w:bCs/>
          <w:noProof/>
          <w:sz w:val="22"/>
          <w:szCs w:val="22"/>
          <w:lang w:val="sr-Latn-ME"/>
        </w:rPr>
      </w:pPr>
      <w:r w:rsidRPr="002367D9">
        <w:rPr>
          <w:bCs/>
          <w:noProof/>
          <w:sz w:val="22"/>
          <w:szCs w:val="22"/>
          <w:lang w:val="sr-Latn-ME"/>
        </w:rPr>
        <w:t>U kliničkom farmakološkom ispitivanju poništavanja farmakodinamiskog efekta rivaroksabana kod zdravih odraslih ispitanika (n=22), procjenjivani su efekti pojedinačne doze (50 IJ/kg) dva različita tipa koncentrata protrombinskog kompleksa (PCC): PCC-a koji sadrži 3 faktora (faktori II, IX i X) i PCC-a koji sadrži 4 faktora (faktori II, VII, IX i X). Trofaktorski PCC smanjio je srednju PT vrijednost, koristeći Neoplastin reagens, za otprilike 1,0 sekundu unutar 30 minuta u poređenju sa smanjenjem od otprilike 3,5 sekunde koje je uočeno sa PCC-om koji sadrži 4 faktora. Nasuprot tome, trofaktorski PCC imao je veći i brži ukupni efekat na poništavanje promjena u endogenom stvaranju trombina u odnosu na PCC koji sadrži 4 faktora (pogledati dio 4.9).</w:t>
      </w:r>
    </w:p>
    <w:p w14:paraId="3D088F09" w14:textId="77777777" w:rsidR="00E860B0" w:rsidRPr="002367D9" w:rsidRDefault="00E860B0">
      <w:pPr>
        <w:tabs>
          <w:tab w:val="left" w:pos="540"/>
          <w:tab w:val="left" w:pos="569"/>
        </w:tabs>
        <w:jc w:val="both"/>
        <w:rPr>
          <w:bCs/>
          <w:noProof/>
          <w:sz w:val="22"/>
          <w:szCs w:val="22"/>
          <w:lang w:val="sr-Latn-ME"/>
        </w:rPr>
      </w:pPr>
      <w:r w:rsidRPr="002367D9">
        <w:rPr>
          <w:bCs/>
          <w:noProof/>
          <w:sz w:val="22"/>
          <w:szCs w:val="22"/>
          <w:lang w:val="sr-Latn-ME"/>
        </w:rPr>
        <w:t xml:space="preserve">Aktivirano parcijalno tromboplastinsko vrijeme (engl. </w:t>
      </w:r>
      <w:r w:rsidRPr="002367D9">
        <w:rPr>
          <w:bCs/>
          <w:i/>
          <w:iCs/>
          <w:noProof/>
          <w:sz w:val="22"/>
          <w:szCs w:val="22"/>
          <w:lang w:val="sr-Latn-ME"/>
        </w:rPr>
        <w:t>Activated Partial Thromboplastin Time, aPTT</w:t>
      </w:r>
      <w:r w:rsidRPr="002367D9">
        <w:rPr>
          <w:bCs/>
          <w:noProof/>
          <w:sz w:val="22"/>
          <w:szCs w:val="22"/>
          <w:lang w:val="sr-Latn-ME"/>
        </w:rPr>
        <w:t>) i HepTest, takođe su produženi u zavisnosti od doze; međutim, ne preporučuje se da se oni koriste za procjenu farmakodinamskog efekta rivaroksabana. Nema potrebe da se sprovodi rutinska klinička kontrola parametara koagulacije tokom terapije rivaroksabanom. Ipak, ako je klinički indikovano, nivoi rivaroksabana mogu da se mjere korišćenjem kalibrisanih kvantitativnih anti-faktor Xa testova (pogledati dio 5.2).</w:t>
      </w:r>
    </w:p>
    <w:p w14:paraId="0C6417CD" w14:textId="77777777" w:rsidR="00E860B0" w:rsidRPr="002367D9" w:rsidRDefault="00E860B0" w:rsidP="00A5761B">
      <w:pPr>
        <w:tabs>
          <w:tab w:val="left" w:pos="540"/>
          <w:tab w:val="left" w:pos="569"/>
        </w:tabs>
        <w:jc w:val="both"/>
        <w:rPr>
          <w:bCs/>
          <w:noProof/>
          <w:sz w:val="22"/>
          <w:szCs w:val="22"/>
          <w:lang w:val="sr-Latn-ME"/>
        </w:rPr>
      </w:pPr>
    </w:p>
    <w:p w14:paraId="76F1CA8B" w14:textId="77777777" w:rsidR="00E860B0" w:rsidRPr="002367D9" w:rsidRDefault="00E860B0" w:rsidP="00A5761B">
      <w:pPr>
        <w:tabs>
          <w:tab w:val="left" w:pos="540"/>
          <w:tab w:val="left" w:pos="569"/>
        </w:tabs>
        <w:jc w:val="both"/>
        <w:rPr>
          <w:bCs/>
          <w:noProof/>
          <w:sz w:val="22"/>
          <w:szCs w:val="22"/>
          <w:u w:val="single"/>
          <w:lang w:val="sr-Latn-ME"/>
        </w:rPr>
      </w:pPr>
      <w:r w:rsidRPr="002367D9">
        <w:rPr>
          <w:bCs/>
          <w:noProof/>
          <w:sz w:val="22"/>
          <w:szCs w:val="22"/>
          <w:u w:val="single"/>
          <w:lang w:val="sr-Latn-ME"/>
        </w:rPr>
        <w:t>Klinička efikasnost i bezbjednost</w:t>
      </w:r>
    </w:p>
    <w:p w14:paraId="34F423BE" w14:textId="77777777" w:rsidR="00E860B0" w:rsidRPr="002367D9" w:rsidRDefault="00E860B0" w:rsidP="00107008">
      <w:pPr>
        <w:tabs>
          <w:tab w:val="left" w:pos="540"/>
          <w:tab w:val="left" w:pos="569"/>
        </w:tabs>
        <w:jc w:val="both"/>
        <w:rPr>
          <w:bCs/>
          <w:i/>
          <w:iCs/>
          <w:noProof/>
          <w:sz w:val="22"/>
          <w:szCs w:val="22"/>
          <w:lang w:val="sr-Latn-ME"/>
        </w:rPr>
      </w:pPr>
      <w:r w:rsidRPr="002367D9">
        <w:rPr>
          <w:bCs/>
          <w:i/>
          <w:iCs/>
          <w:noProof/>
          <w:sz w:val="22"/>
          <w:szCs w:val="22"/>
          <w:lang w:val="sr-Latn-ME"/>
        </w:rPr>
        <w:t>Prevencija VTE kod odraslih pacijenata koji se podvrgavaju elektivnoj hirurškoj intervenciji zamjene kuka ili koljena</w:t>
      </w:r>
    </w:p>
    <w:p w14:paraId="150C0392" w14:textId="77777777" w:rsidR="00E860B0" w:rsidRPr="002367D9" w:rsidRDefault="00E860B0" w:rsidP="002F488A">
      <w:pPr>
        <w:tabs>
          <w:tab w:val="left" w:pos="540"/>
          <w:tab w:val="left" w:pos="569"/>
        </w:tabs>
        <w:jc w:val="both"/>
        <w:rPr>
          <w:bCs/>
          <w:noProof/>
          <w:sz w:val="22"/>
          <w:szCs w:val="22"/>
          <w:lang w:val="sr-Latn-ME"/>
        </w:rPr>
      </w:pPr>
      <w:r w:rsidRPr="002367D9">
        <w:rPr>
          <w:bCs/>
          <w:noProof/>
          <w:sz w:val="22"/>
          <w:szCs w:val="22"/>
          <w:lang w:val="sr-Latn-ME"/>
        </w:rPr>
        <w:t>Klinički program ispitivanja rivaroksabana dizajniran je tako da se pokaže efikasnost ovog lijeka u prevenciji VTE, tj. proksimalne i distalne tromboze dubokih vena (DVT) i plućne embolije (PE) kod pacijenata koji su upućeni na velike ortopedske hirurške intervencije donjih ekstremiteta. Više od 9500 pacijenata (7050 sa ugradnjom vještačkog kuka i 2531 sa ugradnjom vještačkog koljena) ispitivano je u kontrolisanim randomizovanim dvostruko-slijepim studijama III faze (RECORD program).</w:t>
      </w:r>
    </w:p>
    <w:p w14:paraId="08F1BFD3" w14:textId="44C077C0" w:rsidR="00E860B0" w:rsidRPr="002367D9" w:rsidRDefault="00E860B0">
      <w:pPr>
        <w:tabs>
          <w:tab w:val="left" w:pos="540"/>
          <w:tab w:val="left" w:pos="569"/>
        </w:tabs>
        <w:jc w:val="both"/>
        <w:rPr>
          <w:bCs/>
          <w:noProof/>
          <w:sz w:val="22"/>
          <w:szCs w:val="22"/>
          <w:lang w:val="sr-Latn-ME"/>
        </w:rPr>
      </w:pPr>
      <w:r w:rsidRPr="002367D9">
        <w:rPr>
          <w:bCs/>
          <w:noProof/>
          <w:sz w:val="22"/>
          <w:szCs w:val="22"/>
          <w:lang w:val="sr-Latn-ME"/>
        </w:rPr>
        <w:t>Terapija rivaroksabanom u dozi od 10 mg, jednom dnevno, prva doza primjenjena 6 sati posl</w:t>
      </w:r>
      <w:r w:rsidR="00C97EBA" w:rsidRPr="002367D9">
        <w:rPr>
          <w:bCs/>
          <w:noProof/>
          <w:sz w:val="22"/>
          <w:szCs w:val="22"/>
          <w:lang w:val="sr-Latn-ME"/>
        </w:rPr>
        <w:t>ij</w:t>
      </w:r>
      <w:r w:rsidRPr="002367D9">
        <w:rPr>
          <w:bCs/>
          <w:noProof/>
          <w:sz w:val="22"/>
          <w:szCs w:val="22"/>
          <w:lang w:val="sr-Latn-ME"/>
        </w:rPr>
        <w:t xml:space="preserve">e hirurške intervencije, poređena je sa terapijom enoksaparinom u dozi od 40 mg, jednom dnevno, prva doza primjenjena 12 sati prije hirurške intervencije. </w:t>
      </w:r>
    </w:p>
    <w:p w14:paraId="3D58B594" w14:textId="70FF77CB" w:rsidR="00E860B0" w:rsidRPr="002367D9" w:rsidRDefault="00E860B0">
      <w:pPr>
        <w:tabs>
          <w:tab w:val="left" w:pos="540"/>
          <w:tab w:val="left" w:pos="569"/>
        </w:tabs>
        <w:jc w:val="both"/>
        <w:rPr>
          <w:bCs/>
          <w:noProof/>
          <w:sz w:val="22"/>
          <w:szCs w:val="22"/>
          <w:lang w:val="sr-Latn-ME"/>
        </w:rPr>
      </w:pPr>
      <w:r w:rsidRPr="002367D9">
        <w:rPr>
          <w:bCs/>
          <w:noProof/>
          <w:sz w:val="22"/>
          <w:szCs w:val="22"/>
          <w:lang w:val="sr-Latn-ME"/>
        </w:rPr>
        <w:t>U sve tri studije faze III (pogledati Tabelu 4), rivaroksaban je značajno smanjivao učestalost ukupnih VTE događaja (bilo koja venografski dokazana ili simptomatska DVT, PE bez smrtnog ishoda i smrtni ishod) i učestalost većih VTE događaja (proksimalna DVT, PE bez smrtnog ishoda i smrtni ishod usl</w:t>
      </w:r>
      <w:r w:rsidR="00C97EBA" w:rsidRPr="002367D9">
        <w:rPr>
          <w:bCs/>
          <w:noProof/>
          <w:sz w:val="22"/>
          <w:szCs w:val="22"/>
          <w:lang w:val="sr-Latn-ME"/>
        </w:rPr>
        <w:t>j</w:t>
      </w:r>
      <w:r w:rsidRPr="002367D9">
        <w:rPr>
          <w:bCs/>
          <w:noProof/>
          <w:sz w:val="22"/>
          <w:szCs w:val="22"/>
          <w:lang w:val="sr-Latn-ME"/>
        </w:rPr>
        <w:t>ed VTE), kao unaprijed određenih primarnih i većih sekundarnih parametara efikasnosti. Osim toga, u sve tri studije, učestalost simptomatske VTE (simptomatska DVT, PE bez smrtnog ishoda, smrtni ishod usl</w:t>
      </w:r>
      <w:r w:rsidR="00C97EBA" w:rsidRPr="002367D9">
        <w:rPr>
          <w:bCs/>
          <w:noProof/>
          <w:sz w:val="22"/>
          <w:szCs w:val="22"/>
          <w:lang w:val="sr-Latn-ME"/>
        </w:rPr>
        <w:t>j</w:t>
      </w:r>
      <w:r w:rsidRPr="002367D9">
        <w:rPr>
          <w:bCs/>
          <w:noProof/>
          <w:sz w:val="22"/>
          <w:szCs w:val="22"/>
          <w:lang w:val="sr-Latn-ME"/>
        </w:rPr>
        <w:t xml:space="preserve">ed VTE) bila je manja kod pacijenata liječenih rivaroksabanom u poređenju sa pacijentima koji su liječeni enoksaparinom. </w:t>
      </w:r>
    </w:p>
    <w:p w14:paraId="0F3AC3E3" w14:textId="77777777" w:rsidR="00E860B0" w:rsidRPr="002367D9" w:rsidRDefault="00E860B0">
      <w:pPr>
        <w:tabs>
          <w:tab w:val="left" w:pos="540"/>
          <w:tab w:val="left" w:pos="569"/>
        </w:tabs>
        <w:jc w:val="both"/>
        <w:rPr>
          <w:bCs/>
          <w:noProof/>
          <w:sz w:val="22"/>
          <w:szCs w:val="22"/>
          <w:lang w:val="sr-Latn-ME"/>
        </w:rPr>
      </w:pPr>
      <w:r w:rsidRPr="002367D9">
        <w:rPr>
          <w:bCs/>
          <w:noProof/>
          <w:sz w:val="22"/>
          <w:szCs w:val="22"/>
          <w:lang w:val="sr-Latn-ME"/>
        </w:rPr>
        <w:t>Glavni parametar praćenja bezbjednosti, obilno krvarenje, bilo je slične učestalosti kod pacijenata koji su liječeni rivaroksabanom u dozi od 10 mg u poređenju sa pacijentima koji su dobijali enoksaparin u dozi od 40 mg.</w:t>
      </w:r>
    </w:p>
    <w:p w14:paraId="5C799C20" w14:textId="77777777" w:rsidR="00E860B0" w:rsidRPr="002367D9" w:rsidRDefault="00E860B0" w:rsidP="00A5761B">
      <w:pPr>
        <w:tabs>
          <w:tab w:val="left" w:pos="540"/>
          <w:tab w:val="left" w:pos="569"/>
        </w:tabs>
        <w:jc w:val="both"/>
        <w:rPr>
          <w:bCs/>
          <w:noProof/>
          <w:sz w:val="22"/>
          <w:szCs w:val="22"/>
          <w:lang w:val="sr-Latn-ME"/>
        </w:rPr>
      </w:pPr>
    </w:p>
    <w:p w14:paraId="40676E76" w14:textId="77777777" w:rsidR="00E860B0" w:rsidRPr="002367D9" w:rsidRDefault="00E860B0" w:rsidP="00107008">
      <w:pPr>
        <w:jc w:val="both"/>
        <w:rPr>
          <w:b/>
          <w:bCs/>
          <w:sz w:val="22"/>
          <w:szCs w:val="22"/>
          <w:lang w:val="sr-Latn-ME"/>
        </w:rPr>
      </w:pPr>
      <w:r w:rsidRPr="002367D9">
        <w:rPr>
          <w:b/>
          <w:bCs/>
          <w:sz w:val="22"/>
          <w:szCs w:val="22"/>
          <w:lang w:val="sr-Latn-ME"/>
        </w:rPr>
        <w:t>Tabela 4: Rezultati ispitivanja efikasnosti i bezbjednosti u kliničkim studijama faze III</w:t>
      </w:r>
    </w:p>
    <w:tbl>
      <w:tblPr>
        <w:tblStyle w:val="TableGrid"/>
        <w:tblW w:w="9498" w:type="dxa"/>
        <w:tblInd w:w="-5" w:type="dxa"/>
        <w:tblLayout w:type="fixed"/>
        <w:tblLook w:val="04A0" w:firstRow="1" w:lastRow="0" w:firstColumn="1" w:lastColumn="0" w:noHBand="0" w:noVBand="1"/>
      </w:tblPr>
      <w:tblGrid>
        <w:gridCol w:w="1276"/>
        <w:gridCol w:w="992"/>
        <w:gridCol w:w="993"/>
        <w:gridCol w:w="850"/>
        <w:gridCol w:w="992"/>
        <w:gridCol w:w="993"/>
        <w:gridCol w:w="708"/>
        <w:gridCol w:w="993"/>
        <w:gridCol w:w="992"/>
        <w:gridCol w:w="709"/>
      </w:tblGrid>
      <w:tr w:rsidR="00E860B0" w:rsidRPr="002367D9" w14:paraId="6551C8D5" w14:textId="77777777" w:rsidTr="00107008">
        <w:tc>
          <w:tcPr>
            <w:tcW w:w="1276" w:type="dxa"/>
          </w:tcPr>
          <w:p w14:paraId="5B0581DA" w14:textId="77777777" w:rsidR="00E860B0" w:rsidRPr="002367D9" w:rsidRDefault="00E860B0" w:rsidP="00A5761B">
            <w:pPr>
              <w:jc w:val="both"/>
              <w:rPr>
                <w:b/>
                <w:bCs/>
                <w:sz w:val="22"/>
                <w:szCs w:val="22"/>
                <w:lang w:val="sr-Latn-ME"/>
              </w:rPr>
            </w:pPr>
          </w:p>
        </w:tc>
        <w:tc>
          <w:tcPr>
            <w:tcW w:w="2835" w:type="dxa"/>
            <w:gridSpan w:val="3"/>
          </w:tcPr>
          <w:p w14:paraId="7D5371FE" w14:textId="77777777" w:rsidR="00E860B0" w:rsidRPr="002367D9" w:rsidRDefault="00E860B0" w:rsidP="00A5761B">
            <w:pPr>
              <w:jc w:val="both"/>
              <w:rPr>
                <w:b/>
                <w:bCs/>
                <w:sz w:val="22"/>
                <w:szCs w:val="22"/>
                <w:lang w:val="sr-Latn-ME"/>
              </w:rPr>
            </w:pPr>
            <w:r w:rsidRPr="002367D9">
              <w:rPr>
                <w:b/>
                <w:bCs/>
                <w:sz w:val="22"/>
                <w:szCs w:val="22"/>
                <w:lang w:val="sr-Latn-ME"/>
              </w:rPr>
              <w:t>RECORD 1</w:t>
            </w:r>
          </w:p>
        </w:tc>
        <w:tc>
          <w:tcPr>
            <w:tcW w:w="2693" w:type="dxa"/>
            <w:gridSpan w:val="3"/>
          </w:tcPr>
          <w:p w14:paraId="05490966" w14:textId="77777777" w:rsidR="00E860B0" w:rsidRPr="002367D9" w:rsidRDefault="00E860B0" w:rsidP="00A5761B">
            <w:pPr>
              <w:jc w:val="both"/>
              <w:rPr>
                <w:b/>
                <w:bCs/>
                <w:sz w:val="22"/>
                <w:szCs w:val="22"/>
                <w:lang w:val="sr-Latn-ME"/>
              </w:rPr>
            </w:pPr>
            <w:r w:rsidRPr="002367D9">
              <w:rPr>
                <w:b/>
                <w:bCs/>
                <w:sz w:val="22"/>
                <w:szCs w:val="22"/>
                <w:lang w:val="sr-Latn-ME"/>
              </w:rPr>
              <w:t>RECORD 2</w:t>
            </w:r>
          </w:p>
        </w:tc>
        <w:tc>
          <w:tcPr>
            <w:tcW w:w="2694" w:type="dxa"/>
            <w:gridSpan w:val="3"/>
          </w:tcPr>
          <w:p w14:paraId="5DFA45BA" w14:textId="77777777" w:rsidR="00E860B0" w:rsidRPr="002367D9" w:rsidRDefault="00E860B0" w:rsidP="00A5761B">
            <w:pPr>
              <w:jc w:val="both"/>
              <w:rPr>
                <w:b/>
                <w:bCs/>
                <w:sz w:val="22"/>
                <w:szCs w:val="22"/>
                <w:lang w:val="sr-Latn-ME"/>
              </w:rPr>
            </w:pPr>
            <w:r w:rsidRPr="002367D9">
              <w:rPr>
                <w:b/>
                <w:bCs/>
                <w:sz w:val="22"/>
                <w:szCs w:val="22"/>
                <w:lang w:val="sr-Latn-ME"/>
              </w:rPr>
              <w:t>RECORD 3</w:t>
            </w:r>
          </w:p>
        </w:tc>
      </w:tr>
      <w:tr w:rsidR="00E860B0" w:rsidRPr="002367D9" w14:paraId="06B3F72E" w14:textId="77777777" w:rsidTr="00107008">
        <w:tc>
          <w:tcPr>
            <w:tcW w:w="1276" w:type="dxa"/>
          </w:tcPr>
          <w:p w14:paraId="0D929289" w14:textId="77777777" w:rsidR="00E860B0" w:rsidRPr="002367D9" w:rsidRDefault="00E860B0" w:rsidP="00A5761B">
            <w:pPr>
              <w:jc w:val="both"/>
              <w:rPr>
                <w:b/>
                <w:bCs/>
                <w:sz w:val="22"/>
                <w:szCs w:val="22"/>
                <w:lang w:val="sr-Latn-ME"/>
              </w:rPr>
            </w:pPr>
            <w:r w:rsidRPr="002367D9">
              <w:rPr>
                <w:b/>
                <w:bCs/>
                <w:sz w:val="22"/>
                <w:szCs w:val="22"/>
                <w:lang w:val="sr-Latn-ME"/>
              </w:rPr>
              <w:t>Ispitivana populacija</w:t>
            </w:r>
          </w:p>
        </w:tc>
        <w:tc>
          <w:tcPr>
            <w:tcW w:w="2835" w:type="dxa"/>
            <w:gridSpan w:val="3"/>
          </w:tcPr>
          <w:p w14:paraId="4B0C4E9C" w14:textId="77777777" w:rsidR="00E860B0" w:rsidRPr="002367D9" w:rsidRDefault="00E860B0" w:rsidP="00A5761B">
            <w:pPr>
              <w:jc w:val="both"/>
              <w:rPr>
                <w:b/>
                <w:bCs/>
                <w:sz w:val="22"/>
                <w:szCs w:val="22"/>
                <w:lang w:val="sr-Latn-ME"/>
              </w:rPr>
            </w:pPr>
            <w:r w:rsidRPr="002367D9">
              <w:rPr>
                <w:b/>
                <w:bCs/>
                <w:sz w:val="22"/>
                <w:szCs w:val="22"/>
                <w:lang w:val="sr-Latn-ME"/>
              </w:rPr>
              <w:t>4541 pacijent podvrgnut ugradnji vještačkog kuka</w:t>
            </w:r>
          </w:p>
        </w:tc>
        <w:tc>
          <w:tcPr>
            <w:tcW w:w="2693" w:type="dxa"/>
            <w:gridSpan w:val="3"/>
          </w:tcPr>
          <w:p w14:paraId="3230A365" w14:textId="77777777" w:rsidR="00E860B0" w:rsidRPr="002367D9" w:rsidRDefault="00E860B0" w:rsidP="00A5761B">
            <w:pPr>
              <w:jc w:val="both"/>
              <w:rPr>
                <w:b/>
                <w:bCs/>
                <w:sz w:val="22"/>
                <w:szCs w:val="22"/>
                <w:lang w:val="sr-Latn-ME"/>
              </w:rPr>
            </w:pPr>
            <w:r w:rsidRPr="002367D9">
              <w:rPr>
                <w:b/>
                <w:bCs/>
                <w:sz w:val="22"/>
                <w:szCs w:val="22"/>
                <w:lang w:val="sr-Latn-ME"/>
              </w:rPr>
              <w:t>2509 pacijenata podvrgnutih ugradnji vještačkog kuka</w:t>
            </w:r>
          </w:p>
        </w:tc>
        <w:tc>
          <w:tcPr>
            <w:tcW w:w="2694" w:type="dxa"/>
            <w:gridSpan w:val="3"/>
          </w:tcPr>
          <w:p w14:paraId="0EF922AD" w14:textId="77777777" w:rsidR="00E860B0" w:rsidRPr="002367D9" w:rsidRDefault="00E860B0" w:rsidP="00A5761B">
            <w:pPr>
              <w:jc w:val="both"/>
              <w:rPr>
                <w:b/>
                <w:bCs/>
                <w:sz w:val="22"/>
                <w:szCs w:val="22"/>
                <w:lang w:val="sr-Latn-ME"/>
              </w:rPr>
            </w:pPr>
            <w:r w:rsidRPr="002367D9">
              <w:rPr>
                <w:b/>
                <w:bCs/>
                <w:sz w:val="22"/>
                <w:szCs w:val="22"/>
                <w:lang w:val="sr-Latn-ME"/>
              </w:rPr>
              <w:t>2531 pacijent podvrgnut ugradnji vještačkog koljena</w:t>
            </w:r>
          </w:p>
        </w:tc>
      </w:tr>
      <w:tr w:rsidR="00E860B0" w:rsidRPr="002367D9" w14:paraId="1D1E02D3" w14:textId="77777777" w:rsidTr="00107008">
        <w:tc>
          <w:tcPr>
            <w:tcW w:w="1276" w:type="dxa"/>
          </w:tcPr>
          <w:p w14:paraId="411E5942" w14:textId="444AE1CE" w:rsidR="00E860B0" w:rsidRPr="002367D9" w:rsidRDefault="00E860B0" w:rsidP="00A5761B">
            <w:pPr>
              <w:jc w:val="both"/>
              <w:rPr>
                <w:sz w:val="22"/>
                <w:szCs w:val="22"/>
                <w:lang w:val="sr-Latn-ME"/>
              </w:rPr>
            </w:pPr>
            <w:r w:rsidRPr="002367D9">
              <w:rPr>
                <w:sz w:val="22"/>
                <w:szCs w:val="22"/>
                <w:lang w:val="sr-Latn-ME"/>
              </w:rPr>
              <w:t>Terapijska doza i trajanje liječenja posl</w:t>
            </w:r>
            <w:r w:rsidR="00C97EBA" w:rsidRPr="002367D9">
              <w:rPr>
                <w:sz w:val="22"/>
                <w:szCs w:val="22"/>
                <w:lang w:val="sr-Latn-ME"/>
              </w:rPr>
              <w:t>ij</w:t>
            </w:r>
            <w:r w:rsidRPr="002367D9">
              <w:rPr>
                <w:sz w:val="22"/>
                <w:szCs w:val="22"/>
                <w:lang w:val="sr-Latn-ME"/>
              </w:rPr>
              <w:t>e intervencije</w:t>
            </w:r>
          </w:p>
        </w:tc>
        <w:tc>
          <w:tcPr>
            <w:tcW w:w="992" w:type="dxa"/>
            <w:tcBorders>
              <w:right w:val="single" w:sz="4" w:space="0" w:color="FFFFFF" w:themeColor="background1"/>
            </w:tcBorders>
          </w:tcPr>
          <w:p w14:paraId="4452FFA2" w14:textId="77777777" w:rsidR="00E860B0" w:rsidRPr="002367D9" w:rsidRDefault="00E860B0" w:rsidP="00A5761B">
            <w:pPr>
              <w:jc w:val="both"/>
              <w:rPr>
                <w:sz w:val="22"/>
                <w:szCs w:val="22"/>
                <w:lang w:val="sr-Latn-ME"/>
              </w:rPr>
            </w:pPr>
            <w:r w:rsidRPr="002367D9">
              <w:rPr>
                <w:sz w:val="22"/>
                <w:szCs w:val="22"/>
                <w:lang w:val="sr-Latn-ME"/>
              </w:rPr>
              <w:t>Rivaroksaban</w:t>
            </w:r>
          </w:p>
          <w:p w14:paraId="3F25CEB5" w14:textId="77777777" w:rsidR="00E860B0" w:rsidRPr="002367D9" w:rsidRDefault="00E860B0" w:rsidP="00A5761B">
            <w:pPr>
              <w:jc w:val="both"/>
              <w:rPr>
                <w:sz w:val="22"/>
                <w:szCs w:val="22"/>
                <w:lang w:val="sr-Latn-ME"/>
              </w:rPr>
            </w:pPr>
            <w:r w:rsidRPr="002367D9">
              <w:rPr>
                <w:sz w:val="22"/>
                <w:szCs w:val="22"/>
                <w:lang w:val="sr-Latn-ME"/>
              </w:rPr>
              <w:t xml:space="preserve">10 mg </w:t>
            </w:r>
          </w:p>
          <w:p w14:paraId="2877BBF7" w14:textId="77777777" w:rsidR="00E860B0" w:rsidRPr="002367D9" w:rsidRDefault="00E860B0" w:rsidP="00A5761B">
            <w:pPr>
              <w:jc w:val="both"/>
              <w:rPr>
                <w:sz w:val="22"/>
                <w:szCs w:val="22"/>
                <w:lang w:val="sr-Latn-ME"/>
              </w:rPr>
            </w:pPr>
            <w:r w:rsidRPr="002367D9">
              <w:rPr>
                <w:sz w:val="22"/>
                <w:szCs w:val="22"/>
                <w:lang w:val="sr-Latn-ME"/>
              </w:rPr>
              <w:t>jednom dnevno</w:t>
            </w:r>
          </w:p>
          <w:p w14:paraId="1472ADC7" w14:textId="77777777" w:rsidR="00E860B0" w:rsidRPr="002367D9" w:rsidRDefault="00E860B0" w:rsidP="00A5761B">
            <w:pPr>
              <w:jc w:val="both"/>
              <w:rPr>
                <w:sz w:val="22"/>
                <w:szCs w:val="22"/>
                <w:lang w:val="sr-Latn-ME"/>
              </w:rPr>
            </w:pPr>
            <w:r w:rsidRPr="002367D9">
              <w:rPr>
                <w:sz w:val="22"/>
                <w:szCs w:val="22"/>
                <w:lang w:val="sr-Latn-ME"/>
              </w:rPr>
              <w:lastRenderedPageBreak/>
              <w:t>35 ± 4 dana</w:t>
            </w:r>
          </w:p>
        </w:tc>
        <w:tc>
          <w:tcPr>
            <w:tcW w:w="993" w:type="dxa"/>
            <w:tcBorders>
              <w:left w:val="single" w:sz="4" w:space="0" w:color="FFFFFF" w:themeColor="background1"/>
              <w:right w:val="single" w:sz="4" w:space="0" w:color="FFFFFF" w:themeColor="background1"/>
            </w:tcBorders>
          </w:tcPr>
          <w:p w14:paraId="0E8163DE" w14:textId="77777777" w:rsidR="00E860B0" w:rsidRPr="002367D9" w:rsidRDefault="00E860B0" w:rsidP="00A5761B">
            <w:pPr>
              <w:jc w:val="both"/>
              <w:rPr>
                <w:sz w:val="22"/>
                <w:szCs w:val="22"/>
                <w:lang w:val="sr-Latn-ME"/>
              </w:rPr>
            </w:pPr>
            <w:r w:rsidRPr="002367D9">
              <w:rPr>
                <w:sz w:val="22"/>
                <w:szCs w:val="22"/>
                <w:lang w:val="sr-Latn-ME"/>
              </w:rPr>
              <w:lastRenderedPageBreak/>
              <w:t>Enoksaparin</w:t>
            </w:r>
          </w:p>
          <w:p w14:paraId="14E0F472" w14:textId="77777777" w:rsidR="00E860B0" w:rsidRPr="002367D9" w:rsidRDefault="00E860B0" w:rsidP="00A5761B">
            <w:pPr>
              <w:jc w:val="both"/>
              <w:rPr>
                <w:sz w:val="22"/>
                <w:szCs w:val="22"/>
                <w:lang w:val="sr-Latn-ME"/>
              </w:rPr>
            </w:pPr>
            <w:r w:rsidRPr="002367D9">
              <w:rPr>
                <w:sz w:val="22"/>
                <w:szCs w:val="22"/>
                <w:lang w:val="sr-Latn-ME"/>
              </w:rPr>
              <w:t>40 mg jednom dnevno</w:t>
            </w:r>
          </w:p>
          <w:p w14:paraId="150E871E" w14:textId="77777777" w:rsidR="00E860B0" w:rsidRPr="002367D9" w:rsidRDefault="00E860B0" w:rsidP="00A5761B">
            <w:pPr>
              <w:jc w:val="both"/>
              <w:rPr>
                <w:sz w:val="22"/>
                <w:szCs w:val="22"/>
                <w:lang w:val="sr-Latn-ME"/>
              </w:rPr>
            </w:pPr>
            <w:r w:rsidRPr="002367D9">
              <w:rPr>
                <w:sz w:val="22"/>
                <w:szCs w:val="22"/>
                <w:lang w:val="sr-Latn-ME"/>
              </w:rPr>
              <w:lastRenderedPageBreak/>
              <w:t>35 ± 4 dana</w:t>
            </w:r>
          </w:p>
        </w:tc>
        <w:tc>
          <w:tcPr>
            <w:tcW w:w="850" w:type="dxa"/>
            <w:tcBorders>
              <w:left w:val="single" w:sz="4" w:space="0" w:color="FFFFFF" w:themeColor="background1"/>
            </w:tcBorders>
          </w:tcPr>
          <w:p w14:paraId="69624B3C" w14:textId="77777777" w:rsidR="00E860B0" w:rsidRPr="002367D9" w:rsidRDefault="00E860B0" w:rsidP="00A5761B">
            <w:pPr>
              <w:jc w:val="both"/>
              <w:rPr>
                <w:sz w:val="22"/>
                <w:szCs w:val="22"/>
                <w:lang w:val="sr-Latn-ME"/>
              </w:rPr>
            </w:pPr>
            <w:r w:rsidRPr="002367D9">
              <w:rPr>
                <w:sz w:val="22"/>
                <w:szCs w:val="22"/>
                <w:lang w:val="sr-Latn-ME"/>
              </w:rPr>
              <w:lastRenderedPageBreak/>
              <w:t>p</w:t>
            </w:r>
          </w:p>
        </w:tc>
        <w:tc>
          <w:tcPr>
            <w:tcW w:w="992" w:type="dxa"/>
            <w:tcBorders>
              <w:right w:val="single" w:sz="4" w:space="0" w:color="FFFFFF" w:themeColor="background1"/>
            </w:tcBorders>
          </w:tcPr>
          <w:p w14:paraId="7AED259E" w14:textId="77777777" w:rsidR="00E860B0" w:rsidRPr="002367D9" w:rsidRDefault="00E860B0" w:rsidP="00A5761B">
            <w:pPr>
              <w:jc w:val="both"/>
              <w:rPr>
                <w:sz w:val="22"/>
                <w:szCs w:val="22"/>
                <w:lang w:val="sr-Latn-ME"/>
              </w:rPr>
            </w:pPr>
            <w:r w:rsidRPr="002367D9">
              <w:rPr>
                <w:sz w:val="22"/>
                <w:szCs w:val="22"/>
                <w:lang w:val="sr-Latn-ME"/>
              </w:rPr>
              <w:t>Rivaroksaban</w:t>
            </w:r>
          </w:p>
          <w:p w14:paraId="76C92305" w14:textId="77777777" w:rsidR="00E860B0" w:rsidRPr="002367D9" w:rsidRDefault="00E860B0" w:rsidP="00A5761B">
            <w:pPr>
              <w:jc w:val="both"/>
              <w:rPr>
                <w:sz w:val="22"/>
                <w:szCs w:val="22"/>
                <w:lang w:val="sr-Latn-ME"/>
              </w:rPr>
            </w:pPr>
            <w:r w:rsidRPr="002367D9">
              <w:rPr>
                <w:sz w:val="22"/>
                <w:szCs w:val="22"/>
                <w:lang w:val="sr-Latn-ME"/>
              </w:rPr>
              <w:t xml:space="preserve">10 mg </w:t>
            </w:r>
          </w:p>
          <w:p w14:paraId="1D516424" w14:textId="77777777" w:rsidR="00E860B0" w:rsidRPr="002367D9" w:rsidRDefault="00E860B0" w:rsidP="00A5761B">
            <w:pPr>
              <w:jc w:val="both"/>
              <w:rPr>
                <w:sz w:val="22"/>
                <w:szCs w:val="22"/>
                <w:lang w:val="sr-Latn-ME"/>
              </w:rPr>
            </w:pPr>
            <w:r w:rsidRPr="002367D9">
              <w:rPr>
                <w:sz w:val="22"/>
                <w:szCs w:val="22"/>
                <w:lang w:val="sr-Latn-ME"/>
              </w:rPr>
              <w:t>jednom dnevno</w:t>
            </w:r>
          </w:p>
          <w:p w14:paraId="567B6D27" w14:textId="77777777" w:rsidR="00E860B0" w:rsidRPr="002367D9" w:rsidRDefault="00E860B0" w:rsidP="00A5761B">
            <w:pPr>
              <w:jc w:val="both"/>
              <w:rPr>
                <w:sz w:val="22"/>
                <w:szCs w:val="22"/>
                <w:lang w:val="sr-Latn-ME"/>
              </w:rPr>
            </w:pPr>
            <w:r w:rsidRPr="002367D9">
              <w:rPr>
                <w:sz w:val="22"/>
                <w:szCs w:val="22"/>
                <w:lang w:val="sr-Latn-ME"/>
              </w:rPr>
              <w:lastRenderedPageBreak/>
              <w:t>35 ± 4 dana</w:t>
            </w:r>
          </w:p>
        </w:tc>
        <w:tc>
          <w:tcPr>
            <w:tcW w:w="993" w:type="dxa"/>
            <w:tcBorders>
              <w:left w:val="single" w:sz="4" w:space="0" w:color="FFFFFF" w:themeColor="background1"/>
              <w:right w:val="single" w:sz="4" w:space="0" w:color="FFFFFF" w:themeColor="background1"/>
            </w:tcBorders>
          </w:tcPr>
          <w:p w14:paraId="58175439" w14:textId="77777777" w:rsidR="00E860B0" w:rsidRPr="002367D9" w:rsidRDefault="00E860B0" w:rsidP="00A5761B">
            <w:pPr>
              <w:jc w:val="both"/>
              <w:rPr>
                <w:sz w:val="22"/>
                <w:szCs w:val="22"/>
                <w:lang w:val="sr-Latn-ME"/>
              </w:rPr>
            </w:pPr>
            <w:r w:rsidRPr="002367D9">
              <w:rPr>
                <w:sz w:val="22"/>
                <w:szCs w:val="22"/>
                <w:lang w:val="sr-Latn-ME"/>
              </w:rPr>
              <w:lastRenderedPageBreak/>
              <w:t>Enoksaparin</w:t>
            </w:r>
          </w:p>
          <w:p w14:paraId="1206ED7F" w14:textId="77777777" w:rsidR="00E860B0" w:rsidRPr="002367D9" w:rsidRDefault="00E860B0" w:rsidP="00A5761B">
            <w:pPr>
              <w:jc w:val="both"/>
              <w:rPr>
                <w:sz w:val="22"/>
                <w:szCs w:val="22"/>
                <w:lang w:val="sr-Latn-ME"/>
              </w:rPr>
            </w:pPr>
            <w:r w:rsidRPr="002367D9">
              <w:rPr>
                <w:sz w:val="22"/>
                <w:szCs w:val="22"/>
                <w:lang w:val="sr-Latn-ME"/>
              </w:rPr>
              <w:t>40 mg jednom dnevno</w:t>
            </w:r>
          </w:p>
          <w:p w14:paraId="2ED1CBFF" w14:textId="77777777" w:rsidR="00E860B0" w:rsidRPr="002367D9" w:rsidRDefault="00E860B0" w:rsidP="00A5761B">
            <w:pPr>
              <w:jc w:val="both"/>
              <w:rPr>
                <w:sz w:val="22"/>
                <w:szCs w:val="22"/>
                <w:lang w:val="sr-Latn-ME"/>
              </w:rPr>
            </w:pPr>
            <w:r w:rsidRPr="002367D9">
              <w:rPr>
                <w:sz w:val="22"/>
                <w:szCs w:val="22"/>
                <w:lang w:val="sr-Latn-ME"/>
              </w:rPr>
              <w:lastRenderedPageBreak/>
              <w:t>12 ± 2 dana</w:t>
            </w:r>
          </w:p>
        </w:tc>
        <w:tc>
          <w:tcPr>
            <w:tcW w:w="708" w:type="dxa"/>
            <w:tcBorders>
              <w:left w:val="single" w:sz="4" w:space="0" w:color="FFFFFF" w:themeColor="background1"/>
            </w:tcBorders>
          </w:tcPr>
          <w:p w14:paraId="418BCB94" w14:textId="77777777" w:rsidR="00E860B0" w:rsidRPr="002367D9" w:rsidRDefault="00E860B0" w:rsidP="00A5761B">
            <w:pPr>
              <w:jc w:val="both"/>
              <w:rPr>
                <w:sz w:val="22"/>
                <w:szCs w:val="22"/>
                <w:lang w:val="sr-Latn-ME"/>
              </w:rPr>
            </w:pPr>
            <w:r w:rsidRPr="002367D9">
              <w:rPr>
                <w:sz w:val="22"/>
                <w:szCs w:val="22"/>
                <w:lang w:val="sr-Latn-ME"/>
              </w:rPr>
              <w:lastRenderedPageBreak/>
              <w:t>p</w:t>
            </w:r>
          </w:p>
        </w:tc>
        <w:tc>
          <w:tcPr>
            <w:tcW w:w="993" w:type="dxa"/>
            <w:tcBorders>
              <w:right w:val="single" w:sz="4" w:space="0" w:color="FFFFFF" w:themeColor="background1"/>
            </w:tcBorders>
          </w:tcPr>
          <w:p w14:paraId="2B0DD3B8" w14:textId="77777777" w:rsidR="00E860B0" w:rsidRPr="002367D9" w:rsidRDefault="00E860B0" w:rsidP="00A5761B">
            <w:pPr>
              <w:jc w:val="both"/>
              <w:rPr>
                <w:sz w:val="22"/>
                <w:szCs w:val="22"/>
                <w:lang w:val="sr-Latn-ME"/>
              </w:rPr>
            </w:pPr>
            <w:r w:rsidRPr="002367D9">
              <w:rPr>
                <w:sz w:val="22"/>
                <w:szCs w:val="22"/>
                <w:lang w:val="sr-Latn-ME"/>
              </w:rPr>
              <w:t>Rivaroksaban</w:t>
            </w:r>
          </w:p>
          <w:p w14:paraId="4C800359" w14:textId="77777777" w:rsidR="00E860B0" w:rsidRPr="002367D9" w:rsidRDefault="00E860B0" w:rsidP="00A5761B">
            <w:pPr>
              <w:jc w:val="both"/>
              <w:rPr>
                <w:sz w:val="22"/>
                <w:szCs w:val="22"/>
                <w:lang w:val="sr-Latn-ME"/>
              </w:rPr>
            </w:pPr>
            <w:r w:rsidRPr="002367D9">
              <w:rPr>
                <w:sz w:val="22"/>
                <w:szCs w:val="22"/>
                <w:lang w:val="sr-Latn-ME"/>
              </w:rPr>
              <w:t xml:space="preserve">10 mg </w:t>
            </w:r>
          </w:p>
          <w:p w14:paraId="660D4E70" w14:textId="77777777" w:rsidR="00E860B0" w:rsidRPr="002367D9" w:rsidRDefault="00E860B0" w:rsidP="00A5761B">
            <w:pPr>
              <w:jc w:val="both"/>
              <w:rPr>
                <w:sz w:val="22"/>
                <w:szCs w:val="22"/>
                <w:lang w:val="sr-Latn-ME"/>
              </w:rPr>
            </w:pPr>
            <w:r w:rsidRPr="002367D9">
              <w:rPr>
                <w:sz w:val="22"/>
                <w:szCs w:val="22"/>
                <w:lang w:val="sr-Latn-ME"/>
              </w:rPr>
              <w:t>jednom dnevno</w:t>
            </w:r>
          </w:p>
          <w:p w14:paraId="2787081D" w14:textId="77777777" w:rsidR="00E860B0" w:rsidRPr="002367D9" w:rsidRDefault="00E860B0" w:rsidP="00A5761B">
            <w:pPr>
              <w:jc w:val="both"/>
              <w:rPr>
                <w:sz w:val="22"/>
                <w:szCs w:val="22"/>
                <w:lang w:val="sr-Latn-ME"/>
              </w:rPr>
            </w:pPr>
            <w:r w:rsidRPr="002367D9">
              <w:rPr>
                <w:sz w:val="22"/>
                <w:szCs w:val="22"/>
                <w:lang w:val="sr-Latn-ME"/>
              </w:rPr>
              <w:lastRenderedPageBreak/>
              <w:t>12 ± 2 dana</w:t>
            </w:r>
          </w:p>
        </w:tc>
        <w:tc>
          <w:tcPr>
            <w:tcW w:w="992" w:type="dxa"/>
            <w:tcBorders>
              <w:left w:val="single" w:sz="4" w:space="0" w:color="FFFFFF" w:themeColor="background1"/>
              <w:right w:val="single" w:sz="4" w:space="0" w:color="FFFFFF" w:themeColor="background1"/>
            </w:tcBorders>
          </w:tcPr>
          <w:p w14:paraId="024F09D2" w14:textId="77777777" w:rsidR="00E860B0" w:rsidRPr="002367D9" w:rsidRDefault="00E860B0" w:rsidP="00A5761B">
            <w:pPr>
              <w:jc w:val="both"/>
              <w:rPr>
                <w:sz w:val="22"/>
                <w:szCs w:val="22"/>
                <w:lang w:val="sr-Latn-ME"/>
              </w:rPr>
            </w:pPr>
            <w:r w:rsidRPr="002367D9">
              <w:rPr>
                <w:sz w:val="22"/>
                <w:szCs w:val="22"/>
                <w:lang w:val="sr-Latn-ME"/>
              </w:rPr>
              <w:lastRenderedPageBreak/>
              <w:t>Enoksaparin</w:t>
            </w:r>
          </w:p>
          <w:p w14:paraId="2D386321" w14:textId="77777777" w:rsidR="00E860B0" w:rsidRPr="002367D9" w:rsidRDefault="00E860B0" w:rsidP="00A5761B">
            <w:pPr>
              <w:jc w:val="both"/>
              <w:rPr>
                <w:sz w:val="22"/>
                <w:szCs w:val="22"/>
                <w:lang w:val="sr-Latn-ME"/>
              </w:rPr>
            </w:pPr>
            <w:r w:rsidRPr="002367D9">
              <w:rPr>
                <w:sz w:val="22"/>
                <w:szCs w:val="22"/>
                <w:lang w:val="sr-Latn-ME"/>
              </w:rPr>
              <w:t>40 mg jednom dnevno</w:t>
            </w:r>
          </w:p>
          <w:p w14:paraId="673FB86A" w14:textId="77777777" w:rsidR="00E860B0" w:rsidRPr="002367D9" w:rsidRDefault="00E860B0" w:rsidP="00A5761B">
            <w:pPr>
              <w:jc w:val="both"/>
              <w:rPr>
                <w:sz w:val="22"/>
                <w:szCs w:val="22"/>
                <w:lang w:val="sr-Latn-ME"/>
              </w:rPr>
            </w:pPr>
            <w:r w:rsidRPr="002367D9">
              <w:rPr>
                <w:sz w:val="22"/>
                <w:szCs w:val="22"/>
                <w:lang w:val="sr-Latn-ME"/>
              </w:rPr>
              <w:lastRenderedPageBreak/>
              <w:t>12 ± 2 dana</w:t>
            </w:r>
          </w:p>
        </w:tc>
        <w:tc>
          <w:tcPr>
            <w:tcW w:w="709" w:type="dxa"/>
            <w:tcBorders>
              <w:left w:val="single" w:sz="4" w:space="0" w:color="FFFFFF" w:themeColor="background1"/>
            </w:tcBorders>
          </w:tcPr>
          <w:p w14:paraId="129299AB" w14:textId="77777777" w:rsidR="00E860B0" w:rsidRPr="002367D9" w:rsidRDefault="00E860B0" w:rsidP="00A5761B">
            <w:pPr>
              <w:jc w:val="both"/>
              <w:rPr>
                <w:sz w:val="22"/>
                <w:szCs w:val="22"/>
                <w:lang w:val="sr-Latn-ME"/>
              </w:rPr>
            </w:pPr>
            <w:r w:rsidRPr="002367D9">
              <w:rPr>
                <w:sz w:val="22"/>
                <w:szCs w:val="22"/>
                <w:lang w:val="sr-Latn-ME"/>
              </w:rPr>
              <w:lastRenderedPageBreak/>
              <w:t>p</w:t>
            </w:r>
          </w:p>
        </w:tc>
      </w:tr>
      <w:tr w:rsidR="00E860B0" w:rsidRPr="002367D9" w14:paraId="35D5E982" w14:textId="77777777" w:rsidTr="00107008">
        <w:tc>
          <w:tcPr>
            <w:tcW w:w="1276" w:type="dxa"/>
          </w:tcPr>
          <w:p w14:paraId="235F19FE" w14:textId="77777777" w:rsidR="00E860B0" w:rsidRPr="002367D9" w:rsidRDefault="00E860B0" w:rsidP="00A5761B">
            <w:pPr>
              <w:jc w:val="both"/>
              <w:rPr>
                <w:sz w:val="22"/>
                <w:szCs w:val="22"/>
                <w:lang w:val="sr-Latn-ME"/>
              </w:rPr>
            </w:pPr>
            <w:r w:rsidRPr="002367D9">
              <w:rPr>
                <w:sz w:val="22"/>
                <w:szCs w:val="22"/>
                <w:lang w:val="sr-Latn-ME"/>
              </w:rPr>
              <w:t>Ukupni VTE događaji</w:t>
            </w:r>
          </w:p>
        </w:tc>
        <w:tc>
          <w:tcPr>
            <w:tcW w:w="992" w:type="dxa"/>
            <w:tcBorders>
              <w:right w:val="single" w:sz="4" w:space="0" w:color="FFFFFF" w:themeColor="background1"/>
            </w:tcBorders>
          </w:tcPr>
          <w:p w14:paraId="1274E7BD" w14:textId="77777777" w:rsidR="00E860B0" w:rsidRPr="002367D9" w:rsidRDefault="00E860B0" w:rsidP="00A5761B">
            <w:pPr>
              <w:jc w:val="both"/>
              <w:rPr>
                <w:sz w:val="22"/>
                <w:szCs w:val="22"/>
                <w:lang w:val="sr-Latn-ME"/>
              </w:rPr>
            </w:pPr>
            <w:r w:rsidRPr="002367D9">
              <w:rPr>
                <w:sz w:val="22"/>
                <w:szCs w:val="22"/>
                <w:lang w:val="sr-Latn-ME"/>
              </w:rPr>
              <w:t>18 (1,1%)</w:t>
            </w:r>
          </w:p>
        </w:tc>
        <w:tc>
          <w:tcPr>
            <w:tcW w:w="993" w:type="dxa"/>
            <w:tcBorders>
              <w:left w:val="single" w:sz="4" w:space="0" w:color="FFFFFF" w:themeColor="background1"/>
              <w:right w:val="single" w:sz="4" w:space="0" w:color="FFFFFF" w:themeColor="background1"/>
            </w:tcBorders>
          </w:tcPr>
          <w:p w14:paraId="29EAF58F" w14:textId="77777777" w:rsidR="00E860B0" w:rsidRPr="002367D9" w:rsidRDefault="00E860B0" w:rsidP="00A5761B">
            <w:pPr>
              <w:jc w:val="both"/>
              <w:rPr>
                <w:sz w:val="22"/>
                <w:szCs w:val="22"/>
                <w:lang w:val="sr-Latn-ME"/>
              </w:rPr>
            </w:pPr>
            <w:r w:rsidRPr="002367D9">
              <w:rPr>
                <w:sz w:val="22"/>
                <w:szCs w:val="22"/>
                <w:lang w:val="sr-Latn-ME"/>
              </w:rPr>
              <w:t>58 (3,7%)</w:t>
            </w:r>
          </w:p>
        </w:tc>
        <w:tc>
          <w:tcPr>
            <w:tcW w:w="850" w:type="dxa"/>
            <w:tcBorders>
              <w:left w:val="single" w:sz="4" w:space="0" w:color="FFFFFF" w:themeColor="background1"/>
            </w:tcBorders>
          </w:tcPr>
          <w:p w14:paraId="35DB35C2" w14:textId="77777777" w:rsidR="00E860B0" w:rsidRPr="002367D9" w:rsidRDefault="00E860B0" w:rsidP="00A5761B">
            <w:pPr>
              <w:jc w:val="both"/>
              <w:rPr>
                <w:sz w:val="22"/>
                <w:szCs w:val="22"/>
                <w:lang w:val="sr-Latn-ME"/>
              </w:rPr>
            </w:pPr>
            <w:r w:rsidRPr="002367D9">
              <w:rPr>
                <w:sz w:val="22"/>
                <w:szCs w:val="22"/>
                <w:lang w:val="sr-Latn-ME"/>
              </w:rPr>
              <w:t>&lt;0,001</w:t>
            </w:r>
          </w:p>
        </w:tc>
        <w:tc>
          <w:tcPr>
            <w:tcW w:w="992" w:type="dxa"/>
            <w:tcBorders>
              <w:right w:val="single" w:sz="4" w:space="0" w:color="FFFFFF" w:themeColor="background1"/>
            </w:tcBorders>
          </w:tcPr>
          <w:p w14:paraId="35AA1FE8" w14:textId="77777777" w:rsidR="00E860B0" w:rsidRPr="002367D9" w:rsidRDefault="00E860B0" w:rsidP="00A5761B">
            <w:pPr>
              <w:jc w:val="both"/>
              <w:rPr>
                <w:sz w:val="22"/>
                <w:szCs w:val="22"/>
                <w:lang w:val="sr-Latn-ME"/>
              </w:rPr>
            </w:pPr>
            <w:r w:rsidRPr="002367D9">
              <w:rPr>
                <w:sz w:val="22"/>
                <w:szCs w:val="22"/>
                <w:lang w:val="sr-Latn-ME"/>
              </w:rPr>
              <w:t>17 (2,0%)</w:t>
            </w:r>
          </w:p>
        </w:tc>
        <w:tc>
          <w:tcPr>
            <w:tcW w:w="993" w:type="dxa"/>
            <w:tcBorders>
              <w:left w:val="single" w:sz="4" w:space="0" w:color="FFFFFF" w:themeColor="background1"/>
              <w:right w:val="single" w:sz="4" w:space="0" w:color="FFFFFF" w:themeColor="background1"/>
            </w:tcBorders>
          </w:tcPr>
          <w:p w14:paraId="5A96C53F" w14:textId="77777777" w:rsidR="00E860B0" w:rsidRPr="002367D9" w:rsidRDefault="00E860B0" w:rsidP="00A5761B">
            <w:pPr>
              <w:jc w:val="both"/>
              <w:rPr>
                <w:sz w:val="22"/>
                <w:szCs w:val="22"/>
                <w:lang w:val="sr-Latn-ME"/>
              </w:rPr>
            </w:pPr>
            <w:r w:rsidRPr="002367D9">
              <w:rPr>
                <w:sz w:val="22"/>
                <w:szCs w:val="22"/>
                <w:lang w:val="sr-Latn-ME"/>
              </w:rPr>
              <w:t>81 (9,3%)</w:t>
            </w:r>
          </w:p>
        </w:tc>
        <w:tc>
          <w:tcPr>
            <w:tcW w:w="708" w:type="dxa"/>
            <w:tcBorders>
              <w:left w:val="single" w:sz="4" w:space="0" w:color="FFFFFF" w:themeColor="background1"/>
            </w:tcBorders>
          </w:tcPr>
          <w:p w14:paraId="6519E40A" w14:textId="77777777" w:rsidR="00E860B0" w:rsidRPr="002367D9" w:rsidRDefault="00E860B0" w:rsidP="00A5761B">
            <w:pPr>
              <w:jc w:val="both"/>
              <w:rPr>
                <w:sz w:val="22"/>
                <w:szCs w:val="22"/>
                <w:lang w:val="sr-Latn-ME"/>
              </w:rPr>
            </w:pPr>
            <w:r w:rsidRPr="002367D9">
              <w:rPr>
                <w:sz w:val="22"/>
                <w:szCs w:val="22"/>
                <w:lang w:val="sr-Latn-ME"/>
              </w:rPr>
              <w:t>&lt;0,001</w:t>
            </w:r>
          </w:p>
        </w:tc>
        <w:tc>
          <w:tcPr>
            <w:tcW w:w="993" w:type="dxa"/>
            <w:tcBorders>
              <w:right w:val="single" w:sz="4" w:space="0" w:color="FFFFFF" w:themeColor="background1"/>
            </w:tcBorders>
          </w:tcPr>
          <w:p w14:paraId="2D4E51E3" w14:textId="77777777" w:rsidR="00E860B0" w:rsidRPr="002367D9" w:rsidRDefault="00E860B0" w:rsidP="00A5761B">
            <w:pPr>
              <w:jc w:val="both"/>
              <w:rPr>
                <w:sz w:val="22"/>
                <w:szCs w:val="22"/>
                <w:lang w:val="sr-Latn-ME"/>
              </w:rPr>
            </w:pPr>
            <w:r w:rsidRPr="002367D9">
              <w:rPr>
                <w:sz w:val="22"/>
                <w:szCs w:val="22"/>
                <w:lang w:val="sr-Latn-ME"/>
              </w:rPr>
              <w:t>79 (9,6%)</w:t>
            </w:r>
          </w:p>
        </w:tc>
        <w:tc>
          <w:tcPr>
            <w:tcW w:w="992" w:type="dxa"/>
            <w:tcBorders>
              <w:left w:val="single" w:sz="4" w:space="0" w:color="FFFFFF" w:themeColor="background1"/>
              <w:right w:val="single" w:sz="4" w:space="0" w:color="FFFFFF" w:themeColor="background1"/>
            </w:tcBorders>
          </w:tcPr>
          <w:p w14:paraId="30A84DC7" w14:textId="77777777" w:rsidR="00E860B0" w:rsidRPr="002367D9" w:rsidRDefault="00E860B0" w:rsidP="00A5761B">
            <w:pPr>
              <w:jc w:val="both"/>
              <w:rPr>
                <w:sz w:val="22"/>
                <w:szCs w:val="22"/>
                <w:lang w:val="sr-Latn-ME"/>
              </w:rPr>
            </w:pPr>
            <w:r w:rsidRPr="002367D9">
              <w:rPr>
                <w:sz w:val="22"/>
                <w:szCs w:val="22"/>
                <w:lang w:val="sr-Latn-ME"/>
              </w:rPr>
              <w:t>166 (18,9%)</w:t>
            </w:r>
          </w:p>
        </w:tc>
        <w:tc>
          <w:tcPr>
            <w:tcW w:w="709" w:type="dxa"/>
            <w:tcBorders>
              <w:left w:val="single" w:sz="4" w:space="0" w:color="FFFFFF" w:themeColor="background1"/>
            </w:tcBorders>
          </w:tcPr>
          <w:p w14:paraId="43BC9CBD" w14:textId="77777777" w:rsidR="00E860B0" w:rsidRPr="002367D9" w:rsidRDefault="00E860B0" w:rsidP="00A5761B">
            <w:pPr>
              <w:jc w:val="both"/>
              <w:rPr>
                <w:sz w:val="22"/>
                <w:szCs w:val="22"/>
                <w:lang w:val="sr-Latn-ME"/>
              </w:rPr>
            </w:pPr>
            <w:r w:rsidRPr="002367D9">
              <w:rPr>
                <w:sz w:val="22"/>
                <w:szCs w:val="22"/>
                <w:lang w:val="sr-Latn-ME"/>
              </w:rPr>
              <w:t>&lt;0,001</w:t>
            </w:r>
          </w:p>
        </w:tc>
      </w:tr>
      <w:tr w:rsidR="00E860B0" w:rsidRPr="002367D9" w14:paraId="2A6478DF" w14:textId="77777777" w:rsidTr="00107008">
        <w:tc>
          <w:tcPr>
            <w:tcW w:w="1276" w:type="dxa"/>
          </w:tcPr>
          <w:p w14:paraId="6A6BFAD0" w14:textId="77777777" w:rsidR="00E860B0" w:rsidRPr="002367D9" w:rsidRDefault="00E860B0" w:rsidP="00A5761B">
            <w:pPr>
              <w:jc w:val="both"/>
              <w:rPr>
                <w:sz w:val="22"/>
                <w:szCs w:val="22"/>
                <w:lang w:val="sr-Latn-ME"/>
              </w:rPr>
            </w:pPr>
            <w:r w:rsidRPr="002367D9">
              <w:rPr>
                <w:sz w:val="22"/>
                <w:szCs w:val="22"/>
                <w:lang w:val="sr-Latn-ME"/>
              </w:rPr>
              <w:t>Veći VTE događaji</w:t>
            </w:r>
          </w:p>
        </w:tc>
        <w:tc>
          <w:tcPr>
            <w:tcW w:w="992" w:type="dxa"/>
            <w:tcBorders>
              <w:right w:val="single" w:sz="4" w:space="0" w:color="FFFFFF" w:themeColor="background1"/>
            </w:tcBorders>
          </w:tcPr>
          <w:p w14:paraId="4B81EE8E" w14:textId="77777777" w:rsidR="00E860B0" w:rsidRPr="002367D9" w:rsidRDefault="00E860B0" w:rsidP="00A5761B">
            <w:pPr>
              <w:jc w:val="both"/>
              <w:rPr>
                <w:sz w:val="22"/>
                <w:szCs w:val="22"/>
                <w:lang w:val="sr-Latn-ME"/>
              </w:rPr>
            </w:pPr>
            <w:r w:rsidRPr="002367D9">
              <w:rPr>
                <w:sz w:val="22"/>
                <w:szCs w:val="22"/>
                <w:lang w:val="sr-Latn-ME"/>
              </w:rPr>
              <w:t>4 (0,2%)</w:t>
            </w:r>
          </w:p>
        </w:tc>
        <w:tc>
          <w:tcPr>
            <w:tcW w:w="993" w:type="dxa"/>
            <w:tcBorders>
              <w:left w:val="single" w:sz="4" w:space="0" w:color="FFFFFF" w:themeColor="background1"/>
              <w:right w:val="single" w:sz="4" w:space="0" w:color="FFFFFF" w:themeColor="background1"/>
            </w:tcBorders>
          </w:tcPr>
          <w:p w14:paraId="52A99421" w14:textId="77777777" w:rsidR="00E860B0" w:rsidRPr="002367D9" w:rsidRDefault="00E860B0" w:rsidP="00A5761B">
            <w:pPr>
              <w:jc w:val="both"/>
              <w:rPr>
                <w:sz w:val="22"/>
                <w:szCs w:val="22"/>
                <w:lang w:val="sr-Latn-ME"/>
              </w:rPr>
            </w:pPr>
            <w:r w:rsidRPr="002367D9">
              <w:rPr>
                <w:sz w:val="22"/>
                <w:szCs w:val="22"/>
                <w:lang w:val="sr-Latn-ME"/>
              </w:rPr>
              <w:t>33 (2,0%)</w:t>
            </w:r>
          </w:p>
        </w:tc>
        <w:tc>
          <w:tcPr>
            <w:tcW w:w="850" w:type="dxa"/>
            <w:tcBorders>
              <w:left w:val="single" w:sz="4" w:space="0" w:color="FFFFFF" w:themeColor="background1"/>
            </w:tcBorders>
          </w:tcPr>
          <w:p w14:paraId="4EA487F6" w14:textId="77777777" w:rsidR="00E860B0" w:rsidRPr="002367D9" w:rsidRDefault="00E860B0" w:rsidP="00A5761B">
            <w:pPr>
              <w:jc w:val="both"/>
              <w:rPr>
                <w:sz w:val="22"/>
                <w:szCs w:val="22"/>
                <w:lang w:val="sr-Latn-ME"/>
              </w:rPr>
            </w:pPr>
            <w:r w:rsidRPr="002367D9">
              <w:rPr>
                <w:sz w:val="22"/>
                <w:szCs w:val="22"/>
                <w:lang w:val="sr-Latn-ME"/>
              </w:rPr>
              <w:t>&lt;0,001</w:t>
            </w:r>
          </w:p>
        </w:tc>
        <w:tc>
          <w:tcPr>
            <w:tcW w:w="992" w:type="dxa"/>
            <w:tcBorders>
              <w:right w:val="single" w:sz="4" w:space="0" w:color="FFFFFF" w:themeColor="background1"/>
            </w:tcBorders>
          </w:tcPr>
          <w:p w14:paraId="1900B745" w14:textId="77777777" w:rsidR="00E860B0" w:rsidRPr="002367D9" w:rsidRDefault="00E860B0" w:rsidP="00A5761B">
            <w:pPr>
              <w:jc w:val="both"/>
              <w:rPr>
                <w:sz w:val="22"/>
                <w:szCs w:val="22"/>
                <w:lang w:val="sr-Latn-ME"/>
              </w:rPr>
            </w:pPr>
            <w:r w:rsidRPr="002367D9">
              <w:rPr>
                <w:sz w:val="22"/>
                <w:szCs w:val="22"/>
                <w:lang w:val="sr-Latn-ME"/>
              </w:rPr>
              <w:t>6 (0,6%)</w:t>
            </w:r>
          </w:p>
        </w:tc>
        <w:tc>
          <w:tcPr>
            <w:tcW w:w="993" w:type="dxa"/>
            <w:tcBorders>
              <w:left w:val="single" w:sz="4" w:space="0" w:color="FFFFFF" w:themeColor="background1"/>
              <w:right w:val="single" w:sz="4" w:space="0" w:color="FFFFFF" w:themeColor="background1"/>
            </w:tcBorders>
          </w:tcPr>
          <w:p w14:paraId="4B838FCF" w14:textId="77777777" w:rsidR="00E860B0" w:rsidRPr="002367D9" w:rsidRDefault="00E860B0" w:rsidP="00A5761B">
            <w:pPr>
              <w:jc w:val="both"/>
              <w:rPr>
                <w:sz w:val="22"/>
                <w:szCs w:val="22"/>
                <w:lang w:val="sr-Latn-ME"/>
              </w:rPr>
            </w:pPr>
            <w:r w:rsidRPr="002367D9">
              <w:rPr>
                <w:sz w:val="22"/>
                <w:szCs w:val="22"/>
                <w:lang w:val="sr-Latn-ME"/>
              </w:rPr>
              <w:t>49 (5,1%)</w:t>
            </w:r>
          </w:p>
        </w:tc>
        <w:tc>
          <w:tcPr>
            <w:tcW w:w="708" w:type="dxa"/>
            <w:tcBorders>
              <w:left w:val="single" w:sz="4" w:space="0" w:color="FFFFFF" w:themeColor="background1"/>
            </w:tcBorders>
          </w:tcPr>
          <w:p w14:paraId="1130C574" w14:textId="77777777" w:rsidR="00E860B0" w:rsidRPr="002367D9" w:rsidRDefault="00E860B0" w:rsidP="00A5761B">
            <w:pPr>
              <w:jc w:val="both"/>
              <w:rPr>
                <w:sz w:val="22"/>
                <w:szCs w:val="22"/>
                <w:lang w:val="sr-Latn-ME"/>
              </w:rPr>
            </w:pPr>
            <w:r w:rsidRPr="002367D9">
              <w:rPr>
                <w:sz w:val="22"/>
                <w:szCs w:val="22"/>
                <w:lang w:val="sr-Latn-ME"/>
              </w:rPr>
              <w:t>&lt;0,001</w:t>
            </w:r>
          </w:p>
        </w:tc>
        <w:tc>
          <w:tcPr>
            <w:tcW w:w="993" w:type="dxa"/>
            <w:tcBorders>
              <w:right w:val="single" w:sz="4" w:space="0" w:color="FFFFFF" w:themeColor="background1"/>
            </w:tcBorders>
          </w:tcPr>
          <w:p w14:paraId="1713B109" w14:textId="77777777" w:rsidR="00E860B0" w:rsidRPr="002367D9" w:rsidRDefault="00E860B0" w:rsidP="00A5761B">
            <w:pPr>
              <w:jc w:val="both"/>
              <w:rPr>
                <w:sz w:val="22"/>
                <w:szCs w:val="22"/>
                <w:lang w:val="sr-Latn-ME"/>
              </w:rPr>
            </w:pPr>
            <w:r w:rsidRPr="002367D9">
              <w:rPr>
                <w:sz w:val="22"/>
                <w:szCs w:val="22"/>
                <w:lang w:val="sr-Latn-ME"/>
              </w:rPr>
              <w:t>9 (1,0%)</w:t>
            </w:r>
          </w:p>
        </w:tc>
        <w:tc>
          <w:tcPr>
            <w:tcW w:w="992" w:type="dxa"/>
            <w:tcBorders>
              <w:left w:val="single" w:sz="4" w:space="0" w:color="FFFFFF" w:themeColor="background1"/>
              <w:right w:val="single" w:sz="4" w:space="0" w:color="FFFFFF" w:themeColor="background1"/>
            </w:tcBorders>
          </w:tcPr>
          <w:p w14:paraId="697B5B17" w14:textId="77777777" w:rsidR="00E860B0" w:rsidRPr="002367D9" w:rsidRDefault="00E860B0" w:rsidP="00A5761B">
            <w:pPr>
              <w:jc w:val="both"/>
              <w:rPr>
                <w:sz w:val="22"/>
                <w:szCs w:val="22"/>
                <w:lang w:val="sr-Latn-ME"/>
              </w:rPr>
            </w:pPr>
            <w:r w:rsidRPr="002367D9">
              <w:rPr>
                <w:sz w:val="22"/>
                <w:szCs w:val="22"/>
                <w:lang w:val="sr-Latn-ME"/>
              </w:rPr>
              <w:t>24 (2,6%)</w:t>
            </w:r>
          </w:p>
        </w:tc>
        <w:tc>
          <w:tcPr>
            <w:tcW w:w="709" w:type="dxa"/>
            <w:tcBorders>
              <w:left w:val="single" w:sz="4" w:space="0" w:color="FFFFFF" w:themeColor="background1"/>
            </w:tcBorders>
          </w:tcPr>
          <w:p w14:paraId="3C6283BB" w14:textId="56F09E69" w:rsidR="00E860B0" w:rsidRPr="002367D9" w:rsidRDefault="00F50105" w:rsidP="00A5761B">
            <w:pPr>
              <w:jc w:val="both"/>
              <w:rPr>
                <w:sz w:val="22"/>
                <w:szCs w:val="22"/>
                <w:lang w:val="sr-Latn-ME"/>
              </w:rPr>
            </w:pPr>
            <w:r w:rsidRPr="002367D9">
              <w:rPr>
                <w:sz w:val="22"/>
                <w:szCs w:val="22"/>
                <w:lang w:val="sr-Latn-ME"/>
              </w:rPr>
              <w:t>&lt;</w:t>
            </w:r>
            <w:r w:rsidR="00E860B0" w:rsidRPr="002367D9">
              <w:rPr>
                <w:sz w:val="22"/>
                <w:szCs w:val="22"/>
                <w:lang w:val="sr-Latn-ME"/>
              </w:rPr>
              <w:t>0,01</w:t>
            </w:r>
          </w:p>
        </w:tc>
      </w:tr>
      <w:tr w:rsidR="00E860B0" w:rsidRPr="002367D9" w14:paraId="07A91AA7" w14:textId="77777777" w:rsidTr="00107008">
        <w:tc>
          <w:tcPr>
            <w:tcW w:w="1276" w:type="dxa"/>
          </w:tcPr>
          <w:p w14:paraId="6B7DD7FA" w14:textId="77777777" w:rsidR="00E860B0" w:rsidRPr="002367D9" w:rsidRDefault="00E860B0" w:rsidP="00A5761B">
            <w:pPr>
              <w:jc w:val="both"/>
              <w:rPr>
                <w:sz w:val="22"/>
                <w:szCs w:val="22"/>
                <w:lang w:val="sr-Latn-ME"/>
              </w:rPr>
            </w:pPr>
            <w:r w:rsidRPr="002367D9">
              <w:rPr>
                <w:sz w:val="22"/>
                <w:szCs w:val="22"/>
                <w:lang w:val="sr-Latn-ME"/>
              </w:rPr>
              <w:t>Simptomatski VTE događaji</w:t>
            </w:r>
          </w:p>
        </w:tc>
        <w:tc>
          <w:tcPr>
            <w:tcW w:w="992" w:type="dxa"/>
            <w:tcBorders>
              <w:right w:val="single" w:sz="4" w:space="0" w:color="FFFFFF" w:themeColor="background1"/>
            </w:tcBorders>
          </w:tcPr>
          <w:p w14:paraId="55D39146" w14:textId="77777777" w:rsidR="00E860B0" w:rsidRPr="002367D9" w:rsidRDefault="00E860B0" w:rsidP="00A5761B">
            <w:pPr>
              <w:jc w:val="both"/>
              <w:rPr>
                <w:sz w:val="22"/>
                <w:szCs w:val="22"/>
                <w:lang w:val="sr-Latn-ME"/>
              </w:rPr>
            </w:pPr>
            <w:r w:rsidRPr="002367D9">
              <w:rPr>
                <w:sz w:val="22"/>
                <w:szCs w:val="22"/>
                <w:lang w:val="sr-Latn-ME"/>
              </w:rPr>
              <w:t>6 (0,4%)</w:t>
            </w:r>
          </w:p>
        </w:tc>
        <w:tc>
          <w:tcPr>
            <w:tcW w:w="993" w:type="dxa"/>
            <w:tcBorders>
              <w:left w:val="single" w:sz="4" w:space="0" w:color="FFFFFF" w:themeColor="background1"/>
              <w:right w:val="single" w:sz="4" w:space="0" w:color="FFFFFF" w:themeColor="background1"/>
            </w:tcBorders>
          </w:tcPr>
          <w:p w14:paraId="30790339" w14:textId="77777777" w:rsidR="00E860B0" w:rsidRPr="002367D9" w:rsidRDefault="00E860B0" w:rsidP="00A5761B">
            <w:pPr>
              <w:jc w:val="both"/>
              <w:rPr>
                <w:sz w:val="22"/>
                <w:szCs w:val="22"/>
                <w:lang w:val="sr-Latn-ME"/>
              </w:rPr>
            </w:pPr>
            <w:r w:rsidRPr="002367D9">
              <w:rPr>
                <w:sz w:val="22"/>
                <w:szCs w:val="22"/>
                <w:lang w:val="sr-Latn-ME"/>
              </w:rPr>
              <w:t>11 (0,7%)</w:t>
            </w:r>
          </w:p>
        </w:tc>
        <w:tc>
          <w:tcPr>
            <w:tcW w:w="850" w:type="dxa"/>
            <w:tcBorders>
              <w:left w:val="single" w:sz="4" w:space="0" w:color="FFFFFF" w:themeColor="background1"/>
            </w:tcBorders>
          </w:tcPr>
          <w:p w14:paraId="2D7D5E8D" w14:textId="77777777" w:rsidR="00E860B0" w:rsidRPr="002367D9" w:rsidRDefault="00E860B0" w:rsidP="00A5761B">
            <w:pPr>
              <w:jc w:val="both"/>
              <w:rPr>
                <w:sz w:val="22"/>
                <w:szCs w:val="22"/>
                <w:lang w:val="sr-Latn-ME"/>
              </w:rPr>
            </w:pPr>
          </w:p>
        </w:tc>
        <w:tc>
          <w:tcPr>
            <w:tcW w:w="992" w:type="dxa"/>
            <w:tcBorders>
              <w:right w:val="single" w:sz="4" w:space="0" w:color="FFFFFF" w:themeColor="background1"/>
            </w:tcBorders>
          </w:tcPr>
          <w:p w14:paraId="3DA10D95" w14:textId="77777777" w:rsidR="00E860B0" w:rsidRPr="002367D9" w:rsidRDefault="00E860B0" w:rsidP="00A5761B">
            <w:pPr>
              <w:jc w:val="both"/>
              <w:rPr>
                <w:sz w:val="22"/>
                <w:szCs w:val="22"/>
                <w:lang w:val="sr-Latn-ME"/>
              </w:rPr>
            </w:pPr>
            <w:r w:rsidRPr="002367D9">
              <w:rPr>
                <w:sz w:val="22"/>
                <w:szCs w:val="22"/>
                <w:lang w:val="sr-Latn-ME"/>
              </w:rPr>
              <w:t>3 (0,4%)</w:t>
            </w:r>
          </w:p>
        </w:tc>
        <w:tc>
          <w:tcPr>
            <w:tcW w:w="993" w:type="dxa"/>
            <w:tcBorders>
              <w:left w:val="single" w:sz="4" w:space="0" w:color="FFFFFF" w:themeColor="background1"/>
              <w:right w:val="single" w:sz="4" w:space="0" w:color="FFFFFF" w:themeColor="background1"/>
            </w:tcBorders>
          </w:tcPr>
          <w:p w14:paraId="6692D61B" w14:textId="77777777" w:rsidR="00E860B0" w:rsidRPr="002367D9" w:rsidRDefault="00E860B0" w:rsidP="00A5761B">
            <w:pPr>
              <w:jc w:val="both"/>
              <w:rPr>
                <w:sz w:val="22"/>
                <w:szCs w:val="22"/>
                <w:lang w:val="sr-Latn-ME"/>
              </w:rPr>
            </w:pPr>
            <w:r w:rsidRPr="002367D9">
              <w:rPr>
                <w:sz w:val="22"/>
                <w:szCs w:val="22"/>
                <w:lang w:val="sr-Latn-ME"/>
              </w:rPr>
              <w:t>15 (1,7%)</w:t>
            </w:r>
          </w:p>
        </w:tc>
        <w:tc>
          <w:tcPr>
            <w:tcW w:w="708" w:type="dxa"/>
            <w:tcBorders>
              <w:left w:val="single" w:sz="4" w:space="0" w:color="FFFFFF" w:themeColor="background1"/>
            </w:tcBorders>
          </w:tcPr>
          <w:p w14:paraId="2A2CC6DE" w14:textId="77777777" w:rsidR="00E860B0" w:rsidRPr="002367D9" w:rsidRDefault="00E860B0" w:rsidP="00A5761B">
            <w:pPr>
              <w:jc w:val="both"/>
              <w:rPr>
                <w:sz w:val="22"/>
                <w:szCs w:val="22"/>
                <w:lang w:val="sr-Latn-ME"/>
              </w:rPr>
            </w:pPr>
          </w:p>
        </w:tc>
        <w:tc>
          <w:tcPr>
            <w:tcW w:w="993" w:type="dxa"/>
            <w:tcBorders>
              <w:right w:val="single" w:sz="4" w:space="0" w:color="FFFFFF" w:themeColor="background1"/>
            </w:tcBorders>
          </w:tcPr>
          <w:p w14:paraId="12D5EC32" w14:textId="77777777" w:rsidR="00E860B0" w:rsidRPr="002367D9" w:rsidRDefault="00E860B0" w:rsidP="00A5761B">
            <w:pPr>
              <w:jc w:val="both"/>
              <w:rPr>
                <w:sz w:val="22"/>
                <w:szCs w:val="22"/>
                <w:lang w:val="sr-Latn-ME"/>
              </w:rPr>
            </w:pPr>
            <w:r w:rsidRPr="002367D9">
              <w:rPr>
                <w:sz w:val="22"/>
                <w:szCs w:val="22"/>
                <w:lang w:val="sr-Latn-ME"/>
              </w:rPr>
              <w:t>8 (1,0%)</w:t>
            </w:r>
          </w:p>
        </w:tc>
        <w:tc>
          <w:tcPr>
            <w:tcW w:w="992" w:type="dxa"/>
            <w:tcBorders>
              <w:left w:val="single" w:sz="4" w:space="0" w:color="FFFFFF" w:themeColor="background1"/>
              <w:right w:val="single" w:sz="4" w:space="0" w:color="FFFFFF" w:themeColor="background1"/>
            </w:tcBorders>
          </w:tcPr>
          <w:p w14:paraId="33D300D3" w14:textId="77777777" w:rsidR="00E860B0" w:rsidRPr="002367D9" w:rsidRDefault="00E860B0" w:rsidP="00A5761B">
            <w:pPr>
              <w:jc w:val="both"/>
              <w:rPr>
                <w:sz w:val="22"/>
                <w:szCs w:val="22"/>
                <w:lang w:val="sr-Latn-ME"/>
              </w:rPr>
            </w:pPr>
            <w:r w:rsidRPr="002367D9">
              <w:rPr>
                <w:sz w:val="22"/>
                <w:szCs w:val="22"/>
                <w:lang w:val="sr-Latn-ME"/>
              </w:rPr>
              <w:t>24 (2,7%)</w:t>
            </w:r>
          </w:p>
        </w:tc>
        <w:tc>
          <w:tcPr>
            <w:tcW w:w="709" w:type="dxa"/>
            <w:tcBorders>
              <w:left w:val="single" w:sz="4" w:space="0" w:color="FFFFFF" w:themeColor="background1"/>
            </w:tcBorders>
          </w:tcPr>
          <w:p w14:paraId="40D35D25" w14:textId="77777777" w:rsidR="00E860B0" w:rsidRPr="002367D9" w:rsidRDefault="00E860B0" w:rsidP="00A5761B">
            <w:pPr>
              <w:jc w:val="both"/>
              <w:rPr>
                <w:sz w:val="22"/>
                <w:szCs w:val="22"/>
                <w:lang w:val="sr-Latn-ME"/>
              </w:rPr>
            </w:pPr>
          </w:p>
        </w:tc>
      </w:tr>
      <w:tr w:rsidR="00E860B0" w:rsidRPr="002367D9" w14:paraId="0223886F" w14:textId="77777777" w:rsidTr="00107008">
        <w:tc>
          <w:tcPr>
            <w:tcW w:w="1276" w:type="dxa"/>
          </w:tcPr>
          <w:p w14:paraId="7D7033B5" w14:textId="77777777" w:rsidR="00E860B0" w:rsidRPr="002367D9" w:rsidRDefault="00E860B0" w:rsidP="00A5761B">
            <w:pPr>
              <w:jc w:val="both"/>
              <w:rPr>
                <w:sz w:val="22"/>
                <w:szCs w:val="22"/>
                <w:lang w:val="sr-Latn-ME"/>
              </w:rPr>
            </w:pPr>
            <w:r w:rsidRPr="002367D9">
              <w:rPr>
                <w:sz w:val="22"/>
                <w:szCs w:val="22"/>
                <w:lang w:val="sr-Latn-ME"/>
              </w:rPr>
              <w:t>Obilna krvarenja</w:t>
            </w:r>
          </w:p>
        </w:tc>
        <w:tc>
          <w:tcPr>
            <w:tcW w:w="992" w:type="dxa"/>
            <w:tcBorders>
              <w:right w:val="single" w:sz="4" w:space="0" w:color="FFFFFF" w:themeColor="background1"/>
            </w:tcBorders>
          </w:tcPr>
          <w:p w14:paraId="547CAC0D" w14:textId="77777777" w:rsidR="00E860B0" w:rsidRPr="002367D9" w:rsidRDefault="00E860B0" w:rsidP="00A5761B">
            <w:pPr>
              <w:jc w:val="both"/>
              <w:rPr>
                <w:sz w:val="22"/>
                <w:szCs w:val="22"/>
                <w:lang w:val="sr-Latn-ME"/>
              </w:rPr>
            </w:pPr>
            <w:r w:rsidRPr="002367D9">
              <w:rPr>
                <w:sz w:val="22"/>
                <w:szCs w:val="22"/>
                <w:lang w:val="sr-Latn-ME"/>
              </w:rPr>
              <w:t>6 (0,3%)</w:t>
            </w:r>
          </w:p>
        </w:tc>
        <w:tc>
          <w:tcPr>
            <w:tcW w:w="993" w:type="dxa"/>
            <w:tcBorders>
              <w:left w:val="single" w:sz="4" w:space="0" w:color="FFFFFF" w:themeColor="background1"/>
              <w:right w:val="single" w:sz="4" w:space="0" w:color="FFFFFF" w:themeColor="background1"/>
            </w:tcBorders>
          </w:tcPr>
          <w:p w14:paraId="4DE14DF5" w14:textId="77777777" w:rsidR="00E860B0" w:rsidRPr="002367D9" w:rsidRDefault="00E860B0" w:rsidP="00A5761B">
            <w:pPr>
              <w:jc w:val="both"/>
              <w:rPr>
                <w:sz w:val="22"/>
                <w:szCs w:val="22"/>
                <w:lang w:val="sr-Latn-ME"/>
              </w:rPr>
            </w:pPr>
            <w:r w:rsidRPr="002367D9">
              <w:rPr>
                <w:sz w:val="22"/>
                <w:szCs w:val="22"/>
                <w:lang w:val="sr-Latn-ME"/>
              </w:rPr>
              <w:t>2 (0,1%)</w:t>
            </w:r>
          </w:p>
        </w:tc>
        <w:tc>
          <w:tcPr>
            <w:tcW w:w="850" w:type="dxa"/>
            <w:tcBorders>
              <w:left w:val="single" w:sz="4" w:space="0" w:color="FFFFFF" w:themeColor="background1"/>
            </w:tcBorders>
          </w:tcPr>
          <w:p w14:paraId="577884AC" w14:textId="77777777" w:rsidR="00E860B0" w:rsidRPr="002367D9" w:rsidRDefault="00E860B0" w:rsidP="00A5761B">
            <w:pPr>
              <w:jc w:val="both"/>
              <w:rPr>
                <w:sz w:val="22"/>
                <w:szCs w:val="22"/>
                <w:lang w:val="sr-Latn-ME"/>
              </w:rPr>
            </w:pPr>
          </w:p>
        </w:tc>
        <w:tc>
          <w:tcPr>
            <w:tcW w:w="992" w:type="dxa"/>
            <w:tcBorders>
              <w:right w:val="single" w:sz="4" w:space="0" w:color="FFFFFF" w:themeColor="background1"/>
            </w:tcBorders>
          </w:tcPr>
          <w:p w14:paraId="45869E10" w14:textId="77777777" w:rsidR="00E860B0" w:rsidRPr="002367D9" w:rsidRDefault="00E860B0" w:rsidP="00A5761B">
            <w:pPr>
              <w:jc w:val="both"/>
              <w:rPr>
                <w:sz w:val="22"/>
                <w:szCs w:val="22"/>
                <w:lang w:val="sr-Latn-ME"/>
              </w:rPr>
            </w:pPr>
            <w:r w:rsidRPr="002367D9">
              <w:rPr>
                <w:sz w:val="22"/>
                <w:szCs w:val="22"/>
                <w:lang w:val="sr-Latn-ME"/>
              </w:rPr>
              <w:t>1 (0,1%)</w:t>
            </w:r>
          </w:p>
        </w:tc>
        <w:tc>
          <w:tcPr>
            <w:tcW w:w="993" w:type="dxa"/>
            <w:tcBorders>
              <w:left w:val="single" w:sz="4" w:space="0" w:color="FFFFFF" w:themeColor="background1"/>
              <w:right w:val="single" w:sz="4" w:space="0" w:color="FFFFFF" w:themeColor="background1"/>
            </w:tcBorders>
          </w:tcPr>
          <w:p w14:paraId="586AB503" w14:textId="77777777" w:rsidR="00E860B0" w:rsidRPr="002367D9" w:rsidRDefault="00E860B0" w:rsidP="00A5761B">
            <w:pPr>
              <w:jc w:val="both"/>
              <w:rPr>
                <w:sz w:val="22"/>
                <w:szCs w:val="22"/>
                <w:lang w:val="sr-Latn-ME"/>
              </w:rPr>
            </w:pPr>
            <w:r w:rsidRPr="002367D9">
              <w:rPr>
                <w:sz w:val="22"/>
                <w:szCs w:val="22"/>
                <w:lang w:val="sr-Latn-ME"/>
              </w:rPr>
              <w:t>1 (0,1%)</w:t>
            </w:r>
          </w:p>
        </w:tc>
        <w:tc>
          <w:tcPr>
            <w:tcW w:w="708" w:type="dxa"/>
            <w:tcBorders>
              <w:left w:val="single" w:sz="4" w:space="0" w:color="FFFFFF" w:themeColor="background1"/>
            </w:tcBorders>
          </w:tcPr>
          <w:p w14:paraId="10AF0ED5" w14:textId="77777777" w:rsidR="00E860B0" w:rsidRPr="002367D9" w:rsidRDefault="00E860B0" w:rsidP="00A5761B">
            <w:pPr>
              <w:jc w:val="both"/>
              <w:rPr>
                <w:sz w:val="22"/>
                <w:szCs w:val="22"/>
                <w:lang w:val="sr-Latn-ME"/>
              </w:rPr>
            </w:pPr>
          </w:p>
        </w:tc>
        <w:tc>
          <w:tcPr>
            <w:tcW w:w="993" w:type="dxa"/>
            <w:tcBorders>
              <w:right w:val="single" w:sz="4" w:space="0" w:color="FFFFFF" w:themeColor="background1"/>
            </w:tcBorders>
          </w:tcPr>
          <w:p w14:paraId="26D8B395" w14:textId="77777777" w:rsidR="00E860B0" w:rsidRPr="002367D9" w:rsidRDefault="00E860B0" w:rsidP="00A5761B">
            <w:pPr>
              <w:jc w:val="both"/>
              <w:rPr>
                <w:sz w:val="22"/>
                <w:szCs w:val="22"/>
                <w:lang w:val="sr-Latn-ME"/>
              </w:rPr>
            </w:pPr>
            <w:r w:rsidRPr="002367D9">
              <w:rPr>
                <w:sz w:val="22"/>
                <w:szCs w:val="22"/>
                <w:lang w:val="sr-Latn-ME"/>
              </w:rPr>
              <w:t>7 (0,6%)</w:t>
            </w:r>
          </w:p>
        </w:tc>
        <w:tc>
          <w:tcPr>
            <w:tcW w:w="992" w:type="dxa"/>
            <w:tcBorders>
              <w:left w:val="single" w:sz="4" w:space="0" w:color="FFFFFF" w:themeColor="background1"/>
              <w:right w:val="single" w:sz="4" w:space="0" w:color="FFFFFF" w:themeColor="background1"/>
            </w:tcBorders>
          </w:tcPr>
          <w:p w14:paraId="626E296D" w14:textId="77777777" w:rsidR="00E860B0" w:rsidRPr="002367D9" w:rsidRDefault="00E860B0" w:rsidP="00A5761B">
            <w:pPr>
              <w:jc w:val="both"/>
              <w:rPr>
                <w:sz w:val="22"/>
                <w:szCs w:val="22"/>
                <w:lang w:val="sr-Latn-ME"/>
              </w:rPr>
            </w:pPr>
            <w:r w:rsidRPr="002367D9">
              <w:rPr>
                <w:sz w:val="22"/>
                <w:szCs w:val="22"/>
                <w:lang w:val="sr-Latn-ME"/>
              </w:rPr>
              <w:t>6 (0,5%)</w:t>
            </w:r>
          </w:p>
        </w:tc>
        <w:tc>
          <w:tcPr>
            <w:tcW w:w="709" w:type="dxa"/>
            <w:tcBorders>
              <w:left w:val="single" w:sz="4" w:space="0" w:color="FFFFFF" w:themeColor="background1"/>
            </w:tcBorders>
          </w:tcPr>
          <w:p w14:paraId="373833AF" w14:textId="77777777" w:rsidR="00E860B0" w:rsidRPr="002367D9" w:rsidRDefault="00E860B0" w:rsidP="00A5761B">
            <w:pPr>
              <w:jc w:val="both"/>
              <w:rPr>
                <w:sz w:val="22"/>
                <w:szCs w:val="22"/>
                <w:lang w:val="sr-Latn-ME"/>
              </w:rPr>
            </w:pPr>
          </w:p>
        </w:tc>
      </w:tr>
    </w:tbl>
    <w:p w14:paraId="2835C538" w14:textId="77777777" w:rsidR="00E860B0" w:rsidRPr="002367D9" w:rsidRDefault="00E860B0" w:rsidP="00107008">
      <w:pPr>
        <w:jc w:val="both"/>
        <w:rPr>
          <w:sz w:val="22"/>
          <w:szCs w:val="22"/>
          <w:lang w:val="sr-Latn-ME"/>
        </w:rPr>
      </w:pPr>
    </w:p>
    <w:p w14:paraId="31DBC658" w14:textId="77777777" w:rsidR="00E860B0" w:rsidRPr="002367D9" w:rsidRDefault="00E860B0" w:rsidP="002F488A">
      <w:pPr>
        <w:jc w:val="both"/>
        <w:rPr>
          <w:sz w:val="22"/>
          <w:szCs w:val="22"/>
          <w:lang w:val="sr-Latn-ME"/>
        </w:rPr>
      </w:pPr>
      <w:r w:rsidRPr="002367D9">
        <w:rPr>
          <w:sz w:val="22"/>
          <w:szCs w:val="22"/>
          <w:lang w:val="sr-Latn-ME"/>
        </w:rPr>
        <w:t>Analiza objedinjenih rezultata studija faze III potvrdila je rezultate dobijene u pojedinačnim studijama u odnosu na smanjenje svih VTE događaja, većih VTE događaja i simptomatskih VTE događaja sa rivaroksabanom u dozi od 10 mg, jednom dnevno, u poređenju sa enoksaparinom u dozi od 40 mg, jednom dnevno.</w:t>
      </w:r>
      <w:r w:rsidRPr="002367D9">
        <w:rPr>
          <w:sz w:val="22"/>
          <w:szCs w:val="22"/>
          <w:lang w:val="sr-Latn-ME"/>
        </w:rPr>
        <w:cr/>
      </w:r>
    </w:p>
    <w:p w14:paraId="5754F602" w14:textId="77777777" w:rsidR="00E860B0" w:rsidRPr="002367D9" w:rsidRDefault="00E860B0">
      <w:pPr>
        <w:jc w:val="both"/>
        <w:rPr>
          <w:sz w:val="22"/>
          <w:szCs w:val="22"/>
          <w:lang w:val="sr-Latn-ME"/>
        </w:rPr>
      </w:pPr>
      <w:r w:rsidRPr="002367D9">
        <w:rPr>
          <w:sz w:val="22"/>
          <w:szCs w:val="22"/>
          <w:lang w:val="sr-Latn-ME"/>
        </w:rPr>
        <w:t>Kao dodatak RECORD programu faze III, nakon stavljanja lijeka u promet, sprovedeno je neintervencijska, otvorena studija kohorte (XAMOS) kod 17413 pacijenta podvrgnutih velikoj ortopedskoj hirurškoj intervenciji kuka ili koljena, kako bi se rivaroksaban uporedio sa drugom farmakološkom tromboprofilaksom (standardna terapija) u realnim uslovima. Simptomatska VTE se ispoljila kod 57 (0,6%) pacijenata u grupi koja je primala rivaroksaban (n=8778) i kod 88 (1,0%) pacijenata u grupi na standardnoj terapiji (n=8635; HR 0,63; 95% CI 0,43-0,91); populacija u kojoj je ispitivana bezbjednost). Obilno krvarenje se pojavilo kod 35 (0,4%) pacijenata u rivaroksaban grupi, odnosno kod 29 (0,3%) pacijenata u grupi na standardnoj terapiji (HR 1,10; 95% CI 0,67-1,80). Stoga, rezultati su bili u skladu sa rezultatima pivotalnih randomizovanih studija.</w:t>
      </w:r>
    </w:p>
    <w:p w14:paraId="716E94F9" w14:textId="77777777" w:rsidR="00E860B0" w:rsidRPr="002367D9" w:rsidRDefault="00E860B0" w:rsidP="00A5761B">
      <w:pPr>
        <w:tabs>
          <w:tab w:val="left" w:pos="540"/>
          <w:tab w:val="left" w:pos="569"/>
        </w:tabs>
        <w:jc w:val="both"/>
        <w:rPr>
          <w:bCs/>
          <w:noProof/>
          <w:sz w:val="22"/>
          <w:szCs w:val="22"/>
          <w:lang w:val="sr-Latn-ME"/>
        </w:rPr>
      </w:pPr>
    </w:p>
    <w:p w14:paraId="3A560407" w14:textId="77777777" w:rsidR="00E860B0" w:rsidRPr="002367D9" w:rsidRDefault="00E860B0" w:rsidP="00A5761B">
      <w:pPr>
        <w:tabs>
          <w:tab w:val="left" w:pos="540"/>
          <w:tab w:val="left" w:pos="569"/>
        </w:tabs>
        <w:jc w:val="both"/>
        <w:rPr>
          <w:bCs/>
          <w:i/>
          <w:iCs/>
          <w:noProof/>
          <w:sz w:val="22"/>
          <w:szCs w:val="22"/>
          <w:lang w:val="sr-Latn-ME"/>
        </w:rPr>
      </w:pPr>
      <w:r w:rsidRPr="002367D9">
        <w:rPr>
          <w:bCs/>
          <w:i/>
          <w:iCs/>
          <w:noProof/>
          <w:sz w:val="22"/>
          <w:szCs w:val="22"/>
          <w:lang w:val="sr-Latn-ME"/>
        </w:rPr>
        <w:t>Terapija DVT, PE i prevencija rekurentne DVT i PE</w:t>
      </w:r>
    </w:p>
    <w:p w14:paraId="10E545DB" w14:textId="77777777" w:rsidR="00E860B0" w:rsidRPr="002367D9" w:rsidRDefault="00E860B0" w:rsidP="00107008">
      <w:pPr>
        <w:tabs>
          <w:tab w:val="left" w:pos="540"/>
          <w:tab w:val="left" w:pos="569"/>
        </w:tabs>
        <w:jc w:val="both"/>
        <w:rPr>
          <w:bCs/>
          <w:noProof/>
          <w:sz w:val="22"/>
          <w:szCs w:val="22"/>
          <w:lang w:val="sr-Latn-ME"/>
        </w:rPr>
      </w:pPr>
      <w:r w:rsidRPr="002367D9">
        <w:rPr>
          <w:bCs/>
          <w:noProof/>
          <w:sz w:val="22"/>
          <w:szCs w:val="22"/>
          <w:lang w:val="sr-Latn-ME"/>
        </w:rPr>
        <w:t>Kliničko ispitivanje rivaroksabana je dizajnirano tako da se pokaže efikasnost ovog lijeka na samom početku i kasnije tokom terapije akutne DVT i PE i u prevenciji rekurentnih stanja.</w:t>
      </w:r>
    </w:p>
    <w:p w14:paraId="46B596B5" w14:textId="77777777" w:rsidR="00E860B0" w:rsidRPr="002367D9" w:rsidRDefault="00E860B0" w:rsidP="002F488A">
      <w:pPr>
        <w:tabs>
          <w:tab w:val="left" w:pos="540"/>
          <w:tab w:val="left" w:pos="569"/>
        </w:tabs>
        <w:jc w:val="both"/>
        <w:rPr>
          <w:bCs/>
          <w:noProof/>
          <w:sz w:val="22"/>
          <w:szCs w:val="22"/>
          <w:lang w:val="sr-Latn-ME"/>
        </w:rPr>
      </w:pPr>
      <w:r w:rsidRPr="002367D9">
        <w:rPr>
          <w:bCs/>
          <w:noProof/>
          <w:sz w:val="22"/>
          <w:szCs w:val="22"/>
          <w:lang w:val="sr-Latn-ME"/>
        </w:rPr>
        <w:t>Preko 12800 pacijenata je bilo ispitivano u četiri randomizovane kontrolisane kliničke studije faze III (</w:t>
      </w:r>
      <w:r w:rsidRPr="002367D9">
        <w:rPr>
          <w:bCs/>
          <w:i/>
          <w:iCs/>
          <w:noProof/>
          <w:sz w:val="22"/>
          <w:szCs w:val="22"/>
          <w:lang w:val="sr-Latn-ME"/>
        </w:rPr>
        <w:t>Einstein</w:t>
      </w:r>
      <w:r w:rsidRPr="002367D9">
        <w:rPr>
          <w:bCs/>
          <w:noProof/>
          <w:sz w:val="22"/>
          <w:szCs w:val="22"/>
          <w:lang w:val="sr-Latn-ME"/>
        </w:rPr>
        <w:t xml:space="preserve"> DVT, </w:t>
      </w:r>
      <w:r w:rsidRPr="002367D9">
        <w:rPr>
          <w:bCs/>
          <w:i/>
          <w:iCs/>
          <w:noProof/>
          <w:sz w:val="22"/>
          <w:szCs w:val="22"/>
          <w:lang w:val="sr-Latn-ME"/>
        </w:rPr>
        <w:t>Einstein</w:t>
      </w:r>
      <w:r w:rsidRPr="002367D9">
        <w:rPr>
          <w:bCs/>
          <w:noProof/>
          <w:sz w:val="22"/>
          <w:szCs w:val="22"/>
          <w:lang w:val="sr-Latn-ME"/>
        </w:rPr>
        <w:t xml:space="preserve"> PE, </w:t>
      </w:r>
      <w:r w:rsidRPr="002367D9">
        <w:rPr>
          <w:bCs/>
          <w:i/>
          <w:iCs/>
          <w:noProof/>
          <w:sz w:val="22"/>
          <w:szCs w:val="22"/>
          <w:lang w:val="sr-Latn-ME"/>
        </w:rPr>
        <w:t>Einstein Extension</w:t>
      </w:r>
      <w:r w:rsidRPr="002367D9">
        <w:rPr>
          <w:bCs/>
          <w:noProof/>
          <w:sz w:val="22"/>
          <w:szCs w:val="22"/>
          <w:lang w:val="sr-Latn-ME"/>
        </w:rPr>
        <w:t xml:space="preserve"> i </w:t>
      </w:r>
      <w:r w:rsidRPr="002367D9">
        <w:rPr>
          <w:bCs/>
          <w:i/>
          <w:iCs/>
          <w:noProof/>
          <w:sz w:val="22"/>
          <w:szCs w:val="22"/>
          <w:lang w:val="sr-Latn-ME"/>
        </w:rPr>
        <w:t>Einstein Choice</w:t>
      </w:r>
      <w:r w:rsidRPr="002367D9">
        <w:rPr>
          <w:bCs/>
          <w:noProof/>
          <w:sz w:val="22"/>
          <w:szCs w:val="22"/>
          <w:lang w:val="sr-Latn-ME"/>
        </w:rPr>
        <w:t xml:space="preserve">), a dodatno je sprovedena unaprijed definisana objedinjena analiza ispitivanja </w:t>
      </w:r>
      <w:r w:rsidRPr="002367D9">
        <w:rPr>
          <w:bCs/>
          <w:i/>
          <w:iCs/>
          <w:noProof/>
          <w:sz w:val="22"/>
          <w:szCs w:val="22"/>
          <w:lang w:val="sr-Latn-ME"/>
        </w:rPr>
        <w:t>Einstein</w:t>
      </w:r>
      <w:r w:rsidRPr="002367D9">
        <w:rPr>
          <w:bCs/>
          <w:noProof/>
          <w:sz w:val="22"/>
          <w:szCs w:val="22"/>
          <w:lang w:val="sr-Latn-ME"/>
        </w:rPr>
        <w:t xml:space="preserve"> DVT i </w:t>
      </w:r>
      <w:r w:rsidRPr="002367D9">
        <w:rPr>
          <w:bCs/>
          <w:i/>
          <w:iCs/>
          <w:noProof/>
          <w:sz w:val="22"/>
          <w:szCs w:val="22"/>
          <w:lang w:val="sr-Latn-ME"/>
        </w:rPr>
        <w:t>Einstein</w:t>
      </w:r>
      <w:r w:rsidRPr="002367D9">
        <w:rPr>
          <w:bCs/>
          <w:noProof/>
          <w:sz w:val="22"/>
          <w:szCs w:val="22"/>
          <w:lang w:val="sr-Latn-ME"/>
        </w:rPr>
        <w:t xml:space="preserve"> PE. Ukupno zbirno trajanje terapije u svim studijama je bilo do 21 mjesec.</w:t>
      </w:r>
    </w:p>
    <w:p w14:paraId="3F6387C7" w14:textId="77777777" w:rsidR="00E860B0" w:rsidRPr="002367D9" w:rsidRDefault="00E860B0" w:rsidP="00A5761B">
      <w:pPr>
        <w:tabs>
          <w:tab w:val="left" w:pos="540"/>
          <w:tab w:val="left" w:pos="569"/>
        </w:tabs>
        <w:jc w:val="both"/>
        <w:rPr>
          <w:bCs/>
          <w:noProof/>
          <w:sz w:val="22"/>
          <w:szCs w:val="22"/>
          <w:lang w:val="sr-Latn-ME"/>
        </w:rPr>
      </w:pPr>
    </w:p>
    <w:p w14:paraId="685CB7F4" w14:textId="77777777" w:rsidR="00E860B0" w:rsidRPr="002367D9" w:rsidRDefault="00E860B0" w:rsidP="00107008">
      <w:pPr>
        <w:tabs>
          <w:tab w:val="left" w:pos="540"/>
          <w:tab w:val="left" w:pos="569"/>
        </w:tabs>
        <w:jc w:val="both"/>
        <w:rPr>
          <w:bCs/>
          <w:noProof/>
          <w:sz w:val="22"/>
          <w:szCs w:val="22"/>
          <w:lang w:val="sr-Latn-ME"/>
        </w:rPr>
      </w:pPr>
      <w:r w:rsidRPr="002367D9">
        <w:rPr>
          <w:bCs/>
          <w:noProof/>
          <w:sz w:val="22"/>
          <w:szCs w:val="22"/>
          <w:lang w:val="sr-Latn-ME"/>
        </w:rPr>
        <w:t xml:space="preserve">U </w:t>
      </w:r>
      <w:r w:rsidRPr="002367D9">
        <w:rPr>
          <w:bCs/>
          <w:i/>
          <w:iCs/>
          <w:noProof/>
          <w:sz w:val="22"/>
          <w:szCs w:val="22"/>
          <w:lang w:val="sr-Latn-ME"/>
        </w:rPr>
        <w:t>Einstein</w:t>
      </w:r>
      <w:r w:rsidRPr="002367D9">
        <w:rPr>
          <w:bCs/>
          <w:noProof/>
          <w:sz w:val="22"/>
          <w:szCs w:val="22"/>
          <w:lang w:val="sr-Latn-ME"/>
        </w:rPr>
        <w:t xml:space="preserve"> DVT studiji bilo je uključeno 3449 pacijenata sa akutnom DVT, kod kojih je ispitivana terapija DVT i prevencija rekurentne DVT i PE (pacijenti sa simptomatskim PE su bili isključeni iz ovog ispitivanja). Terapija je trajala 3, 6 ili 12 mjeseci u zavisnosti od kliničke procjene ispitivača.</w:t>
      </w:r>
    </w:p>
    <w:p w14:paraId="480A039A" w14:textId="77777777" w:rsidR="00E860B0" w:rsidRPr="002367D9" w:rsidRDefault="00E860B0" w:rsidP="002F488A">
      <w:pPr>
        <w:tabs>
          <w:tab w:val="left" w:pos="540"/>
          <w:tab w:val="left" w:pos="569"/>
        </w:tabs>
        <w:jc w:val="both"/>
        <w:rPr>
          <w:bCs/>
          <w:noProof/>
          <w:sz w:val="22"/>
          <w:szCs w:val="22"/>
          <w:lang w:val="sr-Latn-ME"/>
        </w:rPr>
      </w:pPr>
      <w:r w:rsidRPr="002367D9">
        <w:rPr>
          <w:bCs/>
          <w:noProof/>
          <w:sz w:val="22"/>
          <w:szCs w:val="22"/>
          <w:lang w:val="sr-Latn-ME"/>
        </w:rPr>
        <w:t>Tokom prve 3 nedelje terapije akutne DVT, primjenjivana je doza od 15 mg rivaroksabana dva puta dnevno. Zatim je sledila primjena rivaroksabana u dozi od 20 mg jednom dnevno.</w:t>
      </w:r>
    </w:p>
    <w:p w14:paraId="4338FD5E" w14:textId="77777777" w:rsidR="00E860B0" w:rsidRPr="002367D9" w:rsidRDefault="00E860B0" w:rsidP="00A5761B">
      <w:pPr>
        <w:tabs>
          <w:tab w:val="left" w:pos="540"/>
          <w:tab w:val="left" w:pos="569"/>
        </w:tabs>
        <w:jc w:val="both"/>
        <w:rPr>
          <w:bCs/>
          <w:noProof/>
          <w:sz w:val="22"/>
          <w:szCs w:val="22"/>
          <w:lang w:val="sr-Latn-ME"/>
        </w:rPr>
      </w:pPr>
    </w:p>
    <w:p w14:paraId="7C5CD17E" w14:textId="77777777" w:rsidR="00E860B0" w:rsidRPr="002367D9" w:rsidRDefault="00E860B0" w:rsidP="00107008">
      <w:pPr>
        <w:tabs>
          <w:tab w:val="left" w:pos="540"/>
          <w:tab w:val="left" w:pos="569"/>
        </w:tabs>
        <w:jc w:val="both"/>
        <w:rPr>
          <w:bCs/>
          <w:noProof/>
          <w:sz w:val="22"/>
          <w:szCs w:val="22"/>
          <w:lang w:val="sr-Latn-ME"/>
        </w:rPr>
      </w:pPr>
      <w:r w:rsidRPr="002367D9">
        <w:rPr>
          <w:bCs/>
          <w:noProof/>
          <w:sz w:val="22"/>
          <w:szCs w:val="22"/>
          <w:lang w:val="sr-Latn-ME"/>
        </w:rPr>
        <w:t xml:space="preserve">U </w:t>
      </w:r>
      <w:r w:rsidRPr="002367D9">
        <w:rPr>
          <w:bCs/>
          <w:i/>
          <w:iCs/>
          <w:noProof/>
          <w:sz w:val="22"/>
          <w:szCs w:val="22"/>
          <w:lang w:val="sr-Latn-ME"/>
        </w:rPr>
        <w:t>Einstein</w:t>
      </w:r>
      <w:r w:rsidRPr="002367D9">
        <w:rPr>
          <w:bCs/>
          <w:noProof/>
          <w:sz w:val="22"/>
          <w:szCs w:val="22"/>
          <w:lang w:val="sr-Latn-ME"/>
        </w:rPr>
        <w:t xml:space="preserve"> PE studiji bilo je uključeno 4832 pacijenata sa akutnom PE, kod kojih je ispitivana terapija PE i prevencija rekurentne DVT i PE. Terapija je trajala 3, 6 ili 12 mjeseci zavisno od kliničke procjene ispitivača.</w:t>
      </w:r>
    </w:p>
    <w:p w14:paraId="0FDDC085" w14:textId="7C1C230A" w:rsidR="00E860B0" w:rsidRPr="002367D9" w:rsidRDefault="00E860B0" w:rsidP="002F488A">
      <w:pPr>
        <w:tabs>
          <w:tab w:val="left" w:pos="540"/>
          <w:tab w:val="left" w:pos="569"/>
        </w:tabs>
        <w:jc w:val="both"/>
        <w:rPr>
          <w:bCs/>
          <w:noProof/>
          <w:sz w:val="22"/>
          <w:szCs w:val="22"/>
          <w:lang w:val="sr-Latn-ME"/>
        </w:rPr>
      </w:pPr>
      <w:r w:rsidRPr="002367D9">
        <w:rPr>
          <w:bCs/>
          <w:noProof/>
          <w:sz w:val="22"/>
          <w:szCs w:val="22"/>
          <w:lang w:val="sr-Latn-ME"/>
        </w:rPr>
        <w:t>Tokom početne terapije akutne PE, primjenjivana je doza od 15 mg rivaroksabana dva puta dnevno tokom tri ned</w:t>
      </w:r>
      <w:r w:rsidR="007C5C0B" w:rsidRPr="002367D9">
        <w:rPr>
          <w:bCs/>
          <w:noProof/>
          <w:sz w:val="22"/>
          <w:szCs w:val="22"/>
          <w:lang w:val="sr-Latn-ME"/>
        </w:rPr>
        <w:t>j</w:t>
      </w:r>
      <w:r w:rsidRPr="002367D9">
        <w:rPr>
          <w:bCs/>
          <w:noProof/>
          <w:sz w:val="22"/>
          <w:szCs w:val="22"/>
          <w:lang w:val="sr-Latn-ME"/>
        </w:rPr>
        <w:t>elje. Zatim je sl</w:t>
      </w:r>
      <w:r w:rsidR="007C5C0B" w:rsidRPr="002367D9">
        <w:rPr>
          <w:bCs/>
          <w:noProof/>
          <w:sz w:val="22"/>
          <w:szCs w:val="22"/>
          <w:lang w:val="sr-Latn-ME"/>
        </w:rPr>
        <w:t>ij</w:t>
      </w:r>
      <w:r w:rsidRPr="002367D9">
        <w:rPr>
          <w:bCs/>
          <w:noProof/>
          <w:sz w:val="22"/>
          <w:szCs w:val="22"/>
          <w:lang w:val="sr-Latn-ME"/>
        </w:rPr>
        <w:t>edila primjena rivaroksabana u dozi od 20 mg jednom dnevno.</w:t>
      </w:r>
    </w:p>
    <w:p w14:paraId="492F579A" w14:textId="77777777" w:rsidR="00E860B0" w:rsidRPr="002367D9" w:rsidRDefault="00E860B0" w:rsidP="00A5761B">
      <w:pPr>
        <w:tabs>
          <w:tab w:val="left" w:pos="540"/>
          <w:tab w:val="left" w:pos="569"/>
        </w:tabs>
        <w:jc w:val="both"/>
        <w:rPr>
          <w:bCs/>
          <w:noProof/>
          <w:sz w:val="22"/>
          <w:szCs w:val="22"/>
          <w:lang w:val="sr-Latn-ME"/>
        </w:rPr>
      </w:pPr>
    </w:p>
    <w:p w14:paraId="38408C02" w14:textId="61FFED26" w:rsidR="00E860B0" w:rsidRPr="002367D9" w:rsidRDefault="00E860B0" w:rsidP="00107008">
      <w:pPr>
        <w:tabs>
          <w:tab w:val="left" w:pos="540"/>
          <w:tab w:val="left" w:pos="569"/>
        </w:tabs>
        <w:jc w:val="both"/>
        <w:rPr>
          <w:bCs/>
          <w:noProof/>
          <w:sz w:val="22"/>
          <w:szCs w:val="22"/>
          <w:lang w:val="sr-Latn-ME"/>
        </w:rPr>
      </w:pPr>
      <w:r w:rsidRPr="002367D9">
        <w:rPr>
          <w:bCs/>
          <w:noProof/>
          <w:sz w:val="22"/>
          <w:szCs w:val="22"/>
          <w:lang w:val="sr-Latn-ME"/>
        </w:rPr>
        <w:t>U ob</w:t>
      </w:r>
      <w:r w:rsidR="0093048A" w:rsidRPr="002367D9">
        <w:rPr>
          <w:bCs/>
          <w:noProof/>
          <w:sz w:val="22"/>
          <w:szCs w:val="22"/>
          <w:lang w:val="sr-Latn-ME"/>
        </w:rPr>
        <w:t>i</w:t>
      </w:r>
      <w:r w:rsidRPr="002367D9">
        <w:rPr>
          <w:bCs/>
          <w:noProof/>
          <w:sz w:val="22"/>
          <w:szCs w:val="22"/>
          <w:lang w:val="sr-Latn-ME"/>
        </w:rPr>
        <w:t xml:space="preserve">je studije: </w:t>
      </w:r>
      <w:r w:rsidRPr="002367D9">
        <w:rPr>
          <w:bCs/>
          <w:i/>
          <w:iCs/>
          <w:noProof/>
          <w:sz w:val="22"/>
          <w:szCs w:val="22"/>
          <w:lang w:val="sr-Latn-ME"/>
        </w:rPr>
        <w:t>Einstein</w:t>
      </w:r>
      <w:r w:rsidRPr="002367D9">
        <w:rPr>
          <w:bCs/>
          <w:noProof/>
          <w:sz w:val="22"/>
          <w:szCs w:val="22"/>
          <w:lang w:val="sr-Latn-ME"/>
        </w:rPr>
        <w:t xml:space="preserve"> DVT i </w:t>
      </w:r>
      <w:r w:rsidRPr="002367D9">
        <w:rPr>
          <w:bCs/>
          <w:i/>
          <w:iCs/>
          <w:noProof/>
          <w:sz w:val="22"/>
          <w:szCs w:val="22"/>
          <w:lang w:val="sr-Latn-ME"/>
        </w:rPr>
        <w:t>Einstein</w:t>
      </w:r>
      <w:r w:rsidRPr="002367D9">
        <w:rPr>
          <w:bCs/>
          <w:noProof/>
          <w:sz w:val="22"/>
          <w:szCs w:val="22"/>
          <w:lang w:val="sr-Latn-ME"/>
        </w:rPr>
        <w:t xml:space="preserve"> PE, kontrolni terapijski režim se sastojao od terapije enoksaparinom koji je primjenjivan najmanje 5 dana u kombinaciji sa terapijom antagonistom vitamina K sve dok vrijednost PT/INR nije postigla terapijski opseg (≥2,0). Terapija je nastavljena prilagođenom dozom antagonista vitamina K kako bi se vrijednosti PT/INR održale unutar terapijskog opsega od 2,0 do 3,0.</w:t>
      </w:r>
    </w:p>
    <w:p w14:paraId="1F47F322" w14:textId="77777777" w:rsidR="00E860B0" w:rsidRPr="002367D9" w:rsidRDefault="00E860B0" w:rsidP="00A5761B">
      <w:pPr>
        <w:tabs>
          <w:tab w:val="left" w:pos="540"/>
          <w:tab w:val="left" w:pos="569"/>
        </w:tabs>
        <w:jc w:val="both"/>
        <w:rPr>
          <w:bCs/>
          <w:noProof/>
          <w:sz w:val="22"/>
          <w:szCs w:val="22"/>
          <w:lang w:val="sr-Latn-ME"/>
        </w:rPr>
      </w:pPr>
    </w:p>
    <w:p w14:paraId="264720FE" w14:textId="77777777" w:rsidR="00E860B0" w:rsidRPr="002367D9" w:rsidRDefault="00E860B0" w:rsidP="00107008">
      <w:pPr>
        <w:tabs>
          <w:tab w:val="left" w:pos="540"/>
          <w:tab w:val="left" w:pos="569"/>
        </w:tabs>
        <w:jc w:val="both"/>
        <w:rPr>
          <w:bCs/>
          <w:noProof/>
          <w:sz w:val="22"/>
          <w:szCs w:val="22"/>
          <w:lang w:val="sr-Latn-ME"/>
        </w:rPr>
      </w:pPr>
      <w:r w:rsidRPr="002367D9">
        <w:rPr>
          <w:bCs/>
          <w:noProof/>
          <w:sz w:val="22"/>
          <w:szCs w:val="22"/>
          <w:lang w:val="sr-Latn-ME"/>
        </w:rPr>
        <w:t xml:space="preserve">U </w:t>
      </w:r>
      <w:r w:rsidRPr="002367D9">
        <w:rPr>
          <w:bCs/>
          <w:i/>
          <w:iCs/>
          <w:noProof/>
          <w:sz w:val="22"/>
          <w:szCs w:val="22"/>
          <w:lang w:val="sr-Latn-ME"/>
        </w:rPr>
        <w:t>Einstein Extension</w:t>
      </w:r>
      <w:r w:rsidRPr="002367D9">
        <w:rPr>
          <w:bCs/>
          <w:noProof/>
          <w:sz w:val="22"/>
          <w:szCs w:val="22"/>
          <w:lang w:val="sr-Latn-ME"/>
        </w:rPr>
        <w:t xml:space="preserve"> studiji bilo je uključeno 1197 pacijenata sa DVT ili PE, kod kojih je ispitivana terapija za prevenciju rekurentne DVT i PE. Terapija je, zavisno od kliničke procjene ispitivača, trajala </w:t>
      </w:r>
      <w:r w:rsidRPr="002367D9">
        <w:rPr>
          <w:bCs/>
          <w:noProof/>
          <w:sz w:val="22"/>
          <w:szCs w:val="22"/>
          <w:lang w:val="sr-Latn-ME"/>
        </w:rPr>
        <w:lastRenderedPageBreak/>
        <w:t>dodatnih 6 ili 12 mjeseci kod pacijenata koji su već završili terapiju venske tromboembolije u trajanju od 6 do 12 mjeseci. Rivaroksaban u dozi od 20 mg jednom dnevno poređen je sa placebom.</w:t>
      </w:r>
    </w:p>
    <w:p w14:paraId="11C9683F" w14:textId="77777777" w:rsidR="00E860B0" w:rsidRPr="002367D9" w:rsidRDefault="00E860B0" w:rsidP="00A5761B">
      <w:pPr>
        <w:tabs>
          <w:tab w:val="left" w:pos="540"/>
          <w:tab w:val="left" w:pos="569"/>
        </w:tabs>
        <w:jc w:val="both"/>
        <w:rPr>
          <w:bCs/>
          <w:noProof/>
          <w:sz w:val="22"/>
          <w:szCs w:val="22"/>
          <w:lang w:val="sr-Latn-ME"/>
        </w:rPr>
      </w:pPr>
    </w:p>
    <w:p w14:paraId="76B106A9" w14:textId="5EA6FE88" w:rsidR="00E860B0" w:rsidRPr="002367D9" w:rsidRDefault="00E860B0" w:rsidP="00107008">
      <w:pPr>
        <w:tabs>
          <w:tab w:val="left" w:pos="540"/>
          <w:tab w:val="left" w:pos="569"/>
        </w:tabs>
        <w:jc w:val="both"/>
        <w:rPr>
          <w:bCs/>
          <w:noProof/>
          <w:sz w:val="22"/>
          <w:szCs w:val="22"/>
          <w:lang w:val="sr-Latn-ME"/>
        </w:rPr>
      </w:pPr>
      <w:r w:rsidRPr="002367D9">
        <w:rPr>
          <w:bCs/>
          <w:noProof/>
          <w:sz w:val="22"/>
          <w:szCs w:val="22"/>
          <w:lang w:val="sr-Latn-ME"/>
        </w:rPr>
        <w:t xml:space="preserve">U studijama </w:t>
      </w:r>
      <w:r w:rsidRPr="002367D9">
        <w:rPr>
          <w:bCs/>
          <w:i/>
          <w:iCs/>
          <w:noProof/>
          <w:sz w:val="22"/>
          <w:szCs w:val="22"/>
          <w:lang w:val="sr-Latn-ME"/>
        </w:rPr>
        <w:t>Einstein</w:t>
      </w:r>
      <w:r w:rsidRPr="002367D9">
        <w:rPr>
          <w:bCs/>
          <w:noProof/>
          <w:sz w:val="22"/>
          <w:szCs w:val="22"/>
          <w:lang w:val="sr-Latn-ME"/>
        </w:rPr>
        <w:t xml:space="preserve"> DVT, PE i </w:t>
      </w:r>
      <w:r w:rsidRPr="002367D9">
        <w:rPr>
          <w:bCs/>
          <w:i/>
          <w:iCs/>
          <w:noProof/>
          <w:sz w:val="22"/>
          <w:szCs w:val="22"/>
          <w:lang w:val="sr-Latn-ME"/>
        </w:rPr>
        <w:t>Extension</w:t>
      </w:r>
      <w:r w:rsidRPr="002367D9">
        <w:rPr>
          <w:bCs/>
          <w:noProof/>
          <w:sz w:val="22"/>
          <w:szCs w:val="22"/>
          <w:lang w:val="sr-Latn-ME"/>
        </w:rPr>
        <w:t xml:space="preserve"> korišćen je isti unaprijed definisani primarni i sekundarni ishod efikasnosti. Primarni ishod efikasnosti bila je simptomatska rekurentna VTE, definisana kao zbir rekurentne DVT, PE sa smrtnim ishodom ili PE bez smrtnog ishoda. Sekundarni ishod efikasnosti bio je definisan kao zbir rekurentne DVT, PE bez smrtnog ishoda i smrtnosti usl</w:t>
      </w:r>
      <w:r w:rsidR="0093048A" w:rsidRPr="002367D9">
        <w:rPr>
          <w:bCs/>
          <w:noProof/>
          <w:sz w:val="22"/>
          <w:szCs w:val="22"/>
          <w:lang w:val="sr-Latn-ME"/>
        </w:rPr>
        <w:t>j</w:t>
      </w:r>
      <w:r w:rsidRPr="002367D9">
        <w:rPr>
          <w:bCs/>
          <w:noProof/>
          <w:sz w:val="22"/>
          <w:szCs w:val="22"/>
          <w:lang w:val="sr-Latn-ME"/>
        </w:rPr>
        <w:t>ed svih uzroka.</w:t>
      </w:r>
    </w:p>
    <w:p w14:paraId="00597011" w14:textId="77777777" w:rsidR="00E860B0" w:rsidRPr="002367D9" w:rsidRDefault="00E860B0" w:rsidP="00A5761B">
      <w:pPr>
        <w:tabs>
          <w:tab w:val="left" w:pos="540"/>
          <w:tab w:val="left" w:pos="569"/>
        </w:tabs>
        <w:jc w:val="both"/>
        <w:rPr>
          <w:bCs/>
          <w:noProof/>
          <w:sz w:val="22"/>
          <w:szCs w:val="22"/>
          <w:lang w:val="sr-Latn-ME"/>
        </w:rPr>
      </w:pPr>
    </w:p>
    <w:p w14:paraId="022CFA98" w14:textId="77777777" w:rsidR="00E860B0" w:rsidRPr="002367D9" w:rsidRDefault="00E860B0" w:rsidP="00107008">
      <w:pPr>
        <w:tabs>
          <w:tab w:val="left" w:pos="540"/>
          <w:tab w:val="left" w:pos="569"/>
        </w:tabs>
        <w:jc w:val="both"/>
        <w:rPr>
          <w:bCs/>
          <w:noProof/>
          <w:sz w:val="22"/>
          <w:szCs w:val="22"/>
          <w:lang w:val="sr-Latn-ME"/>
        </w:rPr>
      </w:pPr>
      <w:r w:rsidRPr="002367D9">
        <w:rPr>
          <w:bCs/>
          <w:noProof/>
          <w:sz w:val="22"/>
          <w:szCs w:val="22"/>
          <w:lang w:val="sr-Latn-ME"/>
        </w:rPr>
        <w:t xml:space="preserve">U </w:t>
      </w:r>
      <w:r w:rsidRPr="002367D9">
        <w:rPr>
          <w:bCs/>
          <w:i/>
          <w:iCs/>
          <w:noProof/>
          <w:sz w:val="22"/>
          <w:szCs w:val="22"/>
          <w:lang w:val="sr-Latn-ME"/>
        </w:rPr>
        <w:t>Einstein Choice</w:t>
      </w:r>
      <w:r w:rsidRPr="002367D9">
        <w:rPr>
          <w:bCs/>
          <w:noProof/>
          <w:sz w:val="22"/>
          <w:szCs w:val="22"/>
          <w:lang w:val="sr-Latn-ME"/>
        </w:rPr>
        <w:t xml:space="preserve"> studiji bilo je uključeno 3396 pacijenata sa potvrđenom simptomatskom DVT i/ili PE koji su završili antikoagulacionu terapiju u trajanju od 6-12 mjeseci, a kod kojih je ispitivana terapija za prevenciju fatalne PE i nefatalne simptomatske rekurentne DVT ili PE. Pacijenti kod kojih je indikovan nastavak primjene terapijskih doza antikoagulanasa su bili isključeni iz studije. Terapija je trajala do 12 mjeseci u zavisnosti od datuma kada je izvršena randomizacija pojedinačnog pacijenta (medijana: 351 dan). Terapije sa 20 mg rivaroksabana jednom dnevno i 10 mg rivaroksabana jednom dnevno su upoređivane sa 100 mg acetilsalicilne kiseline jednom dnevno. </w:t>
      </w:r>
    </w:p>
    <w:p w14:paraId="12965876" w14:textId="77777777" w:rsidR="00E860B0" w:rsidRPr="002367D9" w:rsidRDefault="00E860B0" w:rsidP="00A5761B">
      <w:pPr>
        <w:tabs>
          <w:tab w:val="left" w:pos="540"/>
          <w:tab w:val="left" w:pos="569"/>
        </w:tabs>
        <w:jc w:val="both"/>
        <w:rPr>
          <w:bCs/>
          <w:noProof/>
          <w:sz w:val="22"/>
          <w:szCs w:val="22"/>
          <w:lang w:val="sr-Latn-ME"/>
        </w:rPr>
      </w:pPr>
    </w:p>
    <w:p w14:paraId="2CCC7468" w14:textId="77777777" w:rsidR="00E860B0" w:rsidRPr="002367D9" w:rsidRDefault="00E860B0" w:rsidP="00A5761B">
      <w:pPr>
        <w:tabs>
          <w:tab w:val="left" w:pos="540"/>
          <w:tab w:val="left" w:pos="569"/>
        </w:tabs>
        <w:jc w:val="both"/>
        <w:rPr>
          <w:bCs/>
          <w:noProof/>
          <w:sz w:val="22"/>
          <w:szCs w:val="22"/>
          <w:lang w:val="sr-Latn-ME"/>
        </w:rPr>
      </w:pPr>
      <w:r w:rsidRPr="002367D9">
        <w:rPr>
          <w:bCs/>
          <w:noProof/>
          <w:sz w:val="22"/>
          <w:szCs w:val="22"/>
          <w:lang w:val="sr-Latn-ME"/>
        </w:rPr>
        <w:t>Primarni ishod efikasnosti je bila simptomatska rekurentna VTE, definisana kao zbir rekurentne DVT ili PE sa smrtnim ishodom ili PE bez smrtnog ishoda.</w:t>
      </w:r>
    </w:p>
    <w:p w14:paraId="3A9A93A9" w14:textId="77777777" w:rsidR="00E860B0" w:rsidRPr="002367D9" w:rsidRDefault="00E860B0" w:rsidP="00A5761B">
      <w:pPr>
        <w:tabs>
          <w:tab w:val="left" w:pos="540"/>
          <w:tab w:val="left" w:pos="569"/>
        </w:tabs>
        <w:jc w:val="both"/>
        <w:rPr>
          <w:bCs/>
          <w:noProof/>
          <w:sz w:val="22"/>
          <w:szCs w:val="22"/>
          <w:lang w:val="sr-Latn-ME"/>
        </w:rPr>
      </w:pPr>
    </w:p>
    <w:p w14:paraId="571F7C5E" w14:textId="7713EDE2" w:rsidR="00E860B0" w:rsidRPr="002367D9" w:rsidRDefault="00E860B0" w:rsidP="00107008">
      <w:pPr>
        <w:tabs>
          <w:tab w:val="left" w:pos="540"/>
          <w:tab w:val="left" w:pos="569"/>
        </w:tabs>
        <w:jc w:val="both"/>
        <w:rPr>
          <w:bCs/>
          <w:noProof/>
          <w:sz w:val="22"/>
          <w:szCs w:val="22"/>
          <w:lang w:val="sr-Latn-ME"/>
        </w:rPr>
      </w:pPr>
      <w:r w:rsidRPr="002367D9">
        <w:rPr>
          <w:bCs/>
          <w:noProof/>
          <w:sz w:val="22"/>
          <w:szCs w:val="22"/>
          <w:lang w:val="sr-Latn-ME"/>
        </w:rPr>
        <w:t xml:space="preserve">U </w:t>
      </w:r>
      <w:r w:rsidRPr="002367D9">
        <w:rPr>
          <w:bCs/>
          <w:i/>
          <w:iCs/>
          <w:noProof/>
          <w:sz w:val="22"/>
          <w:szCs w:val="22"/>
          <w:lang w:val="sr-Latn-ME"/>
        </w:rPr>
        <w:t>Einstein</w:t>
      </w:r>
      <w:r w:rsidRPr="002367D9">
        <w:rPr>
          <w:bCs/>
          <w:noProof/>
          <w:sz w:val="22"/>
          <w:szCs w:val="22"/>
          <w:lang w:val="sr-Latn-ME"/>
        </w:rPr>
        <w:t xml:space="preserve"> DVT studiji (pogledati Tabelu 5), pokazano je da rivaroksaban nije inferioran u odnosu na kombinaciju enoksaparin/VKA za primarni ishod efikasnosti (p&lt;0,0001 (test neinferiornosti); </w:t>
      </w:r>
      <w:r w:rsidR="0093048A" w:rsidRPr="002367D9">
        <w:rPr>
          <w:bCs/>
          <w:i/>
          <w:iCs/>
          <w:noProof/>
          <w:sz w:val="22"/>
          <w:szCs w:val="22"/>
          <w:lang w:val="sr-Latn-ME"/>
        </w:rPr>
        <w:t>Odnos rizika</w:t>
      </w:r>
      <w:r w:rsidRPr="002367D9">
        <w:rPr>
          <w:bCs/>
          <w:noProof/>
          <w:sz w:val="22"/>
          <w:szCs w:val="22"/>
          <w:lang w:val="sr-Latn-ME"/>
        </w:rPr>
        <w:t xml:space="preserve"> (HR): 0,680 (0,443-1,042), p=0,076 (test superiornosti)). Unaprijed specifikovana klinička neto korist (primarni ishod efikasnosti plus obilna krvarenja) je prijavljena uz HR vrijednost od 0,67 ((95% CI=0,47-0,95), nominalna p vrijednost p=0,027) u korist rivaroksabana. INR vrijednosti su bile unutar terapijskog opsega sa prosjekom 60,3% vremena za prosječno trajanje terapije od 189 dana i 55,4%, 60,1%, i 62,8% vremena u grupama namjeravanog trajanja terapije od 3, 6, i 12 mjeseci, istim redom. U enoksaparin/VKA grupi, nije bilo jasnog odnosa između vrijednosti prosječnog centralnog vremena unutar terapijskog raspona (</w:t>
      </w:r>
      <w:r w:rsidRPr="002367D9">
        <w:rPr>
          <w:bCs/>
          <w:i/>
          <w:iCs/>
          <w:noProof/>
          <w:sz w:val="22"/>
          <w:szCs w:val="22"/>
          <w:lang w:val="sr-Latn-ME"/>
        </w:rPr>
        <w:t>Time in Target INR Range</w:t>
      </w:r>
      <w:r w:rsidRPr="002367D9">
        <w:rPr>
          <w:bCs/>
          <w:noProof/>
          <w:sz w:val="22"/>
          <w:szCs w:val="22"/>
          <w:lang w:val="sr-Latn-ME"/>
        </w:rPr>
        <w:t xml:space="preserve"> 2,0-3,0) u tercilima podjednake veličine i sa učestalošću rekurentne VTE (p=0,932 za interakciju). Unutar najvećeg tercila prema centru, odnos rizika rivaroksabana prema varfarinu bio je 0,69 (95% CI, 0,35-1,35).</w:t>
      </w:r>
    </w:p>
    <w:p w14:paraId="6DF30CB2" w14:textId="77777777" w:rsidR="00E860B0" w:rsidRPr="002367D9" w:rsidRDefault="00E860B0" w:rsidP="00A5761B">
      <w:pPr>
        <w:tabs>
          <w:tab w:val="left" w:pos="540"/>
          <w:tab w:val="left" w:pos="569"/>
        </w:tabs>
        <w:jc w:val="both"/>
        <w:rPr>
          <w:bCs/>
          <w:noProof/>
          <w:sz w:val="22"/>
          <w:szCs w:val="22"/>
          <w:lang w:val="sr-Latn-ME"/>
        </w:rPr>
      </w:pPr>
    </w:p>
    <w:p w14:paraId="203AEDBF" w14:textId="6000C3D9" w:rsidR="00E860B0" w:rsidRPr="002367D9" w:rsidRDefault="00E860B0" w:rsidP="00107008">
      <w:pPr>
        <w:tabs>
          <w:tab w:val="left" w:pos="540"/>
          <w:tab w:val="left" w:pos="569"/>
        </w:tabs>
        <w:jc w:val="both"/>
        <w:rPr>
          <w:bCs/>
          <w:noProof/>
          <w:sz w:val="22"/>
          <w:szCs w:val="22"/>
          <w:lang w:val="sr-Latn-ME"/>
        </w:rPr>
      </w:pPr>
      <w:r w:rsidRPr="002367D9">
        <w:rPr>
          <w:bCs/>
          <w:noProof/>
          <w:sz w:val="22"/>
          <w:szCs w:val="22"/>
          <w:lang w:val="sr-Latn-ME"/>
        </w:rPr>
        <w:t>Stope učestalosti za primarni ishod bezbjednosti (obilna krvarenja ili klinički značajna krvarenja koja nijesu obilna), kao i sekundarni ishod bezbjednosti (obilna krvarenja) su bili slični za ob</w:t>
      </w:r>
      <w:r w:rsidR="0093048A" w:rsidRPr="002367D9">
        <w:rPr>
          <w:bCs/>
          <w:noProof/>
          <w:sz w:val="22"/>
          <w:szCs w:val="22"/>
          <w:lang w:val="sr-Latn-ME"/>
        </w:rPr>
        <w:t>i</w:t>
      </w:r>
      <w:r w:rsidRPr="002367D9">
        <w:rPr>
          <w:bCs/>
          <w:noProof/>
          <w:sz w:val="22"/>
          <w:szCs w:val="22"/>
          <w:lang w:val="sr-Latn-ME"/>
        </w:rPr>
        <w:t>je terapijske grupe.</w:t>
      </w:r>
    </w:p>
    <w:p w14:paraId="0FBF6D37" w14:textId="77777777" w:rsidR="00E860B0" w:rsidRPr="002367D9" w:rsidRDefault="00E860B0" w:rsidP="00A5761B">
      <w:pPr>
        <w:tabs>
          <w:tab w:val="left" w:pos="540"/>
          <w:tab w:val="left" w:pos="569"/>
        </w:tabs>
        <w:jc w:val="both"/>
        <w:rPr>
          <w:b/>
          <w:bCs/>
          <w:noProof/>
          <w:sz w:val="22"/>
          <w:szCs w:val="22"/>
          <w:lang w:val="sr-Latn-ME"/>
        </w:rPr>
      </w:pPr>
    </w:p>
    <w:p w14:paraId="3DCD8CA1" w14:textId="77777777" w:rsidR="00E860B0" w:rsidRPr="002367D9" w:rsidRDefault="00E860B0" w:rsidP="00A5761B">
      <w:pPr>
        <w:jc w:val="both"/>
        <w:rPr>
          <w:b/>
          <w:sz w:val="22"/>
          <w:szCs w:val="22"/>
          <w:lang w:val="sr-Latn-ME"/>
        </w:rPr>
      </w:pPr>
      <w:r w:rsidRPr="002367D9">
        <w:rPr>
          <w:b/>
          <w:sz w:val="22"/>
          <w:szCs w:val="22"/>
          <w:lang w:val="sr-Latn-ME"/>
        </w:rPr>
        <w:t xml:space="preserve">Tabela 5: Rezultati ispitivanja efikasnosti i bezbjednosti iz </w:t>
      </w:r>
      <w:r w:rsidRPr="002367D9">
        <w:rPr>
          <w:b/>
          <w:i/>
          <w:iCs/>
          <w:sz w:val="22"/>
          <w:szCs w:val="22"/>
          <w:lang w:val="sr-Latn-ME"/>
        </w:rPr>
        <w:t>Einstein DVT</w:t>
      </w:r>
      <w:r w:rsidRPr="002367D9">
        <w:rPr>
          <w:b/>
          <w:sz w:val="22"/>
          <w:szCs w:val="22"/>
          <w:lang w:val="sr-Latn-ME"/>
        </w:rPr>
        <w:t xml:space="preserve"> studije faze III</w:t>
      </w:r>
    </w:p>
    <w:tbl>
      <w:tblPr>
        <w:tblStyle w:val="TableGrid"/>
        <w:tblW w:w="9067" w:type="dxa"/>
        <w:jc w:val="center"/>
        <w:tblLook w:val="04A0" w:firstRow="1" w:lastRow="0" w:firstColumn="1" w:lastColumn="0" w:noHBand="0" w:noVBand="1"/>
      </w:tblPr>
      <w:tblGrid>
        <w:gridCol w:w="3114"/>
        <w:gridCol w:w="3118"/>
        <w:gridCol w:w="2835"/>
      </w:tblGrid>
      <w:tr w:rsidR="00E860B0" w:rsidRPr="002367D9" w14:paraId="19706DC5" w14:textId="77777777" w:rsidTr="00107008">
        <w:trPr>
          <w:jc w:val="center"/>
        </w:trPr>
        <w:tc>
          <w:tcPr>
            <w:tcW w:w="3114" w:type="dxa"/>
          </w:tcPr>
          <w:p w14:paraId="1198D86E" w14:textId="77777777" w:rsidR="00E860B0" w:rsidRPr="002367D9" w:rsidRDefault="00E860B0" w:rsidP="00A5761B">
            <w:pPr>
              <w:jc w:val="both"/>
              <w:rPr>
                <w:b/>
                <w:bCs/>
                <w:sz w:val="22"/>
                <w:szCs w:val="22"/>
                <w:lang w:val="sr-Latn-ME"/>
              </w:rPr>
            </w:pPr>
            <w:r w:rsidRPr="002367D9">
              <w:rPr>
                <w:b/>
                <w:bCs/>
                <w:sz w:val="22"/>
                <w:szCs w:val="22"/>
                <w:lang w:val="sr-Latn-ME"/>
              </w:rPr>
              <w:t>Populacija uključena u studiju</w:t>
            </w:r>
          </w:p>
        </w:tc>
        <w:tc>
          <w:tcPr>
            <w:tcW w:w="5953" w:type="dxa"/>
            <w:gridSpan w:val="2"/>
          </w:tcPr>
          <w:p w14:paraId="2FB3A291" w14:textId="77777777" w:rsidR="00E860B0" w:rsidRPr="002367D9" w:rsidRDefault="00E860B0" w:rsidP="00A5761B">
            <w:pPr>
              <w:jc w:val="both"/>
              <w:rPr>
                <w:b/>
                <w:bCs/>
                <w:sz w:val="22"/>
                <w:szCs w:val="22"/>
                <w:lang w:val="sr-Latn-ME"/>
              </w:rPr>
            </w:pPr>
            <w:r w:rsidRPr="002367D9">
              <w:rPr>
                <w:b/>
                <w:bCs/>
                <w:sz w:val="22"/>
                <w:szCs w:val="22"/>
                <w:lang w:val="sr-Latn-ME"/>
              </w:rPr>
              <w:t>3449 pacijenata sa simptomatskom akutnom trombozom dubokih vena</w:t>
            </w:r>
          </w:p>
        </w:tc>
      </w:tr>
      <w:tr w:rsidR="00E860B0" w:rsidRPr="002367D9" w14:paraId="3F42AB76" w14:textId="77777777" w:rsidTr="00107008">
        <w:trPr>
          <w:jc w:val="center"/>
        </w:trPr>
        <w:tc>
          <w:tcPr>
            <w:tcW w:w="3114" w:type="dxa"/>
            <w:vAlign w:val="center"/>
          </w:tcPr>
          <w:p w14:paraId="092FD0EC" w14:textId="77777777" w:rsidR="00E860B0" w:rsidRPr="002367D9" w:rsidRDefault="00E860B0" w:rsidP="00A5761B">
            <w:pPr>
              <w:jc w:val="both"/>
              <w:rPr>
                <w:b/>
                <w:bCs/>
                <w:sz w:val="22"/>
                <w:szCs w:val="22"/>
                <w:lang w:val="sr-Latn-ME"/>
              </w:rPr>
            </w:pPr>
            <w:r w:rsidRPr="002367D9">
              <w:rPr>
                <w:b/>
                <w:bCs/>
                <w:sz w:val="22"/>
                <w:szCs w:val="22"/>
                <w:lang w:val="sr-Latn-ME"/>
              </w:rPr>
              <w:t>Terapijska doza i trajanje terapije</w:t>
            </w:r>
          </w:p>
        </w:tc>
        <w:tc>
          <w:tcPr>
            <w:tcW w:w="3118" w:type="dxa"/>
            <w:vAlign w:val="center"/>
          </w:tcPr>
          <w:p w14:paraId="0A6EA39D" w14:textId="77777777" w:rsidR="00E860B0" w:rsidRPr="002367D9" w:rsidRDefault="00E860B0" w:rsidP="00A5761B">
            <w:pPr>
              <w:jc w:val="both"/>
              <w:rPr>
                <w:b/>
                <w:bCs/>
                <w:sz w:val="22"/>
                <w:szCs w:val="22"/>
                <w:lang w:val="sr-Latn-ME"/>
              </w:rPr>
            </w:pPr>
            <w:r w:rsidRPr="002367D9">
              <w:rPr>
                <w:b/>
                <w:bCs/>
                <w:sz w:val="22"/>
                <w:szCs w:val="22"/>
                <w:lang w:val="sr-Latn-ME"/>
              </w:rPr>
              <w:t>Rivaroksaban</w:t>
            </w:r>
            <w:r w:rsidRPr="002367D9">
              <w:rPr>
                <w:b/>
                <w:bCs/>
                <w:sz w:val="22"/>
                <w:szCs w:val="22"/>
                <w:vertAlign w:val="superscript"/>
                <w:lang w:val="sr-Latn-ME"/>
              </w:rPr>
              <w:t>a)</w:t>
            </w:r>
            <w:r w:rsidRPr="002367D9">
              <w:rPr>
                <w:b/>
                <w:bCs/>
                <w:sz w:val="22"/>
                <w:szCs w:val="22"/>
                <w:lang w:val="sr-Latn-ME"/>
              </w:rPr>
              <w:t xml:space="preserve"> </w:t>
            </w:r>
          </w:p>
          <w:p w14:paraId="51876226" w14:textId="77777777" w:rsidR="00E860B0" w:rsidRPr="002367D9" w:rsidRDefault="00E860B0" w:rsidP="00A5761B">
            <w:pPr>
              <w:jc w:val="both"/>
              <w:rPr>
                <w:b/>
                <w:bCs/>
                <w:sz w:val="22"/>
                <w:szCs w:val="22"/>
                <w:lang w:val="sr-Latn-ME"/>
              </w:rPr>
            </w:pPr>
            <w:r w:rsidRPr="002367D9">
              <w:rPr>
                <w:b/>
                <w:bCs/>
                <w:sz w:val="22"/>
                <w:szCs w:val="22"/>
                <w:lang w:val="sr-Latn-ME"/>
              </w:rPr>
              <w:t>3, 6 ili 12 mjeseci</w:t>
            </w:r>
          </w:p>
          <w:p w14:paraId="51CD3AC6" w14:textId="77777777" w:rsidR="00E860B0" w:rsidRPr="002367D9" w:rsidRDefault="00E860B0" w:rsidP="00A5761B">
            <w:pPr>
              <w:jc w:val="both"/>
              <w:rPr>
                <w:b/>
                <w:bCs/>
                <w:sz w:val="22"/>
                <w:szCs w:val="22"/>
                <w:lang w:val="sr-Latn-ME"/>
              </w:rPr>
            </w:pPr>
            <w:r w:rsidRPr="002367D9">
              <w:rPr>
                <w:b/>
                <w:bCs/>
                <w:sz w:val="22"/>
                <w:szCs w:val="22"/>
                <w:lang w:val="sr-Latn-ME"/>
              </w:rPr>
              <w:t>N=1731</w:t>
            </w:r>
          </w:p>
        </w:tc>
        <w:tc>
          <w:tcPr>
            <w:tcW w:w="2835" w:type="dxa"/>
            <w:vAlign w:val="center"/>
          </w:tcPr>
          <w:p w14:paraId="49549825" w14:textId="77777777" w:rsidR="00E860B0" w:rsidRPr="002367D9" w:rsidRDefault="00E860B0" w:rsidP="00A5761B">
            <w:pPr>
              <w:jc w:val="both"/>
              <w:rPr>
                <w:b/>
                <w:bCs/>
                <w:sz w:val="22"/>
                <w:szCs w:val="22"/>
                <w:lang w:val="sr-Latn-ME"/>
              </w:rPr>
            </w:pPr>
            <w:r w:rsidRPr="002367D9">
              <w:rPr>
                <w:b/>
                <w:bCs/>
                <w:sz w:val="22"/>
                <w:szCs w:val="22"/>
                <w:lang w:val="sr-Latn-ME"/>
              </w:rPr>
              <w:t>Enoksaparin/VKA</w:t>
            </w:r>
            <w:r w:rsidRPr="002367D9">
              <w:rPr>
                <w:b/>
                <w:bCs/>
                <w:sz w:val="22"/>
                <w:szCs w:val="22"/>
                <w:vertAlign w:val="superscript"/>
                <w:lang w:val="sr-Latn-ME"/>
              </w:rPr>
              <w:t>b)</w:t>
            </w:r>
            <w:r w:rsidRPr="002367D9">
              <w:rPr>
                <w:b/>
                <w:bCs/>
                <w:sz w:val="22"/>
                <w:szCs w:val="22"/>
                <w:lang w:val="sr-Latn-ME"/>
              </w:rPr>
              <w:t xml:space="preserve"> </w:t>
            </w:r>
          </w:p>
          <w:p w14:paraId="4D5D9197" w14:textId="77777777" w:rsidR="00E860B0" w:rsidRPr="002367D9" w:rsidRDefault="00E860B0" w:rsidP="00A5761B">
            <w:pPr>
              <w:jc w:val="both"/>
              <w:rPr>
                <w:b/>
                <w:bCs/>
                <w:sz w:val="22"/>
                <w:szCs w:val="22"/>
                <w:lang w:val="sr-Latn-ME"/>
              </w:rPr>
            </w:pPr>
            <w:r w:rsidRPr="002367D9">
              <w:rPr>
                <w:b/>
                <w:bCs/>
                <w:sz w:val="22"/>
                <w:szCs w:val="22"/>
                <w:lang w:val="sr-Latn-ME"/>
              </w:rPr>
              <w:t>3, 6 ili 12 mjeseci</w:t>
            </w:r>
          </w:p>
          <w:p w14:paraId="19A73901" w14:textId="77777777" w:rsidR="00E860B0" w:rsidRPr="002367D9" w:rsidRDefault="00E860B0" w:rsidP="00A5761B">
            <w:pPr>
              <w:jc w:val="both"/>
              <w:rPr>
                <w:b/>
                <w:bCs/>
                <w:sz w:val="22"/>
                <w:szCs w:val="22"/>
                <w:lang w:val="sr-Latn-ME"/>
              </w:rPr>
            </w:pPr>
            <w:r w:rsidRPr="002367D9">
              <w:rPr>
                <w:b/>
                <w:bCs/>
                <w:sz w:val="22"/>
                <w:szCs w:val="22"/>
                <w:lang w:val="sr-Latn-ME"/>
              </w:rPr>
              <w:t>N=1718</w:t>
            </w:r>
          </w:p>
        </w:tc>
      </w:tr>
      <w:tr w:rsidR="00E860B0" w:rsidRPr="002367D9" w14:paraId="119E2057" w14:textId="77777777" w:rsidTr="00107008">
        <w:trPr>
          <w:jc w:val="center"/>
        </w:trPr>
        <w:tc>
          <w:tcPr>
            <w:tcW w:w="3114" w:type="dxa"/>
            <w:vAlign w:val="center"/>
          </w:tcPr>
          <w:p w14:paraId="7BB8AE5F" w14:textId="77777777" w:rsidR="00E860B0" w:rsidRPr="002367D9" w:rsidRDefault="00E860B0" w:rsidP="00A5761B">
            <w:pPr>
              <w:jc w:val="both"/>
              <w:rPr>
                <w:sz w:val="22"/>
                <w:szCs w:val="22"/>
                <w:lang w:val="sr-Latn-ME"/>
              </w:rPr>
            </w:pPr>
            <w:r w:rsidRPr="002367D9">
              <w:rPr>
                <w:sz w:val="22"/>
                <w:szCs w:val="22"/>
                <w:lang w:val="sr-Latn-ME"/>
              </w:rPr>
              <w:t>Simptomatska rekurentna VTE*</w:t>
            </w:r>
          </w:p>
        </w:tc>
        <w:tc>
          <w:tcPr>
            <w:tcW w:w="3118" w:type="dxa"/>
            <w:vAlign w:val="center"/>
          </w:tcPr>
          <w:p w14:paraId="770670EA" w14:textId="77777777" w:rsidR="00E860B0" w:rsidRPr="002367D9" w:rsidRDefault="00E860B0" w:rsidP="00A5761B">
            <w:pPr>
              <w:jc w:val="both"/>
              <w:rPr>
                <w:sz w:val="22"/>
                <w:szCs w:val="22"/>
                <w:lang w:val="sr-Latn-ME"/>
              </w:rPr>
            </w:pPr>
            <w:r w:rsidRPr="002367D9">
              <w:rPr>
                <w:sz w:val="22"/>
                <w:szCs w:val="22"/>
                <w:lang w:val="sr-Latn-ME"/>
              </w:rPr>
              <w:t>36</w:t>
            </w:r>
          </w:p>
          <w:p w14:paraId="4D26AB55" w14:textId="77777777" w:rsidR="00E860B0" w:rsidRPr="002367D9" w:rsidRDefault="00E860B0" w:rsidP="00A5761B">
            <w:pPr>
              <w:jc w:val="both"/>
              <w:rPr>
                <w:sz w:val="22"/>
                <w:szCs w:val="22"/>
                <w:lang w:val="sr-Latn-ME"/>
              </w:rPr>
            </w:pPr>
            <w:r w:rsidRPr="002367D9">
              <w:rPr>
                <w:sz w:val="22"/>
                <w:szCs w:val="22"/>
                <w:lang w:val="sr-Latn-ME"/>
              </w:rPr>
              <w:t>(2,1%)</w:t>
            </w:r>
          </w:p>
        </w:tc>
        <w:tc>
          <w:tcPr>
            <w:tcW w:w="2835" w:type="dxa"/>
            <w:vAlign w:val="center"/>
          </w:tcPr>
          <w:p w14:paraId="5F87AC20" w14:textId="77777777" w:rsidR="00E860B0" w:rsidRPr="002367D9" w:rsidRDefault="00E860B0" w:rsidP="00A5761B">
            <w:pPr>
              <w:jc w:val="both"/>
              <w:rPr>
                <w:sz w:val="22"/>
                <w:szCs w:val="22"/>
                <w:lang w:val="sr-Latn-ME"/>
              </w:rPr>
            </w:pPr>
            <w:r w:rsidRPr="002367D9">
              <w:rPr>
                <w:sz w:val="22"/>
                <w:szCs w:val="22"/>
                <w:lang w:val="sr-Latn-ME"/>
              </w:rPr>
              <w:t>51</w:t>
            </w:r>
          </w:p>
          <w:p w14:paraId="72E33611" w14:textId="77777777" w:rsidR="00E860B0" w:rsidRPr="002367D9" w:rsidRDefault="00E860B0" w:rsidP="00A5761B">
            <w:pPr>
              <w:jc w:val="both"/>
              <w:rPr>
                <w:sz w:val="22"/>
                <w:szCs w:val="22"/>
                <w:lang w:val="sr-Latn-ME"/>
              </w:rPr>
            </w:pPr>
            <w:r w:rsidRPr="002367D9">
              <w:rPr>
                <w:sz w:val="22"/>
                <w:szCs w:val="22"/>
                <w:lang w:val="sr-Latn-ME"/>
              </w:rPr>
              <w:t>(3,0%)</w:t>
            </w:r>
          </w:p>
        </w:tc>
      </w:tr>
      <w:tr w:rsidR="00E860B0" w:rsidRPr="002367D9" w14:paraId="12A869AC" w14:textId="77777777" w:rsidTr="00107008">
        <w:trPr>
          <w:jc w:val="center"/>
        </w:trPr>
        <w:tc>
          <w:tcPr>
            <w:tcW w:w="3114" w:type="dxa"/>
            <w:vAlign w:val="center"/>
          </w:tcPr>
          <w:p w14:paraId="7A4B6E50" w14:textId="77777777" w:rsidR="00E860B0" w:rsidRPr="002367D9" w:rsidRDefault="00E860B0" w:rsidP="00A5761B">
            <w:pPr>
              <w:ind w:left="317"/>
              <w:jc w:val="both"/>
              <w:rPr>
                <w:sz w:val="22"/>
                <w:szCs w:val="22"/>
                <w:lang w:val="sr-Latn-ME"/>
              </w:rPr>
            </w:pPr>
            <w:r w:rsidRPr="002367D9">
              <w:rPr>
                <w:sz w:val="22"/>
                <w:szCs w:val="22"/>
                <w:lang w:val="sr-Latn-ME"/>
              </w:rPr>
              <w:t>Simptomatska rekurentna PE</w:t>
            </w:r>
          </w:p>
        </w:tc>
        <w:tc>
          <w:tcPr>
            <w:tcW w:w="3118" w:type="dxa"/>
            <w:vAlign w:val="center"/>
          </w:tcPr>
          <w:p w14:paraId="3AD3E28E" w14:textId="77777777" w:rsidR="00E860B0" w:rsidRPr="002367D9" w:rsidRDefault="00E860B0" w:rsidP="00A5761B">
            <w:pPr>
              <w:jc w:val="both"/>
              <w:rPr>
                <w:sz w:val="22"/>
                <w:szCs w:val="22"/>
                <w:lang w:val="sr-Latn-ME"/>
              </w:rPr>
            </w:pPr>
            <w:r w:rsidRPr="002367D9">
              <w:rPr>
                <w:sz w:val="22"/>
                <w:szCs w:val="22"/>
                <w:lang w:val="sr-Latn-ME"/>
              </w:rPr>
              <w:t>20</w:t>
            </w:r>
          </w:p>
          <w:p w14:paraId="6DA74636" w14:textId="77777777" w:rsidR="00E860B0" w:rsidRPr="002367D9" w:rsidRDefault="00E860B0" w:rsidP="00A5761B">
            <w:pPr>
              <w:jc w:val="both"/>
              <w:rPr>
                <w:sz w:val="22"/>
                <w:szCs w:val="22"/>
                <w:lang w:val="sr-Latn-ME"/>
              </w:rPr>
            </w:pPr>
            <w:r w:rsidRPr="002367D9">
              <w:rPr>
                <w:sz w:val="22"/>
                <w:szCs w:val="22"/>
                <w:lang w:val="sr-Latn-ME"/>
              </w:rPr>
              <w:t>(1,2%)</w:t>
            </w:r>
          </w:p>
        </w:tc>
        <w:tc>
          <w:tcPr>
            <w:tcW w:w="2835" w:type="dxa"/>
            <w:vAlign w:val="center"/>
          </w:tcPr>
          <w:p w14:paraId="453D83A6" w14:textId="77777777" w:rsidR="00E860B0" w:rsidRPr="002367D9" w:rsidRDefault="00E860B0" w:rsidP="00A5761B">
            <w:pPr>
              <w:jc w:val="both"/>
              <w:rPr>
                <w:sz w:val="22"/>
                <w:szCs w:val="22"/>
                <w:lang w:val="sr-Latn-ME"/>
              </w:rPr>
            </w:pPr>
            <w:r w:rsidRPr="002367D9">
              <w:rPr>
                <w:sz w:val="22"/>
                <w:szCs w:val="22"/>
                <w:lang w:val="sr-Latn-ME"/>
              </w:rPr>
              <w:t>18</w:t>
            </w:r>
          </w:p>
          <w:p w14:paraId="63F03EDC" w14:textId="77777777" w:rsidR="00E860B0" w:rsidRPr="002367D9" w:rsidRDefault="00E860B0" w:rsidP="00A5761B">
            <w:pPr>
              <w:jc w:val="both"/>
              <w:rPr>
                <w:sz w:val="22"/>
                <w:szCs w:val="22"/>
                <w:lang w:val="sr-Latn-ME"/>
              </w:rPr>
            </w:pPr>
            <w:r w:rsidRPr="002367D9">
              <w:rPr>
                <w:sz w:val="22"/>
                <w:szCs w:val="22"/>
                <w:lang w:val="sr-Latn-ME"/>
              </w:rPr>
              <w:t>(1,0%)</w:t>
            </w:r>
          </w:p>
        </w:tc>
      </w:tr>
      <w:tr w:rsidR="00E860B0" w:rsidRPr="002367D9" w14:paraId="2DB2E781" w14:textId="77777777" w:rsidTr="00107008">
        <w:trPr>
          <w:jc w:val="center"/>
        </w:trPr>
        <w:tc>
          <w:tcPr>
            <w:tcW w:w="3114" w:type="dxa"/>
            <w:vAlign w:val="center"/>
          </w:tcPr>
          <w:p w14:paraId="61EAA69A" w14:textId="77777777" w:rsidR="00E860B0" w:rsidRPr="002367D9" w:rsidRDefault="00E860B0" w:rsidP="00A5761B">
            <w:pPr>
              <w:ind w:left="317"/>
              <w:jc w:val="both"/>
              <w:rPr>
                <w:sz w:val="22"/>
                <w:szCs w:val="22"/>
                <w:lang w:val="sr-Latn-ME"/>
              </w:rPr>
            </w:pPr>
            <w:r w:rsidRPr="002367D9">
              <w:rPr>
                <w:sz w:val="22"/>
                <w:szCs w:val="22"/>
                <w:lang w:val="sr-Latn-ME"/>
              </w:rPr>
              <w:t>Simptomatska rekurentna DVT</w:t>
            </w:r>
          </w:p>
        </w:tc>
        <w:tc>
          <w:tcPr>
            <w:tcW w:w="3118" w:type="dxa"/>
            <w:vAlign w:val="center"/>
          </w:tcPr>
          <w:p w14:paraId="020647DA" w14:textId="77777777" w:rsidR="00E860B0" w:rsidRPr="002367D9" w:rsidRDefault="00E860B0" w:rsidP="00A5761B">
            <w:pPr>
              <w:jc w:val="both"/>
              <w:rPr>
                <w:sz w:val="22"/>
                <w:szCs w:val="22"/>
                <w:lang w:val="sr-Latn-ME"/>
              </w:rPr>
            </w:pPr>
            <w:r w:rsidRPr="002367D9">
              <w:rPr>
                <w:sz w:val="22"/>
                <w:szCs w:val="22"/>
                <w:lang w:val="sr-Latn-ME"/>
              </w:rPr>
              <w:t>14</w:t>
            </w:r>
          </w:p>
          <w:p w14:paraId="45FF2ADF" w14:textId="77777777" w:rsidR="00E860B0" w:rsidRPr="002367D9" w:rsidRDefault="00E860B0" w:rsidP="00A5761B">
            <w:pPr>
              <w:jc w:val="both"/>
              <w:rPr>
                <w:sz w:val="22"/>
                <w:szCs w:val="22"/>
                <w:lang w:val="sr-Latn-ME"/>
              </w:rPr>
            </w:pPr>
            <w:r w:rsidRPr="002367D9">
              <w:rPr>
                <w:sz w:val="22"/>
                <w:szCs w:val="22"/>
                <w:lang w:val="sr-Latn-ME"/>
              </w:rPr>
              <w:t>(0,8%)</w:t>
            </w:r>
          </w:p>
        </w:tc>
        <w:tc>
          <w:tcPr>
            <w:tcW w:w="2835" w:type="dxa"/>
            <w:vAlign w:val="center"/>
          </w:tcPr>
          <w:p w14:paraId="691C7B16" w14:textId="77777777" w:rsidR="00E860B0" w:rsidRPr="002367D9" w:rsidRDefault="00E860B0" w:rsidP="00A5761B">
            <w:pPr>
              <w:jc w:val="both"/>
              <w:rPr>
                <w:sz w:val="22"/>
                <w:szCs w:val="22"/>
                <w:lang w:val="sr-Latn-ME"/>
              </w:rPr>
            </w:pPr>
            <w:r w:rsidRPr="002367D9">
              <w:rPr>
                <w:sz w:val="22"/>
                <w:szCs w:val="22"/>
                <w:lang w:val="sr-Latn-ME"/>
              </w:rPr>
              <w:t>28</w:t>
            </w:r>
          </w:p>
          <w:p w14:paraId="04AAF62E" w14:textId="77777777" w:rsidR="00E860B0" w:rsidRPr="002367D9" w:rsidRDefault="00E860B0" w:rsidP="00A5761B">
            <w:pPr>
              <w:jc w:val="both"/>
              <w:rPr>
                <w:sz w:val="22"/>
                <w:szCs w:val="22"/>
                <w:lang w:val="sr-Latn-ME"/>
              </w:rPr>
            </w:pPr>
            <w:r w:rsidRPr="002367D9">
              <w:rPr>
                <w:sz w:val="22"/>
                <w:szCs w:val="22"/>
                <w:lang w:val="sr-Latn-ME"/>
              </w:rPr>
              <w:t>(1,6%)</w:t>
            </w:r>
          </w:p>
        </w:tc>
      </w:tr>
      <w:tr w:rsidR="00E860B0" w:rsidRPr="002367D9" w14:paraId="2F29E5C8" w14:textId="77777777" w:rsidTr="00107008">
        <w:trPr>
          <w:jc w:val="center"/>
        </w:trPr>
        <w:tc>
          <w:tcPr>
            <w:tcW w:w="3114" w:type="dxa"/>
            <w:vAlign w:val="center"/>
          </w:tcPr>
          <w:p w14:paraId="4367FA75" w14:textId="77777777" w:rsidR="00E860B0" w:rsidRPr="002367D9" w:rsidRDefault="00E860B0" w:rsidP="00A5761B">
            <w:pPr>
              <w:ind w:left="317"/>
              <w:jc w:val="both"/>
              <w:rPr>
                <w:sz w:val="22"/>
                <w:szCs w:val="22"/>
                <w:lang w:val="sr-Latn-ME"/>
              </w:rPr>
            </w:pPr>
            <w:r w:rsidRPr="002367D9">
              <w:rPr>
                <w:sz w:val="22"/>
                <w:szCs w:val="22"/>
                <w:lang w:val="sr-Latn-ME"/>
              </w:rPr>
              <w:t>Simptomatska PE i DVT</w:t>
            </w:r>
          </w:p>
        </w:tc>
        <w:tc>
          <w:tcPr>
            <w:tcW w:w="3118" w:type="dxa"/>
            <w:vAlign w:val="center"/>
          </w:tcPr>
          <w:p w14:paraId="070035FF" w14:textId="77777777" w:rsidR="00E860B0" w:rsidRPr="002367D9" w:rsidRDefault="00E860B0" w:rsidP="00A5761B">
            <w:pPr>
              <w:jc w:val="both"/>
              <w:rPr>
                <w:sz w:val="22"/>
                <w:szCs w:val="22"/>
                <w:lang w:val="sr-Latn-ME"/>
              </w:rPr>
            </w:pPr>
            <w:r w:rsidRPr="002367D9">
              <w:rPr>
                <w:sz w:val="22"/>
                <w:szCs w:val="22"/>
                <w:lang w:val="sr-Latn-ME"/>
              </w:rPr>
              <w:t>1</w:t>
            </w:r>
          </w:p>
          <w:p w14:paraId="2E2422CC" w14:textId="77777777" w:rsidR="00E860B0" w:rsidRPr="002367D9" w:rsidRDefault="00E860B0" w:rsidP="00A5761B">
            <w:pPr>
              <w:jc w:val="both"/>
              <w:rPr>
                <w:sz w:val="22"/>
                <w:szCs w:val="22"/>
                <w:lang w:val="sr-Latn-ME"/>
              </w:rPr>
            </w:pPr>
            <w:r w:rsidRPr="002367D9">
              <w:rPr>
                <w:sz w:val="22"/>
                <w:szCs w:val="22"/>
                <w:lang w:val="sr-Latn-ME"/>
              </w:rPr>
              <w:t>(0,1%)</w:t>
            </w:r>
          </w:p>
        </w:tc>
        <w:tc>
          <w:tcPr>
            <w:tcW w:w="2835" w:type="dxa"/>
            <w:vAlign w:val="center"/>
          </w:tcPr>
          <w:p w14:paraId="3B57B790" w14:textId="77777777" w:rsidR="00E860B0" w:rsidRPr="002367D9" w:rsidRDefault="00E860B0" w:rsidP="00A5761B">
            <w:pPr>
              <w:jc w:val="both"/>
              <w:rPr>
                <w:sz w:val="22"/>
                <w:szCs w:val="22"/>
                <w:lang w:val="sr-Latn-ME"/>
              </w:rPr>
            </w:pPr>
            <w:r w:rsidRPr="002367D9">
              <w:rPr>
                <w:sz w:val="22"/>
                <w:szCs w:val="22"/>
                <w:lang w:val="sr-Latn-ME"/>
              </w:rPr>
              <w:t>0</w:t>
            </w:r>
          </w:p>
        </w:tc>
      </w:tr>
      <w:tr w:rsidR="00E860B0" w:rsidRPr="002367D9" w14:paraId="66FD75D8" w14:textId="77777777" w:rsidTr="00107008">
        <w:trPr>
          <w:jc w:val="center"/>
        </w:trPr>
        <w:tc>
          <w:tcPr>
            <w:tcW w:w="3114" w:type="dxa"/>
            <w:vAlign w:val="center"/>
          </w:tcPr>
          <w:p w14:paraId="7560F4A8" w14:textId="77777777" w:rsidR="00E860B0" w:rsidRPr="002367D9" w:rsidRDefault="00E860B0" w:rsidP="00A5761B">
            <w:pPr>
              <w:ind w:left="317"/>
              <w:jc w:val="both"/>
              <w:rPr>
                <w:sz w:val="22"/>
                <w:szCs w:val="22"/>
                <w:lang w:val="sr-Latn-ME"/>
              </w:rPr>
            </w:pPr>
            <w:r w:rsidRPr="002367D9">
              <w:rPr>
                <w:sz w:val="22"/>
                <w:szCs w:val="22"/>
                <w:lang w:val="sr-Latn-ME"/>
              </w:rPr>
              <w:t xml:space="preserve">PE sa smrtnim ishodom/smrt gdje se PE ne može isključiti </w:t>
            </w:r>
          </w:p>
        </w:tc>
        <w:tc>
          <w:tcPr>
            <w:tcW w:w="3118" w:type="dxa"/>
            <w:vAlign w:val="center"/>
          </w:tcPr>
          <w:p w14:paraId="2396CA6B" w14:textId="77777777" w:rsidR="00E860B0" w:rsidRPr="002367D9" w:rsidRDefault="00E860B0" w:rsidP="00A5761B">
            <w:pPr>
              <w:jc w:val="both"/>
              <w:rPr>
                <w:sz w:val="22"/>
                <w:szCs w:val="22"/>
                <w:lang w:val="sr-Latn-ME"/>
              </w:rPr>
            </w:pPr>
            <w:r w:rsidRPr="002367D9">
              <w:rPr>
                <w:sz w:val="22"/>
                <w:szCs w:val="22"/>
                <w:lang w:val="sr-Latn-ME"/>
              </w:rPr>
              <w:t>4</w:t>
            </w:r>
          </w:p>
          <w:p w14:paraId="6AE0283C" w14:textId="77777777" w:rsidR="00E860B0" w:rsidRPr="002367D9" w:rsidRDefault="00E860B0" w:rsidP="00A5761B">
            <w:pPr>
              <w:jc w:val="both"/>
              <w:rPr>
                <w:sz w:val="22"/>
                <w:szCs w:val="22"/>
                <w:lang w:val="sr-Latn-ME"/>
              </w:rPr>
            </w:pPr>
            <w:r w:rsidRPr="002367D9">
              <w:rPr>
                <w:sz w:val="22"/>
                <w:szCs w:val="22"/>
                <w:lang w:val="sr-Latn-ME"/>
              </w:rPr>
              <w:t>(0,2%)</w:t>
            </w:r>
          </w:p>
        </w:tc>
        <w:tc>
          <w:tcPr>
            <w:tcW w:w="2835" w:type="dxa"/>
            <w:vAlign w:val="center"/>
          </w:tcPr>
          <w:p w14:paraId="34747CEF" w14:textId="77777777" w:rsidR="00E860B0" w:rsidRPr="002367D9" w:rsidRDefault="00E860B0" w:rsidP="00A5761B">
            <w:pPr>
              <w:jc w:val="both"/>
              <w:rPr>
                <w:sz w:val="22"/>
                <w:szCs w:val="22"/>
                <w:lang w:val="sr-Latn-ME"/>
              </w:rPr>
            </w:pPr>
            <w:r w:rsidRPr="002367D9">
              <w:rPr>
                <w:sz w:val="22"/>
                <w:szCs w:val="22"/>
                <w:lang w:val="sr-Latn-ME"/>
              </w:rPr>
              <w:t>6</w:t>
            </w:r>
          </w:p>
          <w:p w14:paraId="73E9AF78" w14:textId="77777777" w:rsidR="00E860B0" w:rsidRPr="002367D9" w:rsidRDefault="00E860B0" w:rsidP="00A5761B">
            <w:pPr>
              <w:jc w:val="both"/>
              <w:rPr>
                <w:sz w:val="22"/>
                <w:szCs w:val="22"/>
                <w:lang w:val="sr-Latn-ME"/>
              </w:rPr>
            </w:pPr>
            <w:r w:rsidRPr="002367D9">
              <w:rPr>
                <w:sz w:val="22"/>
                <w:szCs w:val="22"/>
                <w:lang w:val="sr-Latn-ME"/>
              </w:rPr>
              <w:t>(0,3%)</w:t>
            </w:r>
          </w:p>
        </w:tc>
      </w:tr>
      <w:tr w:rsidR="00E860B0" w:rsidRPr="002367D9" w14:paraId="63ACB670" w14:textId="77777777" w:rsidTr="00107008">
        <w:trPr>
          <w:jc w:val="center"/>
        </w:trPr>
        <w:tc>
          <w:tcPr>
            <w:tcW w:w="3114" w:type="dxa"/>
            <w:vAlign w:val="center"/>
          </w:tcPr>
          <w:p w14:paraId="249EC500" w14:textId="77777777" w:rsidR="00E860B0" w:rsidRPr="002367D9" w:rsidRDefault="00E860B0" w:rsidP="00A5761B">
            <w:pPr>
              <w:jc w:val="both"/>
              <w:rPr>
                <w:sz w:val="22"/>
                <w:szCs w:val="22"/>
                <w:lang w:val="sr-Latn-ME"/>
              </w:rPr>
            </w:pPr>
            <w:r w:rsidRPr="002367D9">
              <w:rPr>
                <w:sz w:val="22"/>
                <w:szCs w:val="22"/>
                <w:lang w:val="sr-Latn-ME"/>
              </w:rPr>
              <w:t>Obilno krvarenje ili klinički značajno krvarenje koje nije obilno</w:t>
            </w:r>
          </w:p>
        </w:tc>
        <w:tc>
          <w:tcPr>
            <w:tcW w:w="3118" w:type="dxa"/>
            <w:vAlign w:val="center"/>
          </w:tcPr>
          <w:p w14:paraId="79F84931" w14:textId="77777777" w:rsidR="00E860B0" w:rsidRPr="002367D9" w:rsidRDefault="00E860B0" w:rsidP="00A5761B">
            <w:pPr>
              <w:jc w:val="both"/>
              <w:rPr>
                <w:sz w:val="22"/>
                <w:szCs w:val="22"/>
                <w:lang w:val="sr-Latn-ME"/>
              </w:rPr>
            </w:pPr>
            <w:r w:rsidRPr="002367D9">
              <w:rPr>
                <w:sz w:val="22"/>
                <w:szCs w:val="22"/>
                <w:lang w:val="sr-Latn-ME"/>
              </w:rPr>
              <w:t>139</w:t>
            </w:r>
          </w:p>
          <w:p w14:paraId="451CE5D8" w14:textId="77777777" w:rsidR="00E860B0" w:rsidRPr="002367D9" w:rsidRDefault="00E860B0" w:rsidP="00A5761B">
            <w:pPr>
              <w:jc w:val="both"/>
              <w:rPr>
                <w:sz w:val="22"/>
                <w:szCs w:val="22"/>
                <w:lang w:val="sr-Latn-ME"/>
              </w:rPr>
            </w:pPr>
            <w:r w:rsidRPr="002367D9">
              <w:rPr>
                <w:sz w:val="22"/>
                <w:szCs w:val="22"/>
                <w:lang w:val="sr-Latn-ME"/>
              </w:rPr>
              <w:t>(8,1%)</w:t>
            </w:r>
          </w:p>
        </w:tc>
        <w:tc>
          <w:tcPr>
            <w:tcW w:w="2835" w:type="dxa"/>
            <w:vAlign w:val="center"/>
          </w:tcPr>
          <w:p w14:paraId="00AA71DB" w14:textId="77777777" w:rsidR="00E860B0" w:rsidRPr="002367D9" w:rsidRDefault="00E860B0" w:rsidP="00A5761B">
            <w:pPr>
              <w:jc w:val="both"/>
              <w:rPr>
                <w:sz w:val="22"/>
                <w:szCs w:val="22"/>
                <w:lang w:val="sr-Latn-ME"/>
              </w:rPr>
            </w:pPr>
            <w:r w:rsidRPr="002367D9">
              <w:rPr>
                <w:sz w:val="22"/>
                <w:szCs w:val="22"/>
                <w:lang w:val="sr-Latn-ME"/>
              </w:rPr>
              <w:t>138</w:t>
            </w:r>
          </w:p>
          <w:p w14:paraId="25DE7EA1" w14:textId="77777777" w:rsidR="00E860B0" w:rsidRPr="002367D9" w:rsidRDefault="00E860B0" w:rsidP="00A5761B">
            <w:pPr>
              <w:jc w:val="both"/>
              <w:rPr>
                <w:sz w:val="22"/>
                <w:szCs w:val="22"/>
                <w:lang w:val="sr-Latn-ME"/>
              </w:rPr>
            </w:pPr>
            <w:r w:rsidRPr="002367D9">
              <w:rPr>
                <w:sz w:val="22"/>
                <w:szCs w:val="22"/>
                <w:lang w:val="sr-Latn-ME"/>
              </w:rPr>
              <w:t>(8,1%)</w:t>
            </w:r>
          </w:p>
        </w:tc>
      </w:tr>
      <w:tr w:rsidR="00E860B0" w:rsidRPr="002367D9" w14:paraId="0EE7AE85" w14:textId="77777777" w:rsidTr="00107008">
        <w:trPr>
          <w:jc w:val="center"/>
        </w:trPr>
        <w:tc>
          <w:tcPr>
            <w:tcW w:w="3114" w:type="dxa"/>
            <w:vAlign w:val="center"/>
          </w:tcPr>
          <w:p w14:paraId="73DFC4C2" w14:textId="77777777" w:rsidR="00E860B0" w:rsidRPr="002367D9" w:rsidRDefault="00E860B0" w:rsidP="00A5761B">
            <w:pPr>
              <w:jc w:val="both"/>
              <w:rPr>
                <w:sz w:val="22"/>
                <w:szCs w:val="22"/>
                <w:lang w:val="sr-Latn-ME"/>
              </w:rPr>
            </w:pPr>
            <w:r w:rsidRPr="002367D9">
              <w:rPr>
                <w:sz w:val="22"/>
                <w:szCs w:val="22"/>
                <w:lang w:val="sr-Latn-ME"/>
              </w:rPr>
              <w:t>Obilna krvarenja</w:t>
            </w:r>
          </w:p>
        </w:tc>
        <w:tc>
          <w:tcPr>
            <w:tcW w:w="3118" w:type="dxa"/>
            <w:vAlign w:val="center"/>
          </w:tcPr>
          <w:p w14:paraId="6A8C355E" w14:textId="77777777" w:rsidR="00E860B0" w:rsidRPr="002367D9" w:rsidRDefault="00E860B0" w:rsidP="00A5761B">
            <w:pPr>
              <w:jc w:val="both"/>
              <w:rPr>
                <w:sz w:val="22"/>
                <w:szCs w:val="22"/>
                <w:lang w:val="sr-Latn-ME"/>
              </w:rPr>
            </w:pPr>
            <w:r w:rsidRPr="002367D9">
              <w:rPr>
                <w:sz w:val="22"/>
                <w:szCs w:val="22"/>
                <w:lang w:val="sr-Latn-ME"/>
              </w:rPr>
              <w:t>14</w:t>
            </w:r>
          </w:p>
          <w:p w14:paraId="1FE850C2" w14:textId="77777777" w:rsidR="00E860B0" w:rsidRPr="002367D9" w:rsidRDefault="00E860B0" w:rsidP="00A5761B">
            <w:pPr>
              <w:jc w:val="both"/>
              <w:rPr>
                <w:sz w:val="22"/>
                <w:szCs w:val="22"/>
                <w:lang w:val="sr-Latn-ME"/>
              </w:rPr>
            </w:pPr>
            <w:r w:rsidRPr="002367D9">
              <w:rPr>
                <w:sz w:val="22"/>
                <w:szCs w:val="22"/>
                <w:lang w:val="sr-Latn-ME"/>
              </w:rPr>
              <w:t>(0,8%)</w:t>
            </w:r>
          </w:p>
        </w:tc>
        <w:tc>
          <w:tcPr>
            <w:tcW w:w="2835" w:type="dxa"/>
            <w:vAlign w:val="center"/>
          </w:tcPr>
          <w:p w14:paraId="2E6EF4C0" w14:textId="77777777" w:rsidR="00E860B0" w:rsidRPr="002367D9" w:rsidRDefault="00E860B0" w:rsidP="00A5761B">
            <w:pPr>
              <w:jc w:val="both"/>
              <w:rPr>
                <w:sz w:val="22"/>
                <w:szCs w:val="22"/>
                <w:lang w:val="sr-Latn-ME"/>
              </w:rPr>
            </w:pPr>
            <w:r w:rsidRPr="002367D9">
              <w:rPr>
                <w:sz w:val="22"/>
                <w:szCs w:val="22"/>
                <w:lang w:val="sr-Latn-ME"/>
              </w:rPr>
              <w:t>20</w:t>
            </w:r>
          </w:p>
          <w:p w14:paraId="71B02E28" w14:textId="77777777" w:rsidR="00E860B0" w:rsidRPr="002367D9" w:rsidRDefault="00E860B0" w:rsidP="00A5761B">
            <w:pPr>
              <w:jc w:val="both"/>
              <w:rPr>
                <w:sz w:val="22"/>
                <w:szCs w:val="22"/>
                <w:lang w:val="sr-Latn-ME"/>
              </w:rPr>
            </w:pPr>
            <w:r w:rsidRPr="002367D9">
              <w:rPr>
                <w:sz w:val="22"/>
                <w:szCs w:val="22"/>
                <w:lang w:val="sr-Latn-ME"/>
              </w:rPr>
              <w:t>(1,2%)</w:t>
            </w:r>
          </w:p>
        </w:tc>
      </w:tr>
    </w:tbl>
    <w:p w14:paraId="691ECCB3" w14:textId="1D3E9299" w:rsidR="00E860B0" w:rsidRPr="002367D9" w:rsidRDefault="00E860B0" w:rsidP="00107008">
      <w:pPr>
        <w:ind w:left="567" w:hanging="568"/>
        <w:jc w:val="both"/>
        <w:rPr>
          <w:sz w:val="22"/>
          <w:szCs w:val="22"/>
          <w:lang w:val="sr-Latn-ME"/>
        </w:rPr>
      </w:pPr>
      <w:r w:rsidRPr="002367D9">
        <w:rPr>
          <w:sz w:val="22"/>
          <w:szCs w:val="22"/>
          <w:lang w:val="sr-Latn-ME"/>
        </w:rPr>
        <w:lastRenderedPageBreak/>
        <w:t>a)</w:t>
      </w:r>
      <w:r w:rsidRPr="002367D9">
        <w:rPr>
          <w:sz w:val="22"/>
          <w:szCs w:val="22"/>
          <w:lang w:val="sr-Latn-ME"/>
        </w:rPr>
        <w:tab/>
        <w:t>Rivaroksaban u dozi od 15 mg dva puta dnevno tokom 3 ned</w:t>
      </w:r>
      <w:r w:rsidR="006E7BFF" w:rsidRPr="002367D9">
        <w:rPr>
          <w:sz w:val="22"/>
          <w:szCs w:val="22"/>
          <w:lang w:val="sr-Latn-ME"/>
        </w:rPr>
        <w:t>j</w:t>
      </w:r>
      <w:r w:rsidRPr="002367D9">
        <w:rPr>
          <w:sz w:val="22"/>
          <w:szCs w:val="22"/>
          <w:lang w:val="sr-Latn-ME"/>
        </w:rPr>
        <w:t>elje potom sl</w:t>
      </w:r>
      <w:r w:rsidR="006E7BFF" w:rsidRPr="002367D9">
        <w:rPr>
          <w:sz w:val="22"/>
          <w:szCs w:val="22"/>
          <w:lang w:val="sr-Latn-ME"/>
        </w:rPr>
        <w:t>ij</w:t>
      </w:r>
      <w:r w:rsidRPr="002367D9">
        <w:rPr>
          <w:sz w:val="22"/>
          <w:szCs w:val="22"/>
          <w:lang w:val="sr-Latn-ME"/>
        </w:rPr>
        <w:t>edi doza od 20 mg jednom dnevno</w:t>
      </w:r>
    </w:p>
    <w:p w14:paraId="5D9FEB8F" w14:textId="77777777" w:rsidR="00E860B0" w:rsidRPr="002367D9" w:rsidRDefault="00E860B0" w:rsidP="002F488A">
      <w:pPr>
        <w:ind w:left="567" w:hanging="568"/>
        <w:jc w:val="both"/>
        <w:rPr>
          <w:sz w:val="22"/>
          <w:szCs w:val="22"/>
          <w:lang w:val="sr-Latn-ME"/>
        </w:rPr>
      </w:pPr>
      <w:r w:rsidRPr="002367D9">
        <w:rPr>
          <w:sz w:val="22"/>
          <w:szCs w:val="22"/>
          <w:lang w:val="sr-Latn-ME"/>
        </w:rPr>
        <w:t>b)</w:t>
      </w:r>
      <w:r w:rsidRPr="002367D9">
        <w:rPr>
          <w:sz w:val="22"/>
          <w:szCs w:val="22"/>
          <w:lang w:val="sr-Latn-ME"/>
        </w:rPr>
        <w:tab/>
        <w:t>Enoksaparin tokom najmanje 5 dana, uz preklapanje i nastavak terapije sa VKA</w:t>
      </w:r>
    </w:p>
    <w:p w14:paraId="5B1CA271" w14:textId="73EE4854" w:rsidR="00E860B0" w:rsidRPr="002367D9" w:rsidRDefault="00E860B0">
      <w:pPr>
        <w:ind w:left="567" w:hanging="568"/>
        <w:jc w:val="both"/>
        <w:rPr>
          <w:sz w:val="22"/>
          <w:szCs w:val="22"/>
          <w:lang w:val="sr-Latn-ME"/>
        </w:rPr>
      </w:pPr>
      <w:r w:rsidRPr="002367D9">
        <w:rPr>
          <w:sz w:val="22"/>
          <w:szCs w:val="22"/>
          <w:lang w:val="sr-Latn-ME"/>
        </w:rPr>
        <w:t>*</w:t>
      </w:r>
      <w:r w:rsidRPr="002367D9">
        <w:rPr>
          <w:sz w:val="22"/>
          <w:szCs w:val="22"/>
          <w:lang w:val="sr-Latn-ME"/>
        </w:rPr>
        <w:tab/>
        <w:t xml:space="preserve">p&lt;0,0001 (neinferiornost prema unaprijed utvrđenom </w:t>
      </w:r>
      <w:r w:rsidR="006E7BFF" w:rsidRPr="002367D9">
        <w:rPr>
          <w:i/>
          <w:iCs/>
          <w:sz w:val="22"/>
          <w:szCs w:val="22"/>
          <w:lang w:val="sr-Latn-ME"/>
        </w:rPr>
        <w:t>odnosu rizika</w:t>
      </w:r>
      <w:r w:rsidRPr="002367D9">
        <w:rPr>
          <w:i/>
          <w:sz w:val="22"/>
          <w:szCs w:val="22"/>
          <w:lang w:val="sr-Latn-ME"/>
        </w:rPr>
        <w:t xml:space="preserve"> </w:t>
      </w:r>
      <w:r w:rsidRPr="002367D9">
        <w:rPr>
          <w:sz w:val="22"/>
          <w:szCs w:val="22"/>
          <w:lang w:val="sr-Latn-ME"/>
        </w:rPr>
        <w:t xml:space="preserve">od 2,0); </w:t>
      </w:r>
      <w:r w:rsidR="006E7BFF" w:rsidRPr="002367D9">
        <w:rPr>
          <w:i/>
          <w:iCs/>
          <w:sz w:val="22"/>
          <w:szCs w:val="22"/>
          <w:lang w:val="sr-Latn-ME"/>
        </w:rPr>
        <w:t>odnos rizika</w:t>
      </w:r>
      <w:r w:rsidRPr="002367D9">
        <w:rPr>
          <w:sz w:val="22"/>
          <w:szCs w:val="22"/>
          <w:lang w:val="sr-Latn-ME"/>
        </w:rPr>
        <w:t>: 0,680 (0,443</w:t>
      </w:r>
      <w:r w:rsidRPr="002367D9">
        <w:rPr>
          <w:sz w:val="22"/>
          <w:szCs w:val="22"/>
          <w:lang w:val="sr-Latn-ME"/>
        </w:rPr>
        <w:noBreakHyphen/>
        <w:t>1,042), p=0,076 (superiornost)</w:t>
      </w:r>
    </w:p>
    <w:p w14:paraId="7490AC8D" w14:textId="77777777" w:rsidR="00E860B0" w:rsidRPr="002367D9" w:rsidRDefault="00E860B0" w:rsidP="00A5761B">
      <w:pPr>
        <w:jc w:val="both"/>
        <w:rPr>
          <w:sz w:val="22"/>
          <w:szCs w:val="22"/>
          <w:lang w:val="sr-Latn-ME"/>
        </w:rPr>
      </w:pPr>
    </w:p>
    <w:p w14:paraId="6D38A5D1" w14:textId="68D10C58" w:rsidR="00E860B0" w:rsidRPr="002367D9" w:rsidRDefault="00E860B0" w:rsidP="00107008">
      <w:pPr>
        <w:jc w:val="both"/>
        <w:rPr>
          <w:sz w:val="22"/>
          <w:szCs w:val="22"/>
          <w:lang w:val="sr-Latn-ME"/>
        </w:rPr>
      </w:pPr>
      <w:r w:rsidRPr="002367D9">
        <w:rPr>
          <w:sz w:val="22"/>
          <w:szCs w:val="22"/>
          <w:lang w:val="sr-Latn-ME"/>
        </w:rPr>
        <w:t xml:space="preserve">U </w:t>
      </w:r>
      <w:r w:rsidRPr="002367D9">
        <w:rPr>
          <w:i/>
          <w:iCs/>
          <w:sz w:val="22"/>
          <w:szCs w:val="22"/>
          <w:lang w:val="sr-Latn-ME"/>
        </w:rPr>
        <w:t>Einstein PE</w:t>
      </w:r>
      <w:r w:rsidRPr="002367D9">
        <w:rPr>
          <w:sz w:val="22"/>
          <w:szCs w:val="22"/>
          <w:lang w:val="sr-Latn-ME"/>
        </w:rPr>
        <w:t xml:space="preserve"> studiji (pogledati Tabelu 6) pokazano je da rivaroksaban nije inferioran u odnosu na enoksaparin/VKA za primarni ishod efikasnosti (p=0,0026 (test neinferiornosti); </w:t>
      </w:r>
      <w:r w:rsidRPr="002367D9">
        <w:rPr>
          <w:iCs/>
          <w:sz w:val="22"/>
          <w:szCs w:val="22"/>
          <w:lang w:val="sr-Latn-ME"/>
        </w:rPr>
        <w:t>odnos rizika</w:t>
      </w:r>
      <w:r w:rsidRPr="002367D9">
        <w:rPr>
          <w:sz w:val="22"/>
          <w:szCs w:val="22"/>
          <w:lang w:val="sr-Latn-ME"/>
        </w:rPr>
        <w:t xml:space="preserve">: 1,123 (0,749-1,684)). Unaprijed specifikovana klinička neto korist (primarni ishod efikasnosti plus obilna krvarenja) je prijavljena uz </w:t>
      </w:r>
      <w:r w:rsidR="006E7BFF" w:rsidRPr="002367D9">
        <w:rPr>
          <w:i/>
          <w:iCs/>
          <w:sz w:val="22"/>
          <w:szCs w:val="22"/>
          <w:lang w:val="sr-Latn-ME"/>
        </w:rPr>
        <w:t>odnos rizika</w:t>
      </w:r>
      <w:r w:rsidRPr="002367D9">
        <w:rPr>
          <w:sz w:val="22"/>
          <w:szCs w:val="22"/>
          <w:lang w:val="sr-Latn-ME"/>
        </w:rPr>
        <w:t xml:space="preserve"> 0,849 ((95% CI=0,633-1,139), nominalna p vrijednost p=0,275). INR vrijednosti su bile unutar terapijskog raspona sa prosjekom 63% vremena za prosječno trajanje terapije od 215 dana i 57%, 62%, i 65% vremena u grupama namjeravanog trajanja terapije od 3, 6, i 12 mjeseci, istim redom. U enoksaparin/VKA grupi, nije bilo jasnog odnosa između nivoa prosječnog centralnog vremena unutar terapijskog raspona (</w:t>
      </w:r>
      <w:r w:rsidRPr="002367D9">
        <w:rPr>
          <w:i/>
          <w:sz w:val="22"/>
          <w:szCs w:val="22"/>
          <w:lang w:val="sr-Latn-ME"/>
        </w:rPr>
        <w:t>Time in Target INR Range</w:t>
      </w:r>
      <w:r w:rsidRPr="002367D9">
        <w:rPr>
          <w:sz w:val="22"/>
          <w:szCs w:val="22"/>
          <w:lang w:val="sr-Latn-ME"/>
        </w:rPr>
        <w:t xml:space="preserve"> 2,0-3,0) u tercilima podjednake veličine i sa učestalošću rekurentne VTE (p=0,082 za interakciju). Unutar najvišeg tercila prema centru, </w:t>
      </w:r>
      <w:r w:rsidR="006E7BFF" w:rsidRPr="002367D9">
        <w:rPr>
          <w:i/>
          <w:iCs/>
          <w:sz w:val="22"/>
          <w:szCs w:val="22"/>
          <w:lang w:val="sr-Latn-ME"/>
        </w:rPr>
        <w:t>odnos rizika</w:t>
      </w:r>
      <w:r w:rsidRPr="002367D9">
        <w:rPr>
          <w:sz w:val="22"/>
          <w:szCs w:val="22"/>
          <w:lang w:val="sr-Latn-ME"/>
        </w:rPr>
        <w:t xml:space="preserve"> sa rivaroksabanom prema varfarinu je bio 0,642 (95% CI: 0,277-1,484).</w:t>
      </w:r>
    </w:p>
    <w:p w14:paraId="313E21DC" w14:textId="77777777" w:rsidR="00E860B0" w:rsidRPr="002367D9" w:rsidRDefault="00E860B0" w:rsidP="00A5761B">
      <w:pPr>
        <w:jc w:val="both"/>
        <w:rPr>
          <w:sz w:val="22"/>
          <w:szCs w:val="22"/>
          <w:lang w:val="sr-Latn-ME"/>
        </w:rPr>
      </w:pPr>
    </w:p>
    <w:p w14:paraId="37A5D428" w14:textId="36D38282" w:rsidR="00E860B0" w:rsidRPr="002367D9" w:rsidRDefault="00E860B0" w:rsidP="00107008">
      <w:pPr>
        <w:jc w:val="both"/>
        <w:rPr>
          <w:sz w:val="22"/>
          <w:szCs w:val="22"/>
          <w:lang w:val="sr-Latn-ME"/>
        </w:rPr>
      </w:pPr>
      <w:r w:rsidRPr="002367D9">
        <w:rPr>
          <w:sz w:val="22"/>
          <w:szCs w:val="22"/>
          <w:lang w:val="sr-Latn-ME"/>
        </w:rPr>
        <w:t xml:space="preserve">Stope učestalosti za primarni ishod bezbjednosti (obilna krvarenja ili klinički značajna krvarenja koja nijesu obilna) bile su nešto manje u grupi liječenoj rivaroksabanom (10,3% (249/2412)) nego u grupi koja je primala kombinaciju enoksaparin/VKA (11,4% (274/2405)). Učestalost sekundarnog ishoda bezbjednosti (obilna krvarenja) bila je manja u grupi koja je primala rivaroksaban (1,1% (26/2412) nego u grupi koja je primala kombinaciju enoksaparin/VKA (2,2% (52/2405)) uz </w:t>
      </w:r>
      <w:r w:rsidR="006E7BFF" w:rsidRPr="002367D9">
        <w:rPr>
          <w:i/>
          <w:iCs/>
          <w:sz w:val="22"/>
          <w:szCs w:val="22"/>
          <w:lang w:val="sr-Latn-ME"/>
        </w:rPr>
        <w:t>odnos rizika</w:t>
      </w:r>
      <w:r w:rsidRPr="002367D9">
        <w:rPr>
          <w:sz w:val="22"/>
          <w:szCs w:val="22"/>
          <w:lang w:val="sr-Latn-ME"/>
        </w:rPr>
        <w:t xml:space="preserve"> od 0,493 (95% CI: 0,308-0,789).</w:t>
      </w:r>
    </w:p>
    <w:p w14:paraId="6FC8D733" w14:textId="77777777" w:rsidR="00E860B0" w:rsidRPr="002367D9" w:rsidRDefault="00E860B0" w:rsidP="00A5761B">
      <w:pPr>
        <w:jc w:val="both"/>
        <w:rPr>
          <w:sz w:val="22"/>
          <w:szCs w:val="22"/>
          <w:lang w:val="sr-Latn-ME"/>
        </w:rPr>
      </w:pPr>
    </w:p>
    <w:p w14:paraId="06F4A31C" w14:textId="77777777" w:rsidR="00E860B0" w:rsidRPr="002367D9" w:rsidRDefault="00E860B0" w:rsidP="00A5761B">
      <w:pPr>
        <w:jc w:val="both"/>
        <w:rPr>
          <w:b/>
          <w:sz w:val="22"/>
          <w:szCs w:val="22"/>
          <w:lang w:val="sr-Latn-ME"/>
        </w:rPr>
      </w:pPr>
      <w:r w:rsidRPr="002367D9">
        <w:rPr>
          <w:b/>
          <w:sz w:val="22"/>
          <w:szCs w:val="22"/>
          <w:lang w:val="sr-Latn-ME"/>
        </w:rPr>
        <w:t xml:space="preserve">Tabela 6: Rezultati ispitivanja efikasnosti i bezbjednosti iz </w:t>
      </w:r>
      <w:r w:rsidRPr="002367D9">
        <w:rPr>
          <w:b/>
          <w:i/>
          <w:iCs/>
          <w:sz w:val="22"/>
          <w:szCs w:val="22"/>
          <w:lang w:val="sr-Latn-ME"/>
        </w:rPr>
        <w:t xml:space="preserve">Einstein PE </w:t>
      </w:r>
      <w:r w:rsidRPr="002367D9">
        <w:rPr>
          <w:b/>
          <w:sz w:val="22"/>
          <w:szCs w:val="22"/>
          <w:lang w:val="sr-Latn-ME"/>
        </w:rPr>
        <w:t>studije faze III</w:t>
      </w:r>
    </w:p>
    <w:tbl>
      <w:tblPr>
        <w:tblStyle w:val="TableGrid"/>
        <w:tblW w:w="9067" w:type="dxa"/>
        <w:tblLook w:val="04A0" w:firstRow="1" w:lastRow="0" w:firstColumn="1" w:lastColumn="0" w:noHBand="0" w:noVBand="1"/>
      </w:tblPr>
      <w:tblGrid>
        <w:gridCol w:w="3369"/>
        <w:gridCol w:w="2722"/>
        <w:gridCol w:w="2976"/>
      </w:tblGrid>
      <w:tr w:rsidR="00E860B0" w:rsidRPr="002367D9" w14:paraId="7C46CEAF" w14:textId="77777777" w:rsidTr="00107008">
        <w:tc>
          <w:tcPr>
            <w:tcW w:w="3369" w:type="dxa"/>
          </w:tcPr>
          <w:p w14:paraId="72222C15" w14:textId="77777777" w:rsidR="00E860B0" w:rsidRPr="002367D9" w:rsidRDefault="00E860B0" w:rsidP="00A5761B">
            <w:pPr>
              <w:jc w:val="both"/>
              <w:rPr>
                <w:b/>
                <w:bCs/>
                <w:sz w:val="22"/>
                <w:szCs w:val="22"/>
                <w:lang w:val="sr-Latn-ME"/>
              </w:rPr>
            </w:pPr>
            <w:r w:rsidRPr="002367D9">
              <w:rPr>
                <w:b/>
                <w:bCs/>
                <w:sz w:val="22"/>
                <w:szCs w:val="22"/>
                <w:lang w:val="sr-Latn-ME"/>
              </w:rPr>
              <w:t>Populacija uključena u studiju</w:t>
            </w:r>
          </w:p>
        </w:tc>
        <w:tc>
          <w:tcPr>
            <w:tcW w:w="5698" w:type="dxa"/>
            <w:gridSpan w:val="2"/>
          </w:tcPr>
          <w:p w14:paraId="24020356" w14:textId="77777777" w:rsidR="00E860B0" w:rsidRPr="002367D9" w:rsidRDefault="00E860B0" w:rsidP="00A5761B">
            <w:pPr>
              <w:jc w:val="both"/>
              <w:rPr>
                <w:b/>
                <w:bCs/>
                <w:sz w:val="22"/>
                <w:szCs w:val="22"/>
                <w:lang w:val="sr-Latn-ME"/>
              </w:rPr>
            </w:pPr>
            <w:r w:rsidRPr="002367D9">
              <w:rPr>
                <w:b/>
                <w:bCs/>
                <w:sz w:val="22"/>
                <w:szCs w:val="22"/>
                <w:lang w:val="sr-Latn-ME"/>
              </w:rPr>
              <w:t>4832 pacijenata sa akutnom simptomatskom PE</w:t>
            </w:r>
          </w:p>
        </w:tc>
      </w:tr>
      <w:tr w:rsidR="00E860B0" w:rsidRPr="002367D9" w14:paraId="3F2A0CB3" w14:textId="77777777" w:rsidTr="00107008">
        <w:tc>
          <w:tcPr>
            <w:tcW w:w="3369" w:type="dxa"/>
            <w:vAlign w:val="center"/>
          </w:tcPr>
          <w:p w14:paraId="4374049D" w14:textId="77777777" w:rsidR="00E860B0" w:rsidRPr="002367D9" w:rsidRDefault="00E860B0" w:rsidP="00A5761B">
            <w:pPr>
              <w:jc w:val="both"/>
              <w:rPr>
                <w:b/>
                <w:bCs/>
                <w:sz w:val="22"/>
                <w:szCs w:val="22"/>
                <w:lang w:val="sr-Latn-ME"/>
              </w:rPr>
            </w:pPr>
            <w:r w:rsidRPr="002367D9">
              <w:rPr>
                <w:b/>
                <w:bCs/>
                <w:sz w:val="22"/>
                <w:szCs w:val="22"/>
                <w:lang w:val="sr-Latn-ME"/>
              </w:rPr>
              <w:t>Terapijska doza i trajanje terapije</w:t>
            </w:r>
          </w:p>
        </w:tc>
        <w:tc>
          <w:tcPr>
            <w:tcW w:w="2722" w:type="dxa"/>
            <w:vAlign w:val="center"/>
          </w:tcPr>
          <w:p w14:paraId="54E1CA62" w14:textId="77777777" w:rsidR="00E860B0" w:rsidRPr="002367D9" w:rsidRDefault="00E860B0" w:rsidP="00A5761B">
            <w:pPr>
              <w:jc w:val="both"/>
              <w:rPr>
                <w:b/>
                <w:bCs/>
                <w:sz w:val="22"/>
                <w:szCs w:val="22"/>
                <w:lang w:val="sr-Latn-ME"/>
              </w:rPr>
            </w:pPr>
            <w:r w:rsidRPr="002367D9">
              <w:rPr>
                <w:b/>
                <w:bCs/>
                <w:sz w:val="22"/>
                <w:szCs w:val="22"/>
                <w:lang w:val="sr-Latn-ME"/>
              </w:rPr>
              <w:t>Rivaroksaban</w:t>
            </w:r>
            <w:r w:rsidRPr="002367D9">
              <w:rPr>
                <w:b/>
                <w:bCs/>
                <w:sz w:val="22"/>
                <w:szCs w:val="22"/>
                <w:vertAlign w:val="superscript"/>
                <w:lang w:val="sr-Latn-ME"/>
              </w:rPr>
              <w:t>a)</w:t>
            </w:r>
            <w:r w:rsidRPr="002367D9">
              <w:rPr>
                <w:b/>
                <w:bCs/>
                <w:sz w:val="22"/>
                <w:szCs w:val="22"/>
                <w:lang w:val="sr-Latn-ME"/>
              </w:rPr>
              <w:t xml:space="preserve"> </w:t>
            </w:r>
          </w:p>
          <w:p w14:paraId="751DF926" w14:textId="77777777" w:rsidR="00E860B0" w:rsidRPr="002367D9" w:rsidRDefault="00E860B0" w:rsidP="00A5761B">
            <w:pPr>
              <w:jc w:val="both"/>
              <w:rPr>
                <w:b/>
                <w:bCs/>
                <w:sz w:val="22"/>
                <w:szCs w:val="22"/>
                <w:lang w:val="sr-Latn-ME"/>
              </w:rPr>
            </w:pPr>
            <w:r w:rsidRPr="002367D9">
              <w:rPr>
                <w:b/>
                <w:bCs/>
                <w:sz w:val="22"/>
                <w:szCs w:val="22"/>
                <w:lang w:val="sr-Latn-ME"/>
              </w:rPr>
              <w:t>3, 6 ili 12 mjeseci</w:t>
            </w:r>
          </w:p>
          <w:p w14:paraId="19EC280F" w14:textId="77777777" w:rsidR="00E860B0" w:rsidRPr="002367D9" w:rsidRDefault="00E860B0" w:rsidP="00A5761B">
            <w:pPr>
              <w:jc w:val="both"/>
              <w:rPr>
                <w:b/>
                <w:bCs/>
                <w:sz w:val="22"/>
                <w:szCs w:val="22"/>
                <w:lang w:val="sr-Latn-ME"/>
              </w:rPr>
            </w:pPr>
            <w:r w:rsidRPr="002367D9">
              <w:rPr>
                <w:b/>
                <w:bCs/>
                <w:sz w:val="22"/>
                <w:szCs w:val="22"/>
                <w:lang w:val="sr-Latn-ME"/>
              </w:rPr>
              <w:t>N=2419</w:t>
            </w:r>
          </w:p>
        </w:tc>
        <w:tc>
          <w:tcPr>
            <w:tcW w:w="2976" w:type="dxa"/>
            <w:vAlign w:val="center"/>
          </w:tcPr>
          <w:p w14:paraId="13C987AA" w14:textId="77777777" w:rsidR="00E860B0" w:rsidRPr="002367D9" w:rsidRDefault="00E860B0" w:rsidP="00A5761B">
            <w:pPr>
              <w:jc w:val="both"/>
              <w:rPr>
                <w:b/>
                <w:bCs/>
                <w:sz w:val="22"/>
                <w:szCs w:val="22"/>
                <w:lang w:val="sr-Latn-ME"/>
              </w:rPr>
            </w:pPr>
            <w:r w:rsidRPr="002367D9">
              <w:rPr>
                <w:b/>
                <w:bCs/>
                <w:sz w:val="22"/>
                <w:szCs w:val="22"/>
                <w:lang w:val="sr-Latn-ME"/>
              </w:rPr>
              <w:t>Enoksaparin/VKA</w:t>
            </w:r>
            <w:r w:rsidRPr="002367D9">
              <w:rPr>
                <w:b/>
                <w:bCs/>
                <w:sz w:val="22"/>
                <w:szCs w:val="22"/>
                <w:vertAlign w:val="superscript"/>
                <w:lang w:val="sr-Latn-ME"/>
              </w:rPr>
              <w:t>b)</w:t>
            </w:r>
            <w:r w:rsidRPr="002367D9">
              <w:rPr>
                <w:b/>
                <w:bCs/>
                <w:sz w:val="22"/>
                <w:szCs w:val="22"/>
                <w:lang w:val="sr-Latn-ME"/>
              </w:rPr>
              <w:t xml:space="preserve"> </w:t>
            </w:r>
          </w:p>
          <w:p w14:paraId="356651C9" w14:textId="77777777" w:rsidR="00E860B0" w:rsidRPr="002367D9" w:rsidRDefault="00E860B0" w:rsidP="00A5761B">
            <w:pPr>
              <w:jc w:val="both"/>
              <w:rPr>
                <w:b/>
                <w:bCs/>
                <w:sz w:val="22"/>
                <w:szCs w:val="22"/>
                <w:lang w:val="sr-Latn-ME"/>
              </w:rPr>
            </w:pPr>
            <w:r w:rsidRPr="002367D9">
              <w:rPr>
                <w:b/>
                <w:bCs/>
                <w:sz w:val="22"/>
                <w:szCs w:val="22"/>
                <w:lang w:val="sr-Latn-ME"/>
              </w:rPr>
              <w:t>3, 6 ili 12 mjeseci</w:t>
            </w:r>
          </w:p>
          <w:p w14:paraId="315C5B5F" w14:textId="77777777" w:rsidR="00E860B0" w:rsidRPr="002367D9" w:rsidRDefault="00E860B0" w:rsidP="00A5761B">
            <w:pPr>
              <w:jc w:val="both"/>
              <w:rPr>
                <w:b/>
                <w:bCs/>
                <w:sz w:val="22"/>
                <w:szCs w:val="22"/>
                <w:lang w:val="sr-Latn-ME"/>
              </w:rPr>
            </w:pPr>
            <w:r w:rsidRPr="002367D9">
              <w:rPr>
                <w:b/>
                <w:bCs/>
                <w:sz w:val="22"/>
                <w:szCs w:val="22"/>
                <w:lang w:val="sr-Latn-ME"/>
              </w:rPr>
              <w:t>N=2413</w:t>
            </w:r>
          </w:p>
        </w:tc>
      </w:tr>
      <w:tr w:rsidR="00E860B0" w:rsidRPr="002367D9" w14:paraId="75A7451B" w14:textId="77777777" w:rsidTr="00107008">
        <w:tc>
          <w:tcPr>
            <w:tcW w:w="3369" w:type="dxa"/>
            <w:vAlign w:val="center"/>
          </w:tcPr>
          <w:p w14:paraId="4B3609EA" w14:textId="77777777" w:rsidR="00E860B0" w:rsidRPr="002367D9" w:rsidRDefault="00E860B0" w:rsidP="00A5761B">
            <w:pPr>
              <w:jc w:val="both"/>
              <w:rPr>
                <w:sz w:val="22"/>
                <w:szCs w:val="22"/>
                <w:lang w:val="sr-Latn-ME"/>
              </w:rPr>
            </w:pPr>
            <w:r w:rsidRPr="002367D9">
              <w:rPr>
                <w:sz w:val="22"/>
                <w:szCs w:val="22"/>
                <w:lang w:val="sr-Latn-ME"/>
              </w:rPr>
              <w:t>Simptomatska rekurentna VTE*</w:t>
            </w:r>
          </w:p>
        </w:tc>
        <w:tc>
          <w:tcPr>
            <w:tcW w:w="2722" w:type="dxa"/>
            <w:vAlign w:val="center"/>
          </w:tcPr>
          <w:p w14:paraId="73273C82" w14:textId="77777777" w:rsidR="00E860B0" w:rsidRPr="002367D9" w:rsidRDefault="00E860B0" w:rsidP="00A5761B">
            <w:pPr>
              <w:jc w:val="both"/>
              <w:rPr>
                <w:sz w:val="22"/>
                <w:szCs w:val="22"/>
                <w:lang w:val="sr-Latn-ME"/>
              </w:rPr>
            </w:pPr>
            <w:r w:rsidRPr="002367D9">
              <w:rPr>
                <w:sz w:val="22"/>
                <w:szCs w:val="22"/>
                <w:lang w:val="sr-Latn-ME"/>
              </w:rPr>
              <w:t>50</w:t>
            </w:r>
          </w:p>
          <w:p w14:paraId="434933A6" w14:textId="77777777" w:rsidR="00E860B0" w:rsidRPr="002367D9" w:rsidRDefault="00E860B0" w:rsidP="00A5761B">
            <w:pPr>
              <w:jc w:val="both"/>
              <w:rPr>
                <w:sz w:val="22"/>
                <w:szCs w:val="22"/>
                <w:lang w:val="sr-Latn-ME"/>
              </w:rPr>
            </w:pPr>
            <w:r w:rsidRPr="002367D9">
              <w:rPr>
                <w:sz w:val="22"/>
                <w:szCs w:val="22"/>
                <w:lang w:val="sr-Latn-ME"/>
              </w:rPr>
              <w:t>(2,1%)</w:t>
            </w:r>
          </w:p>
        </w:tc>
        <w:tc>
          <w:tcPr>
            <w:tcW w:w="2976" w:type="dxa"/>
            <w:vAlign w:val="center"/>
          </w:tcPr>
          <w:p w14:paraId="6A4F3AD9" w14:textId="77777777" w:rsidR="00E860B0" w:rsidRPr="002367D9" w:rsidRDefault="00E860B0" w:rsidP="00A5761B">
            <w:pPr>
              <w:jc w:val="both"/>
              <w:rPr>
                <w:sz w:val="22"/>
                <w:szCs w:val="22"/>
                <w:lang w:val="sr-Latn-ME"/>
              </w:rPr>
            </w:pPr>
            <w:r w:rsidRPr="002367D9">
              <w:rPr>
                <w:sz w:val="22"/>
                <w:szCs w:val="22"/>
                <w:lang w:val="sr-Latn-ME"/>
              </w:rPr>
              <w:t>44</w:t>
            </w:r>
          </w:p>
          <w:p w14:paraId="7C9184F9" w14:textId="77777777" w:rsidR="00E860B0" w:rsidRPr="002367D9" w:rsidRDefault="00E860B0" w:rsidP="00A5761B">
            <w:pPr>
              <w:jc w:val="both"/>
              <w:rPr>
                <w:sz w:val="22"/>
                <w:szCs w:val="22"/>
                <w:lang w:val="sr-Latn-ME"/>
              </w:rPr>
            </w:pPr>
            <w:r w:rsidRPr="002367D9">
              <w:rPr>
                <w:sz w:val="22"/>
                <w:szCs w:val="22"/>
                <w:lang w:val="sr-Latn-ME"/>
              </w:rPr>
              <w:t>(1,8%)</w:t>
            </w:r>
          </w:p>
        </w:tc>
      </w:tr>
      <w:tr w:rsidR="00E860B0" w:rsidRPr="002367D9" w14:paraId="1A42A7F4" w14:textId="77777777" w:rsidTr="00107008">
        <w:tc>
          <w:tcPr>
            <w:tcW w:w="3369" w:type="dxa"/>
            <w:vAlign w:val="center"/>
          </w:tcPr>
          <w:p w14:paraId="2D13185E" w14:textId="77777777" w:rsidR="00E860B0" w:rsidRPr="002367D9" w:rsidRDefault="00E860B0" w:rsidP="00A5761B">
            <w:pPr>
              <w:ind w:left="317"/>
              <w:jc w:val="both"/>
              <w:rPr>
                <w:sz w:val="22"/>
                <w:szCs w:val="22"/>
                <w:lang w:val="sr-Latn-ME"/>
              </w:rPr>
            </w:pPr>
            <w:r w:rsidRPr="002367D9">
              <w:rPr>
                <w:sz w:val="22"/>
                <w:szCs w:val="22"/>
                <w:lang w:val="sr-Latn-ME"/>
              </w:rPr>
              <w:t>Simptomatska rekurentna PE</w:t>
            </w:r>
          </w:p>
        </w:tc>
        <w:tc>
          <w:tcPr>
            <w:tcW w:w="2722" w:type="dxa"/>
            <w:vAlign w:val="center"/>
          </w:tcPr>
          <w:p w14:paraId="509A95DB" w14:textId="77777777" w:rsidR="00E860B0" w:rsidRPr="002367D9" w:rsidRDefault="00E860B0" w:rsidP="00A5761B">
            <w:pPr>
              <w:jc w:val="both"/>
              <w:rPr>
                <w:sz w:val="22"/>
                <w:szCs w:val="22"/>
                <w:lang w:val="sr-Latn-ME"/>
              </w:rPr>
            </w:pPr>
            <w:r w:rsidRPr="002367D9">
              <w:rPr>
                <w:sz w:val="22"/>
                <w:szCs w:val="22"/>
                <w:lang w:val="sr-Latn-ME"/>
              </w:rPr>
              <w:t>23</w:t>
            </w:r>
          </w:p>
          <w:p w14:paraId="5573C5E1" w14:textId="77777777" w:rsidR="00E860B0" w:rsidRPr="002367D9" w:rsidRDefault="00E860B0" w:rsidP="00A5761B">
            <w:pPr>
              <w:jc w:val="both"/>
              <w:rPr>
                <w:sz w:val="22"/>
                <w:szCs w:val="22"/>
                <w:lang w:val="sr-Latn-ME"/>
              </w:rPr>
            </w:pPr>
            <w:r w:rsidRPr="002367D9">
              <w:rPr>
                <w:sz w:val="22"/>
                <w:szCs w:val="22"/>
                <w:lang w:val="sr-Latn-ME"/>
              </w:rPr>
              <w:t>(1,0%)</w:t>
            </w:r>
          </w:p>
        </w:tc>
        <w:tc>
          <w:tcPr>
            <w:tcW w:w="2976" w:type="dxa"/>
            <w:vAlign w:val="center"/>
          </w:tcPr>
          <w:p w14:paraId="557B21FA" w14:textId="77777777" w:rsidR="00E860B0" w:rsidRPr="002367D9" w:rsidRDefault="00E860B0" w:rsidP="00A5761B">
            <w:pPr>
              <w:jc w:val="both"/>
              <w:rPr>
                <w:sz w:val="22"/>
                <w:szCs w:val="22"/>
                <w:lang w:val="sr-Latn-ME"/>
              </w:rPr>
            </w:pPr>
            <w:r w:rsidRPr="002367D9">
              <w:rPr>
                <w:sz w:val="22"/>
                <w:szCs w:val="22"/>
                <w:lang w:val="sr-Latn-ME"/>
              </w:rPr>
              <w:t>20</w:t>
            </w:r>
          </w:p>
          <w:p w14:paraId="6FD35A78" w14:textId="77777777" w:rsidR="00E860B0" w:rsidRPr="002367D9" w:rsidRDefault="00E860B0" w:rsidP="00A5761B">
            <w:pPr>
              <w:jc w:val="both"/>
              <w:rPr>
                <w:sz w:val="22"/>
                <w:szCs w:val="22"/>
                <w:lang w:val="sr-Latn-ME"/>
              </w:rPr>
            </w:pPr>
            <w:r w:rsidRPr="002367D9">
              <w:rPr>
                <w:sz w:val="22"/>
                <w:szCs w:val="22"/>
                <w:lang w:val="sr-Latn-ME"/>
              </w:rPr>
              <w:t>(0,8%)</w:t>
            </w:r>
          </w:p>
        </w:tc>
      </w:tr>
      <w:tr w:rsidR="00E860B0" w:rsidRPr="002367D9" w14:paraId="0C9B7808" w14:textId="77777777" w:rsidTr="00107008">
        <w:tc>
          <w:tcPr>
            <w:tcW w:w="3369" w:type="dxa"/>
            <w:vAlign w:val="center"/>
          </w:tcPr>
          <w:p w14:paraId="0A3206F2" w14:textId="77777777" w:rsidR="00E860B0" w:rsidRPr="002367D9" w:rsidRDefault="00E860B0" w:rsidP="00A5761B">
            <w:pPr>
              <w:ind w:left="317"/>
              <w:jc w:val="both"/>
              <w:rPr>
                <w:sz w:val="22"/>
                <w:szCs w:val="22"/>
                <w:lang w:val="sr-Latn-ME"/>
              </w:rPr>
            </w:pPr>
            <w:r w:rsidRPr="002367D9">
              <w:rPr>
                <w:sz w:val="22"/>
                <w:szCs w:val="22"/>
                <w:lang w:val="sr-Latn-ME"/>
              </w:rPr>
              <w:t>Simptomatska rekurentna DVT</w:t>
            </w:r>
          </w:p>
        </w:tc>
        <w:tc>
          <w:tcPr>
            <w:tcW w:w="2722" w:type="dxa"/>
            <w:vAlign w:val="center"/>
          </w:tcPr>
          <w:p w14:paraId="3C413A72" w14:textId="77777777" w:rsidR="00E860B0" w:rsidRPr="002367D9" w:rsidRDefault="00E860B0" w:rsidP="00A5761B">
            <w:pPr>
              <w:jc w:val="both"/>
              <w:rPr>
                <w:sz w:val="22"/>
                <w:szCs w:val="22"/>
                <w:lang w:val="sr-Latn-ME"/>
              </w:rPr>
            </w:pPr>
            <w:r w:rsidRPr="002367D9">
              <w:rPr>
                <w:sz w:val="22"/>
                <w:szCs w:val="22"/>
                <w:lang w:val="sr-Latn-ME"/>
              </w:rPr>
              <w:t>18</w:t>
            </w:r>
          </w:p>
          <w:p w14:paraId="2D6BFAA9" w14:textId="77777777" w:rsidR="00E860B0" w:rsidRPr="002367D9" w:rsidRDefault="00E860B0" w:rsidP="00A5761B">
            <w:pPr>
              <w:jc w:val="both"/>
              <w:rPr>
                <w:sz w:val="22"/>
                <w:szCs w:val="22"/>
                <w:lang w:val="sr-Latn-ME"/>
              </w:rPr>
            </w:pPr>
            <w:r w:rsidRPr="002367D9">
              <w:rPr>
                <w:sz w:val="22"/>
                <w:szCs w:val="22"/>
                <w:lang w:val="sr-Latn-ME"/>
              </w:rPr>
              <w:t>(0,7%)</w:t>
            </w:r>
          </w:p>
        </w:tc>
        <w:tc>
          <w:tcPr>
            <w:tcW w:w="2976" w:type="dxa"/>
            <w:vAlign w:val="center"/>
          </w:tcPr>
          <w:p w14:paraId="227BF7AB" w14:textId="77777777" w:rsidR="00E860B0" w:rsidRPr="002367D9" w:rsidRDefault="00E860B0" w:rsidP="00A5761B">
            <w:pPr>
              <w:jc w:val="both"/>
              <w:rPr>
                <w:sz w:val="22"/>
                <w:szCs w:val="22"/>
                <w:lang w:val="sr-Latn-ME"/>
              </w:rPr>
            </w:pPr>
            <w:r w:rsidRPr="002367D9">
              <w:rPr>
                <w:sz w:val="22"/>
                <w:szCs w:val="22"/>
                <w:lang w:val="sr-Latn-ME"/>
              </w:rPr>
              <w:t>17</w:t>
            </w:r>
          </w:p>
          <w:p w14:paraId="08D91F89" w14:textId="77777777" w:rsidR="00E860B0" w:rsidRPr="002367D9" w:rsidRDefault="00E860B0" w:rsidP="00A5761B">
            <w:pPr>
              <w:jc w:val="both"/>
              <w:rPr>
                <w:sz w:val="22"/>
                <w:szCs w:val="22"/>
                <w:lang w:val="sr-Latn-ME"/>
              </w:rPr>
            </w:pPr>
            <w:r w:rsidRPr="002367D9">
              <w:rPr>
                <w:sz w:val="22"/>
                <w:szCs w:val="22"/>
                <w:lang w:val="sr-Latn-ME"/>
              </w:rPr>
              <w:t>(0,7%)</w:t>
            </w:r>
          </w:p>
        </w:tc>
      </w:tr>
      <w:tr w:rsidR="00E860B0" w:rsidRPr="002367D9" w14:paraId="0EB06819" w14:textId="77777777" w:rsidTr="00107008">
        <w:tc>
          <w:tcPr>
            <w:tcW w:w="3369" w:type="dxa"/>
            <w:vAlign w:val="center"/>
          </w:tcPr>
          <w:p w14:paraId="4358734B" w14:textId="77777777" w:rsidR="00E860B0" w:rsidRPr="002367D9" w:rsidRDefault="00E860B0" w:rsidP="00A5761B">
            <w:pPr>
              <w:ind w:left="317"/>
              <w:jc w:val="both"/>
              <w:rPr>
                <w:sz w:val="22"/>
                <w:szCs w:val="22"/>
                <w:lang w:val="sr-Latn-ME"/>
              </w:rPr>
            </w:pPr>
            <w:r w:rsidRPr="002367D9">
              <w:rPr>
                <w:sz w:val="22"/>
                <w:szCs w:val="22"/>
                <w:lang w:val="sr-Latn-ME"/>
              </w:rPr>
              <w:t>Simptomatska PE i DVT</w:t>
            </w:r>
          </w:p>
        </w:tc>
        <w:tc>
          <w:tcPr>
            <w:tcW w:w="2722" w:type="dxa"/>
            <w:vAlign w:val="center"/>
          </w:tcPr>
          <w:p w14:paraId="334BDA6A" w14:textId="77777777" w:rsidR="00E860B0" w:rsidRPr="002367D9" w:rsidRDefault="00E860B0" w:rsidP="00A5761B">
            <w:pPr>
              <w:jc w:val="both"/>
              <w:rPr>
                <w:sz w:val="22"/>
                <w:szCs w:val="22"/>
                <w:lang w:val="sr-Latn-ME"/>
              </w:rPr>
            </w:pPr>
            <w:r w:rsidRPr="002367D9">
              <w:rPr>
                <w:sz w:val="22"/>
                <w:szCs w:val="22"/>
                <w:lang w:val="sr-Latn-ME"/>
              </w:rPr>
              <w:t>0</w:t>
            </w:r>
          </w:p>
        </w:tc>
        <w:tc>
          <w:tcPr>
            <w:tcW w:w="2976" w:type="dxa"/>
            <w:vAlign w:val="center"/>
          </w:tcPr>
          <w:p w14:paraId="0006EA01" w14:textId="77777777" w:rsidR="00E860B0" w:rsidRPr="002367D9" w:rsidRDefault="00E860B0" w:rsidP="00A5761B">
            <w:pPr>
              <w:jc w:val="both"/>
              <w:rPr>
                <w:sz w:val="22"/>
                <w:szCs w:val="22"/>
                <w:lang w:val="sr-Latn-ME"/>
              </w:rPr>
            </w:pPr>
            <w:r w:rsidRPr="002367D9">
              <w:rPr>
                <w:sz w:val="22"/>
                <w:szCs w:val="22"/>
                <w:lang w:val="sr-Latn-ME"/>
              </w:rPr>
              <w:t>2</w:t>
            </w:r>
          </w:p>
          <w:p w14:paraId="244BE582" w14:textId="77777777" w:rsidR="00E860B0" w:rsidRPr="002367D9" w:rsidRDefault="00E860B0" w:rsidP="00A5761B">
            <w:pPr>
              <w:jc w:val="both"/>
              <w:rPr>
                <w:sz w:val="22"/>
                <w:szCs w:val="22"/>
                <w:lang w:val="sr-Latn-ME"/>
              </w:rPr>
            </w:pPr>
            <w:r w:rsidRPr="002367D9">
              <w:rPr>
                <w:sz w:val="22"/>
                <w:szCs w:val="22"/>
                <w:lang w:val="sr-Latn-ME"/>
              </w:rPr>
              <w:t>(&lt;0,1%)</w:t>
            </w:r>
          </w:p>
        </w:tc>
      </w:tr>
      <w:tr w:rsidR="00E860B0" w:rsidRPr="002367D9" w14:paraId="631A4318" w14:textId="77777777" w:rsidTr="00107008">
        <w:tc>
          <w:tcPr>
            <w:tcW w:w="3369" w:type="dxa"/>
            <w:vAlign w:val="center"/>
          </w:tcPr>
          <w:p w14:paraId="20964D38" w14:textId="77777777" w:rsidR="00E860B0" w:rsidRPr="002367D9" w:rsidRDefault="00E860B0" w:rsidP="00A5761B">
            <w:pPr>
              <w:ind w:left="317"/>
              <w:jc w:val="both"/>
              <w:rPr>
                <w:sz w:val="22"/>
                <w:szCs w:val="22"/>
                <w:lang w:val="sr-Latn-ME"/>
              </w:rPr>
            </w:pPr>
            <w:r w:rsidRPr="002367D9">
              <w:rPr>
                <w:sz w:val="22"/>
                <w:szCs w:val="22"/>
                <w:lang w:val="sr-Latn-ME"/>
              </w:rPr>
              <w:t xml:space="preserve">PE sa smrtnim ishodom/smrt gdje se PE ne može isključiti </w:t>
            </w:r>
          </w:p>
        </w:tc>
        <w:tc>
          <w:tcPr>
            <w:tcW w:w="2722" w:type="dxa"/>
            <w:vAlign w:val="center"/>
          </w:tcPr>
          <w:p w14:paraId="411D116B" w14:textId="77777777" w:rsidR="00E860B0" w:rsidRPr="002367D9" w:rsidRDefault="00E860B0" w:rsidP="00A5761B">
            <w:pPr>
              <w:jc w:val="both"/>
              <w:rPr>
                <w:sz w:val="22"/>
                <w:szCs w:val="22"/>
                <w:lang w:val="sr-Latn-ME"/>
              </w:rPr>
            </w:pPr>
            <w:r w:rsidRPr="002367D9">
              <w:rPr>
                <w:sz w:val="22"/>
                <w:szCs w:val="22"/>
                <w:lang w:val="sr-Latn-ME"/>
              </w:rPr>
              <w:t>11</w:t>
            </w:r>
          </w:p>
          <w:p w14:paraId="133218EE" w14:textId="77777777" w:rsidR="00E860B0" w:rsidRPr="002367D9" w:rsidRDefault="00E860B0" w:rsidP="00A5761B">
            <w:pPr>
              <w:jc w:val="both"/>
              <w:rPr>
                <w:sz w:val="22"/>
                <w:szCs w:val="22"/>
                <w:lang w:val="sr-Latn-ME"/>
              </w:rPr>
            </w:pPr>
            <w:r w:rsidRPr="002367D9">
              <w:rPr>
                <w:sz w:val="22"/>
                <w:szCs w:val="22"/>
                <w:lang w:val="sr-Latn-ME"/>
              </w:rPr>
              <w:t>(0,5%)</w:t>
            </w:r>
          </w:p>
        </w:tc>
        <w:tc>
          <w:tcPr>
            <w:tcW w:w="2976" w:type="dxa"/>
            <w:vAlign w:val="center"/>
          </w:tcPr>
          <w:p w14:paraId="03F31AE3" w14:textId="77777777" w:rsidR="00E860B0" w:rsidRPr="002367D9" w:rsidRDefault="00E860B0" w:rsidP="00A5761B">
            <w:pPr>
              <w:jc w:val="both"/>
              <w:rPr>
                <w:sz w:val="22"/>
                <w:szCs w:val="22"/>
                <w:lang w:val="sr-Latn-ME"/>
              </w:rPr>
            </w:pPr>
            <w:r w:rsidRPr="002367D9">
              <w:rPr>
                <w:sz w:val="22"/>
                <w:szCs w:val="22"/>
                <w:lang w:val="sr-Latn-ME"/>
              </w:rPr>
              <w:t>7</w:t>
            </w:r>
          </w:p>
          <w:p w14:paraId="205B2153" w14:textId="77777777" w:rsidR="00E860B0" w:rsidRPr="002367D9" w:rsidRDefault="00E860B0" w:rsidP="00A5761B">
            <w:pPr>
              <w:jc w:val="both"/>
              <w:rPr>
                <w:sz w:val="22"/>
                <w:szCs w:val="22"/>
                <w:lang w:val="sr-Latn-ME"/>
              </w:rPr>
            </w:pPr>
            <w:r w:rsidRPr="002367D9">
              <w:rPr>
                <w:sz w:val="22"/>
                <w:szCs w:val="22"/>
                <w:lang w:val="sr-Latn-ME"/>
              </w:rPr>
              <w:t>(0,3%)</w:t>
            </w:r>
          </w:p>
        </w:tc>
      </w:tr>
      <w:tr w:rsidR="00E860B0" w:rsidRPr="002367D9" w14:paraId="1C09CD46" w14:textId="77777777" w:rsidTr="00107008">
        <w:tc>
          <w:tcPr>
            <w:tcW w:w="3369" w:type="dxa"/>
            <w:vAlign w:val="center"/>
          </w:tcPr>
          <w:p w14:paraId="018CD6AD" w14:textId="77777777" w:rsidR="00E860B0" w:rsidRPr="002367D9" w:rsidRDefault="00E860B0" w:rsidP="00A5761B">
            <w:pPr>
              <w:jc w:val="both"/>
              <w:rPr>
                <w:sz w:val="22"/>
                <w:szCs w:val="22"/>
                <w:lang w:val="sr-Latn-ME"/>
              </w:rPr>
            </w:pPr>
            <w:r w:rsidRPr="002367D9">
              <w:rPr>
                <w:sz w:val="22"/>
                <w:szCs w:val="22"/>
                <w:lang w:val="sr-Latn-ME"/>
              </w:rPr>
              <w:t>Obilno krvarenje ili klinički značajno krvarenje koje nije obilno</w:t>
            </w:r>
          </w:p>
        </w:tc>
        <w:tc>
          <w:tcPr>
            <w:tcW w:w="2722" w:type="dxa"/>
            <w:vAlign w:val="center"/>
          </w:tcPr>
          <w:p w14:paraId="13144DFE" w14:textId="77777777" w:rsidR="00E860B0" w:rsidRPr="002367D9" w:rsidRDefault="00E860B0" w:rsidP="00A5761B">
            <w:pPr>
              <w:jc w:val="both"/>
              <w:rPr>
                <w:sz w:val="22"/>
                <w:szCs w:val="22"/>
                <w:lang w:val="sr-Latn-ME"/>
              </w:rPr>
            </w:pPr>
            <w:r w:rsidRPr="002367D9">
              <w:rPr>
                <w:sz w:val="22"/>
                <w:szCs w:val="22"/>
                <w:lang w:val="sr-Latn-ME"/>
              </w:rPr>
              <w:t>249</w:t>
            </w:r>
          </w:p>
          <w:p w14:paraId="0D00C406" w14:textId="77777777" w:rsidR="00E860B0" w:rsidRPr="002367D9" w:rsidRDefault="00E860B0" w:rsidP="00A5761B">
            <w:pPr>
              <w:jc w:val="both"/>
              <w:rPr>
                <w:sz w:val="22"/>
                <w:szCs w:val="22"/>
                <w:lang w:val="sr-Latn-ME"/>
              </w:rPr>
            </w:pPr>
            <w:r w:rsidRPr="002367D9">
              <w:rPr>
                <w:sz w:val="22"/>
                <w:szCs w:val="22"/>
                <w:lang w:val="sr-Latn-ME"/>
              </w:rPr>
              <w:t>(10,3%)</w:t>
            </w:r>
          </w:p>
        </w:tc>
        <w:tc>
          <w:tcPr>
            <w:tcW w:w="2976" w:type="dxa"/>
            <w:vAlign w:val="center"/>
          </w:tcPr>
          <w:p w14:paraId="716CC260" w14:textId="77777777" w:rsidR="00E860B0" w:rsidRPr="002367D9" w:rsidRDefault="00E860B0" w:rsidP="00A5761B">
            <w:pPr>
              <w:jc w:val="both"/>
              <w:rPr>
                <w:sz w:val="22"/>
                <w:szCs w:val="22"/>
                <w:lang w:val="sr-Latn-ME"/>
              </w:rPr>
            </w:pPr>
            <w:r w:rsidRPr="002367D9">
              <w:rPr>
                <w:sz w:val="22"/>
                <w:szCs w:val="22"/>
                <w:lang w:val="sr-Latn-ME"/>
              </w:rPr>
              <w:t>274</w:t>
            </w:r>
          </w:p>
          <w:p w14:paraId="7469DB2A" w14:textId="77777777" w:rsidR="00E860B0" w:rsidRPr="002367D9" w:rsidRDefault="00E860B0" w:rsidP="00A5761B">
            <w:pPr>
              <w:jc w:val="both"/>
              <w:rPr>
                <w:sz w:val="22"/>
                <w:szCs w:val="22"/>
                <w:lang w:val="sr-Latn-ME"/>
              </w:rPr>
            </w:pPr>
            <w:r w:rsidRPr="002367D9">
              <w:rPr>
                <w:sz w:val="22"/>
                <w:szCs w:val="22"/>
                <w:lang w:val="sr-Latn-ME"/>
              </w:rPr>
              <w:t>(11,4%)</w:t>
            </w:r>
          </w:p>
        </w:tc>
      </w:tr>
      <w:tr w:rsidR="00E860B0" w:rsidRPr="002367D9" w14:paraId="1BB9657E" w14:textId="77777777" w:rsidTr="00107008">
        <w:tc>
          <w:tcPr>
            <w:tcW w:w="3369" w:type="dxa"/>
            <w:vAlign w:val="center"/>
          </w:tcPr>
          <w:p w14:paraId="3F14C960" w14:textId="77777777" w:rsidR="00E860B0" w:rsidRPr="002367D9" w:rsidRDefault="00E860B0" w:rsidP="00A5761B">
            <w:pPr>
              <w:jc w:val="both"/>
              <w:rPr>
                <w:sz w:val="22"/>
                <w:szCs w:val="22"/>
                <w:lang w:val="sr-Latn-ME"/>
              </w:rPr>
            </w:pPr>
            <w:r w:rsidRPr="002367D9">
              <w:rPr>
                <w:sz w:val="22"/>
                <w:szCs w:val="22"/>
                <w:lang w:val="sr-Latn-ME"/>
              </w:rPr>
              <w:t>Obilna krvarenja</w:t>
            </w:r>
          </w:p>
        </w:tc>
        <w:tc>
          <w:tcPr>
            <w:tcW w:w="2722" w:type="dxa"/>
            <w:vAlign w:val="center"/>
          </w:tcPr>
          <w:p w14:paraId="1B7E44A4" w14:textId="77777777" w:rsidR="00E860B0" w:rsidRPr="002367D9" w:rsidRDefault="00E860B0" w:rsidP="00A5761B">
            <w:pPr>
              <w:jc w:val="both"/>
              <w:rPr>
                <w:sz w:val="22"/>
                <w:szCs w:val="22"/>
                <w:lang w:val="sr-Latn-ME"/>
              </w:rPr>
            </w:pPr>
            <w:r w:rsidRPr="002367D9">
              <w:rPr>
                <w:sz w:val="22"/>
                <w:szCs w:val="22"/>
                <w:lang w:val="sr-Latn-ME"/>
              </w:rPr>
              <w:t>26</w:t>
            </w:r>
          </w:p>
          <w:p w14:paraId="561BF61C" w14:textId="77777777" w:rsidR="00E860B0" w:rsidRPr="002367D9" w:rsidRDefault="00E860B0" w:rsidP="00A5761B">
            <w:pPr>
              <w:jc w:val="both"/>
              <w:rPr>
                <w:sz w:val="22"/>
                <w:szCs w:val="22"/>
                <w:lang w:val="sr-Latn-ME"/>
              </w:rPr>
            </w:pPr>
            <w:r w:rsidRPr="002367D9">
              <w:rPr>
                <w:sz w:val="22"/>
                <w:szCs w:val="22"/>
                <w:lang w:val="sr-Latn-ME"/>
              </w:rPr>
              <w:t>(1,1%)</w:t>
            </w:r>
          </w:p>
        </w:tc>
        <w:tc>
          <w:tcPr>
            <w:tcW w:w="2976" w:type="dxa"/>
            <w:vAlign w:val="center"/>
          </w:tcPr>
          <w:p w14:paraId="09BD624C" w14:textId="77777777" w:rsidR="00E860B0" w:rsidRPr="002367D9" w:rsidRDefault="00E860B0" w:rsidP="00A5761B">
            <w:pPr>
              <w:jc w:val="both"/>
              <w:rPr>
                <w:sz w:val="22"/>
                <w:szCs w:val="22"/>
                <w:lang w:val="sr-Latn-ME"/>
              </w:rPr>
            </w:pPr>
            <w:r w:rsidRPr="002367D9">
              <w:rPr>
                <w:sz w:val="22"/>
                <w:szCs w:val="22"/>
                <w:lang w:val="sr-Latn-ME"/>
              </w:rPr>
              <w:t>52</w:t>
            </w:r>
          </w:p>
          <w:p w14:paraId="4170B415" w14:textId="77777777" w:rsidR="00E860B0" w:rsidRPr="002367D9" w:rsidRDefault="00E860B0" w:rsidP="00A5761B">
            <w:pPr>
              <w:jc w:val="both"/>
              <w:rPr>
                <w:sz w:val="22"/>
                <w:szCs w:val="22"/>
                <w:lang w:val="sr-Latn-ME"/>
              </w:rPr>
            </w:pPr>
            <w:r w:rsidRPr="002367D9">
              <w:rPr>
                <w:sz w:val="22"/>
                <w:szCs w:val="22"/>
                <w:lang w:val="sr-Latn-ME"/>
              </w:rPr>
              <w:t>(2,2%)</w:t>
            </w:r>
          </w:p>
        </w:tc>
      </w:tr>
    </w:tbl>
    <w:p w14:paraId="327760C6" w14:textId="3C0E4B92" w:rsidR="00E860B0" w:rsidRPr="002367D9" w:rsidRDefault="00E860B0" w:rsidP="00107008">
      <w:pPr>
        <w:ind w:left="567" w:hanging="568"/>
        <w:jc w:val="both"/>
        <w:rPr>
          <w:sz w:val="22"/>
          <w:szCs w:val="22"/>
          <w:lang w:val="sr-Latn-ME"/>
        </w:rPr>
      </w:pPr>
      <w:r w:rsidRPr="002367D9">
        <w:rPr>
          <w:sz w:val="22"/>
          <w:szCs w:val="22"/>
          <w:lang w:val="sr-Latn-ME"/>
        </w:rPr>
        <w:t>a)</w:t>
      </w:r>
      <w:r w:rsidRPr="002367D9">
        <w:rPr>
          <w:sz w:val="22"/>
          <w:szCs w:val="22"/>
          <w:lang w:val="sr-Latn-ME"/>
        </w:rPr>
        <w:tab/>
        <w:t>Rivaroksaban u dozi od 15 mg dva puta dnevno tokom 3 ned</w:t>
      </w:r>
      <w:r w:rsidR="00B16D5F" w:rsidRPr="002367D9">
        <w:rPr>
          <w:sz w:val="22"/>
          <w:szCs w:val="22"/>
          <w:lang w:val="sr-Latn-ME"/>
        </w:rPr>
        <w:t>j</w:t>
      </w:r>
      <w:r w:rsidRPr="002367D9">
        <w:rPr>
          <w:sz w:val="22"/>
          <w:szCs w:val="22"/>
          <w:lang w:val="sr-Latn-ME"/>
        </w:rPr>
        <w:t>elje potom sl</w:t>
      </w:r>
      <w:r w:rsidR="00B16D5F" w:rsidRPr="002367D9">
        <w:rPr>
          <w:sz w:val="22"/>
          <w:szCs w:val="22"/>
          <w:lang w:val="sr-Latn-ME"/>
        </w:rPr>
        <w:t>ij</w:t>
      </w:r>
      <w:r w:rsidRPr="002367D9">
        <w:rPr>
          <w:sz w:val="22"/>
          <w:szCs w:val="22"/>
          <w:lang w:val="sr-Latn-ME"/>
        </w:rPr>
        <w:t>edi doza od 20 mg jednom dnevno</w:t>
      </w:r>
    </w:p>
    <w:p w14:paraId="28C86924" w14:textId="77777777" w:rsidR="00E860B0" w:rsidRPr="002367D9" w:rsidRDefault="00E860B0" w:rsidP="002F488A">
      <w:pPr>
        <w:ind w:left="567" w:hanging="568"/>
        <w:jc w:val="both"/>
        <w:rPr>
          <w:sz w:val="22"/>
          <w:szCs w:val="22"/>
          <w:lang w:val="sr-Latn-ME"/>
        </w:rPr>
      </w:pPr>
      <w:r w:rsidRPr="002367D9">
        <w:rPr>
          <w:sz w:val="22"/>
          <w:szCs w:val="22"/>
          <w:lang w:val="sr-Latn-ME"/>
        </w:rPr>
        <w:t>b)</w:t>
      </w:r>
      <w:r w:rsidRPr="002367D9">
        <w:rPr>
          <w:sz w:val="22"/>
          <w:szCs w:val="22"/>
          <w:lang w:val="sr-Latn-ME"/>
        </w:rPr>
        <w:tab/>
        <w:t>Enoksaparin tokom najmanje 5 dana, uz preklapanje i nastavak terapije sa VKA</w:t>
      </w:r>
    </w:p>
    <w:p w14:paraId="2B76626C" w14:textId="6FC2BB86" w:rsidR="00E860B0" w:rsidRPr="002367D9" w:rsidRDefault="00E860B0" w:rsidP="00B16D5F">
      <w:pPr>
        <w:ind w:left="567" w:hanging="568"/>
        <w:jc w:val="both"/>
        <w:rPr>
          <w:i/>
          <w:iCs/>
          <w:sz w:val="22"/>
          <w:szCs w:val="22"/>
          <w:lang w:val="sr-Latn-ME"/>
        </w:rPr>
      </w:pPr>
      <w:r w:rsidRPr="002367D9">
        <w:rPr>
          <w:sz w:val="22"/>
          <w:szCs w:val="22"/>
          <w:lang w:val="sr-Latn-ME"/>
        </w:rPr>
        <w:t>*</w:t>
      </w:r>
      <w:r w:rsidRPr="002367D9">
        <w:rPr>
          <w:sz w:val="22"/>
          <w:szCs w:val="22"/>
          <w:lang w:val="sr-Latn-ME"/>
        </w:rPr>
        <w:tab/>
        <w:t xml:space="preserve">p&lt;0,0026 (neinferiornost prema unaprijed utvrđenom </w:t>
      </w:r>
      <w:r w:rsidR="00B16D5F" w:rsidRPr="002367D9">
        <w:rPr>
          <w:i/>
          <w:iCs/>
          <w:sz w:val="22"/>
          <w:szCs w:val="22"/>
          <w:lang w:val="sr-Latn-ME"/>
        </w:rPr>
        <w:t>odnos rizika</w:t>
      </w:r>
      <w:r w:rsidRPr="002367D9">
        <w:rPr>
          <w:i/>
          <w:sz w:val="22"/>
          <w:szCs w:val="22"/>
          <w:lang w:val="sr-Latn-ME"/>
        </w:rPr>
        <w:t xml:space="preserve"> </w:t>
      </w:r>
      <w:r w:rsidRPr="002367D9">
        <w:rPr>
          <w:sz w:val="22"/>
          <w:szCs w:val="22"/>
          <w:lang w:val="sr-Latn-ME"/>
        </w:rPr>
        <w:t xml:space="preserve">od 2,0); </w:t>
      </w:r>
      <w:r w:rsidR="00B16D5F" w:rsidRPr="002367D9">
        <w:rPr>
          <w:i/>
          <w:iCs/>
          <w:sz w:val="22"/>
          <w:szCs w:val="22"/>
          <w:lang w:val="sr-Latn-ME"/>
        </w:rPr>
        <w:t>odnos rizika</w:t>
      </w:r>
      <w:r w:rsidRPr="002367D9">
        <w:rPr>
          <w:sz w:val="22"/>
          <w:szCs w:val="22"/>
          <w:lang w:val="sr-Latn-ME"/>
        </w:rPr>
        <w:t>: 1,123 (0,749</w:t>
      </w:r>
      <w:r w:rsidRPr="002367D9">
        <w:rPr>
          <w:sz w:val="22"/>
          <w:szCs w:val="22"/>
          <w:lang w:val="sr-Latn-ME"/>
        </w:rPr>
        <w:noBreakHyphen/>
        <w:t>1,684)</w:t>
      </w:r>
    </w:p>
    <w:p w14:paraId="77AA82A0" w14:textId="77777777" w:rsidR="00E860B0" w:rsidRPr="002367D9" w:rsidRDefault="00E860B0" w:rsidP="00A5761B">
      <w:pPr>
        <w:jc w:val="both"/>
        <w:rPr>
          <w:sz w:val="22"/>
          <w:szCs w:val="22"/>
          <w:lang w:val="sr-Latn-ME"/>
        </w:rPr>
      </w:pPr>
    </w:p>
    <w:p w14:paraId="63623992" w14:textId="77777777" w:rsidR="00E860B0" w:rsidRPr="002367D9" w:rsidRDefault="00E860B0" w:rsidP="00107008">
      <w:pPr>
        <w:jc w:val="both"/>
        <w:rPr>
          <w:sz w:val="22"/>
          <w:szCs w:val="22"/>
          <w:lang w:val="sr-Latn-ME"/>
        </w:rPr>
      </w:pPr>
      <w:r w:rsidRPr="002367D9">
        <w:rPr>
          <w:sz w:val="22"/>
          <w:szCs w:val="22"/>
          <w:lang w:val="sr-Latn-ME"/>
        </w:rPr>
        <w:t xml:space="preserve">Sprovedena je unaprijed definisana objedinjena analiza ishoda studija </w:t>
      </w:r>
      <w:r w:rsidRPr="002367D9">
        <w:rPr>
          <w:i/>
          <w:iCs/>
          <w:sz w:val="22"/>
          <w:szCs w:val="22"/>
          <w:lang w:val="sr-Latn-ME"/>
        </w:rPr>
        <w:t>Einstein DVT</w:t>
      </w:r>
      <w:r w:rsidRPr="002367D9">
        <w:rPr>
          <w:sz w:val="22"/>
          <w:szCs w:val="22"/>
          <w:lang w:val="sr-Latn-ME"/>
        </w:rPr>
        <w:t xml:space="preserve"> i </w:t>
      </w:r>
      <w:r w:rsidRPr="002367D9">
        <w:rPr>
          <w:i/>
          <w:iCs/>
          <w:sz w:val="22"/>
          <w:szCs w:val="22"/>
          <w:lang w:val="sr-Latn-ME"/>
        </w:rPr>
        <w:t>Einstein PE</w:t>
      </w:r>
      <w:r w:rsidRPr="002367D9">
        <w:rPr>
          <w:sz w:val="22"/>
          <w:szCs w:val="22"/>
          <w:lang w:val="sr-Latn-ME"/>
        </w:rPr>
        <w:t xml:space="preserve"> (pogledati Tabelu 7).</w:t>
      </w:r>
    </w:p>
    <w:p w14:paraId="4A478336" w14:textId="0146A613" w:rsidR="00E860B0" w:rsidRDefault="00E860B0" w:rsidP="00A5761B">
      <w:pPr>
        <w:jc w:val="both"/>
        <w:rPr>
          <w:sz w:val="22"/>
          <w:szCs w:val="22"/>
          <w:lang w:val="sr-Latn-ME"/>
        </w:rPr>
      </w:pPr>
    </w:p>
    <w:p w14:paraId="0E5DDA4E" w14:textId="378B4FCC" w:rsidR="002367D9" w:rsidRDefault="002367D9" w:rsidP="00A5761B">
      <w:pPr>
        <w:jc w:val="both"/>
        <w:rPr>
          <w:sz w:val="22"/>
          <w:szCs w:val="22"/>
          <w:lang w:val="sr-Latn-ME"/>
        </w:rPr>
      </w:pPr>
    </w:p>
    <w:p w14:paraId="7681228B" w14:textId="42D08DCC" w:rsidR="002367D9" w:rsidRDefault="002367D9" w:rsidP="00A5761B">
      <w:pPr>
        <w:jc w:val="both"/>
        <w:rPr>
          <w:sz w:val="22"/>
          <w:szCs w:val="22"/>
          <w:lang w:val="sr-Latn-ME"/>
        </w:rPr>
      </w:pPr>
    </w:p>
    <w:p w14:paraId="55DCA04D" w14:textId="77777777" w:rsidR="002367D9" w:rsidRPr="002367D9" w:rsidRDefault="002367D9" w:rsidP="00A5761B">
      <w:pPr>
        <w:jc w:val="both"/>
        <w:rPr>
          <w:sz w:val="22"/>
          <w:szCs w:val="22"/>
          <w:lang w:val="sr-Latn-ME"/>
        </w:rPr>
      </w:pPr>
    </w:p>
    <w:p w14:paraId="34817B0C" w14:textId="77777777" w:rsidR="00E860B0" w:rsidRPr="002367D9" w:rsidRDefault="00E860B0" w:rsidP="00A5761B">
      <w:pPr>
        <w:jc w:val="both"/>
        <w:rPr>
          <w:b/>
          <w:sz w:val="22"/>
          <w:szCs w:val="22"/>
          <w:lang w:val="sr-Latn-ME"/>
        </w:rPr>
      </w:pPr>
      <w:r w:rsidRPr="002367D9">
        <w:rPr>
          <w:b/>
          <w:sz w:val="22"/>
          <w:szCs w:val="22"/>
          <w:lang w:val="sr-Latn-ME"/>
        </w:rPr>
        <w:lastRenderedPageBreak/>
        <w:t xml:space="preserve">Tabela 7: Rezultati ispitivanja efikasnosti i bezbjednosti iz zbirne analize </w:t>
      </w:r>
      <w:r w:rsidRPr="002367D9">
        <w:rPr>
          <w:b/>
          <w:i/>
          <w:iCs/>
          <w:sz w:val="22"/>
          <w:szCs w:val="22"/>
          <w:lang w:val="sr-Latn-ME"/>
        </w:rPr>
        <w:t>Einstein DVT</w:t>
      </w:r>
      <w:r w:rsidRPr="002367D9">
        <w:rPr>
          <w:b/>
          <w:sz w:val="22"/>
          <w:szCs w:val="22"/>
          <w:lang w:val="sr-Latn-ME"/>
        </w:rPr>
        <w:t xml:space="preserve"> i </w:t>
      </w:r>
      <w:r w:rsidRPr="002367D9">
        <w:rPr>
          <w:b/>
          <w:i/>
          <w:iCs/>
          <w:sz w:val="22"/>
          <w:szCs w:val="22"/>
          <w:lang w:val="sr-Latn-ME"/>
        </w:rPr>
        <w:t>Einstein PE</w:t>
      </w:r>
      <w:r w:rsidRPr="002367D9">
        <w:rPr>
          <w:b/>
          <w:sz w:val="22"/>
          <w:szCs w:val="22"/>
          <w:lang w:val="sr-Latn-ME"/>
        </w:rPr>
        <w:t xml:space="preserve"> studija faze III</w:t>
      </w:r>
    </w:p>
    <w:tbl>
      <w:tblPr>
        <w:tblStyle w:val="TableGrid"/>
        <w:tblW w:w="9067" w:type="dxa"/>
        <w:tblLook w:val="04A0" w:firstRow="1" w:lastRow="0" w:firstColumn="1" w:lastColumn="0" w:noHBand="0" w:noVBand="1"/>
      </w:tblPr>
      <w:tblGrid>
        <w:gridCol w:w="3369"/>
        <w:gridCol w:w="2580"/>
        <w:gridCol w:w="3118"/>
      </w:tblGrid>
      <w:tr w:rsidR="00E860B0" w:rsidRPr="002367D9" w14:paraId="35633997" w14:textId="77777777" w:rsidTr="00107008">
        <w:tc>
          <w:tcPr>
            <w:tcW w:w="3369" w:type="dxa"/>
          </w:tcPr>
          <w:p w14:paraId="665A3953" w14:textId="77777777" w:rsidR="00E860B0" w:rsidRPr="002367D9" w:rsidRDefault="00E860B0" w:rsidP="00A5761B">
            <w:pPr>
              <w:jc w:val="both"/>
              <w:rPr>
                <w:b/>
                <w:bCs/>
                <w:sz w:val="22"/>
                <w:szCs w:val="22"/>
                <w:lang w:val="sr-Latn-ME"/>
              </w:rPr>
            </w:pPr>
            <w:r w:rsidRPr="002367D9">
              <w:rPr>
                <w:b/>
                <w:bCs/>
                <w:sz w:val="22"/>
                <w:szCs w:val="22"/>
                <w:lang w:val="sr-Latn-ME"/>
              </w:rPr>
              <w:t>Populacija uključena u studiju</w:t>
            </w:r>
          </w:p>
        </w:tc>
        <w:tc>
          <w:tcPr>
            <w:tcW w:w="5698" w:type="dxa"/>
            <w:gridSpan w:val="2"/>
          </w:tcPr>
          <w:p w14:paraId="2E56074F" w14:textId="77777777" w:rsidR="00E860B0" w:rsidRPr="002367D9" w:rsidRDefault="00E860B0" w:rsidP="00A5761B">
            <w:pPr>
              <w:jc w:val="both"/>
              <w:rPr>
                <w:b/>
                <w:bCs/>
                <w:sz w:val="22"/>
                <w:szCs w:val="22"/>
                <w:lang w:val="sr-Latn-ME"/>
              </w:rPr>
            </w:pPr>
            <w:r w:rsidRPr="002367D9">
              <w:rPr>
                <w:b/>
                <w:bCs/>
                <w:sz w:val="22"/>
                <w:szCs w:val="22"/>
                <w:lang w:val="sr-Latn-ME"/>
              </w:rPr>
              <w:t>8281 pacijent sa akutnom simptomatskom DVT ili PE</w:t>
            </w:r>
          </w:p>
        </w:tc>
      </w:tr>
      <w:tr w:rsidR="00E860B0" w:rsidRPr="002367D9" w14:paraId="387BFE35" w14:textId="77777777" w:rsidTr="00107008">
        <w:tc>
          <w:tcPr>
            <w:tcW w:w="3369" w:type="dxa"/>
            <w:vAlign w:val="center"/>
          </w:tcPr>
          <w:p w14:paraId="3AA5322B" w14:textId="77777777" w:rsidR="00E860B0" w:rsidRPr="002367D9" w:rsidRDefault="00E860B0" w:rsidP="00A5761B">
            <w:pPr>
              <w:jc w:val="both"/>
              <w:rPr>
                <w:b/>
                <w:bCs/>
                <w:sz w:val="22"/>
                <w:szCs w:val="22"/>
                <w:lang w:val="sr-Latn-ME"/>
              </w:rPr>
            </w:pPr>
            <w:r w:rsidRPr="002367D9">
              <w:rPr>
                <w:b/>
                <w:bCs/>
                <w:sz w:val="22"/>
                <w:szCs w:val="22"/>
                <w:lang w:val="sr-Latn-ME"/>
              </w:rPr>
              <w:t>Terapijska doza i trajanje terapije</w:t>
            </w:r>
          </w:p>
        </w:tc>
        <w:tc>
          <w:tcPr>
            <w:tcW w:w="2580" w:type="dxa"/>
            <w:vAlign w:val="center"/>
          </w:tcPr>
          <w:p w14:paraId="6E826D11" w14:textId="77777777" w:rsidR="00E860B0" w:rsidRPr="002367D9" w:rsidRDefault="00E860B0" w:rsidP="00A5761B">
            <w:pPr>
              <w:jc w:val="both"/>
              <w:rPr>
                <w:b/>
                <w:bCs/>
                <w:sz w:val="22"/>
                <w:szCs w:val="22"/>
                <w:lang w:val="sr-Latn-ME"/>
              </w:rPr>
            </w:pPr>
            <w:r w:rsidRPr="002367D9">
              <w:rPr>
                <w:b/>
                <w:bCs/>
                <w:sz w:val="22"/>
                <w:szCs w:val="22"/>
                <w:lang w:val="sr-Latn-ME"/>
              </w:rPr>
              <w:t>Rivaroksaban</w:t>
            </w:r>
            <w:r w:rsidRPr="002367D9">
              <w:rPr>
                <w:b/>
                <w:bCs/>
                <w:sz w:val="22"/>
                <w:szCs w:val="22"/>
                <w:vertAlign w:val="superscript"/>
                <w:lang w:val="sr-Latn-ME"/>
              </w:rPr>
              <w:t>a)</w:t>
            </w:r>
            <w:r w:rsidRPr="002367D9">
              <w:rPr>
                <w:b/>
                <w:bCs/>
                <w:sz w:val="22"/>
                <w:szCs w:val="22"/>
                <w:lang w:val="sr-Latn-ME"/>
              </w:rPr>
              <w:t xml:space="preserve"> </w:t>
            </w:r>
          </w:p>
          <w:p w14:paraId="1C9F1007" w14:textId="77777777" w:rsidR="00E860B0" w:rsidRPr="002367D9" w:rsidRDefault="00E860B0" w:rsidP="00A5761B">
            <w:pPr>
              <w:jc w:val="both"/>
              <w:rPr>
                <w:b/>
                <w:bCs/>
                <w:sz w:val="22"/>
                <w:szCs w:val="22"/>
                <w:lang w:val="sr-Latn-ME"/>
              </w:rPr>
            </w:pPr>
            <w:r w:rsidRPr="002367D9">
              <w:rPr>
                <w:b/>
                <w:bCs/>
                <w:sz w:val="22"/>
                <w:szCs w:val="22"/>
                <w:lang w:val="sr-Latn-ME"/>
              </w:rPr>
              <w:t>3, 6 ili 12 mjeseci</w:t>
            </w:r>
          </w:p>
          <w:p w14:paraId="1D3690EC" w14:textId="77777777" w:rsidR="00E860B0" w:rsidRPr="002367D9" w:rsidRDefault="00E860B0" w:rsidP="00A5761B">
            <w:pPr>
              <w:jc w:val="both"/>
              <w:rPr>
                <w:b/>
                <w:bCs/>
                <w:sz w:val="22"/>
                <w:szCs w:val="22"/>
                <w:lang w:val="sr-Latn-ME"/>
              </w:rPr>
            </w:pPr>
            <w:r w:rsidRPr="002367D9">
              <w:rPr>
                <w:b/>
                <w:bCs/>
                <w:sz w:val="22"/>
                <w:szCs w:val="22"/>
                <w:lang w:val="sr-Latn-ME"/>
              </w:rPr>
              <w:t>N=4150</w:t>
            </w:r>
          </w:p>
        </w:tc>
        <w:tc>
          <w:tcPr>
            <w:tcW w:w="3118" w:type="dxa"/>
            <w:vAlign w:val="center"/>
          </w:tcPr>
          <w:p w14:paraId="51625FF0" w14:textId="77777777" w:rsidR="00E860B0" w:rsidRPr="002367D9" w:rsidRDefault="00E860B0" w:rsidP="00A5761B">
            <w:pPr>
              <w:jc w:val="both"/>
              <w:rPr>
                <w:b/>
                <w:bCs/>
                <w:sz w:val="22"/>
                <w:szCs w:val="22"/>
                <w:lang w:val="sr-Latn-ME"/>
              </w:rPr>
            </w:pPr>
            <w:r w:rsidRPr="002367D9">
              <w:rPr>
                <w:b/>
                <w:bCs/>
                <w:sz w:val="22"/>
                <w:szCs w:val="22"/>
                <w:lang w:val="sr-Latn-ME"/>
              </w:rPr>
              <w:t>Enoksaparin/VKA</w:t>
            </w:r>
            <w:r w:rsidRPr="002367D9">
              <w:rPr>
                <w:b/>
                <w:bCs/>
                <w:sz w:val="22"/>
                <w:szCs w:val="22"/>
                <w:vertAlign w:val="superscript"/>
                <w:lang w:val="sr-Latn-ME"/>
              </w:rPr>
              <w:t>b)</w:t>
            </w:r>
            <w:r w:rsidRPr="002367D9">
              <w:rPr>
                <w:b/>
                <w:bCs/>
                <w:sz w:val="22"/>
                <w:szCs w:val="22"/>
                <w:lang w:val="sr-Latn-ME"/>
              </w:rPr>
              <w:t xml:space="preserve"> </w:t>
            </w:r>
          </w:p>
          <w:p w14:paraId="4607487D" w14:textId="77777777" w:rsidR="00E860B0" w:rsidRPr="002367D9" w:rsidRDefault="00E860B0" w:rsidP="00A5761B">
            <w:pPr>
              <w:jc w:val="both"/>
              <w:rPr>
                <w:b/>
                <w:bCs/>
                <w:sz w:val="22"/>
                <w:szCs w:val="22"/>
                <w:lang w:val="sr-Latn-ME"/>
              </w:rPr>
            </w:pPr>
            <w:r w:rsidRPr="002367D9">
              <w:rPr>
                <w:b/>
                <w:bCs/>
                <w:sz w:val="22"/>
                <w:szCs w:val="22"/>
                <w:lang w:val="sr-Latn-ME"/>
              </w:rPr>
              <w:t>3, 6 ili 12 mjeseci</w:t>
            </w:r>
          </w:p>
          <w:p w14:paraId="2074B622" w14:textId="77777777" w:rsidR="00E860B0" w:rsidRPr="002367D9" w:rsidRDefault="00E860B0" w:rsidP="00A5761B">
            <w:pPr>
              <w:jc w:val="both"/>
              <w:rPr>
                <w:b/>
                <w:bCs/>
                <w:sz w:val="22"/>
                <w:szCs w:val="22"/>
                <w:lang w:val="sr-Latn-ME"/>
              </w:rPr>
            </w:pPr>
            <w:r w:rsidRPr="002367D9">
              <w:rPr>
                <w:b/>
                <w:bCs/>
                <w:sz w:val="22"/>
                <w:szCs w:val="22"/>
                <w:lang w:val="sr-Latn-ME"/>
              </w:rPr>
              <w:t>N=4131</w:t>
            </w:r>
          </w:p>
        </w:tc>
      </w:tr>
      <w:tr w:rsidR="00E860B0" w:rsidRPr="002367D9" w14:paraId="0F1947F7" w14:textId="77777777" w:rsidTr="00107008">
        <w:tc>
          <w:tcPr>
            <w:tcW w:w="3369" w:type="dxa"/>
            <w:vAlign w:val="center"/>
          </w:tcPr>
          <w:p w14:paraId="07D41884" w14:textId="77777777" w:rsidR="00E860B0" w:rsidRPr="002367D9" w:rsidRDefault="00E860B0" w:rsidP="00A5761B">
            <w:pPr>
              <w:jc w:val="both"/>
              <w:rPr>
                <w:sz w:val="22"/>
                <w:szCs w:val="22"/>
                <w:lang w:val="sr-Latn-ME"/>
              </w:rPr>
            </w:pPr>
            <w:r w:rsidRPr="002367D9">
              <w:rPr>
                <w:sz w:val="22"/>
                <w:szCs w:val="22"/>
                <w:lang w:val="sr-Latn-ME"/>
              </w:rPr>
              <w:t>Simptomatska rekurentna VTE*</w:t>
            </w:r>
          </w:p>
        </w:tc>
        <w:tc>
          <w:tcPr>
            <w:tcW w:w="2580" w:type="dxa"/>
            <w:vAlign w:val="center"/>
          </w:tcPr>
          <w:p w14:paraId="6EBD2A96" w14:textId="77777777" w:rsidR="00E860B0" w:rsidRPr="002367D9" w:rsidRDefault="00E860B0" w:rsidP="00A5761B">
            <w:pPr>
              <w:jc w:val="both"/>
              <w:rPr>
                <w:sz w:val="22"/>
                <w:szCs w:val="22"/>
                <w:lang w:val="sr-Latn-ME"/>
              </w:rPr>
            </w:pPr>
            <w:r w:rsidRPr="002367D9">
              <w:rPr>
                <w:sz w:val="22"/>
                <w:szCs w:val="22"/>
                <w:lang w:val="sr-Latn-ME"/>
              </w:rPr>
              <w:t>86</w:t>
            </w:r>
          </w:p>
          <w:p w14:paraId="6A17A3E4" w14:textId="77777777" w:rsidR="00E860B0" w:rsidRPr="002367D9" w:rsidRDefault="00E860B0" w:rsidP="00A5761B">
            <w:pPr>
              <w:jc w:val="both"/>
              <w:rPr>
                <w:sz w:val="22"/>
                <w:szCs w:val="22"/>
                <w:lang w:val="sr-Latn-ME"/>
              </w:rPr>
            </w:pPr>
            <w:r w:rsidRPr="002367D9">
              <w:rPr>
                <w:sz w:val="22"/>
                <w:szCs w:val="22"/>
                <w:lang w:val="sr-Latn-ME"/>
              </w:rPr>
              <w:t>(2,1%)</w:t>
            </w:r>
          </w:p>
        </w:tc>
        <w:tc>
          <w:tcPr>
            <w:tcW w:w="3118" w:type="dxa"/>
            <w:vAlign w:val="center"/>
          </w:tcPr>
          <w:p w14:paraId="27F75525" w14:textId="77777777" w:rsidR="00E860B0" w:rsidRPr="002367D9" w:rsidRDefault="00E860B0" w:rsidP="00A5761B">
            <w:pPr>
              <w:jc w:val="both"/>
              <w:rPr>
                <w:sz w:val="22"/>
                <w:szCs w:val="22"/>
                <w:lang w:val="sr-Latn-ME"/>
              </w:rPr>
            </w:pPr>
            <w:r w:rsidRPr="002367D9">
              <w:rPr>
                <w:sz w:val="22"/>
                <w:szCs w:val="22"/>
                <w:lang w:val="sr-Latn-ME"/>
              </w:rPr>
              <w:t>95</w:t>
            </w:r>
          </w:p>
          <w:p w14:paraId="568A34D2" w14:textId="77777777" w:rsidR="00E860B0" w:rsidRPr="002367D9" w:rsidRDefault="00E860B0" w:rsidP="00A5761B">
            <w:pPr>
              <w:jc w:val="both"/>
              <w:rPr>
                <w:sz w:val="22"/>
                <w:szCs w:val="22"/>
                <w:lang w:val="sr-Latn-ME"/>
              </w:rPr>
            </w:pPr>
            <w:r w:rsidRPr="002367D9">
              <w:rPr>
                <w:sz w:val="22"/>
                <w:szCs w:val="22"/>
                <w:lang w:val="sr-Latn-ME"/>
              </w:rPr>
              <w:t>(2,3%)</w:t>
            </w:r>
          </w:p>
        </w:tc>
      </w:tr>
      <w:tr w:rsidR="00E860B0" w:rsidRPr="002367D9" w14:paraId="79B3C63A" w14:textId="77777777" w:rsidTr="00107008">
        <w:tc>
          <w:tcPr>
            <w:tcW w:w="3369" w:type="dxa"/>
            <w:vAlign w:val="center"/>
          </w:tcPr>
          <w:p w14:paraId="57EA82E1" w14:textId="77777777" w:rsidR="00E860B0" w:rsidRPr="002367D9" w:rsidRDefault="00E860B0" w:rsidP="00A5761B">
            <w:pPr>
              <w:ind w:left="317"/>
              <w:jc w:val="both"/>
              <w:rPr>
                <w:sz w:val="22"/>
                <w:szCs w:val="22"/>
                <w:lang w:val="sr-Latn-ME"/>
              </w:rPr>
            </w:pPr>
            <w:r w:rsidRPr="002367D9">
              <w:rPr>
                <w:sz w:val="22"/>
                <w:szCs w:val="22"/>
                <w:lang w:val="sr-Latn-ME"/>
              </w:rPr>
              <w:t>Simptomatska rekurentna PE</w:t>
            </w:r>
          </w:p>
        </w:tc>
        <w:tc>
          <w:tcPr>
            <w:tcW w:w="2580" w:type="dxa"/>
            <w:vAlign w:val="center"/>
          </w:tcPr>
          <w:p w14:paraId="5AABDBC3" w14:textId="77777777" w:rsidR="00E860B0" w:rsidRPr="002367D9" w:rsidRDefault="00E860B0" w:rsidP="00A5761B">
            <w:pPr>
              <w:jc w:val="both"/>
              <w:rPr>
                <w:sz w:val="22"/>
                <w:szCs w:val="22"/>
                <w:lang w:val="sr-Latn-ME"/>
              </w:rPr>
            </w:pPr>
            <w:r w:rsidRPr="002367D9">
              <w:rPr>
                <w:sz w:val="22"/>
                <w:szCs w:val="22"/>
                <w:lang w:val="sr-Latn-ME"/>
              </w:rPr>
              <w:t>43</w:t>
            </w:r>
          </w:p>
          <w:p w14:paraId="0E1AA282" w14:textId="77777777" w:rsidR="00E860B0" w:rsidRPr="002367D9" w:rsidRDefault="00E860B0" w:rsidP="00A5761B">
            <w:pPr>
              <w:jc w:val="both"/>
              <w:rPr>
                <w:sz w:val="22"/>
                <w:szCs w:val="22"/>
                <w:lang w:val="sr-Latn-ME"/>
              </w:rPr>
            </w:pPr>
            <w:r w:rsidRPr="002367D9">
              <w:rPr>
                <w:sz w:val="22"/>
                <w:szCs w:val="22"/>
                <w:lang w:val="sr-Latn-ME"/>
              </w:rPr>
              <w:t>(1,0%)</w:t>
            </w:r>
          </w:p>
        </w:tc>
        <w:tc>
          <w:tcPr>
            <w:tcW w:w="3118" w:type="dxa"/>
            <w:vAlign w:val="center"/>
          </w:tcPr>
          <w:p w14:paraId="2ED90076" w14:textId="77777777" w:rsidR="00E860B0" w:rsidRPr="002367D9" w:rsidRDefault="00E860B0" w:rsidP="00A5761B">
            <w:pPr>
              <w:jc w:val="both"/>
              <w:rPr>
                <w:sz w:val="22"/>
                <w:szCs w:val="22"/>
                <w:lang w:val="sr-Latn-ME"/>
              </w:rPr>
            </w:pPr>
            <w:r w:rsidRPr="002367D9">
              <w:rPr>
                <w:sz w:val="22"/>
                <w:szCs w:val="22"/>
                <w:lang w:val="sr-Latn-ME"/>
              </w:rPr>
              <w:t>38</w:t>
            </w:r>
          </w:p>
          <w:p w14:paraId="55F3814A" w14:textId="77777777" w:rsidR="00E860B0" w:rsidRPr="002367D9" w:rsidRDefault="00E860B0" w:rsidP="00A5761B">
            <w:pPr>
              <w:jc w:val="both"/>
              <w:rPr>
                <w:sz w:val="22"/>
                <w:szCs w:val="22"/>
                <w:lang w:val="sr-Latn-ME"/>
              </w:rPr>
            </w:pPr>
            <w:r w:rsidRPr="002367D9">
              <w:rPr>
                <w:sz w:val="22"/>
                <w:szCs w:val="22"/>
                <w:lang w:val="sr-Latn-ME"/>
              </w:rPr>
              <w:t>(0,9%)</w:t>
            </w:r>
          </w:p>
        </w:tc>
      </w:tr>
      <w:tr w:rsidR="00E860B0" w:rsidRPr="002367D9" w14:paraId="0B048CD3" w14:textId="77777777" w:rsidTr="00107008">
        <w:tc>
          <w:tcPr>
            <w:tcW w:w="3369" w:type="dxa"/>
            <w:vAlign w:val="center"/>
          </w:tcPr>
          <w:p w14:paraId="00C890D1" w14:textId="77777777" w:rsidR="00E860B0" w:rsidRPr="002367D9" w:rsidRDefault="00E860B0" w:rsidP="00A5761B">
            <w:pPr>
              <w:ind w:left="317"/>
              <w:jc w:val="both"/>
              <w:rPr>
                <w:sz w:val="22"/>
                <w:szCs w:val="22"/>
                <w:lang w:val="sr-Latn-ME"/>
              </w:rPr>
            </w:pPr>
            <w:r w:rsidRPr="002367D9">
              <w:rPr>
                <w:sz w:val="22"/>
                <w:szCs w:val="22"/>
                <w:lang w:val="sr-Latn-ME"/>
              </w:rPr>
              <w:t>Simptomatska rekurentna DVT</w:t>
            </w:r>
          </w:p>
        </w:tc>
        <w:tc>
          <w:tcPr>
            <w:tcW w:w="2580" w:type="dxa"/>
            <w:vAlign w:val="center"/>
          </w:tcPr>
          <w:p w14:paraId="29684B37" w14:textId="77777777" w:rsidR="00E860B0" w:rsidRPr="002367D9" w:rsidRDefault="00E860B0" w:rsidP="00A5761B">
            <w:pPr>
              <w:jc w:val="both"/>
              <w:rPr>
                <w:sz w:val="22"/>
                <w:szCs w:val="22"/>
                <w:lang w:val="sr-Latn-ME"/>
              </w:rPr>
            </w:pPr>
            <w:r w:rsidRPr="002367D9">
              <w:rPr>
                <w:sz w:val="22"/>
                <w:szCs w:val="22"/>
                <w:lang w:val="sr-Latn-ME"/>
              </w:rPr>
              <w:t>32</w:t>
            </w:r>
          </w:p>
          <w:p w14:paraId="211A33AE" w14:textId="77777777" w:rsidR="00E860B0" w:rsidRPr="002367D9" w:rsidRDefault="00E860B0" w:rsidP="00A5761B">
            <w:pPr>
              <w:jc w:val="both"/>
              <w:rPr>
                <w:sz w:val="22"/>
                <w:szCs w:val="22"/>
                <w:lang w:val="sr-Latn-ME"/>
              </w:rPr>
            </w:pPr>
            <w:r w:rsidRPr="002367D9">
              <w:rPr>
                <w:sz w:val="22"/>
                <w:szCs w:val="22"/>
                <w:lang w:val="sr-Latn-ME"/>
              </w:rPr>
              <w:t>(0,8%)</w:t>
            </w:r>
          </w:p>
        </w:tc>
        <w:tc>
          <w:tcPr>
            <w:tcW w:w="3118" w:type="dxa"/>
            <w:vAlign w:val="center"/>
          </w:tcPr>
          <w:p w14:paraId="053D701F" w14:textId="77777777" w:rsidR="00E860B0" w:rsidRPr="002367D9" w:rsidRDefault="00E860B0" w:rsidP="00A5761B">
            <w:pPr>
              <w:jc w:val="both"/>
              <w:rPr>
                <w:sz w:val="22"/>
                <w:szCs w:val="22"/>
                <w:lang w:val="sr-Latn-ME"/>
              </w:rPr>
            </w:pPr>
            <w:r w:rsidRPr="002367D9">
              <w:rPr>
                <w:sz w:val="22"/>
                <w:szCs w:val="22"/>
                <w:lang w:val="sr-Latn-ME"/>
              </w:rPr>
              <w:t>45</w:t>
            </w:r>
          </w:p>
          <w:p w14:paraId="2102FF30" w14:textId="77777777" w:rsidR="00E860B0" w:rsidRPr="002367D9" w:rsidRDefault="00E860B0" w:rsidP="00A5761B">
            <w:pPr>
              <w:jc w:val="both"/>
              <w:rPr>
                <w:sz w:val="22"/>
                <w:szCs w:val="22"/>
                <w:lang w:val="sr-Latn-ME"/>
              </w:rPr>
            </w:pPr>
            <w:r w:rsidRPr="002367D9">
              <w:rPr>
                <w:sz w:val="22"/>
                <w:szCs w:val="22"/>
                <w:lang w:val="sr-Latn-ME"/>
              </w:rPr>
              <w:t>(1,1%)</w:t>
            </w:r>
          </w:p>
        </w:tc>
      </w:tr>
      <w:tr w:rsidR="00E860B0" w:rsidRPr="002367D9" w14:paraId="41B9C051" w14:textId="77777777" w:rsidTr="00107008">
        <w:tc>
          <w:tcPr>
            <w:tcW w:w="3369" w:type="dxa"/>
            <w:vAlign w:val="center"/>
          </w:tcPr>
          <w:p w14:paraId="489B3535" w14:textId="77777777" w:rsidR="00E860B0" w:rsidRPr="002367D9" w:rsidRDefault="00E860B0" w:rsidP="00A5761B">
            <w:pPr>
              <w:ind w:left="317"/>
              <w:jc w:val="both"/>
              <w:rPr>
                <w:sz w:val="22"/>
                <w:szCs w:val="22"/>
                <w:lang w:val="sr-Latn-ME"/>
              </w:rPr>
            </w:pPr>
            <w:r w:rsidRPr="002367D9">
              <w:rPr>
                <w:sz w:val="22"/>
                <w:szCs w:val="22"/>
                <w:lang w:val="sr-Latn-ME"/>
              </w:rPr>
              <w:t>Simptomatska PE i DVT</w:t>
            </w:r>
          </w:p>
        </w:tc>
        <w:tc>
          <w:tcPr>
            <w:tcW w:w="2580" w:type="dxa"/>
            <w:vAlign w:val="center"/>
          </w:tcPr>
          <w:p w14:paraId="05551D71" w14:textId="77777777" w:rsidR="00E860B0" w:rsidRPr="002367D9" w:rsidRDefault="00E860B0" w:rsidP="00A5761B">
            <w:pPr>
              <w:jc w:val="both"/>
              <w:rPr>
                <w:sz w:val="22"/>
                <w:szCs w:val="22"/>
                <w:lang w:val="sr-Latn-ME"/>
              </w:rPr>
            </w:pPr>
            <w:r w:rsidRPr="002367D9">
              <w:rPr>
                <w:sz w:val="22"/>
                <w:szCs w:val="22"/>
                <w:lang w:val="sr-Latn-ME"/>
              </w:rPr>
              <w:t>1</w:t>
            </w:r>
          </w:p>
          <w:p w14:paraId="2D57387E" w14:textId="77777777" w:rsidR="00E860B0" w:rsidRPr="002367D9" w:rsidRDefault="00E860B0" w:rsidP="00A5761B">
            <w:pPr>
              <w:jc w:val="both"/>
              <w:rPr>
                <w:sz w:val="22"/>
                <w:szCs w:val="22"/>
                <w:lang w:val="sr-Latn-ME"/>
              </w:rPr>
            </w:pPr>
            <w:r w:rsidRPr="002367D9">
              <w:rPr>
                <w:sz w:val="22"/>
                <w:szCs w:val="22"/>
                <w:lang w:val="sr-Latn-ME"/>
              </w:rPr>
              <w:t>(&lt;0,1%)</w:t>
            </w:r>
          </w:p>
        </w:tc>
        <w:tc>
          <w:tcPr>
            <w:tcW w:w="3118" w:type="dxa"/>
            <w:vAlign w:val="center"/>
          </w:tcPr>
          <w:p w14:paraId="061EF558" w14:textId="77777777" w:rsidR="00E860B0" w:rsidRPr="002367D9" w:rsidRDefault="00E860B0" w:rsidP="00A5761B">
            <w:pPr>
              <w:jc w:val="both"/>
              <w:rPr>
                <w:sz w:val="22"/>
                <w:szCs w:val="22"/>
                <w:lang w:val="sr-Latn-ME"/>
              </w:rPr>
            </w:pPr>
            <w:r w:rsidRPr="002367D9">
              <w:rPr>
                <w:sz w:val="22"/>
                <w:szCs w:val="22"/>
                <w:lang w:val="sr-Latn-ME"/>
              </w:rPr>
              <w:t>2</w:t>
            </w:r>
          </w:p>
          <w:p w14:paraId="6CB6F3F4" w14:textId="77777777" w:rsidR="00E860B0" w:rsidRPr="002367D9" w:rsidRDefault="00E860B0" w:rsidP="00A5761B">
            <w:pPr>
              <w:jc w:val="both"/>
              <w:rPr>
                <w:sz w:val="22"/>
                <w:szCs w:val="22"/>
                <w:lang w:val="sr-Latn-ME"/>
              </w:rPr>
            </w:pPr>
            <w:r w:rsidRPr="002367D9">
              <w:rPr>
                <w:sz w:val="22"/>
                <w:szCs w:val="22"/>
                <w:lang w:val="sr-Latn-ME"/>
              </w:rPr>
              <w:t>(&lt;0,1%)</w:t>
            </w:r>
          </w:p>
        </w:tc>
      </w:tr>
      <w:tr w:rsidR="00E860B0" w:rsidRPr="002367D9" w14:paraId="2A832EBF" w14:textId="77777777" w:rsidTr="00107008">
        <w:tc>
          <w:tcPr>
            <w:tcW w:w="3369" w:type="dxa"/>
            <w:vAlign w:val="center"/>
          </w:tcPr>
          <w:p w14:paraId="0E13B3D4" w14:textId="77777777" w:rsidR="00E860B0" w:rsidRPr="002367D9" w:rsidRDefault="00E860B0" w:rsidP="00A5761B">
            <w:pPr>
              <w:ind w:left="317"/>
              <w:jc w:val="both"/>
              <w:rPr>
                <w:sz w:val="22"/>
                <w:szCs w:val="22"/>
                <w:lang w:val="sr-Latn-ME"/>
              </w:rPr>
            </w:pPr>
            <w:r w:rsidRPr="002367D9">
              <w:rPr>
                <w:sz w:val="22"/>
                <w:szCs w:val="22"/>
                <w:lang w:val="sr-Latn-ME"/>
              </w:rPr>
              <w:t xml:space="preserve">PE sa smrtnim ishodom/smrt gdje se PE ne može isključiti </w:t>
            </w:r>
          </w:p>
        </w:tc>
        <w:tc>
          <w:tcPr>
            <w:tcW w:w="2580" w:type="dxa"/>
            <w:vAlign w:val="center"/>
          </w:tcPr>
          <w:p w14:paraId="24E67BAC" w14:textId="77777777" w:rsidR="00E860B0" w:rsidRPr="002367D9" w:rsidRDefault="00E860B0" w:rsidP="00A5761B">
            <w:pPr>
              <w:jc w:val="both"/>
              <w:rPr>
                <w:sz w:val="22"/>
                <w:szCs w:val="22"/>
                <w:lang w:val="sr-Latn-ME"/>
              </w:rPr>
            </w:pPr>
            <w:r w:rsidRPr="002367D9">
              <w:rPr>
                <w:sz w:val="22"/>
                <w:szCs w:val="22"/>
                <w:lang w:val="sr-Latn-ME"/>
              </w:rPr>
              <w:t>15</w:t>
            </w:r>
          </w:p>
          <w:p w14:paraId="39233D0B" w14:textId="77777777" w:rsidR="00E860B0" w:rsidRPr="002367D9" w:rsidRDefault="00E860B0" w:rsidP="00A5761B">
            <w:pPr>
              <w:jc w:val="both"/>
              <w:rPr>
                <w:sz w:val="22"/>
                <w:szCs w:val="22"/>
                <w:lang w:val="sr-Latn-ME"/>
              </w:rPr>
            </w:pPr>
            <w:r w:rsidRPr="002367D9">
              <w:rPr>
                <w:sz w:val="22"/>
                <w:szCs w:val="22"/>
                <w:lang w:val="sr-Latn-ME"/>
              </w:rPr>
              <w:t>(0,4%)</w:t>
            </w:r>
          </w:p>
        </w:tc>
        <w:tc>
          <w:tcPr>
            <w:tcW w:w="3118" w:type="dxa"/>
            <w:vAlign w:val="center"/>
          </w:tcPr>
          <w:p w14:paraId="17E99462" w14:textId="77777777" w:rsidR="00E860B0" w:rsidRPr="002367D9" w:rsidRDefault="00E860B0" w:rsidP="00A5761B">
            <w:pPr>
              <w:jc w:val="both"/>
              <w:rPr>
                <w:sz w:val="22"/>
                <w:szCs w:val="22"/>
                <w:lang w:val="sr-Latn-ME"/>
              </w:rPr>
            </w:pPr>
            <w:r w:rsidRPr="002367D9">
              <w:rPr>
                <w:sz w:val="22"/>
                <w:szCs w:val="22"/>
                <w:lang w:val="sr-Latn-ME"/>
              </w:rPr>
              <w:t>13</w:t>
            </w:r>
          </w:p>
          <w:p w14:paraId="76EE2EB8" w14:textId="77777777" w:rsidR="00E860B0" w:rsidRPr="002367D9" w:rsidRDefault="00E860B0" w:rsidP="00A5761B">
            <w:pPr>
              <w:jc w:val="both"/>
              <w:rPr>
                <w:sz w:val="22"/>
                <w:szCs w:val="22"/>
                <w:lang w:val="sr-Latn-ME"/>
              </w:rPr>
            </w:pPr>
            <w:r w:rsidRPr="002367D9">
              <w:rPr>
                <w:sz w:val="22"/>
                <w:szCs w:val="22"/>
                <w:lang w:val="sr-Latn-ME"/>
              </w:rPr>
              <w:t>(0,3%)</w:t>
            </w:r>
          </w:p>
        </w:tc>
      </w:tr>
      <w:tr w:rsidR="00E860B0" w:rsidRPr="002367D9" w14:paraId="3FC77434" w14:textId="77777777" w:rsidTr="00107008">
        <w:tc>
          <w:tcPr>
            <w:tcW w:w="3369" w:type="dxa"/>
            <w:vAlign w:val="center"/>
          </w:tcPr>
          <w:p w14:paraId="05A5306E" w14:textId="77777777" w:rsidR="00E860B0" w:rsidRPr="002367D9" w:rsidRDefault="00E860B0" w:rsidP="00A5761B">
            <w:pPr>
              <w:jc w:val="both"/>
              <w:rPr>
                <w:sz w:val="22"/>
                <w:szCs w:val="22"/>
                <w:lang w:val="sr-Latn-ME"/>
              </w:rPr>
            </w:pPr>
            <w:r w:rsidRPr="002367D9">
              <w:rPr>
                <w:sz w:val="22"/>
                <w:szCs w:val="22"/>
                <w:lang w:val="sr-Latn-ME"/>
              </w:rPr>
              <w:t>Obilno krvarenje ili klinički značajno krvarenje koje nije obilno</w:t>
            </w:r>
          </w:p>
        </w:tc>
        <w:tc>
          <w:tcPr>
            <w:tcW w:w="2580" w:type="dxa"/>
            <w:vAlign w:val="center"/>
          </w:tcPr>
          <w:p w14:paraId="2D3F93AD" w14:textId="77777777" w:rsidR="00E860B0" w:rsidRPr="002367D9" w:rsidRDefault="00E860B0" w:rsidP="00A5761B">
            <w:pPr>
              <w:jc w:val="both"/>
              <w:rPr>
                <w:sz w:val="22"/>
                <w:szCs w:val="22"/>
                <w:lang w:val="sr-Latn-ME"/>
              </w:rPr>
            </w:pPr>
            <w:r w:rsidRPr="002367D9">
              <w:rPr>
                <w:sz w:val="22"/>
                <w:szCs w:val="22"/>
                <w:lang w:val="sr-Latn-ME"/>
              </w:rPr>
              <w:t>388</w:t>
            </w:r>
          </w:p>
          <w:p w14:paraId="7B1111A9" w14:textId="77777777" w:rsidR="00E860B0" w:rsidRPr="002367D9" w:rsidRDefault="00E860B0" w:rsidP="00A5761B">
            <w:pPr>
              <w:jc w:val="both"/>
              <w:rPr>
                <w:sz w:val="22"/>
                <w:szCs w:val="22"/>
                <w:lang w:val="sr-Latn-ME"/>
              </w:rPr>
            </w:pPr>
            <w:r w:rsidRPr="002367D9">
              <w:rPr>
                <w:sz w:val="22"/>
                <w:szCs w:val="22"/>
                <w:lang w:val="sr-Latn-ME"/>
              </w:rPr>
              <w:t>(9,4%)</w:t>
            </w:r>
          </w:p>
        </w:tc>
        <w:tc>
          <w:tcPr>
            <w:tcW w:w="3118" w:type="dxa"/>
            <w:vAlign w:val="center"/>
          </w:tcPr>
          <w:p w14:paraId="58DF7AFA" w14:textId="77777777" w:rsidR="00E860B0" w:rsidRPr="002367D9" w:rsidRDefault="00E860B0" w:rsidP="00A5761B">
            <w:pPr>
              <w:jc w:val="both"/>
              <w:rPr>
                <w:sz w:val="22"/>
                <w:szCs w:val="22"/>
                <w:lang w:val="sr-Latn-ME"/>
              </w:rPr>
            </w:pPr>
            <w:r w:rsidRPr="002367D9">
              <w:rPr>
                <w:sz w:val="22"/>
                <w:szCs w:val="22"/>
                <w:lang w:val="sr-Latn-ME"/>
              </w:rPr>
              <w:t>412</w:t>
            </w:r>
          </w:p>
          <w:p w14:paraId="107DA8F5" w14:textId="77777777" w:rsidR="00E860B0" w:rsidRPr="002367D9" w:rsidRDefault="00E860B0" w:rsidP="00A5761B">
            <w:pPr>
              <w:jc w:val="both"/>
              <w:rPr>
                <w:sz w:val="22"/>
                <w:szCs w:val="22"/>
                <w:lang w:val="sr-Latn-ME"/>
              </w:rPr>
            </w:pPr>
            <w:r w:rsidRPr="002367D9">
              <w:rPr>
                <w:sz w:val="22"/>
                <w:szCs w:val="22"/>
                <w:lang w:val="sr-Latn-ME"/>
              </w:rPr>
              <w:t>(10,0%)</w:t>
            </w:r>
          </w:p>
        </w:tc>
      </w:tr>
      <w:tr w:rsidR="00E860B0" w:rsidRPr="002367D9" w14:paraId="001569D0" w14:textId="77777777" w:rsidTr="00107008">
        <w:tc>
          <w:tcPr>
            <w:tcW w:w="3369" w:type="dxa"/>
            <w:vAlign w:val="center"/>
          </w:tcPr>
          <w:p w14:paraId="61C1C761" w14:textId="77777777" w:rsidR="00E860B0" w:rsidRPr="002367D9" w:rsidRDefault="00E860B0" w:rsidP="00A5761B">
            <w:pPr>
              <w:jc w:val="both"/>
              <w:rPr>
                <w:sz w:val="22"/>
                <w:szCs w:val="22"/>
                <w:lang w:val="sr-Latn-ME"/>
              </w:rPr>
            </w:pPr>
            <w:r w:rsidRPr="002367D9">
              <w:rPr>
                <w:sz w:val="22"/>
                <w:szCs w:val="22"/>
                <w:lang w:val="sr-Latn-ME"/>
              </w:rPr>
              <w:t>Obilna krvarenja</w:t>
            </w:r>
          </w:p>
        </w:tc>
        <w:tc>
          <w:tcPr>
            <w:tcW w:w="2580" w:type="dxa"/>
            <w:vAlign w:val="center"/>
          </w:tcPr>
          <w:p w14:paraId="620AC1EE" w14:textId="77777777" w:rsidR="00E860B0" w:rsidRPr="002367D9" w:rsidRDefault="00E860B0" w:rsidP="00A5761B">
            <w:pPr>
              <w:jc w:val="both"/>
              <w:rPr>
                <w:sz w:val="22"/>
                <w:szCs w:val="22"/>
                <w:lang w:val="sr-Latn-ME"/>
              </w:rPr>
            </w:pPr>
            <w:r w:rsidRPr="002367D9">
              <w:rPr>
                <w:sz w:val="22"/>
                <w:szCs w:val="22"/>
                <w:lang w:val="sr-Latn-ME"/>
              </w:rPr>
              <w:t>40</w:t>
            </w:r>
          </w:p>
          <w:p w14:paraId="51BEC4AA" w14:textId="77777777" w:rsidR="00E860B0" w:rsidRPr="002367D9" w:rsidRDefault="00E860B0" w:rsidP="00A5761B">
            <w:pPr>
              <w:jc w:val="both"/>
              <w:rPr>
                <w:sz w:val="22"/>
                <w:szCs w:val="22"/>
                <w:lang w:val="sr-Latn-ME"/>
              </w:rPr>
            </w:pPr>
            <w:r w:rsidRPr="002367D9">
              <w:rPr>
                <w:sz w:val="22"/>
                <w:szCs w:val="22"/>
                <w:lang w:val="sr-Latn-ME"/>
              </w:rPr>
              <w:t>(1,0%)</w:t>
            </w:r>
          </w:p>
        </w:tc>
        <w:tc>
          <w:tcPr>
            <w:tcW w:w="3118" w:type="dxa"/>
            <w:vAlign w:val="center"/>
          </w:tcPr>
          <w:p w14:paraId="1E8B9B9B" w14:textId="77777777" w:rsidR="00E860B0" w:rsidRPr="002367D9" w:rsidRDefault="00E860B0" w:rsidP="00A5761B">
            <w:pPr>
              <w:jc w:val="both"/>
              <w:rPr>
                <w:sz w:val="22"/>
                <w:szCs w:val="22"/>
                <w:lang w:val="sr-Latn-ME"/>
              </w:rPr>
            </w:pPr>
            <w:r w:rsidRPr="002367D9">
              <w:rPr>
                <w:sz w:val="22"/>
                <w:szCs w:val="22"/>
                <w:lang w:val="sr-Latn-ME"/>
              </w:rPr>
              <w:t>72</w:t>
            </w:r>
          </w:p>
          <w:p w14:paraId="6CDD47B9" w14:textId="77777777" w:rsidR="00E860B0" w:rsidRPr="002367D9" w:rsidRDefault="00E860B0" w:rsidP="00A5761B">
            <w:pPr>
              <w:jc w:val="both"/>
              <w:rPr>
                <w:sz w:val="22"/>
                <w:szCs w:val="22"/>
                <w:lang w:val="sr-Latn-ME"/>
              </w:rPr>
            </w:pPr>
            <w:r w:rsidRPr="002367D9">
              <w:rPr>
                <w:sz w:val="22"/>
                <w:szCs w:val="22"/>
                <w:lang w:val="sr-Latn-ME"/>
              </w:rPr>
              <w:t>(1,7%)</w:t>
            </w:r>
          </w:p>
        </w:tc>
      </w:tr>
    </w:tbl>
    <w:p w14:paraId="50890FBA" w14:textId="6D437B32" w:rsidR="00E860B0" w:rsidRPr="002367D9" w:rsidRDefault="00E860B0" w:rsidP="00107008">
      <w:pPr>
        <w:ind w:left="567" w:hanging="568"/>
        <w:jc w:val="both"/>
        <w:rPr>
          <w:sz w:val="22"/>
          <w:szCs w:val="22"/>
          <w:lang w:val="sr-Latn-ME"/>
        </w:rPr>
      </w:pPr>
      <w:r w:rsidRPr="002367D9">
        <w:rPr>
          <w:sz w:val="22"/>
          <w:szCs w:val="22"/>
          <w:lang w:val="sr-Latn-ME"/>
        </w:rPr>
        <w:t>a)</w:t>
      </w:r>
      <w:r w:rsidRPr="002367D9">
        <w:rPr>
          <w:sz w:val="22"/>
          <w:szCs w:val="22"/>
          <w:lang w:val="sr-Latn-ME"/>
        </w:rPr>
        <w:tab/>
        <w:t>Rivaroksaban u dozi od 15 mg dva puta dnevno tokom 3 ned</w:t>
      </w:r>
      <w:r w:rsidR="00B16D5F" w:rsidRPr="002367D9">
        <w:rPr>
          <w:sz w:val="22"/>
          <w:szCs w:val="22"/>
          <w:lang w:val="sr-Latn-ME"/>
        </w:rPr>
        <w:t>j</w:t>
      </w:r>
      <w:r w:rsidRPr="002367D9">
        <w:rPr>
          <w:sz w:val="22"/>
          <w:szCs w:val="22"/>
          <w:lang w:val="sr-Latn-ME"/>
        </w:rPr>
        <w:t>elje potom sl</w:t>
      </w:r>
      <w:r w:rsidR="00B16D5F" w:rsidRPr="002367D9">
        <w:rPr>
          <w:sz w:val="22"/>
          <w:szCs w:val="22"/>
          <w:lang w:val="sr-Latn-ME"/>
        </w:rPr>
        <w:t>ij</w:t>
      </w:r>
      <w:r w:rsidRPr="002367D9">
        <w:rPr>
          <w:sz w:val="22"/>
          <w:szCs w:val="22"/>
          <w:lang w:val="sr-Latn-ME"/>
        </w:rPr>
        <w:t>edi doza od 20 mg jednom dnevno</w:t>
      </w:r>
    </w:p>
    <w:p w14:paraId="352D3122" w14:textId="77777777" w:rsidR="00E860B0" w:rsidRPr="002367D9" w:rsidRDefault="00E860B0" w:rsidP="002F488A">
      <w:pPr>
        <w:ind w:left="567" w:hanging="568"/>
        <w:jc w:val="both"/>
        <w:rPr>
          <w:sz w:val="22"/>
          <w:szCs w:val="22"/>
          <w:lang w:val="sr-Latn-ME"/>
        </w:rPr>
      </w:pPr>
      <w:r w:rsidRPr="002367D9">
        <w:rPr>
          <w:sz w:val="22"/>
          <w:szCs w:val="22"/>
          <w:lang w:val="sr-Latn-ME"/>
        </w:rPr>
        <w:t>b)</w:t>
      </w:r>
      <w:r w:rsidRPr="002367D9">
        <w:rPr>
          <w:sz w:val="22"/>
          <w:szCs w:val="22"/>
          <w:lang w:val="sr-Latn-ME"/>
        </w:rPr>
        <w:tab/>
        <w:t>Enoksaparin tokom najmanje 5 dana, uz preklapanje i nastavak terapije sa VKA</w:t>
      </w:r>
    </w:p>
    <w:p w14:paraId="21C2AF4F" w14:textId="64E2EC18" w:rsidR="00E860B0" w:rsidRPr="002367D9" w:rsidRDefault="00E860B0">
      <w:pPr>
        <w:ind w:left="567" w:hanging="568"/>
        <w:jc w:val="both"/>
        <w:rPr>
          <w:sz w:val="22"/>
          <w:szCs w:val="22"/>
          <w:lang w:val="sr-Latn-ME"/>
        </w:rPr>
      </w:pPr>
      <w:r w:rsidRPr="002367D9">
        <w:rPr>
          <w:sz w:val="22"/>
          <w:szCs w:val="22"/>
          <w:lang w:val="sr-Latn-ME"/>
        </w:rPr>
        <w:t>*</w:t>
      </w:r>
      <w:r w:rsidRPr="002367D9">
        <w:rPr>
          <w:sz w:val="22"/>
          <w:szCs w:val="22"/>
          <w:lang w:val="sr-Latn-ME"/>
        </w:rPr>
        <w:tab/>
        <w:t xml:space="preserve">p&lt;0,0001 (neinferiornost prema unaprijed utvrđenom </w:t>
      </w:r>
      <w:r w:rsidR="00B16D5F" w:rsidRPr="002367D9">
        <w:rPr>
          <w:i/>
          <w:iCs/>
          <w:sz w:val="22"/>
          <w:szCs w:val="22"/>
          <w:lang w:val="sr-Latn-ME"/>
        </w:rPr>
        <w:t>odnosu rizika</w:t>
      </w:r>
      <w:r w:rsidRPr="002367D9">
        <w:rPr>
          <w:i/>
          <w:sz w:val="22"/>
          <w:szCs w:val="22"/>
          <w:lang w:val="sr-Latn-ME"/>
        </w:rPr>
        <w:t xml:space="preserve"> </w:t>
      </w:r>
      <w:r w:rsidRPr="002367D9">
        <w:rPr>
          <w:sz w:val="22"/>
          <w:szCs w:val="22"/>
          <w:lang w:val="sr-Latn-ME"/>
        </w:rPr>
        <w:t xml:space="preserve">od 1,75); </w:t>
      </w:r>
      <w:r w:rsidR="00B16D5F" w:rsidRPr="002367D9">
        <w:rPr>
          <w:i/>
          <w:iCs/>
          <w:sz w:val="22"/>
          <w:szCs w:val="22"/>
          <w:lang w:val="sr-Latn-ME"/>
        </w:rPr>
        <w:t>odnos rizika</w:t>
      </w:r>
      <w:r w:rsidRPr="002367D9">
        <w:rPr>
          <w:sz w:val="22"/>
          <w:szCs w:val="22"/>
          <w:lang w:val="sr-Latn-ME"/>
        </w:rPr>
        <w:t>: 0,886 (0,661</w:t>
      </w:r>
      <w:r w:rsidRPr="002367D9">
        <w:rPr>
          <w:sz w:val="22"/>
          <w:szCs w:val="22"/>
          <w:lang w:val="sr-Latn-ME"/>
        </w:rPr>
        <w:noBreakHyphen/>
        <w:t>1,186)</w:t>
      </w:r>
    </w:p>
    <w:p w14:paraId="44CC27E4" w14:textId="77777777" w:rsidR="00E860B0" w:rsidRPr="002367D9" w:rsidRDefault="00E860B0" w:rsidP="00A5761B">
      <w:pPr>
        <w:jc w:val="both"/>
        <w:rPr>
          <w:sz w:val="22"/>
          <w:szCs w:val="22"/>
          <w:lang w:val="sr-Latn-ME"/>
        </w:rPr>
      </w:pPr>
    </w:p>
    <w:p w14:paraId="67232686" w14:textId="77777777" w:rsidR="00E860B0" w:rsidRPr="002367D9" w:rsidRDefault="00E860B0" w:rsidP="00107008">
      <w:pPr>
        <w:jc w:val="both"/>
        <w:rPr>
          <w:sz w:val="22"/>
          <w:szCs w:val="22"/>
          <w:lang w:val="sr-Latn-ME"/>
        </w:rPr>
      </w:pPr>
      <w:r w:rsidRPr="002367D9">
        <w:rPr>
          <w:sz w:val="22"/>
          <w:szCs w:val="22"/>
          <w:lang w:val="sr-Latn-ME"/>
        </w:rPr>
        <w:t xml:space="preserve">Unaprijed specifikovana klinička neto korist (primarni ishod efikasnosti plus obilna krvarenja) iz objedinjene analize je prijavljena uz </w:t>
      </w:r>
      <w:r w:rsidRPr="002367D9">
        <w:rPr>
          <w:i/>
          <w:iCs/>
          <w:sz w:val="22"/>
          <w:szCs w:val="22"/>
          <w:lang w:val="sr-Latn-ME"/>
        </w:rPr>
        <w:t>hazard ratio</w:t>
      </w:r>
      <w:r w:rsidRPr="002367D9">
        <w:rPr>
          <w:sz w:val="22"/>
          <w:szCs w:val="22"/>
          <w:lang w:val="sr-Latn-ME"/>
        </w:rPr>
        <w:t xml:space="preserve"> vrijednost od 0,771 ((95% CI=0,614-0,967), nominalna p vrijednost p=0,0244).</w:t>
      </w:r>
    </w:p>
    <w:p w14:paraId="4A89D492" w14:textId="77777777" w:rsidR="00E860B0" w:rsidRPr="002367D9" w:rsidRDefault="00E860B0" w:rsidP="00A5761B">
      <w:pPr>
        <w:jc w:val="both"/>
        <w:rPr>
          <w:sz w:val="22"/>
          <w:szCs w:val="22"/>
          <w:lang w:val="sr-Latn-ME"/>
        </w:rPr>
      </w:pPr>
    </w:p>
    <w:p w14:paraId="24ACC27A" w14:textId="77777777" w:rsidR="00E860B0" w:rsidRPr="002367D9" w:rsidRDefault="00E860B0" w:rsidP="00107008">
      <w:pPr>
        <w:jc w:val="both"/>
        <w:rPr>
          <w:sz w:val="22"/>
          <w:szCs w:val="22"/>
          <w:lang w:val="sr-Latn-ME"/>
        </w:rPr>
      </w:pPr>
      <w:r w:rsidRPr="002367D9">
        <w:rPr>
          <w:sz w:val="22"/>
          <w:szCs w:val="22"/>
          <w:lang w:val="sr-Latn-ME"/>
        </w:rPr>
        <w:t xml:space="preserve">U </w:t>
      </w:r>
      <w:r w:rsidRPr="002367D9">
        <w:rPr>
          <w:i/>
          <w:iCs/>
          <w:sz w:val="22"/>
          <w:szCs w:val="22"/>
          <w:lang w:val="sr-Latn-ME"/>
        </w:rPr>
        <w:t>Einstein Extension</w:t>
      </w:r>
      <w:r w:rsidRPr="002367D9">
        <w:rPr>
          <w:sz w:val="22"/>
          <w:szCs w:val="22"/>
          <w:lang w:val="sr-Latn-ME"/>
        </w:rPr>
        <w:t xml:space="preserve"> studiji (pogledati Tabelu 8), rivaroksaban se pokazao superiornim u odnosu na placebo za primarne i sekundarne ishode efikasnosti. Za primarni ishod bezbjednosti (obilna krvarenja) nije postojala značajno brojčano veća stopa učestalosti za pacijente na terapiji rivaroksabanom u dozi od 20 mg jednom dnevno, u poređenju sa placebom. Sekundarni ishod bezbjednosti (obilna krvarenja ili klinički značajna krvarenja koja nijesu obilna) je pokazao veće stope učestalosti za pacijente na terapiji rivaroksabanom u dozi od 20 mg jednom dnevno u poređenju sa placebom.</w:t>
      </w:r>
    </w:p>
    <w:p w14:paraId="12AD8935" w14:textId="77777777" w:rsidR="00E860B0" w:rsidRPr="002367D9" w:rsidRDefault="00E860B0" w:rsidP="00A5761B">
      <w:pPr>
        <w:jc w:val="both"/>
        <w:rPr>
          <w:sz w:val="22"/>
          <w:szCs w:val="22"/>
          <w:lang w:val="sr-Latn-ME"/>
        </w:rPr>
      </w:pPr>
    </w:p>
    <w:p w14:paraId="2675634A" w14:textId="77777777" w:rsidR="00E860B0" w:rsidRPr="002367D9" w:rsidRDefault="00E860B0" w:rsidP="00A5761B">
      <w:pPr>
        <w:jc w:val="both"/>
        <w:rPr>
          <w:b/>
          <w:sz w:val="22"/>
          <w:szCs w:val="22"/>
          <w:lang w:val="sr-Latn-ME"/>
        </w:rPr>
      </w:pPr>
      <w:r w:rsidRPr="002367D9">
        <w:rPr>
          <w:b/>
          <w:sz w:val="22"/>
          <w:szCs w:val="22"/>
          <w:lang w:val="sr-Latn-ME"/>
        </w:rPr>
        <w:t xml:space="preserve">Tabela 8: Rezultati ispitivanja efikasnosti i bezbjednosti iz </w:t>
      </w:r>
      <w:r w:rsidRPr="002367D9">
        <w:rPr>
          <w:b/>
          <w:i/>
          <w:iCs/>
          <w:sz w:val="22"/>
          <w:szCs w:val="22"/>
          <w:lang w:val="sr-Latn-ME"/>
        </w:rPr>
        <w:t>Einstein Extension</w:t>
      </w:r>
      <w:r w:rsidRPr="002367D9">
        <w:rPr>
          <w:b/>
          <w:sz w:val="22"/>
          <w:szCs w:val="22"/>
          <w:lang w:val="sr-Latn-ME"/>
        </w:rPr>
        <w:t xml:space="preserve"> studije faze III</w:t>
      </w:r>
    </w:p>
    <w:tbl>
      <w:tblPr>
        <w:tblStyle w:val="TableGrid"/>
        <w:tblW w:w="9067" w:type="dxa"/>
        <w:tblLook w:val="04A0" w:firstRow="1" w:lastRow="0" w:firstColumn="1" w:lastColumn="0" w:noHBand="0" w:noVBand="1"/>
      </w:tblPr>
      <w:tblGrid>
        <w:gridCol w:w="3369"/>
        <w:gridCol w:w="2580"/>
        <w:gridCol w:w="3118"/>
      </w:tblGrid>
      <w:tr w:rsidR="00E860B0" w:rsidRPr="002367D9" w14:paraId="1E9072D1" w14:textId="77777777" w:rsidTr="00107008">
        <w:tc>
          <w:tcPr>
            <w:tcW w:w="3369" w:type="dxa"/>
          </w:tcPr>
          <w:p w14:paraId="006EC7BB" w14:textId="77777777" w:rsidR="00E860B0" w:rsidRPr="002367D9" w:rsidRDefault="00E860B0" w:rsidP="00A5761B">
            <w:pPr>
              <w:jc w:val="both"/>
              <w:rPr>
                <w:b/>
                <w:bCs/>
                <w:sz w:val="22"/>
                <w:szCs w:val="22"/>
                <w:lang w:val="sr-Latn-ME"/>
              </w:rPr>
            </w:pPr>
            <w:r w:rsidRPr="002367D9">
              <w:rPr>
                <w:b/>
                <w:bCs/>
                <w:sz w:val="22"/>
                <w:szCs w:val="22"/>
                <w:lang w:val="sr-Latn-ME"/>
              </w:rPr>
              <w:t>Populacija uključena u studiju</w:t>
            </w:r>
          </w:p>
        </w:tc>
        <w:tc>
          <w:tcPr>
            <w:tcW w:w="5698" w:type="dxa"/>
            <w:gridSpan w:val="2"/>
          </w:tcPr>
          <w:p w14:paraId="34F10D1A" w14:textId="77777777" w:rsidR="00E860B0" w:rsidRPr="002367D9" w:rsidRDefault="00E860B0" w:rsidP="00A5761B">
            <w:pPr>
              <w:jc w:val="both"/>
              <w:rPr>
                <w:b/>
                <w:bCs/>
                <w:sz w:val="22"/>
                <w:szCs w:val="22"/>
                <w:lang w:val="sr-Latn-ME"/>
              </w:rPr>
            </w:pPr>
            <w:r w:rsidRPr="002367D9">
              <w:rPr>
                <w:b/>
                <w:bCs/>
                <w:sz w:val="22"/>
                <w:szCs w:val="22"/>
                <w:lang w:val="sr-Latn-ME"/>
              </w:rPr>
              <w:t>1197 pacijenata koji su nastavili terapiju i prevenciju rekurentne venske tromboembolije</w:t>
            </w:r>
          </w:p>
        </w:tc>
      </w:tr>
      <w:tr w:rsidR="00E860B0" w:rsidRPr="002367D9" w14:paraId="077E167A" w14:textId="77777777" w:rsidTr="00107008">
        <w:tc>
          <w:tcPr>
            <w:tcW w:w="3369" w:type="dxa"/>
            <w:vAlign w:val="center"/>
          </w:tcPr>
          <w:p w14:paraId="26918F23" w14:textId="77777777" w:rsidR="00E860B0" w:rsidRPr="002367D9" w:rsidRDefault="00E860B0" w:rsidP="00A5761B">
            <w:pPr>
              <w:jc w:val="both"/>
              <w:rPr>
                <w:b/>
                <w:bCs/>
                <w:sz w:val="22"/>
                <w:szCs w:val="22"/>
                <w:lang w:val="sr-Latn-ME"/>
              </w:rPr>
            </w:pPr>
            <w:r w:rsidRPr="002367D9">
              <w:rPr>
                <w:b/>
                <w:bCs/>
                <w:sz w:val="22"/>
                <w:szCs w:val="22"/>
                <w:lang w:val="sr-Latn-ME"/>
              </w:rPr>
              <w:t>Terapijska doza i trajanje terapije</w:t>
            </w:r>
          </w:p>
        </w:tc>
        <w:tc>
          <w:tcPr>
            <w:tcW w:w="2580" w:type="dxa"/>
            <w:vAlign w:val="center"/>
          </w:tcPr>
          <w:p w14:paraId="392CED52" w14:textId="77777777" w:rsidR="00E860B0" w:rsidRPr="002367D9" w:rsidRDefault="00E860B0" w:rsidP="00A5761B">
            <w:pPr>
              <w:jc w:val="both"/>
              <w:rPr>
                <w:b/>
                <w:bCs/>
                <w:sz w:val="22"/>
                <w:szCs w:val="22"/>
                <w:lang w:val="sr-Latn-ME"/>
              </w:rPr>
            </w:pPr>
            <w:r w:rsidRPr="002367D9">
              <w:rPr>
                <w:b/>
                <w:bCs/>
                <w:sz w:val="22"/>
                <w:szCs w:val="22"/>
                <w:lang w:val="sr-Latn-ME"/>
              </w:rPr>
              <w:t>Rivaroksaban</w:t>
            </w:r>
            <w:r w:rsidRPr="002367D9">
              <w:rPr>
                <w:b/>
                <w:bCs/>
                <w:sz w:val="22"/>
                <w:szCs w:val="22"/>
                <w:vertAlign w:val="superscript"/>
                <w:lang w:val="sr-Latn-ME"/>
              </w:rPr>
              <w:t>a)</w:t>
            </w:r>
            <w:r w:rsidRPr="002367D9">
              <w:rPr>
                <w:b/>
                <w:bCs/>
                <w:sz w:val="22"/>
                <w:szCs w:val="22"/>
                <w:lang w:val="sr-Latn-ME"/>
              </w:rPr>
              <w:t xml:space="preserve"> </w:t>
            </w:r>
          </w:p>
          <w:p w14:paraId="0B993C72" w14:textId="77777777" w:rsidR="00E860B0" w:rsidRPr="002367D9" w:rsidRDefault="00E860B0" w:rsidP="00A5761B">
            <w:pPr>
              <w:jc w:val="both"/>
              <w:rPr>
                <w:b/>
                <w:bCs/>
                <w:sz w:val="22"/>
                <w:szCs w:val="22"/>
                <w:lang w:val="sr-Latn-ME"/>
              </w:rPr>
            </w:pPr>
            <w:r w:rsidRPr="002367D9">
              <w:rPr>
                <w:b/>
                <w:bCs/>
                <w:sz w:val="22"/>
                <w:szCs w:val="22"/>
                <w:lang w:val="sr-Latn-ME"/>
              </w:rPr>
              <w:t>6 ili 12 mjeseci</w:t>
            </w:r>
          </w:p>
          <w:p w14:paraId="10B08E86" w14:textId="77777777" w:rsidR="00E860B0" w:rsidRPr="002367D9" w:rsidRDefault="00E860B0" w:rsidP="00A5761B">
            <w:pPr>
              <w:jc w:val="both"/>
              <w:rPr>
                <w:b/>
                <w:bCs/>
                <w:sz w:val="22"/>
                <w:szCs w:val="22"/>
                <w:lang w:val="sr-Latn-ME"/>
              </w:rPr>
            </w:pPr>
            <w:r w:rsidRPr="002367D9">
              <w:rPr>
                <w:b/>
                <w:bCs/>
                <w:sz w:val="22"/>
                <w:szCs w:val="22"/>
                <w:lang w:val="sr-Latn-ME"/>
              </w:rPr>
              <w:t>N=602</w:t>
            </w:r>
          </w:p>
        </w:tc>
        <w:tc>
          <w:tcPr>
            <w:tcW w:w="3118" w:type="dxa"/>
            <w:vAlign w:val="center"/>
          </w:tcPr>
          <w:p w14:paraId="60586B7E" w14:textId="77777777" w:rsidR="00E860B0" w:rsidRPr="002367D9" w:rsidRDefault="00E860B0" w:rsidP="00A5761B">
            <w:pPr>
              <w:jc w:val="both"/>
              <w:rPr>
                <w:b/>
                <w:bCs/>
                <w:sz w:val="22"/>
                <w:szCs w:val="22"/>
                <w:lang w:val="sr-Latn-ME"/>
              </w:rPr>
            </w:pPr>
            <w:r w:rsidRPr="002367D9">
              <w:rPr>
                <w:b/>
                <w:bCs/>
                <w:sz w:val="22"/>
                <w:szCs w:val="22"/>
                <w:lang w:val="sr-Latn-ME"/>
              </w:rPr>
              <w:t>Placebo</w:t>
            </w:r>
          </w:p>
          <w:p w14:paraId="3B209F2F" w14:textId="77777777" w:rsidR="00E860B0" w:rsidRPr="002367D9" w:rsidRDefault="00E860B0" w:rsidP="00A5761B">
            <w:pPr>
              <w:jc w:val="both"/>
              <w:rPr>
                <w:b/>
                <w:bCs/>
                <w:sz w:val="22"/>
                <w:szCs w:val="22"/>
                <w:lang w:val="sr-Latn-ME"/>
              </w:rPr>
            </w:pPr>
            <w:r w:rsidRPr="002367D9">
              <w:rPr>
                <w:b/>
                <w:bCs/>
                <w:sz w:val="22"/>
                <w:szCs w:val="22"/>
                <w:lang w:val="sr-Latn-ME"/>
              </w:rPr>
              <w:t>6 ili 12 mjeseci</w:t>
            </w:r>
          </w:p>
          <w:p w14:paraId="6D87A2D1" w14:textId="77777777" w:rsidR="00E860B0" w:rsidRPr="002367D9" w:rsidRDefault="00E860B0" w:rsidP="00A5761B">
            <w:pPr>
              <w:jc w:val="both"/>
              <w:rPr>
                <w:b/>
                <w:bCs/>
                <w:sz w:val="22"/>
                <w:szCs w:val="22"/>
                <w:lang w:val="sr-Latn-ME"/>
              </w:rPr>
            </w:pPr>
            <w:r w:rsidRPr="002367D9">
              <w:rPr>
                <w:b/>
                <w:bCs/>
                <w:sz w:val="22"/>
                <w:szCs w:val="22"/>
                <w:lang w:val="sr-Latn-ME"/>
              </w:rPr>
              <w:t>N=594</w:t>
            </w:r>
          </w:p>
        </w:tc>
      </w:tr>
      <w:tr w:rsidR="00E860B0" w:rsidRPr="002367D9" w14:paraId="30CB2A89" w14:textId="77777777" w:rsidTr="00107008">
        <w:tc>
          <w:tcPr>
            <w:tcW w:w="3369" w:type="dxa"/>
            <w:vAlign w:val="center"/>
          </w:tcPr>
          <w:p w14:paraId="0B310530" w14:textId="77777777" w:rsidR="00E860B0" w:rsidRPr="002367D9" w:rsidRDefault="00E860B0" w:rsidP="00A5761B">
            <w:pPr>
              <w:jc w:val="both"/>
              <w:rPr>
                <w:sz w:val="22"/>
                <w:szCs w:val="22"/>
                <w:lang w:val="sr-Latn-ME"/>
              </w:rPr>
            </w:pPr>
            <w:r w:rsidRPr="002367D9">
              <w:rPr>
                <w:sz w:val="22"/>
                <w:szCs w:val="22"/>
                <w:lang w:val="sr-Latn-ME"/>
              </w:rPr>
              <w:t>Simptomatska rekurentna VTE*</w:t>
            </w:r>
          </w:p>
        </w:tc>
        <w:tc>
          <w:tcPr>
            <w:tcW w:w="2580" w:type="dxa"/>
            <w:vAlign w:val="center"/>
          </w:tcPr>
          <w:p w14:paraId="72A0C51F" w14:textId="77777777" w:rsidR="00E860B0" w:rsidRPr="002367D9" w:rsidRDefault="00E860B0" w:rsidP="00A5761B">
            <w:pPr>
              <w:jc w:val="both"/>
              <w:rPr>
                <w:sz w:val="22"/>
                <w:szCs w:val="22"/>
                <w:lang w:val="sr-Latn-ME"/>
              </w:rPr>
            </w:pPr>
            <w:r w:rsidRPr="002367D9">
              <w:rPr>
                <w:sz w:val="22"/>
                <w:szCs w:val="22"/>
                <w:lang w:val="sr-Latn-ME"/>
              </w:rPr>
              <w:t>8</w:t>
            </w:r>
          </w:p>
          <w:p w14:paraId="1CB7296E" w14:textId="77777777" w:rsidR="00E860B0" w:rsidRPr="002367D9" w:rsidRDefault="00E860B0" w:rsidP="00A5761B">
            <w:pPr>
              <w:jc w:val="both"/>
              <w:rPr>
                <w:sz w:val="22"/>
                <w:szCs w:val="22"/>
                <w:lang w:val="sr-Latn-ME"/>
              </w:rPr>
            </w:pPr>
            <w:r w:rsidRPr="002367D9">
              <w:rPr>
                <w:sz w:val="22"/>
                <w:szCs w:val="22"/>
                <w:lang w:val="sr-Latn-ME"/>
              </w:rPr>
              <w:t>(1,3%)</w:t>
            </w:r>
          </w:p>
        </w:tc>
        <w:tc>
          <w:tcPr>
            <w:tcW w:w="3118" w:type="dxa"/>
            <w:vAlign w:val="center"/>
          </w:tcPr>
          <w:p w14:paraId="39BD1B7B" w14:textId="77777777" w:rsidR="00E860B0" w:rsidRPr="002367D9" w:rsidRDefault="00E860B0" w:rsidP="00A5761B">
            <w:pPr>
              <w:jc w:val="both"/>
              <w:rPr>
                <w:sz w:val="22"/>
                <w:szCs w:val="22"/>
                <w:lang w:val="sr-Latn-ME"/>
              </w:rPr>
            </w:pPr>
            <w:r w:rsidRPr="002367D9">
              <w:rPr>
                <w:sz w:val="22"/>
                <w:szCs w:val="22"/>
                <w:lang w:val="sr-Latn-ME"/>
              </w:rPr>
              <w:t>42</w:t>
            </w:r>
          </w:p>
          <w:p w14:paraId="26D41234" w14:textId="77777777" w:rsidR="00E860B0" w:rsidRPr="002367D9" w:rsidRDefault="00E860B0" w:rsidP="00A5761B">
            <w:pPr>
              <w:jc w:val="both"/>
              <w:rPr>
                <w:sz w:val="22"/>
                <w:szCs w:val="22"/>
                <w:lang w:val="sr-Latn-ME"/>
              </w:rPr>
            </w:pPr>
            <w:r w:rsidRPr="002367D9">
              <w:rPr>
                <w:sz w:val="22"/>
                <w:szCs w:val="22"/>
                <w:lang w:val="sr-Latn-ME"/>
              </w:rPr>
              <w:t>(7,1%)</w:t>
            </w:r>
          </w:p>
        </w:tc>
      </w:tr>
      <w:tr w:rsidR="00E860B0" w:rsidRPr="002367D9" w14:paraId="678BD022" w14:textId="77777777" w:rsidTr="00107008">
        <w:tc>
          <w:tcPr>
            <w:tcW w:w="3369" w:type="dxa"/>
            <w:vAlign w:val="center"/>
          </w:tcPr>
          <w:p w14:paraId="7D2B94D8" w14:textId="77777777" w:rsidR="00E860B0" w:rsidRPr="002367D9" w:rsidRDefault="00E860B0" w:rsidP="00A5761B">
            <w:pPr>
              <w:ind w:left="317"/>
              <w:jc w:val="both"/>
              <w:rPr>
                <w:sz w:val="22"/>
                <w:szCs w:val="22"/>
                <w:lang w:val="sr-Latn-ME"/>
              </w:rPr>
            </w:pPr>
            <w:r w:rsidRPr="002367D9">
              <w:rPr>
                <w:sz w:val="22"/>
                <w:szCs w:val="22"/>
                <w:lang w:val="sr-Latn-ME"/>
              </w:rPr>
              <w:t>Simptomatska rekurentna PE</w:t>
            </w:r>
          </w:p>
        </w:tc>
        <w:tc>
          <w:tcPr>
            <w:tcW w:w="2580" w:type="dxa"/>
            <w:vAlign w:val="center"/>
          </w:tcPr>
          <w:p w14:paraId="0BFA22D3" w14:textId="77777777" w:rsidR="00E860B0" w:rsidRPr="002367D9" w:rsidRDefault="00E860B0" w:rsidP="00A5761B">
            <w:pPr>
              <w:jc w:val="both"/>
              <w:rPr>
                <w:sz w:val="22"/>
                <w:szCs w:val="22"/>
                <w:lang w:val="sr-Latn-ME"/>
              </w:rPr>
            </w:pPr>
            <w:r w:rsidRPr="002367D9">
              <w:rPr>
                <w:sz w:val="22"/>
                <w:szCs w:val="22"/>
                <w:lang w:val="sr-Latn-ME"/>
              </w:rPr>
              <w:t>2</w:t>
            </w:r>
          </w:p>
          <w:p w14:paraId="1616B1FA" w14:textId="77777777" w:rsidR="00E860B0" w:rsidRPr="002367D9" w:rsidRDefault="00E860B0" w:rsidP="00A5761B">
            <w:pPr>
              <w:jc w:val="both"/>
              <w:rPr>
                <w:sz w:val="22"/>
                <w:szCs w:val="22"/>
                <w:lang w:val="sr-Latn-ME"/>
              </w:rPr>
            </w:pPr>
            <w:r w:rsidRPr="002367D9">
              <w:rPr>
                <w:sz w:val="22"/>
                <w:szCs w:val="22"/>
                <w:lang w:val="sr-Latn-ME"/>
              </w:rPr>
              <w:t>(0,3%)</w:t>
            </w:r>
          </w:p>
        </w:tc>
        <w:tc>
          <w:tcPr>
            <w:tcW w:w="3118" w:type="dxa"/>
            <w:vAlign w:val="center"/>
          </w:tcPr>
          <w:p w14:paraId="7FB67592" w14:textId="77777777" w:rsidR="00E860B0" w:rsidRPr="002367D9" w:rsidRDefault="00E860B0" w:rsidP="00A5761B">
            <w:pPr>
              <w:jc w:val="both"/>
              <w:rPr>
                <w:sz w:val="22"/>
                <w:szCs w:val="22"/>
                <w:lang w:val="sr-Latn-ME"/>
              </w:rPr>
            </w:pPr>
            <w:r w:rsidRPr="002367D9">
              <w:rPr>
                <w:sz w:val="22"/>
                <w:szCs w:val="22"/>
                <w:lang w:val="sr-Latn-ME"/>
              </w:rPr>
              <w:t>13</w:t>
            </w:r>
          </w:p>
          <w:p w14:paraId="15C95342" w14:textId="77777777" w:rsidR="00E860B0" w:rsidRPr="002367D9" w:rsidRDefault="00E860B0" w:rsidP="00A5761B">
            <w:pPr>
              <w:jc w:val="both"/>
              <w:rPr>
                <w:sz w:val="22"/>
                <w:szCs w:val="22"/>
                <w:lang w:val="sr-Latn-ME"/>
              </w:rPr>
            </w:pPr>
            <w:r w:rsidRPr="002367D9">
              <w:rPr>
                <w:sz w:val="22"/>
                <w:szCs w:val="22"/>
                <w:lang w:val="sr-Latn-ME"/>
              </w:rPr>
              <w:t>(2,2%)</w:t>
            </w:r>
          </w:p>
        </w:tc>
      </w:tr>
      <w:tr w:rsidR="00E860B0" w:rsidRPr="002367D9" w14:paraId="2FE8563B" w14:textId="77777777" w:rsidTr="00107008">
        <w:tc>
          <w:tcPr>
            <w:tcW w:w="3369" w:type="dxa"/>
            <w:vAlign w:val="center"/>
          </w:tcPr>
          <w:p w14:paraId="79BC9B4A" w14:textId="77777777" w:rsidR="00E860B0" w:rsidRPr="002367D9" w:rsidRDefault="00E860B0" w:rsidP="00A5761B">
            <w:pPr>
              <w:ind w:left="317"/>
              <w:jc w:val="both"/>
              <w:rPr>
                <w:sz w:val="22"/>
                <w:szCs w:val="22"/>
                <w:lang w:val="sr-Latn-ME"/>
              </w:rPr>
            </w:pPr>
            <w:r w:rsidRPr="002367D9">
              <w:rPr>
                <w:sz w:val="22"/>
                <w:szCs w:val="22"/>
                <w:lang w:val="sr-Latn-ME"/>
              </w:rPr>
              <w:t>Simptomatska rekurentna DVT</w:t>
            </w:r>
          </w:p>
        </w:tc>
        <w:tc>
          <w:tcPr>
            <w:tcW w:w="2580" w:type="dxa"/>
            <w:vAlign w:val="center"/>
          </w:tcPr>
          <w:p w14:paraId="539E5826" w14:textId="77777777" w:rsidR="00E860B0" w:rsidRPr="002367D9" w:rsidRDefault="00E860B0" w:rsidP="00A5761B">
            <w:pPr>
              <w:jc w:val="both"/>
              <w:rPr>
                <w:sz w:val="22"/>
                <w:szCs w:val="22"/>
                <w:lang w:val="sr-Latn-ME"/>
              </w:rPr>
            </w:pPr>
            <w:r w:rsidRPr="002367D9">
              <w:rPr>
                <w:sz w:val="22"/>
                <w:szCs w:val="22"/>
                <w:lang w:val="sr-Latn-ME"/>
              </w:rPr>
              <w:t>5</w:t>
            </w:r>
          </w:p>
          <w:p w14:paraId="7CA883CA" w14:textId="77777777" w:rsidR="00E860B0" w:rsidRPr="002367D9" w:rsidRDefault="00E860B0" w:rsidP="00A5761B">
            <w:pPr>
              <w:jc w:val="both"/>
              <w:rPr>
                <w:sz w:val="22"/>
                <w:szCs w:val="22"/>
                <w:lang w:val="sr-Latn-ME"/>
              </w:rPr>
            </w:pPr>
            <w:r w:rsidRPr="002367D9">
              <w:rPr>
                <w:sz w:val="22"/>
                <w:szCs w:val="22"/>
                <w:lang w:val="sr-Latn-ME"/>
              </w:rPr>
              <w:t>(0,8%)</w:t>
            </w:r>
          </w:p>
        </w:tc>
        <w:tc>
          <w:tcPr>
            <w:tcW w:w="3118" w:type="dxa"/>
            <w:vAlign w:val="center"/>
          </w:tcPr>
          <w:p w14:paraId="67D4E25A" w14:textId="77777777" w:rsidR="00E860B0" w:rsidRPr="002367D9" w:rsidRDefault="00E860B0" w:rsidP="00A5761B">
            <w:pPr>
              <w:jc w:val="both"/>
              <w:rPr>
                <w:sz w:val="22"/>
                <w:szCs w:val="22"/>
                <w:lang w:val="sr-Latn-ME"/>
              </w:rPr>
            </w:pPr>
            <w:r w:rsidRPr="002367D9">
              <w:rPr>
                <w:sz w:val="22"/>
                <w:szCs w:val="22"/>
                <w:lang w:val="sr-Latn-ME"/>
              </w:rPr>
              <w:t>31</w:t>
            </w:r>
          </w:p>
          <w:p w14:paraId="6CFC8E34" w14:textId="77777777" w:rsidR="00E860B0" w:rsidRPr="002367D9" w:rsidRDefault="00E860B0" w:rsidP="00A5761B">
            <w:pPr>
              <w:jc w:val="both"/>
              <w:rPr>
                <w:sz w:val="22"/>
                <w:szCs w:val="22"/>
                <w:lang w:val="sr-Latn-ME"/>
              </w:rPr>
            </w:pPr>
            <w:r w:rsidRPr="002367D9">
              <w:rPr>
                <w:sz w:val="22"/>
                <w:szCs w:val="22"/>
                <w:lang w:val="sr-Latn-ME"/>
              </w:rPr>
              <w:t>(5,2%)</w:t>
            </w:r>
          </w:p>
        </w:tc>
      </w:tr>
      <w:tr w:rsidR="00E860B0" w:rsidRPr="002367D9" w14:paraId="08CD9D40" w14:textId="77777777" w:rsidTr="00107008">
        <w:tc>
          <w:tcPr>
            <w:tcW w:w="3369" w:type="dxa"/>
            <w:vAlign w:val="center"/>
          </w:tcPr>
          <w:p w14:paraId="7F40DA4A" w14:textId="77777777" w:rsidR="00E860B0" w:rsidRPr="002367D9" w:rsidRDefault="00E860B0" w:rsidP="00A5761B">
            <w:pPr>
              <w:ind w:left="284"/>
              <w:jc w:val="both"/>
              <w:rPr>
                <w:sz w:val="22"/>
                <w:szCs w:val="22"/>
                <w:lang w:val="sr-Latn-ME"/>
              </w:rPr>
            </w:pPr>
            <w:r w:rsidRPr="002367D9">
              <w:rPr>
                <w:sz w:val="22"/>
                <w:szCs w:val="22"/>
                <w:lang w:val="sr-Latn-ME"/>
              </w:rPr>
              <w:t xml:space="preserve">PE sa smrtnim ishodom/smrt gdje se PE ne može isključiti </w:t>
            </w:r>
          </w:p>
        </w:tc>
        <w:tc>
          <w:tcPr>
            <w:tcW w:w="2580" w:type="dxa"/>
            <w:vAlign w:val="center"/>
          </w:tcPr>
          <w:p w14:paraId="7603464F" w14:textId="77777777" w:rsidR="00E860B0" w:rsidRPr="002367D9" w:rsidRDefault="00E860B0" w:rsidP="00A5761B">
            <w:pPr>
              <w:jc w:val="both"/>
              <w:rPr>
                <w:sz w:val="22"/>
                <w:szCs w:val="22"/>
                <w:lang w:val="sr-Latn-ME"/>
              </w:rPr>
            </w:pPr>
            <w:r w:rsidRPr="002367D9">
              <w:rPr>
                <w:sz w:val="22"/>
                <w:szCs w:val="22"/>
                <w:lang w:val="sr-Latn-ME"/>
              </w:rPr>
              <w:t>1</w:t>
            </w:r>
          </w:p>
          <w:p w14:paraId="76AD4799" w14:textId="77777777" w:rsidR="00E860B0" w:rsidRPr="002367D9" w:rsidRDefault="00E860B0" w:rsidP="00A5761B">
            <w:pPr>
              <w:jc w:val="both"/>
              <w:rPr>
                <w:sz w:val="22"/>
                <w:szCs w:val="22"/>
                <w:lang w:val="sr-Latn-ME"/>
              </w:rPr>
            </w:pPr>
            <w:r w:rsidRPr="002367D9">
              <w:rPr>
                <w:sz w:val="22"/>
                <w:szCs w:val="22"/>
                <w:lang w:val="sr-Latn-ME"/>
              </w:rPr>
              <w:t>(0,2%)</w:t>
            </w:r>
          </w:p>
        </w:tc>
        <w:tc>
          <w:tcPr>
            <w:tcW w:w="3118" w:type="dxa"/>
            <w:vAlign w:val="center"/>
          </w:tcPr>
          <w:p w14:paraId="70A09F02" w14:textId="77777777" w:rsidR="00E860B0" w:rsidRPr="002367D9" w:rsidRDefault="00E860B0" w:rsidP="00A5761B">
            <w:pPr>
              <w:jc w:val="both"/>
              <w:rPr>
                <w:sz w:val="22"/>
                <w:szCs w:val="22"/>
                <w:lang w:val="sr-Latn-ME"/>
              </w:rPr>
            </w:pPr>
            <w:r w:rsidRPr="002367D9">
              <w:rPr>
                <w:sz w:val="22"/>
                <w:szCs w:val="22"/>
                <w:lang w:val="sr-Latn-ME"/>
              </w:rPr>
              <w:t>1</w:t>
            </w:r>
          </w:p>
          <w:p w14:paraId="5D00F541" w14:textId="77777777" w:rsidR="00E860B0" w:rsidRPr="002367D9" w:rsidRDefault="00E860B0" w:rsidP="00A5761B">
            <w:pPr>
              <w:jc w:val="both"/>
              <w:rPr>
                <w:sz w:val="22"/>
                <w:szCs w:val="22"/>
                <w:lang w:val="sr-Latn-ME"/>
              </w:rPr>
            </w:pPr>
            <w:r w:rsidRPr="002367D9">
              <w:rPr>
                <w:sz w:val="22"/>
                <w:szCs w:val="22"/>
                <w:lang w:val="sr-Latn-ME"/>
              </w:rPr>
              <w:t>(0,2%)</w:t>
            </w:r>
          </w:p>
        </w:tc>
      </w:tr>
      <w:tr w:rsidR="00E860B0" w:rsidRPr="002367D9" w14:paraId="7D393575" w14:textId="77777777" w:rsidTr="00107008">
        <w:tc>
          <w:tcPr>
            <w:tcW w:w="3369" w:type="dxa"/>
            <w:vAlign w:val="center"/>
          </w:tcPr>
          <w:p w14:paraId="53166389" w14:textId="77777777" w:rsidR="00E860B0" w:rsidRPr="002367D9" w:rsidRDefault="00E860B0" w:rsidP="00A5761B">
            <w:pPr>
              <w:jc w:val="both"/>
              <w:rPr>
                <w:sz w:val="22"/>
                <w:szCs w:val="22"/>
                <w:lang w:val="sr-Latn-ME"/>
              </w:rPr>
            </w:pPr>
            <w:r w:rsidRPr="002367D9">
              <w:rPr>
                <w:sz w:val="22"/>
                <w:szCs w:val="22"/>
                <w:lang w:val="sr-Latn-ME"/>
              </w:rPr>
              <w:t>Obilna krvarenja</w:t>
            </w:r>
          </w:p>
        </w:tc>
        <w:tc>
          <w:tcPr>
            <w:tcW w:w="2580" w:type="dxa"/>
            <w:vAlign w:val="center"/>
          </w:tcPr>
          <w:p w14:paraId="1CF55CF5" w14:textId="77777777" w:rsidR="00E860B0" w:rsidRPr="002367D9" w:rsidRDefault="00E860B0" w:rsidP="00A5761B">
            <w:pPr>
              <w:jc w:val="both"/>
              <w:rPr>
                <w:sz w:val="22"/>
                <w:szCs w:val="22"/>
                <w:lang w:val="sr-Latn-ME"/>
              </w:rPr>
            </w:pPr>
            <w:r w:rsidRPr="002367D9">
              <w:rPr>
                <w:sz w:val="22"/>
                <w:szCs w:val="22"/>
                <w:lang w:val="sr-Latn-ME"/>
              </w:rPr>
              <w:t>4</w:t>
            </w:r>
          </w:p>
          <w:p w14:paraId="0BFBE2D9" w14:textId="77777777" w:rsidR="00E860B0" w:rsidRPr="002367D9" w:rsidRDefault="00E860B0" w:rsidP="00A5761B">
            <w:pPr>
              <w:jc w:val="both"/>
              <w:rPr>
                <w:sz w:val="22"/>
                <w:szCs w:val="22"/>
                <w:lang w:val="sr-Latn-ME"/>
              </w:rPr>
            </w:pPr>
            <w:r w:rsidRPr="002367D9">
              <w:rPr>
                <w:sz w:val="22"/>
                <w:szCs w:val="22"/>
                <w:lang w:val="sr-Latn-ME"/>
              </w:rPr>
              <w:t>(0,7%)</w:t>
            </w:r>
          </w:p>
        </w:tc>
        <w:tc>
          <w:tcPr>
            <w:tcW w:w="3118" w:type="dxa"/>
            <w:vAlign w:val="center"/>
          </w:tcPr>
          <w:p w14:paraId="593A4904" w14:textId="77777777" w:rsidR="00E860B0" w:rsidRPr="002367D9" w:rsidRDefault="00E860B0" w:rsidP="00A5761B">
            <w:pPr>
              <w:jc w:val="both"/>
              <w:rPr>
                <w:sz w:val="22"/>
                <w:szCs w:val="22"/>
                <w:lang w:val="sr-Latn-ME"/>
              </w:rPr>
            </w:pPr>
            <w:r w:rsidRPr="002367D9">
              <w:rPr>
                <w:sz w:val="22"/>
                <w:szCs w:val="22"/>
                <w:lang w:val="sr-Latn-ME"/>
              </w:rPr>
              <w:t>0</w:t>
            </w:r>
          </w:p>
          <w:p w14:paraId="2C100269" w14:textId="77777777" w:rsidR="00E860B0" w:rsidRPr="002367D9" w:rsidRDefault="00E860B0" w:rsidP="00A5761B">
            <w:pPr>
              <w:jc w:val="both"/>
              <w:rPr>
                <w:sz w:val="22"/>
                <w:szCs w:val="22"/>
                <w:lang w:val="sr-Latn-ME"/>
              </w:rPr>
            </w:pPr>
            <w:r w:rsidRPr="002367D9">
              <w:rPr>
                <w:sz w:val="22"/>
                <w:szCs w:val="22"/>
                <w:lang w:val="sr-Latn-ME"/>
              </w:rPr>
              <w:t>(0,0%)</w:t>
            </w:r>
          </w:p>
        </w:tc>
      </w:tr>
      <w:tr w:rsidR="00E860B0" w:rsidRPr="002367D9" w14:paraId="22A2E12E" w14:textId="77777777" w:rsidTr="00107008">
        <w:tc>
          <w:tcPr>
            <w:tcW w:w="3369" w:type="dxa"/>
            <w:vAlign w:val="center"/>
          </w:tcPr>
          <w:p w14:paraId="16C4B601" w14:textId="77777777" w:rsidR="00E860B0" w:rsidRPr="002367D9" w:rsidRDefault="00E860B0" w:rsidP="00A5761B">
            <w:pPr>
              <w:jc w:val="both"/>
              <w:rPr>
                <w:sz w:val="22"/>
                <w:szCs w:val="22"/>
                <w:lang w:val="sr-Latn-ME"/>
              </w:rPr>
            </w:pPr>
            <w:r w:rsidRPr="002367D9">
              <w:rPr>
                <w:sz w:val="22"/>
                <w:szCs w:val="22"/>
                <w:lang w:val="sr-Latn-ME"/>
              </w:rPr>
              <w:t>Klinički značajna krvarenja koja nijesu obilna</w:t>
            </w:r>
          </w:p>
        </w:tc>
        <w:tc>
          <w:tcPr>
            <w:tcW w:w="2580" w:type="dxa"/>
            <w:vAlign w:val="center"/>
          </w:tcPr>
          <w:p w14:paraId="1386F871" w14:textId="77777777" w:rsidR="00E860B0" w:rsidRPr="002367D9" w:rsidRDefault="00E860B0" w:rsidP="00A5761B">
            <w:pPr>
              <w:jc w:val="both"/>
              <w:rPr>
                <w:sz w:val="22"/>
                <w:szCs w:val="22"/>
                <w:lang w:val="sr-Latn-ME"/>
              </w:rPr>
            </w:pPr>
            <w:r w:rsidRPr="002367D9">
              <w:rPr>
                <w:sz w:val="22"/>
                <w:szCs w:val="22"/>
                <w:lang w:val="sr-Latn-ME"/>
              </w:rPr>
              <w:t>32</w:t>
            </w:r>
          </w:p>
          <w:p w14:paraId="3BF5C3BE" w14:textId="77777777" w:rsidR="00E860B0" w:rsidRPr="002367D9" w:rsidRDefault="00E860B0" w:rsidP="00A5761B">
            <w:pPr>
              <w:jc w:val="both"/>
              <w:rPr>
                <w:sz w:val="22"/>
                <w:szCs w:val="22"/>
                <w:lang w:val="sr-Latn-ME"/>
              </w:rPr>
            </w:pPr>
            <w:r w:rsidRPr="002367D9">
              <w:rPr>
                <w:sz w:val="22"/>
                <w:szCs w:val="22"/>
                <w:lang w:val="sr-Latn-ME"/>
              </w:rPr>
              <w:t>(5,4%)</w:t>
            </w:r>
          </w:p>
        </w:tc>
        <w:tc>
          <w:tcPr>
            <w:tcW w:w="3118" w:type="dxa"/>
            <w:vAlign w:val="center"/>
          </w:tcPr>
          <w:p w14:paraId="5E632ECE" w14:textId="77777777" w:rsidR="00E860B0" w:rsidRPr="002367D9" w:rsidRDefault="00E860B0" w:rsidP="00A5761B">
            <w:pPr>
              <w:jc w:val="both"/>
              <w:rPr>
                <w:sz w:val="22"/>
                <w:szCs w:val="22"/>
                <w:lang w:val="sr-Latn-ME"/>
              </w:rPr>
            </w:pPr>
            <w:r w:rsidRPr="002367D9">
              <w:rPr>
                <w:sz w:val="22"/>
                <w:szCs w:val="22"/>
                <w:lang w:val="sr-Latn-ME"/>
              </w:rPr>
              <w:t>7</w:t>
            </w:r>
          </w:p>
          <w:p w14:paraId="1E078C6D" w14:textId="77777777" w:rsidR="00E860B0" w:rsidRPr="002367D9" w:rsidRDefault="00E860B0" w:rsidP="00A5761B">
            <w:pPr>
              <w:jc w:val="both"/>
              <w:rPr>
                <w:sz w:val="22"/>
                <w:szCs w:val="22"/>
                <w:lang w:val="sr-Latn-ME"/>
              </w:rPr>
            </w:pPr>
            <w:r w:rsidRPr="002367D9">
              <w:rPr>
                <w:sz w:val="22"/>
                <w:szCs w:val="22"/>
                <w:lang w:val="sr-Latn-ME"/>
              </w:rPr>
              <w:t>(1,2%)</w:t>
            </w:r>
          </w:p>
        </w:tc>
      </w:tr>
    </w:tbl>
    <w:p w14:paraId="5DA5624C" w14:textId="77777777" w:rsidR="00E860B0" w:rsidRPr="002367D9" w:rsidRDefault="00E860B0" w:rsidP="00A5761B">
      <w:pPr>
        <w:ind w:left="284" w:hanging="284"/>
        <w:jc w:val="both"/>
        <w:rPr>
          <w:sz w:val="22"/>
          <w:szCs w:val="22"/>
          <w:lang w:val="sr-Latn-ME"/>
        </w:rPr>
      </w:pPr>
      <w:r w:rsidRPr="002367D9">
        <w:rPr>
          <w:sz w:val="22"/>
          <w:szCs w:val="22"/>
          <w:lang w:val="sr-Latn-ME"/>
        </w:rPr>
        <w:t>a)</w:t>
      </w:r>
      <w:r w:rsidRPr="002367D9">
        <w:rPr>
          <w:sz w:val="22"/>
          <w:szCs w:val="22"/>
          <w:lang w:val="sr-Latn-ME"/>
        </w:rPr>
        <w:tab/>
      </w:r>
      <w:r w:rsidRPr="002367D9">
        <w:rPr>
          <w:sz w:val="22"/>
          <w:szCs w:val="22"/>
          <w:lang w:val="sr-Latn-ME"/>
        </w:rPr>
        <w:tab/>
        <w:t>Rivaroksaban u dozi od 20 mg jednom dnevno</w:t>
      </w:r>
    </w:p>
    <w:p w14:paraId="2CB8ED7B" w14:textId="77777777" w:rsidR="00E860B0" w:rsidRPr="002367D9" w:rsidRDefault="00E860B0" w:rsidP="00A5761B">
      <w:pPr>
        <w:ind w:left="284" w:hanging="284"/>
        <w:jc w:val="both"/>
        <w:rPr>
          <w:sz w:val="22"/>
          <w:szCs w:val="22"/>
          <w:lang w:val="sr-Latn-ME"/>
        </w:rPr>
      </w:pPr>
      <w:r w:rsidRPr="002367D9">
        <w:rPr>
          <w:sz w:val="22"/>
          <w:szCs w:val="22"/>
          <w:lang w:val="sr-Latn-ME"/>
        </w:rPr>
        <w:lastRenderedPageBreak/>
        <w:t>*</w:t>
      </w:r>
      <w:r w:rsidRPr="002367D9">
        <w:rPr>
          <w:sz w:val="22"/>
          <w:szCs w:val="22"/>
          <w:lang w:val="sr-Latn-ME"/>
        </w:rPr>
        <w:tab/>
      </w:r>
      <w:r w:rsidRPr="002367D9">
        <w:rPr>
          <w:sz w:val="22"/>
          <w:szCs w:val="22"/>
          <w:lang w:val="sr-Latn-ME"/>
        </w:rPr>
        <w:tab/>
        <w:t xml:space="preserve">p&lt;0,0001 (superiornost); </w:t>
      </w:r>
      <w:r w:rsidRPr="002367D9">
        <w:rPr>
          <w:iCs/>
          <w:sz w:val="22"/>
          <w:szCs w:val="22"/>
          <w:lang w:val="sr-Latn-ME"/>
        </w:rPr>
        <w:t>HR vrijednost</w:t>
      </w:r>
      <w:r w:rsidRPr="002367D9">
        <w:rPr>
          <w:sz w:val="22"/>
          <w:szCs w:val="22"/>
          <w:lang w:val="sr-Latn-ME"/>
        </w:rPr>
        <w:t>: 0,185 (0,087</w:t>
      </w:r>
      <w:r w:rsidRPr="002367D9">
        <w:rPr>
          <w:sz w:val="22"/>
          <w:szCs w:val="22"/>
          <w:lang w:val="sr-Latn-ME"/>
        </w:rPr>
        <w:noBreakHyphen/>
        <w:t>0,393)</w:t>
      </w:r>
    </w:p>
    <w:p w14:paraId="4D7B426D" w14:textId="77777777" w:rsidR="00E860B0" w:rsidRPr="002367D9" w:rsidRDefault="00E860B0" w:rsidP="00A5761B">
      <w:pPr>
        <w:jc w:val="both"/>
        <w:rPr>
          <w:sz w:val="22"/>
          <w:szCs w:val="22"/>
          <w:lang w:val="sr-Latn-ME"/>
        </w:rPr>
      </w:pPr>
    </w:p>
    <w:p w14:paraId="0CB03906" w14:textId="77777777" w:rsidR="00E860B0" w:rsidRPr="002367D9" w:rsidRDefault="00E860B0" w:rsidP="00107008">
      <w:pPr>
        <w:jc w:val="both"/>
        <w:rPr>
          <w:sz w:val="22"/>
          <w:szCs w:val="22"/>
          <w:lang w:val="sr-Latn-ME"/>
        </w:rPr>
      </w:pPr>
      <w:r w:rsidRPr="002367D9">
        <w:rPr>
          <w:sz w:val="22"/>
          <w:szCs w:val="22"/>
          <w:lang w:val="sr-Latn-ME"/>
        </w:rPr>
        <w:t xml:space="preserve">U </w:t>
      </w:r>
      <w:r w:rsidRPr="002367D9">
        <w:rPr>
          <w:i/>
          <w:iCs/>
          <w:sz w:val="22"/>
          <w:szCs w:val="22"/>
          <w:lang w:val="sr-Latn-ME"/>
        </w:rPr>
        <w:t>Einstein Choice</w:t>
      </w:r>
      <w:r w:rsidRPr="002367D9">
        <w:rPr>
          <w:sz w:val="22"/>
          <w:szCs w:val="22"/>
          <w:lang w:val="sr-Latn-ME"/>
        </w:rPr>
        <w:t xml:space="preserve"> studiji (pogledati Tabelu 9), terapija rivaroksabanom i u dozi od 20 mg i u dozi od 10 mg se pokazala superiornom u odnosu na terapiju acetilsalicilnom kiselinom u dozi od 100 mg za primarne ishode efikasnosti. Glavni ishod bezbjednosti (obilna krvarenja) je bio sličan kod pacijenata koji su bili na terapiji rivaroksabanom u dozi od 20 mg i 10 mg jednom dnevno u poređenju sa terapijom sa 100 mg acetilsalicilne kiseline.</w:t>
      </w:r>
    </w:p>
    <w:p w14:paraId="5F886475" w14:textId="77777777" w:rsidR="00E860B0" w:rsidRPr="002367D9" w:rsidRDefault="00E860B0" w:rsidP="00A5761B">
      <w:pPr>
        <w:jc w:val="both"/>
        <w:rPr>
          <w:sz w:val="22"/>
          <w:szCs w:val="22"/>
          <w:lang w:val="sr-Latn-ME"/>
        </w:rPr>
      </w:pPr>
    </w:p>
    <w:p w14:paraId="0E82CF13" w14:textId="77777777" w:rsidR="00E860B0" w:rsidRPr="002367D9" w:rsidRDefault="00E860B0" w:rsidP="00A5761B">
      <w:pPr>
        <w:jc w:val="both"/>
        <w:rPr>
          <w:b/>
          <w:sz w:val="22"/>
          <w:szCs w:val="22"/>
          <w:lang w:val="sr-Latn-ME"/>
        </w:rPr>
      </w:pPr>
      <w:r w:rsidRPr="002367D9">
        <w:rPr>
          <w:b/>
          <w:sz w:val="22"/>
          <w:szCs w:val="22"/>
          <w:lang w:val="sr-Latn-ME"/>
        </w:rPr>
        <w:t xml:space="preserve">Tabela 9: Rezultati ispitivanja efikasnosti i bezbjednosti iz </w:t>
      </w:r>
      <w:r w:rsidRPr="002367D9">
        <w:rPr>
          <w:b/>
          <w:i/>
          <w:iCs/>
          <w:sz w:val="22"/>
          <w:szCs w:val="22"/>
          <w:lang w:val="sr-Latn-ME"/>
        </w:rPr>
        <w:t>Einstein Choice</w:t>
      </w:r>
      <w:r w:rsidRPr="002367D9">
        <w:rPr>
          <w:b/>
          <w:sz w:val="22"/>
          <w:szCs w:val="22"/>
          <w:lang w:val="sr-Latn-ME"/>
        </w:rPr>
        <w:t xml:space="preserve"> studije faze III</w:t>
      </w:r>
    </w:p>
    <w:tbl>
      <w:tblPr>
        <w:tblStyle w:val="TableGrid"/>
        <w:tblW w:w="9067" w:type="dxa"/>
        <w:tblLook w:val="04A0" w:firstRow="1" w:lastRow="0" w:firstColumn="1" w:lastColumn="0" w:noHBand="0" w:noVBand="1"/>
      </w:tblPr>
      <w:tblGrid>
        <w:gridCol w:w="2943"/>
        <w:gridCol w:w="2014"/>
        <w:gridCol w:w="2126"/>
        <w:gridCol w:w="1984"/>
      </w:tblGrid>
      <w:tr w:rsidR="00E860B0" w:rsidRPr="002367D9" w14:paraId="6816EE3B" w14:textId="77777777" w:rsidTr="00107008">
        <w:tc>
          <w:tcPr>
            <w:tcW w:w="2943" w:type="dxa"/>
          </w:tcPr>
          <w:p w14:paraId="4B4EB4F6" w14:textId="77777777" w:rsidR="00E860B0" w:rsidRPr="002367D9" w:rsidRDefault="00E860B0" w:rsidP="00A5761B">
            <w:pPr>
              <w:jc w:val="both"/>
              <w:rPr>
                <w:b/>
                <w:bCs/>
                <w:sz w:val="22"/>
                <w:szCs w:val="22"/>
                <w:lang w:val="sr-Latn-ME"/>
              </w:rPr>
            </w:pPr>
            <w:r w:rsidRPr="002367D9">
              <w:rPr>
                <w:b/>
                <w:bCs/>
                <w:sz w:val="22"/>
                <w:szCs w:val="22"/>
                <w:lang w:val="sr-Latn-ME"/>
              </w:rPr>
              <w:t>Populacija uključena u studiju</w:t>
            </w:r>
          </w:p>
        </w:tc>
        <w:tc>
          <w:tcPr>
            <w:tcW w:w="6124" w:type="dxa"/>
            <w:gridSpan w:val="3"/>
          </w:tcPr>
          <w:p w14:paraId="25812FE3" w14:textId="77777777" w:rsidR="00E860B0" w:rsidRPr="002367D9" w:rsidRDefault="00E860B0" w:rsidP="00A5761B">
            <w:pPr>
              <w:jc w:val="both"/>
              <w:rPr>
                <w:b/>
                <w:bCs/>
                <w:sz w:val="22"/>
                <w:szCs w:val="22"/>
                <w:lang w:val="sr-Latn-ME"/>
              </w:rPr>
            </w:pPr>
            <w:r w:rsidRPr="002367D9">
              <w:rPr>
                <w:b/>
                <w:bCs/>
                <w:sz w:val="22"/>
                <w:szCs w:val="22"/>
                <w:lang w:val="sr-Latn-ME"/>
              </w:rPr>
              <w:t>3396 pacijenata koji su nastavili prevenciju rekurentne venske tromboembolije</w:t>
            </w:r>
          </w:p>
        </w:tc>
      </w:tr>
      <w:tr w:rsidR="00E860B0" w:rsidRPr="002367D9" w14:paraId="193EB846" w14:textId="77777777" w:rsidTr="00107008">
        <w:tc>
          <w:tcPr>
            <w:tcW w:w="2943" w:type="dxa"/>
            <w:vAlign w:val="center"/>
          </w:tcPr>
          <w:p w14:paraId="52BE344F" w14:textId="77777777" w:rsidR="00E860B0" w:rsidRPr="002367D9" w:rsidRDefault="00E860B0" w:rsidP="00A5761B">
            <w:pPr>
              <w:jc w:val="both"/>
              <w:rPr>
                <w:b/>
                <w:bCs/>
                <w:sz w:val="22"/>
                <w:szCs w:val="22"/>
                <w:lang w:val="sr-Latn-ME"/>
              </w:rPr>
            </w:pPr>
            <w:r w:rsidRPr="002367D9">
              <w:rPr>
                <w:b/>
                <w:bCs/>
                <w:sz w:val="22"/>
                <w:szCs w:val="22"/>
                <w:lang w:val="sr-Latn-ME"/>
              </w:rPr>
              <w:t>Terapijska doza i trajanje terapije</w:t>
            </w:r>
          </w:p>
        </w:tc>
        <w:tc>
          <w:tcPr>
            <w:tcW w:w="2014" w:type="dxa"/>
            <w:vAlign w:val="center"/>
          </w:tcPr>
          <w:p w14:paraId="65E9A399" w14:textId="77777777" w:rsidR="00E860B0" w:rsidRPr="002367D9" w:rsidRDefault="00E860B0" w:rsidP="00A5761B">
            <w:pPr>
              <w:jc w:val="both"/>
              <w:rPr>
                <w:b/>
                <w:bCs/>
                <w:sz w:val="22"/>
                <w:szCs w:val="22"/>
                <w:lang w:val="sr-Latn-ME"/>
              </w:rPr>
            </w:pPr>
            <w:r w:rsidRPr="002367D9">
              <w:rPr>
                <w:b/>
                <w:bCs/>
                <w:sz w:val="22"/>
                <w:szCs w:val="22"/>
                <w:lang w:val="sr-Latn-ME"/>
              </w:rPr>
              <w:t>Rivaroksaban 20 mg jednom dnevno</w:t>
            </w:r>
          </w:p>
          <w:p w14:paraId="4F3609CF" w14:textId="77777777" w:rsidR="00E860B0" w:rsidRPr="002367D9" w:rsidRDefault="00E860B0" w:rsidP="00A5761B">
            <w:pPr>
              <w:jc w:val="both"/>
              <w:rPr>
                <w:b/>
                <w:bCs/>
                <w:sz w:val="22"/>
                <w:szCs w:val="22"/>
                <w:lang w:val="sr-Latn-ME"/>
              </w:rPr>
            </w:pPr>
            <w:r w:rsidRPr="002367D9">
              <w:rPr>
                <w:b/>
                <w:bCs/>
                <w:sz w:val="22"/>
                <w:szCs w:val="22"/>
                <w:lang w:val="sr-Latn-ME"/>
              </w:rPr>
              <w:t>N=1107</w:t>
            </w:r>
          </w:p>
        </w:tc>
        <w:tc>
          <w:tcPr>
            <w:tcW w:w="2126" w:type="dxa"/>
            <w:vAlign w:val="center"/>
          </w:tcPr>
          <w:p w14:paraId="6723333F" w14:textId="77777777" w:rsidR="00E860B0" w:rsidRPr="002367D9" w:rsidRDefault="00E860B0" w:rsidP="00A5761B">
            <w:pPr>
              <w:jc w:val="both"/>
              <w:rPr>
                <w:b/>
                <w:bCs/>
                <w:sz w:val="22"/>
                <w:szCs w:val="22"/>
                <w:lang w:val="sr-Latn-ME"/>
              </w:rPr>
            </w:pPr>
            <w:r w:rsidRPr="002367D9">
              <w:rPr>
                <w:b/>
                <w:bCs/>
                <w:sz w:val="22"/>
                <w:szCs w:val="22"/>
                <w:lang w:val="sr-Latn-ME"/>
              </w:rPr>
              <w:t>Rivaroksaban 10 mg jednom dnevno</w:t>
            </w:r>
          </w:p>
          <w:p w14:paraId="4C71EB0D" w14:textId="77777777" w:rsidR="00E860B0" w:rsidRPr="002367D9" w:rsidRDefault="00E860B0" w:rsidP="00A5761B">
            <w:pPr>
              <w:jc w:val="both"/>
              <w:rPr>
                <w:b/>
                <w:bCs/>
                <w:sz w:val="22"/>
                <w:szCs w:val="22"/>
                <w:lang w:val="sr-Latn-ME"/>
              </w:rPr>
            </w:pPr>
            <w:r w:rsidRPr="002367D9">
              <w:rPr>
                <w:b/>
                <w:bCs/>
                <w:sz w:val="22"/>
                <w:szCs w:val="22"/>
                <w:lang w:val="sr-Latn-ME"/>
              </w:rPr>
              <w:t>N=1127</w:t>
            </w:r>
          </w:p>
        </w:tc>
        <w:tc>
          <w:tcPr>
            <w:tcW w:w="1984" w:type="dxa"/>
            <w:vAlign w:val="center"/>
          </w:tcPr>
          <w:p w14:paraId="49533288" w14:textId="77777777" w:rsidR="00E860B0" w:rsidRPr="002367D9" w:rsidRDefault="00E860B0" w:rsidP="00A5761B">
            <w:pPr>
              <w:jc w:val="both"/>
              <w:rPr>
                <w:b/>
                <w:bCs/>
                <w:sz w:val="22"/>
                <w:szCs w:val="22"/>
                <w:lang w:val="sr-Latn-ME"/>
              </w:rPr>
            </w:pPr>
            <w:r w:rsidRPr="002367D9">
              <w:rPr>
                <w:b/>
                <w:bCs/>
                <w:sz w:val="22"/>
                <w:szCs w:val="22"/>
                <w:lang w:val="sr-Latn-ME"/>
              </w:rPr>
              <w:t xml:space="preserve">ASK 100 mg </w:t>
            </w:r>
          </w:p>
          <w:p w14:paraId="17C658F6" w14:textId="77777777" w:rsidR="00E860B0" w:rsidRPr="002367D9" w:rsidRDefault="00E860B0" w:rsidP="00A5761B">
            <w:pPr>
              <w:jc w:val="both"/>
              <w:rPr>
                <w:b/>
                <w:bCs/>
                <w:sz w:val="22"/>
                <w:szCs w:val="22"/>
                <w:lang w:val="sr-Latn-ME"/>
              </w:rPr>
            </w:pPr>
            <w:r w:rsidRPr="002367D9">
              <w:rPr>
                <w:b/>
                <w:bCs/>
                <w:sz w:val="22"/>
                <w:szCs w:val="22"/>
                <w:lang w:val="sr-Latn-ME"/>
              </w:rPr>
              <w:t>jednom dnevno</w:t>
            </w:r>
          </w:p>
          <w:p w14:paraId="2F4F88C5" w14:textId="77777777" w:rsidR="00E860B0" w:rsidRPr="002367D9" w:rsidRDefault="00E860B0" w:rsidP="00A5761B">
            <w:pPr>
              <w:jc w:val="both"/>
              <w:rPr>
                <w:b/>
                <w:bCs/>
                <w:sz w:val="22"/>
                <w:szCs w:val="22"/>
                <w:lang w:val="sr-Latn-ME"/>
              </w:rPr>
            </w:pPr>
            <w:r w:rsidRPr="002367D9">
              <w:rPr>
                <w:b/>
                <w:bCs/>
                <w:sz w:val="22"/>
                <w:szCs w:val="22"/>
                <w:lang w:val="sr-Latn-ME"/>
              </w:rPr>
              <w:t>N=1131</w:t>
            </w:r>
          </w:p>
        </w:tc>
      </w:tr>
      <w:tr w:rsidR="00E860B0" w:rsidRPr="002367D9" w14:paraId="7FA16DB3" w14:textId="77777777" w:rsidTr="00107008">
        <w:tc>
          <w:tcPr>
            <w:tcW w:w="2943" w:type="dxa"/>
            <w:vAlign w:val="center"/>
          </w:tcPr>
          <w:p w14:paraId="16300C94" w14:textId="77777777" w:rsidR="00E860B0" w:rsidRPr="002367D9" w:rsidRDefault="00E860B0" w:rsidP="00A5761B">
            <w:pPr>
              <w:jc w:val="both"/>
              <w:rPr>
                <w:sz w:val="22"/>
                <w:szCs w:val="22"/>
                <w:lang w:val="sr-Latn-ME"/>
              </w:rPr>
            </w:pPr>
            <w:r w:rsidRPr="002367D9">
              <w:rPr>
                <w:sz w:val="22"/>
                <w:szCs w:val="22"/>
                <w:lang w:val="sr-Latn-ME"/>
              </w:rPr>
              <w:t>Medijana trajanja terapije</w:t>
            </w:r>
          </w:p>
          <w:p w14:paraId="4C5F579E" w14:textId="77777777" w:rsidR="00E860B0" w:rsidRPr="002367D9" w:rsidRDefault="00E860B0" w:rsidP="00A5761B">
            <w:pPr>
              <w:jc w:val="both"/>
              <w:rPr>
                <w:sz w:val="22"/>
                <w:szCs w:val="22"/>
                <w:lang w:val="sr-Latn-ME"/>
              </w:rPr>
            </w:pPr>
            <w:r w:rsidRPr="002367D9">
              <w:rPr>
                <w:sz w:val="22"/>
                <w:szCs w:val="22"/>
                <w:lang w:val="sr-Latn-ME"/>
              </w:rPr>
              <w:t>[interkvartilni opseg]</w:t>
            </w:r>
          </w:p>
        </w:tc>
        <w:tc>
          <w:tcPr>
            <w:tcW w:w="2014" w:type="dxa"/>
            <w:vAlign w:val="center"/>
          </w:tcPr>
          <w:p w14:paraId="00B117AD" w14:textId="77777777" w:rsidR="00E860B0" w:rsidRPr="002367D9" w:rsidRDefault="00E860B0" w:rsidP="00A5761B">
            <w:pPr>
              <w:jc w:val="both"/>
              <w:rPr>
                <w:sz w:val="22"/>
                <w:szCs w:val="22"/>
                <w:lang w:val="sr-Latn-ME"/>
              </w:rPr>
            </w:pPr>
            <w:r w:rsidRPr="002367D9">
              <w:rPr>
                <w:sz w:val="22"/>
                <w:szCs w:val="22"/>
                <w:lang w:val="sr-Latn-ME"/>
              </w:rPr>
              <w:t>349 [189-362] dana</w:t>
            </w:r>
          </w:p>
        </w:tc>
        <w:tc>
          <w:tcPr>
            <w:tcW w:w="2126" w:type="dxa"/>
            <w:vAlign w:val="center"/>
          </w:tcPr>
          <w:p w14:paraId="24E60212" w14:textId="77777777" w:rsidR="00E860B0" w:rsidRPr="002367D9" w:rsidRDefault="00E860B0" w:rsidP="00A5761B">
            <w:pPr>
              <w:jc w:val="both"/>
              <w:rPr>
                <w:sz w:val="22"/>
                <w:szCs w:val="22"/>
                <w:lang w:val="sr-Latn-ME"/>
              </w:rPr>
            </w:pPr>
            <w:r w:rsidRPr="002367D9">
              <w:rPr>
                <w:sz w:val="22"/>
                <w:szCs w:val="22"/>
                <w:lang w:val="sr-Latn-ME"/>
              </w:rPr>
              <w:t>353 [190-362] dana</w:t>
            </w:r>
          </w:p>
        </w:tc>
        <w:tc>
          <w:tcPr>
            <w:tcW w:w="1984" w:type="dxa"/>
            <w:vAlign w:val="center"/>
          </w:tcPr>
          <w:p w14:paraId="26EA2530" w14:textId="77777777" w:rsidR="00E860B0" w:rsidRPr="002367D9" w:rsidRDefault="00E860B0" w:rsidP="00A5761B">
            <w:pPr>
              <w:jc w:val="both"/>
              <w:rPr>
                <w:sz w:val="22"/>
                <w:szCs w:val="22"/>
                <w:lang w:val="sr-Latn-ME"/>
              </w:rPr>
            </w:pPr>
            <w:r w:rsidRPr="002367D9">
              <w:rPr>
                <w:sz w:val="22"/>
                <w:szCs w:val="22"/>
                <w:lang w:val="sr-Latn-ME"/>
              </w:rPr>
              <w:t>350 [186-362] dana</w:t>
            </w:r>
          </w:p>
        </w:tc>
      </w:tr>
      <w:tr w:rsidR="00E860B0" w:rsidRPr="002367D9" w14:paraId="4B1980DD" w14:textId="77777777" w:rsidTr="00107008">
        <w:tc>
          <w:tcPr>
            <w:tcW w:w="2943" w:type="dxa"/>
            <w:vAlign w:val="center"/>
          </w:tcPr>
          <w:p w14:paraId="6EFA6A9E" w14:textId="77777777" w:rsidR="00E860B0" w:rsidRPr="002367D9" w:rsidRDefault="00E860B0" w:rsidP="00A5761B">
            <w:pPr>
              <w:jc w:val="both"/>
              <w:rPr>
                <w:sz w:val="22"/>
                <w:szCs w:val="22"/>
                <w:lang w:val="sr-Latn-ME"/>
              </w:rPr>
            </w:pPr>
            <w:r w:rsidRPr="002367D9">
              <w:rPr>
                <w:sz w:val="22"/>
                <w:szCs w:val="22"/>
                <w:lang w:val="sr-Latn-ME"/>
              </w:rPr>
              <w:t>Simptomatska rekurentna VTE</w:t>
            </w:r>
          </w:p>
        </w:tc>
        <w:tc>
          <w:tcPr>
            <w:tcW w:w="2014" w:type="dxa"/>
            <w:vAlign w:val="center"/>
          </w:tcPr>
          <w:p w14:paraId="17D917ED" w14:textId="77777777" w:rsidR="00E860B0" w:rsidRPr="002367D9" w:rsidRDefault="00E860B0" w:rsidP="00A5761B">
            <w:pPr>
              <w:jc w:val="both"/>
              <w:rPr>
                <w:sz w:val="22"/>
                <w:szCs w:val="22"/>
                <w:lang w:val="sr-Latn-ME"/>
              </w:rPr>
            </w:pPr>
            <w:r w:rsidRPr="002367D9">
              <w:rPr>
                <w:sz w:val="22"/>
                <w:szCs w:val="22"/>
                <w:lang w:val="sr-Latn-ME"/>
              </w:rPr>
              <w:t>17</w:t>
            </w:r>
          </w:p>
          <w:p w14:paraId="7E77A18E" w14:textId="77777777" w:rsidR="00E860B0" w:rsidRPr="002367D9" w:rsidRDefault="00E860B0" w:rsidP="00A5761B">
            <w:pPr>
              <w:jc w:val="both"/>
              <w:rPr>
                <w:sz w:val="22"/>
                <w:szCs w:val="22"/>
                <w:lang w:val="sr-Latn-ME"/>
              </w:rPr>
            </w:pPr>
            <w:r w:rsidRPr="002367D9">
              <w:rPr>
                <w:sz w:val="22"/>
                <w:szCs w:val="22"/>
                <w:lang w:val="sr-Latn-ME"/>
              </w:rPr>
              <w:t>(1,5%)*</w:t>
            </w:r>
          </w:p>
        </w:tc>
        <w:tc>
          <w:tcPr>
            <w:tcW w:w="2126" w:type="dxa"/>
            <w:vAlign w:val="center"/>
          </w:tcPr>
          <w:p w14:paraId="4E7DC935" w14:textId="77777777" w:rsidR="00E860B0" w:rsidRPr="002367D9" w:rsidRDefault="00E860B0" w:rsidP="00A5761B">
            <w:pPr>
              <w:jc w:val="both"/>
              <w:rPr>
                <w:sz w:val="22"/>
                <w:szCs w:val="22"/>
                <w:lang w:val="sr-Latn-ME"/>
              </w:rPr>
            </w:pPr>
            <w:r w:rsidRPr="002367D9">
              <w:rPr>
                <w:sz w:val="22"/>
                <w:szCs w:val="22"/>
                <w:lang w:val="sr-Latn-ME"/>
              </w:rPr>
              <w:t>13</w:t>
            </w:r>
          </w:p>
          <w:p w14:paraId="4A9CE393" w14:textId="77777777" w:rsidR="00E860B0" w:rsidRPr="002367D9" w:rsidRDefault="00E860B0" w:rsidP="00A5761B">
            <w:pPr>
              <w:jc w:val="both"/>
              <w:rPr>
                <w:sz w:val="22"/>
                <w:szCs w:val="22"/>
                <w:lang w:val="sr-Latn-ME"/>
              </w:rPr>
            </w:pPr>
            <w:r w:rsidRPr="002367D9">
              <w:rPr>
                <w:sz w:val="22"/>
                <w:szCs w:val="22"/>
                <w:lang w:val="sr-Latn-ME"/>
              </w:rPr>
              <w:t>(1,2%)**</w:t>
            </w:r>
          </w:p>
        </w:tc>
        <w:tc>
          <w:tcPr>
            <w:tcW w:w="1984" w:type="dxa"/>
            <w:vAlign w:val="center"/>
          </w:tcPr>
          <w:p w14:paraId="7FD358C3" w14:textId="77777777" w:rsidR="00E860B0" w:rsidRPr="002367D9" w:rsidRDefault="00E860B0" w:rsidP="00A5761B">
            <w:pPr>
              <w:jc w:val="both"/>
              <w:rPr>
                <w:sz w:val="22"/>
                <w:szCs w:val="22"/>
                <w:lang w:val="sr-Latn-ME"/>
              </w:rPr>
            </w:pPr>
            <w:r w:rsidRPr="002367D9">
              <w:rPr>
                <w:sz w:val="22"/>
                <w:szCs w:val="22"/>
                <w:lang w:val="sr-Latn-ME"/>
              </w:rPr>
              <w:t>50</w:t>
            </w:r>
          </w:p>
          <w:p w14:paraId="6A01334A" w14:textId="77777777" w:rsidR="00E860B0" w:rsidRPr="002367D9" w:rsidRDefault="00E860B0" w:rsidP="00A5761B">
            <w:pPr>
              <w:jc w:val="both"/>
              <w:rPr>
                <w:sz w:val="22"/>
                <w:szCs w:val="22"/>
                <w:lang w:val="sr-Latn-ME"/>
              </w:rPr>
            </w:pPr>
            <w:r w:rsidRPr="002367D9">
              <w:rPr>
                <w:sz w:val="22"/>
                <w:szCs w:val="22"/>
                <w:lang w:val="sr-Latn-ME"/>
              </w:rPr>
              <w:t>(4,4%)*</w:t>
            </w:r>
          </w:p>
        </w:tc>
      </w:tr>
      <w:tr w:rsidR="00E860B0" w:rsidRPr="002367D9" w14:paraId="48AC8B0D" w14:textId="77777777" w:rsidTr="00107008">
        <w:tc>
          <w:tcPr>
            <w:tcW w:w="2943" w:type="dxa"/>
            <w:vAlign w:val="center"/>
          </w:tcPr>
          <w:p w14:paraId="2C71761A" w14:textId="77777777" w:rsidR="00E860B0" w:rsidRPr="002367D9" w:rsidRDefault="00E860B0" w:rsidP="00A5761B">
            <w:pPr>
              <w:ind w:left="317"/>
              <w:jc w:val="both"/>
              <w:rPr>
                <w:sz w:val="22"/>
                <w:szCs w:val="22"/>
                <w:lang w:val="sr-Latn-ME"/>
              </w:rPr>
            </w:pPr>
            <w:r w:rsidRPr="002367D9">
              <w:rPr>
                <w:sz w:val="22"/>
                <w:szCs w:val="22"/>
                <w:lang w:val="sr-Latn-ME"/>
              </w:rPr>
              <w:t>Simptomatska rekurentna PE</w:t>
            </w:r>
          </w:p>
        </w:tc>
        <w:tc>
          <w:tcPr>
            <w:tcW w:w="2014" w:type="dxa"/>
            <w:vAlign w:val="center"/>
          </w:tcPr>
          <w:p w14:paraId="17CC98CB" w14:textId="77777777" w:rsidR="00E860B0" w:rsidRPr="002367D9" w:rsidRDefault="00E860B0" w:rsidP="00A5761B">
            <w:pPr>
              <w:jc w:val="both"/>
              <w:rPr>
                <w:sz w:val="22"/>
                <w:szCs w:val="22"/>
                <w:lang w:val="sr-Latn-ME"/>
              </w:rPr>
            </w:pPr>
            <w:r w:rsidRPr="002367D9">
              <w:rPr>
                <w:sz w:val="22"/>
                <w:szCs w:val="22"/>
                <w:lang w:val="sr-Latn-ME"/>
              </w:rPr>
              <w:t>6</w:t>
            </w:r>
          </w:p>
          <w:p w14:paraId="1F0E52F4" w14:textId="77777777" w:rsidR="00E860B0" w:rsidRPr="002367D9" w:rsidRDefault="00E860B0" w:rsidP="00A5761B">
            <w:pPr>
              <w:jc w:val="both"/>
              <w:rPr>
                <w:sz w:val="22"/>
                <w:szCs w:val="22"/>
                <w:lang w:val="sr-Latn-ME"/>
              </w:rPr>
            </w:pPr>
            <w:r w:rsidRPr="002367D9">
              <w:rPr>
                <w:sz w:val="22"/>
                <w:szCs w:val="22"/>
                <w:lang w:val="sr-Latn-ME"/>
              </w:rPr>
              <w:t>(0,5%)</w:t>
            </w:r>
          </w:p>
        </w:tc>
        <w:tc>
          <w:tcPr>
            <w:tcW w:w="2126" w:type="dxa"/>
            <w:vAlign w:val="center"/>
          </w:tcPr>
          <w:p w14:paraId="03911EC1" w14:textId="77777777" w:rsidR="00E860B0" w:rsidRPr="002367D9" w:rsidRDefault="00E860B0" w:rsidP="00A5761B">
            <w:pPr>
              <w:jc w:val="both"/>
              <w:rPr>
                <w:sz w:val="22"/>
                <w:szCs w:val="22"/>
                <w:lang w:val="sr-Latn-ME"/>
              </w:rPr>
            </w:pPr>
            <w:r w:rsidRPr="002367D9">
              <w:rPr>
                <w:sz w:val="22"/>
                <w:szCs w:val="22"/>
                <w:lang w:val="sr-Latn-ME"/>
              </w:rPr>
              <w:t>6</w:t>
            </w:r>
          </w:p>
          <w:p w14:paraId="715589DB" w14:textId="77777777" w:rsidR="00E860B0" w:rsidRPr="002367D9" w:rsidRDefault="00E860B0" w:rsidP="00A5761B">
            <w:pPr>
              <w:jc w:val="both"/>
              <w:rPr>
                <w:sz w:val="22"/>
                <w:szCs w:val="22"/>
                <w:lang w:val="sr-Latn-ME"/>
              </w:rPr>
            </w:pPr>
            <w:r w:rsidRPr="002367D9">
              <w:rPr>
                <w:sz w:val="22"/>
                <w:szCs w:val="22"/>
                <w:lang w:val="sr-Latn-ME"/>
              </w:rPr>
              <w:t>(0,5%)</w:t>
            </w:r>
          </w:p>
        </w:tc>
        <w:tc>
          <w:tcPr>
            <w:tcW w:w="1984" w:type="dxa"/>
            <w:vAlign w:val="center"/>
          </w:tcPr>
          <w:p w14:paraId="79969C27" w14:textId="77777777" w:rsidR="00E860B0" w:rsidRPr="002367D9" w:rsidRDefault="00E860B0" w:rsidP="00A5761B">
            <w:pPr>
              <w:jc w:val="both"/>
              <w:rPr>
                <w:sz w:val="22"/>
                <w:szCs w:val="22"/>
                <w:lang w:val="sr-Latn-ME"/>
              </w:rPr>
            </w:pPr>
            <w:r w:rsidRPr="002367D9">
              <w:rPr>
                <w:sz w:val="22"/>
                <w:szCs w:val="22"/>
                <w:lang w:val="sr-Latn-ME"/>
              </w:rPr>
              <w:t>19</w:t>
            </w:r>
          </w:p>
          <w:p w14:paraId="21F17F47" w14:textId="77777777" w:rsidR="00E860B0" w:rsidRPr="002367D9" w:rsidRDefault="00E860B0" w:rsidP="00A5761B">
            <w:pPr>
              <w:jc w:val="both"/>
              <w:rPr>
                <w:sz w:val="22"/>
                <w:szCs w:val="22"/>
                <w:lang w:val="sr-Latn-ME"/>
              </w:rPr>
            </w:pPr>
            <w:r w:rsidRPr="002367D9">
              <w:rPr>
                <w:sz w:val="22"/>
                <w:szCs w:val="22"/>
                <w:lang w:val="sr-Latn-ME"/>
              </w:rPr>
              <w:t>(1,7%)</w:t>
            </w:r>
          </w:p>
        </w:tc>
      </w:tr>
      <w:tr w:rsidR="00E860B0" w:rsidRPr="002367D9" w14:paraId="57F3F488" w14:textId="77777777" w:rsidTr="00107008">
        <w:tc>
          <w:tcPr>
            <w:tcW w:w="2943" w:type="dxa"/>
            <w:vAlign w:val="center"/>
          </w:tcPr>
          <w:p w14:paraId="1E5F5DC6" w14:textId="77777777" w:rsidR="00E860B0" w:rsidRPr="002367D9" w:rsidRDefault="00E860B0" w:rsidP="00A5761B">
            <w:pPr>
              <w:ind w:left="317"/>
              <w:jc w:val="both"/>
              <w:rPr>
                <w:sz w:val="22"/>
                <w:szCs w:val="22"/>
                <w:lang w:val="sr-Latn-ME"/>
              </w:rPr>
            </w:pPr>
            <w:r w:rsidRPr="002367D9">
              <w:rPr>
                <w:sz w:val="22"/>
                <w:szCs w:val="22"/>
                <w:lang w:val="sr-Latn-ME"/>
              </w:rPr>
              <w:t>Simptomatska rekurentna DVT</w:t>
            </w:r>
          </w:p>
        </w:tc>
        <w:tc>
          <w:tcPr>
            <w:tcW w:w="2014" w:type="dxa"/>
            <w:vAlign w:val="center"/>
          </w:tcPr>
          <w:p w14:paraId="4B9D258F" w14:textId="77777777" w:rsidR="00E860B0" w:rsidRPr="002367D9" w:rsidRDefault="00E860B0" w:rsidP="00A5761B">
            <w:pPr>
              <w:jc w:val="both"/>
              <w:rPr>
                <w:sz w:val="22"/>
                <w:szCs w:val="22"/>
                <w:lang w:val="sr-Latn-ME"/>
              </w:rPr>
            </w:pPr>
            <w:r w:rsidRPr="002367D9">
              <w:rPr>
                <w:sz w:val="22"/>
                <w:szCs w:val="22"/>
                <w:lang w:val="sr-Latn-ME"/>
              </w:rPr>
              <w:t>9</w:t>
            </w:r>
          </w:p>
          <w:p w14:paraId="66B6B45E" w14:textId="77777777" w:rsidR="00E860B0" w:rsidRPr="002367D9" w:rsidRDefault="00E860B0" w:rsidP="00A5761B">
            <w:pPr>
              <w:jc w:val="both"/>
              <w:rPr>
                <w:sz w:val="22"/>
                <w:szCs w:val="22"/>
                <w:lang w:val="sr-Latn-ME"/>
              </w:rPr>
            </w:pPr>
            <w:r w:rsidRPr="002367D9">
              <w:rPr>
                <w:sz w:val="22"/>
                <w:szCs w:val="22"/>
                <w:lang w:val="sr-Latn-ME"/>
              </w:rPr>
              <w:t>(0,8%)</w:t>
            </w:r>
          </w:p>
        </w:tc>
        <w:tc>
          <w:tcPr>
            <w:tcW w:w="2126" w:type="dxa"/>
            <w:vAlign w:val="center"/>
          </w:tcPr>
          <w:p w14:paraId="0A3256B0" w14:textId="77777777" w:rsidR="00E860B0" w:rsidRPr="002367D9" w:rsidRDefault="00E860B0" w:rsidP="00A5761B">
            <w:pPr>
              <w:jc w:val="both"/>
              <w:rPr>
                <w:sz w:val="22"/>
                <w:szCs w:val="22"/>
                <w:lang w:val="sr-Latn-ME"/>
              </w:rPr>
            </w:pPr>
            <w:r w:rsidRPr="002367D9">
              <w:rPr>
                <w:sz w:val="22"/>
                <w:szCs w:val="22"/>
                <w:lang w:val="sr-Latn-ME"/>
              </w:rPr>
              <w:t>8</w:t>
            </w:r>
          </w:p>
          <w:p w14:paraId="48345DED" w14:textId="77777777" w:rsidR="00E860B0" w:rsidRPr="002367D9" w:rsidRDefault="00E860B0" w:rsidP="00A5761B">
            <w:pPr>
              <w:jc w:val="both"/>
              <w:rPr>
                <w:sz w:val="22"/>
                <w:szCs w:val="22"/>
                <w:lang w:val="sr-Latn-ME"/>
              </w:rPr>
            </w:pPr>
            <w:r w:rsidRPr="002367D9">
              <w:rPr>
                <w:sz w:val="22"/>
                <w:szCs w:val="22"/>
                <w:lang w:val="sr-Latn-ME"/>
              </w:rPr>
              <w:t>(0,7%)</w:t>
            </w:r>
          </w:p>
        </w:tc>
        <w:tc>
          <w:tcPr>
            <w:tcW w:w="1984" w:type="dxa"/>
            <w:vAlign w:val="center"/>
          </w:tcPr>
          <w:p w14:paraId="1C042B96" w14:textId="77777777" w:rsidR="00E860B0" w:rsidRPr="002367D9" w:rsidRDefault="00E860B0" w:rsidP="00A5761B">
            <w:pPr>
              <w:jc w:val="both"/>
              <w:rPr>
                <w:sz w:val="22"/>
                <w:szCs w:val="22"/>
                <w:lang w:val="sr-Latn-ME"/>
              </w:rPr>
            </w:pPr>
            <w:r w:rsidRPr="002367D9">
              <w:rPr>
                <w:sz w:val="22"/>
                <w:szCs w:val="22"/>
                <w:lang w:val="sr-Latn-ME"/>
              </w:rPr>
              <w:t>30</w:t>
            </w:r>
          </w:p>
          <w:p w14:paraId="6708CED7" w14:textId="77777777" w:rsidR="00E860B0" w:rsidRPr="002367D9" w:rsidRDefault="00E860B0" w:rsidP="00A5761B">
            <w:pPr>
              <w:jc w:val="both"/>
              <w:rPr>
                <w:sz w:val="22"/>
                <w:szCs w:val="22"/>
                <w:lang w:val="sr-Latn-ME"/>
              </w:rPr>
            </w:pPr>
            <w:r w:rsidRPr="002367D9">
              <w:rPr>
                <w:sz w:val="22"/>
                <w:szCs w:val="22"/>
                <w:lang w:val="sr-Latn-ME"/>
              </w:rPr>
              <w:t>(2,7%)</w:t>
            </w:r>
          </w:p>
        </w:tc>
      </w:tr>
      <w:tr w:rsidR="00E860B0" w:rsidRPr="002367D9" w14:paraId="52CF5D57" w14:textId="77777777" w:rsidTr="00107008">
        <w:tc>
          <w:tcPr>
            <w:tcW w:w="2943" w:type="dxa"/>
            <w:vAlign w:val="center"/>
          </w:tcPr>
          <w:p w14:paraId="44F8EADC" w14:textId="77777777" w:rsidR="00E860B0" w:rsidRPr="002367D9" w:rsidRDefault="00E860B0" w:rsidP="00A5761B">
            <w:pPr>
              <w:ind w:left="317"/>
              <w:jc w:val="both"/>
              <w:rPr>
                <w:sz w:val="22"/>
                <w:szCs w:val="22"/>
                <w:lang w:val="sr-Latn-ME"/>
              </w:rPr>
            </w:pPr>
            <w:r w:rsidRPr="002367D9">
              <w:rPr>
                <w:sz w:val="22"/>
                <w:szCs w:val="22"/>
                <w:lang w:val="sr-Latn-ME"/>
              </w:rPr>
              <w:t xml:space="preserve">PE sa smrtnim ishodom/smrt gdje se PE ne može isključiti </w:t>
            </w:r>
          </w:p>
        </w:tc>
        <w:tc>
          <w:tcPr>
            <w:tcW w:w="2014" w:type="dxa"/>
            <w:vAlign w:val="center"/>
          </w:tcPr>
          <w:p w14:paraId="1C56D184" w14:textId="77777777" w:rsidR="00E860B0" w:rsidRPr="002367D9" w:rsidRDefault="00E860B0" w:rsidP="00A5761B">
            <w:pPr>
              <w:jc w:val="both"/>
              <w:rPr>
                <w:sz w:val="22"/>
                <w:szCs w:val="22"/>
                <w:lang w:val="sr-Latn-ME"/>
              </w:rPr>
            </w:pPr>
            <w:r w:rsidRPr="002367D9">
              <w:rPr>
                <w:sz w:val="22"/>
                <w:szCs w:val="22"/>
                <w:lang w:val="sr-Latn-ME"/>
              </w:rPr>
              <w:t>2</w:t>
            </w:r>
          </w:p>
          <w:p w14:paraId="49B07564" w14:textId="77777777" w:rsidR="00E860B0" w:rsidRPr="002367D9" w:rsidRDefault="00E860B0" w:rsidP="00A5761B">
            <w:pPr>
              <w:jc w:val="both"/>
              <w:rPr>
                <w:sz w:val="22"/>
                <w:szCs w:val="22"/>
                <w:lang w:val="sr-Latn-ME"/>
              </w:rPr>
            </w:pPr>
            <w:r w:rsidRPr="002367D9">
              <w:rPr>
                <w:sz w:val="22"/>
                <w:szCs w:val="22"/>
                <w:lang w:val="sr-Latn-ME"/>
              </w:rPr>
              <w:t>(0,2%)</w:t>
            </w:r>
          </w:p>
        </w:tc>
        <w:tc>
          <w:tcPr>
            <w:tcW w:w="2126" w:type="dxa"/>
            <w:vAlign w:val="center"/>
          </w:tcPr>
          <w:p w14:paraId="11945F43" w14:textId="77777777" w:rsidR="00E860B0" w:rsidRPr="002367D9" w:rsidRDefault="00E860B0" w:rsidP="00A5761B">
            <w:pPr>
              <w:jc w:val="both"/>
              <w:rPr>
                <w:sz w:val="22"/>
                <w:szCs w:val="22"/>
                <w:lang w:val="sr-Latn-ME"/>
              </w:rPr>
            </w:pPr>
            <w:r w:rsidRPr="002367D9">
              <w:rPr>
                <w:sz w:val="22"/>
                <w:szCs w:val="22"/>
                <w:lang w:val="sr-Latn-ME"/>
              </w:rPr>
              <w:t>0</w:t>
            </w:r>
          </w:p>
        </w:tc>
        <w:tc>
          <w:tcPr>
            <w:tcW w:w="1984" w:type="dxa"/>
            <w:vAlign w:val="center"/>
          </w:tcPr>
          <w:p w14:paraId="04175054" w14:textId="77777777" w:rsidR="00E860B0" w:rsidRPr="002367D9" w:rsidRDefault="00E860B0" w:rsidP="00A5761B">
            <w:pPr>
              <w:jc w:val="both"/>
              <w:rPr>
                <w:sz w:val="22"/>
                <w:szCs w:val="22"/>
                <w:lang w:val="sr-Latn-ME"/>
              </w:rPr>
            </w:pPr>
            <w:r w:rsidRPr="002367D9">
              <w:rPr>
                <w:sz w:val="22"/>
                <w:szCs w:val="22"/>
                <w:lang w:val="sr-Latn-ME"/>
              </w:rPr>
              <w:t>2</w:t>
            </w:r>
          </w:p>
          <w:p w14:paraId="0D7168D5" w14:textId="77777777" w:rsidR="00E860B0" w:rsidRPr="002367D9" w:rsidRDefault="00E860B0" w:rsidP="00A5761B">
            <w:pPr>
              <w:jc w:val="both"/>
              <w:rPr>
                <w:sz w:val="22"/>
                <w:szCs w:val="22"/>
                <w:lang w:val="sr-Latn-ME"/>
              </w:rPr>
            </w:pPr>
            <w:r w:rsidRPr="002367D9">
              <w:rPr>
                <w:sz w:val="22"/>
                <w:szCs w:val="22"/>
                <w:lang w:val="sr-Latn-ME"/>
              </w:rPr>
              <w:t>(0,2%)</w:t>
            </w:r>
          </w:p>
        </w:tc>
      </w:tr>
      <w:tr w:rsidR="00E860B0" w:rsidRPr="002367D9" w14:paraId="431CC1A5" w14:textId="77777777" w:rsidTr="00107008">
        <w:tc>
          <w:tcPr>
            <w:tcW w:w="2943" w:type="dxa"/>
            <w:vAlign w:val="center"/>
          </w:tcPr>
          <w:p w14:paraId="783CA1A7" w14:textId="77777777" w:rsidR="00E860B0" w:rsidRPr="002367D9" w:rsidRDefault="00E860B0" w:rsidP="00A5761B">
            <w:pPr>
              <w:jc w:val="both"/>
              <w:rPr>
                <w:sz w:val="22"/>
                <w:szCs w:val="22"/>
                <w:lang w:val="sr-Latn-ME"/>
              </w:rPr>
            </w:pPr>
            <w:r w:rsidRPr="002367D9">
              <w:rPr>
                <w:sz w:val="22"/>
                <w:szCs w:val="22"/>
                <w:lang w:val="sr-Latn-ME"/>
              </w:rPr>
              <w:t>Simptomatska rekurentna VTE, infarkt miokarda, moždani udar, ne-CNS sistemska embolija</w:t>
            </w:r>
          </w:p>
        </w:tc>
        <w:tc>
          <w:tcPr>
            <w:tcW w:w="2014" w:type="dxa"/>
            <w:vAlign w:val="center"/>
          </w:tcPr>
          <w:p w14:paraId="491275B5" w14:textId="77777777" w:rsidR="00E860B0" w:rsidRPr="002367D9" w:rsidRDefault="00E860B0" w:rsidP="00A5761B">
            <w:pPr>
              <w:jc w:val="both"/>
              <w:rPr>
                <w:sz w:val="22"/>
                <w:szCs w:val="22"/>
                <w:lang w:val="sr-Latn-ME"/>
              </w:rPr>
            </w:pPr>
            <w:r w:rsidRPr="002367D9">
              <w:rPr>
                <w:sz w:val="22"/>
                <w:szCs w:val="22"/>
                <w:lang w:val="sr-Latn-ME"/>
              </w:rPr>
              <w:t>19</w:t>
            </w:r>
          </w:p>
          <w:p w14:paraId="643A8C46" w14:textId="77777777" w:rsidR="00E860B0" w:rsidRPr="002367D9" w:rsidRDefault="00E860B0" w:rsidP="00A5761B">
            <w:pPr>
              <w:jc w:val="both"/>
              <w:rPr>
                <w:sz w:val="22"/>
                <w:szCs w:val="22"/>
                <w:lang w:val="sr-Latn-ME"/>
              </w:rPr>
            </w:pPr>
            <w:r w:rsidRPr="002367D9">
              <w:rPr>
                <w:sz w:val="22"/>
                <w:szCs w:val="22"/>
                <w:lang w:val="sr-Latn-ME"/>
              </w:rPr>
              <w:t>(1,7%)</w:t>
            </w:r>
          </w:p>
        </w:tc>
        <w:tc>
          <w:tcPr>
            <w:tcW w:w="2126" w:type="dxa"/>
            <w:vAlign w:val="center"/>
          </w:tcPr>
          <w:p w14:paraId="35244C5F" w14:textId="77777777" w:rsidR="00E860B0" w:rsidRPr="002367D9" w:rsidRDefault="00E860B0" w:rsidP="00A5761B">
            <w:pPr>
              <w:jc w:val="both"/>
              <w:rPr>
                <w:sz w:val="22"/>
                <w:szCs w:val="22"/>
                <w:lang w:val="sr-Latn-ME"/>
              </w:rPr>
            </w:pPr>
            <w:r w:rsidRPr="002367D9">
              <w:rPr>
                <w:sz w:val="22"/>
                <w:szCs w:val="22"/>
                <w:lang w:val="sr-Latn-ME"/>
              </w:rPr>
              <w:t>18</w:t>
            </w:r>
          </w:p>
          <w:p w14:paraId="4C92A46A" w14:textId="77777777" w:rsidR="00E860B0" w:rsidRPr="002367D9" w:rsidRDefault="00E860B0" w:rsidP="00A5761B">
            <w:pPr>
              <w:jc w:val="both"/>
              <w:rPr>
                <w:sz w:val="22"/>
                <w:szCs w:val="22"/>
                <w:lang w:val="sr-Latn-ME"/>
              </w:rPr>
            </w:pPr>
            <w:r w:rsidRPr="002367D9">
              <w:rPr>
                <w:sz w:val="22"/>
                <w:szCs w:val="22"/>
                <w:lang w:val="sr-Latn-ME"/>
              </w:rPr>
              <w:t>(1,6%)</w:t>
            </w:r>
          </w:p>
        </w:tc>
        <w:tc>
          <w:tcPr>
            <w:tcW w:w="1984" w:type="dxa"/>
            <w:vAlign w:val="center"/>
          </w:tcPr>
          <w:p w14:paraId="30BA506C" w14:textId="77777777" w:rsidR="00E860B0" w:rsidRPr="002367D9" w:rsidRDefault="00E860B0" w:rsidP="00A5761B">
            <w:pPr>
              <w:jc w:val="both"/>
              <w:rPr>
                <w:sz w:val="22"/>
                <w:szCs w:val="22"/>
                <w:lang w:val="sr-Latn-ME"/>
              </w:rPr>
            </w:pPr>
            <w:r w:rsidRPr="002367D9">
              <w:rPr>
                <w:sz w:val="22"/>
                <w:szCs w:val="22"/>
                <w:lang w:val="sr-Latn-ME"/>
              </w:rPr>
              <w:t>56</w:t>
            </w:r>
          </w:p>
          <w:p w14:paraId="76AC17DF" w14:textId="77777777" w:rsidR="00E860B0" w:rsidRPr="002367D9" w:rsidRDefault="00E860B0" w:rsidP="00A5761B">
            <w:pPr>
              <w:jc w:val="both"/>
              <w:rPr>
                <w:sz w:val="22"/>
                <w:szCs w:val="22"/>
                <w:lang w:val="sr-Latn-ME"/>
              </w:rPr>
            </w:pPr>
            <w:r w:rsidRPr="002367D9">
              <w:rPr>
                <w:sz w:val="22"/>
                <w:szCs w:val="22"/>
                <w:lang w:val="sr-Latn-ME"/>
              </w:rPr>
              <w:t>(5,0%)</w:t>
            </w:r>
          </w:p>
        </w:tc>
      </w:tr>
      <w:tr w:rsidR="00E860B0" w:rsidRPr="002367D9" w14:paraId="4B1E4490" w14:textId="77777777" w:rsidTr="00107008">
        <w:tc>
          <w:tcPr>
            <w:tcW w:w="2943" w:type="dxa"/>
            <w:vAlign w:val="center"/>
          </w:tcPr>
          <w:p w14:paraId="413DA5B1" w14:textId="77777777" w:rsidR="00E860B0" w:rsidRPr="002367D9" w:rsidRDefault="00E860B0" w:rsidP="00A5761B">
            <w:pPr>
              <w:jc w:val="both"/>
              <w:rPr>
                <w:sz w:val="22"/>
                <w:szCs w:val="22"/>
                <w:lang w:val="sr-Latn-ME"/>
              </w:rPr>
            </w:pPr>
            <w:r w:rsidRPr="002367D9">
              <w:rPr>
                <w:sz w:val="22"/>
                <w:szCs w:val="22"/>
                <w:lang w:val="sr-Latn-ME"/>
              </w:rPr>
              <w:t>Obilna krvarenja</w:t>
            </w:r>
          </w:p>
        </w:tc>
        <w:tc>
          <w:tcPr>
            <w:tcW w:w="2014" w:type="dxa"/>
            <w:vAlign w:val="center"/>
          </w:tcPr>
          <w:p w14:paraId="750A4D77" w14:textId="77777777" w:rsidR="00E860B0" w:rsidRPr="002367D9" w:rsidRDefault="00E860B0" w:rsidP="00A5761B">
            <w:pPr>
              <w:jc w:val="both"/>
              <w:rPr>
                <w:sz w:val="22"/>
                <w:szCs w:val="22"/>
                <w:lang w:val="sr-Latn-ME"/>
              </w:rPr>
            </w:pPr>
            <w:r w:rsidRPr="002367D9">
              <w:rPr>
                <w:sz w:val="22"/>
                <w:szCs w:val="22"/>
                <w:lang w:val="sr-Latn-ME"/>
              </w:rPr>
              <w:t>6</w:t>
            </w:r>
          </w:p>
          <w:p w14:paraId="274ACA17" w14:textId="77777777" w:rsidR="00E860B0" w:rsidRPr="002367D9" w:rsidRDefault="00E860B0" w:rsidP="00A5761B">
            <w:pPr>
              <w:jc w:val="both"/>
              <w:rPr>
                <w:sz w:val="22"/>
                <w:szCs w:val="22"/>
                <w:lang w:val="sr-Latn-ME"/>
              </w:rPr>
            </w:pPr>
            <w:r w:rsidRPr="002367D9">
              <w:rPr>
                <w:sz w:val="22"/>
                <w:szCs w:val="22"/>
                <w:lang w:val="sr-Latn-ME"/>
              </w:rPr>
              <w:t>(0,5%)</w:t>
            </w:r>
          </w:p>
        </w:tc>
        <w:tc>
          <w:tcPr>
            <w:tcW w:w="2126" w:type="dxa"/>
            <w:vAlign w:val="center"/>
          </w:tcPr>
          <w:p w14:paraId="7B379192" w14:textId="77777777" w:rsidR="00E860B0" w:rsidRPr="002367D9" w:rsidRDefault="00E860B0" w:rsidP="00A5761B">
            <w:pPr>
              <w:jc w:val="both"/>
              <w:rPr>
                <w:sz w:val="22"/>
                <w:szCs w:val="22"/>
                <w:lang w:val="sr-Latn-ME"/>
              </w:rPr>
            </w:pPr>
            <w:r w:rsidRPr="002367D9">
              <w:rPr>
                <w:sz w:val="22"/>
                <w:szCs w:val="22"/>
                <w:lang w:val="sr-Latn-ME"/>
              </w:rPr>
              <w:t>5</w:t>
            </w:r>
          </w:p>
          <w:p w14:paraId="1DD8773E" w14:textId="77777777" w:rsidR="00E860B0" w:rsidRPr="002367D9" w:rsidRDefault="00E860B0" w:rsidP="00A5761B">
            <w:pPr>
              <w:jc w:val="both"/>
              <w:rPr>
                <w:sz w:val="22"/>
                <w:szCs w:val="22"/>
                <w:lang w:val="sr-Latn-ME"/>
              </w:rPr>
            </w:pPr>
            <w:r w:rsidRPr="002367D9">
              <w:rPr>
                <w:sz w:val="22"/>
                <w:szCs w:val="22"/>
                <w:lang w:val="sr-Latn-ME"/>
              </w:rPr>
              <w:t>(0,4%)</w:t>
            </w:r>
          </w:p>
        </w:tc>
        <w:tc>
          <w:tcPr>
            <w:tcW w:w="1984" w:type="dxa"/>
            <w:vAlign w:val="center"/>
          </w:tcPr>
          <w:p w14:paraId="146339E7" w14:textId="77777777" w:rsidR="00E860B0" w:rsidRPr="002367D9" w:rsidRDefault="00E860B0" w:rsidP="00A5761B">
            <w:pPr>
              <w:jc w:val="both"/>
              <w:rPr>
                <w:sz w:val="22"/>
                <w:szCs w:val="22"/>
                <w:lang w:val="sr-Latn-ME"/>
              </w:rPr>
            </w:pPr>
            <w:r w:rsidRPr="002367D9">
              <w:rPr>
                <w:sz w:val="22"/>
                <w:szCs w:val="22"/>
                <w:lang w:val="sr-Latn-ME"/>
              </w:rPr>
              <w:t>3</w:t>
            </w:r>
          </w:p>
          <w:p w14:paraId="3DB1051F" w14:textId="77777777" w:rsidR="00E860B0" w:rsidRPr="002367D9" w:rsidRDefault="00E860B0" w:rsidP="00A5761B">
            <w:pPr>
              <w:jc w:val="both"/>
              <w:rPr>
                <w:sz w:val="22"/>
                <w:szCs w:val="22"/>
                <w:lang w:val="sr-Latn-ME"/>
              </w:rPr>
            </w:pPr>
            <w:r w:rsidRPr="002367D9">
              <w:rPr>
                <w:sz w:val="22"/>
                <w:szCs w:val="22"/>
                <w:lang w:val="sr-Latn-ME"/>
              </w:rPr>
              <w:t>(0,3%)</w:t>
            </w:r>
          </w:p>
        </w:tc>
      </w:tr>
      <w:tr w:rsidR="00E860B0" w:rsidRPr="002367D9" w14:paraId="16D8D810" w14:textId="77777777" w:rsidTr="00107008">
        <w:tc>
          <w:tcPr>
            <w:tcW w:w="2943" w:type="dxa"/>
            <w:vAlign w:val="center"/>
          </w:tcPr>
          <w:p w14:paraId="63391B08" w14:textId="77777777" w:rsidR="00E860B0" w:rsidRPr="002367D9" w:rsidRDefault="00E860B0" w:rsidP="00A5761B">
            <w:pPr>
              <w:jc w:val="both"/>
              <w:rPr>
                <w:sz w:val="22"/>
                <w:szCs w:val="22"/>
                <w:lang w:val="sr-Latn-ME"/>
              </w:rPr>
            </w:pPr>
            <w:r w:rsidRPr="002367D9">
              <w:rPr>
                <w:sz w:val="22"/>
                <w:szCs w:val="22"/>
                <w:lang w:val="sr-Latn-ME"/>
              </w:rPr>
              <w:t>Klinički značajna krvarenja koja nijesu obilna</w:t>
            </w:r>
          </w:p>
        </w:tc>
        <w:tc>
          <w:tcPr>
            <w:tcW w:w="2014" w:type="dxa"/>
            <w:vAlign w:val="center"/>
          </w:tcPr>
          <w:p w14:paraId="20CEF021" w14:textId="77777777" w:rsidR="00E860B0" w:rsidRPr="002367D9" w:rsidRDefault="00E860B0" w:rsidP="00A5761B">
            <w:pPr>
              <w:jc w:val="both"/>
              <w:rPr>
                <w:sz w:val="22"/>
                <w:szCs w:val="22"/>
                <w:lang w:val="sr-Latn-ME"/>
              </w:rPr>
            </w:pPr>
            <w:r w:rsidRPr="002367D9">
              <w:rPr>
                <w:sz w:val="22"/>
                <w:szCs w:val="22"/>
                <w:lang w:val="sr-Latn-ME"/>
              </w:rPr>
              <w:t>30</w:t>
            </w:r>
          </w:p>
          <w:p w14:paraId="3DDEDCE2" w14:textId="77777777" w:rsidR="00E860B0" w:rsidRPr="002367D9" w:rsidRDefault="00E860B0" w:rsidP="00A5761B">
            <w:pPr>
              <w:jc w:val="both"/>
              <w:rPr>
                <w:sz w:val="22"/>
                <w:szCs w:val="22"/>
                <w:lang w:val="sr-Latn-ME"/>
              </w:rPr>
            </w:pPr>
            <w:r w:rsidRPr="002367D9">
              <w:rPr>
                <w:sz w:val="22"/>
                <w:szCs w:val="22"/>
                <w:lang w:val="sr-Latn-ME"/>
              </w:rPr>
              <w:t>(2,7%)</w:t>
            </w:r>
          </w:p>
        </w:tc>
        <w:tc>
          <w:tcPr>
            <w:tcW w:w="2126" w:type="dxa"/>
            <w:vAlign w:val="center"/>
          </w:tcPr>
          <w:p w14:paraId="29CC9B1A" w14:textId="77777777" w:rsidR="00E860B0" w:rsidRPr="002367D9" w:rsidRDefault="00E860B0" w:rsidP="00A5761B">
            <w:pPr>
              <w:jc w:val="both"/>
              <w:rPr>
                <w:sz w:val="22"/>
                <w:szCs w:val="22"/>
                <w:lang w:val="sr-Latn-ME"/>
              </w:rPr>
            </w:pPr>
            <w:r w:rsidRPr="002367D9">
              <w:rPr>
                <w:sz w:val="22"/>
                <w:szCs w:val="22"/>
                <w:lang w:val="sr-Latn-ME"/>
              </w:rPr>
              <w:t>22</w:t>
            </w:r>
          </w:p>
          <w:p w14:paraId="2966F57C" w14:textId="77777777" w:rsidR="00E860B0" w:rsidRPr="002367D9" w:rsidRDefault="00E860B0" w:rsidP="00A5761B">
            <w:pPr>
              <w:jc w:val="both"/>
              <w:rPr>
                <w:sz w:val="22"/>
                <w:szCs w:val="22"/>
                <w:lang w:val="sr-Latn-ME"/>
              </w:rPr>
            </w:pPr>
            <w:r w:rsidRPr="002367D9">
              <w:rPr>
                <w:sz w:val="22"/>
                <w:szCs w:val="22"/>
                <w:lang w:val="sr-Latn-ME"/>
              </w:rPr>
              <w:t>(2,0%)</w:t>
            </w:r>
          </w:p>
        </w:tc>
        <w:tc>
          <w:tcPr>
            <w:tcW w:w="1984" w:type="dxa"/>
            <w:vAlign w:val="center"/>
          </w:tcPr>
          <w:p w14:paraId="6DE462FF" w14:textId="77777777" w:rsidR="00E860B0" w:rsidRPr="002367D9" w:rsidRDefault="00E860B0" w:rsidP="00A5761B">
            <w:pPr>
              <w:jc w:val="both"/>
              <w:rPr>
                <w:sz w:val="22"/>
                <w:szCs w:val="22"/>
                <w:lang w:val="sr-Latn-ME"/>
              </w:rPr>
            </w:pPr>
            <w:r w:rsidRPr="002367D9">
              <w:rPr>
                <w:sz w:val="22"/>
                <w:szCs w:val="22"/>
                <w:lang w:val="sr-Latn-ME"/>
              </w:rPr>
              <w:t>20</w:t>
            </w:r>
          </w:p>
          <w:p w14:paraId="6DB6BF61" w14:textId="77777777" w:rsidR="00E860B0" w:rsidRPr="002367D9" w:rsidRDefault="00E860B0" w:rsidP="00A5761B">
            <w:pPr>
              <w:jc w:val="both"/>
              <w:rPr>
                <w:sz w:val="22"/>
                <w:szCs w:val="22"/>
                <w:lang w:val="sr-Latn-ME"/>
              </w:rPr>
            </w:pPr>
            <w:r w:rsidRPr="002367D9">
              <w:rPr>
                <w:sz w:val="22"/>
                <w:szCs w:val="22"/>
                <w:lang w:val="sr-Latn-ME"/>
              </w:rPr>
              <w:t>(1,8%)</w:t>
            </w:r>
          </w:p>
        </w:tc>
      </w:tr>
      <w:tr w:rsidR="00E860B0" w:rsidRPr="002367D9" w14:paraId="1E9B5368" w14:textId="77777777" w:rsidTr="00107008">
        <w:tc>
          <w:tcPr>
            <w:tcW w:w="2943" w:type="dxa"/>
            <w:vAlign w:val="center"/>
          </w:tcPr>
          <w:p w14:paraId="17E59FFA" w14:textId="77777777" w:rsidR="00E860B0" w:rsidRPr="002367D9" w:rsidRDefault="00E860B0" w:rsidP="00A5761B">
            <w:pPr>
              <w:jc w:val="both"/>
              <w:rPr>
                <w:sz w:val="22"/>
                <w:szCs w:val="22"/>
                <w:lang w:val="sr-Latn-ME"/>
              </w:rPr>
            </w:pPr>
            <w:r w:rsidRPr="002367D9">
              <w:rPr>
                <w:sz w:val="22"/>
                <w:szCs w:val="22"/>
                <w:lang w:val="sr-Latn-ME"/>
              </w:rPr>
              <w:t>Simptomatska rekurentna VTE ili obilna krvarenja (neto klinički značaj)</w:t>
            </w:r>
          </w:p>
        </w:tc>
        <w:tc>
          <w:tcPr>
            <w:tcW w:w="2014" w:type="dxa"/>
            <w:vAlign w:val="center"/>
          </w:tcPr>
          <w:p w14:paraId="5F36FC35" w14:textId="77777777" w:rsidR="00E860B0" w:rsidRPr="002367D9" w:rsidRDefault="00E860B0" w:rsidP="00A5761B">
            <w:pPr>
              <w:jc w:val="both"/>
              <w:rPr>
                <w:sz w:val="22"/>
                <w:szCs w:val="22"/>
                <w:lang w:val="sr-Latn-ME"/>
              </w:rPr>
            </w:pPr>
            <w:r w:rsidRPr="002367D9">
              <w:rPr>
                <w:sz w:val="22"/>
                <w:szCs w:val="22"/>
                <w:lang w:val="sr-Latn-ME"/>
              </w:rPr>
              <w:t>23</w:t>
            </w:r>
          </w:p>
          <w:p w14:paraId="5B76548B" w14:textId="77777777" w:rsidR="00E860B0" w:rsidRPr="002367D9" w:rsidRDefault="00E860B0" w:rsidP="00A5761B">
            <w:pPr>
              <w:jc w:val="both"/>
              <w:rPr>
                <w:sz w:val="22"/>
                <w:szCs w:val="22"/>
                <w:vertAlign w:val="superscript"/>
                <w:lang w:val="sr-Latn-ME"/>
              </w:rPr>
            </w:pPr>
            <w:r w:rsidRPr="002367D9">
              <w:rPr>
                <w:sz w:val="22"/>
                <w:szCs w:val="22"/>
                <w:lang w:val="sr-Latn-ME"/>
              </w:rPr>
              <w:t>(2,1%)</w:t>
            </w:r>
            <w:r w:rsidRPr="002367D9">
              <w:rPr>
                <w:sz w:val="22"/>
                <w:szCs w:val="22"/>
                <w:vertAlign w:val="superscript"/>
                <w:lang w:val="sr-Latn-ME"/>
              </w:rPr>
              <w:t>+</w:t>
            </w:r>
          </w:p>
        </w:tc>
        <w:tc>
          <w:tcPr>
            <w:tcW w:w="2126" w:type="dxa"/>
            <w:vAlign w:val="center"/>
          </w:tcPr>
          <w:p w14:paraId="659649C9" w14:textId="77777777" w:rsidR="00E860B0" w:rsidRPr="002367D9" w:rsidRDefault="00E860B0" w:rsidP="00A5761B">
            <w:pPr>
              <w:jc w:val="both"/>
              <w:rPr>
                <w:sz w:val="22"/>
                <w:szCs w:val="22"/>
                <w:lang w:val="sr-Latn-ME"/>
              </w:rPr>
            </w:pPr>
            <w:r w:rsidRPr="002367D9">
              <w:rPr>
                <w:sz w:val="22"/>
                <w:szCs w:val="22"/>
                <w:lang w:val="sr-Latn-ME"/>
              </w:rPr>
              <w:t>17</w:t>
            </w:r>
          </w:p>
          <w:p w14:paraId="5199966F" w14:textId="77777777" w:rsidR="00E860B0" w:rsidRPr="002367D9" w:rsidRDefault="00E860B0" w:rsidP="00A5761B">
            <w:pPr>
              <w:jc w:val="both"/>
              <w:rPr>
                <w:sz w:val="22"/>
                <w:szCs w:val="22"/>
                <w:vertAlign w:val="superscript"/>
                <w:lang w:val="sr-Latn-ME"/>
              </w:rPr>
            </w:pPr>
            <w:r w:rsidRPr="002367D9">
              <w:rPr>
                <w:sz w:val="22"/>
                <w:szCs w:val="22"/>
                <w:lang w:val="sr-Latn-ME"/>
              </w:rPr>
              <w:t>(1,5%)</w:t>
            </w:r>
            <w:r w:rsidRPr="002367D9">
              <w:rPr>
                <w:sz w:val="22"/>
                <w:szCs w:val="22"/>
                <w:vertAlign w:val="superscript"/>
                <w:lang w:val="sr-Latn-ME"/>
              </w:rPr>
              <w:t>++</w:t>
            </w:r>
          </w:p>
        </w:tc>
        <w:tc>
          <w:tcPr>
            <w:tcW w:w="1984" w:type="dxa"/>
            <w:vAlign w:val="center"/>
          </w:tcPr>
          <w:p w14:paraId="0C2D082E" w14:textId="77777777" w:rsidR="00E860B0" w:rsidRPr="002367D9" w:rsidRDefault="00E860B0" w:rsidP="00A5761B">
            <w:pPr>
              <w:jc w:val="both"/>
              <w:rPr>
                <w:sz w:val="22"/>
                <w:szCs w:val="22"/>
                <w:lang w:val="sr-Latn-ME"/>
              </w:rPr>
            </w:pPr>
            <w:r w:rsidRPr="002367D9">
              <w:rPr>
                <w:sz w:val="22"/>
                <w:szCs w:val="22"/>
                <w:lang w:val="sr-Latn-ME"/>
              </w:rPr>
              <w:t>53</w:t>
            </w:r>
          </w:p>
          <w:p w14:paraId="369F76BF" w14:textId="77777777" w:rsidR="00E860B0" w:rsidRPr="002367D9" w:rsidRDefault="00E860B0" w:rsidP="00A5761B">
            <w:pPr>
              <w:jc w:val="both"/>
              <w:rPr>
                <w:sz w:val="22"/>
                <w:szCs w:val="22"/>
                <w:vertAlign w:val="superscript"/>
                <w:lang w:val="sr-Latn-ME"/>
              </w:rPr>
            </w:pPr>
            <w:r w:rsidRPr="002367D9">
              <w:rPr>
                <w:sz w:val="22"/>
                <w:szCs w:val="22"/>
                <w:lang w:val="sr-Latn-ME"/>
              </w:rPr>
              <w:t>(4,7%)</w:t>
            </w:r>
          </w:p>
        </w:tc>
      </w:tr>
    </w:tbl>
    <w:p w14:paraId="47DB8456" w14:textId="77777777" w:rsidR="00E860B0" w:rsidRPr="002367D9" w:rsidRDefault="00E860B0" w:rsidP="00107008">
      <w:pPr>
        <w:ind w:left="284" w:hanging="284"/>
        <w:jc w:val="both"/>
        <w:rPr>
          <w:sz w:val="22"/>
          <w:szCs w:val="22"/>
          <w:lang w:val="sr-Latn-ME"/>
        </w:rPr>
      </w:pPr>
      <w:r w:rsidRPr="002367D9">
        <w:rPr>
          <w:sz w:val="22"/>
          <w:szCs w:val="22"/>
          <w:lang w:val="sr-Latn-ME"/>
        </w:rPr>
        <w:t>*</w:t>
      </w:r>
      <w:r w:rsidRPr="002367D9">
        <w:rPr>
          <w:sz w:val="22"/>
          <w:szCs w:val="22"/>
          <w:lang w:val="sr-Latn-ME"/>
        </w:rPr>
        <w:tab/>
        <w:t>p&lt;0,001 (superiornost) rivaroksaban u dozi od 20 mg jednom dnevno u odnosu na ASK u dozi od 100 mg jednom dnevno HR=0,34 (0,20</w:t>
      </w:r>
      <w:r w:rsidRPr="002367D9">
        <w:rPr>
          <w:sz w:val="22"/>
          <w:szCs w:val="22"/>
          <w:lang w:val="sr-Latn-ME"/>
        </w:rPr>
        <w:noBreakHyphen/>
        <w:t>0,59)</w:t>
      </w:r>
    </w:p>
    <w:p w14:paraId="4B70C2FD" w14:textId="77777777" w:rsidR="00E860B0" w:rsidRPr="002367D9" w:rsidRDefault="00E860B0" w:rsidP="002F488A">
      <w:pPr>
        <w:ind w:left="284" w:hanging="284"/>
        <w:jc w:val="both"/>
        <w:rPr>
          <w:sz w:val="22"/>
          <w:szCs w:val="22"/>
          <w:lang w:val="sr-Latn-ME"/>
        </w:rPr>
      </w:pPr>
      <w:r w:rsidRPr="002367D9">
        <w:rPr>
          <w:sz w:val="22"/>
          <w:szCs w:val="22"/>
          <w:lang w:val="sr-Latn-ME"/>
        </w:rPr>
        <w:t xml:space="preserve">** p&lt;0,001 (superiornost) rivaroksaban u dozi od 10 mg jednom dnevno u odnosu na ASK u dozi od 100 mg jednom dnevno; </w:t>
      </w:r>
      <w:r w:rsidRPr="002367D9">
        <w:rPr>
          <w:iCs/>
          <w:sz w:val="22"/>
          <w:szCs w:val="22"/>
          <w:lang w:val="sr-Latn-ME"/>
        </w:rPr>
        <w:t>HR</w:t>
      </w:r>
      <w:r w:rsidRPr="002367D9">
        <w:rPr>
          <w:sz w:val="22"/>
          <w:szCs w:val="22"/>
          <w:lang w:val="sr-Latn-ME"/>
        </w:rPr>
        <w:t>=0,26 (0,14</w:t>
      </w:r>
      <w:r w:rsidRPr="002367D9">
        <w:rPr>
          <w:sz w:val="22"/>
          <w:szCs w:val="22"/>
          <w:lang w:val="sr-Latn-ME"/>
        </w:rPr>
        <w:noBreakHyphen/>
        <w:t>0,47)</w:t>
      </w:r>
    </w:p>
    <w:p w14:paraId="3FF54564" w14:textId="77777777" w:rsidR="00E860B0" w:rsidRPr="002367D9" w:rsidRDefault="00E860B0">
      <w:pPr>
        <w:ind w:left="284" w:hanging="284"/>
        <w:jc w:val="both"/>
        <w:rPr>
          <w:sz w:val="22"/>
          <w:szCs w:val="22"/>
          <w:lang w:val="sr-Latn-ME"/>
        </w:rPr>
      </w:pPr>
      <w:r w:rsidRPr="002367D9">
        <w:rPr>
          <w:sz w:val="22"/>
          <w:szCs w:val="22"/>
          <w:vertAlign w:val="superscript"/>
          <w:lang w:val="sr-Latn-ME"/>
        </w:rPr>
        <w:t>+</w:t>
      </w:r>
      <w:r w:rsidRPr="002367D9">
        <w:rPr>
          <w:sz w:val="22"/>
          <w:szCs w:val="22"/>
          <w:lang w:val="sr-Latn-ME"/>
        </w:rPr>
        <w:t xml:space="preserve">  </w:t>
      </w:r>
      <w:r w:rsidRPr="002367D9">
        <w:rPr>
          <w:sz w:val="22"/>
          <w:szCs w:val="22"/>
          <w:lang w:val="sr-Latn-ME"/>
        </w:rPr>
        <w:tab/>
        <w:t xml:space="preserve">Rivaroksaban u dozi od 20 mg jednom dnevno u odnosu na ASK u dozi od 100 mg jednom dnevno; </w:t>
      </w:r>
      <w:r w:rsidRPr="002367D9">
        <w:rPr>
          <w:iCs/>
          <w:sz w:val="22"/>
          <w:szCs w:val="22"/>
          <w:lang w:val="sr-Latn-ME"/>
        </w:rPr>
        <w:t>HR</w:t>
      </w:r>
      <w:r w:rsidRPr="002367D9">
        <w:rPr>
          <w:sz w:val="22"/>
          <w:szCs w:val="22"/>
          <w:lang w:val="sr-Latn-ME"/>
        </w:rPr>
        <w:t>=0,44 (0,27</w:t>
      </w:r>
      <w:r w:rsidRPr="002367D9">
        <w:rPr>
          <w:sz w:val="22"/>
          <w:szCs w:val="22"/>
          <w:lang w:val="sr-Latn-ME"/>
        </w:rPr>
        <w:noBreakHyphen/>
        <w:t>0,71), p=0,0009 (nominalno)</w:t>
      </w:r>
    </w:p>
    <w:p w14:paraId="3F73F33B" w14:textId="77777777" w:rsidR="00E860B0" w:rsidRPr="002367D9" w:rsidRDefault="00E860B0">
      <w:pPr>
        <w:ind w:left="284" w:hanging="284"/>
        <w:jc w:val="both"/>
        <w:rPr>
          <w:sz w:val="22"/>
          <w:szCs w:val="22"/>
          <w:lang w:val="sr-Latn-ME"/>
        </w:rPr>
      </w:pPr>
      <w:r w:rsidRPr="002367D9">
        <w:rPr>
          <w:sz w:val="22"/>
          <w:szCs w:val="22"/>
          <w:vertAlign w:val="superscript"/>
          <w:lang w:val="sr-Latn-ME"/>
        </w:rPr>
        <w:t>++</w:t>
      </w:r>
      <w:r w:rsidRPr="002367D9">
        <w:rPr>
          <w:sz w:val="22"/>
          <w:szCs w:val="22"/>
          <w:lang w:val="sr-Latn-ME"/>
        </w:rPr>
        <w:t xml:space="preserve"> </w:t>
      </w:r>
      <w:r w:rsidRPr="002367D9">
        <w:rPr>
          <w:sz w:val="22"/>
          <w:szCs w:val="22"/>
          <w:lang w:val="sr-Latn-ME"/>
        </w:rPr>
        <w:tab/>
        <w:t xml:space="preserve">Rivaroksaban u dozi od 10 mg jednom dnevno u odnosu na ASK u dozi od 100 mg jednom dnevno; </w:t>
      </w:r>
      <w:r w:rsidRPr="002367D9">
        <w:rPr>
          <w:iCs/>
          <w:sz w:val="22"/>
          <w:szCs w:val="22"/>
          <w:lang w:val="sr-Latn-ME"/>
        </w:rPr>
        <w:t>HR</w:t>
      </w:r>
      <w:r w:rsidRPr="002367D9">
        <w:rPr>
          <w:sz w:val="22"/>
          <w:szCs w:val="22"/>
          <w:lang w:val="sr-Latn-ME"/>
        </w:rPr>
        <w:t>=0,32 (0,18</w:t>
      </w:r>
      <w:r w:rsidRPr="002367D9">
        <w:rPr>
          <w:sz w:val="22"/>
          <w:szCs w:val="22"/>
          <w:lang w:val="sr-Latn-ME"/>
        </w:rPr>
        <w:noBreakHyphen/>
        <w:t>0,55), p&lt;0,0001 (nominalno)</w:t>
      </w:r>
    </w:p>
    <w:p w14:paraId="5E46F978" w14:textId="77777777" w:rsidR="00E860B0" w:rsidRPr="002367D9" w:rsidRDefault="00E860B0" w:rsidP="00A5761B">
      <w:pPr>
        <w:jc w:val="both"/>
        <w:rPr>
          <w:sz w:val="22"/>
          <w:szCs w:val="22"/>
          <w:lang w:val="sr-Latn-ME"/>
        </w:rPr>
      </w:pPr>
    </w:p>
    <w:p w14:paraId="63DD6508" w14:textId="73F26E36" w:rsidR="00E860B0" w:rsidRPr="002367D9" w:rsidRDefault="00E860B0" w:rsidP="00107008">
      <w:pPr>
        <w:jc w:val="both"/>
        <w:rPr>
          <w:sz w:val="22"/>
          <w:szCs w:val="22"/>
          <w:lang w:val="sr-Latn-ME"/>
        </w:rPr>
      </w:pPr>
      <w:r w:rsidRPr="002367D9">
        <w:rPr>
          <w:sz w:val="22"/>
          <w:szCs w:val="22"/>
          <w:lang w:val="sr-Latn-ME"/>
        </w:rPr>
        <w:t>Dodatno uz studije faze III – EINSTEIN program, sprovedena je i prospektivna, neintervencijska, otvorena studija kohorte (XALIA), sa centralnom ocjenom ishoda koji su uključivali rekurentnu VTE, obilno krvarenje i smrt. Bilo je uključeno 5142 pacijenata sa akutnom DVT kako bi se ispitala dugoročna bezbjednost primjene rivaroksabana u odnosu na standardnu antikoagulacionu terapiju u kliničkoj praksi. Za rivaroksaban, stopa obilnih krvarenja bila je 0,7%, rekurentne VTE 1,4%, a smrtnosti usl</w:t>
      </w:r>
      <w:r w:rsidR="008F2C9D" w:rsidRPr="002367D9">
        <w:rPr>
          <w:sz w:val="22"/>
          <w:szCs w:val="22"/>
          <w:lang w:val="sr-Latn-ME"/>
        </w:rPr>
        <w:t>j</w:t>
      </w:r>
      <w:r w:rsidRPr="002367D9">
        <w:rPr>
          <w:sz w:val="22"/>
          <w:szCs w:val="22"/>
          <w:lang w:val="sr-Latn-ME"/>
        </w:rPr>
        <w:t>ed svih uzroka 0,5%. Bilo je razlika u karakteristikama pacijenata na početku ispitivanja, uključujući starosnu dob, prisustvo ka</w:t>
      </w:r>
      <w:r w:rsidR="008F2C9D" w:rsidRPr="002367D9">
        <w:rPr>
          <w:sz w:val="22"/>
          <w:szCs w:val="22"/>
          <w:lang w:val="sr-Latn-ME"/>
        </w:rPr>
        <w:t>rcinoma</w:t>
      </w:r>
      <w:r w:rsidRPr="002367D9">
        <w:rPr>
          <w:sz w:val="22"/>
          <w:szCs w:val="22"/>
          <w:lang w:val="sr-Latn-ME"/>
        </w:rPr>
        <w:t xml:space="preserve"> i poremećaj funkcije bubrega. Korišćena je unaprijed određena stratifikovana analiza prema vjerovatnoći sklonosti (engl. </w:t>
      </w:r>
      <w:r w:rsidRPr="002367D9">
        <w:rPr>
          <w:i/>
          <w:sz w:val="22"/>
          <w:szCs w:val="22"/>
          <w:lang w:val="sr-Latn-ME"/>
        </w:rPr>
        <w:t>propensity score</w:t>
      </w:r>
      <w:r w:rsidRPr="002367D9">
        <w:rPr>
          <w:sz w:val="22"/>
          <w:szCs w:val="22"/>
          <w:lang w:val="sr-Latn-ME"/>
        </w:rPr>
        <w:t xml:space="preserve">) kako bi se prilagodile izmjerene razlike na početku ispitivanja, ali rezidualni ometajući faktori (engl. </w:t>
      </w:r>
      <w:r w:rsidRPr="002367D9">
        <w:rPr>
          <w:i/>
          <w:sz w:val="22"/>
          <w:szCs w:val="22"/>
          <w:lang w:val="sr-Latn-ME"/>
        </w:rPr>
        <w:t>residual confounding</w:t>
      </w:r>
      <w:r w:rsidRPr="002367D9">
        <w:rPr>
          <w:sz w:val="22"/>
          <w:szCs w:val="22"/>
          <w:lang w:val="sr-Latn-ME"/>
        </w:rPr>
        <w:t>) mogu, uprkos tome, uticati na rezultate. Prilagođene HR vrijednosti za poređenje rivaroksabana i standardne terapije bile su za obilno krvarenje 0,77 (95% CI 0,40-1,50), za rekurentnu VTE 0,91 (95% CI 0,54-1,54), a za smrtnost usl</w:t>
      </w:r>
      <w:r w:rsidR="008F2C9D" w:rsidRPr="002367D9">
        <w:rPr>
          <w:sz w:val="22"/>
          <w:szCs w:val="22"/>
          <w:lang w:val="sr-Latn-ME"/>
        </w:rPr>
        <w:t>j</w:t>
      </w:r>
      <w:r w:rsidRPr="002367D9">
        <w:rPr>
          <w:sz w:val="22"/>
          <w:szCs w:val="22"/>
          <w:lang w:val="sr-Latn-ME"/>
        </w:rPr>
        <w:t>ed svih uzroka 0,51 (95% CI 0,24-1,07).</w:t>
      </w:r>
    </w:p>
    <w:p w14:paraId="3F79C816" w14:textId="77777777" w:rsidR="00E860B0" w:rsidRPr="002367D9" w:rsidRDefault="00E860B0" w:rsidP="002F488A">
      <w:pPr>
        <w:jc w:val="both"/>
        <w:rPr>
          <w:sz w:val="22"/>
          <w:szCs w:val="22"/>
          <w:lang w:val="sr-Latn-ME"/>
        </w:rPr>
      </w:pPr>
      <w:r w:rsidRPr="002367D9">
        <w:rPr>
          <w:sz w:val="22"/>
          <w:szCs w:val="22"/>
          <w:lang w:val="sr-Latn-ME"/>
        </w:rPr>
        <w:lastRenderedPageBreak/>
        <w:t xml:space="preserve">Ovi rezultati u kliničkoj praksi su u skladu sa utvrđenim bezbjednosnim profilom u ovoj indikaciji. </w:t>
      </w:r>
      <w:r w:rsidRPr="002367D9">
        <w:rPr>
          <w:sz w:val="22"/>
          <w:szCs w:val="22"/>
          <w:lang w:val="sr-Latn-ME"/>
        </w:rPr>
        <w:cr/>
      </w:r>
    </w:p>
    <w:p w14:paraId="3DFDC836" w14:textId="77777777" w:rsidR="00E860B0" w:rsidRPr="002367D9" w:rsidRDefault="00E860B0">
      <w:pPr>
        <w:jc w:val="both"/>
        <w:rPr>
          <w:sz w:val="22"/>
          <w:szCs w:val="22"/>
          <w:u w:val="single"/>
          <w:lang w:val="sr-Latn-ME"/>
        </w:rPr>
      </w:pPr>
      <w:r w:rsidRPr="002367D9">
        <w:rPr>
          <w:sz w:val="22"/>
          <w:szCs w:val="22"/>
          <w:u w:val="single"/>
          <w:lang w:val="sr-Latn-ME"/>
        </w:rPr>
        <w:t>Pacijenti sa visokorizičnim trostruko pozitivnim antifosfolipidnim sindromom</w:t>
      </w:r>
    </w:p>
    <w:p w14:paraId="4BF69FC0" w14:textId="62A3EAF9" w:rsidR="00E860B0" w:rsidRPr="002367D9" w:rsidRDefault="00E860B0">
      <w:pPr>
        <w:jc w:val="both"/>
        <w:rPr>
          <w:sz w:val="22"/>
          <w:szCs w:val="22"/>
          <w:lang w:val="sr-Latn-ME"/>
        </w:rPr>
      </w:pPr>
      <w:r w:rsidRPr="002367D9">
        <w:rPr>
          <w:sz w:val="22"/>
          <w:szCs w:val="22"/>
          <w:lang w:val="sr-Latn-ME"/>
        </w:rPr>
        <w:t>U randomizovanoj, multicentričnoj, otvorenoj kliničkoj studiji koja je sponzorisana od strane ispitivača, sa zasl</w:t>
      </w:r>
      <w:r w:rsidR="00F95195" w:rsidRPr="002367D9">
        <w:rPr>
          <w:sz w:val="22"/>
          <w:szCs w:val="22"/>
          <w:lang w:val="sr-Latn-ME"/>
        </w:rPr>
        <w:t>ij</w:t>
      </w:r>
      <w:r w:rsidRPr="002367D9">
        <w:rPr>
          <w:sz w:val="22"/>
          <w:szCs w:val="22"/>
          <w:lang w:val="sr-Latn-ME"/>
        </w:rPr>
        <w:t>epljenom proc</w:t>
      </w:r>
      <w:r w:rsidR="00F95195" w:rsidRPr="002367D9">
        <w:rPr>
          <w:sz w:val="22"/>
          <w:szCs w:val="22"/>
          <w:lang w:val="sr-Latn-ME"/>
        </w:rPr>
        <w:t>j</w:t>
      </w:r>
      <w:r w:rsidRPr="002367D9">
        <w:rPr>
          <w:sz w:val="22"/>
          <w:szCs w:val="22"/>
          <w:lang w:val="sr-Latn-ME"/>
        </w:rPr>
        <w:t>enom m</w:t>
      </w:r>
      <w:r w:rsidR="00F95195" w:rsidRPr="002367D9">
        <w:rPr>
          <w:sz w:val="22"/>
          <w:szCs w:val="22"/>
          <w:lang w:val="sr-Latn-ME"/>
        </w:rPr>
        <w:t>j</w:t>
      </w:r>
      <w:r w:rsidRPr="002367D9">
        <w:rPr>
          <w:sz w:val="22"/>
          <w:szCs w:val="22"/>
          <w:lang w:val="sr-Latn-ME"/>
        </w:rPr>
        <w:t>era ishoda, poređen je rivaroksaban sa varfarinom kod pacijenata sa trombozom u anamnezi kojima je dijagnostikovan antifosfolipidni sindrom i koji imaju visok rizik od tromboembolijskih događaja (pozitivni na sva tri testa za antifosfolipidni sindrom: lupus antikoagulans, antikardiolipinska antit</w:t>
      </w:r>
      <w:r w:rsidR="00F95195" w:rsidRPr="002367D9">
        <w:rPr>
          <w:sz w:val="22"/>
          <w:szCs w:val="22"/>
          <w:lang w:val="sr-Latn-ME"/>
        </w:rPr>
        <w:t>ij</w:t>
      </w:r>
      <w:r w:rsidRPr="002367D9">
        <w:rPr>
          <w:sz w:val="22"/>
          <w:szCs w:val="22"/>
          <w:lang w:val="sr-Latn-ME"/>
        </w:rPr>
        <w:t>ela i anti-beta2-glikoprotein-I antit</w:t>
      </w:r>
      <w:r w:rsidR="00F95195" w:rsidRPr="002367D9">
        <w:rPr>
          <w:sz w:val="22"/>
          <w:szCs w:val="22"/>
          <w:lang w:val="sr-Latn-ME"/>
        </w:rPr>
        <w:t>ij</w:t>
      </w:r>
      <w:r w:rsidRPr="002367D9">
        <w:rPr>
          <w:sz w:val="22"/>
          <w:szCs w:val="22"/>
          <w:lang w:val="sr-Latn-ME"/>
        </w:rPr>
        <w:t>ela). Ispitivanje je nakon uključivanja 120 pacijenata prevremeno završeno zbog velikog broja događaja u grupi koja je primala rivaroksaban. Srednja vr</w:t>
      </w:r>
      <w:r w:rsidR="00F95195" w:rsidRPr="002367D9">
        <w:rPr>
          <w:sz w:val="22"/>
          <w:szCs w:val="22"/>
          <w:lang w:val="sr-Latn-ME"/>
        </w:rPr>
        <w:t>ij</w:t>
      </w:r>
      <w:r w:rsidRPr="002367D9">
        <w:rPr>
          <w:sz w:val="22"/>
          <w:szCs w:val="22"/>
          <w:lang w:val="sr-Latn-ME"/>
        </w:rPr>
        <w:t>ednost perioda praćenja je iznosila 569 dana. U grupu koja je primala 20 mg rivaroksabana randomizovano je 59 pacijenata (15 mg kod pacijenata sa klirensom kreatinina &lt;</w:t>
      </w:r>
      <w:r w:rsidR="008F2C9D" w:rsidRPr="002367D9">
        <w:rPr>
          <w:sz w:val="22"/>
          <w:szCs w:val="22"/>
          <w:lang w:val="sr-Latn-ME"/>
        </w:rPr>
        <w:t xml:space="preserve"> </w:t>
      </w:r>
      <w:r w:rsidRPr="002367D9">
        <w:rPr>
          <w:sz w:val="22"/>
          <w:szCs w:val="22"/>
          <w:lang w:val="sr-Latn-ME"/>
        </w:rPr>
        <w:t>50 mL/min), a u grupu koja je primala varfarin 61 pacijent (INR 2,0-3,0). Tromboembolijski događaji su se pojavili kod 12% pacijenata randomizovanih u grupu koja je primala rivaroksaban (4 ishemijska moždana udara i 3 infarkta miokarda). Među pacijentima randomizovanim u grupu koja je primala varfarin nije bilo prijavljenih događaja. Kod 4 pacijenta (7%) iz rivaroksaban grupe i 2 pacijenta (3 %) iz varfarin grupe došlo je do obilnog krvarenja.</w:t>
      </w:r>
    </w:p>
    <w:p w14:paraId="4F5B6450" w14:textId="77777777" w:rsidR="00E860B0" w:rsidRPr="002367D9" w:rsidRDefault="00E860B0">
      <w:pPr>
        <w:jc w:val="both"/>
        <w:rPr>
          <w:sz w:val="22"/>
          <w:szCs w:val="22"/>
          <w:lang w:val="sr-Latn-ME"/>
        </w:rPr>
      </w:pPr>
    </w:p>
    <w:p w14:paraId="0024298F" w14:textId="77777777" w:rsidR="00E860B0" w:rsidRPr="002367D9" w:rsidRDefault="00E860B0" w:rsidP="00A5761B">
      <w:pPr>
        <w:jc w:val="both"/>
        <w:rPr>
          <w:sz w:val="22"/>
          <w:szCs w:val="22"/>
          <w:u w:val="single"/>
          <w:lang w:val="sr-Latn-ME"/>
        </w:rPr>
      </w:pPr>
      <w:r w:rsidRPr="002367D9">
        <w:rPr>
          <w:sz w:val="22"/>
          <w:szCs w:val="22"/>
          <w:u w:val="single"/>
          <w:lang w:val="sr-Latn-ME"/>
        </w:rPr>
        <w:t>Pedijatrijska populacija</w:t>
      </w:r>
    </w:p>
    <w:p w14:paraId="3C2CD395" w14:textId="462C15A8" w:rsidR="002E37A5" w:rsidRPr="002367D9" w:rsidRDefault="00E860B0" w:rsidP="00A5761B">
      <w:pPr>
        <w:tabs>
          <w:tab w:val="left" w:pos="540"/>
          <w:tab w:val="left" w:pos="569"/>
        </w:tabs>
        <w:jc w:val="both"/>
        <w:rPr>
          <w:b/>
          <w:bCs/>
          <w:sz w:val="22"/>
          <w:szCs w:val="22"/>
          <w:lang w:val="sr-Latn-ME"/>
        </w:rPr>
      </w:pPr>
      <w:r w:rsidRPr="002367D9">
        <w:rPr>
          <w:sz w:val="22"/>
          <w:szCs w:val="22"/>
          <w:lang w:val="sr-Latn-ME"/>
        </w:rPr>
        <w:t>Evropska agencija za ljekove odložila je obavezu podnošenja rezultata ispitivanja referentnog lijeka koji sadrži rivaroksaban u jednoj ili više podgrupa pedijatrijske populacije u terapiji tromboembolijskih događaja. Evropska agencija za ljekove izuzela je od obaveze podnošenje rezultata ispitivanja referentnog lijeka koji sadrži rivaroksaban u svim podgrupama pedijatrijske populacije u prevenciji tromboembolijskih događaja (pogledati dio 4.2 za informacije o upotrebi u pedijatrijskoj populaciji).</w:t>
      </w:r>
      <w:r w:rsidRPr="002367D9">
        <w:rPr>
          <w:sz w:val="22"/>
          <w:szCs w:val="22"/>
          <w:lang w:val="sr-Latn-ME"/>
        </w:rPr>
        <w:cr/>
      </w:r>
    </w:p>
    <w:p w14:paraId="1EBDC0AA" w14:textId="4A9BA9F5" w:rsidR="0072020E" w:rsidRPr="002367D9" w:rsidRDefault="0072020E" w:rsidP="00A5761B">
      <w:pPr>
        <w:tabs>
          <w:tab w:val="left" w:pos="540"/>
          <w:tab w:val="left" w:pos="569"/>
        </w:tabs>
        <w:jc w:val="both"/>
        <w:rPr>
          <w:b/>
          <w:bCs/>
          <w:sz w:val="22"/>
          <w:szCs w:val="22"/>
          <w:lang w:val="sr-Latn-ME"/>
        </w:rPr>
      </w:pPr>
      <w:r w:rsidRPr="002367D9">
        <w:rPr>
          <w:b/>
          <w:bCs/>
          <w:sz w:val="22"/>
          <w:szCs w:val="22"/>
          <w:lang w:val="sr-Latn-ME"/>
        </w:rPr>
        <w:t xml:space="preserve">5.2. </w:t>
      </w:r>
      <w:r w:rsidR="00480FB1" w:rsidRPr="002367D9">
        <w:rPr>
          <w:b/>
          <w:bCs/>
          <w:sz w:val="22"/>
          <w:szCs w:val="22"/>
          <w:lang w:val="sr-Latn-ME"/>
        </w:rPr>
        <w:tab/>
      </w:r>
      <w:r w:rsidRPr="002367D9">
        <w:rPr>
          <w:b/>
          <w:bCs/>
          <w:sz w:val="22"/>
          <w:szCs w:val="22"/>
          <w:lang w:val="sr-Latn-ME"/>
        </w:rPr>
        <w:t>Farmakokinetički podaci</w:t>
      </w:r>
      <w:r w:rsidR="003A7059" w:rsidRPr="002367D9">
        <w:rPr>
          <w:b/>
          <w:bCs/>
          <w:sz w:val="22"/>
          <w:szCs w:val="22"/>
          <w:lang w:val="sr-Latn-ME"/>
        </w:rPr>
        <w:t xml:space="preserve"> </w:t>
      </w:r>
    </w:p>
    <w:p w14:paraId="50D3EAC1" w14:textId="6CE1C447" w:rsidR="00E860B0" w:rsidRPr="002367D9" w:rsidRDefault="00E860B0" w:rsidP="00A5761B">
      <w:pPr>
        <w:tabs>
          <w:tab w:val="left" w:pos="540"/>
          <w:tab w:val="left" w:pos="569"/>
        </w:tabs>
        <w:jc w:val="both"/>
        <w:rPr>
          <w:b/>
          <w:bCs/>
          <w:sz w:val="22"/>
          <w:szCs w:val="22"/>
          <w:lang w:val="sr-Latn-ME"/>
        </w:rPr>
      </w:pPr>
    </w:p>
    <w:p w14:paraId="5B4B6AE2" w14:textId="267289A2" w:rsidR="00E860B0" w:rsidRPr="002367D9" w:rsidRDefault="006A636C" w:rsidP="00A5761B">
      <w:pPr>
        <w:tabs>
          <w:tab w:val="left" w:pos="540"/>
          <w:tab w:val="left" w:pos="569"/>
        </w:tabs>
        <w:jc w:val="both"/>
        <w:rPr>
          <w:noProof/>
          <w:sz w:val="22"/>
          <w:szCs w:val="22"/>
          <w:u w:val="single"/>
          <w:lang w:val="sr-Latn-ME"/>
        </w:rPr>
      </w:pPr>
      <w:r w:rsidRPr="002367D9">
        <w:rPr>
          <w:noProof/>
          <w:sz w:val="22"/>
          <w:szCs w:val="22"/>
          <w:u w:val="single"/>
          <w:lang w:val="sr-Latn-ME"/>
        </w:rPr>
        <w:t>Resorpcija</w:t>
      </w:r>
    </w:p>
    <w:p w14:paraId="7750494C" w14:textId="77777777" w:rsidR="00E860B0" w:rsidRPr="002367D9" w:rsidRDefault="00E860B0" w:rsidP="00107008">
      <w:pPr>
        <w:tabs>
          <w:tab w:val="left" w:pos="540"/>
          <w:tab w:val="left" w:pos="569"/>
        </w:tabs>
        <w:jc w:val="both"/>
        <w:rPr>
          <w:noProof/>
          <w:sz w:val="22"/>
          <w:szCs w:val="22"/>
          <w:lang w:val="sr-Latn-ME"/>
        </w:rPr>
      </w:pPr>
      <w:r w:rsidRPr="002367D9">
        <w:rPr>
          <w:noProof/>
          <w:sz w:val="22"/>
          <w:szCs w:val="22"/>
          <w:lang w:val="sr-Latn-ME"/>
        </w:rPr>
        <w:t>Rivaroksaban se brzo resorbuje sa maksimalnim koncentracijama (C</w:t>
      </w:r>
      <w:r w:rsidRPr="002367D9">
        <w:rPr>
          <w:noProof/>
          <w:sz w:val="22"/>
          <w:szCs w:val="22"/>
          <w:vertAlign w:val="subscript"/>
          <w:lang w:val="sr-Latn-ME"/>
        </w:rPr>
        <w:t>max</w:t>
      </w:r>
      <w:r w:rsidRPr="002367D9">
        <w:rPr>
          <w:noProof/>
          <w:sz w:val="22"/>
          <w:szCs w:val="22"/>
          <w:lang w:val="sr-Latn-ME"/>
        </w:rPr>
        <w:t>) koje se dostižu 2-4 sata poslije uzimanja tablete.</w:t>
      </w:r>
    </w:p>
    <w:p w14:paraId="5E18E9B6" w14:textId="3DEF9392" w:rsidR="00E860B0" w:rsidRPr="002367D9" w:rsidRDefault="00E860B0" w:rsidP="002F488A">
      <w:pPr>
        <w:tabs>
          <w:tab w:val="left" w:pos="540"/>
          <w:tab w:val="left" w:pos="569"/>
        </w:tabs>
        <w:jc w:val="both"/>
        <w:rPr>
          <w:noProof/>
          <w:sz w:val="22"/>
          <w:szCs w:val="22"/>
          <w:lang w:val="sr-Latn-ME"/>
        </w:rPr>
      </w:pPr>
      <w:r w:rsidRPr="002367D9">
        <w:rPr>
          <w:noProof/>
          <w:sz w:val="22"/>
          <w:szCs w:val="22"/>
          <w:lang w:val="sr-Latn-ME"/>
        </w:rPr>
        <w:t>Oralna resropcija rivaroksabana je skoro potpuna i oralna bioraspoloživost je velika (80-100%) za doze od 2,5 mg i 10 mg u obliku tablete, bez obzira na uslove vezane za obrok – prije/posl</w:t>
      </w:r>
      <w:r w:rsidR="006A636C" w:rsidRPr="002367D9">
        <w:rPr>
          <w:noProof/>
          <w:sz w:val="22"/>
          <w:szCs w:val="22"/>
          <w:lang w:val="sr-Latn-ME"/>
        </w:rPr>
        <w:t>ij</w:t>
      </w:r>
      <w:r w:rsidRPr="002367D9">
        <w:rPr>
          <w:noProof/>
          <w:sz w:val="22"/>
          <w:szCs w:val="22"/>
          <w:lang w:val="sr-Latn-ME"/>
        </w:rPr>
        <w:t>e jela. Uzimanje lijeka uz obrok ne utiče na vrijednost PIK ili C</w:t>
      </w:r>
      <w:r w:rsidRPr="002367D9">
        <w:rPr>
          <w:noProof/>
          <w:sz w:val="22"/>
          <w:szCs w:val="22"/>
          <w:vertAlign w:val="subscript"/>
          <w:lang w:val="sr-Latn-ME"/>
        </w:rPr>
        <w:t>max</w:t>
      </w:r>
      <w:r w:rsidRPr="002367D9">
        <w:rPr>
          <w:noProof/>
          <w:sz w:val="22"/>
          <w:szCs w:val="22"/>
          <w:lang w:val="sr-Latn-ME"/>
        </w:rPr>
        <w:t xml:space="preserve"> rivaroksabana u dozama od 2,5 mg i 10 mg. Rivaroksaban u dozi od 2,5 mg i 10 mg u obliku tablete može se uzeti uz obrok ili nezavisno od njega. Farmakokinetika rivaroksabana je približno linearna do doze od oko 15 mg jednom dnevno. Pri većim dozama rivaroksaban pokazuje </w:t>
      </w:r>
      <w:r w:rsidR="006A636C" w:rsidRPr="002367D9">
        <w:rPr>
          <w:noProof/>
          <w:sz w:val="22"/>
          <w:szCs w:val="22"/>
          <w:lang w:val="sr-Latn-ME"/>
        </w:rPr>
        <w:t xml:space="preserve">resorpciju </w:t>
      </w:r>
      <w:r w:rsidRPr="002367D9">
        <w:rPr>
          <w:noProof/>
          <w:sz w:val="22"/>
          <w:szCs w:val="22"/>
          <w:lang w:val="sr-Latn-ME"/>
        </w:rPr>
        <w:t xml:space="preserve">ograničenu oslobađanjem, uz smanjenu bioraspoloživost i smanjenu brzinu </w:t>
      </w:r>
      <w:r w:rsidR="006A636C" w:rsidRPr="002367D9">
        <w:rPr>
          <w:noProof/>
          <w:sz w:val="22"/>
          <w:szCs w:val="22"/>
          <w:lang w:val="sr-Latn-ME"/>
        </w:rPr>
        <w:t xml:space="preserve">resorpcije </w:t>
      </w:r>
      <w:r w:rsidRPr="002367D9">
        <w:rPr>
          <w:noProof/>
          <w:sz w:val="22"/>
          <w:szCs w:val="22"/>
          <w:lang w:val="sr-Latn-ME"/>
        </w:rPr>
        <w:t xml:space="preserve">sa povećanjem doze. To je izraženije u stanju </w:t>
      </w:r>
      <w:r w:rsidR="006A636C" w:rsidRPr="002367D9">
        <w:rPr>
          <w:noProof/>
          <w:sz w:val="22"/>
          <w:szCs w:val="22"/>
          <w:lang w:val="sr-Latn-ME"/>
        </w:rPr>
        <w:t>gladovanja</w:t>
      </w:r>
      <w:r w:rsidRPr="002367D9">
        <w:rPr>
          <w:noProof/>
          <w:sz w:val="22"/>
          <w:szCs w:val="22"/>
          <w:lang w:val="sr-Latn-ME"/>
        </w:rPr>
        <w:t xml:space="preserve"> nego u stanju poslije jela. Varijabilnost farmakokinetike rivaroksabana je umjerena sa interindividualnom varijabilnošću između pojedinaca (CV%) u rasponu od 30% do 40%, osim na dan hirurške intervencije i dan kasnije, kada je varijabilnost u izloženosti lijeku velika (70 %).</w:t>
      </w:r>
    </w:p>
    <w:p w14:paraId="7CCAC3C1" w14:textId="2F44102A" w:rsidR="00E860B0" w:rsidRPr="002367D9" w:rsidRDefault="00E860B0">
      <w:pPr>
        <w:tabs>
          <w:tab w:val="left" w:pos="540"/>
          <w:tab w:val="left" w:pos="569"/>
        </w:tabs>
        <w:jc w:val="both"/>
        <w:rPr>
          <w:noProof/>
          <w:sz w:val="22"/>
          <w:szCs w:val="22"/>
          <w:lang w:val="sr-Latn-ME"/>
        </w:rPr>
      </w:pPr>
      <w:r w:rsidRPr="002367D9">
        <w:rPr>
          <w:noProof/>
          <w:sz w:val="22"/>
          <w:szCs w:val="22"/>
          <w:lang w:val="sr-Latn-ME"/>
        </w:rPr>
        <w:t>Resorpcija rivaroksabana zavisi od mjesta njegovog oslobađanja u gastrointestinalnom traktu. Zabilježeno je smanjenje PIK za 29% i C</w:t>
      </w:r>
      <w:r w:rsidRPr="002367D9">
        <w:rPr>
          <w:noProof/>
          <w:sz w:val="22"/>
          <w:szCs w:val="22"/>
          <w:vertAlign w:val="subscript"/>
          <w:lang w:val="sr-Latn-ME"/>
        </w:rPr>
        <w:t>max</w:t>
      </w:r>
      <w:r w:rsidRPr="002367D9">
        <w:rPr>
          <w:noProof/>
          <w:sz w:val="22"/>
          <w:szCs w:val="22"/>
          <w:lang w:val="sr-Latn-ME"/>
        </w:rPr>
        <w:t xml:space="preserve"> za 56% kada se rivaroksaban iz granulata oslobađa u proksimalnom tankom crijevu u poređenju sa tabletom. Izloženost se dodatno smanjuje kada se rivaroksaban oslobađa u distalnom tankom crijevu ili početnom djelu debelog crijeva. Stoga, treba izbjegavati primjenu rivaroksabana distalno od želuca s obzirom da to može dovesti do smanjene resorpcije i posl</w:t>
      </w:r>
      <w:r w:rsidR="006A636C" w:rsidRPr="002367D9">
        <w:rPr>
          <w:noProof/>
          <w:sz w:val="22"/>
          <w:szCs w:val="22"/>
          <w:lang w:val="sr-Latn-ME"/>
        </w:rPr>
        <w:t>j</w:t>
      </w:r>
      <w:r w:rsidRPr="002367D9">
        <w:rPr>
          <w:noProof/>
          <w:sz w:val="22"/>
          <w:szCs w:val="22"/>
          <w:lang w:val="sr-Latn-ME"/>
        </w:rPr>
        <w:t>edično smanjene izloženosti rivaroksabanu.</w:t>
      </w:r>
    </w:p>
    <w:p w14:paraId="09C4BEC0" w14:textId="4C993FF2" w:rsidR="00E860B0" w:rsidRPr="002367D9" w:rsidRDefault="00E860B0">
      <w:pPr>
        <w:tabs>
          <w:tab w:val="left" w:pos="540"/>
          <w:tab w:val="left" w:pos="569"/>
        </w:tabs>
        <w:jc w:val="both"/>
        <w:rPr>
          <w:noProof/>
          <w:sz w:val="22"/>
          <w:szCs w:val="22"/>
          <w:lang w:val="sr-Latn-ME"/>
        </w:rPr>
      </w:pPr>
      <w:r w:rsidRPr="002367D9">
        <w:rPr>
          <w:noProof/>
          <w:sz w:val="22"/>
          <w:szCs w:val="22"/>
          <w:lang w:val="sr-Latn-ME"/>
        </w:rPr>
        <w:t>Vrijednosti parametara bioraspoloživosti (PIK i C</w:t>
      </w:r>
      <w:r w:rsidRPr="002367D9">
        <w:rPr>
          <w:noProof/>
          <w:sz w:val="22"/>
          <w:szCs w:val="22"/>
          <w:vertAlign w:val="subscript"/>
          <w:lang w:val="sr-Latn-ME"/>
        </w:rPr>
        <w:t>max</w:t>
      </w:r>
      <w:r w:rsidRPr="002367D9">
        <w:rPr>
          <w:noProof/>
          <w:sz w:val="22"/>
          <w:szCs w:val="22"/>
          <w:lang w:val="sr-Latn-ME"/>
        </w:rPr>
        <w:t>) su bile uporedive prilikom oralne primjene 20 mg rivaroksabana u obliku usitnjene tablete umiješane u kašu od jabuka ili suspendovane u vodi i primjenjene putem gastrične sonde nakon čega je usl</w:t>
      </w:r>
      <w:r w:rsidR="006A636C" w:rsidRPr="002367D9">
        <w:rPr>
          <w:noProof/>
          <w:sz w:val="22"/>
          <w:szCs w:val="22"/>
          <w:lang w:val="sr-Latn-ME"/>
        </w:rPr>
        <w:t>ij</w:t>
      </w:r>
      <w:r w:rsidRPr="002367D9">
        <w:rPr>
          <w:noProof/>
          <w:sz w:val="22"/>
          <w:szCs w:val="22"/>
          <w:lang w:val="sr-Latn-ME"/>
        </w:rPr>
        <w:t>edio tečan obrok, u odnosu na vrijednosti dobijene prilikom oralne primjene cijele tablete. S obzirom na predvidiv farmakokinetički profil rivaroksabana, koji je proporcionalan dozi, rezultati ovog ispitivanja bioraspoloživosti vjerovatno su primjenjivi na manje doze rivaroksabana.</w:t>
      </w:r>
    </w:p>
    <w:p w14:paraId="5BD67423" w14:textId="77777777" w:rsidR="00E860B0" w:rsidRPr="002367D9" w:rsidRDefault="00E860B0" w:rsidP="00A5761B">
      <w:pPr>
        <w:tabs>
          <w:tab w:val="left" w:pos="540"/>
          <w:tab w:val="left" w:pos="569"/>
        </w:tabs>
        <w:jc w:val="both"/>
        <w:rPr>
          <w:noProof/>
          <w:sz w:val="22"/>
          <w:szCs w:val="22"/>
          <w:lang w:val="sr-Latn-ME"/>
        </w:rPr>
      </w:pPr>
    </w:p>
    <w:p w14:paraId="4D3238E2" w14:textId="77777777" w:rsidR="00E860B0" w:rsidRPr="002367D9" w:rsidRDefault="00E860B0" w:rsidP="00A5761B">
      <w:pPr>
        <w:tabs>
          <w:tab w:val="left" w:pos="540"/>
          <w:tab w:val="left" w:pos="569"/>
        </w:tabs>
        <w:jc w:val="both"/>
        <w:rPr>
          <w:noProof/>
          <w:sz w:val="22"/>
          <w:szCs w:val="22"/>
          <w:u w:val="single"/>
          <w:lang w:val="sr-Latn-ME"/>
        </w:rPr>
      </w:pPr>
      <w:r w:rsidRPr="002367D9">
        <w:rPr>
          <w:noProof/>
          <w:sz w:val="22"/>
          <w:szCs w:val="22"/>
          <w:u w:val="single"/>
          <w:lang w:val="sr-Latn-ME"/>
        </w:rPr>
        <w:t>Distribucija</w:t>
      </w:r>
    </w:p>
    <w:p w14:paraId="1ABD0B99" w14:textId="77777777" w:rsidR="00E860B0" w:rsidRPr="002367D9" w:rsidRDefault="00E860B0" w:rsidP="00107008">
      <w:pPr>
        <w:tabs>
          <w:tab w:val="left" w:pos="540"/>
          <w:tab w:val="left" w:pos="569"/>
        </w:tabs>
        <w:jc w:val="both"/>
        <w:rPr>
          <w:noProof/>
          <w:sz w:val="22"/>
          <w:szCs w:val="22"/>
          <w:lang w:val="sr-Latn-ME"/>
        </w:rPr>
      </w:pPr>
      <w:r w:rsidRPr="002367D9">
        <w:rPr>
          <w:noProof/>
          <w:sz w:val="22"/>
          <w:szCs w:val="22"/>
          <w:lang w:val="sr-Latn-ME"/>
        </w:rPr>
        <w:t>Stepen vezivanja za proteine plazme kod ljudi je veliki i dostiže približno 92-95%, pri čemu je glavna komponenta za koju se vezuje serumski albumin. Volumen distribucije je umjeren, sa V</w:t>
      </w:r>
      <w:r w:rsidRPr="002367D9">
        <w:rPr>
          <w:noProof/>
          <w:sz w:val="22"/>
          <w:szCs w:val="22"/>
          <w:vertAlign w:val="subscript"/>
          <w:lang w:val="sr-Latn-ME"/>
        </w:rPr>
        <w:t>ss</w:t>
      </w:r>
      <w:r w:rsidRPr="002367D9">
        <w:rPr>
          <w:noProof/>
          <w:sz w:val="22"/>
          <w:szCs w:val="22"/>
          <w:lang w:val="sr-Latn-ME"/>
        </w:rPr>
        <w:t xml:space="preserve"> od približno 50 litara. </w:t>
      </w:r>
    </w:p>
    <w:p w14:paraId="6172A9B9" w14:textId="77777777" w:rsidR="00E860B0" w:rsidRPr="002367D9" w:rsidRDefault="00E860B0" w:rsidP="00A5761B">
      <w:pPr>
        <w:tabs>
          <w:tab w:val="left" w:pos="540"/>
          <w:tab w:val="left" w:pos="569"/>
        </w:tabs>
        <w:jc w:val="both"/>
        <w:rPr>
          <w:noProof/>
          <w:sz w:val="22"/>
          <w:szCs w:val="22"/>
          <w:lang w:val="sr-Latn-ME"/>
        </w:rPr>
      </w:pPr>
    </w:p>
    <w:p w14:paraId="06E60071" w14:textId="77777777" w:rsidR="00E860B0" w:rsidRPr="002367D9" w:rsidRDefault="00E860B0" w:rsidP="00A5761B">
      <w:pPr>
        <w:tabs>
          <w:tab w:val="left" w:pos="540"/>
          <w:tab w:val="left" w:pos="569"/>
        </w:tabs>
        <w:jc w:val="both"/>
        <w:rPr>
          <w:noProof/>
          <w:sz w:val="22"/>
          <w:szCs w:val="22"/>
          <w:u w:val="single"/>
          <w:lang w:val="sr-Latn-ME"/>
        </w:rPr>
      </w:pPr>
      <w:r w:rsidRPr="002367D9">
        <w:rPr>
          <w:noProof/>
          <w:sz w:val="22"/>
          <w:szCs w:val="22"/>
          <w:u w:val="single"/>
          <w:lang w:val="sr-Latn-ME"/>
        </w:rPr>
        <w:lastRenderedPageBreak/>
        <w:t>Biotransformacija i eliminacija</w:t>
      </w:r>
    </w:p>
    <w:p w14:paraId="40ABA78C" w14:textId="60884F35" w:rsidR="00E860B0" w:rsidRPr="002367D9" w:rsidRDefault="00E860B0" w:rsidP="00107008">
      <w:pPr>
        <w:tabs>
          <w:tab w:val="left" w:pos="540"/>
          <w:tab w:val="left" w:pos="569"/>
        </w:tabs>
        <w:jc w:val="both"/>
        <w:rPr>
          <w:noProof/>
          <w:sz w:val="22"/>
          <w:szCs w:val="22"/>
          <w:lang w:val="sr-Latn-ME"/>
        </w:rPr>
      </w:pPr>
      <w:r w:rsidRPr="002367D9">
        <w:rPr>
          <w:noProof/>
          <w:sz w:val="22"/>
          <w:szCs w:val="22"/>
          <w:lang w:val="sr-Latn-ME"/>
        </w:rPr>
        <w:t>Približno 2/3 primjenjene doze rivaroksabana podl</w:t>
      </w:r>
      <w:r w:rsidR="001861B8" w:rsidRPr="002367D9">
        <w:rPr>
          <w:noProof/>
          <w:sz w:val="22"/>
          <w:szCs w:val="22"/>
          <w:lang w:val="sr-Latn-ME"/>
        </w:rPr>
        <w:t>ij</w:t>
      </w:r>
      <w:r w:rsidRPr="002367D9">
        <w:rPr>
          <w:noProof/>
          <w:sz w:val="22"/>
          <w:szCs w:val="22"/>
          <w:lang w:val="sr-Latn-ME"/>
        </w:rPr>
        <w:t>eže metaboličkoj razgradnji, od čega se polovina nastalih metabolita eliminiše preko bubrega, a druga polovina preko fecesa. Preostala 1/3 primjenjene doze lijeka izlučuje se kao neizmjenjena aktivna supstanca direktno preko bubrega u urin, pretežno putem aktivne renalne sekrecije.</w:t>
      </w:r>
    </w:p>
    <w:p w14:paraId="14477E0E" w14:textId="77777777" w:rsidR="00E860B0" w:rsidRPr="002367D9" w:rsidRDefault="00E860B0" w:rsidP="002F488A">
      <w:pPr>
        <w:tabs>
          <w:tab w:val="left" w:pos="540"/>
          <w:tab w:val="left" w:pos="569"/>
        </w:tabs>
        <w:jc w:val="both"/>
        <w:rPr>
          <w:noProof/>
          <w:sz w:val="22"/>
          <w:szCs w:val="22"/>
          <w:lang w:val="sr-Latn-ME"/>
        </w:rPr>
      </w:pPr>
      <w:r w:rsidRPr="002367D9">
        <w:rPr>
          <w:noProof/>
          <w:sz w:val="22"/>
          <w:szCs w:val="22"/>
          <w:lang w:val="sr-Latn-ME"/>
        </w:rPr>
        <w:t xml:space="preserve">Rivaroksaban se metaboliše preko CYP3A4, CYP2J2 i CYP-nezavisnih mehanizama. Oksidativna razgradnja morfolinonskog dijela molijekula i hidroliza amidnih veza predstavljaju glavne načine biotransformacije. Prema rezultatima in vitro studija, rivaroksaban je supstrat za transportne proteine P-gp (P-glikoprotein) i BCRP (engl. </w:t>
      </w:r>
      <w:r w:rsidRPr="002367D9">
        <w:rPr>
          <w:i/>
          <w:iCs/>
          <w:noProof/>
          <w:sz w:val="22"/>
          <w:szCs w:val="22"/>
          <w:lang w:val="sr-Latn-ME"/>
        </w:rPr>
        <w:t>breast cancer resistance protein</w:t>
      </w:r>
      <w:r w:rsidRPr="002367D9">
        <w:rPr>
          <w:noProof/>
          <w:sz w:val="22"/>
          <w:szCs w:val="22"/>
          <w:lang w:val="sr-Latn-ME"/>
        </w:rPr>
        <w:t>).</w:t>
      </w:r>
    </w:p>
    <w:p w14:paraId="15BB8A8C" w14:textId="2E36F212" w:rsidR="00E860B0" w:rsidRPr="002367D9" w:rsidRDefault="00E860B0">
      <w:pPr>
        <w:tabs>
          <w:tab w:val="left" w:pos="540"/>
          <w:tab w:val="left" w:pos="569"/>
        </w:tabs>
        <w:jc w:val="both"/>
        <w:rPr>
          <w:noProof/>
          <w:sz w:val="22"/>
          <w:szCs w:val="22"/>
          <w:lang w:val="sr-Latn-ME"/>
        </w:rPr>
      </w:pPr>
      <w:r w:rsidRPr="002367D9">
        <w:rPr>
          <w:noProof/>
          <w:sz w:val="22"/>
          <w:szCs w:val="22"/>
          <w:lang w:val="sr-Latn-ME"/>
        </w:rPr>
        <w:t xml:space="preserve">Neizmjenjeni rivaroksaban je najznačajnije jedinjenje u plazmi, bez drugih glavnih ili aktivnih metabolita. Sa sistemskim (ukupnim) klirensom od približno 10 </w:t>
      </w:r>
      <w:r w:rsidR="001861B8" w:rsidRPr="002367D9">
        <w:rPr>
          <w:noProof/>
          <w:sz w:val="22"/>
          <w:szCs w:val="22"/>
          <w:lang w:val="sr-Latn-ME"/>
        </w:rPr>
        <w:t>l</w:t>
      </w:r>
      <w:r w:rsidRPr="002367D9">
        <w:rPr>
          <w:noProof/>
          <w:sz w:val="22"/>
          <w:szCs w:val="22"/>
          <w:lang w:val="sr-Latn-ME"/>
        </w:rPr>
        <w:t>/sat, rivaroksaban se može svrstati u ljekove sa malim klirensom. Posl</w:t>
      </w:r>
      <w:r w:rsidR="000561EF" w:rsidRPr="002367D9">
        <w:rPr>
          <w:noProof/>
          <w:sz w:val="22"/>
          <w:szCs w:val="22"/>
          <w:lang w:val="sr-Latn-ME"/>
        </w:rPr>
        <w:t>ij</w:t>
      </w:r>
      <w:r w:rsidRPr="002367D9">
        <w:rPr>
          <w:noProof/>
          <w:sz w:val="22"/>
          <w:szCs w:val="22"/>
          <w:lang w:val="sr-Latn-ME"/>
        </w:rPr>
        <w:t>e intravenske primjene doze od 1 mg, poluvrijeme eliminacije iznosi 4,5 sati. Nakon oralne primjene eliminacija je ograničena brzinom resorpcije lijeka. Eliminacija rivaroksabana iz plazme se odvija sa terminalnim poluvremenom eliminacije od 5 do 9 sati kod mlađih osoba i sa terminalnim poluvremenom eliminacije od 11 do 13 sati kod starijih.</w:t>
      </w:r>
    </w:p>
    <w:p w14:paraId="56BEDDD2" w14:textId="77777777" w:rsidR="00E860B0" w:rsidRPr="002367D9" w:rsidRDefault="00E860B0" w:rsidP="00A5761B">
      <w:pPr>
        <w:tabs>
          <w:tab w:val="left" w:pos="540"/>
          <w:tab w:val="left" w:pos="569"/>
        </w:tabs>
        <w:jc w:val="both"/>
        <w:rPr>
          <w:noProof/>
          <w:sz w:val="22"/>
          <w:szCs w:val="22"/>
          <w:lang w:val="sr-Latn-ME"/>
        </w:rPr>
      </w:pPr>
    </w:p>
    <w:p w14:paraId="7350ADA2" w14:textId="77777777" w:rsidR="00E860B0" w:rsidRPr="002367D9" w:rsidRDefault="00E860B0" w:rsidP="00A5761B">
      <w:pPr>
        <w:tabs>
          <w:tab w:val="left" w:pos="540"/>
          <w:tab w:val="left" w:pos="569"/>
        </w:tabs>
        <w:jc w:val="both"/>
        <w:rPr>
          <w:noProof/>
          <w:sz w:val="22"/>
          <w:szCs w:val="22"/>
          <w:lang w:val="sr-Latn-ME"/>
        </w:rPr>
      </w:pPr>
      <w:r w:rsidRPr="002367D9">
        <w:rPr>
          <w:noProof/>
          <w:sz w:val="22"/>
          <w:szCs w:val="22"/>
          <w:u w:val="single"/>
          <w:lang w:val="sr-Latn-ME"/>
        </w:rPr>
        <w:t>Posebne populacije</w:t>
      </w:r>
    </w:p>
    <w:p w14:paraId="792212B7" w14:textId="77777777" w:rsidR="00E860B0" w:rsidRPr="002367D9" w:rsidRDefault="00E860B0" w:rsidP="00A5761B">
      <w:pPr>
        <w:tabs>
          <w:tab w:val="left" w:pos="540"/>
          <w:tab w:val="left" w:pos="569"/>
        </w:tabs>
        <w:jc w:val="both"/>
        <w:rPr>
          <w:i/>
          <w:iCs/>
          <w:noProof/>
          <w:sz w:val="22"/>
          <w:szCs w:val="22"/>
          <w:lang w:val="sr-Latn-ME"/>
        </w:rPr>
      </w:pPr>
      <w:r w:rsidRPr="002367D9">
        <w:rPr>
          <w:i/>
          <w:iCs/>
          <w:noProof/>
          <w:sz w:val="22"/>
          <w:szCs w:val="22"/>
          <w:lang w:val="sr-Latn-ME"/>
        </w:rPr>
        <w:t>Pol</w:t>
      </w:r>
    </w:p>
    <w:p w14:paraId="2B34E1DB" w14:textId="77777777" w:rsidR="00E860B0" w:rsidRPr="002367D9" w:rsidRDefault="00E860B0" w:rsidP="00107008">
      <w:pPr>
        <w:tabs>
          <w:tab w:val="left" w:pos="540"/>
          <w:tab w:val="left" w:pos="569"/>
        </w:tabs>
        <w:jc w:val="both"/>
        <w:rPr>
          <w:noProof/>
          <w:sz w:val="22"/>
          <w:szCs w:val="22"/>
          <w:lang w:val="sr-Latn-ME"/>
        </w:rPr>
      </w:pPr>
      <w:r w:rsidRPr="002367D9">
        <w:rPr>
          <w:noProof/>
          <w:sz w:val="22"/>
          <w:szCs w:val="22"/>
          <w:lang w:val="sr-Latn-ME"/>
        </w:rPr>
        <w:t>Nema klinički značajnih razlika u farmakokinetici i farmakodinamici između pacijenata muškog i ženskog pola.</w:t>
      </w:r>
    </w:p>
    <w:p w14:paraId="26C94D47" w14:textId="77777777" w:rsidR="00E860B0" w:rsidRPr="002367D9" w:rsidRDefault="00E860B0" w:rsidP="00A5761B">
      <w:pPr>
        <w:tabs>
          <w:tab w:val="left" w:pos="540"/>
          <w:tab w:val="left" w:pos="569"/>
        </w:tabs>
        <w:jc w:val="both"/>
        <w:rPr>
          <w:noProof/>
          <w:sz w:val="22"/>
          <w:szCs w:val="22"/>
          <w:lang w:val="sr-Latn-ME"/>
        </w:rPr>
      </w:pPr>
    </w:p>
    <w:p w14:paraId="13A6518C" w14:textId="77777777" w:rsidR="00E860B0" w:rsidRPr="002367D9" w:rsidRDefault="00E860B0" w:rsidP="00A5761B">
      <w:pPr>
        <w:tabs>
          <w:tab w:val="left" w:pos="540"/>
          <w:tab w:val="left" w:pos="569"/>
        </w:tabs>
        <w:jc w:val="both"/>
        <w:rPr>
          <w:i/>
          <w:iCs/>
          <w:noProof/>
          <w:sz w:val="22"/>
          <w:szCs w:val="22"/>
          <w:lang w:val="sr-Latn-ME"/>
        </w:rPr>
      </w:pPr>
      <w:r w:rsidRPr="002367D9">
        <w:rPr>
          <w:i/>
          <w:iCs/>
          <w:noProof/>
          <w:sz w:val="22"/>
          <w:szCs w:val="22"/>
          <w:lang w:val="sr-Latn-ME"/>
        </w:rPr>
        <w:t>Starija populacija</w:t>
      </w:r>
    </w:p>
    <w:p w14:paraId="6E93168A" w14:textId="77777777" w:rsidR="00E860B0" w:rsidRPr="002367D9" w:rsidRDefault="00E860B0" w:rsidP="00107008">
      <w:pPr>
        <w:tabs>
          <w:tab w:val="left" w:pos="540"/>
          <w:tab w:val="left" w:pos="569"/>
        </w:tabs>
        <w:jc w:val="both"/>
        <w:rPr>
          <w:noProof/>
          <w:sz w:val="22"/>
          <w:szCs w:val="22"/>
          <w:lang w:val="sr-Latn-ME"/>
        </w:rPr>
      </w:pPr>
      <w:r w:rsidRPr="002367D9">
        <w:rPr>
          <w:noProof/>
          <w:sz w:val="22"/>
          <w:szCs w:val="22"/>
          <w:lang w:val="sr-Latn-ME"/>
        </w:rPr>
        <w:t>Kod starijih pacijenata, koncentracije u plazmi su veće nego kod mlađih, sa srednjim PIK vrijednostima koje su povećane približno 1,5 puta, prije svega zbog smanjenja (prividnog) ukupnog i renalnog klirensa. Nije potrebno prilagođavanje doze.</w:t>
      </w:r>
    </w:p>
    <w:p w14:paraId="1BD48C32" w14:textId="77777777" w:rsidR="00E860B0" w:rsidRPr="002367D9" w:rsidRDefault="00E860B0" w:rsidP="00A5761B">
      <w:pPr>
        <w:tabs>
          <w:tab w:val="left" w:pos="540"/>
          <w:tab w:val="left" w:pos="569"/>
        </w:tabs>
        <w:jc w:val="both"/>
        <w:rPr>
          <w:noProof/>
          <w:sz w:val="22"/>
          <w:szCs w:val="22"/>
          <w:lang w:val="sr-Latn-ME"/>
        </w:rPr>
      </w:pPr>
    </w:p>
    <w:p w14:paraId="4413088B" w14:textId="53F40F46" w:rsidR="00E860B0" w:rsidRPr="002367D9" w:rsidRDefault="00E860B0" w:rsidP="00A5761B">
      <w:pPr>
        <w:tabs>
          <w:tab w:val="left" w:pos="540"/>
          <w:tab w:val="left" w:pos="569"/>
        </w:tabs>
        <w:jc w:val="both"/>
        <w:rPr>
          <w:i/>
          <w:iCs/>
          <w:noProof/>
          <w:sz w:val="22"/>
          <w:szCs w:val="22"/>
          <w:lang w:val="sr-Latn-ME"/>
        </w:rPr>
      </w:pPr>
      <w:r w:rsidRPr="002367D9">
        <w:rPr>
          <w:i/>
          <w:iCs/>
          <w:noProof/>
          <w:sz w:val="22"/>
          <w:szCs w:val="22"/>
          <w:lang w:val="sr-Latn-ME"/>
        </w:rPr>
        <w:t>Različite kategorije prema t</w:t>
      </w:r>
      <w:r w:rsidR="000561EF" w:rsidRPr="002367D9">
        <w:rPr>
          <w:i/>
          <w:iCs/>
          <w:noProof/>
          <w:sz w:val="22"/>
          <w:szCs w:val="22"/>
          <w:lang w:val="sr-Latn-ME"/>
        </w:rPr>
        <w:t>j</w:t>
      </w:r>
      <w:r w:rsidRPr="002367D9">
        <w:rPr>
          <w:i/>
          <w:iCs/>
          <w:noProof/>
          <w:sz w:val="22"/>
          <w:szCs w:val="22"/>
          <w:lang w:val="sr-Latn-ME"/>
        </w:rPr>
        <w:t>elesnoj masi</w:t>
      </w:r>
    </w:p>
    <w:p w14:paraId="293BA70C" w14:textId="49102603" w:rsidR="00E860B0" w:rsidRPr="002367D9" w:rsidRDefault="00E860B0" w:rsidP="00107008">
      <w:pPr>
        <w:tabs>
          <w:tab w:val="left" w:pos="540"/>
          <w:tab w:val="left" w:pos="569"/>
        </w:tabs>
        <w:jc w:val="both"/>
        <w:rPr>
          <w:noProof/>
          <w:sz w:val="22"/>
          <w:szCs w:val="22"/>
          <w:lang w:val="sr-Latn-ME"/>
        </w:rPr>
      </w:pPr>
      <w:r w:rsidRPr="002367D9">
        <w:rPr>
          <w:noProof/>
          <w:sz w:val="22"/>
          <w:szCs w:val="22"/>
          <w:lang w:val="sr-Latn-ME"/>
        </w:rPr>
        <w:t>Ekstremne vrijednosti tjelesne mase (&lt;</w:t>
      </w:r>
      <w:r w:rsidR="000561EF" w:rsidRPr="002367D9">
        <w:rPr>
          <w:noProof/>
          <w:sz w:val="22"/>
          <w:szCs w:val="22"/>
          <w:lang w:val="sr-Latn-ME"/>
        </w:rPr>
        <w:t xml:space="preserve"> </w:t>
      </w:r>
      <w:r w:rsidRPr="002367D9">
        <w:rPr>
          <w:noProof/>
          <w:sz w:val="22"/>
          <w:szCs w:val="22"/>
          <w:lang w:val="sr-Latn-ME"/>
        </w:rPr>
        <w:t>50 kg ili &gt;120 kg) imaju samo mali uticaj na koncentracije rivaroksabana u plazmi (manje od 25%). Nije potrebno prilagođavanje doze.</w:t>
      </w:r>
    </w:p>
    <w:p w14:paraId="70843612" w14:textId="77777777" w:rsidR="00E860B0" w:rsidRPr="002367D9" w:rsidRDefault="00E860B0" w:rsidP="00A5761B">
      <w:pPr>
        <w:tabs>
          <w:tab w:val="left" w:pos="540"/>
          <w:tab w:val="left" w:pos="569"/>
        </w:tabs>
        <w:jc w:val="both"/>
        <w:rPr>
          <w:noProof/>
          <w:sz w:val="22"/>
          <w:szCs w:val="22"/>
          <w:lang w:val="sr-Latn-ME"/>
        </w:rPr>
      </w:pPr>
    </w:p>
    <w:p w14:paraId="1B1B5205" w14:textId="77777777" w:rsidR="00E860B0" w:rsidRPr="002367D9" w:rsidRDefault="00E860B0" w:rsidP="00A5761B">
      <w:pPr>
        <w:tabs>
          <w:tab w:val="left" w:pos="540"/>
          <w:tab w:val="left" w:pos="569"/>
        </w:tabs>
        <w:jc w:val="both"/>
        <w:rPr>
          <w:i/>
          <w:iCs/>
          <w:noProof/>
          <w:sz w:val="22"/>
          <w:szCs w:val="22"/>
          <w:lang w:val="sr-Latn-ME"/>
        </w:rPr>
      </w:pPr>
      <w:r w:rsidRPr="002367D9">
        <w:rPr>
          <w:i/>
          <w:iCs/>
          <w:noProof/>
          <w:sz w:val="22"/>
          <w:szCs w:val="22"/>
          <w:lang w:val="sr-Latn-ME"/>
        </w:rPr>
        <w:t>Međurasne razlike</w:t>
      </w:r>
    </w:p>
    <w:p w14:paraId="02263880" w14:textId="77777777" w:rsidR="00E860B0" w:rsidRPr="002367D9" w:rsidRDefault="00E860B0" w:rsidP="00107008">
      <w:pPr>
        <w:tabs>
          <w:tab w:val="left" w:pos="540"/>
          <w:tab w:val="left" w:pos="569"/>
        </w:tabs>
        <w:jc w:val="both"/>
        <w:rPr>
          <w:noProof/>
          <w:sz w:val="22"/>
          <w:szCs w:val="22"/>
          <w:lang w:val="sr-Latn-ME"/>
        </w:rPr>
      </w:pPr>
      <w:r w:rsidRPr="002367D9">
        <w:rPr>
          <w:noProof/>
          <w:sz w:val="22"/>
          <w:szCs w:val="22"/>
          <w:lang w:val="sr-Latn-ME"/>
        </w:rPr>
        <w:t>Nijesu utvrđene klinički značajne međurasne razlike u pogledu farmakokinetike ili farmakodinamike rivaroksabana između pacijenata bijele rase, Afroamerikanaca, Hispanoamerikanaca, Japanaca ili Kineza.</w:t>
      </w:r>
    </w:p>
    <w:p w14:paraId="0F524033" w14:textId="77777777" w:rsidR="00E860B0" w:rsidRPr="002367D9" w:rsidRDefault="00E860B0" w:rsidP="00A5761B">
      <w:pPr>
        <w:tabs>
          <w:tab w:val="left" w:pos="540"/>
          <w:tab w:val="left" w:pos="569"/>
        </w:tabs>
        <w:jc w:val="both"/>
        <w:rPr>
          <w:noProof/>
          <w:sz w:val="22"/>
          <w:szCs w:val="22"/>
          <w:lang w:val="sr-Latn-ME"/>
        </w:rPr>
      </w:pPr>
    </w:p>
    <w:p w14:paraId="617592C2" w14:textId="77777777" w:rsidR="00E860B0" w:rsidRPr="002367D9" w:rsidRDefault="00E860B0" w:rsidP="00A5761B">
      <w:pPr>
        <w:tabs>
          <w:tab w:val="left" w:pos="540"/>
          <w:tab w:val="left" w:pos="569"/>
        </w:tabs>
        <w:jc w:val="both"/>
        <w:rPr>
          <w:i/>
          <w:iCs/>
          <w:noProof/>
          <w:sz w:val="22"/>
          <w:szCs w:val="22"/>
          <w:lang w:val="sr-Latn-ME"/>
        </w:rPr>
      </w:pPr>
      <w:r w:rsidRPr="002367D9">
        <w:rPr>
          <w:i/>
          <w:iCs/>
          <w:noProof/>
          <w:sz w:val="22"/>
          <w:szCs w:val="22"/>
          <w:lang w:val="sr-Latn-ME"/>
        </w:rPr>
        <w:t>Oštećenje funkcije jetre</w:t>
      </w:r>
    </w:p>
    <w:p w14:paraId="768C1017" w14:textId="77777777" w:rsidR="00E860B0" w:rsidRPr="002367D9" w:rsidRDefault="00E860B0" w:rsidP="00107008">
      <w:pPr>
        <w:tabs>
          <w:tab w:val="left" w:pos="540"/>
          <w:tab w:val="left" w:pos="569"/>
        </w:tabs>
        <w:jc w:val="both"/>
        <w:rPr>
          <w:noProof/>
          <w:sz w:val="22"/>
          <w:szCs w:val="22"/>
          <w:lang w:val="sr-Latn-ME"/>
        </w:rPr>
      </w:pPr>
      <w:r w:rsidRPr="002367D9">
        <w:rPr>
          <w:noProof/>
          <w:sz w:val="22"/>
          <w:szCs w:val="22"/>
          <w:lang w:val="sr-Latn-ME"/>
        </w:rPr>
        <w:t xml:space="preserve">Pacijenti sa cirozom i blagim oštećenjem funkcije jetre (klasifikovano kao </w:t>
      </w:r>
      <w:r w:rsidRPr="002367D9">
        <w:rPr>
          <w:i/>
          <w:iCs/>
          <w:noProof/>
          <w:sz w:val="22"/>
          <w:szCs w:val="22"/>
          <w:lang w:val="sr-Latn-ME"/>
        </w:rPr>
        <w:t>Child Pugh</w:t>
      </w:r>
      <w:r w:rsidRPr="002367D9">
        <w:rPr>
          <w:noProof/>
          <w:sz w:val="22"/>
          <w:szCs w:val="22"/>
          <w:lang w:val="sr-Latn-ME"/>
        </w:rPr>
        <w:t xml:space="preserve"> A) ispoljavaju male razlike u farmakokinetici rivaroksabana (u prosjeku 1,2 puta veća vrijednost PIK rivaroksabana), što je skoro uporedivo sa vrijednostima kod zdravih ispitanika u odgovarajućoj kontrolnoj grupi. Kod pacijenata sa cirozom i umjerenim oštećenjem funkcije jetre (klasifikovano kao </w:t>
      </w:r>
      <w:r w:rsidRPr="002367D9">
        <w:rPr>
          <w:i/>
          <w:iCs/>
          <w:noProof/>
          <w:sz w:val="22"/>
          <w:szCs w:val="22"/>
          <w:lang w:val="sr-Latn-ME"/>
        </w:rPr>
        <w:t>Child Pugh</w:t>
      </w:r>
      <w:r w:rsidRPr="002367D9">
        <w:rPr>
          <w:noProof/>
          <w:sz w:val="22"/>
          <w:szCs w:val="22"/>
          <w:lang w:val="sr-Latn-ME"/>
        </w:rPr>
        <w:t xml:space="preserve"> B), srednja vrijednost PIK rivaroksabana je bila značajno povećana (2,3 puta) u poređenju sa vrijednostima kod zdravih ispitanika. PIK nevezane frakcije lijeka bio je veći 2,6 puta. Kod ovih pacijenata, bila je umanjena i renalna eliminacija rivaroksabana, slično kao kod pacijenata sa umjerenim oštećenjem funkcije bubrega. Nema podataka za pacijente sa teškim oštećenjem funkcije jetre.</w:t>
      </w:r>
    </w:p>
    <w:p w14:paraId="7652269B" w14:textId="1D27A970" w:rsidR="00E860B0" w:rsidRPr="002367D9" w:rsidRDefault="00E860B0" w:rsidP="00107008">
      <w:pPr>
        <w:tabs>
          <w:tab w:val="left" w:pos="540"/>
          <w:tab w:val="left" w:pos="569"/>
        </w:tabs>
        <w:jc w:val="both"/>
        <w:rPr>
          <w:noProof/>
          <w:sz w:val="22"/>
          <w:szCs w:val="22"/>
          <w:lang w:val="sr-Latn-ME"/>
        </w:rPr>
      </w:pPr>
      <w:r w:rsidRPr="002367D9">
        <w:rPr>
          <w:noProof/>
          <w:sz w:val="22"/>
          <w:szCs w:val="22"/>
          <w:lang w:val="sr-Latn-ME"/>
        </w:rPr>
        <w:t>Inhibicija aktivnosti faktora Xa bila je povećana za faktor 2,6 kod pacijenata sa umjerenim oštećenjem funkcije jetre u poređenju sa zdravim ispitanicima; Parametar PT je slično produžen za faktor 2,1. Pacijenti sa umjerenim oštećenjem funkcije jetre bili su osjetljiviji na dejstvo rivaroksabana, što je imalo za posl</w:t>
      </w:r>
      <w:r w:rsidR="000561EF" w:rsidRPr="002367D9">
        <w:rPr>
          <w:noProof/>
          <w:sz w:val="22"/>
          <w:szCs w:val="22"/>
          <w:lang w:val="sr-Latn-ME"/>
        </w:rPr>
        <w:t>j</w:t>
      </w:r>
      <w:r w:rsidRPr="002367D9">
        <w:rPr>
          <w:noProof/>
          <w:sz w:val="22"/>
          <w:szCs w:val="22"/>
          <w:lang w:val="sr-Latn-ME"/>
        </w:rPr>
        <w:t>edicu strmiji farmakokinetičko/farmakodinamski odnos između koncentracije i PT.</w:t>
      </w:r>
    </w:p>
    <w:p w14:paraId="48A00A02" w14:textId="77777777" w:rsidR="00E860B0" w:rsidRPr="002367D9" w:rsidRDefault="00E860B0" w:rsidP="002F488A">
      <w:pPr>
        <w:tabs>
          <w:tab w:val="left" w:pos="540"/>
          <w:tab w:val="left" w:pos="569"/>
        </w:tabs>
        <w:jc w:val="both"/>
        <w:rPr>
          <w:noProof/>
          <w:sz w:val="22"/>
          <w:szCs w:val="22"/>
          <w:lang w:val="sr-Latn-ME"/>
        </w:rPr>
      </w:pPr>
      <w:r w:rsidRPr="002367D9">
        <w:rPr>
          <w:noProof/>
          <w:sz w:val="22"/>
          <w:szCs w:val="22"/>
          <w:lang w:val="sr-Latn-ME"/>
        </w:rPr>
        <w:t xml:space="preserve">Rivaroksaban je kontraindikovan kod pacijenata sa oboljenjem jetre koje je udruženo sa koagulopatijom i klinički značajnim rizikom od krvarenja, uključujući pacijente sa cirozom sa </w:t>
      </w:r>
      <w:r w:rsidRPr="002367D9">
        <w:rPr>
          <w:i/>
          <w:iCs/>
          <w:noProof/>
          <w:sz w:val="22"/>
          <w:szCs w:val="22"/>
          <w:lang w:val="sr-Latn-ME"/>
        </w:rPr>
        <w:t>Child Pugh</w:t>
      </w:r>
      <w:r w:rsidRPr="002367D9">
        <w:rPr>
          <w:noProof/>
          <w:sz w:val="22"/>
          <w:szCs w:val="22"/>
          <w:lang w:val="sr-Latn-ME"/>
        </w:rPr>
        <w:t xml:space="preserve"> skorom B i C (pogledati dio 4.3).</w:t>
      </w:r>
    </w:p>
    <w:p w14:paraId="3EACD8C0" w14:textId="77777777" w:rsidR="00E860B0" w:rsidRPr="002367D9" w:rsidRDefault="00E860B0" w:rsidP="00A5761B">
      <w:pPr>
        <w:tabs>
          <w:tab w:val="left" w:pos="540"/>
          <w:tab w:val="left" w:pos="569"/>
        </w:tabs>
        <w:jc w:val="both"/>
        <w:rPr>
          <w:noProof/>
          <w:sz w:val="22"/>
          <w:szCs w:val="22"/>
          <w:lang w:val="sr-Latn-ME"/>
        </w:rPr>
      </w:pPr>
    </w:p>
    <w:p w14:paraId="0804186B" w14:textId="77777777" w:rsidR="00E860B0" w:rsidRPr="002367D9" w:rsidRDefault="00E860B0" w:rsidP="00A5761B">
      <w:pPr>
        <w:tabs>
          <w:tab w:val="left" w:pos="540"/>
          <w:tab w:val="left" w:pos="569"/>
        </w:tabs>
        <w:jc w:val="both"/>
        <w:rPr>
          <w:i/>
          <w:iCs/>
          <w:noProof/>
          <w:sz w:val="22"/>
          <w:szCs w:val="22"/>
          <w:lang w:val="sr-Latn-ME"/>
        </w:rPr>
      </w:pPr>
      <w:r w:rsidRPr="002367D9">
        <w:rPr>
          <w:i/>
          <w:iCs/>
          <w:noProof/>
          <w:sz w:val="22"/>
          <w:szCs w:val="22"/>
          <w:lang w:val="sr-Latn-ME"/>
        </w:rPr>
        <w:t>Oštećenje funkcije bubrega</w:t>
      </w:r>
    </w:p>
    <w:p w14:paraId="20296C1B" w14:textId="7A04AEF0" w:rsidR="00E860B0" w:rsidRPr="002367D9" w:rsidRDefault="00E860B0" w:rsidP="00107008">
      <w:pPr>
        <w:tabs>
          <w:tab w:val="left" w:pos="540"/>
          <w:tab w:val="left" w:pos="569"/>
        </w:tabs>
        <w:jc w:val="both"/>
        <w:rPr>
          <w:noProof/>
          <w:sz w:val="22"/>
          <w:szCs w:val="22"/>
          <w:lang w:val="sr-Latn-ME"/>
        </w:rPr>
      </w:pPr>
      <w:r w:rsidRPr="002367D9">
        <w:rPr>
          <w:noProof/>
          <w:sz w:val="22"/>
          <w:szCs w:val="22"/>
          <w:lang w:val="sr-Latn-ME"/>
        </w:rPr>
        <w:t>Izloženost rivaroksabanu se povećava u korelaciji sa smanjenjem funkcije bubrega, koja je procjenjena na osnovu određivanja klirensa kreatinina. Kod osoba sa blagim (klirens kreatinina u opsegu 50-80 m</w:t>
      </w:r>
      <w:r w:rsidR="00C77C15" w:rsidRPr="002367D9">
        <w:rPr>
          <w:noProof/>
          <w:sz w:val="22"/>
          <w:szCs w:val="22"/>
          <w:lang w:val="sr-Latn-ME"/>
        </w:rPr>
        <w:t>l</w:t>
      </w:r>
      <w:r w:rsidRPr="002367D9">
        <w:rPr>
          <w:noProof/>
          <w:sz w:val="22"/>
          <w:szCs w:val="22"/>
          <w:lang w:val="sr-Latn-ME"/>
        </w:rPr>
        <w:t>/min), umjerenim (klirens kreatinina u opsegu 30-49 m</w:t>
      </w:r>
      <w:r w:rsidR="00C77C15" w:rsidRPr="002367D9">
        <w:rPr>
          <w:noProof/>
          <w:sz w:val="22"/>
          <w:szCs w:val="22"/>
          <w:lang w:val="sr-Latn-ME"/>
        </w:rPr>
        <w:t>l</w:t>
      </w:r>
      <w:r w:rsidRPr="002367D9">
        <w:rPr>
          <w:noProof/>
          <w:sz w:val="22"/>
          <w:szCs w:val="22"/>
          <w:lang w:val="sr-Latn-ME"/>
        </w:rPr>
        <w:t>/min) i teškim (klirens kreatinina u opsegu 15-29 m</w:t>
      </w:r>
      <w:r w:rsidR="00C77C15" w:rsidRPr="002367D9">
        <w:rPr>
          <w:noProof/>
          <w:sz w:val="22"/>
          <w:szCs w:val="22"/>
          <w:lang w:val="sr-Latn-ME"/>
        </w:rPr>
        <w:t>l</w:t>
      </w:r>
      <w:r w:rsidRPr="002367D9">
        <w:rPr>
          <w:noProof/>
          <w:sz w:val="22"/>
          <w:szCs w:val="22"/>
          <w:lang w:val="sr-Latn-ME"/>
        </w:rPr>
        <w:t xml:space="preserve">/min) oštećenjem funkcije bubrega, koncentracije rivaroksabana u plazmi (PIK) bile su </w:t>
      </w:r>
      <w:r w:rsidRPr="002367D9">
        <w:rPr>
          <w:noProof/>
          <w:sz w:val="22"/>
          <w:szCs w:val="22"/>
          <w:lang w:val="sr-Latn-ME"/>
        </w:rPr>
        <w:lastRenderedPageBreak/>
        <w:t>povećane 1,4, 1,5 i 1,6 puta, redom. Odgovarajuće povećanje farmakodinamskog odgovora bilo je više izraženo. Kod osoba sa blagim, umjerenim i teškim oštećenjem funkcije bubrega, ukupna inhibicija aktivnosti faktora Xa bila je povećana za faktor 1,5, 1,9 i 2,0, u poređenju sa zdravim ispitanicima; produžavanje PT bilo je povećano u sličnoj m</w:t>
      </w:r>
      <w:r w:rsidR="00C77C15" w:rsidRPr="002367D9">
        <w:rPr>
          <w:noProof/>
          <w:sz w:val="22"/>
          <w:szCs w:val="22"/>
          <w:lang w:val="sr-Latn-ME"/>
        </w:rPr>
        <w:t>j</w:t>
      </w:r>
      <w:r w:rsidRPr="002367D9">
        <w:rPr>
          <w:noProof/>
          <w:sz w:val="22"/>
          <w:szCs w:val="22"/>
          <w:lang w:val="sr-Latn-ME"/>
        </w:rPr>
        <w:t>eri, za faktor 1,3, 2,2 i 2,4. Nema podataka za pacijente sa klirensom kreatinina &lt;</w:t>
      </w:r>
      <w:r w:rsidR="00C77C15" w:rsidRPr="002367D9">
        <w:rPr>
          <w:noProof/>
          <w:sz w:val="22"/>
          <w:szCs w:val="22"/>
          <w:lang w:val="sr-Latn-ME"/>
        </w:rPr>
        <w:t xml:space="preserve"> </w:t>
      </w:r>
      <w:r w:rsidRPr="002367D9">
        <w:rPr>
          <w:noProof/>
          <w:sz w:val="22"/>
          <w:szCs w:val="22"/>
          <w:lang w:val="sr-Latn-ME"/>
        </w:rPr>
        <w:t>15 m</w:t>
      </w:r>
      <w:r w:rsidR="00C77C15" w:rsidRPr="002367D9">
        <w:rPr>
          <w:noProof/>
          <w:sz w:val="22"/>
          <w:szCs w:val="22"/>
          <w:lang w:val="sr-Latn-ME"/>
        </w:rPr>
        <w:t>l</w:t>
      </w:r>
      <w:r w:rsidRPr="002367D9">
        <w:rPr>
          <w:noProof/>
          <w:sz w:val="22"/>
          <w:szCs w:val="22"/>
          <w:lang w:val="sr-Latn-ME"/>
        </w:rPr>
        <w:t>/min.</w:t>
      </w:r>
    </w:p>
    <w:p w14:paraId="70251A3A" w14:textId="77777777" w:rsidR="00E860B0" w:rsidRPr="002367D9" w:rsidRDefault="00E860B0" w:rsidP="002F488A">
      <w:pPr>
        <w:tabs>
          <w:tab w:val="left" w:pos="540"/>
          <w:tab w:val="left" w:pos="569"/>
        </w:tabs>
        <w:jc w:val="both"/>
        <w:rPr>
          <w:noProof/>
          <w:sz w:val="22"/>
          <w:szCs w:val="22"/>
          <w:lang w:val="sr-Latn-ME"/>
        </w:rPr>
      </w:pPr>
      <w:r w:rsidRPr="002367D9">
        <w:rPr>
          <w:noProof/>
          <w:sz w:val="22"/>
          <w:szCs w:val="22"/>
          <w:lang w:val="sr-Latn-ME"/>
        </w:rPr>
        <w:t>Ne očekuje se da se rivaroksaban gubi pri dijalizi, jer se u velikoj mjeri vezuje za proteine plazme.</w:t>
      </w:r>
    </w:p>
    <w:p w14:paraId="5A6C1BC7" w14:textId="5430CCF8" w:rsidR="00E860B0" w:rsidRPr="002367D9" w:rsidRDefault="00E860B0">
      <w:pPr>
        <w:tabs>
          <w:tab w:val="left" w:pos="540"/>
          <w:tab w:val="left" w:pos="569"/>
        </w:tabs>
        <w:jc w:val="both"/>
        <w:rPr>
          <w:noProof/>
          <w:sz w:val="22"/>
          <w:szCs w:val="22"/>
          <w:lang w:val="sr-Latn-ME"/>
        </w:rPr>
      </w:pPr>
      <w:r w:rsidRPr="002367D9">
        <w:rPr>
          <w:noProof/>
          <w:sz w:val="22"/>
          <w:szCs w:val="22"/>
          <w:lang w:val="sr-Latn-ME"/>
        </w:rPr>
        <w:t>Ne preporučuje se primjena ovog lijeka kod pacijenata čiji je klirens kreatinina &lt;</w:t>
      </w:r>
      <w:r w:rsidR="00C77C15" w:rsidRPr="002367D9">
        <w:rPr>
          <w:noProof/>
          <w:sz w:val="22"/>
          <w:szCs w:val="22"/>
          <w:lang w:val="sr-Latn-ME"/>
        </w:rPr>
        <w:t xml:space="preserve"> </w:t>
      </w:r>
      <w:r w:rsidRPr="002367D9">
        <w:rPr>
          <w:noProof/>
          <w:sz w:val="22"/>
          <w:szCs w:val="22"/>
          <w:lang w:val="sr-Latn-ME"/>
        </w:rPr>
        <w:t>15 m</w:t>
      </w:r>
      <w:r w:rsidR="00C77C15" w:rsidRPr="002367D9">
        <w:rPr>
          <w:noProof/>
          <w:sz w:val="22"/>
          <w:szCs w:val="22"/>
          <w:lang w:val="sr-Latn-ME"/>
        </w:rPr>
        <w:t>l</w:t>
      </w:r>
      <w:r w:rsidRPr="002367D9">
        <w:rPr>
          <w:noProof/>
          <w:sz w:val="22"/>
          <w:szCs w:val="22"/>
          <w:lang w:val="sr-Latn-ME"/>
        </w:rPr>
        <w:t>/min. Rivaroksaban se primjenjuje uz mjere opreza kod pacijenata sa klirensom kreatinina u opsegu 15-29 m</w:t>
      </w:r>
      <w:r w:rsidR="00C77C15" w:rsidRPr="002367D9">
        <w:rPr>
          <w:noProof/>
          <w:sz w:val="22"/>
          <w:szCs w:val="22"/>
          <w:lang w:val="sr-Latn-ME"/>
        </w:rPr>
        <w:t>l</w:t>
      </w:r>
      <w:r w:rsidRPr="002367D9">
        <w:rPr>
          <w:noProof/>
          <w:sz w:val="22"/>
          <w:szCs w:val="22"/>
          <w:lang w:val="sr-Latn-ME"/>
        </w:rPr>
        <w:t>/min (pogledati dio 4.4).</w:t>
      </w:r>
    </w:p>
    <w:p w14:paraId="0072931D" w14:textId="77777777" w:rsidR="00E860B0" w:rsidRPr="002367D9" w:rsidRDefault="00E860B0" w:rsidP="00A5761B">
      <w:pPr>
        <w:tabs>
          <w:tab w:val="left" w:pos="540"/>
          <w:tab w:val="left" w:pos="569"/>
        </w:tabs>
        <w:jc w:val="both"/>
        <w:rPr>
          <w:noProof/>
          <w:sz w:val="22"/>
          <w:szCs w:val="22"/>
          <w:lang w:val="sr-Latn-ME"/>
        </w:rPr>
      </w:pPr>
    </w:p>
    <w:p w14:paraId="46826FA4" w14:textId="77777777" w:rsidR="00E860B0" w:rsidRPr="002367D9" w:rsidRDefault="00E860B0" w:rsidP="00A5761B">
      <w:pPr>
        <w:tabs>
          <w:tab w:val="left" w:pos="540"/>
          <w:tab w:val="left" w:pos="569"/>
        </w:tabs>
        <w:jc w:val="both"/>
        <w:rPr>
          <w:noProof/>
          <w:sz w:val="22"/>
          <w:szCs w:val="22"/>
          <w:u w:val="single"/>
          <w:lang w:val="sr-Latn-ME"/>
        </w:rPr>
      </w:pPr>
      <w:r w:rsidRPr="002367D9">
        <w:rPr>
          <w:noProof/>
          <w:sz w:val="22"/>
          <w:szCs w:val="22"/>
          <w:u w:val="single"/>
          <w:lang w:val="sr-Latn-ME"/>
        </w:rPr>
        <w:t>Farmakokinetički podaci kod pacijenata</w:t>
      </w:r>
    </w:p>
    <w:p w14:paraId="1501B196" w14:textId="6F34270C" w:rsidR="00E860B0" w:rsidRPr="002367D9" w:rsidRDefault="00E860B0" w:rsidP="00107008">
      <w:pPr>
        <w:tabs>
          <w:tab w:val="left" w:pos="540"/>
          <w:tab w:val="left" w:pos="569"/>
        </w:tabs>
        <w:jc w:val="both"/>
        <w:rPr>
          <w:noProof/>
          <w:sz w:val="22"/>
          <w:szCs w:val="22"/>
          <w:lang w:val="sr-Latn-ME"/>
        </w:rPr>
      </w:pPr>
      <w:r w:rsidRPr="002367D9">
        <w:rPr>
          <w:noProof/>
          <w:sz w:val="22"/>
          <w:szCs w:val="22"/>
          <w:lang w:val="sr-Latn-ME"/>
        </w:rPr>
        <w:t>Kod pacijenata koji primaju rivaroksaban u dozi od 10 mg jednom dnevno u prevenciji VTE, geometrijska srednja koncentracija (90% interval predviđanja) 2-4 sata i oko 24 h nakon primjene doze (što grubo predstavlja maksimalnu i minimalnu koncentraciju tokom intervala doziranja) bila je 101 (7-273) i 14 (4-51) mikrograma/</w:t>
      </w:r>
      <w:r w:rsidR="00C77C15" w:rsidRPr="002367D9">
        <w:rPr>
          <w:noProof/>
          <w:sz w:val="22"/>
          <w:szCs w:val="22"/>
          <w:lang w:val="sr-Latn-ME"/>
        </w:rPr>
        <w:t>l</w:t>
      </w:r>
      <w:r w:rsidRPr="002367D9">
        <w:rPr>
          <w:noProof/>
          <w:sz w:val="22"/>
          <w:szCs w:val="22"/>
          <w:lang w:val="sr-Latn-ME"/>
        </w:rPr>
        <w:t>, redom.</w:t>
      </w:r>
    </w:p>
    <w:p w14:paraId="7D067F9C" w14:textId="77777777" w:rsidR="00E860B0" w:rsidRPr="002367D9" w:rsidRDefault="00E860B0" w:rsidP="00A5761B">
      <w:pPr>
        <w:tabs>
          <w:tab w:val="left" w:pos="540"/>
          <w:tab w:val="left" w:pos="569"/>
        </w:tabs>
        <w:jc w:val="both"/>
        <w:rPr>
          <w:noProof/>
          <w:sz w:val="22"/>
          <w:szCs w:val="22"/>
          <w:lang w:val="sr-Latn-ME"/>
        </w:rPr>
      </w:pPr>
    </w:p>
    <w:p w14:paraId="7D5A85BE" w14:textId="77777777" w:rsidR="00E860B0" w:rsidRPr="002367D9" w:rsidRDefault="00E860B0" w:rsidP="00A5761B">
      <w:pPr>
        <w:tabs>
          <w:tab w:val="left" w:pos="540"/>
          <w:tab w:val="left" w:pos="569"/>
        </w:tabs>
        <w:jc w:val="both"/>
        <w:rPr>
          <w:noProof/>
          <w:sz w:val="22"/>
          <w:szCs w:val="22"/>
          <w:u w:val="single"/>
          <w:lang w:val="sr-Latn-ME"/>
        </w:rPr>
      </w:pPr>
      <w:r w:rsidRPr="002367D9">
        <w:rPr>
          <w:noProof/>
          <w:sz w:val="22"/>
          <w:szCs w:val="22"/>
          <w:u w:val="single"/>
          <w:lang w:val="sr-Latn-ME"/>
        </w:rPr>
        <w:t>Odnos farmakokinetike i farmakodinamike lijeka</w:t>
      </w:r>
    </w:p>
    <w:p w14:paraId="14C9D6D1" w14:textId="3ECAF936" w:rsidR="00E860B0" w:rsidRPr="002367D9" w:rsidRDefault="00E860B0" w:rsidP="00107008">
      <w:pPr>
        <w:tabs>
          <w:tab w:val="left" w:pos="540"/>
          <w:tab w:val="left" w:pos="569"/>
        </w:tabs>
        <w:jc w:val="both"/>
        <w:rPr>
          <w:noProof/>
          <w:sz w:val="22"/>
          <w:szCs w:val="22"/>
          <w:lang w:val="sr-Latn-ME"/>
        </w:rPr>
      </w:pPr>
      <w:r w:rsidRPr="002367D9">
        <w:rPr>
          <w:noProof/>
          <w:sz w:val="22"/>
          <w:szCs w:val="22"/>
          <w:lang w:val="sr-Latn-ME"/>
        </w:rPr>
        <w:t>Ispitivan je farmakokinetičko/farmakodinamski (PK/PD) odnos između koncentracije rivaroksabana u plazmi i nekih ciljnih farmakodinamskih parametara (inhibicija faktora Xa, PT, aPTT, HepTest) posl</w:t>
      </w:r>
      <w:r w:rsidR="00C77C15" w:rsidRPr="002367D9">
        <w:rPr>
          <w:noProof/>
          <w:sz w:val="22"/>
          <w:szCs w:val="22"/>
          <w:lang w:val="sr-Latn-ME"/>
        </w:rPr>
        <w:t>ij</w:t>
      </w:r>
      <w:r w:rsidRPr="002367D9">
        <w:rPr>
          <w:noProof/>
          <w:sz w:val="22"/>
          <w:szCs w:val="22"/>
          <w:lang w:val="sr-Latn-ME"/>
        </w:rPr>
        <w:t>e primjene širokog raspona doza (5-30 mg dva puta dnevno). Odnos između koncentracije rivaroksabana i aktivnosti faktora Xa najbolje se opisuje E</w:t>
      </w:r>
      <w:r w:rsidRPr="002367D9">
        <w:rPr>
          <w:noProof/>
          <w:sz w:val="22"/>
          <w:szCs w:val="22"/>
          <w:vertAlign w:val="subscript"/>
          <w:lang w:val="sr-Latn-ME"/>
        </w:rPr>
        <w:t>max</w:t>
      </w:r>
      <w:r w:rsidRPr="002367D9">
        <w:rPr>
          <w:noProof/>
          <w:sz w:val="22"/>
          <w:szCs w:val="22"/>
          <w:lang w:val="sr-Latn-ME"/>
        </w:rPr>
        <w:t xml:space="preserve"> modelom. U principu, za PT, vrijednosti bolje opisuje linearni model (engl. </w:t>
      </w:r>
      <w:r w:rsidRPr="002367D9">
        <w:rPr>
          <w:i/>
          <w:iCs/>
          <w:noProof/>
          <w:sz w:val="22"/>
          <w:szCs w:val="22"/>
          <w:lang w:val="sr-Latn-ME"/>
        </w:rPr>
        <w:t>linear intercept model</w:t>
      </w:r>
      <w:r w:rsidRPr="002367D9">
        <w:rPr>
          <w:noProof/>
          <w:sz w:val="22"/>
          <w:szCs w:val="22"/>
          <w:lang w:val="sr-Latn-ME"/>
        </w:rPr>
        <w:t>). Nagib krive značajno varira u zavisnosti od toga koji se PT reagens koristi. Kada je korišćen Neoplastin PT, početna PT vrijednost bila je oko 13 s, a nagib je bio oko 3-4 s/(100 mikrogram/</w:t>
      </w:r>
      <w:r w:rsidR="00C77C15" w:rsidRPr="002367D9">
        <w:rPr>
          <w:noProof/>
          <w:sz w:val="22"/>
          <w:szCs w:val="22"/>
          <w:lang w:val="sr-Latn-ME"/>
        </w:rPr>
        <w:t>l</w:t>
      </w:r>
      <w:r w:rsidRPr="002367D9">
        <w:rPr>
          <w:noProof/>
          <w:sz w:val="22"/>
          <w:szCs w:val="22"/>
          <w:lang w:val="sr-Latn-ME"/>
        </w:rPr>
        <w:t>). Rezultati PK/PD analize u studijama faze II i faze III bili su u skladu sa podacima dobijenim na zdravim ispitanicima. Kod pacijenata, na početne vrijednosti faktora Xa i PT uticala je hirurška intervencija, što je dovelo do razlike u nagibu odnosa koncentracija-PT između vrijednosti na dan posl</w:t>
      </w:r>
      <w:r w:rsidR="00C77C15" w:rsidRPr="002367D9">
        <w:rPr>
          <w:noProof/>
          <w:sz w:val="22"/>
          <w:szCs w:val="22"/>
          <w:lang w:val="sr-Latn-ME"/>
        </w:rPr>
        <w:t>ij</w:t>
      </w:r>
      <w:r w:rsidRPr="002367D9">
        <w:rPr>
          <w:noProof/>
          <w:sz w:val="22"/>
          <w:szCs w:val="22"/>
          <w:lang w:val="sr-Latn-ME"/>
        </w:rPr>
        <w:t>e operacije i vrijednosti u stanju ravnoteže.</w:t>
      </w:r>
    </w:p>
    <w:p w14:paraId="1E42CF18" w14:textId="77777777" w:rsidR="00E860B0" w:rsidRPr="002367D9" w:rsidRDefault="00E860B0" w:rsidP="00A5761B">
      <w:pPr>
        <w:tabs>
          <w:tab w:val="left" w:pos="540"/>
          <w:tab w:val="left" w:pos="569"/>
        </w:tabs>
        <w:jc w:val="both"/>
        <w:rPr>
          <w:noProof/>
          <w:sz w:val="22"/>
          <w:szCs w:val="22"/>
          <w:lang w:val="sr-Latn-ME"/>
        </w:rPr>
      </w:pPr>
    </w:p>
    <w:p w14:paraId="040F83EB" w14:textId="77777777" w:rsidR="00E860B0" w:rsidRPr="002367D9" w:rsidRDefault="00E860B0" w:rsidP="00A5761B">
      <w:pPr>
        <w:tabs>
          <w:tab w:val="left" w:pos="540"/>
          <w:tab w:val="left" w:pos="569"/>
        </w:tabs>
        <w:jc w:val="both"/>
        <w:rPr>
          <w:noProof/>
          <w:sz w:val="22"/>
          <w:szCs w:val="22"/>
          <w:u w:val="single"/>
          <w:lang w:val="sr-Latn-ME"/>
        </w:rPr>
      </w:pPr>
      <w:r w:rsidRPr="002367D9">
        <w:rPr>
          <w:noProof/>
          <w:sz w:val="22"/>
          <w:szCs w:val="22"/>
          <w:u w:val="single"/>
          <w:lang w:val="sr-Latn-ME"/>
        </w:rPr>
        <w:t>Pedijatrijska populacija</w:t>
      </w:r>
    </w:p>
    <w:p w14:paraId="62448AB0" w14:textId="77777777" w:rsidR="00E860B0" w:rsidRPr="002367D9" w:rsidRDefault="00E860B0" w:rsidP="00107008">
      <w:pPr>
        <w:tabs>
          <w:tab w:val="left" w:pos="540"/>
          <w:tab w:val="left" w:pos="569"/>
        </w:tabs>
        <w:jc w:val="both"/>
        <w:rPr>
          <w:noProof/>
          <w:sz w:val="22"/>
          <w:szCs w:val="22"/>
          <w:lang w:val="sr-Latn-ME"/>
        </w:rPr>
      </w:pPr>
      <w:r w:rsidRPr="002367D9">
        <w:rPr>
          <w:noProof/>
          <w:sz w:val="22"/>
          <w:szCs w:val="22"/>
          <w:lang w:val="sr-Latn-ME"/>
        </w:rPr>
        <w:t>Bezbjednost i efikasnost kod djece i adolescenata uzrasta do 18 godina nijesu ustanovljene.</w:t>
      </w:r>
    </w:p>
    <w:p w14:paraId="709502CF" w14:textId="77777777" w:rsidR="0072020E" w:rsidRPr="002367D9" w:rsidRDefault="0072020E" w:rsidP="00A5761B">
      <w:pPr>
        <w:tabs>
          <w:tab w:val="left" w:pos="540"/>
          <w:tab w:val="left" w:pos="569"/>
        </w:tabs>
        <w:jc w:val="both"/>
        <w:rPr>
          <w:bCs/>
          <w:sz w:val="22"/>
          <w:szCs w:val="22"/>
          <w:lang w:val="sr-Latn-ME"/>
        </w:rPr>
      </w:pPr>
    </w:p>
    <w:p w14:paraId="1F99C33A" w14:textId="77777777" w:rsidR="0072020E" w:rsidRPr="002367D9" w:rsidRDefault="0072020E" w:rsidP="00A5761B">
      <w:pPr>
        <w:tabs>
          <w:tab w:val="left" w:pos="540"/>
          <w:tab w:val="left" w:pos="569"/>
        </w:tabs>
        <w:jc w:val="both"/>
        <w:rPr>
          <w:b/>
          <w:bCs/>
          <w:sz w:val="22"/>
          <w:szCs w:val="22"/>
          <w:lang w:val="sr-Latn-ME"/>
        </w:rPr>
      </w:pPr>
      <w:r w:rsidRPr="002367D9">
        <w:rPr>
          <w:b/>
          <w:bCs/>
          <w:sz w:val="22"/>
          <w:szCs w:val="22"/>
          <w:lang w:val="sr-Latn-ME"/>
        </w:rPr>
        <w:t xml:space="preserve">5.3. </w:t>
      </w:r>
      <w:r w:rsidR="00480FB1" w:rsidRPr="002367D9">
        <w:rPr>
          <w:b/>
          <w:bCs/>
          <w:sz w:val="22"/>
          <w:szCs w:val="22"/>
          <w:lang w:val="sr-Latn-ME"/>
        </w:rPr>
        <w:tab/>
      </w:r>
      <w:r w:rsidRPr="002367D9">
        <w:rPr>
          <w:b/>
          <w:bCs/>
          <w:sz w:val="22"/>
          <w:szCs w:val="22"/>
          <w:lang w:val="sr-Latn-ME"/>
        </w:rPr>
        <w:t xml:space="preserve">Pretklinički podaci o bezbjednosti </w:t>
      </w:r>
    </w:p>
    <w:p w14:paraId="68E33DA4" w14:textId="1EA37771" w:rsidR="00836B35" w:rsidRPr="002367D9" w:rsidRDefault="00836B35" w:rsidP="00A5761B">
      <w:pPr>
        <w:tabs>
          <w:tab w:val="left" w:pos="540"/>
          <w:tab w:val="left" w:pos="569"/>
        </w:tabs>
        <w:jc w:val="both"/>
        <w:rPr>
          <w:bCs/>
          <w:sz w:val="22"/>
          <w:szCs w:val="22"/>
          <w:lang w:val="sr-Latn-ME"/>
        </w:rPr>
      </w:pPr>
    </w:p>
    <w:p w14:paraId="64858EC9" w14:textId="77777777" w:rsidR="00E860B0" w:rsidRPr="002367D9" w:rsidRDefault="00E860B0" w:rsidP="00107008">
      <w:pPr>
        <w:tabs>
          <w:tab w:val="left" w:pos="540"/>
          <w:tab w:val="left" w:pos="569"/>
        </w:tabs>
        <w:jc w:val="both"/>
        <w:rPr>
          <w:bCs/>
          <w:noProof/>
          <w:sz w:val="22"/>
          <w:szCs w:val="22"/>
          <w:lang w:val="sr-Latn-ME"/>
        </w:rPr>
      </w:pPr>
      <w:r w:rsidRPr="002367D9">
        <w:rPr>
          <w:bCs/>
          <w:noProof/>
          <w:sz w:val="22"/>
          <w:szCs w:val="22"/>
          <w:lang w:val="sr-Latn-ME"/>
        </w:rPr>
        <w:t>Pretklinički podaci dobijeni na osnovu konvencionalnih studija bezbjednosne farmakologije, toksičnosti pojedinačnih doza, fototoksičnosti, genotoksičnosti, karcinogenog potencijala i juvenilne toksičnosti, ne ukazuju na posebne rizike pri primjeni ovog lijeka kod ljudi.</w:t>
      </w:r>
    </w:p>
    <w:p w14:paraId="72C3A7F5" w14:textId="77777777" w:rsidR="00E860B0" w:rsidRPr="002367D9" w:rsidRDefault="00E860B0" w:rsidP="002F488A">
      <w:pPr>
        <w:tabs>
          <w:tab w:val="left" w:pos="540"/>
          <w:tab w:val="left" w:pos="569"/>
        </w:tabs>
        <w:jc w:val="both"/>
        <w:rPr>
          <w:bCs/>
          <w:noProof/>
          <w:sz w:val="22"/>
          <w:szCs w:val="22"/>
          <w:lang w:val="sr-Latn-ME"/>
        </w:rPr>
      </w:pPr>
    </w:p>
    <w:p w14:paraId="570F62A8" w14:textId="77777777" w:rsidR="00E860B0" w:rsidRPr="002367D9" w:rsidRDefault="00E860B0">
      <w:pPr>
        <w:tabs>
          <w:tab w:val="left" w:pos="540"/>
          <w:tab w:val="left" w:pos="569"/>
        </w:tabs>
        <w:jc w:val="both"/>
        <w:rPr>
          <w:bCs/>
          <w:noProof/>
          <w:sz w:val="22"/>
          <w:szCs w:val="22"/>
          <w:lang w:val="sr-Latn-ME"/>
        </w:rPr>
      </w:pPr>
      <w:r w:rsidRPr="002367D9">
        <w:rPr>
          <w:bCs/>
          <w:noProof/>
          <w:sz w:val="22"/>
          <w:szCs w:val="22"/>
          <w:lang w:val="sr-Latn-ME"/>
        </w:rPr>
        <w:t>Efekti uočeni u studijama toksičnosti sa ponovljenim dozama uglavnom su rezultat povećane farmakodinamske aktivnosti rivaroksabana. Kod pacova, primijećeno je povećanje koncentracija IgG i IgA u plazmi pri klinički značajnim nivoima izloženosti.</w:t>
      </w:r>
    </w:p>
    <w:p w14:paraId="04489C3B" w14:textId="77777777" w:rsidR="00E860B0" w:rsidRPr="002367D9" w:rsidRDefault="00E860B0">
      <w:pPr>
        <w:tabs>
          <w:tab w:val="left" w:pos="540"/>
          <w:tab w:val="left" w:pos="569"/>
        </w:tabs>
        <w:jc w:val="both"/>
        <w:rPr>
          <w:bCs/>
          <w:noProof/>
          <w:sz w:val="22"/>
          <w:szCs w:val="22"/>
          <w:lang w:val="sr-Latn-ME"/>
        </w:rPr>
      </w:pPr>
    </w:p>
    <w:p w14:paraId="709E24B3" w14:textId="0FB61556" w:rsidR="00E860B0" w:rsidRPr="002367D9" w:rsidRDefault="00E860B0">
      <w:pPr>
        <w:tabs>
          <w:tab w:val="left" w:pos="540"/>
          <w:tab w:val="left" w:pos="569"/>
        </w:tabs>
        <w:jc w:val="both"/>
        <w:rPr>
          <w:bCs/>
          <w:noProof/>
          <w:sz w:val="22"/>
          <w:szCs w:val="22"/>
          <w:lang w:val="sr-Latn-ME"/>
        </w:rPr>
      </w:pPr>
      <w:r w:rsidRPr="002367D9">
        <w:rPr>
          <w:bCs/>
          <w:noProof/>
          <w:sz w:val="22"/>
          <w:szCs w:val="22"/>
          <w:lang w:val="sr-Latn-ME"/>
        </w:rPr>
        <w:t>Kod pacova nije primjećen uticaj ni na mušku ni na žensku plodnost. Studije na životinjama pokazuju reproduktivnu toksičnost koja je rezultat farmakodinamskog mehanizma dejstva rivaroksabana (npr. hemoragijske komplikacije). Embrio-fetalna toksičnost (gubitak posl</w:t>
      </w:r>
      <w:r w:rsidR="00C77C15" w:rsidRPr="002367D9">
        <w:rPr>
          <w:bCs/>
          <w:noProof/>
          <w:sz w:val="22"/>
          <w:szCs w:val="22"/>
          <w:lang w:val="sr-Latn-ME"/>
        </w:rPr>
        <w:t>ij</w:t>
      </w:r>
      <w:r w:rsidRPr="002367D9">
        <w:rPr>
          <w:bCs/>
          <w:noProof/>
          <w:sz w:val="22"/>
          <w:szCs w:val="22"/>
          <w:lang w:val="sr-Latn-ME"/>
        </w:rPr>
        <w:t>e implantacije, usporena/ uznapredovala osifikacija, multiple svijetle mrlje na jetri) i povećana učestalost uobičajenih malformacija, kao i promjene na placenti, zapažene su pri klinički značajnim koncentracijama lijeka u plazmi. U studijama prenatalnog i postnatalnog razvoja na pacovima, primjećena je smanjena sposobnost preživljavanja mladunaca u dozama koje su bile toksične za majke.</w:t>
      </w:r>
    </w:p>
    <w:p w14:paraId="0029F416" w14:textId="77777777" w:rsidR="00E860B0" w:rsidRPr="002367D9" w:rsidRDefault="00E860B0" w:rsidP="00A5761B">
      <w:pPr>
        <w:tabs>
          <w:tab w:val="left" w:pos="540"/>
          <w:tab w:val="left" w:pos="569"/>
        </w:tabs>
        <w:jc w:val="both"/>
        <w:rPr>
          <w:bCs/>
          <w:sz w:val="22"/>
          <w:szCs w:val="22"/>
          <w:lang w:val="sr-Latn-ME"/>
        </w:rPr>
      </w:pPr>
    </w:p>
    <w:p w14:paraId="4EF91A98" w14:textId="77777777" w:rsidR="002367D9" w:rsidRDefault="002367D9" w:rsidP="00A5761B">
      <w:pPr>
        <w:tabs>
          <w:tab w:val="left" w:pos="540"/>
          <w:tab w:val="left" w:pos="569"/>
        </w:tabs>
        <w:jc w:val="both"/>
        <w:rPr>
          <w:b/>
          <w:bCs/>
          <w:sz w:val="22"/>
          <w:szCs w:val="22"/>
          <w:lang w:val="sr-Latn-ME"/>
        </w:rPr>
      </w:pPr>
    </w:p>
    <w:p w14:paraId="2C5C3EBC" w14:textId="0C1CFBEB" w:rsidR="0072020E" w:rsidRPr="002367D9" w:rsidRDefault="0072020E" w:rsidP="00A5761B">
      <w:pPr>
        <w:tabs>
          <w:tab w:val="left" w:pos="540"/>
          <w:tab w:val="left" w:pos="569"/>
        </w:tabs>
        <w:jc w:val="both"/>
        <w:rPr>
          <w:b/>
          <w:bCs/>
          <w:sz w:val="22"/>
          <w:szCs w:val="22"/>
          <w:lang w:val="sr-Latn-ME"/>
        </w:rPr>
      </w:pPr>
      <w:r w:rsidRPr="002367D9">
        <w:rPr>
          <w:b/>
          <w:bCs/>
          <w:sz w:val="22"/>
          <w:szCs w:val="22"/>
          <w:lang w:val="sr-Latn-ME"/>
        </w:rPr>
        <w:t xml:space="preserve">6. </w:t>
      </w:r>
      <w:r w:rsidR="00480FB1" w:rsidRPr="002367D9">
        <w:rPr>
          <w:b/>
          <w:bCs/>
          <w:sz w:val="22"/>
          <w:szCs w:val="22"/>
          <w:lang w:val="sr-Latn-ME"/>
        </w:rPr>
        <w:tab/>
      </w:r>
      <w:r w:rsidRPr="002367D9">
        <w:rPr>
          <w:b/>
          <w:bCs/>
          <w:sz w:val="22"/>
          <w:szCs w:val="22"/>
          <w:lang w:val="sr-Latn-ME"/>
        </w:rPr>
        <w:t>FARMACEUTSKI PODACI</w:t>
      </w:r>
    </w:p>
    <w:p w14:paraId="69DF8B16" w14:textId="77777777" w:rsidR="00836B35" w:rsidRPr="002367D9" w:rsidRDefault="00836B35" w:rsidP="00A5761B">
      <w:pPr>
        <w:tabs>
          <w:tab w:val="left" w:pos="540"/>
          <w:tab w:val="left" w:pos="569"/>
        </w:tabs>
        <w:jc w:val="both"/>
        <w:rPr>
          <w:bCs/>
          <w:sz w:val="22"/>
          <w:szCs w:val="22"/>
          <w:lang w:val="sr-Latn-ME"/>
        </w:rPr>
      </w:pPr>
    </w:p>
    <w:p w14:paraId="3FE7AE33" w14:textId="77777777" w:rsidR="0072020E" w:rsidRPr="002367D9" w:rsidRDefault="0072020E" w:rsidP="00A5761B">
      <w:pPr>
        <w:tabs>
          <w:tab w:val="left" w:pos="540"/>
          <w:tab w:val="left" w:pos="569"/>
        </w:tabs>
        <w:jc w:val="both"/>
        <w:rPr>
          <w:b/>
          <w:bCs/>
          <w:sz w:val="22"/>
          <w:szCs w:val="22"/>
          <w:lang w:val="sr-Latn-ME"/>
        </w:rPr>
      </w:pPr>
      <w:r w:rsidRPr="002367D9">
        <w:rPr>
          <w:b/>
          <w:bCs/>
          <w:sz w:val="22"/>
          <w:szCs w:val="22"/>
          <w:lang w:val="sr-Latn-ME"/>
        </w:rPr>
        <w:t xml:space="preserve">6.1. </w:t>
      </w:r>
      <w:r w:rsidR="00480FB1" w:rsidRPr="002367D9">
        <w:rPr>
          <w:b/>
          <w:bCs/>
          <w:sz w:val="22"/>
          <w:szCs w:val="22"/>
          <w:lang w:val="sr-Latn-ME"/>
        </w:rPr>
        <w:tab/>
      </w:r>
      <w:r w:rsidRPr="002367D9">
        <w:rPr>
          <w:b/>
          <w:bCs/>
          <w:sz w:val="22"/>
          <w:szCs w:val="22"/>
          <w:lang w:val="sr-Latn-ME"/>
        </w:rPr>
        <w:t>Lista pomoćnih supstanci</w:t>
      </w:r>
      <w:r w:rsidR="002E0135" w:rsidRPr="002367D9">
        <w:rPr>
          <w:b/>
          <w:bCs/>
          <w:sz w:val="22"/>
          <w:szCs w:val="22"/>
          <w:lang w:val="sr-Latn-ME"/>
        </w:rPr>
        <w:t xml:space="preserve"> (ekscipijenasa)</w:t>
      </w:r>
    </w:p>
    <w:p w14:paraId="3612A0E3" w14:textId="14FF969B" w:rsidR="0072020E" w:rsidRPr="002367D9" w:rsidRDefault="0072020E" w:rsidP="00A5761B">
      <w:pPr>
        <w:tabs>
          <w:tab w:val="left" w:pos="540"/>
          <w:tab w:val="left" w:pos="569"/>
        </w:tabs>
        <w:jc w:val="both"/>
        <w:rPr>
          <w:bCs/>
          <w:sz w:val="22"/>
          <w:szCs w:val="22"/>
          <w:lang w:val="sr-Latn-ME"/>
        </w:rPr>
      </w:pPr>
    </w:p>
    <w:p w14:paraId="406CEA41" w14:textId="77777777" w:rsidR="002367D9" w:rsidRDefault="002367D9" w:rsidP="00A5761B">
      <w:pPr>
        <w:jc w:val="both"/>
        <w:rPr>
          <w:iCs/>
          <w:sz w:val="22"/>
          <w:szCs w:val="22"/>
          <w:u w:val="single"/>
          <w:lang w:val="sr-Latn-ME"/>
        </w:rPr>
      </w:pPr>
    </w:p>
    <w:p w14:paraId="15AF3374" w14:textId="77777777" w:rsidR="002367D9" w:rsidRDefault="002367D9" w:rsidP="00A5761B">
      <w:pPr>
        <w:jc w:val="both"/>
        <w:rPr>
          <w:iCs/>
          <w:sz w:val="22"/>
          <w:szCs w:val="22"/>
          <w:u w:val="single"/>
          <w:lang w:val="sr-Latn-ME"/>
        </w:rPr>
      </w:pPr>
    </w:p>
    <w:p w14:paraId="169DA3DD" w14:textId="77777777" w:rsidR="002367D9" w:rsidRDefault="002367D9" w:rsidP="00A5761B">
      <w:pPr>
        <w:jc w:val="both"/>
        <w:rPr>
          <w:iCs/>
          <w:sz w:val="22"/>
          <w:szCs w:val="22"/>
          <w:u w:val="single"/>
          <w:lang w:val="sr-Latn-ME"/>
        </w:rPr>
      </w:pPr>
    </w:p>
    <w:p w14:paraId="19AFCA06" w14:textId="11B2E23B" w:rsidR="00E860B0" w:rsidRPr="002367D9" w:rsidRDefault="00E860B0" w:rsidP="00A5761B">
      <w:pPr>
        <w:jc w:val="both"/>
        <w:rPr>
          <w:iCs/>
          <w:sz w:val="22"/>
          <w:szCs w:val="22"/>
          <w:u w:val="single"/>
          <w:lang w:val="sr-Latn-ME"/>
        </w:rPr>
      </w:pPr>
      <w:r w:rsidRPr="002367D9">
        <w:rPr>
          <w:iCs/>
          <w:sz w:val="22"/>
          <w:szCs w:val="22"/>
          <w:u w:val="single"/>
          <w:lang w:val="sr-Latn-ME"/>
        </w:rPr>
        <w:lastRenderedPageBreak/>
        <w:t>Jezgro tablete:</w:t>
      </w:r>
    </w:p>
    <w:p w14:paraId="07E5FBCF" w14:textId="77777777" w:rsidR="00E860B0" w:rsidRPr="002367D9" w:rsidRDefault="00E860B0" w:rsidP="00A5761B">
      <w:pPr>
        <w:jc w:val="both"/>
        <w:rPr>
          <w:sz w:val="22"/>
          <w:szCs w:val="22"/>
          <w:lang w:val="sr-Latn-ME"/>
        </w:rPr>
      </w:pPr>
      <w:r w:rsidRPr="002367D9">
        <w:rPr>
          <w:sz w:val="22"/>
          <w:szCs w:val="22"/>
          <w:lang w:val="sr-Latn-ME"/>
        </w:rPr>
        <w:t>Celuloza, mikrokristalna</w:t>
      </w:r>
    </w:p>
    <w:p w14:paraId="1CF9ED72" w14:textId="0BC75E38" w:rsidR="00E860B0" w:rsidRPr="002367D9" w:rsidRDefault="00E860B0" w:rsidP="00A5761B">
      <w:pPr>
        <w:jc w:val="both"/>
        <w:rPr>
          <w:sz w:val="22"/>
          <w:szCs w:val="22"/>
          <w:lang w:val="sr-Latn-ME"/>
        </w:rPr>
      </w:pPr>
      <w:r w:rsidRPr="002367D9">
        <w:rPr>
          <w:sz w:val="22"/>
          <w:szCs w:val="22"/>
          <w:lang w:val="sr-Latn-ME"/>
        </w:rPr>
        <w:t>Kroskarmeloza</w:t>
      </w:r>
      <w:r w:rsidR="00A63731" w:rsidRPr="002367D9">
        <w:rPr>
          <w:sz w:val="22"/>
          <w:szCs w:val="22"/>
          <w:lang w:val="sr-Latn-ME"/>
        </w:rPr>
        <w:t xml:space="preserve"> </w:t>
      </w:r>
      <w:r w:rsidRPr="002367D9">
        <w:rPr>
          <w:sz w:val="22"/>
          <w:szCs w:val="22"/>
          <w:lang w:val="sr-Latn-ME"/>
        </w:rPr>
        <w:t>natrijum</w:t>
      </w:r>
    </w:p>
    <w:p w14:paraId="3B16FF90" w14:textId="77777777" w:rsidR="00E860B0" w:rsidRPr="002367D9" w:rsidRDefault="00E860B0" w:rsidP="00A5761B">
      <w:pPr>
        <w:jc w:val="both"/>
        <w:rPr>
          <w:sz w:val="22"/>
          <w:szCs w:val="22"/>
          <w:lang w:val="sr-Latn-ME"/>
        </w:rPr>
      </w:pPr>
      <w:r w:rsidRPr="002367D9">
        <w:rPr>
          <w:sz w:val="22"/>
          <w:szCs w:val="22"/>
          <w:lang w:val="sr-Latn-ME"/>
        </w:rPr>
        <w:t>Laktoza, monohidrat</w:t>
      </w:r>
    </w:p>
    <w:p w14:paraId="7C570649" w14:textId="77777777" w:rsidR="00E860B0" w:rsidRPr="002367D9" w:rsidRDefault="00E860B0" w:rsidP="00A5761B">
      <w:pPr>
        <w:jc w:val="both"/>
        <w:rPr>
          <w:sz w:val="22"/>
          <w:szCs w:val="22"/>
          <w:lang w:val="sr-Latn-ME"/>
        </w:rPr>
      </w:pPr>
      <w:r w:rsidRPr="002367D9">
        <w:rPr>
          <w:sz w:val="22"/>
          <w:szCs w:val="22"/>
          <w:lang w:val="sr-Latn-ME"/>
        </w:rPr>
        <w:t>Hipromeloza</w:t>
      </w:r>
    </w:p>
    <w:p w14:paraId="31990998" w14:textId="7A763666" w:rsidR="00E860B0" w:rsidRPr="002367D9" w:rsidRDefault="00E860B0" w:rsidP="00A5761B">
      <w:pPr>
        <w:jc w:val="both"/>
        <w:rPr>
          <w:sz w:val="22"/>
          <w:szCs w:val="22"/>
          <w:lang w:val="sr-Latn-ME"/>
        </w:rPr>
      </w:pPr>
      <w:r w:rsidRPr="002367D9">
        <w:rPr>
          <w:sz w:val="22"/>
          <w:szCs w:val="22"/>
          <w:lang w:val="sr-Latn-ME"/>
        </w:rPr>
        <w:t>Natrijum</w:t>
      </w:r>
      <w:r w:rsidR="00A63731" w:rsidRPr="002367D9">
        <w:rPr>
          <w:sz w:val="22"/>
          <w:szCs w:val="22"/>
          <w:lang w:val="sr-Latn-ME"/>
        </w:rPr>
        <w:t xml:space="preserve"> </w:t>
      </w:r>
      <w:r w:rsidRPr="002367D9">
        <w:rPr>
          <w:sz w:val="22"/>
          <w:szCs w:val="22"/>
          <w:lang w:val="sr-Latn-ME"/>
        </w:rPr>
        <w:t>laurilsulfat</w:t>
      </w:r>
    </w:p>
    <w:p w14:paraId="5711D56C" w14:textId="2411DFC4" w:rsidR="00E860B0" w:rsidRPr="002367D9" w:rsidRDefault="00E860B0" w:rsidP="00A5761B">
      <w:pPr>
        <w:jc w:val="both"/>
        <w:rPr>
          <w:sz w:val="22"/>
          <w:szCs w:val="22"/>
          <w:lang w:val="sr-Latn-ME"/>
        </w:rPr>
      </w:pPr>
      <w:r w:rsidRPr="002367D9">
        <w:rPr>
          <w:sz w:val="22"/>
          <w:szCs w:val="22"/>
          <w:lang w:val="sr-Latn-ME"/>
        </w:rPr>
        <w:t>Magnezijum</w:t>
      </w:r>
      <w:r w:rsidR="00A63731" w:rsidRPr="002367D9">
        <w:rPr>
          <w:sz w:val="22"/>
          <w:szCs w:val="22"/>
          <w:lang w:val="sr-Latn-ME"/>
        </w:rPr>
        <w:t xml:space="preserve"> </w:t>
      </w:r>
      <w:r w:rsidRPr="002367D9">
        <w:rPr>
          <w:sz w:val="22"/>
          <w:szCs w:val="22"/>
          <w:lang w:val="sr-Latn-ME"/>
        </w:rPr>
        <w:t>stearat</w:t>
      </w:r>
    </w:p>
    <w:p w14:paraId="62357BD4" w14:textId="77777777" w:rsidR="00E860B0" w:rsidRPr="002367D9" w:rsidRDefault="00E860B0" w:rsidP="00A5761B">
      <w:pPr>
        <w:jc w:val="both"/>
        <w:rPr>
          <w:sz w:val="22"/>
          <w:szCs w:val="22"/>
          <w:lang w:val="sr-Latn-ME"/>
        </w:rPr>
      </w:pPr>
    </w:p>
    <w:p w14:paraId="38DC6DED" w14:textId="77777777" w:rsidR="00E860B0" w:rsidRPr="002367D9" w:rsidRDefault="00E860B0" w:rsidP="00A5761B">
      <w:pPr>
        <w:jc w:val="both"/>
        <w:rPr>
          <w:iCs/>
          <w:sz w:val="22"/>
          <w:szCs w:val="22"/>
          <w:u w:val="single"/>
          <w:lang w:val="sr-Latn-ME"/>
        </w:rPr>
      </w:pPr>
      <w:r w:rsidRPr="002367D9">
        <w:rPr>
          <w:iCs/>
          <w:sz w:val="22"/>
          <w:szCs w:val="22"/>
          <w:u w:val="single"/>
          <w:lang w:val="sr-Latn-ME"/>
        </w:rPr>
        <w:t>Film obloga tablete:</w:t>
      </w:r>
    </w:p>
    <w:p w14:paraId="7B71E4E0" w14:textId="77777777" w:rsidR="00E860B0" w:rsidRPr="002367D9" w:rsidRDefault="00E860B0" w:rsidP="00A5761B">
      <w:pPr>
        <w:jc w:val="both"/>
        <w:rPr>
          <w:sz w:val="22"/>
          <w:szCs w:val="22"/>
          <w:lang w:val="sr-Latn-ME"/>
        </w:rPr>
      </w:pPr>
      <w:r w:rsidRPr="002367D9">
        <w:rPr>
          <w:sz w:val="22"/>
          <w:szCs w:val="22"/>
          <w:lang w:val="sr-Latn-ME"/>
        </w:rPr>
        <w:t>Makrogol 3350</w:t>
      </w:r>
    </w:p>
    <w:p w14:paraId="5B666607" w14:textId="77777777" w:rsidR="00E860B0" w:rsidRPr="002367D9" w:rsidRDefault="00E860B0" w:rsidP="00A5761B">
      <w:pPr>
        <w:jc w:val="both"/>
        <w:rPr>
          <w:sz w:val="22"/>
          <w:szCs w:val="22"/>
          <w:lang w:val="sr-Latn-ME"/>
        </w:rPr>
      </w:pPr>
      <w:r w:rsidRPr="002367D9">
        <w:rPr>
          <w:sz w:val="22"/>
          <w:szCs w:val="22"/>
          <w:lang w:val="sr-Latn-ME"/>
        </w:rPr>
        <w:t>Hipromeloza</w:t>
      </w:r>
    </w:p>
    <w:p w14:paraId="0264EFBE" w14:textId="5CC22DA8" w:rsidR="00E860B0" w:rsidRPr="002367D9" w:rsidRDefault="00E860B0" w:rsidP="00A5761B">
      <w:pPr>
        <w:jc w:val="both"/>
        <w:rPr>
          <w:sz w:val="22"/>
          <w:szCs w:val="22"/>
          <w:lang w:val="sr-Latn-ME"/>
        </w:rPr>
      </w:pPr>
      <w:r w:rsidRPr="002367D9">
        <w:rPr>
          <w:sz w:val="22"/>
          <w:szCs w:val="22"/>
          <w:lang w:val="sr-Latn-ME"/>
        </w:rPr>
        <w:t>Titan</w:t>
      </w:r>
      <w:r w:rsidR="00A63731" w:rsidRPr="002367D9">
        <w:rPr>
          <w:sz w:val="22"/>
          <w:szCs w:val="22"/>
          <w:lang w:val="sr-Latn-ME"/>
        </w:rPr>
        <w:t xml:space="preserve"> </w:t>
      </w:r>
      <w:r w:rsidRPr="002367D9">
        <w:rPr>
          <w:sz w:val="22"/>
          <w:szCs w:val="22"/>
          <w:lang w:val="sr-Latn-ME"/>
        </w:rPr>
        <w:t>dioksid (E171)</w:t>
      </w:r>
    </w:p>
    <w:p w14:paraId="754DED4A" w14:textId="205E5C80" w:rsidR="00E860B0" w:rsidRPr="002367D9" w:rsidRDefault="00E860B0" w:rsidP="00A5761B">
      <w:pPr>
        <w:jc w:val="both"/>
        <w:rPr>
          <w:sz w:val="22"/>
          <w:szCs w:val="22"/>
          <w:lang w:val="sr-Latn-ME"/>
        </w:rPr>
      </w:pPr>
      <w:r w:rsidRPr="002367D9">
        <w:rPr>
          <w:sz w:val="22"/>
          <w:szCs w:val="22"/>
          <w:lang w:val="sr-Latn-ME"/>
        </w:rPr>
        <w:t>Gvožđe</w:t>
      </w:r>
      <w:r w:rsidR="00A63731" w:rsidRPr="002367D9">
        <w:rPr>
          <w:sz w:val="22"/>
          <w:szCs w:val="22"/>
          <w:lang w:val="sr-Latn-ME"/>
        </w:rPr>
        <w:t xml:space="preserve"> (III) </w:t>
      </w:r>
      <w:r w:rsidRPr="002367D9">
        <w:rPr>
          <w:sz w:val="22"/>
          <w:szCs w:val="22"/>
          <w:lang w:val="sr-Latn-ME"/>
        </w:rPr>
        <w:t>oksid, crveni (E172)</w:t>
      </w:r>
    </w:p>
    <w:p w14:paraId="083E7B63" w14:textId="77777777" w:rsidR="00E860B0" w:rsidRPr="002367D9" w:rsidRDefault="00E860B0" w:rsidP="00A5761B">
      <w:pPr>
        <w:tabs>
          <w:tab w:val="left" w:pos="540"/>
          <w:tab w:val="left" w:pos="569"/>
        </w:tabs>
        <w:jc w:val="both"/>
        <w:rPr>
          <w:bCs/>
          <w:sz w:val="22"/>
          <w:szCs w:val="22"/>
          <w:lang w:val="sr-Latn-ME"/>
        </w:rPr>
      </w:pPr>
    </w:p>
    <w:p w14:paraId="03B2ED73" w14:textId="77777777" w:rsidR="0072020E" w:rsidRPr="002367D9" w:rsidRDefault="0072020E" w:rsidP="00A5761B">
      <w:pPr>
        <w:tabs>
          <w:tab w:val="left" w:pos="540"/>
          <w:tab w:val="left" w:pos="569"/>
        </w:tabs>
        <w:jc w:val="both"/>
        <w:rPr>
          <w:b/>
          <w:bCs/>
          <w:sz w:val="22"/>
          <w:szCs w:val="22"/>
          <w:lang w:val="sr-Latn-ME"/>
        </w:rPr>
      </w:pPr>
      <w:r w:rsidRPr="002367D9">
        <w:rPr>
          <w:b/>
          <w:bCs/>
          <w:sz w:val="22"/>
          <w:szCs w:val="22"/>
          <w:lang w:val="sr-Latn-ME"/>
        </w:rPr>
        <w:t xml:space="preserve">6.2. </w:t>
      </w:r>
      <w:r w:rsidR="00480FB1" w:rsidRPr="002367D9">
        <w:rPr>
          <w:b/>
          <w:bCs/>
          <w:sz w:val="22"/>
          <w:szCs w:val="22"/>
          <w:lang w:val="sr-Latn-ME"/>
        </w:rPr>
        <w:tab/>
      </w:r>
      <w:r w:rsidRPr="002367D9">
        <w:rPr>
          <w:b/>
          <w:bCs/>
          <w:sz w:val="22"/>
          <w:szCs w:val="22"/>
          <w:lang w:val="sr-Latn-ME"/>
        </w:rPr>
        <w:t>Inkompatibilnost</w:t>
      </w:r>
      <w:r w:rsidR="002846DB" w:rsidRPr="002367D9">
        <w:rPr>
          <w:b/>
          <w:bCs/>
          <w:sz w:val="22"/>
          <w:szCs w:val="22"/>
          <w:lang w:val="sr-Latn-ME"/>
        </w:rPr>
        <w:t>i</w:t>
      </w:r>
    </w:p>
    <w:p w14:paraId="6239358F" w14:textId="77777777" w:rsidR="00A63731" w:rsidRPr="002367D9" w:rsidRDefault="00A63731" w:rsidP="00A5761B">
      <w:pPr>
        <w:tabs>
          <w:tab w:val="left" w:pos="540"/>
          <w:tab w:val="left" w:pos="569"/>
        </w:tabs>
        <w:jc w:val="both"/>
        <w:rPr>
          <w:bCs/>
          <w:noProof/>
          <w:sz w:val="22"/>
          <w:szCs w:val="22"/>
          <w:lang w:val="sr-Latn-ME"/>
        </w:rPr>
      </w:pPr>
    </w:p>
    <w:p w14:paraId="75075834" w14:textId="29028F1E" w:rsidR="00E860B0" w:rsidRPr="002367D9" w:rsidRDefault="00E860B0" w:rsidP="00A5761B">
      <w:pPr>
        <w:tabs>
          <w:tab w:val="left" w:pos="540"/>
          <w:tab w:val="left" w:pos="569"/>
        </w:tabs>
        <w:jc w:val="both"/>
        <w:rPr>
          <w:bCs/>
          <w:noProof/>
          <w:sz w:val="22"/>
          <w:szCs w:val="22"/>
          <w:lang w:val="sr-Latn-ME"/>
        </w:rPr>
      </w:pPr>
      <w:r w:rsidRPr="002367D9">
        <w:rPr>
          <w:bCs/>
          <w:noProof/>
          <w:sz w:val="22"/>
          <w:szCs w:val="22"/>
          <w:lang w:val="sr-Latn-ME"/>
        </w:rPr>
        <w:t>Nije primjenljivo.</w:t>
      </w:r>
    </w:p>
    <w:p w14:paraId="35CFAA84" w14:textId="77777777" w:rsidR="00E860B0" w:rsidRPr="002367D9" w:rsidRDefault="00E860B0" w:rsidP="00A5761B">
      <w:pPr>
        <w:tabs>
          <w:tab w:val="left" w:pos="540"/>
          <w:tab w:val="left" w:pos="569"/>
        </w:tabs>
        <w:jc w:val="both"/>
        <w:rPr>
          <w:bCs/>
          <w:noProof/>
          <w:sz w:val="22"/>
          <w:szCs w:val="22"/>
          <w:lang w:val="sr-Latn-ME"/>
        </w:rPr>
      </w:pPr>
    </w:p>
    <w:p w14:paraId="396CBCB8" w14:textId="77777777" w:rsidR="0072020E" w:rsidRPr="002367D9" w:rsidRDefault="0072020E" w:rsidP="00A5761B">
      <w:pPr>
        <w:tabs>
          <w:tab w:val="left" w:pos="540"/>
          <w:tab w:val="left" w:pos="569"/>
        </w:tabs>
        <w:jc w:val="both"/>
        <w:rPr>
          <w:b/>
          <w:bCs/>
          <w:sz w:val="22"/>
          <w:szCs w:val="22"/>
          <w:lang w:val="sr-Latn-ME"/>
        </w:rPr>
      </w:pPr>
      <w:r w:rsidRPr="002367D9">
        <w:rPr>
          <w:b/>
          <w:bCs/>
          <w:sz w:val="22"/>
          <w:szCs w:val="22"/>
          <w:lang w:val="sr-Latn-ME"/>
        </w:rPr>
        <w:t>6.3.</w:t>
      </w:r>
      <w:r w:rsidR="00C05DF8" w:rsidRPr="002367D9">
        <w:rPr>
          <w:b/>
          <w:bCs/>
          <w:sz w:val="22"/>
          <w:szCs w:val="22"/>
          <w:lang w:val="sr-Latn-ME"/>
        </w:rPr>
        <w:t xml:space="preserve"> </w:t>
      </w:r>
      <w:r w:rsidR="00480FB1" w:rsidRPr="002367D9">
        <w:rPr>
          <w:b/>
          <w:bCs/>
          <w:sz w:val="22"/>
          <w:szCs w:val="22"/>
          <w:lang w:val="sr-Latn-ME"/>
        </w:rPr>
        <w:tab/>
      </w:r>
      <w:r w:rsidRPr="002367D9">
        <w:rPr>
          <w:b/>
          <w:bCs/>
          <w:sz w:val="22"/>
          <w:szCs w:val="22"/>
          <w:lang w:val="sr-Latn-ME"/>
        </w:rPr>
        <w:t>Rok upotrebe</w:t>
      </w:r>
    </w:p>
    <w:p w14:paraId="1B90A582" w14:textId="727E7B90" w:rsidR="0072020E" w:rsidRPr="002367D9" w:rsidRDefault="0072020E" w:rsidP="00A5761B">
      <w:pPr>
        <w:tabs>
          <w:tab w:val="left" w:pos="540"/>
          <w:tab w:val="left" w:pos="569"/>
        </w:tabs>
        <w:jc w:val="both"/>
        <w:rPr>
          <w:bCs/>
          <w:sz w:val="22"/>
          <w:szCs w:val="22"/>
          <w:lang w:val="sr-Latn-ME"/>
        </w:rPr>
      </w:pPr>
    </w:p>
    <w:p w14:paraId="237B3410" w14:textId="77777777" w:rsidR="00E860B0" w:rsidRPr="002367D9" w:rsidRDefault="00E860B0" w:rsidP="00A5761B">
      <w:pPr>
        <w:tabs>
          <w:tab w:val="left" w:pos="540"/>
          <w:tab w:val="left" w:pos="569"/>
        </w:tabs>
        <w:jc w:val="both"/>
        <w:rPr>
          <w:bCs/>
          <w:noProof/>
          <w:sz w:val="22"/>
          <w:szCs w:val="22"/>
          <w:lang w:val="sr-Latn-ME"/>
        </w:rPr>
      </w:pPr>
      <w:r w:rsidRPr="002367D9">
        <w:rPr>
          <w:bCs/>
          <w:noProof/>
          <w:sz w:val="22"/>
          <w:szCs w:val="22"/>
          <w:lang w:val="sr-Latn-ME"/>
        </w:rPr>
        <w:t>3 godine</w:t>
      </w:r>
    </w:p>
    <w:p w14:paraId="79574190" w14:textId="77777777" w:rsidR="00E860B0" w:rsidRPr="002367D9" w:rsidRDefault="00E860B0" w:rsidP="00A5761B">
      <w:pPr>
        <w:tabs>
          <w:tab w:val="left" w:pos="540"/>
          <w:tab w:val="left" w:pos="569"/>
        </w:tabs>
        <w:jc w:val="both"/>
        <w:rPr>
          <w:bCs/>
          <w:sz w:val="22"/>
          <w:szCs w:val="22"/>
          <w:lang w:val="sr-Latn-ME"/>
        </w:rPr>
      </w:pPr>
    </w:p>
    <w:p w14:paraId="172A1B5C" w14:textId="77777777" w:rsidR="0072020E" w:rsidRPr="002367D9" w:rsidRDefault="0072020E" w:rsidP="00A5761B">
      <w:pPr>
        <w:tabs>
          <w:tab w:val="left" w:pos="540"/>
          <w:tab w:val="left" w:pos="569"/>
        </w:tabs>
        <w:jc w:val="both"/>
        <w:rPr>
          <w:b/>
          <w:bCs/>
          <w:sz w:val="22"/>
          <w:szCs w:val="22"/>
          <w:lang w:val="sr-Latn-ME"/>
        </w:rPr>
      </w:pPr>
      <w:r w:rsidRPr="002367D9">
        <w:rPr>
          <w:b/>
          <w:bCs/>
          <w:sz w:val="22"/>
          <w:szCs w:val="22"/>
          <w:lang w:val="sr-Latn-ME"/>
        </w:rPr>
        <w:t xml:space="preserve">6.4. </w:t>
      </w:r>
      <w:r w:rsidR="00480FB1" w:rsidRPr="002367D9">
        <w:rPr>
          <w:b/>
          <w:bCs/>
          <w:sz w:val="22"/>
          <w:szCs w:val="22"/>
          <w:lang w:val="sr-Latn-ME"/>
        </w:rPr>
        <w:tab/>
      </w:r>
      <w:r w:rsidRPr="002367D9">
        <w:rPr>
          <w:b/>
          <w:bCs/>
          <w:sz w:val="22"/>
          <w:szCs w:val="22"/>
          <w:lang w:val="sr-Latn-ME"/>
        </w:rPr>
        <w:t>Posebne mjere upozorenja pri čuvanju</w:t>
      </w:r>
      <w:r w:rsidR="00F8570A" w:rsidRPr="002367D9">
        <w:rPr>
          <w:b/>
          <w:bCs/>
          <w:sz w:val="22"/>
          <w:szCs w:val="22"/>
          <w:lang w:val="sr-Latn-ME"/>
        </w:rPr>
        <w:t xml:space="preserve"> lijeka</w:t>
      </w:r>
    </w:p>
    <w:p w14:paraId="38CF23BE" w14:textId="77777777" w:rsidR="00E860B0" w:rsidRPr="002367D9" w:rsidRDefault="00E860B0" w:rsidP="00A5761B">
      <w:pPr>
        <w:tabs>
          <w:tab w:val="left" w:pos="540"/>
          <w:tab w:val="left" w:pos="569"/>
        </w:tabs>
        <w:jc w:val="both"/>
        <w:rPr>
          <w:bCs/>
          <w:noProof/>
          <w:sz w:val="22"/>
          <w:szCs w:val="22"/>
          <w:lang w:val="sr-Latn-ME"/>
        </w:rPr>
      </w:pPr>
    </w:p>
    <w:p w14:paraId="14462D3A" w14:textId="7C0B7AA4" w:rsidR="00E860B0" w:rsidRPr="002367D9" w:rsidRDefault="00E860B0" w:rsidP="00A5761B">
      <w:pPr>
        <w:tabs>
          <w:tab w:val="left" w:pos="540"/>
          <w:tab w:val="left" w:pos="569"/>
        </w:tabs>
        <w:jc w:val="both"/>
        <w:rPr>
          <w:bCs/>
          <w:noProof/>
          <w:sz w:val="22"/>
          <w:szCs w:val="22"/>
          <w:lang w:val="sr-Latn-ME"/>
        </w:rPr>
      </w:pPr>
      <w:r w:rsidRPr="002367D9">
        <w:rPr>
          <w:bCs/>
          <w:noProof/>
          <w:sz w:val="22"/>
          <w:szCs w:val="22"/>
          <w:lang w:val="sr-Latn-ME"/>
        </w:rPr>
        <w:t>Ovaj lijek ne zaht</w:t>
      </w:r>
      <w:r w:rsidR="00A63731" w:rsidRPr="002367D9">
        <w:rPr>
          <w:bCs/>
          <w:noProof/>
          <w:sz w:val="22"/>
          <w:szCs w:val="22"/>
          <w:lang w:val="sr-Latn-ME"/>
        </w:rPr>
        <w:t>i</w:t>
      </w:r>
      <w:r w:rsidRPr="002367D9">
        <w:rPr>
          <w:bCs/>
          <w:noProof/>
          <w:sz w:val="22"/>
          <w:szCs w:val="22"/>
          <w:lang w:val="sr-Latn-ME"/>
        </w:rPr>
        <w:t>jeva posebne uslove pri čuvanju.</w:t>
      </w:r>
    </w:p>
    <w:p w14:paraId="6341B7DA" w14:textId="77777777" w:rsidR="00E860B0" w:rsidRPr="002367D9" w:rsidRDefault="00E860B0" w:rsidP="00A5761B">
      <w:pPr>
        <w:tabs>
          <w:tab w:val="left" w:pos="540"/>
          <w:tab w:val="left" w:pos="569"/>
        </w:tabs>
        <w:jc w:val="both"/>
        <w:rPr>
          <w:bCs/>
          <w:noProof/>
          <w:sz w:val="22"/>
          <w:szCs w:val="22"/>
          <w:lang w:val="sr-Latn-ME"/>
        </w:rPr>
      </w:pPr>
    </w:p>
    <w:p w14:paraId="4EA7578B" w14:textId="77777777" w:rsidR="0072020E" w:rsidRPr="002367D9" w:rsidRDefault="0072020E" w:rsidP="00A5761B">
      <w:pPr>
        <w:tabs>
          <w:tab w:val="left" w:pos="540"/>
          <w:tab w:val="left" w:pos="569"/>
        </w:tabs>
        <w:jc w:val="both"/>
        <w:rPr>
          <w:b/>
          <w:bCs/>
          <w:sz w:val="22"/>
          <w:szCs w:val="22"/>
          <w:lang w:val="sr-Latn-ME"/>
        </w:rPr>
      </w:pPr>
      <w:r w:rsidRPr="002367D9">
        <w:rPr>
          <w:b/>
          <w:bCs/>
          <w:sz w:val="22"/>
          <w:szCs w:val="22"/>
          <w:lang w:val="sr-Latn-ME"/>
        </w:rPr>
        <w:t xml:space="preserve">6.5. </w:t>
      </w:r>
      <w:r w:rsidR="00480FB1" w:rsidRPr="002367D9">
        <w:rPr>
          <w:b/>
          <w:bCs/>
          <w:sz w:val="22"/>
          <w:szCs w:val="22"/>
          <w:lang w:val="sr-Latn-ME"/>
        </w:rPr>
        <w:tab/>
      </w:r>
      <w:r w:rsidR="002846DB" w:rsidRPr="002367D9">
        <w:rPr>
          <w:b/>
          <w:bCs/>
          <w:sz w:val="22"/>
          <w:szCs w:val="22"/>
          <w:lang w:val="sr-Latn-ME"/>
        </w:rPr>
        <w:t xml:space="preserve">Vrsta i sadržaj </w:t>
      </w:r>
      <w:r w:rsidR="00F8570A" w:rsidRPr="002367D9">
        <w:rPr>
          <w:b/>
          <w:bCs/>
          <w:sz w:val="22"/>
          <w:szCs w:val="22"/>
          <w:lang w:val="sr-Latn-ME"/>
        </w:rPr>
        <w:t>pakovanja</w:t>
      </w:r>
      <w:r w:rsidR="00C06864" w:rsidRPr="002367D9">
        <w:rPr>
          <w:b/>
          <w:bCs/>
          <w:sz w:val="22"/>
          <w:szCs w:val="22"/>
          <w:lang w:val="sr-Latn-ME"/>
        </w:rPr>
        <w:t xml:space="preserve"> </w:t>
      </w:r>
    </w:p>
    <w:p w14:paraId="04D64E5C" w14:textId="37219E6C" w:rsidR="0072020E" w:rsidRPr="002367D9" w:rsidRDefault="0072020E" w:rsidP="00A5761B">
      <w:pPr>
        <w:tabs>
          <w:tab w:val="left" w:pos="540"/>
          <w:tab w:val="left" w:pos="569"/>
        </w:tabs>
        <w:jc w:val="both"/>
        <w:rPr>
          <w:bCs/>
          <w:sz w:val="22"/>
          <w:szCs w:val="22"/>
          <w:lang w:val="sr-Latn-ME"/>
        </w:rPr>
      </w:pPr>
    </w:p>
    <w:p w14:paraId="3EBB3792" w14:textId="77777777" w:rsidR="00E860B0" w:rsidRPr="002367D9" w:rsidRDefault="00E860B0" w:rsidP="00107008">
      <w:pPr>
        <w:tabs>
          <w:tab w:val="left" w:pos="540"/>
          <w:tab w:val="left" w:pos="569"/>
        </w:tabs>
        <w:jc w:val="both"/>
        <w:rPr>
          <w:noProof/>
          <w:sz w:val="22"/>
          <w:szCs w:val="22"/>
          <w:lang w:val="sr-Latn-ME"/>
        </w:rPr>
      </w:pPr>
      <w:r w:rsidRPr="002367D9">
        <w:rPr>
          <w:noProof/>
          <w:sz w:val="22"/>
          <w:szCs w:val="22"/>
          <w:lang w:val="sr-Latn-ME"/>
        </w:rPr>
        <w:t>Unutrašnje pakovanje lijeka je PVC/PVDC-Aluminijum blister. Jedan blister sadrži 10 film tableta.</w:t>
      </w:r>
    </w:p>
    <w:p w14:paraId="2F4FA5C5" w14:textId="77777777" w:rsidR="00E860B0" w:rsidRPr="002367D9" w:rsidRDefault="00E860B0" w:rsidP="002F488A">
      <w:pPr>
        <w:tabs>
          <w:tab w:val="left" w:pos="540"/>
          <w:tab w:val="left" w:pos="569"/>
        </w:tabs>
        <w:jc w:val="both"/>
        <w:rPr>
          <w:noProof/>
          <w:sz w:val="22"/>
          <w:szCs w:val="22"/>
          <w:lang w:val="sr-Latn-ME"/>
        </w:rPr>
      </w:pPr>
      <w:r w:rsidRPr="002367D9">
        <w:rPr>
          <w:noProof/>
          <w:sz w:val="22"/>
          <w:szCs w:val="22"/>
          <w:lang w:val="sr-Latn-ME"/>
        </w:rPr>
        <w:t>Spoljašnje pakovanje lijeka je složiva kartonska kutija u kojoj se nalazi 1 blister sa 10 film tableta (ukupno 10 film tableta) i Uputstvo za lijek.</w:t>
      </w:r>
    </w:p>
    <w:p w14:paraId="1FC76004" w14:textId="77777777" w:rsidR="00E860B0" w:rsidRPr="002367D9" w:rsidRDefault="00E860B0" w:rsidP="00A5761B">
      <w:pPr>
        <w:tabs>
          <w:tab w:val="left" w:pos="540"/>
          <w:tab w:val="left" w:pos="569"/>
        </w:tabs>
        <w:jc w:val="both"/>
        <w:rPr>
          <w:bCs/>
          <w:sz w:val="22"/>
          <w:szCs w:val="22"/>
          <w:lang w:val="sr-Latn-ME"/>
        </w:rPr>
      </w:pPr>
    </w:p>
    <w:p w14:paraId="2C88D140" w14:textId="77777777" w:rsidR="002846DB" w:rsidRPr="002367D9" w:rsidRDefault="0072020E" w:rsidP="00A5761B">
      <w:pPr>
        <w:tabs>
          <w:tab w:val="left" w:pos="540"/>
          <w:tab w:val="left" w:pos="569"/>
        </w:tabs>
        <w:jc w:val="both"/>
        <w:rPr>
          <w:b/>
          <w:bCs/>
          <w:sz w:val="22"/>
          <w:szCs w:val="22"/>
          <w:lang w:val="sr-Latn-ME"/>
        </w:rPr>
      </w:pPr>
      <w:r w:rsidRPr="002367D9">
        <w:rPr>
          <w:b/>
          <w:bCs/>
          <w:sz w:val="22"/>
          <w:szCs w:val="22"/>
          <w:lang w:val="sr-Latn-ME"/>
        </w:rPr>
        <w:t xml:space="preserve">6.6. </w:t>
      </w:r>
      <w:r w:rsidR="00480FB1" w:rsidRPr="002367D9">
        <w:rPr>
          <w:b/>
          <w:bCs/>
          <w:sz w:val="22"/>
          <w:szCs w:val="22"/>
          <w:lang w:val="sr-Latn-ME"/>
        </w:rPr>
        <w:tab/>
      </w:r>
      <w:r w:rsidRPr="002367D9">
        <w:rPr>
          <w:b/>
          <w:bCs/>
          <w:color w:val="000000"/>
          <w:sz w:val="22"/>
          <w:szCs w:val="22"/>
          <w:lang w:val="sr-Latn-ME"/>
        </w:rPr>
        <w:t>Posebne mjere opreza pri odlaganju materijala koji treba odbaciti nakon primjene lijeka</w:t>
      </w:r>
      <w:r w:rsidRPr="002367D9">
        <w:rPr>
          <w:b/>
          <w:bCs/>
          <w:sz w:val="22"/>
          <w:szCs w:val="22"/>
          <w:lang w:val="sr-Latn-ME"/>
        </w:rPr>
        <w:t xml:space="preserve"> </w:t>
      </w:r>
      <w:r w:rsidR="00310F03" w:rsidRPr="002367D9">
        <w:rPr>
          <w:b/>
          <w:bCs/>
          <w:sz w:val="22"/>
          <w:szCs w:val="22"/>
          <w:lang w:val="sr-Latn-ME"/>
        </w:rPr>
        <w:t>(i druga uputs</w:t>
      </w:r>
      <w:r w:rsidR="004109FA" w:rsidRPr="002367D9">
        <w:rPr>
          <w:b/>
          <w:bCs/>
          <w:sz w:val="22"/>
          <w:szCs w:val="22"/>
          <w:lang w:val="sr-Latn-ME"/>
        </w:rPr>
        <w:t>t</w:t>
      </w:r>
      <w:r w:rsidR="00310F03" w:rsidRPr="002367D9">
        <w:rPr>
          <w:b/>
          <w:bCs/>
          <w:sz w:val="22"/>
          <w:szCs w:val="22"/>
          <w:lang w:val="sr-Latn-ME"/>
        </w:rPr>
        <w:t xml:space="preserve">va za rukovanje lijekom) </w:t>
      </w:r>
    </w:p>
    <w:p w14:paraId="17D05613" w14:textId="77777777" w:rsidR="00B66A70" w:rsidRPr="002367D9" w:rsidRDefault="00B66A70" w:rsidP="00A5761B">
      <w:pPr>
        <w:tabs>
          <w:tab w:val="left" w:pos="540"/>
          <w:tab w:val="left" w:pos="569"/>
        </w:tabs>
        <w:jc w:val="both"/>
        <w:rPr>
          <w:b/>
          <w:bCs/>
          <w:sz w:val="22"/>
          <w:szCs w:val="22"/>
          <w:lang w:val="sr-Latn-ME"/>
        </w:rPr>
      </w:pPr>
    </w:p>
    <w:p w14:paraId="74D60078" w14:textId="77777777" w:rsidR="00E860B0" w:rsidRPr="002367D9" w:rsidRDefault="00E860B0" w:rsidP="00A5761B">
      <w:pPr>
        <w:tabs>
          <w:tab w:val="left" w:pos="540"/>
          <w:tab w:val="left" w:pos="569"/>
        </w:tabs>
        <w:jc w:val="both"/>
        <w:rPr>
          <w:noProof/>
          <w:sz w:val="22"/>
          <w:szCs w:val="22"/>
          <w:lang w:val="sr-Latn-ME"/>
        </w:rPr>
      </w:pPr>
      <w:r w:rsidRPr="002367D9">
        <w:rPr>
          <w:noProof/>
          <w:sz w:val="22"/>
          <w:szCs w:val="22"/>
          <w:lang w:val="sr-Latn-ME"/>
        </w:rPr>
        <w:t>Svu neiskorišćenu količinu lijeka ili otpadnog materijala nakon njegove upotrebe treba ukloniti, u skladu sa važećim propisima.</w:t>
      </w:r>
    </w:p>
    <w:p w14:paraId="2E82D7DE" w14:textId="77777777" w:rsidR="0072020E" w:rsidRPr="002367D9" w:rsidRDefault="0072020E" w:rsidP="00A5761B">
      <w:pPr>
        <w:tabs>
          <w:tab w:val="left" w:pos="540"/>
          <w:tab w:val="left" w:pos="569"/>
        </w:tabs>
        <w:jc w:val="both"/>
        <w:rPr>
          <w:bCs/>
          <w:sz w:val="22"/>
          <w:szCs w:val="22"/>
          <w:lang w:val="sr-Latn-ME"/>
        </w:rPr>
      </w:pPr>
    </w:p>
    <w:p w14:paraId="574B2C8C" w14:textId="77777777" w:rsidR="002367D9" w:rsidRDefault="002367D9" w:rsidP="00A5761B">
      <w:pPr>
        <w:tabs>
          <w:tab w:val="left" w:pos="540"/>
          <w:tab w:val="left" w:pos="569"/>
        </w:tabs>
        <w:jc w:val="both"/>
        <w:rPr>
          <w:b/>
          <w:bCs/>
          <w:sz w:val="22"/>
          <w:szCs w:val="22"/>
          <w:lang w:val="sr-Latn-ME"/>
        </w:rPr>
      </w:pPr>
    </w:p>
    <w:p w14:paraId="6CA025A1" w14:textId="330B65BF" w:rsidR="00F8570A" w:rsidRPr="002367D9" w:rsidRDefault="0072020E" w:rsidP="00A5761B">
      <w:pPr>
        <w:tabs>
          <w:tab w:val="left" w:pos="540"/>
          <w:tab w:val="left" w:pos="569"/>
        </w:tabs>
        <w:jc w:val="both"/>
        <w:rPr>
          <w:b/>
          <w:bCs/>
          <w:sz w:val="22"/>
          <w:szCs w:val="22"/>
          <w:lang w:val="sr-Latn-ME"/>
        </w:rPr>
      </w:pPr>
      <w:r w:rsidRPr="002367D9">
        <w:rPr>
          <w:b/>
          <w:bCs/>
          <w:sz w:val="22"/>
          <w:szCs w:val="22"/>
          <w:lang w:val="sr-Latn-ME"/>
        </w:rPr>
        <w:t xml:space="preserve">7. </w:t>
      </w:r>
      <w:r w:rsidR="00480FB1" w:rsidRPr="002367D9">
        <w:rPr>
          <w:b/>
          <w:bCs/>
          <w:sz w:val="22"/>
          <w:szCs w:val="22"/>
          <w:lang w:val="sr-Latn-ME"/>
        </w:rPr>
        <w:tab/>
      </w:r>
      <w:r w:rsidRPr="002367D9">
        <w:rPr>
          <w:b/>
          <w:bCs/>
          <w:sz w:val="22"/>
          <w:szCs w:val="22"/>
          <w:lang w:val="sr-Latn-ME"/>
        </w:rPr>
        <w:t>NOSILAC DOZVOLE</w:t>
      </w:r>
      <w:r w:rsidR="00483928" w:rsidRPr="002367D9">
        <w:rPr>
          <w:b/>
          <w:bCs/>
          <w:sz w:val="22"/>
          <w:szCs w:val="22"/>
          <w:lang w:val="sr-Latn-ME"/>
        </w:rPr>
        <w:t xml:space="preserve"> </w:t>
      </w:r>
    </w:p>
    <w:p w14:paraId="56D0845A" w14:textId="4334C854" w:rsidR="00C61BE0" w:rsidRPr="002367D9" w:rsidRDefault="00C61BE0" w:rsidP="00A5761B">
      <w:pPr>
        <w:tabs>
          <w:tab w:val="left" w:pos="540"/>
          <w:tab w:val="left" w:pos="569"/>
        </w:tabs>
        <w:jc w:val="both"/>
        <w:rPr>
          <w:bCs/>
          <w:sz w:val="22"/>
          <w:szCs w:val="22"/>
          <w:lang w:val="sr-Latn-ME"/>
        </w:rPr>
      </w:pPr>
    </w:p>
    <w:p w14:paraId="24029ABE" w14:textId="77777777" w:rsidR="00A1542F" w:rsidRPr="00A1542F" w:rsidRDefault="00A1542F" w:rsidP="005B1D88">
      <w:pPr>
        <w:tabs>
          <w:tab w:val="left" w:pos="540"/>
          <w:tab w:val="left" w:pos="569"/>
        </w:tabs>
        <w:rPr>
          <w:bCs/>
          <w:sz w:val="22"/>
          <w:szCs w:val="22"/>
          <w:lang w:val="sr-Latn-ME"/>
        </w:rPr>
      </w:pPr>
      <w:proofErr w:type="spellStart"/>
      <w:r w:rsidRPr="00A1542F">
        <w:rPr>
          <w:bCs/>
          <w:sz w:val="22"/>
          <w:szCs w:val="22"/>
          <w:lang w:val="sr-Latn-ME"/>
        </w:rPr>
        <w:t>Farmont</w:t>
      </w:r>
      <w:proofErr w:type="spellEnd"/>
      <w:r w:rsidRPr="00A1542F">
        <w:rPr>
          <w:bCs/>
          <w:sz w:val="22"/>
          <w:szCs w:val="22"/>
          <w:lang w:val="sr-Latn-ME"/>
        </w:rPr>
        <w:t xml:space="preserve"> M.P.</w:t>
      </w:r>
    </w:p>
    <w:p w14:paraId="1784514F" w14:textId="77777777" w:rsidR="00A1542F" w:rsidRPr="00A1542F" w:rsidRDefault="00A1542F" w:rsidP="005B1D88">
      <w:pPr>
        <w:tabs>
          <w:tab w:val="left" w:pos="540"/>
          <w:tab w:val="left" w:pos="569"/>
        </w:tabs>
        <w:rPr>
          <w:bCs/>
          <w:sz w:val="22"/>
          <w:szCs w:val="22"/>
          <w:lang w:val="sr-Latn-ME"/>
        </w:rPr>
      </w:pPr>
      <w:proofErr w:type="spellStart"/>
      <w:r w:rsidRPr="00A1542F">
        <w:rPr>
          <w:bCs/>
          <w:sz w:val="22"/>
          <w:szCs w:val="22"/>
          <w:lang w:val="sr-Latn-ME"/>
        </w:rPr>
        <w:t>Kosić</w:t>
      </w:r>
      <w:proofErr w:type="spellEnd"/>
      <w:r w:rsidRPr="00A1542F">
        <w:rPr>
          <w:bCs/>
          <w:sz w:val="22"/>
          <w:szCs w:val="22"/>
          <w:lang w:val="sr-Latn-ME"/>
        </w:rPr>
        <w:t>- Stari put bb</w:t>
      </w:r>
      <w:r w:rsidRPr="00A1542F">
        <w:rPr>
          <w:bCs/>
          <w:sz w:val="22"/>
          <w:szCs w:val="22"/>
          <w:lang w:val="sr-Latn-ME"/>
        </w:rPr>
        <w:t xml:space="preserve"> </w:t>
      </w:r>
    </w:p>
    <w:p w14:paraId="04EB5546" w14:textId="7A6B4E54" w:rsidR="005B1D88" w:rsidRPr="00A1542F" w:rsidRDefault="00A1542F" w:rsidP="005B1D88">
      <w:pPr>
        <w:tabs>
          <w:tab w:val="left" w:pos="540"/>
          <w:tab w:val="left" w:pos="569"/>
        </w:tabs>
        <w:rPr>
          <w:bCs/>
          <w:sz w:val="22"/>
          <w:szCs w:val="22"/>
          <w:lang w:val="sr-Latn-ME"/>
        </w:rPr>
      </w:pPr>
      <w:r w:rsidRPr="00A1542F">
        <w:rPr>
          <w:bCs/>
          <w:sz w:val="22"/>
          <w:szCs w:val="22"/>
          <w:lang w:val="sr-Latn-ME"/>
        </w:rPr>
        <w:t>Danilovgrad</w:t>
      </w:r>
      <w:bookmarkStart w:id="9" w:name="_GoBack"/>
      <w:bookmarkEnd w:id="9"/>
    </w:p>
    <w:p w14:paraId="53330D5F" w14:textId="77777777" w:rsidR="005B1D88" w:rsidRPr="00A1542F" w:rsidRDefault="005B1D88" w:rsidP="005B1D88">
      <w:pPr>
        <w:tabs>
          <w:tab w:val="left" w:pos="540"/>
          <w:tab w:val="left" w:pos="569"/>
        </w:tabs>
        <w:rPr>
          <w:bCs/>
          <w:sz w:val="22"/>
          <w:szCs w:val="22"/>
          <w:lang w:val="sr-Latn-ME"/>
        </w:rPr>
      </w:pPr>
      <w:r w:rsidRPr="00A1542F">
        <w:rPr>
          <w:bCs/>
          <w:sz w:val="22"/>
          <w:szCs w:val="22"/>
          <w:lang w:val="sr-Latn-ME"/>
        </w:rPr>
        <w:t>Crna Gora</w:t>
      </w:r>
    </w:p>
    <w:p w14:paraId="18725C12" w14:textId="77777777" w:rsidR="00C37FD7" w:rsidRPr="002367D9" w:rsidRDefault="00C37FD7" w:rsidP="00A5761B">
      <w:pPr>
        <w:tabs>
          <w:tab w:val="left" w:pos="540"/>
          <w:tab w:val="left" w:pos="569"/>
        </w:tabs>
        <w:jc w:val="both"/>
        <w:rPr>
          <w:bCs/>
          <w:sz w:val="22"/>
          <w:szCs w:val="22"/>
          <w:lang w:val="sr-Latn-ME"/>
        </w:rPr>
      </w:pPr>
    </w:p>
    <w:p w14:paraId="6B84D71E" w14:textId="77777777" w:rsidR="002367D9" w:rsidRDefault="002367D9" w:rsidP="00A5761B">
      <w:pPr>
        <w:tabs>
          <w:tab w:val="left" w:pos="540"/>
          <w:tab w:val="left" w:pos="569"/>
        </w:tabs>
        <w:jc w:val="both"/>
        <w:rPr>
          <w:b/>
          <w:bCs/>
          <w:sz w:val="22"/>
          <w:szCs w:val="22"/>
          <w:lang w:val="sr-Latn-ME"/>
        </w:rPr>
      </w:pPr>
    </w:p>
    <w:p w14:paraId="7642DD2D" w14:textId="24FF26EB" w:rsidR="0072020E" w:rsidRPr="002367D9" w:rsidRDefault="0072020E" w:rsidP="00A5761B">
      <w:pPr>
        <w:tabs>
          <w:tab w:val="left" w:pos="540"/>
          <w:tab w:val="left" w:pos="569"/>
        </w:tabs>
        <w:jc w:val="both"/>
        <w:rPr>
          <w:b/>
          <w:bCs/>
          <w:sz w:val="22"/>
          <w:szCs w:val="22"/>
          <w:lang w:val="sr-Latn-ME"/>
        </w:rPr>
      </w:pPr>
      <w:r w:rsidRPr="002367D9">
        <w:rPr>
          <w:b/>
          <w:bCs/>
          <w:sz w:val="22"/>
          <w:szCs w:val="22"/>
          <w:lang w:val="sr-Latn-ME"/>
        </w:rPr>
        <w:t xml:space="preserve">8. </w:t>
      </w:r>
      <w:r w:rsidR="00480FB1" w:rsidRPr="002367D9">
        <w:rPr>
          <w:b/>
          <w:bCs/>
          <w:sz w:val="22"/>
          <w:szCs w:val="22"/>
          <w:lang w:val="sr-Latn-ME"/>
        </w:rPr>
        <w:tab/>
      </w:r>
      <w:r w:rsidRPr="002367D9">
        <w:rPr>
          <w:b/>
          <w:bCs/>
          <w:sz w:val="22"/>
          <w:szCs w:val="22"/>
          <w:lang w:val="sr-Latn-ME"/>
        </w:rPr>
        <w:t>BROJ DOZVOLE</w:t>
      </w:r>
      <w:r w:rsidR="008A6D43" w:rsidRPr="002367D9">
        <w:rPr>
          <w:b/>
          <w:bCs/>
          <w:sz w:val="22"/>
          <w:szCs w:val="22"/>
          <w:lang w:val="sr-Latn-ME"/>
        </w:rPr>
        <w:t xml:space="preserve"> ZA STAVLJANJE LIJEKA U PROMET</w:t>
      </w:r>
    </w:p>
    <w:p w14:paraId="7E2C01DA" w14:textId="5F0F6580" w:rsidR="0072020E" w:rsidRPr="002367D9" w:rsidRDefault="0072020E" w:rsidP="00A5761B">
      <w:pPr>
        <w:tabs>
          <w:tab w:val="left" w:pos="540"/>
          <w:tab w:val="left" w:pos="569"/>
        </w:tabs>
        <w:jc w:val="both"/>
        <w:rPr>
          <w:bCs/>
          <w:sz w:val="22"/>
          <w:szCs w:val="22"/>
          <w:lang w:val="sr-Latn-ME"/>
        </w:rPr>
      </w:pPr>
    </w:p>
    <w:p w14:paraId="795007CC" w14:textId="2F025CAF" w:rsidR="00F45F77" w:rsidRDefault="002367D9" w:rsidP="00A5761B">
      <w:pPr>
        <w:tabs>
          <w:tab w:val="left" w:pos="540"/>
          <w:tab w:val="left" w:pos="569"/>
        </w:tabs>
        <w:jc w:val="both"/>
        <w:rPr>
          <w:bCs/>
          <w:sz w:val="22"/>
          <w:szCs w:val="22"/>
          <w:lang w:val="sr-Latn-ME"/>
        </w:rPr>
      </w:pPr>
      <w:r>
        <w:rPr>
          <w:bCs/>
          <w:sz w:val="22"/>
          <w:szCs w:val="22"/>
          <w:lang w:val="sr-Latn-ME"/>
        </w:rPr>
        <w:t>2030/22/1477 - 4099</w:t>
      </w:r>
    </w:p>
    <w:p w14:paraId="08AA6DF5" w14:textId="4E1538A5" w:rsidR="002367D9" w:rsidRDefault="002367D9" w:rsidP="00A5761B">
      <w:pPr>
        <w:tabs>
          <w:tab w:val="left" w:pos="540"/>
          <w:tab w:val="left" w:pos="569"/>
        </w:tabs>
        <w:jc w:val="both"/>
        <w:rPr>
          <w:bCs/>
          <w:sz w:val="22"/>
          <w:szCs w:val="22"/>
          <w:lang w:val="sr-Latn-ME"/>
        </w:rPr>
      </w:pPr>
    </w:p>
    <w:p w14:paraId="1F2AE497" w14:textId="77777777" w:rsidR="002367D9" w:rsidRPr="002367D9" w:rsidRDefault="002367D9" w:rsidP="00A5761B">
      <w:pPr>
        <w:tabs>
          <w:tab w:val="left" w:pos="540"/>
          <w:tab w:val="left" w:pos="569"/>
        </w:tabs>
        <w:jc w:val="both"/>
        <w:rPr>
          <w:bCs/>
          <w:sz w:val="22"/>
          <w:szCs w:val="22"/>
          <w:lang w:val="sr-Latn-ME"/>
        </w:rPr>
      </w:pPr>
    </w:p>
    <w:p w14:paraId="0E4803D7" w14:textId="77777777" w:rsidR="0072020E" w:rsidRPr="002367D9" w:rsidRDefault="0072020E" w:rsidP="00A5761B">
      <w:pPr>
        <w:tabs>
          <w:tab w:val="left" w:pos="540"/>
          <w:tab w:val="left" w:pos="569"/>
        </w:tabs>
        <w:jc w:val="both"/>
        <w:rPr>
          <w:b/>
          <w:bCs/>
          <w:sz w:val="22"/>
          <w:szCs w:val="22"/>
          <w:lang w:val="sr-Latn-ME"/>
        </w:rPr>
      </w:pPr>
      <w:r w:rsidRPr="002367D9">
        <w:rPr>
          <w:b/>
          <w:bCs/>
          <w:sz w:val="22"/>
          <w:szCs w:val="22"/>
          <w:lang w:val="sr-Latn-ME"/>
        </w:rPr>
        <w:t xml:space="preserve">9. </w:t>
      </w:r>
      <w:r w:rsidR="00480FB1" w:rsidRPr="002367D9">
        <w:rPr>
          <w:b/>
          <w:bCs/>
          <w:sz w:val="22"/>
          <w:szCs w:val="22"/>
          <w:lang w:val="sr-Latn-ME"/>
        </w:rPr>
        <w:tab/>
      </w:r>
      <w:r w:rsidRPr="002367D9">
        <w:rPr>
          <w:b/>
          <w:bCs/>
          <w:sz w:val="22"/>
          <w:szCs w:val="22"/>
          <w:lang w:val="sr-Latn-ME"/>
        </w:rPr>
        <w:t xml:space="preserve">DATUM </w:t>
      </w:r>
      <w:r w:rsidR="00C05DF8" w:rsidRPr="002367D9">
        <w:rPr>
          <w:b/>
          <w:bCs/>
          <w:sz w:val="22"/>
          <w:szCs w:val="22"/>
          <w:lang w:val="sr-Latn-ME"/>
        </w:rPr>
        <w:t xml:space="preserve">PRVE </w:t>
      </w:r>
      <w:r w:rsidR="008A6D43" w:rsidRPr="002367D9">
        <w:rPr>
          <w:b/>
          <w:bCs/>
          <w:sz w:val="22"/>
          <w:szCs w:val="22"/>
          <w:lang w:val="sr-Latn-ME"/>
        </w:rPr>
        <w:t>DOZVOLE</w:t>
      </w:r>
      <w:r w:rsidR="00C05DF8" w:rsidRPr="002367D9">
        <w:rPr>
          <w:b/>
          <w:bCs/>
          <w:sz w:val="22"/>
          <w:szCs w:val="22"/>
          <w:lang w:val="sr-Latn-ME"/>
        </w:rPr>
        <w:t>/OBNOVE DOZVOLE</w:t>
      </w:r>
      <w:r w:rsidR="008A6D43" w:rsidRPr="002367D9">
        <w:rPr>
          <w:b/>
          <w:bCs/>
          <w:sz w:val="22"/>
          <w:szCs w:val="22"/>
          <w:lang w:val="sr-Latn-ME"/>
        </w:rPr>
        <w:t xml:space="preserve"> ZA STAVLJANJE LIJEKA U PROMET</w:t>
      </w:r>
    </w:p>
    <w:p w14:paraId="7BC803C7" w14:textId="7E2944E4" w:rsidR="0072020E" w:rsidRDefault="0072020E" w:rsidP="00A5761B">
      <w:pPr>
        <w:tabs>
          <w:tab w:val="left" w:pos="540"/>
          <w:tab w:val="left" w:pos="569"/>
        </w:tabs>
        <w:jc w:val="both"/>
        <w:rPr>
          <w:bCs/>
          <w:sz w:val="22"/>
          <w:szCs w:val="22"/>
          <w:lang w:val="sr-Latn-ME"/>
        </w:rPr>
      </w:pPr>
    </w:p>
    <w:p w14:paraId="4345DDBB" w14:textId="2B89B59A" w:rsidR="00836B35" w:rsidRDefault="002367D9" w:rsidP="00A5761B">
      <w:pPr>
        <w:tabs>
          <w:tab w:val="left" w:pos="540"/>
          <w:tab w:val="left" w:pos="569"/>
        </w:tabs>
        <w:jc w:val="both"/>
        <w:rPr>
          <w:bCs/>
          <w:sz w:val="22"/>
          <w:szCs w:val="22"/>
          <w:lang w:val="sr-Latn-ME"/>
        </w:rPr>
      </w:pPr>
      <w:r>
        <w:rPr>
          <w:bCs/>
          <w:sz w:val="22"/>
          <w:szCs w:val="22"/>
          <w:lang w:val="sr-Latn-ME"/>
        </w:rPr>
        <w:t xml:space="preserve">05.07.2022. </w:t>
      </w:r>
    </w:p>
    <w:p w14:paraId="5D08A2DF" w14:textId="77777777" w:rsidR="002367D9" w:rsidRPr="002367D9" w:rsidRDefault="002367D9" w:rsidP="00A5761B">
      <w:pPr>
        <w:tabs>
          <w:tab w:val="left" w:pos="540"/>
          <w:tab w:val="left" w:pos="569"/>
        </w:tabs>
        <w:jc w:val="both"/>
        <w:rPr>
          <w:bCs/>
          <w:sz w:val="22"/>
          <w:szCs w:val="22"/>
          <w:lang w:val="sr-Latn-ME"/>
        </w:rPr>
      </w:pPr>
    </w:p>
    <w:p w14:paraId="6A583343" w14:textId="77777777" w:rsidR="003F6A59" w:rsidRPr="002367D9" w:rsidRDefault="0072020E" w:rsidP="00A5761B">
      <w:pPr>
        <w:tabs>
          <w:tab w:val="left" w:pos="540"/>
          <w:tab w:val="left" w:pos="569"/>
        </w:tabs>
        <w:ind w:left="540" w:hanging="540"/>
        <w:jc w:val="both"/>
        <w:rPr>
          <w:bCs/>
          <w:sz w:val="22"/>
          <w:szCs w:val="22"/>
          <w:lang w:val="sr-Latn-ME"/>
        </w:rPr>
      </w:pPr>
      <w:r w:rsidRPr="002367D9">
        <w:rPr>
          <w:b/>
          <w:bCs/>
          <w:sz w:val="22"/>
          <w:szCs w:val="22"/>
          <w:lang w:val="sr-Latn-ME"/>
        </w:rPr>
        <w:lastRenderedPageBreak/>
        <w:t xml:space="preserve">10. </w:t>
      </w:r>
      <w:r w:rsidR="00480FB1" w:rsidRPr="002367D9">
        <w:rPr>
          <w:b/>
          <w:bCs/>
          <w:sz w:val="22"/>
          <w:szCs w:val="22"/>
          <w:lang w:val="sr-Latn-ME"/>
        </w:rPr>
        <w:tab/>
      </w:r>
      <w:r w:rsidR="002846DB" w:rsidRPr="002367D9">
        <w:rPr>
          <w:b/>
          <w:bCs/>
          <w:sz w:val="22"/>
          <w:szCs w:val="22"/>
          <w:lang w:val="sr-Latn-ME"/>
        </w:rPr>
        <w:t>D</w:t>
      </w:r>
      <w:r w:rsidR="00EC2532" w:rsidRPr="002367D9">
        <w:rPr>
          <w:b/>
          <w:bCs/>
          <w:sz w:val="22"/>
          <w:szCs w:val="22"/>
          <w:lang w:val="sr-Latn-ME"/>
        </w:rPr>
        <w:t xml:space="preserve">ATUM REVIZIJE TEKSTA </w:t>
      </w:r>
    </w:p>
    <w:p w14:paraId="0362A708" w14:textId="77777777" w:rsidR="008A6D43" w:rsidRPr="002367D9" w:rsidRDefault="008A6D43" w:rsidP="00480FB1">
      <w:pPr>
        <w:tabs>
          <w:tab w:val="left" w:pos="540"/>
          <w:tab w:val="left" w:pos="569"/>
        </w:tabs>
        <w:rPr>
          <w:bCs/>
          <w:sz w:val="22"/>
          <w:szCs w:val="22"/>
          <w:lang w:val="sr-Latn-ME"/>
        </w:rPr>
      </w:pPr>
    </w:p>
    <w:p w14:paraId="0E9A9220" w14:textId="77777777" w:rsidR="002367D9" w:rsidRPr="002367D9" w:rsidRDefault="002367D9" w:rsidP="002367D9">
      <w:pPr>
        <w:tabs>
          <w:tab w:val="left" w:pos="540"/>
          <w:tab w:val="left" w:pos="569"/>
        </w:tabs>
        <w:jc w:val="both"/>
        <w:rPr>
          <w:bCs/>
          <w:sz w:val="22"/>
          <w:szCs w:val="22"/>
          <w:lang w:val="sr-Latn-ME"/>
        </w:rPr>
      </w:pPr>
      <w:r>
        <w:rPr>
          <w:bCs/>
          <w:sz w:val="22"/>
          <w:szCs w:val="22"/>
          <w:lang w:val="sr-Latn-ME"/>
        </w:rPr>
        <w:t>Jul, 2022. godine</w:t>
      </w:r>
    </w:p>
    <w:p w14:paraId="01395728" w14:textId="376AF1E5" w:rsidR="003F6A59" w:rsidRPr="002367D9" w:rsidRDefault="003F6A59" w:rsidP="00DE3F5C">
      <w:pPr>
        <w:rPr>
          <w:sz w:val="22"/>
          <w:szCs w:val="22"/>
          <w:lang w:val="sr-Latn-ME"/>
        </w:rPr>
      </w:pPr>
    </w:p>
    <w:sectPr w:rsidR="003F6A59" w:rsidRPr="002367D9"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F1850" w14:textId="77777777" w:rsidR="009118F5" w:rsidRDefault="009118F5">
      <w:r>
        <w:separator/>
      </w:r>
    </w:p>
  </w:endnote>
  <w:endnote w:type="continuationSeparator" w:id="0">
    <w:p w14:paraId="0AE40CC7" w14:textId="77777777" w:rsidR="009118F5" w:rsidRDefault="0091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F021E" w14:textId="15F19F00" w:rsidR="004D72EA" w:rsidRPr="00B23F69" w:rsidRDefault="004D72E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1542F">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1542F">
      <w:rPr>
        <w:noProof/>
        <w:sz w:val="22"/>
        <w:szCs w:val="22"/>
      </w:rPr>
      <w:t>25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68057" w14:textId="77777777" w:rsidR="009118F5" w:rsidRDefault="009118F5">
      <w:r>
        <w:separator/>
      </w:r>
    </w:p>
  </w:footnote>
  <w:footnote w:type="continuationSeparator" w:id="0">
    <w:p w14:paraId="24C95F95" w14:textId="77777777" w:rsidR="009118F5" w:rsidRDefault="00911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45pt;height:13.5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2894096"/>
    <w:multiLevelType w:val="hybridMultilevel"/>
    <w:tmpl w:val="10DA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FC26E23"/>
    <w:multiLevelType w:val="hybridMultilevel"/>
    <w:tmpl w:val="1B60A5A2"/>
    <w:lvl w:ilvl="0" w:tplc="ECEA6D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2"/>
  </w:num>
  <w:num w:numId="11">
    <w:abstractNumId w:val="5"/>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6615"/>
    <w:rsid w:val="000176CA"/>
    <w:rsid w:val="00036FA0"/>
    <w:rsid w:val="0003793F"/>
    <w:rsid w:val="000561EF"/>
    <w:rsid w:val="00057E35"/>
    <w:rsid w:val="00076726"/>
    <w:rsid w:val="00080303"/>
    <w:rsid w:val="0008487B"/>
    <w:rsid w:val="000A3F58"/>
    <w:rsid w:val="000D2343"/>
    <w:rsid w:val="000D3449"/>
    <w:rsid w:val="000D425A"/>
    <w:rsid w:val="000D60CC"/>
    <w:rsid w:val="000E2084"/>
    <w:rsid w:val="000E3137"/>
    <w:rsid w:val="000E6F55"/>
    <w:rsid w:val="000F77FA"/>
    <w:rsid w:val="00104403"/>
    <w:rsid w:val="00107008"/>
    <w:rsid w:val="00107BF7"/>
    <w:rsid w:val="0012464A"/>
    <w:rsid w:val="00126F53"/>
    <w:rsid w:val="0014766D"/>
    <w:rsid w:val="001536CC"/>
    <w:rsid w:val="0015613F"/>
    <w:rsid w:val="00161695"/>
    <w:rsid w:val="00162483"/>
    <w:rsid w:val="001861B8"/>
    <w:rsid w:val="00194574"/>
    <w:rsid w:val="001A3FBA"/>
    <w:rsid w:val="001A5518"/>
    <w:rsid w:val="001A59C4"/>
    <w:rsid w:val="001B1C6A"/>
    <w:rsid w:val="001C1263"/>
    <w:rsid w:val="001C1417"/>
    <w:rsid w:val="001E390B"/>
    <w:rsid w:val="001E6B3D"/>
    <w:rsid w:val="001F42FB"/>
    <w:rsid w:val="001F61C7"/>
    <w:rsid w:val="001F719A"/>
    <w:rsid w:val="002031B3"/>
    <w:rsid w:val="00211B5B"/>
    <w:rsid w:val="00215931"/>
    <w:rsid w:val="0021716D"/>
    <w:rsid w:val="00224C91"/>
    <w:rsid w:val="00227BDB"/>
    <w:rsid w:val="00234CB1"/>
    <w:rsid w:val="002352F8"/>
    <w:rsid w:val="002367D9"/>
    <w:rsid w:val="002510A5"/>
    <w:rsid w:val="00254A0A"/>
    <w:rsid w:val="00266046"/>
    <w:rsid w:val="0028400F"/>
    <w:rsid w:val="002846DB"/>
    <w:rsid w:val="00284CCD"/>
    <w:rsid w:val="002C6637"/>
    <w:rsid w:val="002E0135"/>
    <w:rsid w:val="002E37A5"/>
    <w:rsid w:val="002E7E5A"/>
    <w:rsid w:val="002F488A"/>
    <w:rsid w:val="003002E2"/>
    <w:rsid w:val="00301FFC"/>
    <w:rsid w:val="00310F03"/>
    <w:rsid w:val="00317F71"/>
    <w:rsid w:val="003247D2"/>
    <w:rsid w:val="003364E1"/>
    <w:rsid w:val="003445C1"/>
    <w:rsid w:val="00355B61"/>
    <w:rsid w:val="00362686"/>
    <w:rsid w:val="00362F39"/>
    <w:rsid w:val="00371510"/>
    <w:rsid w:val="003879E3"/>
    <w:rsid w:val="00396DFD"/>
    <w:rsid w:val="003A7059"/>
    <w:rsid w:val="003B1034"/>
    <w:rsid w:val="003B7A36"/>
    <w:rsid w:val="003C08BC"/>
    <w:rsid w:val="003C17AB"/>
    <w:rsid w:val="003C7823"/>
    <w:rsid w:val="003E1DCC"/>
    <w:rsid w:val="003F110A"/>
    <w:rsid w:val="003F11A1"/>
    <w:rsid w:val="003F6A59"/>
    <w:rsid w:val="004065C8"/>
    <w:rsid w:val="004109FA"/>
    <w:rsid w:val="00411B4B"/>
    <w:rsid w:val="00415BEE"/>
    <w:rsid w:val="00427F85"/>
    <w:rsid w:val="004351C0"/>
    <w:rsid w:val="00436F42"/>
    <w:rsid w:val="004378B4"/>
    <w:rsid w:val="00451314"/>
    <w:rsid w:val="00452E9D"/>
    <w:rsid w:val="004534C7"/>
    <w:rsid w:val="004671AA"/>
    <w:rsid w:val="00480FB1"/>
    <w:rsid w:val="00483928"/>
    <w:rsid w:val="004C331F"/>
    <w:rsid w:val="004D6103"/>
    <w:rsid w:val="004D72EA"/>
    <w:rsid w:val="004E3BCE"/>
    <w:rsid w:val="004E70AD"/>
    <w:rsid w:val="004F0E97"/>
    <w:rsid w:val="00501DD1"/>
    <w:rsid w:val="00515C21"/>
    <w:rsid w:val="00521EB2"/>
    <w:rsid w:val="00523A01"/>
    <w:rsid w:val="00530BD7"/>
    <w:rsid w:val="005366CE"/>
    <w:rsid w:val="00545CD2"/>
    <w:rsid w:val="00546A8D"/>
    <w:rsid w:val="005476F3"/>
    <w:rsid w:val="00572527"/>
    <w:rsid w:val="00573E40"/>
    <w:rsid w:val="00576348"/>
    <w:rsid w:val="005A0B2E"/>
    <w:rsid w:val="005A23D2"/>
    <w:rsid w:val="005A36CB"/>
    <w:rsid w:val="005B1D88"/>
    <w:rsid w:val="005B2592"/>
    <w:rsid w:val="005B49B8"/>
    <w:rsid w:val="005C0741"/>
    <w:rsid w:val="005C5EF4"/>
    <w:rsid w:val="005E0FFE"/>
    <w:rsid w:val="005E2E0B"/>
    <w:rsid w:val="005E7A7D"/>
    <w:rsid w:val="00602457"/>
    <w:rsid w:val="00602DBB"/>
    <w:rsid w:val="00604AA7"/>
    <w:rsid w:val="00604D6B"/>
    <w:rsid w:val="006378A6"/>
    <w:rsid w:val="00644FC3"/>
    <w:rsid w:val="00646BD1"/>
    <w:rsid w:val="006561C2"/>
    <w:rsid w:val="00670C8B"/>
    <w:rsid w:val="00671CB3"/>
    <w:rsid w:val="00674BAF"/>
    <w:rsid w:val="00682200"/>
    <w:rsid w:val="00692BF6"/>
    <w:rsid w:val="006A1497"/>
    <w:rsid w:val="006A443C"/>
    <w:rsid w:val="006A636C"/>
    <w:rsid w:val="006B08B0"/>
    <w:rsid w:val="006B0BD1"/>
    <w:rsid w:val="006B4500"/>
    <w:rsid w:val="006B5404"/>
    <w:rsid w:val="006C3F9D"/>
    <w:rsid w:val="006D20A5"/>
    <w:rsid w:val="006D37BF"/>
    <w:rsid w:val="006E7BFF"/>
    <w:rsid w:val="00702E22"/>
    <w:rsid w:val="0072020E"/>
    <w:rsid w:val="0074676B"/>
    <w:rsid w:val="00746D78"/>
    <w:rsid w:val="00786071"/>
    <w:rsid w:val="007A3ECB"/>
    <w:rsid w:val="007C5C0B"/>
    <w:rsid w:val="007D7BB3"/>
    <w:rsid w:val="00824AB9"/>
    <w:rsid w:val="00836B35"/>
    <w:rsid w:val="00843BDE"/>
    <w:rsid w:val="0085280A"/>
    <w:rsid w:val="0087588C"/>
    <w:rsid w:val="0088085E"/>
    <w:rsid w:val="00883B83"/>
    <w:rsid w:val="0089705C"/>
    <w:rsid w:val="008A6D43"/>
    <w:rsid w:val="008B491E"/>
    <w:rsid w:val="008C1A28"/>
    <w:rsid w:val="008C2E98"/>
    <w:rsid w:val="008E49BD"/>
    <w:rsid w:val="008E53E9"/>
    <w:rsid w:val="008E5771"/>
    <w:rsid w:val="008F2C9D"/>
    <w:rsid w:val="008F4ACF"/>
    <w:rsid w:val="009118F5"/>
    <w:rsid w:val="00920A89"/>
    <w:rsid w:val="00924166"/>
    <w:rsid w:val="0093048A"/>
    <w:rsid w:val="00936809"/>
    <w:rsid w:val="00940B9B"/>
    <w:rsid w:val="009505BB"/>
    <w:rsid w:val="0095676E"/>
    <w:rsid w:val="00956983"/>
    <w:rsid w:val="00963CF0"/>
    <w:rsid w:val="00964BB1"/>
    <w:rsid w:val="009775D9"/>
    <w:rsid w:val="00985825"/>
    <w:rsid w:val="00997175"/>
    <w:rsid w:val="009A1847"/>
    <w:rsid w:val="009A509D"/>
    <w:rsid w:val="009B062A"/>
    <w:rsid w:val="009E7C6F"/>
    <w:rsid w:val="009F1793"/>
    <w:rsid w:val="009F2D23"/>
    <w:rsid w:val="00A01D69"/>
    <w:rsid w:val="00A02335"/>
    <w:rsid w:val="00A142AF"/>
    <w:rsid w:val="00A1542F"/>
    <w:rsid w:val="00A341A6"/>
    <w:rsid w:val="00A46C9A"/>
    <w:rsid w:val="00A545F2"/>
    <w:rsid w:val="00A56909"/>
    <w:rsid w:val="00A56F83"/>
    <w:rsid w:val="00A5761B"/>
    <w:rsid w:val="00A619F3"/>
    <w:rsid w:val="00A62A73"/>
    <w:rsid w:val="00A63731"/>
    <w:rsid w:val="00A87FF6"/>
    <w:rsid w:val="00AA0A3B"/>
    <w:rsid w:val="00AA2763"/>
    <w:rsid w:val="00AA33B6"/>
    <w:rsid w:val="00AB50CA"/>
    <w:rsid w:val="00AB6D64"/>
    <w:rsid w:val="00AC53CE"/>
    <w:rsid w:val="00AD2193"/>
    <w:rsid w:val="00AF2AC7"/>
    <w:rsid w:val="00AF74CE"/>
    <w:rsid w:val="00B01973"/>
    <w:rsid w:val="00B16D5F"/>
    <w:rsid w:val="00B208DB"/>
    <w:rsid w:val="00B23F69"/>
    <w:rsid w:val="00B60619"/>
    <w:rsid w:val="00B66A70"/>
    <w:rsid w:val="00B6734C"/>
    <w:rsid w:val="00B67366"/>
    <w:rsid w:val="00B80EE1"/>
    <w:rsid w:val="00B84135"/>
    <w:rsid w:val="00B87B7F"/>
    <w:rsid w:val="00B92E6D"/>
    <w:rsid w:val="00B9449A"/>
    <w:rsid w:val="00BB7C57"/>
    <w:rsid w:val="00BB7CA9"/>
    <w:rsid w:val="00C04D34"/>
    <w:rsid w:val="00C05DF8"/>
    <w:rsid w:val="00C06864"/>
    <w:rsid w:val="00C1019C"/>
    <w:rsid w:val="00C10F54"/>
    <w:rsid w:val="00C23D8D"/>
    <w:rsid w:val="00C37AA3"/>
    <w:rsid w:val="00C37FD7"/>
    <w:rsid w:val="00C43419"/>
    <w:rsid w:val="00C44CF3"/>
    <w:rsid w:val="00C61BE0"/>
    <w:rsid w:val="00C66353"/>
    <w:rsid w:val="00C6707E"/>
    <w:rsid w:val="00C70B0E"/>
    <w:rsid w:val="00C773CA"/>
    <w:rsid w:val="00C779AB"/>
    <w:rsid w:val="00C77C15"/>
    <w:rsid w:val="00C83785"/>
    <w:rsid w:val="00C94C0D"/>
    <w:rsid w:val="00C97EBA"/>
    <w:rsid w:val="00CA1425"/>
    <w:rsid w:val="00CA1FEB"/>
    <w:rsid w:val="00CA6A3D"/>
    <w:rsid w:val="00CB0CE1"/>
    <w:rsid w:val="00CC20B8"/>
    <w:rsid w:val="00CC21E8"/>
    <w:rsid w:val="00CC2646"/>
    <w:rsid w:val="00CC77D2"/>
    <w:rsid w:val="00CD4F85"/>
    <w:rsid w:val="00CD6F02"/>
    <w:rsid w:val="00CE246D"/>
    <w:rsid w:val="00CF07A0"/>
    <w:rsid w:val="00CF3E03"/>
    <w:rsid w:val="00D0082A"/>
    <w:rsid w:val="00D126FD"/>
    <w:rsid w:val="00D21455"/>
    <w:rsid w:val="00D47634"/>
    <w:rsid w:val="00D709B3"/>
    <w:rsid w:val="00DA2ED6"/>
    <w:rsid w:val="00DB76B8"/>
    <w:rsid w:val="00DB7B85"/>
    <w:rsid w:val="00DC2EA1"/>
    <w:rsid w:val="00DD6AAF"/>
    <w:rsid w:val="00DE3F5C"/>
    <w:rsid w:val="00DF1D20"/>
    <w:rsid w:val="00E21324"/>
    <w:rsid w:val="00E246B9"/>
    <w:rsid w:val="00E31FEA"/>
    <w:rsid w:val="00E45169"/>
    <w:rsid w:val="00E47787"/>
    <w:rsid w:val="00E51C30"/>
    <w:rsid w:val="00E64180"/>
    <w:rsid w:val="00E67BD9"/>
    <w:rsid w:val="00E73565"/>
    <w:rsid w:val="00E745D2"/>
    <w:rsid w:val="00E74AEE"/>
    <w:rsid w:val="00E860B0"/>
    <w:rsid w:val="00E868E5"/>
    <w:rsid w:val="00E9237A"/>
    <w:rsid w:val="00E939FA"/>
    <w:rsid w:val="00EA5765"/>
    <w:rsid w:val="00EC2532"/>
    <w:rsid w:val="00ED7812"/>
    <w:rsid w:val="00EE5873"/>
    <w:rsid w:val="00EE7180"/>
    <w:rsid w:val="00EF3B86"/>
    <w:rsid w:val="00F26F31"/>
    <w:rsid w:val="00F317E9"/>
    <w:rsid w:val="00F34554"/>
    <w:rsid w:val="00F45F77"/>
    <w:rsid w:val="00F50105"/>
    <w:rsid w:val="00F5167F"/>
    <w:rsid w:val="00F52258"/>
    <w:rsid w:val="00F53C1C"/>
    <w:rsid w:val="00F63432"/>
    <w:rsid w:val="00F8570A"/>
    <w:rsid w:val="00F91C7B"/>
    <w:rsid w:val="00F95195"/>
    <w:rsid w:val="00FF5F82"/>
    <w:rsid w:val="00FF609A"/>
    <w:rsid w:val="00FF6FEF"/>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2FAE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E860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3F9D"/>
    <w:pPr>
      <w:ind w:left="720"/>
      <w:contextualSpacing/>
    </w:pPr>
  </w:style>
  <w:style w:type="paragraph" w:customStyle="1" w:styleId="Default">
    <w:name w:val="Default"/>
    <w:rsid w:val="005B2592"/>
    <w:pPr>
      <w:autoSpaceDE w:val="0"/>
      <w:autoSpaceDN w:val="0"/>
      <w:adjustRightInd w:val="0"/>
    </w:pPr>
    <w:rPr>
      <w:color w:val="000000"/>
      <w:sz w:val="24"/>
      <w:szCs w:val="24"/>
      <w:lang w:val="en-US"/>
    </w:rPr>
  </w:style>
  <w:style w:type="paragraph" w:styleId="Revision">
    <w:name w:val="Revision"/>
    <w:hidden/>
    <w:uiPriority w:val="99"/>
    <w:semiHidden/>
    <w:rsid w:val="00A5761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83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D984B-90F4-40BA-BEFF-FB462E54B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11525</Words>
  <Characters>65695</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77066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Dušanka Blečić</cp:lastModifiedBy>
  <cp:revision>7</cp:revision>
  <dcterms:created xsi:type="dcterms:W3CDTF">2022-06-21T05:11:00Z</dcterms:created>
  <dcterms:modified xsi:type="dcterms:W3CDTF">2024-08-26T06:12:00Z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