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AE6F8" w14:textId="7BF85112" w:rsidR="00CE09F3" w:rsidRPr="00AD7B37" w:rsidRDefault="00CE09F3" w:rsidP="00923865">
      <w:pPr>
        <w:jc w:val="center"/>
        <w:rPr>
          <w:b/>
          <w:bCs/>
          <w:iCs/>
          <w:szCs w:val="22"/>
          <w:u w:val="single"/>
          <w:lang w:val="sr-Latn-ME"/>
        </w:rPr>
      </w:pPr>
      <w:r w:rsidRPr="00AD7B37">
        <w:rPr>
          <w:b/>
          <w:bCs/>
          <w:iCs/>
          <w:szCs w:val="22"/>
          <w:u w:val="single"/>
          <w:lang w:val="sr-Latn-ME"/>
        </w:rPr>
        <w:t xml:space="preserve">SAŽETAK KARAKTERISTIKA </w:t>
      </w:r>
      <w:r w:rsidR="0021540E" w:rsidRPr="00AD7B37">
        <w:rPr>
          <w:b/>
          <w:bCs/>
          <w:iCs/>
          <w:szCs w:val="22"/>
          <w:u w:val="single"/>
          <w:lang w:val="sr-Latn-ME"/>
        </w:rPr>
        <w:t>LIJEK</w:t>
      </w:r>
      <w:r w:rsidRPr="00AD7B37">
        <w:rPr>
          <w:b/>
          <w:bCs/>
          <w:iCs/>
          <w:szCs w:val="22"/>
          <w:u w:val="single"/>
          <w:lang w:val="sr-Latn-ME"/>
        </w:rPr>
        <w:t>A</w:t>
      </w:r>
    </w:p>
    <w:p w14:paraId="661AE6F9" w14:textId="77777777" w:rsidR="00383195" w:rsidRPr="00AD7B37" w:rsidRDefault="003E3EC7" w:rsidP="00923865">
      <w:pPr>
        <w:rPr>
          <w:szCs w:val="22"/>
          <w:lang w:val="sr-Latn-ME"/>
        </w:rPr>
      </w:pPr>
      <w:r w:rsidRPr="00AD7B37">
        <w:rPr>
          <w:szCs w:val="22"/>
          <w:lang w:val="sr-Latn-ME"/>
        </w:rPr>
        <w:t xml:space="preserve"> </w:t>
      </w:r>
    </w:p>
    <w:p w14:paraId="661AE6FA" w14:textId="77777777" w:rsidR="00383195" w:rsidRPr="00AD7B37" w:rsidRDefault="00383195" w:rsidP="00923865">
      <w:pPr>
        <w:rPr>
          <w:szCs w:val="22"/>
          <w:lang w:val="sr-Latn-ME"/>
        </w:rPr>
      </w:pPr>
    </w:p>
    <w:p w14:paraId="661AE6FB" w14:textId="77777777" w:rsidR="00E50CD3" w:rsidRPr="00AD7B37" w:rsidRDefault="00E50CD3" w:rsidP="00923865">
      <w:pPr>
        <w:rPr>
          <w:b/>
          <w:bCs/>
          <w:szCs w:val="22"/>
          <w:lang w:val="sr-Latn-ME"/>
        </w:rPr>
      </w:pPr>
    </w:p>
    <w:p w14:paraId="661AE6FD" w14:textId="5AEE4649" w:rsidR="00CE09F3" w:rsidRPr="00AD7B37" w:rsidRDefault="00CE09F3" w:rsidP="009931FC">
      <w:pPr>
        <w:pStyle w:val="NASLOV123"/>
        <w:spacing w:before="0" w:after="0"/>
        <w:rPr>
          <w:lang w:val="sr-Latn-ME"/>
        </w:rPr>
      </w:pPr>
      <w:r w:rsidRPr="00AD7B37">
        <w:rPr>
          <w:lang w:val="sr-Latn-ME"/>
        </w:rPr>
        <w:t>1</w:t>
      </w:r>
      <w:r w:rsidR="005456BC" w:rsidRPr="00AD7B37">
        <w:rPr>
          <w:lang w:val="sr-Latn-ME"/>
        </w:rPr>
        <w:t xml:space="preserve">. </w:t>
      </w:r>
      <w:r w:rsidR="00553825" w:rsidRPr="00AD7B37">
        <w:rPr>
          <w:lang w:val="sr-Latn-ME"/>
        </w:rPr>
        <w:t>NAZIV</w:t>
      </w:r>
      <w:r w:rsidR="005456BC" w:rsidRPr="00AD7B37">
        <w:rPr>
          <w:lang w:val="sr-Latn-ME"/>
        </w:rPr>
        <w:t xml:space="preserve"> </w:t>
      </w:r>
      <w:r w:rsidR="0021540E" w:rsidRPr="00AD7B37">
        <w:rPr>
          <w:lang w:val="sr-Latn-ME"/>
        </w:rPr>
        <w:t>LIJEK</w:t>
      </w:r>
      <w:r w:rsidR="005456BC" w:rsidRPr="00AD7B37">
        <w:rPr>
          <w:lang w:val="sr-Latn-ME"/>
        </w:rPr>
        <w:t>A</w:t>
      </w:r>
    </w:p>
    <w:p w14:paraId="520E0D38" w14:textId="77777777" w:rsidR="00095141" w:rsidRPr="00AD7B37" w:rsidRDefault="00095141" w:rsidP="00923865">
      <w:pPr>
        <w:rPr>
          <w:bCs/>
          <w:szCs w:val="22"/>
          <w:lang w:val="sr-Latn-ME"/>
        </w:rPr>
      </w:pPr>
    </w:p>
    <w:p w14:paraId="661AE6FE" w14:textId="230378B8" w:rsidR="00CE09F3" w:rsidRPr="00AD7B37" w:rsidRDefault="00554B36" w:rsidP="00923865">
      <w:pPr>
        <w:rPr>
          <w:bCs/>
          <w:szCs w:val="22"/>
          <w:lang w:val="sr-Latn-ME"/>
        </w:rPr>
      </w:pPr>
      <w:proofErr w:type="spellStart"/>
      <w:r w:rsidRPr="00AD7B37">
        <w:rPr>
          <w:bCs/>
          <w:szCs w:val="22"/>
          <w:lang w:val="sr-Latn-ME"/>
        </w:rPr>
        <w:t>Pressing</w:t>
      </w:r>
      <w:proofErr w:type="spellEnd"/>
      <w:r w:rsidRPr="00AD7B37">
        <w:rPr>
          <w:bCs/>
          <w:szCs w:val="22"/>
          <w:lang w:val="sr-Latn-ME"/>
        </w:rPr>
        <w:t>, 5 mg/5 m</w:t>
      </w:r>
      <w:r w:rsidR="00C52760" w:rsidRPr="00AD7B37">
        <w:rPr>
          <w:bCs/>
          <w:szCs w:val="22"/>
          <w:lang w:val="sr-Latn-ME"/>
        </w:rPr>
        <w:t>l</w:t>
      </w:r>
      <w:r w:rsidRPr="00AD7B37">
        <w:rPr>
          <w:bCs/>
          <w:szCs w:val="22"/>
          <w:lang w:val="sr-Latn-ME"/>
        </w:rPr>
        <w:t>, sirup</w:t>
      </w:r>
      <w:r w:rsidR="00CE09F3" w:rsidRPr="00AD7B37">
        <w:rPr>
          <w:bCs/>
          <w:szCs w:val="22"/>
          <w:lang w:val="sr-Latn-ME"/>
        </w:rPr>
        <w:t xml:space="preserve">  </w:t>
      </w:r>
    </w:p>
    <w:p w14:paraId="661AE6FF" w14:textId="77777777" w:rsidR="00CE09F3" w:rsidRPr="00AD7B37" w:rsidRDefault="00CE09F3" w:rsidP="00923865">
      <w:pPr>
        <w:rPr>
          <w:bCs/>
          <w:szCs w:val="22"/>
          <w:lang w:val="sr-Latn-ME"/>
        </w:rPr>
      </w:pPr>
    </w:p>
    <w:p w14:paraId="661AE700" w14:textId="77777777" w:rsidR="00CE09F3" w:rsidRPr="00AD7B37" w:rsidRDefault="00CE09F3" w:rsidP="00923865">
      <w:pPr>
        <w:rPr>
          <w:szCs w:val="22"/>
          <w:lang w:val="sr-Latn-ME"/>
        </w:rPr>
      </w:pPr>
      <w:r w:rsidRPr="00AD7B37">
        <w:rPr>
          <w:szCs w:val="22"/>
          <w:lang w:val="sr-Latn-ME"/>
        </w:rPr>
        <w:t>INN:</w:t>
      </w:r>
      <w:r w:rsidR="00554B36" w:rsidRPr="00AD7B37">
        <w:rPr>
          <w:szCs w:val="22"/>
          <w:lang w:val="sr-Latn-ME"/>
        </w:rPr>
        <w:t xml:space="preserve"> </w:t>
      </w:r>
      <w:proofErr w:type="spellStart"/>
      <w:r w:rsidR="00554B36" w:rsidRPr="00AD7B37">
        <w:rPr>
          <w:szCs w:val="22"/>
          <w:lang w:val="sr-Latn-ME"/>
        </w:rPr>
        <w:t>loratadin</w:t>
      </w:r>
      <w:proofErr w:type="spellEnd"/>
    </w:p>
    <w:p w14:paraId="661AE701" w14:textId="5EC9A16E" w:rsidR="00CE09F3" w:rsidRPr="00AD7B37" w:rsidRDefault="00CE09F3" w:rsidP="00923865">
      <w:pPr>
        <w:rPr>
          <w:szCs w:val="22"/>
          <w:lang w:val="sr-Latn-ME"/>
        </w:rPr>
      </w:pPr>
    </w:p>
    <w:p w14:paraId="7842E3A8" w14:textId="77777777" w:rsidR="00095141" w:rsidRPr="00AD7B37" w:rsidRDefault="00095141" w:rsidP="00923865">
      <w:pPr>
        <w:rPr>
          <w:szCs w:val="22"/>
          <w:lang w:val="sr-Latn-ME"/>
        </w:rPr>
      </w:pPr>
    </w:p>
    <w:p w14:paraId="661AE702" w14:textId="77777777" w:rsidR="00CE09F3" w:rsidRPr="00AD7B37" w:rsidRDefault="00CE09F3" w:rsidP="009931FC">
      <w:pPr>
        <w:pStyle w:val="NASLOV123"/>
        <w:spacing w:before="0" w:after="0"/>
        <w:rPr>
          <w:lang w:val="sr-Latn-ME"/>
        </w:rPr>
      </w:pPr>
      <w:r w:rsidRPr="00AD7B37">
        <w:rPr>
          <w:lang w:val="sr-Latn-ME"/>
        </w:rPr>
        <w:t>2. KVALITATIVNI I KVANTITATIVNI SASTAV</w:t>
      </w:r>
    </w:p>
    <w:p w14:paraId="55FA298B" w14:textId="77777777" w:rsidR="00095141" w:rsidRPr="00AD7B37" w:rsidRDefault="00095141" w:rsidP="0095654A">
      <w:pPr>
        <w:rPr>
          <w:color w:val="000000"/>
          <w:szCs w:val="22"/>
          <w:lang w:val="sr-Latn-ME"/>
        </w:rPr>
      </w:pPr>
    </w:p>
    <w:p w14:paraId="661AE704" w14:textId="00AC6E43" w:rsidR="0095654A" w:rsidRPr="00AD7B37" w:rsidRDefault="0095654A" w:rsidP="0095654A">
      <w:pPr>
        <w:rPr>
          <w:color w:val="000000"/>
          <w:szCs w:val="22"/>
          <w:lang w:val="sr-Latn-ME"/>
        </w:rPr>
      </w:pPr>
      <w:r w:rsidRPr="00AD7B37">
        <w:rPr>
          <w:color w:val="000000"/>
          <w:szCs w:val="22"/>
          <w:lang w:val="sr-Latn-ME"/>
        </w:rPr>
        <w:t>5 m</w:t>
      </w:r>
      <w:r w:rsidR="00553825" w:rsidRPr="00AD7B37">
        <w:rPr>
          <w:color w:val="000000"/>
          <w:szCs w:val="22"/>
          <w:lang w:val="sr-Latn-ME"/>
        </w:rPr>
        <w:t>l</w:t>
      </w:r>
      <w:r w:rsidRPr="00AD7B37">
        <w:rPr>
          <w:color w:val="000000"/>
          <w:szCs w:val="22"/>
          <w:lang w:val="sr-Latn-ME"/>
        </w:rPr>
        <w:t xml:space="preserve"> sirupa sadrži</w:t>
      </w:r>
      <w:r w:rsidR="00095141" w:rsidRPr="00AD7B37">
        <w:rPr>
          <w:color w:val="000000"/>
          <w:szCs w:val="22"/>
          <w:lang w:val="sr-Latn-ME"/>
        </w:rPr>
        <w:t xml:space="preserve"> 5 mg </w:t>
      </w:r>
      <w:proofErr w:type="spellStart"/>
      <w:r w:rsidRPr="00AD7B37">
        <w:rPr>
          <w:color w:val="000000"/>
          <w:szCs w:val="22"/>
          <w:lang w:val="sr-Latn-ME"/>
        </w:rPr>
        <w:t>loratadin</w:t>
      </w:r>
      <w:r w:rsidR="00095141" w:rsidRPr="00AD7B37">
        <w:rPr>
          <w:color w:val="000000"/>
          <w:szCs w:val="22"/>
          <w:lang w:val="sr-Latn-ME"/>
        </w:rPr>
        <w:t>a</w:t>
      </w:r>
      <w:proofErr w:type="spellEnd"/>
      <w:r w:rsidR="00095141" w:rsidRPr="00AD7B37">
        <w:rPr>
          <w:color w:val="000000"/>
          <w:szCs w:val="22"/>
          <w:lang w:val="sr-Latn-ME"/>
        </w:rPr>
        <w:t xml:space="preserve">. </w:t>
      </w:r>
      <w:r w:rsidRPr="00AD7B37">
        <w:rPr>
          <w:color w:val="000000"/>
          <w:szCs w:val="22"/>
          <w:lang w:val="sr-Latn-ME"/>
        </w:rPr>
        <w:t xml:space="preserve">                        </w:t>
      </w:r>
    </w:p>
    <w:p w14:paraId="661AE705" w14:textId="77777777" w:rsidR="0095654A" w:rsidRPr="00AD7B37" w:rsidRDefault="0095654A" w:rsidP="0095654A">
      <w:pPr>
        <w:rPr>
          <w:szCs w:val="22"/>
          <w:lang w:val="sr-Latn-ME"/>
        </w:rPr>
      </w:pPr>
    </w:p>
    <w:p w14:paraId="661AE706" w14:textId="1F450685" w:rsidR="00377644" w:rsidRPr="00AD7B37" w:rsidRDefault="00377644" w:rsidP="0095654A">
      <w:pPr>
        <w:rPr>
          <w:szCs w:val="22"/>
          <w:lang w:val="sr-Latn-ME"/>
        </w:rPr>
      </w:pPr>
      <w:r w:rsidRPr="00AD7B37">
        <w:rPr>
          <w:szCs w:val="22"/>
          <w:lang w:val="sr-Latn-ME"/>
        </w:rPr>
        <w:t>Pomoćne supstance sa potvrđenim dejstvom: saharoza</w:t>
      </w:r>
      <w:r w:rsidR="00095141" w:rsidRPr="00AD7B37">
        <w:rPr>
          <w:szCs w:val="22"/>
          <w:lang w:val="sr-Latn-ME"/>
        </w:rPr>
        <w:t xml:space="preserve">, </w:t>
      </w:r>
      <w:proofErr w:type="spellStart"/>
      <w:r w:rsidRPr="00AD7B37">
        <w:rPr>
          <w:szCs w:val="22"/>
          <w:lang w:val="sr-Latn-ME"/>
        </w:rPr>
        <w:t>propilen</w:t>
      </w:r>
      <w:proofErr w:type="spellEnd"/>
      <w:r w:rsidR="00095141" w:rsidRPr="00AD7B37">
        <w:rPr>
          <w:szCs w:val="22"/>
          <w:lang w:val="sr-Latn-ME"/>
        </w:rPr>
        <w:t xml:space="preserve"> </w:t>
      </w:r>
      <w:proofErr w:type="spellStart"/>
      <w:r w:rsidRPr="00AD7B37">
        <w:rPr>
          <w:szCs w:val="22"/>
          <w:lang w:val="sr-Latn-ME"/>
        </w:rPr>
        <w:t>glikol</w:t>
      </w:r>
      <w:proofErr w:type="spellEnd"/>
      <w:r w:rsidR="000217EF" w:rsidRPr="00AD7B37">
        <w:rPr>
          <w:szCs w:val="22"/>
          <w:lang w:val="sr-Latn-ME"/>
        </w:rPr>
        <w:t xml:space="preserve">, </w:t>
      </w:r>
      <w:r w:rsidR="00095141" w:rsidRPr="00AD7B37">
        <w:rPr>
          <w:szCs w:val="22"/>
          <w:lang w:val="sr-Latn-ME"/>
        </w:rPr>
        <w:t xml:space="preserve">natrijum </w:t>
      </w:r>
      <w:proofErr w:type="spellStart"/>
      <w:r w:rsidR="00095141" w:rsidRPr="00AD7B37">
        <w:rPr>
          <w:szCs w:val="22"/>
          <w:lang w:val="sr-Latn-ME"/>
        </w:rPr>
        <w:t>benzoat</w:t>
      </w:r>
      <w:proofErr w:type="spellEnd"/>
      <w:r w:rsidR="000217EF" w:rsidRPr="00AD7B37">
        <w:rPr>
          <w:szCs w:val="22"/>
          <w:lang w:val="sr-Latn-ME"/>
        </w:rPr>
        <w:t xml:space="preserve"> i natrijum</w:t>
      </w:r>
      <w:r w:rsidRPr="00AD7B37">
        <w:rPr>
          <w:szCs w:val="22"/>
          <w:lang w:val="sr-Latn-ME"/>
        </w:rPr>
        <w:t>.</w:t>
      </w:r>
    </w:p>
    <w:p w14:paraId="661AE707" w14:textId="77777777" w:rsidR="00377644" w:rsidRPr="00AD7B37" w:rsidRDefault="00377644" w:rsidP="0095654A">
      <w:pPr>
        <w:rPr>
          <w:szCs w:val="22"/>
          <w:lang w:val="sr-Latn-ME"/>
        </w:rPr>
      </w:pPr>
    </w:p>
    <w:p w14:paraId="661AE708" w14:textId="4F1F7CBD" w:rsidR="0095654A" w:rsidRPr="00AD7B37" w:rsidRDefault="0095654A" w:rsidP="0095654A">
      <w:pPr>
        <w:rPr>
          <w:szCs w:val="22"/>
          <w:lang w:val="sr-Latn-ME"/>
        </w:rPr>
      </w:pPr>
      <w:r w:rsidRPr="00AD7B37">
        <w:rPr>
          <w:szCs w:val="22"/>
          <w:lang w:val="sr-Latn-ME"/>
        </w:rPr>
        <w:t>5 m</w:t>
      </w:r>
      <w:r w:rsidR="00553825" w:rsidRPr="00AD7B37">
        <w:rPr>
          <w:szCs w:val="22"/>
          <w:lang w:val="sr-Latn-ME"/>
        </w:rPr>
        <w:t>l</w:t>
      </w:r>
      <w:r w:rsidRPr="00AD7B37">
        <w:rPr>
          <w:szCs w:val="22"/>
          <w:lang w:val="sr-Latn-ME"/>
        </w:rPr>
        <w:t xml:space="preserve"> sirupa sadrži 2,75 g saharoze</w:t>
      </w:r>
      <w:r w:rsidR="00095141" w:rsidRPr="00AD7B37">
        <w:rPr>
          <w:szCs w:val="22"/>
          <w:lang w:val="sr-Latn-ME"/>
        </w:rPr>
        <w:t xml:space="preserve">, </w:t>
      </w:r>
      <w:r w:rsidR="000217EF" w:rsidRPr="00AD7B37">
        <w:rPr>
          <w:szCs w:val="22"/>
          <w:lang w:val="sr-Latn-ME"/>
        </w:rPr>
        <w:t xml:space="preserve">500 mg </w:t>
      </w:r>
      <w:proofErr w:type="spellStart"/>
      <w:r w:rsidR="000217EF" w:rsidRPr="00AD7B37">
        <w:rPr>
          <w:szCs w:val="22"/>
          <w:lang w:val="sr-Latn-ME"/>
        </w:rPr>
        <w:t>propilen</w:t>
      </w:r>
      <w:proofErr w:type="spellEnd"/>
      <w:r w:rsidR="000217EF" w:rsidRPr="00AD7B37">
        <w:rPr>
          <w:szCs w:val="22"/>
          <w:lang w:val="sr-Latn-ME"/>
        </w:rPr>
        <w:t xml:space="preserve"> </w:t>
      </w:r>
      <w:proofErr w:type="spellStart"/>
      <w:r w:rsidR="000217EF" w:rsidRPr="00AD7B37">
        <w:rPr>
          <w:szCs w:val="22"/>
          <w:lang w:val="sr-Latn-ME"/>
        </w:rPr>
        <w:t>glikola</w:t>
      </w:r>
      <w:proofErr w:type="spellEnd"/>
      <w:r w:rsidR="000217EF" w:rsidRPr="00AD7B37">
        <w:rPr>
          <w:szCs w:val="22"/>
          <w:lang w:val="sr-Latn-ME"/>
        </w:rPr>
        <w:t xml:space="preserve">, </w:t>
      </w:r>
      <w:r w:rsidR="00095141" w:rsidRPr="00AD7B37">
        <w:rPr>
          <w:szCs w:val="22"/>
          <w:lang w:val="sr-Latn-ME"/>
        </w:rPr>
        <w:t xml:space="preserve">5 mg natrijum </w:t>
      </w:r>
      <w:proofErr w:type="spellStart"/>
      <w:r w:rsidR="00095141" w:rsidRPr="00AD7B37">
        <w:rPr>
          <w:szCs w:val="22"/>
          <w:lang w:val="sr-Latn-ME"/>
        </w:rPr>
        <w:t>benzoata</w:t>
      </w:r>
      <w:proofErr w:type="spellEnd"/>
      <w:r w:rsidR="000217EF" w:rsidRPr="00AD7B37">
        <w:rPr>
          <w:szCs w:val="22"/>
          <w:lang w:val="sr-Latn-ME"/>
        </w:rPr>
        <w:t xml:space="preserve"> i 228,6 mg natrijuma</w:t>
      </w:r>
      <w:r w:rsidRPr="00AD7B37">
        <w:rPr>
          <w:szCs w:val="22"/>
          <w:lang w:val="sr-Latn-ME"/>
        </w:rPr>
        <w:t>.</w:t>
      </w:r>
    </w:p>
    <w:p w14:paraId="661AE709" w14:textId="77777777" w:rsidR="0095654A" w:rsidRPr="00AD7B37" w:rsidRDefault="0095654A" w:rsidP="0095654A">
      <w:pPr>
        <w:rPr>
          <w:szCs w:val="22"/>
          <w:lang w:val="sr-Latn-ME"/>
        </w:rPr>
      </w:pPr>
    </w:p>
    <w:p w14:paraId="661AE70A" w14:textId="1F817F91" w:rsidR="00CE09F3" w:rsidRPr="00AD7B37" w:rsidRDefault="007817C2" w:rsidP="00923865">
      <w:pPr>
        <w:rPr>
          <w:b/>
          <w:szCs w:val="22"/>
          <w:lang w:val="sr-Latn-ME"/>
        </w:rPr>
      </w:pPr>
      <w:r w:rsidRPr="00AD7B37">
        <w:rPr>
          <w:szCs w:val="22"/>
          <w:lang w:val="sr-Latn-ME"/>
        </w:rPr>
        <w:t xml:space="preserve">Za spisak svih </w:t>
      </w:r>
      <w:proofErr w:type="spellStart"/>
      <w:r w:rsidRPr="00AD7B37">
        <w:rPr>
          <w:szCs w:val="22"/>
          <w:lang w:val="sr-Latn-ME"/>
        </w:rPr>
        <w:t>ekscipijenasa</w:t>
      </w:r>
      <w:proofErr w:type="spellEnd"/>
      <w:r w:rsidRPr="00AD7B37">
        <w:rPr>
          <w:szCs w:val="22"/>
          <w:lang w:val="sr-Latn-ME"/>
        </w:rPr>
        <w:t>, pogledati dio 6.1.</w:t>
      </w:r>
    </w:p>
    <w:p w14:paraId="661AE70B" w14:textId="77777777" w:rsidR="00CE09F3" w:rsidRPr="00AD7B37" w:rsidRDefault="00CE09F3" w:rsidP="00923865">
      <w:pPr>
        <w:rPr>
          <w:szCs w:val="22"/>
          <w:lang w:val="sr-Latn-ME"/>
        </w:rPr>
      </w:pPr>
    </w:p>
    <w:p w14:paraId="5C361634" w14:textId="77777777" w:rsidR="00095141" w:rsidRPr="00AD7B37" w:rsidRDefault="00095141" w:rsidP="009931FC">
      <w:pPr>
        <w:pStyle w:val="NASLOV123"/>
        <w:spacing w:before="0" w:after="0"/>
        <w:rPr>
          <w:lang w:val="sr-Latn-ME"/>
        </w:rPr>
      </w:pPr>
    </w:p>
    <w:p w14:paraId="661AE70C" w14:textId="78DD4893" w:rsidR="00CE09F3" w:rsidRPr="00AD7B37" w:rsidRDefault="00CE09F3" w:rsidP="009931FC">
      <w:pPr>
        <w:pStyle w:val="NASLOV123"/>
        <w:spacing w:before="0" w:after="0"/>
        <w:rPr>
          <w:lang w:val="sr-Latn-ME"/>
        </w:rPr>
      </w:pPr>
      <w:r w:rsidRPr="00AD7B37">
        <w:rPr>
          <w:lang w:val="sr-Latn-ME"/>
        </w:rPr>
        <w:t>3. FARMACEUTSKI OBLIK</w:t>
      </w:r>
      <w:r w:rsidR="00761B2F" w:rsidRPr="00AD7B37">
        <w:rPr>
          <w:lang w:val="sr-Latn-ME"/>
        </w:rPr>
        <w:t xml:space="preserve">   </w:t>
      </w:r>
    </w:p>
    <w:p w14:paraId="15341C44" w14:textId="77777777" w:rsidR="00095141" w:rsidRPr="00AD7B37" w:rsidRDefault="00095141" w:rsidP="00923865">
      <w:pPr>
        <w:rPr>
          <w:szCs w:val="22"/>
          <w:lang w:val="sr-Latn-ME"/>
        </w:rPr>
      </w:pPr>
    </w:p>
    <w:p w14:paraId="4530254D" w14:textId="77777777" w:rsidR="000217EF" w:rsidRPr="00AD7B37" w:rsidRDefault="0095654A" w:rsidP="00923865">
      <w:pPr>
        <w:rPr>
          <w:color w:val="000000"/>
          <w:szCs w:val="22"/>
          <w:lang w:val="sr-Latn-ME"/>
        </w:rPr>
      </w:pPr>
      <w:r w:rsidRPr="00AD7B37">
        <w:rPr>
          <w:szCs w:val="22"/>
          <w:lang w:val="sr-Latn-ME"/>
        </w:rPr>
        <w:t>Sirup</w:t>
      </w:r>
      <w:r w:rsidRPr="00AD7B37">
        <w:rPr>
          <w:color w:val="000000"/>
          <w:szCs w:val="22"/>
          <w:lang w:val="sr-Latn-ME"/>
        </w:rPr>
        <w:t xml:space="preserve"> </w:t>
      </w:r>
    </w:p>
    <w:p w14:paraId="661AE70D" w14:textId="7609ED61" w:rsidR="00CE09F3" w:rsidRPr="00AD7B37" w:rsidRDefault="000217EF" w:rsidP="00923865">
      <w:pPr>
        <w:rPr>
          <w:b/>
          <w:szCs w:val="22"/>
          <w:lang w:val="sr-Latn-ME"/>
        </w:rPr>
      </w:pPr>
      <w:r w:rsidRPr="00AD7B37">
        <w:rPr>
          <w:szCs w:val="22"/>
          <w:lang w:val="sr-Latn-ME"/>
        </w:rPr>
        <w:t>B</w:t>
      </w:r>
      <w:r w:rsidR="0095654A" w:rsidRPr="00AD7B37">
        <w:rPr>
          <w:szCs w:val="22"/>
          <w:lang w:val="sr-Latn-ME"/>
        </w:rPr>
        <w:t>istar, bezbojan do slabo žućkast rastvor, kiselog ukusa</w:t>
      </w:r>
      <w:r w:rsidR="00095141" w:rsidRPr="00AD7B37">
        <w:rPr>
          <w:szCs w:val="22"/>
          <w:lang w:val="sr-Latn-ME"/>
        </w:rPr>
        <w:t xml:space="preserve"> i</w:t>
      </w:r>
      <w:r w:rsidR="0095654A" w:rsidRPr="00AD7B37">
        <w:rPr>
          <w:szCs w:val="22"/>
          <w:lang w:val="sr-Latn-ME"/>
        </w:rPr>
        <w:t xml:space="preserve"> mirisa na voće.</w:t>
      </w:r>
    </w:p>
    <w:p w14:paraId="661AE70E" w14:textId="3924C042" w:rsidR="00CE09F3" w:rsidRPr="00AD7B37" w:rsidRDefault="00CE09F3" w:rsidP="00923865">
      <w:pPr>
        <w:rPr>
          <w:szCs w:val="22"/>
          <w:lang w:val="sr-Latn-ME"/>
        </w:rPr>
      </w:pPr>
    </w:p>
    <w:p w14:paraId="51F06A39" w14:textId="77777777" w:rsidR="000217EF" w:rsidRPr="00AD7B37" w:rsidRDefault="000217EF" w:rsidP="00923865">
      <w:pPr>
        <w:rPr>
          <w:szCs w:val="22"/>
          <w:lang w:val="sr-Latn-ME"/>
        </w:rPr>
      </w:pPr>
    </w:p>
    <w:p w14:paraId="661AE70F" w14:textId="77777777" w:rsidR="00CE09F3" w:rsidRPr="00AD7B37" w:rsidRDefault="00CE09F3" w:rsidP="009931FC">
      <w:pPr>
        <w:pStyle w:val="NASLOV123"/>
        <w:spacing w:before="0" w:after="0"/>
        <w:rPr>
          <w:lang w:val="sr-Latn-ME"/>
        </w:rPr>
      </w:pPr>
      <w:r w:rsidRPr="00AD7B37">
        <w:rPr>
          <w:lang w:val="sr-Latn-ME"/>
        </w:rPr>
        <w:t>4. KLINIČKI PODACI</w:t>
      </w:r>
    </w:p>
    <w:p w14:paraId="38CE47B5" w14:textId="77777777" w:rsidR="000217EF" w:rsidRPr="00AD7B37" w:rsidRDefault="000217EF" w:rsidP="00923865">
      <w:pPr>
        <w:rPr>
          <w:b/>
          <w:bCs/>
          <w:szCs w:val="22"/>
          <w:lang w:val="sr-Latn-ME"/>
        </w:rPr>
      </w:pPr>
    </w:p>
    <w:p w14:paraId="661AE710" w14:textId="74B0AC48" w:rsidR="00CE09F3" w:rsidRPr="00AD7B37" w:rsidRDefault="00CE09F3" w:rsidP="00923865">
      <w:pPr>
        <w:rPr>
          <w:b/>
          <w:bCs/>
          <w:szCs w:val="22"/>
          <w:lang w:val="sr-Latn-ME"/>
        </w:rPr>
      </w:pPr>
      <w:r w:rsidRPr="00AD7B37">
        <w:rPr>
          <w:b/>
          <w:bCs/>
          <w:szCs w:val="22"/>
          <w:lang w:val="sr-Latn-ME"/>
        </w:rPr>
        <w:t>4.1. Terapijske indikacije</w:t>
      </w:r>
    </w:p>
    <w:p w14:paraId="661AE711" w14:textId="77777777" w:rsidR="00CE09F3" w:rsidRPr="00AD7B37" w:rsidRDefault="00CE09F3" w:rsidP="00923865">
      <w:pPr>
        <w:rPr>
          <w:szCs w:val="22"/>
          <w:lang w:val="sr-Latn-ME"/>
        </w:rPr>
      </w:pPr>
    </w:p>
    <w:p w14:paraId="661AE712" w14:textId="0740F629" w:rsidR="0095654A" w:rsidRPr="00AD7B37" w:rsidRDefault="0021540E" w:rsidP="00F05AE5">
      <w:pPr>
        <w:tabs>
          <w:tab w:val="clear" w:pos="284"/>
          <w:tab w:val="left" w:pos="-720"/>
        </w:tabs>
        <w:rPr>
          <w:spacing w:val="-3"/>
          <w:szCs w:val="22"/>
          <w:lang w:val="sr-Latn-ME"/>
        </w:rPr>
      </w:pPr>
      <w:r w:rsidRPr="00AD7B37">
        <w:rPr>
          <w:spacing w:val="-3"/>
          <w:szCs w:val="22"/>
          <w:lang w:val="sr-Latn-ME"/>
        </w:rPr>
        <w:t>Lijek</w:t>
      </w:r>
      <w:r w:rsidR="007817C2" w:rsidRPr="00AD7B37">
        <w:rPr>
          <w:spacing w:val="-3"/>
          <w:szCs w:val="22"/>
          <w:lang w:val="sr-Latn-ME"/>
        </w:rPr>
        <w:t xml:space="preserve"> </w:t>
      </w:r>
      <w:proofErr w:type="spellStart"/>
      <w:r w:rsidR="00F05AE5" w:rsidRPr="00AD7B37">
        <w:rPr>
          <w:spacing w:val="-3"/>
          <w:szCs w:val="22"/>
          <w:lang w:val="sr-Latn-ME"/>
        </w:rPr>
        <w:t>Pressing</w:t>
      </w:r>
      <w:proofErr w:type="spellEnd"/>
      <w:r w:rsidR="00F05AE5" w:rsidRPr="00AD7B37">
        <w:rPr>
          <w:spacing w:val="-3"/>
          <w:szCs w:val="22"/>
          <w:lang w:val="sr-Latn-ME"/>
        </w:rPr>
        <w:t xml:space="preserve"> je </w:t>
      </w:r>
      <w:proofErr w:type="spellStart"/>
      <w:r w:rsidR="00F05AE5" w:rsidRPr="00AD7B37">
        <w:rPr>
          <w:spacing w:val="-3"/>
          <w:szCs w:val="22"/>
          <w:lang w:val="sr-Latn-ME"/>
        </w:rPr>
        <w:t>indikovan</w:t>
      </w:r>
      <w:proofErr w:type="spellEnd"/>
      <w:r w:rsidR="00F05AE5" w:rsidRPr="00AD7B37">
        <w:rPr>
          <w:spacing w:val="-3"/>
          <w:szCs w:val="22"/>
          <w:lang w:val="sr-Latn-ME"/>
        </w:rPr>
        <w:t xml:space="preserve"> za </w:t>
      </w:r>
      <w:proofErr w:type="spellStart"/>
      <w:r w:rsidR="00F05AE5" w:rsidRPr="00AD7B37">
        <w:rPr>
          <w:spacing w:val="-3"/>
          <w:szCs w:val="22"/>
          <w:lang w:val="sr-Latn-ME"/>
        </w:rPr>
        <w:t>simptomatsko</w:t>
      </w:r>
      <w:proofErr w:type="spellEnd"/>
      <w:r w:rsidR="00F05AE5" w:rsidRPr="00AD7B37">
        <w:rPr>
          <w:spacing w:val="-3"/>
          <w:szCs w:val="22"/>
          <w:lang w:val="sr-Latn-ME"/>
        </w:rPr>
        <w:t xml:space="preserve"> l</w:t>
      </w:r>
      <w:r w:rsidR="007817C2" w:rsidRPr="00AD7B37">
        <w:rPr>
          <w:spacing w:val="-3"/>
          <w:szCs w:val="22"/>
          <w:lang w:val="sr-Latn-ME"/>
        </w:rPr>
        <w:t>ij</w:t>
      </w:r>
      <w:r w:rsidR="00F05AE5" w:rsidRPr="00AD7B37">
        <w:rPr>
          <w:spacing w:val="-3"/>
          <w:szCs w:val="22"/>
          <w:lang w:val="sr-Latn-ME"/>
        </w:rPr>
        <w:t xml:space="preserve">ečenje alergijskog </w:t>
      </w:r>
      <w:proofErr w:type="spellStart"/>
      <w:r w:rsidR="00F05AE5" w:rsidRPr="00AD7B37">
        <w:rPr>
          <w:spacing w:val="-3"/>
          <w:szCs w:val="22"/>
          <w:lang w:val="sr-Latn-ME"/>
        </w:rPr>
        <w:t>rinitisa</w:t>
      </w:r>
      <w:proofErr w:type="spellEnd"/>
      <w:r w:rsidR="00F05AE5" w:rsidRPr="00AD7B37">
        <w:rPr>
          <w:spacing w:val="-3"/>
          <w:szCs w:val="22"/>
          <w:lang w:val="sr-Latn-ME"/>
        </w:rPr>
        <w:t xml:space="preserve"> i hronične </w:t>
      </w:r>
      <w:proofErr w:type="spellStart"/>
      <w:r w:rsidR="00F05AE5" w:rsidRPr="00AD7B37">
        <w:rPr>
          <w:spacing w:val="-3"/>
          <w:szCs w:val="22"/>
          <w:lang w:val="sr-Latn-ME"/>
        </w:rPr>
        <w:t>idiopatske</w:t>
      </w:r>
      <w:proofErr w:type="spellEnd"/>
      <w:r w:rsidR="00F05AE5" w:rsidRPr="00AD7B37">
        <w:rPr>
          <w:spacing w:val="-3"/>
          <w:szCs w:val="22"/>
          <w:lang w:val="sr-Latn-ME"/>
        </w:rPr>
        <w:t xml:space="preserve"> urtikarije kod odraslih i </w:t>
      </w:r>
      <w:r w:rsidRPr="00AD7B37">
        <w:rPr>
          <w:spacing w:val="-3"/>
          <w:szCs w:val="22"/>
          <w:lang w:val="sr-Latn-ME"/>
        </w:rPr>
        <w:t>djece</w:t>
      </w:r>
      <w:r w:rsidR="00F05AE5" w:rsidRPr="00AD7B37">
        <w:rPr>
          <w:spacing w:val="-3"/>
          <w:szCs w:val="22"/>
          <w:lang w:val="sr-Latn-ME"/>
        </w:rPr>
        <w:t xml:space="preserve"> starije od 2 godine. </w:t>
      </w:r>
    </w:p>
    <w:p w14:paraId="661AE713" w14:textId="77777777" w:rsidR="00CE09F3" w:rsidRPr="00AD7B37" w:rsidRDefault="00CE09F3" w:rsidP="00923865">
      <w:pPr>
        <w:rPr>
          <w:szCs w:val="22"/>
          <w:lang w:val="sr-Latn-ME"/>
        </w:rPr>
      </w:pPr>
    </w:p>
    <w:p w14:paraId="661AE714" w14:textId="1FF8CC93" w:rsidR="00CE09F3" w:rsidRPr="00AD7B37" w:rsidRDefault="00CE09F3" w:rsidP="00923865">
      <w:pPr>
        <w:rPr>
          <w:b/>
          <w:bCs/>
          <w:szCs w:val="22"/>
          <w:lang w:val="sr-Latn-ME"/>
        </w:rPr>
      </w:pPr>
      <w:r w:rsidRPr="00AD7B37">
        <w:rPr>
          <w:b/>
          <w:bCs/>
          <w:szCs w:val="22"/>
          <w:lang w:val="sr-Latn-ME"/>
        </w:rPr>
        <w:t>4.2. Doziranje i način prim</w:t>
      </w:r>
      <w:r w:rsidR="007817C2" w:rsidRPr="00AD7B37">
        <w:rPr>
          <w:b/>
          <w:bCs/>
          <w:szCs w:val="22"/>
          <w:lang w:val="sr-Latn-ME"/>
        </w:rPr>
        <w:t>j</w:t>
      </w:r>
      <w:r w:rsidRPr="00AD7B37">
        <w:rPr>
          <w:b/>
          <w:bCs/>
          <w:szCs w:val="22"/>
          <w:lang w:val="sr-Latn-ME"/>
        </w:rPr>
        <w:t>ene</w:t>
      </w:r>
    </w:p>
    <w:p w14:paraId="661AE715" w14:textId="77777777" w:rsidR="00842C20" w:rsidRPr="00AD7B37" w:rsidRDefault="00842C20" w:rsidP="00842C20">
      <w:pPr>
        <w:rPr>
          <w:szCs w:val="22"/>
          <w:lang w:val="sr-Latn-ME"/>
        </w:rPr>
      </w:pPr>
    </w:p>
    <w:p w14:paraId="661AE716" w14:textId="6C800745" w:rsidR="0025107F" w:rsidRPr="00AD7B37" w:rsidRDefault="00842C20" w:rsidP="00842C20">
      <w:pPr>
        <w:rPr>
          <w:szCs w:val="22"/>
          <w:u w:val="single"/>
          <w:lang w:val="sr-Latn-ME"/>
        </w:rPr>
      </w:pPr>
      <w:r w:rsidRPr="00AD7B37">
        <w:rPr>
          <w:i/>
          <w:szCs w:val="22"/>
          <w:u w:val="single"/>
          <w:lang w:val="sr-Latn-ME"/>
        </w:rPr>
        <w:t>Odrasli i d</w:t>
      </w:r>
      <w:r w:rsidR="0021540E" w:rsidRPr="00AD7B37">
        <w:rPr>
          <w:i/>
          <w:szCs w:val="22"/>
          <w:u w:val="single"/>
          <w:lang w:val="sr-Latn-ME"/>
        </w:rPr>
        <w:t>j</w:t>
      </w:r>
      <w:r w:rsidRPr="00AD7B37">
        <w:rPr>
          <w:i/>
          <w:szCs w:val="22"/>
          <w:u w:val="single"/>
          <w:lang w:val="sr-Latn-ME"/>
        </w:rPr>
        <w:t>eca starija od 12 godina</w:t>
      </w:r>
      <w:r w:rsidR="0025107F" w:rsidRPr="00AD7B37">
        <w:rPr>
          <w:i/>
          <w:szCs w:val="22"/>
          <w:u w:val="single"/>
          <w:lang w:val="sr-Latn-ME"/>
        </w:rPr>
        <w:t>:</w:t>
      </w:r>
      <w:r w:rsidRPr="00AD7B37">
        <w:rPr>
          <w:szCs w:val="22"/>
          <w:u w:val="single"/>
          <w:lang w:val="sr-Latn-ME"/>
        </w:rPr>
        <w:t xml:space="preserve"> </w:t>
      </w:r>
    </w:p>
    <w:p w14:paraId="661AE717" w14:textId="56BF3329" w:rsidR="00842C20" w:rsidRPr="00AD7B37" w:rsidRDefault="00842C20" w:rsidP="00842C20">
      <w:pPr>
        <w:rPr>
          <w:szCs w:val="22"/>
          <w:lang w:val="sr-Latn-ME"/>
        </w:rPr>
      </w:pPr>
      <w:r w:rsidRPr="00AD7B37">
        <w:rPr>
          <w:szCs w:val="22"/>
          <w:lang w:val="sr-Latn-ME"/>
        </w:rPr>
        <w:t>10 m</w:t>
      </w:r>
      <w:r w:rsidR="0021540E" w:rsidRPr="00AD7B37">
        <w:rPr>
          <w:szCs w:val="22"/>
          <w:lang w:val="sr-Latn-ME"/>
        </w:rPr>
        <w:t>l</w:t>
      </w:r>
      <w:r w:rsidRPr="00AD7B37">
        <w:rPr>
          <w:szCs w:val="22"/>
          <w:lang w:val="sr-Latn-ME"/>
        </w:rPr>
        <w:t xml:space="preserve"> (10 mg) sirupa jednom dnevno.</w:t>
      </w:r>
    </w:p>
    <w:p w14:paraId="661AE718" w14:textId="77777777" w:rsidR="0025107F" w:rsidRPr="00AD7B37" w:rsidRDefault="0025107F" w:rsidP="00842C20">
      <w:pPr>
        <w:rPr>
          <w:szCs w:val="22"/>
          <w:lang w:val="sr-Latn-ME"/>
        </w:rPr>
      </w:pPr>
    </w:p>
    <w:p w14:paraId="661AE719" w14:textId="77777777" w:rsidR="0025107F" w:rsidRPr="00AD7B37" w:rsidRDefault="0025107F" w:rsidP="0025107F">
      <w:pPr>
        <w:rPr>
          <w:i/>
          <w:szCs w:val="22"/>
          <w:u w:val="single"/>
          <w:lang w:val="sr-Latn-ME"/>
        </w:rPr>
      </w:pPr>
      <w:r w:rsidRPr="00AD7B37">
        <w:rPr>
          <w:i/>
          <w:szCs w:val="22"/>
          <w:u w:val="single"/>
          <w:lang w:val="sr-Latn-ME"/>
        </w:rPr>
        <w:t>Pedijatrijska populacija</w:t>
      </w:r>
    </w:p>
    <w:p w14:paraId="661AE71A" w14:textId="77777777" w:rsidR="0025107F" w:rsidRPr="00AD7B37" w:rsidRDefault="0025107F" w:rsidP="00842C20">
      <w:pPr>
        <w:rPr>
          <w:szCs w:val="22"/>
          <w:lang w:val="sr-Latn-ME"/>
        </w:rPr>
      </w:pPr>
    </w:p>
    <w:p w14:paraId="661AE71B" w14:textId="6CDB22A6" w:rsidR="0025107F" w:rsidRPr="00AD7B37" w:rsidRDefault="0025107F" w:rsidP="00842C20">
      <w:pPr>
        <w:rPr>
          <w:i/>
          <w:szCs w:val="22"/>
          <w:lang w:val="sr-Latn-ME"/>
        </w:rPr>
      </w:pPr>
      <w:r w:rsidRPr="00AD7B37">
        <w:rPr>
          <w:i/>
          <w:szCs w:val="22"/>
          <w:lang w:val="sr-Latn-ME"/>
        </w:rPr>
        <w:t xml:space="preserve">Kod </w:t>
      </w:r>
      <w:r w:rsidR="0021540E" w:rsidRPr="00AD7B37">
        <w:rPr>
          <w:i/>
          <w:szCs w:val="22"/>
          <w:lang w:val="sr-Latn-ME"/>
        </w:rPr>
        <w:t>djece</w:t>
      </w:r>
      <w:r w:rsidRPr="00AD7B37">
        <w:rPr>
          <w:i/>
          <w:szCs w:val="22"/>
          <w:lang w:val="sr-Latn-ME"/>
        </w:rPr>
        <w:t xml:space="preserve"> od 2 do 12 godina </w:t>
      </w:r>
      <w:r w:rsidRPr="00AD7B37">
        <w:rPr>
          <w:b/>
          <w:i/>
          <w:szCs w:val="22"/>
          <w:lang w:val="sr-Latn-ME"/>
        </w:rPr>
        <w:t>doziranje se određuje prema t</w:t>
      </w:r>
      <w:r w:rsidR="0021540E" w:rsidRPr="00AD7B37">
        <w:rPr>
          <w:b/>
          <w:i/>
          <w:szCs w:val="22"/>
          <w:lang w:val="sr-Latn-ME"/>
        </w:rPr>
        <w:t>j</w:t>
      </w:r>
      <w:r w:rsidRPr="00AD7B37">
        <w:rPr>
          <w:b/>
          <w:i/>
          <w:szCs w:val="22"/>
          <w:lang w:val="sr-Latn-ME"/>
        </w:rPr>
        <w:t>elesnoj masi:</w:t>
      </w:r>
    </w:p>
    <w:p w14:paraId="661AE71C" w14:textId="77777777" w:rsidR="0025107F" w:rsidRPr="00AD7B37" w:rsidRDefault="0025107F" w:rsidP="00842C20">
      <w:pPr>
        <w:rPr>
          <w:szCs w:val="22"/>
          <w:lang w:val="sr-Latn-ME"/>
        </w:rPr>
      </w:pPr>
    </w:p>
    <w:p w14:paraId="661AE71D" w14:textId="75E4934D" w:rsidR="0025107F" w:rsidRPr="00AD7B37" w:rsidRDefault="0021540E" w:rsidP="00842C20">
      <w:pPr>
        <w:rPr>
          <w:szCs w:val="22"/>
          <w:lang w:val="sr-Latn-ME"/>
        </w:rPr>
      </w:pPr>
      <w:r w:rsidRPr="00AD7B37">
        <w:rPr>
          <w:szCs w:val="22"/>
          <w:lang w:val="sr-Latn-ME"/>
        </w:rPr>
        <w:t>Djeca</w:t>
      </w:r>
      <w:r w:rsidR="0025107F" w:rsidRPr="00AD7B37">
        <w:rPr>
          <w:szCs w:val="22"/>
          <w:lang w:val="sr-Latn-ME"/>
        </w:rPr>
        <w:t xml:space="preserve"> </w:t>
      </w:r>
      <w:r w:rsidRPr="00AD7B37">
        <w:rPr>
          <w:szCs w:val="22"/>
          <w:lang w:val="sr-Latn-ME"/>
        </w:rPr>
        <w:t>tjelesne</w:t>
      </w:r>
      <w:r w:rsidR="0025107F" w:rsidRPr="00AD7B37">
        <w:rPr>
          <w:szCs w:val="22"/>
          <w:lang w:val="sr-Latn-ME"/>
        </w:rPr>
        <w:t xml:space="preserve"> mase veće od 30 kg: 10 m</w:t>
      </w:r>
      <w:r w:rsidR="000217EF" w:rsidRPr="00AD7B37">
        <w:rPr>
          <w:szCs w:val="22"/>
          <w:lang w:val="sr-Latn-ME"/>
        </w:rPr>
        <w:t>l</w:t>
      </w:r>
      <w:r w:rsidR="0025107F" w:rsidRPr="00AD7B37">
        <w:rPr>
          <w:szCs w:val="22"/>
          <w:lang w:val="sr-Latn-ME"/>
        </w:rPr>
        <w:t xml:space="preserve"> (10 mg) sirupa jednom dnevno.</w:t>
      </w:r>
    </w:p>
    <w:p w14:paraId="661AE71E" w14:textId="77777777" w:rsidR="0025107F" w:rsidRPr="00AD7B37" w:rsidRDefault="0025107F" w:rsidP="00842C20">
      <w:pPr>
        <w:rPr>
          <w:szCs w:val="22"/>
          <w:lang w:val="sr-Latn-ME"/>
        </w:rPr>
      </w:pPr>
    </w:p>
    <w:p w14:paraId="661AE71F" w14:textId="5CF3F4EC" w:rsidR="0025107F" w:rsidRPr="00AD7B37" w:rsidRDefault="0021540E" w:rsidP="00842C20">
      <w:pPr>
        <w:rPr>
          <w:szCs w:val="22"/>
          <w:lang w:val="sr-Latn-ME"/>
        </w:rPr>
      </w:pPr>
      <w:r w:rsidRPr="00AD7B37">
        <w:rPr>
          <w:szCs w:val="22"/>
          <w:lang w:val="sr-Latn-ME"/>
        </w:rPr>
        <w:t>Djeca</w:t>
      </w:r>
      <w:r w:rsidR="0025107F" w:rsidRPr="00AD7B37">
        <w:rPr>
          <w:szCs w:val="22"/>
          <w:lang w:val="sr-Latn-ME"/>
        </w:rPr>
        <w:t xml:space="preserve"> </w:t>
      </w:r>
      <w:r w:rsidRPr="00AD7B37">
        <w:rPr>
          <w:szCs w:val="22"/>
          <w:lang w:val="sr-Latn-ME"/>
        </w:rPr>
        <w:t>tjelesne</w:t>
      </w:r>
      <w:r w:rsidR="0025107F" w:rsidRPr="00AD7B37">
        <w:rPr>
          <w:szCs w:val="22"/>
          <w:lang w:val="sr-Latn-ME"/>
        </w:rPr>
        <w:t xml:space="preserve"> mase 30 kg ili manje: 5 m</w:t>
      </w:r>
      <w:r w:rsidR="000217EF" w:rsidRPr="00AD7B37">
        <w:rPr>
          <w:szCs w:val="22"/>
          <w:lang w:val="sr-Latn-ME"/>
        </w:rPr>
        <w:t>l</w:t>
      </w:r>
      <w:r w:rsidR="0025107F" w:rsidRPr="00AD7B37">
        <w:rPr>
          <w:szCs w:val="22"/>
          <w:lang w:val="sr-Latn-ME"/>
        </w:rPr>
        <w:t xml:space="preserve"> (5 mg) sirupa jednom dnevno.</w:t>
      </w:r>
    </w:p>
    <w:p w14:paraId="661AE720" w14:textId="77777777" w:rsidR="0025107F" w:rsidRPr="00AD7B37" w:rsidRDefault="0025107F" w:rsidP="00842C20">
      <w:pPr>
        <w:rPr>
          <w:szCs w:val="22"/>
          <w:lang w:val="sr-Latn-ME"/>
        </w:rPr>
      </w:pPr>
    </w:p>
    <w:p w14:paraId="661AE721" w14:textId="6DEDAB52" w:rsidR="0025107F" w:rsidRPr="00AD7B37" w:rsidRDefault="0025107F" w:rsidP="00842C20">
      <w:pPr>
        <w:rPr>
          <w:szCs w:val="22"/>
          <w:lang w:val="sr-Latn-ME"/>
        </w:rPr>
      </w:pPr>
      <w:r w:rsidRPr="00AD7B37">
        <w:rPr>
          <w:szCs w:val="22"/>
          <w:lang w:val="sr-Latn-ME"/>
        </w:rPr>
        <w:t xml:space="preserve">Efikasnost i </w:t>
      </w:r>
      <w:r w:rsidR="0021540E" w:rsidRPr="00AD7B37">
        <w:rPr>
          <w:szCs w:val="22"/>
          <w:lang w:val="sr-Latn-ME"/>
        </w:rPr>
        <w:t>bezbjednost</w:t>
      </w:r>
      <w:r w:rsidRPr="00AD7B37">
        <w:rPr>
          <w:szCs w:val="22"/>
          <w:lang w:val="sr-Latn-ME"/>
        </w:rPr>
        <w:t xml:space="preserve"> </w:t>
      </w:r>
      <w:r w:rsidR="0021540E" w:rsidRPr="00AD7B37">
        <w:rPr>
          <w:szCs w:val="22"/>
          <w:lang w:val="sr-Latn-ME"/>
        </w:rPr>
        <w:t>lijek</w:t>
      </w:r>
      <w:r w:rsidRPr="00AD7B37">
        <w:rPr>
          <w:szCs w:val="22"/>
          <w:lang w:val="sr-Latn-ME"/>
        </w:rPr>
        <w:t xml:space="preserve">a </w:t>
      </w:r>
      <w:proofErr w:type="spellStart"/>
      <w:r w:rsidR="007D1F02" w:rsidRPr="00AD7B37">
        <w:rPr>
          <w:szCs w:val="22"/>
          <w:lang w:val="sr-Latn-ME"/>
        </w:rPr>
        <w:t>loratadin</w:t>
      </w:r>
      <w:proofErr w:type="spellEnd"/>
      <w:r w:rsidRPr="00AD7B37">
        <w:rPr>
          <w:szCs w:val="22"/>
          <w:lang w:val="sr-Latn-ME"/>
        </w:rPr>
        <w:t xml:space="preserve"> nije utvrđena kod </w:t>
      </w:r>
      <w:r w:rsidR="0021540E" w:rsidRPr="00AD7B37">
        <w:rPr>
          <w:szCs w:val="22"/>
          <w:lang w:val="sr-Latn-ME"/>
        </w:rPr>
        <w:t>djece</w:t>
      </w:r>
      <w:r w:rsidRPr="00AD7B37">
        <w:rPr>
          <w:szCs w:val="22"/>
          <w:lang w:val="sr-Latn-ME"/>
        </w:rPr>
        <w:t xml:space="preserve"> mlađe od 2 godine. Odgovarajući podaci nisu dostupni.</w:t>
      </w:r>
    </w:p>
    <w:p w14:paraId="661AE722" w14:textId="77777777" w:rsidR="0025107F" w:rsidRPr="00AD7B37" w:rsidRDefault="0025107F" w:rsidP="00842C20">
      <w:pPr>
        <w:rPr>
          <w:szCs w:val="22"/>
          <w:lang w:val="sr-Latn-ME"/>
        </w:rPr>
      </w:pPr>
    </w:p>
    <w:p w14:paraId="661AE723" w14:textId="77777777" w:rsidR="0025107F" w:rsidRPr="00AD7B37" w:rsidRDefault="0025107F" w:rsidP="00842C20">
      <w:pPr>
        <w:rPr>
          <w:i/>
          <w:szCs w:val="22"/>
          <w:lang w:val="sr-Latn-ME"/>
        </w:rPr>
      </w:pPr>
      <w:r w:rsidRPr="00AD7B37">
        <w:rPr>
          <w:i/>
          <w:szCs w:val="22"/>
          <w:lang w:val="sr-Latn-ME"/>
        </w:rPr>
        <w:t>Pacijenti sa oštećenjem funkcije jetre</w:t>
      </w:r>
    </w:p>
    <w:p w14:paraId="661AE724" w14:textId="10C4E201" w:rsidR="0025107F" w:rsidRPr="00AD7B37" w:rsidRDefault="0025107F" w:rsidP="00842C20">
      <w:pPr>
        <w:rPr>
          <w:szCs w:val="22"/>
          <w:lang w:val="sr-Latn-ME"/>
        </w:rPr>
      </w:pPr>
      <w:r w:rsidRPr="00AD7B37">
        <w:rPr>
          <w:szCs w:val="22"/>
          <w:lang w:val="sr-Latn-ME"/>
        </w:rPr>
        <w:t xml:space="preserve">Pacijenti sa teškim oštećenjem funkcije jetre treba da uzimaju manju početnu dozu </w:t>
      </w:r>
      <w:r w:rsidR="0021540E" w:rsidRPr="00AD7B37">
        <w:rPr>
          <w:szCs w:val="22"/>
          <w:lang w:val="sr-Latn-ME"/>
        </w:rPr>
        <w:t>lijek</w:t>
      </w:r>
      <w:r w:rsidRPr="00AD7B37">
        <w:rPr>
          <w:szCs w:val="22"/>
          <w:lang w:val="sr-Latn-ME"/>
        </w:rPr>
        <w:t>a, jer mogu imati s</w:t>
      </w:r>
      <w:r w:rsidR="00287365" w:rsidRPr="00AD7B37">
        <w:rPr>
          <w:szCs w:val="22"/>
          <w:lang w:val="sr-Latn-ME"/>
        </w:rPr>
        <w:t>manjen</w:t>
      </w:r>
      <w:r w:rsidRPr="00AD7B37">
        <w:rPr>
          <w:szCs w:val="22"/>
          <w:lang w:val="sr-Latn-ME"/>
        </w:rPr>
        <w:t xml:space="preserve"> </w:t>
      </w:r>
      <w:proofErr w:type="spellStart"/>
      <w:r w:rsidRPr="00AD7B37">
        <w:rPr>
          <w:szCs w:val="22"/>
          <w:lang w:val="sr-Latn-ME"/>
        </w:rPr>
        <w:t>klirens</w:t>
      </w:r>
      <w:proofErr w:type="spellEnd"/>
      <w:r w:rsidRPr="00AD7B37">
        <w:rPr>
          <w:szCs w:val="22"/>
          <w:lang w:val="sr-Latn-ME"/>
        </w:rPr>
        <w:t xml:space="preserve"> </w:t>
      </w:r>
      <w:proofErr w:type="spellStart"/>
      <w:r w:rsidRPr="00AD7B37">
        <w:rPr>
          <w:szCs w:val="22"/>
          <w:lang w:val="sr-Latn-ME"/>
        </w:rPr>
        <w:t>loratadina</w:t>
      </w:r>
      <w:proofErr w:type="spellEnd"/>
      <w:r w:rsidRPr="00AD7B37">
        <w:rPr>
          <w:szCs w:val="22"/>
          <w:lang w:val="sr-Latn-ME"/>
        </w:rPr>
        <w:t>. Odraslima i d</w:t>
      </w:r>
      <w:r w:rsidR="0021540E" w:rsidRPr="00AD7B37">
        <w:rPr>
          <w:szCs w:val="22"/>
          <w:lang w:val="sr-Latn-ME"/>
        </w:rPr>
        <w:t>j</w:t>
      </w:r>
      <w:r w:rsidRPr="00AD7B37">
        <w:rPr>
          <w:szCs w:val="22"/>
          <w:lang w:val="sr-Latn-ME"/>
        </w:rPr>
        <w:t xml:space="preserve">eci </w:t>
      </w:r>
      <w:r w:rsidR="0021540E" w:rsidRPr="00AD7B37">
        <w:rPr>
          <w:szCs w:val="22"/>
          <w:lang w:val="sr-Latn-ME"/>
        </w:rPr>
        <w:t>tjelesne</w:t>
      </w:r>
      <w:r w:rsidRPr="00AD7B37">
        <w:rPr>
          <w:szCs w:val="22"/>
          <w:lang w:val="sr-Latn-ME"/>
        </w:rPr>
        <w:t xml:space="preserve"> mase veće od 30 kg preporučuje se početna doza od 10 m</w:t>
      </w:r>
      <w:r w:rsidR="0021540E" w:rsidRPr="00AD7B37">
        <w:rPr>
          <w:szCs w:val="22"/>
          <w:lang w:val="sr-Latn-ME"/>
        </w:rPr>
        <w:t>l</w:t>
      </w:r>
      <w:r w:rsidRPr="00AD7B37">
        <w:rPr>
          <w:szCs w:val="22"/>
          <w:lang w:val="sr-Latn-ME"/>
        </w:rPr>
        <w:t xml:space="preserve"> (10 mg) svaki drugi dan, dok se d</w:t>
      </w:r>
      <w:r w:rsidR="0021540E" w:rsidRPr="00AD7B37">
        <w:rPr>
          <w:szCs w:val="22"/>
          <w:lang w:val="sr-Latn-ME"/>
        </w:rPr>
        <w:t>j</w:t>
      </w:r>
      <w:r w:rsidRPr="00AD7B37">
        <w:rPr>
          <w:szCs w:val="22"/>
          <w:lang w:val="sr-Latn-ME"/>
        </w:rPr>
        <w:t xml:space="preserve">eci </w:t>
      </w:r>
      <w:r w:rsidR="0021540E" w:rsidRPr="00AD7B37">
        <w:rPr>
          <w:szCs w:val="22"/>
          <w:lang w:val="sr-Latn-ME"/>
        </w:rPr>
        <w:t>tjelesne</w:t>
      </w:r>
      <w:r w:rsidRPr="00AD7B37">
        <w:rPr>
          <w:szCs w:val="22"/>
          <w:lang w:val="sr-Latn-ME"/>
        </w:rPr>
        <w:t xml:space="preserve"> mase 30 kg ili manje preporučuje početna doza od 5 m</w:t>
      </w:r>
      <w:r w:rsidR="0021540E" w:rsidRPr="00AD7B37">
        <w:rPr>
          <w:szCs w:val="22"/>
          <w:lang w:val="sr-Latn-ME"/>
        </w:rPr>
        <w:t>l</w:t>
      </w:r>
      <w:r w:rsidRPr="00AD7B37">
        <w:rPr>
          <w:szCs w:val="22"/>
          <w:lang w:val="sr-Latn-ME"/>
        </w:rPr>
        <w:t xml:space="preserve"> (5 mg) svaki drugi dan.</w:t>
      </w:r>
    </w:p>
    <w:p w14:paraId="661AE725" w14:textId="77777777" w:rsidR="0025107F" w:rsidRPr="00AD7B37" w:rsidRDefault="0025107F" w:rsidP="00842C20">
      <w:pPr>
        <w:rPr>
          <w:szCs w:val="22"/>
          <w:lang w:val="sr-Latn-ME"/>
        </w:rPr>
      </w:pPr>
    </w:p>
    <w:p w14:paraId="661AE726" w14:textId="77777777" w:rsidR="008E501A" w:rsidRPr="00AD7B37" w:rsidRDefault="008E501A" w:rsidP="008E501A">
      <w:pPr>
        <w:rPr>
          <w:i/>
          <w:szCs w:val="22"/>
          <w:lang w:val="sr-Latn-ME"/>
        </w:rPr>
      </w:pPr>
      <w:r w:rsidRPr="00AD7B37">
        <w:rPr>
          <w:i/>
          <w:szCs w:val="22"/>
          <w:lang w:val="sr-Latn-ME"/>
        </w:rPr>
        <w:t>Pacijenti sa oštećenjem funkcije bubrega</w:t>
      </w:r>
    </w:p>
    <w:p w14:paraId="661AE727" w14:textId="77777777" w:rsidR="0025107F" w:rsidRPr="00AD7B37" w:rsidRDefault="008E501A" w:rsidP="00842C20">
      <w:pPr>
        <w:rPr>
          <w:szCs w:val="22"/>
          <w:lang w:val="sr-Latn-ME"/>
        </w:rPr>
      </w:pPr>
      <w:r w:rsidRPr="00AD7B37">
        <w:rPr>
          <w:szCs w:val="22"/>
          <w:lang w:val="sr-Latn-ME"/>
        </w:rPr>
        <w:t xml:space="preserve">Nije potrebno prilagođavati doze kod pacijenata sa </w:t>
      </w:r>
      <w:proofErr w:type="spellStart"/>
      <w:r w:rsidRPr="00AD7B37">
        <w:rPr>
          <w:szCs w:val="22"/>
          <w:lang w:val="sr-Latn-ME"/>
        </w:rPr>
        <w:t>renalnom</w:t>
      </w:r>
      <w:proofErr w:type="spellEnd"/>
      <w:r w:rsidRPr="00AD7B37">
        <w:rPr>
          <w:szCs w:val="22"/>
          <w:lang w:val="sr-Latn-ME"/>
        </w:rPr>
        <w:t xml:space="preserve"> </w:t>
      </w:r>
      <w:proofErr w:type="spellStart"/>
      <w:r w:rsidRPr="00AD7B37">
        <w:rPr>
          <w:szCs w:val="22"/>
          <w:lang w:val="sr-Latn-ME"/>
        </w:rPr>
        <w:t>insuficijencijom</w:t>
      </w:r>
      <w:proofErr w:type="spellEnd"/>
      <w:r w:rsidRPr="00AD7B37">
        <w:rPr>
          <w:szCs w:val="22"/>
          <w:lang w:val="sr-Latn-ME"/>
        </w:rPr>
        <w:t>.</w:t>
      </w:r>
    </w:p>
    <w:p w14:paraId="661AE728" w14:textId="77777777" w:rsidR="008E501A" w:rsidRPr="00AD7B37" w:rsidRDefault="008E501A" w:rsidP="00842C20">
      <w:pPr>
        <w:rPr>
          <w:szCs w:val="22"/>
          <w:lang w:val="sr-Latn-ME"/>
        </w:rPr>
      </w:pPr>
    </w:p>
    <w:p w14:paraId="661AE729" w14:textId="77777777" w:rsidR="008E501A" w:rsidRPr="00AD7B37" w:rsidRDefault="008E501A" w:rsidP="00842C20">
      <w:pPr>
        <w:rPr>
          <w:i/>
          <w:szCs w:val="22"/>
          <w:lang w:val="sr-Latn-ME"/>
        </w:rPr>
      </w:pPr>
      <w:r w:rsidRPr="00AD7B37">
        <w:rPr>
          <w:i/>
          <w:szCs w:val="22"/>
          <w:lang w:val="sr-Latn-ME"/>
        </w:rPr>
        <w:t>Stariji pacijenti</w:t>
      </w:r>
    </w:p>
    <w:p w14:paraId="661AE72A" w14:textId="77777777" w:rsidR="008E501A" w:rsidRPr="00AD7B37" w:rsidRDefault="008E501A" w:rsidP="008E501A">
      <w:pPr>
        <w:rPr>
          <w:szCs w:val="22"/>
          <w:lang w:val="sr-Latn-ME"/>
        </w:rPr>
      </w:pPr>
      <w:r w:rsidRPr="00AD7B37">
        <w:rPr>
          <w:szCs w:val="22"/>
          <w:lang w:val="sr-Latn-ME"/>
        </w:rPr>
        <w:t>Nije potrebno prilagođavati doze kod starijih pacijenata.</w:t>
      </w:r>
    </w:p>
    <w:p w14:paraId="661AE72B" w14:textId="77777777" w:rsidR="008E501A" w:rsidRPr="00AD7B37" w:rsidRDefault="008E501A" w:rsidP="008E501A">
      <w:pPr>
        <w:rPr>
          <w:szCs w:val="22"/>
          <w:lang w:val="sr-Latn-ME"/>
        </w:rPr>
      </w:pPr>
    </w:p>
    <w:p w14:paraId="661AE72C" w14:textId="27B3FCA5" w:rsidR="008E501A" w:rsidRPr="00AD7B37" w:rsidRDefault="008E501A" w:rsidP="008E501A">
      <w:pPr>
        <w:rPr>
          <w:szCs w:val="22"/>
          <w:u w:val="single"/>
          <w:lang w:val="sr-Latn-ME"/>
        </w:rPr>
      </w:pPr>
      <w:r w:rsidRPr="00AD7B37">
        <w:rPr>
          <w:szCs w:val="22"/>
          <w:u w:val="single"/>
          <w:lang w:val="sr-Latn-ME"/>
        </w:rPr>
        <w:t>Način prim</w:t>
      </w:r>
      <w:r w:rsidR="0021540E" w:rsidRPr="00AD7B37">
        <w:rPr>
          <w:szCs w:val="22"/>
          <w:u w:val="single"/>
          <w:lang w:val="sr-Latn-ME"/>
        </w:rPr>
        <w:t>j</w:t>
      </w:r>
      <w:r w:rsidRPr="00AD7B37">
        <w:rPr>
          <w:szCs w:val="22"/>
          <w:u w:val="single"/>
          <w:lang w:val="sr-Latn-ME"/>
        </w:rPr>
        <w:t>ene</w:t>
      </w:r>
    </w:p>
    <w:p w14:paraId="661AE72D" w14:textId="77777777" w:rsidR="00287365" w:rsidRPr="00AD7B37" w:rsidRDefault="008E501A" w:rsidP="00842C20">
      <w:pPr>
        <w:rPr>
          <w:szCs w:val="22"/>
          <w:lang w:val="sr-Latn-ME"/>
        </w:rPr>
      </w:pPr>
      <w:r w:rsidRPr="00AD7B37">
        <w:rPr>
          <w:szCs w:val="22"/>
          <w:lang w:val="sr-Latn-ME"/>
        </w:rPr>
        <w:t xml:space="preserve">Oralna upotreba. </w:t>
      </w:r>
    </w:p>
    <w:p w14:paraId="661AE72E" w14:textId="77777777" w:rsidR="008E501A" w:rsidRPr="00AD7B37" w:rsidRDefault="008E501A" w:rsidP="00842C20">
      <w:pPr>
        <w:rPr>
          <w:szCs w:val="22"/>
          <w:lang w:val="sr-Latn-ME"/>
        </w:rPr>
      </w:pPr>
      <w:r w:rsidRPr="00AD7B37">
        <w:rPr>
          <w:szCs w:val="22"/>
          <w:lang w:val="sr-Latn-ME"/>
        </w:rPr>
        <w:t>Sirup se može uzimati nezavisno od obroka.</w:t>
      </w:r>
    </w:p>
    <w:p w14:paraId="661AE72F" w14:textId="77777777" w:rsidR="00326DF2" w:rsidRPr="00AD7B37" w:rsidRDefault="00326DF2" w:rsidP="00923865">
      <w:pPr>
        <w:rPr>
          <w:szCs w:val="22"/>
          <w:lang w:val="sr-Latn-ME"/>
        </w:rPr>
      </w:pPr>
    </w:p>
    <w:p w14:paraId="661AE730" w14:textId="77777777" w:rsidR="00CE09F3" w:rsidRPr="00AD7B37" w:rsidRDefault="00CE09F3" w:rsidP="00923865">
      <w:pPr>
        <w:rPr>
          <w:b/>
          <w:bCs/>
          <w:szCs w:val="22"/>
          <w:lang w:val="sr-Latn-ME"/>
        </w:rPr>
      </w:pPr>
      <w:r w:rsidRPr="00AD7B37">
        <w:rPr>
          <w:b/>
          <w:bCs/>
          <w:szCs w:val="22"/>
          <w:lang w:val="sr-Latn-ME"/>
        </w:rPr>
        <w:t xml:space="preserve">4.3. </w:t>
      </w:r>
      <w:proofErr w:type="spellStart"/>
      <w:r w:rsidRPr="00AD7B37">
        <w:rPr>
          <w:b/>
          <w:bCs/>
          <w:szCs w:val="22"/>
          <w:lang w:val="sr-Latn-ME"/>
        </w:rPr>
        <w:t>Kontraindikacije</w:t>
      </w:r>
      <w:proofErr w:type="spellEnd"/>
    </w:p>
    <w:p w14:paraId="661AE731" w14:textId="77777777" w:rsidR="00CE09F3" w:rsidRPr="00AD7B37" w:rsidRDefault="00CE09F3" w:rsidP="00923865">
      <w:pPr>
        <w:rPr>
          <w:szCs w:val="22"/>
          <w:lang w:val="sr-Latn-ME"/>
        </w:rPr>
      </w:pPr>
    </w:p>
    <w:p w14:paraId="661AE732" w14:textId="7D6B8F05" w:rsidR="0095654A" w:rsidRPr="00AD7B37" w:rsidRDefault="00B06CA7" w:rsidP="00842C20">
      <w:pPr>
        <w:tabs>
          <w:tab w:val="left" w:pos="1080"/>
        </w:tabs>
        <w:rPr>
          <w:szCs w:val="22"/>
          <w:lang w:val="sr-Latn-ME"/>
        </w:rPr>
      </w:pPr>
      <w:r w:rsidRPr="00AD7B37">
        <w:rPr>
          <w:szCs w:val="22"/>
          <w:lang w:val="sr-Latn-ME"/>
        </w:rPr>
        <w:t>Preos</w:t>
      </w:r>
      <w:r w:rsidR="0021540E" w:rsidRPr="00AD7B37">
        <w:rPr>
          <w:szCs w:val="22"/>
          <w:lang w:val="sr-Latn-ME"/>
        </w:rPr>
        <w:t>j</w:t>
      </w:r>
      <w:r w:rsidRPr="00AD7B37">
        <w:rPr>
          <w:szCs w:val="22"/>
          <w:lang w:val="sr-Latn-ME"/>
        </w:rPr>
        <w:t xml:space="preserve">etljivost na aktivnu supstancu </w:t>
      </w:r>
      <w:r w:rsidR="00842C20" w:rsidRPr="00AD7B37">
        <w:rPr>
          <w:szCs w:val="22"/>
          <w:lang w:val="sr-Latn-ME"/>
        </w:rPr>
        <w:t>ili</w:t>
      </w:r>
      <w:r w:rsidRPr="00AD7B37">
        <w:rPr>
          <w:szCs w:val="22"/>
          <w:lang w:val="sr-Latn-ME"/>
        </w:rPr>
        <w:t xml:space="preserve"> na bilo koju pomoćnu supstancu</w:t>
      </w:r>
      <w:r w:rsidR="00287365" w:rsidRPr="00AD7B37">
        <w:rPr>
          <w:szCs w:val="22"/>
          <w:lang w:val="sr-Latn-ME"/>
        </w:rPr>
        <w:t xml:space="preserve"> koja ulazi u sastav </w:t>
      </w:r>
      <w:r w:rsidR="0021540E" w:rsidRPr="00AD7B37">
        <w:rPr>
          <w:szCs w:val="22"/>
          <w:lang w:val="sr-Latn-ME"/>
        </w:rPr>
        <w:t>lijek</w:t>
      </w:r>
      <w:r w:rsidR="00287365" w:rsidRPr="00AD7B37">
        <w:rPr>
          <w:szCs w:val="22"/>
          <w:lang w:val="sr-Latn-ME"/>
        </w:rPr>
        <w:t>a</w:t>
      </w:r>
      <w:r w:rsidRPr="00AD7B37">
        <w:rPr>
          <w:szCs w:val="22"/>
          <w:lang w:val="sr-Latn-ME"/>
        </w:rPr>
        <w:t xml:space="preserve"> navedenu u </w:t>
      </w:r>
      <w:r w:rsidR="0021540E" w:rsidRPr="00AD7B37">
        <w:rPr>
          <w:szCs w:val="22"/>
          <w:lang w:val="sr-Latn-ME"/>
        </w:rPr>
        <w:t>dijelu</w:t>
      </w:r>
      <w:r w:rsidRPr="00AD7B37">
        <w:rPr>
          <w:szCs w:val="22"/>
          <w:lang w:val="sr-Latn-ME"/>
        </w:rPr>
        <w:t xml:space="preserve"> 6.1.</w:t>
      </w:r>
    </w:p>
    <w:p w14:paraId="661AE733" w14:textId="77777777" w:rsidR="00CE09F3" w:rsidRPr="00AD7B37" w:rsidRDefault="00CE09F3" w:rsidP="00923865">
      <w:pPr>
        <w:rPr>
          <w:szCs w:val="22"/>
          <w:lang w:val="sr-Latn-ME"/>
        </w:rPr>
      </w:pPr>
    </w:p>
    <w:p w14:paraId="661AE734" w14:textId="78800FD5" w:rsidR="00CE09F3" w:rsidRPr="00AD7B37" w:rsidRDefault="00CE09F3" w:rsidP="00923865">
      <w:pPr>
        <w:rPr>
          <w:b/>
          <w:bCs/>
          <w:szCs w:val="22"/>
          <w:lang w:val="sr-Latn-ME"/>
        </w:rPr>
      </w:pPr>
      <w:r w:rsidRPr="00AD7B37">
        <w:rPr>
          <w:b/>
          <w:bCs/>
          <w:szCs w:val="22"/>
          <w:lang w:val="sr-Latn-ME"/>
        </w:rPr>
        <w:t>4.4. Posebna upozorenja i m</w:t>
      </w:r>
      <w:r w:rsidR="00707FC2" w:rsidRPr="00AD7B37">
        <w:rPr>
          <w:b/>
          <w:bCs/>
          <w:szCs w:val="22"/>
          <w:lang w:val="sr-Latn-ME"/>
        </w:rPr>
        <w:t>j</w:t>
      </w:r>
      <w:r w:rsidRPr="00AD7B37">
        <w:rPr>
          <w:b/>
          <w:bCs/>
          <w:szCs w:val="22"/>
          <w:lang w:val="sr-Latn-ME"/>
        </w:rPr>
        <w:t xml:space="preserve">ere opreza pri upotrebi </w:t>
      </w:r>
      <w:r w:rsidR="0021540E" w:rsidRPr="00AD7B37">
        <w:rPr>
          <w:b/>
          <w:bCs/>
          <w:szCs w:val="22"/>
          <w:lang w:val="sr-Latn-ME"/>
        </w:rPr>
        <w:t>lijek</w:t>
      </w:r>
      <w:r w:rsidRPr="00AD7B37">
        <w:rPr>
          <w:b/>
          <w:bCs/>
          <w:szCs w:val="22"/>
          <w:lang w:val="sr-Latn-ME"/>
        </w:rPr>
        <w:t>a</w:t>
      </w:r>
    </w:p>
    <w:p w14:paraId="661AE735" w14:textId="77777777" w:rsidR="00CE09F3" w:rsidRPr="00AD7B37" w:rsidRDefault="00CE09F3" w:rsidP="00923865">
      <w:pPr>
        <w:rPr>
          <w:szCs w:val="22"/>
          <w:lang w:val="sr-Latn-ME"/>
        </w:rPr>
      </w:pPr>
    </w:p>
    <w:p w14:paraId="661AE736" w14:textId="35EFCA67" w:rsidR="00842C20" w:rsidRPr="00AD7B37" w:rsidRDefault="0021540E" w:rsidP="00842C20">
      <w:pPr>
        <w:tabs>
          <w:tab w:val="left" w:pos="1080"/>
        </w:tabs>
        <w:rPr>
          <w:i/>
          <w:szCs w:val="22"/>
          <w:lang w:val="sr-Latn-ME"/>
        </w:rPr>
      </w:pPr>
      <w:r w:rsidRPr="00AD7B37">
        <w:rPr>
          <w:szCs w:val="22"/>
          <w:lang w:val="sr-Latn-ME"/>
        </w:rPr>
        <w:t>Lijek</w:t>
      </w:r>
      <w:r w:rsidR="001806F1" w:rsidRPr="00AD7B37">
        <w:rPr>
          <w:szCs w:val="22"/>
          <w:lang w:val="sr-Latn-ME"/>
        </w:rPr>
        <w:t xml:space="preserve"> </w:t>
      </w:r>
      <w:proofErr w:type="spellStart"/>
      <w:r w:rsidR="00842C20" w:rsidRPr="00AD7B37">
        <w:rPr>
          <w:szCs w:val="22"/>
          <w:lang w:val="sr-Latn-ME"/>
        </w:rPr>
        <w:t>Pressing</w:t>
      </w:r>
      <w:proofErr w:type="spellEnd"/>
      <w:r w:rsidR="00842C20" w:rsidRPr="00AD7B37">
        <w:rPr>
          <w:szCs w:val="22"/>
          <w:lang w:val="sr-Latn-ME"/>
        </w:rPr>
        <w:t xml:space="preserve"> sirup treba s oprezom prim</w:t>
      </w:r>
      <w:r w:rsidR="000217EF" w:rsidRPr="00AD7B37">
        <w:rPr>
          <w:szCs w:val="22"/>
          <w:lang w:val="sr-Latn-ME"/>
        </w:rPr>
        <w:t>j</w:t>
      </w:r>
      <w:r w:rsidR="00842C20" w:rsidRPr="00AD7B37">
        <w:rPr>
          <w:szCs w:val="22"/>
          <w:lang w:val="sr-Latn-ME"/>
        </w:rPr>
        <w:t>enjivati kod pacijenata sa tešk</w:t>
      </w:r>
      <w:r w:rsidR="00335E6F" w:rsidRPr="00AD7B37">
        <w:rPr>
          <w:szCs w:val="22"/>
          <w:lang w:val="sr-Latn-ME"/>
        </w:rPr>
        <w:t>i</w:t>
      </w:r>
      <w:r w:rsidR="00842C20" w:rsidRPr="00AD7B37">
        <w:rPr>
          <w:szCs w:val="22"/>
          <w:lang w:val="sr-Latn-ME"/>
        </w:rPr>
        <w:t>m</w:t>
      </w:r>
      <w:r w:rsidR="00335E6F" w:rsidRPr="00AD7B37">
        <w:rPr>
          <w:szCs w:val="22"/>
          <w:lang w:val="sr-Latn-ME"/>
        </w:rPr>
        <w:t xml:space="preserve"> oštećenjem funkcije</w:t>
      </w:r>
      <w:r w:rsidR="00842C20" w:rsidRPr="00AD7B37">
        <w:rPr>
          <w:szCs w:val="22"/>
          <w:lang w:val="sr-Latn-ME"/>
        </w:rPr>
        <w:t xml:space="preserve"> jetre </w:t>
      </w:r>
      <w:r w:rsidR="00842C20" w:rsidRPr="00AD7B37">
        <w:rPr>
          <w:i/>
          <w:szCs w:val="22"/>
          <w:lang w:val="sr-Latn-ME"/>
        </w:rPr>
        <w:t>(vid</w:t>
      </w:r>
      <w:r w:rsidRPr="00AD7B37">
        <w:rPr>
          <w:i/>
          <w:szCs w:val="22"/>
          <w:lang w:val="sr-Latn-ME"/>
        </w:rPr>
        <w:t>j</w:t>
      </w:r>
      <w:r w:rsidR="00842C20" w:rsidRPr="00AD7B37">
        <w:rPr>
          <w:i/>
          <w:szCs w:val="22"/>
          <w:lang w:val="sr-Latn-ME"/>
        </w:rPr>
        <w:t xml:space="preserve">eti </w:t>
      </w:r>
      <w:r w:rsidRPr="00AD7B37">
        <w:rPr>
          <w:i/>
          <w:szCs w:val="22"/>
          <w:lang w:val="sr-Latn-ME"/>
        </w:rPr>
        <w:t>dio</w:t>
      </w:r>
      <w:r w:rsidR="00842C20" w:rsidRPr="00AD7B37">
        <w:rPr>
          <w:i/>
          <w:szCs w:val="22"/>
          <w:lang w:val="sr-Latn-ME"/>
        </w:rPr>
        <w:t xml:space="preserve"> 4.2.).</w:t>
      </w:r>
    </w:p>
    <w:p w14:paraId="661AE737" w14:textId="77777777" w:rsidR="00842C20" w:rsidRPr="00AD7B37" w:rsidRDefault="00842C20" w:rsidP="00842C20">
      <w:pPr>
        <w:tabs>
          <w:tab w:val="left" w:pos="1080"/>
        </w:tabs>
        <w:rPr>
          <w:i/>
          <w:szCs w:val="22"/>
          <w:lang w:val="sr-Latn-ME"/>
        </w:rPr>
      </w:pPr>
    </w:p>
    <w:p w14:paraId="661AE738" w14:textId="169DF6DD" w:rsidR="00842C20" w:rsidRPr="00AD7B37" w:rsidRDefault="00842C20" w:rsidP="00842C20">
      <w:pPr>
        <w:keepNext/>
        <w:rPr>
          <w:color w:val="000000"/>
          <w:szCs w:val="22"/>
          <w:lang w:val="sr-Latn-ME"/>
        </w:rPr>
      </w:pPr>
      <w:r w:rsidRPr="00AD7B37">
        <w:rPr>
          <w:color w:val="000000"/>
          <w:szCs w:val="22"/>
          <w:lang w:val="sr-Latn-ME"/>
        </w:rPr>
        <w:t>Zbog prisustva saharoze,</w:t>
      </w:r>
      <w:r w:rsidR="00D76BBC" w:rsidRPr="00AD7B37">
        <w:rPr>
          <w:color w:val="000000"/>
          <w:szCs w:val="22"/>
          <w:lang w:val="sr-Latn-ME"/>
        </w:rPr>
        <w:t xml:space="preserve"> </w:t>
      </w:r>
      <w:r w:rsidRPr="00AD7B37">
        <w:rPr>
          <w:color w:val="000000"/>
          <w:szCs w:val="22"/>
          <w:lang w:val="sr-Latn-ME"/>
        </w:rPr>
        <w:t>kao pomoćne supstance u</w:t>
      </w:r>
      <w:r w:rsidR="00D76BBC" w:rsidRPr="00AD7B37">
        <w:rPr>
          <w:color w:val="000000"/>
          <w:szCs w:val="22"/>
          <w:lang w:val="sr-Latn-ME"/>
        </w:rPr>
        <w:t xml:space="preserve"> </w:t>
      </w:r>
      <w:r w:rsidR="0021540E" w:rsidRPr="00AD7B37">
        <w:rPr>
          <w:color w:val="000000"/>
          <w:szCs w:val="22"/>
          <w:lang w:val="sr-Latn-ME"/>
        </w:rPr>
        <w:t>lijek</w:t>
      </w:r>
      <w:r w:rsidR="00D76BBC" w:rsidRPr="00AD7B37">
        <w:rPr>
          <w:color w:val="000000"/>
          <w:szCs w:val="22"/>
          <w:lang w:val="sr-Latn-ME"/>
        </w:rPr>
        <w:t xml:space="preserve">u </w:t>
      </w:r>
      <w:proofErr w:type="spellStart"/>
      <w:r w:rsidRPr="00AD7B37">
        <w:rPr>
          <w:szCs w:val="22"/>
          <w:lang w:val="sr-Latn-ME"/>
        </w:rPr>
        <w:t>Pressing</w:t>
      </w:r>
      <w:proofErr w:type="spellEnd"/>
      <w:r w:rsidRPr="00AD7B37">
        <w:rPr>
          <w:color w:val="000000"/>
          <w:szCs w:val="22"/>
          <w:lang w:val="sr-Latn-ME"/>
        </w:rPr>
        <w:t xml:space="preserve"> sirup, pacijenti </w:t>
      </w:r>
      <w:r w:rsidR="00A740C9" w:rsidRPr="00AD7B37">
        <w:rPr>
          <w:color w:val="000000"/>
          <w:szCs w:val="22"/>
          <w:lang w:val="sr-Latn-ME"/>
        </w:rPr>
        <w:t>sa r</w:t>
      </w:r>
      <w:r w:rsidR="000217EF" w:rsidRPr="00AD7B37">
        <w:rPr>
          <w:color w:val="000000"/>
          <w:szCs w:val="22"/>
          <w:lang w:val="sr-Latn-ME"/>
        </w:rPr>
        <w:t>ij</w:t>
      </w:r>
      <w:r w:rsidR="00A740C9" w:rsidRPr="00AD7B37">
        <w:rPr>
          <w:color w:val="000000"/>
          <w:szCs w:val="22"/>
          <w:lang w:val="sr-Latn-ME"/>
        </w:rPr>
        <w:t xml:space="preserve">etkim naslednim oboljenjem intolerancije na </w:t>
      </w:r>
      <w:proofErr w:type="spellStart"/>
      <w:r w:rsidR="00A740C9" w:rsidRPr="00AD7B37">
        <w:rPr>
          <w:color w:val="000000"/>
          <w:szCs w:val="22"/>
          <w:lang w:val="sr-Latn-ME"/>
        </w:rPr>
        <w:t>fruktozu</w:t>
      </w:r>
      <w:proofErr w:type="spellEnd"/>
      <w:r w:rsidR="00A740C9" w:rsidRPr="00AD7B37">
        <w:rPr>
          <w:color w:val="000000"/>
          <w:szCs w:val="22"/>
          <w:lang w:val="sr-Latn-ME"/>
        </w:rPr>
        <w:t xml:space="preserve">, </w:t>
      </w:r>
      <w:proofErr w:type="spellStart"/>
      <w:r w:rsidRPr="00AD7B37">
        <w:rPr>
          <w:color w:val="000000"/>
          <w:szCs w:val="22"/>
          <w:lang w:val="sr-Latn-ME"/>
        </w:rPr>
        <w:t>glukozno-galaktozn</w:t>
      </w:r>
      <w:r w:rsidR="00A740C9" w:rsidRPr="00AD7B37">
        <w:rPr>
          <w:color w:val="000000"/>
          <w:szCs w:val="22"/>
          <w:lang w:val="sr-Latn-ME"/>
        </w:rPr>
        <w:t>om</w:t>
      </w:r>
      <w:proofErr w:type="spellEnd"/>
      <w:r w:rsidR="00A740C9" w:rsidRPr="00AD7B37">
        <w:rPr>
          <w:color w:val="000000"/>
          <w:szCs w:val="22"/>
          <w:lang w:val="sr-Latn-ME"/>
        </w:rPr>
        <w:t xml:space="preserve"> </w:t>
      </w:r>
      <w:proofErr w:type="spellStart"/>
      <w:r w:rsidR="00A740C9" w:rsidRPr="00AD7B37">
        <w:rPr>
          <w:color w:val="000000"/>
          <w:szCs w:val="22"/>
          <w:lang w:val="sr-Latn-ME"/>
        </w:rPr>
        <w:t>malapsorpcijom</w:t>
      </w:r>
      <w:proofErr w:type="spellEnd"/>
      <w:r w:rsidR="00A740C9" w:rsidRPr="00AD7B37">
        <w:rPr>
          <w:color w:val="000000"/>
          <w:szCs w:val="22"/>
          <w:lang w:val="sr-Latn-ME"/>
        </w:rPr>
        <w:t xml:space="preserve"> ili nedostatkom  </w:t>
      </w:r>
      <w:r w:rsidRPr="00AD7B37">
        <w:rPr>
          <w:color w:val="000000"/>
          <w:szCs w:val="22"/>
          <w:lang w:val="sr-Latn-ME"/>
        </w:rPr>
        <w:t>sahar</w:t>
      </w:r>
      <w:r w:rsidR="00A740C9" w:rsidRPr="00AD7B37">
        <w:rPr>
          <w:color w:val="000000"/>
          <w:szCs w:val="22"/>
          <w:lang w:val="sr-Latn-ME"/>
        </w:rPr>
        <w:t>oza-</w:t>
      </w:r>
      <w:proofErr w:type="spellStart"/>
      <w:r w:rsidRPr="00AD7B37">
        <w:rPr>
          <w:color w:val="000000"/>
          <w:szCs w:val="22"/>
          <w:lang w:val="sr-Latn-ME"/>
        </w:rPr>
        <w:t>izomaltaze</w:t>
      </w:r>
      <w:proofErr w:type="spellEnd"/>
      <w:r w:rsidRPr="00AD7B37">
        <w:rPr>
          <w:color w:val="000000"/>
          <w:szCs w:val="22"/>
          <w:lang w:val="sr-Latn-ME"/>
        </w:rPr>
        <w:t>, ne sm</w:t>
      </w:r>
      <w:r w:rsidR="0021540E" w:rsidRPr="00AD7B37">
        <w:rPr>
          <w:color w:val="000000"/>
          <w:szCs w:val="22"/>
          <w:lang w:val="sr-Latn-ME"/>
        </w:rPr>
        <w:t>i</w:t>
      </w:r>
      <w:r w:rsidRPr="00AD7B37">
        <w:rPr>
          <w:color w:val="000000"/>
          <w:szCs w:val="22"/>
          <w:lang w:val="sr-Latn-ME"/>
        </w:rPr>
        <w:t xml:space="preserve">ju koristiti ovaj </w:t>
      </w:r>
      <w:r w:rsidR="0021540E" w:rsidRPr="00AD7B37">
        <w:rPr>
          <w:color w:val="000000"/>
          <w:szCs w:val="22"/>
          <w:lang w:val="sr-Latn-ME"/>
        </w:rPr>
        <w:t>lijek</w:t>
      </w:r>
      <w:r w:rsidRPr="00AD7B37">
        <w:rPr>
          <w:color w:val="000000"/>
          <w:szCs w:val="22"/>
          <w:lang w:val="sr-Latn-ME"/>
        </w:rPr>
        <w:t>.</w:t>
      </w:r>
    </w:p>
    <w:p w14:paraId="661AE739" w14:textId="77777777" w:rsidR="00842C20" w:rsidRPr="00AD7B37" w:rsidRDefault="00842C20" w:rsidP="00842C20">
      <w:pPr>
        <w:tabs>
          <w:tab w:val="left" w:pos="1080"/>
        </w:tabs>
        <w:rPr>
          <w:i/>
          <w:szCs w:val="22"/>
          <w:lang w:val="sr-Latn-ME"/>
        </w:rPr>
      </w:pPr>
    </w:p>
    <w:p w14:paraId="661AE73A" w14:textId="486E8C52" w:rsidR="0095654A" w:rsidRPr="00AD7B37" w:rsidRDefault="00842C20" w:rsidP="00923865">
      <w:pPr>
        <w:rPr>
          <w:spacing w:val="-3"/>
          <w:szCs w:val="22"/>
          <w:lang w:val="sr-Latn-ME"/>
        </w:rPr>
      </w:pPr>
      <w:r w:rsidRPr="00AD7B37">
        <w:rPr>
          <w:spacing w:val="-3"/>
          <w:szCs w:val="22"/>
          <w:lang w:val="sr-Latn-ME"/>
        </w:rPr>
        <w:t>Prim</w:t>
      </w:r>
      <w:r w:rsidR="000217EF" w:rsidRPr="00AD7B37">
        <w:rPr>
          <w:spacing w:val="-3"/>
          <w:szCs w:val="22"/>
          <w:lang w:val="sr-Latn-ME"/>
        </w:rPr>
        <w:t>j</w:t>
      </w:r>
      <w:r w:rsidRPr="00AD7B37">
        <w:rPr>
          <w:spacing w:val="-3"/>
          <w:szCs w:val="22"/>
          <w:lang w:val="sr-Latn-ME"/>
        </w:rPr>
        <w:t xml:space="preserve">enu </w:t>
      </w:r>
      <w:proofErr w:type="spellStart"/>
      <w:r w:rsidRPr="00AD7B37">
        <w:rPr>
          <w:szCs w:val="22"/>
          <w:lang w:val="sr-Latn-ME"/>
        </w:rPr>
        <w:t>Pressing</w:t>
      </w:r>
      <w:proofErr w:type="spellEnd"/>
      <w:r w:rsidRPr="00AD7B37">
        <w:rPr>
          <w:spacing w:val="-3"/>
          <w:szCs w:val="22"/>
          <w:lang w:val="sr-Latn-ME"/>
        </w:rPr>
        <w:t xml:space="preserve"> sirupa treba prekinuti najmanje 48 sati pr</w:t>
      </w:r>
      <w:r w:rsidR="0021540E" w:rsidRPr="00AD7B37">
        <w:rPr>
          <w:spacing w:val="-3"/>
          <w:szCs w:val="22"/>
          <w:lang w:val="sr-Latn-ME"/>
        </w:rPr>
        <w:t>ij</w:t>
      </w:r>
      <w:r w:rsidRPr="00AD7B37">
        <w:rPr>
          <w:spacing w:val="-3"/>
          <w:szCs w:val="22"/>
          <w:lang w:val="sr-Latn-ME"/>
        </w:rPr>
        <w:t>e izvođenja kožnih proba, s obzirom</w:t>
      </w:r>
      <w:r w:rsidR="001806F1" w:rsidRPr="00AD7B37">
        <w:rPr>
          <w:spacing w:val="-3"/>
          <w:szCs w:val="22"/>
          <w:lang w:val="sr-Latn-ME"/>
        </w:rPr>
        <w:t xml:space="preserve"> na to </w:t>
      </w:r>
      <w:r w:rsidRPr="00AD7B37">
        <w:rPr>
          <w:spacing w:val="-3"/>
          <w:szCs w:val="22"/>
          <w:lang w:val="sr-Latn-ME"/>
        </w:rPr>
        <w:t>da antihistaminici mogu uticati na rezultate ovih ispitivanja.</w:t>
      </w:r>
    </w:p>
    <w:p w14:paraId="661AE73B" w14:textId="6B1A7A0F" w:rsidR="00093E64" w:rsidRPr="00AD7B37" w:rsidRDefault="00093E64" w:rsidP="00923865">
      <w:pPr>
        <w:rPr>
          <w:szCs w:val="22"/>
          <w:lang w:val="sr-Latn-ME"/>
        </w:rPr>
      </w:pPr>
    </w:p>
    <w:p w14:paraId="71C98C41" w14:textId="7154B94C" w:rsidR="000217EF" w:rsidRPr="00AD7B37" w:rsidRDefault="000217EF" w:rsidP="00923865">
      <w:pPr>
        <w:rPr>
          <w:szCs w:val="22"/>
          <w:lang w:val="sr-Latn-ME"/>
        </w:rPr>
      </w:pPr>
      <w:r w:rsidRPr="00AD7B37">
        <w:rPr>
          <w:szCs w:val="22"/>
          <w:lang w:val="sr-Latn-ME"/>
        </w:rPr>
        <w:t xml:space="preserve">Lijek </w:t>
      </w:r>
      <w:proofErr w:type="spellStart"/>
      <w:r w:rsidRPr="00AD7B37">
        <w:rPr>
          <w:szCs w:val="22"/>
          <w:lang w:val="sr-Latn-ME"/>
        </w:rPr>
        <w:t>Pressing</w:t>
      </w:r>
      <w:proofErr w:type="spellEnd"/>
      <w:r w:rsidRPr="00AD7B37">
        <w:rPr>
          <w:szCs w:val="22"/>
          <w:lang w:val="sr-Latn-ME"/>
        </w:rPr>
        <w:t xml:space="preserve"> sirup sadrži natrijum </w:t>
      </w:r>
      <w:proofErr w:type="spellStart"/>
      <w:r w:rsidRPr="00AD7B37">
        <w:rPr>
          <w:szCs w:val="22"/>
          <w:lang w:val="sr-Latn-ME"/>
        </w:rPr>
        <w:t>benzoat</w:t>
      </w:r>
      <w:proofErr w:type="spellEnd"/>
      <w:r w:rsidR="00410FD7" w:rsidRPr="00AD7B37">
        <w:rPr>
          <w:szCs w:val="22"/>
          <w:lang w:val="sr-Latn-ME"/>
        </w:rPr>
        <w:t>.</w:t>
      </w:r>
    </w:p>
    <w:p w14:paraId="78F621EC" w14:textId="77777777" w:rsidR="000217EF" w:rsidRPr="00AD7B37" w:rsidRDefault="000217EF" w:rsidP="00923865">
      <w:pPr>
        <w:rPr>
          <w:szCs w:val="22"/>
          <w:lang w:val="sr-Latn-ME"/>
        </w:rPr>
      </w:pPr>
    </w:p>
    <w:p w14:paraId="661AE73C" w14:textId="25C45E43" w:rsidR="00CE09F3" w:rsidRPr="00AD7B37" w:rsidRDefault="0021540E" w:rsidP="00923865">
      <w:pPr>
        <w:rPr>
          <w:szCs w:val="22"/>
          <w:lang w:val="sr-Latn-ME"/>
        </w:rPr>
      </w:pPr>
      <w:r w:rsidRPr="00AD7B37">
        <w:rPr>
          <w:szCs w:val="22"/>
          <w:lang w:val="sr-Latn-ME"/>
        </w:rPr>
        <w:t>Lijek</w:t>
      </w:r>
      <w:r w:rsidR="006411A5" w:rsidRPr="00AD7B37">
        <w:rPr>
          <w:szCs w:val="22"/>
          <w:lang w:val="sr-Latn-ME"/>
        </w:rPr>
        <w:t xml:space="preserve"> </w:t>
      </w:r>
      <w:proofErr w:type="spellStart"/>
      <w:r w:rsidR="006411A5" w:rsidRPr="00AD7B37">
        <w:rPr>
          <w:szCs w:val="22"/>
          <w:lang w:val="sr-Latn-ME"/>
        </w:rPr>
        <w:t>Pressing</w:t>
      </w:r>
      <w:proofErr w:type="spellEnd"/>
      <w:r w:rsidR="006411A5" w:rsidRPr="00AD7B37">
        <w:rPr>
          <w:szCs w:val="22"/>
          <w:lang w:val="sr-Latn-ME"/>
        </w:rPr>
        <w:t xml:space="preserve"> sirup sadrži</w:t>
      </w:r>
      <w:r w:rsidR="00FC7096" w:rsidRPr="00AD7B37">
        <w:rPr>
          <w:szCs w:val="22"/>
          <w:lang w:val="sr-Latn-ME"/>
        </w:rPr>
        <w:t xml:space="preserve"> </w:t>
      </w:r>
      <w:proofErr w:type="spellStart"/>
      <w:r w:rsidR="00FC7096" w:rsidRPr="00AD7B37">
        <w:rPr>
          <w:szCs w:val="22"/>
          <w:lang w:val="sr-Latn-ME"/>
        </w:rPr>
        <w:t>propilen</w:t>
      </w:r>
      <w:proofErr w:type="spellEnd"/>
      <w:r w:rsidR="00095141" w:rsidRPr="00AD7B37">
        <w:rPr>
          <w:szCs w:val="22"/>
          <w:lang w:val="sr-Latn-ME"/>
        </w:rPr>
        <w:t xml:space="preserve"> </w:t>
      </w:r>
      <w:proofErr w:type="spellStart"/>
      <w:r w:rsidR="00FC7096" w:rsidRPr="00AD7B37">
        <w:rPr>
          <w:szCs w:val="22"/>
          <w:lang w:val="sr-Latn-ME"/>
        </w:rPr>
        <w:t>glikol</w:t>
      </w:r>
      <w:proofErr w:type="spellEnd"/>
      <w:r w:rsidR="00FC7096" w:rsidRPr="00AD7B37">
        <w:rPr>
          <w:szCs w:val="22"/>
          <w:lang w:val="sr-Latn-ME"/>
        </w:rPr>
        <w:t xml:space="preserve"> koji može izazvati iritaciju kože</w:t>
      </w:r>
      <w:r w:rsidR="003341D6" w:rsidRPr="00AD7B37">
        <w:rPr>
          <w:szCs w:val="22"/>
          <w:lang w:val="sr-Latn-ME"/>
        </w:rPr>
        <w:t>. Može uzrokovati alkoholu slične simptome.</w:t>
      </w:r>
      <w:r w:rsidR="00FC7096" w:rsidRPr="00AD7B37">
        <w:rPr>
          <w:szCs w:val="22"/>
          <w:lang w:val="sr-Latn-ME"/>
        </w:rPr>
        <w:t xml:space="preserve">   </w:t>
      </w:r>
    </w:p>
    <w:p w14:paraId="661AE73D" w14:textId="7EFB03EA" w:rsidR="00D76BBC" w:rsidRPr="00AD7B37" w:rsidRDefault="00D76BBC" w:rsidP="00923865">
      <w:pPr>
        <w:rPr>
          <w:szCs w:val="22"/>
          <w:lang w:val="sr-Latn-ME"/>
        </w:rPr>
      </w:pPr>
    </w:p>
    <w:p w14:paraId="7ED22FA0" w14:textId="2617FB10" w:rsidR="000217EF" w:rsidRPr="00AD7B37" w:rsidRDefault="000217EF" w:rsidP="00923865">
      <w:pPr>
        <w:rPr>
          <w:szCs w:val="22"/>
          <w:lang w:val="sr-Latn-ME"/>
        </w:rPr>
      </w:pPr>
      <w:r w:rsidRPr="00AD7B37">
        <w:rPr>
          <w:szCs w:val="22"/>
          <w:lang w:val="sr-Latn-ME"/>
        </w:rPr>
        <w:t xml:space="preserve">Lijek </w:t>
      </w:r>
      <w:proofErr w:type="spellStart"/>
      <w:r w:rsidRPr="00AD7B37">
        <w:rPr>
          <w:szCs w:val="22"/>
          <w:lang w:val="sr-Latn-ME"/>
        </w:rPr>
        <w:t>Pressing</w:t>
      </w:r>
      <w:proofErr w:type="spellEnd"/>
      <w:r w:rsidRPr="00AD7B37">
        <w:rPr>
          <w:szCs w:val="22"/>
          <w:lang w:val="sr-Latn-ME"/>
        </w:rPr>
        <w:t xml:space="preserve"> sirup sadrži 9,9 </w:t>
      </w:r>
      <w:proofErr w:type="spellStart"/>
      <w:r w:rsidRPr="00AD7B37">
        <w:rPr>
          <w:szCs w:val="22"/>
          <w:lang w:val="sr-Latn-ME"/>
        </w:rPr>
        <w:t>mmol</w:t>
      </w:r>
      <w:proofErr w:type="spellEnd"/>
      <w:r w:rsidRPr="00AD7B37">
        <w:rPr>
          <w:szCs w:val="22"/>
          <w:lang w:val="sr-Latn-ME"/>
        </w:rPr>
        <w:t xml:space="preserve"> (228,6 mg) natrijuma po dozi. Savjetuje se poseban oprez prilikom upotrebe kod pacijenata koji su na dijeti u kojoj se kontroliše unos natrijuma.</w:t>
      </w:r>
    </w:p>
    <w:p w14:paraId="28DC129C" w14:textId="77777777" w:rsidR="000217EF" w:rsidRPr="00AD7B37" w:rsidRDefault="000217EF" w:rsidP="00923865">
      <w:pPr>
        <w:rPr>
          <w:szCs w:val="22"/>
          <w:lang w:val="sr-Latn-ME"/>
        </w:rPr>
      </w:pPr>
    </w:p>
    <w:p w14:paraId="661AE73E" w14:textId="2CA0C219" w:rsidR="00CE09F3" w:rsidRPr="00AD7B37" w:rsidRDefault="00CE09F3" w:rsidP="00923865">
      <w:pPr>
        <w:rPr>
          <w:b/>
          <w:bCs/>
          <w:szCs w:val="22"/>
          <w:lang w:val="sr-Latn-ME"/>
        </w:rPr>
      </w:pPr>
      <w:r w:rsidRPr="00AD7B37">
        <w:rPr>
          <w:b/>
          <w:bCs/>
          <w:szCs w:val="22"/>
          <w:lang w:val="sr-Latn-ME"/>
        </w:rPr>
        <w:t xml:space="preserve">4.5. Interakcije sa drugim </w:t>
      </w:r>
      <w:r w:rsidR="0021540E" w:rsidRPr="00AD7B37">
        <w:rPr>
          <w:b/>
          <w:bCs/>
          <w:szCs w:val="22"/>
          <w:lang w:val="sr-Latn-ME"/>
        </w:rPr>
        <w:t>ljek</w:t>
      </w:r>
      <w:r w:rsidRPr="00AD7B37">
        <w:rPr>
          <w:b/>
          <w:bCs/>
          <w:szCs w:val="22"/>
          <w:lang w:val="sr-Latn-ME"/>
        </w:rPr>
        <w:t>ovima i druge vrste interakcija</w:t>
      </w:r>
    </w:p>
    <w:p w14:paraId="661AE73F" w14:textId="77777777" w:rsidR="00CE09F3" w:rsidRPr="00AD7B37" w:rsidRDefault="00CE09F3" w:rsidP="00923865">
      <w:pPr>
        <w:rPr>
          <w:szCs w:val="22"/>
          <w:lang w:val="sr-Latn-ME"/>
        </w:rPr>
      </w:pPr>
    </w:p>
    <w:p w14:paraId="661AE740" w14:textId="0B1AE4B9" w:rsidR="00842C20" w:rsidRPr="00AD7B37" w:rsidRDefault="00842C20" w:rsidP="00842C20">
      <w:pPr>
        <w:rPr>
          <w:szCs w:val="22"/>
          <w:lang w:val="sr-Latn-ME"/>
        </w:rPr>
      </w:pPr>
      <w:r w:rsidRPr="00AD7B37">
        <w:rPr>
          <w:szCs w:val="22"/>
          <w:lang w:val="sr-Latn-ME"/>
        </w:rPr>
        <w:t xml:space="preserve">Studije ispitivanja </w:t>
      </w:r>
      <w:proofErr w:type="spellStart"/>
      <w:r w:rsidRPr="00AD7B37">
        <w:rPr>
          <w:szCs w:val="22"/>
          <w:lang w:val="sr-Latn-ME"/>
        </w:rPr>
        <w:t>psihomotorne</w:t>
      </w:r>
      <w:proofErr w:type="spellEnd"/>
      <w:r w:rsidRPr="00AD7B37">
        <w:rPr>
          <w:szCs w:val="22"/>
          <w:lang w:val="sr-Latn-ME"/>
        </w:rPr>
        <w:t xml:space="preserve"> aktivnosti su pokazale da kod istovremene </w:t>
      </w:r>
      <w:r w:rsidR="00C7301C" w:rsidRPr="00AD7B37">
        <w:rPr>
          <w:szCs w:val="22"/>
          <w:lang w:val="sr-Latn-ME"/>
        </w:rPr>
        <w:t>primjene</w:t>
      </w:r>
      <w:r w:rsidRPr="00AD7B37">
        <w:rPr>
          <w:szCs w:val="22"/>
          <w:lang w:val="sr-Latn-ME"/>
        </w:rPr>
        <w:t xml:space="preserve"> sa alkoholom </w:t>
      </w:r>
      <w:proofErr w:type="spellStart"/>
      <w:r w:rsidRPr="00AD7B37">
        <w:rPr>
          <w:szCs w:val="22"/>
          <w:lang w:val="sr-Latn-ME"/>
        </w:rPr>
        <w:t>loratadin</w:t>
      </w:r>
      <w:proofErr w:type="spellEnd"/>
      <w:r w:rsidRPr="00AD7B37">
        <w:rPr>
          <w:szCs w:val="22"/>
          <w:lang w:val="sr-Latn-ME"/>
        </w:rPr>
        <w:t xml:space="preserve"> ne potencira njegovo dejstvo.  </w:t>
      </w:r>
    </w:p>
    <w:p w14:paraId="661AE741" w14:textId="77777777" w:rsidR="00842C20" w:rsidRPr="00AD7B37" w:rsidRDefault="00842C20" w:rsidP="00842C20">
      <w:pPr>
        <w:rPr>
          <w:szCs w:val="22"/>
          <w:lang w:val="sr-Latn-ME"/>
        </w:rPr>
      </w:pPr>
    </w:p>
    <w:p w14:paraId="661AE742" w14:textId="65860F08" w:rsidR="0095654A" w:rsidRPr="00AD7B37" w:rsidRDefault="00842C20" w:rsidP="00923865">
      <w:pPr>
        <w:rPr>
          <w:spacing w:val="-3"/>
          <w:szCs w:val="22"/>
          <w:lang w:val="sr-Latn-ME"/>
        </w:rPr>
      </w:pPr>
      <w:r w:rsidRPr="00AD7B37">
        <w:rPr>
          <w:spacing w:val="-3"/>
          <w:szCs w:val="22"/>
          <w:lang w:val="sr-Latn-ME"/>
        </w:rPr>
        <w:t xml:space="preserve">Potencijalne interakcije se mogu javiti sa </w:t>
      </w:r>
      <w:proofErr w:type="spellStart"/>
      <w:r w:rsidRPr="00AD7B37">
        <w:rPr>
          <w:spacing w:val="-3"/>
          <w:szCs w:val="22"/>
          <w:lang w:val="sr-Latn-ME"/>
        </w:rPr>
        <w:t>inhibitorima</w:t>
      </w:r>
      <w:proofErr w:type="spellEnd"/>
      <w:r w:rsidRPr="00AD7B37">
        <w:rPr>
          <w:spacing w:val="-3"/>
          <w:szCs w:val="22"/>
          <w:lang w:val="sr-Latn-ME"/>
        </w:rPr>
        <w:t xml:space="preserve"> CYP3A4 ili CYP2D6, što dovodi do povećanja </w:t>
      </w:r>
      <w:r w:rsidR="00AF7B95" w:rsidRPr="00AD7B37">
        <w:rPr>
          <w:spacing w:val="-3"/>
          <w:szCs w:val="22"/>
          <w:lang w:val="sr-Latn-ME"/>
        </w:rPr>
        <w:t xml:space="preserve">koncentracije </w:t>
      </w:r>
      <w:proofErr w:type="spellStart"/>
      <w:r w:rsidRPr="00AD7B37">
        <w:rPr>
          <w:spacing w:val="-3"/>
          <w:szCs w:val="22"/>
          <w:lang w:val="sr-Latn-ME"/>
        </w:rPr>
        <w:t>loratadina</w:t>
      </w:r>
      <w:proofErr w:type="spellEnd"/>
      <w:r w:rsidRPr="00AD7B37">
        <w:rPr>
          <w:spacing w:val="-3"/>
          <w:szCs w:val="22"/>
          <w:lang w:val="sr-Latn-ME"/>
        </w:rPr>
        <w:t xml:space="preserve"> u plazmi i povećanja mogućnosti pojave neželjenih dejstava (</w:t>
      </w:r>
      <w:r w:rsidRPr="00AD7B37">
        <w:rPr>
          <w:i/>
          <w:spacing w:val="-3"/>
          <w:szCs w:val="22"/>
          <w:lang w:val="sr-Latn-ME"/>
        </w:rPr>
        <w:t>vid</w:t>
      </w:r>
      <w:r w:rsidR="00410FD7" w:rsidRPr="00AD7B37">
        <w:rPr>
          <w:i/>
          <w:spacing w:val="-3"/>
          <w:szCs w:val="22"/>
          <w:lang w:val="sr-Latn-ME"/>
        </w:rPr>
        <w:t>j</w:t>
      </w:r>
      <w:r w:rsidR="007236A1" w:rsidRPr="00AD7B37">
        <w:rPr>
          <w:i/>
          <w:spacing w:val="-3"/>
          <w:szCs w:val="22"/>
          <w:lang w:val="sr-Latn-ME"/>
        </w:rPr>
        <w:t>et</w:t>
      </w:r>
      <w:r w:rsidRPr="00AD7B37">
        <w:rPr>
          <w:i/>
          <w:spacing w:val="-3"/>
          <w:szCs w:val="22"/>
          <w:lang w:val="sr-Latn-ME"/>
        </w:rPr>
        <w:t xml:space="preserve">i </w:t>
      </w:r>
      <w:r w:rsidR="00E77BCB" w:rsidRPr="00AD7B37">
        <w:rPr>
          <w:i/>
          <w:szCs w:val="22"/>
          <w:lang w:val="sr-Latn-ME"/>
        </w:rPr>
        <w:t>dio</w:t>
      </w:r>
      <w:r w:rsidR="00E77BCB" w:rsidRPr="00AD7B37">
        <w:rPr>
          <w:i/>
          <w:spacing w:val="-3"/>
          <w:szCs w:val="22"/>
          <w:lang w:val="sr-Latn-ME"/>
        </w:rPr>
        <w:t xml:space="preserve"> </w:t>
      </w:r>
      <w:r w:rsidRPr="00AD7B37">
        <w:rPr>
          <w:i/>
          <w:spacing w:val="-3"/>
          <w:szCs w:val="22"/>
          <w:lang w:val="sr-Latn-ME"/>
        </w:rPr>
        <w:t>5.2</w:t>
      </w:r>
      <w:r w:rsidRPr="00AD7B37">
        <w:rPr>
          <w:spacing w:val="-3"/>
          <w:szCs w:val="22"/>
          <w:lang w:val="sr-Latn-ME"/>
        </w:rPr>
        <w:t>).</w:t>
      </w:r>
    </w:p>
    <w:p w14:paraId="661AE743" w14:textId="77777777" w:rsidR="00AA3A6C" w:rsidRPr="00AD7B37" w:rsidRDefault="00AA3A6C" w:rsidP="00923865">
      <w:pPr>
        <w:rPr>
          <w:spacing w:val="-3"/>
          <w:szCs w:val="22"/>
          <w:lang w:val="sr-Latn-ME"/>
        </w:rPr>
      </w:pPr>
    </w:p>
    <w:p w14:paraId="661AE744" w14:textId="347CFD5B" w:rsidR="00AA3A6C" w:rsidRPr="00AD7B37" w:rsidRDefault="00CB04DE" w:rsidP="00923865">
      <w:pPr>
        <w:rPr>
          <w:spacing w:val="-3"/>
          <w:szCs w:val="22"/>
          <w:lang w:val="sr-Latn-ME"/>
        </w:rPr>
      </w:pPr>
      <w:r w:rsidRPr="00AD7B37">
        <w:rPr>
          <w:spacing w:val="-3"/>
          <w:szCs w:val="22"/>
          <w:lang w:val="sr-Latn-ME"/>
        </w:rPr>
        <w:t>U kontrolisanim ispitivanjima p</w:t>
      </w:r>
      <w:r w:rsidR="00AA3A6C" w:rsidRPr="00AD7B37">
        <w:rPr>
          <w:spacing w:val="-3"/>
          <w:szCs w:val="22"/>
          <w:lang w:val="sr-Latn-ME"/>
        </w:rPr>
        <w:t>rijavljen</w:t>
      </w:r>
      <w:r w:rsidRPr="00AD7B37">
        <w:rPr>
          <w:spacing w:val="-3"/>
          <w:szCs w:val="22"/>
          <w:lang w:val="sr-Latn-ME"/>
        </w:rPr>
        <w:t xml:space="preserve">o je </w:t>
      </w:r>
      <w:r w:rsidR="00AA3A6C" w:rsidRPr="00AD7B37">
        <w:rPr>
          <w:spacing w:val="-3"/>
          <w:szCs w:val="22"/>
          <w:lang w:val="sr-Latn-ME"/>
        </w:rPr>
        <w:t>povećanj</w:t>
      </w:r>
      <w:r w:rsidRPr="00AD7B37">
        <w:rPr>
          <w:spacing w:val="-3"/>
          <w:szCs w:val="22"/>
          <w:lang w:val="sr-Latn-ME"/>
        </w:rPr>
        <w:t>e</w:t>
      </w:r>
      <w:r w:rsidR="00AA3A6C" w:rsidRPr="00AD7B37">
        <w:rPr>
          <w:spacing w:val="-3"/>
          <w:szCs w:val="22"/>
          <w:lang w:val="sr-Latn-ME"/>
        </w:rPr>
        <w:t xml:space="preserve"> koncentracije </w:t>
      </w:r>
      <w:proofErr w:type="spellStart"/>
      <w:r w:rsidR="00AA3A6C" w:rsidRPr="00AD7B37">
        <w:rPr>
          <w:spacing w:val="-3"/>
          <w:szCs w:val="22"/>
          <w:lang w:val="sr-Latn-ME"/>
        </w:rPr>
        <w:t>loratadina</w:t>
      </w:r>
      <w:proofErr w:type="spellEnd"/>
      <w:r w:rsidRPr="00AD7B37">
        <w:rPr>
          <w:spacing w:val="-3"/>
          <w:szCs w:val="22"/>
          <w:lang w:val="sr-Latn-ME"/>
        </w:rPr>
        <w:t xml:space="preserve"> u plazmi nakon istovremene </w:t>
      </w:r>
      <w:r w:rsidR="00C7301C" w:rsidRPr="00AD7B37">
        <w:rPr>
          <w:spacing w:val="-3"/>
          <w:szCs w:val="22"/>
          <w:lang w:val="sr-Latn-ME"/>
        </w:rPr>
        <w:t>primjene</w:t>
      </w:r>
      <w:r w:rsidRPr="00AD7B37">
        <w:rPr>
          <w:spacing w:val="-3"/>
          <w:szCs w:val="22"/>
          <w:lang w:val="sr-Latn-ME"/>
        </w:rPr>
        <w:t xml:space="preserve"> </w:t>
      </w:r>
      <w:r w:rsidR="00AA3A6C" w:rsidRPr="00AD7B37">
        <w:rPr>
          <w:spacing w:val="-3"/>
          <w:szCs w:val="22"/>
          <w:lang w:val="sr-Latn-ME"/>
        </w:rPr>
        <w:t xml:space="preserve">sa </w:t>
      </w:r>
      <w:proofErr w:type="spellStart"/>
      <w:r w:rsidR="00AA3A6C" w:rsidRPr="00AD7B37">
        <w:rPr>
          <w:spacing w:val="-3"/>
          <w:szCs w:val="22"/>
          <w:lang w:val="sr-Latn-ME"/>
        </w:rPr>
        <w:t>ketokonazolom</w:t>
      </w:r>
      <w:proofErr w:type="spellEnd"/>
      <w:r w:rsidR="00AA3A6C" w:rsidRPr="00AD7B37">
        <w:rPr>
          <w:spacing w:val="-3"/>
          <w:szCs w:val="22"/>
          <w:lang w:val="sr-Latn-ME"/>
        </w:rPr>
        <w:t xml:space="preserve">, </w:t>
      </w:r>
      <w:proofErr w:type="spellStart"/>
      <w:r w:rsidR="00AA3A6C" w:rsidRPr="00AD7B37">
        <w:rPr>
          <w:spacing w:val="-3"/>
          <w:szCs w:val="22"/>
          <w:lang w:val="sr-Latn-ME"/>
        </w:rPr>
        <w:t>eritromicinom</w:t>
      </w:r>
      <w:proofErr w:type="spellEnd"/>
      <w:r w:rsidR="00AA3A6C" w:rsidRPr="00AD7B37">
        <w:rPr>
          <w:spacing w:val="-3"/>
          <w:szCs w:val="22"/>
          <w:lang w:val="sr-Latn-ME"/>
        </w:rPr>
        <w:t xml:space="preserve"> i </w:t>
      </w:r>
      <w:proofErr w:type="spellStart"/>
      <w:r w:rsidR="00AA3A6C" w:rsidRPr="00AD7B37">
        <w:rPr>
          <w:spacing w:val="-3"/>
          <w:szCs w:val="22"/>
          <w:lang w:val="sr-Latn-ME"/>
        </w:rPr>
        <w:t>cimetidinom</w:t>
      </w:r>
      <w:proofErr w:type="spellEnd"/>
      <w:r w:rsidRPr="00AD7B37">
        <w:rPr>
          <w:spacing w:val="-3"/>
          <w:szCs w:val="22"/>
          <w:lang w:val="sr-Latn-ME"/>
        </w:rPr>
        <w:t xml:space="preserve">, </w:t>
      </w:r>
      <w:r w:rsidR="00AA3A6C" w:rsidRPr="00AD7B37">
        <w:rPr>
          <w:spacing w:val="-3"/>
          <w:szCs w:val="22"/>
          <w:lang w:val="sr-Latn-ME"/>
        </w:rPr>
        <w:t>ali bez klinički značajnih prom</w:t>
      </w:r>
      <w:r w:rsidR="00530E82" w:rsidRPr="00AD7B37">
        <w:rPr>
          <w:spacing w:val="-3"/>
          <w:szCs w:val="22"/>
          <w:lang w:val="sr-Latn-ME"/>
        </w:rPr>
        <w:t>j</w:t>
      </w:r>
      <w:r w:rsidR="00AA3A6C" w:rsidRPr="00AD7B37">
        <w:rPr>
          <w:spacing w:val="-3"/>
          <w:szCs w:val="22"/>
          <w:lang w:val="sr-Latn-ME"/>
        </w:rPr>
        <w:t>ena (uključujući e</w:t>
      </w:r>
      <w:r w:rsidR="00530E82" w:rsidRPr="00AD7B37">
        <w:rPr>
          <w:spacing w:val="-3"/>
          <w:szCs w:val="22"/>
          <w:lang w:val="sr-Latn-ME"/>
        </w:rPr>
        <w:t>lek</w:t>
      </w:r>
      <w:r w:rsidR="00AA3A6C" w:rsidRPr="00AD7B37">
        <w:rPr>
          <w:spacing w:val="-3"/>
          <w:szCs w:val="22"/>
          <w:lang w:val="sr-Latn-ME"/>
        </w:rPr>
        <w:t>trokardiografske).</w:t>
      </w:r>
    </w:p>
    <w:p w14:paraId="661AE745" w14:textId="77777777" w:rsidR="00AA3A6C" w:rsidRPr="00AD7B37" w:rsidRDefault="00AA3A6C" w:rsidP="00923865">
      <w:pPr>
        <w:rPr>
          <w:spacing w:val="-3"/>
          <w:szCs w:val="22"/>
          <w:lang w:val="sr-Latn-ME"/>
        </w:rPr>
      </w:pPr>
    </w:p>
    <w:p w14:paraId="661AE746" w14:textId="77777777" w:rsidR="00AA3A6C" w:rsidRPr="00AD7B37" w:rsidRDefault="00AA3A6C" w:rsidP="00923865">
      <w:pPr>
        <w:rPr>
          <w:szCs w:val="22"/>
          <w:u w:val="single"/>
          <w:lang w:val="sr-Latn-ME"/>
        </w:rPr>
      </w:pPr>
      <w:r w:rsidRPr="00AD7B37">
        <w:rPr>
          <w:szCs w:val="22"/>
          <w:u w:val="single"/>
          <w:lang w:val="sr-Latn-ME"/>
        </w:rPr>
        <w:t>Pedijatrijska populacija</w:t>
      </w:r>
    </w:p>
    <w:p w14:paraId="661AE747" w14:textId="77777777" w:rsidR="00116AFF" w:rsidRPr="00AD7B37" w:rsidRDefault="00116AFF" w:rsidP="00923865">
      <w:pPr>
        <w:rPr>
          <w:szCs w:val="22"/>
          <w:lang w:val="sr-Latn-ME"/>
        </w:rPr>
      </w:pPr>
      <w:r w:rsidRPr="00AD7B37">
        <w:rPr>
          <w:szCs w:val="22"/>
          <w:lang w:val="sr-Latn-ME"/>
        </w:rPr>
        <w:t>Studije interakcija su sprovedene samo na odraslim osobama.</w:t>
      </w:r>
    </w:p>
    <w:p w14:paraId="661AE748" w14:textId="77777777" w:rsidR="00CE09F3" w:rsidRPr="00AD7B37" w:rsidRDefault="00CE09F3" w:rsidP="00923865">
      <w:pPr>
        <w:rPr>
          <w:szCs w:val="22"/>
          <w:lang w:val="sr-Latn-ME"/>
        </w:rPr>
      </w:pPr>
    </w:p>
    <w:p w14:paraId="661AE749" w14:textId="77777777" w:rsidR="00CE09F3" w:rsidRPr="00AD7B37" w:rsidRDefault="00CE09F3" w:rsidP="00923865">
      <w:pPr>
        <w:rPr>
          <w:b/>
          <w:bCs/>
          <w:szCs w:val="22"/>
          <w:lang w:val="sr-Latn-ME"/>
        </w:rPr>
      </w:pPr>
      <w:r w:rsidRPr="00AD7B37">
        <w:rPr>
          <w:b/>
          <w:bCs/>
          <w:szCs w:val="22"/>
          <w:lang w:val="sr-Latn-ME"/>
        </w:rPr>
        <w:t>4.6. Plodnost, trudnoća i dojenje</w:t>
      </w:r>
    </w:p>
    <w:p w14:paraId="661AE74A" w14:textId="77777777" w:rsidR="00CE09F3" w:rsidRPr="00AD7B37" w:rsidRDefault="00CE09F3" w:rsidP="00923865">
      <w:pPr>
        <w:rPr>
          <w:szCs w:val="22"/>
          <w:lang w:val="sr-Latn-ME"/>
        </w:rPr>
      </w:pPr>
    </w:p>
    <w:p w14:paraId="661AE74B" w14:textId="77777777" w:rsidR="001C473F" w:rsidRPr="00AD7B37" w:rsidRDefault="001C473F" w:rsidP="001C473F">
      <w:pPr>
        <w:rPr>
          <w:spacing w:val="-3"/>
          <w:szCs w:val="22"/>
          <w:u w:val="single"/>
          <w:lang w:val="sr-Latn-ME"/>
        </w:rPr>
      </w:pPr>
      <w:r w:rsidRPr="00AD7B37">
        <w:rPr>
          <w:spacing w:val="-3"/>
          <w:szCs w:val="22"/>
          <w:u w:val="single"/>
          <w:lang w:val="sr-Latn-ME"/>
        </w:rPr>
        <w:t>Trudnoća</w:t>
      </w:r>
    </w:p>
    <w:p w14:paraId="661AE74C" w14:textId="77777777" w:rsidR="001C473F" w:rsidRPr="00AD7B37" w:rsidRDefault="005907EB" w:rsidP="001C473F">
      <w:pPr>
        <w:rPr>
          <w:spacing w:val="-3"/>
          <w:szCs w:val="22"/>
          <w:lang w:val="sr-Latn-ME"/>
        </w:rPr>
      </w:pPr>
      <w:r w:rsidRPr="00AD7B37">
        <w:rPr>
          <w:spacing w:val="-3"/>
          <w:szCs w:val="22"/>
          <w:lang w:val="sr-Latn-ME"/>
        </w:rPr>
        <w:t xml:space="preserve">Veliki broj podataka </w:t>
      </w:r>
      <w:r w:rsidR="001C473F" w:rsidRPr="00AD7B37">
        <w:rPr>
          <w:spacing w:val="-3"/>
          <w:szCs w:val="22"/>
          <w:lang w:val="sr-Latn-ME"/>
        </w:rPr>
        <w:t xml:space="preserve">na trudnicama (više od 1000 izloženih slučajeva) ne ukazuju na </w:t>
      </w:r>
      <w:proofErr w:type="spellStart"/>
      <w:r w:rsidR="001C473F" w:rsidRPr="00AD7B37">
        <w:rPr>
          <w:spacing w:val="-3"/>
          <w:szCs w:val="22"/>
          <w:lang w:val="sr-Latn-ME"/>
        </w:rPr>
        <w:t>malformacije</w:t>
      </w:r>
      <w:proofErr w:type="spellEnd"/>
      <w:r w:rsidR="001C473F" w:rsidRPr="00AD7B37">
        <w:rPr>
          <w:spacing w:val="-3"/>
          <w:szCs w:val="22"/>
          <w:lang w:val="sr-Latn-ME"/>
        </w:rPr>
        <w:t xml:space="preserve"> </w:t>
      </w:r>
      <w:r w:rsidR="00CD4873" w:rsidRPr="00AD7B37">
        <w:rPr>
          <w:spacing w:val="-3"/>
          <w:szCs w:val="22"/>
          <w:lang w:val="sr-Latn-ME"/>
        </w:rPr>
        <w:t>ili</w:t>
      </w:r>
      <w:r w:rsidR="001C473F" w:rsidRPr="00AD7B37">
        <w:rPr>
          <w:spacing w:val="-3"/>
          <w:szCs w:val="22"/>
          <w:lang w:val="sr-Latn-ME"/>
        </w:rPr>
        <w:t xml:space="preserve"> na </w:t>
      </w:r>
      <w:proofErr w:type="spellStart"/>
      <w:r w:rsidR="001C473F" w:rsidRPr="00AD7B37">
        <w:rPr>
          <w:spacing w:val="-3"/>
          <w:szCs w:val="22"/>
          <w:lang w:val="sr-Latn-ME"/>
        </w:rPr>
        <w:t>feto</w:t>
      </w:r>
      <w:proofErr w:type="spellEnd"/>
      <w:r w:rsidR="001C473F" w:rsidRPr="00AD7B37">
        <w:rPr>
          <w:spacing w:val="-3"/>
          <w:szCs w:val="22"/>
          <w:lang w:val="sr-Latn-ME"/>
        </w:rPr>
        <w:t>/</w:t>
      </w:r>
      <w:proofErr w:type="spellStart"/>
      <w:r w:rsidR="001C473F" w:rsidRPr="00AD7B37">
        <w:rPr>
          <w:spacing w:val="-3"/>
          <w:szCs w:val="22"/>
          <w:lang w:val="sr-Latn-ME"/>
        </w:rPr>
        <w:t>neonataln</w:t>
      </w:r>
      <w:r w:rsidR="00DE7258" w:rsidRPr="00AD7B37">
        <w:rPr>
          <w:spacing w:val="-3"/>
          <w:szCs w:val="22"/>
          <w:lang w:val="sr-Latn-ME"/>
        </w:rPr>
        <w:t>i</w:t>
      </w:r>
      <w:proofErr w:type="spellEnd"/>
      <w:r w:rsidR="00DE7258" w:rsidRPr="00AD7B37">
        <w:rPr>
          <w:spacing w:val="-3"/>
          <w:szCs w:val="22"/>
          <w:lang w:val="sr-Latn-ME"/>
        </w:rPr>
        <w:t xml:space="preserve"> </w:t>
      </w:r>
      <w:r w:rsidR="001C473F" w:rsidRPr="00AD7B37">
        <w:rPr>
          <w:spacing w:val="-3"/>
          <w:szCs w:val="22"/>
          <w:lang w:val="sr-Latn-ME"/>
        </w:rPr>
        <w:t>toksičn</w:t>
      </w:r>
      <w:r w:rsidR="00DE7258" w:rsidRPr="00AD7B37">
        <w:rPr>
          <w:spacing w:val="-3"/>
          <w:szCs w:val="22"/>
          <w:lang w:val="sr-Latn-ME"/>
        </w:rPr>
        <w:t>i efekat</w:t>
      </w:r>
      <w:r w:rsidR="001C473F" w:rsidRPr="00AD7B37">
        <w:rPr>
          <w:spacing w:val="-3"/>
          <w:szCs w:val="22"/>
          <w:lang w:val="sr-Latn-ME"/>
        </w:rPr>
        <w:t xml:space="preserve"> </w:t>
      </w:r>
      <w:proofErr w:type="spellStart"/>
      <w:r w:rsidR="001C473F" w:rsidRPr="00AD7B37">
        <w:rPr>
          <w:spacing w:val="-3"/>
          <w:szCs w:val="22"/>
          <w:lang w:val="sr-Latn-ME"/>
        </w:rPr>
        <w:t>loratadina</w:t>
      </w:r>
      <w:proofErr w:type="spellEnd"/>
      <w:r w:rsidR="001C473F" w:rsidRPr="00AD7B37">
        <w:rPr>
          <w:spacing w:val="-3"/>
          <w:szCs w:val="22"/>
          <w:lang w:val="sr-Latn-ME"/>
        </w:rPr>
        <w:t xml:space="preserve">. </w:t>
      </w:r>
    </w:p>
    <w:p w14:paraId="661AE74D" w14:textId="33A305AE" w:rsidR="00A64269" w:rsidRPr="00AD7B37" w:rsidRDefault="001C473F" w:rsidP="001C473F">
      <w:pPr>
        <w:rPr>
          <w:spacing w:val="-3"/>
          <w:szCs w:val="22"/>
          <w:lang w:val="sr-Latn-ME"/>
        </w:rPr>
      </w:pPr>
      <w:r w:rsidRPr="00AD7B37">
        <w:rPr>
          <w:spacing w:val="-3"/>
          <w:szCs w:val="22"/>
          <w:lang w:val="sr-Latn-ME"/>
        </w:rPr>
        <w:lastRenderedPageBreak/>
        <w:t xml:space="preserve">Ispitivanja na životinjama su pokazala da </w:t>
      </w:r>
      <w:proofErr w:type="spellStart"/>
      <w:r w:rsidRPr="00AD7B37">
        <w:rPr>
          <w:spacing w:val="-3"/>
          <w:szCs w:val="22"/>
          <w:lang w:val="sr-Latn-ME"/>
        </w:rPr>
        <w:t>loratadin</w:t>
      </w:r>
      <w:proofErr w:type="spellEnd"/>
      <w:r w:rsidRPr="00AD7B37">
        <w:rPr>
          <w:spacing w:val="-3"/>
          <w:szCs w:val="22"/>
          <w:lang w:val="sr-Latn-ME"/>
        </w:rPr>
        <w:t xml:space="preserve"> ne pos</w:t>
      </w:r>
      <w:r w:rsidR="00CB6561" w:rsidRPr="00AD7B37">
        <w:rPr>
          <w:spacing w:val="-3"/>
          <w:szCs w:val="22"/>
          <w:lang w:val="sr-Latn-ME"/>
        </w:rPr>
        <w:t>j</w:t>
      </w:r>
      <w:r w:rsidRPr="00AD7B37">
        <w:rPr>
          <w:spacing w:val="-3"/>
          <w:szCs w:val="22"/>
          <w:lang w:val="sr-Latn-ME"/>
        </w:rPr>
        <w:t xml:space="preserve">eduje </w:t>
      </w:r>
      <w:r w:rsidR="00A64269" w:rsidRPr="00AD7B37">
        <w:rPr>
          <w:spacing w:val="-3"/>
          <w:szCs w:val="22"/>
          <w:lang w:val="sr-Latn-ME"/>
        </w:rPr>
        <w:t>direktne ili indirektne štetne efekte na reproduktivn</w:t>
      </w:r>
      <w:r w:rsidR="00E8110A" w:rsidRPr="00AD7B37">
        <w:rPr>
          <w:spacing w:val="-3"/>
          <w:szCs w:val="22"/>
          <w:lang w:val="sr-Latn-ME"/>
        </w:rPr>
        <w:t xml:space="preserve">u toksičnost </w:t>
      </w:r>
      <w:r w:rsidRPr="00AD7B37">
        <w:rPr>
          <w:spacing w:val="-3"/>
          <w:szCs w:val="22"/>
          <w:lang w:val="sr-Latn-ME"/>
        </w:rPr>
        <w:t>(</w:t>
      </w:r>
      <w:r w:rsidRPr="00AD7B37">
        <w:rPr>
          <w:i/>
          <w:spacing w:val="-3"/>
          <w:szCs w:val="22"/>
          <w:lang w:val="sr-Latn-ME"/>
        </w:rPr>
        <w:t>vid</w:t>
      </w:r>
      <w:r w:rsidR="00CB6561" w:rsidRPr="00AD7B37">
        <w:rPr>
          <w:i/>
          <w:spacing w:val="-3"/>
          <w:szCs w:val="22"/>
          <w:lang w:val="sr-Latn-ME"/>
        </w:rPr>
        <w:t>j</w:t>
      </w:r>
      <w:r w:rsidRPr="00AD7B37">
        <w:rPr>
          <w:i/>
          <w:spacing w:val="-3"/>
          <w:szCs w:val="22"/>
          <w:lang w:val="sr-Latn-ME"/>
        </w:rPr>
        <w:t xml:space="preserve">eti </w:t>
      </w:r>
      <w:r w:rsidR="00CB6561" w:rsidRPr="00AD7B37">
        <w:rPr>
          <w:i/>
          <w:spacing w:val="-3"/>
          <w:szCs w:val="22"/>
          <w:lang w:val="sr-Latn-ME"/>
        </w:rPr>
        <w:t>dio</w:t>
      </w:r>
      <w:r w:rsidRPr="00AD7B37">
        <w:rPr>
          <w:i/>
          <w:spacing w:val="-3"/>
          <w:szCs w:val="22"/>
          <w:lang w:val="sr-Latn-ME"/>
        </w:rPr>
        <w:t xml:space="preserve"> 5.3</w:t>
      </w:r>
      <w:r w:rsidRPr="00AD7B37">
        <w:rPr>
          <w:spacing w:val="-3"/>
          <w:szCs w:val="22"/>
          <w:lang w:val="sr-Latn-ME"/>
        </w:rPr>
        <w:t xml:space="preserve">). </w:t>
      </w:r>
    </w:p>
    <w:p w14:paraId="661AE74E" w14:textId="15D034C5" w:rsidR="00A64269" w:rsidRPr="00AD7B37" w:rsidRDefault="00E8110A" w:rsidP="001C473F">
      <w:pPr>
        <w:rPr>
          <w:spacing w:val="-3"/>
          <w:szCs w:val="22"/>
          <w:lang w:val="sr-Latn-ME"/>
        </w:rPr>
      </w:pPr>
      <w:r w:rsidRPr="00AD7B37">
        <w:rPr>
          <w:spacing w:val="-3"/>
          <w:szCs w:val="22"/>
          <w:lang w:val="sr-Latn-ME"/>
        </w:rPr>
        <w:t xml:space="preserve">S obzirom na to da </w:t>
      </w:r>
      <w:r w:rsidR="0021540E" w:rsidRPr="00AD7B37">
        <w:rPr>
          <w:spacing w:val="-3"/>
          <w:szCs w:val="22"/>
          <w:lang w:val="sr-Latn-ME"/>
        </w:rPr>
        <w:t>bezbjednost</w:t>
      </w:r>
      <w:r w:rsidRPr="00AD7B37">
        <w:rPr>
          <w:spacing w:val="-3"/>
          <w:szCs w:val="22"/>
          <w:lang w:val="sr-Latn-ME"/>
        </w:rPr>
        <w:t xml:space="preserve"> </w:t>
      </w:r>
      <w:r w:rsidR="00C7301C" w:rsidRPr="00AD7B37">
        <w:rPr>
          <w:spacing w:val="-3"/>
          <w:szCs w:val="22"/>
          <w:lang w:val="sr-Latn-ME"/>
        </w:rPr>
        <w:t>primjene</w:t>
      </w:r>
      <w:r w:rsidRPr="00AD7B37">
        <w:rPr>
          <w:spacing w:val="-3"/>
          <w:szCs w:val="22"/>
          <w:lang w:val="sr-Latn-ME"/>
        </w:rPr>
        <w:t xml:space="preserve"> </w:t>
      </w:r>
      <w:proofErr w:type="spellStart"/>
      <w:r w:rsidRPr="00AD7B37">
        <w:rPr>
          <w:spacing w:val="-3"/>
          <w:szCs w:val="22"/>
          <w:lang w:val="sr-Latn-ME"/>
        </w:rPr>
        <w:t>loratadina</w:t>
      </w:r>
      <w:proofErr w:type="spellEnd"/>
      <w:r w:rsidRPr="00AD7B37">
        <w:rPr>
          <w:spacing w:val="-3"/>
          <w:szCs w:val="22"/>
          <w:lang w:val="sr-Latn-ME"/>
        </w:rPr>
        <w:t xml:space="preserve"> tokom trudnoće nije utvrđena, k</w:t>
      </w:r>
      <w:r w:rsidR="00A64269" w:rsidRPr="00AD7B37">
        <w:rPr>
          <w:spacing w:val="-3"/>
          <w:szCs w:val="22"/>
          <w:lang w:val="sr-Latn-ME"/>
        </w:rPr>
        <w:t>ao preventivna m</w:t>
      </w:r>
      <w:r w:rsidR="00CB6561" w:rsidRPr="00AD7B37">
        <w:rPr>
          <w:spacing w:val="-3"/>
          <w:szCs w:val="22"/>
          <w:lang w:val="sr-Latn-ME"/>
        </w:rPr>
        <w:t>j</w:t>
      </w:r>
      <w:r w:rsidR="00A64269" w:rsidRPr="00AD7B37">
        <w:rPr>
          <w:spacing w:val="-3"/>
          <w:szCs w:val="22"/>
          <w:lang w:val="sr-Latn-ME"/>
        </w:rPr>
        <w:t>era, najbolje je izb</w:t>
      </w:r>
      <w:r w:rsidR="00CB6561" w:rsidRPr="00AD7B37">
        <w:rPr>
          <w:spacing w:val="-3"/>
          <w:szCs w:val="22"/>
          <w:lang w:val="sr-Latn-ME"/>
        </w:rPr>
        <w:t>j</w:t>
      </w:r>
      <w:r w:rsidR="00A64269" w:rsidRPr="00AD7B37">
        <w:rPr>
          <w:spacing w:val="-3"/>
          <w:szCs w:val="22"/>
          <w:lang w:val="sr-Latn-ME"/>
        </w:rPr>
        <w:t>egavati prim</w:t>
      </w:r>
      <w:r w:rsidR="00CB6561" w:rsidRPr="00AD7B37">
        <w:rPr>
          <w:spacing w:val="-3"/>
          <w:szCs w:val="22"/>
          <w:lang w:val="sr-Latn-ME"/>
        </w:rPr>
        <w:t>j</w:t>
      </w:r>
      <w:r w:rsidR="00A64269" w:rsidRPr="00AD7B37">
        <w:rPr>
          <w:spacing w:val="-3"/>
          <w:szCs w:val="22"/>
          <w:lang w:val="sr-Latn-ME"/>
        </w:rPr>
        <w:t xml:space="preserve">enu </w:t>
      </w:r>
      <w:r w:rsidR="00CB6561" w:rsidRPr="00AD7B37">
        <w:rPr>
          <w:spacing w:val="-3"/>
          <w:szCs w:val="22"/>
          <w:lang w:val="sr-Latn-ME"/>
        </w:rPr>
        <w:t>lijek</w:t>
      </w:r>
      <w:r w:rsidR="00A64269" w:rsidRPr="00AD7B37">
        <w:rPr>
          <w:spacing w:val="-3"/>
          <w:szCs w:val="22"/>
          <w:lang w:val="sr-Latn-ME"/>
        </w:rPr>
        <w:t>a u trudnoći.</w:t>
      </w:r>
    </w:p>
    <w:p w14:paraId="661AE74F" w14:textId="77777777" w:rsidR="001C473F" w:rsidRPr="00AD7B37" w:rsidRDefault="001C473F" w:rsidP="001C473F">
      <w:pPr>
        <w:rPr>
          <w:spacing w:val="-3"/>
          <w:szCs w:val="22"/>
          <w:lang w:val="sr-Latn-ME"/>
        </w:rPr>
      </w:pPr>
    </w:p>
    <w:p w14:paraId="661AE750" w14:textId="77777777" w:rsidR="001C473F" w:rsidRPr="00AD7B37" w:rsidRDefault="001C473F" w:rsidP="001C473F">
      <w:pPr>
        <w:rPr>
          <w:spacing w:val="-3"/>
          <w:szCs w:val="22"/>
          <w:u w:val="single"/>
          <w:lang w:val="sr-Latn-ME"/>
        </w:rPr>
      </w:pPr>
      <w:r w:rsidRPr="00AD7B37">
        <w:rPr>
          <w:spacing w:val="-3"/>
          <w:szCs w:val="22"/>
          <w:u w:val="single"/>
          <w:lang w:val="sr-Latn-ME"/>
        </w:rPr>
        <w:t>Dojenje</w:t>
      </w:r>
    </w:p>
    <w:p w14:paraId="661AE751" w14:textId="2F610AC0" w:rsidR="001C473F" w:rsidRPr="00AD7B37" w:rsidRDefault="001C473F" w:rsidP="001C473F">
      <w:pPr>
        <w:rPr>
          <w:szCs w:val="22"/>
          <w:lang w:val="sr-Latn-ME"/>
        </w:rPr>
      </w:pPr>
      <w:proofErr w:type="spellStart"/>
      <w:r w:rsidRPr="00AD7B37">
        <w:rPr>
          <w:spacing w:val="-3"/>
          <w:szCs w:val="22"/>
          <w:lang w:val="sr-Latn-ME"/>
        </w:rPr>
        <w:t>Lorata</w:t>
      </w:r>
      <w:r w:rsidR="00417E73" w:rsidRPr="00AD7B37">
        <w:rPr>
          <w:spacing w:val="-3"/>
          <w:szCs w:val="22"/>
          <w:lang w:val="sr-Latn-ME"/>
        </w:rPr>
        <w:t>din</w:t>
      </w:r>
      <w:proofErr w:type="spellEnd"/>
      <w:r w:rsidR="00417E73" w:rsidRPr="00AD7B37">
        <w:rPr>
          <w:spacing w:val="-3"/>
          <w:szCs w:val="22"/>
          <w:lang w:val="sr-Latn-ME"/>
        </w:rPr>
        <w:t xml:space="preserve"> se izlučuje u </w:t>
      </w:r>
      <w:r w:rsidR="008B7367" w:rsidRPr="00AD7B37">
        <w:rPr>
          <w:spacing w:val="-3"/>
          <w:szCs w:val="22"/>
          <w:lang w:val="sr-Latn-ME"/>
        </w:rPr>
        <w:t>majčino m</w:t>
      </w:r>
      <w:r w:rsidR="00CB6561" w:rsidRPr="00AD7B37">
        <w:rPr>
          <w:spacing w:val="-3"/>
          <w:szCs w:val="22"/>
          <w:lang w:val="sr-Latn-ME"/>
        </w:rPr>
        <w:t>lijek</w:t>
      </w:r>
      <w:r w:rsidR="008B7367" w:rsidRPr="00AD7B37">
        <w:rPr>
          <w:spacing w:val="-3"/>
          <w:szCs w:val="22"/>
          <w:lang w:val="sr-Latn-ME"/>
        </w:rPr>
        <w:t>o</w:t>
      </w:r>
      <w:r w:rsidR="00417E73" w:rsidRPr="00AD7B37">
        <w:rPr>
          <w:spacing w:val="-3"/>
          <w:szCs w:val="22"/>
          <w:lang w:val="sr-Latn-ME"/>
        </w:rPr>
        <w:t>. Prema tome, prim</w:t>
      </w:r>
      <w:r w:rsidR="00CB6561" w:rsidRPr="00AD7B37">
        <w:rPr>
          <w:spacing w:val="-3"/>
          <w:szCs w:val="22"/>
          <w:lang w:val="sr-Latn-ME"/>
        </w:rPr>
        <w:t>j</w:t>
      </w:r>
      <w:r w:rsidR="00417E73" w:rsidRPr="00AD7B37">
        <w:rPr>
          <w:spacing w:val="-3"/>
          <w:szCs w:val="22"/>
          <w:lang w:val="sr-Latn-ME"/>
        </w:rPr>
        <w:t xml:space="preserve">ena </w:t>
      </w:r>
      <w:r w:rsidR="00CB6561" w:rsidRPr="00AD7B37">
        <w:rPr>
          <w:spacing w:val="-3"/>
          <w:szCs w:val="22"/>
          <w:lang w:val="sr-Latn-ME"/>
        </w:rPr>
        <w:t>lijek</w:t>
      </w:r>
      <w:r w:rsidR="00417E73" w:rsidRPr="00AD7B37">
        <w:rPr>
          <w:spacing w:val="-3"/>
          <w:szCs w:val="22"/>
          <w:lang w:val="sr-Latn-ME"/>
        </w:rPr>
        <w:t>a se ne preporučuje</w:t>
      </w:r>
      <w:r w:rsidRPr="00AD7B37">
        <w:rPr>
          <w:spacing w:val="-3"/>
          <w:szCs w:val="22"/>
          <w:lang w:val="sr-Latn-ME"/>
        </w:rPr>
        <w:t xml:space="preserve"> kod žena koje d</w:t>
      </w:r>
      <w:r w:rsidR="00417E73" w:rsidRPr="00AD7B37">
        <w:rPr>
          <w:spacing w:val="-3"/>
          <w:szCs w:val="22"/>
          <w:lang w:val="sr-Latn-ME"/>
        </w:rPr>
        <w:t>oje</w:t>
      </w:r>
      <w:r w:rsidRPr="00AD7B37">
        <w:rPr>
          <w:spacing w:val="-3"/>
          <w:szCs w:val="22"/>
          <w:lang w:val="sr-Latn-ME"/>
        </w:rPr>
        <w:t>.</w:t>
      </w:r>
    </w:p>
    <w:p w14:paraId="661AE752" w14:textId="77777777" w:rsidR="001C473F" w:rsidRPr="00AD7B37" w:rsidRDefault="001C473F" w:rsidP="001C473F">
      <w:pPr>
        <w:rPr>
          <w:szCs w:val="22"/>
          <w:lang w:val="sr-Latn-ME"/>
        </w:rPr>
      </w:pPr>
    </w:p>
    <w:p w14:paraId="661AE753" w14:textId="77777777" w:rsidR="001C473F" w:rsidRPr="00AD7B37" w:rsidRDefault="001C473F" w:rsidP="001C473F">
      <w:pPr>
        <w:rPr>
          <w:szCs w:val="22"/>
          <w:u w:val="single"/>
          <w:lang w:val="sr-Latn-ME"/>
        </w:rPr>
      </w:pPr>
      <w:r w:rsidRPr="00AD7B37">
        <w:rPr>
          <w:szCs w:val="22"/>
          <w:u w:val="single"/>
          <w:lang w:val="sr-Latn-ME"/>
        </w:rPr>
        <w:t xml:space="preserve">Plodnost </w:t>
      </w:r>
    </w:p>
    <w:p w14:paraId="661AE754" w14:textId="77777777" w:rsidR="001C473F" w:rsidRPr="00AD7B37" w:rsidRDefault="001C473F" w:rsidP="001C473F">
      <w:pPr>
        <w:rPr>
          <w:szCs w:val="22"/>
          <w:lang w:val="sr-Latn-ME"/>
        </w:rPr>
      </w:pPr>
      <w:r w:rsidRPr="00AD7B37">
        <w:rPr>
          <w:szCs w:val="22"/>
          <w:lang w:val="sr-Latn-ME"/>
        </w:rPr>
        <w:t xml:space="preserve">Nema podataka o uticaju na plodnost </w:t>
      </w:r>
      <w:r w:rsidR="008B7367" w:rsidRPr="00AD7B37">
        <w:rPr>
          <w:szCs w:val="22"/>
          <w:lang w:val="sr-Latn-ME"/>
        </w:rPr>
        <w:t>muškaraca i žena</w:t>
      </w:r>
      <w:r w:rsidRPr="00AD7B37">
        <w:rPr>
          <w:szCs w:val="22"/>
          <w:lang w:val="sr-Latn-ME"/>
        </w:rPr>
        <w:t>.</w:t>
      </w:r>
    </w:p>
    <w:p w14:paraId="661AE755" w14:textId="77777777" w:rsidR="00CE09F3" w:rsidRPr="00AD7B37" w:rsidRDefault="00CE09F3" w:rsidP="00923865">
      <w:pPr>
        <w:rPr>
          <w:szCs w:val="22"/>
          <w:lang w:val="sr-Latn-ME"/>
        </w:rPr>
      </w:pPr>
    </w:p>
    <w:p w14:paraId="2C82F454" w14:textId="77777777" w:rsidR="001D323E" w:rsidRPr="00AD7B37" w:rsidRDefault="00CE09F3" w:rsidP="001D323E">
      <w:pPr>
        <w:rPr>
          <w:b/>
          <w:bCs/>
          <w:spacing w:val="-8"/>
          <w:szCs w:val="22"/>
          <w:lang w:val="sr-Latn-ME"/>
        </w:rPr>
      </w:pPr>
      <w:r w:rsidRPr="00AD7B37">
        <w:rPr>
          <w:b/>
          <w:bCs/>
          <w:spacing w:val="-8"/>
          <w:szCs w:val="22"/>
          <w:lang w:val="sr-Latn-ME"/>
        </w:rPr>
        <w:t xml:space="preserve">4.7. </w:t>
      </w:r>
      <w:r w:rsidR="001D323E" w:rsidRPr="00AD7B37">
        <w:rPr>
          <w:b/>
          <w:bCs/>
          <w:spacing w:val="-8"/>
          <w:szCs w:val="22"/>
          <w:lang w:val="sr-Latn-ME"/>
        </w:rPr>
        <w:t>Uticaj na sposobnost upravljanja vozilima i rukovanje mašinama</w:t>
      </w:r>
    </w:p>
    <w:p w14:paraId="661AE757" w14:textId="36E41661" w:rsidR="00CE09F3" w:rsidRPr="00AD7B37" w:rsidRDefault="00CE09F3" w:rsidP="00923865">
      <w:pPr>
        <w:rPr>
          <w:szCs w:val="22"/>
          <w:lang w:val="sr-Latn-ME"/>
        </w:rPr>
      </w:pPr>
    </w:p>
    <w:p w14:paraId="661AE758" w14:textId="216E5F8D" w:rsidR="001C473F" w:rsidRPr="00AD7B37" w:rsidRDefault="00417E73" w:rsidP="001C473F">
      <w:pPr>
        <w:tabs>
          <w:tab w:val="left" w:pos="-720"/>
          <w:tab w:val="left" w:pos="0"/>
          <w:tab w:val="num" w:pos="1170"/>
        </w:tabs>
        <w:suppressAutoHyphens/>
        <w:rPr>
          <w:szCs w:val="22"/>
          <w:lang w:val="sr-Latn-ME"/>
        </w:rPr>
      </w:pPr>
      <w:r w:rsidRPr="00AD7B37">
        <w:rPr>
          <w:szCs w:val="22"/>
          <w:lang w:val="sr-Latn-ME"/>
        </w:rPr>
        <w:t>Klinička i</w:t>
      </w:r>
      <w:r w:rsidR="001C473F" w:rsidRPr="00AD7B37">
        <w:rPr>
          <w:szCs w:val="22"/>
          <w:lang w:val="sr-Latn-ME"/>
        </w:rPr>
        <w:t>spitivanja koja su proc</w:t>
      </w:r>
      <w:r w:rsidR="00410FD7" w:rsidRPr="00AD7B37">
        <w:rPr>
          <w:szCs w:val="22"/>
          <w:lang w:val="sr-Latn-ME"/>
        </w:rPr>
        <w:t>j</w:t>
      </w:r>
      <w:r w:rsidR="001C473F" w:rsidRPr="00AD7B37">
        <w:rPr>
          <w:szCs w:val="22"/>
          <w:lang w:val="sr-Latn-ME"/>
        </w:rPr>
        <w:t xml:space="preserve">enjivala sposobnost upravljanja vozilom su pokazala da </w:t>
      </w:r>
      <w:proofErr w:type="spellStart"/>
      <w:r w:rsidR="001C473F" w:rsidRPr="00AD7B37">
        <w:rPr>
          <w:szCs w:val="22"/>
          <w:lang w:val="sr-Latn-ME"/>
        </w:rPr>
        <w:t>loratadin</w:t>
      </w:r>
      <w:proofErr w:type="spellEnd"/>
      <w:r w:rsidR="001C473F" w:rsidRPr="00AD7B37">
        <w:rPr>
          <w:szCs w:val="22"/>
          <w:lang w:val="sr-Latn-ME"/>
        </w:rPr>
        <w:t xml:space="preserve"> nema uticaja na psihofizičke sposobnosti. </w:t>
      </w:r>
      <w:r w:rsidR="001A599C" w:rsidRPr="00AD7B37">
        <w:rPr>
          <w:szCs w:val="22"/>
          <w:lang w:val="sr-Latn-ME"/>
        </w:rPr>
        <w:t xml:space="preserve">Lijek </w:t>
      </w:r>
      <w:proofErr w:type="spellStart"/>
      <w:r w:rsidRPr="00AD7B37">
        <w:rPr>
          <w:szCs w:val="22"/>
          <w:lang w:val="sr-Latn-ME"/>
        </w:rPr>
        <w:t>Pressing</w:t>
      </w:r>
      <w:proofErr w:type="spellEnd"/>
      <w:r w:rsidRPr="00AD7B37">
        <w:rPr>
          <w:szCs w:val="22"/>
          <w:lang w:val="sr-Latn-ME"/>
        </w:rPr>
        <w:t xml:space="preserve"> sirup nema ili ima zanemarljiv uticaj na sposobnost upravljanja vozilima i rukovanj</w:t>
      </w:r>
      <w:r w:rsidR="008B7367" w:rsidRPr="00AD7B37">
        <w:rPr>
          <w:szCs w:val="22"/>
          <w:lang w:val="sr-Latn-ME"/>
        </w:rPr>
        <w:t>a</w:t>
      </w:r>
      <w:r w:rsidRPr="00AD7B37">
        <w:rPr>
          <w:szCs w:val="22"/>
          <w:lang w:val="sr-Latn-ME"/>
        </w:rPr>
        <w:t xml:space="preserve"> mašinama. </w:t>
      </w:r>
      <w:r w:rsidR="008B7367" w:rsidRPr="00AD7B37">
        <w:rPr>
          <w:szCs w:val="22"/>
          <w:lang w:val="sr-Latn-ME"/>
        </w:rPr>
        <w:t>Međutim</w:t>
      </w:r>
      <w:r w:rsidR="001C473F" w:rsidRPr="00AD7B37">
        <w:rPr>
          <w:szCs w:val="22"/>
          <w:lang w:val="sr-Latn-ME"/>
        </w:rPr>
        <w:t xml:space="preserve">, </w:t>
      </w:r>
      <w:r w:rsidR="008B7367" w:rsidRPr="00AD7B37">
        <w:rPr>
          <w:szCs w:val="22"/>
          <w:lang w:val="sr-Latn-ME"/>
        </w:rPr>
        <w:t xml:space="preserve">pacijente je </w:t>
      </w:r>
      <w:r w:rsidR="001C473F" w:rsidRPr="00AD7B37">
        <w:rPr>
          <w:szCs w:val="22"/>
          <w:lang w:val="sr-Latn-ME"/>
        </w:rPr>
        <w:t xml:space="preserve">potrebno upozoriti </w:t>
      </w:r>
      <w:r w:rsidR="008B7367" w:rsidRPr="00AD7B37">
        <w:rPr>
          <w:szCs w:val="22"/>
          <w:lang w:val="sr-Latn-ME"/>
        </w:rPr>
        <w:t xml:space="preserve">da </w:t>
      </w:r>
      <w:r w:rsidR="001C473F" w:rsidRPr="00AD7B37">
        <w:rPr>
          <w:szCs w:val="22"/>
          <w:lang w:val="sr-Latn-ME"/>
        </w:rPr>
        <w:t>u veoma r</w:t>
      </w:r>
      <w:r w:rsidR="00410FD7" w:rsidRPr="00AD7B37">
        <w:rPr>
          <w:szCs w:val="22"/>
          <w:lang w:val="sr-Latn-ME"/>
        </w:rPr>
        <w:t>ij</w:t>
      </w:r>
      <w:r w:rsidR="001C473F" w:rsidRPr="00AD7B37">
        <w:rPr>
          <w:szCs w:val="22"/>
          <w:lang w:val="sr-Latn-ME"/>
        </w:rPr>
        <w:t xml:space="preserve">etkim slučajevima može doći do pojave pospanosti, što može uticati na njihovu sposobnost </w:t>
      </w:r>
      <w:r w:rsidR="005A3699" w:rsidRPr="00AD7B37">
        <w:rPr>
          <w:szCs w:val="22"/>
          <w:lang w:val="sr-Latn-ME"/>
        </w:rPr>
        <w:t xml:space="preserve">upravljanja </w:t>
      </w:r>
      <w:r w:rsidR="001C473F" w:rsidRPr="00AD7B37">
        <w:rPr>
          <w:szCs w:val="22"/>
          <w:lang w:val="sr-Latn-ME"/>
        </w:rPr>
        <w:t>voz</w:t>
      </w:r>
      <w:r w:rsidR="005A3699" w:rsidRPr="00AD7B37">
        <w:rPr>
          <w:szCs w:val="22"/>
          <w:lang w:val="sr-Latn-ME"/>
        </w:rPr>
        <w:t>ilom</w:t>
      </w:r>
      <w:r w:rsidR="001C473F" w:rsidRPr="00AD7B37">
        <w:rPr>
          <w:szCs w:val="22"/>
          <w:lang w:val="sr-Latn-ME"/>
        </w:rPr>
        <w:t xml:space="preserve"> ili </w:t>
      </w:r>
      <w:r w:rsidR="005A3699" w:rsidRPr="00AD7B37">
        <w:rPr>
          <w:szCs w:val="22"/>
          <w:lang w:val="sr-Latn-ME"/>
        </w:rPr>
        <w:t>rukovanja</w:t>
      </w:r>
      <w:r w:rsidR="001C473F" w:rsidRPr="00AD7B37">
        <w:rPr>
          <w:szCs w:val="22"/>
          <w:lang w:val="sr-Latn-ME"/>
        </w:rPr>
        <w:t xml:space="preserve"> mašinama.</w:t>
      </w:r>
    </w:p>
    <w:p w14:paraId="661AE759" w14:textId="77777777" w:rsidR="00CE09F3" w:rsidRPr="00AD7B37" w:rsidRDefault="00CE09F3" w:rsidP="00923865">
      <w:pPr>
        <w:rPr>
          <w:szCs w:val="22"/>
          <w:lang w:val="sr-Latn-ME"/>
        </w:rPr>
      </w:pPr>
    </w:p>
    <w:p w14:paraId="661AE75A" w14:textId="77777777" w:rsidR="00CE09F3" w:rsidRPr="00AD7B37" w:rsidRDefault="00CE09F3" w:rsidP="00923865">
      <w:pPr>
        <w:rPr>
          <w:b/>
          <w:bCs/>
          <w:szCs w:val="22"/>
          <w:lang w:val="sr-Latn-ME"/>
        </w:rPr>
      </w:pPr>
      <w:r w:rsidRPr="00AD7B37">
        <w:rPr>
          <w:b/>
          <w:bCs/>
          <w:szCs w:val="22"/>
          <w:lang w:val="sr-Latn-ME"/>
        </w:rPr>
        <w:t>4.8. Neželjena dejstva</w:t>
      </w:r>
    </w:p>
    <w:p w14:paraId="661AE75B" w14:textId="77777777" w:rsidR="00CE09F3" w:rsidRPr="00AD7B37" w:rsidRDefault="00CE09F3" w:rsidP="00923865">
      <w:pPr>
        <w:rPr>
          <w:noProof/>
          <w:szCs w:val="22"/>
          <w:u w:val="single"/>
          <w:lang w:val="sr-Latn-ME"/>
        </w:rPr>
      </w:pPr>
    </w:p>
    <w:p w14:paraId="661AE75C" w14:textId="002D8CE6" w:rsidR="001C473F" w:rsidRPr="00AD7B37" w:rsidRDefault="001C473F" w:rsidP="001C473F">
      <w:pPr>
        <w:tabs>
          <w:tab w:val="left" w:pos="-720"/>
          <w:tab w:val="left" w:pos="0"/>
          <w:tab w:val="num" w:pos="1170"/>
        </w:tabs>
        <w:suppressAutoHyphens/>
        <w:rPr>
          <w:i/>
          <w:szCs w:val="22"/>
          <w:lang w:val="sr-Latn-ME"/>
        </w:rPr>
      </w:pPr>
      <w:r w:rsidRPr="00AD7B37">
        <w:rPr>
          <w:i/>
          <w:szCs w:val="22"/>
          <w:lang w:val="sr-Latn-ME"/>
        </w:rPr>
        <w:t xml:space="preserve">Sažetak </w:t>
      </w:r>
      <w:proofErr w:type="spellStart"/>
      <w:r w:rsidRPr="00AD7B37">
        <w:rPr>
          <w:i/>
          <w:szCs w:val="22"/>
          <w:lang w:val="sr-Latn-ME"/>
        </w:rPr>
        <w:t>bezb</w:t>
      </w:r>
      <w:r w:rsidR="00426C05" w:rsidRPr="00AD7B37">
        <w:rPr>
          <w:i/>
          <w:szCs w:val="22"/>
          <w:lang w:val="sr-Latn-ME"/>
        </w:rPr>
        <w:t>j</w:t>
      </w:r>
      <w:r w:rsidRPr="00AD7B37">
        <w:rPr>
          <w:i/>
          <w:szCs w:val="22"/>
          <w:lang w:val="sr-Latn-ME"/>
        </w:rPr>
        <w:t>ednosnog</w:t>
      </w:r>
      <w:proofErr w:type="spellEnd"/>
      <w:r w:rsidRPr="00AD7B37">
        <w:rPr>
          <w:i/>
          <w:szCs w:val="22"/>
          <w:lang w:val="sr-Latn-ME"/>
        </w:rPr>
        <w:t xml:space="preserve"> profila</w:t>
      </w:r>
    </w:p>
    <w:p w14:paraId="661AE75D" w14:textId="77777777" w:rsidR="001C473F" w:rsidRPr="00AD7B37" w:rsidRDefault="001C473F" w:rsidP="001C473F">
      <w:pPr>
        <w:tabs>
          <w:tab w:val="left" w:pos="-720"/>
          <w:tab w:val="left" w:pos="0"/>
          <w:tab w:val="num" w:pos="1170"/>
        </w:tabs>
        <w:suppressAutoHyphens/>
        <w:rPr>
          <w:szCs w:val="22"/>
          <w:lang w:val="sr-Latn-ME"/>
        </w:rPr>
      </w:pPr>
    </w:p>
    <w:p w14:paraId="661AE75E" w14:textId="77777777" w:rsidR="001C473F" w:rsidRPr="00AD7B37" w:rsidRDefault="001C473F" w:rsidP="001C473F">
      <w:pPr>
        <w:tabs>
          <w:tab w:val="left" w:pos="-720"/>
          <w:tab w:val="left" w:pos="0"/>
          <w:tab w:val="num" w:pos="1170"/>
        </w:tabs>
        <w:suppressAutoHyphens/>
        <w:rPr>
          <w:szCs w:val="22"/>
          <w:lang w:val="sr-Latn-ME"/>
        </w:rPr>
      </w:pPr>
      <w:r w:rsidRPr="00AD7B37">
        <w:rPr>
          <w:szCs w:val="22"/>
          <w:lang w:val="sr-Latn-ME"/>
        </w:rPr>
        <w:t xml:space="preserve">U kliničkim </w:t>
      </w:r>
      <w:r w:rsidR="0094122F" w:rsidRPr="00AD7B37">
        <w:rPr>
          <w:szCs w:val="22"/>
          <w:lang w:val="sr-Latn-ME"/>
        </w:rPr>
        <w:t>ispitivanjima koja su uključivala odrasle i adolescente u različitim indikacijama</w:t>
      </w:r>
      <w:r w:rsidRPr="00AD7B37">
        <w:rPr>
          <w:szCs w:val="22"/>
          <w:lang w:val="sr-Latn-ME"/>
        </w:rPr>
        <w:t xml:space="preserve">, uključujući alergijski </w:t>
      </w:r>
      <w:proofErr w:type="spellStart"/>
      <w:r w:rsidRPr="00AD7B37">
        <w:rPr>
          <w:szCs w:val="22"/>
          <w:lang w:val="sr-Latn-ME"/>
        </w:rPr>
        <w:t>rinitis</w:t>
      </w:r>
      <w:proofErr w:type="spellEnd"/>
      <w:r w:rsidRPr="00AD7B37">
        <w:rPr>
          <w:szCs w:val="22"/>
          <w:lang w:val="sr-Latn-ME"/>
        </w:rPr>
        <w:t xml:space="preserve"> i </w:t>
      </w:r>
      <w:proofErr w:type="spellStart"/>
      <w:r w:rsidRPr="00AD7B37">
        <w:rPr>
          <w:szCs w:val="22"/>
          <w:lang w:val="sr-Latn-ME"/>
        </w:rPr>
        <w:t>idiopatsku</w:t>
      </w:r>
      <w:proofErr w:type="spellEnd"/>
      <w:r w:rsidRPr="00AD7B37">
        <w:rPr>
          <w:szCs w:val="22"/>
          <w:lang w:val="sr-Latn-ME"/>
        </w:rPr>
        <w:t xml:space="preserve"> hroničnu urtikariju, pri preporučenom </w:t>
      </w:r>
      <w:proofErr w:type="spellStart"/>
      <w:r w:rsidRPr="00AD7B37">
        <w:rPr>
          <w:szCs w:val="22"/>
          <w:lang w:val="sr-Latn-ME"/>
        </w:rPr>
        <w:t>doznom</w:t>
      </w:r>
      <w:proofErr w:type="spellEnd"/>
      <w:r w:rsidRPr="00AD7B37">
        <w:rPr>
          <w:szCs w:val="22"/>
          <w:lang w:val="sr-Latn-ME"/>
        </w:rPr>
        <w:t xml:space="preserve"> režimu od 10 mg dnevno, </w:t>
      </w:r>
      <w:r w:rsidR="0094122F" w:rsidRPr="00AD7B37">
        <w:rPr>
          <w:szCs w:val="22"/>
          <w:lang w:val="sr-Latn-ME"/>
        </w:rPr>
        <w:t xml:space="preserve">neželjena dejstva su prijavljena </w:t>
      </w:r>
      <w:r w:rsidRPr="00AD7B37">
        <w:rPr>
          <w:szCs w:val="22"/>
          <w:lang w:val="sr-Latn-ME"/>
        </w:rPr>
        <w:t xml:space="preserve">kod 2% pacijenata više </w:t>
      </w:r>
      <w:r w:rsidR="0094122F" w:rsidRPr="00AD7B37">
        <w:rPr>
          <w:szCs w:val="22"/>
          <w:lang w:val="sr-Latn-ME"/>
        </w:rPr>
        <w:t xml:space="preserve">koji su primali </w:t>
      </w:r>
      <w:proofErr w:type="spellStart"/>
      <w:r w:rsidR="0094122F" w:rsidRPr="00AD7B37">
        <w:rPr>
          <w:szCs w:val="22"/>
          <w:lang w:val="sr-Latn-ME"/>
        </w:rPr>
        <w:t>loratadin</w:t>
      </w:r>
      <w:proofErr w:type="spellEnd"/>
      <w:r w:rsidR="0094122F" w:rsidRPr="00AD7B37">
        <w:rPr>
          <w:szCs w:val="22"/>
          <w:lang w:val="sr-Latn-ME"/>
        </w:rPr>
        <w:t xml:space="preserve"> </w:t>
      </w:r>
      <w:r w:rsidRPr="00AD7B37">
        <w:rPr>
          <w:szCs w:val="22"/>
          <w:lang w:val="sr-Latn-ME"/>
        </w:rPr>
        <w:t xml:space="preserve">u odnosu na </w:t>
      </w:r>
      <w:proofErr w:type="spellStart"/>
      <w:r w:rsidRPr="00AD7B37">
        <w:rPr>
          <w:szCs w:val="22"/>
          <w:lang w:val="sr-Latn-ME"/>
        </w:rPr>
        <w:t>placebo</w:t>
      </w:r>
      <w:proofErr w:type="spellEnd"/>
      <w:r w:rsidRPr="00AD7B37">
        <w:rPr>
          <w:szCs w:val="22"/>
          <w:lang w:val="sr-Latn-ME"/>
        </w:rPr>
        <w:t xml:space="preserve"> grupu. </w:t>
      </w:r>
    </w:p>
    <w:p w14:paraId="661AE75F" w14:textId="77F99BA5" w:rsidR="001C473F" w:rsidRPr="00AD7B37" w:rsidRDefault="001C473F" w:rsidP="001C473F">
      <w:pPr>
        <w:tabs>
          <w:tab w:val="left" w:pos="-720"/>
          <w:tab w:val="left" w:pos="0"/>
          <w:tab w:val="num" w:pos="1170"/>
        </w:tabs>
        <w:suppressAutoHyphens/>
        <w:rPr>
          <w:szCs w:val="22"/>
          <w:lang w:val="sr-Latn-ME"/>
        </w:rPr>
      </w:pPr>
      <w:r w:rsidRPr="00AD7B37">
        <w:rPr>
          <w:szCs w:val="22"/>
          <w:lang w:val="sr-Latn-ME"/>
        </w:rPr>
        <w:t xml:space="preserve">Najčešće prijavljene neželjene reakcije </w:t>
      </w:r>
      <w:r w:rsidR="00186D2A" w:rsidRPr="00AD7B37">
        <w:rPr>
          <w:szCs w:val="22"/>
          <w:lang w:val="sr-Latn-ME"/>
        </w:rPr>
        <w:t>koje su prijavljene češće kod pacijen</w:t>
      </w:r>
      <w:r w:rsidR="005A660D" w:rsidRPr="00AD7B37">
        <w:rPr>
          <w:szCs w:val="22"/>
          <w:lang w:val="sr-Latn-ME"/>
        </w:rPr>
        <w:t xml:space="preserve">ata koji su uzimali </w:t>
      </w:r>
      <w:r w:rsidR="00426C05" w:rsidRPr="00AD7B37">
        <w:rPr>
          <w:szCs w:val="22"/>
          <w:lang w:val="sr-Latn-ME"/>
        </w:rPr>
        <w:t>lijek</w:t>
      </w:r>
      <w:r w:rsidR="005A660D" w:rsidRPr="00AD7B37">
        <w:rPr>
          <w:szCs w:val="22"/>
          <w:lang w:val="sr-Latn-ME"/>
        </w:rPr>
        <w:t xml:space="preserve"> u odnosu</w:t>
      </w:r>
      <w:r w:rsidR="00186D2A" w:rsidRPr="00AD7B37">
        <w:rPr>
          <w:szCs w:val="22"/>
          <w:lang w:val="sr-Latn-ME"/>
        </w:rPr>
        <w:t xml:space="preserve"> na one koji su primali </w:t>
      </w:r>
      <w:proofErr w:type="spellStart"/>
      <w:r w:rsidR="00186D2A" w:rsidRPr="00AD7B37">
        <w:rPr>
          <w:szCs w:val="22"/>
          <w:lang w:val="sr-Latn-ME"/>
        </w:rPr>
        <w:t>placebo</w:t>
      </w:r>
      <w:proofErr w:type="spellEnd"/>
      <w:r w:rsidR="00186D2A" w:rsidRPr="00AD7B37">
        <w:rPr>
          <w:szCs w:val="22"/>
          <w:lang w:val="sr-Latn-ME"/>
        </w:rPr>
        <w:t>, bile su pospanost</w:t>
      </w:r>
      <w:r w:rsidRPr="00AD7B37">
        <w:rPr>
          <w:szCs w:val="22"/>
          <w:lang w:val="sr-Latn-ME"/>
        </w:rPr>
        <w:t xml:space="preserve"> (1,2%), glavobolja (0,6%), pojačan apetit (0,5%) i </w:t>
      </w:r>
      <w:r w:rsidR="00186D2A" w:rsidRPr="00AD7B37">
        <w:rPr>
          <w:szCs w:val="22"/>
          <w:lang w:val="sr-Latn-ME"/>
        </w:rPr>
        <w:t>teškoće sa spavanjem</w:t>
      </w:r>
      <w:r w:rsidRPr="00AD7B37">
        <w:rPr>
          <w:szCs w:val="22"/>
          <w:lang w:val="sr-Latn-ME"/>
        </w:rPr>
        <w:t xml:space="preserve"> (0,1%). </w:t>
      </w:r>
    </w:p>
    <w:p w14:paraId="661AE760" w14:textId="77777777" w:rsidR="001C473F" w:rsidRPr="00AD7B37" w:rsidRDefault="001C473F" w:rsidP="001C473F">
      <w:pPr>
        <w:tabs>
          <w:tab w:val="left" w:pos="-720"/>
          <w:tab w:val="left" w:pos="0"/>
          <w:tab w:val="num" w:pos="1170"/>
        </w:tabs>
        <w:suppressAutoHyphens/>
        <w:rPr>
          <w:szCs w:val="22"/>
          <w:lang w:val="sr-Latn-ME"/>
        </w:rPr>
      </w:pPr>
    </w:p>
    <w:p w14:paraId="661AE761" w14:textId="77777777" w:rsidR="001C473F" w:rsidRPr="00AD7B37" w:rsidRDefault="001C473F" w:rsidP="001C473F">
      <w:pPr>
        <w:tabs>
          <w:tab w:val="left" w:pos="-720"/>
          <w:tab w:val="left" w:pos="0"/>
          <w:tab w:val="num" w:pos="1170"/>
        </w:tabs>
        <w:suppressAutoHyphens/>
        <w:rPr>
          <w:i/>
          <w:szCs w:val="22"/>
          <w:lang w:val="sr-Latn-ME"/>
        </w:rPr>
      </w:pPr>
      <w:r w:rsidRPr="00AD7B37">
        <w:rPr>
          <w:i/>
          <w:szCs w:val="22"/>
          <w:lang w:val="sr-Latn-ME"/>
        </w:rPr>
        <w:t>Tabelarni prikaz neželjenih reakcija</w:t>
      </w:r>
    </w:p>
    <w:p w14:paraId="661AE762" w14:textId="77777777" w:rsidR="001C473F" w:rsidRPr="00AD7B37" w:rsidRDefault="001C473F" w:rsidP="001C473F">
      <w:pPr>
        <w:tabs>
          <w:tab w:val="left" w:pos="-720"/>
          <w:tab w:val="left" w:pos="0"/>
          <w:tab w:val="num" w:pos="1170"/>
        </w:tabs>
        <w:suppressAutoHyphens/>
        <w:rPr>
          <w:i/>
          <w:szCs w:val="22"/>
          <w:lang w:val="sr-Latn-ME"/>
        </w:rPr>
      </w:pPr>
    </w:p>
    <w:p w14:paraId="661AE763" w14:textId="080A35B0" w:rsidR="001C473F" w:rsidRPr="00AD7B37" w:rsidRDefault="001C473F" w:rsidP="001C473F">
      <w:pPr>
        <w:rPr>
          <w:szCs w:val="22"/>
          <w:lang w:val="sr-Latn-ME"/>
        </w:rPr>
      </w:pPr>
      <w:r w:rsidRPr="00AD7B37">
        <w:rPr>
          <w:szCs w:val="22"/>
          <w:lang w:val="sr-Latn-ME"/>
        </w:rPr>
        <w:t>Sledeće neželjene reakcije su zab</w:t>
      </w:r>
      <w:r w:rsidR="00426C05" w:rsidRPr="00AD7B37">
        <w:rPr>
          <w:szCs w:val="22"/>
          <w:lang w:val="sr-Latn-ME"/>
        </w:rPr>
        <w:t>i</w:t>
      </w:r>
      <w:r w:rsidRPr="00AD7B37">
        <w:rPr>
          <w:szCs w:val="22"/>
          <w:lang w:val="sr-Latn-ME"/>
        </w:rPr>
        <w:t>l</w:t>
      </w:r>
      <w:r w:rsidR="00426C05" w:rsidRPr="00AD7B37">
        <w:rPr>
          <w:szCs w:val="22"/>
          <w:lang w:val="sr-Latn-ME"/>
        </w:rPr>
        <w:t>j</w:t>
      </w:r>
      <w:r w:rsidRPr="00AD7B37">
        <w:rPr>
          <w:szCs w:val="22"/>
          <w:lang w:val="sr-Latn-ME"/>
        </w:rPr>
        <w:t xml:space="preserve">ežene tokom </w:t>
      </w:r>
      <w:proofErr w:type="spellStart"/>
      <w:r w:rsidRPr="00AD7B37">
        <w:rPr>
          <w:szCs w:val="22"/>
          <w:lang w:val="sr-Latn-ME"/>
        </w:rPr>
        <w:t>postmarketinškog</w:t>
      </w:r>
      <w:proofErr w:type="spellEnd"/>
      <w:r w:rsidRPr="00AD7B37">
        <w:rPr>
          <w:szCs w:val="22"/>
          <w:lang w:val="sr-Latn-ME"/>
        </w:rPr>
        <w:t xml:space="preserve"> perioda i navedene su u tabeli niže. Učestalosti su definisane na sledeći način:</w:t>
      </w:r>
    </w:p>
    <w:p w14:paraId="661AE764" w14:textId="18F3AE85" w:rsidR="001C473F" w:rsidRPr="00AD7B37" w:rsidRDefault="001C473F" w:rsidP="001C473F">
      <w:pPr>
        <w:rPr>
          <w:szCs w:val="22"/>
          <w:lang w:val="sr-Latn-ME"/>
        </w:rPr>
      </w:pPr>
      <w:r w:rsidRPr="00AD7B37">
        <w:rPr>
          <w:szCs w:val="22"/>
          <w:lang w:val="sr-Latn-ME"/>
        </w:rPr>
        <w:t>Veoma često (≥ 1/10), često (≥ 1/100 do ˂ 1/10), povremeno (≥ 1/1000 do ˂ 1/100), r</w:t>
      </w:r>
      <w:r w:rsidR="00426C05" w:rsidRPr="00AD7B37">
        <w:rPr>
          <w:szCs w:val="22"/>
          <w:lang w:val="sr-Latn-ME"/>
        </w:rPr>
        <w:t>ij</w:t>
      </w:r>
      <w:r w:rsidRPr="00AD7B37">
        <w:rPr>
          <w:szCs w:val="22"/>
          <w:lang w:val="sr-Latn-ME"/>
        </w:rPr>
        <w:t>etko (≥ 1/10000 do ˂ 1/1000), veoma r</w:t>
      </w:r>
      <w:r w:rsidR="00426C05" w:rsidRPr="00AD7B37">
        <w:rPr>
          <w:szCs w:val="22"/>
          <w:lang w:val="sr-Latn-ME"/>
        </w:rPr>
        <w:t>ij</w:t>
      </w:r>
      <w:r w:rsidRPr="00AD7B37">
        <w:rPr>
          <w:szCs w:val="22"/>
          <w:lang w:val="sr-Latn-ME"/>
        </w:rPr>
        <w:t>etko (˂ 1/10000) i nepoznata učestalost (ne može se proc</w:t>
      </w:r>
      <w:r w:rsidR="00410FD7" w:rsidRPr="00AD7B37">
        <w:rPr>
          <w:szCs w:val="22"/>
          <w:lang w:val="sr-Latn-ME"/>
        </w:rPr>
        <w:t>i</w:t>
      </w:r>
      <w:r w:rsidR="00053787" w:rsidRPr="00AD7B37">
        <w:rPr>
          <w:szCs w:val="22"/>
          <w:lang w:val="sr-Latn-ME"/>
        </w:rPr>
        <w:t>j</w:t>
      </w:r>
      <w:r w:rsidRPr="00AD7B37">
        <w:rPr>
          <w:szCs w:val="22"/>
          <w:lang w:val="sr-Latn-ME"/>
        </w:rPr>
        <w:t>eniti na osnovu dostupnih podataka).</w:t>
      </w:r>
    </w:p>
    <w:tbl>
      <w:tblPr>
        <w:tblStyle w:val="TableGrid"/>
        <w:tblpPr w:leftFromText="180" w:rightFromText="180" w:vertAnchor="text" w:tblpY="95"/>
        <w:tblW w:w="0" w:type="auto"/>
        <w:tblLook w:val="04A0" w:firstRow="1" w:lastRow="0" w:firstColumn="1" w:lastColumn="0" w:noHBand="0" w:noVBand="1"/>
      </w:tblPr>
      <w:tblGrid>
        <w:gridCol w:w="3225"/>
        <w:gridCol w:w="3196"/>
        <w:gridCol w:w="3208"/>
      </w:tblGrid>
      <w:tr w:rsidR="00914F6A" w:rsidRPr="00AD7B37" w14:paraId="00405D4A" w14:textId="77777777" w:rsidTr="00914F6A">
        <w:tc>
          <w:tcPr>
            <w:tcW w:w="3225" w:type="dxa"/>
          </w:tcPr>
          <w:p w14:paraId="3FE867F0" w14:textId="0B6E29E8" w:rsidR="00914F6A" w:rsidRPr="00AD7B37" w:rsidRDefault="00914F6A" w:rsidP="00914F6A">
            <w:pPr>
              <w:jc w:val="center"/>
              <w:rPr>
                <w:b/>
                <w:szCs w:val="22"/>
                <w:lang w:val="sr-Latn-ME"/>
              </w:rPr>
            </w:pPr>
            <w:r w:rsidRPr="00AD7B37">
              <w:rPr>
                <w:b/>
                <w:szCs w:val="22"/>
                <w:lang w:val="sr-Latn-ME"/>
              </w:rPr>
              <w:t>Klasifikacija po organskim si</w:t>
            </w:r>
            <w:r w:rsidR="00410FD7" w:rsidRPr="00AD7B37">
              <w:rPr>
                <w:b/>
                <w:szCs w:val="22"/>
                <w:lang w:val="sr-Latn-ME"/>
              </w:rPr>
              <w:t>s</w:t>
            </w:r>
            <w:r w:rsidRPr="00AD7B37">
              <w:rPr>
                <w:b/>
                <w:szCs w:val="22"/>
                <w:lang w:val="sr-Latn-ME"/>
              </w:rPr>
              <w:t>temima</w:t>
            </w:r>
          </w:p>
          <w:p w14:paraId="51E83535" w14:textId="77777777" w:rsidR="00914F6A" w:rsidRPr="00AD7B37" w:rsidRDefault="00914F6A" w:rsidP="00914F6A">
            <w:pPr>
              <w:jc w:val="center"/>
              <w:rPr>
                <w:b/>
                <w:szCs w:val="22"/>
                <w:lang w:val="sr-Latn-ME"/>
              </w:rPr>
            </w:pPr>
          </w:p>
        </w:tc>
        <w:tc>
          <w:tcPr>
            <w:tcW w:w="3196" w:type="dxa"/>
          </w:tcPr>
          <w:p w14:paraId="544E15FC" w14:textId="77777777" w:rsidR="00914F6A" w:rsidRPr="00AD7B37" w:rsidRDefault="00914F6A" w:rsidP="00914F6A">
            <w:pPr>
              <w:jc w:val="center"/>
              <w:rPr>
                <w:b/>
                <w:szCs w:val="22"/>
                <w:lang w:val="sr-Latn-ME"/>
              </w:rPr>
            </w:pPr>
            <w:r w:rsidRPr="00AD7B37">
              <w:rPr>
                <w:b/>
                <w:szCs w:val="22"/>
                <w:lang w:val="sr-Latn-ME"/>
              </w:rPr>
              <w:t>Učestalost</w:t>
            </w:r>
          </w:p>
        </w:tc>
        <w:tc>
          <w:tcPr>
            <w:tcW w:w="3208" w:type="dxa"/>
          </w:tcPr>
          <w:p w14:paraId="52AE3552" w14:textId="77777777" w:rsidR="00914F6A" w:rsidRPr="00AD7B37" w:rsidRDefault="00914F6A" w:rsidP="00914F6A">
            <w:pPr>
              <w:jc w:val="center"/>
              <w:rPr>
                <w:b/>
                <w:szCs w:val="22"/>
                <w:lang w:val="sr-Latn-ME"/>
              </w:rPr>
            </w:pPr>
            <w:r w:rsidRPr="00AD7B37">
              <w:rPr>
                <w:b/>
                <w:szCs w:val="22"/>
                <w:lang w:val="sr-Latn-ME"/>
              </w:rPr>
              <w:t>Neželjena reakcija</w:t>
            </w:r>
          </w:p>
        </w:tc>
      </w:tr>
      <w:tr w:rsidR="00914F6A" w:rsidRPr="00AD7B37" w14:paraId="3298B226" w14:textId="77777777" w:rsidTr="00914F6A">
        <w:tc>
          <w:tcPr>
            <w:tcW w:w="3225" w:type="dxa"/>
          </w:tcPr>
          <w:p w14:paraId="404792D6" w14:textId="1607D6A2" w:rsidR="00914F6A" w:rsidRPr="00AD7B37" w:rsidRDefault="00914F6A" w:rsidP="00262CF5">
            <w:pPr>
              <w:jc w:val="left"/>
              <w:rPr>
                <w:szCs w:val="22"/>
                <w:lang w:val="sr-Latn-ME"/>
              </w:rPr>
            </w:pPr>
            <w:r w:rsidRPr="00AD7B37">
              <w:rPr>
                <w:b/>
                <w:i/>
                <w:szCs w:val="22"/>
                <w:lang w:val="sr-Latn-ME"/>
              </w:rPr>
              <w:t>Poremećaji imunog sistema</w:t>
            </w:r>
          </w:p>
        </w:tc>
        <w:tc>
          <w:tcPr>
            <w:tcW w:w="3196" w:type="dxa"/>
          </w:tcPr>
          <w:p w14:paraId="14D8E301" w14:textId="77777777" w:rsidR="00914F6A" w:rsidRPr="00AD7B37" w:rsidRDefault="00914F6A" w:rsidP="00914F6A">
            <w:pPr>
              <w:jc w:val="center"/>
              <w:rPr>
                <w:szCs w:val="22"/>
                <w:lang w:val="sr-Latn-ME"/>
              </w:rPr>
            </w:pPr>
            <w:r w:rsidRPr="00AD7B37">
              <w:rPr>
                <w:szCs w:val="22"/>
                <w:lang w:val="sr-Latn-ME"/>
              </w:rPr>
              <w:t>Veoma rijetko</w:t>
            </w:r>
          </w:p>
        </w:tc>
        <w:tc>
          <w:tcPr>
            <w:tcW w:w="3208" w:type="dxa"/>
          </w:tcPr>
          <w:p w14:paraId="5F895542" w14:textId="555CE872" w:rsidR="00914F6A" w:rsidRPr="00AD7B37" w:rsidRDefault="00914F6A" w:rsidP="00914F6A">
            <w:pPr>
              <w:jc w:val="left"/>
              <w:rPr>
                <w:szCs w:val="22"/>
                <w:lang w:val="sr-Latn-ME"/>
              </w:rPr>
            </w:pPr>
            <w:r w:rsidRPr="00AD7B37">
              <w:rPr>
                <w:szCs w:val="22"/>
                <w:lang w:val="sr-Latn-ME"/>
              </w:rPr>
              <w:t>Reakcije preos</w:t>
            </w:r>
            <w:r w:rsidR="00410FD7" w:rsidRPr="00AD7B37">
              <w:rPr>
                <w:szCs w:val="22"/>
                <w:lang w:val="sr-Latn-ME"/>
              </w:rPr>
              <w:t>j</w:t>
            </w:r>
            <w:r w:rsidRPr="00AD7B37">
              <w:rPr>
                <w:szCs w:val="22"/>
                <w:lang w:val="sr-Latn-ME"/>
              </w:rPr>
              <w:t xml:space="preserve">etljivosti (uključujući </w:t>
            </w:r>
            <w:proofErr w:type="spellStart"/>
            <w:r w:rsidRPr="00AD7B37">
              <w:rPr>
                <w:szCs w:val="22"/>
                <w:lang w:val="sr-Latn-ME"/>
              </w:rPr>
              <w:t>angioedem</w:t>
            </w:r>
            <w:proofErr w:type="spellEnd"/>
            <w:r w:rsidRPr="00AD7B37">
              <w:rPr>
                <w:szCs w:val="22"/>
                <w:lang w:val="sr-Latn-ME"/>
              </w:rPr>
              <w:t xml:space="preserve"> i </w:t>
            </w:r>
            <w:proofErr w:type="spellStart"/>
            <w:r w:rsidRPr="00AD7B37">
              <w:rPr>
                <w:szCs w:val="22"/>
                <w:lang w:val="sr-Latn-ME"/>
              </w:rPr>
              <w:t>anafilaksu</w:t>
            </w:r>
            <w:proofErr w:type="spellEnd"/>
            <w:r w:rsidRPr="00AD7B37">
              <w:rPr>
                <w:szCs w:val="22"/>
                <w:lang w:val="sr-Latn-ME"/>
              </w:rPr>
              <w:t>)</w:t>
            </w:r>
          </w:p>
        </w:tc>
      </w:tr>
      <w:tr w:rsidR="00914F6A" w:rsidRPr="00AD7B37" w14:paraId="436BA619" w14:textId="77777777" w:rsidTr="00914F6A">
        <w:tc>
          <w:tcPr>
            <w:tcW w:w="3225" w:type="dxa"/>
          </w:tcPr>
          <w:p w14:paraId="26F7283C" w14:textId="77777777" w:rsidR="00914F6A" w:rsidRPr="00AD7B37" w:rsidRDefault="00914F6A" w:rsidP="00914F6A">
            <w:pPr>
              <w:rPr>
                <w:b/>
                <w:i/>
                <w:szCs w:val="22"/>
                <w:lang w:val="sr-Latn-ME"/>
              </w:rPr>
            </w:pPr>
            <w:r w:rsidRPr="00AD7B37">
              <w:rPr>
                <w:b/>
                <w:i/>
                <w:szCs w:val="22"/>
                <w:lang w:val="sr-Latn-ME"/>
              </w:rPr>
              <w:t>Poremećaji nervnog sistema</w:t>
            </w:r>
          </w:p>
          <w:p w14:paraId="72CF43C3" w14:textId="77777777" w:rsidR="00914F6A" w:rsidRPr="00AD7B37" w:rsidRDefault="00914F6A" w:rsidP="00914F6A">
            <w:pPr>
              <w:rPr>
                <w:szCs w:val="22"/>
                <w:lang w:val="sr-Latn-ME"/>
              </w:rPr>
            </w:pPr>
          </w:p>
        </w:tc>
        <w:tc>
          <w:tcPr>
            <w:tcW w:w="3196" w:type="dxa"/>
          </w:tcPr>
          <w:p w14:paraId="14677200" w14:textId="77777777" w:rsidR="00914F6A" w:rsidRPr="00AD7B37" w:rsidRDefault="00914F6A" w:rsidP="00914F6A">
            <w:pPr>
              <w:jc w:val="center"/>
              <w:rPr>
                <w:szCs w:val="22"/>
                <w:lang w:val="sr-Latn-ME"/>
              </w:rPr>
            </w:pPr>
            <w:r w:rsidRPr="00AD7B37">
              <w:rPr>
                <w:szCs w:val="22"/>
                <w:lang w:val="sr-Latn-ME"/>
              </w:rPr>
              <w:t>Veoma rijetko</w:t>
            </w:r>
          </w:p>
        </w:tc>
        <w:tc>
          <w:tcPr>
            <w:tcW w:w="3208" w:type="dxa"/>
          </w:tcPr>
          <w:p w14:paraId="5F8D1BAD" w14:textId="77777777" w:rsidR="00914F6A" w:rsidRPr="00AD7B37" w:rsidRDefault="00914F6A" w:rsidP="00914F6A">
            <w:pPr>
              <w:rPr>
                <w:szCs w:val="22"/>
                <w:lang w:val="sr-Latn-ME"/>
              </w:rPr>
            </w:pPr>
            <w:r w:rsidRPr="00AD7B37">
              <w:rPr>
                <w:szCs w:val="22"/>
                <w:lang w:val="sr-Latn-ME"/>
              </w:rPr>
              <w:t>Vrtoglavica, konvulzije</w:t>
            </w:r>
          </w:p>
        </w:tc>
      </w:tr>
      <w:tr w:rsidR="00914F6A" w:rsidRPr="00AD7B37" w14:paraId="26FE0574" w14:textId="77777777" w:rsidTr="00914F6A">
        <w:tc>
          <w:tcPr>
            <w:tcW w:w="3225" w:type="dxa"/>
          </w:tcPr>
          <w:p w14:paraId="13CFD64A" w14:textId="77777777" w:rsidR="00914F6A" w:rsidRPr="00AD7B37" w:rsidRDefault="00914F6A" w:rsidP="00914F6A">
            <w:pPr>
              <w:rPr>
                <w:b/>
                <w:i/>
                <w:szCs w:val="22"/>
                <w:lang w:val="sr-Latn-ME"/>
              </w:rPr>
            </w:pPr>
            <w:r w:rsidRPr="00AD7B37">
              <w:rPr>
                <w:b/>
                <w:i/>
                <w:szCs w:val="22"/>
                <w:lang w:val="sr-Latn-ME"/>
              </w:rPr>
              <w:t xml:space="preserve">Kardiološki poremećaji </w:t>
            </w:r>
          </w:p>
          <w:p w14:paraId="275C9A1E" w14:textId="77777777" w:rsidR="00914F6A" w:rsidRPr="00AD7B37" w:rsidRDefault="00914F6A" w:rsidP="00914F6A">
            <w:pPr>
              <w:rPr>
                <w:b/>
                <w:i/>
                <w:szCs w:val="22"/>
                <w:lang w:val="sr-Latn-ME"/>
              </w:rPr>
            </w:pPr>
          </w:p>
        </w:tc>
        <w:tc>
          <w:tcPr>
            <w:tcW w:w="3196" w:type="dxa"/>
          </w:tcPr>
          <w:p w14:paraId="26914472" w14:textId="77777777" w:rsidR="00914F6A" w:rsidRPr="00AD7B37" w:rsidRDefault="00914F6A" w:rsidP="00914F6A">
            <w:pPr>
              <w:jc w:val="center"/>
              <w:rPr>
                <w:szCs w:val="22"/>
                <w:lang w:val="sr-Latn-ME"/>
              </w:rPr>
            </w:pPr>
            <w:r w:rsidRPr="00AD7B37">
              <w:rPr>
                <w:szCs w:val="22"/>
                <w:lang w:val="sr-Latn-ME"/>
              </w:rPr>
              <w:t>Veoma rijetko</w:t>
            </w:r>
          </w:p>
        </w:tc>
        <w:tc>
          <w:tcPr>
            <w:tcW w:w="3208" w:type="dxa"/>
          </w:tcPr>
          <w:p w14:paraId="2DFB9132" w14:textId="77777777" w:rsidR="00914F6A" w:rsidRPr="00AD7B37" w:rsidRDefault="00914F6A" w:rsidP="00914F6A">
            <w:pPr>
              <w:rPr>
                <w:szCs w:val="22"/>
                <w:lang w:val="sr-Latn-ME"/>
              </w:rPr>
            </w:pPr>
            <w:r w:rsidRPr="00AD7B37">
              <w:rPr>
                <w:szCs w:val="22"/>
                <w:lang w:val="sr-Latn-ME"/>
              </w:rPr>
              <w:t xml:space="preserve">Tahikardija, </w:t>
            </w:r>
            <w:proofErr w:type="spellStart"/>
            <w:r w:rsidRPr="00AD7B37">
              <w:rPr>
                <w:szCs w:val="22"/>
                <w:lang w:val="sr-Latn-ME"/>
              </w:rPr>
              <w:t>palpitacije</w:t>
            </w:r>
            <w:proofErr w:type="spellEnd"/>
          </w:p>
        </w:tc>
      </w:tr>
      <w:tr w:rsidR="00914F6A" w:rsidRPr="00AD7B37" w14:paraId="4A8D4E42" w14:textId="77777777" w:rsidTr="00914F6A">
        <w:tc>
          <w:tcPr>
            <w:tcW w:w="3225" w:type="dxa"/>
          </w:tcPr>
          <w:p w14:paraId="7A240842" w14:textId="77777777" w:rsidR="00914F6A" w:rsidRPr="00AD7B37" w:rsidRDefault="00914F6A" w:rsidP="00914F6A">
            <w:pPr>
              <w:rPr>
                <w:b/>
                <w:i/>
                <w:szCs w:val="22"/>
                <w:lang w:val="sr-Latn-ME"/>
              </w:rPr>
            </w:pPr>
            <w:r w:rsidRPr="00AD7B37">
              <w:rPr>
                <w:b/>
                <w:i/>
                <w:szCs w:val="22"/>
                <w:lang w:val="sr-Latn-ME"/>
              </w:rPr>
              <w:t>Gastrointestinalni poremećaji</w:t>
            </w:r>
          </w:p>
          <w:p w14:paraId="535DB301" w14:textId="77777777" w:rsidR="00914F6A" w:rsidRPr="00AD7B37" w:rsidRDefault="00914F6A" w:rsidP="00914F6A">
            <w:pPr>
              <w:rPr>
                <w:szCs w:val="22"/>
                <w:lang w:val="sr-Latn-ME"/>
              </w:rPr>
            </w:pPr>
          </w:p>
        </w:tc>
        <w:tc>
          <w:tcPr>
            <w:tcW w:w="3196" w:type="dxa"/>
          </w:tcPr>
          <w:p w14:paraId="4CA8FDE9" w14:textId="77777777" w:rsidR="00914F6A" w:rsidRPr="00AD7B37" w:rsidRDefault="00914F6A" w:rsidP="00914F6A">
            <w:pPr>
              <w:jc w:val="center"/>
              <w:rPr>
                <w:szCs w:val="22"/>
                <w:lang w:val="sr-Latn-ME"/>
              </w:rPr>
            </w:pPr>
            <w:r w:rsidRPr="00AD7B37">
              <w:rPr>
                <w:szCs w:val="22"/>
                <w:lang w:val="sr-Latn-ME"/>
              </w:rPr>
              <w:t>Veoma rijetko</w:t>
            </w:r>
          </w:p>
        </w:tc>
        <w:tc>
          <w:tcPr>
            <w:tcW w:w="3208" w:type="dxa"/>
          </w:tcPr>
          <w:p w14:paraId="0A21B79A" w14:textId="77777777" w:rsidR="00914F6A" w:rsidRPr="00AD7B37" w:rsidRDefault="00914F6A" w:rsidP="00914F6A">
            <w:pPr>
              <w:rPr>
                <w:szCs w:val="22"/>
                <w:lang w:val="sr-Latn-ME"/>
              </w:rPr>
            </w:pPr>
            <w:r w:rsidRPr="00AD7B37">
              <w:rPr>
                <w:szCs w:val="22"/>
                <w:lang w:val="sr-Latn-ME"/>
              </w:rPr>
              <w:t>Mučnina, suva usta, gastritis</w:t>
            </w:r>
          </w:p>
        </w:tc>
      </w:tr>
      <w:tr w:rsidR="00914F6A" w:rsidRPr="00AD7B37" w14:paraId="5F6F0E48" w14:textId="77777777" w:rsidTr="00914F6A">
        <w:tc>
          <w:tcPr>
            <w:tcW w:w="3225" w:type="dxa"/>
          </w:tcPr>
          <w:p w14:paraId="2A002679" w14:textId="77777777" w:rsidR="00914F6A" w:rsidRPr="00AD7B37" w:rsidRDefault="00914F6A" w:rsidP="00914F6A">
            <w:pPr>
              <w:rPr>
                <w:b/>
                <w:i/>
                <w:szCs w:val="22"/>
                <w:lang w:val="sr-Latn-ME"/>
              </w:rPr>
            </w:pPr>
            <w:proofErr w:type="spellStart"/>
            <w:r w:rsidRPr="00AD7B37">
              <w:rPr>
                <w:b/>
                <w:i/>
                <w:szCs w:val="22"/>
                <w:lang w:val="sr-Latn-ME"/>
              </w:rPr>
              <w:t>Hepatobilijarni</w:t>
            </w:r>
            <w:proofErr w:type="spellEnd"/>
            <w:r w:rsidRPr="00AD7B37">
              <w:rPr>
                <w:b/>
                <w:i/>
                <w:szCs w:val="22"/>
                <w:lang w:val="sr-Latn-ME"/>
              </w:rPr>
              <w:t xml:space="preserve"> poremećaji</w:t>
            </w:r>
          </w:p>
          <w:p w14:paraId="62D0CA65" w14:textId="77777777" w:rsidR="00914F6A" w:rsidRPr="00AD7B37" w:rsidRDefault="00914F6A" w:rsidP="00914F6A">
            <w:pPr>
              <w:rPr>
                <w:szCs w:val="22"/>
                <w:lang w:val="sr-Latn-ME"/>
              </w:rPr>
            </w:pPr>
          </w:p>
        </w:tc>
        <w:tc>
          <w:tcPr>
            <w:tcW w:w="3196" w:type="dxa"/>
          </w:tcPr>
          <w:p w14:paraId="7EF167BE" w14:textId="77777777" w:rsidR="00914F6A" w:rsidRPr="00AD7B37" w:rsidRDefault="00914F6A" w:rsidP="00914F6A">
            <w:pPr>
              <w:jc w:val="center"/>
              <w:rPr>
                <w:szCs w:val="22"/>
                <w:lang w:val="sr-Latn-ME"/>
              </w:rPr>
            </w:pPr>
            <w:r w:rsidRPr="00AD7B37">
              <w:rPr>
                <w:szCs w:val="22"/>
                <w:lang w:val="sr-Latn-ME"/>
              </w:rPr>
              <w:t>Veoma rijetko</w:t>
            </w:r>
          </w:p>
        </w:tc>
        <w:tc>
          <w:tcPr>
            <w:tcW w:w="3208" w:type="dxa"/>
          </w:tcPr>
          <w:p w14:paraId="0E25E92D" w14:textId="77777777" w:rsidR="00914F6A" w:rsidRPr="00AD7B37" w:rsidRDefault="00914F6A" w:rsidP="00914F6A">
            <w:pPr>
              <w:rPr>
                <w:szCs w:val="22"/>
                <w:lang w:val="sr-Latn-ME"/>
              </w:rPr>
            </w:pPr>
            <w:r w:rsidRPr="00AD7B37">
              <w:rPr>
                <w:szCs w:val="22"/>
                <w:lang w:val="sr-Latn-ME"/>
              </w:rPr>
              <w:t>Poremećaj funkcije jetre</w:t>
            </w:r>
          </w:p>
        </w:tc>
      </w:tr>
      <w:tr w:rsidR="00914F6A" w:rsidRPr="00AD7B37" w14:paraId="5474EDE5" w14:textId="77777777" w:rsidTr="00914F6A">
        <w:tc>
          <w:tcPr>
            <w:tcW w:w="3225" w:type="dxa"/>
          </w:tcPr>
          <w:p w14:paraId="4283BD11" w14:textId="77777777" w:rsidR="00914F6A" w:rsidRPr="00AD7B37" w:rsidRDefault="00914F6A" w:rsidP="00914F6A">
            <w:pPr>
              <w:jc w:val="left"/>
              <w:rPr>
                <w:szCs w:val="22"/>
                <w:lang w:val="sr-Latn-ME"/>
              </w:rPr>
            </w:pPr>
            <w:r w:rsidRPr="00AD7B37">
              <w:rPr>
                <w:b/>
                <w:i/>
                <w:szCs w:val="22"/>
                <w:lang w:val="sr-Latn-ME"/>
              </w:rPr>
              <w:t>Poremećaji kože i potkožnog tkiva</w:t>
            </w:r>
          </w:p>
        </w:tc>
        <w:tc>
          <w:tcPr>
            <w:tcW w:w="3196" w:type="dxa"/>
          </w:tcPr>
          <w:p w14:paraId="52F91801" w14:textId="77777777" w:rsidR="00914F6A" w:rsidRPr="00AD7B37" w:rsidRDefault="00914F6A" w:rsidP="00914F6A">
            <w:pPr>
              <w:jc w:val="center"/>
              <w:rPr>
                <w:szCs w:val="22"/>
                <w:lang w:val="sr-Latn-ME"/>
              </w:rPr>
            </w:pPr>
            <w:r w:rsidRPr="00AD7B37">
              <w:rPr>
                <w:szCs w:val="22"/>
                <w:lang w:val="sr-Latn-ME"/>
              </w:rPr>
              <w:t>Veoma rijetko</w:t>
            </w:r>
          </w:p>
        </w:tc>
        <w:tc>
          <w:tcPr>
            <w:tcW w:w="3208" w:type="dxa"/>
          </w:tcPr>
          <w:p w14:paraId="391ACE9B" w14:textId="77777777" w:rsidR="00914F6A" w:rsidRPr="00AD7B37" w:rsidRDefault="00914F6A" w:rsidP="00914F6A">
            <w:pPr>
              <w:rPr>
                <w:szCs w:val="22"/>
                <w:lang w:val="sr-Latn-ME"/>
              </w:rPr>
            </w:pPr>
            <w:proofErr w:type="spellStart"/>
            <w:r w:rsidRPr="00AD7B37">
              <w:rPr>
                <w:szCs w:val="22"/>
                <w:lang w:val="sr-Latn-ME"/>
              </w:rPr>
              <w:t>Raš</w:t>
            </w:r>
            <w:proofErr w:type="spellEnd"/>
            <w:r w:rsidRPr="00AD7B37">
              <w:rPr>
                <w:szCs w:val="22"/>
                <w:lang w:val="sr-Latn-ME"/>
              </w:rPr>
              <w:t>, alopecija</w:t>
            </w:r>
          </w:p>
        </w:tc>
      </w:tr>
      <w:tr w:rsidR="00914F6A" w:rsidRPr="00AD7B37" w14:paraId="34718316" w14:textId="77777777" w:rsidTr="00914F6A">
        <w:tc>
          <w:tcPr>
            <w:tcW w:w="3225" w:type="dxa"/>
          </w:tcPr>
          <w:p w14:paraId="7099213E" w14:textId="6C5BB016" w:rsidR="00914F6A" w:rsidRPr="00AD7B37" w:rsidRDefault="00914F6A" w:rsidP="00914F6A">
            <w:pPr>
              <w:rPr>
                <w:szCs w:val="22"/>
                <w:lang w:val="sr-Latn-ME"/>
              </w:rPr>
            </w:pPr>
            <w:r w:rsidRPr="00AD7B37">
              <w:rPr>
                <w:b/>
                <w:i/>
                <w:szCs w:val="22"/>
                <w:lang w:val="sr-Latn-ME"/>
              </w:rPr>
              <w:t>Opšti poremećaji i promjene na m</w:t>
            </w:r>
            <w:r w:rsidR="00410FD7" w:rsidRPr="00AD7B37">
              <w:rPr>
                <w:b/>
                <w:i/>
                <w:szCs w:val="22"/>
                <w:lang w:val="sr-Latn-ME"/>
              </w:rPr>
              <w:t>j</w:t>
            </w:r>
            <w:r w:rsidRPr="00AD7B37">
              <w:rPr>
                <w:b/>
                <w:i/>
                <w:szCs w:val="22"/>
                <w:lang w:val="sr-Latn-ME"/>
              </w:rPr>
              <w:t>estu primjene</w:t>
            </w:r>
          </w:p>
        </w:tc>
        <w:tc>
          <w:tcPr>
            <w:tcW w:w="3196" w:type="dxa"/>
          </w:tcPr>
          <w:p w14:paraId="3D9D287B" w14:textId="77777777" w:rsidR="00914F6A" w:rsidRPr="00AD7B37" w:rsidRDefault="00914F6A" w:rsidP="00914F6A">
            <w:pPr>
              <w:jc w:val="center"/>
              <w:rPr>
                <w:szCs w:val="22"/>
                <w:lang w:val="sr-Latn-ME"/>
              </w:rPr>
            </w:pPr>
            <w:r w:rsidRPr="00AD7B37">
              <w:rPr>
                <w:szCs w:val="22"/>
                <w:lang w:val="sr-Latn-ME"/>
              </w:rPr>
              <w:t>Veoma rijetko</w:t>
            </w:r>
          </w:p>
          <w:p w14:paraId="5126D252" w14:textId="77777777" w:rsidR="00914F6A" w:rsidRPr="00AD7B37" w:rsidRDefault="00914F6A" w:rsidP="00914F6A">
            <w:pPr>
              <w:jc w:val="center"/>
              <w:rPr>
                <w:szCs w:val="22"/>
                <w:lang w:val="sr-Latn-ME"/>
              </w:rPr>
            </w:pPr>
          </w:p>
        </w:tc>
        <w:tc>
          <w:tcPr>
            <w:tcW w:w="3208" w:type="dxa"/>
          </w:tcPr>
          <w:p w14:paraId="595F733F" w14:textId="77777777" w:rsidR="00914F6A" w:rsidRPr="00AD7B37" w:rsidRDefault="00914F6A" w:rsidP="00914F6A">
            <w:pPr>
              <w:rPr>
                <w:szCs w:val="22"/>
                <w:lang w:val="sr-Latn-ME"/>
              </w:rPr>
            </w:pPr>
            <w:r w:rsidRPr="00AD7B37">
              <w:rPr>
                <w:szCs w:val="22"/>
                <w:lang w:val="sr-Latn-ME"/>
              </w:rPr>
              <w:t>Zamor</w:t>
            </w:r>
          </w:p>
          <w:p w14:paraId="3DD52176" w14:textId="77777777" w:rsidR="00914F6A" w:rsidRPr="00AD7B37" w:rsidRDefault="00914F6A" w:rsidP="00914F6A">
            <w:pPr>
              <w:rPr>
                <w:szCs w:val="22"/>
                <w:lang w:val="sr-Latn-ME"/>
              </w:rPr>
            </w:pPr>
          </w:p>
        </w:tc>
      </w:tr>
      <w:tr w:rsidR="00914F6A" w:rsidRPr="00AD7B37" w14:paraId="3C22A022" w14:textId="77777777" w:rsidTr="00914F6A">
        <w:tc>
          <w:tcPr>
            <w:tcW w:w="3225" w:type="dxa"/>
          </w:tcPr>
          <w:p w14:paraId="0A17AED1" w14:textId="31073F47" w:rsidR="00914F6A" w:rsidRPr="00AD7B37" w:rsidRDefault="00914F6A" w:rsidP="00914F6A">
            <w:pPr>
              <w:rPr>
                <w:b/>
                <w:i/>
                <w:szCs w:val="22"/>
                <w:lang w:val="sr-Latn-ME"/>
              </w:rPr>
            </w:pPr>
            <w:r w:rsidRPr="00AD7B37">
              <w:rPr>
                <w:b/>
                <w:i/>
                <w:szCs w:val="22"/>
                <w:lang w:val="sr-Latn-ME"/>
              </w:rPr>
              <w:lastRenderedPageBreak/>
              <w:t>Ispitivanja</w:t>
            </w:r>
          </w:p>
        </w:tc>
        <w:tc>
          <w:tcPr>
            <w:tcW w:w="3196" w:type="dxa"/>
          </w:tcPr>
          <w:p w14:paraId="499A490A" w14:textId="77777777" w:rsidR="00914F6A" w:rsidRPr="00AD7B37" w:rsidRDefault="00914F6A" w:rsidP="00914F6A">
            <w:pPr>
              <w:jc w:val="center"/>
              <w:rPr>
                <w:szCs w:val="22"/>
                <w:lang w:val="sr-Latn-ME"/>
              </w:rPr>
            </w:pPr>
            <w:r w:rsidRPr="00AD7B37">
              <w:rPr>
                <w:szCs w:val="22"/>
                <w:lang w:val="sr-Latn-ME"/>
              </w:rPr>
              <w:t>Nepoznato</w:t>
            </w:r>
          </w:p>
        </w:tc>
        <w:tc>
          <w:tcPr>
            <w:tcW w:w="3208" w:type="dxa"/>
          </w:tcPr>
          <w:p w14:paraId="3EF0EF8C" w14:textId="77777777" w:rsidR="00914F6A" w:rsidRPr="00AD7B37" w:rsidRDefault="00914F6A" w:rsidP="00914F6A">
            <w:pPr>
              <w:rPr>
                <w:szCs w:val="22"/>
                <w:lang w:val="sr-Latn-ME"/>
              </w:rPr>
            </w:pPr>
            <w:r w:rsidRPr="00AD7B37">
              <w:rPr>
                <w:szCs w:val="22"/>
                <w:lang w:val="sr-Latn-ME"/>
              </w:rPr>
              <w:t>Povećanje tjelesne mase</w:t>
            </w:r>
          </w:p>
        </w:tc>
      </w:tr>
    </w:tbl>
    <w:p w14:paraId="661AE793" w14:textId="77777777" w:rsidR="001C473F" w:rsidRPr="00AD7B37" w:rsidRDefault="001C473F" w:rsidP="001C473F">
      <w:pPr>
        <w:rPr>
          <w:szCs w:val="22"/>
          <w:lang w:val="sr-Latn-ME"/>
        </w:rPr>
      </w:pPr>
    </w:p>
    <w:p w14:paraId="661AE794" w14:textId="77777777" w:rsidR="001C473F" w:rsidRPr="00AD7B37" w:rsidRDefault="001C473F" w:rsidP="001C473F">
      <w:pPr>
        <w:tabs>
          <w:tab w:val="left" w:pos="-720"/>
          <w:tab w:val="left" w:pos="0"/>
          <w:tab w:val="num" w:pos="1170"/>
        </w:tabs>
        <w:suppressAutoHyphens/>
        <w:rPr>
          <w:i/>
          <w:szCs w:val="22"/>
          <w:lang w:val="sr-Latn-ME"/>
        </w:rPr>
      </w:pPr>
      <w:r w:rsidRPr="00AD7B37">
        <w:rPr>
          <w:i/>
          <w:szCs w:val="22"/>
          <w:lang w:val="sr-Latn-ME"/>
        </w:rPr>
        <w:t>Pedijatrijska populacija</w:t>
      </w:r>
    </w:p>
    <w:p w14:paraId="661AE795" w14:textId="77777777" w:rsidR="001C473F" w:rsidRPr="00AD7B37" w:rsidRDefault="001C473F" w:rsidP="001C473F">
      <w:pPr>
        <w:rPr>
          <w:noProof/>
          <w:szCs w:val="22"/>
          <w:u w:val="single"/>
          <w:lang w:val="sr-Latn-ME"/>
        </w:rPr>
      </w:pPr>
    </w:p>
    <w:p w14:paraId="661AE796" w14:textId="78C74535" w:rsidR="001C473F" w:rsidRPr="00AD7B37" w:rsidRDefault="001C473F" w:rsidP="001C473F">
      <w:pPr>
        <w:tabs>
          <w:tab w:val="left" w:pos="-720"/>
          <w:tab w:val="left" w:pos="0"/>
          <w:tab w:val="num" w:pos="1170"/>
        </w:tabs>
        <w:suppressAutoHyphens/>
        <w:rPr>
          <w:szCs w:val="22"/>
          <w:lang w:val="sr-Latn-ME"/>
        </w:rPr>
      </w:pPr>
      <w:r w:rsidRPr="00AD7B37">
        <w:rPr>
          <w:szCs w:val="22"/>
          <w:lang w:val="sr-Latn-ME"/>
        </w:rPr>
        <w:t xml:space="preserve">U kliničkim studijama </w:t>
      </w:r>
      <w:r w:rsidR="000B5918" w:rsidRPr="00AD7B37">
        <w:rPr>
          <w:szCs w:val="22"/>
          <w:lang w:val="sr-Latn-ME"/>
        </w:rPr>
        <w:t>u</w:t>
      </w:r>
      <w:r w:rsidRPr="00AD7B37">
        <w:rPr>
          <w:szCs w:val="22"/>
          <w:lang w:val="sr-Latn-ME"/>
        </w:rPr>
        <w:t xml:space="preserve"> pedijatrijsko</w:t>
      </w:r>
      <w:r w:rsidR="000B5918" w:rsidRPr="00AD7B37">
        <w:rPr>
          <w:szCs w:val="22"/>
          <w:lang w:val="sr-Latn-ME"/>
        </w:rPr>
        <w:t>j</w:t>
      </w:r>
      <w:r w:rsidRPr="00AD7B37">
        <w:rPr>
          <w:szCs w:val="22"/>
          <w:lang w:val="sr-Latn-ME"/>
        </w:rPr>
        <w:t xml:space="preserve"> populacij</w:t>
      </w:r>
      <w:r w:rsidR="000B5918" w:rsidRPr="00AD7B37">
        <w:rPr>
          <w:szCs w:val="22"/>
          <w:lang w:val="sr-Latn-ME"/>
        </w:rPr>
        <w:t xml:space="preserve">i kod </w:t>
      </w:r>
      <w:r w:rsidR="0021540E" w:rsidRPr="00AD7B37">
        <w:rPr>
          <w:szCs w:val="22"/>
          <w:lang w:val="sr-Latn-ME"/>
        </w:rPr>
        <w:t>djece</w:t>
      </w:r>
      <w:r w:rsidR="000B5918" w:rsidRPr="00AD7B37">
        <w:rPr>
          <w:szCs w:val="22"/>
          <w:lang w:val="sr-Latn-ME"/>
        </w:rPr>
        <w:t xml:space="preserve"> </w:t>
      </w:r>
      <w:r w:rsidRPr="00AD7B37">
        <w:rPr>
          <w:szCs w:val="22"/>
          <w:lang w:val="sr-Latn-ME"/>
        </w:rPr>
        <w:t xml:space="preserve">uzrasta 2 do 12 godina, prijavljena su češća neželjena dejstva u odnosu na </w:t>
      </w:r>
      <w:proofErr w:type="spellStart"/>
      <w:r w:rsidRPr="00AD7B37">
        <w:rPr>
          <w:szCs w:val="22"/>
          <w:lang w:val="sr-Latn-ME"/>
        </w:rPr>
        <w:t>placebo</w:t>
      </w:r>
      <w:proofErr w:type="spellEnd"/>
      <w:r w:rsidR="00656B28" w:rsidRPr="00AD7B37">
        <w:rPr>
          <w:szCs w:val="22"/>
          <w:lang w:val="sr-Latn-ME"/>
        </w:rPr>
        <w:t>, a javljaju se u vidu</w:t>
      </w:r>
      <w:r w:rsidRPr="00AD7B37">
        <w:rPr>
          <w:szCs w:val="22"/>
          <w:lang w:val="sr-Latn-ME"/>
        </w:rPr>
        <w:t xml:space="preserve"> glavobolje (2,7%), uznemirenosti (2,3%) i zamora (1%).</w:t>
      </w:r>
    </w:p>
    <w:p w14:paraId="0FB6FBCA" w14:textId="77777777" w:rsidR="00426C05" w:rsidRPr="00AD7B37" w:rsidRDefault="00426C05" w:rsidP="001C473F">
      <w:pPr>
        <w:tabs>
          <w:tab w:val="left" w:pos="-720"/>
          <w:tab w:val="left" w:pos="0"/>
          <w:tab w:val="num" w:pos="1170"/>
        </w:tabs>
        <w:suppressAutoHyphens/>
        <w:rPr>
          <w:szCs w:val="22"/>
          <w:lang w:val="sr-Latn-ME"/>
        </w:rPr>
      </w:pPr>
    </w:p>
    <w:p w14:paraId="511B99B6" w14:textId="36A8AE25" w:rsidR="00426C05" w:rsidRPr="00AD7B37" w:rsidRDefault="00426C05" w:rsidP="00426C05">
      <w:pPr>
        <w:tabs>
          <w:tab w:val="clear" w:pos="284"/>
        </w:tabs>
        <w:spacing w:after="200" w:line="276" w:lineRule="auto"/>
        <w:jc w:val="left"/>
        <w:rPr>
          <w:noProof/>
          <w:szCs w:val="22"/>
          <w:u w:val="single"/>
          <w:lang w:val="sr-Latn-ME"/>
        </w:rPr>
      </w:pPr>
      <w:r w:rsidRPr="00AD7B37">
        <w:rPr>
          <w:rFonts w:eastAsia="Calibri"/>
          <w:szCs w:val="22"/>
          <w:u w:val="single"/>
          <w:lang w:val="sr-Latn-ME"/>
        </w:rPr>
        <w:t>Prijavljivanje sumnji na neželjena dejstva</w:t>
      </w:r>
    </w:p>
    <w:p w14:paraId="311FEE35" w14:textId="77777777" w:rsidR="005907DE" w:rsidRPr="00AD7B37" w:rsidRDefault="005907DE" w:rsidP="005907DE">
      <w:pPr>
        <w:tabs>
          <w:tab w:val="clear" w:pos="284"/>
        </w:tabs>
        <w:spacing w:after="200"/>
        <w:rPr>
          <w:rFonts w:eastAsia="Calibri"/>
          <w:szCs w:val="22"/>
          <w:lang w:val="sr-Latn-ME"/>
        </w:rPr>
      </w:pPr>
      <w:r w:rsidRPr="00AD7B37">
        <w:rPr>
          <w:rFonts w:eastAsia="Calibri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31024032" w14:textId="77777777" w:rsidR="005907DE" w:rsidRPr="00AD7B37" w:rsidRDefault="005907DE" w:rsidP="005907DE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AD7B37">
        <w:rPr>
          <w:rFonts w:eastAsia="Calibri"/>
          <w:szCs w:val="22"/>
          <w:lang w:val="sr-Latn-ME"/>
        </w:rPr>
        <w:t xml:space="preserve">Institut za ljekove i medicinska sredstva </w:t>
      </w:r>
    </w:p>
    <w:p w14:paraId="3E6588F1" w14:textId="77777777" w:rsidR="005907DE" w:rsidRPr="00AD7B37" w:rsidRDefault="005907DE" w:rsidP="005907DE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AD7B37">
        <w:rPr>
          <w:rFonts w:eastAsia="Calibri"/>
          <w:szCs w:val="22"/>
          <w:lang w:val="sr-Latn-ME"/>
        </w:rPr>
        <w:t xml:space="preserve">Odjeljenje za </w:t>
      </w:r>
      <w:proofErr w:type="spellStart"/>
      <w:r w:rsidRPr="00AD7B37">
        <w:rPr>
          <w:rFonts w:eastAsia="Calibri"/>
          <w:szCs w:val="22"/>
          <w:lang w:val="sr-Latn-ME"/>
        </w:rPr>
        <w:t>farmakovigilancu</w:t>
      </w:r>
      <w:proofErr w:type="spellEnd"/>
    </w:p>
    <w:p w14:paraId="58436A07" w14:textId="77777777" w:rsidR="005907DE" w:rsidRPr="00AD7B37" w:rsidRDefault="005907DE" w:rsidP="005907DE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AD7B37">
        <w:rPr>
          <w:rFonts w:eastAsia="Calibri"/>
          <w:szCs w:val="22"/>
          <w:lang w:val="sr-Latn-ME"/>
        </w:rPr>
        <w:t>Bulevar Ivana Crnojevića 64a, 81000 Podgorica</w:t>
      </w:r>
    </w:p>
    <w:p w14:paraId="2D477EA3" w14:textId="77777777" w:rsidR="005907DE" w:rsidRPr="00AD7B37" w:rsidRDefault="005907DE" w:rsidP="005907DE">
      <w:pPr>
        <w:tabs>
          <w:tab w:val="clear" w:pos="284"/>
        </w:tabs>
        <w:jc w:val="left"/>
        <w:rPr>
          <w:rFonts w:eastAsia="Calibri"/>
          <w:szCs w:val="22"/>
          <w:lang w:val="sr-Latn-ME"/>
        </w:rPr>
      </w:pPr>
    </w:p>
    <w:p w14:paraId="2AD202DE" w14:textId="77777777" w:rsidR="005907DE" w:rsidRPr="00AD7B37" w:rsidRDefault="005907DE" w:rsidP="005907DE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AD7B37">
        <w:rPr>
          <w:rFonts w:eastAsia="Calibri"/>
          <w:szCs w:val="22"/>
          <w:lang w:val="sr-Latn-ME"/>
        </w:rPr>
        <w:t>tel: +382 (0) 20 310 280</w:t>
      </w:r>
    </w:p>
    <w:p w14:paraId="55C4B558" w14:textId="77777777" w:rsidR="005907DE" w:rsidRPr="00AD7B37" w:rsidRDefault="005907DE" w:rsidP="005907DE">
      <w:pPr>
        <w:tabs>
          <w:tab w:val="clear" w:pos="284"/>
          <w:tab w:val="left" w:pos="6720"/>
        </w:tabs>
        <w:rPr>
          <w:rFonts w:eastAsia="Calibri"/>
          <w:szCs w:val="22"/>
          <w:lang w:val="sr-Latn-ME"/>
        </w:rPr>
      </w:pPr>
      <w:proofErr w:type="spellStart"/>
      <w:r w:rsidRPr="00AD7B37">
        <w:rPr>
          <w:rFonts w:eastAsia="Calibri"/>
          <w:szCs w:val="22"/>
          <w:lang w:val="sr-Latn-ME"/>
        </w:rPr>
        <w:t>fax</w:t>
      </w:r>
      <w:proofErr w:type="spellEnd"/>
      <w:r w:rsidRPr="00AD7B37">
        <w:rPr>
          <w:rFonts w:eastAsia="Calibri"/>
          <w:szCs w:val="22"/>
          <w:lang w:val="sr-Latn-ME"/>
        </w:rPr>
        <w:t>: +382 (0) 20 310 581</w:t>
      </w:r>
      <w:r w:rsidRPr="00AD7B37">
        <w:rPr>
          <w:rFonts w:eastAsia="Calibri"/>
          <w:szCs w:val="22"/>
          <w:lang w:val="sr-Latn-ME"/>
        </w:rPr>
        <w:tab/>
      </w:r>
    </w:p>
    <w:p w14:paraId="766DE1BC" w14:textId="77777777" w:rsidR="005907DE" w:rsidRPr="00AD7B37" w:rsidRDefault="002F6728" w:rsidP="005907DE">
      <w:pPr>
        <w:tabs>
          <w:tab w:val="clear" w:pos="284"/>
        </w:tabs>
        <w:rPr>
          <w:rFonts w:eastAsia="Calibri"/>
          <w:szCs w:val="22"/>
          <w:lang w:val="sr-Latn-ME"/>
        </w:rPr>
      </w:pPr>
      <w:hyperlink r:id="rId11" w:history="1">
        <w:r w:rsidR="005907DE" w:rsidRPr="00AD7B37">
          <w:rPr>
            <w:rFonts w:eastAsia="Calibri"/>
            <w:color w:val="0563C1"/>
            <w:szCs w:val="22"/>
            <w:u w:val="single"/>
            <w:lang w:val="sr-Latn-ME"/>
          </w:rPr>
          <w:t>www.cinmed.me</w:t>
        </w:r>
      </w:hyperlink>
    </w:p>
    <w:p w14:paraId="7079D14B" w14:textId="77777777" w:rsidR="005907DE" w:rsidRPr="00AD7B37" w:rsidRDefault="002F6728" w:rsidP="005907DE">
      <w:pPr>
        <w:tabs>
          <w:tab w:val="clear" w:pos="284"/>
        </w:tabs>
        <w:rPr>
          <w:rFonts w:eastAsia="Calibri"/>
          <w:color w:val="0000FF"/>
          <w:szCs w:val="22"/>
          <w:u w:val="single"/>
          <w:lang w:val="sr-Latn-ME"/>
        </w:rPr>
      </w:pPr>
      <w:hyperlink r:id="rId12" w:history="1">
        <w:r w:rsidR="005907DE" w:rsidRPr="00AD7B37">
          <w:rPr>
            <w:rFonts w:eastAsia="Calibri"/>
            <w:color w:val="0563C1"/>
            <w:szCs w:val="22"/>
            <w:u w:val="single"/>
            <w:lang w:val="sr-Latn-ME"/>
          </w:rPr>
          <w:t>nezeljenadejstva@cinmed.me</w:t>
        </w:r>
      </w:hyperlink>
    </w:p>
    <w:p w14:paraId="0C5F2EF3" w14:textId="77777777" w:rsidR="005907DE" w:rsidRPr="00AD7B37" w:rsidRDefault="005907DE" w:rsidP="005907DE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AD7B37">
        <w:rPr>
          <w:rFonts w:eastAsia="Calibri"/>
          <w:szCs w:val="22"/>
          <w:lang w:val="sr-Latn-ME"/>
        </w:rPr>
        <w:t>putem IS zdravstvene zaštite</w:t>
      </w:r>
    </w:p>
    <w:p w14:paraId="3A98C7C4" w14:textId="77777777" w:rsidR="005907DE" w:rsidRPr="00AD7B37" w:rsidRDefault="005907DE" w:rsidP="005907DE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AD7B37">
        <w:rPr>
          <w:rFonts w:eastAsia="Calibri"/>
          <w:szCs w:val="22"/>
          <w:lang w:val="sr-Latn-ME"/>
        </w:rPr>
        <w:t xml:space="preserve">QR kod za </w:t>
      </w:r>
      <w:proofErr w:type="spellStart"/>
      <w:r w:rsidRPr="00AD7B37">
        <w:rPr>
          <w:rFonts w:eastAsia="Calibri"/>
          <w:szCs w:val="22"/>
          <w:lang w:val="sr-Latn-ME"/>
        </w:rPr>
        <w:t>online</w:t>
      </w:r>
      <w:proofErr w:type="spellEnd"/>
      <w:r w:rsidRPr="00AD7B37">
        <w:rPr>
          <w:rFonts w:eastAsia="Calibri"/>
          <w:szCs w:val="22"/>
          <w:lang w:val="sr-Latn-ME"/>
        </w:rPr>
        <w:t xml:space="preserve"> prijavu sumnje na neželjeno dejstvo lijeka:</w:t>
      </w:r>
    </w:p>
    <w:p w14:paraId="1234797B" w14:textId="77777777" w:rsidR="005907DE" w:rsidRPr="00AD7B37" w:rsidRDefault="005907DE" w:rsidP="005907DE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02251DE8" w14:textId="77777777" w:rsidR="005907DE" w:rsidRPr="00AD7B37" w:rsidRDefault="005907DE" w:rsidP="005907DE">
      <w:pPr>
        <w:tabs>
          <w:tab w:val="clear" w:pos="284"/>
        </w:tabs>
        <w:jc w:val="left"/>
        <w:rPr>
          <w:rFonts w:eastAsia="Calibri"/>
          <w:szCs w:val="22"/>
          <w:lang w:val="sr-Latn-ME"/>
        </w:rPr>
      </w:pPr>
      <w:r w:rsidRPr="00AD7B37">
        <w:rPr>
          <w:noProof/>
          <w:szCs w:val="22"/>
          <w:lang w:val="sr-Latn-ME"/>
        </w:rPr>
        <w:drawing>
          <wp:inline distT="0" distB="0" distL="0" distR="0" wp14:anchorId="64F905ED" wp14:editId="40653B3A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AE7A3" w14:textId="77777777" w:rsidR="00CE09F3" w:rsidRPr="00AD7B37" w:rsidRDefault="00CE09F3" w:rsidP="00923865">
      <w:pPr>
        <w:rPr>
          <w:szCs w:val="22"/>
          <w:lang w:val="sr-Latn-ME"/>
        </w:rPr>
      </w:pPr>
    </w:p>
    <w:p w14:paraId="661AE7A4" w14:textId="77777777" w:rsidR="00CE09F3" w:rsidRPr="00AD7B37" w:rsidRDefault="00CE09F3" w:rsidP="00923865">
      <w:pPr>
        <w:rPr>
          <w:b/>
          <w:bCs/>
          <w:szCs w:val="22"/>
          <w:lang w:val="sr-Latn-ME"/>
        </w:rPr>
      </w:pPr>
      <w:r w:rsidRPr="00AD7B37">
        <w:rPr>
          <w:b/>
          <w:bCs/>
          <w:szCs w:val="22"/>
          <w:lang w:val="sr-Latn-ME"/>
        </w:rPr>
        <w:t xml:space="preserve">4.9. </w:t>
      </w:r>
      <w:proofErr w:type="spellStart"/>
      <w:r w:rsidRPr="00AD7B37">
        <w:rPr>
          <w:b/>
          <w:bCs/>
          <w:szCs w:val="22"/>
          <w:lang w:val="sr-Latn-ME"/>
        </w:rPr>
        <w:t>Predoziranje</w:t>
      </w:r>
      <w:proofErr w:type="spellEnd"/>
    </w:p>
    <w:p w14:paraId="661AE7A5" w14:textId="77777777" w:rsidR="00CE09F3" w:rsidRPr="00AD7B37" w:rsidRDefault="00CE09F3" w:rsidP="00923865">
      <w:pPr>
        <w:rPr>
          <w:szCs w:val="22"/>
          <w:lang w:val="sr-Latn-ME"/>
        </w:rPr>
      </w:pPr>
    </w:p>
    <w:p w14:paraId="661AE7A6" w14:textId="77777777" w:rsidR="001233F2" w:rsidRPr="00AD7B37" w:rsidRDefault="001233F2" w:rsidP="001233F2">
      <w:pPr>
        <w:rPr>
          <w:szCs w:val="22"/>
          <w:lang w:val="sr-Latn-ME"/>
        </w:rPr>
      </w:pPr>
      <w:proofErr w:type="spellStart"/>
      <w:r w:rsidRPr="00AD7B37">
        <w:rPr>
          <w:szCs w:val="22"/>
          <w:lang w:val="sr-Latn-ME"/>
        </w:rPr>
        <w:t>Predoziranje</w:t>
      </w:r>
      <w:proofErr w:type="spellEnd"/>
      <w:r w:rsidRPr="00AD7B37">
        <w:rPr>
          <w:szCs w:val="22"/>
          <w:lang w:val="sr-Latn-ME"/>
        </w:rPr>
        <w:t xml:space="preserve"> </w:t>
      </w:r>
      <w:proofErr w:type="spellStart"/>
      <w:r w:rsidRPr="00AD7B37">
        <w:rPr>
          <w:szCs w:val="22"/>
          <w:lang w:val="sr-Latn-ME"/>
        </w:rPr>
        <w:t>loratadinom</w:t>
      </w:r>
      <w:proofErr w:type="spellEnd"/>
      <w:r w:rsidRPr="00AD7B37">
        <w:rPr>
          <w:szCs w:val="22"/>
          <w:lang w:val="sr-Latn-ME"/>
        </w:rPr>
        <w:t xml:space="preserve"> se manifestuje povećanom pojavom </w:t>
      </w:r>
      <w:proofErr w:type="spellStart"/>
      <w:r w:rsidRPr="00AD7B37">
        <w:rPr>
          <w:szCs w:val="22"/>
          <w:lang w:val="sr-Latn-ME"/>
        </w:rPr>
        <w:t>antiholinergičkih</w:t>
      </w:r>
      <w:proofErr w:type="spellEnd"/>
      <w:r w:rsidRPr="00AD7B37">
        <w:rPr>
          <w:szCs w:val="22"/>
          <w:lang w:val="sr-Latn-ME"/>
        </w:rPr>
        <w:t xml:space="preserve"> simptoma. Zabeleženi </w:t>
      </w:r>
      <w:r w:rsidR="00656B28" w:rsidRPr="00AD7B37">
        <w:rPr>
          <w:szCs w:val="22"/>
          <w:lang w:val="sr-Latn-ME"/>
        </w:rPr>
        <w:t xml:space="preserve">simptomi kod </w:t>
      </w:r>
      <w:proofErr w:type="spellStart"/>
      <w:r w:rsidR="00656B28" w:rsidRPr="00AD7B37">
        <w:rPr>
          <w:szCs w:val="22"/>
          <w:lang w:val="sr-Latn-ME"/>
        </w:rPr>
        <w:t>predoziranja</w:t>
      </w:r>
      <w:proofErr w:type="spellEnd"/>
      <w:r w:rsidR="00656B28" w:rsidRPr="00AD7B37">
        <w:rPr>
          <w:szCs w:val="22"/>
          <w:lang w:val="sr-Latn-ME"/>
        </w:rPr>
        <w:t xml:space="preserve"> </w:t>
      </w:r>
      <w:proofErr w:type="spellStart"/>
      <w:r w:rsidR="00656B28" w:rsidRPr="00AD7B37">
        <w:rPr>
          <w:szCs w:val="22"/>
          <w:lang w:val="sr-Latn-ME"/>
        </w:rPr>
        <w:t>loratadinom</w:t>
      </w:r>
      <w:proofErr w:type="spellEnd"/>
      <w:r w:rsidR="00656B28" w:rsidRPr="00AD7B37">
        <w:rPr>
          <w:szCs w:val="22"/>
          <w:lang w:val="sr-Latn-ME"/>
        </w:rPr>
        <w:t xml:space="preserve"> su pospanost</w:t>
      </w:r>
      <w:r w:rsidRPr="00AD7B37">
        <w:rPr>
          <w:szCs w:val="22"/>
          <w:lang w:val="sr-Latn-ME"/>
        </w:rPr>
        <w:t>,</w:t>
      </w:r>
      <w:r w:rsidR="00656B28" w:rsidRPr="00AD7B37">
        <w:rPr>
          <w:szCs w:val="22"/>
          <w:lang w:val="sr-Latn-ME"/>
        </w:rPr>
        <w:t xml:space="preserve"> </w:t>
      </w:r>
      <w:r w:rsidRPr="00AD7B37">
        <w:rPr>
          <w:szCs w:val="22"/>
          <w:lang w:val="sr-Latn-ME"/>
        </w:rPr>
        <w:t>tahikardij</w:t>
      </w:r>
      <w:r w:rsidR="00656B28" w:rsidRPr="00AD7B37">
        <w:rPr>
          <w:szCs w:val="22"/>
          <w:lang w:val="sr-Latn-ME"/>
        </w:rPr>
        <w:t>a</w:t>
      </w:r>
      <w:r w:rsidRPr="00AD7B37">
        <w:rPr>
          <w:szCs w:val="22"/>
          <w:lang w:val="sr-Latn-ME"/>
        </w:rPr>
        <w:t xml:space="preserve"> i glavobolj</w:t>
      </w:r>
      <w:r w:rsidR="00656B28" w:rsidRPr="00AD7B37">
        <w:rPr>
          <w:szCs w:val="22"/>
          <w:lang w:val="sr-Latn-ME"/>
        </w:rPr>
        <w:t>a.</w:t>
      </w:r>
    </w:p>
    <w:p w14:paraId="661AE7A7" w14:textId="51D7BDA4" w:rsidR="001233F2" w:rsidRPr="00AD7B37" w:rsidRDefault="001233F2" w:rsidP="001233F2">
      <w:pPr>
        <w:rPr>
          <w:szCs w:val="22"/>
          <w:lang w:val="sr-Latn-ME"/>
        </w:rPr>
      </w:pPr>
      <w:r w:rsidRPr="00AD7B37">
        <w:rPr>
          <w:szCs w:val="22"/>
          <w:lang w:val="sr-Latn-ME"/>
        </w:rPr>
        <w:t xml:space="preserve">U slučaju </w:t>
      </w:r>
      <w:proofErr w:type="spellStart"/>
      <w:r w:rsidRPr="00AD7B37">
        <w:rPr>
          <w:szCs w:val="22"/>
          <w:lang w:val="sr-Latn-ME"/>
        </w:rPr>
        <w:t>predoziranja</w:t>
      </w:r>
      <w:proofErr w:type="spellEnd"/>
      <w:r w:rsidRPr="00AD7B37">
        <w:rPr>
          <w:szCs w:val="22"/>
          <w:lang w:val="sr-Latn-ME"/>
        </w:rPr>
        <w:t xml:space="preserve"> potrebno je preduzeti sve neophodne </w:t>
      </w:r>
      <w:proofErr w:type="spellStart"/>
      <w:r w:rsidR="002A4549" w:rsidRPr="00AD7B37">
        <w:rPr>
          <w:szCs w:val="22"/>
          <w:lang w:val="sr-Latn-ME"/>
        </w:rPr>
        <w:t>simptomatske</w:t>
      </w:r>
      <w:proofErr w:type="spellEnd"/>
      <w:r w:rsidR="002A4549" w:rsidRPr="00AD7B37">
        <w:rPr>
          <w:szCs w:val="22"/>
          <w:lang w:val="sr-Latn-ME"/>
        </w:rPr>
        <w:t xml:space="preserve"> i </w:t>
      </w:r>
      <w:proofErr w:type="spellStart"/>
      <w:r w:rsidR="002A4549" w:rsidRPr="00AD7B37">
        <w:rPr>
          <w:szCs w:val="22"/>
          <w:lang w:val="sr-Latn-ME"/>
        </w:rPr>
        <w:t>suportivne</w:t>
      </w:r>
      <w:proofErr w:type="spellEnd"/>
      <w:r w:rsidR="002A4549" w:rsidRPr="00AD7B37">
        <w:rPr>
          <w:szCs w:val="22"/>
          <w:lang w:val="sr-Latn-ME"/>
        </w:rPr>
        <w:t xml:space="preserve"> m</w:t>
      </w:r>
      <w:r w:rsidR="00186E8D" w:rsidRPr="00AD7B37">
        <w:rPr>
          <w:szCs w:val="22"/>
          <w:lang w:val="sr-Latn-ME"/>
        </w:rPr>
        <w:t>j</w:t>
      </w:r>
      <w:r w:rsidR="002A4549" w:rsidRPr="00AD7B37">
        <w:rPr>
          <w:szCs w:val="22"/>
          <w:lang w:val="sr-Latn-ME"/>
        </w:rPr>
        <w:t xml:space="preserve">ere koje treba da traju onoliko dugo koliko to </w:t>
      </w:r>
      <w:r w:rsidR="00656B28" w:rsidRPr="00AD7B37">
        <w:rPr>
          <w:szCs w:val="22"/>
          <w:lang w:val="sr-Latn-ME"/>
        </w:rPr>
        <w:t>zaht</w:t>
      </w:r>
      <w:r w:rsidR="00410FD7" w:rsidRPr="00AD7B37">
        <w:rPr>
          <w:szCs w:val="22"/>
          <w:lang w:val="sr-Latn-ME"/>
        </w:rPr>
        <w:t>j</w:t>
      </w:r>
      <w:r w:rsidR="00656B28" w:rsidRPr="00AD7B37">
        <w:rPr>
          <w:szCs w:val="22"/>
          <w:lang w:val="sr-Latn-ME"/>
        </w:rPr>
        <w:t>eva stanje pacijenta</w:t>
      </w:r>
      <w:r w:rsidRPr="00AD7B37">
        <w:rPr>
          <w:szCs w:val="22"/>
          <w:lang w:val="sr-Latn-ME"/>
        </w:rPr>
        <w:t>. Takođe, treba pokušati sa upotrebom aktivnog uglja</w:t>
      </w:r>
      <w:r w:rsidR="00656B28" w:rsidRPr="00AD7B37">
        <w:rPr>
          <w:szCs w:val="22"/>
          <w:lang w:val="sr-Latn-ME"/>
        </w:rPr>
        <w:t xml:space="preserve"> razmućenog u vodi</w:t>
      </w:r>
      <w:r w:rsidR="002A4549" w:rsidRPr="00AD7B37">
        <w:rPr>
          <w:szCs w:val="22"/>
          <w:lang w:val="sr-Latn-ME"/>
        </w:rPr>
        <w:t>. Razmotriti</w:t>
      </w:r>
      <w:r w:rsidRPr="00AD7B37">
        <w:rPr>
          <w:szCs w:val="22"/>
          <w:lang w:val="sr-Latn-ME"/>
        </w:rPr>
        <w:t xml:space="preserve"> i</w:t>
      </w:r>
      <w:r w:rsidR="002A4549" w:rsidRPr="00AD7B37">
        <w:rPr>
          <w:szCs w:val="22"/>
          <w:lang w:val="sr-Latn-ME"/>
        </w:rPr>
        <w:t xml:space="preserve"> prim</w:t>
      </w:r>
      <w:r w:rsidR="00186E8D" w:rsidRPr="00AD7B37">
        <w:rPr>
          <w:szCs w:val="22"/>
          <w:lang w:val="sr-Latn-ME"/>
        </w:rPr>
        <w:t>j</w:t>
      </w:r>
      <w:r w:rsidR="002A4549" w:rsidRPr="00AD7B37">
        <w:rPr>
          <w:szCs w:val="22"/>
          <w:lang w:val="sr-Latn-ME"/>
        </w:rPr>
        <w:t>enu</w:t>
      </w:r>
      <w:r w:rsidRPr="00AD7B37">
        <w:rPr>
          <w:szCs w:val="22"/>
          <w:lang w:val="sr-Latn-ME"/>
        </w:rPr>
        <w:t xml:space="preserve"> </w:t>
      </w:r>
      <w:proofErr w:type="spellStart"/>
      <w:r w:rsidRPr="00AD7B37">
        <w:rPr>
          <w:szCs w:val="22"/>
          <w:lang w:val="sr-Latn-ME"/>
        </w:rPr>
        <w:t>gastrične</w:t>
      </w:r>
      <w:proofErr w:type="spellEnd"/>
      <w:r w:rsidRPr="00AD7B37">
        <w:rPr>
          <w:szCs w:val="22"/>
          <w:lang w:val="sr-Latn-ME"/>
        </w:rPr>
        <w:t xml:space="preserve"> </w:t>
      </w:r>
      <w:proofErr w:type="spellStart"/>
      <w:r w:rsidRPr="00AD7B37">
        <w:rPr>
          <w:szCs w:val="22"/>
          <w:lang w:val="sr-Latn-ME"/>
        </w:rPr>
        <w:t>lavaže</w:t>
      </w:r>
      <w:proofErr w:type="spellEnd"/>
      <w:r w:rsidRPr="00AD7B37">
        <w:rPr>
          <w:szCs w:val="22"/>
          <w:lang w:val="sr-Latn-ME"/>
        </w:rPr>
        <w:t xml:space="preserve">. </w:t>
      </w:r>
      <w:proofErr w:type="spellStart"/>
      <w:r w:rsidRPr="00AD7B37">
        <w:rPr>
          <w:szCs w:val="22"/>
          <w:lang w:val="sr-Latn-ME"/>
        </w:rPr>
        <w:t>Loratadin</w:t>
      </w:r>
      <w:proofErr w:type="spellEnd"/>
      <w:r w:rsidRPr="00AD7B37">
        <w:rPr>
          <w:szCs w:val="22"/>
          <w:lang w:val="sr-Latn-ME"/>
        </w:rPr>
        <w:t xml:space="preserve"> se ne može ukloniti </w:t>
      </w:r>
      <w:proofErr w:type="spellStart"/>
      <w:r w:rsidRPr="00AD7B37">
        <w:rPr>
          <w:szCs w:val="22"/>
          <w:lang w:val="sr-Latn-ME"/>
        </w:rPr>
        <w:t>hemodijalizom</w:t>
      </w:r>
      <w:proofErr w:type="spellEnd"/>
      <w:r w:rsidRPr="00AD7B37">
        <w:rPr>
          <w:szCs w:val="22"/>
          <w:lang w:val="sr-Latn-ME"/>
        </w:rPr>
        <w:t xml:space="preserve">, </w:t>
      </w:r>
      <w:r w:rsidR="00026A41" w:rsidRPr="00AD7B37">
        <w:rPr>
          <w:szCs w:val="22"/>
          <w:lang w:val="sr-Latn-ME"/>
        </w:rPr>
        <w:t>i</w:t>
      </w:r>
      <w:r w:rsidRPr="00AD7B37">
        <w:rPr>
          <w:szCs w:val="22"/>
          <w:lang w:val="sr-Latn-ME"/>
        </w:rPr>
        <w:t xml:space="preserve"> nije poznato da li se </w:t>
      </w:r>
      <w:r w:rsidR="00026A41" w:rsidRPr="00AD7B37">
        <w:rPr>
          <w:szCs w:val="22"/>
          <w:lang w:val="sr-Latn-ME"/>
        </w:rPr>
        <w:t>može ukloniti</w:t>
      </w:r>
      <w:r w:rsidRPr="00AD7B37">
        <w:rPr>
          <w:szCs w:val="22"/>
          <w:lang w:val="sr-Latn-ME"/>
        </w:rPr>
        <w:t xml:space="preserve"> </w:t>
      </w:r>
      <w:proofErr w:type="spellStart"/>
      <w:r w:rsidRPr="00AD7B37">
        <w:rPr>
          <w:szCs w:val="22"/>
          <w:lang w:val="sr-Latn-ME"/>
        </w:rPr>
        <w:t>peritonealnom</w:t>
      </w:r>
      <w:proofErr w:type="spellEnd"/>
      <w:r w:rsidRPr="00AD7B37">
        <w:rPr>
          <w:szCs w:val="22"/>
          <w:lang w:val="sr-Latn-ME"/>
        </w:rPr>
        <w:t xml:space="preserve"> dijalizom. Nakon </w:t>
      </w:r>
      <w:r w:rsidR="00026A41" w:rsidRPr="00AD7B37">
        <w:rPr>
          <w:szCs w:val="22"/>
          <w:lang w:val="sr-Latn-ME"/>
        </w:rPr>
        <w:t xml:space="preserve">pružene prve pomoći, </w:t>
      </w:r>
      <w:r w:rsidRPr="00AD7B37">
        <w:rPr>
          <w:szCs w:val="22"/>
          <w:lang w:val="sr-Latn-ME"/>
        </w:rPr>
        <w:t xml:space="preserve">neophodan </w:t>
      </w:r>
      <w:r w:rsidR="00026A41" w:rsidRPr="00AD7B37">
        <w:rPr>
          <w:szCs w:val="22"/>
          <w:lang w:val="sr-Latn-ME"/>
        </w:rPr>
        <w:t xml:space="preserve">je dalji </w:t>
      </w:r>
      <w:r w:rsidRPr="00AD7B37">
        <w:rPr>
          <w:szCs w:val="22"/>
          <w:lang w:val="sr-Latn-ME"/>
        </w:rPr>
        <w:t>medicinski nadzor pacijenta.</w:t>
      </w:r>
    </w:p>
    <w:p w14:paraId="661AE7A8" w14:textId="6B6881EB" w:rsidR="005F4AB1" w:rsidRPr="00AD7B37" w:rsidRDefault="005F4AB1" w:rsidP="001233F2">
      <w:pPr>
        <w:rPr>
          <w:szCs w:val="22"/>
          <w:lang w:val="sr-Latn-ME"/>
        </w:rPr>
      </w:pPr>
    </w:p>
    <w:p w14:paraId="234D0836" w14:textId="77777777" w:rsidR="00410FD7" w:rsidRPr="00AD7B37" w:rsidRDefault="00410FD7" w:rsidP="001233F2">
      <w:pPr>
        <w:rPr>
          <w:szCs w:val="22"/>
          <w:lang w:val="sr-Latn-ME"/>
        </w:rPr>
      </w:pPr>
    </w:p>
    <w:p w14:paraId="661AE7A9" w14:textId="77777777" w:rsidR="00CE09F3" w:rsidRPr="00AD7B37" w:rsidRDefault="00CE09F3" w:rsidP="009931FC">
      <w:pPr>
        <w:pStyle w:val="NASLOV123"/>
        <w:spacing w:before="0" w:after="0"/>
        <w:rPr>
          <w:lang w:val="sr-Latn-ME"/>
        </w:rPr>
      </w:pPr>
      <w:r w:rsidRPr="00AD7B37">
        <w:rPr>
          <w:lang w:val="sr-Latn-ME"/>
        </w:rPr>
        <w:t>5. FARMAKOLOŠKI PODACI</w:t>
      </w:r>
    </w:p>
    <w:p w14:paraId="4FCE71A5" w14:textId="77777777" w:rsidR="00410FD7" w:rsidRPr="00AD7B37" w:rsidRDefault="00410FD7" w:rsidP="00923865">
      <w:pPr>
        <w:rPr>
          <w:b/>
          <w:bCs/>
          <w:szCs w:val="22"/>
          <w:lang w:val="sr-Latn-ME"/>
        </w:rPr>
      </w:pPr>
    </w:p>
    <w:p w14:paraId="661AE7AA" w14:textId="36CF7529" w:rsidR="00CE09F3" w:rsidRPr="00AD7B37" w:rsidRDefault="00CE09F3" w:rsidP="00923865">
      <w:pPr>
        <w:rPr>
          <w:b/>
          <w:bCs/>
          <w:szCs w:val="22"/>
          <w:lang w:val="sr-Latn-ME"/>
        </w:rPr>
      </w:pPr>
      <w:r w:rsidRPr="00AD7B37">
        <w:rPr>
          <w:b/>
          <w:bCs/>
          <w:szCs w:val="22"/>
          <w:lang w:val="sr-Latn-ME"/>
        </w:rPr>
        <w:t xml:space="preserve">5.1. </w:t>
      </w:r>
      <w:proofErr w:type="spellStart"/>
      <w:r w:rsidRPr="00AD7B37">
        <w:rPr>
          <w:b/>
          <w:bCs/>
          <w:szCs w:val="22"/>
          <w:lang w:val="sr-Latn-ME"/>
        </w:rPr>
        <w:t>Farmakodinamski</w:t>
      </w:r>
      <w:proofErr w:type="spellEnd"/>
      <w:r w:rsidRPr="00AD7B37">
        <w:rPr>
          <w:b/>
          <w:bCs/>
          <w:szCs w:val="22"/>
          <w:lang w:val="sr-Latn-ME"/>
        </w:rPr>
        <w:t xml:space="preserve"> podaci</w:t>
      </w:r>
    </w:p>
    <w:p w14:paraId="35E2C93E" w14:textId="77777777" w:rsidR="00186E8D" w:rsidRPr="00AD7B37" w:rsidRDefault="00186E8D" w:rsidP="00923865">
      <w:pPr>
        <w:rPr>
          <w:b/>
          <w:bCs/>
          <w:szCs w:val="22"/>
          <w:lang w:val="sr-Latn-ME"/>
        </w:rPr>
      </w:pPr>
    </w:p>
    <w:p w14:paraId="661AE7AB" w14:textId="7B7DB49D" w:rsidR="004C4DF5" w:rsidRPr="00AD7B37" w:rsidRDefault="00CE09F3" w:rsidP="00761B2F">
      <w:pPr>
        <w:jc w:val="left"/>
        <w:rPr>
          <w:b/>
          <w:bCs/>
          <w:szCs w:val="22"/>
          <w:lang w:val="sr-Latn-ME"/>
        </w:rPr>
      </w:pPr>
      <w:proofErr w:type="spellStart"/>
      <w:r w:rsidRPr="00AD7B37">
        <w:rPr>
          <w:b/>
          <w:bCs/>
          <w:szCs w:val="22"/>
          <w:lang w:val="sr-Latn-ME"/>
        </w:rPr>
        <w:t>Farmakoterapijska</w:t>
      </w:r>
      <w:proofErr w:type="spellEnd"/>
      <w:r w:rsidRPr="00AD7B37">
        <w:rPr>
          <w:b/>
          <w:bCs/>
          <w:szCs w:val="22"/>
          <w:lang w:val="sr-Latn-ME"/>
        </w:rPr>
        <w:t xml:space="preserve"> grupa:</w:t>
      </w:r>
      <w:r w:rsidR="00573A1E" w:rsidRPr="00AD7B37">
        <w:rPr>
          <w:b/>
          <w:bCs/>
          <w:szCs w:val="22"/>
          <w:lang w:val="sr-Latn-ME"/>
        </w:rPr>
        <w:t xml:space="preserve"> </w:t>
      </w:r>
      <w:r w:rsidR="00291300" w:rsidRPr="00AD7B37">
        <w:rPr>
          <w:b/>
          <w:bCs/>
          <w:szCs w:val="22"/>
          <w:lang w:val="sr-Latn-ME"/>
        </w:rPr>
        <w:t xml:space="preserve">       </w:t>
      </w:r>
      <w:r w:rsidR="00291300" w:rsidRPr="00AD7B37">
        <w:rPr>
          <w:szCs w:val="22"/>
          <w:lang w:val="sr-Latn-ME"/>
        </w:rPr>
        <w:t>Antihistaminici za sistemsku prim</w:t>
      </w:r>
      <w:r w:rsidR="00410FD7" w:rsidRPr="00AD7B37">
        <w:rPr>
          <w:szCs w:val="22"/>
          <w:lang w:val="sr-Latn-ME"/>
        </w:rPr>
        <w:t>j</w:t>
      </w:r>
      <w:r w:rsidR="00291300" w:rsidRPr="00AD7B37">
        <w:rPr>
          <w:szCs w:val="22"/>
          <w:lang w:val="sr-Latn-ME"/>
        </w:rPr>
        <w:t>enu-                                                             ostali antihistaminici za sistemsku prim</w:t>
      </w:r>
      <w:r w:rsidR="00410FD7" w:rsidRPr="00AD7B37">
        <w:rPr>
          <w:szCs w:val="22"/>
          <w:lang w:val="sr-Latn-ME"/>
        </w:rPr>
        <w:t>j</w:t>
      </w:r>
      <w:r w:rsidR="00291300" w:rsidRPr="00AD7B37">
        <w:rPr>
          <w:szCs w:val="22"/>
          <w:lang w:val="sr-Latn-ME"/>
        </w:rPr>
        <w:t>enu</w:t>
      </w:r>
    </w:p>
    <w:p w14:paraId="661AE7AC" w14:textId="77777777" w:rsidR="00CE09F3" w:rsidRPr="00AD7B37" w:rsidRDefault="00CE09F3" w:rsidP="00923865">
      <w:pPr>
        <w:rPr>
          <w:szCs w:val="22"/>
          <w:lang w:val="sr-Latn-ME"/>
        </w:rPr>
      </w:pPr>
    </w:p>
    <w:p w14:paraId="661AE7AD" w14:textId="77777777" w:rsidR="00CE09F3" w:rsidRPr="00AD7B37" w:rsidRDefault="00CE09F3" w:rsidP="00923865">
      <w:pPr>
        <w:rPr>
          <w:b/>
          <w:bCs/>
          <w:szCs w:val="22"/>
          <w:lang w:val="sr-Latn-ME"/>
        </w:rPr>
      </w:pPr>
      <w:r w:rsidRPr="00AD7B37">
        <w:rPr>
          <w:b/>
          <w:bCs/>
          <w:szCs w:val="22"/>
          <w:lang w:val="sr-Latn-ME"/>
        </w:rPr>
        <w:t>ATC šifra:</w:t>
      </w:r>
      <w:r w:rsidR="00573A1E" w:rsidRPr="00AD7B37">
        <w:rPr>
          <w:b/>
          <w:bCs/>
          <w:szCs w:val="22"/>
          <w:lang w:val="sr-Latn-ME"/>
        </w:rPr>
        <w:t xml:space="preserve"> </w:t>
      </w:r>
      <w:r w:rsidR="00573A1E" w:rsidRPr="00AD7B37">
        <w:rPr>
          <w:szCs w:val="22"/>
          <w:lang w:val="sr-Latn-ME"/>
        </w:rPr>
        <w:t>R06AX13</w:t>
      </w:r>
    </w:p>
    <w:p w14:paraId="661AE7AE" w14:textId="77777777" w:rsidR="00CE09F3" w:rsidRPr="00AD7B37" w:rsidRDefault="00CE09F3" w:rsidP="00923865">
      <w:pPr>
        <w:rPr>
          <w:szCs w:val="22"/>
          <w:lang w:val="sr-Latn-ME"/>
        </w:rPr>
      </w:pPr>
    </w:p>
    <w:p w14:paraId="661AE7AF" w14:textId="77777777" w:rsidR="00584C27" w:rsidRPr="00AD7B37" w:rsidRDefault="00584C27" w:rsidP="00584C27">
      <w:pPr>
        <w:rPr>
          <w:spacing w:val="-3"/>
          <w:szCs w:val="22"/>
          <w:u w:val="single"/>
          <w:lang w:val="sr-Latn-ME"/>
        </w:rPr>
      </w:pPr>
      <w:r w:rsidRPr="00AD7B37">
        <w:rPr>
          <w:spacing w:val="-3"/>
          <w:szCs w:val="22"/>
          <w:u w:val="single"/>
          <w:lang w:val="sr-Latn-ME"/>
        </w:rPr>
        <w:t xml:space="preserve">Mehanizam dejstva </w:t>
      </w:r>
    </w:p>
    <w:p w14:paraId="661AE7B0" w14:textId="68460920" w:rsidR="00584C27" w:rsidRPr="00AD7B37" w:rsidRDefault="00584C27" w:rsidP="00584C27">
      <w:pPr>
        <w:rPr>
          <w:spacing w:val="-3"/>
          <w:szCs w:val="22"/>
          <w:lang w:val="sr-Latn-ME"/>
        </w:rPr>
      </w:pPr>
      <w:proofErr w:type="spellStart"/>
      <w:r w:rsidRPr="00AD7B37">
        <w:rPr>
          <w:spacing w:val="-3"/>
          <w:szCs w:val="22"/>
          <w:lang w:val="sr-Latn-ME"/>
        </w:rPr>
        <w:t>Loratadin</w:t>
      </w:r>
      <w:proofErr w:type="spellEnd"/>
      <w:r w:rsidR="00576E26" w:rsidRPr="00AD7B37">
        <w:rPr>
          <w:spacing w:val="-3"/>
          <w:szCs w:val="22"/>
          <w:lang w:val="sr-Latn-ME"/>
        </w:rPr>
        <w:t xml:space="preserve">, aktivni sastojak </w:t>
      </w:r>
      <w:r w:rsidR="00E77BCB" w:rsidRPr="00AD7B37">
        <w:rPr>
          <w:spacing w:val="-3"/>
          <w:szCs w:val="22"/>
          <w:lang w:val="sr-Latn-ME"/>
        </w:rPr>
        <w:t xml:space="preserve">lijeka </w:t>
      </w:r>
      <w:proofErr w:type="spellStart"/>
      <w:r w:rsidR="00576E26" w:rsidRPr="00AD7B37">
        <w:rPr>
          <w:spacing w:val="-3"/>
          <w:szCs w:val="22"/>
          <w:lang w:val="sr-Latn-ME"/>
        </w:rPr>
        <w:t>Pressing</w:t>
      </w:r>
      <w:proofErr w:type="spellEnd"/>
      <w:r w:rsidR="00576E26" w:rsidRPr="00AD7B37">
        <w:rPr>
          <w:spacing w:val="-3"/>
          <w:szCs w:val="22"/>
          <w:lang w:val="sr-Latn-ME"/>
        </w:rPr>
        <w:t xml:space="preserve"> sirup,</w:t>
      </w:r>
      <w:r w:rsidRPr="00AD7B37">
        <w:rPr>
          <w:spacing w:val="-3"/>
          <w:szCs w:val="22"/>
          <w:lang w:val="sr-Latn-ME"/>
        </w:rPr>
        <w:t xml:space="preserve"> je </w:t>
      </w:r>
      <w:proofErr w:type="spellStart"/>
      <w:r w:rsidRPr="00AD7B37">
        <w:rPr>
          <w:spacing w:val="-3"/>
          <w:szCs w:val="22"/>
          <w:lang w:val="sr-Latn-ME"/>
        </w:rPr>
        <w:t>triciklični</w:t>
      </w:r>
      <w:proofErr w:type="spellEnd"/>
      <w:r w:rsidRPr="00AD7B37">
        <w:rPr>
          <w:spacing w:val="-3"/>
          <w:szCs w:val="22"/>
          <w:lang w:val="sr-Latn-ME"/>
        </w:rPr>
        <w:t xml:space="preserve"> antihistaminik, sa </w:t>
      </w:r>
      <w:r w:rsidR="00186E8D" w:rsidRPr="00AD7B37">
        <w:rPr>
          <w:spacing w:val="-3"/>
          <w:szCs w:val="22"/>
          <w:lang w:val="sr-Latn-ME"/>
        </w:rPr>
        <w:t>selektivnim</w:t>
      </w:r>
      <w:r w:rsidRPr="00AD7B37">
        <w:rPr>
          <w:spacing w:val="-3"/>
          <w:szCs w:val="22"/>
          <w:lang w:val="sr-Latn-ME"/>
        </w:rPr>
        <w:t xml:space="preserve"> dejstvom na periferne H</w:t>
      </w:r>
      <w:r w:rsidRPr="00AD7B37">
        <w:rPr>
          <w:spacing w:val="-3"/>
          <w:szCs w:val="22"/>
          <w:vertAlign w:val="subscript"/>
          <w:lang w:val="sr-Latn-ME"/>
        </w:rPr>
        <w:t>1</w:t>
      </w:r>
      <w:r w:rsidRPr="00AD7B37">
        <w:rPr>
          <w:spacing w:val="-3"/>
          <w:szCs w:val="22"/>
          <w:lang w:val="sr-Latn-ME"/>
        </w:rPr>
        <w:t xml:space="preserve">-receptore. </w:t>
      </w:r>
    </w:p>
    <w:p w14:paraId="661AE7B1" w14:textId="77777777" w:rsidR="00584C27" w:rsidRPr="00AD7B37" w:rsidRDefault="00584C27" w:rsidP="00584C27">
      <w:pPr>
        <w:rPr>
          <w:spacing w:val="-3"/>
          <w:szCs w:val="22"/>
          <w:lang w:val="sr-Latn-ME"/>
        </w:rPr>
      </w:pPr>
    </w:p>
    <w:p w14:paraId="661AE7B2" w14:textId="77777777" w:rsidR="00584C27" w:rsidRPr="00AD7B37" w:rsidRDefault="00584C27" w:rsidP="00584C27">
      <w:pPr>
        <w:rPr>
          <w:spacing w:val="-3"/>
          <w:szCs w:val="22"/>
          <w:u w:val="single"/>
          <w:lang w:val="sr-Latn-ME"/>
        </w:rPr>
      </w:pPr>
      <w:proofErr w:type="spellStart"/>
      <w:r w:rsidRPr="00AD7B37">
        <w:rPr>
          <w:spacing w:val="-3"/>
          <w:szCs w:val="22"/>
          <w:u w:val="single"/>
          <w:lang w:val="sr-Latn-ME"/>
        </w:rPr>
        <w:lastRenderedPageBreak/>
        <w:t>Farmakodinamski</w:t>
      </w:r>
      <w:proofErr w:type="spellEnd"/>
      <w:r w:rsidRPr="00AD7B37">
        <w:rPr>
          <w:spacing w:val="-3"/>
          <w:szCs w:val="22"/>
          <w:u w:val="single"/>
          <w:lang w:val="sr-Latn-ME"/>
        </w:rPr>
        <w:t xml:space="preserve"> efekti</w:t>
      </w:r>
    </w:p>
    <w:p w14:paraId="661AE7B3" w14:textId="6F7B79B4" w:rsidR="00584C27" w:rsidRPr="00AD7B37" w:rsidRDefault="00584C27" w:rsidP="00584C27">
      <w:pPr>
        <w:rPr>
          <w:spacing w:val="-3"/>
          <w:szCs w:val="22"/>
          <w:lang w:val="sr-Latn-ME"/>
        </w:rPr>
      </w:pPr>
      <w:r w:rsidRPr="00AD7B37">
        <w:rPr>
          <w:spacing w:val="-3"/>
          <w:szCs w:val="22"/>
          <w:lang w:val="sr-Latn-ME"/>
        </w:rPr>
        <w:t>Kod većin</w:t>
      </w:r>
      <w:r w:rsidR="00AE6F75" w:rsidRPr="00AD7B37">
        <w:rPr>
          <w:spacing w:val="-3"/>
          <w:szCs w:val="22"/>
          <w:lang w:val="sr-Latn-ME"/>
        </w:rPr>
        <w:t>ske</w:t>
      </w:r>
      <w:r w:rsidRPr="00AD7B37">
        <w:rPr>
          <w:spacing w:val="-3"/>
          <w:szCs w:val="22"/>
          <w:lang w:val="sr-Latn-ME"/>
        </w:rPr>
        <w:t xml:space="preserve"> populacije, </w:t>
      </w:r>
      <w:proofErr w:type="spellStart"/>
      <w:r w:rsidRPr="00AD7B37">
        <w:rPr>
          <w:spacing w:val="-3"/>
          <w:szCs w:val="22"/>
          <w:lang w:val="sr-Latn-ME"/>
        </w:rPr>
        <w:t>loratadin</w:t>
      </w:r>
      <w:proofErr w:type="spellEnd"/>
      <w:r w:rsidRPr="00AD7B37">
        <w:rPr>
          <w:spacing w:val="-3"/>
          <w:szCs w:val="22"/>
          <w:lang w:val="sr-Latn-ME"/>
        </w:rPr>
        <w:t xml:space="preserve"> ne dovodi do klinički značajnih sedativnih ili </w:t>
      </w:r>
      <w:proofErr w:type="spellStart"/>
      <w:r w:rsidRPr="00AD7B37">
        <w:rPr>
          <w:spacing w:val="-3"/>
          <w:szCs w:val="22"/>
          <w:lang w:val="sr-Latn-ME"/>
        </w:rPr>
        <w:t>antiholinergičkih</w:t>
      </w:r>
      <w:proofErr w:type="spellEnd"/>
      <w:r w:rsidRPr="00AD7B37">
        <w:rPr>
          <w:spacing w:val="-3"/>
          <w:szCs w:val="22"/>
          <w:lang w:val="sr-Latn-ME"/>
        </w:rPr>
        <w:t xml:space="preserve"> dejstava kada se </w:t>
      </w:r>
      <w:r w:rsidR="001358AD" w:rsidRPr="00AD7B37">
        <w:rPr>
          <w:spacing w:val="-3"/>
          <w:szCs w:val="22"/>
          <w:lang w:val="sr-Latn-ME"/>
        </w:rPr>
        <w:t>prim</w:t>
      </w:r>
      <w:r w:rsidR="00E77BCB" w:rsidRPr="00AD7B37">
        <w:rPr>
          <w:spacing w:val="-3"/>
          <w:szCs w:val="22"/>
          <w:lang w:val="sr-Latn-ME"/>
        </w:rPr>
        <w:t>j</w:t>
      </w:r>
      <w:r w:rsidR="001358AD" w:rsidRPr="00AD7B37">
        <w:rPr>
          <w:spacing w:val="-3"/>
          <w:szCs w:val="22"/>
          <w:lang w:val="sr-Latn-ME"/>
        </w:rPr>
        <w:t>enjuje</w:t>
      </w:r>
      <w:r w:rsidRPr="00AD7B37">
        <w:rPr>
          <w:spacing w:val="-3"/>
          <w:szCs w:val="22"/>
          <w:lang w:val="sr-Latn-ME"/>
        </w:rPr>
        <w:t xml:space="preserve"> u preporučenim dozama. </w:t>
      </w:r>
    </w:p>
    <w:p w14:paraId="661AE7B4" w14:textId="7D7799F1" w:rsidR="00584C27" w:rsidRPr="00AD7B37" w:rsidRDefault="00584C27" w:rsidP="00584C27">
      <w:pPr>
        <w:rPr>
          <w:spacing w:val="-3"/>
          <w:szCs w:val="22"/>
          <w:lang w:val="sr-Latn-ME"/>
        </w:rPr>
      </w:pPr>
      <w:r w:rsidRPr="00AD7B37">
        <w:rPr>
          <w:spacing w:val="-3"/>
          <w:szCs w:val="22"/>
          <w:lang w:val="sr-Latn-ME"/>
        </w:rPr>
        <w:t xml:space="preserve">Tokom dugotrajne </w:t>
      </w:r>
      <w:r w:rsidR="00C7301C" w:rsidRPr="00AD7B37">
        <w:rPr>
          <w:spacing w:val="-3"/>
          <w:szCs w:val="22"/>
          <w:lang w:val="sr-Latn-ME"/>
        </w:rPr>
        <w:t>primjene</w:t>
      </w:r>
      <w:r w:rsidRPr="00AD7B37">
        <w:rPr>
          <w:spacing w:val="-3"/>
          <w:szCs w:val="22"/>
          <w:lang w:val="sr-Latn-ME"/>
        </w:rPr>
        <w:t xml:space="preserve"> </w:t>
      </w:r>
      <w:proofErr w:type="spellStart"/>
      <w:r w:rsidRPr="00AD7B37">
        <w:rPr>
          <w:spacing w:val="-3"/>
          <w:szCs w:val="22"/>
          <w:lang w:val="sr-Latn-ME"/>
        </w:rPr>
        <w:t>loratadina</w:t>
      </w:r>
      <w:proofErr w:type="spellEnd"/>
      <w:r w:rsidRPr="00AD7B37">
        <w:rPr>
          <w:spacing w:val="-3"/>
          <w:szCs w:val="22"/>
          <w:lang w:val="sr-Latn-ME"/>
        </w:rPr>
        <w:t xml:space="preserve"> nisu </w:t>
      </w:r>
      <w:r w:rsidR="001358AD" w:rsidRPr="00AD7B37">
        <w:rPr>
          <w:spacing w:val="-3"/>
          <w:szCs w:val="22"/>
          <w:lang w:val="sr-Latn-ME"/>
        </w:rPr>
        <w:t xml:space="preserve">zabeležene klinički </w:t>
      </w:r>
      <w:r w:rsidRPr="00AD7B37">
        <w:rPr>
          <w:spacing w:val="-3"/>
          <w:szCs w:val="22"/>
          <w:lang w:val="sr-Latn-ME"/>
        </w:rPr>
        <w:t xml:space="preserve">značajne </w:t>
      </w:r>
      <w:r w:rsidR="00426C05" w:rsidRPr="00AD7B37">
        <w:rPr>
          <w:spacing w:val="-3"/>
          <w:szCs w:val="22"/>
          <w:lang w:val="sr-Latn-ME"/>
        </w:rPr>
        <w:t>promjene</w:t>
      </w:r>
      <w:r w:rsidRPr="00AD7B37">
        <w:rPr>
          <w:spacing w:val="-3"/>
          <w:szCs w:val="22"/>
          <w:lang w:val="sr-Latn-ME"/>
        </w:rPr>
        <w:t xml:space="preserve"> vitalnih znakova, laboratorijskih nalaza, fizikalnog statusa i </w:t>
      </w:r>
      <w:proofErr w:type="spellStart"/>
      <w:r w:rsidRPr="00AD7B37">
        <w:rPr>
          <w:spacing w:val="-3"/>
          <w:szCs w:val="22"/>
          <w:lang w:val="sr-Latn-ME"/>
        </w:rPr>
        <w:t>e</w:t>
      </w:r>
      <w:r w:rsidR="00186E8D" w:rsidRPr="00AD7B37">
        <w:rPr>
          <w:spacing w:val="-3"/>
          <w:szCs w:val="22"/>
          <w:lang w:val="sr-Latn-ME"/>
        </w:rPr>
        <w:t>lek</w:t>
      </w:r>
      <w:r w:rsidRPr="00AD7B37">
        <w:rPr>
          <w:spacing w:val="-3"/>
          <w:szCs w:val="22"/>
          <w:lang w:val="sr-Latn-ME"/>
        </w:rPr>
        <w:t>trokardiografije</w:t>
      </w:r>
      <w:proofErr w:type="spellEnd"/>
      <w:r w:rsidRPr="00AD7B37">
        <w:rPr>
          <w:spacing w:val="-3"/>
          <w:szCs w:val="22"/>
          <w:lang w:val="sr-Latn-ME"/>
        </w:rPr>
        <w:t>.</w:t>
      </w:r>
    </w:p>
    <w:p w14:paraId="661AE7B5" w14:textId="77777777" w:rsidR="001358AD" w:rsidRPr="00AD7B37" w:rsidRDefault="001358AD" w:rsidP="00584C27">
      <w:pPr>
        <w:rPr>
          <w:spacing w:val="-3"/>
          <w:szCs w:val="22"/>
          <w:lang w:val="sr-Latn-ME"/>
        </w:rPr>
      </w:pPr>
    </w:p>
    <w:p w14:paraId="661AE7B6" w14:textId="3ADAF398" w:rsidR="00584C27" w:rsidRPr="00AD7B37" w:rsidRDefault="001358AD" w:rsidP="00584C27">
      <w:pPr>
        <w:rPr>
          <w:spacing w:val="-3"/>
          <w:szCs w:val="22"/>
          <w:lang w:val="sr-Latn-ME"/>
        </w:rPr>
      </w:pPr>
      <w:r w:rsidRPr="00AD7B37">
        <w:rPr>
          <w:spacing w:val="-3"/>
          <w:szCs w:val="22"/>
          <w:lang w:val="sr-Latn-ME"/>
        </w:rPr>
        <w:t xml:space="preserve">Nema značajnih efekata </w:t>
      </w:r>
      <w:proofErr w:type="spellStart"/>
      <w:r w:rsidRPr="00AD7B37">
        <w:rPr>
          <w:spacing w:val="-3"/>
          <w:szCs w:val="22"/>
          <w:lang w:val="sr-Latn-ME"/>
        </w:rPr>
        <w:t>l</w:t>
      </w:r>
      <w:r w:rsidR="00584C27" w:rsidRPr="00AD7B37">
        <w:rPr>
          <w:spacing w:val="-3"/>
          <w:szCs w:val="22"/>
          <w:lang w:val="sr-Latn-ME"/>
        </w:rPr>
        <w:t>oratadin</w:t>
      </w:r>
      <w:r w:rsidRPr="00AD7B37">
        <w:rPr>
          <w:spacing w:val="-3"/>
          <w:szCs w:val="22"/>
          <w:lang w:val="sr-Latn-ME"/>
        </w:rPr>
        <w:t>a</w:t>
      </w:r>
      <w:proofErr w:type="spellEnd"/>
      <w:r w:rsidRPr="00AD7B37">
        <w:rPr>
          <w:spacing w:val="-3"/>
          <w:szCs w:val="22"/>
          <w:lang w:val="sr-Latn-ME"/>
        </w:rPr>
        <w:t xml:space="preserve"> </w:t>
      </w:r>
      <w:r w:rsidR="00584C27" w:rsidRPr="00AD7B37">
        <w:rPr>
          <w:spacing w:val="-3"/>
          <w:szCs w:val="22"/>
          <w:lang w:val="sr-Latn-ME"/>
        </w:rPr>
        <w:t>na H</w:t>
      </w:r>
      <w:r w:rsidR="00584C27" w:rsidRPr="00AD7B37">
        <w:rPr>
          <w:spacing w:val="-3"/>
          <w:szCs w:val="22"/>
          <w:vertAlign w:val="subscript"/>
          <w:lang w:val="sr-Latn-ME"/>
        </w:rPr>
        <w:t>2</w:t>
      </w:r>
      <w:r w:rsidR="00584C27" w:rsidRPr="00AD7B37">
        <w:rPr>
          <w:spacing w:val="-3"/>
          <w:szCs w:val="22"/>
          <w:lang w:val="sr-Latn-ME"/>
        </w:rPr>
        <w:t xml:space="preserve"> receptore. </w:t>
      </w:r>
      <w:proofErr w:type="spellStart"/>
      <w:r w:rsidR="00584C27" w:rsidRPr="00AD7B37">
        <w:rPr>
          <w:spacing w:val="-3"/>
          <w:szCs w:val="22"/>
          <w:lang w:val="sr-Latn-ME"/>
        </w:rPr>
        <w:t>Loratadin</w:t>
      </w:r>
      <w:proofErr w:type="spellEnd"/>
      <w:r w:rsidR="00584C27" w:rsidRPr="00AD7B37">
        <w:rPr>
          <w:spacing w:val="-3"/>
          <w:szCs w:val="22"/>
          <w:lang w:val="sr-Latn-ME"/>
        </w:rPr>
        <w:t xml:space="preserve"> ne inhibi</w:t>
      </w:r>
      <w:r w:rsidR="00410FD7" w:rsidRPr="00AD7B37">
        <w:rPr>
          <w:spacing w:val="-3"/>
          <w:szCs w:val="22"/>
          <w:lang w:val="sr-Latn-ME"/>
        </w:rPr>
        <w:t>ra</w:t>
      </w:r>
      <w:r w:rsidR="00584C27" w:rsidRPr="00AD7B37">
        <w:rPr>
          <w:spacing w:val="-3"/>
          <w:szCs w:val="22"/>
          <w:lang w:val="sr-Latn-ME"/>
        </w:rPr>
        <w:t xml:space="preserve"> preuzimanje </w:t>
      </w:r>
      <w:proofErr w:type="spellStart"/>
      <w:r w:rsidR="00584C27" w:rsidRPr="00AD7B37">
        <w:rPr>
          <w:spacing w:val="-3"/>
          <w:szCs w:val="22"/>
          <w:lang w:val="sr-Latn-ME"/>
        </w:rPr>
        <w:t>noradrenalina</w:t>
      </w:r>
      <w:proofErr w:type="spellEnd"/>
      <w:r w:rsidR="00584C27" w:rsidRPr="00AD7B37">
        <w:rPr>
          <w:spacing w:val="-3"/>
          <w:szCs w:val="22"/>
          <w:lang w:val="sr-Latn-ME"/>
        </w:rPr>
        <w:t xml:space="preserve"> i praktično ne utiče na </w:t>
      </w:r>
      <w:proofErr w:type="spellStart"/>
      <w:r w:rsidR="00584C27" w:rsidRPr="00AD7B37">
        <w:rPr>
          <w:spacing w:val="-3"/>
          <w:szCs w:val="22"/>
          <w:lang w:val="sr-Latn-ME"/>
        </w:rPr>
        <w:t>kardiovaskularnu</w:t>
      </w:r>
      <w:proofErr w:type="spellEnd"/>
      <w:r w:rsidR="00584C27" w:rsidRPr="00AD7B37">
        <w:rPr>
          <w:spacing w:val="-3"/>
          <w:szCs w:val="22"/>
          <w:lang w:val="sr-Latn-ME"/>
        </w:rPr>
        <w:t xml:space="preserve"> funkciju i</w:t>
      </w:r>
      <w:r w:rsidRPr="00AD7B37">
        <w:rPr>
          <w:spacing w:val="-3"/>
          <w:szCs w:val="22"/>
          <w:lang w:val="sr-Latn-ME"/>
        </w:rPr>
        <w:t>li</w:t>
      </w:r>
      <w:r w:rsidR="00584C27" w:rsidRPr="00AD7B37">
        <w:rPr>
          <w:spacing w:val="-3"/>
          <w:szCs w:val="22"/>
          <w:lang w:val="sr-Latn-ME"/>
        </w:rPr>
        <w:t xml:space="preserve"> na </w:t>
      </w:r>
      <w:r w:rsidR="002B1828" w:rsidRPr="00AD7B37">
        <w:rPr>
          <w:spacing w:val="-3"/>
          <w:szCs w:val="22"/>
          <w:lang w:val="sr-Latn-ME"/>
        </w:rPr>
        <w:t xml:space="preserve">unutrašnju aktivnost srca, </w:t>
      </w:r>
      <w:r w:rsidR="00584C27" w:rsidRPr="00AD7B37">
        <w:rPr>
          <w:spacing w:val="-3"/>
          <w:szCs w:val="22"/>
          <w:lang w:val="sr-Latn-ME"/>
        </w:rPr>
        <w:t>stvaranj</w:t>
      </w:r>
      <w:r w:rsidR="002B1828" w:rsidRPr="00AD7B37">
        <w:rPr>
          <w:spacing w:val="-3"/>
          <w:szCs w:val="22"/>
          <w:lang w:val="sr-Latn-ME"/>
        </w:rPr>
        <w:t>a</w:t>
      </w:r>
      <w:r w:rsidR="00584C27" w:rsidRPr="00AD7B37">
        <w:rPr>
          <w:spacing w:val="-3"/>
          <w:szCs w:val="22"/>
          <w:lang w:val="sr-Latn-ME"/>
        </w:rPr>
        <w:t xml:space="preserve"> i sprovođenj</w:t>
      </w:r>
      <w:r w:rsidR="002B1828" w:rsidRPr="00AD7B37">
        <w:rPr>
          <w:spacing w:val="-3"/>
          <w:szCs w:val="22"/>
          <w:lang w:val="sr-Latn-ME"/>
        </w:rPr>
        <w:t>a</w:t>
      </w:r>
      <w:r w:rsidR="00584C27" w:rsidRPr="00AD7B37">
        <w:rPr>
          <w:spacing w:val="-3"/>
          <w:szCs w:val="22"/>
          <w:lang w:val="sr-Latn-ME"/>
        </w:rPr>
        <w:t xml:space="preserve"> impulsa.</w:t>
      </w:r>
    </w:p>
    <w:p w14:paraId="661AE7B7" w14:textId="77777777" w:rsidR="002B1828" w:rsidRPr="00AD7B37" w:rsidRDefault="002B1828" w:rsidP="00584C27">
      <w:pPr>
        <w:rPr>
          <w:spacing w:val="-3"/>
          <w:szCs w:val="22"/>
          <w:lang w:val="sr-Latn-ME"/>
        </w:rPr>
      </w:pPr>
    </w:p>
    <w:p w14:paraId="661AE7B8" w14:textId="511389E1" w:rsidR="00584C27" w:rsidRPr="00AD7B37" w:rsidRDefault="00584C27" w:rsidP="00584C27">
      <w:pPr>
        <w:rPr>
          <w:spacing w:val="-3"/>
          <w:szCs w:val="22"/>
          <w:lang w:val="sr-Latn-ME"/>
        </w:rPr>
      </w:pPr>
      <w:r w:rsidRPr="00AD7B37">
        <w:rPr>
          <w:spacing w:val="-3"/>
          <w:szCs w:val="22"/>
          <w:lang w:val="sr-Latn-ME"/>
        </w:rPr>
        <w:t>Studije histaminskih kožnih proba po prim</w:t>
      </w:r>
      <w:r w:rsidR="00E77BCB" w:rsidRPr="00AD7B37">
        <w:rPr>
          <w:spacing w:val="-3"/>
          <w:szCs w:val="22"/>
          <w:lang w:val="sr-Latn-ME"/>
        </w:rPr>
        <w:t>j</w:t>
      </w:r>
      <w:r w:rsidRPr="00AD7B37">
        <w:rPr>
          <w:spacing w:val="-3"/>
          <w:szCs w:val="22"/>
          <w:lang w:val="sr-Latn-ME"/>
        </w:rPr>
        <w:t xml:space="preserve">eni pojedinačnih doza od 10 mg su pokazale da su </w:t>
      </w:r>
      <w:proofErr w:type="spellStart"/>
      <w:r w:rsidRPr="00AD7B37">
        <w:rPr>
          <w:spacing w:val="-3"/>
          <w:szCs w:val="22"/>
          <w:lang w:val="sr-Latn-ME"/>
        </w:rPr>
        <w:t>antihistaminski</w:t>
      </w:r>
      <w:proofErr w:type="spellEnd"/>
      <w:r w:rsidRPr="00AD7B37">
        <w:rPr>
          <w:spacing w:val="-3"/>
          <w:szCs w:val="22"/>
          <w:lang w:val="sr-Latn-ME"/>
        </w:rPr>
        <w:t xml:space="preserve"> efekti vidljivi tokom 1-3 sata i da dostižu vrhunac (″</w:t>
      </w:r>
      <w:proofErr w:type="spellStart"/>
      <w:r w:rsidR="000052E8" w:rsidRPr="00AD7B37">
        <w:rPr>
          <w:i/>
          <w:spacing w:val="-3"/>
          <w:szCs w:val="22"/>
          <w:lang w:val="sr-Latn-ME"/>
        </w:rPr>
        <w:t>peak</w:t>
      </w:r>
      <w:proofErr w:type="spellEnd"/>
      <w:r w:rsidRPr="00AD7B37">
        <w:rPr>
          <w:spacing w:val="-3"/>
          <w:szCs w:val="22"/>
          <w:lang w:val="sr-Latn-ME"/>
        </w:rPr>
        <w:t xml:space="preserve">″) tokom 8-12 sati i traju </w:t>
      </w:r>
      <w:r w:rsidR="002F058C" w:rsidRPr="00AD7B37">
        <w:rPr>
          <w:spacing w:val="-3"/>
          <w:szCs w:val="22"/>
          <w:lang w:val="sr-Latn-ME"/>
        </w:rPr>
        <w:t>duže</w:t>
      </w:r>
      <w:r w:rsidRPr="00AD7B37">
        <w:rPr>
          <w:spacing w:val="-3"/>
          <w:szCs w:val="22"/>
          <w:lang w:val="sr-Latn-ME"/>
        </w:rPr>
        <w:t xml:space="preserve"> </w:t>
      </w:r>
      <w:r w:rsidR="002B1828" w:rsidRPr="00AD7B37">
        <w:rPr>
          <w:spacing w:val="-3"/>
          <w:szCs w:val="22"/>
          <w:lang w:val="sr-Latn-ME"/>
        </w:rPr>
        <w:t>od</w:t>
      </w:r>
      <w:r w:rsidRPr="00AD7B37">
        <w:rPr>
          <w:spacing w:val="-3"/>
          <w:szCs w:val="22"/>
          <w:lang w:val="sr-Latn-ME"/>
        </w:rPr>
        <w:t xml:space="preserve"> 24 sata. Ne postoji dokaz o toleranciji na ovaj efekat posle 28 dana po doziranju </w:t>
      </w:r>
      <w:proofErr w:type="spellStart"/>
      <w:r w:rsidRPr="00AD7B37">
        <w:rPr>
          <w:spacing w:val="-3"/>
          <w:szCs w:val="22"/>
          <w:lang w:val="sr-Latn-ME"/>
        </w:rPr>
        <w:t>loratadinom</w:t>
      </w:r>
      <w:proofErr w:type="spellEnd"/>
      <w:r w:rsidRPr="00AD7B37">
        <w:rPr>
          <w:spacing w:val="-3"/>
          <w:szCs w:val="22"/>
          <w:lang w:val="sr-Latn-ME"/>
        </w:rPr>
        <w:t xml:space="preserve">. </w:t>
      </w:r>
    </w:p>
    <w:p w14:paraId="661AE7B9" w14:textId="77777777" w:rsidR="00584C27" w:rsidRPr="00AD7B37" w:rsidRDefault="00584C27" w:rsidP="00584C27">
      <w:pPr>
        <w:rPr>
          <w:spacing w:val="-3"/>
          <w:szCs w:val="22"/>
          <w:lang w:val="sr-Latn-ME"/>
        </w:rPr>
      </w:pPr>
    </w:p>
    <w:p w14:paraId="661AE7BA" w14:textId="41150C91" w:rsidR="00584C27" w:rsidRPr="00AD7B37" w:rsidRDefault="00584C27" w:rsidP="00584C27">
      <w:pPr>
        <w:rPr>
          <w:spacing w:val="-3"/>
          <w:szCs w:val="22"/>
          <w:u w:val="single"/>
          <w:lang w:val="sr-Latn-ME"/>
        </w:rPr>
      </w:pPr>
      <w:r w:rsidRPr="00AD7B37">
        <w:rPr>
          <w:spacing w:val="-3"/>
          <w:szCs w:val="22"/>
          <w:u w:val="single"/>
          <w:lang w:val="sr-Latn-ME"/>
        </w:rPr>
        <w:t xml:space="preserve">Klinička efikasnost i </w:t>
      </w:r>
      <w:r w:rsidR="0021540E" w:rsidRPr="00AD7B37">
        <w:rPr>
          <w:spacing w:val="-3"/>
          <w:szCs w:val="22"/>
          <w:u w:val="single"/>
          <w:lang w:val="sr-Latn-ME"/>
        </w:rPr>
        <w:t>bezbjednost</w:t>
      </w:r>
    </w:p>
    <w:p w14:paraId="661AE7BB" w14:textId="46E49AFF" w:rsidR="00584C27" w:rsidRPr="00AD7B37" w:rsidRDefault="00584C27" w:rsidP="00584C27">
      <w:pPr>
        <w:rPr>
          <w:spacing w:val="-3"/>
          <w:szCs w:val="22"/>
          <w:lang w:val="sr-Latn-ME"/>
        </w:rPr>
      </w:pPr>
      <w:proofErr w:type="spellStart"/>
      <w:r w:rsidRPr="00AD7B37">
        <w:rPr>
          <w:spacing w:val="-3"/>
          <w:szCs w:val="22"/>
          <w:lang w:val="sr-Latn-ME"/>
        </w:rPr>
        <w:t>Preko</w:t>
      </w:r>
      <w:proofErr w:type="spellEnd"/>
      <w:r w:rsidRPr="00AD7B37">
        <w:rPr>
          <w:spacing w:val="-3"/>
          <w:szCs w:val="22"/>
          <w:lang w:val="sr-Latn-ME"/>
        </w:rPr>
        <w:t xml:space="preserve"> 10</w:t>
      </w:r>
      <w:r w:rsidR="002F058C" w:rsidRPr="00AD7B37">
        <w:rPr>
          <w:spacing w:val="-3"/>
          <w:szCs w:val="22"/>
          <w:lang w:val="sr-Latn-ME"/>
        </w:rPr>
        <w:t xml:space="preserve"> </w:t>
      </w:r>
      <w:r w:rsidRPr="00AD7B37">
        <w:rPr>
          <w:spacing w:val="-3"/>
          <w:szCs w:val="22"/>
          <w:lang w:val="sr-Latn-ME"/>
        </w:rPr>
        <w:t>000 ispitanika (uzrasta 12</w:t>
      </w:r>
      <w:r w:rsidR="002F058C" w:rsidRPr="00AD7B37">
        <w:rPr>
          <w:spacing w:val="-3"/>
          <w:szCs w:val="22"/>
          <w:lang w:val="sr-Latn-ME"/>
        </w:rPr>
        <w:t xml:space="preserve"> </w:t>
      </w:r>
      <w:r w:rsidRPr="00AD7B37">
        <w:rPr>
          <w:spacing w:val="-3"/>
          <w:szCs w:val="22"/>
          <w:lang w:val="sr-Latn-ME"/>
        </w:rPr>
        <w:t>godina</w:t>
      </w:r>
      <w:r w:rsidR="002F058C" w:rsidRPr="00AD7B37">
        <w:rPr>
          <w:spacing w:val="-3"/>
          <w:szCs w:val="22"/>
          <w:lang w:val="sr-Latn-ME"/>
        </w:rPr>
        <w:t xml:space="preserve"> i stariji</w:t>
      </w:r>
      <w:r w:rsidR="00214426" w:rsidRPr="00AD7B37">
        <w:rPr>
          <w:spacing w:val="-3"/>
          <w:szCs w:val="22"/>
          <w:lang w:val="sr-Latn-ME"/>
        </w:rPr>
        <w:t>h</w:t>
      </w:r>
      <w:r w:rsidRPr="00AD7B37">
        <w:rPr>
          <w:spacing w:val="-3"/>
          <w:szCs w:val="22"/>
          <w:lang w:val="sr-Latn-ME"/>
        </w:rPr>
        <w:t xml:space="preserve">) </w:t>
      </w:r>
      <w:r w:rsidR="00910114" w:rsidRPr="00AD7B37">
        <w:rPr>
          <w:spacing w:val="-3"/>
          <w:szCs w:val="22"/>
          <w:lang w:val="sr-Latn-ME"/>
        </w:rPr>
        <w:t>je l</w:t>
      </w:r>
      <w:r w:rsidR="00E77BCB" w:rsidRPr="00AD7B37">
        <w:rPr>
          <w:spacing w:val="-3"/>
          <w:szCs w:val="22"/>
          <w:lang w:val="sr-Latn-ME"/>
        </w:rPr>
        <w:t>ij</w:t>
      </w:r>
      <w:r w:rsidR="00910114" w:rsidRPr="00AD7B37">
        <w:rPr>
          <w:spacing w:val="-3"/>
          <w:szCs w:val="22"/>
          <w:lang w:val="sr-Latn-ME"/>
        </w:rPr>
        <w:t>ečeno</w:t>
      </w:r>
      <w:r w:rsidRPr="00AD7B37">
        <w:rPr>
          <w:spacing w:val="-3"/>
          <w:szCs w:val="22"/>
          <w:lang w:val="sr-Latn-ME"/>
        </w:rPr>
        <w:t xml:space="preserve"> tablet</w:t>
      </w:r>
      <w:r w:rsidR="002F058C" w:rsidRPr="00AD7B37">
        <w:rPr>
          <w:spacing w:val="-3"/>
          <w:szCs w:val="22"/>
          <w:lang w:val="sr-Latn-ME"/>
        </w:rPr>
        <w:t>ama</w:t>
      </w:r>
      <w:r w:rsidRPr="00AD7B37">
        <w:rPr>
          <w:spacing w:val="-3"/>
          <w:szCs w:val="22"/>
          <w:lang w:val="sr-Latn-ME"/>
        </w:rPr>
        <w:t xml:space="preserve"> </w:t>
      </w:r>
      <w:proofErr w:type="spellStart"/>
      <w:r w:rsidRPr="00AD7B37">
        <w:rPr>
          <w:spacing w:val="-3"/>
          <w:szCs w:val="22"/>
          <w:lang w:val="sr-Latn-ME"/>
        </w:rPr>
        <w:t>loratadina</w:t>
      </w:r>
      <w:proofErr w:type="spellEnd"/>
      <w:r w:rsidRPr="00AD7B37">
        <w:rPr>
          <w:spacing w:val="-3"/>
          <w:szCs w:val="22"/>
          <w:lang w:val="sr-Latn-ME"/>
        </w:rPr>
        <w:t xml:space="preserve"> u dozi od 10 mg tokom kontrolisanih kliničkih ispitivanja. </w:t>
      </w:r>
      <w:proofErr w:type="spellStart"/>
      <w:r w:rsidRPr="00AD7B37">
        <w:rPr>
          <w:spacing w:val="-3"/>
          <w:szCs w:val="22"/>
          <w:lang w:val="sr-Latn-ME"/>
        </w:rPr>
        <w:t>Loratadin</w:t>
      </w:r>
      <w:proofErr w:type="spellEnd"/>
      <w:r w:rsidRPr="00AD7B37">
        <w:rPr>
          <w:spacing w:val="-3"/>
          <w:szCs w:val="22"/>
          <w:lang w:val="sr-Latn-ME"/>
        </w:rPr>
        <w:t xml:space="preserve"> u dozi od 10 mg jednom dnevno je bio efikasniji u odnosu na </w:t>
      </w:r>
      <w:proofErr w:type="spellStart"/>
      <w:r w:rsidRPr="00AD7B37">
        <w:rPr>
          <w:spacing w:val="-3"/>
          <w:szCs w:val="22"/>
          <w:lang w:val="sr-Latn-ME"/>
        </w:rPr>
        <w:t>placebo</w:t>
      </w:r>
      <w:proofErr w:type="spellEnd"/>
      <w:r w:rsidRPr="00AD7B37">
        <w:rPr>
          <w:spacing w:val="-3"/>
          <w:szCs w:val="22"/>
          <w:lang w:val="sr-Latn-ME"/>
        </w:rPr>
        <w:t xml:space="preserve"> a sličan po efikasnosti </w:t>
      </w:r>
      <w:proofErr w:type="spellStart"/>
      <w:r w:rsidRPr="00AD7B37">
        <w:rPr>
          <w:spacing w:val="-3"/>
          <w:szCs w:val="22"/>
          <w:lang w:val="sr-Latn-ME"/>
        </w:rPr>
        <w:t>klemastinu</w:t>
      </w:r>
      <w:proofErr w:type="spellEnd"/>
      <w:r w:rsidRPr="00AD7B37">
        <w:rPr>
          <w:spacing w:val="-3"/>
          <w:szCs w:val="22"/>
          <w:lang w:val="sr-Latn-ME"/>
        </w:rPr>
        <w:t xml:space="preserve"> u pogledu poboljšanja nazalnih i ne-nazalnih simptoma alergijskog </w:t>
      </w:r>
      <w:proofErr w:type="spellStart"/>
      <w:r w:rsidRPr="00AD7B37">
        <w:rPr>
          <w:spacing w:val="-3"/>
          <w:szCs w:val="22"/>
          <w:lang w:val="sr-Latn-ME"/>
        </w:rPr>
        <w:t>rinitisa</w:t>
      </w:r>
      <w:proofErr w:type="spellEnd"/>
      <w:r w:rsidRPr="00AD7B37">
        <w:rPr>
          <w:spacing w:val="-3"/>
          <w:szCs w:val="22"/>
          <w:lang w:val="sr-Latn-ME"/>
        </w:rPr>
        <w:t xml:space="preserve">. Tokom ovih studija, </w:t>
      </w:r>
      <w:proofErr w:type="spellStart"/>
      <w:r w:rsidRPr="00AD7B37">
        <w:rPr>
          <w:spacing w:val="-3"/>
          <w:szCs w:val="22"/>
          <w:lang w:val="sr-Latn-ME"/>
        </w:rPr>
        <w:t>somnolencija</w:t>
      </w:r>
      <w:proofErr w:type="spellEnd"/>
      <w:r w:rsidRPr="00AD7B37">
        <w:rPr>
          <w:spacing w:val="-3"/>
          <w:szCs w:val="22"/>
          <w:lang w:val="sr-Latn-ME"/>
        </w:rPr>
        <w:t xml:space="preserve"> se javljala sa manjom učestalošću tokom </w:t>
      </w:r>
      <w:r w:rsidR="00C7301C" w:rsidRPr="00AD7B37">
        <w:rPr>
          <w:spacing w:val="-3"/>
          <w:szCs w:val="22"/>
          <w:lang w:val="sr-Latn-ME"/>
        </w:rPr>
        <w:t>primjene</w:t>
      </w:r>
      <w:r w:rsidRPr="00AD7B37">
        <w:rPr>
          <w:spacing w:val="-3"/>
          <w:szCs w:val="22"/>
          <w:lang w:val="sr-Latn-ME"/>
        </w:rPr>
        <w:t xml:space="preserve"> </w:t>
      </w:r>
      <w:proofErr w:type="spellStart"/>
      <w:r w:rsidRPr="00AD7B37">
        <w:rPr>
          <w:spacing w:val="-3"/>
          <w:szCs w:val="22"/>
          <w:lang w:val="sr-Latn-ME"/>
        </w:rPr>
        <w:t>loratadina</w:t>
      </w:r>
      <w:proofErr w:type="spellEnd"/>
      <w:r w:rsidRPr="00AD7B37">
        <w:rPr>
          <w:spacing w:val="-3"/>
          <w:szCs w:val="22"/>
          <w:lang w:val="sr-Latn-ME"/>
        </w:rPr>
        <w:t xml:space="preserve"> u odnosu na </w:t>
      </w:r>
      <w:proofErr w:type="spellStart"/>
      <w:r w:rsidRPr="00AD7B37">
        <w:rPr>
          <w:spacing w:val="-3"/>
          <w:szCs w:val="22"/>
          <w:lang w:val="sr-Latn-ME"/>
        </w:rPr>
        <w:t>klemastin</w:t>
      </w:r>
      <w:proofErr w:type="spellEnd"/>
      <w:r w:rsidRPr="00AD7B37">
        <w:rPr>
          <w:spacing w:val="-3"/>
          <w:szCs w:val="22"/>
          <w:lang w:val="sr-Latn-ME"/>
        </w:rPr>
        <w:t xml:space="preserve"> a bila je sličn</w:t>
      </w:r>
      <w:r w:rsidR="00214426" w:rsidRPr="00AD7B37">
        <w:rPr>
          <w:spacing w:val="-3"/>
          <w:szCs w:val="22"/>
          <w:lang w:val="sr-Latn-ME"/>
        </w:rPr>
        <w:t>a</w:t>
      </w:r>
      <w:r w:rsidRPr="00AD7B37">
        <w:rPr>
          <w:spacing w:val="-3"/>
          <w:szCs w:val="22"/>
          <w:lang w:val="sr-Latn-ME"/>
        </w:rPr>
        <w:t xml:space="preserve"> učestalosti kao i pri prim</w:t>
      </w:r>
      <w:r w:rsidR="00E77BCB" w:rsidRPr="00AD7B37">
        <w:rPr>
          <w:spacing w:val="-3"/>
          <w:szCs w:val="22"/>
          <w:lang w:val="sr-Latn-ME"/>
        </w:rPr>
        <w:t>j</w:t>
      </w:r>
      <w:r w:rsidRPr="00AD7B37">
        <w:rPr>
          <w:spacing w:val="-3"/>
          <w:szCs w:val="22"/>
          <w:lang w:val="sr-Latn-ME"/>
        </w:rPr>
        <w:t xml:space="preserve">eni </w:t>
      </w:r>
      <w:proofErr w:type="spellStart"/>
      <w:r w:rsidRPr="00AD7B37">
        <w:rPr>
          <w:spacing w:val="-3"/>
          <w:szCs w:val="22"/>
          <w:lang w:val="sr-Latn-ME"/>
        </w:rPr>
        <w:t>terfenadina</w:t>
      </w:r>
      <w:proofErr w:type="spellEnd"/>
      <w:r w:rsidRPr="00AD7B37">
        <w:rPr>
          <w:spacing w:val="-3"/>
          <w:szCs w:val="22"/>
          <w:lang w:val="sr-Latn-ME"/>
        </w:rPr>
        <w:t xml:space="preserve"> i </w:t>
      </w:r>
      <w:proofErr w:type="spellStart"/>
      <w:r w:rsidRPr="00AD7B37">
        <w:rPr>
          <w:spacing w:val="-3"/>
          <w:szCs w:val="22"/>
          <w:lang w:val="sr-Latn-ME"/>
        </w:rPr>
        <w:t>placeba</w:t>
      </w:r>
      <w:proofErr w:type="spellEnd"/>
      <w:r w:rsidRPr="00AD7B37">
        <w:rPr>
          <w:spacing w:val="-3"/>
          <w:szCs w:val="22"/>
          <w:lang w:val="sr-Latn-ME"/>
        </w:rPr>
        <w:t xml:space="preserve">. </w:t>
      </w:r>
    </w:p>
    <w:p w14:paraId="661AE7BC" w14:textId="77777777" w:rsidR="00214426" w:rsidRPr="00AD7B37" w:rsidRDefault="00214426" w:rsidP="00584C27">
      <w:pPr>
        <w:rPr>
          <w:szCs w:val="22"/>
          <w:lang w:val="sr-Latn-ME"/>
        </w:rPr>
      </w:pPr>
    </w:p>
    <w:p w14:paraId="661AE7BD" w14:textId="01BD5242" w:rsidR="00584C27" w:rsidRPr="00AD7B37" w:rsidRDefault="00584C27" w:rsidP="00584C27">
      <w:pPr>
        <w:rPr>
          <w:szCs w:val="22"/>
          <w:lang w:val="sr-Latn-ME"/>
        </w:rPr>
      </w:pPr>
      <w:r w:rsidRPr="00AD7B37">
        <w:rPr>
          <w:szCs w:val="22"/>
          <w:lang w:val="sr-Latn-ME"/>
        </w:rPr>
        <w:t>Među ovim ispitanicima (uzrasta 12</w:t>
      </w:r>
      <w:r w:rsidR="00214426" w:rsidRPr="00AD7B37">
        <w:rPr>
          <w:szCs w:val="22"/>
          <w:lang w:val="sr-Latn-ME"/>
        </w:rPr>
        <w:t xml:space="preserve"> </w:t>
      </w:r>
      <w:r w:rsidRPr="00AD7B37">
        <w:rPr>
          <w:szCs w:val="22"/>
          <w:lang w:val="sr-Latn-ME"/>
        </w:rPr>
        <w:t>godina</w:t>
      </w:r>
      <w:r w:rsidR="00214426" w:rsidRPr="00AD7B37">
        <w:rPr>
          <w:szCs w:val="22"/>
          <w:lang w:val="sr-Latn-ME"/>
        </w:rPr>
        <w:t xml:space="preserve"> i starijih</w:t>
      </w:r>
      <w:r w:rsidRPr="00AD7B37">
        <w:rPr>
          <w:szCs w:val="22"/>
          <w:lang w:val="sr-Latn-ME"/>
        </w:rPr>
        <w:t xml:space="preserve">), njih 1000 sa hroničnom </w:t>
      </w:r>
      <w:proofErr w:type="spellStart"/>
      <w:r w:rsidRPr="00AD7B37">
        <w:rPr>
          <w:szCs w:val="22"/>
          <w:lang w:val="sr-Latn-ME"/>
        </w:rPr>
        <w:t>idiopatskom</w:t>
      </w:r>
      <w:proofErr w:type="spellEnd"/>
      <w:r w:rsidRPr="00AD7B37">
        <w:rPr>
          <w:szCs w:val="22"/>
          <w:lang w:val="sr-Latn-ME"/>
        </w:rPr>
        <w:t xml:space="preserve"> urtikarijom je bilo uključeno u </w:t>
      </w:r>
      <w:proofErr w:type="spellStart"/>
      <w:r w:rsidRPr="00AD7B37">
        <w:rPr>
          <w:szCs w:val="22"/>
          <w:lang w:val="sr-Latn-ME"/>
        </w:rPr>
        <w:t>placebo</w:t>
      </w:r>
      <w:r w:rsidR="00214426" w:rsidRPr="00AD7B37">
        <w:rPr>
          <w:szCs w:val="22"/>
          <w:lang w:val="sr-Latn-ME"/>
        </w:rPr>
        <w:t>m</w:t>
      </w:r>
      <w:proofErr w:type="spellEnd"/>
      <w:r w:rsidRPr="00AD7B37">
        <w:rPr>
          <w:szCs w:val="22"/>
          <w:lang w:val="sr-Latn-ME"/>
        </w:rPr>
        <w:t xml:space="preserve"> kontrolisane studije. Doza </w:t>
      </w:r>
      <w:proofErr w:type="spellStart"/>
      <w:r w:rsidRPr="00AD7B37">
        <w:rPr>
          <w:szCs w:val="22"/>
          <w:lang w:val="sr-Latn-ME"/>
        </w:rPr>
        <w:t>loratadina</w:t>
      </w:r>
      <w:proofErr w:type="spellEnd"/>
      <w:r w:rsidRPr="00AD7B37">
        <w:rPr>
          <w:szCs w:val="22"/>
          <w:lang w:val="sr-Latn-ME"/>
        </w:rPr>
        <w:t xml:space="preserve"> od 10 mg na dan je bila efikasnija u odnosu na </w:t>
      </w:r>
      <w:proofErr w:type="spellStart"/>
      <w:r w:rsidRPr="00AD7B37">
        <w:rPr>
          <w:szCs w:val="22"/>
          <w:lang w:val="sr-Latn-ME"/>
        </w:rPr>
        <w:t>placebo</w:t>
      </w:r>
      <w:proofErr w:type="spellEnd"/>
      <w:r w:rsidRPr="00AD7B37">
        <w:rPr>
          <w:szCs w:val="22"/>
          <w:lang w:val="sr-Latn-ME"/>
        </w:rPr>
        <w:t xml:space="preserve"> u </w:t>
      </w:r>
      <w:r w:rsidR="00DD31AA" w:rsidRPr="00AD7B37">
        <w:rPr>
          <w:szCs w:val="22"/>
          <w:lang w:val="sr-Latn-ME"/>
        </w:rPr>
        <w:t>l</w:t>
      </w:r>
      <w:r w:rsidR="00410FD7" w:rsidRPr="00AD7B37">
        <w:rPr>
          <w:szCs w:val="22"/>
          <w:lang w:val="sr-Latn-ME"/>
        </w:rPr>
        <w:t>ij</w:t>
      </w:r>
      <w:r w:rsidR="00DD31AA" w:rsidRPr="00AD7B37">
        <w:rPr>
          <w:szCs w:val="22"/>
          <w:lang w:val="sr-Latn-ME"/>
        </w:rPr>
        <w:t xml:space="preserve">ečenju hronične </w:t>
      </w:r>
      <w:proofErr w:type="spellStart"/>
      <w:r w:rsidR="00DD31AA" w:rsidRPr="00AD7B37">
        <w:rPr>
          <w:szCs w:val="22"/>
          <w:lang w:val="sr-Latn-ME"/>
        </w:rPr>
        <w:t>idiopatske</w:t>
      </w:r>
      <w:proofErr w:type="spellEnd"/>
      <w:r w:rsidR="00DD31AA" w:rsidRPr="00AD7B37">
        <w:rPr>
          <w:szCs w:val="22"/>
          <w:lang w:val="sr-Latn-ME"/>
        </w:rPr>
        <w:t xml:space="preserve"> urtikarije, </w:t>
      </w:r>
      <w:r w:rsidRPr="00AD7B37">
        <w:rPr>
          <w:szCs w:val="22"/>
          <w:lang w:val="sr-Latn-ME"/>
        </w:rPr>
        <w:t xml:space="preserve">što se pokazalo </w:t>
      </w:r>
      <w:r w:rsidR="00DD31AA" w:rsidRPr="00AD7B37">
        <w:rPr>
          <w:szCs w:val="22"/>
          <w:lang w:val="sr-Latn-ME"/>
        </w:rPr>
        <w:t>po</w:t>
      </w:r>
      <w:r w:rsidRPr="00AD7B37">
        <w:rPr>
          <w:szCs w:val="22"/>
          <w:lang w:val="sr-Latn-ME"/>
        </w:rPr>
        <w:t xml:space="preserve"> smanjenj</w:t>
      </w:r>
      <w:r w:rsidR="00DD31AA" w:rsidRPr="00AD7B37">
        <w:rPr>
          <w:szCs w:val="22"/>
          <w:lang w:val="sr-Latn-ME"/>
        </w:rPr>
        <w:t xml:space="preserve">u propratnog svraba, </w:t>
      </w:r>
      <w:proofErr w:type="spellStart"/>
      <w:r w:rsidR="00DD31AA" w:rsidRPr="00AD7B37">
        <w:rPr>
          <w:szCs w:val="22"/>
          <w:lang w:val="sr-Latn-ME"/>
        </w:rPr>
        <w:t>eritema</w:t>
      </w:r>
      <w:proofErr w:type="spellEnd"/>
      <w:r w:rsidR="00DD31AA" w:rsidRPr="00AD7B37">
        <w:rPr>
          <w:szCs w:val="22"/>
          <w:lang w:val="sr-Latn-ME"/>
        </w:rPr>
        <w:t xml:space="preserve"> i koprivnjače.</w:t>
      </w:r>
      <w:r w:rsidR="00910114" w:rsidRPr="00AD7B37">
        <w:rPr>
          <w:szCs w:val="22"/>
          <w:lang w:val="sr-Latn-ME"/>
        </w:rPr>
        <w:t xml:space="preserve"> </w:t>
      </w:r>
      <w:r w:rsidR="00DD31AA" w:rsidRPr="00AD7B37">
        <w:rPr>
          <w:szCs w:val="22"/>
          <w:lang w:val="sr-Latn-ME"/>
        </w:rPr>
        <w:t xml:space="preserve">U tim ispitivanjima </w:t>
      </w:r>
      <w:proofErr w:type="spellStart"/>
      <w:r w:rsidR="00DD31AA" w:rsidRPr="00AD7B37">
        <w:rPr>
          <w:szCs w:val="22"/>
          <w:lang w:val="sr-Latn-ME"/>
        </w:rPr>
        <w:t>incidenca</w:t>
      </w:r>
      <w:proofErr w:type="spellEnd"/>
      <w:r w:rsidR="00DD31AA" w:rsidRPr="00AD7B37">
        <w:rPr>
          <w:szCs w:val="22"/>
          <w:lang w:val="sr-Latn-ME"/>
        </w:rPr>
        <w:t xml:space="preserve"> </w:t>
      </w:r>
      <w:proofErr w:type="spellStart"/>
      <w:r w:rsidR="00DD31AA" w:rsidRPr="00AD7B37">
        <w:rPr>
          <w:szCs w:val="22"/>
          <w:lang w:val="sr-Latn-ME"/>
        </w:rPr>
        <w:t>somnolence</w:t>
      </w:r>
      <w:proofErr w:type="spellEnd"/>
      <w:r w:rsidR="00DD31AA" w:rsidRPr="00AD7B37">
        <w:rPr>
          <w:szCs w:val="22"/>
          <w:lang w:val="sr-Latn-ME"/>
        </w:rPr>
        <w:t xml:space="preserve"> uz prim</w:t>
      </w:r>
      <w:r w:rsidR="00186E8D" w:rsidRPr="00AD7B37">
        <w:rPr>
          <w:szCs w:val="22"/>
          <w:lang w:val="sr-Latn-ME"/>
        </w:rPr>
        <w:t>j</w:t>
      </w:r>
      <w:r w:rsidR="00DD31AA" w:rsidRPr="00AD7B37">
        <w:rPr>
          <w:szCs w:val="22"/>
          <w:lang w:val="sr-Latn-ME"/>
        </w:rPr>
        <w:t xml:space="preserve">enu </w:t>
      </w:r>
      <w:proofErr w:type="spellStart"/>
      <w:r w:rsidR="00DD31AA" w:rsidRPr="00AD7B37">
        <w:rPr>
          <w:szCs w:val="22"/>
          <w:lang w:val="sr-Latn-ME"/>
        </w:rPr>
        <w:t>loratadina</w:t>
      </w:r>
      <w:proofErr w:type="spellEnd"/>
      <w:r w:rsidR="00DD31AA" w:rsidRPr="00AD7B37">
        <w:rPr>
          <w:szCs w:val="22"/>
          <w:lang w:val="sr-Latn-ME"/>
        </w:rPr>
        <w:t xml:space="preserve"> bila je slična onoj </w:t>
      </w:r>
      <w:r w:rsidRPr="00AD7B37">
        <w:rPr>
          <w:szCs w:val="22"/>
          <w:lang w:val="sr-Latn-ME"/>
        </w:rPr>
        <w:t>pri prim</w:t>
      </w:r>
      <w:r w:rsidR="00E77BCB" w:rsidRPr="00AD7B37">
        <w:rPr>
          <w:szCs w:val="22"/>
          <w:lang w:val="sr-Latn-ME"/>
        </w:rPr>
        <w:t>j</w:t>
      </w:r>
      <w:r w:rsidRPr="00AD7B37">
        <w:rPr>
          <w:szCs w:val="22"/>
          <w:lang w:val="sr-Latn-ME"/>
        </w:rPr>
        <w:t xml:space="preserve">eni </w:t>
      </w:r>
      <w:proofErr w:type="spellStart"/>
      <w:r w:rsidRPr="00AD7B37">
        <w:rPr>
          <w:szCs w:val="22"/>
          <w:lang w:val="sr-Latn-ME"/>
        </w:rPr>
        <w:t>placeba</w:t>
      </w:r>
      <w:proofErr w:type="spellEnd"/>
      <w:r w:rsidRPr="00AD7B37">
        <w:rPr>
          <w:szCs w:val="22"/>
          <w:lang w:val="sr-Latn-ME"/>
        </w:rPr>
        <w:t>.</w:t>
      </w:r>
    </w:p>
    <w:p w14:paraId="661AE7BE" w14:textId="77777777" w:rsidR="00584C27" w:rsidRPr="00AD7B37" w:rsidRDefault="00584C27" w:rsidP="00584C27">
      <w:pPr>
        <w:rPr>
          <w:szCs w:val="22"/>
          <w:lang w:val="sr-Latn-ME"/>
        </w:rPr>
      </w:pPr>
    </w:p>
    <w:p w14:paraId="661AE7BF" w14:textId="77777777" w:rsidR="00584C27" w:rsidRPr="00AD7B37" w:rsidRDefault="00584C27" w:rsidP="00584C27">
      <w:pPr>
        <w:rPr>
          <w:szCs w:val="22"/>
          <w:u w:val="single"/>
          <w:lang w:val="sr-Latn-ME"/>
        </w:rPr>
      </w:pPr>
      <w:r w:rsidRPr="00AD7B37">
        <w:rPr>
          <w:szCs w:val="22"/>
          <w:u w:val="single"/>
          <w:lang w:val="sr-Latn-ME"/>
        </w:rPr>
        <w:t>Pedijatrijska populacija</w:t>
      </w:r>
    </w:p>
    <w:p w14:paraId="661AE7C0" w14:textId="77777777" w:rsidR="00584C27" w:rsidRPr="00AD7B37" w:rsidRDefault="00DD31AA" w:rsidP="00584C27">
      <w:pPr>
        <w:rPr>
          <w:szCs w:val="22"/>
          <w:lang w:val="sr-Latn-ME"/>
        </w:rPr>
      </w:pPr>
      <w:r w:rsidRPr="00AD7B37">
        <w:rPr>
          <w:szCs w:val="22"/>
          <w:lang w:val="sr-Latn-ME"/>
        </w:rPr>
        <w:t>U kontrolisanim kliničkim ispitivanjima, približno o</w:t>
      </w:r>
      <w:r w:rsidR="00584C27" w:rsidRPr="00AD7B37">
        <w:rPr>
          <w:szCs w:val="22"/>
          <w:lang w:val="sr-Latn-ME"/>
        </w:rPr>
        <w:t xml:space="preserve">ko 200 pedijatrijskih ispitanika (uzrasta 6 do 12 godina) sa sezonskim alergijskim </w:t>
      </w:r>
      <w:proofErr w:type="spellStart"/>
      <w:r w:rsidR="00584C27" w:rsidRPr="00AD7B37">
        <w:rPr>
          <w:szCs w:val="22"/>
          <w:lang w:val="sr-Latn-ME"/>
        </w:rPr>
        <w:t>rinitisom</w:t>
      </w:r>
      <w:proofErr w:type="spellEnd"/>
      <w:r w:rsidR="00584C27" w:rsidRPr="00AD7B37">
        <w:rPr>
          <w:szCs w:val="22"/>
          <w:lang w:val="sr-Latn-ME"/>
        </w:rPr>
        <w:t xml:space="preserve"> je dobijalo </w:t>
      </w:r>
      <w:proofErr w:type="spellStart"/>
      <w:r w:rsidR="00584C27" w:rsidRPr="00AD7B37">
        <w:rPr>
          <w:szCs w:val="22"/>
          <w:lang w:val="sr-Latn-ME"/>
        </w:rPr>
        <w:t>loratadin</w:t>
      </w:r>
      <w:proofErr w:type="spellEnd"/>
      <w:r w:rsidR="00584C27" w:rsidRPr="00AD7B37">
        <w:rPr>
          <w:szCs w:val="22"/>
          <w:lang w:val="sr-Latn-ME"/>
        </w:rPr>
        <w:t xml:space="preserve"> u obliku sirupa i u dozi do 10 mg jednom dnevno</w:t>
      </w:r>
      <w:r w:rsidRPr="00AD7B37">
        <w:rPr>
          <w:szCs w:val="22"/>
          <w:lang w:val="sr-Latn-ME"/>
        </w:rPr>
        <w:t>.</w:t>
      </w:r>
      <w:r w:rsidR="00584C27" w:rsidRPr="00AD7B37">
        <w:rPr>
          <w:szCs w:val="22"/>
          <w:lang w:val="sr-Latn-ME"/>
        </w:rPr>
        <w:t xml:space="preserve"> U </w:t>
      </w:r>
      <w:r w:rsidR="00515962" w:rsidRPr="00AD7B37">
        <w:rPr>
          <w:szCs w:val="22"/>
          <w:lang w:val="sr-Latn-ME"/>
        </w:rPr>
        <w:t>drugom ispitivanju,</w:t>
      </w:r>
      <w:r w:rsidR="00910114" w:rsidRPr="00AD7B37">
        <w:rPr>
          <w:szCs w:val="22"/>
          <w:lang w:val="sr-Latn-ME"/>
        </w:rPr>
        <w:t xml:space="preserve"> </w:t>
      </w:r>
      <w:r w:rsidR="00584C27" w:rsidRPr="00AD7B37">
        <w:rPr>
          <w:szCs w:val="22"/>
          <w:lang w:val="sr-Latn-ME"/>
        </w:rPr>
        <w:t xml:space="preserve">60 pedijatrijskih ispitanika (uzrasta 2 do 5 godina) je dobijalo 5 mg </w:t>
      </w:r>
      <w:proofErr w:type="spellStart"/>
      <w:r w:rsidR="00584C27" w:rsidRPr="00AD7B37">
        <w:rPr>
          <w:szCs w:val="22"/>
          <w:lang w:val="sr-Latn-ME"/>
        </w:rPr>
        <w:t>loratadina</w:t>
      </w:r>
      <w:proofErr w:type="spellEnd"/>
      <w:r w:rsidR="00584C27" w:rsidRPr="00AD7B37">
        <w:rPr>
          <w:szCs w:val="22"/>
          <w:lang w:val="sr-Latn-ME"/>
        </w:rPr>
        <w:t xml:space="preserve"> u obliku sirupa jednom dnevno. Nije bilo pojave neočekivanih neželjenih događaja.</w:t>
      </w:r>
    </w:p>
    <w:p w14:paraId="661AE7C1" w14:textId="05DA2C8A" w:rsidR="00584C27" w:rsidRPr="00AD7B37" w:rsidRDefault="00584C27" w:rsidP="00584C27">
      <w:pPr>
        <w:rPr>
          <w:szCs w:val="22"/>
          <w:lang w:val="sr-Latn-ME"/>
        </w:rPr>
      </w:pPr>
      <w:r w:rsidRPr="00AD7B37">
        <w:rPr>
          <w:szCs w:val="22"/>
          <w:lang w:val="sr-Latn-ME"/>
        </w:rPr>
        <w:t xml:space="preserve">Efikasnost kod </w:t>
      </w:r>
      <w:r w:rsidR="0021540E" w:rsidRPr="00AD7B37">
        <w:rPr>
          <w:szCs w:val="22"/>
          <w:lang w:val="sr-Latn-ME"/>
        </w:rPr>
        <w:t>djece</w:t>
      </w:r>
      <w:r w:rsidRPr="00AD7B37">
        <w:rPr>
          <w:szCs w:val="22"/>
          <w:lang w:val="sr-Latn-ME"/>
        </w:rPr>
        <w:t xml:space="preserve"> je bila slična onoj kod odraslih pacijenata. </w:t>
      </w:r>
    </w:p>
    <w:p w14:paraId="661AE7C2" w14:textId="77777777" w:rsidR="00CE09F3" w:rsidRPr="00AD7B37" w:rsidRDefault="00CE09F3" w:rsidP="00923865">
      <w:pPr>
        <w:rPr>
          <w:szCs w:val="22"/>
          <w:lang w:val="sr-Latn-ME"/>
        </w:rPr>
      </w:pPr>
    </w:p>
    <w:p w14:paraId="661AE7C3" w14:textId="77777777" w:rsidR="00CE09F3" w:rsidRPr="00AD7B37" w:rsidRDefault="00CE09F3" w:rsidP="00923865">
      <w:pPr>
        <w:rPr>
          <w:b/>
          <w:bCs/>
          <w:szCs w:val="22"/>
          <w:lang w:val="sr-Latn-ME"/>
        </w:rPr>
      </w:pPr>
      <w:r w:rsidRPr="00AD7B37">
        <w:rPr>
          <w:b/>
          <w:bCs/>
          <w:szCs w:val="22"/>
          <w:lang w:val="sr-Latn-ME"/>
        </w:rPr>
        <w:t xml:space="preserve">5.2. </w:t>
      </w:r>
      <w:proofErr w:type="spellStart"/>
      <w:r w:rsidRPr="00AD7B37">
        <w:rPr>
          <w:b/>
          <w:bCs/>
          <w:szCs w:val="22"/>
          <w:lang w:val="sr-Latn-ME"/>
        </w:rPr>
        <w:t>Farmakokinetički</w:t>
      </w:r>
      <w:proofErr w:type="spellEnd"/>
      <w:r w:rsidRPr="00AD7B37">
        <w:rPr>
          <w:b/>
          <w:bCs/>
          <w:szCs w:val="22"/>
          <w:lang w:val="sr-Latn-ME"/>
        </w:rPr>
        <w:t xml:space="preserve"> podaci</w:t>
      </w:r>
    </w:p>
    <w:p w14:paraId="661AE7C4" w14:textId="77777777" w:rsidR="00CE09F3" w:rsidRPr="00AD7B37" w:rsidRDefault="00CE09F3" w:rsidP="00923865">
      <w:pPr>
        <w:rPr>
          <w:szCs w:val="22"/>
          <w:lang w:val="sr-Latn-ME"/>
        </w:rPr>
      </w:pPr>
    </w:p>
    <w:p w14:paraId="661AE7C5" w14:textId="77777777" w:rsidR="00224172" w:rsidRPr="00AD7B37" w:rsidRDefault="00224172" w:rsidP="00224172">
      <w:pPr>
        <w:rPr>
          <w:spacing w:val="-4"/>
          <w:szCs w:val="22"/>
          <w:u w:val="single"/>
          <w:lang w:val="sr-Latn-ME"/>
        </w:rPr>
      </w:pPr>
      <w:r w:rsidRPr="00AD7B37">
        <w:rPr>
          <w:spacing w:val="-4"/>
          <w:szCs w:val="22"/>
          <w:u w:val="single"/>
          <w:lang w:val="sr-Latn-ME"/>
        </w:rPr>
        <w:t>Resorpcija</w:t>
      </w:r>
    </w:p>
    <w:p w14:paraId="661AE7C6" w14:textId="5EF22D39" w:rsidR="00224172" w:rsidRPr="00AD7B37" w:rsidRDefault="00515962" w:rsidP="00224172">
      <w:pPr>
        <w:rPr>
          <w:spacing w:val="-4"/>
          <w:szCs w:val="22"/>
          <w:lang w:val="sr-Latn-ME"/>
        </w:rPr>
      </w:pPr>
      <w:r w:rsidRPr="00AD7B37">
        <w:rPr>
          <w:spacing w:val="-4"/>
          <w:szCs w:val="22"/>
          <w:lang w:val="sr-Latn-ME"/>
        </w:rPr>
        <w:t xml:space="preserve">Nakon oralne </w:t>
      </w:r>
      <w:r w:rsidR="00C7301C" w:rsidRPr="00AD7B37">
        <w:rPr>
          <w:spacing w:val="-4"/>
          <w:szCs w:val="22"/>
          <w:lang w:val="sr-Latn-ME"/>
        </w:rPr>
        <w:t>primjene</w:t>
      </w:r>
      <w:r w:rsidRPr="00AD7B37">
        <w:rPr>
          <w:spacing w:val="-4"/>
          <w:szCs w:val="22"/>
          <w:lang w:val="sr-Latn-ME"/>
        </w:rPr>
        <w:t xml:space="preserve"> </w:t>
      </w:r>
      <w:proofErr w:type="spellStart"/>
      <w:r w:rsidRPr="00AD7B37">
        <w:rPr>
          <w:spacing w:val="-4"/>
          <w:szCs w:val="22"/>
          <w:lang w:val="sr-Latn-ME"/>
        </w:rPr>
        <w:t>l</w:t>
      </w:r>
      <w:r w:rsidR="00224172" w:rsidRPr="00AD7B37">
        <w:rPr>
          <w:spacing w:val="-4"/>
          <w:szCs w:val="22"/>
          <w:lang w:val="sr-Latn-ME"/>
        </w:rPr>
        <w:t>oratadin</w:t>
      </w:r>
      <w:proofErr w:type="spellEnd"/>
      <w:r w:rsidR="00224172" w:rsidRPr="00AD7B37">
        <w:rPr>
          <w:spacing w:val="-4"/>
          <w:szCs w:val="22"/>
          <w:lang w:val="sr-Latn-ME"/>
        </w:rPr>
        <w:t xml:space="preserve"> se brzo i dobro resorbuje. Istovremena </w:t>
      </w:r>
      <w:proofErr w:type="spellStart"/>
      <w:r w:rsidR="00224172" w:rsidRPr="00AD7B37">
        <w:rPr>
          <w:spacing w:val="-4"/>
          <w:szCs w:val="22"/>
          <w:lang w:val="sr-Latn-ME"/>
        </w:rPr>
        <w:t>ingestija</w:t>
      </w:r>
      <w:proofErr w:type="spellEnd"/>
      <w:r w:rsidR="00224172" w:rsidRPr="00AD7B37">
        <w:rPr>
          <w:spacing w:val="-4"/>
          <w:szCs w:val="22"/>
          <w:lang w:val="sr-Latn-ME"/>
        </w:rPr>
        <w:t xml:space="preserve"> hrane može neznatno da odloži resorpciju </w:t>
      </w:r>
      <w:proofErr w:type="spellStart"/>
      <w:r w:rsidR="00224172" w:rsidRPr="00AD7B37">
        <w:rPr>
          <w:spacing w:val="-4"/>
          <w:szCs w:val="22"/>
          <w:lang w:val="sr-Latn-ME"/>
        </w:rPr>
        <w:t>loratadina</w:t>
      </w:r>
      <w:proofErr w:type="spellEnd"/>
      <w:r w:rsidR="00224172" w:rsidRPr="00AD7B37">
        <w:rPr>
          <w:spacing w:val="-4"/>
          <w:szCs w:val="22"/>
          <w:lang w:val="sr-Latn-ME"/>
        </w:rPr>
        <w:t xml:space="preserve"> ali to nema kliničkog efekta. Parametri </w:t>
      </w:r>
      <w:proofErr w:type="spellStart"/>
      <w:r w:rsidR="00224172" w:rsidRPr="00AD7B37">
        <w:rPr>
          <w:spacing w:val="-4"/>
          <w:szCs w:val="22"/>
          <w:lang w:val="sr-Latn-ME"/>
        </w:rPr>
        <w:t>bioraspoloživosti</w:t>
      </w:r>
      <w:proofErr w:type="spellEnd"/>
      <w:r w:rsidR="00224172" w:rsidRPr="00AD7B37">
        <w:rPr>
          <w:spacing w:val="-4"/>
          <w:szCs w:val="22"/>
          <w:lang w:val="sr-Latn-ME"/>
        </w:rPr>
        <w:t xml:space="preserve"> </w:t>
      </w:r>
      <w:proofErr w:type="spellStart"/>
      <w:r w:rsidR="00224172" w:rsidRPr="00AD7B37">
        <w:rPr>
          <w:spacing w:val="-4"/>
          <w:szCs w:val="22"/>
          <w:lang w:val="sr-Latn-ME"/>
        </w:rPr>
        <w:t>loratadina</w:t>
      </w:r>
      <w:proofErr w:type="spellEnd"/>
      <w:r w:rsidR="00224172" w:rsidRPr="00AD7B37">
        <w:rPr>
          <w:spacing w:val="-4"/>
          <w:szCs w:val="22"/>
          <w:lang w:val="sr-Latn-ME"/>
        </w:rPr>
        <w:t xml:space="preserve"> i aktivnog </w:t>
      </w:r>
      <w:proofErr w:type="spellStart"/>
      <w:r w:rsidR="00224172" w:rsidRPr="00AD7B37">
        <w:rPr>
          <w:spacing w:val="-4"/>
          <w:szCs w:val="22"/>
          <w:lang w:val="sr-Latn-ME"/>
        </w:rPr>
        <w:t>metabolita</w:t>
      </w:r>
      <w:proofErr w:type="spellEnd"/>
      <w:r w:rsidR="00224172" w:rsidRPr="00AD7B37">
        <w:rPr>
          <w:spacing w:val="-4"/>
          <w:szCs w:val="22"/>
          <w:lang w:val="sr-Latn-ME"/>
        </w:rPr>
        <w:t xml:space="preserve"> su </w:t>
      </w:r>
      <w:proofErr w:type="spellStart"/>
      <w:r w:rsidR="00224172" w:rsidRPr="00AD7B37">
        <w:rPr>
          <w:spacing w:val="-4"/>
          <w:szCs w:val="22"/>
          <w:lang w:val="sr-Latn-ME"/>
        </w:rPr>
        <w:t>dozno</w:t>
      </w:r>
      <w:proofErr w:type="spellEnd"/>
      <w:r w:rsidR="00224172" w:rsidRPr="00AD7B37">
        <w:rPr>
          <w:spacing w:val="-4"/>
          <w:szCs w:val="22"/>
          <w:lang w:val="sr-Latn-ME"/>
        </w:rPr>
        <w:t xml:space="preserve"> proporcionalni.</w:t>
      </w:r>
    </w:p>
    <w:p w14:paraId="661AE7C7" w14:textId="77777777" w:rsidR="00224172" w:rsidRPr="00AD7B37" w:rsidRDefault="00224172" w:rsidP="00224172">
      <w:pPr>
        <w:rPr>
          <w:spacing w:val="-4"/>
          <w:szCs w:val="22"/>
          <w:lang w:val="sr-Latn-ME"/>
        </w:rPr>
      </w:pPr>
    </w:p>
    <w:p w14:paraId="661AE7C8" w14:textId="77777777" w:rsidR="00224172" w:rsidRPr="00AD7B37" w:rsidRDefault="00224172" w:rsidP="00224172">
      <w:pPr>
        <w:rPr>
          <w:spacing w:val="-4"/>
          <w:szCs w:val="22"/>
          <w:lang w:val="sr-Latn-ME"/>
        </w:rPr>
      </w:pPr>
      <w:r w:rsidRPr="00AD7B37">
        <w:rPr>
          <w:spacing w:val="-4"/>
          <w:szCs w:val="22"/>
          <w:u w:val="single"/>
          <w:lang w:val="sr-Latn-ME"/>
        </w:rPr>
        <w:t>Distribucija</w:t>
      </w:r>
      <w:r w:rsidRPr="00AD7B37">
        <w:rPr>
          <w:spacing w:val="-4"/>
          <w:szCs w:val="22"/>
          <w:lang w:val="sr-Latn-ME"/>
        </w:rPr>
        <w:t xml:space="preserve"> </w:t>
      </w:r>
    </w:p>
    <w:p w14:paraId="661AE7C9" w14:textId="77777777" w:rsidR="00224172" w:rsidRPr="00AD7B37" w:rsidRDefault="00224172" w:rsidP="00224172">
      <w:pPr>
        <w:rPr>
          <w:spacing w:val="-4"/>
          <w:szCs w:val="22"/>
          <w:lang w:val="sr-Latn-ME"/>
        </w:rPr>
      </w:pPr>
      <w:proofErr w:type="spellStart"/>
      <w:r w:rsidRPr="00AD7B37">
        <w:rPr>
          <w:spacing w:val="-4"/>
          <w:szCs w:val="22"/>
          <w:lang w:val="sr-Latn-ME"/>
        </w:rPr>
        <w:t>Loratadin</w:t>
      </w:r>
      <w:proofErr w:type="spellEnd"/>
      <w:r w:rsidRPr="00AD7B37">
        <w:rPr>
          <w:spacing w:val="-4"/>
          <w:szCs w:val="22"/>
          <w:lang w:val="sr-Latn-ME"/>
        </w:rPr>
        <w:t xml:space="preserve"> se u visokom  procentu vezuje za proteine plazme (97-99%), dok se njegov </w:t>
      </w:r>
      <w:r w:rsidR="002574B0" w:rsidRPr="00AD7B37">
        <w:rPr>
          <w:spacing w:val="-4"/>
          <w:szCs w:val="22"/>
          <w:lang w:val="sr-Latn-ME"/>
        </w:rPr>
        <w:t xml:space="preserve">aktivni </w:t>
      </w:r>
      <w:proofErr w:type="spellStart"/>
      <w:r w:rsidR="002574B0" w:rsidRPr="00AD7B37">
        <w:rPr>
          <w:spacing w:val="-4"/>
          <w:szCs w:val="22"/>
          <w:lang w:val="sr-Latn-ME"/>
        </w:rPr>
        <w:t>metabolit</w:t>
      </w:r>
      <w:proofErr w:type="spellEnd"/>
      <w:r w:rsidRPr="00AD7B37">
        <w:rPr>
          <w:spacing w:val="-4"/>
          <w:szCs w:val="22"/>
          <w:lang w:val="sr-Latn-ME"/>
        </w:rPr>
        <w:t xml:space="preserve"> vezuje u manjem procentu (73-76%).</w:t>
      </w:r>
    </w:p>
    <w:p w14:paraId="661AE7CA" w14:textId="58BF23BC" w:rsidR="00224172" w:rsidRPr="00AD7B37" w:rsidRDefault="00224172" w:rsidP="00224172">
      <w:pPr>
        <w:rPr>
          <w:spacing w:val="-4"/>
          <w:szCs w:val="22"/>
          <w:lang w:val="sr-Latn-ME"/>
        </w:rPr>
      </w:pPr>
      <w:r w:rsidRPr="00AD7B37">
        <w:rPr>
          <w:spacing w:val="-4"/>
          <w:szCs w:val="22"/>
          <w:lang w:val="sr-Latn-ME"/>
        </w:rPr>
        <w:t>Kod zdravih ispitanika, poluvr</w:t>
      </w:r>
      <w:r w:rsidR="00410FD7" w:rsidRPr="00AD7B37">
        <w:rPr>
          <w:spacing w:val="-4"/>
          <w:szCs w:val="22"/>
          <w:lang w:val="sr-Latn-ME"/>
        </w:rPr>
        <w:t>ij</w:t>
      </w:r>
      <w:r w:rsidRPr="00AD7B37">
        <w:rPr>
          <w:spacing w:val="-4"/>
          <w:szCs w:val="22"/>
          <w:lang w:val="sr-Latn-ME"/>
        </w:rPr>
        <w:t>eme</w:t>
      </w:r>
      <w:r w:rsidR="000668AA" w:rsidRPr="00AD7B37">
        <w:rPr>
          <w:spacing w:val="-4"/>
          <w:szCs w:val="22"/>
          <w:lang w:val="sr-Latn-ME"/>
        </w:rPr>
        <w:t xml:space="preserve"> </w:t>
      </w:r>
      <w:r w:rsidRPr="00AD7B37">
        <w:rPr>
          <w:spacing w:val="-4"/>
          <w:szCs w:val="22"/>
          <w:lang w:val="sr-Latn-ME"/>
        </w:rPr>
        <w:t xml:space="preserve">distribucije </w:t>
      </w:r>
      <w:proofErr w:type="spellStart"/>
      <w:r w:rsidRPr="00AD7B37">
        <w:rPr>
          <w:spacing w:val="-4"/>
          <w:szCs w:val="22"/>
          <w:lang w:val="sr-Latn-ME"/>
        </w:rPr>
        <w:t>loratadina</w:t>
      </w:r>
      <w:proofErr w:type="spellEnd"/>
      <w:r w:rsidR="00154632" w:rsidRPr="00AD7B37">
        <w:rPr>
          <w:spacing w:val="-4"/>
          <w:szCs w:val="22"/>
          <w:lang w:val="sr-Latn-ME"/>
        </w:rPr>
        <w:t xml:space="preserve"> </w:t>
      </w:r>
      <w:r w:rsidR="000668AA" w:rsidRPr="00AD7B37">
        <w:rPr>
          <w:spacing w:val="-4"/>
          <w:szCs w:val="22"/>
          <w:lang w:val="sr-Latn-ME"/>
        </w:rPr>
        <w:t xml:space="preserve">u plazmi </w:t>
      </w:r>
      <w:r w:rsidR="00154632" w:rsidRPr="00AD7B37">
        <w:rPr>
          <w:spacing w:val="-4"/>
          <w:szCs w:val="22"/>
          <w:lang w:val="sr-Latn-ME"/>
        </w:rPr>
        <w:t>i</w:t>
      </w:r>
      <w:r w:rsidR="000668AA" w:rsidRPr="00AD7B37">
        <w:rPr>
          <w:spacing w:val="-4"/>
          <w:szCs w:val="22"/>
          <w:lang w:val="sr-Latn-ME"/>
        </w:rPr>
        <w:t xml:space="preserve">znosi oko 1 sat, a </w:t>
      </w:r>
      <w:r w:rsidR="00154632" w:rsidRPr="00AD7B37">
        <w:rPr>
          <w:spacing w:val="-4"/>
          <w:szCs w:val="22"/>
          <w:lang w:val="sr-Latn-ME"/>
        </w:rPr>
        <w:t xml:space="preserve">njegovog aktivnog </w:t>
      </w:r>
      <w:proofErr w:type="spellStart"/>
      <w:r w:rsidR="00154632" w:rsidRPr="00AD7B37">
        <w:rPr>
          <w:spacing w:val="-4"/>
          <w:szCs w:val="22"/>
          <w:lang w:val="sr-Latn-ME"/>
        </w:rPr>
        <w:t>me</w:t>
      </w:r>
      <w:r w:rsidRPr="00AD7B37">
        <w:rPr>
          <w:spacing w:val="-4"/>
          <w:szCs w:val="22"/>
          <w:lang w:val="sr-Latn-ME"/>
        </w:rPr>
        <w:t>tabolita</w:t>
      </w:r>
      <w:proofErr w:type="spellEnd"/>
      <w:r w:rsidRPr="00AD7B37">
        <w:rPr>
          <w:spacing w:val="-4"/>
          <w:szCs w:val="22"/>
          <w:lang w:val="sr-Latn-ME"/>
        </w:rPr>
        <w:t xml:space="preserve"> o</w:t>
      </w:r>
      <w:r w:rsidR="000668AA" w:rsidRPr="00AD7B37">
        <w:rPr>
          <w:spacing w:val="-4"/>
          <w:szCs w:val="22"/>
          <w:lang w:val="sr-Latn-ME"/>
        </w:rPr>
        <w:t>ko</w:t>
      </w:r>
      <w:r w:rsidRPr="00AD7B37">
        <w:rPr>
          <w:spacing w:val="-4"/>
          <w:szCs w:val="22"/>
          <w:lang w:val="sr-Latn-ME"/>
        </w:rPr>
        <w:t xml:space="preserve"> 2 sata.</w:t>
      </w:r>
    </w:p>
    <w:p w14:paraId="661AE7CB" w14:textId="77777777" w:rsidR="00224172" w:rsidRPr="00AD7B37" w:rsidRDefault="00224172" w:rsidP="00224172">
      <w:pPr>
        <w:rPr>
          <w:spacing w:val="-4"/>
          <w:szCs w:val="22"/>
          <w:lang w:val="sr-Latn-ME"/>
        </w:rPr>
      </w:pPr>
    </w:p>
    <w:p w14:paraId="661AE7CC" w14:textId="77777777" w:rsidR="00224172" w:rsidRPr="00AD7B37" w:rsidRDefault="00224172" w:rsidP="00224172">
      <w:pPr>
        <w:rPr>
          <w:spacing w:val="-4"/>
          <w:szCs w:val="22"/>
          <w:u w:val="single"/>
          <w:lang w:val="sr-Latn-ME"/>
        </w:rPr>
      </w:pPr>
      <w:proofErr w:type="spellStart"/>
      <w:r w:rsidRPr="00AD7B37">
        <w:rPr>
          <w:spacing w:val="-4"/>
          <w:szCs w:val="22"/>
          <w:u w:val="single"/>
          <w:lang w:val="sr-Latn-ME"/>
        </w:rPr>
        <w:t>Biotransformacija</w:t>
      </w:r>
      <w:proofErr w:type="spellEnd"/>
    </w:p>
    <w:p w14:paraId="661AE7CE" w14:textId="77C8E420" w:rsidR="00224172" w:rsidRPr="00AD7B37" w:rsidRDefault="00224172" w:rsidP="00224172">
      <w:pPr>
        <w:rPr>
          <w:spacing w:val="-4"/>
          <w:szCs w:val="22"/>
          <w:lang w:val="sr-Latn-ME"/>
        </w:rPr>
      </w:pPr>
      <w:r w:rsidRPr="00AD7B37">
        <w:rPr>
          <w:spacing w:val="-4"/>
          <w:szCs w:val="22"/>
          <w:lang w:val="sr-Latn-ME"/>
        </w:rPr>
        <w:t xml:space="preserve">Posle oralne </w:t>
      </w:r>
      <w:r w:rsidR="00C7301C" w:rsidRPr="00AD7B37">
        <w:rPr>
          <w:spacing w:val="-4"/>
          <w:szCs w:val="22"/>
          <w:lang w:val="sr-Latn-ME"/>
        </w:rPr>
        <w:t>primjene</w:t>
      </w:r>
      <w:r w:rsidRPr="00AD7B37">
        <w:rPr>
          <w:spacing w:val="-4"/>
          <w:szCs w:val="22"/>
          <w:lang w:val="sr-Latn-ME"/>
        </w:rPr>
        <w:t xml:space="preserve">, </w:t>
      </w:r>
      <w:proofErr w:type="spellStart"/>
      <w:r w:rsidRPr="00AD7B37">
        <w:rPr>
          <w:spacing w:val="-4"/>
          <w:szCs w:val="22"/>
          <w:lang w:val="sr-Latn-ME"/>
        </w:rPr>
        <w:t>loratadin</w:t>
      </w:r>
      <w:proofErr w:type="spellEnd"/>
      <w:r w:rsidRPr="00AD7B37">
        <w:rPr>
          <w:spacing w:val="-4"/>
          <w:szCs w:val="22"/>
          <w:lang w:val="sr-Latn-ME"/>
        </w:rPr>
        <w:t xml:space="preserve"> se brzo i dobro resorbuje i podl</w:t>
      </w:r>
      <w:r w:rsidR="00186E8D" w:rsidRPr="00AD7B37">
        <w:rPr>
          <w:spacing w:val="-4"/>
          <w:szCs w:val="22"/>
          <w:lang w:val="sr-Latn-ME"/>
        </w:rPr>
        <w:t>ij</w:t>
      </w:r>
      <w:r w:rsidRPr="00AD7B37">
        <w:rPr>
          <w:spacing w:val="-4"/>
          <w:szCs w:val="22"/>
          <w:lang w:val="sr-Latn-ME"/>
        </w:rPr>
        <w:t xml:space="preserve">eže ekstenzivnom metabolizmu "prvog prolaska" kroz jetru, prvenstveno putem CYP3A4 i CYP2D6 </w:t>
      </w:r>
      <w:r w:rsidR="00E77BCB" w:rsidRPr="00AD7B37">
        <w:rPr>
          <w:spacing w:val="-4"/>
          <w:szCs w:val="22"/>
          <w:lang w:val="sr-Latn-ME"/>
        </w:rPr>
        <w:t xml:space="preserve">kompleksa </w:t>
      </w:r>
      <w:r w:rsidRPr="00AD7B37">
        <w:rPr>
          <w:spacing w:val="-4"/>
          <w:szCs w:val="22"/>
          <w:lang w:val="sr-Latn-ME"/>
        </w:rPr>
        <w:t xml:space="preserve">enzima. Glavni </w:t>
      </w:r>
      <w:proofErr w:type="spellStart"/>
      <w:r w:rsidRPr="00AD7B37">
        <w:rPr>
          <w:spacing w:val="-4"/>
          <w:szCs w:val="22"/>
          <w:lang w:val="sr-Latn-ME"/>
        </w:rPr>
        <w:t>metabolit</w:t>
      </w:r>
      <w:proofErr w:type="spellEnd"/>
      <w:r w:rsidRPr="00AD7B37">
        <w:rPr>
          <w:spacing w:val="-4"/>
          <w:szCs w:val="22"/>
          <w:lang w:val="sr-Latn-ME"/>
        </w:rPr>
        <w:t xml:space="preserve">, </w:t>
      </w:r>
      <w:proofErr w:type="spellStart"/>
      <w:r w:rsidRPr="00AD7B37">
        <w:rPr>
          <w:spacing w:val="-4"/>
          <w:szCs w:val="22"/>
          <w:lang w:val="sr-Latn-ME"/>
        </w:rPr>
        <w:t>desloratadin</w:t>
      </w:r>
      <w:proofErr w:type="spellEnd"/>
      <w:r w:rsidRPr="00AD7B37">
        <w:rPr>
          <w:spacing w:val="-4"/>
          <w:szCs w:val="22"/>
          <w:lang w:val="sr-Latn-ME"/>
        </w:rPr>
        <w:t xml:space="preserve"> (DL), je farmakološki aktivan i velikim d</w:t>
      </w:r>
      <w:r w:rsidR="00410FD7" w:rsidRPr="00AD7B37">
        <w:rPr>
          <w:spacing w:val="-4"/>
          <w:szCs w:val="22"/>
          <w:lang w:val="sr-Latn-ME"/>
        </w:rPr>
        <w:t>ij</w:t>
      </w:r>
      <w:r w:rsidRPr="00AD7B37">
        <w:rPr>
          <w:spacing w:val="-4"/>
          <w:szCs w:val="22"/>
          <w:lang w:val="sr-Latn-ME"/>
        </w:rPr>
        <w:t xml:space="preserve">elom doprinosi kliničkom efektu </w:t>
      </w:r>
      <w:r w:rsidR="00E77BCB" w:rsidRPr="00AD7B37">
        <w:rPr>
          <w:spacing w:val="-4"/>
          <w:szCs w:val="22"/>
          <w:lang w:val="sr-Latn-ME"/>
        </w:rPr>
        <w:t>lijeka</w:t>
      </w:r>
      <w:r w:rsidRPr="00AD7B37">
        <w:rPr>
          <w:spacing w:val="-4"/>
          <w:szCs w:val="22"/>
          <w:lang w:val="sr-Latn-ME"/>
        </w:rPr>
        <w:t xml:space="preserve">. Maksimalne koncentracije </w:t>
      </w:r>
      <w:proofErr w:type="spellStart"/>
      <w:r w:rsidRPr="00AD7B37">
        <w:rPr>
          <w:spacing w:val="-4"/>
          <w:szCs w:val="22"/>
          <w:lang w:val="sr-Latn-ME"/>
        </w:rPr>
        <w:t>loratadina</w:t>
      </w:r>
      <w:proofErr w:type="spellEnd"/>
      <w:r w:rsidR="000668AA" w:rsidRPr="00AD7B37">
        <w:rPr>
          <w:spacing w:val="-4"/>
          <w:szCs w:val="22"/>
          <w:lang w:val="sr-Latn-ME"/>
        </w:rPr>
        <w:t xml:space="preserve"> u plazmi (</w:t>
      </w:r>
      <w:proofErr w:type="spellStart"/>
      <w:r w:rsidR="000668AA" w:rsidRPr="00AD7B37">
        <w:rPr>
          <w:spacing w:val="-4"/>
          <w:szCs w:val="22"/>
          <w:lang w:val="sr-Latn-ME"/>
        </w:rPr>
        <w:t>T</w:t>
      </w:r>
      <w:r w:rsidR="000668AA" w:rsidRPr="00AD7B37">
        <w:rPr>
          <w:spacing w:val="-4"/>
          <w:szCs w:val="22"/>
          <w:vertAlign w:val="subscript"/>
          <w:lang w:val="sr-Latn-ME"/>
        </w:rPr>
        <w:t>max</w:t>
      </w:r>
      <w:proofErr w:type="spellEnd"/>
      <w:r w:rsidR="000668AA" w:rsidRPr="00AD7B37">
        <w:rPr>
          <w:spacing w:val="-4"/>
          <w:szCs w:val="22"/>
          <w:lang w:val="sr-Latn-ME"/>
        </w:rPr>
        <w:t>) postižu se za 1-1,5 sat, a</w:t>
      </w:r>
      <w:r w:rsidRPr="00AD7B37">
        <w:rPr>
          <w:spacing w:val="-4"/>
          <w:szCs w:val="22"/>
          <w:lang w:val="sr-Latn-ME"/>
        </w:rPr>
        <w:t xml:space="preserve"> </w:t>
      </w:r>
      <w:proofErr w:type="spellStart"/>
      <w:r w:rsidRPr="00AD7B37">
        <w:rPr>
          <w:spacing w:val="-4"/>
          <w:szCs w:val="22"/>
          <w:lang w:val="sr-Latn-ME"/>
        </w:rPr>
        <w:t>desloratadina</w:t>
      </w:r>
      <w:proofErr w:type="spellEnd"/>
      <w:r w:rsidRPr="00AD7B37">
        <w:rPr>
          <w:spacing w:val="-4"/>
          <w:szCs w:val="22"/>
          <w:lang w:val="sr-Latn-ME"/>
        </w:rPr>
        <w:t xml:space="preserve"> </w:t>
      </w:r>
      <w:r w:rsidR="000668AA" w:rsidRPr="00AD7B37">
        <w:rPr>
          <w:spacing w:val="-4"/>
          <w:szCs w:val="22"/>
          <w:lang w:val="sr-Latn-ME"/>
        </w:rPr>
        <w:t xml:space="preserve">između </w:t>
      </w:r>
      <w:r w:rsidRPr="00AD7B37">
        <w:rPr>
          <w:spacing w:val="-4"/>
          <w:szCs w:val="22"/>
          <w:lang w:val="sr-Latn-ME"/>
        </w:rPr>
        <w:t xml:space="preserve">1,5-3,7 sati nakon </w:t>
      </w:r>
      <w:r w:rsidR="00C7301C" w:rsidRPr="00AD7B37">
        <w:rPr>
          <w:spacing w:val="-4"/>
          <w:szCs w:val="22"/>
          <w:lang w:val="sr-Latn-ME"/>
        </w:rPr>
        <w:t>primjene</w:t>
      </w:r>
      <w:r w:rsidRPr="00AD7B37">
        <w:rPr>
          <w:spacing w:val="-4"/>
          <w:szCs w:val="22"/>
          <w:lang w:val="sr-Latn-ME"/>
        </w:rPr>
        <w:t xml:space="preserve">. </w:t>
      </w:r>
    </w:p>
    <w:p w14:paraId="661AE7CF" w14:textId="77777777" w:rsidR="00224172" w:rsidRPr="00AD7B37" w:rsidRDefault="00224172" w:rsidP="00224172">
      <w:pPr>
        <w:rPr>
          <w:spacing w:val="-4"/>
          <w:szCs w:val="22"/>
          <w:lang w:val="sr-Latn-ME"/>
        </w:rPr>
      </w:pPr>
    </w:p>
    <w:p w14:paraId="661AE7D0" w14:textId="77777777" w:rsidR="00224172" w:rsidRPr="00AD7B37" w:rsidRDefault="00224172" w:rsidP="00224172">
      <w:pPr>
        <w:rPr>
          <w:spacing w:val="-4"/>
          <w:szCs w:val="22"/>
          <w:u w:val="single"/>
          <w:lang w:val="sr-Latn-ME"/>
        </w:rPr>
      </w:pPr>
      <w:r w:rsidRPr="00AD7B37">
        <w:rPr>
          <w:spacing w:val="-4"/>
          <w:szCs w:val="22"/>
          <w:u w:val="single"/>
          <w:lang w:val="sr-Latn-ME"/>
        </w:rPr>
        <w:t>Eliminacija</w:t>
      </w:r>
    </w:p>
    <w:p w14:paraId="661AE7D1" w14:textId="7CBFF35E" w:rsidR="00224172" w:rsidRPr="00AD7B37" w:rsidRDefault="00224172" w:rsidP="00224172">
      <w:pPr>
        <w:rPr>
          <w:spacing w:val="-4"/>
          <w:szCs w:val="22"/>
          <w:lang w:val="sr-Latn-ME"/>
        </w:rPr>
      </w:pPr>
      <w:r w:rsidRPr="00AD7B37">
        <w:rPr>
          <w:spacing w:val="-4"/>
          <w:szCs w:val="22"/>
          <w:lang w:val="sr-Latn-ME"/>
        </w:rPr>
        <w:t xml:space="preserve">Približno 40% od </w:t>
      </w:r>
      <w:proofErr w:type="spellStart"/>
      <w:r w:rsidRPr="00AD7B37">
        <w:rPr>
          <w:spacing w:val="-4"/>
          <w:szCs w:val="22"/>
          <w:lang w:val="sr-Latn-ME"/>
        </w:rPr>
        <w:t>un</w:t>
      </w:r>
      <w:r w:rsidR="00410FD7" w:rsidRPr="00AD7B37">
        <w:rPr>
          <w:spacing w:val="-4"/>
          <w:szCs w:val="22"/>
          <w:lang w:val="sr-Latn-ME"/>
        </w:rPr>
        <w:t>ij</w:t>
      </w:r>
      <w:r w:rsidRPr="00AD7B37">
        <w:rPr>
          <w:spacing w:val="-4"/>
          <w:szCs w:val="22"/>
          <w:lang w:val="sr-Latn-ME"/>
        </w:rPr>
        <w:t>ete</w:t>
      </w:r>
      <w:proofErr w:type="spellEnd"/>
      <w:r w:rsidRPr="00AD7B37">
        <w:rPr>
          <w:spacing w:val="-4"/>
          <w:szCs w:val="22"/>
          <w:lang w:val="sr-Latn-ME"/>
        </w:rPr>
        <w:t xml:space="preserve"> doze </w:t>
      </w:r>
      <w:r w:rsidR="00F202EF" w:rsidRPr="00AD7B37">
        <w:rPr>
          <w:spacing w:val="-4"/>
          <w:szCs w:val="22"/>
          <w:lang w:val="sr-Latn-ME"/>
        </w:rPr>
        <w:t>lijek</w:t>
      </w:r>
      <w:r w:rsidRPr="00AD7B37">
        <w:rPr>
          <w:spacing w:val="-4"/>
          <w:szCs w:val="22"/>
          <w:lang w:val="sr-Latn-ME"/>
        </w:rPr>
        <w:t xml:space="preserve">a se izlučuje putem urina a 42% putem </w:t>
      </w:r>
      <w:proofErr w:type="spellStart"/>
      <w:r w:rsidRPr="00AD7B37">
        <w:rPr>
          <w:spacing w:val="-4"/>
          <w:szCs w:val="22"/>
          <w:lang w:val="sr-Latn-ME"/>
        </w:rPr>
        <w:t>fecesa</w:t>
      </w:r>
      <w:proofErr w:type="spellEnd"/>
      <w:r w:rsidRPr="00AD7B37">
        <w:rPr>
          <w:spacing w:val="-4"/>
          <w:szCs w:val="22"/>
          <w:lang w:val="sr-Latn-ME"/>
        </w:rPr>
        <w:t xml:space="preserve">, tokom 10 dana, i to uglavnom u vidu </w:t>
      </w:r>
      <w:proofErr w:type="spellStart"/>
      <w:r w:rsidRPr="00AD7B37">
        <w:rPr>
          <w:spacing w:val="-4"/>
          <w:szCs w:val="22"/>
          <w:lang w:val="sr-Latn-ME"/>
        </w:rPr>
        <w:t>konjugovanih</w:t>
      </w:r>
      <w:proofErr w:type="spellEnd"/>
      <w:r w:rsidRPr="00AD7B37">
        <w:rPr>
          <w:spacing w:val="-4"/>
          <w:szCs w:val="22"/>
          <w:lang w:val="sr-Latn-ME"/>
        </w:rPr>
        <w:t xml:space="preserve"> </w:t>
      </w:r>
      <w:proofErr w:type="spellStart"/>
      <w:r w:rsidRPr="00AD7B37">
        <w:rPr>
          <w:spacing w:val="-4"/>
          <w:szCs w:val="22"/>
          <w:lang w:val="sr-Latn-ME"/>
        </w:rPr>
        <w:t>metabolita</w:t>
      </w:r>
      <w:proofErr w:type="spellEnd"/>
      <w:r w:rsidRPr="00AD7B37">
        <w:rPr>
          <w:spacing w:val="-4"/>
          <w:szCs w:val="22"/>
          <w:lang w:val="sr-Latn-ME"/>
        </w:rPr>
        <w:t xml:space="preserve">. </w:t>
      </w:r>
      <w:r w:rsidR="00596CDE" w:rsidRPr="00AD7B37">
        <w:rPr>
          <w:spacing w:val="-4"/>
          <w:szCs w:val="22"/>
          <w:lang w:val="sr-Latn-ME"/>
        </w:rPr>
        <w:t>Oko 27</w:t>
      </w:r>
      <w:r w:rsidRPr="00AD7B37">
        <w:rPr>
          <w:spacing w:val="-4"/>
          <w:szCs w:val="22"/>
          <w:lang w:val="sr-Latn-ME"/>
        </w:rPr>
        <w:t xml:space="preserve">% od </w:t>
      </w:r>
      <w:proofErr w:type="spellStart"/>
      <w:r w:rsidRPr="00AD7B37">
        <w:rPr>
          <w:spacing w:val="-4"/>
          <w:szCs w:val="22"/>
          <w:lang w:val="sr-Latn-ME"/>
        </w:rPr>
        <w:t>un</w:t>
      </w:r>
      <w:r w:rsidR="00186E8D" w:rsidRPr="00AD7B37">
        <w:rPr>
          <w:spacing w:val="-4"/>
          <w:szCs w:val="22"/>
          <w:lang w:val="sr-Latn-ME"/>
        </w:rPr>
        <w:t>ij</w:t>
      </w:r>
      <w:r w:rsidRPr="00AD7B37">
        <w:rPr>
          <w:spacing w:val="-4"/>
          <w:szCs w:val="22"/>
          <w:lang w:val="sr-Latn-ME"/>
        </w:rPr>
        <w:t>ete</w:t>
      </w:r>
      <w:proofErr w:type="spellEnd"/>
      <w:r w:rsidRPr="00AD7B37">
        <w:rPr>
          <w:spacing w:val="-4"/>
          <w:szCs w:val="22"/>
          <w:lang w:val="sr-Latn-ME"/>
        </w:rPr>
        <w:t xml:space="preserve"> doze </w:t>
      </w:r>
      <w:r w:rsidR="00E77BCB" w:rsidRPr="00AD7B37">
        <w:rPr>
          <w:spacing w:val="-4"/>
          <w:szCs w:val="22"/>
          <w:lang w:val="sr-Latn-ME"/>
        </w:rPr>
        <w:t xml:space="preserve">lijeka </w:t>
      </w:r>
      <w:r w:rsidRPr="00AD7B37">
        <w:rPr>
          <w:spacing w:val="-4"/>
          <w:szCs w:val="22"/>
          <w:lang w:val="sr-Latn-ME"/>
        </w:rPr>
        <w:t xml:space="preserve">se eliminiše putem urina </w:t>
      </w:r>
      <w:r w:rsidR="0094597B" w:rsidRPr="00AD7B37">
        <w:rPr>
          <w:spacing w:val="-4"/>
          <w:szCs w:val="22"/>
          <w:lang w:val="sr-Latn-ME"/>
        </w:rPr>
        <w:t xml:space="preserve">tokom prvih </w:t>
      </w:r>
      <w:r w:rsidRPr="00AD7B37">
        <w:rPr>
          <w:spacing w:val="-4"/>
          <w:szCs w:val="22"/>
          <w:lang w:val="sr-Latn-ME"/>
        </w:rPr>
        <w:t xml:space="preserve">24 </w:t>
      </w:r>
      <w:r w:rsidR="0094597B" w:rsidRPr="00AD7B37">
        <w:rPr>
          <w:spacing w:val="-4"/>
          <w:szCs w:val="22"/>
          <w:lang w:val="sr-Latn-ME"/>
        </w:rPr>
        <w:t>sata</w:t>
      </w:r>
      <w:r w:rsidRPr="00AD7B37">
        <w:rPr>
          <w:spacing w:val="-4"/>
          <w:szCs w:val="22"/>
          <w:lang w:val="sr-Latn-ME"/>
        </w:rPr>
        <w:t xml:space="preserve">. Manje od 1% aktivne supstance se izlučuje u </w:t>
      </w:r>
      <w:proofErr w:type="spellStart"/>
      <w:r w:rsidRPr="00AD7B37">
        <w:rPr>
          <w:spacing w:val="-4"/>
          <w:szCs w:val="22"/>
          <w:lang w:val="sr-Latn-ME"/>
        </w:rPr>
        <w:t>neprom</w:t>
      </w:r>
      <w:r w:rsidR="00410FD7" w:rsidRPr="00AD7B37">
        <w:rPr>
          <w:spacing w:val="-4"/>
          <w:szCs w:val="22"/>
          <w:lang w:val="sr-Latn-ME"/>
        </w:rPr>
        <w:t>i</w:t>
      </w:r>
      <w:r w:rsidR="00186E8D" w:rsidRPr="00AD7B37">
        <w:rPr>
          <w:spacing w:val="-4"/>
          <w:szCs w:val="22"/>
          <w:lang w:val="sr-Latn-ME"/>
        </w:rPr>
        <w:t>j</w:t>
      </w:r>
      <w:r w:rsidRPr="00AD7B37">
        <w:rPr>
          <w:spacing w:val="-4"/>
          <w:szCs w:val="22"/>
          <w:lang w:val="sr-Latn-ME"/>
        </w:rPr>
        <w:t>enjenom</w:t>
      </w:r>
      <w:proofErr w:type="spellEnd"/>
      <w:r w:rsidRPr="00AD7B37">
        <w:rPr>
          <w:spacing w:val="-4"/>
          <w:szCs w:val="22"/>
          <w:lang w:val="sr-Latn-ME"/>
        </w:rPr>
        <w:t xml:space="preserve"> obliku, kao </w:t>
      </w:r>
      <w:proofErr w:type="spellStart"/>
      <w:r w:rsidRPr="00AD7B37">
        <w:rPr>
          <w:spacing w:val="-4"/>
          <w:szCs w:val="22"/>
          <w:lang w:val="sr-Latn-ME"/>
        </w:rPr>
        <w:t>loratadin</w:t>
      </w:r>
      <w:proofErr w:type="spellEnd"/>
      <w:r w:rsidRPr="00AD7B37">
        <w:rPr>
          <w:spacing w:val="-4"/>
          <w:szCs w:val="22"/>
          <w:lang w:val="sr-Latn-ME"/>
        </w:rPr>
        <w:t xml:space="preserve"> ili kao </w:t>
      </w:r>
      <w:proofErr w:type="spellStart"/>
      <w:r w:rsidR="0094597B" w:rsidRPr="00AD7B37">
        <w:rPr>
          <w:spacing w:val="-4"/>
          <w:szCs w:val="22"/>
          <w:lang w:val="sr-Latn-ME"/>
        </w:rPr>
        <w:t>desloratadin</w:t>
      </w:r>
      <w:proofErr w:type="spellEnd"/>
      <w:r w:rsidRPr="00AD7B37">
        <w:rPr>
          <w:spacing w:val="-4"/>
          <w:szCs w:val="22"/>
          <w:lang w:val="sr-Latn-ME"/>
        </w:rPr>
        <w:t>.</w:t>
      </w:r>
    </w:p>
    <w:p w14:paraId="661AE7D2" w14:textId="77777777" w:rsidR="0094597B" w:rsidRPr="00AD7B37" w:rsidRDefault="0094597B" w:rsidP="00224172">
      <w:pPr>
        <w:rPr>
          <w:spacing w:val="-4"/>
          <w:szCs w:val="22"/>
          <w:lang w:val="sr-Latn-ME"/>
        </w:rPr>
      </w:pPr>
    </w:p>
    <w:p w14:paraId="661AE7D3" w14:textId="7B3368B6" w:rsidR="00224172" w:rsidRPr="00AD7B37" w:rsidRDefault="00224172" w:rsidP="00224172">
      <w:pPr>
        <w:rPr>
          <w:spacing w:val="-4"/>
          <w:szCs w:val="22"/>
          <w:lang w:val="sr-Latn-ME"/>
        </w:rPr>
      </w:pPr>
      <w:r w:rsidRPr="00AD7B37">
        <w:rPr>
          <w:spacing w:val="-4"/>
          <w:szCs w:val="22"/>
          <w:lang w:val="sr-Latn-ME"/>
        </w:rPr>
        <w:t>Srednje poluvr</w:t>
      </w:r>
      <w:r w:rsidR="00186E8D" w:rsidRPr="00AD7B37">
        <w:rPr>
          <w:spacing w:val="-4"/>
          <w:szCs w:val="22"/>
          <w:lang w:val="sr-Latn-ME"/>
        </w:rPr>
        <w:t>ij</w:t>
      </w:r>
      <w:r w:rsidRPr="00AD7B37">
        <w:rPr>
          <w:spacing w:val="-4"/>
          <w:szCs w:val="22"/>
          <w:lang w:val="sr-Latn-ME"/>
        </w:rPr>
        <w:t xml:space="preserve">eme eliminacije </w:t>
      </w:r>
      <w:proofErr w:type="spellStart"/>
      <w:r w:rsidRPr="00AD7B37">
        <w:rPr>
          <w:spacing w:val="-4"/>
          <w:szCs w:val="22"/>
          <w:lang w:val="sr-Latn-ME"/>
        </w:rPr>
        <w:t>loratadina</w:t>
      </w:r>
      <w:proofErr w:type="spellEnd"/>
      <w:r w:rsidRPr="00AD7B37">
        <w:rPr>
          <w:spacing w:val="-4"/>
          <w:szCs w:val="22"/>
          <w:lang w:val="sr-Latn-ME"/>
        </w:rPr>
        <w:t xml:space="preserve"> kod odraslih</w:t>
      </w:r>
      <w:r w:rsidR="0094597B" w:rsidRPr="00AD7B37">
        <w:rPr>
          <w:spacing w:val="-4"/>
          <w:szCs w:val="22"/>
          <w:lang w:val="sr-Latn-ME"/>
        </w:rPr>
        <w:t xml:space="preserve"> zdravih</w:t>
      </w:r>
      <w:r w:rsidRPr="00AD7B37">
        <w:rPr>
          <w:spacing w:val="-4"/>
          <w:szCs w:val="22"/>
          <w:lang w:val="sr-Latn-ME"/>
        </w:rPr>
        <w:t xml:space="preserve"> ispitanika bilo</w:t>
      </w:r>
      <w:r w:rsidR="0094597B" w:rsidRPr="00AD7B37">
        <w:rPr>
          <w:spacing w:val="-4"/>
          <w:szCs w:val="22"/>
          <w:lang w:val="sr-Latn-ME"/>
        </w:rPr>
        <w:t xml:space="preserve"> je</w:t>
      </w:r>
      <w:r w:rsidRPr="00AD7B37">
        <w:rPr>
          <w:spacing w:val="-4"/>
          <w:szCs w:val="22"/>
          <w:lang w:val="sr-Latn-ME"/>
        </w:rPr>
        <w:t xml:space="preserve"> 8,4 sata (</w:t>
      </w:r>
      <w:r w:rsidR="0094597B" w:rsidRPr="00AD7B37">
        <w:rPr>
          <w:spacing w:val="-4"/>
          <w:szCs w:val="22"/>
          <w:lang w:val="sr-Latn-ME"/>
        </w:rPr>
        <w:t>raspon</w:t>
      </w:r>
      <w:r w:rsidRPr="00AD7B37">
        <w:rPr>
          <w:spacing w:val="-4"/>
          <w:szCs w:val="22"/>
          <w:lang w:val="sr-Latn-ME"/>
        </w:rPr>
        <w:t xml:space="preserve"> od 3 do 20 sati) za </w:t>
      </w:r>
      <w:proofErr w:type="spellStart"/>
      <w:r w:rsidR="0094597B" w:rsidRPr="00AD7B37">
        <w:rPr>
          <w:spacing w:val="-4"/>
          <w:szCs w:val="22"/>
          <w:lang w:val="sr-Latn-ME"/>
        </w:rPr>
        <w:t>loratadin</w:t>
      </w:r>
      <w:proofErr w:type="spellEnd"/>
      <w:r w:rsidR="0094597B" w:rsidRPr="00AD7B37">
        <w:rPr>
          <w:spacing w:val="-4"/>
          <w:szCs w:val="22"/>
          <w:lang w:val="sr-Latn-ME"/>
        </w:rPr>
        <w:t xml:space="preserve"> i </w:t>
      </w:r>
      <w:r w:rsidRPr="00AD7B37">
        <w:rPr>
          <w:spacing w:val="-4"/>
          <w:szCs w:val="22"/>
          <w:lang w:val="sr-Latn-ME"/>
        </w:rPr>
        <w:t>28 sati (</w:t>
      </w:r>
      <w:r w:rsidR="0094597B" w:rsidRPr="00AD7B37">
        <w:rPr>
          <w:spacing w:val="-4"/>
          <w:szCs w:val="22"/>
          <w:lang w:val="sr-Latn-ME"/>
        </w:rPr>
        <w:t xml:space="preserve">raspon </w:t>
      </w:r>
      <w:r w:rsidRPr="00AD7B37">
        <w:rPr>
          <w:spacing w:val="-4"/>
          <w:szCs w:val="22"/>
          <w:lang w:val="sr-Latn-ME"/>
        </w:rPr>
        <w:t>8,8 do 92 sata)</w:t>
      </w:r>
      <w:r w:rsidR="0094597B" w:rsidRPr="00AD7B37">
        <w:rPr>
          <w:spacing w:val="-4"/>
          <w:szCs w:val="22"/>
          <w:lang w:val="sr-Latn-ME"/>
        </w:rPr>
        <w:t xml:space="preserve"> za njegov glavni aktivni </w:t>
      </w:r>
      <w:proofErr w:type="spellStart"/>
      <w:r w:rsidR="0094597B" w:rsidRPr="00AD7B37">
        <w:rPr>
          <w:spacing w:val="-4"/>
          <w:szCs w:val="22"/>
          <w:lang w:val="sr-Latn-ME"/>
        </w:rPr>
        <w:t>metabolit</w:t>
      </w:r>
      <w:proofErr w:type="spellEnd"/>
      <w:r w:rsidRPr="00AD7B37">
        <w:rPr>
          <w:spacing w:val="-4"/>
          <w:szCs w:val="22"/>
          <w:lang w:val="sr-Latn-ME"/>
        </w:rPr>
        <w:t>.</w:t>
      </w:r>
    </w:p>
    <w:p w14:paraId="661AE7D4" w14:textId="77777777" w:rsidR="00224172" w:rsidRPr="00AD7B37" w:rsidRDefault="00224172" w:rsidP="00224172">
      <w:pPr>
        <w:rPr>
          <w:spacing w:val="-4"/>
          <w:szCs w:val="22"/>
          <w:lang w:val="sr-Latn-ME"/>
        </w:rPr>
      </w:pPr>
    </w:p>
    <w:p w14:paraId="661AE7D5" w14:textId="77777777" w:rsidR="00224172" w:rsidRPr="00AD7B37" w:rsidRDefault="0094597B" w:rsidP="00224172">
      <w:pPr>
        <w:rPr>
          <w:spacing w:val="-4"/>
          <w:szCs w:val="22"/>
          <w:u w:val="single"/>
          <w:lang w:val="sr-Latn-ME"/>
        </w:rPr>
      </w:pPr>
      <w:r w:rsidRPr="00AD7B37">
        <w:rPr>
          <w:spacing w:val="-4"/>
          <w:szCs w:val="22"/>
          <w:u w:val="single"/>
          <w:lang w:val="sr-Latn-ME"/>
        </w:rPr>
        <w:t>Oštećenje funkcije bubrega</w:t>
      </w:r>
    </w:p>
    <w:p w14:paraId="661AE7D6" w14:textId="3BE11EEA" w:rsidR="00224172" w:rsidRPr="00AD7B37" w:rsidRDefault="00224172" w:rsidP="00224172">
      <w:pPr>
        <w:rPr>
          <w:spacing w:val="-4"/>
          <w:szCs w:val="22"/>
          <w:lang w:val="sr-Latn-ME"/>
        </w:rPr>
      </w:pPr>
      <w:r w:rsidRPr="00AD7B37">
        <w:rPr>
          <w:spacing w:val="-4"/>
          <w:szCs w:val="22"/>
          <w:lang w:val="sr-Latn-ME"/>
        </w:rPr>
        <w:t>Kod pacijenata sa hroničn</w:t>
      </w:r>
      <w:r w:rsidR="0094597B" w:rsidRPr="00AD7B37">
        <w:rPr>
          <w:spacing w:val="-4"/>
          <w:szCs w:val="22"/>
          <w:lang w:val="sr-Latn-ME"/>
        </w:rPr>
        <w:t>i</w:t>
      </w:r>
      <w:r w:rsidRPr="00AD7B37">
        <w:rPr>
          <w:spacing w:val="-4"/>
          <w:szCs w:val="22"/>
          <w:lang w:val="sr-Latn-ME"/>
        </w:rPr>
        <w:t xml:space="preserve">m </w:t>
      </w:r>
      <w:r w:rsidR="0094597B" w:rsidRPr="00AD7B37">
        <w:rPr>
          <w:spacing w:val="-4"/>
          <w:szCs w:val="22"/>
          <w:lang w:val="sr-Latn-ME"/>
        </w:rPr>
        <w:t>oštećenjem funkcije bubrega</w:t>
      </w:r>
      <w:r w:rsidRPr="00AD7B37">
        <w:rPr>
          <w:spacing w:val="-4"/>
          <w:szCs w:val="22"/>
          <w:lang w:val="sr-Latn-ME"/>
        </w:rPr>
        <w:t xml:space="preserve">, </w:t>
      </w:r>
      <w:r w:rsidR="0094597B" w:rsidRPr="00AD7B37">
        <w:rPr>
          <w:spacing w:val="-4"/>
          <w:szCs w:val="22"/>
          <w:lang w:val="sr-Latn-ME"/>
        </w:rPr>
        <w:t xml:space="preserve">povećane su i </w:t>
      </w:r>
      <w:r w:rsidRPr="00AD7B37">
        <w:rPr>
          <w:spacing w:val="-4"/>
          <w:szCs w:val="22"/>
          <w:lang w:val="sr-Latn-ME"/>
        </w:rPr>
        <w:t>površina ispod krive (PIK) i maksimalna koncentracija</w:t>
      </w:r>
      <w:r w:rsidR="0094597B" w:rsidRPr="00AD7B37">
        <w:rPr>
          <w:spacing w:val="-4"/>
          <w:szCs w:val="22"/>
          <w:lang w:val="sr-Latn-ME"/>
        </w:rPr>
        <w:t xml:space="preserve"> </w:t>
      </w:r>
      <w:proofErr w:type="spellStart"/>
      <w:r w:rsidR="0094597B" w:rsidRPr="00AD7B37">
        <w:rPr>
          <w:spacing w:val="-4"/>
          <w:szCs w:val="22"/>
          <w:lang w:val="sr-Latn-ME"/>
        </w:rPr>
        <w:t>loratadina</w:t>
      </w:r>
      <w:proofErr w:type="spellEnd"/>
      <w:r w:rsidR="0094597B" w:rsidRPr="00AD7B37">
        <w:rPr>
          <w:spacing w:val="-4"/>
          <w:szCs w:val="22"/>
          <w:lang w:val="sr-Latn-ME"/>
        </w:rPr>
        <w:t xml:space="preserve"> i njegovog </w:t>
      </w:r>
      <w:proofErr w:type="spellStart"/>
      <w:r w:rsidR="0094597B" w:rsidRPr="00AD7B37">
        <w:rPr>
          <w:spacing w:val="-4"/>
          <w:szCs w:val="22"/>
          <w:lang w:val="sr-Latn-ME"/>
        </w:rPr>
        <w:t>metabolita</w:t>
      </w:r>
      <w:proofErr w:type="spellEnd"/>
      <w:r w:rsidR="0094597B" w:rsidRPr="00AD7B37">
        <w:rPr>
          <w:spacing w:val="-4"/>
          <w:szCs w:val="22"/>
          <w:lang w:val="sr-Latn-ME"/>
        </w:rPr>
        <w:t xml:space="preserve"> </w:t>
      </w:r>
      <w:r w:rsidRPr="00AD7B37">
        <w:rPr>
          <w:spacing w:val="-4"/>
          <w:szCs w:val="22"/>
          <w:lang w:val="sr-Latn-ME"/>
        </w:rPr>
        <w:t>u plazmi (</w:t>
      </w:r>
      <w:proofErr w:type="spellStart"/>
      <w:r w:rsidRPr="00AD7B37">
        <w:rPr>
          <w:spacing w:val="-4"/>
          <w:szCs w:val="22"/>
          <w:lang w:val="sr-Latn-ME"/>
        </w:rPr>
        <w:t>Cmax</w:t>
      </w:r>
      <w:proofErr w:type="spellEnd"/>
      <w:r w:rsidRPr="00AD7B37">
        <w:rPr>
          <w:spacing w:val="-4"/>
          <w:szCs w:val="22"/>
          <w:lang w:val="sr-Latn-ME"/>
        </w:rPr>
        <w:t xml:space="preserve">) u poređenju sa PIK i </w:t>
      </w:r>
      <w:proofErr w:type="spellStart"/>
      <w:r w:rsidRPr="00AD7B37">
        <w:rPr>
          <w:spacing w:val="-4"/>
          <w:szCs w:val="22"/>
          <w:lang w:val="sr-Latn-ME"/>
        </w:rPr>
        <w:t>C</w:t>
      </w:r>
      <w:r w:rsidRPr="00AD7B37">
        <w:rPr>
          <w:spacing w:val="-4"/>
          <w:szCs w:val="22"/>
          <w:vertAlign w:val="subscript"/>
          <w:lang w:val="sr-Latn-ME"/>
        </w:rPr>
        <w:t>max</w:t>
      </w:r>
      <w:proofErr w:type="spellEnd"/>
      <w:r w:rsidRPr="00AD7B37">
        <w:rPr>
          <w:spacing w:val="-4"/>
          <w:szCs w:val="22"/>
          <w:lang w:val="sr-Latn-ME"/>
        </w:rPr>
        <w:t xml:space="preserve"> kod pacijenata sa normalnom funkcijom</w:t>
      </w:r>
      <w:r w:rsidR="006804FB" w:rsidRPr="00AD7B37">
        <w:rPr>
          <w:spacing w:val="-4"/>
          <w:szCs w:val="22"/>
          <w:lang w:val="sr-Latn-ME"/>
        </w:rPr>
        <w:t xml:space="preserve"> bubrega</w:t>
      </w:r>
      <w:r w:rsidRPr="00AD7B37">
        <w:rPr>
          <w:spacing w:val="-4"/>
          <w:szCs w:val="22"/>
          <w:lang w:val="sr-Latn-ME"/>
        </w:rPr>
        <w:t>. Srednje poluvr</w:t>
      </w:r>
      <w:r w:rsidR="00186E8D" w:rsidRPr="00AD7B37">
        <w:rPr>
          <w:spacing w:val="-4"/>
          <w:szCs w:val="22"/>
          <w:lang w:val="sr-Latn-ME"/>
        </w:rPr>
        <w:t>ij</w:t>
      </w:r>
      <w:r w:rsidRPr="00AD7B37">
        <w:rPr>
          <w:spacing w:val="-4"/>
          <w:szCs w:val="22"/>
          <w:lang w:val="sr-Latn-ME"/>
        </w:rPr>
        <w:t xml:space="preserve">eme eliminacije </w:t>
      </w:r>
      <w:proofErr w:type="spellStart"/>
      <w:r w:rsidRPr="00AD7B37">
        <w:rPr>
          <w:spacing w:val="-4"/>
          <w:szCs w:val="22"/>
          <w:lang w:val="sr-Latn-ME"/>
        </w:rPr>
        <w:t>loratadina</w:t>
      </w:r>
      <w:proofErr w:type="spellEnd"/>
      <w:r w:rsidRPr="00AD7B37">
        <w:rPr>
          <w:spacing w:val="-4"/>
          <w:szCs w:val="22"/>
          <w:lang w:val="sr-Latn-ME"/>
        </w:rPr>
        <w:t xml:space="preserve"> i njegovih </w:t>
      </w:r>
      <w:proofErr w:type="spellStart"/>
      <w:r w:rsidRPr="00AD7B37">
        <w:rPr>
          <w:spacing w:val="-4"/>
          <w:szCs w:val="22"/>
          <w:lang w:val="sr-Latn-ME"/>
        </w:rPr>
        <w:t>metabolita</w:t>
      </w:r>
      <w:proofErr w:type="spellEnd"/>
      <w:r w:rsidRPr="00AD7B37">
        <w:rPr>
          <w:spacing w:val="-4"/>
          <w:szCs w:val="22"/>
          <w:lang w:val="sr-Latn-ME"/>
        </w:rPr>
        <w:t xml:space="preserve"> se ne razlikuj</w:t>
      </w:r>
      <w:r w:rsidR="006804FB" w:rsidRPr="00AD7B37">
        <w:rPr>
          <w:spacing w:val="-4"/>
          <w:szCs w:val="22"/>
          <w:lang w:val="sr-Latn-ME"/>
        </w:rPr>
        <w:t>e</w:t>
      </w:r>
      <w:r w:rsidRPr="00AD7B37">
        <w:rPr>
          <w:spacing w:val="-4"/>
          <w:szCs w:val="22"/>
          <w:lang w:val="sr-Latn-ME"/>
        </w:rPr>
        <w:t xml:space="preserve"> </w:t>
      </w:r>
      <w:r w:rsidR="006804FB" w:rsidRPr="00AD7B37">
        <w:rPr>
          <w:spacing w:val="-4"/>
          <w:szCs w:val="22"/>
          <w:lang w:val="sr-Latn-ME"/>
        </w:rPr>
        <w:t>značajno od onog kod zdravih ispitanika</w:t>
      </w:r>
      <w:r w:rsidRPr="00AD7B37">
        <w:rPr>
          <w:spacing w:val="-4"/>
          <w:szCs w:val="22"/>
          <w:lang w:val="sr-Latn-ME"/>
        </w:rPr>
        <w:t xml:space="preserve">. </w:t>
      </w:r>
      <w:proofErr w:type="spellStart"/>
      <w:r w:rsidRPr="00AD7B37">
        <w:rPr>
          <w:spacing w:val="-4"/>
          <w:szCs w:val="22"/>
          <w:lang w:val="sr-Latn-ME"/>
        </w:rPr>
        <w:t>Hemodijaliza</w:t>
      </w:r>
      <w:proofErr w:type="spellEnd"/>
      <w:r w:rsidRPr="00AD7B37">
        <w:rPr>
          <w:spacing w:val="-4"/>
          <w:szCs w:val="22"/>
          <w:lang w:val="sr-Latn-ME"/>
        </w:rPr>
        <w:t xml:space="preserve"> ne utiče na </w:t>
      </w:r>
      <w:proofErr w:type="spellStart"/>
      <w:r w:rsidRPr="00AD7B37">
        <w:rPr>
          <w:spacing w:val="-4"/>
          <w:szCs w:val="22"/>
          <w:lang w:val="sr-Latn-ME"/>
        </w:rPr>
        <w:t>farmakokinetiku</w:t>
      </w:r>
      <w:proofErr w:type="spellEnd"/>
      <w:r w:rsidRPr="00AD7B37">
        <w:rPr>
          <w:spacing w:val="-4"/>
          <w:szCs w:val="22"/>
          <w:lang w:val="sr-Latn-ME"/>
        </w:rPr>
        <w:t xml:space="preserve"> </w:t>
      </w:r>
      <w:proofErr w:type="spellStart"/>
      <w:r w:rsidRPr="00AD7B37">
        <w:rPr>
          <w:spacing w:val="-4"/>
          <w:szCs w:val="22"/>
          <w:lang w:val="sr-Latn-ME"/>
        </w:rPr>
        <w:t>loratadina</w:t>
      </w:r>
      <w:proofErr w:type="spellEnd"/>
      <w:r w:rsidRPr="00AD7B37">
        <w:rPr>
          <w:spacing w:val="-4"/>
          <w:szCs w:val="22"/>
          <w:lang w:val="sr-Latn-ME"/>
        </w:rPr>
        <w:t xml:space="preserve"> i njegovih aktivnih </w:t>
      </w:r>
      <w:proofErr w:type="spellStart"/>
      <w:r w:rsidRPr="00AD7B37">
        <w:rPr>
          <w:spacing w:val="-4"/>
          <w:szCs w:val="22"/>
          <w:lang w:val="sr-Latn-ME"/>
        </w:rPr>
        <w:t>metabolita</w:t>
      </w:r>
      <w:proofErr w:type="spellEnd"/>
      <w:r w:rsidRPr="00AD7B37">
        <w:rPr>
          <w:spacing w:val="-4"/>
          <w:szCs w:val="22"/>
          <w:lang w:val="sr-Latn-ME"/>
        </w:rPr>
        <w:t xml:space="preserve"> kod pacijenata sa hroničn</w:t>
      </w:r>
      <w:r w:rsidR="006804FB" w:rsidRPr="00AD7B37">
        <w:rPr>
          <w:spacing w:val="-4"/>
          <w:szCs w:val="22"/>
          <w:lang w:val="sr-Latn-ME"/>
        </w:rPr>
        <w:t>im oštećenjem funkcije bubrega</w:t>
      </w:r>
      <w:r w:rsidRPr="00AD7B37">
        <w:rPr>
          <w:spacing w:val="-4"/>
          <w:szCs w:val="22"/>
          <w:lang w:val="sr-Latn-ME"/>
        </w:rPr>
        <w:t>.</w:t>
      </w:r>
    </w:p>
    <w:p w14:paraId="5D7CDB19" w14:textId="77777777" w:rsidR="002D43D8" w:rsidRPr="00AD7B37" w:rsidRDefault="002D43D8" w:rsidP="00224172">
      <w:pPr>
        <w:rPr>
          <w:spacing w:val="-4"/>
          <w:szCs w:val="22"/>
          <w:u w:val="single"/>
          <w:lang w:val="sr-Latn-ME"/>
        </w:rPr>
      </w:pPr>
    </w:p>
    <w:p w14:paraId="661AE7D8" w14:textId="5DB40050" w:rsidR="00224172" w:rsidRPr="00AD7B37" w:rsidRDefault="00DF6384" w:rsidP="00224172">
      <w:pPr>
        <w:rPr>
          <w:spacing w:val="-4"/>
          <w:szCs w:val="22"/>
          <w:u w:val="single"/>
          <w:lang w:val="sr-Latn-ME"/>
        </w:rPr>
      </w:pPr>
      <w:r w:rsidRPr="00AD7B37">
        <w:rPr>
          <w:spacing w:val="-4"/>
          <w:szCs w:val="22"/>
          <w:u w:val="single"/>
          <w:lang w:val="sr-Latn-ME"/>
        </w:rPr>
        <w:t xml:space="preserve">Oštećenje funkcije </w:t>
      </w:r>
      <w:r w:rsidR="00224172" w:rsidRPr="00AD7B37">
        <w:rPr>
          <w:spacing w:val="-4"/>
          <w:szCs w:val="22"/>
          <w:u w:val="single"/>
          <w:lang w:val="sr-Latn-ME"/>
        </w:rPr>
        <w:t>jetre</w:t>
      </w:r>
    </w:p>
    <w:p w14:paraId="661AE7D9" w14:textId="2B6409AE" w:rsidR="00224172" w:rsidRPr="00AD7B37" w:rsidRDefault="00224172" w:rsidP="00224172">
      <w:pPr>
        <w:rPr>
          <w:spacing w:val="-4"/>
          <w:szCs w:val="22"/>
          <w:lang w:val="sr-Latn-ME"/>
        </w:rPr>
      </w:pPr>
      <w:r w:rsidRPr="00AD7B37">
        <w:rPr>
          <w:spacing w:val="-4"/>
          <w:szCs w:val="22"/>
          <w:lang w:val="sr-Latn-ME"/>
        </w:rPr>
        <w:t xml:space="preserve">Kod pacijenata sa hroničnim alkoholnim oštećenjem jetre, PIK i </w:t>
      </w:r>
      <w:proofErr w:type="spellStart"/>
      <w:r w:rsidRPr="00AD7B37">
        <w:rPr>
          <w:spacing w:val="-4"/>
          <w:szCs w:val="22"/>
          <w:lang w:val="sr-Latn-ME"/>
        </w:rPr>
        <w:t>C</w:t>
      </w:r>
      <w:r w:rsidRPr="00AD7B37">
        <w:rPr>
          <w:spacing w:val="-4"/>
          <w:szCs w:val="22"/>
          <w:vertAlign w:val="subscript"/>
          <w:lang w:val="sr-Latn-ME"/>
        </w:rPr>
        <w:t>max</w:t>
      </w:r>
      <w:proofErr w:type="spellEnd"/>
      <w:r w:rsidRPr="00AD7B37">
        <w:rPr>
          <w:spacing w:val="-4"/>
          <w:szCs w:val="22"/>
          <w:lang w:val="sr-Latn-ME"/>
        </w:rPr>
        <w:t xml:space="preserve"> </w:t>
      </w:r>
      <w:proofErr w:type="spellStart"/>
      <w:r w:rsidRPr="00AD7B37">
        <w:rPr>
          <w:spacing w:val="-4"/>
          <w:szCs w:val="22"/>
          <w:lang w:val="sr-Latn-ME"/>
        </w:rPr>
        <w:t>loratadina</w:t>
      </w:r>
      <w:proofErr w:type="spellEnd"/>
      <w:r w:rsidRPr="00AD7B37">
        <w:rPr>
          <w:spacing w:val="-4"/>
          <w:szCs w:val="22"/>
          <w:lang w:val="sr-Latn-ME"/>
        </w:rPr>
        <w:t xml:space="preserve"> su dvostruko uvećani, dok </w:t>
      </w:r>
      <w:proofErr w:type="spellStart"/>
      <w:r w:rsidRPr="00AD7B37">
        <w:rPr>
          <w:spacing w:val="-4"/>
          <w:szCs w:val="22"/>
          <w:lang w:val="sr-Latn-ME"/>
        </w:rPr>
        <w:t>farmakokinetički</w:t>
      </w:r>
      <w:proofErr w:type="spellEnd"/>
      <w:r w:rsidRPr="00AD7B37">
        <w:rPr>
          <w:spacing w:val="-4"/>
          <w:szCs w:val="22"/>
          <w:lang w:val="sr-Latn-ME"/>
        </w:rPr>
        <w:t xml:space="preserve"> profil aktivnog </w:t>
      </w:r>
      <w:proofErr w:type="spellStart"/>
      <w:r w:rsidRPr="00AD7B37">
        <w:rPr>
          <w:spacing w:val="-4"/>
          <w:szCs w:val="22"/>
          <w:lang w:val="sr-Latn-ME"/>
        </w:rPr>
        <w:t>metabolita</w:t>
      </w:r>
      <w:proofErr w:type="spellEnd"/>
      <w:r w:rsidRPr="00AD7B37">
        <w:rPr>
          <w:spacing w:val="-4"/>
          <w:szCs w:val="22"/>
          <w:lang w:val="sr-Latn-ME"/>
        </w:rPr>
        <w:t xml:space="preserve"> nije značajno prom</w:t>
      </w:r>
      <w:r w:rsidR="00410FD7" w:rsidRPr="00AD7B37">
        <w:rPr>
          <w:spacing w:val="-4"/>
          <w:szCs w:val="22"/>
          <w:lang w:val="sr-Latn-ME"/>
        </w:rPr>
        <w:t>ij</w:t>
      </w:r>
      <w:r w:rsidRPr="00AD7B37">
        <w:rPr>
          <w:spacing w:val="-4"/>
          <w:szCs w:val="22"/>
          <w:lang w:val="sr-Latn-ME"/>
        </w:rPr>
        <w:t xml:space="preserve">enjen u odnosu na osobe sa normalnom funkcijom jetre. </w:t>
      </w:r>
      <w:r w:rsidR="00B77E14" w:rsidRPr="00AD7B37">
        <w:rPr>
          <w:spacing w:val="-4"/>
          <w:szCs w:val="22"/>
          <w:lang w:val="sr-Latn-ME"/>
        </w:rPr>
        <w:t>Srednja vr</w:t>
      </w:r>
      <w:r w:rsidR="00E77BCB" w:rsidRPr="00AD7B37">
        <w:rPr>
          <w:spacing w:val="-4"/>
          <w:szCs w:val="22"/>
          <w:lang w:val="sr-Latn-ME"/>
        </w:rPr>
        <w:t>ij</w:t>
      </w:r>
      <w:r w:rsidR="00B77E14" w:rsidRPr="00AD7B37">
        <w:rPr>
          <w:spacing w:val="-4"/>
          <w:szCs w:val="22"/>
          <w:lang w:val="sr-Latn-ME"/>
        </w:rPr>
        <w:t xml:space="preserve">ednost </w:t>
      </w:r>
      <w:proofErr w:type="spellStart"/>
      <w:r w:rsidR="00B77E14" w:rsidRPr="00AD7B37">
        <w:rPr>
          <w:spacing w:val="-4"/>
          <w:szCs w:val="22"/>
          <w:lang w:val="sr-Latn-ME"/>
        </w:rPr>
        <w:t>p</w:t>
      </w:r>
      <w:r w:rsidRPr="00AD7B37">
        <w:rPr>
          <w:spacing w:val="-4"/>
          <w:szCs w:val="22"/>
          <w:lang w:val="sr-Latn-ME"/>
        </w:rPr>
        <w:t>oluvreme</w:t>
      </w:r>
      <w:r w:rsidR="00B77E14" w:rsidRPr="00AD7B37">
        <w:rPr>
          <w:spacing w:val="-4"/>
          <w:szCs w:val="22"/>
          <w:lang w:val="sr-Latn-ME"/>
        </w:rPr>
        <w:t>na</w:t>
      </w:r>
      <w:proofErr w:type="spellEnd"/>
      <w:r w:rsidR="00B77E14" w:rsidRPr="00AD7B37">
        <w:rPr>
          <w:spacing w:val="-4"/>
          <w:szCs w:val="22"/>
          <w:lang w:val="sr-Latn-ME"/>
        </w:rPr>
        <w:t xml:space="preserve"> </w:t>
      </w:r>
      <w:r w:rsidRPr="00AD7B37">
        <w:rPr>
          <w:spacing w:val="-4"/>
          <w:szCs w:val="22"/>
          <w:lang w:val="sr-Latn-ME"/>
        </w:rPr>
        <w:t xml:space="preserve">eliminacije </w:t>
      </w:r>
      <w:proofErr w:type="spellStart"/>
      <w:r w:rsidRPr="00AD7B37">
        <w:rPr>
          <w:spacing w:val="-4"/>
          <w:szCs w:val="22"/>
          <w:lang w:val="sr-Latn-ME"/>
        </w:rPr>
        <w:t>loratadina</w:t>
      </w:r>
      <w:proofErr w:type="spellEnd"/>
      <w:r w:rsidRPr="00AD7B37">
        <w:rPr>
          <w:spacing w:val="-4"/>
          <w:szCs w:val="22"/>
          <w:lang w:val="sr-Latn-ME"/>
        </w:rPr>
        <w:t xml:space="preserve"> </w:t>
      </w:r>
      <w:r w:rsidR="00B77E14" w:rsidRPr="00AD7B37">
        <w:rPr>
          <w:spacing w:val="-4"/>
          <w:szCs w:val="22"/>
          <w:lang w:val="sr-Latn-ME"/>
        </w:rPr>
        <w:t>bila je 24 sata a</w:t>
      </w:r>
      <w:r w:rsidRPr="00AD7B37">
        <w:rPr>
          <w:spacing w:val="-4"/>
          <w:szCs w:val="22"/>
          <w:lang w:val="sr-Latn-ME"/>
        </w:rPr>
        <w:t xml:space="preserve"> njegovog </w:t>
      </w:r>
      <w:r w:rsidR="00B77E14" w:rsidRPr="00AD7B37">
        <w:rPr>
          <w:spacing w:val="-4"/>
          <w:szCs w:val="22"/>
          <w:lang w:val="sr-Latn-ME"/>
        </w:rPr>
        <w:t xml:space="preserve">aktivnog </w:t>
      </w:r>
      <w:proofErr w:type="spellStart"/>
      <w:r w:rsidRPr="00AD7B37">
        <w:rPr>
          <w:spacing w:val="-4"/>
          <w:szCs w:val="22"/>
          <w:lang w:val="sr-Latn-ME"/>
        </w:rPr>
        <w:t>metabolita</w:t>
      </w:r>
      <w:proofErr w:type="spellEnd"/>
      <w:r w:rsidRPr="00AD7B37">
        <w:rPr>
          <w:spacing w:val="-4"/>
          <w:szCs w:val="22"/>
          <w:lang w:val="sr-Latn-ME"/>
        </w:rPr>
        <w:t xml:space="preserve"> 37 sati i </w:t>
      </w:r>
      <w:r w:rsidR="00B77E14" w:rsidRPr="00AD7B37">
        <w:rPr>
          <w:spacing w:val="-4"/>
          <w:szCs w:val="22"/>
          <w:lang w:val="sr-Latn-ME"/>
        </w:rPr>
        <w:t xml:space="preserve">povećavale su se sa </w:t>
      </w:r>
      <w:r w:rsidRPr="00AD7B37">
        <w:rPr>
          <w:spacing w:val="-4"/>
          <w:szCs w:val="22"/>
          <w:lang w:val="sr-Latn-ME"/>
        </w:rPr>
        <w:t>povećanjem stepena oštećenja</w:t>
      </w:r>
      <w:r w:rsidR="00B77E14" w:rsidRPr="00AD7B37">
        <w:rPr>
          <w:spacing w:val="-4"/>
          <w:szCs w:val="22"/>
          <w:lang w:val="sr-Latn-ME"/>
        </w:rPr>
        <w:t xml:space="preserve"> funkcije i težine bolesti</w:t>
      </w:r>
      <w:r w:rsidRPr="00AD7B37">
        <w:rPr>
          <w:spacing w:val="-4"/>
          <w:szCs w:val="22"/>
          <w:lang w:val="sr-Latn-ME"/>
        </w:rPr>
        <w:t xml:space="preserve"> jetre. </w:t>
      </w:r>
    </w:p>
    <w:p w14:paraId="661AE7DA" w14:textId="77777777" w:rsidR="00224172" w:rsidRPr="00AD7B37" w:rsidRDefault="00224172" w:rsidP="00224172">
      <w:pPr>
        <w:rPr>
          <w:spacing w:val="-4"/>
          <w:szCs w:val="22"/>
          <w:lang w:val="sr-Latn-ME"/>
        </w:rPr>
      </w:pPr>
    </w:p>
    <w:p w14:paraId="661AE7DB" w14:textId="77777777" w:rsidR="00224172" w:rsidRPr="00AD7B37" w:rsidRDefault="00224172" w:rsidP="00224172">
      <w:pPr>
        <w:rPr>
          <w:spacing w:val="-4"/>
          <w:szCs w:val="22"/>
          <w:u w:val="single"/>
          <w:lang w:val="sr-Latn-ME"/>
        </w:rPr>
      </w:pPr>
      <w:r w:rsidRPr="00AD7B37">
        <w:rPr>
          <w:spacing w:val="-4"/>
          <w:szCs w:val="22"/>
          <w:u w:val="single"/>
          <w:lang w:val="sr-Latn-ME"/>
        </w:rPr>
        <w:t>Starije osobe</w:t>
      </w:r>
    </w:p>
    <w:p w14:paraId="661AE7DC" w14:textId="77777777" w:rsidR="00224172" w:rsidRPr="00AD7B37" w:rsidRDefault="00224172" w:rsidP="00224172">
      <w:pPr>
        <w:rPr>
          <w:spacing w:val="-4"/>
          <w:szCs w:val="22"/>
          <w:lang w:val="sr-Latn-ME"/>
        </w:rPr>
      </w:pPr>
      <w:proofErr w:type="spellStart"/>
      <w:r w:rsidRPr="00AD7B37">
        <w:rPr>
          <w:spacing w:val="-4"/>
          <w:szCs w:val="22"/>
          <w:lang w:val="sr-Latn-ME"/>
        </w:rPr>
        <w:t>Farmakokinetički</w:t>
      </w:r>
      <w:proofErr w:type="spellEnd"/>
      <w:r w:rsidRPr="00AD7B37">
        <w:rPr>
          <w:spacing w:val="-4"/>
          <w:szCs w:val="22"/>
          <w:lang w:val="sr-Latn-ME"/>
        </w:rPr>
        <w:t xml:space="preserve"> profil </w:t>
      </w:r>
      <w:proofErr w:type="spellStart"/>
      <w:r w:rsidRPr="00AD7B37">
        <w:rPr>
          <w:spacing w:val="-4"/>
          <w:szCs w:val="22"/>
          <w:lang w:val="sr-Latn-ME"/>
        </w:rPr>
        <w:t>loratadina</w:t>
      </w:r>
      <w:proofErr w:type="spellEnd"/>
      <w:r w:rsidRPr="00AD7B37">
        <w:rPr>
          <w:spacing w:val="-4"/>
          <w:szCs w:val="22"/>
          <w:lang w:val="sr-Latn-ME"/>
        </w:rPr>
        <w:t xml:space="preserve"> i njegovog glavnog </w:t>
      </w:r>
      <w:proofErr w:type="spellStart"/>
      <w:r w:rsidRPr="00AD7B37">
        <w:rPr>
          <w:spacing w:val="-4"/>
          <w:szCs w:val="22"/>
          <w:lang w:val="sr-Latn-ME"/>
        </w:rPr>
        <w:t>metabolita</w:t>
      </w:r>
      <w:proofErr w:type="spellEnd"/>
      <w:r w:rsidRPr="00AD7B37">
        <w:rPr>
          <w:spacing w:val="-4"/>
          <w:szCs w:val="22"/>
          <w:lang w:val="sr-Latn-ME"/>
        </w:rPr>
        <w:t xml:space="preserve"> je sličan kod zdravih odraslih dobrovoljaca i zdravih osoba starije životne dobi.</w:t>
      </w:r>
    </w:p>
    <w:p w14:paraId="661AE7DD" w14:textId="77777777" w:rsidR="0095654A" w:rsidRPr="00AD7B37" w:rsidRDefault="0095654A" w:rsidP="00923865">
      <w:pPr>
        <w:rPr>
          <w:szCs w:val="22"/>
          <w:lang w:val="sr-Latn-ME"/>
        </w:rPr>
      </w:pPr>
    </w:p>
    <w:p w14:paraId="661AE7DE" w14:textId="1AE89EEA" w:rsidR="00CE09F3" w:rsidRPr="00AD7B37" w:rsidRDefault="00CE09F3" w:rsidP="00923865">
      <w:pPr>
        <w:rPr>
          <w:b/>
          <w:bCs/>
          <w:szCs w:val="22"/>
          <w:lang w:val="sr-Latn-ME"/>
        </w:rPr>
      </w:pPr>
      <w:r w:rsidRPr="00AD7B37">
        <w:rPr>
          <w:b/>
          <w:bCs/>
          <w:szCs w:val="22"/>
          <w:lang w:val="sr-Latn-ME"/>
        </w:rPr>
        <w:t xml:space="preserve">5.3. </w:t>
      </w:r>
      <w:proofErr w:type="spellStart"/>
      <w:r w:rsidRPr="00AD7B37">
        <w:rPr>
          <w:b/>
          <w:bCs/>
          <w:szCs w:val="22"/>
          <w:lang w:val="sr-Latn-ME"/>
        </w:rPr>
        <w:t>Pretklinički</w:t>
      </w:r>
      <w:proofErr w:type="spellEnd"/>
      <w:r w:rsidRPr="00AD7B37">
        <w:rPr>
          <w:b/>
          <w:bCs/>
          <w:szCs w:val="22"/>
          <w:lang w:val="sr-Latn-ME"/>
        </w:rPr>
        <w:t xml:space="preserve"> podaci o </w:t>
      </w:r>
      <w:r w:rsidR="0021540E" w:rsidRPr="00AD7B37">
        <w:rPr>
          <w:b/>
          <w:bCs/>
          <w:szCs w:val="22"/>
          <w:lang w:val="sr-Latn-ME"/>
        </w:rPr>
        <w:t>bezbjednost</w:t>
      </w:r>
      <w:r w:rsidRPr="00AD7B37">
        <w:rPr>
          <w:b/>
          <w:bCs/>
          <w:szCs w:val="22"/>
          <w:lang w:val="sr-Latn-ME"/>
        </w:rPr>
        <w:t xml:space="preserve">i </w:t>
      </w:r>
    </w:p>
    <w:p w14:paraId="661AE7DF" w14:textId="77777777" w:rsidR="00CE09F3" w:rsidRPr="00AD7B37" w:rsidRDefault="00CE09F3" w:rsidP="00923865">
      <w:pPr>
        <w:rPr>
          <w:szCs w:val="22"/>
          <w:lang w:val="sr-Latn-ME"/>
        </w:rPr>
      </w:pPr>
    </w:p>
    <w:p w14:paraId="661AE7E0" w14:textId="081F0547" w:rsidR="00430FA2" w:rsidRPr="00AD7B37" w:rsidRDefault="00430FA2" w:rsidP="00430FA2">
      <w:pPr>
        <w:rPr>
          <w:szCs w:val="22"/>
          <w:lang w:val="sr-Latn-ME"/>
        </w:rPr>
      </w:pPr>
      <w:proofErr w:type="spellStart"/>
      <w:r w:rsidRPr="00AD7B37">
        <w:rPr>
          <w:szCs w:val="22"/>
          <w:lang w:val="sr-Latn-ME"/>
        </w:rPr>
        <w:t>Pretklinička</w:t>
      </w:r>
      <w:proofErr w:type="spellEnd"/>
      <w:r w:rsidRPr="00AD7B37">
        <w:rPr>
          <w:szCs w:val="22"/>
          <w:lang w:val="sr-Latn-ME"/>
        </w:rPr>
        <w:t xml:space="preserve"> ispitivanja nisu dokazala </w:t>
      </w:r>
      <w:r w:rsidR="00E96A3D" w:rsidRPr="00AD7B37">
        <w:rPr>
          <w:szCs w:val="22"/>
          <w:lang w:val="sr-Latn-ME"/>
        </w:rPr>
        <w:t xml:space="preserve">poseban rizik na osnovu konvencionalnih ispitivanja u ljudskoj populaciji na </w:t>
      </w:r>
      <w:r w:rsidRPr="00AD7B37">
        <w:rPr>
          <w:szCs w:val="22"/>
          <w:lang w:val="sr-Latn-ME"/>
        </w:rPr>
        <w:t xml:space="preserve">štetno dejstvo </w:t>
      </w:r>
      <w:proofErr w:type="spellStart"/>
      <w:r w:rsidRPr="00AD7B37">
        <w:rPr>
          <w:szCs w:val="22"/>
          <w:lang w:val="sr-Latn-ME"/>
        </w:rPr>
        <w:t>loratadina</w:t>
      </w:r>
      <w:proofErr w:type="spellEnd"/>
      <w:r w:rsidRPr="00AD7B37">
        <w:rPr>
          <w:szCs w:val="22"/>
          <w:lang w:val="sr-Latn-ME"/>
        </w:rPr>
        <w:t xml:space="preserve"> u pogledu </w:t>
      </w:r>
      <w:r w:rsidR="0021540E" w:rsidRPr="00AD7B37">
        <w:rPr>
          <w:szCs w:val="22"/>
          <w:lang w:val="sr-Latn-ME"/>
        </w:rPr>
        <w:t>bezbjednost</w:t>
      </w:r>
      <w:r w:rsidRPr="00AD7B37">
        <w:rPr>
          <w:szCs w:val="22"/>
          <w:lang w:val="sr-Latn-ME"/>
        </w:rPr>
        <w:t xml:space="preserve">i, farmakološkog dejstva, toksičnosti nakon ponovljenih doza, </w:t>
      </w:r>
      <w:proofErr w:type="spellStart"/>
      <w:r w:rsidRPr="00AD7B37">
        <w:rPr>
          <w:szCs w:val="22"/>
          <w:lang w:val="sr-Latn-ME"/>
        </w:rPr>
        <w:t>genotoksičnosti</w:t>
      </w:r>
      <w:proofErr w:type="spellEnd"/>
      <w:r w:rsidRPr="00AD7B37">
        <w:rPr>
          <w:szCs w:val="22"/>
          <w:lang w:val="sr-Latn-ME"/>
        </w:rPr>
        <w:t xml:space="preserve"> i </w:t>
      </w:r>
      <w:proofErr w:type="spellStart"/>
      <w:r w:rsidRPr="00AD7B37">
        <w:rPr>
          <w:szCs w:val="22"/>
          <w:lang w:val="sr-Latn-ME"/>
        </w:rPr>
        <w:t>karcinogenosti</w:t>
      </w:r>
      <w:proofErr w:type="spellEnd"/>
      <w:r w:rsidRPr="00AD7B37">
        <w:rPr>
          <w:szCs w:val="22"/>
          <w:lang w:val="sr-Latn-ME"/>
        </w:rPr>
        <w:t>.</w:t>
      </w:r>
    </w:p>
    <w:p w14:paraId="661AE7E1" w14:textId="3FA26335" w:rsidR="00430FA2" w:rsidRPr="00AD7B37" w:rsidRDefault="00430FA2" w:rsidP="00430FA2">
      <w:pPr>
        <w:rPr>
          <w:szCs w:val="22"/>
          <w:lang w:val="sr-Latn-ME"/>
        </w:rPr>
      </w:pPr>
      <w:r w:rsidRPr="00AD7B37">
        <w:rPr>
          <w:szCs w:val="22"/>
          <w:lang w:val="sr-Latn-ME"/>
        </w:rPr>
        <w:t xml:space="preserve">Studije reproduktivne toksičnosti nisu pokazale da </w:t>
      </w:r>
      <w:proofErr w:type="spellStart"/>
      <w:r w:rsidRPr="00AD7B37">
        <w:rPr>
          <w:szCs w:val="22"/>
          <w:lang w:val="sr-Latn-ME"/>
        </w:rPr>
        <w:t>loratadin</w:t>
      </w:r>
      <w:proofErr w:type="spellEnd"/>
      <w:r w:rsidRPr="00AD7B37">
        <w:rPr>
          <w:szCs w:val="22"/>
          <w:lang w:val="sr-Latn-ME"/>
        </w:rPr>
        <w:t xml:space="preserve"> pos</w:t>
      </w:r>
      <w:r w:rsidR="00410FD7" w:rsidRPr="00AD7B37">
        <w:rPr>
          <w:szCs w:val="22"/>
          <w:lang w:val="sr-Latn-ME"/>
        </w:rPr>
        <w:t>j</w:t>
      </w:r>
      <w:r w:rsidRPr="00AD7B37">
        <w:rPr>
          <w:szCs w:val="22"/>
          <w:lang w:val="sr-Latn-ME"/>
        </w:rPr>
        <w:t xml:space="preserve">eduje </w:t>
      </w:r>
      <w:proofErr w:type="spellStart"/>
      <w:r w:rsidRPr="00AD7B37">
        <w:rPr>
          <w:szCs w:val="22"/>
          <w:lang w:val="sr-Latn-ME"/>
        </w:rPr>
        <w:t>teratogeni</w:t>
      </w:r>
      <w:proofErr w:type="spellEnd"/>
      <w:r w:rsidRPr="00AD7B37">
        <w:rPr>
          <w:szCs w:val="22"/>
          <w:lang w:val="sr-Latn-ME"/>
        </w:rPr>
        <w:t xml:space="preserve"> efekat. </w:t>
      </w:r>
      <w:r w:rsidR="00E96A3D" w:rsidRPr="00AD7B37">
        <w:rPr>
          <w:szCs w:val="22"/>
          <w:lang w:val="sr-Latn-ME"/>
        </w:rPr>
        <w:t>Međutim</w:t>
      </w:r>
      <w:r w:rsidR="00285537" w:rsidRPr="00AD7B37">
        <w:rPr>
          <w:szCs w:val="22"/>
          <w:lang w:val="sr-Latn-ME"/>
        </w:rPr>
        <w:t>,</w:t>
      </w:r>
      <w:r w:rsidR="00410FD7" w:rsidRPr="00AD7B37">
        <w:rPr>
          <w:szCs w:val="22"/>
          <w:lang w:val="sr-Latn-ME"/>
        </w:rPr>
        <w:t xml:space="preserve"> </w:t>
      </w:r>
      <w:r w:rsidR="00285537" w:rsidRPr="00AD7B37">
        <w:rPr>
          <w:szCs w:val="22"/>
          <w:lang w:val="sr-Latn-ME"/>
        </w:rPr>
        <w:t>produženo vr</w:t>
      </w:r>
      <w:r w:rsidR="00FF17EF" w:rsidRPr="00AD7B37">
        <w:rPr>
          <w:szCs w:val="22"/>
          <w:lang w:val="sr-Latn-ME"/>
        </w:rPr>
        <w:t>ij</w:t>
      </w:r>
      <w:r w:rsidR="00285537" w:rsidRPr="00AD7B37">
        <w:rPr>
          <w:szCs w:val="22"/>
          <w:lang w:val="sr-Latn-ME"/>
        </w:rPr>
        <w:t xml:space="preserve">eme </w:t>
      </w:r>
      <w:r w:rsidR="00E57876" w:rsidRPr="00AD7B37">
        <w:rPr>
          <w:szCs w:val="22"/>
          <w:lang w:val="sr-Latn-ME"/>
        </w:rPr>
        <w:t xml:space="preserve">porođaja </w:t>
      </w:r>
      <w:r w:rsidR="00285537" w:rsidRPr="00AD7B37">
        <w:rPr>
          <w:szCs w:val="22"/>
          <w:lang w:val="sr-Latn-ME"/>
        </w:rPr>
        <w:t xml:space="preserve">i smanjena </w:t>
      </w:r>
      <w:r w:rsidR="009409CA" w:rsidRPr="00AD7B37">
        <w:rPr>
          <w:szCs w:val="22"/>
          <w:lang w:val="sr-Latn-ME"/>
        </w:rPr>
        <w:t>sposobnost za život potomaka</w:t>
      </w:r>
      <w:r w:rsidR="00285537" w:rsidRPr="00AD7B37">
        <w:rPr>
          <w:szCs w:val="22"/>
          <w:lang w:val="sr-Latn-ME"/>
        </w:rPr>
        <w:t xml:space="preserve"> </w:t>
      </w:r>
      <w:r w:rsidR="007524AC" w:rsidRPr="00AD7B37">
        <w:rPr>
          <w:szCs w:val="22"/>
          <w:lang w:val="sr-Latn-ME"/>
        </w:rPr>
        <w:t xml:space="preserve">uočeni su </w:t>
      </w:r>
      <w:r w:rsidRPr="00AD7B37">
        <w:rPr>
          <w:szCs w:val="22"/>
          <w:lang w:val="sr-Latn-ME"/>
        </w:rPr>
        <w:t xml:space="preserve">tokom ispitivanja na pacovima, pri postizanju koncentracije </w:t>
      </w:r>
      <w:r w:rsidR="00FF17EF" w:rsidRPr="00AD7B37">
        <w:rPr>
          <w:szCs w:val="22"/>
          <w:lang w:val="sr-Latn-ME"/>
        </w:rPr>
        <w:t>lijek</w:t>
      </w:r>
      <w:r w:rsidRPr="00AD7B37">
        <w:rPr>
          <w:szCs w:val="22"/>
          <w:lang w:val="sr-Latn-ME"/>
        </w:rPr>
        <w:t xml:space="preserve">a u plazmi koja je 10 puta veća od koncentracije koja se postiže pri upotrebi preporučenih doza </w:t>
      </w:r>
      <w:r w:rsidR="00FF17EF" w:rsidRPr="00AD7B37">
        <w:rPr>
          <w:szCs w:val="22"/>
          <w:lang w:val="sr-Latn-ME"/>
        </w:rPr>
        <w:t>lijek</w:t>
      </w:r>
      <w:r w:rsidRPr="00AD7B37">
        <w:rPr>
          <w:szCs w:val="22"/>
          <w:lang w:val="sr-Latn-ME"/>
        </w:rPr>
        <w:t>a</w:t>
      </w:r>
      <w:r w:rsidR="007524AC" w:rsidRPr="00AD7B37">
        <w:rPr>
          <w:szCs w:val="22"/>
          <w:lang w:val="sr-Latn-ME"/>
        </w:rPr>
        <w:t>.</w:t>
      </w:r>
    </w:p>
    <w:p w14:paraId="661AE7E2" w14:textId="7C3D0BE8" w:rsidR="0095654A" w:rsidRPr="00AD7B37" w:rsidRDefault="0095654A" w:rsidP="00923865">
      <w:pPr>
        <w:rPr>
          <w:szCs w:val="22"/>
          <w:lang w:val="sr-Latn-ME"/>
        </w:rPr>
      </w:pPr>
    </w:p>
    <w:p w14:paraId="4CFEB1BA" w14:textId="77777777" w:rsidR="00410FD7" w:rsidRPr="00AD7B37" w:rsidRDefault="00410FD7" w:rsidP="00923865">
      <w:pPr>
        <w:rPr>
          <w:szCs w:val="22"/>
          <w:lang w:val="sr-Latn-ME"/>
        </w:rPr>
      </w:pPr>
    </w:p>
    <w:p w14:paraId="661AE7E3" w14:textId="77777777" w:rsidR="00CE09F3" w:rsidRPr="00AD7B37" w:rsidRDefault="00CE09F3" w:rsidP="009931FC">
      <w:pPr>
        <w:pStyle w:val="NASLOV123"/>
        <w:spacing w:before="0" w:after="0"/>
        <w:rPr>
          <w:lang w:val="sr-Latn-ME"/>
        </w:rPr>
      </w:pPr>
      <w:r w:rsidRPr="00AD7B37">
        <w:rPr>
          <w:lang w:val="sr-Latn-ME"/>
        </w:rPr>
        <w:t>6. FARMACEUTSKI PODACI</w:t>
      </w:r>
    </w:p>
    <w:p w14:paraId="022BEEB0" w14:textId="77777777" w:rsidR="00410FD7" w:rsidRPr="00AD7B37" w:rsidRDefault="00410FD7" w:rsidP="00923865">
      <w:pPr>
        <w:rPr>
          <w:b/>
          <w:bCs/>
          <w:szCs w:val="22"/>
          <w:lang w:val="sr-Latn-ME"/>
        </w:rPr>
      </w:pPr>
    </w:p>
    <w:p w14:paraId="661AE7E4" w14:textId="0236F32E" w:rsidR="00CE09F3" w:rsidRPr="00AD7B37" w:rsidRDefault="00CE09F3" w:rsidP="00923865">
      <w:pPr>
        <w:rPr>
          <w:b/>
          <w:bCs/>
          <w:szCs w:val="22"/>
          <w:lang w:val="sr-Latn-ME"/>
        </w:rPr>
      </w:pPr>
      <w:r w:rsidRPr="00AD7B37">
        <w:rPr>
          <w:b/>
          <w:bCs/>
          <w:szCs w:val="22"/>
          <w:lang w:val="sr-Latn-ME"/>
        </w:rPr>
        <w:t>6.1. Lista pomoćnih supstanci</w:t>
      </w:r>
      <w:r w:rsidR="005C7227" w:rsidRPr="00AD7B37">
        <w:rPr>
          <w:b/>
          <w:bCs/>
          <w:szCs w:val="22"/>
          <w:lang w:val="sr-Latn-ME"/>
        </w:rPr>
        <w:t xml:space="preserve"> </w:t>
      </w:r>
      <w:r w:rsidR="00FF17EF" w:rsidRPr="00AD7B37">
        <w:rPr>
          <w:b/>
          <w:bCs/>
          <w:szCs w:val="22"/>
          <w:lang w:val="sr-Latn-ME"/>
        </w:rPr>
        <w:t>(</w:t>
      </w:r>
      <w:proofErr w:type="spellStart"/>
      <w:r w:rsidR="00FF17EF" w:rsidRPr="00AD7B37">
        <w:rPr>
          <w:b/>
          <w:bCs/>
          <w:szCs w:val="22"/>
          <w:lang w:val="sr-Latn-ME"/>
        </w:rPr>
        <w:t>eksci</w:t>
      </w:r>
      <w:r w:rsidR="008E4785" w:rsidRPr="00AD7B37">
        <w:rPr>
          <w:b/>
          <w:bCs/>
          <w:szCs w:val="22"/>
          <w:lang w:val="sr-Latn-ME"/>
        </w:rPr>
        <w:t>pijenasa</w:t>
      </w:r>
      <w:proofErr w:type="spellEnd"/>
      <w:r w:rsidR="008E4785" w:rsidRPr="00AD7B37">
        <w:rPr>
          <w:b/>
          <w:bCs/>
          <w:szCs w:val="22"/>
          <w:lang w:val="sr-Latn-ME"/>
        </w:rPr>
        <w:t>)</w:t>
      </w:r>
      <w:r w:rsidR="00761B2F" w:rsidRPr="00AD7B37">
        <w:rPr>
          <w:b/>
          <w:bCs/>
          <w:szCs w:val="22"/>
          <w:lang w:val="sr-Latn-ME"/>
        </w:rPr>
        <w:t xml:space="preserve">    </w:t>
      </w:r>
    </w:p>
    <w:p w14:paraId="661AE7E5" w14:textId="77777777" w:rsidR="00CE09F3" w:rsidRPr="00AD7B37" w:rsidRDefault="00CE09F3" w:rsidP="00923865">
      <w:pPr>
        <w:rPr>
          <w:szCs w:val="22"/>
          <w:lang w:val="sr-Latn-ME"/>
        </w:rPr>
      </w:pPr>
    </w:p>
    <w:p w14:paraId="661AE7E6" w14:textId="77777777" w:rsidR="00B076F3" w:rsidRPr="00AD7B37" w:rsidRDefault="00B076F3" w:rsidP="00B076F3">
      <w:pPr>
        <w:numPr>
          <w:ilvl w:val="0"/>
          <w:numId w:val="5"/>
        </w:numPr>
        <w:tabs>
          <w:tab w:val="clear" w:pos="284"/>
        </w:tabs>
        <w:rPr>
          <w:b/>
          <w:szCs w:val="22"/>
          <w:lang w:val="sr-Latn-ME"/>
        </w:rPr>
      </w:pPr>
      <w:proofErr w:type="spellStart"/>
      <w:r w:rsidRPr="00AD7B37">
        <w:rPr>
          <w:szCs w:val="22"/>
          <w:lang w:val="sr-Latn-ME"/>
        </w:rPr>
        <w:t>Glicerol</w:t>
      </w:r>
      <w:proofErr w:type="spellEnd"/>
      <w:r w:rsidRPr="00AD7B37">
        <w:rPr>
          <w:szCs w:val="22"/>
          <w:lang w:val="sr-Latn-ME"/>
        </w:rPr>
        <w:t xml:space="preserve"> </w:t>
      </w:r>
    </w:p>
    <w:p w14:paraId="661AE7E7" w14:textId="63F5E1BB" w:rsidR="00B076F3" w:rsidRPr="00AD7B37" w:rsidRDefault="00B076F3" w:rsidP="00B076F3">
      <w:pPr>
        <w:numPr>
          <w:ilvl w:val="0"/>
          <w:numId w:val="5"/>
        </w:numPr>
        <w:tabs>
          <w:tab w:val="clear" w:pos="284"/>
        </w:tabs>
        <w:rPr>
          <w:b/>
          <w:szCs w:val="22"/>
          <w:lang w:val="sr-Latn-ME"/>
        </w:rPr>
      </w:pPr>
      <w:proofErr w:type="spellStart"/>
      <w:r w:rsidRPr="00AD7B37">
        <w:rPr>
          <w:szCs w:val="22"/>
          <w:lang w:val="sr-Latn-ME"/>
        </w:rPr>
        <w:t>Propilen</w:t>
      </w:r>
      <w:proofErr w:type="spellEnd"/>
      <w:r w:rsidR="00410FD7" w:rsidRPr="00AD7B37">
        <w:rPr>
          <w:szCs w:val="22"/>
          <w:lang w:val="sr-Latn-ME"/>
        </w:rPr>
        <w:t xml:space="preserve"> </w:t>
      </w:r>
      <w:proofErr w:type="spellStart"/>
      <w:r w:rsidRPr="00AD7B37">
        <w:rPr>
          <w:szCs w:val="22"/>
          <w:lang w:val="sr-Latn-ME"/>
        </w:rPr>
        <w:t>glikol</w:t>
      </w:r>
      <w:proofErr w:type="spellEnd"/>
      <w:r w:rsidRPr="00AD7B37">
        <w:rPr>
          <w:szCs w:val="22"/>
          <w:lang w:val="sr-Latn-ME"/>
        </w:rPr>
        <w:t xml:space="preserve"> </w:t>
      </w:r>
    </w:p>
    <w:p w14:paraId="661AE7E8" w14:textId="77777777" w:rsidR="00B076F3" w:rsidRPr="00AD7B37" w:rsidRDefault="00B076F3" w:rsidP="00B076F3">
      <w:pPr>
        <w:numPr>
          <w:ilvl w:val="0"/>
          <w:numId w:val="5"/>
        </w:numPr>
        <w:tabs>
          <w:tab w:val="clear" w:pos="284"/>
        </w:tabs>
        <w:rPr>
          <w:b/>
          <w:szCs w:val="22"/>
          <w:lang w:val="sr-Latn-ME"/>
        </w:rPr>
      </w:pPr>
      <w:r w:rsidRPr="00AD7B37">
        <w:rPr>
          <w:szCs w:val="22"/>
          <w:lang w:val="sr-Latn-ME"/>
        </w:rPr>
        <w:t>Saharoza</w:t>
      </w:r>
    </w:p>
    <w:p w14:paraId="661AE7E9" w14:textId="1D9BAA75" w:rsidR="00B076F3" w:rsidRPr="00AD7B37" w:rsidRDefault="00B076F3" w:rsidP="00B076F3">
      <w:pPr>
        <w:numPr>
          <w:ilvl w:val="0"/>
          <w:numId w:val="5"/>
        </w:numPr>
        <w:tabs>
          <w:tab w:val="clear" w:pos="284"/>
        </w:tabs>
        <w:rPr>
          <w:b/>
          <w:szCs w:val="22"/>
          <w:lang w:val="sr-Latn-ME"/>
        </w:rPr>
      </w:pPr>
      <w:r w:rsidRPr="00AD7B37">
        <w:rPr>
          <w:szCs w:val="22"/>
          <w:lang w:val="sr-Latn-ME"/>
        </w:rPr>
        <w:t>Natrijum</w:t>
      </w:r>
      <w:r w:rsidR="008E4785" w:rsidRPr="00AD7B37">
        <w:rPr>
          <w:szCs w:val="22"/>
          <w:lang w:val="sr-Latn-ME"/>
        </w:rPr>
        <w:t xml:space="preserve"> </w:t>
      </w:r>
      <w:proofErr w:type="spellStart"/>
      <w:r w:rsidRPr="00AD7B37">
        <w:rPr>
          <w:szCs w:val="22"/>
          <w:lang w:val="sr-Latn-ME"/>
        </w:rPr>
        <w:t>benzoat</w:t>
      </w:r>
      <w:proofErr w:type="spellEnd"/>
      <w:r w:rsidRPr="00AD7B37">
        <w:rPr>
          <w:szCs w:val="22"/>
          <w:lang w:val="sr-Latn-ME"/>
        </w:rPr>
        <w:t xml:space="preserve"> </w:t>
      </w:r>
      <w:r w:rsidR="001E36D4" w:rsidRPr="00AD7B37">
        <w:rPr>
          <w:szCs w:val="22"/>
          <w:lang w:val="sr-Latn-ME"/>
        </w:rPr>
        <w:t>(E211)</w:t>
      </w:r>
    </w:p>
    <w:p w14:paraId="661AE7EA" w14:textId="77777777" w:rsidR="00B076F3" w:rsidRPr="00AD7B37" w:rsidRDefault="00B076F3" w:rsidP="00B076F3">
      <w:pPr>
        <w:numPr>
          <w:ilvl w:val="0"/>
          <w:numId w:val="5"/>
        </w:numPr>
        <w:tabs>
          <w:tab w:val="clear" w:pos="284"/>
        </w:tabs>
        <w:rPr>
          <w:b/>
          <w:szCs w:val="22"/>
          <w:lang w:val="sr-Latn-ME"/>
        </w:rPr>
      </w:pPr>
      <w:r w:rsidRPr="00AD7B37">
        <w:rPr>
          <w:szCs w:val="22"/>
          <w:lang w:val="sr-Latn-ME"/>
        </w:rPr>
        <w:t xml:space="preserve">Limunska kiselina, </w:t>
      </w:r>
      <w:proofErr w:type="spellStart"/>
      <w:r w:rsidRPr="00AD7B37">
        <w:rPr>
          <w:szCs w:val="22"/>
          <w:lang w:val="sr-Latn-ME"/>
        </w:rPr>
        <w:t>monohidrat</w:t>
      </w:r>
      <w:proofErr w:type="spellEnd"/>
    </w:p>
    <w:p w14:paraId="661AE7EB" w14:textId="0BCAC87C" w:rsidR="00B076F3" w:rsidRPr="00AD7B37" w:rsidRDefault="00B076F3" w:rsidP="00B076F3">
      <w:pPr>
        <w:numPr>
          <w:ilvl w:val="0"/>
          <w:numId w:val="5"/>
        </w:numPr>
        <w:tabs>
          <w:tab w:val="clear" w:pos="284"/>
        </w:tabs>
        <w:rPr>
          <w:b/>
          <w:szCs w:val="22"/>
          <w:lang w:val="sr-Latn-ME"/>
        </w:rPr>
      </w:pPr>
      <w:proofErr w:type="spellStart"/>
      <w:r w:rsidRPr="00AD7B37">
        <w:rPr>
          <w:szCs w:val="22"/>
          <w:lang w:val="sr-Latn-ME"/>
        </w:rPr>
        <w:t>Dinatrijum</w:t>
      </w:r>
      <w:proofErr w:type="spellEnd"/>
      <w:r w:rsidR="008E4785" w:rsidRPr="00AD7B37">
        <w:rPr>
          <w:szCs w:val="22"/>
          <w:lang w:val="sr-Latn-ME"/>
        </w:rPr>
        <w:t xml:space="preserve"> </w:t>
      </w:r>
      <w:proofErr w:type="spellStart"/>
      <w:r w:rsidRPr="00AD7B37">
        <w:rPr>
          <w:szCs w:val="22"/>
          <w:lang w:val="sr-Latn-ME"/>
        </w:rPr>
        <w:t>edetat</w:t>
      </w:r>
      <w:proofErr w:type="spellEnd"/>
      <w:r w:rsidRPr="00AD7B37">
        <w:rPr>
          <w:szCs w:val="22"/>
          <w:lang w:val="sr-Latn-ME"/>
        </w:rPr>
        <w:t xml:space="preserve"> </w:t>
      </w:r>
    </w:p>
    <w:p w14:paraId="661AE7EC" w14:textId="77777777" w:rsidR="00B076F3" w:rsidRPr="00AD7B37" w:rsidRDefault="00596CDE" w:rsidP="00B076F3">
      <w:pPr>
        <w:numPr>
          <w:ilvl w:val="0"/>
          <w:numId w:val="5"/>
        </w:numPr>
        <w:tabs>
          <w:tab w:val="clear" w:pos="284"/>
        </w:tabs>
        <w:rPr>
          <w:b/>
          <w:szCs w:val="22"/>
          <w:lang w:val="sr-Latn-ME"/>
        </w:rPr>
      </w:pPr>
      <w:r w:rsidRPr="00AD7B37">
        <w:rPr>
          <w:szCs w:val="22"/>
          <w:lang w:val="sr-Latn-ME"/>
        </w:rPr>
        <w:t>Aroma trešnje</w:t>
      </w:r>
    </w:p>
    <w:p w14:paraId="661AE7ED" w14:textId="24FBAF7D" w:rsidR="0095654A" w:rsidRPr="00AD7B37" w:rsidRDefault="00B076F3" w:rsidP="00923865">
      <w:pPr>
        <w:numPr>
          <w:ilvl w:val="0"/>
          <w:numId w:val="5"/>
        </w:numPr>
        <w:tabs>
          <w:tab w:val="clear" w:pos="284"/>
        </w:tabs>
        <w:rPr>
          <w:b/>
          <w:szCs w:val="22"/>
          <w:lang w:val="sr-Latn-ME"/>
        </w:rPr>
      </w:pPr>
      <w:r w:rsidRPr="00AD7B37">
        <w:rPr>
          <w:szCs w:val="22"/>
          <w:lang w:val="sr-Latn-ME"/>
        </w:rPr>
        <w:t>Voda</w:t>
      </w:r>
      <w:r w:rsidR="00410FD7" w:rsidRPr="00AD7B37">
        <w:rPr>
          <w:szCs w:val="22"/>
          <w:lang w:val="sr-Latn-ME"/>
        </w:rPr>
        <w:t>,</w:t>
      </w:r>
      <w:r w:rsidRPr="00AD7B37">
        <w:rPr>
          <w:szCs w:val="22"/>
          <w:lang w:val="sr-Latn-ME"/>
        </w:rPr>
        <w:t xml:space="preserve"> prečišćena</w:t>
      </w:r>
    </w:p>
    <w:p w14:paraId="661AE7EE" w14:textId="77777777" w:rsidR="00CE09F3" w:rsidRPr="00AD7B37" w:rsidRDefault="00CE09F3" w:rsidP="00923865">
      <w:pPr>
        <w:rPr>
          <w:szCs w:val="22"/>
          <w:lang w:val="sr-Latn-ME"/>
        </w:rPr>
      </w:pPr>
    </w:p>
    <w:p w14:paraId="661AE7EF" w14:textId="77777777" w:rsidR="00CE09F3" w:rsidRPr="00AD7B37" w:rsidRDefault="00CE09F3" w:rsidP="00923865">
      <w:pPr>
        <w:rPr>
          <w:b/>
          <w:bCs/>
          <w:szCs w:val="22"/>
          <w:lang w:val="sr-Latn-ME"/>
        </w:rPr>
      </w:pPr>
      <w:r w:rsidRPr="00AD7B37">
        <w:rPr>
          <w:b/>
          <w:bCs/>
          <w:szCs w:val="22"/>
          <w:lang w:val="sr-Latn-ME"/>
        </w:rPr>
        <w:t>6.2. Inkompatibilnost</w:t>
      </w:r>
    </w:p>
    <w:p w14:paraId="661AE7F0" w14:textId="77777777" w:rsidR="00CE09F3" w:rsidRPr="00AD7B37" w:rsidRDefault="00CE09F3" w:rsidP="00923865">
      <w:pPr>
        <w:rPr>
          <w:szCs w:val="22"/>
          <w:lang w:val="sr-Latn-ME"/>
        </w:rPr>
      </w:pPr>
    </w:p>
    <w:p w14:paraId="661AE7F1" w14:textId="77E71E7F" w:rsidR="0095654A" w:rsidRPr="00AD7B37" w:rsidRDefault="00D7329C" w:rsidP="00923865">
      <w:pPr>
        <w:rPr>
          <w:szCs w:val="22"/>
          <w:u w:val="single"/>
          <w:lang w:val="sr-Latn-ME"/>
        </w:rPr>
      </w:pPr>
      <w:r w:rsidRPr="00AD7B37">
        <w:rPr>
          <w:szCs w:val="22"/>
          <w:lang w:val="sr-Latn-ME"/>
        </w:rPr>
        <w:t>Nije primjenljivo</w:t>
      </w:r>
      <w:r w:rsidR="00B076F3" w:rsidRPr="00AD7B37">
        <w:rPr>
          <w:szCs w:val="22"/>
          <w:lang w:val="sr-Latn-ME"/>
        </w:rPr>
        <w:t>.</w:t>
      </w:r>
    </w:p>
    <w:p w14:paraId="661AE7F2" w14:textId="77777777" w:rsidR="00CE09F3" w:rsidRPr="00AD7B37" w:rsidRDefault="00CE09F3" w:rsidP="00923865">
      <w:pPr>
        <w:rPr>
          <w:szCs w:val="22"/>
          <w:lang w:val="sr-Latn-ME"/>
        </w:rPr>
      </w:pPr>
    </w:p>
    <w:p w14:paraId="661AE7F3" w14:textId="77777777" w:rsidR="00CE09F3" w:rsidRPr="00AD7B37" w:rsidRDefault="00CE09F3" w:rsidP="00923865">
      <w:pPr>
        <w:rPr>
          <w:b/>
          <w:bCs/>
          <w:szCs w:val="22"/>
          <w:lang w:val="sr-Latn-ME"/>
        </w:rPr>
      </w:pPr>
      <w:r w:rsidRPr="00AD7B37">
        <w:rPr>
          <w:b/>
          <w:bCs/>
          <w:szCs w:val="22"/>
          <w:lang w:val="sr-Latn-ME"/>
        </w:rPr>
        <w:t>6.3. Rok upotrebe</w:t>
      </w:r>
      <w:r w:rsidR="00761B2F" w:rsidRPr="00AD7B37">
        <w:rPr>
          <w:b/>
          <w:bCs/>
          <w:szCs w:val="22"/>
          <w:lang w:val="sr-Latn-ME"/>
        </w:rPr>
        <w:t xml:space="preserve">   </w:t>
      </w:r>
    </w:p>
    <w:p w14:paraId="661AE7F4" w14:textId="77777777" w:rsidR="00CE09F3" w:rsidRPr="00AD7B37" w:rsidRDefault="00CE09F3" w:rsidP="00923865">
      <w:pPr>
        <w:rPr>
          <w:szCs w:val="22"/>
          <w:lang w:val="sr-Latn-ME"/>
        </w:rPr>
      </w:pPr>
    </w:p>
    <w:p w14:paraId="661AE7F5" w14:textId="7889DFBA" w:rsidR="00B076F3" w:rsidRPr="00AD7B37" w:rsidRDefault="00291300" w:rsidP="00B076F3">
      <w:pPr>
        <w:tabs>
          <w:tab w:val="left" w:pos="1080"/>
        </w:tabs>
        <w:rPr>
          <w:szCs w:val="22"/>
          <w:lang w:val="sr-Latn-ME"/>
        </w:rPr>
      </w:pPr>
      <w:r w:rsidRPr="00AD7B37">
        <w:rPr>
          <w:szCs w:val="22"/>
          <w:lang w:val="sr-Latn-ME"/>
        </w:rPr>
        <w:t>Rok upotrebe pr</w:t>
      </w:r>
      <w:r w:rsidR="008E4785" w:rsidRPr="00AD7B37">
        <w:rPr>
          <w:szCs w:val="22"/>
          <w:lang w:val="sr-Latn-ME"/>
        </w:rPr>
        <w:t>ij</w:t>
      </w:r>
      <w:r w:rsidRPr="00AD7B37">
        <w:rPr>
          <w:szCs w:val="22"/>
          <w:lang w:val="sr-Latn-ME"/>
        </w:rPr>
        <w:t xml:space="preserve">e prvog otvaranja </w:t>
      </w:r>
      <w:r w:rsidR="008E4785" w:rsidRPr="00AD7B37">
        <w:rPr>
          <w:szCs w:val="22"/>
          <w:lang w:val="sr-Latn-ME"/>
        </w:rPr>
        <w:t>lijek</w:t>
      </w:r>
      <w:r w:rsidRPr="00AD7B37">
        <w:rPr>
          <w:szCs w:val="22"/>
          <w:lang w:val="sr-Latn-ME"/>
        </w:rPr>
        <w:t xml:space="preserve">a: </w:t>
      </w:r>
      <w:r w:rsidR="00B076F3" w:rsidRPr="00AD7B37">
        <w:rPr>
          <w:szCs w:val="22"/>
          <w:lang w:val="sr-Latn-ME"/>
        </w:rPr>
        <w:t>3 godine.</w:t>
      </w:r>
    </w:p>
    <w:p w14:paraId="661AE7F6" w14:textId="77777777" w:rsidR="00B076F3" w:rsidRPr="00AD7B37" w:rsidRDefault="00B076F3" w:rsidP="00B076F3">
      <w:pPr>
        <w:tabs>
          <w:tab w:val="left" w:pos="1080"/>
        </w:tabs>
        <w:rPr>
          <w:szCs w:val="22"/>
          <w:lang w:val="sr-Latn-ME"/>
        </w:rPr>
      </w:pPr>
      <w:r w:rsidRPr="00AD7B37">
        <w:rPr>
          <w:szCs w:val="22"/>
          <w:lang w:val="sr-Latn-ME"/>
        </w:rPr>
        <w:t>Nakon prvog otvaranja sirup je stabilan 28 dana ako se čuva na temperaturi do 25°C.</w:t>
      </w:r>
    </w:p>
    <w:p w14:paraId="661AE7F7" w14:textId="77777777" w:rsidR="0095654A" w:rsidRPr="00AD7B37" w:rsidRDefault="0095654A" w:rsidP="00923865">
      <w:pPr>
        <w:rPr>
          <w:szCs w:val="22"/>
          <w:lang w:val="sr-Latn-ME"/>
        </w:rPr>
      </w:pPr>
    </w:p>
    <w:p w14:paraId="661AE7F8" w14:textId="7D8DADDD" w:rsidR="00CE09F3" w:rsidRPr="00AD7B37" w:rsidRDefault="00CE09F3" w:rsidP="00923865">
      <w:pPr>
        <w:rPr>
          <w:b/>
          <w:bCs/>
          <w:szCs w:val="22"/>
          <w:lang w:val="sr-Latn-ME"/>
        </w:rPr>
      </w:pPr>
      <w:r w:rsidRPr="00AD7B37">
        <w:rPr>
          <w:b/>
          <w:bCs/>
          <w:szCs w:val="22"/>
          <w:lang w:val="sr-Latn-ME"/>
        </w:rPr>
        <w:t>6.4. Posebne m</w:t>
      </w:r>
      <w:r w:rsidR="008E4785" w:rsidRPr="00AD7B37">
        <w:rPr>
          <w:b/>
          <w:bCs/>
          <w:szCs w:val="22"/>
          <w:lang w:val="sr-Latn-ME"/>
        </w:rPr>
        <w:t>j</w:t>
      </w:r>
      <w:r w:rsidRPr="00AD7B37">
        <w:rPr>
          <w:b/>
          <w:bCs/>
          <w:szCs w:val="22"/>
          <w:lang w:val="sr-Latn-ME"/>
        </w:rPr>
        <w:t>ere opreza pri čuvanju</w:t>
      </w:r>
      <w:r w:rsidR="00DC2217" w:rsidRPr="00AD7B37">
        <w:rPr>
          <w:b/>
          <w:bCs/>
          <w:szCs w:val="22"/>
          <w:lang w:val="sr-Latn-ME"/>
        </w:rPr>
        <w:t xml:space="preserve"> lijeka</w:t>
      </w:r>
    </w:p>
    <w:p w14:paraId="661AE7F9" w14:textId="77777777" w:rsidR="00CE09F3" w:rsidRPr="00AD7B37" w:rsidRDefault="00CE09F3" w:rsidP="00923865">
      <w:pPr>
        <w:rPr>
          <w:szCs w:val="22"/>
          <w:lang w:val="sr-Latn-ME"/>
        </w:rPr>
      </w:pPr>
    </w:p>
    <w:p w14:paraId="661AE7FA" w14:textId="31B22D1E" w:rsidR="00CE09F3" w:rsidRPr="00AD7B37" w:rsidRDefault="00291300" w:rsidP="00B076F3">
      <w:pPr>
        <w:tabs>
          <w:tab w:val="left" w:pos="1080"/>
        </w:tabs>
        <w:rPr>
          <w:szCs w:val="22"/>
          <w:lang w:val="sr-Latn-ME"/>
        </w:rPr>
      </w:pPr>
      <w:r w:rsidRPr="00AD7B37">
        <w:rPr>
          <w:szCs w:val="22"/>
          <w:lang w:val="sr-Latn-ME"/>
        </w:rPr>
        <w:lastRenderedPageBreak/>
        <w:t xml:space="preserve">Ovaj </w:t>
      </w:r>
      <w:r w:rsidR="00DC2217" w:rsidRPr="00AD7B37">
        <w:rPr>
          <w:szCs w:val="22"/>
          <w:lang w:val="sr-Latn-ME"/>
        </w:rPr>
        <w:t>lijek</w:t>
      </w:r>
      <w:r w:rsidRPr="00AD7B37">
        <w:rPr>
          <w:szCs w:val="22"/>
          <w:lang w:val="sr-Latn-ME"/>
        </w:rPr>
        <w:t xml:space="preserve"> </w:t>
      </w:r>
      <w:r w:rsidR="00B076F3" w:rsidRPr="00AD7B37">
        <w:rPr>
          <w:szCs w:val="22"/>
          <w:lang w:val="sr-Latn-ME"/>
        </w:rPr>
        <w:t>ne zaht</w:t>
      </w:r>
      <w:r w:rsidR="00DC2217" w:rsidRPr="00AD7B37">
        <w:rPr>
          <w:szCs w:val="22"/>
          <w:lang w:val="sr-Latn-ME"/>
        </w:rPr>
        <w:t>ij</w:t>
      </w:r>
      <w:r w:rsidR="00B076F3" w:rsidRPr="00AD7B37">
        <w:rPr>
          <w:szCs w:val="22"/>
          <w:lang w:val="sr-Latn-ME"/>
        </w:rPr>
        <w:t>eva posebne uslove čuvanja.</w:t>
      </w:r>
    </w:p>
    <w:p w14:paraId="661AE7FB" w14:textId="77777777" w:rsidR="0095654A" w:rsidRPr="00AD7B37" w:rsidRDefault="0095654A" w:rsidP="00923865">
      <w:pPr>
        <w:rPr>
          <w:szCs w:val="22"/>
          <w:lang w:val="sr-Latn-ME"/>
        </w:rPr>
      </w:pPr>
    </w:p>
    <w:p w14:paraId="661AE7FC" w14:textId="144EF937" w:rsidR="00CE09F3" w:rsidRPr="00AD7B37" w:rsidRDefault="0022223A" w:rsidP="00923865">
      <w:pPr>
        <w:rPr>
          <w:b/>
          <w:bCs/>
          <w:szCs w:val="22"/>
          <w:lang w:val="sr-Latn-ME"/>
        </w:rPr>
      </w:pPr>
      <w:r w:rsidRPr="00AD7B37">
        <w:rPr>
          <w:b/>
          <w:bCs/>
          <w:szCs w:val="22"/>
          <w:lang w:val="sr-Latn-ME"/>
        </w:rPr>
        <w:t xml:space="preserve">6.5. </w:t>
      </w:r>
      <w:r w:rsidR="00DC2217" w:rsidRPr="00AD7B37">
        <w:rPr>
          <w:b/>
          <w:bCs/>
          <w:szCs w:val="22"/>
          <w:lang w:val="sr-Latn-ME"/>
        </w:rPr>
        <w:t>Vrsta</w:t>
      </w:r>
      <w:r w:rsidR="00CE09F3" w:rsidRPr="00AD7B37">
        <w:rPr>
          <w:b/>
          <w:bCs/>
          <w:szCs w:val="22"/>
          <w:lang w:val="sr-Latn-ME"/>
        </w:rPr>
        <w:t xml:space="preserve"> i sadržaj pakovanja</w:t>
      </w:r>
      <w:r w:rsidR="00F42610" w:rsidRPr="00AD7B37">
        <w:rPr>
          <w:b/>
          <w:bCs/>
          <w:szCs w:val="22"/>
          <w:lang w:val="sr-Latn-ME"/>
        </w:rPr>
        <w:t xml:space="preserve"> </w:t>
      </w:r>
    </w:p>
    <w:p w14:paraId="661AE7FD" w14:textId="77777777" w:rsidR="00CE09F3" w:rsidRPr="00AD7B37" w:rsidRDefault="00CE09F3" w:rsidP="00923865">
      <w:pPr>
        <w:rPr>
          <w:szCs w:val="22"/>
          <w:lang w:val="sr-Latn-ME"/>
        </w:rPr>
      </w:pPr>
    </w:p>
    <w:p w14:paraId="661AE7FE" w14:textId="5C58CA7F" w:rsidR="0095654A" w:rsidRPr="00AD7B37" w:rsidRDefault="00434848" w:rsidP="00B076F3">
      <w:pPr>
        <w:pStyle w:val="BodyTextIndent2"/>
        <w:ind w:left="0"/>
        <w:jc w:val="both"/>
        <w:rPr>
          <w:i w:val="0"/>
          <w:sz w:val="22"/>
          <w:szCs w:val="22"/>
          <w:lang w:val="sr-Latn-ME"/>
        </w:rPr>
      </w:pPr>
      <w:r w:rsidRPr="00AD7B37">
        <w:rPr>
          <w:i w:val="0"/>
          <w:sz w:val="22"/>
          <w:szCs w:val="22"/>
          <w:lang w:val="sr-Latn-ME"/>
        </w:rPr>
        <w:t>Unutrašnje pakovanje je s</w:t>
      </w:r>
      <w:r w:rsidR="001E36D4" w:rsidRPr="00AD7B37">
        <w:rPr>
          <w:i w:val="0"/>
          <w:sz w:val="22"/>
          <w:szCs w:val="22"/>
          <w:lang w:val="sr-Latn-ME"/>
        </w:rPr>
        <w:t>taklena bo</w:t>
      </w:r>
      <w:r w:rsidR="00B076F3" w:rsidRPr="00AD7B37">
        <w:rPr>
          <w:i w:val="0"/>
          <w:sz w:val="22"/>
          <w:szCs w:val="22"/>
          <w:lang w:val="sr-Latn-ME"/>
        </w:rPr>
        <w:t xml:space="preserve">ca, smeđe boje (tip III </w:t>
      </w:r>
      <w:proofErr w:type="spellStart"/>
      <w:r w:rsidR="00B076F3" w:rsidRPr="00AD7B37">
        <w:rPr>
          <w:i w:val="0"/>
          <w:sz w:val="22"/>
          <w:szCs w:val="22"/>
          <w:lang w:val="sr-Latn-ME"/>
        </w:rPr>
        <w:t>hidrolitičke</w:t>
      </w:r>
      <w:proofErr w:type="spellEnd"/>
      <w:r w:rsidR="00B076F3" w:rsidRPr="00AD7B37">
        <w:rPr>
          <w:i w:val="0"/>
          <w:sz w:val="22"/>
          <w:szCs w:val="22"/>
          <w:lang w:val="sr-Latn-ME"/>
        </w:rPr>
        <w:t xml:space="preserve"> otpor</w:t>
      </w:r>
      <w:r w:rsidR="001E36D4" w:rsidRPr="00AD7B37">
        <w:rPr>
          <w:i w:val="0"/>
          <w:sz w:val="22"/>
          <w:szCs w:val="22"/>
          <w:lang w:val="sr-Latn-ME"/>
        </w:rPr>
        <w:t>nosti)</w:t>
      </w:r>
      <w:r w:rsidR="00262CF5" w:rsidRPr="00AD7B37">
        <w:rPr>
          <w:i w:val="0"/>
          <w:sz w:val="22"/>
          <w:szCs w:val="22"/>
          <w:lang w:val="sr-Latn-ME"/>
        </w:rPr>
        <w:t>,</w:t>
      </w:r>
      <w:r w:rsidR="001E36D4" w:rsidRPr="00AD7B37">
        <w:rPr>
          <w:i w:val="0"/>
          <w:sz w:val="22"/>
          <w:szCs w:val="22"/>
          <w:lang w:val="sr-Latn-ME"/>
        </w:rPr>
        <w:t xml:space="preserve"> zatvorena </w:t>
      </w:r>
      <w:proofErr w:type="spellStart"/>
      <w:r w:rsidR="001E36D4" w:rsidRPr="00AD7B37">
        <w:rPr>
          <w:i w:val="0"/>
          <w:sz w:val="22"/>
          <w:szCs w:val="22"/>
          <w:lang w:val="sr-Latn-ME"/>
        </w:rPr>
        <w:t>polietilenskim</w:t>
      </w:r>
      <w:proofErr w:type="spellEnd"/>
      <w:r w:rsidR="001E36D4" w:rsidRPr="00AD7B37">
        <w:rPr>
          <w:i w:val="0"/>
          <w:sz w:val="22"/>
          <w:szCs w:val="22"/>
          <w:lang w:val="sr-Latn-ME"/>
        </w:rPr>
        <w:t xml:space="preserve"> ili </w:t>
      </w:r>
      <w:proofErr w:type="spellStart"/>
      <w:r w:rsidR="00B076F3" w:rsidRPr="00AD7B37">
        <w:rPr>
          <w:i w:val="0"/>
          <w:sz w:val="22"/>
          <w:szCs w:val="22"/>
          <w:lang w:val="sr-Latn-ME"/>
        </w:rPr>
        <w:t>polipropilenskim</w:t>
      </w:r>
      <w:proofErr w:type="spellEnd"/>
      <w:r w:rsidR="00B076F3" w:rsidRPr="00AD7B37">
        <w:rPr>
          <w:i w:val="0"/>
          <w:sz w:val="22"/>
          <w:szCs w:val="22"/>
          <w:lang w:val="sr-Latn-ME"/>
        </w:rPr>
        <w:t xml:space="preserve"> sigurnosnim zatvaračem </w:t>
      </w:r>
      <w:r w:rsidR="001E36D4" w:rsidRPr="00AD7B37">
        <w:rPr>
          <w:i w:val="0"/>
          <w:sz w:val="22"/>
          <w:szCs w:val="22"/>
          <w:lang w:val="sr-Latn-ME"/>
        </w:rPr>
        <w:t>za d</w:t>
      </w:r>
      <w:r w:rsidR="005378E3" w:rsidRPr="00AD7B37">
        <w:rPr>
          <w:i w:val="0"/>
          <w:sz w:val="22"/>
          <w:szCs w:val="22"/>
          <w:lang w:val="sr-Latn-ME"/>
        </w:rPr>
        <w:t>j</w:t>
      </w:r>
      <w:r w:rsidR="001E36D4" w:rsidRPr="00AD7B37">
        <w:rPr>
          <w:i w:val="0"/>
          <w:sz w:val="22"/>
          <w:szCs w:val="22"/>
          <w:lang w:val="sr-Latn-ME"/>
        </w:rPr>
        <w:t>ecu sa plastičnom kašik</w:t>
      </w:r>
      <w:r w:rsidR="00B076F3" w:rsidRPr="00AD7B37">
        <w:rPr>
          <w:i w:val="0"/>
          <w:sz w:val="22"/>
          <w:szCs w:val="22"/>
          <w:lang w:val="sr-Latn-ME"/>
        </w:rPr>
        <w:t xml:space="preserve">om </w:t>
      </w:r>
      <w:r w:rsidR="001E36D4" w:rsidRPr="00AD7B37">
        <w:rPr>
          <w:i w:val="0"/>
          <w:sz w:val="22"/>
          <w:szCs w:val="22"/>
          <w:lang w:val="sr-Latn-ME"/>
        </w:rPr>
        <w:t>za doziranje, graduisanom na zapremine od</w:t>
      </w:r>
      <w:r w:rsidR="00B076F3" w:rsidRPr="00AD7B37">
        <w:rPr>
          <w:i w:val="0"/>
          <w:sz w:val="22"/>
          <w:szCs w:val="22"/>
          <w:lang w:val="sr-Latn-ME"/>
        </w:rPr>
        <w:t xml:space="preserve"> </w:t>
      </w:r>
      <w:r w:rsidR="001E36D4" w:rsidRPr="00AD7B37">
        <w:rPr>
          <w:i w:val="0"/>
          <w:sz w:val="22"/>
          <w:szCs w:val="22"/>
          <w:lang w:val="sr-Latn-ME"/>
        </w:rPr>
        <w:t>2,</w:t>
      </w:r>
      <w:r w:rsidR="00B076F3" w:rsidRPr="00AD7B37">
        <w:rPr>
          <w:i w:val="0"/>
          <w:sz w:val="22"/>
          <w:szCs w:val="22"/>
          <w:lang w:val="sr-Latn-ME"/>
        </w:rPr>
        <w:t>5 m</w:t>
      </w:r>
      <w:r w:rsidR="00DC2217" w:rsidRPr="00AD7B37">
        <w:rPr>
          <w:i w:val="0"/>
          <w:sz w:val="22"/>
          <w:szCs w:val="22"/>
          <w:lang w:val="sr-Latn-ME"/>
        </w:rPr>
        <w:t>l</w:t>
      </w:r>
      <w:r w:rsidR="001E36D4" w:rsidRPr="00AD7B37">
        <w:rPr>
          <w:i w:val="0"/>
          <w:sz w:val="22"/>
          <w:szCs w:val="22"/>
          <w:lang w:val="sr-Latn-ME"/>
        </w:rPr>
        <w:t xml:space="preserve"> i 5 m</w:t>
      </w:r>
      <w:r w:rsidR="00DC2217" w:rsidRPr="00AD7B37">
        <w:rPr>
          <w:i w:val="0"/>
          <w:sz w:val="22"/>
          <w:szCs w:val="22"/>
          <w:lang w:val="sr-Latn-ME"/>
        </w:rPr>
        <w:t>l</w:t>
      </w:r>
      <w:r w:rsidR="00B076F3" w:rsidRPr="00AD7B37">
        <w:rPr>
          <w:i w:val="0"/>
          <w:sz w:val="22"/>
          <w:szCs w:val="22"/>
          <w:lang w:val="sr-Latn-ME"/>
        </w:rPr>
        <w:t xml:space="preserve">. </w:t>
      </w:r>
    </w:p>
    <w:p w14:paraId="56639842" w14:textId="77777777" w:rsidR="00D7329C" w:rsidRPr="00AD7B37" w:rsidRDefault="00D7329C" w:rsidP="00B076F3">
      <w:pPr>
        <w:pStyle w:val="BodyTextIndent2"/>
        <w:ind w:left="0"/>
        <w:jc w:val="both"/>
        <w:rPr>
          <w:i w:val="0"/>
          <w:sz w:val="22"/>
          <w:szCs w:val="22"/>
          <w:lang w:val="sr-Latn-ME"/>
        </w:rPr>
      </w:pPr>
    </w:p>
    <w:p w14:paraId="661AE7FF" w14:textId="72098855" w:rsidR="00885F4A" w:rsidRPr="00AD7B37" w:rsidRDefault="000052E8" w:rsidP="00885F4A">
      <w:pPr>
        <w:pStyle w:val="BodyTextIndent2"/>
        <w:ind w:left="0"/>
        <w:jc w:val="both"/>
        <w:rPr>
          <w:i w:val="0"/>
          <w:sz w:val="22"/>
          <w:szCs w:val="22"/>
          <w:lang w:val="sr-Latn-ME"/>
        </w:rPr>
      </w:pPr>
      <w:r w:rsidRPr="00AD7B37">
        <w:rPr>
          <w:i w:val="0"/>
          <w:sz w:val="22"/>
          <w:szCs w:val="22"/>
          <w:lang w:val="sr-Latn-ME"/>
        </w:rPr>
        <w:t xml:space="preserve">Spoljašnje pakovanje je </w:t>
      </w:r>
      <w:proofErr w:type="spellStart"/>
      <w:r w:rsidRPr="00AD7B37">
        <w:rPr>
          <w:i w:val="0"/>
          <w:sz w:val="22"/>
          <w:szCs w:val="22"/>
          <w:lang w:val="sr-Latn-ME"/>
        </w:rPr>
        <w:t>složiva</w:t>
      </w:r>
      <w:proofErr w:type="spellEnd"/>
      <w:r w:rsidRPr="00AD7B37">
        <w:rPr>
          <w:i w:val="0"/>
          <w:sz w:val="22"/>
          <w:szCs w:val="22"/>
          <w:lang w:val="sr-Latn-ME"/>
        </w:rPr>
        <w:t xml:space="preserve"> kartonska kutija u kojoj se nalazi jedna staklena boca</w:t>
      </w:r>
      <w:r w:rsidR="00D7329C" w:rsidRPr="00AD7B37">
        <w:rPr>
          <w:i w:val="0"/>
          <w:sz w:val="22"/>
          <w:szCs w:val="22"/>
          <w:lang w:val="sr-Latn-ME"/>
        </w:rPr>
        <w:t>, koja sadrži 120 ml sirupa,</w:t>
      </w:r>
      <w:r w:rsidRPr="00AD7B37">
        <w:rPr>
          <w:i w:val="0"/>
          <w:sz w:val="22"/>
          <w:szCs w:val="22"/>
          <w:lang w:val="sr-Latn-ME"/>
        </w:rPr>
        <w:t xml:space="preserve"> plastičn</w:t>
      </w:r>
      <w:r w:rsidR="00D7329C" w:rsidRPr="00AD7B37">
        <w:rPr>
          <w:i w:val="0"/>
          <w:sz w:val="22"/>
          <w:szCs w:val="22"/>
          <w:lang w:val="sr-Latn-ME"/>
        </w:rPr>
        <w:t>a</w:t>
      </w:r>
      <w:r w:rsidRPr="00AD7B37">
        <w:rPr>
          <w:i w:val="0"/>
          <w:sz w:val="22"/>
          <w:szCs w:val="22"/>
          <w:lang w:val="sr-Latn-ME"/>
        </w:rPr>
        <w:t xml:space="preserve"> kašik</w:t>
      </w:r>
      <w:r w:rsidR="00D7329C" w:rsidRPr="00AD7B37">
        <w:rPr>
          <w:i w:val="0"/>
          <w:sz w:val="22"/>
          <w:szCs w:val="22"/>
          <w:lang w:val="sr-Latn-ME"/>
        </w:rPr>
        <w:t>a</w:t>
      </w:r>
      <w:r w:rsidRPr="00AD7B37">
        <w:rPr>
          <w:i w:val="0"/>
          <w:sz w:val="22"/>
          <w:szCs w:val="22"/>
          <w:lang w:val="sr-Latn-ME"/>
        </w:rPr>
        <w:t xml:space="preserve"> za doziranje</w:t>
      </w:r>
      <w:r w:rsidR="00885F4A" w:rsidRPr="00AD7B37">
        <w:rPr>
          <w:sz w:val="22"/>
          <w:szCs w:val="22"/>
          <w:lang w:val="sr-Latn-ME"/>
        </w:rPr>
        <w:t xml:space="preserve"> </w:t>
      </w:r>
      <w:r w:rsidR="00885F4A" w:rsidRPr="00AD7B37">
        <w:rPr>
          <w:i w:val="0"/>
          <w:sz w:val="22"/>
          <w:szCs w:val="22"/>
          <w:lang w:val="sr-Latn-ME"/>
        </w:rPr>
        <w:t>graduisan</w:t>
      </w:r>
      <w:r w:rsidR="00D7329C" w:rsidRPr="00AD7B37">
        <w:rPr>
          <w:i w:val="0"/>
          <w:sz w:val="22"/>
          <w:szCs w:val="22"/>
          <w:lang w:val="sr-Latn-ME"/>
        </w:rPr>
        <w:t>a</w:t>
      </w:r>
      <w:r w:rsidR="00885F4A" w:rsidRPr="00AD7B37">
        <w:rPr>
          <w:i w:val="0"/>
          <w:sz w:val="22"/>
          <w:szCs w:val="22"/>
          <w:lang w:val="sr-Latn-ME"/>
        </w:rPr>
        <w:t xml:space="preserve"> na zapremine od 2,5 m</w:t>
      </w:r>
      <w:r w:rsidR="00DC2217" w:rsidRPr="00AD7B37">
        <w:rPr>
          <w:i w:val="0"/>
          <w:sz w:val="22"/>
          <w:szCs w:val="22"/>
          <w:lang w:val="sr-Latn-ME"/>
        </w:rPr>
        <w:t>l</w:t>
      </w:r>
      <w:r w:rsidR="00885F4A" w:rsidRPr="00AD7B37">
        <w:rPr>
          <w:i w:val="0"/>
          <w:sz w:val="22"/>
          <w:szCs w:val="22"/>
          <w:lang w:val="sr-Latn-ME"/>
        </w:rPr>
        <w:t xml:space="preserve"> i 5 m</w:t>
      </w:r>
      <w:r w:rsidR="00D7329C" w:rsidRPr="00AD7B37">
        <w:rPr>
          <w:i w:val="0"/>
          <w:sz w:val="22"/>
          <w:szCs w:val="22"/>
          <w:lang w:val="sr-Latn-ME"/>
        </w:rPr>
        <w:t>l</w:t>
      </w:r>
      <w:r w:rsidR="00885F4A" w:rsidRPr="00AD7B37">
        <w:rPr>
          <w:i w:val="0"/>
          <w:sz w:val="22"/>
          <w:szCs w:val="22"/>
          <w:lang w:val="sr-Latn-ME"/>
        </w:rPr>
        <w:t xml:space="preserve"> i Uputstvo za </w:t>
      </w:r>
      <w:r w:rsidR="00DC2217" w:rsidRPr="00AD7B37">
        <w:rPr>
          <w:i w:val="0"/>
          <w:sz w:val="22"/>
          <w:szCs w:val="22"/>
          <w:lang w:val="sr-Latn-ME"/>
        </w:rPr>
        <w:t>lijek.</w:t>
      </w:r>
      <w:r w:rsidR="00885F4A" w:rsidRPr="00AD7B37">
        <w:rPr>
          <w:i w:val="0"/>
          <w:sz w:val="22"/>
          <w:szCs w:val="22"/>
          <w:lang w:val="sr-Latn-ME"/>
        </w:rPr>
        <w:t xml:space="preserve"> </w:t>
      </w:r>
    </w:p>
    <w:p w14:paraId="661AE800" w14:textId="77777777" w:rsidR="0095654A" w:rsidRPr="00AD7B37" w:rsidRDefault="0095654A" w:rsidP="00923865">
      <w:pPr>
        <w:rPr>
          <w:szCs w:val="22"/>
          <w:lang w:val="sr-Latn-ME"/>
        </w:rPr>
      </w:pPr>
    </w:p>
    <w:p w14:paraId="661AE801" w14:textId="3F7A5A1A" w:rsidR="00CE09F3" w:rsidRPr="00AD7B37" w:rsidRDefault="00CE09F3" w:rsidP="00923865">
      <w:pPr>
        <w:rPr>
          <w:b/>
          <w:bCs/>
          <w:szCs w:val="22"/>
          <w:lang w:val="sr-Latn-ME"/>
        </w:rPr>
      </w:pPr>
      <w:r w:rsidRPr="00AD7B37">
        <w:rPr>
          <w:b/>
          <w:bCs/>
          <w:szCs w:val="22"/>
          <w:lang w:val="sr-Latn-ME"/>
        </w:rPr>
        <w:t>6.6. Posebne m</w:t>
      </w:r>
      <w:r w:rsidR="00DC2217" w:rsidRPr="00AD7B37">
        <w:rPr>
          <w:b/>
          <w:bCs/>
          <w:szCs w:val="22"/>
          <w:lang w:val="sr-Latn-ME"/>
        </w:rPr>
        <w:t>j</w:t>
      </w:r>
      <w:r w:rsidRPr="00AD7B37">
        <w:rPr>
          <w:b/>
          <w:bCs/>
          <w:szCs w:val="22"/>
          <w:lang w:val="sr-Latn-ME"/>
        </w:rPr>
        <w:t xml:space="preserve">ere opreza pri odlaganju materijala koji treba odbaciti nakon </w:t>
      </w:r>
      <w:r w:rsidR="00C7301C" w:rsidRPr="00AD7B37">
        <w:rPr>
          <w:b/>
          <w:bCs/>
          <w:szCs w:val="22"/>
          <w:lang w:val="sr-Latn-ME"/>
        </w:rPr>
        <w:t>primjene</w:t>
      </w:r>
      <w:r w:rsidRPr="00AD7B37">
        <w:rPr>
          <w:b/>
          <w:bCs/>
          <w:szCs w:val="22"/>
          <w:lang w:val="sr-Latn-ME"/>
        </w:rPr>
        <w:t xml:space="preserve"> </w:t>
      </w:r>
      <w:r w:rsidR="00DC2217" w:rsidRPr="00AD7B37">
        <w:rPr>
          <w:b/>
          <w:bCs/>
          <w:szCs w:val="22"/>
          <w:lang w:val="sr-Latn-ME"/>
        </w:rPr>
        <w:t>lijek</w:t>
      </w:r>
      <w:r w:rsidRPr="00AD7B37">
        <w:rPr>
          <w:b/>
          <w:bCs/>
          <w:szCs w:val="22"/>
          <w:lang w:val="sr-Latn-ME"/>
        </w:rPr>
        <w:t xml:space="preserve">a (i druga uputstva za rukovanje </w:t>
      </w:r>
      <w:r w:rsidR="00DC2217" w:rsidRPr="00AD7B37">
        <w:rPr>
          <w:b/>
          <w:bCs/>
          <w:szCs w:val="22"/>
          <w:lang w:val="sr-Latn-ME"/>
        </w:rPr>
        <w:t>lijek</w:t>
      </w:r>
      <w:r w:rsidRPr="00AD7B37">
        <w:rPr>
          <w:b/>
          <w:bCs/>
          <w:szCs w:val="22"/>
          <w:lang w:val="sr-Latn-ME"/>
        </w:rPr>
        <w:t>om)</w:t>
      </w:r>
    </w:p>
    <w:p w14:paraId="661AE802" w14:textId="77777777" w:rsidR="00CE09F3" w:rsidRPr="00AD7B37" w:rsidRDefault="00CE09F3" w:rsidP="00923865">
      <w:pPr>
        <w:rPr>
          <w:szCs w:val="22"/>
          <w:lang w:val="sr-Latn-ME"/>
        </w:rPr>
      </w:pPr>
    </w:p>
    <w:p w14:paraId="661AE803" w14:textId="4E792879" w:rsidR="0082609C" w:rsidRPr="00AD7B37" w:rsidRDefault="0082609C" w:rsidP="0082609C">
      <w:pPr>
        <w:rPr>
          <w:szCs w:val="22"/>
          <w:lang w:val="sr-Latn-ME"/>
        </w:rPr>
      </w:pPr>
      <w:r w:rsidRPr="00AD7B37">
        <w:rPr>
          <w:szCs w:val="22"/>
          <w:lang w:val="sr-Latn-ME"/>
        </w:rPr>
        <w:t xml:space="preserve">Svu neiskorišćenu količinu </w:t>
      </w:r>
      <w:r w:rsidR="00DC2217" w:rsidRPr="00AD7B37">
        <w:rPr>
          <w:szCs w:val="22"/>
          <w:lang w:val="sr-Latn-ME"/>
        </w:rPr>
        <w:t>lijek</w:t>
      </w:r>
      <w:r w:rsidRPr="00AD7B37">
        <w:rPr>
          <w:szCs w:val="22"/>
          <w:lang w:val="sr-Latn-ME"/>
        </w:rPr>
        <w:t>a ili otpadnog materijala nakon njegove upotrebe treba ukloniti, u skladu sa važećim propisima.</w:t>
      </w:r>
    </w:p>
    <w:p w14:paraId="2FD7ABC4" w14:textId="0181FC88" w:rsidR="000145CC" w:rsidRPr="00AD7B37" w:rsidRDefault="000145CC" w:rsidP="0082609C">
      <w:pPr>
        <w:rPr>
          <w:szCs w:val="22"/>
          <w:lang w:val="sr-Latn-ME"/>
        </w:rPr>
      </w:pPr>
    </w:p>
    <w:p w14:paraId="72C1AAFF" w14:textId="77777777" w:rsidR="00D7329C" w:rsidRPr="00AD7B37" w:rsidRDefault="00D7329C" w:rsidP="0082609C">
      <w:pPr>
        <w:rPr>
          <w:szCs w:val="22"/>
          <w:lang w:val="sr-Latn-ME"/>
        </w:rPr>
      </w:pPr>
    </w:p>
    <w:p w14:paraId="661AE804" w14:textId="77777777" w:rsidR="00CE09F3" w:rsidRPr="00AD7B37" w:rsidRDefault="00CE09F3" w:rsidP="009931FC">
      <w:pPr>
        <w:pStyle w:val="NASLOV123"/>
        <w:spacing w:before="0" w:after="0"/>
        <w:rPr>
          <w:lang w:val="sr-Latn-ME"/>
        </w:rPr>
      </w:pPr>
      <w:r w:rsidRPr="00AD7B37">
        <w:rPr>
          <w:lang w:val="sr-Latn-ME"/>
        </w:rPr>
        <w:t xml:space="preserve">7. NOSILAC DOZVOLE </w:t>
      </w:r>
    </w:p>
    <w:p w14:paraId="4A98C6F7" w14:textId="77777777" w:rsidR="00D7329C" w:rsidRPr="00AD7B37" w:rsidRDefault="00D7329C" w:rsidP="0044540A">
      <w:pPr>
        <w:tabs>
          <w:tab w:val="left" w:pos="1080"/>
        </w:tabs>
        <w:rPr>
          <w:szCs w:val="22"/>
          <w:lang w:val="sr-Latn-ME"/>
        </w:rPr>
      </w:pPr>
    </w:p>
    <w:p w14:paraId="661AE805" w14:textId="24317B9A" w:rsidR="0082609C" w:rsidRPr="00AD7B37" w:rsidRDefault="00DC2217" w:rsidP="0044540A">
      <w:pPr>
        <w:tabs>
          <w:tab w:val="left" w:pos="1080"/>
        </w:tabs>
        <w:rPr>
          <w:szCs w:val="22"/>
          <w:lang w:val="sr-Latn-ME"/>
        </w:rPr>
      </w:pPr>
      <w:proofErr w:type="spellStart"/>
      <w:r w:rsidRPr="00AD7B37">
        <w:rPr>
          <w:szCs w:val="22"/>
          <w:lang w:val="sr-Latn-ME"/>
        </w:rPr>
        <w:t>Hemomont</w:t>
      </w:r>
      <w:proofErr w:type="spellEnd"/>
      <w:r w:rsidRPr="00AD7B37">
        <w:rPr>
          <w:szCs w:val="22"/>
          <w:lang w:val="sr-Latn-ME"/>
        </w:rPr>
        <w:t xml:space="preserve"> </w:t>
      </w:r>
      <w:proofErr w:type="spellStart"/>
      <w:r w:rsidRPr="00AD7B37">
        <w:rPr>
          <w:szCs w:val="22"/>
          <w:lang w:val="sr-Latn-ME"/>
        </w:rPr>
        <w:t>d.o.o</w:t>
      </w:r>
      <w:proofErr w:type="spellEnd"/>
      <w:r w:rsidR="000145CC" w:rsidRPr="00AD7B37">
        <w:rPr>
          <w:szCs w:val="22"/>
          <w:lang w:val="sr-Latn-ME"/>
        </w:rPr>
        <w:t>.</w:t>
      </w:r>
      <w:r w:rsidR="00D676A0" w:rsidRPr="00AD7B37">
        <w:rPr>
          <w:szCs w:val="22"/>
          <w:lang w:val="sr-Latn-ME"/>
        </w:rPr>
        <w:t>,</w:t>
      </w:r>
    </w:p>
    <w:p w14:paraId="661AE806" w14:textId="4861BECC" w:rsidR="0044540A" w:rsidRPr="00AD7B37" w:rsidRDefault="00DC2217" w:rsidP="0044540A">
      <w:pPr>
        <w:tabs>
          <w:tab w:val="left" w:pos="1080"/>
        </w:tabs>
        <w:rPr>
          <w:szCs w:val="22"/>
          <w:lang w:val="sr-Latn-ME"/>
        </w:rPr>
      </w:pPr>
      <w:r w:rsidRPr="00AD7B37">
        <w:rPr>
          <w:szCs w:val="22"/>
          <w:lang w:val="sr-Latn-ME"/>
        </w:rPr>
        <w:t>8 marta 55A,</w:t>
      </w:r>
      <w:r w:rsidR="000145CC" w:rsidRPr="00AD7B37">
        <w:rPr>
          <w:szCs w:val="22"/>
          <w:lang w:val="sr-Latn-ME"/>
        </w:rPr>
        <w:t xml:space="preserve"> </w:t>
      </w:r>
      <w:r w:rsidRPr="00AD7B37">
        <w:rPr>
          <w:szCs w:val="22"/>
          <w:lang w:val="sr-Latn-ME"/>
        </w:rPr>
        <w:t>Podgorica,</w:t>
      </w:r>
      <w:r w:rsidR="000145CC" w:rsidRPr="00AD7B37">
        <w:rPr>
          <w:szCs w:val="22"/>
          <w:lang w:val="sr-Latn-ME"/>
        </w:rPr>
        <w:t xml:space="preserve"> </w:t>
      </w:r>
      <w:r w:rsidRPr="00AD7B37">
        <w:rPr>
          <w:szCs w:val="22"/>
          <w:lang w:val="sr-Latn-ME"/>
        </w:rPr>
        <w:t>Crna Gora</w:t>
      </w:r>
    </w:p>
    <w:p w14:paraId="68E173E5" w14:textId="77777777" w:rsidR="000145CC" w:rsidRPr="00AD7B37" w:rsidRDefault="000145CC" w:rsidP="0044540A">
      <w:pPr>
        <w:tabs>
          <w:tab w:val="left" w:pos="1080"/>
        </w:tabs>
        <w:rPr>
          <w:szCs w:val="22"/>
          <w:lang w:val="sr-Latn-ME"/>
        </w:rPr>
      </w:pPr>
    </w:p>
    <w:p w14:paraId="2D5A3088" w14:textId="77777777" w:rsidR="00684996" w:rsidRPr="00AD7B37" w:rsidRDefault="00684996" w:rsidP="0044540A">
      <w:pPr>
        <w:tabs>
          <w:tab w:val="left" w:pos="1080"/>
        </w:tabs>
        <w:rPr>
          <w:szCs w:val="22"/>
          <w:lang w:val="sr-Latn-ME"/>
        </w:rPr>
      </w:pPr>
      <w:bookmarkStart w:id="0" w:name="_GoBack"/>
      <w:bookmarkEnd w:id="0"/>
    </w:p>
    <w:p w14:paraId="7084005B" w14:textId="77777777" w:rsidR="00684996" w:rsidRPr="00AD7B37" w:rsidRDefault="00684996" w:rsidP="00684996">
      <w:pPr>
        <w:tabs>
          <w:tab w:val="clear" w:pos="284"/>
          <w:tab w:val="left" w:pos="540"/>
          <w:tab w:val="left" w:pos="569"/>
        </w:tabs>
        <w:jc w:val="left"/>
        <w:rPr>
          <w:b/>
          <w:bCs/>
          <w:szCs w:val="22"/>
          <w:lang w:val="sr-Latn-ME"/>
        </w:rPr>
      </w:pPr>
      <w:r w:rsidRPr="00AD7B37">
        <w:rPr>
          <w:b/>
          <w:bCs/>
          <w:szCs w:val="22"/>
          <w:lang w:val="sr-Latn-ME"/>
        </w:rPr>
        <w:t xml:space="preserve">8. </w:t>
      </w:r>
      <w:r w:rsidRPr="00AD7B37">
        <w:rPr>
          <w:b/>
          <w:bCs/>
          <w:szCs w:val="22"/>
          <w:lang w:val="sr-Latn-ME"/>
        </w:rPr>
        <w:tab/>
        <w:t>BROJ DOZVOLE ZA STAVLJANJE LIJEKA U PROMET</w:t>
      </w:r>
    </w:p>
    <w:p w14:paraId="130E9C72" w14:textId="77777777" w:rsidR="00684996" w:rsidRPr="00AD7B37" w:rsidRDefault="00684996" w:rsidP="00684996">
      <w:pPr>
        <w:tabs>
          <w:tab w:val="clear" w:pos="284"/>
          <w:tab w:val="left" w:pos="540"/>
          <w:tab w:val="left" w:pos="569"/>
        </w:tabs>
        <w:jc w:val="left"/>
        <w:rPr>
          <w:bCs/>
          <w:szCs w:val="22"/>
          <w:lang w:val="sr-Latn-ME"/>
        </w:rPr>
      </w:pPr>
    </w:p>
    <w:p w14:paraId="601EC2F0" w14:textId="4770DA77" w:rsidR="002A734B" w:rsidRPr="00AD7B37" w:rsidRDefault="00AD7B37" w:rsidP="00684996">
      <w:pPr>
        <w:tabs>
          <w:tab w:val="clear" w:pos="284"/>
          <w:tab w:val="left" w:pos="540"/>
          <w:tab w:val="left" w:pos="569"/>
        </w:tabs>
        <w:jc w:val="left"/>
        <w:rPr>
          <w:szCs w:val="22"/>
          <w:lang w:val="sr-Latn-ME"/>
        </w:rPr>
      </w:pPr>
      <w:r w:rsidRPr="00AD7B37">
        <w:rPr>
          <w:szCs w:val="22"/>
          <w:lang w:val="sr-Latn-ME"/>
        </w:rPr>
        <w:t xml:space="preserve">2030/24/4387 – 8216 </w:t>
      </w:r>
    </w:p>
    <w:p w14:paraId="4F79CF89" w14:textId="62FF83B3" w:rsidR="00AD7B37" w:rsidRPr="00AD7B37" w:rsidRDefault="00AD7B37" w:rsidP="00684996">
      <w:pPr>
        <w:tabs>
          <w:tab w:val="clear" w:pos="284"/>
          <w:tab w:val="left" w:pos="540"/>
          <w:tab w:val="left" w:pos="569"/>
        </w:tabs>
        <w:jc w:val="left"/>
        <w:rPr>
          <w:szCs w:val="22"/>
          <w:lang w:val="sr-Latn-ME"/>
        </w:rPr>
      </w:pPr>
    </w:p>
    <w:p w14:paraId="7F6C5DB7" w14:textId="77777777" w:rsidR="00AD7B37" w:rsidRPr="00AD7B37" w:rsidRDefault="00AD7B37" w:rsidP="00684996">
      <w:pPr>
        <w:tabs>
          <w:tab w:val="clear" w:pos="284"/>
          <w:tab w:val="left" w:pos="540"/>
          <w:tab w:val="left" w:pos="569"/>
        </w:tabs>
        <w:jc w:val="left"/>
        <w:rPr>
          <w:bCs/>
          <w:szCs w:val="22"/>
          <w:lang w:val="sr-Latn-ME"/>
        </w:rPr>
      </w:pPr>
    </w:p>
    <w:p w14:paraId="05D08F6F" w14:textId="77777777" w:rsidR="00684996" w:rsidRPr="00AD7B37" w:rsidRDefault="00684996" w:rsidP="00684996">
      <w:pPr>
        <w:tabs>
          <w:tab w:val="clear" w:pos="284"/>
          <w:tab w:val="left" w:pos="540"/>
          <w:tab w:val="left" w:pos="569"/>
        </w:tabs>
        <w:jc w:val="left"/>
        <w:rPr>
          <w:b/>
          <w:bCs/>
          <w:szCs w:val="22"/>
          <w:lang w:val="sr-Latn-ME"/>
        </w:rPr>
      </w:pPr>
      <w:r w:rsidRPr="00AD7B37">
        <w:rPr>
          <w:b/>
          <w:bCs/>
          <w:szCs w:val="22"/>
          <w:lang w:val="sr-Latn-ME"/>
        </w:rPr>
        <w:t xml:space="preserve">9. </w:t>
      </w:r>
      <w:r w:rsidRPr="00AD7B37">
        <w:rPr>
          <w:b/>
          <w:bCs/>
          <w:szCs w:val="22"/>
          <w:lang w:val="sr-Latn-ME"/>
        </w:rPr>
        <w:tab/>
        <w:t>DATUM PRVE DOZVOLE/OBNOVE DOZVOLE ZA STAVLJANJE LIJEKA U PROMET</w:t>
      </w:r>
    </w:p>
    <w:p w14:paraId="2D1B4175" w14:textId="17294A48" w:rsidR="00684996" w:rsidRPr="00AD7B37" w:rsidRDefault="00684996" w:rsidP="00684996">
      <w:pPr>
        <w:tabs>
          <w:tab w:val="clear" w:pos="284"/>
          <w:tab w:val="left" w:pos="540"/>
          <w:tab w:val="left" w:pos="569"/>
        </w:tabs>
        <w:jc w:val="left"/>
        <w:rPr>
          <w:bCs/>
          <w:szCs w:val="22"/>
          <w:lang w:val="sr-Latn-ME"/>
        </w:rPr>
      </w:pPr>
    </w:p>
    <w:p w14:paraId="1B7C51DE" w14:textId="291B59D8" w:rsidR="000145CC" w:rsidRPr="00AD7B37" w:rsidRDefault="00D7329C" w:rsidP="00684996">
      <w:pPr>
        <w:tabs>
          <w:tab w:val="clear" w:pos="284"/>
          <w:tab w:val="left" w:pos="540"/>
          <w:tab w:val="left" w:pos="569"/>
        </w:tabs>
        <w:jc w:val="left"/>
        <w:rPr>
          <w:bCs/>
          <w:szCs w:val="22"/>
          <w:lang w:val="sr-Latn-ME"/>
        </w:rPr>
      </w:pPr>
      <w:r w:rsidRPr="00AD7B37">
        <w:rPr>
          <w:bCs/>
          <w:szCs w:val="22"/>
          <w:lang w:val="sr-Latn-ME"/>
        </w:rPr>
        <w:t xml:space="preserve">Datum prve dozvole: </w:t>
      </w:r>
      <w:r w:rsidR="002A734B" w:rsidRPr="00AD7B37">
        <w:rPr>
          <w:bCs/>
          <w:szCs w:val="22"/>
          <w:lang w:val="sr-Latn-ME"/>
        </w:rPr>
        <w:t>12.11.2009.</w:t>
      </w:r>
      <w:r w:rsidRPr="00AD7B37">
        <w:rPr>
          <w:bCs/>
          <w:szCs w:val="22"/>
          <w:lang w:val="sr-Latn-ME"/>
        </w:rPr>
        <w:t xml:space="preserve"> godine</w:t>
      </w:r>
    </w:p>
    <w:p w14:paraId="3C481749" w14:textId="778985D8" w:rsidR="00AD7B37" w:rsidRPr="00AD7B37" w:rsidRDefault="00D7329C" w:rsidP="00AD7B37">
      <w:pPr>
        <w:tabs>
          <w:tab w:val="clear" w:pos="284"/>
          <w:tab w:val="left" w:pos="540"/>
          <w:tab w:val="left" w:pos="569"/>
        </w:tabs>
        <w:jc w:val="left"/>
        <w:rPr>
          <w:noProof/>
          <w:szCs w:val="22"/>
          <w:lang w:val="sr-Latn-ME"/>
        </w:rPr>
      </w:pPr>
      <w:r w:rsidRPr="00AD7B37">
        <w:rPr>
          <w:bCs/>
          <w:szCs w:val="22"/>
          <w:lang w:val="sr-Latn-ME"/>
        </w:rPr>
        <w:t>Datum posljednje obnove dozvole:</w:t>
      </w:r>
      <w:r w:rsidR="00AD7B37" w:rsidRPr="00AD7B37">
        <w:rPr>
          <w:szCs w:val="22"/>
          <w:lang w:val="sr-Latn-ME"/>
        </w:rPr>
        <w:t xml:space="preserve"> </w:t>
      </w:r>
      <w:r w:rsidR="00AD7B37" w:rsidRPr="00AD7B37">
        <w:rPr>
          <w:szCs w:val="22"/>
          <w:lang w:val="sr-Latn-ME"/>
        </w:rPr>
        <w:t>30.08.2024. godine</w:t>
      </w:r>
    </w:p>
    <w:p w14:paraId="34B21D31" w14:textId="77777777" w:rsidR="00AD7B37" w:rsidRPr="00AD7B37" w:rsidRDefault="00AD7B37" w:rsidP="00AD7B37">
      <w:pPr>
        <w:tabs>
          <w:tab w:val="clear" w:pos="284"/>
          <w:tab w:val="left" w:pos="540"/>
          <w:tab w:val="left" w:pos="569"/>
        </w:tabs>
        <w:jc w:val="left"/>
        <w:rPr>
          <w:bCs/>
          <w:szCs w:val="22"/>
          <w:lang w:val="sr-Latn-ME"/>
        </w:rPr>
      </w:pPr>
    </w:p>
    <w:p w14:paraId="09AAFED2" w14:textId="45289D98" w:rsidR="00684996" w:rsidRPr="00AD7B37" w:rsidRDefault="00684996" w:rsidP="00684996">
      <w:pPr>
        <w:tabs>
          <w:tab w:val="clear" w:pos="284"/>
          <w:tab w:val="left" w:pos="540"/>
          <w:tab w:val="left" w:pos="569"/>
        </w:tabs>
        <w:jc w:val="left"/>
        <w:rPr>
          <w:bCs/>
          <w:szCs w:val="22"/>
          <w:lang w:val="sr-Latn-ME"/>
        </w:rPr>
      </w:pPr>
    </w:p>
    <w:p w14:paraId="7FFE858B" w14:textId="77777777" w:rsidR="00684996" w:rsidRPr="00AD7B37" w:rsidRDefault="00684996" w:rsidP="00684996">
      <w:pPr>
        <w:tabs>
          <w:tab w:val="clear" w:pos="284"/>
          <w:tab w:val="left" w:pos="540"/>
          <w:tab w:val="left" w:pos="569"/>
        </w:tabs>
        <w:ind w:left="540" w:hanging="540"/>
        <w:jc w:val="left"/>
        <w:rPr>
          <w:bCs/>
          <w:szCs w:val="22"/>
          <w:lang w:val="sr-Latn-ME"/>
        </w:rPr>
      </w:pPr>
      <w:r w:rsidRPr="00AD7B37">
        <w:rPr>
          <w:b/>
          <w:bCs/>
          <w:szCs w:val="22"/>
          <w:lang w:val="sr-Latn-ME"/>
        </w:rPr>
        <w:t xml:space="preserve">10. </w:t>
      </w:r>
      <w:r w:rsidRPr="00AD7B37">
        <w:rPr>
          <w:b/>
          <w:bCs/>
          <w:szCs w:val="22"/>
          <w:lang w:val="sr-Latn-ME"/>
        </w:rPr>
        <w:tab/>
        <w:t xml:space="preserve">DATUM REVIZIJE TEKSTA </w:t>
      </w:r>
    </w:p>
    <w:p w14:paraId="661AE80F" w14:textId="77777777" w:rsidR="00923865" w:rsidRPr="00AD7B37" w:rsidRDefault="00923865" w:rsidP="00923865">
      <w:pPr>
        <w:rPr>
          <w:bCs/>
          <w:szCs w:val="22"/>
          <w:lang w:val="sr-Latn-ME"/>
        </w:rPr>
      </w:pPr>
    </w:p>
    <w:p w14:paraId="661AE810" w14:textId="179FE88C" w:rsidR="00923865" w:rsidRPr="00AD7B37" w:rsidRDefault="00AD7B37" w:rsidP="00923865">
      <w:pPr>
        <w:rPr>
          <w:bCs/>
          <w:szCs w:val="22"/>
          <w:lang w:val="sr-Latn-ME"/>
        </w:rPr>
      </w:pPr>
      <w:r w:rsidRPr="00AD7B37">
        <w:rPr>
          <w:bCs/>
          <w:szCs w:val="22"/>
          <w:lang w:val="sr-Latn-ME"/>
        </w:rPr>
        <w:t>Avgust, 2024. godine</w:t>
      </w:r>
    </w:p>
    <w:sectPr w:rsidR="00923865" w:rsidRPr="00AD7B37" w:rsidSect="00AD7B37">
      <w:footerReference w:type="even" r:id="rId15"/>
      <w:footerReference w:type="default" r:id="rId16"/>
      <w:pgSz w:w="11907" w:h="16840" w:code="9"/>
      <w:pgMar w:top="905" w:right="1134" w:bottom="1701" w:left="1134" w:header="734" w:footer="7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EE2A7" w14:textId="77777777" w:rsidR="002F6728" w:rsidRDefault="002F6728">
      <w:r>
        <w:separator/>
      </w:r>
    </w:p>
  </w:endnote>
  <w:endnote w:type="continuationSeparator" w:id="0">
    <w:p w14:paraId="1B12FEA9" w14:textId="77777777" w:rsidR="002F6728" w:rsidRDefault="002F6728">
      <w:r>
        <w:continuationSeparator/>
      </w:r>
    </w:p>
  </w:endnote>
  <w:endnote w:type="continuationNotice" w:id="1">
    <w:p w14:paraId="66043C2C" w14:textId="77777777" w:rsidR="002F6728" w:rsidRDefault="002F67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777"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AE815" w14:textId="77777777" w:rsidR="004C4DF5" w:rsidRDefault="004C4DF5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661AE816" w14:textId="77777777" w:rsidR="004C4DF5" w:rsidRDefault="004C4DF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AE817" w14:textId="62530F0C" w:rsidR="004C4DF5" w:rsidRPr="00262CF5" w:rsidRDefault="002F6728" w:rsidP="00CE09F3">
    <w:pPr>
      <w:pStyle w:val="Footer"/>
      <w:tabs>
        <w:tab w:val="left" w:pos="5448"/>
      </w:tabs>
      <w:spacing w:before="360"/>
      <w:jc w:val="center"/>
      <w:rPr>
        <w:szCs w:val="22"/>
      </w:rPr>
    </w:pPr>
    <w:sdt>
      <w:sdtPr>
        <w:id w:val="25862803"/>
        <w:docPartObj>
          <w:docPartGallery w:val="Page Numbers (Bottom of Page)"/>
          <w:docPartUnique/>
        </w:docPartObj>
      </w:sdtPr>
      <w:sdtEndPr>
        <w:rPr>
          <w:szCs w:val="22"/>
        </w:rPr>
      </w:sdtEndPr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>
            <w:rPr>
              <w:szCs w:val="22"/>
            </w:rPr>
          </w:sdtEndPr>
          <w:sdtContent>
            <w:r w:rsidR="004C4DF5" w:rsidRPr="009931FC">
              <w:rPr>
                <w:szCs w:val="22"/>
              </w:rPr>
              <w:fldChar w:fldCharType="begin"/>
            </w:r>
            <w:r w:rsidR="004C4DF5" w:rsidRPr="009931FC">
              <w:rPr>
                <w:szCs w:val="22"/>
              </w:rPr>
              <w:instrText xml:space="preserve"> PAGE </w:instrText>
            </w:r>
            <w:r w:rsidR="004C4DF5" w:rsidRPr="009931FC">
              <w:rPr>
                <w:szCs w:val="22"/>
              </w:rPr>
              <w:fldChar w:fldCharType="separate"/>
            </w:r>
            <w:r w:rsidR="00AD7B37">
              <w:rPr>
                <w:noProof/>
                <w:szCs w:val="22"/>
              </w:rPr>
              <w:t>7</w:t>
            </w:r>
            <w:r w:rsidR="004C4DF5" w:rsidRPr="009931FC">
              <w:rPr>
                <w:szCs w:val="22"/>
              </w:rPr>
              <w:fldChar w:fldCharType="end"/>
            </w:r>
            <w:r w:rsidR="004C4DF5" w:rsidRPr="009931FC">
              <w:rPr>
                <w:szCs w:val="22"/>
              </w:rPr>
              <w:t xml:space="preserve"> </w:t>
            </w:r>
            <w:r w:rsidR="00C52760" w:rsidRPr="009931FC">
              <w:rPr>
                <w:szCs w:val="22"/>
              </w:rPr>
              <w:t>/</w:t>
            </w:r>
            <w:r w:rsidR="004C4DF5" w:rsidRPr="009931FC">
              <w:rPr>
                <w:szCs w:val="22"/>
              </w:rPr>
              <w:t xml:space="preserve"> </w:t>
            </w:r>
            <w:r w:rsidR="004C4DF5" w:rsidRPr="009931FC">
              <w:rPr>
                <w:szCs w:val="22"/>
              </w:rPr>
              <w:fldChar w:fldCharType="begin"/>
            </w:r>
            <w:r w:rsidR="004C4DF5" w:rsidRPr="009931FC">
              <w:rPr>
                <w:szCs w:val="22"/>
              </w:rPr>
              <w:instrText xml:space="preserve"> NUMPAGES  </w:instrText>
            </w:r>
            <w:r w:rsidR="004C4DF5" w:rsidRPr="009931FC">
              <w:rPr>
                <w:szCs w:val="22"/>
              </w:rPr>
              <w:fldChar w:fldCharType="separate"/>
            </w:r>
            <w:r w:rsidR="00AD7B37">
              <w:rPr>
                <w:noProof/>
                <w:szCs w:val="22"/>
              </w:rPr>
              <w:t>7</w:t>
            </w:r>
            <w:r w:rsidR="004C4DF5" w:rsidRPr="009931FC">
              <w:rPr>
                <w:szCs w:val="22"/>
              </w:rPr>
              <w:fldChar w:fldCharType="end"/>
            </w:r>
          </w:sdtContent>
        </w:sdt>
      </w:sdtContent>
    </w:sdt>
  </w:p>
  <w:p w14:paraId="661AE818" w14:textId="77777777" w:rsidR="004C4DF5" w:rsidRPr="00C536C2" w:rsidRDefault="004C4DF5" w:rsidP="00C53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54CC9" w14:textId="77777777" w:rsidR="002F6728" w:rsidRDefault="002F6728">
      <w:r>
        <w:separator/>
      </w:r>
    </w:p>
  </w:footnote>
  <w:footnote w:type="continuationSeparator" w:id="0">
    <w:p w14:paraId="760C95ED" w14:textId="77777777" w:rsidR="002F6728" w:rsidRDefault="002F6728">
      <w:r>
        <w:continuationSeparator/>
      </w:r>
    </w:p>
  </w:footnote>
  <w:footnote w:type="continuationNotice" w:id="1">
    <w:p w14:paraId="505B38F3" w14:textId="77777777" w:rsidR="002F6728" w:rsidRDefault="002F67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1" w15:restartNumberingAfterBreak="0">
    <w:nsid w:val="16B97BBE"/>
    <w:multiLevelType w:val="hybridMultilevel"/>
    <w:tmpl w:val="B3401F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9DD3AC1"/>
    <w:multiLevelType w:val="hybridMultilevel"/>
    <w:tmpl w:val="7D708E2A"/>
    <w:lvl w:ilvl="0" w:tplc="1CF67C5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7"/>
    </w:lvlOverride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DA"/>
    <w:rsid w:val="00003B19"/>
    <w:rsid w:val="000052E8"/>
    <w:rsid w:val="0000737D"/>
    <w:rsid w:val="000145CC"/>
    <w:rsid w:val="00017801"/>
    <w:rsid w:val="000217EF"/>
    <w:rsid w:val="00026A41"/>
    <w:rsid w:val="00026B9D"/>
    <w:rsid w:val="00050943"/>
    <w:rsid w:val="00053787"/>
    <w:rsid w:val="0005798D"/>
    <w:rsid w:val="00064273"/>
    <w:rsid w:val="000668AA"/>
    <w:rsid w:val="00083BE0"/>
    <w:rsid w:val="00093E64"/>
    <w:rsid w:val="00095141"/>
    <w:rsid w:val="00095FB6"/>
    <w:rsid w:val="0009758B"/>
    <w:rsid w:val="00097E11"/>
    <w:rsid w:val="000A0F4A"/>
    <w:rsid w:val="000A4C26"/>
    <w:rsid w:val="000B5918"/>
    <w:rsid w:val="000D5631"/>
    <w:rsid w:val="000D6857"/>
    <w:rsid w:val="000E75C0"/>
    <w:rsid w:val="000E7B29"/>
    <w:rsid w:val="000F50EF"/>
    <w:rsid w:val="00116AFF"/>
    <w:rsid w:val="001233F2"/>
    <w:rsid w:val="00123F68"/>
    <w:rsid w:val="001263F3"/>
    <w:rsid w:val="00133AE4"/>
    <w:rsid w:val="001358AD"/>
    <w:rsid w:val="00141639"/>
    <w:rsid w:val="0014180A"/>
    <w:rsid w:val="00147E58"/>
    <w:rsid w:val="00154632"/>
    <w:rsid w:val="00173D18"/>
    <w:rsid w:val="00175772"/>
    <w:rsid w:val="00175A7E"/>
    <w:rsid w:val="001806F1"/>
    <w:rsid w:val="0018601D"/>
    <w:rsid w:val="00186D2A"/>
    <w:rsid w:val="00186E8D"/>
    <w:rsid w:val="00193A96"/>
    <w:rsid w:val="0019545D"/>
    <w:rsid w:val="001A599C"/>
    <w:rsid w:val="001B0AED"/>
    <w:rsid w:val="001B706A"/>
    <w:rsid w:val="001C473F"/>
    <w:rsid w:val="001D10C9"/>
    <w:rsid w:val="001D323E"/>
    <w:rsid w:val="001E0A07"/>
    <w:rsid w:val="001E36D4"/>
    <w:rsid w:val="001E6145"/>
    <w:rsid w:val="001F2D4E"/>
    <w:rsid w:val="001F39B6"/>
    <w:rsid w:val="0020622B"/>
    <w:rsid w:val="00214426"/>
    <w:rsid w:val="0021540E"/>
    <w:rsid w:val="00215A59"/>
    <w:rsid w:val="0022218E"/>
    <w:rsid w:val="0022223A"/>
    <w:rsid w:val="00224172"/>
    <w:rsid w:val="0022779B"/>
    <w:rsid w:val="0024132F"/>
    <w:rsid w:val="00242DCD"/>
    <w:rsid w:val="00243C2A"/>
    <w:rsid w:val="00247C5C"/>
    <w:rsid w:val="0025107F"/>
    <w:rsid w:val="002574B0"/>
    <w:rsid w:val="00262CF5"/>
    <w:rsid w:val="00266419"/>
    <w:rsid w:val="00273BE0"/>
    <w:rsid w:val="00282BB5"/>
    <w:rsid w:val="00285537"/>
    <w:rsid w:val="00286CD8"/>
    <w:rsid w:val="00287365"/>
    <w:rsid w:val="00291300"/>
    <w:rsid w:val="002A4549"/>
    <w:rsid w:val="002A734B"/>
    <w:rsid w:val="002B1828"/>
    <w:rsid w:val="002B304B"/>
    <w:rsid w:val="002B6F6A"/>
    <w:rsid w:val="002C0FBF"/>
    <w:rsid w:val="002C1DBD"/>
    <w:rsid w:val="002D43D8"/>
    <w:rsid w:val="002F058C"/>
    <w:rsid w:val="002F5E2F"/>
    <w:rsid w:val="002F6728"/>
    <w:rsid w:val="003010BF"/>
    <w:rsid w:val="00316FC0"/>
    <w:rsid w:val="00326DF2"/>
    <w:rsid w:val="003341D6"/>
    <w:rsid w:val="00335E6F"/>
    <w:rsid w:val="003452C0"/>
    <w:rsid w:val="00361A37"/>
    <w:rsid w:val="00377644"/>
    <w:rsid w:val="00383195"/>
    <w:rsid w:val="00385BD1"/>
    <w:rsid w:val="003A2DF8"/>
    <w:rsid w:val="003B2082"/>
    <w:rsid w:val="003C18A4"/>
    <w:rsid w:val="003E3EC7"/>
    <w:rsid w:val="003F026E"/>
    <w:rsid w:val="00410FD7"/>
    <w:rsid w:val="004123CD"/>
    <w:rsid w:val="004179F8"/>
    <w:rsid w:val="00417E73"/>
    <w:rsid w:val="004234ED"/>
    <w:rsid w:val="00426C05"/>
    <w:rsid w:val="00427D41"/>
    <w:rsid w:val="00430FA2"/>
    <w:rsid w:val="00434848"/>
    <w:rsid w:val="00436738"/>
    <w:rsid w:val="0044540A"/>
    <w:rsid w:val="00462C33"/>
    <w:rsid w:val="00475F77"/>
    <w:rsid w:val="00485FA6"/>
    <w:rsid w:val="00492248"/>
    <w:rsid w:val="00497648"/>
    <w:rsid w:val="004A2482"/>
    <w:rsid w:val="004A51F6"/>
    <w:rsid w:val="004B5A11"/>
    <w:rsid w:val="004B7A50"/>
    <w:rsid w:val="004C4DF5"/>
    <w:rsid w:val="004D230F"/>
    <w:rsid w:val="004D67EF"/>
    <w:rsid w:val="004F7220"/>
    <w:rsid w:val="00500986"/>
    <w:rsid w:val="00503974"/>
    <w:rsid w:val="00515962"/>
    <w:rsid w:val="0052230B"/>
    <w:rsid w:val="00525A8A"/>
    <w:rsid w:val="005276F0"/>
    <w:rsid w:val="00530909"/>
    <w:rsid w:val="00530E82"/>
    <w:rsid w:val="005378E3"/>
    <w:rsid w:val="005456BC"/>
    <w:rsid w:val="00553825"/>
    <w:rsid w:val="00554B36"/>
    <w:rsid w:val="00561F9A"/>
    <w:rsid w:val="005657DC"/>
    <w:rsid w:val="00573A1E"/>
    <w:rsid w:val="00574BC7"/>
    <w:rsid w:val="00576E26"/>
    <w:rsid w:val="00584C27"/>
    <w:rsid w:val="0058652A"/>
    <w:rsid w:val="005907DE"/>
    <w:rsid w:val="005907EB"/>
    <w:rsid w:val="00596CDE"/>
    <w:rsid w:val="005A3699"/>
    <w:rsid w:val="005A660D"/>
    <w:rsid w:val="005B3388"/>
    <w:rsid w:val="005C3F73"/>
    <w:rsid w:val="005C7227"/>
    <w:rsid w:val="005C7891"/>
    <w:rsid w:val="005E72BC"/>
    <w:rsid w:val="005F4AB1"/>
    <w:rsid w:val="00603302"/>
    <w:rsid w:val="0060438C"/>
    <w:rsid w:val="00604E4F"/>
    <w:rsid w:val="006051AA"/>
    <w:rsid w:val="006054EE"/>
    <w:rsid w:val="006118B6"/>
    <w:rsid w:val="00617F82"/>
    <w:rsid w:val="00626700"/>
    <w:rsid w:val="006270C0"/>
    <w:rsid w:val="00630195"/>
    <w:rsid w:val="00631539"/>
    <w:rsid w:val="00640440"/>
    <w:rsid w:val="006411A5"/>
    <w:rsid w:val="006436A9"/>
    <w:rsid w:val="00646147"/>
    <w:rsid w:val="006559AF"/>
    <w:rsid w:val="006563D6"/>
    <w:rsid w:val="00656B28"/>
    <w:rsid w:val="00660ED5"/>
    <w:rsid w:val="006804FB"/>
    <w:rsid w:val="00684095"/>
    <w:rsid w:val="00684996"/>
    <w:rsid w:val="006924BB"/>
    <w:rsid w:val="00693874"/>
    <w:rsid w:val="00693F46"/>
    <w:rsid w:val="006B1AA1"/>
    <w:rsid w:val="006B1F0F"/>
    <w:rsid w:val="006D11F2"/>
    <w:rsid w:val="006F158F"/>
    <w:rsid w:val="00707FC2"/>
    <w:rsid w:val="007236A1"/>
    <w:rsid w:val="007524AC"/>
    <w:rsid w:val="0075617B"/>
    <w:rsid w:val="00761B2F"/>
    <w:rsid w:val="00764648"/>
    <w:rsid w:val="00765577"/>
    <w:rsid w:val="00766628"/>
    <w:rsid w:val="007672F3"/>
    <w:rsid w:val="0077530F"/>
    <w:rsid w:val="007817C2"/>
    <w:rsid w:val="007B16C4"/>
    <w:rsid w:val="007C2D7E"/>
    <w:rsid w:val="007D17FD"/>
    <w:rsid w:val="007D1F02"/>
    <w:rsid w:val="007D48C5"/>
    <w:rsid w:val="007E06F0"/>
    <w:rsid w:val="00802DFC"/>
    <w:rsid w:val="0081344D"/>
    <w:rsid w:val="00814781"/>
    <w:rsid w:val="00820BB1"/>
    <w:rsid w:val="0082609C"/>
    <w:rsid w:val="008268F1"/>
    <w:rsid w:val="00834DBB"/>
    <w:rsid w:val="00840841"/>
    <w:rsid w:val="00842C20"/>
    <w:rsid w:val="00842FFB"/>
    <w:rsid w:val="0086351A"/>
    <w:rsid w:val="0086516B"/>
    <w:rsid w:val="00874B61"/>
    <w:rsid w:val="00885F4A"/>
    <w:rsid w:val="008A43E0"/>
    <w:rsid w:val="008A48B7"/>
    <w:rsid w:val="008B0052"/>
    <w:rsid w:val="008B3EB5"/>
    <w:rsid w:val="008B7367"/>
    <w:rsid w:val="008B7D6A"/>
    <w:rsid w:val="008C5809"/>
    <w:rsid w:val="008D082B"/>
    <w:rsid w:val="008D78C9"/>
    <w:rsid w:val="008E0FC9"/>
    <w:rsid w:val="008E1E4E"/>
    <w:rsid w:val="008E4785"/>
    <w:rsid w:val="008E501A"/>
    <w:rsid w:val="00910114"/>
    <w:rsid w:val="00913684"/>
    <w:rsid w:val="00914F6A"/>
    <w:rsid w:val="00923865"/>
    <w:rsid w:val="0093016E"/>
    <w:rsid w:val="00930E9C"/>
    <w:rsid w:val="0093140B"/>
    <w:rsid w:val="00934B4D"/>
    <w:rsid w:val="009409CA"/>
    <w:rsid w:val="0094122F"/>
    <w:rsid w:val="0094597B"/>
    <w:rsid w:val="00955C75"/>
    <w:rsid w:val="0095654A"/>
    <w:rsid w:val="009677DF"/>
    <w:rsid w:val="00972CB3"/>
    <w:rsid w:val="00972DB5"/>
    <w:rsid w:val="00976A14"/>
    <w:rsid w:val="009931FC"/>
    <w:rsid w:val="009946F8"/>
    <w:rsid w:val="00996E6B"/>
    <w:rsid w:val="009A1D64"/>
    <w:rsid w:val="009A4A76"/>
    <w:rsid w:val="009A583A"/>
    <w:rsid w:val="009B1292"/>
    <w:rsid w:val="009B2430"/>
    <w:rsid w:val="009B338B"/>
    <w:rsid w:val="009B58AD"/>
    <w:rsid w:val="009B7935"/>
    <w:rsid w:val="009C180B"/>
    <w:rsid w:val="009C24F4"/>
    <w:rsid w:val="009C7BA2"/>
    <w:rsid w:val="009D1161"/>
    <w:rsid w:val="009D667B"/>
    <w:rsid w:val="009D72DB"/>
    <w:rsid w:val="009F4449"/>
    <w:rsid w:val="00A02252"/>
    <w:rsid w:val="00A127F1"/>
    <w:rsid w:val="00A27130"/>
    <w:rsid w:val="00A32EAE"/>
    <w:rsid w:val="00A33249"/>
    <w:rsid w:val="00A45096"/>
    <w:rsid w:val="00A47186"/>
    <w:rsid w:val="00A64269"/>
    <w:rsid w:val="00A7147C"/>
    <w:rsid w:val="00A740C9"/>
    <w:rsid w:val="00A7660B"/>
    <w:rsid w:val="00A86897"/>
    <w:rsid w:val="00A91B5E"/>
    <w:rsid w:val="00A95733"/>
    <w:rsid w:val="00AA1B72"/>
    <w:rsid w:val="00AA3A6C"/>
    <w:rsid w:val="00AB5465"/>
    <w:rsid w:val="00AD4A18"/>
    <w:rsid w:val="00AD7B37"/>
    <w:rsid w:val="00AE2B5B"/>
    <w:rsid w:val="00AE6F75"/>
    <w:rsid w:val="00AF4BEC"/>
    <w:rsid w:val="00AF5B54"/>
    <w:rsid w:val="00AF7B95"/>
    <w:rsid w:val="00B06CA7"/>
    <w:rsid w:val="00B076F3"/>
    <w:rsid w:val="00B26FAC"/>
    <w:rsid w:val="00B31AA2"/>
    <w:rsid w:val="00B3535A"/>
    <w:rsid w:val="00B36AAA"/>
    <w:rsid w:val="00B37ADA"/>
    <w:rsid w:val="00B46097"/>
    <w:rsid w:val="00B51643"/>
    <w:rsid w:val="00B637C9"/>
    <w:rsid w:val="00B74C0B"/>
    <w:rsid w:val="00B74EBC"/>
    <w:rsid w:val="00B77E14"/>
    <w:rsid w:val="00B8400D"/>
    <w:rsid w:val="00B93A37"/>
    <w:rsid w:val="00BA1819"/>
    <w:rsid w:val="00BA5A22"/>
    <w:rsid w:val="00BB3034"/>
    <w:rsid w:val="00BB55E5"/>
    <w:rsid w:val="00BD725A"/>
    <w:rsid w:val="00BE2E14"/>
    <w:rsid w:val="00BF3750"/>
    <w:rsid w:val="00C06244"/>
    <w:rsid w:val="00C2468A"/>
    <w:rsid w:val="00C34604"/>
    <w:rsid w:val="00C52760"/>
    <w:rsid w:val="00C536C2"/>
    <w:rsid w:val="00C55F47"/>
    <w:rsid w:val="00C56E2E"/>
    <w:rsid w:val="00C64A31"/>
    <w:rsid w:val="00C7301C"/>
    <w:rsid w:val="00C82E8B"/>
    <w:rsid w:val="00C86238"/>
    <w:rsid w:val="00CB04DE"/>
    <w:rsid w:val="00CB45EB"/>
    <w:rsid w:val="00CB6561"/>
    <w:rsid w:val="00CC3900"/>
    <w:rsid w:val="00CC4C88"/>
    <w:rsid w:val="00CD0B1F"/>
    <w:rsid w:val="00CD3F96"/>
    <w:rsid w:val="00CD4873"/>
    <w:rsid w:val="00CE007C"/>
    <w:rsid w:val="00CE09F3"/>
    <w:rsid w:val="00CE76DA"/>
    <w:rsid w:val="00D11E94"/>
    <w:rsid w:val="00D26F9B"/>
    <w:rsid w:val="00D30389"/>
    <w:rsid w:val="00D337F6"/>
    <w:rsid w:val="00D52CDB"/>
    <w:rsid w:val="00D61710"/>
    <w:rsid w:val="00D660BB"/>
    <w:rsid w:val="00D6611E"/>
    <w:rsid w:val="00D676A0"/>
    <w:rsid w:val="00D7329C"/>
    <w:rsid w:val="00D76BBC"/>
    <w:rsid w:val="00D835C7"/>
    <w:rsid w:val="00D85F37"/>
    <w:rsid w:val="00DA247C"/>
    <w:rsid w:val="00DA4D84"/>
    <w:rsid w:val="00DA6532"/>
    <w:rsid w:val="00DB4534"/>
    <w:rsid w:val="00DB48CD"/>
    <w:rsid w:val="00DB5AE0"/>
    <w:rsid w:val="00DC2217"/>
    <w:rsid w:val="00DD2A82"/>
    <w:rsid w:val="00DD31AA"/>
    <w:rsid w:val="00DE03D8"/>
    <w:rsid w:val="00DE7258"/>
    <w:rsid w:val="00DF46E4"/>
    <w:rsid w:val="00DF58C3"/>
    <w:rsid w:val="00DF6384"/>
    <w:rsid w:val="00E04856"/>
    <w:rsid w:val="00E50CD3"/>
    <w:rsid w:val="00E55680"/>
    <w:rsid w:val="00E56089"/>
    <w:rsid w:val="00E57876"/>
    <w:rsid w:val="00E7031B"/>
    <w:rsid w:val="00E77BCB"/>
    <w:rsid w:val="00E8110A"/>
    <w:rsid w:val="00E82C32"/>
    <w:rsid w:val="00E87BE1"/>
    <w:rsid w:val="00E969A4"/>
    <w:rsid w:val="00E96A3D"/>
    <w:rsid w:val="00E97FE0"/>
    <w:rsid w:val="00EA020F"/>
    <w:rsid w:val="00EA1F85"/>
    <w:rsid w:val="00EB5DBA"/>
    <w:rsid w:val="00EB7D11"/>
    <w:rsid w:val="00ED4585"/>
    <w:rsid w:val="00ED735F"/>
    <w:rsid w:val="00F05AE5"/>
    <w:rsid w:val="00F202EF"/>
    <w:rsid w:val="00F42610"/>
    <w:rsid w:val="00F4339B"/>
    <w:rsid w:val="00F460B2"/>
    <w:rsid w:val="00F5775F"/>
    <w:rsid w:val="00F63F24"/>
    <w:rsid w:val="00F8578A"/>
    <w:rsid w:val="00FC7096"/>
    <w:rsid w:val="00FF0D13"/>
    <w:rsid w:val="00FF17EF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1AE6F7"/>
  <w15:docId w15:val="{61C58807-1867-498E-A53D-6982B8692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865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175A7E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5A7E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75A7E"/>
  </w:style>
  <w:style w:type="character" w:styleId="CommentReference">
    <w:name w:val="annotation reference"/>
    <w:rsid w:val="003B2082"/>
    <w:rPr>
      <w:sz w:val="16"/>
      <w:szCs w:val="16"/>
    </w:rPr>
  </w:style>
  <w:style w:type="paragraph" w:styleId="CommentText">
    <w:name w:val="annotation text"/>
    <w:basedOn w:val="Normal"/>
    <w:semiHidden/>
    <w:rsid w:val="003B20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2082"/>
    <w:rPr>
      <w:b/>
      <w:bCs/>
    </w:rPr>
  </w:style>
  <w:style w:type="paragraph" w:styleId="BalloonText">
    <w:name w:val="Balloon Text"/>
    <w:basedOn w:val="Normal"/>
    <w:semiHidden/>
    <w:rsid w:val="003B20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536C2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923865"/>
    <w:pPr>
      <w:spacing w:before="200" w:after="200"/>
      <w:jc w:val="left"/>
    </w:pPr>
    <w:rPr>
      <w:b/>
      <w:szCs w:val="22"/>
    </w:rPr>
  </w:style>
  <w:style w:type="paragraph" w:styleId="BodyTextIndent2">
    <w:name w:val="Body Text Indent 2"/>
    <w:basedOn w:val="Normal"/>
    <w:link w:val="BodyTextIndent2Char"/>
    <w:rsid w:val="00B076F3"/>
    <w:pPr>
      <w:tabs>
        <w:tab w:val="clear" w:pos="284"/>
      </w:tabs>
      <w:ind w:left="1440"/>
      <w:jc w:val="left"/>
    </w:pPr>
    <w:rPr>
      <w:i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B076F3"/>
    <w:rPr>
      <w:i/>
      <w:sz w:val="24"/>
      <w:szCs w:val="24"/>
    </w:rPr>
  </w:style>
  <w:style w:type="table" w:styleId="TableGrid">
    <w:name w:val="Table Grid"/>
    <w:basedOn w:val="TableNormal"/>
    <w:rsid w:val="001C4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E007C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imaryreporting.who-umc.org/M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54E33BF70F44AAF0C0BA44ABE4351" ma:contentTypeVersion="13" ma:contentTypeDescription="Create a new document." ma:contentTypeScope="" ma:versionID="f3a57634dfa500f137abbe5840b93467">
  <xsd:schema xmlns:xsd="http://www.w3.org/2001/XMLSchema" xmlns:xs="http://www.w3.org/2001/XMLSchema" xmlns:p="http://schemas.microsoft.com/office/2006/metadata/properties" xmlns:ns2="f1ffc71f-c5dc-41f8-919c-539b203b5e19" xmlns:ns3="f634c6f7-ec6a-408b-8835-1e576ff06ed3" targetNamespace="http://schemas.microsoft.com/office/2006/metadata/properties" ma:root="true" ma:fieldsID="e63a263828b6554bee7ea1ee071f3386" ns2:_="" ns3:_="">
    <xsd:import namespace="f1ffc71f-c5dc-41f8-919c-539b203b5e19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fc71f-c5dc-41f8-919c-539b203b5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34c6f7-ec6a-408b-8835-1e576ff06ed3" xsi:nil="true"/>
    <lcf76f155ced4ddcb4097134ff3c332f xmlns="f1ffc71f-c5dc-41f8-919c-539b203b5e1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3E1577-6EB6-4D21-B739-D8922A1BA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ffc71f-c5dc-41f8-919c-539b203b5e19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6E52F6-90A9-4534-8E81-C60EA0B122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C2D8F3-DD1B-4832-AC49-E32DAEF0DC06}">
  <ds:schemaRefs>
    <ds:schemaRef ds:uri="http://schemas.microsoft.com/office/2006/metadata/properties"/>
    <ds:schemaRef ds:uri="http://schemas.microsoft.com/office/infopath/2007/PartnerControls"/>
    <ds:schemaRef ds:uri="f634c6f7-ec6a-408b-8835-1e576ff06ed3"/>
    <ds:schemaRef ds:uri="f1ffc71f-c5dc-41f8-919c-539b203b5e19"/>
  </ds:schemaRefs>
</ds:datastoreItem>
</file>

<file path=customXml/itemProps4.xml><?xml version="1.0" encoding="utf-8"?>
<ds:datastoreItem xmlns:ds="http://schemas.openxmlformats.org/officeDocument/2006/customXml" ds:itemID="{2133D3F6-EF18-4AE2-8FC6-A2F5CB3BC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2374</Words>
  <Characters>13537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15880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Ninoslava Lalatović</cp:lastModifiedBy>
  <cp:revision>3</cp:revision>
  <cp:lastPrinted>2022-11-21T14:47:00Z</cp:lastPrinted>
  <dcterms:created xsi:type="dcterms:W3CDTF">2024-08-30T06:06:00Z</dcterms:created>
  <dcterms:modified xsi:type="dcterms:W3CDTF">2024-08-30T11:12:00Z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0x0101008931C91BEEF7F74DBAF9D149A387DDB7</vt:lpwstr>
  </property>
</Properties>
</file>