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D11BC" w14:textId="77777777" w:rsidR="001A5518" w:rsidRDefault="001A5518" w:rsidP="003904F0">
      <w:pPr>
        <w:jc w:val="both"/>
        <w:rPr>
          <w:b/>
          <w:bCs/>
          <w:i/>
          <w:iCs/>
          <w:sz w:val="22"/>
          <w:szCs w:val="22"/>
          <w:u w:val="single"/>
        </w:rPr>
      </w:pPr>
    </w:p>
    <w:p w14:paraId="0B1E4E7D" w14:textId="77777777" w:rsidR="00F91C7B" w:rsidRPr="00A832C8" w:rsidRDefault="00F91C7B" w:rsidP="003904F0">
      <w:pPr>
        <w:jc w:val="both"/>
        <w:rPr>
          <w:b/>
          <w:bCs/>
          <w:i/>
          <w:iCs/>
          <w:sz w:val="22"/>
          <w:szCs w:val="22"/>
          <w:u w:val="single"/>
          <w:lang w:val="sr-Latn-RS"/>
        </w:rPr>
      </w:pPr>
    </w:p>
    <w:p w14:paraId="24B5C82F" w14:textId="77777777" w:rsidR="002510A5" w:rsidRPr="00A832C8" w:rsidRDefault="002510A5" w:rsidP="00DE2A1B">
      <w:pPr>
        <w:jc w:val="center"/>
        <w:rPr>
          <w:b/>
          <w:bCs/>
          <w:iCs/>
          <w:sz w:val="22"/>
          <w:szCs w:val="22"/>
          <w:u w:val="single"/>
          <w:lang w:val="sr-Latn-RS"/>
        </w:rPr>
      </w:pPr>
      <w:r w:rsidRPr="00A832C8">
        <w:rPr>
          <w:b/>
          <w:bCs/>
          <w:iCs/>
          <w:sz w:val="22"/>
          <w:szCs w:val="22"/>
          <w:u w:val="single"/>
          <w:lang w:val="sr-Latn-RS"/>
        </w:rPr>
        <w:t>SAŽETAK KARAKTERISTIKA LIJEKA</w:t>
      </w:r>
    </w:p>
    <w:p w14:paraId="6CCD8472" w14:textId="7DDC2790" w:rsidR="002510A5" w:rsidRPr="00A832C8" w:rsidRDefault="002510A5" w:rsidP="00DE2A1B">
      <w:pPr>
        <w:jc w:val="both"/>
        <w:rPr>
          <w:b/>
          <w:bCs/>
          <w:i/>
          <w:iCs/>
          <w:sz w:val="22"/>
          <w:szCs w:val="22"/>
          <w:u w:val="single"/>
          <w:lang w:val="sr-Latn-RS"/>
        </w:rPr>
      </w:pPr>
    </w:p>
    <w:p w14:paraId="01E6C297" w14:textId="77777777" w:rsidR="00DE2A1B" w:rsidRPr="00A832C8" w:rsidRDefault="00DE2A1B" w:rsidP="003904F0">
      <w:pPr>
        <w:jc w:val="both"/>
        <w:rPr>
          <w:b/>
          <w:bCs/>
          <w:i/>
          <w:iCs/>
          <w:sz w:val="22"/>
          <w:szCs w:val="22"/>
          <w:u w:val="single"/>
          <w:lang w:val="sr-Latn-RS"/>
        </w:rPr>
      </w:pPr>
    </w:p>
    <w:p w14:paraId="34794521" w14:textId="77777777" w:rsidR="00411B4B" w:rsidRPr="00A832C8" w:rsidRDefault="00411B4B" w:rsidP="003904F0">
      <w:pPr>
        <w:tabs>
          <w:tab w:val="left" w:pos="540"/>
          <w:tab w:val="left" w:pos="569"/>
        </w:tabs>
        <w:jc w:val="both"/>
        <w:rPr>
          <w:b/>
          <w:bCs/>
          <w:sz w:val="22"/>
          <w:szCs w:val="22"/>
          <w:lang w:val="sr-Latn-RS"/>
        </w:rPr>
      </w:pPr>
      <w:r w:rsidRPr="00A832C8">
        <w:rPr>
          <w:b/>
          <w:bCs/>
          <w:sz w:val="22"/>
          <w:szCs w:val="22"/>
          <w:lang w:val="sr-Latn-RS"/>
        </w:rPr>
        <w:t>1.</w:t>
      </w:r>
      <w:r w:rsidR="00F5167F" w:rsidRPr="00A832C8">
        <w:rPr>
          <w:b/>
          <w:bCs/>
          <w:sz w:val="22"/>
          <w:szCs w:val="22"/>
          <w:lang w:val="sr-Latn-RS"/>
        </w:rPr>
        <w:tab/>
      </w:r>
      <w:r w:rsidR="002846DB" w:rsidRPr="00A832C8">
        <w:rPr>
          <w:b/>
          <w:bCs/>
          <w:sz w:val="22"/>
          <w:szCs w:val="22"/>
          <w:lang w:val="sr-Latn-RS"/>
        </w:rPr>
        <w:t xml:space="preserve">NAZIV </w:t>
      </w:r>
      <w:r w:rsidRPr="00A832C8">
        <w:rPr>
          <w:b/>
          <w:bCs/>
          <w:sz w:val="22"/>
          <w:szCs w:val="22"/>
          <w:lang w:val="sr-Latn-RS"/>
        </w:rPr>
        <w:t>LIJEKA</w:t>
      </w:r>
    </w:p>
    <w:p w14:paraId="2B5DD8EF" w14:textId="77777777" w:rsidR="00EC2532" w:rsidRPr="00A832C8" w:rsidRDefault="00EC2532" w:rsidP="003904F0">
      <w:pPr>
        <w:jc w:val="both"/>
        <w:rPr>
          <w:sz w:val="22"/>
          <w:szCs w:val="22"/>
          <w:lang w:val="sr-Latn-RS"/>
        </w:rPr>
      </w:pPr>
    </w:p>
    <w:p w14:paraId="4A580969" w14:textId="21AE4FF7" w:rsidR="00F2150B" w:rsidRPr="00A832C8" w:rsidRDefault="00A91052" w:rsidP="003904F0">
      <w:pPr>
        <w:jc w:val="both"/>
        <w:rPr>
          <w:sz w:val="22"/>
          <w:szCs w:val="22"/>
          <w:lang w:val="sr-Latn-RS"/>
        </w:rPr>
      </w:pPr>
      <w:r w:rsidRPr="00A832C8">
        <w:rPr>
          <w:sz w:val="22"/>
          <w:szCs w:val="22"/>
          <w:lang w:val="sr-Latn-RS"/>
        </w:rPr>
        <w:t>Elonva, 100 mikrograma</w:t>
      </w:r>
      <w:r w:rsidR="00F2150B" w:rsidRPr="00A832C8">
        <w:rPr>
          <w:sz w:val="22"/>
          <w:szCs w:val="22"/>
          <w:lang w:val="sr-Latn-RS"/>
        </w:rPr>
        <w:t>, rastvor za injekciju</w:t>
      </w:r>
    </w:p>
    <w:p w14:paraId="2E6DF104" w14:textId="373E7346" w:rsidR="00F2150B" w:rsidRPr="00A832C8" w:rsidRDefault="00F2150B" w:rsidP="003904F0">
      <w:pPr>
        <w:jc w:val="both"/>
        <w:rPr>
          <w:sz w:val="22"/>
          <w:szCs w:val="22"/>
          <w:lang w:val="sr-Latn-RS"/>
        </w:rPr>
      </w:pPr>
      <w:r w:rsidRPr="00A832C8">
        <w:rPr>
          <w:sz w:val="22"/>
          <w:szCs w:val="22"/>
          <w:lang w:val="sr-Latn-RS"/>
        </w:rPr>
        <w:t>Elonva, 150 mikrograma, rastvor za injekciju</w:t>
      </w:r>
    </w:p>
    <w:p w14:paraId="4AC3E132" w14:textId="77777777" w:rsidR="00F2150B" w:rsidRPr="00A832C8" w:rsidRDefault="00F2150B" w:rsidP="003904F0">
      <w:pPr>
        <w:jc w:val="both"/>
        <w:rPr>
          <w:i/>
          <w:sz w:val="22"/>
          <w:szCs w:val="22"/>
          <w:lang w:val="sr-Latn-RS"/>
        </w:rPr>
      </w:pPr>
    </w:p>
    <w:p w14:paraId="57A32496" w14:textId="77777777" w:rsidR="00F2150B" w:rsidRPr="00A832C8" w:rsidRDefault="00F2150B" w:rsidP="003904F0">
      <w:pPr>
        <w:jc w:val="both"/>
        <w:rPr>
          <w:sz w:val="22"/>
          <w:szCs w:val="22"/>
          <w:lang w:val="sr-Latn-RS"/>
        </w:rPr>
      </w:pPr>
      <w:r w:rsidRPr="00A832C8">
        <w:rPr>
          <w:sz w:val="22"/>
          <w:szCs w:val="22"/>
          <w:lang w:val="sr-Latn-RS"/>
        </w:rPr>
        <w:t>INN:</w:t>
      </w:r>
      <w:r w:rsidRPr="00A832C8">
        <w:rPr>
          <w:sz w:val="22"/>
          <w:szCs w:val="22"/>
          <w:lang w:val="sr-Latn-RS"/>
        </w:rPr>
        <w:tab/>
        <w:t>korifolitropin alfa</w:t>
      </w:r>
    </w:p>
    <w:p w14:paraId="28BF7E23" w14:textId="18A8B613" w:rsidR="00530BD7" w:rsidRPr="00A832C8" w:rsidRDefault="00530BD7" w:rsidP="00DE2A1B">
      <w:pPr>
        <w:jc w:val="both"/>
        <w:rPr>
          <w:bCs/>
          <w:sz w:val="22"/>
          <w:szCs w:val="22"/>
          <w:lang w:val="sr-Latn-RS"/>
        </w:rPr>
      </w:pPr>
    </w:p>
    <w:p w14:paraId="1B5DAB0E" w14:textId="77777777" w:rsidR="00DE2A1B" w:rsidRPr="00A832C8" w:rsidRDefault="00DE2A1B" w:rsidP="003904F0">
      <w:pPr>
        <w:jc w:val="both"/>
        <w:rPr>
          <w:bCs/>
          <w:sz w:val="22"/>
          <w:szCs w:val="22"/>
          <w:lang w:val="sr-Latn-RS"/>
        </w:rPr>
      </w:pPr>
    </w:p>
    <w:p w14:paraId="5556D0EA" w14:textId="77777777" w:rsidR="00411B4B" w:rsidRPr="00A832C8" w:rsidRDefault="00411B4B" w:rsidP="003904F0">
      <w:pPr>
        <w:tabs>
          <w:tab w:val="left" w:pos="540"/>
          <w:tab w:val="left" w:pos="569"/>
        </w:tabs>
        <w:jc w:val="both"/>
        <w:rPr>
          <w:b/>
          <w:bCs/>
          <w:sz w:val="22"/>
          <w:szCs w:val="22"/>
          <w:lang w:val="sr-Latn-RS"/>
        </w:rPr>
      </w:pPr>
      <w:r w:rsidRPr="00A832C8">
        <w:rPr>
          <w:b/>
          <w:bCs/>
          <w:sz w:val="22"/>
          <w:szCs w:val="22"/>
          <w:lang w:val="sr-Latn-RS"/>
        </w:rPr>
        <w:t xml:space="preserve">2. </w:t>
      </w:r>
      <w:r w:rsidR="00F5167F" w:rsidRPr="00A832C8">
        <w:rPr>
          <w:b/>
          <w:bCs/>
          <w:sz w:val="22"/>
          <w:szCs w:val="22"/>
          <w:lang w:val="sr-Latn-RS"/>
        </w:rPr>
        <w:tab/>
      </w:r>
      <w:r w:rsidRPr="00A832C8">
        <w:rPr>
          <w:b/>
          <w:bCs/>
          <w:sz w:val="22"/>
          <w:szCs w:val="22"/>
          <w:lang w:val="sr-Latn-RS"/>
        </w:rPr>
        <w:t>KVALITATIVNI I KVANTITATIVNI SASTAV</w:t>
      </w:r>
    </w:p>
    <w:p w14:paraId="7E9996CB" w14:textId="77777777" w:rsidR="005A0B2E" w:rsidRPr="00A832C8" w:rsidRDefault="005A0B2E" w:rsidP="003904F0">
      <w:pPr>
        <w:jc w:val="both"/>
        <w:rPr>
          <w:sz w:val="22"/>
          <w:szCs w:val="22"/>
          <w:lang w:val="sr-Latn-RS"/>
        </w:rPr>
      </w:pPr>
    </w:p>
    <w:p w14:paraId="653AD843" w14:textId="71D91546" w:rsidR="00F2150B" w:rsidRPr="00A832C8" w:rsidRDefault="00F2150B" w:rsidP="00A832C8">
      <w:pPr>
        <w:tabs>
          <w:tab w:val="left" w:pos="284"/>
          <w:tab w:val="center" w:pos="4320"/>
          <w:tab w:val="right" w:pos="8640"/>
        </w:tabs>
        <w:jc w:val="both"/>
        <w:rPr>
          <w:bCs/>
          <w:sz w:val="22"/>
          <w:szCs w:val="22"/>
          <w:u w:val="single"/>
          <w:lang w:val="sr-Latn-RS"/>
        </w:rPr>
      </w:pPr>
      <w:r w:rsidRPr="00A832C8">
        <w:rPr>
          <w:bCs/>
          <w:sz w:val="22"/>
          <w:szCs w:val="22"/>
          <w:u w:val="single"/>
          <w:lang w:val="sr-Latn-RS"/>
        </w:rPr>
        <w:t>Elonva, 100 mikrograma, rastvor za injekciju</w:t>
      </w:r>
    </w:p>
    <w:p w14:paraId="1D877F8C" w14:textId="2C0E1EB3"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Jedan napunjen</w:t>
      </w:r>
      <w:r w:rsidR="0039782B" w:rsidRPr="00A832C8">
        <w:rPr>
          <w:sz w:val="22"/>
          <w:szCs w:val="22"/>
          <w:lang w:val="sr-Latn-RS"/>
        </w:rPr>
        <w:t>i</w:t>
      </w:r>
      <w:r w:rsidRPr="00A832C8">
        <w:rPr>
          <w:sz w:val="22"/>
          <w:szCs w:val="22"/>
          <w:lang w:val="sr-Latn-RS"/>
        </w:rPr>
        <w:t xml:space="preserve"> injekcioni špric sadrži 100 mikrograma korifolitropina alfa</w:t>
      </w:r>
      <w:r w:rsidRPr="00A832C8">
        <w:rPr>
          <w:noProof/>
          <w:sz w:val="22"/>
          <w:szCs w:val="22"/>
          <w:lang w:val="sr-Latn-RS"/>
        </w:rPr>
        <w:t>*</w:t>
      </w:r>
      <w:r w:rsidRPr="00A832C8">
        <w:rPr>
          <w:sz w:val="22"/>
          <w:szCs w:val="22"/>
          <w:lang w:val="sr-Latn-RS"/>
        </w:rPr>
        <w:t xml:space="preserve"> u 0,5 ml rastvora za injekcij</w:t>
      </w:r>
      <w:r w:rsidR="00A91052" w:rsidRPr="00A832C8">
        <w:rPr>
          <w:sz w:val="22"/>
          <w:szCs w:val="22"/>
          <w:lang w:val="sr-Latn-RS"/>
        </w:rPr>
        <w:t>u</w:t>
      </w:r>
      <w:r w:rsidRPr="00A832C8">
        <w:rPr>
          <w:sz w:val="22"/>
          <w:szCs w:val="22"/>
          <w:lang w:val="sr-Latn-RS"/>
        </w:rPr>
        <w:t>.</w:t>
      </w:r>
    </w:p>
    <w:p w14:paraId="02A62D4B" w14:textId="77777777" w:rsidR="00AE05A4" w:rsidRPr="00A832C8" w:rsidRDefault="00AE05A4" w:rsidP="00A832C8">
      <w:pPr>
        <w:tabs>
          <w:tab w:val="left" w:pos="284"/>
          <w:tab w:val="center" w:pos="4320"/>
          <w:tab w:val="right" w:pos="8640"/>
        </w:tabs>
        <w:jc w:val="both"/>
        <w:rPr>
          <w:bCs/>
          <w:sz w:val="22"/>
          <w:szCs w:val="22"/>
          <w:u w:val="single"/>
          <w:lang w:val="sr-Latn-RS"/>
        </w:rPr>
      </w:pPr>
    </w:p>
    <w:p w14:paraId="7234E557" w14:textId="421F9F52" w:rsidR="00F2150B" w:rsidRPr="00A832C8" w:rsidRDefault="00F2150B" w:rsidP="00A832C8">
      <w:pPr>
        <w:tabs>
          <w:tab w:val="left" w:pos="284"/>
          <w:tab w:val="center" w:pos="4320"/>
          <w:tab w:val="right" w:pos="8640"/>
        </w:tabs>
        <w:jc w:val="both"/>
        <w:rPr>
          <w:bCs/>
          <w:sz w:val="22"/>
          <w:szCs w:val="22"/>
          <w:u w:val="single"/>
          <w:lang w:val="sr-Latn-RS"/>
        </w:rPr>
      </w:pPr>
      <w:r w:rsidRPr="00A832C8">
        <w:rPr>
          <w:bCs/>
          <w:sz w:val="22"/>
          <w:szCs w:val="22"/>
          <w:u w:val="single"/>
          <w:lang w:val="sr-Latn-RS"/>
        </w:rPr>
        <w:t>Elonva, 150 mikrograma, rastvor za injekciju</w:t>
      </w:r>
    </w:p>
    <w:p w14:paraId="724F1F62" w14:textId="52F4E207"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Jedan napunjen</w:t>
      </w:r>
      <w:r w:rsidR="0039782B" w:rsidRPr="00A832C8">
        <w:rPr>
          <w:sz w:val="22"/>
          <w:szCs w:val="22"/>
          <w:lang w:val="sr-Latn-RS"/>
        </w:rPr>
        <w:t>i</w:t>
      </w:r>
      <w:r w:rsidRPr="00A832C8">
        <w:rPr>
          <w:sz w:val="22"/>
          <w:szCs w:val="22"/>
          <w:lang w:val="sr-Latn-RS"/>
        </w:rPr>
        <w:t xml:space="preserve"> injekcioni špric sadrži 150 mikrograma korifolitropina alfa</w:t>
      </w:r>
      <w:r w:rsidRPr="00A832C8">
        <w:rPr>
          <w:noProof/>
          <w:sz w:val="22"/>
          <w:szCs w:val="22"/>
          <w:lang w:val="sr-Latn-RS"/>
        </w:rPr>
        <w:t>*</w:t>
      </w:r>
      <w:r w:rsidRPr="00A832C8">
        <w:rPr>
          <w:sz w:val="22"/>
          <w:szCs w:val="22"/>
          <w:lang w:val="sr-Latn-RS"/>
        </w:rPr>
        <w:t xml:space="preserve"> u 0,5 ml rastvora za injekcij</w:t>
      </w:r>
      <w:r w:rsidR="00A91052" w:rsidRPr="00A832C8">
        <w:rPr>
          <w:sz w:val="22"/>
          <w:szCs w:val="22"/>
          <w:lang w:val="sr-Latn-RS"/>
        </w:rPr>
        <w:t>u</w:t>
      </w:r>
      <w:r w:rsidRPr="00A832C8">
        <w:rPr>
          <w:sz w:val="22"/>
          <w:szCs w:val="22"/>
          <w:lang w:val="sr-Latn-RS"/>
        </w:rPr>
        <w:t>.</w:t>
      </w:r>
    </w:p>
    <w:p w14:paraId="6073D847" w14:textId="77777777" w:rsidR="00F2150B" w:rsidRPr="00A832C8" w:rsidRDefault="00F2150B" w:rsidP="00A832C8">
      <w:pPr>
        <w:tabs>
          <w:tab w:val="left" w:pos="284"/>
          <w:tab w:val="center" w:pos="4320"/>
          <w:tab w:val="right" w:pos="8640"/>
        </w:tabs>
        <w:jc w:val="both"/>
        <w:rPr>
          <w:sz w:val="22"/>
          <w:szCs w:val="22"/>
          <w:lang w:val="sr-Latn-RS"/>
        </w:rPr>
      </w:pPr>
    </w:p>
    <w:p w14:paraId="573D085D" w14:textId="43BE3AA3"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*korifolitropin alfa je glikoprotein proizveden tehnologijom rekombinantne DNK u ćelijama ovarijuma kineskog hrčka (</w:t>
      </w:r>
      <w:r w:rsidR="009B115E" w:rsidRPr="00A832C8">
        <w:rPr>
          <w:sz w:val="22"/>
          <w:szCs w:val="22"/>
          <w:lang w:val="sr-Latn-RS"/>
        </w:rPr>
        <w:t xml:space="preserve">eng. </w:t>
      </w:r>
      <w:r w:rsidRPr="00A832C8">
        <w:rPr>
          <w:i/>
          <w:iCs/>
          <w:sz w:val="22"/>
          <w:szCs w:val="22"/>
          <w:lang w:val="sr-Latn-RS"/>
        </w:rPr>
        <w:t>Chinese Hamster Ovary</w:t>
      </w:r>
      <w:r w:rsidRPr="00A832C8">
        <w:rPr>
          <w:sz w:val="22"/>
          <w:szCs w:val="22"/>
          <w:lang w:val="sr-Latn-RS"/>
        </w:rPr>
        <w:t>, CHO).</w:t>
      </w:r>
    </w:p>
    <w:p w14:paraId="5B76B931" w14:textId="77777777" w:rsidR="00F2150B" w:rsidRPr="00A832C8" w:rsidRDefault="00F2150B" w:rsidP="00A832C8">
      <w:pPr>
        <w:tabs>
          <w:tab w:val="left" w:pos="284"/>
          <w:tab w:val="center" w:pos="4320"/>
          <w:tab w:val="right" w:pos="8640"/>
        </w:tabs>
        <w:jc w:val="both"/>
        <w:rPr>
          <w:sz w:val="22"/>
          <w:szCs w:val="22"/>
          <w:lang w:val="sr-Latn-RS"/>
        </w:rPr>
      </w:pPr>
    </w:p>
    <w:p w14:paraId="74AB6BBB" w14:textId="77777777" w:rsidR="00F2150B" w:rsidRPr="00A832C8" w:rsidRDefault="00F2150B" w:rsidP="00A832C8">
      <w:pPr>
        <w:tabs>
          <w:tab w:val="left" w:pos="284"/>
        </w:tabs>
        <w:jc w:val="both"/>
        <w:rPr>
          <w:bCs/>
          <w:noProof/>
          <w:sz w:val="22"/>
          <w:szCs w:val="22"/>
          <w:u w:val="single"/>
          <w:lang w:val="sr-Latn-RS"/>
        </w:rPr>
      </w:pPr>
      <w:r w:rsidRPr="00A832C8">
        <w:rPr>
          <w:bCs/>
          <w:noProof/>
          <w:sz w:val="22"/>
          <w:szCs w:val="22"/>
          <w:u w:val="single"/>
          <w:lang w:val="sr-Latn-RS"/>
        </w:rPr>
        <w:t>Pomoćne supstance sa potvrđenim dejstvom:</w:t>
      </w:r>
    </w:p>
    <w:p w14:paraId="6F50EA74" w14:textId="390FDC39" w:rsidR="00F2150B" w:rsidRPr="00A832C8" w:rsidRDefault="00F2150B" w:rsidP="00A832C8">
      <w:pPr>
        <w:tabs>
          <w:tab w:val="left" w:pos="284"/>
        </w:tabs>
        <w:jc w:val="both"/>
        <w:rPr>
          <w:noProof/>
          <w:sz w:val="22"/>
          <w:szCs w:val="22"/>
          <w:lang w:val="sr-Latn-RS"/>
        </w:rPr>
      </w:pPr>
      <w:r w:rsidRPr="00A832C8">
        <w:rPr>
          <w:bCs/>
          <w:noProof/>
          <w:sz w:val="22"/>
          <w:szCs w:val="22"/>
          <w:lang w:val="sr-Latn-RS"/>
        </w:rPr>
        <w:t>Ovaj lijek sadrži manje od 1 mmol (23 mg) natrijuma po dozi, tj.</w:t>
      </w:r>
      <w:r w:rsidR="00871D6A" w:rsidRPr="00A832C8">
        <w:rPr>
          <w:bCs/>
          <w:noProof/>
          <w:sz w:val="22"/>
          <w:szCs w:val="22"/>
          <w:lang w:val="sr-Latn-RS"/>
        </w:rPr>
        <w:t xml:space="preserve"> </w:t>
      </w:r>
      <w:r w:rsidR="00AE05A4" w:rsidRPr="00A832C8">
        <w:rPr>
          <w:bCs/>
          <w:noProof/>
          <w:sz w:val="22"/>
          <w:szCs w:val="22"/>
          <w:lang w:val="sr-Latn-RS"/>
        </w:rPr>
        <w:t>suštinski je bez natrijuma.</w:t>
      </w:r>
      <w:r w:rsidRPr="00A832C8">
        <w:rPr>
          <w:noProof/>
          <w:sz w:val="22"/>
          <w:szCs w:val="22"/>
          <w:lang w:val="sr-Latn-RS"/>
        </w:rPr>
        <w:t xml:space="preserve"> </w:t>
      </w:r>
    </w:p>
    <w:p w14:paraId="0E3F585C" w14:textId="77777777" w:rsidR="00F2150B" w:rsidRPr="00A832C8" w:rsidRDefault="00F2150B" w:rsidP="00A832C8">
      <w:pPr>
        <w:tabs>
          <w:tab w:val="left" w:pos="284"/>
          <w:tab w:val="center" w:pos="4320"/>
          <w:tab w:val="right" w:pos="8640"/>
        </w:tabs>
        <w:jc w:val="both"/>
        <w:rPr>
          <w:sz w:val="22"/>
          <w:szCs w:val="22"/>
          <w:lang w:val="sr-Latn-RS"/>
        </w:rPr>
      </w:pPr>
    </w:p>
    <w:p w14:paraId="7C07FD0B" w14:textId="77777777" w:rsidR="002B4EAD" w:rsidRPr="00A832C8" w:rsidRDefault="002B4EAD" w:rsidP="00A832C8">
      <w:pPr>
        <w:jc w:val="both"/>
        <w:rPr>
          <w:sz w:val="22"/>
          <w:szCs w:val="22"/>
          <w:lang w:val="sr-Latn-RS"/>
        </w:rPr>
      </w:pPr>
      <w:r w:rsidRPr="00A832C8">
        <w:rPr>
          <w:sz w:val="22"/>
          <w:szCs w:val="22"/>
          <w:lang w:val="sr-Latn-RS"/>
        </w:rPr>
        <w:t>Za spisak svih ekscipijenasa, pogledati dio 6.1.</w:t>
      </w:r>
    </w:p>
    <w:p w14:paraId="7C57FF54" w14:textId="77777777" w:rsidR="0003793F" w:rsidRPr="00A832C8" w:rsidRDefault="0003793F" w:rsidP="00A832C8">
      <w:pPr>
        <w:jc w:val="both"/>
        <w:rPr>
          <w:sz w:val="22"/>
          <w:szCs w:val="22"/>
          <w:lang w:val="sr-Latn-RS"/>
        </w:rPr>
      </w:pPr>
    </w:p>
    <w:p w14:paraId="56EB3AC4" w14:textId="77777777" w:rsidR="00C37FD7" w:rsidRPr="00A832C8" w:rsidRDefault="00C37FD7" w:rsidP="00A832C8">
      <w:pPr>
        <w:jc w:val="both"/>
        <w:rPr>
          <w:sz w:val="22"/>
          <w:szCs w:val="22"/>
          <w:lang w:val="sr-Latn-RS"/>
        </w:rPr>
      </w:pPr>
    </w:p>
    <w:p w14:paraId="193A57C8" w14:textId="77777777" w:rsidR="00411B4B" w:rsidRPr="00A832C8" w:rsidRDefault="00411B4B" w:rsidP="00A832C8">
      <w:pPr>
        <w:tabs>
          <w:tab w:val="left" w:pos="540"/>
          <w:tab w:val="left" w:pos="569"/>
        </w:tabs>
        <w:jc w:val="both"/>
        <w:rPr>
          <w:b/>
          <w:bCs/>
          <w:sz w:val="22"/>
          <w:szCs w:val="22"/>
          <w:lang w:val="sr-Latn-RS"/>
        </w:rPr>
      </w:pPr>
      <w:r w:rsidRPr="00A832C8">
        <w:rPr>
          <w:b/>
          <w:bCs/>
          <w:sz w:val="22"/>
          <w:szCs w:val="22"/>
          <w:lang w:val="sr-Latn-RS"/>
        </w:rPr>
        <w:t xml:space="preserve">3. </w:t>
      </w:r>
      <w:r w:rsidR="00F5167F" w:rsidRPr="00A832C8">
        <w:rPr>
          <w:b/>
          <w:bCs/>
          <w:sz w:val="22"/>
          <w:szCs w:val="22"/>
          <w:lang w:val="sr-Latn-RS"/>
        </w:rPr>
        <w:tab/>
      </w:r>
      <w:r w:rsidRPr="00A832C8">
        <w:rPr>
          <w:b/>
          <w:bCs/>
          <w:sz w:val="22"/>
          <w:szCs w:val="22"/>
          <w:lang w:val="sr-Latn-RS"/>
        </w:rPr>
        <w:t>FARMACEUTSKI OBLIK</w:t>
      </w:r>
      <w:r w:rsidR="009F2D23" w:rsidRPr="00A832C8">
        <w:rPr>
          <w:b/>
          <w:bCs/>
          <w:sz w:val="22"/>
          <w:szCs w:val="22"/>
          <w:lang w:val="sr-Latn-RS"/>
        </w:rPr>
        <w:t xml:space="preserve"> </w:t>
      </w:r>
    </w:p>
    <w:p w14:paraId="6E4660AE" w14:textId="77777777" w:rsidR="00F2150B" w:rsidRPr="00A832C8" w:rsidRDefault="00F2150B" w:rsidP="00A832C8">
      <w:pPr>
        <w:tabs>
          <w:tab w:val="left" w:pos="540"/>
          <w:tab w:val="left" w:pos="569"/>
        </w:tabs>
        <w:jc w:val="both"/>
        <w:rPr>
          <w:b/>
          <w:bCs/>
          <w:sz w:val="22"/>
          <w:szCs w:val="22"/>
          <w:lang w:val="sr-Latn-RS"/>
        </w:rPr>
      </w:pPr>
    </w:p>
    <w:p w14:paraId="1CF7E8ED" w14:textId="77777777"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Rastvor za injekciju (injekcija).</w:t>
      </w:r>
    </w:p>
    <w:p w14:paraId="6DAF8D5C" w14:textId="77777777" w:rsidR="00F2150B" w:rsidRPr="00A832C8" w:rsidRDefault="00F2150B" w:rsidP="00A832C8">
      <w:pPr>
        <w:tabs>
          <w:tab w:val="left" w:pos="284"/>
          <w:tab w:val="center" w:pos="4320"/>
          <w:tab w:val="right" w:pos="8640"/>
        </w:tabs>
        <w:jc w:val="both"/>
        <w:rPr>
          <w:sz w:val="22"/>
          <w:szCs w:val="22"/>
          <w:lang w:val="sr-Latn-RS"/>
        </w:rPr>
      </w:pPr>
    </w:p>
    <w:p w14:paraId="02CEE448" w14:textId="77777777"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Bistar i bezbojan vodeni rastvor.</w:t>
      </w:r>
    </w:p>
    <w:p w14:paraId="56185A53" w14:textId="77777777" w:rsidR="00411B4B" w:rsidRPr="00A832C8" w:rsidRDefault="00411B4B" w:rsidP="00A832C8">
      <w:pPr>
        <w:jc w:val="both"/>
        <w:rPr>
          <w:bCs/>
          <w:sz w:val="22"/>
          <w:szCs w:val="22"/>
          <w:lang w:val="sr-Latn-RS"/>
        </w:rPr>
      </w:pPr>
    </w:p>
    <w:p w14:paraId="7F4DF685" w14:textId="77777777" w:rsidR="00EC2532" w:rsidRPr="00A832C8" w:rsidRDefault="00EC2532" w:rsidP="00A832C8">
      <w:pPr>
        <w:jc w:val="both"/>
        <w:rPr>
          <w:bCs/>
          <w:sz w:val="22"/>
          <w:szCs w:val="22"/>
          <w:lang w:val="sr-Latn-RS"/>
        </w:rPr>
      </w:pPr>
    </w:p>
    <w:p w14:paraId="6CF75163" w14:textId="77777777" w:rsidR="00411B4B" w:rsidRPr="00A832C8" w:rsidRDefault="00411B4B" w:rsidP="003904F0">
      <w:pPr>
        <w:tabs>
          <w:tab w:val="left" w:pos="540"/>
          <w:tab w:val="left" w:pos="569"/>
        </w:tabs>
        <w:jc w:val="both"/>
        <w:rPr>
          <w:b/>
          <w:bCs/>
          <w:sz w:val="22"/>
          <w:szCs w:val="22"/>
          <w:lang w:val="sr-Latn-RS"/>
        </w:rPr>
      </w:pPr>
      <w:r w:rsidRPr="00A832C8">
        <w:rPr>
          <w:b/>
          <w:bCs/>
          <w:sz w:val="22"/>
          <w:szCs w:val="22"/>
          <w:lang w:val="sr-Latn-RS"/>
        </w:rPr>
        <w:t xml:space="preserve">4. </w:t>
      </w:r>
      <w:r w:rsidR="00480FB1" w:rsidRPr="00A832C8">
        <w:rPr>
          <w:b/>
          <w:bCs/>
          <w:sz w:val="22"/>
          <w:szCs w:val="22"/>
          <w:lang w:val="sr-Latn-RS"/>
        </w:rPr>
        <w:tab/>
      </w:r>
      <w:r w:rsidRPr="00A832C8">
        <w:rPr>
          <w:b/>
          <w:bCs/>
          <w:sz w:val="22"/>
          <w:szCs w:val="22"/>
          <w:lang w:val="sr-Latn-RS"/>
        </w:rPr>
        <w:t>KLINIČKI PODACI</w:t>
      </w:r>
    </w:p>
    <w:p w14:paraId="66FA3394" w14:textId="77777777" w:rsidR="00CD6F02" w:rsidRPr="00A832C8" w:rsidRDefault="00CD6F02" w:rsidP="003904F0">
      <w:pPr>
        <w:tabs>
          <w:tab w:val="left" w:pos="540"/>
          <w:tab w:val="left" w:pos="569"/>
        </w:tabs>
        <w:jc w:val="both"/>
        <w:rPr>
          <w:bCs/>
          <w:sz w:val="22"/>
          <w:szCs w:val="22"/>
          <w:lang w:val="sr-Latn-RS"/>
        </w:rPr>
      </w:pPr>
    </w:p>
    <w:p w14:paraId="2799B545" w14:textId="77777777" w:rsidR="00411B4B" w:rsidRPr="00A832C8" w:rsidRDefault="00411B4B" w:rsidP="003904F0">
      <w:pPr>
        <w:tabs>
          <w:tab w:val="left" w:pos="540"/>
          <w:tab w:val="left" w:pos="569"/>
        </w:tabs>
        <w:jc w:val="both"/>
        <w:rPr>
          <w:b/>
          <w:bCs/>
          <w:sz w:val="22"/>
          <w:szCs w:val="22"/>
          <w:lang w:val="sr-Latn-RS"/>
        </w:rPr>
      </w:pPr>
      <w:r w:rsidRPr="00A832C8">
        <w:rPr>
          <w:b/>
          <w:bCs/>
          <w:sz w:val="22"/>
          <w:szCs w:val="22"/>
          <w:lang w:val="sr-Latn-RS"/>
        </w:rPr>
        <w:t xml:space="preserve">4.1. </w:t>
      </w:r>
      <w:r w:rsidR="00480FB1" w:rsidRPr="00A832C8">
        <w:rPr>
          <w:b/>
          <w:bCs/>
          <w:sz w:val="22"/>
          <w:szCs w:val="22"/>
          <w:lang w:val="sr-Latn-RS"/>
        </w:rPr>
        <w:tab/>
      </w:r>
      <w:r w:rsidRPr="00A832C8">
        <w:rPr>
          <w:b/>
          <w:bCs/>
          <w:sz w:val="22"/>
          <w:szCs w:val="22"/>
          <w:lang w:val="sr-Latn-RS"/>
        </w:rPr>
        <w:t>Terapijske indikacije</w:t>
      </w:r>
    </w:p>
    <w:p w14:paraId="4ECBDF3F" w14:textId="77777777" w:rsidR="00F2150B" w:rsidRPr="00A832C8" w:rsidRDefault="00F2150B" w:rsidP="003904F0">
      <w:pPr>
        <w:tabs>
          <w:tab w:val="left" w:pos="540"/>
          <w:tab w:val="left" w:pos="569"/>
        </w:tabs>
        <w:jc w:val="both"/>
        <w:rPr>
          <w:b/>
          <w:bCs/>
          <w:sz w:val="22"/>
          <w:szCs w:val="22"/>
          <w:lang w:val="sr-Latn-RS"/>
        </w:rPr>
      </w:pPr>
    </w:p>
    <w:p w14:paraId="7E406327" w14:textId="4D846C4E" w:rsidR="00411B4B" w:rsidRPr="00A832C8" w:rsidRDefault="00F2150B" w:rsidP="00A832C8">
      <w:pPr>
        <w:tabs>
          <w:tab w:val="left" w:pos="540"/>
          <w:tab w:val="left" w:pos="569"/>
        </w:tabs>
        <w:rPr>
          <w:bCs/>
          <w:sz w:val="22"/>
          <w:szCs w:val="22"/>
          <w:lang w:val="sr-Latn-RS"/>
        </w:rPr>
      </w:pPr>
      <w:r w:rsidRPr="00A832C8">
        <w:rPr>
          <w:bCs/>
          <w:sz w:val="22"/>
          <w:szCs w:val="22"/>
          <w:lang w:val="sr-Latn-RS"/>
        </w:rPr>
        <w:t>Lijek Elonva je indikovan za kontrolisanu stimulaciju jajnika u kombinaciji sa antagonistima gonadotropin</w:t>
      </w:r>
      <w:r w:rsidR="009B115E" w:rsidRPr="00A832C8">
        <w:rPr>
          <w:bCs/>
          <w:sz w:val="22"/>
          <w:szCs w:val="22"/>
          <w:lang w:val="sr-Latn-RS"/>
        </w:rPr>
        <w:t>-oslobađajućeg</w:t>
      </w:r>
      <w:r w:rsidRPr="00A832C8">
        <w:rPr>
          <w:bCs/>
          <w:sz w:val="22"/>
          <w:szCs w:val="22"/>
          <w:lang w:val="sr-Latn-RS"/>
        </w:rPr>
        <w:t xml:space="preserve"> hormona (GnRH) u cilju razvoja višestrukih folikula kod žena u okviru postupaka </w:t>
      </w:r>
      <w:r w:rsidR="009B115E" w:rsidRPr="00A832C8">
        <w:rPr>
          <w:bCs/>
          <w:sz w:val="22"/>
          <w:szCs w:val="22"/>
          <w:lang w:val="sr-Latn-RS"/>
        </w:rPr>
        <w:t>bio</w:t>
      </w:r>
      <w:r w:rsidRPr="00A832C8">
        <w:rPr>
          <w:bCs/>
          <w:sz w:val="22"/>
          <w:szCs w:val="22"/>
          <w:lang w:val="sr-Latn-RS"/>
        </w:rPr>
        <w:t>medicinski potpomognute oplodnje</w:t>
      </w:r>
      <w:r w:rsidR="009B115E" w:rsidRPr="00A832C8">
        <w:rPr>
          <w:bCs/>
          <w:sz w:val="22"/>
          <w:szCs w:val="22"/>
          <w:lang w:val="sr-Latn-RS"/>
        </w:rPr>
        <w:t xml:space="preserve"> (eng. </w:t>
      </w:r>
      <w:r w:rsidR="009B115E" w:rsidRPr="00A832C8">
        <w:rPr>
          <w:bCs/>
          <w:i/>
          <w:iCs/>
          <w:sz w:val="22"/>
          <w:szCs w:val="22"/>
          <w:lang w:val="sr-Latn-RS"/>
        </w:rPr>
        <w:t>Assisted Reproductive Technology</w:t>
      </w:r>
      <w:r w:rsidR="009B115E" w:rsidRPr="00A832C8">
        <w:rPr>
          <w:bCs/>
          <w:sz w:val="22"/>
          <w:szCs w:val="22"/>
          <w:lang w:val="sr-Latn-RS"/>
        </w:rPr>
        <w:t>, ART)</w:t>
      </w:r>
      <w:r w:rsidRPr="00A832C8">
        <w:rPr>
          <w:bCs/>
          <w:sz w:val="22"/>
          <w:szCs w:val="22"/>
          <w:lang w:val="sr-Latn-RS"/>
        </w:rPr>
        <w:t>.</w:t>
      </w:r>
    </w:p>
    <w:p w14:paraId="2B36D55A" w14:textId="76483C86" w:rsidR="009B115E" w:rsidRPr="00A832C8" w:rsidRDefault="009B115E" w:rsidP="00A832C8">
      <w:pPr>
        <w:tabs>
          <w:tab w:val="left" w:pos="540"/>
          <w:tab w:val="left" w:pos="569"/>
        </w:tabs>
        <w:rPr>
          <w:bCs/>
          <w:sz w:val="22"/>
          <w:szCs w:val="22"/>
          <w:lang w:val="sr-Latn-RS"/>
        </w:rPr>
      </w:pPr>
    </w:p>
    <w:p w14:paraId="4C46D485" w14:textId="21C7979F" w:rsidR="009B115E" w:rsidRPr="00A832C8" w:rsidRDefault="009B115E" w:rsidP="00A832C8">
      <w:pPr>
        <w:tabs>
          <w:tab w:val="left" w:pos="540"/>
          <w:tab w:val="left" w:pos="569"/>
        </w:tabs>
        <w:rPr>
          <w:bCs/>
          <w:sz w:val="22"/>
          <w:szCs w:val="22"/>
          <w:lang w:val="sr-Latn-RS"/>
        </w:rPr>
      </w:pPr>
      <w:r w:rsidRPr="00A832C8">
        <w:rPr>
          <w:sz w:val="22"/>
          <w:szCs w:val="22"/>
          <w:lang w:val="sr-Latn-RS"/>
        </w:rPr>
        <w:t>Lijek Elonva je indikovan za liječenje hipogonadotropnog hipogonadizma kod muškaraca u adolescenciji (uzrasta 14 i više godina), u kombinaciji sa humanim horionskim gonadotropinom (engl</w:t>
      </w:r>
      <w:r w:rsidRPr="00A832C8">
        <w:rPr>
          <w:i/>
          <w:iCs/>
          <w:sz w:val="22"/>
          <w:szCs w:val="22"/>
          <w:lang w:val="sr-Latn-RS"/>
        </w:rPr>
        <w:t xml:space="preserve">. Human Chorionic Gonadotropin – </w:t>
      </w:r>
      <w:r w:rsidRPr="00A832C8">
        <w:rPr>
          <w:sz w:val="22"/>
          <w:szCs w:val="22"/>
          <w:lang w:val="sr-Latn-RS"/>
        </w:rPr>
        <w:t>hCG).</w:t>
      </w:r>
    </w:p>
    <w:p w14:paraId="0728C542" w14:textId="77777777" w:rsidR="00F2150B" w:rsidRPr="00A832C8" w:rsidRDefault="00F2150B" w:rsidP="00DE2A1B">
      <w:pPr>
        <w:tabs>
          <w:tab w:val="left" w:pos="540"/>
          <w:tab w:val="left" w:pos="569"/>
        </w:tabs>
        <w:jc w:val="both"/>
        <w:rPr>
          <w:bCs/>
          <w:sz w:val="22"/>
          <w:szCs w:val="22"/>
          <w:lang w:val="sr-Latn-RS"/>
        </w:rPr>
      </w:pPr>
    </w:p>
    <w:p w14:paraId="422432A5" w14:textId="77777777" w:rsidR="00411B4B" w:rsidRPr="00A832C8" w:rsidRDefault="00411B4B" w:rsidP="003904F0">
      <w:pPr>
        <w:tabs>
          <w:tab w:val="left" w:pos="540"/>
          <w:tab w:val="left" w:pos="569"/>
        </w:tabs>
        <w:jc w:val="both"/>
        <w:rPr>
          <w:b/>
          <w:bCs/>
          <w:sz w:val="22"/>
          <w:szCs w:val="22"/>
          <w:lang w:val="sr-Latn-RS"/>
        </w:rPr>
      </w:pPr>
      <w:r w:rsidRPr="00A832C8">
        <w:rPr>
          <w:b/>
          <w:bCs/>
          <w:sz w:val="22"/>
          <w:szCs w:val="22"/>
          <w:lang w:val="sr-Latn-RS"/>
        </w:rPr>
        <w:t xml:space="preserve">4.2. </w:t>
      </w:r>
      <w:r w:rsidR="00480FB1" w:rsidRPr="00A832C8">
        <w:rPr>
          <w:b/>
          <w:bCs/>
          <w:sz w:val="22"/>
          <w:szCs w:val="22"/>
          <w:lang w:val="sr-Latn-RS"/>
        </w:rPr>
        <w:tab/>
      </w:r>
      <w:r w:rsidRPr="00A832C8">
        <w:rPr>
          <w:b/>
          <w:bCs/>
          <w:sz w:val="22"/>
          <w:szCs w:val="22"/>
          <w:lang w:val="sr-Latn-RS"/>
        </w:rPr>
        <w:t>Doziranje i način primjene</w:t>
      </w:r>
    </w:p>
    <w:p w14:paraId="01B7AA3A" w14:textId="77777777" w:rsidR="0072020E" w:rsidRPr="00A832C8" w:rsidRDefault="0072020E" w:rsidP="00A832C8">
      <w:pPr>
        <w:tabs>
          <w:tab w:val="left" w:pos="540"/>
          <w:tab w:val="left" w:pos="569"/>
        </w:tabs>
        <w:rPr>
          <w:bCs/>
          <w:sz w:val="22"/>
          <w:szCs w:val="22"/>
          <w:lang w:val="sr-Latn-RS"/>
        </w:rPr>
      </w:pPr>
    </w:p>
    <w:p w14:paraId="7E0A3514" w14:textId="2E073508" w:rsidR="00F2150B" w:rsidRPr="00A832C8" w:rsidRDefault="00F2150B" w:rsidP="00A832C8">
      <w:pPr>
        <w:tabs>
          <w:tab w:val="left" w:pos="540"/>
          <w:tab w:val="left" w:pos="569"/>
        </w:tabs>
        <w:rPr>
          <w:bCs/>
          <w:sz w:val="22"/>
          <w:szCs w:val="22"/>
          <w:lang w:val="sr-Latn-RS"/>
        </w:rPr>
      </w:pPr>
      <w:r w:rsidRPr="00A832C8">
        <w:rPr>
          <w:bCs/>
          <w:sz w:val="22"/>
          <w:szCs w:val="22"/>
          <w:lang w:val="sr-Latn-RS"/>
        </w:rPr>
        <w:t xml:space="preserve">Liječenje lijekom Elonva </w:t>
      </w:r>
      <w:r w:rsidR="009B115E" w:rsidRPr="00A832C8">
        <w:rPr>
          <w:bCs/>
          <w:sz w:val="22"/>
          <w:szCs w:val="22"/>
          <w:lang w:val="sr-Latn-RS"/>
        </w:rPr>
        <w:t xml:space="preserve">kod kontrolisane stimulacije jajnika </w:t>
      </w:r>
      <w:r w:rsidRPr="00A832C8">
        <w:rPr>
          <w:bCs/>
          <w:sz w:val="22"/>
          <w:szCs w:val="22"/>
          <w:lang w:val="sr-Latn-RS"/>
        </w:rPr>
        <w:t>mora biti započeto pod nadzorom ljekara sa iskustvom u liječenju problema neplodnosti.</w:t>
      </w:r>
    </w:p>
    <w:p w14:paraId="658A35FE" w14:textId="0BDEB3A7" w:rsidR="009B115E" w:rsidRPr="00A832C8" w:rsidRDefault="009B115E" w:rsidP="00A832C8">
      <w:pPr>
        <w:tabs>
          <w:tab w:val="left" w:pos="540"/>
          <w:tab w:val="left" w:pos="569"/>
        </w:tabs>
        <w:rPr>
          <w:bCs/>
          <w:sz w:val="22"/>
          <w:szCs w:val="22"/>
          <w:lang w:val="sr-Latn-RS"/>
        </w:rPr>
      </w:pPr>
    </w:p>
    <w:p w14:paraId="4F11CE50" w14:textId="538609D1" w:rsidR="009B115E" w:rsidRPr="00A832C8" w:rsidRDefault="009B115E" w:rsidP="00A832C8">
      <w:pPr>
        <w:pStyle w:val="Header"/>
        <w:tabs>
          <w:tab w:val="left" w:pos="284"/>
        </w:tabs>
        <w:rPr>
          <w:sz w:val="22"/>
          <w:szCs w:val="22"/>
          <w:lang w:val="sr-Latn-RS"/>
        </w:rPr>
      </w:pPr>
      <w:r w:rsidRPr="00A832C8">
        <w:rPr>
          <w:sz w:val="22"/>
          <w:szCs w:val="22"/>
          <w:lang w:val="sr-Latn-RS"/>
        </w:rPr>
        <w:lastRenderedPageBreak/>
        <w:t xml:space="preserve">Liječenje lijekom Elonva kod hipogonadotropnog hipogonadizma </w:t>
      </w:r>
      <w:r w:rsidR="00723715" w:rsidRPr="00A832C8">
        <w:rPr>
          <w:sz w:val="22"/>
          <w:szCs w:val="22"/>
          <w:lang w:val="sr-Latn-RS"/>
        </w:rPr>
        <w:t xml:space="preserve">mora </w:t>
      </w:r>
      <w:r w:rsidRPr="00A832C8">
        <w:rPr>
          <w:sz w:val="22"/>
          <w:szCs w:val="22"/>
          <w:lang w:val="sr-Latn-RS"/>
        </w:rPr>
        <w:t>da se započne i prati od strane ljekara koji ima iskustva u liječenju hipogonadotropnog hipogonadizma.</w:t>
      </w:r>
    </w:p>
    <w:p w14:paraId="68A34171" w14:textId="77777777" w:rsidR="00F2150B" w:rsidRPr="00A832C8" w:rsidRDefault="00F2150B" w:rsidP="00A832C8">
      <w:pPr>
        <w:tabs>
          <w:tab w:val="left" w:pos="540"/>
          <w:tab w:val="left" w:pos="569"/>
        </w:tabs>
        <w:rPr>
          <w:bCs/>
          <w:sz w:val="22"/>
          <w:szCs w:val="22"/>
          <w:lang w:val="sr-Latn-RS"/>
        </w:rPr>
      </w:pPr>
    </w:p>
    <w:p w14:paraId="5A1282A9" w14:textId="77777777" w:rsidR="00452E9D" w:rsidRPr="00A832C8" w:rsidRDefault="00452E9D" w:rsidP="00A832C8">
      <w:pPr>
        <w:tabs>
          <w:tab w:val="left" w:pos="540"/>
          <w:tab w:val="left" w:pos="569"/>
        </w:tabs>
        <w:rPr>
          <w:bCs/>
          <w:sz w:val="22"/>
          <w:szCs w:val="22"/>
          <w:u w:val="single"/>
          <w:lang w:val="sr-Latn-RS"/>
        </w:rPr>
      </w:pPr>
      <w:r w:rsidRPr="00A832C8">
        <w:rPr>
          <w:bCs/>
          <w:sz w:val="22"/>
          <w:szCs w:val="22"/>
          <w:u w:val="single"/>
          <w:lang w:val="sr-Latn-RS"/>
        </w:rPr>
        <w:t>Doziranje</w:t>
      </w:r>
    </w:p>
    <w:p w14:paraId="132B7BD8" w14:textId="77777777" w:rsidR="00F2150B" w:rsidRPr="00A832C8" w:rsidRDefault="00F2150B" w:rsidP="00A832C8">
      <w:pPr>
        <w:tabs>
          <w:tab w:val="left" w:pos="540"/>
          <w:tab w:val="left" w:pos="569"/>
        </w:tabs>
        <w:rPr>
          <w:bCs/>
          <w:sz w:val="22"/>
          <w:szCs w:val="22"/>
          <w:u w:val="single"/>
          <w:lang w:val="sr-Latn-RS"/>
        </w:rPr>
      </w:pPr>
    </w:p>
    <w:p w14:paraId="063AB6E8" w14:textId="28B278CD" w:rsidR="00F2150B" w:rsidRPr="00A832C8" w:rsidRDefault="00F2150B" w:rsidP="00A832C8">
      <w:pPr>
        <w:rPr>
          <w:sz w:val="22"/>
          <w:szCs w:val="22"/>
          <w:lang w:val="sr-Latn-RS"/>
        </w:rPr>
      </w:pPr>
      <w:r w:rsidRPr="00A832C8">
        <w:rPr>
          <w:sz w:val="22"/>
          <w:szCs w:val="22"/>
          <w:lang w:val="sr-Latn-RS"/>
        </w:rPr>
        <w:t xml:space="preserve">Kod liječenja žena u reproduktivnom dobu, doza lijeka Elonva </w:t>
      </w:r>
      <w:r w:rsidR="00904DD6" w:rsidRPr="00A832C8">
        <w:rPr>
          <w:sz w:val="22"/>
          <w:szCs w:val="22"/>
          <w:lang w:val="sr-Latn-RS"/>
        </w:rPr>
        <w:t xml:space="preserve">određuje se na osnovu </w:t>
      </w:r>
      <w:r w:rsidRPr="00A832C8">
        <w:rPr>
          <w:sz w:val="22"/>
          <w:szCs w:val="22"/>
          <w:lang w:val="sr-Latn-RS"/>
        </w:rPr>
        <w:t>tjelesn</w:t>
      </w:r>
      <w:r w:rsidR="00904DD6" w:rsidRPr="00A832C8">
        <w:rPr>
          <w:sz w:val="22"/>
          <w:szCs w:val="22"/>
          <w:lang w:val="sr-Latn-RS"/>
        </w:rPr>
        <w:t>e</w:t>
      </w:r>
      <w:r w:rsidRPr="00A832C8">
        <w:rPr>
          <w:sz w:val="22"/>
          <w:szCs w:val="22"/>
          <w:lang w:val="sr-Latn-RS"/>
        </w:rPr>
        <w:t xml:space="preserve"> mas</w:t>
      </w:r>
      <w:r w:rsidR="00904DD6" w:rsidRPr="00A832C8">
        <w:rPr>
          <w:sz w:val="22"/>
          <w:szCs w:val="22"/>
          <w:lang w:val="sr-Latn-RS"/>
        </w:rPr>
        <w:t>e</w:t>
      </w:r>
      <w:r w:rsidRPr="00A832C8">
        <w:rPr>
          <w:sz w:val="22"/>
          <w:szCs w:val="22"/>
          <w:lang w:val="sr-Latn-RS"/>
        </w:rPr>
        <w:t xml:space="preserve"> i starosti.</w:t>
      </w:r>
    </w:p>
    <w:p w14:paraId="1587A6EB" w14:textId="77777777" w:rsidR="00F2150B" w:rsidRPr="00A832C8" w:rsidRDefault="00F2150B" w:rsidP="00A832C8">
      <w:pPr>
        <w:tabs>
          <w:tab w:val="left" w:pos="284"/>
        </w:tabs>
        <w:rPr>
          <w:i/>
          <w:noProof/>
          <w:sz w:val="22"/>
          <w:szCs w:val="22"/>
          <w:lang w:val="sr-Latn-RS"/>
        </w:rPr>
      </w:pPr>
    </w:p>
    <w:p w14:paraId="7A5709EE" w14:textId="61D126F0" w:rsidR="00DE2A1B" w:rsidRPr="00A832C8" w:rsidRDefault="00DE2A1B" w:rsidP="00A832C8">
      <w:pPr>
        <w:numPr>
          <w:ilvl w:val="0"/>
          <w:numId w:val="12"/>
        </w:numPr>
        <w:tabs>
          <w:tab w:val="left" w:pos="284"/>
        </w:tabs>
        <w:ind w:left="0" w:firstLine="0"/>
        <w:rPr>
          <w:sz w:val="22"/>
          <w:szCs w:val="22"/>
          <w:lang w:val="sr-Latn-RS"/>
        </w:rPr>
      </w:pPr>
      <w:r w:rsidRPr="00A832C8">
        <w:rPr>
          <w:sz w:val="22"/>
          <w:szCs w:val="22"/>
          <w:lang w:val="sr-Latn-RS"/>
        </w:rPr>
        <w:t xml:space="preserve">Pojedinačna </w:t>
      </w:r>
      <w:r w:rsidR="00F2150B" w:rsidRPr="00A832C8">
        <w:rPr>
          <w:sz w:val="22"/>
          <w:szCs w:val="22"/>
          <w:lang w:val="sr-Latn-RS"/>
        </w:rPr>
        <w:t xml:space="preserve">doza od 100 mikrograma preporučuje se kod žena tjelesne mase jednake ili manje od </w:t>
      </w:r>
    </w:p>
    <w:p w14:paraId="101B4789" w14:textId="59D3C669" w:rsidR="00F2150B" w:rsidRPr="00A832C8" w:rsidRDefault="00723715" w:rsidP="00A832C8">
      <w:pPr>
        <w:tabs>
          <w:tab w:val="left" w:pos="1418"/>
        </w:tabs>
        <w:rPr>
          <w:sz w:val="22"/>
          <w:szCs w:val="22"/>
          <w:lang w:val="sr-Latn-RS"/>
        </w:rPr>
      </w:pPr>
      <w:r w:rsidRPr="00A832C8">
        <w:rPr>
          <w:sz w:val="22"/>
          <w:szCs w:val="22"/>
          <w:lang w:val="sr-Latn-RS"/>
        </w:rPr>
        <w:t xml:space="preserve">     </w:t>
      </w:r>
      <w:r w:rsidR="00F2150B" w:rsidRPr="00A832C8">
        <w:rPr>
          <w:sz w:val="22"/>
          <w:szCs w:val="22"/>
          <w:lang w:val="sr-Latn-RS"/>
        </w:rPr>
        <w:t>60 kilograma i starosti od 36 godina ili mlađe.</w:t>
      </w:r>
    </w:p>
    <w:p w14:paraId="28725BF8" w14:textId="77777777" w:rsidR="00DE2A1B" w:rsidRPr="00A832C8" w:rsidRDefault="00DE2A1B" w:rsidP="00A832C8">
      <w:pPr>
        <w:tabs>
          <w:tab w:val="left" w:pos="284"/>
        </w:tabs>
        <w:rPr>
          <w:sz w:val="22"/>
          <w:szCs w:val="22"/>
          <w:lang w:val="sr-Latn-RS"/>
        </w:rPr>
      </w:pPr>
    </w:p>
    <w:p w14:paraId="01941529" w14:textId="3F942E86" w:rsidR="00F2150B" w:rsidRPr="00A832C8" w:rsidRDefault="00DE2A1B" w:rsidP="00A832C8">
      <w:pPr>
        <w:numPr>
          <w:ilvl w:val="0"/>
          <w:numId w:val="12"/>
        </w:numPr>
        <w:tabs>
          <w:tab w:val="left" w:pos="284"/>
          <w:tab w:val="num" w:pos="567"/>
        </w:tabs>
        <w:spacing w:line="260" w:lineRule="exact"/>
        <w:ind w:left="0" w:firstLine="0"/>
        <w:rPr>
          <w:sz w:val="22"/>
          <w:szCs w:val="22"/>
          <w:lang w:val="sr-Latn-RS"/>
        </w:rPr>
      </w:pPr>
      <w:r w:rsidRPr="00A832C8">
        <w:rPr>
          <w:sz w:val="22"/>
          <w:szCs w:val="22"/>
          <w:lang w:val="sr-Latn-RS"/>
        </w:rPr>
        <w:t>Pojedinačna</w:t>
      </w:r>
      <w:r w:rsidR="00723715" w:rsidRPr="00A832C8">
        <w:rPr>
          <w:sz w:val="22"/>
          <w:szCs w:val="22"/>
          <w:lang w:val="sr-Latn-RS"/>
        </w:rPr>
        <w:t xml:space="preserve"> </w:t>
      </w:r>
      <w:r w:rsidR="00F2150B" w:rsidRPr="00A832C8">
        <w:rPr>
          <w:sz w:val="22"/>
          <w:szCs w:val="22"/>
          <w:lang w:val="sr-Latn-RS"/>
        </w:rPr>
        <w:t>doza od 150 mikrograma preporučuje se kod žena:</w:t>
      </w:r>
    </w:p>
    <w:p w14:paraId="28FC76D3" w14:textId="77777777" w:rsidR="00F2150B" w:rsidRPr="00A832C8" w:rsidRDefault="00F2150B" w:rsidP="00A832C8">
      <w:pPr>
        <w:pStyle w:val="ListParagraph"/>
        <w:numPr>
          <w:ilvl w:val="0"/>
          <w:numId w:val="16"/>
        </w:numPr>
        <w:tabs>
          <w:tab w:val="left" w:pos="284"/>
        </w:tabs>
        <w:spacing w:line="260" w:lineRule="exact"/>
        <w:ind w:left="0" w:firstLine="270"/>
        <w:rPr>
          <w:sz w:val="22"/>
          <w:szCs w:val="22"/>
          <w:lang w:val="sr-Latn-RS"/>
        </w:rPr>
      </w:pPr>
      <w:r w:rsidRPr="00A832C8">
        <w:rPr>
          <w:sz w:val="22"/>
          <w:szCs w:val="22"/>
          <w:lang w:val="sr-Latn-RS"/>
        </w:rPr>
        <w:t>tjelesne mase veće od 60 kilograma, bez obzira na starost.</w:t>
      </w:r>
    </w:p>
    <w:p w14:paraId="78674794" w14:textId="77777777" w:rsidR="00F2150B" w:rsidRPr="00A832C8" w:rsidRDefault="00F2150B" w:rsidP="00A832C8">
      <w:pPr>
        <w:pStyle w:val="ListParagraph"/>
        <w:numPr>
          <w:ilvl w:val="0"/>
          <w:numId w:val="16"/>
        </w:numPr>
        <w:tabs>
          <w:tab w:val="left" w:pos="284"/>
        </w:tabs>
        <w:ind w:left="0" w:firstLine="270"/>
        <w:rPr>
          <w:sz w:val="22"/>
          <w:szCs w:val="22"/>
          <w:lang w:val="sr-Latn-RS"/>
        </w:rPr>
      </w:pPr>
      <w:r w:rsidRPr="00A832C8">
        <w:rPr>
          <w:sz w:val="22"/>
          <w:szCs w:val="22"/>
          <w:lang w:val="sr-Latn-RS"/>
        </w:rPr>
        <w:t>tjelesne mase 50 kilograma ili više, koje su starije od 36 godina</w:t>
      </w:r>
    </w:p>
    <w:p w14:paraId="2D31F6AF" w14:textId="77777777" w:rsidR="00F2150B" w:rsidRPr="00A832C8" w:rsidRDefault="00F2150B" w:rsidP="00A832C8">
      <w:pPr>
        <w:tabs>
          <w:tab w:val="left" w:pos="284"/>
        </w:tabs>
        <w:rPr>
          <w:noProof/>
          <w:sz w:val="22"/>
          <w:szCs w:val="22"/>
          <w:lang w:val="sr-Latn-RS"/>
        </w:rPr>
      </w:pPr>
    </w:p>
    <w:p w14:paraId="70D167D2" w14:textId="77777777" w:rsidR="00F2150B" w:rsidRPr="00A832C8" w:rsidRDefault="00F2150B" w:rsidP="00A832C8">
      <w:pPr>
        <w:tabs>
          <w:tab w:val="left" w:pos="284"/>
        </w:tabs>
        <w:rPr>
          <w:noProof/>
          <w:sz w:val="22"/>
          <w:szCs w:val="22"/>
          <w:lang w:val="sr-Latn-RS"/>
        </w:rPr>
      </w:pPr>
      <w:r w:rsidRPr="00A832C8">
        <w:rPr>
          <w:noProof/>
          <w:sz w:val="22"/>
          <w:szCs w:val="22"/>
          <w:lang w:val="sr-Latn-RS"/>
        </w:rPr>
        <w:t>Žene starije od 36 godina i tjelesne mase manje od 50 kilograma nijesu bile ispitivane.</w:t>
      </w:r>
    </w:p>
    <w:p w14:paraId="2C88D1BC" w14:textId="77777777" w:rsidR="00F2150B" w:rsidRPr="00A832C8" w:rsidRDefault="00F2150B" w:rsidP="003904F0">
      <w:pPr>
        <w:tabs>
          <w:tab w:val="left" w:pos="284"/>
        </w:tabs>
        <w:jc w:val="both"/>
        <w:rPr>
          <w:noProof/>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93"/>
        <w:gridCol w:w="2051"/>
        <w:gridCol w:w="1799"/>
        <w:gridCol w:w="1869"/>
      </w:tblGrid>
      <w:tr w:rsidR="00F2150B" w:rsidRPr="00A832C8" w14:paraId="5E54B0C9" w14:textId="77777777" w:rsidTr="00871D6A">
        <w:trPr>
          <w:cantSplit/>
          <w:tblHeader/>
        </w:trPr>
        <w:tc>
          <w:tcPr>
            <w:tcW w:w="1849" w:type="pct"/>
            <w:gridSpan w:val="2"/>
            <w:vMerge w:val="restart"/>
            <w:shd w:val="clear" w:color="auto" w:fill="auto"/>
          </w:tcPr>
          <w:p w14:paraId="17E2E940" w14:textId="77777777" w:rsidR="00F2150B" w:rsidRPr="00A832C8" w:rsidRDefault="00F2150B" w:rsidP="00DE2A1B">
            <w:pPr>
              <w:keepNext/>
              <w:keepLines/>
              <w:tabs>
                <w:tab w:val="left" w:pos="284"/>
              </w:tabs>
              <w:jc w:val="both"/>
              <w:rPr>
                <w:noProof/>
                <w:sz w:val="22"/>
                <w:szCs w:val="22"/>
                <w:lang w:val="sr-Latn-RS"/>
              </w:rPr>
            </w:pPr>
          </w:p>
        </w:tc>
        <w:tc>
          <w:tcPr>
            <w:tcW w:w="3151" w:type="pct"/>
            <w:gridSpan w:val="3"/>
            <w:shd w:val="clear" w:color="auto" w:fill="auto"/>
          </w:tcPr>
          <w:p w14:paraId="771AE874" w14:textId="77777777" w:rsidR="00F2150B" w:rsidRPr="00A832C8" w:rsidRDefault="00F2150B" w:rsidP="00E40F5A">
            <w:pPr>
              <w:keepNext/>
              <w:keepLines/>
              <w:tabs>
                <w:tab w:val="left" w:pos="284"/>
              </w:tabs>
              <w:jc w:val="center"/>
              <w:rPr>
                <w:noProof/>
                <w:sz w:val="22"/>
                <w:szCs w:val="22"/>
                <w:lang w:val="sr-Latn-RS"/>
              </w:rPr>
            </w:pPr>
            <w:r w:rsidRPr="00A832C8">
              <w:rPr>
                <w:noProof/>
                <w:sz w:val="22"/>
                <w:szCs w:val="22"/>
                <w:lang w:val="sr-Latn-RS"/>
              </w:rPr>
              <w:t>Tjelesna masa</w:t>
            </w:r>
          </w:p>
        </w:tc>
      </w:tr>
      <w:tr w:rsidR="00F2150B" w:rsidRPr="00A832C8" w14:paraId="57A199CC" w14:textId="77777777" w:rsidTr="00871D6A">
        <w:trPr>
          <w:cantSplit/>
          <w:tblHeader/>
        </w:trPr>
        <w:tc>
          <w:tcPr>
            <w:tcW w:w="1849" w:type="pct"/>
            <w:gridSpan w:val="2"/>
            <w:vMerge/>
            <w:shd w:val="clear" w:color="auto" w:fill="auto"/>
          </w:tcPr>
          <w:p w14:paraId="720EF897" w14:textId="77777777" w:rsidR="00F2150B" w:rsidRPr="00A832C8" w:rsidRDefault="00F2150B" w:rsidP="00DE2A1B">
            <w:pPr>
              <w:keepNext/>
              <w:keepLines/>
              <w:tabs>
                <w:tab w:val="left" w:pos="284"/>
              </w:tabs>
              <w:jc w:val="both"/>
              <w:rPr>
                <w:noProof/>
                <w:sz w:val="22"/>
                <w:szCs w:val="22"/>
                <w:lang w:val="sr-Latn-RS"/>
              </w:rPr>
            </w:pPr>
          </w:p>
        </w:tc>
        <w:tc>
          <w:tcPr>
            <w:tcW w:w="1130" w:type="pct"/>
            <w:shd w:val="clear" w:color="auto" w:fill="auto"/>
          </w:tcPr>
          <w:p w14:paraId="4363B66F" w14:textId="77777777" w:rsidR="00F2150B" w:rsidRPr="00A832C8" w:rsidRDefault="00F2150B" w:rsidP="00E40F5A">
            <w:pPr>
              <w:keepNext/>
              <w:keepLines/>
              <w:tabs>
                <w:tab w:val="left" w:pos="284"/>
              </w:tabs>
              <w:jc w:val="center"/>
              <w:rPr>
                <w:noProof/>
                <w:sz w:val="22"/>
                <w:szCs w:val="22"/>
                <w:lang w:val="sr-Latn-RS"/>
              </w:rPr>
            </w:pPr>
            <w:r w:rsidRPr="00A832C8">
              <w:rPr>
                <w:noProof/>
                <w:sz w:val="22"/>
                <w:szCs w:val="22"/>
                <w:lang w:val="sr-Latn-RS"/>
              </w:rPr>
              <w:t>Manje od 50 kg</w:t>
            </w:r>
          </w:p>
        </w:tc>
        <w:tc>
          <w:tcPr>
            <w:tcW w:w="991" w:type="pct"/>
            <w:shd w:val="clear" w:color="auto" w:fill="auto"/>
          </w:tcPr>
          <w:p w14:paraId="635AAAA5" w14:textId="77777777" w:rsidR="00F2150B" w:rsidRPr="00A832C8" w:rsidRDefault="00F2150B" w:rsidP="00E40F5A">
            <w:pPr>
              <w:keepNext/>
              <w:keepLines/>
              <w:tabs>
                <w:tab w:val="left" w:pos="284"/>
              </w:tabs>
              <w:jc w:val="center"/>
              <w:rPr>
                <w:noProof/>
                <w:sz w:val="22"/>
                <w:szCs w:val="22"/>
                <w:lang w:val="sr-Latn-RS"/>
              </w:rPr>
            </w:pPr>
            <w:r w:rsidRPr="00A832C8">
              <w:rPr>
                <w:noProof/>
                <w:sz w:val="22"/>
                <w:szCs w:val="22"/>
                <w:lang w:val="sr-Latn-RS"/>
              </w:rPr>
              <w:t>50–60 kg</w:t>
            </w:r>
          </w:p>
        </w:tc>
        <w:tc>
          <w:tcPr>
            <w:tcW w:w="1031" w:type="pct"/>
            <w:shd w:val="clear" w:color="auto" w:fill="auto"/>
          </w:tcPr>
          <w:p w14:paraId="2851727B" w14:textId="77777777" w:rsidR="00F2150B" w:rsidRPr="00A832C8" w:rsidRDefault="00F2150B" w:rsidP="00E40F5A">
            <w:pPr>
              <w:keepNext/>
              <w:keepLines/>
              <w:tabs>
                <w:tab w:val="left" w:pos="284"/>
              </w:tabs>
              <w:jc w:val="center"/>
              <w:rPr>
                <w:noProof/>
                <w:sz w:val="22"/>
                <w:szCs w:val="22"/>
                <w:lang w:val="sr-Latn-RS"/>
              </w:rPr>
            </w:pPr>
            <w:r w:rsidRPr="00A832C8">
              <w:rPr>
                <w:noProof/>
                <w:sz w:val="22"/>
                <w:szCs w:val="22"/>
                <w:lang w:val="sr-Latn-RS"/>
              </w:rPr>
              <w:t>Više od 60 kg</w:t>
            </w:r>
          </w:p>
        </w:tc>
      </w:tr>
      <w:tr w:rsidR="00F2150B" w:rsidRPr="00A832C8" w14:paraId="24992466" w14:textId="77777777" w:rsidTr="00871D6A">
        <w:trPr>
          <w:cantSplit/>
          <w:tblHeader/>
        </w:trPr>
        <w:tc>
          <w:tcPr>
            <w:tcW w:w="806" w:type="pct"/>
            <w:vMerge w:val="restart"/>
            <w:shd w:val="clear" w:color="auto" w:fill="auto"/>
          </w:tcPr>
          <w:p w14:paraId="6D95FB07" w14:textId="77777777" w:rsidR="00F2150B" w:rsidRPr="00A832C8" w:rsidRDefault="00F2150B" w:rsidP="00DE2A1B">
            <w:pPr>
              <w:keepNext/>
              <w:tabs>
                <w:tab w:val="left" w:pos="284"/>
              </w:tabs>
              <w:jc w:val="both"/>
              <w:rPr>
                <w:noProof/>
                <w:sz w:val="22"/>
                <w:szCs w:val="22"/>
                <w:lang w:val="sr-Latn-RS"/>
              </w:rPr>
            </w:pPr>
          </w:p>
          <w:p w14:paraId="2DCC262B" w14:textId="77777777" w:rsidR="00F2150B" w:rsidRPr="00A832C8" w:rsidRDefault="00F2150B" w:rsidP="00DE2A1B">
            <w:pPr>
              <w:keepNext/>
              <w:tabs>
                <w:tab w:val="left" w:pos="284"/>
              </w:tabs>
              <w:jc w:val="both"/>
              <w:rPr>
                <w:noProof/>
                <w:sz w:val="22"/>
                <w:szCs w:val="22"/>
                <w:lang w:val="sr-Latn-RS"/>
              </w:rPr>
            </w:pPr>
            <w:r w:rsidRPr="00A832C8">
              <w:rPr>
                <w:noProof/>
                <w:sz w:val="22"/>
                <w:szCs w:val="22"/>
                <w:lang w:val="sr-Latn-RS"/>
              </w:rPr>
              <w:t>Starost</w:t>
            </w:r>
          </w:p>
        </w:tc>
        <w:tc>
          <w:tcPr>
            <w:tcW w:w="1043" w:type="pct"/>
            <w:shd w:val="clear" w:color="auto" w:fill="auto"/>
          </w:tcPr>
          <w:p w14:paraId="0BE10562" w14:textId="77777777" w:rsidR="00F2150B" w:rsidRPr="00A832C8" w:rsidRDefault="00F2150B" w:rsidP="00E40F5A">
            <w:pPr>
              <w:keepNext/>
              <w:tabs>
                <w:tab w:val="left" w:pos="284"/>
              </w:tabs>
              <w:jc w:val="center"/>
              <w:rPr>
                <w:noProof/>
                <w:sz w:val="22"/>
                <w:szCs w:val="22"/>
                <w:lang w:val="sr-Latn-RS"/>
              </w:rPr>
            </w:pPr>
            <w:r w:rsidRPr="00A832C8">
              <w:rPr>
                <w:noProof/>
                <w:sz w:val="22"/>
                <w:szCs w:val="22"/>
                <w:lang w:val="sr-Latn-RS"/>
              </w:rPr>
              <w:t>36 godina ili mlađe</w:t>
            </w:r>
          </w:p>
        </w:tc>
        <w:tc>
          <w:tcPr>
            <w:tcW w:w="1130" w:type="pct"/>
            <w:shd w:val="clear" w:color="auto" w:fill="auto"/>
          </w:tcPr>
          <w:p w14:paraId="52983833" w14:textId="77777777" w:rsidR="00F2150B" w:rsidRPr="00A832C8" w:rsidRDefault="00F2150B" w:rsidP="00E40F5A">
            <w:pPr>
              <w:tabs>
                <w:tab w:val="left" w:pos="284"/>
              </w:tabs>
              <w:jc w:val="center"/>
              <w:rPr>
                <w:noProof/>
                <w:sz w:val="22"/>
                <w:szCs w:val="22"/>
                <w:lang w:val="sr-Latn-RS"/>
              </w:rPr>
            </w:pPr>
            <w:r w:rsidRPr="00A832C8">
              <w:rPr>
                <w:noProof/>
                <w:sz w:val="22"/>
                <w:szCs w:val="22"/>
                <w:lang w:val="sr-Latn-RS"/>
              </w:rPr>
              <w:t>100 mikrograma</w:t>
            </w:r>
          </w:p>
          <w:p w14:paraId="34B0CDD3" w14:textId="77777777" w:rsidR="00F2150B" w:rsidRPr="00A832C8" w:rsidRDefault="00F2150B" w:rsidP="00E40F5A">
            <w:pPr>
              <w:spacing w:line="260" w:lineRule="exact"/>
              <w:jc w:val="center"/>
              <w:rPr>
                <w:sz w:val="22"/>
                <w:szCs w:val="22"/>
                <w:lang w:val="sr-Latn-RS"/>
              </w:rPr>
            </w:pPr>
          </w:p>
        </w:tc>
        <w:tc>
          <w:tcPr>
            <w:tcW w:w="991" w:type="pct"/>
            <w:shd w:val="clear" w:color="auto" w:fill="auto"/>
          </w:tcPr>
          <w:p w14:paraId="7DD4F48F" w14:textId="77777777" w:rsidR="00F2150B" w:rsidRPr="00A832C8" w:rsidRDefault="00F2150B" w:rsidP="00E40F5A">
            <w:pPr>
              <w:tabs>
                <w:tab w:val="left" w:pos="284"/>
              </w:tabs>
              <w:jc w:val="center"/>
              <w:rPr>
                <w:noProof/>
                <w:sz w:val="22"/>
                <w:szCs w:val="22"/>
                <w:lang w:val="sr-Latn-RS"/>
              </w:rPr>
            </w:pPr>
            <w:r w:rsidRPr="00A832C8">
              <w:rPr>
                <w:noProof/>
                <w:sz w:val="22"/>
                <w:szCs w:val="22"/>
                <w:lang w:val="sr-Latn-RS"/>
              </w:rPr>
              <w:t>100 mikrograma</w:t>
            </w:r>
          </w:p>
        </w:tc>
        <w:tc>
          <w:tcPr>
            <w:tcW w:w="1031" w:type="pct"/>
            <w:shd w:val="clear" w:color="auto" w:fill="auto"/>
          </w:tcPr>
          <w:p w14:paraId="6DB71B24" w14:textId="77777777" w:rsidR="00F2150B" w:rsidRPr="00A832C8" w:rsidRDefault="00F2150B" w:rsidP="00E40F5A">
            <w:pPr>
              <w:tabs>
                <w:tab w:val="left" w:pos="284"/>
              </w:tabs>
              <w:jc w:val="center"/>
              <w:rPr>
                <w:noProof/>
                <w:sz w:val="22"/>
                <w:szCs w:val="22"/>
                <w:lang w:val="sr-Latn-RS"/>
              </w:rPr>
            </w:pPr>
            <w:r w:rsidRPr="00A832C8">
              <w:rPr>
                <w:noProof/>
                <w:sz w:val="22"/>
                <w:szCs w:val="22"/>
                <w:lang w:val="sr-Latn-RS"/>
              </w:rPr>
              <w:t>150 mikrograma</w:t>
            </w:r>
          </w:p>
        </w:tc>
      </w:tr>
      <w:tr w:rsidR="00F2150B" w:rsidRPr="00A832C8" w14:paraId="1DE2C571" w14:textId="77777777" w:rsidTr="00871D6A">
        <w:trPr>
          <w:cantSplit/>
          <w:tblHeader/>
        </w:trPr>
        <w:tc>
          <w:tcPr>
            <w:tcW w:w="806" w:type="pct"/>
            <w:vMerge/>
            <w:shd w:val="clear" w:color="auto" w:fill="auto"/>
          </w:tcPr>
          <w:p w14:paraId="22161B52" w14:textId="77777777" w:rsidR="00F2150B" w:rsidRPr="00A832C8" w:rsidRDefault="00F2150B" w:rsidP="00DE2A1B">
            <w:pPr>
              <w:keepNext/>
              <w:tabs>
                <w:tab w:val="left" w:pos="284"/>
              </w:tabs>
              <w:jc w:val="both"/>
              <w:rPr>
                <w:noProof/>
                <w:sz w:val="22"/>
                <w:szCs w:val="22"/>
                <w:lang w:val="sr-Latn-RS"/>
              </w:rPr>
            </w:pPr>
          </w:p>
        </w:tc>
        <w:tc>
          <w:tcPr>
            <w:tcW w:w="1043" w:type="pct"/>
            <w:shd w:val="clear" w:color="auto" w:fill="auto"/>
          </w:tcPr>
          <w:p w14:paraId="4522F075" w14:textId="77777777" w:rsidR="00F2150B" w:rsidRPr="00A832C8" w:rsidRDefault="00F2150B" w:rsidP="00E40F5A">
            <w:pPr>
              <w:keepNext/>
              <w:tabs>
                <w:tab w:val="left" w:pos="284"/>
              </w:tabs>
              <w:jc w:val="center"/>
              <w:rPr>
                <w:noProof/>
                <w:sz w:val="22"/>
                <w:szCs w:val="22"/>
                <w:lang w:val="sr-Latn-RS"/>
              </w:rPr>
            </w:pPr>
            <w:r w:rsidRPr="00A832C8">
              <w:rPr>
                <w:noProof/>
                <w:sz w:val="22"/>
                <w:szCs w:val="22"/>
                <w:lang w:val="sr-Latn-RS"/>
              </w:rPr>
              <w:t>Starije od 36 godina</w:t>
            </w:r>
          </w:p>
        </w:tc>
        <w:tc>
          <w:tcPr>
            <w:tcW w:w="1130" w:type="pct"/>
            <w:shd w:val="clear" w:color="auto" w:fill="auto"/>
          </w:tcPr>
          <w:p w14:paraId="686F7FE9" w14:textId="58338B83" w:rsidR="00F2150B" w:rsidRPr="00A832C8" w:rsidRDefault="00F2150B" w:rsidP="00E40F5A">
            <w:pPr>
              <w:tabs>
                <w:tab w:val="left" w:pos="284"/>
              </w:tabs>
              <w:jc w:val="center"/>
              <w:rPr>
                <w:noProof/>
                <w:sz w:val="22"/>
                <w:szCs w:val="22"/>
                <w:lang w:val="sr-Latn-RS"/>
              </w:rPr>
            </w:pPr>
            <w:r w:rsidRPr="00A832C8">
              <w:rPr>
                <w:noProof/>
                <w:sz w:val="22"/>
                <w:szCs w:val="22"/>
                <w:lang w:val="sr-Latn-RS"/>
              </w:rPr>
              <w:t>Nijesu ispitane</w:t>
            </w:r>
          </w:p>
        </w:tc>
        <w:tc>
          <w:tcPr>
            <w:tcW w:w="991" w:type="pct"/>
            <w:shd w:val="clear" w:color="auto" w:fill="auto"/>
          </w:tcPr>
          <w:p w14:paraId="188AEB75" w14:textId="77777777" w:rsidR="00F2150B" w:rsidRPr="00A832C8" w:rsidRDefault="00F2150B" w:rsidP="00E40F5A">
            <w:pPr>
              <w:tabs>
                <w:tab w:val="left" w:pos="284"/>
              </w:tabs>
              <w:jc w:val="center"/>
              <w:rPr>
                <w:noProof/>
                <w:sz w:val="22"/>
                <w:szCs w:val="22"/>
                <w:lang w:val="sr-Latn-RS"/>
              </w:rPr>
            </w:pPr>
            <w:r w:rsidRPr="00A832C8">
              <w:rPr>
                <w:noProof/>
                <w:sz w:val="22"/>
                <w:szCs w:val="22"/>
                <w:lang w:val="sr-Latn-RS"/>
              </w:rPr>
              <w:t>150 mikrograma</w:t>
            </w:r>
          </w:p>
        </w:tc>
        <w:tc>
          <w:tcPr>
            <w:tcW w:w="1031" w:type="pct"/>
            <w:shd w:val="clear" w:color="auto" w:fill="auto"/>
          </w:tcPr>
          <w:p w14:paraId="2477AADE" w14:textId="77777777" w:rsidR="00F2150B" w:rsidRPr="00A832C8" w:rsidRDefault="00F2150B" w:rsidP="00E40F5A">
            <w:pPr>
              <w:tabs>
                <w:tab w:val="left" w:pos="284"/>
              </w:tabs>
              <w:jc w:val="center"/>
              <w:rPr>
                <w:noProof/>
                <w:sz w:val="22"/>
                <w:szCs w:val="22"/>
                <w:lang w:val="sr-Latn-RS"/>
              </w:rPr>
            </w:pPr>
            <w:r w:rsidRPr="00A832C8">
              <w:rPr>
                <w:noProof/>
                <w:sz w:val="22"/>
                <w:szCs w:val="22"/>
                <w:lang w:val="sr-Latn-RS"/>
              </w:rPr>
              <w:t>150 mikrograma</w:t>
            </w:r>
          </w:p>
        </w:tc>
      </w:tr>
    </w:tbl>
    <w:p w14:paraId="1FBD3BC5" w14:textId="77777777" w:rsidR="00F2150B" w:rsidRPr="00A832C8" w:rsidRDefault="00F2150B" w:rsidP="003904F0">
      <w:pPr>
        <w:tabs>
          <w:tab w:val="left" w:pos="284"/>
        </w:tabs>
        <w:jc w:val="both"/>
        <w:rPr>
          <w:noProof/>
          <w:sz w:val="22"/>
          <w:szCs w:val="22"/>
          <w:lang w:val="sr-Latn-RS"/>
        </w:rPr>
      </w:pPr>
    </w:p>
    <w:p w14:paraId="39AAC57D" w14:textId="4C7C12B5" w:rsidR="00F2150B" w:rsidRPr="00A832C8" w:rsidRDefault="00F2150B" w:rsidP="00A832C8">
      <w:pPr>
        <w:tabs>
          <w:tab w:val="left" w:pos="284"/>
          <w:tab w:val="center" w:pos="4320"/>
          <w:tab w:val="right" w:pos="8640"/>
        </w:tabs>
        <w:rPr>
          <w:sz w:val="22"/>
          <w:szCs w:val="22"/>
          <w:lang w:val="sr-Latn-RS"/>
        </w:rPr>
      </w:pPr>
      <w:r w:rsidRPr="00A832C8">
        <w:rPr>
          <w:noProof/>
          <w:sz w:val="22"/>
          <w:szCs w:val="22"/>
          <w:lang w:val="sr-Latn-RS"/>
        </w:rPr>
        <w:t>Preporučene doze lijeka Elonva ustanovljene su samo u ciklusu liječenja s</w:t>
      </w:r>
      <w:r w:rsidR="00723715" w:rsidRPr="00A832C8">
        <w:rPr>
          <w:noProof/>
          <w:sz w:val="22"/>
          <w:szCs w:val="22"/>
          <w:lang w:val="sr-Latn-RS"/>
        </w:rPr>
        <w:t>a</w:t>
      </w:r>
      <w:r w:rsidRPr="00A832C8">
        <w:rPr>
          <w:noProof/>
          <w:sz w:val="22"/>
          <w:szCs w:val="22"/>
          <w:lang w:val="sr-Latn-RS"/>
        </w:rPr>
        <w:t xml:space="preserve"> antagonistom GnRH koji se primjenjivao od 5. ili 6. dana stimulacije i nadalje (vidjeti </w:t>
      </w:r>
      <w:r w:rsidR="00DE2A1B" w:rsidRPr="00A832C8">
        <w:rPr>
          <w:noProof/>
          <w:sz w:val="22"/>
          <w:szCs w:val="22"/>
          <w:lang w:val="sr-Latn-RS"/>
        </w:rPr>
        <w:t>djelove</w:t>
      </w:r>
      <w:r w:rsidR="00723715" w:rsidRPr="00A832C8">
        <w:rPr>
          <w:noProof/>
          <w:sz w:val="22"/>
          <w:szCs w:val="22"/>
          <w:lang w:val="sr-Latn-RS"/>
        </w:rPr>
        <w:t xml:space="preserve"> </w:t>
      </w:r>
      <w:r w:rsidRPr="00A832C8">
        <w:rPr>
          <w:noProof/>
          <w:sz w:val="22"/>
          <w:szCs w:val="22"/>
          <w:lang w:val="sr-Latn-RS"/>
        </w:rPr>
        <w:t>4.1, 4.4 i 5.1).</w:t>
      </w:r>
    </w:p>
    <w:p w14:paraId="07D1E957" w14:textId="77777777" w:rsidR="00DE2A1B" w:rsidRPr="00A832C8" w:rsidRDefault="00DE2A1B" w:rsidP="00A832C8">
      <w:pPr>
        <w:tabs>
          <w:tab w:val="left" w:pos="284"/>
          <w:tab w:val="center" w:pos="4320"/>
          <w:tab w:val="right" w:pos="8640"/>
        </w:tabs>
        <w:rPr>
          <w:sz w:val="22"/>
          <w:szCs w:val="22"/>
          <w:lang w:val="sr-Latn-RS"/>
        </w:rPr>
      </w:pPr>
    </w:p>
    <w:p w14:paraId="67672CD7" w14:textId="479059CD" w:rsidR="00F2150B" w:rsidRPr="00A832C8" w:rsidRDefault="00F2150B" w:rsidP="00A832C8">
      <w:pPr>
        <w:tabs>
          <w:tab w:val="left" w:pos="284"/>
          <w:tab w:val="center" w:pos="4320"/>
          <w:tab w:val="right" w:pos="8640"/>
        </w:tabs>
        <w:rPr>
          <w:sz w:val="22"/>
          <w:szCs w:val="22"/>
          <w:lang w:val="sr-Latn-RS"/>
        </w:rPr>
      </w:pPr>
      <w:r w:rsidRPr="00A832C8">
        <w:rPr>
          <w:sz w:val="22"/>
          <w:szCs w:val="22"/>
          <w:lang w:val="sr-Latn-RS"/>
        </w:rPr>
        <w:t>1. dan stimulacije:</w:t>
      </w:r>
    </w:p>
    <w:p w14:paraId="7C302B8A" w14:textId="77777777" w:rsidR="00F2150B" w:rsidRPr="00A832C8" w:rsidRDefault="00F2150B" w:rsidP="00A832C8">
      <w:pPr>
        <w:tabs>
          <w:tab w:val="left" w:pos="284"/>
          <w:tab w:val="center" w:pos="4320"/>
          <w:tab w:val="right" w:pos="8640"/>
        </w:tabs>
        <w:rPr>
          <w:sz w:val="22"/>
          <w:szCs w:val="22"/>
          <w:lang w:val="sr-Latn-RS"/>
        </w:rPr>
      </w:pPr>
      <w:r w:rsidRPr="00A832C8">
        <w:rPr>
          <w:sz w:val="22"/>
          <w:szCs w:val="22"/>
          <w:lang w:val="sr-Latn-RS"/>
        </w:rPr>
        <w:t>Lijek Elonva treba primijeniti kao jednokratnu potkožnu injekciju, po mogućnosti u zid abdomena, tokom rane folikularne faze menstrualnog ciklusa.</w:t>
      </w:r>
    </w:p>
    <w:p w14:paraId="5F033B80" w14:textId="77777777" w:rsidR="00F2150B" w:rsidRPr="00A832C8" w:rsidRDefault="00F2150B" w:rsidP="00A832C8">
      <w:pPr>
        <w:tabs>
          <w:tab w:val="left" w:pos="284"/>
          <w:tab w:val="center" w:pos="4320"/>
          <w:tab w:val="right" w:pos="8640"/>
        </w:tabs>
        <w:rPr>
          <w:sz w:val="22"/>
          <w:szCs w:val="22"/>
          <w:lang w:val="sr-Latn-RS"/>
        </w:rPr>
      </w:pPr>
    </w:p>
    <w:p w14:paraId="1A0E8CC5" w14:textId="77777777" w:rsidR="00F2150B" w:rsidRPr="00A832C8" w:rsidRDefault="00F2150B" w:rsidP="00A832C8">
      <w:pPr>
        <w:tabs>
          <w:tab w:val="left" w:pos="284"/>
          <w:tab w:val="center" w:pos="4320"/>
          <w:tab w:val="right" w:pos="8640"/>
        </w:tabs>
        <w:rPr>
          <w:sz w:val="22"/>
          <w:szCs w:val="22"/>
          <w:lang w:val="sr-Latn-RS"/>
        </w:rPr>
      </w:pPr>
      <w:r w:rsidRPr="00A832C8">
        <w:rPr>
          <w:sz w:val="22"/>
          <w:szCs w:val="22"/>
          <w:lang w:val="sr-Latn-RS"/>
        </w:rPr>
        <w:t>5. ili 6. dan stimulacije:</w:t>
      </w:r>
    </w:p>
    <w:p w14:paraId="2B9AD60A" w14:textId="0EED465B" w:rsidR="00601C39" w:rsidRPr="00A832C8" w:rsidRDefault="00F2150B" w:rsidP="00A832C8">
      <w:pPr>
        <w:tabs>
          <w:tab w:val="left" w:pos="284"/>
          <w:tab w:val="center" w:pos="4320"/>
          <w:tab w:val="right" w:pos="8640"/>
        </w:tabs>
        <w:rPr>
          <w:sz w:val="22"/>
          <w:szCs w:val="22"/>
          <w:lang w:val="sr-Latn-RS"/>
        </w:rPr>
      </w:pPr>
      <w:r w:rsidRPr="00A832C8">
        <w:rPr>
          <w:sz w:val="22"/>
          <w:szCs w:val="22"/>
          <w:lang w:val="sr-Latn-RS"/>
        </w:rPr>
        <w:t xml:space="preserve">Liječenje antagonistom GnRH treba započeti 5. ili 6. dana stimulacije zavisno od odgovora jajnika, tj. broja i veličine rastućih </w:t>
      </w:r>
      <w:r w:rsidR="00DE2A1B" w:rsidRPr="00A832C8">
        <w:rPr>
          <w:sz w:val="22"/>
          <w:szCs w:val="22"/>
          <w:lang w:val="sr-Latn-RS"/>
        </w:rPr>
        <w:t>folikula</w:t>
      </w:r>
      <w:r w:rsidR="00DE2A1B" w:rsidRPr="00A832C8" w:rsidDel="00D957FE">
        <w:rPr>
          <w:sz w:val="22"/>
          <w:szCs w:val="22"/>
          <w:lang w:val="sr-Latn-RS"/>
        </w:rPr>
        <w:t>.</w:t>
      </w:r>
      <w:r w:rsidRPr="00A832C8">
        <w:rPr>
          <w:sz w:val="22"/>
          <w:szCs w:val="22"/>
          <w:lang w:val="sr-Latn-RS"/>
        </w:rPr>
        <w:t xml:space="preserve"> Istovremeno određivanje nivoa estradiola u serumu može takođe biti korisno. Antagonist GnRH se koristi za sprečavanje </w:t>
      </w:r>
      <w:r w:rsidR="0013549D" w:rsidRPr="00A832C8">
        <w:rPr>
          <w:sz w:val="22"/>
          <w:szCs w:val="22"/>
          <w:lang w:val="sr-Latn-RS"/>
        </w:rPr>
        <w:t>pr</w:t>
      </w:r>
      <w:r w:rsidR="00AB5150" w:rsidRPr="00A832C8">
        <w:rPr>
          <w:sz w:val="22"/>
          <w:szCs w:val="22"/>
          <w:lang w:val="sr-Latn-RS"/>
        </w:rPr>
        <w:t>ij</w:t>
      </w:r>
      <w:r w:rsidR="0013549D" w:rsidRPr="00A832C8">
        <w:rPr>
          <w:sz w:val="22"/>
          <w:szCs w:val="22"/>
          <w:lang w:val="sr-Latn-RS"/>
        </w:rPr>
        <w:t xml:space="preserve">evremenog </w:t>
      </w:r>
      <w:r w:rsidRPr="00A832C8">
        <w:rPr>
          <w:sz w:val="22"/>
          <w:szCs w:val="22"/>
          <w:lang w:val="sr-Latn-RS"/>
        </w:rPr>
        <w:t xml:space="preserve">porasta </w:t>
      </w:r>
      <w:r w:rsidR="00601C39" w:rsidRPr="00A832C8">
        <w:rPr>
          <w:sz w:val="22"/>
          <w:szCs w:val="22"/>
          <w:lang w:val="sr-Latn-RS"/>
        </w:rPr>
        <w:t xml:space="preserve">nivoa </w:t>
      </w:r>
      <w:r w:rsidRPr="00A832C8">
        <w:rPr>
          <w:sz w:val="22"/>
          <w:szCs w:val="22"/>
          <w:lang w:val="sr-Latn-RS"/>
        </w:rPr>
        <w:t>luteinizirajućeg hormona (LH).</w:t>
      </w:r>
      <w:r w:rsidR="00601C39" w:rsidRPr="00A832C8">
        <w:rPr>
          <w:sz w:val="22"/>
          <w:szCs w:val="22"/>
          <w:lang w:val="sr-Latn-RS"/>
        </w:rPr>
        <w:t xml:space="preserve"> </w:t>
      </w:r>
    </w:p>
    <w:p w14:paraId="518328EA" w14:textId="77777777" w:rsidR="00601C39" w:rsidRPr="00A832C8" w:rsidRDefault="00601C39" w:rsidP="00A832C8">
      <w:pPr>
        <w:tabs>
          <w:tab w:val="left" w:pos="284"/>
          <w:tab w:val="center" w:pos="4320"/>
          <w:tab w:val="right" w:pos="8640"/>
        </w:tabs>
        <w:rPr>
          <w:sz w:val="22"/>
          <w:szCs w:val="22"/>
          <w:lang w:val="sr-Latn-RS"/>
        </w:rPr>
      </w:pPr>
    </w:p>
    <w:p w14:paraId="45A8224A" w14:textId="77777777" w:rsidR="00F2150B" w:rsidRPr="00A832C8" w:rsidRDefault="00F2150B" w:rsidP="00A832C8">
      <w:pPr>
        <w:tabs>
          <w:tab w:val="left" w:pos="284"/>
          <w:tab w:val="center" w:pos="4320"/>
          <w:tab w:val="right" w:pos="8640"/>
        </w:tabs>
        <w:rPr>
          <w:sz w:val="22"/>
          <w:szCs w:val="22"/>
          <w:lang w:val="sr-Latn-RS"/>
        </w:rPr>
      </w:pPr>
      <w:r w:rsidRPr="00A832C8">
        <w:rPr>
          <w:sz w:val="22"/>
          <w:szCs w:val="22"/>
          <w:lang w:val="sr-Latn-RS"/>
        </w:rPr>
        <w:t>8. dan stimulacije:</w:t>
      </w:r>
    </w:p>
    <w:p w14:paraId="5E385942" w14:textId="68D3EEE6" w:rsidR="00F2150B" w:rsidRPr="00A832C8" w:rsidRDefault="00F2150B" w:rsidP="00A832C8">
      <w:pPr>
        <w:tabs>
          <w:tab w:val="left" w:pos="284"/>
          <w:tab w:val="center" w:pos="4320"/>
          <w:tab w:val="right" w:pos="8640"/>
        </w:tabs>
        <w:rPr>
          <w:sz w:val="22"/>
          <w:szCs w:val="22"/>
          <w:lang w:val="sr-Latn-RS"/>
        </w:rPr>
      </w:pPr>
      <w:r w:rsidRPr="00A832C8">
        <w:rPr>
          <w:sz w:val="22"/>
          <w:szCs w:val="22"/>
          <w:lang w:val="sr-Latn-RS"/>
        </w:rPr>
        <w:t>Sedam dana nakon upotrebe injekcije lijeka Elonva 1. dana stimulacije, liječenje kontrolisanom stimulacijom jajnika može biti nastavljeno dnevnim injekcijama (</w:t>
      </w:r>
      <w:r w:rsidR="00DE2A1B" w:rsidRPr="00A832C8">
        <w:rPr>
          <w:sz w:val="22"/>
          <w:szCs w:val="22"/>
          <w:lang w:val="sr-Latn-RS"/>
        </w:rPr>
        <w:t>rekombinantnog)</w:t>
      </w:r>
      <w:r w:rsidR="00601C39" w:rsidRPr="00A832C8">
        <w:rPr>
          <w:sz w:val="22"/>
          <w:szCs w:val="22"/>
          <w:lang w:val="sr-Latn-RS"/>
        </w:rPr>
        <w:t xml:space="preserve"> </w:t>
      </w:r>
      <w:r w:rsidRPr="00A832C8">
        <w:rPr>
          <w:sz w:val="22"/>
          <w:szCs w:val="22"/>
          <w:lang w:val="sr-Latn-RS"/>
        </w:rPr>
        <w:t>folikulostimulirajućeg hormona [(rec)FSH]</w:t>
      </w:r>
      <w:r w:rsidR="00601C39" w:rsidRPr="00A832C8">
        <w:rPr>
          <w:sz w:val="22"/>
          <w:szCs w:val="22"/>
          <w:lang w:val="sr-Latn-RS"/>
        </w:rPr>
        <w:t>,</w:t>
      </w:r>
      <w:r w:rsidRPr="00A832C8">
        <w:rPr>
          <w:sz w:val="22"/>
          <w:szCs w:val="22"/>
          <w:lang w:val="sr-Latn-RS"/>
        </w:rPr>
        <w:t xml:space="preserve"> sve dok se ne postigne kriterijum za oslobađanje finalnog zrelog oocita (3 folikula </w:t>
      </w:r>
      <w:r w:rsidRPr="00A832C8">
        <w:rPr>
          <w:color w:val="000000"/>
          <w:sz w:val="22"/>
          <w:szCs w:val="22"/>
          <w:lang w:val="sr-Latn-RS"/>
        </w:rPr>
        <w:t>≥ 17 mm</w:t>
      </w:r>
      <w:r w:rsidRPr="00A832C8">
        <w:rPr>
          <w:sz w:val="22"/>
          <w:szCs w:val="22"/>
          <w:lang w:val="sr-Latn-RS"/>
        </w:rPr>
        <w:t>). Dnevna doza (rekombinantnog) FSH može zavisiti od odgovora jajnika. Kod pacijentkinja kod kojih je odgovor bio normalan, preporučuje se dnevna doza od 150</w:t>
      </w:r>
      <w:r w:rsidR="009B115E" w:rsidRPr="00A832C8">
        <w:rPr>
          <w:sz w:val="22"/>
          <w:szCs w:val="22"/>
          <w:lang w:val="sr-Latn-RS"/>
        </w:rPr>
        <w:t xml:space="preserve"> </w:t>
      </w:r>
      <w:r w:rsidRPr="00A832C8">
        <w:rPr>
          <w:sz w:val="22"/>
          <w:szCs w:val="22"/>
          <w:lang w:val="sr-Latn-RS"/>
        </w:rPr>
        <w:t>i.j. (rekombinantnog) FSH. Upotreba rekombinantnog FSH se može izostaviti na dan kada se primjenjuje humani horionski gonadotropin (hCG). Uopšteno, adekvatan razvoj folikula se u prosjeku postiže do devetog dana liječenja (raspon od 6 do 18 dana).</w:t>
      </w:r>
    </w:p>
    <w:p w14:paraId="32C513CA" w14:textId="77777777" w:rsidR="00F2150B" w:rsidRPr="00A832C8" w:rsidRDefault="00F2150B" w:rsidP="00A832C8">
      <w:pPr>
        <w:tabs>
          <w:tab w:val="left" w:pos="284"/>
          <w:tab w:val="center" w:pos="4320"/>
          <w:tab w:val="right" w:pos="8640"/>
        </w:tabs>
        <w:rPr>
          <w:sz w:val="22"/>
          <w:szCs w:val="22"/>
          <w:lang w:val="sr-Latn-RS"/>
        </w:rPr>
      </w:pPr>
    </w:p>
    <w:p w14:paraId="4D950BEA" w14:textId="11561DEF" w:rsidR="00F2150B" w:rsidRPr="00A832C8" w:rsidRDefault="00F2150B" w:rsidP="00A832C8">
      <w:pPr>
        <w:tabs>
          <w:tab w:val="left" w:pos="284"/>
          <w:tab w:val="center" w:pos="4320"/>
          <w:tab w:val="right" w:pos="8640"/>
        </w:tabs>
        <w:rPr>
          <w:color w:val="000000"/>
          <w:sz w:val="22"/>
          <w:szCs w:val="22"/>
          <w:lang w:val="sr-Latn-RS"/>
        </w:rPr>
      </w:pPr>
      <w:r w:rsidRPr="00A832C8">
        <w:rPr>
          <w:sz w:val="22"/>
          <w:szCs w:val="22"/>
          <w:lang w:val="sr-Latn-RS"/>
        </w:rPr>
        <w:t xml:space="preserve">Čim se primijete tri folikula </w:t>
      </w:r>
      <w:r w:rsidRPr="00A832C8">
        <w:rPr>
          <w:color w:val="000000"/>
          <w:sz w:val="22"/>
          <w:szCs w:val="22"/>
          <w:lang w:val="sr-Latn-RS"/>
        </w:rPr>
        <w:t>≥ 17mm, istog dana ili sljedećeg, primjenjuje se jednokratna injekcija od 5000</w:t>
      </w:r>
      <w:r w:rsidR="009B115E" w:rsidRPr="00A832C8">
        <w:rPr>
          <w:color w:val="000000"/>
          <w:sz w:val="22"/>
          <w:szCs w:val="22"/>
          <w:lang w:val="sr-Latn-RS"/>
        </w:rPr>
        <w:t xml:space="preserve"> </w:t>
      </w:r>
      <w:r w:rsidRPr="00A832C8">
        <w:rPr>
          <w:color w:val="000000"/>
          <w:sz w:val="22"/>
          <w:szCs w:val="22"/>
          <w:lang w:val="sr-Latn-RS"/>
        </w:rPr>
        <w:t>i.j. do 10 000</w:t>
      </w:r>
      <w:r w:rsidR="009B115E" w:rsidRPr="00A832C8">
        <w:rPr>
          <w:color w:val="000000"/>
          <w:sz w:val="22"/>
          <w:szCs w:val="22"/>
          <w:lang w:val="sr-Latn-RS"/>
        </w:rPr>
        <w:t xml:space="preserve"> </w:t>
      </w:r>
      <w:r w:rsidRPr="00A832C8">
        <w:rPr>
          <w:color w:val="000000"/>
          <w:sz w:val="22"/>
          <w:szCs w:val="22"/>
          <w:lang w:val="sr-Latn-RS"/>
        </w:rPr>
        <w:t>i.j. hCG kako bi se podstakla posljednja faza sazrevanja folikula.</w:t>
      </w:r>
    </w:p>
    <w:p w14:paraId="69F7008C" w14:textId="2580EF8F" w:rsidR="00F2150B" w:rsidRPr="00A832C8" w:rsidRDefault="00F2150B" w:rsidP="00A832C8">
      <w:pPr>
        <w:tabs>
          <w:tab w:val="left" w:pos="284"/>
          <w:tab w:val="center" w:pos="4320"/>
          <w:tab w:val="right" w:pos="8640"/>
        </w:tabs>
        <w:rPr>
          <w:color w:val="000000"/>
          <w:sz w:val="22"/>
          <w:szCs w:val="22"/>
          <w:lang w:val="sr-Latn-RS"/>
        </w:rPr>
      </w:pPr>
      <w:r w:rsidRPr="00A832C8">
        <w:rPr>
          <w:color w:val="000000"/>
          <w:sz w:val="22"/>
          <w:szCs w:val="22"/>
          <w:lang w:val="sr-Latn-RS"/>
        </w:rPr>
        <w:t xml:space="preserve">U slučaju prekomjernog odgovora jajnika, vidjeti preporuku u </w:t>
      </w:r>
      <w:r w:rsidR="00C011D9" w:rsidRPr="00A832C8">
        <w:rPr>
          <w:color w:val="000000"/>
          <w:sz w:val="22"/>
          <w:szCs w:val="22"/>
          <w:lang w:val="sr-Latn-RS"/>
        </w:rPr>
        <w:t>dijelu</w:t>
      </w:r>
      <w:r w:rsidR="008F35B9" w:rsidRPr="00A832C8">
        <w:rPr>
          <w:color w:val="000000"/>
          <w:sz w:val="22"/>
          <w:szCs w:val="22"/>
          <w:lang w:val="sr-Latn-RS"/>
        </w:rPr>
        <w:t xml:space="preserve"> </w:t>
      </w:r>
      <w:r w:rsidRPr="00A832C8">
        <w:rPr>
          <w:color w:val="000000"/>
          <w:sz w:val="22"/>
          <w:szCs w:val="22"/>
          <w:lang w:val="sr-Latn-RS"/>
        </w:rPr>
        <w:t xml:space="preserve">4.4 kako bi se smanjio rizik </w:t>
      </w:r>
      <w:r w:rsidR="008F35B9" w:rsidRPr="00A832C8">
        <w:rPr>
          <w:color w:val="000000"/>
          <w:sz w:val="22"/>
          <w:szCs w:val="22"/>
          <w:lang w:val="sr-Latn-RS"/>
        </w:rPr>
        <w:t xml:space="preserve">od </w:t>
      </w:r>
      <w:r w:rsidRPr="00A832C8">
        <w:rPr>
          <w:color w:val="000000"/>
          <w:sz w:val="22"/>
          <w:szCs w:val="22"/>
          <w:lang w:val="sr-Latn-RS"/>
        </w:rPr>
        <w:t>razvoj</w:t>
      </w:r>
      <w:r w:rsidR="008F35B9" w:rsidRPr="00A832C8">
        <w:rPr>
          <w:color w:val="000000"/>
          <w:sz w:val="22"/>
          <w:szCs w:val="22"/>
          <w:lang w:val="sr-Latn-RS"/>
        </w:rPr>
        <w:t>a</w:t>
      </w:r>
      <w:r w:rsidRPr="00A832C8">
        <w:rPr>
          <w:color w:val="000000"/>
          <w:sz w:val="22"/>
          <w:szCs w:val="22"/>
          <w:lang w:val="sr-Latn-RS"/>
        </w:rPr>
        <w:t xml:space="preserve"> sindroma hiperstimulacije jajnika (</w:t>
      </w:r>
      <w:r w:rsidR="009B115E" w:rsidRPr="00A832C8">
        <w:rPr>
          <w:sz w:val="22"/>
          <w:szCs w:val="22"/>
          <w:lang w:val="sr-Latn-RS"/>
        </w:rPr>
        <w:t xml:space="preserve">engl. </w:t>
      </w:r>
      <w:r w:rsidR="009B115E" w:rsidRPr="00A832C8">
        <w:rPr>
          <w:i/>
          <w:sz w:val="22"/>
          <w:szCs w:val="22"/>
          <w:lang w:val="sr-Latn-RS"/>
        </w:rPr>
        <w:t>ovarian hyperstimulation syndrome</w:t>
      </w:r>
      <w:r w:rsidR="009B115E" w:rsidRPr="00A832C8">
        <w:rPr>
          <w:sz w:val="22"/>
          <w:szCs w:val="22"/>
          <w:lang w:val="sr-Latn-RS"/>
        </w:rPr>
        <w:t xml:space="preserve">, </w:t>
      </w:r>
      <w:r w:rsidRPr="00A832C8">
        <w:rPr>
          <w:color w:val="000000"/>
          <w:sz w:val="22"/>
          <w:szCs w:val="22"/>
          <w:lang w:val="sr-Latn-RS"/>
        </w:rPr>
        <w:t>OHSS).</w:t>
      </w:r>
    </w:p>
    <w:p w14:paraId="43DCF451" w14:textId="77777777" w:rsidR="00F2150B" w:rsidRPr="00A832C8" w:rsidRDefault="00F2150B" w:rsidP="00A832C8">
      <w:pPr>
        <w:tabs>
          <w:tab w:val="left" w:pos="284"/>
          <w:tab w:val="center" w:pos="4320"/>
          <w:tab w:val="right" w:pos="8640"/>
        </w:tabs>
        <w:rPr>
          <w:color w:val="000000"/>
          <w:sz w:val="22"/>
          <w:szCs w:val="22"/>
          <w:lang w:val="sr-Latn-RS"/>
        </w:rPr>
      </w:pPr>
    </w:p>
    <w:p w14:paraId="0E95B221" w14:textId="448B632F" w:rsidR="00F2150B" w:rsidRPr="00A832C8" w:rsidRDefault="00F2150B" w:rsidP="00A832C8">
      <w:pPr>
        <w:tabs>
          <w:tab w:val="left" w:pos="284"/>
          <w:tab w:val="center" w:pos="4320"/>
          <w:tab w:val="right" w:pos="8640"/>
        </w:tabs>
        <w:rPr>
          <w:i/>
          <w:color w:val="000000"/>
          <w:sz w:val="22"/>
          <w:szCs w:val="22"/>
          <w:lang w:val="sr-Latn-RS"/>
        </w:rPr>
      </w:pPr>
      <w:r w:rsidRPr="00A832C8">
        <w:rPr>
          <w:i/>
          <w:color w:val="000000"/>
          <w:sz w:val="22"/>
          <w:szCs w:val="22"/>
          <w:lang w:val="sr-Latn-RS"/>
        </w:rPr>
        <w:t xml:space="preserve">Posebne grupe </w:t>
      </w:r>
      <w:r w:rsidR="008A248B" w:rsidRPr="00A832C8">
        <w:rPr>
          <w:i/>
          <w:color w:val="000000"/>
          <w:sz w:val="22"/>
          <w:szCs w:val="22"/>
          <w:lang w:val="sr-Latn-RS"/>
        </w:rPr>
        <w:t>pacijenata</w:t>
      </w:r>
    </w:p>
    <w:p w14:paraId="1FDF4247" w14:textId="77777777" w:rsidR="00F2150B" w:rsidRPr="00A832C8" w:rsidRDefault="00F2150B" w:rsidP="00A832C8">
      <w:pPr>
        <w:tabs>
          <w:tab w:val="left" w:pos="284"/>
          <w:tab w:val="center" w:pos="4320"/>
          <w:tab w:val="right" w:pos="8640"/>
        </w:tabs>
        <w:rPr>
          <w:color w:val="000000"/>
          <w:sz w:val="22"/>
          <w:szCs w:val="22"/>
          <w:lang w:val="sr-Latn-RS"/>
        </w:rPr>
      </w:pPr>
    </w:p>
    <w:p w14:paraId="52FE70AA" w14:textId="30804263" w:rsidR="00F2150B" w:rsidRPr="00A832C8" w:rsidRDefault="00F2150B" w:rsidP="00A832C8">
      <w:pPr>
        <w:tabs>
          <w:tab w:val="left" w:pos="284"/>
          <w:tab w:val="center" w:pos="4320"/>
          <w:tab w:val="right" w:pos="8640"/>
        </w:tabs>
        <w:rPr>
          <w:color w:val="000000"/>
          <w:sz w:val="22"/>
          <w:szCs w:val="22"/>
          <w:u w:val="single"/>
          <w:lang w:val="sr-Latn-RS"/>
        </w:rPr>
      </w:pPr>
      <w:r w:rsidRPr="00A832C8">
        <w:rPr>
          <w:color w:val="000000"/>
          <w:sz w:val="22"/>
          <w:szCs w:val="22"/>
          <w:u w:val="single"/>
          <w:lang w:val="sr-Latn-RS"/>
        </w:rPr>
        <w:t xml:space="preserve">Oštećenje funkcije bubrega </w:t>
      </w:r>
    </w:p>
    <w:p w14:paraId="0634FF8E" w14:textId="58A109A1" w:rsidR="00F2150B" w:rsidRPr="00A832C8" w:rsidRDefault="00F2150B" w:rsidP="00A832C8">
      <w:pPr>
        <w:tabs>
          <w:tab w:val="left" w:pos="284"/>
          <w:tab w:val="center" w:pos="4320"/>
          <w:tab w:val="right" w:pos="8640"/>
        </w:tabs>
        <w:rPr>
          <w:color w:val="000000"/>
          <w:sz w:val="22"/>
          <w:szCs w:val="22"/>
          <w:lang w:val="sr-Latn-RS"/>
        </w:rPr>
      </w:pPr>
      <w:r w:rsidRPr="00A832C8">
        <w:rPr>
          <w:color w:val="000000"/>
          <w:sz w:val="22"/>
          <w:szCs w:val="22"/>
          <w:lang w:val="sr-Latn-RS"/>
        </w:rPr>
        <w:t xml:space="preserve">Nijesu sprovedena klinička ispitivanja kod </w:t>
      </w:r>
      <w:r w:rsidR="008A248B" w:rsidRPr="00A832C8">
        <w:rPr>
          <w:color w:val="000000"/>
          <w:sz w:val="22"/>
          <w:szCs w:val="22"/>
          <w:lang w:val="sr-Latn-RS"/>
        </w:rPr>
        <w:t>pacijenata</w:t>
      </w:r>
      <w:r w:rsidR="00AE05A4" w:rsidRPr="00A832C8">
        <w:rPr>
          <w:color w:val="000000"/>
          <w:sz w:val="22"/>
          <w:szCs w:val="22"/>
          <w:lang w:val="sr-Latn-RS"/>
        </w:rPr>
        <w:t xml:space="preserve"> </w:t>
      </w:r>
      <w:r w:rsidRPr="00A832C8">
        <w:rPr>
          <w:color w:val="000000"/>
          <w:sz w:val="22"/>
          <w:szCs w:val="22"/>
          <w:lang w:val="sr-Latn-RS"/>
        </w:rPr>
        <w:t xml:space="preserve">sa bubrežnom insuficijencijom. S obzirom da brzina eliminacije korifolitropina alfa može biti smanjena kod </w:t>
      </w:r>
      <w:r w:rsidR="008A248B" w:rsidRPr="00A832C8">
        <w:rPr>
          <w:color w:val="000000"/>
          <w:sz w:val="22"/>
          <w:szCs w:val="22"/>
          <w:lang w:val="sr-Latn-RS"/>
        </w:rPr>
        <w:t>pacijenata</w:t>
      </w:r>
      <w:r w:rsidR="0013549D" w:rsidRPr="00A832C8">
        <w:rPr>
          <w:color w:val="000000"/>
          <w:sz w:val="22"/>
          <w:szCs w:val="22"/>
          <w:lang w:val="sr-Latn-RS"/>
        </w:rPr>
        <w:t xml:space="preserve"> </w:t>
      </w:r>
      <w:r w:rsidRPr="00A832C8">
        <w:rPr>
          <w:color w:val="000000"/>
          <w:sz w:val="22"/>
          <w:szCs w:val="22"/>
          <w:lang w:val="sr-Latn-RS"/>
        </w:rPr>
        <w:t xml:space="preserve">sa bubrežnom </w:t>
      </w:r>
      <w:r w:rsidRPr="00A832C8">
        <w:rPr>
          <w:color w:val="000000"/>
          <w:sz w:val="22"/>
          <w:szCs w:val="22"/>
          <w:lang w:val="sr-Latn-RS"/>
        </w:rPr>
        <w:lastRenderedPageBreak/>
        <w:t>insuficijencijom</w:t>
      </w:r>
      <w:r w:rsidR="00C011D9" w:rsidRPr="00A832C8">
        <w:rPr>
          <w:color w:val="000000"/>
          <w:sz w:val="22"/>
          <w:szCs w:val="22"/>
          <w:lang w:val="sr-Latn-RS"/>
        </w:rPr>
        <w:t>,</w:t>
      </w:r>
      <w:r w:rsidR="008F35B9" w:rsidRPr="00A832C8">
        <w:rPr>
          <w:color w:val="000000"/>
          <w:sz w:val="22"/>
          <w:szCs w:val="22"/>
          <w:lang w:val="sr-Latn-RS"/>
        </w:rPr>
        <w:t xml:space="preserve"> </w:t>
      </w:r>
      <w:r w:rsidRPr="00A832C8">
        <w:rPr>
          <w:color w:val="000000"/>
          <w:sz w:val="22"/>
          <w:szCs w:val="22"/>
          <w:lang w:val="sr-Latn-RS"/>
        </w:rPr>
        <w:t xml:space="preserve">ne preporučuje se primjena lijeka Elonva kod ove grupe </w:t>
      </w:r>
      <w:r w:rsidR="008A248B" w:rsidRPr="00A832C8">
        <w:rPr>
          <w:color w:val="000000"/>
          <w:sz w:val="22"/>
          <w:szCs w:val="22"/>
          <w:lang w:val="sr-Latn-RS"/>
        </w:rPr>
        <w:t>pacijenata</w:t>
      </w:r>
      <w:r w:rsidR="008F35B9" w:rsidRPr="00A832C8">
        <w:rPr>
          <w:color w:val="000000"/>
          <w:sz w:val="22"/>
          <w:szCs w:val="22"/>
          <w:lang w:val="sr-Latn-RS"/>
        </w:rPr>
        <w:t xml:space="preserve"> </w:t>
      </w:r>
      <w:r w:rsidRPr="00A832C8">
        <w:rPr>
          <w:color w:val="000000"/>
          <w:sz w:val="22"/>
          <w:szCs w:val="22"/>
          <w:lang w:val="sr-Latn-RS"/>
        </w:rPr>
        <w:t xml:space="preserve">(vidjeti </w:t>
      </w:r>
      <w:r w:rsidR="008F35B9" w:rsidRPr="00A832C8">
        <w:rPr>
          <w:color w:val="000000"/>
          <w:sz w:val="22"/>
          <w:szCs w:val="22"/>
          <w:lang w:val="sr-Latn-RS"/>
        </w:rPr>
        <w:t xml:space="preserve">djelove </w:t>
      </w:r>
      <w:r w:rsidRPr="00A832C8">
        <w:rPr>
          <w:color w:val="000000"/>
          <w:sz w:val="22"/>
          <w:szCs w:val="22"/>
          <w:lang w:val="sr-Latn-RS"/>
        </w:rPr>
        <w:t>4.4 i 5.2).</w:t>
      </w:r>
    </w:p>
    <w:p w14:paraId="3A3C9D3D" w14:textId="77777777" w:rsidR="00F2150B" w:rsidRPr="00A832C8" w:rsidRDefault="00F2150B" w:rsidP="00A832C8">
      <w:pPr>
        <w:tabs>
          <w:tab w:val="left" w:pos="284"/>
          <w:tab w:val="center" w:pos="4320"/>
          <w:tab w:val="right" w:pos="8640"/>
        </w:tabs>
        <w:rPr>
          <w:color w:val="000000"/>
          <w:sz w:val="22"/>
          <w:szCs w:val="22"/>
          <w:u w:val="single"/>
          <w:lang w:val="sr-Latn-RS"/>
        </w:rPr>
      </w:pPr>
    </w:p>
    <w:p w14:paraId="4268FEE8" w14:textId="437F94F9" w:rsidR="00F2150B" w:rsidRPr="00A832C8" w:rsidRDefault="00F2150B" w:rsidP="00A832C8">
      <w:pPr>
        <w:tabs>
          <w:tab w:val="left" w:pos="284"/>
          <w:tab w:val="center" w:pos="4320"/>
          <w:tab w:val="right" w:pos="8640"/>
        </w:tabs>
        <w:rPr>
          <w:color w:val="000000"/>
          <w:sz w:val="22"/>
          <w:szCs w:val="22"/>
          <w:u w:val="single"/>
          <w:lang w:val="sr-Latn-RS"/>
        </w:rPr>
      </w:pPr>
      <w:r w:rsidRPr="00A832C8">
        <w:rPr>
          <w:color w:val="000000"/>
          <w:sz w:val="22"/>
          <w:szCs w:val="22"/>
          <w:u w:val="single"/>
          <w:lang w:val="sr-Latn-RS"/>
        </w:rPr>
        <w:t xml:space="preserve">Oštećenje funkcije jetre </w:t>
      </w:r>
    </w:p>
    <w:p w14:paraId="5107EAA3" w14:textId="297EF542" w:rsidR="00F2150B" w:rsidRPr="00A832C8" w:rsidRDefault="00F2150B" w:rsidP="00A832C8">
      <w:pPr>
        <w:tabs>
          <w:tab w:val="left" w:pos="284"/>
          <w:tab w:val="center" w:pos="4320"/>
          <w:tab w:val="right" w:pos="8640"/>
        </w:tabs>
        <w:rPr>
          <w:color w:val="000000"/>
          <w:sz w:val="22"/>
          <w:szCs w:val="22"/>
          <w:lang w:val="sr-Latn-RS"/>
        </w:rPr>
      </w:pPr>
      <w:r w:rsidRPr="00A832C8">
        <w:rPr>
          <w:color w:val="000000"/>
          <w:sz w:val="22"/>
          <w:szCs w:val="22"/>
          <w:lang w:val="sr-Latn-RS"/>
        </w:rPr>
        <w:t xml:space="preserve">Iako nijesu dostupni podaci o primjeni kod pacijenata sa oštećenjem jetre, ne očekuje se da bi oštećenje jetre uticalo na eliminaciju korifolitropina alfa (vidjeti </w:t>
      </w:r>
      <w:r w:rsidR="008F35B9" w:rsidRPr="00A832C8">
        <w:rPr>
          <w:color w:val="000000"/>
          <w:sz w:val="22"/>
          <w:szCs w:val="22"/>
          <w:lang w:val="sr-Latn-RS"/>
        </w:rPr>
        <w:t xml:space="preserve">dio </w:t>
      </w:r>
      <w:r w:rsidRPr="00A832C8">
        <w:rPr>
          <w:color w:val="000000"/>
          <w:sz w:val="22"/>
          <w:szCs w:val="22"/>
          <w:lang w:val="sr-Latn-RS"/>
        </w:rPr>
        <w:t>5.2).</w:t>
      </w:r>
    </w:p>
    <w:p w14:paraId="37C15FAF" w14:textId="77777777" w:rsidR="00F2150B" w:rsidRPr="00A832C8" w:rsidRDefault="00F2150B" w:rsidP="00A832C8">
      <w:pPr>
        <w:tabs>
          <w:tab w:val="left" w:pos="284"/>
          <w:tab w:val="center" w:pos="4320"/>
          <w:tab w:val="right" w:pos="8640"/>
        </w:tabs>
        <w:rPr>
          <w:color w:val="000000"/>
          <w:sz w:val="22"/>
          <w:szCs w:val="22"/>
          <w:lang w:val="sr-Latn-RS"/>
        </w:rPr>
      </w:pPr>
    </w:p>
    <w:p w14:paraId="108088B4" w14:textId="77777777" w:rsidR="00F2150B" w:rsidRPr="00A832C8" w:rsidRDefault="00F2150B" w:rsidP="00A832C8">
      <w:pPr>
        <w:tabs>
          <w:tab w:val="left" w:pos="284"/>
          <w:tab w:val="center" w:pos="4320"/>
          <w:tab w:val="right" w:pos="8640"/>
        </w:tabs>
        <w:rPr>
          <w:i/>
          <w:color w:val="000000"/>
          <w:sz w:val="22"/>
          <w:szCs w:val="22"/>
          <w:lang w:val="sr-Latn-RS"/>
        </w:rPr>
      </w:pPr>
      <w:r w:rsidRPr="00A832C8">
        <w:rPr>
          <w:i/>
          <w:color w:val="000000"/>
          <w:sz w:val="22"/>
          <w:szCs w:val="22"/>
          <w:lang w:val="sr-Latn-RS"/>
        </w:rPr>
        <w:t>Pedijatrijska populacija</w:t>
      </w:r>
    </w:p>
    <w:p w14:paraId="2E0929D9" w14:textId="77777777" w:rsidR="00F2150B" w:rsidRPr="00A832C8" w:rsidRDefault="00F2150B" w:rsidP="00A832C8">
      <w:pPr>
        <w:tabs>
          <w:tab w:val="left" w:pos="284"/>
          <w:tab w:val="center" w:pos="4320"/>
          <w:tab w:val="right" w:pos="8640"/>
        </w:tabs>
        <w:rPr>
          <w:color w:val="000000"/>
          <w:sz w:val="22"/>
          <w:szCs w:val="22"/>
          <w:lang w:val="sr-Latn-RS"/>
        </w:rPr>
      </w:pPr>
    </w:p>
    <w:p w14:paraId="2DFE98AD" w14:textId="14FD5FE4" w:rsidR="008A248B" w:rsidRPr="00A832C8" w:rsidRDefault="008A248B" w:rsidP="00A832C8">
      <w:pPr>
        <w:pStyle w:val="Header"/>
        <w:tabs>
          <w:tab w:val="left" w:pos="284"/>
        </w:tabs>
        <w:rPr>
          <w:sz w:val="22"/>
          <w:szCs w:val="22"/>
          <w:lang w:val="sr-Latn-RS"/>
        </w:rPr>
      </w:pPr>
      <w:r w:rsidRPr="00A832C8">
        <w:rPr>
          <w:sz w:val="22"/>
          <w:szCs w:val="22"/>
          <w:lang w:val="sr-Latn-RS"/>
        </w:rPr>
        <w:t>Kod liječenja hipogonadotropnog hipogonadizma kod muškaraca u adolescenciji (uzrasta 14 i više godina), doza lijeka Elonva određuje se na osnovu tjelesne mase.</w:t>
      </w:r>
    </w:p>
    <w:p w14:paraId="1B33F6AC" w14:textId="77777777" w:rsidR="008A248B" w:rsidRPr="00A832C8" w:rsidRDefault="008A248B" w:rsidP="00A832C8">
      <w:pPr>
        <w:pStyle w:val="Header"/>
        <w:tabs>
          <w:tab w:val="left" w:pos="284"/>
        </w:tabs>
        <w:rPr>
          <w:sz w:val="22"/>
          <w:szCs w:val="22"/>
          <w:lang w:val="sr-Latn-RS"/>
        </w:rPr>
      </w:pPr>
    </w:p>
    <w:p w14:paraId="338AE573" w14:textId="7DBEAC7C" w:rsidR="008A248B" w:rsidRPr="00A832C8" w:rsidRDefault="008A248B" w:rsidP="00A832C8">
      <w:pPr>
        <w:pStyle w:val="Header"/>
        <w:tabs>
          <w:tab w:val="left" w:pos="284"/>
        </w:tabs>
        <w:rPr>
          <w:sz w:val="22"/>
          <w:szCs w:val="22"/>
          <w:u w:val="single"/>
          <w:lang w:val="sr-Latn-RS"/>
        </w:rPr>
      </w:pPr>
      <w:r w:rsidRPr="00A832C8">
        <w:rPr>
          <w:sz w:val="22"/>
          <w:szCs w:val="22"/>
          <w:u w:val="single"/>
          <w:lang w:val="sr-Latn-RS"/>
        </w:rPr>
        <w:t>Za muškarce u adolescenciji tjelesne mase jednake ili manje od 60 kg</w:t>
      </w:r>
    </w:p>
    <w:p w14:paraId="729132C2" w14:textId="5AEF8CCF" w:rsidR="008A248B" w:rsidRPr="00A832C8" w:rsidRDefault="008A248B" w:rsidP="00A832C8">
      <w:pPr>
        <w:pStyle w:val="Header"/>
        <w:tabs>
          <w:tab w:val="left" w:pos="284"/>
        </w:tabs>
        <w:rPr>
          <w:sz w:val="22"/>
          <w:szCs w:val="22"/>
          <w:lang w:val="sr-Latn-RS"/>
        </w:rPr>
      </w:pPr>
      <w:r w:rsidRPr="00A832C8">
        <w:rPr>
          <w:sz w:val="22"/>
          <w:szCs w:val="22"/>
          <w:lang w:val="sr-Latn-RS"/>
        </w:rPr>
        <w:t xml:space="preserve">               100 mikrograma lijeka Elonva jedanput na svake dvije nedjelje, tokom 12 nedjelja, nakon čega slijedi istovremena primjena lijeka Elonva (jedanput na svake 2 nedjelje) i hCG-a. Kod pacijenata koji liječenje započnu dozom od 100 mikrograma, potrebno je razmotriti povećanje doze ako im se tokom liječenja tjelesna masa poveća na više od 60 kg.</w:t>
      </w:r>
    </w:p>
    <w:p w14:paraId="47552F57" w14:textId="77777777" w:rsidR="008A248B" w:rsidRPr="00A832C8" w:rsidRDefault="008A248B" w:rsidP="00A832C8">
      <w:pPr>
        <w:pStyle w:val="Header"/>
        <w:tabs>
          <w:tab w:val="left" w:pos="284"/>
        </w:tabs>
        <w:rPr>
          <w:sz w:val="22"/>
          <w:szCs w:val="22"/>
          <w:lang w:val="sr-Latn-RS"/>
        </w:rPr>
      </w:pPr>
    </w:p>
    <w:p w14:paraId="2A0607FB" w14:textId="777B13A2" w:rsidR="008A248B" w:rsidRPr="00A832C8" w:rsidRDefault="008A248B" w:rsidP="00A832C8">
      <w:pPr>
        <w:pStyle w:val="Header"/>
        <w:tabs>
          <w:tab w:val="left" w:pos="284"/>
        </w:tabs>
        <w:rPr>
          <w:sz w:val="22"/>
          <w:szCs w:val="22"/>
          <w:u w:val="single"/>
          <w:lang w:val="sr-Latn-RS"/>
        </w:rPr>
      </w:pPr>
      <w:r w:rsidRPr="00A832C8">
        <w:rPr>
          <w:sz w:val="22"/>
          <w:szCs w:val="22"/>
          <w:u w:val="single"/>
          <w:lang w:val="sr-Latn-RS"/>
        </w:rPr>
        <w:t>Za muškarce u adolescenciji tjelesne mase veće od 60 kg</w:t>
      </w:r>
    </w:p>
    <w:p w14:paraId="446CE6D3" w14:textId="2EB64EB2" w:rsidR="008A248B" w:rsidRPr="00A832C8" w:rsidRDefault="008A248B" w:rsidP="00A832C8">
      <w:pPr>
        <w:pStyle w:val="Header"/>
        <w:tabs>
          <w:tab w:val="left" w:pos="284"/>
        </w:tabs>
        <w:rPr>
          <w:sz w:val="22"/>
          <w:szCs w:val="22"/>
          <w:lang w:val="sr-Latn-RS"/>
        </w:rPr>
      </w:pPr>
      <w:r w:rsidRPr="00A832C8">
        <w:rPr>
          <w:sz w:val="22"/>
          <w:szCs w:val="22"/>
          <w:lang w:val="sr-Latn-RS"/>
        </w:rPr>
        <w:t xml:space="preserve">               150 mikrograma lijeka Elonva jedanput na svake dvije nedjelje, tokom 12 nedjelja, nakon čega slijedi istovremena primjena lijeka Elonva (jedanput na svake 2 nedjelje) i hCG-a.</w:t>
      </w:r>
    </w:p>
    <w:p w14:paraId="20E000CD" w14:textId="77777777" w:rsidR="008A248B" w:rsidRPr="00A832C8" w:rsidRDefault="008A248B" w:rsidP="00A832C8">
      <w:pPr>
        <w:pStyle w:val="Header"/>
        <w:tabs>
          <w:tab w:val="left" w:pos="284"/>
        </w:tabs>
        <w:rPr>
          <w:sz w:val="22"/>
          <w:szCs w:val="22"/>
          <w:lang w:val="sr-Latn-RS"/>
        </w:rPr>
      </w:pPr>
    </w:p>
    <w:p w14:paraId="4C8B6B46" w14:textId="122010C7" w:rsidR="008A248B" w:rsidRPr="00A832C8" w:rsidRDefault="008A248B" w:rsidP="00A832C8">
      <w:pPr>
        <w:pStyle w:val="Header"/>
        <w:tabs>
          <w:tab w:val="left" w:pos="284"/>
        </w:tabs>
        <w:rPr>
          <w:sz w:val="22"/>
          <w:szCs w:val="22"/>
          <w:lang w:val="sr-Latn-RS"/>
        </w:rPr>
      </w:pPr>
      <w:r w:rsidRPr="00A832C8">
        <w:rPr>
          <w:sz w:val="22"/>
          <w:szCs w:val="22"/>
          <w:lang w:val="sr-Latn-RS"/>
        </w:rPr>
        <w:t>Liječenje u kombinaciji sa hCG-om, koji se primjenjuje dva puta ned</w:t>
      </w:r>
      <w:r w:rsidR="00C011D9" w:rsidRPr="00A832C8">
        <w:rPr>
          <w:sz w:val="22"/>
          <w:szCs w:val="22"/>
          <w:lang w:val="sr-Latn-RS"/>
        </w:rPr>
        <w:t>j</w:t>
      </w:r>
      <w:r w:rsidRPr="00A832C8">
        <w:rPr>
          <w:sz w:val="22"/>
          <w:szCs w:val="22"/>
          <w:lang w:val="sr-Latn-RS"/>
        </w:rPr>
        <w:t>eljno (500 – 5000 i.j. po dozi), može biti potrebno u trajanju od 52 ned</w:t>
      </w:r>
      <w:r w:rsidR="00C011D9" w:rsidRPr="00A832C8">
        <w:rPr>
          <w:sz w:val="22"/>
          <w:szCs w:val="22"/>
          <w:lang w:val="sr-Latn-RS"/>
        </w:rPr>
        <w:t>j</w:t>
      </w:r>
      <w:r w:rsidRPr="00A832C8">
        <w:rPr>
          <w:sz w:val="22"/>
          <w:szCs w:val="22"/>
          <w:lang w:val="sr-Latn-RS"/>
        </w:rPr>
        <w:t>elje ili duže, kako bi se postigao stepen razvoja gonada koji odgovara odraslom dobu.</w:t>
      </w:r>
    </w:p>
    <w:p w14:paraId="1B9F3C1E" w14:textId="77777777" w:rsidR="008A248B" w:rsidRPr="00A832C8" w:rsidRDefault="008A248B" w:rsidP="00A832C8">
      <w:pPr>
        <w:pStyle w:val="Header"/>
        <w:tabs>
          <w:tab w:val="left" w:pos="284"/>
        </w:tabs>
        <w:rPr>
          <w:sz w:val="22"/>
          <w:szCs w:val="22"/>
          <w:lang w:val="sr-Latn-RS"/>
        </w:rPr>
      </w:pPr>
    </w:p>
    <w:p w14:paraId="0B19CCB7" w14:textId="75D7B121" w:rsidR="00452E9D" w:rsidRPr="00A832C8" w:rsidRDefault="008A248B" w:rsidP="00A832C8">
      <w:pPr>
        <w:tabs>
          <w:tab w:val="left" w:pos="540"/>
          <w:tab w:val="left" w:pos="569"/>
        </w:tabs>
        <w:rPr>
          <w:sz w:val="22"/>
          <w:szCs w:val="22"/>
          <w:lang w:val="sr-Latn-RS"/>
        </w:rPr>
      </w:pPr>
      <w:r w:rsidRPr="00A832C8">
        <w:rPr>
          <w:sz w:val="22"/>
          <w:szCs w:val="22"/>
          <w:lang w:val="sr-Latn-RS"/>
        </w:rPr>
        <w:t>Nema podataka koji podržavaju bezbjednost i efikasnost liječenja dužeg od 52 nedjelje i/ili nakon 17. godine života.</w:t>
      </w:r>
    </w:p>
    <w:p w14:paraId="6EB33DB1" w14:textId="77777777" w:rsidR="008F35B9" w:rsidRPr="00A832C8" w:rsidRDefault="008F35B9" w:rsidP="00A832C8">
      <w:pPr>
        <w:tabs>
          <w:tab w:val="left" w:pos="540"/>
          <w:tab w:val="left" w:pos="569"/>
        </w:tabs>
        <w:rPr>
          <w:bCs/>
          <w:sz w:val="22"/>
          <w:szCs w:val="22"/>
          <w:u w:val="single"/>
          <w:lang w:val="sr-Latn-RS"/>
        </w:rPr>
      </w:pPr>
    </w:p>
    <w:p w14:paraId="77CF3941" w14:textId="77777777" w:rsidR="00452E9D" w:rsidRPr="00A832C8" w:rsidRDefault="00452E9D" w:rsidP="00A832C8">
      <w:pPr>
        <w:tabs>
          <w:tab w:val="left" w:pos="540"/>
          <w:tab w:val="left" w:pos="569"/>
        </w:tabs>
        <w:rPr>
          <w:bCs/>
          <w:sz w:val="22"/>
          <w:szCs w:val="22"/>
          <w:u w:val="single"/>
          <w:lang w:val="sr-Latn-RS"/>
        </w:rPr>
      </w:pPr>
      <w:r w:rsidRPr="00A832C8">
        <w:rPr>
          <w:bCs/>
          <w:sz w:val="22"/>
          <w:szCs w:val="22"/>
          <w:u w:val="single"/>
          <w:lang w:val="sr-Latn-RS"/>
        </w:rPr>
        <w:t>Način primjene</w:t>
      </w:r>
    </w:p>
    <w:p w14:paraId="63D47C54" w14:textId="64BB8501" w:rsidR="00F2150B" w:rsidRPr="00A832C8" w:rsidRDefault="00F2150B" w:rsidP="00A832C8">
      <w:pPr>
        <w:tabs>
          <w:tab w:val="left" w:pos="540"/>
          <w:tab w:val="left" w:pos="569"/>
        </w:tabs>
        <w:rPr>
          <w:bCs/>
          <w:sz w:val="22"/>
          <w:szCs w:val="22"/>
          <w:u w:val="single"/>
          <w:lang w:val="sr-Latn-RS"/>
        </w:rPr>
      </w:pPr>
    </w:p>
    <w:p w14:paraId="08EA55B4" w14:textId="49D977BD" w:rsidR="008A248B" w:rsidRPr="00A832C8" w:rsidRDefault="008A248B" w:rsidP="00A832C8">
      <w:pPr>
        <w:tabs>
          <w:tab w:val="left" w:pos="540"/>
          <w:tab w:val="left" w:pos="569"/>
        </w:tabs>
        <w:rPr>
          <w:bCs/>
          <w:i/>
          <w:iCs/>
          <w:sz w:val="22"/>
          <w:szCs w:val="22"/>
          <w:lang w:val="sr-Latn-RS"/>
        </w:rPr>
      </w:pPr>
      <w:r w:rsidRPr="00A832C8">
        <w:rPr>
          <w:bCs/>
          <w:i/>
          <w:iCs/>
          <w:sz w:val="22"/>
          <w:szCs w:val="22"/>
          <w:lang w:val="sr-Latn-RS"/>
        </w:rPr>
        <w:t>Kod žena</w:t>
      </w:r>
    </w:p>
    <w:p w14:paraId="5C789757" w14:textId="77777777" w:rsidR="00013A57" w:rsidRPr="00A832C8" w:rsidRDefault="00013A57" w:rsidP="00A832C8">
      <w:pPr>
        <w:tabs>
          <w:tab w:val="left" w:pos="284"/>
          <w:tab w:val="center" w:pos="4320"/>
          <w:tab w:val="right" w:pos="8640"/>
        </w:tabs>
        <w:ind w:right="900"/>
        <w:rPr>
          <w:sz w:val="22"/>
          <w:szCs w:val="22"/>
          <w:lang w:val="sr-Latn-RS"/>
        </w:rPr>
      </w:pPr>
      <w:r w:rsidRPr="00A832C8">
        <w:rPr>
          <w:sz w:val="22"/>
          <w:szCs w:val="22"/>
          <w:lang w:val="sr-Latn-RS"/>
        </w:rPr>
        <w:t>Supkutanu injekciju lijeka Elonva može primijeniti sama pacijentkinja ili njen partner ako im je ljekar dao odgovarajuća uputstva. Samo dobro motivisane, adekvatno obučene žene, koje mogu dobiti savjet stručnjaka, mogu same primjenjivati lijek Elonva.</w:t>
      </w:r>
    </w:p>
    <w:p w14:paraId="1952D227" w14:textId="77777777" w:rsidR="00013A57" w:rsidRPr="00A832C8" w:rsidRDefault="00013A57" w:rsidP="00A832C8">
      <w:pPr>
        <w:tabs>
          <w:tab w:val="left" w:pos="284"/>
          <w:tab w:val="center" w:pos="4320"/>
          <w:tab w:val="right" w:pos="8640"/>
        </w:tabs>
        <w:rPr>
          <w:sz w:val="22"/>
          <w:szCs w:val="22"/>
          <w:lang w:val="sr-Latn-RS"/>
        </w:rPr>
      </w:pPr>
    </w:p>
    <w:p w14:paraId="1954EB13" w14:textId="77777777" w:rsidR="00013A57" w:rsidRPr="00A832C8" w:rsidRDefault="00013A57" w:rsidP="00A832C8">
      <w:pPr>
        <w:pStyle w:val="Header"/>
        <w:tabs>
          <w:tab w:val="left" w:pos="284"/>
        </w:tabs>
        <w:rPr>
          <w:i/>
          <w:iCs/>
          <w:sz w:val="22"/>
          <w:szCs w:val="22"/>
          <w:lang w:val="sr-Latn-RS"/>
        </w:rPr>
      </w:pPr>
      <w:r w:rsidRPr="00A832C8">
        <w:rPr>
          <w:i/>
          <w:iCs/>
          <w:sz w:val="22"/>
          <w:szCs w:val="22"/>
          <w:lang w:val="sr-Latn-RS"/>
        </w:rPr>
        <w:t>Pedijatrijska populacija</w:t>
      </w:r>
    </w:p>
    <w:p w14:paraId="69CB07A0" w14:textId="77777777" w:rsidR="00013A57" w:rsidRPr="00A832C8" w:rsidRDefault="00013A57" w:rsidP="00A832C8">
      <w:pPr>
        <w:pStyle w:val="Header"/>
        <w:tabs>
          <w:tab w:val="left" w:pos="284"/>
        </w:tabs>
        <w:rPr>
          <w:i/>
          <w:iCs/>
          <w:sz w:val="22"/>
          <w:szCs w:val="22"/>
          <w:lang w:val="sr-Latn-RS"/>
        </w:rPr>
      </w:pPr>
      <w:r w:rsidRPr="00A832C8">
        <w:rPr>
          <w:i/>
          <w:iCs/>
          <w:sz w:val="22"/>
          <w:szCs w:val="22"/>
          <w:lang w:val="sr-Latn-RS"/>
        </w:rPr>
        <w:t>Kod muškaraca u adolescenciji (uzrasta 14 ili više godina)</w:t>
      </w:r>
    </w:p>
    <w:p w14:paraId="2CF06928" w14:textId="77777777" w:rsidR="00013A57" w:rsidRPr="00A832C8" w:rsidRDefault="00013A57" w:rsidP="00A832C8">
      <w:pPr>
        <w:tabs>
          <w:tab w:val="left" w:pos="284"/>
          <w:tab w:val="center" w:pos="4320"/>
          <w:tab w:val="right" w:pos="8640"/>
        </w:tabs>
        <w:ind w:right="810"/>
        <w:rPr>
          <w:sz w:val="22"/>
          <w:szCs w:val="22"/>
          <w:lang w:val="sr-Latn-RS"/>
        </w:rPr>
      </w:pPr>
      <w:r w:rsidRPr="00A832C8">
        <w:rPr>
          <w:sz w:val="22"/>
          <w:szCs w:val="22"/>
          <w:lang w:val="sr-Latn-RS"/>
        </w:rPr>
        <w:t>Supkutanu injekciju u zid abdomena mogu primijeniti sam pacijent ili njegovatelj, pod uslovom da su prošli odgovarajuću obuku. Lijek Elonva se primjenjuje jedanput na svake dvije nedjelje i to ujutru, uvijek istog dana u nedjelji, u kombinaciji sa hCG-om, koji se primjenjuje dva puta nedjeljno (500 – 5000 i.j. po dozi).</w:t>
      </w:r>
    </w:p>
    <w:p w14:paraId="1DFEE9D1" w14:textId="77777777" w:rsidR="00013A57" w:rsidRPr="00A832C8" w:rsidRDefault="00013A57" w:rsidP="00013A57">
      <w:pPr>
        <w:tabs>
          <w:tab w:val="left" w:pos="284"/>
          <w:tab w:val="center" w:pos="4320"/>
          <w:tab w:val="right" w:pos="8640"/>
        </w:tabs>
        <w:jc w:val="both"/>
        <w:rPr>
          <w:sz w:val="22"/>
          <w:szCs w:val="22"/>
          <w:lang w:val="sr-Latn-RS"/>
        </w:rPr>
      </w:pPr>
      <w:r w:rsidRPr="00A832C8" w:rsidDel="00B331E7">
        <w:rPr>
          <w:sz w:val="22"/>
          <w:szCs w:val="22"/>
          <w:lang w:val="sr-Latn-RS"/>
        </w:rPr>
        <w:t xml:space="preserve"> </w:t>
      </w:r>
    </w:p>
    <w:p w14:paraId="575CB8F0" w14:textId="77777777" w:rsidR="00013A57" w:rsidRPr="00A832C8" w:rsidRDefault="00013A57" w:rsidP="00013A57">
      <w:pPr>
        <w:tabs>
          <w:tab w:val="left" w:pos="284"/>
          <w:tab w:val="center" w:pos="4320"/>
          <w:tab w:val="right" w:pos="8640"/>
        </w:tabs>
        <w:spacing w:before="80" w:after="80"/>
        <w:jc w:val="both"/>
        <w:rPr>
          <w:b/>
          <w:bCs/>
          <w:sz w:val="22"/>
          <w:szCs w:val="22"/>
          <w:lang w:val="sr-Latn-RS"/>
        </w:rPr>
      </w:pPr>
      <w:r w:rsidRPr="00A832C8">
        <w:rPr>
          <w:b/>
          <w:bCs/>
          <w:sz w:val="22"/>
          <w:szCs w:val="22"/>
          <w:lang w:val="sr-Latn-RS"/>
        </w:rPr>
        <w:t>4.3. Kontraindikacije</w:t>
      </w:r>
    </w:p>
    <w:p w14:paraId="1B2FAA01" w14:textId="77777777" w:rsidR="00013A57" w:rsidRPr="00A832C8" w:rsidRDefault="00013A57" w:rsidP="00013A57">
      <w:pPr>
        <w:tabs>
          <w:tab w:val="left" w:pos="284"/>
          <w:tab w:val="center" w:pos="4320"/>
          <w:tab w:val="right" w:pos="8640"/>
        </w:tabs>
        <w:jc w:val="both"/>
        <w:rPr>
          <w:sz w:val="22"/>
          <w:szCs w:val="22"/>
          <w:lang w:val="sr-Latn-RS"/>
        </w:rPr>
      </w:pPr>
    </w:p>
    <w:p w14:paraId="0E99A189" w14:textId="77777777" w:rsidR="00013A57" w:rsidRPr="00A832C8" w:rsidRDefault="00013A57" w:rsidP="00013A57">
      <w:pPr>
        <w:numPr>
          <w:ilvl w:val="0"/>
          <w:numId w:val="22"/>
        </w:numPr>
        <w:tabs>
          <w:tab w:val="left" w:pos="284"/>
        </w:tabs>
        <w:ind w:left="0" w:firstLine="0"/>
        <w:jc w:val="both"/>
        <w:rPr>
          <w:sz w:val="22"/>
          <w:szCs w:val="22"/>
          <w:lang w:val="sr-Latn-RS"/>
        </w:rPr>
      </w:pPr>
      <w:r w:rsidRPr="00A832C8">
        <w:rPr>
          <w:sz w:val="22"/>
          <w:szCs w:val="22"/>
          <w:lang w:val="sr-Latn-RS"/>
        </w:rPr>
        <w:t>Preosjetljivost na aktivnu supstancu ili neku od pomoćnih supstanci navedenih u dijelu 6.1.</w:t>
      </w:r>
    </w:p>
    <w:p w14:paraId="36D6CEF3" w14:textId="77777777" w:rsidR="00013A57" w:rsidRPr="00A832C8" w:rsidRDefault="00013A57" w:rsidP="00013A57">
      <w:pPr>
        <w:numPr>
          <w:ilvl w:val="0"/>
          <w:numId w:val="22"/>
        </w:numPr>
        <w:tabs>
          <w:tab w:val="left" w:pos="284"/>
        </w:tabs>
        <w:ind w:left="0" w:firstLine="0"/>
        <w:jc w:val="both"/>
        <w:rPr>
          <w:sz w:val="22"/>
          <w:szCs w:val="22"/>
          <w:lang w:val="sr-Latn-RS"/>
        </w:rPr>
      </w:pPr>
      <w:r w:rsidRPr="00A832C8">
        <w:rPr>
          <w:sz w:val="22"/>
          <w:szCs w:val="22"/>
          <w:lang w:val="sr-Latn-RS"/>
        </w:rPr>
        <w:t>Tumori jajnika, dojke, uterusa, hipofize ili hipotalamusa.</w:t>
      </w:r>
    </w:p>
    <w:p w14:paraId="69CE135F" w14:textId="77777777" w:rsidR="00013A57" w:rsidRPr="00A832C8" w:rsidRDefault="00013A57" w:rsidP="00013A57">
      <w:pPr>
        <w:numPr>
          <w:ilvl w:val="0"/>
          <w:numId w:val="22"/>
        </w:numPr>
        <w:tabs>
          <w:tab w:val="left" w:pos="284"/>
        </w:tabs>
        <w:ind w:left="0" w:firstLine="0"/>
        <w:jc w:val="both"/>
        <w:rPr>
          <w:sz w:val="22"/>
          <w:szCs w:val="22"/>
          <w:lang w:val="sr-Latn-RS"/>
        </w:rPr>
      </w:pPr>
      <w:r w:rsidRPr="00A832C8">
        <w:rPr>
          <w:sz w:val="22"/>
          <w:szCs w:val="22"/>
          <w:lang w:val="sr-Latn-RS"/>
        </w:rPr>
        <w:t>Nerazjašnjeno (nemenstrualno) vaginalno krvarenje bez poznatog/diganostikovanog uzroka.</w:t>
      </w:r>
    </w:p>
    <w:p w14:paraId="21CA0E36" w14:textId="77777777" w:rsidR="00013A57" w:rsidRPr="00A832C8" w:rsidRDefault="00013A57" w:rsidP="00013A57">
      <w:pPr>
        <w:numPr>
          <w:ilvl w:val="0"/>
          <w:numId w:val="22"/>
        </w:numPr>
        <w:tabs>
          <w:tab w:val="left" w:pos="284"/>
        </w:tabs>
        <w:ind w:left="0" w:firstLine="0"/>
        <w:jc w:val="both"/>
        <w:rPr>
          <w:sz w:val="22"/>
          <w:szCs w:val="22"/>
          <w:lang w:val="sr-Latn-RS"/>
        </w:rPr>
      </w:pPr>
      <w:r w:rsidRPr="00A832C8">
        <w:rPr>
          <w:sz w:val="22"/>
          <w:szCs w:val="22"/>
          <w:lang w:val="sr-Latn-RS"/>
        </w:rPr>
        <w:t>Primarni gubitak funkcije jajnika.</w:t>
      </w:r>
    </w:p>
    <w:p w14:paraId="5F8FFA44" w14:textId="77777777" w:rsidR="00013A57" w:rsidRPr="00A832C8" w:rsidRDefault="00013A57" w:rsidP="00013A57">
      <w:pPr>
        <w:numPr>
          <w:ilvl w:val="0"/>
          <w:numId w:val="22"/>
        </w:numPr>
        <w:tabs>
          <w:tab w:val="left" w:pos="284"/>
        </w:tabs>
        <w:ind w:left="0" w:firstLine="0"/>
        <w:jc w:val="both"/>
        <w:rPr>
          <w:sz w:val="22"/>
          <w:szCs w:val="22"/>
          <w:lang w:val="sr-Latn-RS"/>
        </w:rPr>
      </w:pPr>
      <w:r w:rsidRPr="00A832C8">
        <w:rPr>
          <w:sz w:val="22"/>
          <w:szCs w:val="22"/>
          <w:lang w:val="sr-Latn-RS"/>
        </w:rPr>
        <w:t>Ciste na jajniku ili uvećani jajnici.</w:t>
      </w:r>
    </w:p>
    <w:p w14:paraId="3180FBF0" w14:textId="77777777" w:rsidR="00013A57" w:rsidRPr="00A832C8" w:rsidRDefault="00013A57" w:rsidP="00013A57">
      <w:pPr>
        <w:pStyle w:val="Header"/>
        <w:numPr>
          <w:ilvl w:val="0"/>
          <w:numId w:val="22"/>
        </w:numPr>
        <w:tabs>
          <w:tab w:val="clear" w:pos="4320"/>
          <w:tab w:val="clear" w:pos="8640"/>
          <w:tab w:val="left" w:pos="284"/>
        </w:tabs>
        <w:ind w:left="0" w:firstLine="0"/>
        <w:jc w:val="both"/>
        <w:rPr>
          <w:sz w:val="22"/>
          <w:szCs w:val="22"/>
          <w:lang w:val="sr-Latn-RS"/>
        </w:rPr>
      </w:pPr>
      <w:r w:rsidRPr="00A832C8">
        <w:rPr>
          <w:sz w:val="22"/>
          <w:szCs w:val="22"/>
          <w:lang w:val="sr-Latn-RS"/>
        </w:rPr>
        <w:t>Fibroidni tumori uterusa koji su nespojivi sa trudnoćom.</w:t>
      </w:r>
    </w:p>
    <w:p w14:paraId="3C4DFBFB" w14:textId="77777777" w:rsidR="00013A57" w:rsidRPr="00A832C8" w:rsidRDefault="00013A57" w:rsidP="00013A57">
      <w:pPr>
        <w:pStyle w:val="Header"/>
        <w:numPr>
          <w:ilvl w:val="0"/>
          <w:numId w:val="22"/>
        </w:numPr>
        <w:tabs>
          <w:tab w:val="clear" w:pos="4320"/>
          <w:tab w:val="clear" w:pos="8640"/>
          <w:tab w:val="left" w:pos="284"/>
        </w:tabs>
        <w:ind w:left="0" w:firstLine="0"/>
        <w:jc w:val="both"/>
        <w:rPr>
          <w:sz w:val="22"/>
          <w:szCs w:val="22"/>
          <w:lang w:val="sr-Latn-RS"/>
        </w:rPr>
      </w:pPr>
      <w:r w:rsidRPr="00A832C8">
        <w:rPr>
          <w:sz w:val="22"/>
          <w:szCs w:val="22"/>
          <w:lang w:val="sr-Latn-RS"/>
        </w:rPr>
        <w:t>Malformacije polnih organa koje su nespojive sa trudnoćom.</w:t>
      </w:r>
    </w:p>
    <w:p w14:paraId="16C8A534" w14:textId="77777777" w:rsidR="00013A57" w:rsidRPr="00A832C8" w:rsidRDefault="00013A57" w:rsidP="00013A57">
      <w:pPr>
        <w:pStyle w:val="Header"/>
        <w:numPr>
          <w:ilvl w:val="0"/>
          <w:numId w:val="22"/>
        </w:numPr>
        <w:tabs>
          <w:tab w:val="clear" w:pos="4320"/>
          <w:tab w:val="clear" w:pos="8640"/>
          <w:tab w:val="left" w:pos="284"/>
        </w:tabs>
        <w:ind w:left="0" w:firstLine="0"/>
        <w:jc w:val="both"/>
        <w:rPr>
          <w:sz w:val="22"/>
          <w:szCs w:val="22"/>
          <w:lang w:val="sr-Latn-RS"/>
        </w:rPr>
      </w:pPr>
      <w:r w:rsidRPr="00A832C8">
        <w:rPr>
          <w:sz w:val="22"/>
          <w:szCs w:val="22"/>
          <w:lang w:val="sr-Latn-RS"/>
        </w:rPr>
        <w:t>Faktori rizika za OHSS:</w:t>
      </w:r>
    </w:p>
    <w:p w14:paraId="2A766747" w14:textId="0BA8F804" w:rsidR="00013A57" w:rsidRPr="00A832C8" w:rsidRDefault="00013A57" w:rsidP="00013A57">
      <w:pPr>
        <w:pStyle w:val="Header"/>
        <w:numPr>
          <w:ilvl w:val="0"/>
          <w:numId w:val="23"/>
        </w:numPr>
        <w:tabs>
          <w:tab w:val="clear" w:pos="4320"/>
          <w:tab w:val="clear" w:pos="8640"/>
          <w:tab w:val="left" w:pos="284"/>
        </w:tabs>
        <w:ind w:left="0" w:firstLine="360"/>
        <w:jc w:val="both"/>
        <w:rPr>
          <w:sz w:val="22"/>
          <w:szCs w:val="22"/>
          <w:lang w:val="sr-Latn-RS"/>
        </w:rPr>
      </w:pPr>
      <w:r w:rsidRPr="00A832C8">
        <w:rPr>
          <w:sz w:val="22"/>
          <w:szCs w:val="22"/>
          <w:lang w:val="sr-Latn-RS"/>
        </w:rPr>
        <w:t>Sindrom hiperstimulacije jajnika</w:t>
      </w:r>
      <w:r w:rsidR="0013549D" w:rsidRPr="00A832C8">
        <w:rPr>
          <w:sz w:val="22"/>
          <w:szCs w:val="22"/>
          <w:lang w:val="sr-Latn-RS"/>
        </w:rPr>
        <w:t xml:space="preserve"> (OHSS)</w:t>
      </w:r>
      <w:r w:rsidRPr="00A832C8">
        <w:rPr>
          <w:sz w:val="22"/>
          <w:szCs w:val="22"/>
          <w:lang w:val="sr-Latn-RS"/>
        </w:rPr>
        <w:t xml:space="preserve"> u anamnezi.</w:t>
      </w:r>
    </w:p>
    <w:p w14:paraId="1B64C8CA" w14:textId="77777777" w:rsidR="00013A57" w:rsidRPr="00A832C8" w:rsidRDefault="00013A57" w:rsidP="007C1EB2">
      <w:pPr>
        <w:pStyle w:val="Header"/>
        <w:numPr>
          <w:ilvl w:val="0"/>
          <w:numId w:val="23"/>
        </w:numPr>
        <w:tabs>
          <w:tab w:val="clear" w:pos="4320"/>
          <w:tab w:val="clear" w:pos="8640"/>
          <w:tab w:val="left" w:pos="284"/>
        </w:tabs>
        <w:ind w:left="720" w:right="810"/>
        <w:jc w:val="both"/>
        <w:rPr>
          <w:sz w:val="22"/>
          <w:szCs w:val="22"/>
          <w:lang w:val="sr-Latn-RS"/>
        </w:rPr>
      </w:pPr>
      <w:r w:rsidRPr="00A832C8">
        <w:rPr>
          <w:sz w:val="22"/>
          <w:szCs w:val="22"/>
          <w:lang w:val="sr-Latn-RS"/>
        </w:rPr>
        <w:t>Prethodni ciklus kontrolisane stimulacije jajnika koji je rezultovao sa više od 30 folikula ≥ 11 mm izmjerenih ultrazvučnim pregledom.</w:t>
      </w:r>
    </w:p>
    <w:p w14:paraId="0477B77E" w14:textId="77777777" w:rsidR="00013A57" w:rsidRPr="00A832C8" w:rsidRDefault="00013A57" w:rsidP="00013A57">
      <w:pPr>
        <w:pStyle w:val="Header"/>
        <w:numPr>
          <w:ilvl w:val="0"/>
          <w:numId w:val="23"/>
        </w:numPr>
        <w:tabs>
          <w:tab w:val="clear" w:pos="4320"/>
          <w:tab w:val="clear" w:pos="8640"/>
          <w:tab w:val="left" w:pos="342"/>
        </w:tabs>
        <w:ind w:left="0" w:firstLine="360"/>
        <w:jc w:val="both"/>
        <w:rPr>
          <w:sz w:val="22"/>
          <w:szCs w:val="22"/>
          <w:lang w:val="sr-Latn-RS"/>
        </w:rPr>
      </w:pPr>
      <w:r w:rsidRPr="00A832C8">
        <w:rPr>
          <w:sz w:val="22"/>
          <w:szCs w:val="22"/>
          <w:lang w:val="sr-Latn-RS"/>
        </w:rPr>
        <w:lastRenderedPageBreak/>
        <w:t>Bazalni broj antralnih folikula većih od 20</w:t>
      </w:r>
    </w:p>
    <w:p w14:paraId="7FC70289" w14:textId="77777777" w:rsidR="00013A57" w:rsidRPr="00A832C8" w:rsidRDefault="00013A57" w:rsidP="00013A57">
      <w:pPr>
        <w:pStyle w:val="Header"/>
        <w:numPr>
          <w:ilvl w:val="0"/>
          <w:numId w:val="23"/>
        </w:numPr>
        <w:tabs>
          <w:tab w:val="clear" w:pos="4320"/>
          <w:tab w:val="clear" w:pos="8640"/>
          <w:tab w:val="left" w:pos="342"/>
        </w:tabs>
        <w:ind w:left="0" w:firstLine="360"/>
        <w:jc w:val="both"/>
        <w:rPr>
          <w:sz w:val="22"/>
          <w:szCs w:val="22"/>
          <w:lang w:val="sr-Latn-RS"/>
        </w:rPr>
      </w:pPr>
      <w:r w:rsidRPr="00A832C8">
        <w:rPr>
          <w:sz w:val="22"/>
          <w:szCs w:val="22"/>
          <w:lang w:val="sr-Latn-RS"/>
        </w:rPr>
        <w:t xml:space="preserve">Policistični ovarijalni sindrom (engl. </w:t>
      </w:r>
      <w:r w:rsidRPr="00A832C8">
        <w:rPr>
          <w:i/>
          <w:iCs/>
          <w:sz w:val="22"/>
          <w:szCs w:val="22"/>
          <w:lang w:val="sr-Latn-RS"/>
        </w:rPr>
        <w:t>polycystic ovarian syndrome</w:t>
      </w:r>
      <w:r w:rsidRPr="00A832C8">
        <w:rPr>
          <w:sz w:val="22"/>
          <w:szCs w:val="22"/>
          <w:lang w:val="sr-Latn-RS"/>
        </w:rPr>
        <w:t>, PCOS).</w:t>
      </w:r>
    </w:p>
    <w:p w14:paraId="1FE7AD60" w14:textId="77777777" w:rsidR="0072020E" w:rsidRPr="00A832C8" w:rsidRDefault="0072020E" w:rsidP="003904F0">
      <w:pPr>
        <w:tabs>
          <w:tab w:val="left" w:pos="540"/>
          <w:tab w:val="left" w:pos="569"/>
        </w:tabs>
        <w:jc w:val="both"/>
        <w:rPr>
          <w:bCs/>
          <w:sz w:val="22"/>
          <w:szCs w:val="22"/>
          <w:lang w:val="sr-Latn-RS"/>
        </w:rPr>
      </w:pPr>
    </w:p>
    <w:p w14:paraId="15F2EFF4" w14:textId="77777777" w:rsidR="0072020E" w:rsidRPr="00A832C8" w:rsidRDefault="00411B4B" w:rsidP="00732A02">
      <w:pPr>
        <w:tabs>
          <w:tab w:val="left" w:pos="540"/>
        </w:tabs>
        <w:jc w:val="both"/>
        <w:rPr>
          <w:b/>
          <w:bCs/>
          <w:sz w:val="22"/>
          <w:szCs w:val="22"/>
          <w:lang w:val="sr-Latn-RS"/>
        </w:rPr>
      </w:pPr>
      <w:r w:rsidRPr="00A832C8">
        <w:rPr>
          <w:b/>
          <w:bCs/>
          <w:sz w:val="22"/>
          <w:szCs w:val="22"/>
          <w:lang w:val="sr-Latn-RS"/>
        </w:rPr>
        <w:t xml:space="preserve">4.4. </w:t>
      </w:r>
      <w:r w:rsidR="00480FB1" w:rsidRPr="00A832C8">
        <w:rPr>
          <w:b/>
          <w:bCs/>
          <w:sz w:val="22"/>
          <w:szCs w:val="22"/>
          <w:lang w:val="sr-Latn-RS"/>
        </w:rPr>
        <w:tab/>
      </w:r>
      <w:r w:rsidRPr="00A832C8">
        <w:rPr>
          <w:b/>
          <w:bCs/>
          <w:sz w:val="22"/>
          <w:szCs w:val="22"/>
          <w:lang w:val="sr-Latn-RS"/>
        </w:rPr>
        <w:t>Posebna upozorenja i mjere opreza pri upotrebi lijeka</w:t>
      </w:r>
    </w:p>
    <w:p w14:paraId="40C07A5D" w14:textId="77777777" w:rsidR="00BF3502" w:rsidRPr="00A832C8" w:rsidRDefault="00BF3502" w:rsidP="00E40F5A">
      <w:pPr>
        <w:tabs>
          <w:tab w:val="left" w:pos="284"/>
        </w:tabs>
        <w:jc w:val="both"/>
        <w:rPr>
          <w:b/>
          <w:bCs/>
          <w:sz w:val="22"/>
          <w:szCs w:val="22"/>
          <w:lang w:val="sr-Latn-RS"/>
        </w:rPr>
      </w:pPr>
    </w:p>
    <w:p w14:paraId="073DA821" w14:textId="1BB82D28" w:rsidR="00F2150B" w:rsidRPr="00A832C8" w:rsidRDefault="00F2150B" w:rsidP="00A832C8">
      <w:pPr>
        <w:tabs>
          <w:tab w:val="left" w:pos="284"/>
        </w:tabs>
        <w:rPr>
          <w:bCs/>
          <w:sz w:val="22"/>
          <w:szCs w:val="22"/>
          <w:u w:val="single"/>
          <w:lang w:val="sr-Latn-RS"/>
        </w:rPr>
      </w:pPr>
      <w:r w:rsidRPr="00A832C8">
        <w:rPr>
          <w:bCs/>
          <w:sz w:val="22"/>
          <w:szCs w:val="22"/>
          <w:u w:val="single"/>
          <w:lang w:val="sr-Latn-RS"/>
        </w:rPr>
        <w:t>Sljed</w:t>
      </w:r>
      <w:r w:rsidR="001B0ADF" w:rsidRPr="00A832C8">
        <w:rPr>
          <w:bCs/>
          <w:sz w:val="22"/>
          <w:szCs w:val="22"/>
          <w:u w:val="single"/>
          <w:lang w:val="sr-Latn-RS"/>
        </w:rPr>
        <w:t>lj</w:t>
      </w:r>
      <w:r w:rsidRPr="00A832C8">
        <w:rPr>
          <w:bCs/>
          <w:sz w:val="22"/>
          <w:szCs w:val="22"/>
          <w:u w:val="single"/>
          <w:lang w:val="sr-Latn-RS"/>
        </w:rPr>
        <w:t>ivost</w:t>
      </w:r>
    </w:p>
    <w:p w14:paraId="72201B08" w14:textId="77777777" w:rsidR="00BF3502" w:rsidRPr="00A832C8" w:rsidRDefault="00BF3502" w:rsidP="00A832C8">
      <w:pPr>
        <w:tabs>
          <w:tab w:val="left" w:pos="284"/>
        </w:tabs>
        <w:rPr>
          <w:bCs/>
          <w:sz w:val="22"/>
          <w:szCs w:val="22"/>
          <w:lang w:val="sr-Latn-RS"/>
        </w:rPr>
      </w:pPr>
    </w:p>
    <w:p w14:paraId="6367BA93" w14:textId="3B5CCC8D" w:rsidR="00F2150B" w:rsidRPr="00A832C8" w:rsidRDefault="00F2150B" w:rsidP="00A832C8">
      <w:pPr>
        <w:tabs>
          <w:tab w:val="left" w:pos="284"/>
        </w:tabs>
        <w:rPr>
          <w:b/>
          <w:bCs/>
          <w:sz w:val="22"/>
          <w:szCs w:val="22"/>
          <w:lang w:val="sr-Latn-RS"/>
        </w:rPr>
      </w:pPr>
      <w:r w:rsidRPr="00A832C8">
        <w:rPr>
          <w:bCs/>
          <w:sz w:val="22"/>
          <w:szCs w:val="22"/>
          <w:lang w:val="sr-Latn-RS"/>
        </w:rPr>
        <w:t>Kako bi se poboljšala sljed</w:t>
      </w:r>
      <w:r w:rsidR="001B0ADF" w:rsidRPr="00A832C8">
        <w:rPr>
          <w:bCs/>
          <w:sz w:val="22"/>
          <w:szCs w:val="22"/>
          <w:lang w:val="sr-Latn-RS"/>
        </w:rPr>
        <w:t>lj</w:t>
      </w:r>
      <w:r w:rsidRPr="00A832C8">
        <w:rPr>
          <w:bCs/>
          <w:sz w:val="22"/>
          <w:szCs w:val="22"/>
          <w:lang w:val="sr-Latn-RS"/>
        </w:rPr>
        <w:t>ivost u primjeni bioloških ljekova, naziv i broj serije primijenjenog lijeka treba da budu jasno zabilježeni.</w:t>
      </w:r>
    </w:p>
    <w:p w14:paraId="55372A92" w14:textId="77777777" w:rsidR="00BF3502" w:rsidRPr="00A832C8" w:rsidRDefault="00F2150B" w:rsidP="00A832C8">
      <w:pPr>
        <w:tabs>
          <w:tab w:val="left" w:pos="284"/>
        </w:tabs>
        <w:rPr>
          <w:noProof/>
          <w:sz w:val="22"/>
          <w:szCs w:val="22"/>
          <w:lang w:val="sr-Latn-RS"/>
        </w:rPr>
      </w:pPr>
      <w:r w:rsidRPr="00A832C8">
        <w:rPr>
          <w:noProof/>
          <w:sz w:val="22"/>
          <w:szCs w:val="22"/>
          <w:lang w:val="sr-Latn-RS"/>
        </w:rPr>
        <w:t xml:space="preserve">         </w:t>
      </w:r>
    </w:p>
    <w:p w14:paraId="0E37FD2D" w14:textId="7CE87F3A" w:rsidR="00F2150B" w:rsidRPr="00A832C8" w:rsidRDefault="00F2150B" w:rsidP="00A832C8">
      <w:pPr>
        <w:tabs>
          <w:tab w:val="left" w:pos="284"/>
        </w:tabs>
        <w:rPr>
          <w:noProof/>
          <w:sz w:val="22"/>
          <w:szCs w:val="22"/>
          <w:u w:val="single"/>
          <w:lang w:val="sr-Latn-RS"/>
        </w:rPr>
      </w:pPr>
      <w:r w:rsidRPr="00A832C8">
        <w:rPr>
          <w:noProof/>
          <w:sz w:val="22"/>
          <w:szCs w:val="22"/>
          <w:u w:val="single"/>
          <w:lang w:val="sr-Latn-RS"/>
        </w:rPr>
        <w:t>Procjena neplodnosti prije početka liječenja</w:t>
      </w:r>
    </w:p>
    <w:p w14:paraId="0B01C442" w14:textId="77777777" w:rsidR="00BF3502" w:rsidRPr="00A832C8" w:rsidRDefault="00BF3502" w:rsidP="00A832C8">
      <w:pPr>
        <w:pStyle w:val="Header"/>
        <w:tabs>
          <w:tab w:val="clear" w:pos="4320"/>
          <w:tab w:val="clear" w:pos="8640"/>
          <w:tab w:val="left" w:pos="284"/>
        </w:tabs>
        <w:rPr>
          <w:sz w:val="22"/>
          <w:szCs w:val="22"/>
          <w:lang w:val="sr-Latn-RS"/>
        </w:rPr>
      </w:pPr>
    </w:p>
    <w:p w14:paraId="14F86A69" w14:textId="2322D994" w:rsidR="00F2150B" w:rsidRPr="00A832C8" w:rsidRDefault="00F2150B" w:rsidP="00A832C8">
      <w:pPr>
        <w:pStyle w:val="Header"/>
        <w:tabs>
          <w:tab w:val="clear" w:pos="4320"/>
          <w:tab w:val="clear" w:pos="8640"/>
          <w:tab w:val="left" w:pos="284"/>
        </w:tabs>
        <w:rPr>
          <w:noProof/>
          <w:sz w:val="22"/>
          <w:szCs w:val="22"/>
          <w:lang w:val="sr-Latn-RS"/>
        </w:rPr>
      </w:pPr>
      <w:r w:rsidRPr="00A832C8">
        <w:rPr>
          <w:sz w:val="22"/>
          <w:szCs w:val="22"/>
          <w:lang w:val="sr-Latn-RS"/>
        </w:rPr>
        <w:t xml:space="preserve">Prije početka liječenja, potrebno je adekvatno procijeniti neplodnost para. Sa posebnom pažnjom treba procijeniti postojanje hipotiroidizma, adrenokortikalnog deficita, hiperprolaktinemije, tumora hipofize ili hipotalamusa i uvesti odgovarajuće liječenje. </w:t>
      </w:r>
      <w:r w:rsidRPr="00A832C8">
        <w:rPr>
          <w:noProof/>
          <w:sz w:val="22"/>
          <w:szCs w:val="22"/>
          <w:lang w:val="sr-Latn-RS"/>
        </w:rPr>
        <w:t>Prije početka liječenja lijekom Elonva treba proc</w:t>
      </w:r>
      <w:r w:rsidR="00BF3502" w:rsidRPr="00A832C8">
        <w:rPr>
          <w:noProof/>
          <w:sz w:val="22"/>
          <w:szCs w:val="22"/>
          <w:lang w:val="sr-Latn-RS"/>
        </w:rPr>
        <w:t>i</w:t>
      </w:r>
      <w:r w:rsidRPr="00A832C8">
        <w:rPr>
          <w:noProof/>
          <w:sz w:val="22"/>
          <w:szCs w:val="22"/>
          <w:lang w:val="sr-Latn-RS"/>
        </w:rPr>
        <w:t>jeniti zdravstvena stanja koja su kontraindikacije za trudnoću.</w:t>
      </w:r>
    </w:p>
    <w:p w14:paraId="1917076D" w14:textId="77777777" w:rsidR="00F2150B" w:rsidRPr="00A832C8" w:rsidRDefault="00F2150B" w:rsidP="00A832C8">
      <w:pPr>
        <w:pStyle w:val="Header"/>
        <w:tabs>
          <w:tab w:val="left" w:pos="284"/>
        </w:tabs>
        <w:rPr>
          <w:sz w:val="22"/>
          <w:szCs w:val="22"/>
          <w:lang w:val="sr-Latn-RS"/>
        </w:rPr>
      </w:pPr>
    </w:p>
    <w:p w14:paraId="5E3BD70B" w14:textId="221A5609" w:rsidR="00BF3502" w:rsidRPr="00A832C8" w:rsidRDefault="00F2150B" w:rsidP="00A832C8">
      <w:pPr>
        <w:pStyle w:val="Header"/>
        <w:tabs>
          <w:tab w:val="left" w:pos="284"/>
        </w:tabs>
        <w:rPr>
          <w:sz w:val="22"/>
          <w:szCs w:val="22"/>
          <w:u w:val="single"/>
          <w:lang w:val="sr-Latn-RS"/>
        </w:rPr>
      </w:pPr>
      <w:r w:rsidRPr="00A832C8">
        <w:rPr>
          <w:sz w:val="22"/>
          <w:szCs w:val="22"/>
          <w:u w:val="single"/>
          <w:lang w:val="sr-Latn-RS"/>
        </w:rPr>
        <w:t>Doziranje tokom ciklusa stimulacije</w:t>
      </w:r>
    </w:p>
    <w:p w14:paraId="5F83D9D3" w14:textId="77777777" w:rsidR="00BF3502" w:rsidRPr="00A832C8" w:rsidRDefault="00BF3502" w:rsidP="00A832C8">
      <w:pPr>
        <w:pStyle w:val="Header"/>
        <w:tabs>
          <w:tab w:val="clear" w:pos="4320"/>
          <w:tab w:val="clear" w:pos="8640"/>
          <w:tab w:val="left" w:pos="284"/>
        </w:tabs>
        <w:rPr>
          <w:sz w:val="22"/>
          <w:szCs w:val="22"/>
          <w:lang w:val="sr-Latn-RS"/>
        </w:rPr>
      </w:pPr>
    </w:p>
    <w:p w14:paraId="1A3056B7" w14:textId="059FF524" w:rsidR="00F2150B" w:rsidRPr="00A832C8" w:rsidRDefault="00BF3502" w:rsidP="00A832C8">
      <w:pPr>
        <w:pStyle w:val="Header"/>
        <w:tabs>
          <w:tab w:val="clear" w:pos="4320"/>
          <w:tab w:val="clear" w:pos="8640"/>
          <w:tab w:val="left" w:pos="284"/>
        </w:tabs>
        <w:rPr>
          <w:sz w:val="22"/>
          <w:szCs w:val="22"/>
          <w:lang w:val="sr-Latn-RS"/>
        </w:rPr>
      </w:pPr>
      <w:r w:rsidRPr="00A832C8">
        <w:rPr>
          <w:sz w:val="22"/>
          <w:szCs w:val="22"/>
          <w:lang w:val="sr-Latn-RS"/>
        </w:rPr>
        <w:t xml:space="preserve">Lijek </w:t>
      </w:r>
      <w:r w:rsidR="00F2150B" w:rsidRPr="00A832C8">
        <w:rPr>
          <w:sz w:val="22"/>
          <w:szCs w:val="22"/>
          <w:lang w:val="sr-Latn-RS"/>
        </w:rPr>
        <w:t>Elonva je namijenjen za jednokratnu su</w:t>
      </w:r>
      <w:r w:rsidRPr="00A832C8">
        <w:rPr>
          <w:sz w:val="22"/>
          <w:szCs w:val="22"/>
          <w:lang w:val="sr-Latn-RS"/>
        </w:rPr>
        <w:t>p</w:t>
      </w:r>
      <w:r w:rsidR="00F2150B" w:rsidRPr="00A832C8">
        <w:rPr>
          <w:sz w:val="22"/>
          <w:szCs w:val="22"/>
          <w:lang w:val="sr-Latn-RS"/>
        </w:rPr>
        <w:t>kutanu injekciju. Dodatne injekcije lijeka Elonva ne bi trebalo davati u okviru istog ciklusa</w:t>
      </w:r>
      <w:r w:rsidR="0013549D" w:rsidRPr="00A832C8">
        <w:rPr>
          <w:sz w:val="22"/>
          <w:szCs w:val="22"/>
          <w:lang w:val="sr-Latn-RS"/>
        </w:rPr>
        <w:t xml:space="preserve"> liječenja</w:t>
      </w:r>
      <w:r w:rsidR="00F2150B" w:rsidRPr="00A832C8">
        <w:rPr>
          <w:sz w:val="22"/>
          <w:szCs w:val="22"/>
          <w:lang w:val="sr-Latn-RS"/>
        </w:rPr>
        <w:t xml:space="preserve"> (vidjeti </w:t>
      </w:r>
      <w:r w:rsidRPr="00A832C8">
        <w:rPr>
          <w:sz w:val="22"/>
          <w:szCs w:val="22"/>
          <w:lang w:val="sr-Latn-RS"/>
        </w:rPr>
        <w:t>dio</w:t>
      </w:r>
      <w:r w:rsidR="00CB43E4" w:rsidRPr="00A832C8">
        <w:rPr>
          <w:sz w:val="22"/>
          <w:szCs w:val="22"/>
          <w:lang w:val="sr-Latn-RS"/>
        </w:rPr>
        <w:t xml:space="preserve"> </w:t>
      </w:r>
      <w:r w:rsidR="00F2150B" w:rsidRPr="00A832C8">
        <w:rPr>
          <w:sz w:val="22"/>
          <w:szCs w:val="22"/>
          <w:lang w:val="sr-Latn-RS"/>
        </w:rPr>
        <w:t>4.2).</w:t>
      </w:r>
    </w:p>
    <w:p w14:paraId="4B7B5AE2" w14:textId="77777777" w:rsidR="00F2150B" w:rsidRPr="00A832C8" w:rsidRDefault="00F2150B" w:rsidP="00A832C8">
      <w:pPr>
        <w:pStyle w:val="Header"/>
        <w:tabs>
          <w:tab w:val="left" w:pos="284"/>
        </w:tabs>
        <w:rPr>
          <w:sz w:val="22"/>
          <w:szCs w:val="22"/>
          <w:lang w:val="sr-Latn-RS"/>
        </w:rPr>
      </w:pPr>
    </w:p>
    <w:p w14:paraId="565A76FA" w14:textId="62E371EC" w:rsidR="00F2150B" w:rsidRPr="00A832C8" w:rsidRDefault="00F2150B" w:rsidP="00A832C8">
      <w:pPr>
        <w:pStyle w:val="Header"/>
        <w:tabs>
          <w:tab w:val="clear" w:pos="4320"/>
          <w:tab w:val="clear" w:pos="8640"/>
          <w:tab w:val="left" w:pos="284"/>
        </w:tabs>
        <w:rPr>
          <w:sz w:val="22"/>
          <w:szCs w:val="22"/>
          <w:lang w:val="sr-Latn-RS"/>
        </w:rPr>
      </w:pPr>
      <w:r w:rsidRPr="00A832C8">
        <w:rPr>
          <w:sz w:val="22"/>
          <w:szCs w:val="22"/>
          <w:lang w:val="sr-Latn-RS"/>
        </w:rPr>
        <w:t>Nakon primjene lijeka Elonva</w:t>
      </w:r>
      <w:r w:rsidR="002D002D" w:rsidRPr="00A832C8">
        <w:rPr>
          <w:sz w:val="22"/>
          <w:szCs w:val="22"/>
          <w:lang w:val="sr-Latn-RS"/>
        </w:rPr>
        <w:t>,</w:t>
      </w:r>
      <w:r w:rsidRPr="00A832C8">
        <w:rPr>
          <w:sz w:val="22"/>
          <w:szCs w:val="22"/>
          <w:lang w:val="sr-Latn-RS"/>
        </w:rPr>
        <w:t xml:space="preserve"> ne</w:t>
      </w:r>
      <w:r w:rsidR="00CB43E4" w:rsidRPr="00A832C8">
        <w:rPr>
          <w:sz w:val="22"/>
          <w:szCs w:val="22"/>
          <w:lang w:val="sr-Latn-RS"/>
        </w:rPr>
        <w:t xml:space="preserve"> smije se</w:t>
      </w:r>
      <w:r w:rsidRPr="00A832C8">
        <w:rPr>
          <w:sz w:val="22"/>
          <w:szCs w:val="22"/>
          <w:lang w:val="sr-Latn-RS"/>
        </w:rPr>
        <w:t xml:space="preserve"> </w:t>
      </w:r>
      <w:r w:rsidR="00BF3502" w:rsidRPr="00A832C8">
        <w:rPr>
          <w:sz w:val="22"/>
          <w:szCs w:val="22"/>
          <w:lang w:val="sr-Latn-RS"/>
        </w:rPr>
        <w:t>primjenjivati</w:t>
      </w:r>
      <w:r w:rsidR="00CB43E4" w:rsidRPr="00A832C8">
        <w:rPr>
          <w:sz w:val="22"/>
          <w:szCs w:val="22"/>
          <w:lang w:val="sr-Latn-RS"/>
        </w:rPr>
        <w:t xml:space="preserve"> nikakav </w:t>
      </w:r>
      <w:r w:rsidRPr="00A832C8">
        <w:rPr>
          <w:sz w:val="22"/>
          <w:szCs w:val="22"/>
          <w:lang w:val="sr-Latn-RS"/>
        </w:rPr>
        <w:t>dodatn</w:t>
      </w:r>
      <w:r w:rsidR="00CB43E4" w:rsidRPr="00A832C8">
        <w:rPr>
          <w:sz w:val="22"/>
          <w:szCs w:val="22"/>
          <w:lang w:val="sr-Latn-RS"/>
        </w:rPr>
        <w:t>i</w:t>
      </w:r>
      <w:r w:rsidRPr="00A832C8">
        <w:rPr>
          <w:sz w:val="22"/>
          <w:szCs w:val="22"/>
          <w:lang w:val="sr-Latn-RS"/>
        </w:rPr>
        <w:t xml:space="preserve"> l</w:t>
      </w:r>
      <w:r w:rsidR="00CB43E4" w:rsidRPr="00A832C8">
        <w:rPr>
          <w:sz w:val="22"/>
          <w:szCs w:val="22"/>
          <w:lang w:val="sr-Latn-RS"/>
        </w:rPr>
        <w:t>ijek</w:t>
      </w:r>
      <w:r w:rsidRPr="00A832C8">
        <w:rPr>
          <w:sz w:val="22"/>
          <w:szCs w:val="22"/>
          <w:lang w:val="sr-Latn-RS"/>
        </w:rPr>
        <w:t xml:space="preserve"> koj</w:t>
      </w:r>
      <w:r w:rsidR="00CB43E4" w:rsidRPr="00A832C8">
        <w:rPr>
          <w:sz w:val="22"/>
          <w:szCs w:val="22"/>
          <w:lang w:val="sr-Latn-RS"/>
        </w:rPr>
        <w:t>i</w:t>
      </w:r>
      <w:r w:rsidRPr="00A832C8">
        <w:rPr>
          <w:sz w:val="22"/>
          <w:szCs w:val="22"/>
          <w:lang w:val="sr-Latn-RS"/>
        </w:rPr>
        <w:t xml:space="preserve"> sadrž</w:t>
      </w:r>
      <w:r w:rsidR="00CB43E4" w:rsidRPr="00A832C8">
        <w:rPr>
          <w:sz w:val="22"/>
          <w:szCs w:val="22"/>
          <w:lang w:val="sr-Latn-RS"/>
        </w:rPr>
        <w:t>i</w:t>
      </w:r>
      <w:r w:rsidRPr="00A832C8">
        <w:rPr>
          <w:sz w:val="22"/>
          <w:szCs w:val="22"/>
          <w:lang w:val="sr-Latn-RS"/>
        </w:rPr>
        <w:t xml:space="preserve"> FSH prije 8. dana stimulacije (vidjeti </w:t>
      </w:r>
      <w:r w:rsidR="00BF3502" w:rsidRPr="00A832C8">
        <w:rPr>
          <w:sz w:val="22"/>
          <w:szCs w:val="22"/>
          <w:lang w:val="sr-Latn-RS"/>
        </w:rPr>
        <w:t>dio</w:t>
      </w:r>
      <w:r w:rsidR="00CB43E4" w:rsidRPr="00A832C8">
        <w:rPr>
          <w:sz w:val="22"/>
          <w:szCs w:val="22"/>
          <w:lang w:val="sr-Latn-RS"/>
        </w:rPr>
        <w:t xml:space="preserve"> </w:t>
      </w:r>
      <w:r w:rsidRPr="00A832C8">
        <w:rPr>
          <w:sz w:val="22"/>
          <w:szCs w:val="22"/>
          <w:lang w:val="sr-Latn-RS"/>
        </w:rPr>
        <w:t>4.2).</w:t>
      </w:r>
    </w:p>
    <w:p w14:paraId="67933DB8" w14:textId="77777777" w:rsidR="00F2150B" w:rsidRPr="00A832C8" w:rsidRDefault="00F2150B" w:rsidP="00A832C8">
      <w:pPr>
        <w:pStyle w:val="Header"/>
        <w:tabs>
          <w:tab w:val="left" w:pos="284"/>
        </w:tabs>
        <w:rPr>
          <w:sz w:val="22"/>
          <w:szCs w:val="22"/>
          <w:u w:val="single"/>
          <w:lang w:val="sr-Latn-RS"/>
        </w:rPr>
      </w:pPr>
    </w:p>
    <w:p w14:paraId="04371898" w14:textId="608EBE12" w:rsidR="00F2150B" w:rsidRPr="00A832C8" w:rsidRDefault="00F2150B" w:rsidP="00A832C8">
      <w:pPr>
        <w:pStyle w:val="Header"/>
        <w:tabs>
          <w:tab w:val="left" w:pos="284"/>
        </w:tabs>
        <w:rPr>
          <w:sz w:val="22"/>
          <w:szCs w:val="22"/>
          <w:u w:val="single"/>
          <w:lang w:val="sr-Latn-RS"/>
        </w:rPr>
      </w:pPr>
      <w:r w:rsidRPr="00A832C8">
        <w:rPr>
          <w:sz w:val="22"/>
          <w:szCs w:val="22"/>
          <w:u w:val="single"/>
          <w:lang w:val="sr-Latn-RS"/>
        </w:rPr>
        <w:t>Insuficijencija bubrega</w:t>
      </w:r>
    </w:p>
    <w:p w14:paraId="6A4BADCF" w14:textId="77777777" w:rsidR="00BF3502" w:rsidRPr="00A832C8" w:rsidRDefault="00BF3502" w:rsidP="00A832C8">
      <w:pPr>
        <w:pStyle w:val="Header"/>
        <w:tabs>
          <w:tab w:val="clear" w:pos="4320"/>
          <w:tab w:val="clear" w:pos="8640"/>
          <w:tab w:val="left" w:pos="284"/>
        </w:tabs>
        <w:rPr>
          <w:sz w:val="22"/>
          <w:szCs w:val="22"/>
          <w:lang w:val="sr-Latn-RS"/>
        </w:rPr>
      </w:pPr>
    </w:p>
    <w:p w14:paraId="50B725A8" w14:textId="49E36BC4" w:rsidR="00F2150B" w:rsidRPr="00A832C8" w:rsidRDefault="00F2150B" w:rsidP="00A832C8">
      <w:pPr>
        <w:pStyle w:val="Header"/>
        <w:tabs>
          <w:tab w:val="clear" w:pos="4320"/>
          <w:tab w:val="clear" w:pos="8640"/>
          <w:tab w:val="left" w:pos="284"/>
        </w:tabs>
        <w:rPr>
          <w:sz w:val="22"/>
          <w:szCs w:val="22"/>
          <w:lang w:val="sr-Latn-RS"/>
        </w:rPr>
      </w:pPr>
      <w:r w:rsidRPr="00A832C8">
        <w:rPr>
          <w:sz w:val="22"/>
          <w:szCs w:val="22"/>
          <w:lang w:val="sr-Latn-RS"/>
        </w:rPr>
        <w:t>Kod pacijen</w:t>
      </w:r>
      <w:r w:rsidR="00B146B2" w:rsidRPr="00A832C8">
        <w:rPr>
          <w:sz w:val="22"/>
          <w:szCs w:val="22"/>
          <w:lang w:val="sr-Latn-RS"/>
        </w:rPr>
        <w:t>ata</w:t>
      </w:r>
      <w:r w:rsidRPr="00A832C8">
        <w:rPr>
          <w:sz w:val="22"/>
          <w:szCs w:val="22"/>
          <w:lang w:val="sr-Latn-RS"/>
        </w:rPr>
        <w:t xml:space="preserve"> sa blagom, umjerenom ili teškom bubrežnom isuficijencijom može biti smanjena brzina eliminacije korifolitropina alfa (vidjeti </w:t>
      </w:r>
      <w:r w:rsidR="00BF3502" w:rsidRPr="00A832C8">
        <w:rPr>
          <w:sz w:val="22"/>
          <w:szCs w:val="22"/>
          <w:lang w:val="sr-Latn-RS"/>
        </w:rPr>
        <w:t>djelove</w:t>
      </w:r>
      <w:r w:rsidR="00CB43E4" w:rsidRPr="00A832C8">
        <w:rPr>
          <w:sz w:val="22"/>
          <w:szCs w:val="22"/>
          <w:lang w:val="sr-Latn-RS"/>
        </w:rPr>
        <w:t xml:space="preserve"> </w:t>
      </w:r>
      <w:r w:rsidRPr="00A832C8">
        <w:rPr>
          <w:sz w:val="22"/>
          <w:szCs w:val="22"/>
          <w:lang w:val="sr-Latn-RS"/>
        </w:rPr>
        <w:t xml:space="preserve">4.2 i 5.2). Zbog toga, upotreba lijeka Elonva kod ovih </w:t>
      </w:r>
      <w:r w:rsidR="00B146B2" w:rsidRPr="00A832C8">
        <w:rPr>
          <w:sz w:val="22"/>
          <w:szCs w:val="22"/>
          <w:lang w:val="sr-Latn-RS"/>
        </w:rPr>
        <w:t>pacijenata</w:t>
      </w:r>
      <w:r w:rsidR="00CB43E4" w:rsidRPr="00A832C8">
        <w:rPr>
          <w:sz w:val="22"/>
          <w:szCs w:val="22"/>
          <w:lang w:val="sr-Latn-RS"/>
        </w:rPr>
        <w:t xml:space="preserve"> </w:t>
      </w:r>
      <w:r w:rsidRPr="00A832C8">
        <w:rPr>
          <w:sz w:val="22"/>
          <w:szCs w:val="22"/>
          <w:lang w:val="sr-Latn-RS"/>
        </w:rPr>
        <w:t>nije preporučena.</w:t>
      </w:r>
    </w:p>
    <w:p w14:paraId="1D2C7ED7" w14:textId="77777777" w:rsidR="00F2150B" w:rsidRPr="00A832C8" w:rsidRDefault="00F2150B" w:rsidP="00A832C8">
      <w:pPr>
        <w:pStyle w:val="Header"/>
        <w:tabs>
          <w:tab w:val="left" w:pos="284"/>
        </w:tabs>
        <w:rPr>
          <w:sz w:val="22"/>
          <w:szCs w:val="22"/>
          <w:u w:val="single"/>
          <w:lang w:val="sr-Latn-RS"/>
        </w:rPr>
      </w:pPr>
    </w:p>
    <w:p w14:paraId="6C33C5CB" w14:textId="197FA7A2" w:rsidR="00F2150B" w:rsidRPr="00A832C8" w:rsidRDefault="00F2150B" w:rsidP="00A832C8">
      <w:pPr>
        <w:pStyle w:val="Header"/>
        <w:tabs>
          <w:tab w:val="left" w:pos="284"/>
        </w:tabs>
        <w:rPr>
          <w:sz w:val="22"/>
          <w:szCs w:val="22"/>
          <w:u w:val="single"/>
          <w:lang w:val="sr-Latn-RS"/>
        </w:rPr>
      </w:pPr>
      <w:r w:rsidRPr="00A832C8">
        <w:rPr>
          <w:sz w:val="22"/>
          <w:szCs w:val="22"/>
          <w:u w:val="single"/>
          <w:lang w:val="sr-Latn-RS"/>
        </w:rPr>
        <w:t>N</w:t>
      </w:r>
      <w:r w:rsidR="00CB43E4" w:rsidRPr="00A832C8">
        <w:rPr>
          <w:sz w:val="22"/>
          <w:szCs w:val="22"/>
          <w:u w:val="single"/>
          <w:lang w:val="sr-Latn-RS"/>
        </w:rPr>
        <w:t>e</w:t>
      </w:r>
      <w:r w:rsidRPr="00A832C8">
        <w:rPr>
          <w:sz w:val="22"/>
          <w:szCs w:val="22"/>
          <w:u w:val="single"/>
          <w:lang w:val="sr-Latn-RS"/>
        </w:rPr>
        <w:t xml:space="preserve"> preporuč</w:t>
      </w:r>
      <w:r w:rsidR="00CB43E4" w:rsidRPr="00A832C8">
        <w:rPr>
          <w:sz w:val="22"/>
          <w:szCs w:val="22"/>
          <w:u w:val="single"/>
          <w:lang w:val="sr-Latn-RS"/>
        </w:rPr>
        <w:t>uje se</w:t>
      </w:r>
      <w:r w:rsidRPr="00A832C8">
        <w:rPr>
          <w:sz w:val="22"/>
          <w:szCs w:val="22"/>
          <w:u w:val="single"/>
          <w:lang w:val="sr-Latn-RS"/>
        </w:rPr>
        <w:t xml:space="preserve"> </w:t>
      </w:r>
      <w:r w:rsidR="00CB43E4" w:rsidRPr="00A832C8">
        <w:rPr>
          <w:sz w:val="22"/>
          <w:szCs w:val="22"/>
          <w:u w:val="single"/>
          <w:lang w:val="sr-Latn-RS"/>
        </w:rPr>
        <w:t>uz</w:t>
      </w:r>
      <w:r w:rsidRPr="00A832C8">
        <w:rPr>
          <w:sz w:val="22"/>
          <w:szCs w:val="22"/>
          <w:u w:val="single"/>
          <w:lang w:val="sr-Latn-RS"/>
        </w:rPr>
        <w:t xml:space="preserve"> protokol </w:t>
      </w:r>
      <w:r w:rsidR="00BF3502" w:rsidRPr="00A832C8">
        <w:rPr>
          <w:sz w:val="22"/>
          <w:szCs w:val="22"/>
          <w:u w:val="single"/>
          <w:lang w:val="sr-Latn-RS"/>
        </w:rPr>
        <w:t>sa GnRH</w:t>
      </w:r>
      <w:r w:rsidRPr="00A832C8">
        <w:rPr>
          <w:sz w:val="22"/>
          <w:szCs w:val="22"/>
          <w:u w:val="single"/>
          <w:lang w:val="sr-Latn-RS"/>
        </w:rPr>
        <w:t xml:space="preserve"> agonist</w:t>
      </w:r>
      <w:r w:rsidR="00CB43E4" w:rsidRPr="00A832C8">
        <w:rPr>
          <w:sz w:val="22"/>
          <w:szCs w:val="22"/>
          <w:u w:val="single"/>
          <w:lang w:val="sr-Latn-RS"/>
        </w:rPr>
        <w:t>om</w:t>
      </w:r>
      <w:r w:rsidR="00B146B2" w:rsidRPr="00A832C8">
        <w:rPr>
          <w:sz w:val="22"/>
          <w:szCs w:val="22"/>
          <w:u w:val="single"/>
          <w:lang w:val="sr-Latn-RS"/>
        </w:rPr>
        <w:t xml:space="preserve"> kod žena u postupku biomedicinski potpomognute oplodnje.</w:t>
      </w:r>
    </w:p>
    <w:p w14:paraId="561B3297" w14:textId="77777777" w:rsidR="00BF3502" w:rsidRPr="00A832C8" w:rsidRDefault="00BF3502" w:rsidP="00A832C8">
      <w:pPr>
        <w:pStyle w:val="Header"/>
        <w:tabs>
          <w:tab w:val="clear" w:pos="4320"/>
          <w:tab w:val="clear" w:pos="8640"/>
          <w:tab w:val="left" w:pos="284"/>
        </w:tabs>
        <w:rPr>
          <w:sz w:val="22"/>
          <w:szCs w:val="22"/>
          <w:lang w:val="sr-Latn-RS"/>
        </w:rPr>
      </w:pPr>
    </w:p>
    <w:p w14:paraId="1937EDD1" w14:textId="53991D1F" w:rsidR="00F2150B" w:rsidRPr="00A832C8" w:rsidRDefault="00F2150B" w:rsidP="00A832C8">
      <w:pPr>
        <w:pStyle w:val="Header"/>
        <w:tabs>
          <w:tab w:val="clear" w:pos="4320"/>
          <w:tab w:val="clear" w:pos="8640"/>
          <w:tab w:val="left" w:pos="284"/>
        </w:tabs>
        <w:rPr>
          <w:sz w:val="22"/>
          <w:szCs w:val="22"/>
          <w:lang w:val="sr-Latn-RS"/>
        </w:rPr>
      </w:pPr>
      <w:r w:rsidRPr="00A832C8">
        <w:rPr>
          <w:sz w:val="22"/>
          <w:szCs w:val="22"/>
          <w:lang w:val="sr-Latn-RS"/>
        </w:rPr>
        <w:t xml:space="preserve">Ograničeni su podaci o istovremenoj upotrebi lijeka Elonva sa agonistima GnRH. Rezultati malog nekontrolisanog ispitivanja </w:t>
      </w:r>
      <w:r w:rsidR="00CB43E4" w:rsidRPr="00A832C8">
        <w:rPr>
          <w:sz w:val="22"/>
          <w:szCs w:val="22"/>
          <w:lang w:val="sr-Latn-RS"/>
        </w:rPr>
        <w:t xml:space="preserve">ukazuju na </w:t>
      </w:r>
      <w:r w:rsidRPr="00A832C8">
        <w:rPr>
          <w:sz w:val="22"/>
          <w:szCs w:val="22"/>
          <w:lang w:val="sr-Latn-RS"/>
        </w:rPr>
        <w:t>jači odgovor jajnika nego u kombinaciji sa antagonistom GnRH. Iz ovih razloga se istovremena upotreba lijeka Elonva sa agonist</w:t>
      </w:r>
      <w:r w:rsidR="00CB43E4" w:rsidRPr="00A832C8">
        <w:rPr>
          <w:sz w:val="22"/>
          <w:szCs w:val="22"/>
          <w:lang w:val="sr-Latn-RS"/>
        </w:rPr>
        <w:t>om</w:t>
      </w:r>
      <w:r w:rsidRPr="00A832C8">
        <w:rPr>
          <w:sz w:val="22"/>
          <w:szCs w:val="22"/>
          <w:lang w:val="sr-Latn-RS"/>
        </w:rPr>
        <w:t xml:space="preserve"> GnRH ne preporučuje (vidjeti </w:t>
      </w:r>
      <w:r w:rsidR="00BF3502" w:rsidRPr="00A832C8">
        <w:rPr>
          <w:sz w:val="22"/>
          <w:szCs w:val="22"/>
          <w:lang w:val="sr-Latn-RS"/>
        </w:rPr>
        <w:t>dio</w:t>
      </w:r>
      <w:r w:rsidR="00CB43E4" w:rsidRPr="00A832C8">
        <w:rPr>
          <w:sz w:val="22"/>
          <w:szCs w:val="22"/>
          <w:lang w:val="sr-Latn-RS"/>
        </w:rPr>
        <w:t xml:space="preserve"> </w:t>
      </w:r>
      <w:r w:rsidRPr="00A832C8">
        <w:rPr>
          <w:sz w:val="22"/>
          <w:szCs w:val="22"/>
          <w:lang w:val="sr-Latn-RS"/>
        </w:rPr>
        <w:t>4.2).</w:t>
      </w:r>
    </w:p>
    <w:p w14:paraId="49BCF885" w14:textId="4CC45A00" w:rsidR="00B146B2" w:rsidRPr="00A832C8" w:rsidRDefault="00B146B2" w:rsidP="00A832C8">
      <w:pPr>
        <w:pStyle w:val="Header"/>
        <w:tabs>
          <w:tab w:val="clear" w:pos="4320"/>
          <w:tab w:val="clear" w:pos="8640"/>
          <w:tab w:val="left" w:pos="284"/>
        </w:tabs>
        <w:rPr>
          <w:sz w:val="22"/>
          <w:szCs w:val="22"/>
          <w:lang w:val="sr-Latn-RS"/>
        </w:rPr>
      </w:pPr>
    </w:p>
    <w:p w14:paraId="56CA99A6" w14:textId="33FF221A" w:rsidR="00B146B2" w:rsidRPr="00A832C8" w:rsidRDefault="00B146B2" w:rsidP="00A832C8">
      <w:pPr>
        <w:pStyle w:val="Header"/>
        <w:tabs>
          <w:tab w:val="left" w:pos="284"/>
        </w:tabs>
        <w:rPr>
          <w:sz w:val="22"/>
          <w:szCs w:val="22"/>
          <w:u w:val="single"/>
          <w:lang w:val="sr-Latn-RS"/>
        </w:rPr>
      </w:pPr>
      <w:r w:rsidRPr="00A832C8">
        <w:rPr>
          <w:sz w:val="22"/>
          <w:szCs w:val="22"/>
          <w:u w:val="single"/>
          <w:lang w:val="sr-Latn-RS"/>
        </w:rPr>
        <w:t>Ne preporučuje se kod muškaraca u adolescenciji prethodno liječenih GnRH-om, gonadotropinima ili testosteronom.</w:t>
      </w:r>
    </w:p>
    <w:p w14:paraId="35756AF1" w14:textId="77777777" w:rsidR="00B146B2" w:rsidRPr="00A832C8" w:rsidRDefault="00B146B2" w:rsidP="00A832C8">
      <w:pPr>
        <w:pStyle w:val="Header"/>
        <w:tabs>
          <w:tab w:val="left" w:pos="284"/>
        </w:tabs>
        <w:rPr>
          <w:sz w:val="22"/>
          <w:szCs w:val="22"/>
          <w:lang w:val="sr-Latn-RS"/>
        </w:rPr>
      </w:pPr>
    </w:p>
    <w:p w14:paraId="3207CDCB" w14:textId="5DCC123D" w:rsidR="00CB43E4" w:rsidRPr="00A832C8" w:rsidRDefault="00B146B2" w:rsidP="00A832C8">
      <w:pPr>
        <w:pStyle w:val="Header"/>
        <w:tabs>
          <w:tab w:val="clear" w:pos="4320"/>
          <w:tab w:val="clear" w:pos="8640"/>
          <w:tab w:val="left" w:pos="284"/>
        </w:tabs>
        <w:rPr>
          <w:sz w:val="22"/>
          <w:szCs w:val="22"/>
          <w:lang w:val="sr-Latn-RS"/>
        </w:rPr>
      </w:pPr>
      <w:r w:rsidRPr="00A832C8">
        <w:rPr>
          <w:sz w:val="22"/>
          <w:szCs w:val="22"/>
          <w:lang w:val="sr-Latn-RS"/>
        </w:rPr>
        <w:t xml:space="preserve">Nema dostupnih podataka o primjeni kod pacijenata prethodno liječenih GnRH-om, gonadotropinima (npr. hCG, FSH) i androgenima (npr. </w:t>
      </w:r>
      <w:r w:rsidR="00CB43E4" w:rsidRPr="00A832C8">
        <w:rPr>
          <w:sz w:val="22"/>
          <w:szCs w:val="22"/>
          <w:lang w:val="sr-Latn-RS"/>
        </w:rPr>
        <w:t>t</w:t>
      </w:r>
      <w:r w:rsidRPr="00A832C8">
        <w:rPr>
          <w:sz w:val="22"/>
          <w:szCs w:val="22"/>
          <w:lang w:val="sr-Latn-RS"/>
        </w:rPr>
        <w:t>estosteron, itd.), osim u svrhe dijagnostičkog testiranja.</w:t>
      </w:r>
      <w:r w:rsidR="00CB43E4" w:rsidRPr="00A832C8">
        <w:rPr>
          <w:sz w:val="22"/>
          <w:szCs w:val="22"/>
          <w:lang w:val="sr-Latn-RS"/>
        </w:rPr>
        <w:t xml:space="preserve"> </w:t>
      </w:r>
    </w:p>
    <w:p w14:paraId="0AE3F8AD" w14:textId="77777777" w:rsidR="00CB43E4" w:rsidRPr="00A832C8" w:rsidRDefault="00CB43E4" w:rsidP="00A832C8">
      <w:pPr>
        <w:pStyle w:val="Header"/>
        <w:tabs>
          <w:tab w:val="clear" w:pos="4320"/>
          <w:tab w:val="clear" w:pos="8640"/>
          <w:tab w:val="left" w:pos="284"/>
        </w:tabs>
        <w:rPr>
          <w:sz w:val="22"/>
          <w:szCs w:val="22"/>
          <w:lang w:val="sr-Latn-RS"/>
        </w:rPr>
      </w:pPr>
    </w:p>
    <w:p w14:paraId="463B2547" w14:textId="7D1E34FE" w:rsidR="00F2150B" w:rsidRPr="00A832C8" w:rsidRDefault="00F2150B" w:rsidP="00A832C8">
      <w:pPr>
        <w:pStyle w:val="Header"/>
        <w:tabs>
          <w:tab w:val="clear" w:pos="4320"/>
          <w:tab w:val="clear" w:pos="8640"/>
          <w:tab w:val="left" w:pos="284"/>
        </w:tabs>
        <w:rPr>
          <w:sz w:val="22"/>
          <w:szCs w:val="22"/>
          <w:lang w:val="sr-Latn-RS"/>
        </w:rPr>
      </w:pPr>
      <w:r w:rsidRPr="00A832C8">
        <w:rPr>
          <w:sz w:val="22"/>
          <w:szCs w:val="22"/>
          <w:u w:val="single"/>
          <w:lang w:val="sr-Latn-RS"/>
        </w:rPr>
        <w:t>Sindrom hiperstimulacije jajnika (OHSS)</w:t>
      </w:r>
      <w:r w:rsidRPr="00A832C8">
        <w:rPr>
          <w:sz w:val="22"/>
          <w:szCs w:val="22"/>
          <w:lang w:val="sr-Latn-RS"/>
        </w:rPr>
        <w:t xml:space="preserve">: </w:t>
      </w:r>
    </w:p>
    <w:p w14:paraId="41ED59CC" w14:textId="77777777" w:rsidR="00475BE9" w:rsidRPr="00A832C8" w:rsidRDefault="00475BE9" w:rsidP="00A832C8">
      <w:pPr>
        <w:pStyle w:val="Header"/>
        <w:tabs>
          <w:tab w:val="clear" w:pos="4320"/>
          <w:tab w:val="clear" w:pos="8640"/>
          <w:tab w:val="left" w:pos="284"/>
        </w:tabs>
        <w:rPr>
          <w:sz w:val="22"/>
          <w:szCs w:val="22"/>
          <w:lang w:val="sr-Latn-RS"/>
        </w:rPr>
      </w:pPr>
    </w:p>
    <w:p w14:paraId="6611F5D3" w14:textId="6C3F6441" w:rsidR="00F2150B" w:rsidRPr="00A832C8" w:rsidRDefault="00F2150B" w:rsidP="00A832C8">
      <w:pPr>
        <w:pStyle w:val="Header"/>
        <w:tabs>
          <w:tab w:val="left" w:pos="284"/>
        </w:tabs>
        <w:rPr>
          <w:sz w:val="22"/>
          <w:szCs w:val="22"/>
          <w:lang w:val="sr-Latn-RS"/>
        </w:rPr>
      </w:pPr>
      <w:r w:rsidRPr="00A832C8">
        <w:rPr>
          <w:sz w:val="22"/>
          <w:szCs w:val="22"/>
          <w:lang w:val="sr-Latn-RS"/>
        </w:rPr>
        <w:t xml:space="preserve">Sindrom hiperstimulacije jajnika je medicinski događaj različit od nekomplikovanog uvećanja jajnika. Klinički simptomi </w:t>
      </w:r>
      <w:r w:rsidR="001C4B11" w:rsidRPr="00A832C8">
        <w:rPr>
          <w:sz w:val="22"/>
          <w:szCs w:val="22"/>
          <w:lang w:val="sr-Latn-RS"/>
        </w:rPr>
        <w:t>i</w:t>
      </w:r>
      <w:r w:rsidRPr="00A832C8">
        <w:rPr>
          <w:sz w:val="22"/>
          <w:szCs w:val="22"/>
          <w:lang w:val="sr-Latn-RS"/>
        </w:rPr>
        <w:t xml:space="preserve"> znakovi blagog do umjerenog OHSS-a su bol u</w:t>
      </w:r>
      <w:r w:rsidR="001C4B11" w:rsidRPr="00A832C8">
        <w:rPr>
          <w:sz w:val="22"/>
          <w:szCs w:val="22"/>
          <w:lang w:val="sr-Latn-RS"/>
        </w:rPr>
        <w:t xml:space="preserve"> a</w:t>
      </w:r>
      <w:r w:rsidR="00BF3502" w:rsidRPr="00A832C8">
        <w:rPr>
          <w:sz w:val="22"/>
          <w:szCs w:val="22"/>
          <w:lang w:val="sr-Latn-RS"/>
        </w:rPr>
        <w:t>bdomen</w:t>
      </w:r>
      <w:r w:rsidRPr="00A832C8">
        <w:rPr>
          <w:sz w:val="22"/>
          <w:szCs w:val="22"/>
          <w:lang w:val="sr-Latn-RS"/>
        </w:rPr>
        <w:t>u, mučnina, proliv, blago ili umjereno uvećanje jajnika i ciste na jajniku. Težak OHSS može ugroziti život. Klinički simptomi i znakovi teškog OHSS-a su velike ciste na jajniku, akutni bol u</w:t>
      </w:r>
      <w:r w:rsidR="001C4B11" w:rsidRPr="00A832C8">
        <w:rPr>
          <w:sz w:val="22"/>
          <w:szCs w:val="22"/>
          <w:lang w:val="sr-Latn-RS"/>
        </w:rPr>
        <w:t xml:space="preserve"> a</w:t>
      </w:r>
      <w:r w:rsidR="00BF3502" w:rsidRPr="00A832C8">
        <w:rPr>
          <w:sz w:val="22"/>
          <w:szCs w:val="22"/>
          <w:lang w:val="sr-Latn-RS"/>
        </w:rPr>
        <w:t>bdomen</w:t>
      </w:r>
      <w:r w:rsidRPr="00A832C8">
        <w:rPr>
          <w:sz w:val="22"/>
          <w:szCs w:val="22"/>
          <w:lang w:val="sr-Latn-RS"/>
        </w:rPr>
        <w:t xml:space="preserve">u, ascites, pleuralni izliv, hidrotoraks, dispneja, oligurija, hematološki poremećaji i porast tjelesne mase. U rijetkim slučajevima mogu se javiti venska ili arterijska tromboembolija povezana sa OHSS-om. Prolazne abnormalnosti funkcionalnih testova jetre, koji </w:t>
      </w:r>
      <w:r w:rsidR="001C4B11" w:rsidRPr="00A832C8">
        <w:rPr>
          <w:sz w:val="22"/>
          <w:szCs w:val="22"/>
          <w:lang w:val="sr-Latn-RS"/>
        </w:rPr>
        <w:t>ukazuju</w:t>
      </w:r>
      <w:r w:rsidRPr="00A832C8">
        <w:rPr>
          <w:sz w:val="22"/>
          <w:szCs w:val="22"/>
          <w:lang w:val="sr-Latn-RS"/>
        </w:rPr>
        <w:t xml:space="preserve"> na poremećaj funkcije jetre, a koji mogu biti praćeni morfološkim prom</w:t>
      </w:r>
      <w:r w:rsidR="001C4B11" w:rsidRPr="00A832C8">
        <w:rPr>
          <w:sz w:val="22"/>
          <w:szCs w:val="22"/>
          <w:lang w:val="sr-Latn-RS"/>
        </w:rPr>
        <w:t>j</w:t>
      </w:r>
      <w:r w:rsidRPr="00A832C8">
        <w:rPr>
          <w:sz w:val="22"/>
          <w:szCs w:val="22"/>
          <w:lang w:val="sr-Latn-RS"/>
        </w:rPr>
        <w:t xml:space="preserve">enama na jetri </w:t>
      </w:r>
      <w:r w:rsidR="001C4B11" w:rsidRPr="00A832C8">
        <w:rPr>
          <w:sz w:val="22"/>
          <w:szCs w:val="22"/>
          <w:lang w:val="sr-Latn-RS"/>
        </w:rPr>
        <w:t xml:space="preserve">koje su </w:t>
      </w:r>
      <w:r w:rsidRPr="00A832C8">
        <w:rPr>
          <w:sz w:val="22"/>
          <w:szCs w:val="22"/>
          <w:lang w:val="sr-Latn-RS"/>
        </w:rPr>
        <w:t>utvrđen</w:t>
      </w:r>
      <w:r w:rsidR="001C4B11" w:rsidRPr="00A832C8">
        <w:rPr>
          <w:sz w:val="22"/>
          <w:szCs w:val="22"/>
          <w:lang w:val="sr-Latn-RS"/>
        </w:rPr>
        <w:t>e</w:t>
      </w:r>
      <w:r w:rsidRPr="00A832C8">
        <w:rPr>
          <w:sz w:val="22"/>
          <w:szCs w:val="22"/>
          <w:lang w:val="sr-Latn-RS"/>
        </w:rPr>
        <w:t xml:space="preserve"> biopsijom, prijavljivani su zajedno sa sindromom hiperstimulacije ovarijuma.</w:t>
      </w:r>
    </w:p>
    <w:p w14:paraId="5A10821B" w14:textId="77777777" w:rsidR="00F2150B" w:rsidRPr="00A832C8" w:rsidRDefault="00F2150B" w:rsidP="00A832C8">
      <w:pPr>
        <w:pStyle w:val="Header"/>
        <w:tabs>
          <w:tab w:val="left" w:pos="284"/>
        </w:tabs>
        <w:rPr>
          <w:sz w:val="22"/>
          <w:szCs w:val="22"/>
          <w:lang w:val="sr-Latn-RS"/>
        </w:rPr>
      </w:pPr>
    </w:p>
    <w:p w14:paraId="465C3993" w14:textId="56F5F14C" w:rsidR="00F2150B" w:rsidRPr="00A832C8" w:rsidRDefault="00F2150B" w:rsidP="00A832C8">
      <w:pPr>
        <w:pStyle w:val="Header"/>
        <w:tabs>
          <w:tab w:val="left" w:pos="284"/>
        </w:tabs>
        <w:rPr>
          <w:sz w:val="22"/>
          <w:szCs w:val="22"/>
          <w:lang w:val="sr-Latn-RS"/>
        </w:rPr>
      </w:pPr>
      <w:r w:rsidRPr="00A832C8">
        <w:rPr>
          <w:sz w:val="22"/>
          <w:szCs w:val="22"/>
          <w:lang w:val="sr-Latn-RS"/>
        </w:rPr>
        <w:lastRenderedPageBreak/>
        <w:t>OHSS može da bude izazvan primjenom hCG</w:t>
      </w:r>
      <w:r w:rsidR="00BF3502" w:rsidRPr="00A832C8">
        <w:rPr>
          <w:sz w:val="22"/>
          <w:szCs w:val="22"/>
          <w:lang w:val="sr-Latn-RS"/>
        </w:rPr>
        <w:t>-a,</w:t>
      </w:r>
      <w:r w:rsidRPr="00A832C8">
        <w:rPr>
          <w:sz w:val="22"/>
          <w:szCs w:val="22"/>
          <w:lang w:val="sr-Latn-RS"/>
        </w:rPr>
        <w:t xml:space="preserve"> kao i trudnoćom (endogeni hCG). Rani OHSS se obično javlja unutar 10 dana od početka primjene hCG-a, može biti povezan sa prekomjernim odgovorom jajnika na stimulaciju gonadotropinom. Kasni OHSS se javlja više od 10 dana nakon početka primjene hCG</w:t>
      </w:r>
      <w:r w:rsidR="002D002D" w:rsidRPr="00A832C8">
        <w:rPr>
          <w:sz w:val="22"/>
          <w:szCs w:val="22"/>
          <w:lang w:val="sr-Latn-RS"/>
        </w:rPr>
        <w:t>-</w:t>
      </w:r>
      <w:r w:rsidRPr="00A832C8">
        <w:rPr>
          <w:sz w:val="22"/>
          <w:szCs w:val="22"/>
          <w:lang w:val="sr-Latn-RS"/>
        </w:rPr>
        <w:t xml:space="preserve">a, a kao rezultat hormonskih promjena u trudnoći. Zbog rizika </w:t>
      </w:r>
      <w:r w:rsidR="00C06204" w:rsidRPr="00A832C8">
        <w:rPr>
          <w:sz w:val="22"/>
          <w:szCs w:val="22"/>
          <w:lang w:val="sr-Latn-RS"/>
        </w:rPr>
        <w:t xml:space="preserve">od </w:t>
      </w:r>
      <w:r w:rsidRPr="00A832C8">
        <w:rPr>
          <w:sz w:val="22"/>
          <w:szCs w:val="22"/>
          <w:lang w:val="sr-Latn-RS"/>
        </w:rPr>
        <w:t>razvoja OHSS-a, pacijentkinje bi trebalo pratiti najmanje 2 nedjelje nakon primjene hCG-a.</w:t>
      </w:r>
    </w:p>
    <w:p w14:paraId="5B19883A" w14:textId="77777777" w:rsidR="00F2150B" w:rsidRPr="00A832C8" w:rsidRDefault="00F2150B" w:rsidP="00A832C8">
      <w:pPr>
        <w:tabs>
          <w:tab w:val="left" w:pos="284"/>
        </w:tabs>
        <w:rPr>
          <w:noProof/>
          <w:sz w:val="22"/>
          <w:szCs w:val="22"/>
          <w:lang w:val="sr-Latn-RS"/>
        </w:rPr>
      </w:pPr>
    </w:p>
    <w:p w14:paraId="7D8C1260" w14:textId="77777777" w:rsidR="00F2150B" w:rsidRPr="00A832C8" w:rsidRDefault="00F2150B" w:rsidP="00A832C8">
      <w:pPr>
        <w:tabs>
          <w:tab w:val="left" w:pos="284"/>
        </w:tabs>
        <w:rPr>
          <w:noProof/>
          <w:sz w:val="22"/>
          <w:szCs w:val="22"/>
          <w:lang w:val="sr-Latn-RS"/>
        </w:rPr>
      </w:pPr>
      <w:r w:rsidRPr="00A832C8">
        <w:rPr>
          <w:noProof/>
          <w:sz w:val="22"/>
          <w:szCs w:val="22"/>
          <w:lang w:val="sr-Latn-RS"/>
        </w:rPr>
        <w:t>Žene sa poznatim faktorima rizika za visok odgovor jajnika su naročito podložne razvoju OHSS nakon liječenja lijekom Elonva. Kod žena koje imaju prvi ciklus stimulacije jajnika kod kojih su faktori rizika samo djelimično poznati, preporučuje se pažljivo praćenje ranih znakova i simptoma OHSS.</w:t>
      </w:r>
    </w:p>
    <w:p w14:paraId="01A9F001" w14:textId="77777777" w:rsidR="00F2150B" w:rsidRPr="00A832C8" w:rsidRDefault="00F2150B" w:rsidP="00A832C8">
      <w:pPr>
        <w:pStyle w:val="Header"/>
        <w:tabs>
          <w:tab w:val="left" w:pos="284"/>
        </w:tabs>
        <w:rPr>
          <w:sz w:val="22"/>
          <w:szCs w:val="22"/>
          <w:lang w:val="sr-Latn-RS"/>
        </w:rPr>
      </w:pPr>
    </w:p>
    <w:p w14:paraId="79F6C371" w14:textId="1072F3B2" w:rsidR="00F2150B" w:rsidRPr="00A832C8" w:rsidRDefault="00475BE9" w:rsidP="00A832C8">
      <w:pPr>
        <w:pStyle w:val="Header"/>
        <w:tabs>
          <w:tab w:val="left" w:pos="284"/>
        </w:tabs>
        <w:rPr>
          <w:sz w:val="22"/>
          <w:szCs w:val="22"/>
          <w:lang w:val="sr-Latn-RS"/>
        </w:rPr>
      </w:pPr>
      <w:r w:rsidRPr="00A832C8">
        <w:rPr>
          <w:sz w:val="22"/>
          <w:szCs w:val="22"/>
          <w:lang w:val="sr-Latn-RS"/>
        </w:rPr>
        <w:t>Potrebno je pratiti trenutnu kliničku praksu za smanjenje rizika od OHSS-a u toku postupka</w:t>
      </w:r>
      <w:r w:rsidR="00B146B2" w:rsidRPr="00A832C8">
        <w:rPr>
          <w:sz w:val="22"/>
          <w:szCs w:val="22"/>
          <w:lang w:val="sr-Latn-RS"/>
        </w:rPr>
        <w:t xml:space="preserve"> biomedicinski</w:t>
      </w:r>
      <w:r w:rsidRPr="00A832C8">
        <w:rPr>
          <w:sz w:val="22"/>
          <w:szCs w:val="22"/>
          <w:lang w:val="sr-Latn-RS"/>
        </w:rPr>
        <w:t xml:space="preserve"> potpomognute oplodnje (engl. </w:t>
      </w:r>
      <w:r w:rsidRPr="00A832C8">
        <w:rPr>
          <w:i/>
          <w:iCs/>
          <w:sz w:val="22"/>
          <w:szCs w:val="22"/>
          <w:lang w:val="sr-Latn-RS"/>
        </w:rPr>
        <w:t>Assisted Reproductive Technology</w:t>
      </w:r>
      <w:r w:rsidRPr="00A832C8">
        <w:rPr>
          <w:sz w:val="22"/>
          <w:szCs w:val="22"/>
          <w:lang w:val="sr-Latn-RS"/>
        </w:rPr>
        <w:t>, ART). Kako bi se smanjio rizik od OHSS-a, važno je pridržavati se preporučene doze i ciklusa liječenja lijekom Elonva</w:t>
      </w:r>
      <w:r w:rsidR="00BF3502" w:rsidRPr="00A832C8">
        <w:rPr>
          <w:sz w:val="22"/>
          <w:szCs w:val="22"/>
          <w:lang w:val="sr-Latn-RS"/>
        </w:rPr>
        <w:t>,</w:t>
      </w:r>
      <w:r w:rsidRPr="00A832C8">
        <w:rPr>
          <w:sz w:val="22"/>
          <w:szCs w:val="22"/>
          <w:lang w:val="sr-Latn-RS"/>
        </w:rPr>
        <w:t xml:space="preserve"> kao i pažljivo pratiti odgovor jajnika</w:t>
      </w:r>
      <w:r w:rsidR="00A934BC" w:rsidRPr="00A832C8">
        <w:rPr>
          <w:sz w:val="22"/>
          <w:szCs w:val="22"/>
          <w:lang w:val="sr-Latn-RS"/>
        </w:rPr>
        <w:t>.</w:t>
      </w:r>
      <w:r w:rsidRPr="00A832C8">
        <w:rPr>
          <w:sz w:val="22"/>
          <w:szCs w:val="22"/>
          <w:lang w:val="sr-Latn-RS"/>
        </w:rPr>
        <w:t xml:space="preserve"> </w:t>
      </w:r>
      <w:r w:rsidR="00F2150B" w:rsidRPr="00A832C8">
        <w:rPr>
          <w:sz w:val="22"/>
          <w:szCs w:val="22"/>
          <w:lang w:val="sr-Latn-RS"/>
        </w:rPr>
        <w:t>Kako bi se smanjio rizik od OHSS-a, prije početka liječenja i u redovnim intervalima tokom liječenja</w:t>
      </w:r>
      <w:r w:rsidR="00BF3502" w:rsidRPr="00A832C8">
        <w:rPr>
          <w:sz w:val="22"/>
          <w:szCs w:val="22"/>
          <w:lang w:val="sr-Latn-RS"/>
        </w:rPr>
        <w:t>,</w:t>
      </w:r>
      <w:r w:rsidR="00F2150B" w:rsidRPr="00A832C8">
        <w:rPr>
          <w:sz w:val="22"/>
          <w:szCs w:val="22"/>
          <w:lang w:val="sr-Latn-RS"/>
        </w:rPr>
        <w:t xml:space="preserve"> treba ultrazvučno provjeravati razvoj </w:t>
      </w:r>
      <w:r w:rsidR="00BF3502" w:rsidRPr="00A832C8">
        <w:rPr>
          <w:sz w:val="22"/>
          <w:szCs w:val="22"/>
          <w:lang w:val="sr-Latn-RS"/>
        </w:rPr>
        <w:t>folikula.</w:t>
      </w:r>
      <w:r w:rsidR="00F2150B" w:rsidRPr="00A832C8">
        <w:rPr>
          <w:sz w:val="22"/>
          <w:szCs w:val="22"/>
          <w:lang w:val="sr-Latn-RS"/>
        </w:rPr>
        <w:t xml:space="preserve"> Istovremeno određivanje nivoa estradiola u serumu može takođe biti korisno. U postupku </w:t>
      </w:r>
      <w:r w:rsidR="00BF3502" w:rsidRPr="00A832C8">
        <w:rPr>
          <w:sz w:val="22"/>
          <w:szCs w:val="22"/>
          <w:lang w:val="sr-Latn-RS"/>
        </w:rPr>
        <w:t>bio</w:t>
      </w:r>
      <w:r w:rsidR="00F2150B" w:rsidRPr="00A832C8">
        <w:rPr>
          <w:sz w:val="22"/>
          <w:szCs w:val="22"/>
          <w:lang w:val="sr-Latn-RS"/>
        </w:rPr>
        <w:t xml:space="preserve">medicinski potpomognute oplodnje sa 18 ili više folikula od 11 mm ili više u prečniku, postoji povećan rizik od OHSS-a. </w:t>
      </w:r>
    </w:p>
    <w:p w14:paraId="55D889E8" w14:textId="77777777" w:rsidR="00F2150B" w:rsidRPr="00A832C8" w:rsidRDefault="00F2150B" w:rsidP="00A832C8">
      <w:pPr>
        <w:pStyle w:val="Header"/>
        <w:tabs>
          <w:tab w:val="left" w:pos="284"/>
        </w:tabs>
        <w:rPr>
          <w:sz w:val="22"/>
          <w:szCs w:val="22"/>
          <w:lang w:val="sr-Latn-RS"/>
        </w:rPr>
      </w:pPr>
    </w:p>
    <w:p w14:paraId="6F2F6823" w14:textId="4AAE5D1E" w:rsidR="00F2150B" w:rsidRPr="00A832C8" w:rsidRDefault="00F2150B" w:rsidP="00A832C8">
      <w:pPr>
        <w:pStyle w:val="Header"/>
        <w:tabs>
          <w:tab w:val="left" w:pos="284"/>
        </w:tabs>
        <w:rPr>
          <w:noProof/>
          <w:sz w:val="22"/>
          <w:szCs w:val="22"/>
          <w:lang w:val="sr-Latn-RS"/>
        </w:rPr>
      </w:pPr>
      <w:r w:rsidRPr="00A832C8">
        <w:rPr>
          <w:noProof/>
          <w:sz w:val="22"/>
          <w:szCs w:val="22"/>
          <w:lang w:val="sr-Latn-RS"/>
        </w:rPr>
        <w:t xml:space="preserve">U slučaju pojave OHSS, neophodno je primijeniti i pridržavati se standardnog i odgovarajućeg zbrinjavanja OHSS. </w:t>
      </w:r>
    </w:p>
    <w:p w14:paraId="08BB0546" w14:textId="77777777" w:rsidR="00F2150B" w:rsidRPr="00A832C8" w:rsidRDefault="00F2150B" w:rsidP="00A832C8">
      <w:pPr>
        <w:tabs>
          <w:tab w:val="left" w:pos="284"/>
        </w:tabs>
        <w:rPr>
          <w:noProof/>
          <w:sz w:val="22"/>
          <w:szCs w:val="22"/>
          <w:u w:val="single"/>
          <w:lang w:val="sr-Latn-RS"/>
        </w:rPr>
      </w:pPr>
    </w:p>
    <w:p w14:paraId="09C5F9F7" w14:textId="23AE2BC2" w:rsidR="00F2150B" w:rsidRPr="00A832C8" w:rsidRDefault="00F2150B" w:rsidP="00A832C8">
      <w:pPr>
        <w:tabs>
          <w:tab w:val="left" w:pos="284"/>
        </w:tabs>
        <w:rPr>
          <w:noProof/>
          <w:sz w:val="22"/>
          <w:szCs w:val="22"/>
          <w:u w:val="single"/>
          <w:lang w:val="sr-Latn-RS"/>
        </w:rPr>
      </w:pPr>
      <w:r w:rsidRPr="00A832C8">
        <w:rPr>
          <w:noProof/>
          <w:sz w:val="22"/>
          <w:szCs w:val="22"/>
          <w:u w:val="single"/>
          <w:lang w:val="sr-Latn-RS"/>
        </w:rPr>
        <w:t>Uvrtanje</w:t>
      </w:r>
      <w:r w:rsidR="00C06204" w:rsidRPr="00A832C8">
        <w:rPr>
          <w:noProof/>
          <w:sz w:val="22"/>
          <w:szCs w:val="22"/>
          <w:u w:val="single"/>
          <w:lang w:val="sr-Latn-RS"/>
        </w:rPr>
        <w:t xml:space="preserve"> (torzija)</w:t>
      </w:r>
      <w:r w:rsidRPr="00A832C8">
        <w:rPr>
          <w:noProof/>
          <w:sz w:val="22"/>
          <w:szCs w:val="22"/>
          <w:u w:val="single"/>
          <w:lang w:val="sr-Latn-RS"/>
        </w:rPr>
        <w:t xml:space="preserve"> jajnika</w:t>
      </w:r>
    </w:p>
    <w:p w14:paraId="0B1340AA" w14:textId="77777777" w:rsidR="00F2150B" w:rsidRPr="00A832C8" w:rsidRDefault="00F2150B" w:rsidP="00A832C8">
      <w:pPr>
        <w:tabs>
          <w:tab w:val="left" w:pos="284"/>
        </w:tabs>
        <w:rPr>
          <w:noProof/>
          <w:sz w:val="22"/>
          <w:szCs w:val="22"/>
          <w:u w:val="single"/>
          <w:lang w:val="sr-Latn-RS"/>
        </w:rPr>
      </w:pPr>
    </w:p>
    <w:p w14:paraId="7CA47B9E" w14:textId="3436C8CD" w:rsidR="00F2150B" w:rsidRPr="00A832C8" w:rsidRDefault="00F2150B" w:rsidP="00A832C8">
      <w:pPr>
        <w:tabs>
          <w:tab w:val="left" w:pos="284"/>
          <w:tab w:val="num" w:pos="993"/>
        </w:tabs>
        <w:rPr>
          <w:noProof/>
          <w:sz w:val="22"/>
          <w:szCs w:val="22"/>
          <w:lang w:val="sr-Latn-RS"/>
        </w:rPr>
      </w:pPr>
      <w:r w:rsidRPr="00A832C8">
        <w:rPr>
          <w:noProof/>
          <w:sz w:val="22"/>
          <w:szCs w:val="22"/>
          <w:lang w:val="sr-Latn-RS"/>
        </w:rPr>
        <w:t>Zabijelježeni su slučajevi uvrtanja jajnika nakon terapije gonadotropinima, uključujući lijek Elonva. Ovo može da bude povezano sa stanjima kao što su sindrom hiperstimulacije ovarijuma (OHSS), trudnoća, ranija operacija u pred</w:t>
      </w:r>
      <w:r w:rsidR="00B146B2" w:rsidRPr="00A832C8">
        <w:rPr>
          <w:noProof/>
          <w:sz w:val="22"/>
          <w:szCs w:val="22"/>
          <w:lang w:val="sr-Latn-RS"/>
        </w:rPr>
        <w:t>j</w:t>
      </w:r>
      <w:r w:rsidRPr="00A832C8">
        <w:rPr>
          <w:noProof/>
          <w:sz w:val="22"/>
          <w:szCs w:val="22"/>
          <w:lang w:val="sr-Latn-RS"/>
        </w:rPr>
        <w:t>elu abdomena, uvrtanja jajnika</w:t>
      </w:r>
      <w:r w:rsidR="00C06204" w:rsidRPr="00A832C8">
        <w:rPr>
          <w:noProof/>
          <w:sz w:val="22"/>
          <w:szCs w:val="22"/>
          <w:lang w:val="sr-Latn-RS"/>
        </w:rPr>
        <w:t xml:space="preserve"> u anamnezi</w:t>
      </w:r>
      <w:r w:rsidRPr="00A832C8">
        <w:rPr>
          <w:noProof/>
          <w:sz w:val="22"/>
          <w:szCs w:val="22"/>
          <w:lang w:val="sr-Latn-RS"/>
        </w:rPr>
        <w:t xml:space="preserve">, </w:t>
      </w:r>
      <w:r w:rsidR="00C06204" w:rsidRPr="00A832C8">
        <w:rPr>
          <w:noProof/>
          <w:sz w:val="22"/>
          <w:szCs w:val="22"/>
          <w:lang w:val="sr-Latn-RS"/>
        </w:rPr>
        <w:t xml:space="preserve">prethodne </w:t>
      </w:r>
      <w:r w:rsidRPr="00A832C8">
        <w:rPr>
          <w:noProof/>
          <w:sz w:val="22"/>
          <w:szCs w:val="22"/>
          <w:lang w:val="sr-Latn-RS"/>
        </w:rPr>
        <w:t xml:space="preserve">ili </w:t>
      </w:r>
      <w:r w:rsidR="00C06204" w:rsidRPr="00A832C8">
        <w:rPr>
          <w:noProof/>
          <w:sz w:val="22"/>
          <w:szCs w:val="22"/>
          <w:lang w:val="sr-Latn-RS"/>
        </w:rPr>
        <w:t xml:space="preserve">postojeće </w:t>
      </w:r>
      <w:r w:rsidRPr="00A832C8">
        <w:rPr>
          <w:noProof/>
          <w:sz w:val="22"/>
          <w:szCs w:val="22"/>
          <w:lang w:val="sr-Latn-RS"/>
        </w:rPr>
        <w:t>cist</w:t>
      </w:r>
      <w:r w:rsidR="00C06204" w:rsidRPr="00A832C8">
        <w:rPr>
          <w:noProof/>
          <w:sz w:val="22"/>
          <w:szCs w:val="22"/>
          <w:lang w:val="sr-Latn-RS"/>
        </w:rPr>
        <w:t>e</w:t>
      </w:r>
      <w:r w:rsidRPr="00A832C8">
        <w:rPr>
          <w:noProof/>
          <w:sz w:val="22"/>
          <w:szCs w:val="22"/>
          <w:lang w:val="sr-Latn-RS"/>
        </w:rPr>
        <w:t xml:space="preserve"> na jajniku. Oštećenje jajnika usljed smanjenog priliva krvi može da se smanji ranom dijagnozom i  </w:t>
      </w:r>
      <w:r w:rsidR="00C06204" w:rsidRPr="00A832C8">
        <w:rPr>
          <w:noProof/>
          <w:sz w:val="22"/>
          <w:szCs w:val="22"/>
          <w:lang w:val="sr-Latn-RS"/>
        </w:rPr>
        <w:t>hitnim uklanjanjem torzije</w:t>
      </w:r>
      <w:r w:rsidRPr="00A832C8">
        <w:rPr>
          <w:noProof/>
          <w:sz w:val="22"/>
          <w:szCs w:val="22"/>
          <w:lang w:val="sr-Latn-RS"/>
        </w:rPr>
        <w:t>.</w:t>
      </w:r>
    </w:p>
    <w:p w14:paraId="4D274FA3" w14:textId="77777777" w:rsidR="00F2150B" w:rsidRPr="00A832C8" w:rsidRDefault="00F2150B" w:rsidP="00A832C8">
      <w:pPr>
        <w:tabs>
          <w:tab w:val="num" w:pos="993"/>
        </w:tabs>
        <w:rPr>
          <w:sz w:val="22"/>
          <w:szCs w:val="22"/>
          <w:u w:val="single"/>
          <w:lang w:val="sr-Latn-RS"/>
        </w:rPr>
      </w:pPr>
    </w:p>
    <w:p w14:paraId="78270823" w14:textId="77777777" w:rsidR="00F2150B" w:rsidRPr="00A832C8" w:rsidRDefault="00F2150B" w:rsidP="00A832C8">
      <w:pPr>
        <w:tabs>
          <w:tab w:val="num" w:pos="567"/>
        </w:tabs>
        <w:rPr>
          <w:sz w:val="22"/>
          <w:szCs w:val="22"/>
          <w:u w:val="single"/>
          <w:lang w:val="sr-Latn-RS"/>
        </w:rPr>
      </w:pPr>
      <w:r w:rsidRPr="00A832C8">
        <w:rPr>
          <w:sz w:val="22"/>
          <w:szCs w:val="22"/>
          <w:u w:val="single"/>
          <w:lang w:val="sr-Latn-RS"/>
        </w:rPr>
        <w:t>Višeplodne trudnoće</w:t>
      </w:r>
    </w:p>
    <w:p w14:paraId="0C702473" w14:textId="77777777" w:rsidR="00F2150B" w:rsidRPr="00A832C8" w:rsidRDefault="00F2150B" w:rsidP="00A832C8">
      <w:pPr>
        <w:pStyle w:val="Header"/>
        <w:tabs>
          <w:tab w:val="left" w:pos="284"/>
        </w:tabs>
        <w:rPr>
          <w:sz w:val="22"/>
          <w:szCs w:val="22"/>
          <w:lang w:val="sr-Latn-RS"/>
        </w:rPr>
      </w:pPr>
    </w:p>
    <w:p w14:paraId="4532FB76" w14:textId="7842782C" w:rsidR="00F2150B" w:rsidRPr="00A832C8" w:rsidRDefault="00F2150B" w:rsidP="00A832C8">
      <w:pPr>
        <w:pStyle w:val="Header"/>
        <w:tabs>
          <w:tab w:val="clear" w:pos="4320"/>
          <w:tab w:val="clear" w:pos="8640"/>
          <w:tab w:val="left" w:pos="540"/>
        </w:tabs>
        <w:rPr>
          <w:sz w:val="22"/>
          <w:szCs w:val="22"/>
          <w:lang w:val="sr-Latn-RS"/>
        </w:rPr>
      </w:pPr>
      <w:r w:rsidRPr="00A832C8">
        <w:rPr>
          <w:sz w:val="22"/>
          <w:szCs w:val="22"/>
          <w:lang w:val="sr-Latn-RS"/>
        </w:rPr>
        <w:t xml:space="preserve">Višeplodne trudnoće i porođaji zabilježeni su kod svih oblika liječenja gonadotropinima, uključujući lijek Elonva. Prije početka liječenja potrebno je upozoriti pacijentkinje i njihove partnere na potencijalne rizike za majku (trudnoća i komplikacije pri porođaju) i novorođenče (mala težina na rođenju). Kod žena u postupku </w:t>
      </w:r>
      <w:r w:rsidR="005A3624" w:rsidRPr="00A832C8">
        <w:rPr>
          <w:sz w:val="22"/>
          <w:szCs w:val="22"/>
          <w:lang w:val="sr-Latn-RS"/>
        </w:rPr>
        <w:t>bio</w:t>
      </w:r>
      <w:r w:rsidRPr="00A832C8">
        <w:rPr>
          <w:sz w:val="22"/>
          <w:szCs w:val="22"/>
          <w:lang w:val="sr-Latn-RS"/>
        </w:rPr>
        <w:t>medicinski potpomognute oplodnje rizik od višeplodnih trudnoća je većinom vezan za broj transferi</w:t>
      </w:r>
      <w:r w:rsidR="009A3F2C" w:rsidRPr="00A832C8">
        <w:rPr>
          <w:sz w:val="22"/>
          <w:szCs w:val="22"/>
          <w:lang w:val="sr-Latn-RS"/>
        </w:rPr>
        <w:t>sanih</w:t>
      </w:r>
      <w:r w:rsidRPr="00A832C8">
        <w:rPr>
          <w:sz w:val="22"/>
          <w:szCs w:val="22"/>
          <w:lang w:val="sr-Latn-RS"/>
        </w:rPr>
        <w:t xml:space="preserve"> (vraćenih) embriona.</w:t>
      </w:r>
    </w:p>
    <w:p w14:paraId="4FE5B3BC" w14:textId="77777777" w:rsidR="00F2150B" w:rsidRPr="00A832C8" w:rsidRDefault="00F2150B" w:rsidP="00A832C8">
      <w:pPr>
        <w:pStyle w:val="Header"/>
        <w:tabs>
          <w:tab w:val="left" w:pos="540"/>
        </w:tabs>
        <w:rPr>
          <w:sz w:val="22"/>
          <w:szCs w:val="22"/>
          <w:lang w:val="sr-Latn-RS"/>
        </w:rPr>
      </w:pPr>
    </w:p>
    <w:p w14:paraId="3A2D1348" w14:textId="61146CFA" w:rsidR="00F2150B" w:rsidRPr="00A832C8" w:rsidRDefault="00F2150B" w:rsidP="00A832C8">
      <w:pPr>
        <w:pStyle w:val="Header"/>
        <w:tabs>
          <w:tab w:val="left" w:pos="540"/>
        </w:tabs>
        <w:rPr>
          <w:sz w:val="22"/>
          <w:szCs w:val="22"/>
          <w:u w:val="single"/>
          <w:lang w:val="sr-Latn-RS"/>
        </w:rPr>
      </w:pPr>
      <w:r w:rsidRPr="00A832C8">
        <w:rPr>
          <w:sz w:val="22"/>
          <w:szCs w:val="22"/>
          <w:u w:val="single"/>
          <w:lang w:val="sr-Latn-RS"/>
        </w:rPr>
        <w:t>Vanmateričn</w:t>
      </w:r>
      <w:r w:rsidR="009A3F2C" w:rsidRPr="00A832C8">
        <w:rPr>
          <w:sz w:val="22"/>
          <w:szCs w:val="22"/>
          <w:u w:val="single"/>
          <w:lang w:val="sr-Latn-RS"/>
        </w:rPr>
        <w:t>a</w:t>
      </w:r>
      <w:r w:rsidRPr="00A832C8">
        <w:rPr>
          <w:sz w:val="22"/>
          <w:szCs w:val="22"/>
          <w:u w:val="single"/>
          <w:lang w:val="sr-Latn-RS"/>
        </w:rPr>
        <w:t xml:space="preserve"> trudnoć</w:t>
      </w:r>
      <w:r w:rsidR="009A3F2C" w:rsidRPr="00A832C8">
        <w:rPr>
          <w:sz w:val="22"/>
          <w:szCs w:val="22"/>
          <w:u w:val="single"/>
          <w:lang w:val="sr-Latn-RS"/>
        </w:rPr>
        <w:t>a</w:t>
      </w:r>
    </w:p>
    <w:p w14:paraId="6E497EC8" w14:textId="77777777" w:rsidR="00F2150B" w:rsidRPr="00A832C8" w:rsidRDefault="00F2150B" w:rsidP="00A832C8">
      <w:pPr>
        <w:pStyle w:val="Header"/>
        <w:tabs>
          <w:tab w:val="left" w:pos="540"/>
        </w:tabs>
        <w:rPr>
          <w:sz w:val="22"/>
          <w:szCs w:val="22"/>
          <w:lang w:val="sr-Latn-RS"/>
        </w:rPr>
      </w:pPr>
    </w:p>
    <w:p w14:paraId="14919F64" w14:textId="54D47D51" w:rsidR="00F2150B" w:rsidRPr="00A832C8" w:rsidRDefault="00F2150B" w:rsidP="00A832C8">
      <w:pPr>
        <w:pStyle w:val="Header"/>
        <w:tabs>
          <w:tab w:val="clear" w:pos="4320"/>
          <w:tab w:val="clear" w:pos="8640"/>
          <w:tab w:val="left" w:pos="540"/>
        </w:tabs>
        <w:rPr>
          <w:sz w:val="22"/>
          <w:szCs w:val="22"/>
          <w:lang w:val="sr-Latn-RS"/>
        </w:rPr>
      </w:pPr>
      <w:r w:rsidRPr="00A832C8">
        <w:rPr>
          <w:sz w:val="22"/>
          <w:szCs w:val="22"/>
          <w:lang w:val="sr-Latn-RS"/>
        </w:rPr>
        <w:t xml:space="preserve">Neplodne žene u postupku </w:t>
      </w:r>
      <w:r w:rsidR="005A3624" w:rsidRPr="00A832C8">
        <w:rPr>
          <w:sz w:val="22"/>
          <w:szCs w:val="22"/>
          <w:lang w:val="sr-Latn-RS"/>
        </w:rPr>
        <w:t>bio</w:t>
      </w:r>
      <w:r w:rsidRPr="00A832C8">
        <w:rPr>
          <w:sz w:val="22"/>
          <w:szCs w:val="22"/>
          <w:lang w:val="sr-Latn-RS"/>
        </w:rPr>
        <w:t>medicinski potpomognute oplodnje imaju povećanu incidencu vanmateričnih trudnoća</w:t>
      </w:r>
      <w:r w:rsidR="00CD5AD7" w:rsidRPr="00A832C8">
        <w:rPr>
          <w:sz w:val="22"/>
          <w:szCs w:val="22"/>
          <w:lang w:val="sr-Latn-RS"/>
        </w:rPr>
        <w:t>.</w:t>
      </w:r>
      <w:r w:rsidRPr="00A832C8">
        <w:rPr>
          <w:sz w:val="22"/>
          <w:szCs w:val="22"/>
          <w:lang w:val="sr-Latn-RS"/>
        </w:rPr>
        <w:t xml:space="preserve"> </w:t>
      </w:r>
      <w:r w:rsidR="00CD5AD7" w:rsidRPr="00A832C8">
        <w:rPr>
          <w:sz w:val="22"/>
          <w:szCs w:val="22"/>
          <w:lang w:val="sr-Latn-RS"/>
        </w:rPr>
        <w:t>Z</w:t>
      </w:r>
      <w:r w:rsidRPr="00A832C8">
        <w:rPr>
          <w:sz w:val="22"/>
          <w:szCs w:val="22"/>
          <w:lang w:val="sr-Latn-RS"/>
        </w:rPr>
        <w:t>ato je važno rano ultrazvučno potvrditi da se radi o materičnoj trudnoći i isključiti moguću vanmateričnu trudnoću.</w:t>
      </w:r>
    </w:p>
    <w:p w14:paraId="319C85FD" w14:textId="77777777" w:rsidR="00F2150B" w:rsidRPr="00A832C8" w:rsidRDefault="00F2150B" w:rsidP="00A832C8">
      <w:pPr>
        <w:pStyle w:val="Header"/>
        <w:tabs>
          <w:tab w:val="left" w:pos="540"/>
        </w:tabs>
        <w:rPr>
          <w:sz w:val="22"/>
          <w:szCs w:val="22"/>
          <w:u w:val="single"/>
          <w:lang w:val="sr-Latn-RS"/>
        </w:rPr>
      </w:pPr>
    </w:p>
    <w:p w14:paraId="5CCCF966" w14:textId="77777777" w:rsidR="00F2150B" w:rsidRPr="00A832C8" w:rsidRDefault="00F2150B" w:rsidP="00A832C8">
      <w:pPr>
        <w:pStyle w:val="Header"/>
        <w:tabs>
          <w:tab w:val="left" w:pos="540"/>
        </w:tabs>
        <w:rPr>
          <w:sz w:val="22"/>
          <w:szCs w:val="22"/>
          <w:u w:val="single"/>
          <w:lang w:val="sr-Latn-RS"/>
        </w:rPr>
      </w:pPr>
      <w:r w:rsidRPr="00A832C8">
        <w:rPr>
          <w:sz w:val="22"/>
          <w:szCs w:val="22"/>
          <w:u w:val="single"/>
          <w:lang w:val="sr-Latn-RS"/>
        </w:rPr>
        <w:t>Kongenitalne malformacije</w:t>
      </w:r>
    </w:p>
    <w:p w14:paraId="3E88AAA0" w14:textId="77777777" w:rsidR="00F2150B" w:rsidRPr="00A832C8" w:rsidRDefault="00F2150B" w:rsidP="00A832C8">
      <w:pPr>
        <w:pStyle w:val="Header"/>
        <w:tabs>
          <w:tab w:val="left" w:pos="540"/>
        </w:tabs>
        <w:rPr>
          <w:sz w:val="22"/>
          <w:szCs w:val="22"/>
          <w:lang w:val="sr-Latn-RS"/>
        </w:rPr>
      </w:pPr>
    </w:p>
    <w:p w14:paraId="1C069D89" w14:textId="67A58D2F" w:rsidR="00F2150B" w:rsidRPr="00A832C8" w:rsidRDefault="00F2150B" w:rsidP="00A832C8">
      <w:pPr>
        <w:pStyle w:val="Header"/>
        <w:tabs>
          <w:tab w:val="clear" w:pos="4320"/>
          <w:tab w:val="clear" w:pos="8640"/>
          <w:tab w:val="left" w:pos="540"/>
        </w:tabs>
        <w:rPr>
          <w:sz w:val="22"/>
          <w:szCs w:val="22"/>
          <w:lang w:val="sr-Latn-RS"/>
        </w:rPr>
      </w:pPr>
      <w:r w:rsidRPr="00A832C8">
        <w:rPr>
          <w:sz w:val="22"/>
          <w:szCs w:val="22"/>
          <w:lang w:val="sr-Latn-RS"/>
        </w:rPr>
        <w:t>Incidenca kongenitalnih malformacija nakon postupka potpomognute oplodnje može biti veća nego nakon spontanog začeća. Smatra se da su razlog tome razlike u osobinama roditelja (npr. starost majke, osobine sperme) kao i već</w:t>
      </w:r>
      <w:r w:rsidR="009A3F2C" w:rsidRPr="00A832C8">
        <w:rPr>
          <w:sz w:val="22"/>
          <w:szCs w:val="22"/>
          <w:lang w:val="sr-Latn-RS"/>
        </w:rPr>
        <w:t>a incidenca</w:t>
      </w:r>
      <w:r w:rsidRPr="00A832C8">
        <w:rPr>
          <w:sz w:val="22"/>
          <w:szCs w:val="22"/>
          <w:lang w:val="sr-Latn-RS"/>
        </w:rPr>
        <w:t xml:space="preserve"> višeplodnih trudnoća.</w:t>
      </w:r>
    </w:p>
    <w:p w14:paraId="44D64957" w14:textId="77777777" w:rsidR="00F2150B" w:rsidRPr="00A832C8" w:rsidRDefault="00F2150B" w:rsidP="00A832C8">
      <w:pPr>
        <w:pStyle w:val="Header"/>
        <w:tabs>
          <w:tab w:val="left" w:pos="540"/>
        </w:tabs>
        <w:rPr>
          <w:sz w:val="22"/>
          <w:szCs w:val="22"/>
          <w:u w:val="single"/>
          <w:lang w:val="sr-Latn-RS"/>
        </w:rPr>
      </w:pPr>
    </w:p>
    <w:p w14:paraId="6BC86DC3" w14:textId="77777777" w:rsidR="00F2150B" w:rsidRPr="00A832C8" w:rsidRDefault="00F2150B" w:rsidP="00A832C8">
      <w:pPr>
        <w:tabs>
          <w:tab w:val="left" w:pos="540"/>
        </w:tabs>
        <w:rPr>
          <w:noProof/>
          <w:sz w:val="22"/>
          <w:szCs w:val="22"/>
          <w:u w:val="single"/>
          <w:lang w:val="sr-Latn-RS"/>
        </w:rPr>
      </w:pPr>
      <w:r w:rsidRPr="00A832C8">
        <w:rPr>
          <w:noProof/>
          <w:sz w:val="22"/>
          <w:szCs w:val="22"/>
          <w:u w:val="single"/>
          <w:lang w:val="sr-Latn-RS"/>
        </w:rPr>
        <w:t>Neoplazme jajnika i druge neoplazme reproduktivnog sistema</w:t>
      </w:r>
    </w:p>
    <w:p w14:paraId="0327C5E8" w14:textId="77777777" w:rsidR="00F2150B" w:rsidRPr="00A832C8" w:rsidRDefault="00F2150B" w:rsidP="00A832C8">
      <w:pPr>
        <w:pStyle w:val="Header"/>
        <w:tabs>
          <w:tab w:val="left" w:pos="540"/>
        </w:tabs>
        <w:rPr>
          <w:sz w:val="22"/>
          <w:szCs w:val="22"/>
          <w:lang w:val="sr-Latn-RS"/>
        </w:rPr>
      </w:pPr>
    </w:p>
    <w:p w14:paraId="27E016B2" w14:textId="32ACA7CD" w:rsidR="00F2150B" w:rsidRPr="00A832C8" w:rsidRDefault="00F2150B" w:rsidP="00A832C8">
      <w:pPr>
        <w:pStyle w:val="Header"/>
        <w:tabs>
          <w:tab w:val="clear" w:pos="4320"/>
          <w:tab w:val="clear" w:pos="8640"/>
          <w:tab w:val="left" w:pos="540"/>
        </w:tabs>
        <w:rPr>
          <w:sz w:val="22"/>
          <w:szCs w:val="22"/>
          <w:lang w:val="sr-Latn-RS"/>
        </w:rPr>
      </w:pPr>
      <w:r w:rsidRPr="00A832C8">
        <w:rPr>
          <w:sz w:val="22"/>
          <w:szCs w:val="22"/>
          <w:lang w:val="sr-Latn-RS"/>
        </w:rPr>
        <w:t xml:space="preserve">Kod žena koje su više puta uzimale ljekove radi liječenja neplodnosti zabilježene su benigne i maligne neoplazme na jajnicima i drugim polnim organima. Nije utvrđeno da li liječenje gonadotropinima povećava rizik </w:t>
      </w:r>
      <w:r w:rsidR="009A3F2C" w:rsidRPr="00A832C8">
        <w:rPr>
          <w:sz w:val="22"/>
          <w:szCs w:val="22"/>
          <w:lang w:val="sr-Latn-RS"/>
        </w:rPr>
        <w:t>od</w:t>
      </w:r>
      <w:r w:rsidRPr="00A832C8">
        <w:rPr>
          <w:sz w:val="22"/>
          <w:szCs w:val="22"/>
          <w:lang w:val="sr-Latn-RS"/>
        </w:rPr>
        <w:t xml:space="preserve"> razvoj</w:t>
      </w:r>
      <w:r w:rsidR="009A3F2C" w:rsidRPr="00A832C8">
        <w:rPr>
          <w:sz w:val="22"/>
          <w:szCs w:val="22"/>
          <w:lang w:val="sr-Latn-RS"/>
        </w:rPr>
        <w:t>a</w:t>
      </w:r>
      <w:r w:rsidRPr="00A832C8">
        <w:rPr>
          <w:sz w:val="22"/>
          <w:szCs w:val="22"/>
          <w:lang w:val="sr-Latn-RS"/>
        </w:rPr>
        <w:t xml:space="preserve"> tih tumora kod neplodnih žena.</w:t>
      </w:r>
    </w:p>
    <w:p w14:paraId="5AD37418" w14:textId="77777777" w:rsidR="00F2150B" w:rsidRPr="00A832C8" w:rsidRDefault="00F2150B" w:rsidP="00A832C8">
      <w:pPr>
        <w:pStyle w:val="Header"/>
        <w:tabs>
          <w:tab w:val="left" w:pos="540"/>
        </w:tabs>
        <w:rPr>
          <w:sz w:val="22"/>
          <w:szCs w:val="22"/>
          <w:u w:val="single"/>
          <w:lang w:val="sr-Latn-RS"/>
        </w:rPr>
      </w:pPr>
    </w:p>
    <w:p w14:paraId="7D19ADDB" w14:textId="77777777" w:rsidR="00F2150B" w:rsidRPr="00A832C8" w:rsidRDefault="00F2150B" w:rsidP="00A832C8">
      <w:pPr>
        <w:pStyle w:val="Header"/>
        <w:tabs>
          <w:tab w:val="left" w:pos="540"/>
        </w:tabs>
        <w:rPr>
          <w:sz w:val="22"/>
          <w:szCs w:val="22"/>
          <w:u w:val="single"/>
          <w:lang w:val="sr-Latn-RS"/>
        </w:rPr>
      </w:pPr>
      <w:r w:rsidRPr="00A832C8">
        <w:rPr>
          <w:sz w:val="22"/>
          <w:szCs w:val="22"/>
          <w:u w:val="single"/>
          <w:lang w:val="sr-Latn-RS"/>
        </w:rPr>
        <w:t>Vaskularne komplikacije</w:t>
      </w:r>
    </w:p>
    <w:p w14:paraId="5D2FB566" w14:textId="77777777" w:rsidR="00F2150B" w:rsidRPr="00A832C8" w:rsidRDefault="00F2150B" w:rsidP="00A832C8">
      <w:pPr>
        <w:pStyle w:val="Header"/>
        <w:tabs>
          <w:tab w:val="left" w:pos="540"/>
        </w:tabs>
        <w:rPr>
          <w:sz w:val="22"/>
          <w:szCs w:val="22"/>
          <w:lang w:val="sr-Latn-RS"/>
        </w:rPr>
      </w:pPr>
    </w:p>
    <w:p w14:paraId="0A4EFA3A" w14:textId="3B7DF286" w:rsidR="00F2150B" w:rsidRPr="00A832C8" w:rsidRDefault="00F2150B" w:rsidP="00A832C8">
      <w:pPr>
        <w:pStyle w:val="Header"/>
        <w:tabs>
          <w:tab w:val="clear" w:pos="4320"/>
          <w:tab w:val="clear" w:pos="8640"/>
          <w:tab w:val="left" w:pos="540"/>
        </w:tabs>
        <w:rPr>
          <w:sz w:val="22"/>
          <w:szCs w:val="22"/>
          <w:lang w:val="sr-Latn-RS"/>
        </w:rPr>
      </w:pPr>
      <w:r w:rsidRPr="00A832C8">
        <w:rPr>
          <w:sz w:val="22"/>
          <w:szCs w:val="22"/>
          <w:lang w:val="sr-Latn-RS"/>
        </w:rPr>
        <w:t>Tromboembolijski događaji, povezani ili nezavisni od OHSS, zabilježeni su nakon liječenja sa gonadotropinima, uključujući i lijek Elonva. Intravaskularna tromboza, koja može nastati u venskim ili arteri</w:t>
      </w:r>
      <w:r w:rsidR="005A3624" w:rsidRPr="00A832C8">
        <w:rPr>
          <w:sz w:val="22"/>
          <w:szCs w:val="22"/>
          <w:lang w:val="sr-Latn-RS"/>
        </w:rPr>
        <w:t>j</w:t>
      </w:r>
      <w:r w:rsidRPr="00A832C8">
        <w:rPr>
          <w:sz w:val="22"/>
          <w:szCs w:val="22"/>
          <w:lang w:val="sr-Latn-RS"/>
        </w:rPr>
        <w:t xml:space="preserve">skim krvnim sudovima, može dovesti do smanjenog protoka krvi u vitalne organe ili ekstremitete. Kod žena sa opšte poznatim faktorima rizika </w:t>
      </w:r>
      <w:r w:rsidR="009A3F2C" w:rsidRPr="00A832C8">
        <w:rPr>
          <w:sz w:val="22"/>
          <w:szCs w:val="22"/>
          <w:lang w:val="sr-Latn-RS"/>
        </w:rPr>
        <w:t>od</w:t>
      </w:r>
      <w:r w:rsidRPr="00A832C8">
        <w:rPr>
          <w:sz w:val="22"/>
          <w:szCs w:val="22"/>
          <w:lang w:val="sr-Latn-RS"/>
        </w:rPr>
        <w:t xml:space="preserve"> tromboembolijsk</w:t>
      </w:r>
      <w:r w:rsidR="009A3F2C" w:rsidRPr="00A832C8">
        <w:rPr>
          <w:sz w:val="22"/>
          <w:szCs w:val="22"/>
          <w:lang w:val="sr-Latn-RS"/>
        </w:rPr>
        <w:t>ih</w:t>
      </w:r>
      <w:r w:rsidRPr="00A832C8">
        <w:rPr>
          <w:sz w:val="22"/>
          <w:szCs w:val="22"/>
          <w:lang w:val="sr-Latn-RS"/>
        </w:rPr>
        <w:t xml:space="preserve"> događaj</w:t>
      </w:r>
      <w:r w:rsidR="009A3F2C" w:rsidRPr="00A832C8">
        <w:rPr>
          <w:sz w:val="22"/>
          <w:szCs w:val="22"/>
          <w:lang w:val="sr-Latn-RS"/>
        </w:rPr>
        <w:t>a</w:t>
      </w:r>
      <w:r w:rsidRPr="00A832C8">
        <w:rPr>
          <w:sz w:val="22"/>
          <w:szCs w:val="22"/>
          <w:lang w:val="sr-Latn-RS"/>
        </w:rPr>
        <w:t>, kao što je lična ili porodična anamneza, tešk</w:t>
      </w:r>
      <w:r w:rsidR="009A3F2C" w:rsidRPr="00A832C8">
        <w:rPr>
          <w:sz w:val="22"/>
          <w:szCs w:val="22"/>
          <w:lang w:val="sr-Latn-RS"/>
        </w:rPr>
        <w:t>a</w:t>
      </w:r>
      <w:r w:rsidRPr="00A832C8">
        <w:rPr>
          <w:sz w:val="22"/>
          <w:szCs w:val="22"/>
          <w:lang w:val="sr-Latn-RS"/>
        </w:rPr>
        <w:t xml:space="preserve"> gojaznost ili trombofilij</w:t>
      </w:r>
      <w:r w:rsidR="009A3F2C" w:rsidRPr="00A832C8">
        <w:rPr>
          <w:sz w:val="22"/>
          <w:szCs w:val="22"/>
          <w:lang w:val="sr-Latn-RS"/>
        </w:rPr>
        <w:t>a</w:t>
      </w:r>
      <w:r w:rsidRPr="00A832C8">
        <w:rPr>
          <w:sz w:val="22"/>
          <w:szCs w:val="22"/>
          <w:lang w:val="sr-Latn-RS"/>
        </w:rPr>
        <w:t xml:space="preserve">, liječenje gonadotropinima može dodatno povećati rizik. Kod tih žena treba procijeniti korist </w:t>
      </w:r>
      <w:r w:rsidR="000B5B42" w:rsidRPr="00A832C8">
        <w:rPr>
          <w:sz w:val="22"/>
          <w:szCs w:val="22"/>
          <w:lang w:val="sr-Latn-RS"/>
        </w:rPr>
        <w:t>u odnosu na</w:t>
      </w:r>
      <w:r w:rsidRPr="00A832C8">
        <w:rPr>
          <w:sz w:val="22"/>
          <w:szCs w:val="22"/>
          <w:lang w:val="sr-Latn-RS"/>
        </w:rPr>
        <w:t xml:space="preserve"> rizike primjene gonadotropina. Međutim, treba znati da i sama trudnoća nosi povećan rizik od tromboze. </w:t>
      </w:r>
    </w:p>
    <w:p w14:paraId="12E23354" w14:textId="22CF94A6" w:rsidR="00F2150B" w:rsidRPr="00A832C8" w:rsidRDefault="00F2150B" w:rsidP="00A832C8">
      <w:pPr>
        <w:pStyle w:val="Header"/>
        <w:tabs>
          <w:tab w:val="clear" w:pos="4320"/>
          <w:tab w:val="clear" w:pos="8640"/>
          <w:tab w:val="left" w:pos="540"/>
        </w:tabs>
        <w:rPr>
          <w:sz w:val="22"/>
          <w:szCs w:val="22"/>
          <w:lang w:val="sr-Latn-RS"/>
        </w:rPr>
      </w:pPr>
    </w:p>
    <w:p w14:paraId="2312D862" w14:textId="77777777" w:rsidR="005A3624" w:rsidRPr="00A832C8" w:rsidRDefault="005A3624" w:rsidP="00A832C8">
      <w:pPr>
        <w:pStyle w:val="Header"/>
        <w:tabs>
          <w:tab w:val="left" w:pos="540"/>
        </w:tabs>
        <w:rPr>
          <w:i/>
          <w:iCs/>
          <w:sz w:val="22"/>
          <w:szCs w:val="22"/>
          <w:lang w:val="sr-Latn-RS"/>
        </w:rPr>
      </w:pPr>
      <w:r w:rsidRPr="00A832C8">
        <w:rPr>
          <w:i/>
          <w:iCs/>
          <w:sz w:val="22"/>
          <w:szCs w:val="22"/>
          <w:lang w:val="sr-Latn-RS"/>
        </w:rPr>
        <w:t>Pedijatrijska populacija</w:t>
      </w:r>
    </w:p>
    <w:p w14:paraId="2503FAB3" w14:textId="77777777" w:rsidR="005A3624" w:rsidRPr="00A832C8" w:rsidRDefault="005A3624" w:rsidP="00A832C8">
      <w:pPr>
        <w:pStyle w:val="Header"/>
        <w:tabs>
          <w:tab w:val="left" w:pos="540"/>
        </w:tabs>
        <w:rPr>
          <w:i/>
          <w:iCs/>
          <w:sz w:val="22"/>
          <w:szCs w:val="22"/>
          <w:u w:val="single"/>
          <w:lang w:val="sr-Latn-RS"/>
        </w:rPr>
      </w:pPr>
    </w:p>
    <w:p w14:paraId="24B5695D" w14:textId="03BBA7EB" w:rsidR="005A3624" w:rsidRPr="00A832C8" w:rsidRDefault="005A3624" w:rsidP="00A832C8">
      <w:pPr>
        <w:pStyle w:val="Header"/>
        <w:tabs>
          <w:tab w:val="left" w:pos="540"/>
        </w:tabs>
        <w:rPr>
          <w:sz w:val="22"/>
          <w:szCs w:val="22"/>
          <w:lang w:val="sr-Latn-RS"/>
        </w:rPr>
      </w:pPr>
      <w:r w:rsidRPr="00A832C8">
        <w:rPr>
          <w:sz w:val="22"/>
          <w:szCs w:val="22"/>
          <w:lang w:val="sr-Latn-RS"/>
        </w:rPr>
        <w:t>Povišen nivo endogenog FSH</w:t>
      </w:r>
      <w:r w:rsidR="000B5B42" w:rsidRPr="00A832C8">
        <w:rPr>
          <w:sz w:val="22"/>
          <w:szCs w:val="22"/>
          <w:lang w:val="sr-Latn-RS"/>
        </w:rPr>
        <w:t>-a</w:t>
      </w:r>
      <w:r w:rsidRPr="00A832C8">
        <w:rPr>
          <w:sz w:val="22"/>
          <w:szCs w:val="22"/>
          <w:lang w:val="sr-Latn-RS"/>
        </w:rPr>
        <w:t xml:space="preserve"> znak</w:t>
      </w:r>
      <w:r w:rsidR="000B5B42" w:rsidRPr="00A832C8">
        <w:rPr>
          <w:sz w:val="22"/>
          <w:szCs w:val="22"/>
          <w:lang w:val="sr-Latn-RS"/>
        </w:rPr>
        <w:t xml:space="preserve"> je</w:t>
      </w:r>
      <w:r w:rsidRPr="00A832C8">
        <w:rPr>
          <w:sz w:val="22"/>
          <w:szCs w:val="22"/>
          <w:lang w:val="sr-Latn-RS"/>
        </w:rPr>
        <w:t xml:space="preserve"> primarne insuficijencije testisa. Takvi pacijenti ne reaguju na terapiju l</w:t>
      </w:r>
      <w:r w:rsidR="000B5B42" w:rsidRPr="00A832C8">
        <w:rPr>
          <w:sz w:val="22"/>
          <w:szCs w:val="22"/>
          <w:lang w:val="sr-Latn-RS"/>
        </w:rPr>
        <w:t>jekovima</w:t>
      </w:r>
      <w:r w:rsidRPr="00A832C8">
        <w:rPr>
          <w:sz w:val="22"/>
          <w:szCs w:val="22"/>
          <w:lang w:val="sr-Latn-RS"/>
        </w:rPr>
        <w:t xml:space="preserve"> Elonva/hCG.</w:t>
      </w:r>
    </w:p>
    <w:p w14:paraId="5E97E16F" w14:textId="77777777" w:rsidR="005A3624" w:rsidRPr="00A832C8" w:rsidRDefault="005A3624" w:rsidP="00A832C8">
      <w:pPr>
        <w:pStyle w:val="Header"/>
        <w:tabs>
          <w:tab w:val="left" w:pos="540"/>
        </w:tabs>
        <w:rPr>
          <w:sz w:val="22"/>
          <w:szCs w:val="22"/>
          <w:lang w:val="sr-Latn-RS"/>
        </w:rPr>
      </w:pPr>
    </w:p>
    <w:p w14:paraId="03B05890" w14:textId="512581D7" w:rsidR="005A3624" w:rsidRPr="00A832C8" w:rsidRDefault="005A3624" w:rsidP="00A832C8">
      <w:pPr>
        <w:pStyle w:val="Header"/>
        <w:tabs>
          <w:tab w:val="left" w:pos="540"/>
        </w:tabs>
        <w:rPr>
          <w:sz w:val="22"/>
          <w:szCs w:val="22"/>
          <w:lang w:val="sr-Latn-RS"/>
        </w:rPr>
      </w:pPr>
      <w:r w:rsidRPr="00A832C8">
        <w:rPr>
          <w:sz w:val="22"/>
          <w:szCs w:val="22"/>
          <w:lang w:val="sr-Latn-RS"/>
        </w:rPr>
        <w:t>Po završetku pubertetskog prelaza uz liječenje lijekom Elonva u kombinaciji sa hCG-om, pacijentima sa hipogonadotropnim hipogonadizmom potrebna je dugo</w:t>
      </w:r>
      <w:r w:rsidR="00A65A9F" w:rsidRPr="00A832C8">
        <w:rPr>
          <w:sz w:val="22"/>
          <w:szCs w:val="22"/>
          <w:lang w:val="sr-Latn-RS"/>
        </w:rPr>
        <w:t>trajna</w:t>
      </w:r>
      <w:r w:rsidRPr="00A832C8">
        <w:rPr>
          <w:sz w:val="22"/>
          <w:szCs w:val="22"/>
          <w:lang w:val="sr-Latn-RS"/>
        </w:rPr>
        <w:t xml:space="preserve"> terapija testosteronom, radi održavanja sekundarnih polnih karakteristika. Međutim, protokoli za dalju suportivnu hormonsku terapiju ni</w:t>
      </w:r>
      <w:r w:rsidR="00CD5AD7" w:rsidRPr="00A832C8">
        <w:rPr>
          <w:sz w:val="22"/>
          <w:szCs w:val="22"/>
          <w:lang w:val="sr-Latn-RS"/>
        </w:rPr>
        <w:t>je</w:t>
      </w:r>
      <w:r w:rsidRPr="00A832C8">
        <w:rPr>
          <w:sz w:val="22"/>
          <w:szCs w:val="22"/>
          <w:lang w:val="sr-Latn-RS"/>
        </w:rPr>
        <w:t>su ispitivani.</w:t>
      </w:r>
    </w:p>
    <w:p w14:paraId="10867B4D" w14:textId="77777777" w:rsidR="005A3624" w:rsidRPr="00A832C8" w:rsidRDefault="005A3624" w:rsidP="00A832C8">
      <w:pPr>
        <w:pStyle w:val="Header"/>
        <w:tabs>
          <w:tab w:val="clear" w:pos="4320"/>
          <w:tab w:val="clear" w:pos="8640"/>
          <w:tab w:val="left" w:pos="540"/>
        </w:tabs>
        <w:rPr>
          <w:sz w:val="22"/>
          <w:szCs w:val="22"/>
          <w:lang w:val="sr-Latn-RS"/>
        </w:rPr>
      </w:pPr>
    </w:p>
    <w:p w14:paraId="0AD7D019" w14:textId="77777777" w:rsidR="00F2150B" w:rsidRPr="00A832C8" w:rsidRDefault="00F2150B" w:rsidP="00A832C8">
      <w:pPr>
        <w:tabs>
          <w:tab w:val="center" w:pos="4536"/>
          <w:tab w:val="right" w:pos="9072"/>
        </w:tabs>
        <w:rPr>
          <w:sz w:val="22"/>
          <w:szCs w:val="22"/>
          <w:u w:val="single"/>
          <w:lang w:val="sr-Latn-RS"/>
        </w:rPr>
      </w:pPr>
      <w:r w:rsidRPr="00A832C8">
        <w:rPr>
          <w:sz w:val="22"/>
          <w:szCs w:val="22"/>
          <w:u w:val="single"/>
          <w:lang w:val="sr-Latn-RS"/>
        </w:rPr>
        <w:t>Natrijum</w:t>
      </w:r>
    </w:p>
    <w:p w14:paraId="1456F380" w14:textId="77777777" w:rsidR="00F2150B" w:rsidRPr="00A832C8" w:rsidRDefault="00F2150B" w:rsidP="00A832C8">
      <w:pPr>
        <w:tabs>
          <w:tab w:val="center" w:pos="4536"/>
          <w:tab w:val="right" w:pos="9072"/>
        </w:tabs>
        <w:rPr>
          <w:sz w:val="22"/>
          <w:szCs w:val="22"/>
          <w:lang w:val="sr-Latn-RS"/>
        </w:rPr>
      </w:pPr>
    </w:p>
    <w:p w14:paraId="66C8339D" w14:textId="3DEAAF8E" w:rsidR="00F2150B" w:rsidRPr="00A832C8" w:rsidRDefault="00F2150B" w:rsidP="00A832C8">
      <w:pPr>
        <w:tabs>
          <w:tab w:val="left" w:pos="284"/>
        </w:tabs>
        <w:rPr>
          <w:sz w:val="22"/>
          <w:szCs w:val="22"/>
          <w:lang w:val="sr-Latn-RS"/>
        </w:rPr>
      </w:pPr>
      <w:r w:rsidRPr="00A832C8">
        <w:rPr>
          <w:sz w:val="22"/>
          <w:szCs w:val="22"/>
          <w:lang w:val="sr-Latn-RS"/>
        </w:rPr>
        <w:t>Ovaj lijek sadrži manje od 1 mmol natrijuma (23 mg) po dozi, tj.</w:t>
      </w:r>
      <w:r w:rsidR="00A65A9F" w:rsidRPr="00A832C8">
        <w:rPr>
          <w:sz w:val="22"/>
          <w:szCs w:val="22"/>
          <w:lang w:val="sr-Latn-RS"/>
        </w:rPr>
        <w:t xml:space="preserve"> </w:t>
      </w:r>
      <w:r w:rsidR="00460793" w:rsidRPr="00A832C8">
        <w:rPr>
          <w:sz w:val="22"/>
          <w:szCs w:val="22"/>
          <w:lang w:val="sr-Latn-RS"/>
        </w:rPr>
        <w:t>suštinski je bez natrijuma.</w:t>
      </w:r>
    </w:p>
    <w:p w14:paraId="6ED207A2" w14:textId="77777777" w:rsidR="00057E35" w:rsidRPr="00A832C8" w:rsidRDefault="00057E35" w:rsidP="00A832C8">
      <w:pPr>
        <w:tabs>
          <w:tab w:val="left" w:pos="540"/>
          <w:tab w:val="left" w:pos="569"/>
        </w:tabs>
        <w:rPr>
          <w:bCs/>
          <w:sz w:val="22"/>
          <w:szCs w:val="22"/>
          <w:lang w:val="sr-Latn-RS"/>
        </w:rPr>
      </w:pPr>
    </w:p>
    <w:p w14:paraId="0A7BD548" w14:textId="77777777" w:rsidR="00411B4B" w:rsidRPr="00A832C8" w:rsidRDefault="00411B4B" w:rsidP="00A832C8">
      <w:pPr>
        <w:tabs>
          <w:tab w:val="left" w:pos="540"/>
          <w:tab w:val="left" w:pos="569"/>
        </w:tabs>
        <w:rPr>
          <w:b/>
          <w:bCs/>
          <w:sz w:val="22"/>
          <w:szCs w:val="22"/>
          <w:lang w:val="sr-Latn-RS"/>
        </w:rPr>
      </w:pPr>
      <w:r w:rsidRPr="00A832C8">
        <w:rPr>
          <w:b/>
          <w:bCs/>
          <w:sz w:val="22"/>
          <w:szCs w:val="22"/>
          <w:lang w:val="sr-Latn-RS"/>
        </w:rPr>
        <w:t>4.5.</w:t>
      </w:r>
      <w:r w:rsidR="000D60CC" w:rsidRPr="00A832C8">
        <w:rPr>
          <w:b/>
          <w:bCs/>
          <w:sz w:val="22"/>
          <w:szCs w:val="22"/>
          <w:lang w:val="sr-Latn-RS"/>
        </w:rPr>
        <w:tab/>
      </w:r>
      <w:r w:rsidRPr="00A832C8">
        <w:rPr>
          <w:b/>
          <w:bCs/>
          <w:sz w:val="22"/>
          <w:szCs w:val="22"/>
          <w:lang w:val="sr-Latn-RS"/>
        </w:rPr>
        <w:t>Interakcije sa drugim ljekovima i druge vrste interakcija</w:t>
      </w:r>
    </w:p>
    <w:p w14:paraId="4BB1CF59" w14:textId="77777777" w:rsidR="0072020E" w:rsidRPr="00A832C8" w:rsidRDefault="0072020E" w:rsidP="00A832C8">
      <w:pPr>
        <w:tabs>
          <w:tab w:val="left" w:pos="540"/>
          <w:tab w:val="left" w:pos="569"/>
        </w:tabs>
        <w:rPr>
          <w:bCs/>
          <w:sz w:val="22"/>
          <w:szCs w:val="22"/>
          <w:lang w:val="sr-Latn-RS"/>
        </w:rPr>
      </w:pPr>
    </w:p>
    <w:p w14:paraId="7F6C58E7" w14:textId="77777777" w:rsidR="00F2150B" w:rsidRPr="00A832C8" w:rsidRDefault="00F2150B" w:rsidP="00A832C8">
      <w:pPr>
        <w:tabs>
          <w:tab w:val="left" w:pos="284"/>
          <w:tab w:val="center" w:pos="4320"/>
          <w:tab w:val="right" w:pos="8640"/>
        </w:tabs>
        <w:rPr>
          <w:sz w:val="22"/>
          <w:szCs w:val="22"/>
          <w:lang w:val="sr-Latn-RS"/>
        </w:rPr>
      </w:pPr>
      <w:r w:rsidRPr="00A832C8">
        <w:rPr>
          <w:sz w:val="22"/>
          <w:szCs w:val="22"/>
          <w:lang w:val="sr-Latn-RS"/>
        </w:rPr>
        <w:t xml:space="preserve">Nijesu sprovedena ispitivanja interakcija lijeka Elonva sa drugim ljekovima. Metaboličke interakcije sa drugim ljekovima se ne očekuju jer korifolitropin alfa nije supstrat enzima citohroma P450. </w:t>
      </w:r>
    </w:p>
    <w:p w14:paraId="7A9B925F" w14:textId="77777777" w:rsidR="00F2150B" w:rsidRPr="00A832C8" w:rsidRDefault="00F2150B" w:rsidP="00A832C8">
      <w:pPr>
        <w:tabs>
          <w:tab w:val="left" w:pos="284"/>
          <w:tab w:val="center" w:pos="4320"/>
          <w:tab w:val="right" w:pos="8640"/>
        </w:tabs>
        <w:rPr>
          <w:sz w:val="22"/>
          <w:szCs w:val="22"/>
          <w:lang w:val="sr-Latn-RS"/>
        </w:rPr>
      </w:pPr>
    </w:p>
    <w:p w14:paraId="3D4B3B7A" w14:textId="152D5457" w:rsidR="00F2150B" w:rsidRPr="00A832C8" w:rsidRDefault="005A3624" w:rsidP="00A832C8">
      <w:pPr>
        <w:tabs>
          <w:tab w:val="left" w:pos="284"/>
        </w:tabs>
        <w:rPr>
          <w:noProof/>
          <w:sz w:val="22"/>
          <w:szCs w:val="22"/>
          <w:lang w:val="sr-Latn-RS"/>
        </w:rPr>
      </w:pPr>
      <w:r w:rsidRPr="00A832C8">
        <w:rPr>
          <w:noProof/>
          <w:sz w:val="22"/>
          <w:szCs w:val="22"/>
          <w:lang w:val="sr-Latn-RS"/>
        </w:rPr>
        <w:t xml:space="preserve">Lijek </w:t>
      </w:r>
      <w:r w:rsidR="00F2150B" w:rsidRPr="00A832C8">
        <w:rPr>
          <w:noProof/>
          <w:sz w:val="22"/>
          <w:szCs w:val="22"/>
          <w:lang w:val="sr-Latn-RS"/>
        </w:rPr>
        <w:t xml:space="preserve">Elonva može da izazove lažno pozitivne rezultate hCG testa za utvrđivanje trudnoće ako se test primjenjuje tokom ART </w:t>
      </w:r>
      <w:r w:rsidR="00A65A9F" w:rsidRPr="00A832C8">
        <w:rPr>
          <w:noProof/>
          <w:sz w:val="22"/>
          <w:szCs w:val="22"/>
          <w:lang w:val="sr-Latn-RS"/>
        </w:rPr>
        <w:t xml:space="preserve">za vrijeme faze </w:t>
      </w:r>
      <w:r w:rsidR="00F2150B" w:rsidRPr="00A832C8">
        <w:rPr>
          <w:noProof/>
          <w:sz w:val="22"/>
          <w:szCs w:val="22"/>
          <w:lang w:val="sr-Latn-RS"/>
        </w:rPr>
        <w:t>stimulacije jajnika. Ovo može da se dogodi zbog ukrštene reaktivnosti nekih hCG testova za utvrđivanje trudnoće sa karboksi-terminalnim peptidom beta subjedinice u lijeku Elonva.</w:t>
      </w:r>
    </w:p>
    <w:p w14:paraId="0A357FA1" w14:textId="77777777" w:rsidR="00F2150B" w:rsidRPr="00A832C8" w:rsidRDefault="00F2150B" w:rsidP="00A832C8">
      <w:pPr>
        <w:tabs>
          <w:tab w:val="left" w:pos="540"/>
          <w:tab w:val="left" w:pos="569"/>
        </w:tabs>
        <w:rPr>
          <w:bCs/>
          <w:sz w:val="22"/>
          <w:szCs w:val="22"/>
          <w:lang w:val="sr-Latn-RS"/>
        </w:rPr>
      </w:pPr>
    </w:p>
    <w:p w14:paraId="416E01D4" w14:textId="77777777" w:rsidR="0072020E" w:rsidRPr="00A832C8" w:rsidRDefault="0072020E" w:rsidP="00A832C8">
      <w:pPr>
        <w:tabs>
          <w:tab w:val="left" w:pos="540"/>
          <w:tab w:val="left" w:pos="569"/>
        </w:tabs>
        <w:rPr>
          <w:b/>
          <w:sz w:val="22"/>
          <w:szCs w:val="22"/>
          <w:lang w:val="sr-Latn-RS"/>
        </w:rPr>
      </w:pPr>
      <w:r w:rsidRPr="00A832C8">
        <w:rPr>
          <w:b/>
          <w:bCs/>
          <w:sz w:val="22"/>
          <w:szCs w:val="22"/>
          <w:lang w:val="sr-Latn-RS"/>
        </w:rPr>
        <w:t xml:space="preserve">4.6. </w:t>
      </w:r>
      <w:r w:rsidR="00480FB1" w:rsidRPr="00A832C8">
        <w:rPr>
          <w:b/>
          <w:bCs/>
          <w:sz w:val="22"/>
          <w:szCs w:val="22"/>
          <w:lang w:val="sr-Latn-RS"/>
        </w:rPr>
        <w:tab/>
      </w:r>
      <w:r w:rsidR="006D20A5" w:rsidRPr="00A832C8">
        <w:rPr>
          <w:b/>
          <w:sz w:val="22"/>
          <w:szCs w:val="22"/>
          <w:lang w:val="sr-Latn-RS"/>
        </w:rPr>
        <w:t>Plodnost, trudnoća i dojenje</w:t>
      </w:r>
    </w:p>
    <w:p w14:paraId="344900A7" w14:textId="77777777" w:rsidR="002031B3" w:rsidRPr="00A832C8" w:rsidRDefault="002031B3" w:rsidP="00A832C8">
      <w:pPr>
        <w:tabs>
          <w:tab w:val="left" w:pos="540"/>
          <w:tab w:val="left" w:pos="569"/>
        </w:tabs>
        <w:rPr>
          <w:sz w:val="22"/>
          <w:szCs w:val="22"/>
          <w:u w:val="single"/>
          <w:lang w:val="sr-Latn-RS"/>
        </w:rPr>
      </w:pPr>
    </w:p>
    <w:p w14:paraId="6FAAC9F3" w14:textId="71D415F6" w:rsidR="00F2150B" w:rsidRPr="00A832C8" w:rsidRDefault="00F2150B" w:rsidP="00A832C8">
      <w:pPr>
        <w:tabs>
          <w:tab w:val="left" w:pos="284"/>
        </w:tabs>
        <w:jc w:val="both"/>
        <w:rPr>
          <w:noProof/>
          <w:sz w:val="22"/>
          <w:szCs w:val="22"/>
          <w:u w:val="single"/>
          <w:lang w:val="sr-Latn-RS"/>
        </w:rPr>
      </w:pPr>
      <w:r w:rsidRPr="00A832C8">
        <w:rPr>
          <w:noProof/>
          <w:sz w:val="22"/>
          <w:szCs w:val="22"/>
          <w:u w:val="single"/>
          <w:lang w:val="sr-Latn-RS"/>
        </w:rPr>
        <w:t>Trudnoća</w:t>
      </w:r>
    </w:p>
    <w:p w14:paraId="705B665D" w14:textId="77777777" w:rsidR="00AD6C78" w:rsidRPr="00A832C8" w:rsidRDefault="00AD6C78" w:rsidP="00A832C8">
      <w:pPr>
        <w:tabs>
          <w:tab w:val="left" w:pos="284"/>
        </w:tabs>
        <w:jc w:val="both"/>
        <w:rPr>
          <w:noProof/>
          <w:sz w:val="22"/>
          <w:szCs w:val="22"/>
          <w:u w:val="single"/>
          <w:lang w:val="sr-Latn-RS"/>
        </w:rPr>
      </w:pPr>
    </w:p>
    <w:p w14:paraId="061273D4" w14:textId="070942E2" w:rsidR="00F2150B" w:rsidRPr="00A832C8" w:rsidRDefault="00F2150B" w:rsidP="00A832C8">
      <w:pPr>
        <w:tabs>
          <w:tab w:val="left" w:pos="284"/>
          <w:tab w:val="center" w:pos="4320"/>
          <w:tab w:val="right" w:pos="8640"/>
        </w:tabs>
        <w:jc w:val="both"/>
        <w:rPr>
          <w:sz w:val="22"/>
          <w:szCs w:val="22"/>
          <w:lang w:val="sr-Latn-RS"/>
        </w:rPr>
      </w:pPr>
      <w:r w:rsidRPr="00A832C8">
        <w:rPr>
          <w:noProof/>
          <w:sz w:val="22"/>
          <w:szCs w:val="22"/>
          <w:lang w:val="sr-Latn-RS"/>
        </w:rPr>
        <w:t xml:space="preserve">U slučaju </w:t>
      </w:r>
      <w:r w:rsidR="00AD6C78" w:rsidRPr="00A832C8">
        <w:rPr>
          <w:sz w:val="22"/>
          <w:szCs w:val="22"/>
          <w:lang w:val="sr-Latn-RS"/>
        </w:rPr>
        <w:t xml:space="preserve">slučajnog </w:t>
      </w:r>
      <w:r w:rsidRPr="00A832C8">
        <w:rPr>
          <w:sz w:val="22"/>
          <w:szCs w:val="22"/>
          <w:lang w:val="sr-Latn-RS"/>
        </w:rPr>
        <w:t xml:space="preserve">izlaganja lijeku Elonva za vrijeme trudnoće, nema dovoljno kliničkih podataka koji bi mogli isključiti štetan ishod po trudnoću. Istraživanja na životinjama pokazala su reproduktivnu toksičnost (vidjeti </w:t>
      </w:r>
      <w:r w:rsidR="00C923A3" w:rsidRPr="00A832C8">
        <w:rPr>
          <w:sz w:val="22"/>
          <w:szCs w:val="22"/>
          <w:lang w:val="sr-Latn-RS"/>
        </w:rPr>
        <w:t xml:space="preserve">dio </w:t>
      </w:r>
      <w:r w:rsidRPr="00A832C8">
        <w:rPr>
          <w:sz w:val="22"/>
          <w:szCs w:val="22"/>
          <w:lang w:val="sr-Latn-RS"/>
        </w:rPr>
        <w:t>5.3).</w:t>
      </w:r>
      <w:r w:rsidR="005A3624" w:rsidRPr="00A832C8">
        <w:rPr>
          <w:sz w:val="22"/>
          <w:szCs w:val="22"/>
          <w:lang w:val="sr-Latn-RS"/>
        </w:rPr>
        <w:t xml:space="preserve"> Lijek</w:t>
      </w:r>
      <w:r w:rsidRPr="00A832C8">
        <w:rPr>
          <w:sz w:val="22"/>
          <w:szCs w:val="22"/>
          <w:lang w:val="sr-Latn-RS"/>
        </w:rPr>
        <w:t xml:space="preserve"> Elonva nije indikovan za primjenu u trudnoći.</w:t>
      </w:r>
    </w:p>
    <w:p w14:paraId="0CF24BEF" w14:textId="77777777" w:rsidR="00F2150B" w:rsidRPr="00A832C8" w:rsidRDefault="00F2150B" w:rsidP="00A832C8">
      <w:pPr>
        <w:tabs>
          <w:tab w:val="left" w:pos="284"/>
          <w:tab w:val="center" w:pos="4320"/>
          <w:tab w:val="right" w:pos="8640"/>
        </w:tabs>
        <w:jc w:val="both"/>
        <w:rPr>
          <w:sz w:val="22"/>
          <w:szCs w:val="22"/>
          <w:lang w:val="sr-Latn-RS"/>
        </w:rPr>
      </w:pPr>
    </w:p>
    <w:p w14:paraId="4657C0FA" w14:textId="74EA7988" w:rsidR="00F2150B" w:rsidRPr="00A832C8" w:rsidRDefault="00F2150B" w:rsidP="00A832C8">
      <w:pPr>
        <w:tabs>
          <w:tab w:val="left" w:pos="284"/>
          <w:tab w:val="center" w:pos="4320"/>
          <w:tab w:val="right" w:pos="8640"/>
        </w:tabs>
        <w:jc w:val="both"/>
        <w:rPr>
          <w:sz w:val="22"/>
          <w:szCs w:val="22"/>
          <w:u w:val="single"/>
          <w:lang w:val="sr-Latn-RS"/>
        </w:rPr>
      </w:pPr>
      <w:r w:rsidRPr="00A832C8">
        <w:rPr>
          <w:sz w:val="22"/>
          <w:szCs w:val="22"/>
          <w:u w:val="single"/>
          <w:lang w:val="sr-Latn-RS"/>
        </w:rPr>
        <w:t>Dojenje</w:t>
      </w:r>
    </w:p>
    <w:p w14:paraId="62455ACE" w14:textId="77777777" w:rsidR="00AD6C78" w:rsidRPr="00A832C8" w:rsidRDefault="00AD6C78" w:rsidP="00A832C8">
      <w:pPr>
        <w:tabs>
          <w:tab w:val="left" w:pos="284"/>
          <w:tab w:val="center" w:pos="4320"/>
          <w:tab w:val="right" w:pos="8640"/>
        </w:tabs>
        <w:jc w:val="both"/>
        <w:rPr>
          <w:i/>
          <w:sz w:val="22"/>
          <w:szCs w:val="22"/>
          <w:lang w:val="sr-Latn-RS"/>
        </w:rPr>
      </w:pPr>
    </w:p>
    <w:p w14:paraId="2F9316A8" w14:textId="1525F36F" w:rsidR="00F2150B" w:rsidRPr="00A832C8" w:rsidRDefault="005A3624" w:rsidP="00A832C8">
      <w:pPr>
        <w:tabs>
          <w:tab w:val="left" w:pos="284"/>
          <w:tab w:val="center" w:pos="4320"/>
          <w:tab w:val="right" w:pos="8640"/>
        </w:tabs>
        <w:jc w:val="both"/>
        <w:rPr>
          <w:sz w:val="22"/>
          <w:szCs w:val="22"/>
          <w:lang w:val="sr-Latn-RS"/>
        </w:rPr>
      </w:pPr>
      <w:r w:rsidRPr="00A832C8">
        <w:rPr>
          <w:sz w:val="22"/>
          <w:szCs w:val="22"/>
          <w:lang w:val="sr-Latn-RS"/>
        </w:rPr>
        <w:t xml:space="preserve">Lijek </w:t>
      </w:r>
      <w:r w:rsidR="00F2150B" w:rsidRPr="00A832C8">
        <w:rPr>
          <w:sz w:val="22"/>
          <w:szCs w:val="22"/>
          <w:lang w:val="sr-Latn-RS"/>
        </w:rPr>
        <w:t xml:space="preserve">Elonva nije indikovan za primjenu u toku dojenja. </w:t>
      </w:r>
    </w:p>
    <w:p w14:paraId="38D8EAB9" w14:textId="77777777" w:rsidR="00F2150B" w:rsidRPr="00A832C8" w:rsidRDefault="00F2150B" w:rsidP="00A832C8">
      <w:pPr>
        <w:tabs>
          <w:tab w:val="left" w:pos="284"/>
        </w:tabs>
        <w:jc w:val="both"/>
        <w:rPr>
          <w:noProof/>
          <w:sz w:val="22"/>
          <w:szCs w:val="22"/>
          <w:u w:val="single"/>
          <w:lang w:val="sr-Latn-RS"/>
        </w:rPr>
      </w:pPr>
    </w:p>
    <w:p w14:paraId="74B17DD1" w14:textId="42A92194" w:rsidR="00F2150B" w:rsidRPr="00A832C8" w:rsidRDefault="00F2150B" w:rsidP="00A832C8">
      <w:pPr>
        <w:tabs>
          <w:tab w:val="left" w:pos="284"/>
        </w:tabs>
        <w:jc w:val="both"/>
        <w:rPr>
          <w:noProof/>
          <w:sz w:val="22"/>
          <w:szCs w:val="22"/>
          <w:u w:val="single"/>
          <w:lang w:val="sr-Latn-RS"/>
        </w:rPr>
      </w:pPr>
      <w:r w:rsidRPr="00A832C8">
        <w:rPr>
          <w:noProof/>
          <w:sz w:val="22"/>
          <w:szCs w:val="22"/>
          <w:u w:val="single"/>
          <w:lang w:val="sr-Latn-RS"/>
        </w:rPr>
        <w:t>Plodnost</w:t>
      </w:r>
    </w:p>
    <w:p w14:paraId="6D7A1589" w14:textId="77777777" w:rsidR="00AD6C78" w:rsidRPr="00A832C8" w:rsidRDefault="00AD6C78" w:rsidP="00A832C8">
      <w:pPr>
        <w:tabs>
          <w:tab w:val="left" w:pos="284"/>
        </w:tabs>
        <w:jc w:val="both"/>
        <w:rPr>
          <w:noProof/>
          <w:sz w:val="22"/>
          <w:szCs w:val="22"/>
          <w:u w:val="single"/>
          <w:lang w:val="sr-Latn-RS"/>
        </w:rPr>
      </w:pPr>
    </w:p>
    <w:p w14:paraId="5834A71F" w14:textId="09579133" w:rsidR="00F2150B" w:rsidRPr="00A832C8" w:rsidRDefault="005A3624" w:rsidP="00A832C8">
      <w:pPr>
        <w:tabs>
          <w:tab w:val="left" w:pos="284"/>
        </w:tabs>
        <w:jc w:val="both"/>
        <w:rPr>
          <w:noProof/>
          <w:sz w:val="22"/>
          <w:szCs w:val="22"/>
          <w:lang w:val="sr-Latn-RS"/>
        </w:rPr>
      </w:pPr>
      <w:r w:rsidRPr="00A832C8">
        <w:rPr>
          <w:noProof/>
          <w:sz w:val="22"/>
          <w:szCs w:val="22"/>
          <w:lang w:val="sr-Latn-RS"/>
        </w:rPr>
        <w:t xml:space="preserve">Lijek </w:t>
      </w:r>
      <w:r w:rsidR="00F2150B" w:rsidRPr="00A832C8">
        <w:rPr>
          <w:noProof/>
          <w:sz w:val="22"/>
          <w:szCs w:val="22"/>
          <w:lang w:val="sr-Latn-RS"/>
        </w:rPr>
        <w:t xml:space="preserve">Elonva je indikovan za </w:t>
      </w:r>
      <w:r w:rsidR="0093625C" w:rsidRPr="00A832C8">
        <w:rPr>
          <w:noProof/>
          <w:sz w:val="22"/>
          <w:szCs w:val="22"/>
          <w:lang w:val="sr-Latn-RS"/>
        </w:rPr>
        <w:t>liječenje</w:t>
      </w:r>
      <w:r w:rsidR="00F2150B" w:rsidRPr="00A832C8">
        <w:rPr>
          <w:noProof/>
          <w:sz w:val="22"/>
          <w:szCs w:val="22"/>
          <w:lang w:val="sr-Latn-RS"/>
        </w:rPr>
        <w:t xml:space="preserve"> neplodnosti</w:t>
      </w:r>
      <w:r w:rsidRPr="00A832C8">
        <w:rPr>
          <w:noProof/>
          <w:sz w:val="22"/>
          <w:szCs w:val="22"/>
          <w:lang w:val="sr-Latn-RS"/>
        </w:rPr>
        <w:t xml:space="preserve"> kod žena.</w:t>
      </w:r>
      <w:r w:rsidR="00F2150B" w:rsidRPr="00A832C8">
        <w:rPr>
          <w:noProof/>
          <w:sz w:val="22"/>
          <w:szCs w:val="22"/>
          <w:lang w:val="sr-Latn-RS"/>
        </w:rPr>
        <w:t xml:space="preserve"> </w:t>
      </w:r>
    </w:p>
    <w:p w14:paraId="457A74B2" w14:textId="23AA6DE1" w:rsidR="005A3624" w:rsidRPr="00A832C8" w:rsidRDefault="005A3624" w:rsidP="00A832C8">
      <w:pPr>
        <w:pStyle w:val="Header"/>
        <w:tabs>
          <w:tab w:val="left" w:pos="284"/>
        </w:tabs>
        <w:jc w:val="both"/>
        <w:rPr>
          <w:sz w:val="22"/>
          <w:szCs w:val="22"/>
          <w:lang w:val="sr-Latn-RS"/>
        </w:rPr>
      </w:pPr>
      <w:r w:rsidRPr="00A832C8">
        <w:rPr>
          <w:sz w:val="22"/>
          <w:szCs w:val="22"/>
          <w:lang w:val="sr-Latn-RS"/>
        </w:rPr>
        <w:t>Kod žena, lijek Elonva se koristi za kontrolisanu stimulaciju jajnika u kombinaciji sa GnRH-om u sklopu postupka biomedicinski potpomognute oplodnje (vid</w:t>
      </w:r>
      <w:r w:rsidR="00E56307" w:rsidRPr="00A832C8">
        <w:rPr>
          <w:sz w:val="22"/>
          <w:szCs w:val="22"/>
          <w:lang w:val="sr-Latn-RS"/>
        </w:rPr>
        <w:t>j</w:t>
      </w:r>
      <w:r w:rsidRPr="00A832C8">
        <w:rPr>
          <w:sz w:val="22"/>
          <w:szCs w:val="22"/>
          <w:lang w:val="sr-Latn-RS"/>
        </w:rPr>
        <w:t xml:space="preserve">eti </w:t>
      </w:r>
      <w:r w:rsidR="00867526" w:rsidRPr="00A832C8">
        <w:rPr>
          <w:sz w:val="22"/>
          <w:szCs w:val="22"/>
          <w:lang w:val="sr-Latn-RS"/>
        </w:rPr>
        <w:t>dio</w:t>
      </w:r>
      <w:r w:rsidRPr="00A832C8">
        <w:rPr>
          <w:sz w:val="22"/>
          <w:szCs w:val="22"/>
          <w:lang w:val="sr-Latn-RS"/>
        </w:rPr>
        <w:t xml:space="preserve"> 4.1).</w:t>
      </w:r>
    </w:p>
    <w:p w14:paraId="72FFB760" w14:textId="47CC8FED" w:rsidR="005A3624" w:rsidRPr="00A832C8" w:rsidRDefault="005A3624" w:rsidP="00A832C8">
      <w:pPr>
        <w:pStyle w:val="Header"/>
        <w:tabs>
          <w:tab w:val="left" w:pos="284"/>
        </w:tabs>
        <w:jc w:val="both"/>
        <w:rPr>
          <w:sz w:val="22"/>
          <w:szCs w:val="22"/>
          <w:lang w:val="sr-Latn-RS"/>
        </w:rPr>
      </w:pPr>
    </w:p>
    <w:p w14:paraId="7D2C99BF" w14:textId="57F6BCD0" w:rsidR="005A3624" w:rsidRPr="00A832C8" w:rsidRDefault="005A3624" w:rsidP="00A832C8">
      <w:pPr>
        <w:pStyle w:val="Header"/>
        <w:tabs>
          <w:tab w:val="left" w:pos="284"/>
        </w:tabs>
        <w:jc w:val="both"/>
        <w:rPr>
          <w:sz w:val="22"/>
          <w:szCs w:val="22"/>
          <w:lang w:val="sr-Latn-RS"/>
        </w:rPr>
      </w:pPr>
      <w:r w:rsidRPr="00A832C8">
        <w:rPr>
          <w:sz w:val="22"/>
          <w:szCs w:val="22"/>
          <w:lang w:val="sr-Latn-RS"/>
        </w:rPr>
        <w:t>Lijek Elonva je indikovan za liječenje hipogonadotropnog hipogonadizma kod muškaraca u adolescenciji:</w:t>
      </w:r>
    </w:p>
    <w:p w14:paraId="76FC3530" w14:textId="6A26770F" w:rsidR="00227BDB" w:rsidRPr="00A832C8" w:rsidRDefault="005A3624" w:rsidP="00A832C8">
      <w:pPr>
        <w:pStyle w:val="Header"/>
        <w:tabs>
          <w:tab w:val="left" w:pos="284"/>
        </w:tabs>
        <w:jc w:val="both"/>
        <w:rPr>
          <w:sz w:val="22"/>
          <w:szCs w:val="22"/>
          <w:lang w:val="sr-Latn-RS"/>
        </w:rPr>
      </w:pPr>
      <w:r w:rsidRPr="00A832C8">
        <w:rPr>
          <w:sz w:val="22"/>
          <w:szCs w:val="22"/>
          <w:lang w:val="sr-Latn-RS"/>
        </w:rPr>
        <w:t>Kod muškaraca u adolescenciji (uzrasta 14 i više godina), lijek Elonva se koristi za liječenje hipogonadotropnog hipogonadizma u kombinaciji sa hCG-om (vid</w:t>
      </w:r>
      <w:r w:rsidR="009710D6" w:rsidRPr="00A832C8">
        <w:rPr>
          <w:sz w:val="22"/>
          <w:szCs w:val="22"/>
          <w:lang w:val="sr-Latn-RS"/>
        </w:rPr>
        <w:t>j</w:t>
      </w:r>
      <w:r w:rsidRPr="00A832C8">
        <w:rPr>
          <w:sz w:val="22"/>
          <w:szCs w:val="22"/>
          <w:lang w:val="sr-Latn-RS"/>
        </w:rPr>
        <w:t xml:space="preserve">eti </w:t>
      </w:r>
      <w:r w:rsidR="00867526" w:rsidRPr="00A832C8">
        <w:rPr>
          <w:sz w:val="22"/>
          <w:szCs w:val="22"/>
          <w:lang w:val="sr-Latn-RS"/>
        </w:rPr>
        <w:t xml:space="preserve">dio </w:t>
      </w:r>
      <w:r w:rsidRPr="00A832C8">
        <w:rPr>
          <w:sz w:val="22"/>
          <w:szCs w:val="22"/>
          <w:lang w:val="sr-Latn-RS"/>
        </w:rPr>
        <w:t>4.1). Međutum, nije poznato da li ova terapija ima uticaja na plodnost.</w:t>
      </w:r>
    </w:p>
    <w:p w14:paraId="227405EB" w14:textId="77777777" w:rsidR="00C923A3" w:rsidRPr="00A832C8" w:rsidRDefault="00C923A3" w:rsidP="00A832C8">
      <w:pPr>
        <w:tabs>
          <w:tab w:val="left" w:pos="540"/>
          <w:tab w:val="left" w:pos="569"/>
        </w:tabs>
        <w:jc w:val="both"/>
        <w:rPr>
          <w:b/>
          <w:bCs/>
          <w:sz w:val="22"/>
          <w:szCs w:val="22"/>
          <w:lang w:val="sr-Latn-RS"/>
        </w:rPr>
      </w:pPr>
    </w:p>
    <w:p w14:paraId="72A5C22D" w14:textId="77777777" w:rsidR="009710D6" w:rsidRPr="00A832C8" w:rsidRDefault="009710D6" w:rsidP="00A832C8">
      <w:pPr>
        <w:tabs>
          <w:tab w:val="left" w:pos="-180"/>
          <w:tab w:val="left" w:pos="540"/>
        </w:tabs>
        <w:jc w:val="both"/>
        <w:rPr>
          <w:b/>
          <w:bCs/>
          <w:sz w:val="22"/>
          <w:szCs w:val="22"/>
          <w:lang w:val="sr-Latn-RS"/>
        </w:rPr>
      </w:pPr>
    </w:p>
    <w:p w14:paraId="449165FA" w14:textId="1AACCF9F" w:rsidR="0072020E" w:rsidRPr="00A832C8" w:rsidRDefault="0072020E" w:rsidP="00A832C8">
      <w:pPr>
        <w:tabs>
          <w:tab w:val="left" w:pos="-180"/>
          <w:tab w:val="left" w:pos="540"/>
        </w:tabs>
        <w:jc w:val="both"/>
        <w:rPr>
          <w:b/>
          <w:bCs/>
          <w:sz w:val="22"/>
          <w:szCs w:val="22"/>
          <w:lang w:val="sr-Latn-RS"/>
        </w:rPr>
      </w:pPr>
      <w:r w:rsidRPr="00A832C8">
        <w:rPr>
          <w:b/>
          <w:bCs/>
          <w:sz w:val="22"/>
          <w:szCs w:val="22"/>
          <w:lang w:val="sr-Latn-RS"/>
        </w:rPr>
        <w:t xml:space="preserve">4.7. </w:t>
      </w:r>
      <w:r w:rsidR="00480FB1" w:rsidRPr="00A832C8">
        <w:rPr>
          <w:b/>
          <w:bCs/>
          <w:sz w:val="22"/>
          <w:szCs w:val="22"/>
          <w:lang w:val="sr-Latn-RS"/>
        </w:rPr>
        <w:tab/>
      </w:r>
      <w:r w:rsidRPr="00A832C8">
        <w:rPr>
          <w:b/>
          <w:bCs/>
          <w:sz w:val="22"/>
          <w:szCs w:val="22"/>
          <w:lang w:val="sr-Latn-RS"/>
        </w:rPr>
        <w:t xml:space="preserve">Uticaj na </w:t>
      </w:r>
      <w:r w:rsidR="002031B3" w:rsidRPr="00A832C8">
        <w:rPr>
          <w:b/>
          <w:bCs/>
          <w:sz w:val="22"/>
          <w:szCs w:val="22"/>
          <w:lang w:val="sr-Latn-RS"/>
        </w:rPr>
        <w:t xml:space="preserve">sposobnost </w:t>
      </w:r>
      <w:r w:rsidR="00F34554" w:rsidRPr="00A832C8">
        <w:rPr>
          <w:b/>
          <w:bCs/>
          <w:sz w:val="22"/>
          <w:szCs w:val="22"/>
          <w:lang w:val="sr-Latn-RS"/>
        </w:rPr>
        <w:t>upravljanja vozili</w:t>
      </w:r>
      <w:r w:rsidRPr="00A832C8">
        <w:rPr>
          <w:b/>
          <w:bCs/>
          <w:sz w:val="22"/>
          <w:szCs w:val="22"/>
          <w:lang w:val="sr-Latn-RS"/>
        </w:rPr>
        <w:t>m</w:t>
      </w:r>
      <w:r w:rsidR="00F34554" w:rsidRPr="00A832C8">
        <w:rPr>
          <w:b/>
          <w:bCs/>
          <w:sz w:val="22"/>
          <w:szCs w:val="22"/>
          <w:lang w:val="sr-Latn-RS"/>
        </w:rPr>
        <w:t>a</w:t>
      </w:r>
      <w:r w:rsidRPr="00A832C8">
        <w:rPr>
          <w:b/>
          <w:bCs/>
          <w:sz w:val="22"/>
          <w:szCs w:val="22"/>
          <w:lang w:val="sr-Latn-RS"/>
        </w:rPr>
        <w:t xml:space="preserve"> i </w:t>
      </w:r>
      <w:r w:rsidR="000D3449" w:rsidRPr="00A832C8">
        <w:rPr>
          <w:b/>
          <w:bCs/>
          <w:sz w:val="22"/>
          <w:szCs w:val="22"/>
          <w:lang w:val="sr-Latn-RS"/>
        </w:rPr>
        <w:t xml:space="preserve">rukovanje </w:t>
      </w:r>
      <w:r w:rsidRPr="00A832C8">
        <w:rPr>
          <w:b/>
          <w:bCs/>
          <w:sz w:val="22"/>
          <w:szCs w:val="22"/>
          <w:lang w:val="sr-Latn-RS"/>
        </w:rPr>
        <w:t>mašinama</w:t>
      </w:r>
    </w:p>
    <w:p w14:paraId="19020542" w14:textId="77777777" w:rsidR="00F2150B" w:rsidRPr="00A832C8" w:rsidRDefault="00F2150B" w:rsidP="00A832C8">
      <w:pPr>
        <w:tabs>
          <w:tab w:val="left" w:pos="540"/>
          <w:tab w:val="left" w:pos="569"/>
        </w:tabs>
        <w:jc w:val="both"/>
        <w:rPr>
          <w:b/>
          <w:bCs/>
          <w:sz w:val="22"/>
          <w:szCs w:val="22"/>
          <w:lang w:val="sr-Latn-RS"/>
        </w:rPr>
      </w:pPr>
    </w:p>
    <w:p w14:paraId="7D907BDB" w14:textId="77777777"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Nijesu sprovedena klinička ispitivanja procjene sposobnosti upravljanja motornim vozilima i rukovanja mašinama.</w:t>
      </w:r>
    </w:p>
    <w:p w14:paraId="2AEC7A52" w14:textId="34C2324C" w:rsidR="00F2150B" w:rsidRPr="00A832C8" w:rsidRDefault="00C923A3" w:rsidP="00A832C8">
      <w:pPr>
        <w:tabs>
          <w:tab w:val="left" w:pos="284"/>
          <w:tab w:val="center" w:pos="4320"/>
          <w:tab w:val="right" w:pos="8640"/>
        </w:tabs>
        <w:jc w:val="both"/>
        <w:rPr>
          <w:sz w:val="22"/>
          <w:szCs w:val="22"/>
          <w:lang w:val="sr-Latn-RS"/>
        </w:rPr>
      </w:pPr>
      <w:r w:rsidRPr="00A832C8">
        <w:rPr>
          <w:sz w:val="22"/>
          <w:szCs w:val="22"/>
          <w:lang w:val="sr-Latn-RS"/>
        </w:rPr>
        <w:t xml:space="preserve">Lijek </w:t>
      </w:r>
      <w:r w:rsidR="00F2150B" w:rsidRPr="00A832C8">
        <w:rPr>
          <w:sz w:val="22"/>
          <w:szCs w:val="22"/>
          <w:lang w:val="sr-Latn-RS"/>
        </w:rPr>
        <w:t xml:space="preserve">Elonva može uzrokovati </w:t>
      </w:r>
      <w:r w:rsidR="00460793" w:rsidRPr="00A832C8">
        <w:rPr>
          <w:sz w:val="22"/>
          <w:szCs w:val="22"/>
          <w:lang w:val="sr-Latn-RS"/>
        </w:rPr>
        <w:t>vrtoglavicu</w:t>
      </w:r>
      <w:r w:rsidR="00F2150B" w:rsidRPr="00A832C8">
        <w:rPr>
          <w:sz w:val="22"/>
          <w:szCs w:val="22"/>
          <w:lang w:val="sr-Latn-RS"/>
        </w:rPr>
        <w:t xml:space="preserve">. </w:t>
      </w:r>
      <w:r w:rsidR="005A3624" w:rsidRPr="00A832C8">
        <w:rPr>
          <w:sz w:val="22"/>
          <w:szCs w:val="22"/>
          <w:lang w:val="sr-Latn-RS"/>
        </w:rPr>
        <w:t xml:space="preserve">Pacijente </w:t>
      </w:r>
      <w:r w:rsidR="00F2150B" w:rsidRPr="00A832C8">
        <w:rPr>
          <w:sz w:val="22"/>
          <w:szCs w:val="22"/>
          <w:lang w:val="sr-Latn-RS"/>
        </w:rPr>
        <w:t xml:space="preserve">treba savjetovati da ukoliko osjete </w:t>
      </w:r>
      <w:r w:rsidR="00101CF8" w:rsidRPr="00A832C8">
        <w:rPr>
          <w:sz w:val="22"/>
          <w:szCs w:val="22"/>
          <w:lang w:val="sr-Latn-RS"/>
        </w:rPr>
        <w:t xml:space="preserve">vrtoglavicu </w:t>
      </w:r>
      <w:r w:rsidR="00F2150B" w:rsidRPr="00A832C8">
        <w:rPr>
          <w:sz w:val="22"/>
          <w:szCs w:val="22"/>
          <w:lang w:val="sr-Latn-RS"/>
        </w:rPr>
        <w:t xml:space="preserve">ne smiju upravljati vozilima ili rukovati mašinama. </w:t>
      </w:r>
    </w:p>
    <w:p w14:paraId="566848DF" w14:textId="77777777" w:rsidR="00C923A3" w:rsidRPr="00A832C8" w:rsidRDefault="00C923A3" w:rsidP="00A832C8">
      <w:pPr>
        <w:tabs>
          <w:tab w:val="left" w:pos="540"/>
          <w:tab w:val="left" w:pos="569"/>
        </w:tabs>
        <w:jc w:val="both"/>
        <w:rPr>
          <w:b/>
          <w:bCs/>
          <w:sz w:val="22"/>
          <w:szCs w:val="22"/>
          <w:lang w:val="sr-Latn-RS"/>
        </w:rPr>
      </w:pPr>
    </w:p>
    <w:p w14:paraId="796DEA40" w14:textId="77777777" w:rsidR="0072020E" w:rsidRPr="00A832C8" w:rsidRDefault="0072020E" w:rsidP="00A832C8">
      <w:pPr>
        <w:tabs>
          <w:tab w:val="left" w:pos="540"/>
          <w:tab w:val="left" w:pos="569"/>
        </w:tabs>
        <w:jc w:val="both"/>
        <w:rPr>
          <w:b/>
          <w:bCs/>
          <w:sz w:val="22"/>
          <w:szCs w:val="22"/>
          <w:lang w:val="sr-Latn-RS"/>
        </w:rPr>
      </w:pPr>
      <w:r w:rsidRPr="00A832C8">
        <w:rPr>
          <w:b/>
          <w:bCs/>
          <w:sz w:val="22"/>
          <w:szCs w:val="22"/>
          <w:lang w:val="sr-Latn-RS"/>
        </w:rPr>
        <w:t xml:space="preserve">4.8. </w:t>
      </w:r>
      <w:r w:rsidR="00480FB1" w:rsidRPr="00A832C8">
        <w:rPr>
          <w:b/>
          <w:bCs/>
          <w:sz w:val="22"/>
          <w:szCs w:val="22"/>
          <w:lang w:val="sr-Latn-RS"/>
        </w:rPr>
        <w:tab/>
      </w:r>
      <w:r w:rsidRPr="00A832C8">
        <w:rPr>
          <w:b/>
          <w:bCs/>
          <w:sz w:val="22"/>
          <w:szCs w:val="22"/>
          <w:lang w:val="sr-Latn-RS"/>
        </w:rPr>
        <w:t>Neželjena dejstva</w:t>
      </w:r>
    </w:p>
    <w:p w14:paraId="08C08FDD" w14:textId="77777777" w:rsidR="00F2150B" w:rsidRPr="00A832C8" w:rsidRDefault="00F2150B" w:rsidP="00A832C8">
      <w:pPr>
        <w:tabs>
          <w:tab w:val="left" w:pos="540"/>
          <w:tab w:val="left" w:pos="569"/>
        </w:tabs>
        <w:jc w:val="both"/>
        <w:rPr>
          <w:b/>
          <w:bCs/>
          <w:sz w:val="22"/>
          <w:szCs w:val="22"/>
          <w:lang w:val="sr-Latn-RS"/>
        </w:rPr>
      </w:pPr>
    </w:p>
    <w:p w14:paraId="04B19AD2" w14:textId="12618327" w:rsidR="00F2150B" w:rsidRPr="00A832C8" w:rsidRDefault="00F2150B" w:rsidP="00A832C8">
      <w:pPr>
        <w:tabs>
          <w:tab w:val="left" w:pos="284"/>
          <w:tab w:val="center" w:pos="4536"/>
          <w:tab w:val="right" w:pos="9072"/>
        </w:tabs>
        <w:jc w:val="both"/>
        <w:rPr>
          <w:noProof/>
          <w:sz w:val="22"/>
          <w:szCs w:val="22"/>
          <w:u w:val="single"/>
          <w:lang w:val="sr-Latn-RS"/>
        </w:rPr>
      </w:pPr>
      <w:r w:rsidRPr="00A832C8">
        <w:rPr>
          <w:noProof/>
          <w:sz w:val="22"/>
          <w:szCs w:val="22"/>
          <w:u w:val="single"/>
          <w:lang w:val="sr-Latn-RS"/>
        </w:rPr>
        <w:t>Sažetak bezbjedonosnog profila</w:t>
      </w:r>
    </w:p>
    <w:p w14:paraId="2C8D2ACE" w14:textId="4189BF57"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Najčešća neželjena dejstva zabilježena u kliničkim ispitivanjima za vrijeme liječenja lijekom Elonva</w:t>
      </w:r>
      <w:r w:rsidR="005A3624" w:rsidRPr="00A832C8">
        <w:rPr>
          <w:sz w:val="22"/>
          <w:szCs w:val="22"/>
          <w:lang w:val="sr-Latn-RS"/>
        </w:rPr>
        <w:t xml:space="preserve"> kod žena</w:t>
      </w:r>
      <w:r w:rsidRPr="00A832C8">
        <w:rPr>
          <w:sz w:val="22"/>
          <w:szCs w:val="22"/>
          <w:lang w:val="sr-Latn-RS"/>
        </w:rPr>
        <w:t xml:space="preserve"> </w:t>
      </w:r>
      <w:r w:rsidRPr="00A832C8">
        <w:rPr>
          <w:noProof/>
          <w:sz w:val="22"/>
          <w:szCs w:val="22"/>
          <w:lang w:val="sr-Latn-RS"/>
        </w:rPr>
        <w:t xml:space="preserve">(N=2397) </w:t>
      </w:r>
      <w:r w:rsidRPr="00A832C8">
        <w:rPr>
          <w:sz w:val="22"/>
          <w:szCs w:val="22"/>
          <w:lang w:val="sr-Latn-RS"/>
        </w:rPr>
        <w:t xml:space="preserve">su </w:t>
      </w:r>
      <w:r w:rsidRPr="00A832C8">
        <w:rPr>
          <w:noProof/>
          <w:sz w:val="22"/>
          <w:szCs w:val="22"/>
          <w:lang w:val="sr-Latn-RS"/>
        </w:rPr>
        <w:t>ne</w:t>
      </w:r>
      <w:r w:rsidR="00F924CB" w:rsidRPr="00A832C8">
        <w:rPr>
          <w:noProof/>
          <w:sz w:val="22"/>
          <w:szCs w:val="22"/>
          <w:lang w:val="sr-Latn-RS"/>
        </w:rPr>
        <w:t>prijatnost</w:t>
      </w:r>
      <w:r w:rsidRPr="00A832C8">
        <w:rPr>
          <w:noProof/>
          <w:sz w:val="22"/>
          <w:szCs w:val="22"/>
          <w:lang w:val="sr-Latn-RS"/>
        </w:rPr>
        <w:t xml:space="preserve"> u karlici (6,0%), </w:t>
      </w:r>
      <w:r w:rsidRPr="00A832C8">
        <w:rPr>
          <w:sz w:val="22"/>
          <w:szCs w:val="22"/>
          <w:lang w:val="sr-Latn-RS"/>
        </w:rPr>
        <w:t xml:space="preserve">OHSS (4,3% vidjeti </w:t>
      </w:r>
      <w:r w:rsidR="00F924CB" w:rsidRPr="00A832C8">
        <w:rPr>
          <w:sz w:val="22"/>
          <w:szCs w:val="22"/>
          <w:lang w:val="sr-Latn-RS"/>
        </w:rPr>
        <w:t xml:space="preserve">dio </w:t>
      </w:r>
      <w:r w:rsidRPr="00A832C8">
        <w:rPr>
          <w:sz w:val="22"/>
          <w:szCs w:val="22"/>
          <w:lang w:val="sr-Latn-RS"/>
        </w:rPr>
        <w:t xml:space="preserve">4.4), glavobolja (4,0%), </w:t>
      </w:r>
      <w:r w:rsidRPr="00A832C8">
        <w:rPr>
          <w:noProof/>
          <w:sz w:val="22"/>
          <w:szCs w:val="22"/>
          <w:lang w:val="sr-Latn-RS"/>
        </w:rPr>
        <w:t xml:space="preserve">bol u karlici (2,9%), </w:t>
      </w:r>
      <w:r w:rsidRPr="00A832C8">
        <w:rPr>
          <w:sz w:val="22"/>
          <w:szCs w:val="22"/>
          <w:lang w:val="sr-Latn-RS"/>
        </w:rPr>
        <w:t>mučnina (2,3%), umor (1,5%), bolna osjetljivost dojki (1,3%).</w:t>
      </w:r>
    </w:p>
    <w:p w14:paraId="3EAFE35F" w14:textId="77777777" w:rsidR="00F2150B" w:rsidRPr="00A832C8" w:rsidRDefault="00F2150B" w:rsidP="00A832C8">
      <w:pPr>
        <w:tabs>
          <w:tab w:val="left" w:pos="284"/>
          <w:tab w:val="center" w:pos="4320"/>
          <w:tab w:val="right" w:pos="8640"/>
        </w:tabs>
        <w:jc w:val="both"/>
        <w:rPr>
          <w:sz w:val="22"/>
          <w:szCs w:val="22"/>
          <w:lang w:val="sr-Latn-RS"/>
        </w:rPr>
      </w:pPr>
    </w:p>
    <w:p w14:paraId="7CB298BD" w14:textId="77777777" w:rsidR="00F2150B" w:rsidRPr="00A832C8" w:rsidRDefault="00F2150B" w:rsidP="00A832C8">
      <w:pPr>
        <w:tabs>
          <w:tab w:val="left" w:pos="284"/>
          <w:tab w:val="center" w:pos="4536"/>
          <w:tab w:val="right" w:pos="9072"/>
        </w:tabs>
        <w:jc w:val="both"/>
        <w:rPr>
          <w:noProof/>
          <w:sz w:val="22"/>
          <w:szCs w:val="22"/>
          <w:u w:val="single"/>
          <w:lang w:val="sr-Latn-RS"/>
        </w:rPr>
      </w:pPr>
      <w:r w:rsidRPr="00A832C8">
        <w:rPr>
          <w:noProof/>
          <w:sz w:val="22"/>
          <w:szCs w:val="22"/>
          <w:u w:val="single"/>
          <w:lang w:val="sr-Latn-RS"/>
        </w:rPr>
        <w:t>Tabelarni prikaz neželjenih reakcija</w:t>
      </w:r>
    </w:p>
    <w:p w14:paraId="6A9A73B5" w14:textId="0A915978"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 xml:space="preserve">U </w:t>
      </w:r>
      <w:r w:rsidR="00F924CB" w:rsidRPr="00A832C8">
        <w:rPr>
          <w:sz w:val="22"/>
          <w:szCs w:val="22"/>
          <w:lang w:val="sr-Latn-RS"/>
        </w:rPr>
        <w:t>sljedećoj</w:t>
      </w:r>
      <w:r w:rsidRPr="00A832C8">
        <w:rPr>
          <w:sz w:val="22"/>
          <w:szCs w:val="22"/>
          <w:lang w:val="sr-Latn-RS"/>
        </w:rPr>
        <w:t xml:space="preserve"> tabeli navedena su glavna neželjena dejstva zabilježena kod </w:t>
      </w:r>
      <w:r w:rsidR="00C923A3" w:rsidRPr="00A832C8">
        <w:rPr>
          <w:sz w:val="22"/>
          <w:szCs w:val="22"/>
          <w:lang w:val="sr-Latn-RS"/>
        </w:rPr>
        <w:t xml:space="preserve">odraslih osoba </w:t>
      </w:r>
      <w:r w:rsidRPr="00A832C8">
        <w:rPr>
          <w:sz w:val="22"/>
          <w:szCs w:val="22"/>
          <w:lang w:val="sr-Latn-RS"/>
        </w:rPr>
        <w:t>koje su liječene lijekom Elonva</w:t>
      </w:r>
      <w:r w:rsidR="00C923A3" w:rsidRPr="00A832C8">
        <w:rPr>
          <w:sz w:val="22"/>
          <w:szCs w:val="22"/>
          <w:lang w:val="sr-Latn-RS"/>
        </w:rPr>
        <w:t xml:space="preserve"> u kliničkim ispitivanjima </w:t>
      </w:r>
      <w:r w:rsidR="00F924CB" w:rsidRPr="00A832C8">
        <w:rPr>
          <w:sz w:val="22"/>
          <w:szCs w:val="22"/>
          <w:lang w:val="sr-Latn-RS"/>
        </w:rPr>
        <w:t>i</w:t>
      </w:r>
      <w:r w:rsidR="00C923A3" w:rsidRPr="00A832C8">
        <w:rPr>
          <w:sz w:val="22"/>
          <w:szCs w:val="22"/>
          <w:lang w:val="sr-Latn-RS"/>
        </w:rPr>
        <w:t xml:space="preserve"> </w:t>
      </w:r>
      <w:r w:rsidR="00F924CB" w:rsidRPr="00A832C8">
        <w:rPr>
          <w:sz w:val="22"/>
          <w:szCs w:val="22"/>
          <w:lang w:val="sr-Latn-RS"/>
        </w:rPr>
        <w:t>tokom</w:t>
      </w:r>
      <w:r w:rsidR="00C923A3" w:rsidRPr="00A832C8">
        <w:rPr>
          <w:sz w:val="22"/>
          <w:szCs w:val="22"/>
          <w:lang w:val="sr-Latn-RS"/>
        </w:rPr>
        <w:t xml:space="preserve"> postmarketinškog praćenja</w:t>
      </w:r>
      <w:r w:rsidR="00101CF8" w:rsidRPr="00A832C8">
        <w:rPr>
          <w:sz w:val="22"/>
          <w:szCs w:val="22"/>
          <w:lang w:val="sr-Latn-RS"/>
        </w:rPr>
        <w:t>,</w:t>
      </w:r>
      <w:r w:rsidRPr="00A832C8">
        <w:rPr>
          <w:sz w:val="22"/>
          <w:szCs w:val="22"/>
          <w:lang w:val="sr-Latn-RS"/>
        </w:rPr>
        <w:t xml:space="preserve"> razvrstana po sistemima organa i učestalosti pojavljivanja</w:t>
      </w:r>
      <w:r w:rsidR="00101CF8" w:rsidRPr="00A832C8">
        <w:rPr>
          <w:sz w:val="22"/>
          <w:szCs w:val="22"/>
          <w:lang w:val="sr-Latn-RS"/>
        </w:rPr>
        <w:t>;</w:t>
      </w:r>
      <w:r w:rsidRPr="00A832C8">
        <w:rPr>
          <w:sz w:val="22"/>
          <w:szCs w:val="22"/>
          <w:lang w:val="sr-Latn-RS"/>
        </w:rPr>
        <w:t xml:space="preserve"> </w:t>
      </w:r>
      <w:r w:rsidRPr="00A832C8">
        <w:rPr>
          <w:noProof/>
          <w:sz w:val="22"/>
          <w:szCs w:val="22"/>
          <w:lang w:val="sr-Latn-RS"/>
        </w:rPr>
        <w:t xml:space="preserve">vrlo česta (≥ 1/10), </w:t>
      </w:r>
      <w:r w:rsidRPr="00A832C8">
        <w:rPr>
          <w:sz w:val="22"/>
          <w:szCs w:val="22"/>
          <w:lang w:val="sr-Latn-RS"/>
        </w:rPr>
        <w:t xml:space="preserve">česta (≥1/100, </w:t>
      </w:r>
      <w:r w:rsidRPr="00A832C8">
        <w:rPr>
          <w:sz w:val="22"/>
          <w:szCs w:val="22"/>
          <w:lang w:val="sr-Latn-RS"/>
        </w:rPr>
        <w:sym w:font="Symbol" w:char="F03C"/>
      </w:r>
      <w:r w:rsidRPr="00A832C8">
        <w:rPr>
          <w:sz w:val="22"/>
          <w:szCs w:val="22"/>
          <w:lang w:val="sr-Latn-RS"/>
        </w:rPr>
        <w:t>1/10)</w:t>
      </w:r>
      <w:r w:rsidR="00C923A3" w:rsidRPr="00A832C8">
        <w:rPr>
          <w:sz w:val="22"/>
          <w:szCs w:val="22"/>
          <w:lang w:val="sr-Latn-RS"/>
        </w:rPr>
        <w:t xml:space="preserve">, </w:t>
      </w:r>
      <w:r w:rsidRPr="00A832C8">
        <w:rPr>
          <w:sz w:val="22"/>
          <w:szCs w:val="22"/>
          <w:lang w:val="sr-Latn-RS"/>
        </w:rPr>
        <w:t xml:space="preserve">povremena (≥1/1000, </w:t>
      </w:r>
      <w:r w:rsidRPr="00A832C8">
        <w:rPr>
          <w:sz w:val="22"/>
          <w:szCs w:val="22"/>
          <w:lang w:val="sr-Latn-RS"/>
        </w:rPr>
        <w:sym w:font="Symbol" w:char="F03C"/>
      </w:r>
      <w:r w:rsidRPr="00A832C8">
        <w:rPr>
          <w:sz w:val="22"/>
          <w:szCs w:val="22"/>
          <w:lang w:val="sr-Latn-RS"/>
        </w:rPr>
        <w:t>1/100</w:t>
      </w:r>
      <w:r w:rsidR="00C923A3" w:rsidRPr="00A832C8">
        <w:rPr>
          <w:sz w:val="22"/>
          <w:szCs w:val="22"/>
          <w:lang w:val="sr-Latn-RS"/>
        </w:rPr>
        <w:t>)</w:t>
      </w:r>
      <w:r w:rsidR="00C923A3" w:rsidRPr="00A832C8">
        <w:rPr>
          <w:noProof/>
          <w:sz w:val="22"/>
          <w:szCs w:val="22"/>
          <w:lang w:val="sr-Latn-RS"/>
        </w:rPr>
        <w:t>,</w:t>
      </w:r>
      <w:r w:rsidRPr="00A832C8">
        <w:rPr>
          <w:noProof/>
          <w:sz w:val="22"/>
          <w:szCs w:val="22"/>
          <w:lang w:val="sr-Latn-RS"/>
        </w:rPr>
        <w:t xml:space="preserve"> rijetka (≥1/10 000 i &lt;1/1000)</w:t>
      </w:r>
      <w:r w:rsidR="00C923A3" w:rsidRPr="00A832C8">
        <w:rPr>
          <w:noProof/>
          <w:sz w:val="22"/>
          <w:szCs w:val="22"/>
          <w:lang w:val="sr-Latn-RS"/>
        </w:rPr>
        <w:t>,</w:t>
      </w:r>
      <w:r w:rsidR="00F924CB" w:rsidRPr="00A832C8">
        <w:rPr>
          <w:noProof/>
          <w:sz w:val="22"/>
          <w:szCs w:val="22"/>
          <w:lang w:val="sr-Latn-RS"/>
        </w:rPr>
        <w:t xml:space="preserve"> </w:t>
      </w:r>
      <w:r w:rsidRPr="00A832C8">
        <w:rPr>
          <w:noProof/>
          <w:sz w:val="22"/>
          <w:szCs w:val="22"/>
          <w:lang w:val="sr-Latn-RS"/>
        </w:rPr>
        <w:t>vrlo rijetka (&lt;1/10 000)</w:t>
      </w:r>
      <w:r w:rsidRPr="00A832C8">
        <w:rPr>
          <w:sz w:val="22"/>
          <w:szCs w:val="22"/>
          <w:lang w:val="sr-Latn-RS"/>
        </w:rPr>
        <w:t xml:space="preserve"> </w:t>
      </w:r>
      <w:r w:rsidRPr="00A832C8">
        <w:rPr>
          <w:noProof/>
          <w:sz w:val="22"/>
          <w:szCs w:val="22"/>
          <w:lang w:val="sr-Latn-RS"/>
        </w:rPr>
        <w:t>i nepoznate učestalosti (ne može se procijeniti na osnovu dostupnih podataka)</w:t>
      </w:r>
      <w:r w:rsidRPr="00A832C8">
        <w:rPr>
          <w:sz w:val="22"/>
          <w:szCs w:val="22"/>
          <w:lang w:val="sr-Latn-RS"/>
        </w:rPr>
        <w:t>. U okviru iste kategorije učestalosti neželjena dejstva su navedena prema opadajućoj ozbiljnosti.</w:t>
      </w:r>
    </w:p>
    <w:p w14:paraId="4255DA12" w14:textId="77777777" w:rsidR="00F2150B" w:rsidRPr="00A832C8" w:rsidRDefault="00F2150B" w:rsidP="00A832C8">
      <w:pPr>
        <w:tabs>
          <w:tab w:val="left" w:pos="284"/>
          <w:tab w:val="center" w:pos="4320"/>
          <w:tab w:val="right" w:pos="8640"/>
        </w:tabs>
        <w:jc w:val="both"/>
        <w:rPr>
          <w:sz w:val="22"/>
          <w:szCs w:val="22"/>
          <w:lang w:val="sr-Latn-RS"/>
        </w:rPr>
      </w:pPr>
    </w:p>
    <w:tbl>
      <w:tblPr>
        <w:tblW w:w="9180" w:type="dxa"/>
        <w:jc w:val="center"/>
        <w:tblLayout w:type="fixed"/>
        <w:tblLook w:val="0000" w:firstRow="0" w:lastRow="0" w:firstColumn="0" w:lastColumn="0" w:noHBand="0" w:noVBand="0"/>
      </w:tblPr>
      <w:tblGrid>
        <w:gridCol w:w="2700"/>
        <w:gridCol w:w="2700"/>
        <w:gridCol w:w="3780"/>
      </w:tblGrid>
      <w:tr w:rsidR="00F2150B" w:rsidRPr="00A832C8" w14:paraId="35749C1F" w14:textId="77777777" w:rsidTr="00871D6A">
        <w:trPr>
          <w:trHeight w:val="284"/>
          <w:jc w:val="center"/>
        </w:trPr>
        <w:tc>
          <w:tcPr>
            <w:tcW w:w="2700" w:type="dxa"/>
            <w:tcBorders>
              <w:top w:val="double" w:sz="4" w:space="0" w:color="auto"/>
              <w:bottom w:val="double" w:sz="4" w:space="0" w:color="auto"/>
            </w:tcBorders>
            <w:shd w:val="clear" w:color="auto" w:fill="auto"/>
          </w:tcPr>
          <w:p w14:paraId="729BACEB" w14:textId="77777777" w:rsidR="00F2150B" w:rsidRPr="00A832C8" w:rsidRDefault="00F2150B" w:rsidP="00A832C8">
            <w:pPr>
              <w:jc w:val="both"/>
              <w:rPr>
                <w:b/>
                <w:bCs/>
                <w:sz w:val="22"/>
                <w:szCs w:val="22"/>
                <w:lang w:val="sr-Latn-RS"/>
              </w:rPr>
            </w:pPr>
            <w:r w:rsidRPr="00A832C8">
              <w:rPr>
                <w:b/>
                <w:bCs/>
                <w:sz w:val="22"/>
                <w:szCs w:val="22"/>
                <w:lang w:val="sr-Latn-RS"/>
              </w:rPr>
              <w:t xml:space="preserve">Sistem organa </w:t>
            </w:r>
          </w:p>
        </w:tc>
        <w:tc>
          <w:tcPr>
            <w:tcW w:w="2700" w:type="dxa"/>
            <w:tcBorders>
              <w:top w:val="double" w:sz="4" w:space="0" w:color="auto"/>
              <w:bottom w:val="double" w:sz="4" w:space="0" w:color="auto"/>
            </w:tcBorders>
            <w:shd w:val="clear" w:color="auto" w:fill="auto"/>
          </w:tcPr>
          <w:p w14:paraId="59459F0B" w14:textId="77777777" w:rsidR="00F2150B" w:rsidRPr="00A832C8" w:rsidRDefault="00F2150B" w:rsidP="00A832C8">
            <w:pPr>
              <w:ind w:left="522"/>
              <w:jc w:val="both"/>
              <w:rPr>
                <w:b/>
                <w:bCs/>
                <w:sz w:val="22"/>
                <w:szCs w:val="22"/>
                <w:lang w:val="sr-Latn-RS"/>
              </w:rPr>
            </w:pPr>
            <w:r w:rsidRPr="00A832C8">
              <w:rPr>
                <w:b/>
                <w:sz w:val="22"/>
                <w:szCs w:val="22"/>
                <w:lang w:val="sr-Latn-RS"/>
              </w:rPr>
              <w:t>Učestalost</w:t>
            </w:r>
          </w:p>
        </w:tc>
        <w:tc>
          <w:tcPr>
            <w:tcW w:w="3780" w:type="dxa"/>
            <w:tcBorders>
              <w:top w:val="double" w:sz="4" w:space="0" w:color="auto"/>
              <w:bottom w:val="double" w:sz="4" w:space="0" w:color="auto"/>
            </w:tcBorders>
          </w:tcPr>
          <w:p w14:paraId="5EF34395" w14:textId="77777777" w:rsidR="00F2150B" w:rsidRPr="00A832C8" w:rsidRDefault="00F2150B" w:rsidP="00A832C8">
            <w:pPr>
              <w:ind w:left="162"/>
              <w:jc w:val="both"/>
              <w:rPr>
                <w:b/>
                <w:bCs/>
                <w:sz w:val="22"/>
                <w:szCs w:val="22"/>
                <w:lang w:val="sr-Latn-RS"/>
              </w:rPr>
            </w:pPr>
            <w:r w:rsidRPr="00A832C8">
              <w:rPr>
                <w:b/>
                <w:sz w:val="22"/>
                <w:szCs w:val="22"/>
                <w:lang w:val="sr-Latn-RS"/>
              </w:rPr>
              <w:t>Neželjena reakcija</w:t>
            </w:r>
          </w:p>
        </w:tc>
      </w:tr>
      <w:tr w:rsidR="00F2150B" w:rsidRPr="00A832C8" w14:paraId="01189A44" w14:textId="77777777" w:rsidTr="00871D6A">
        <w:trPr>
          <w:trHeight w:val="284"/>
          <w:jc w:val="center"/>
        </w:trPr>
        <w:tc>
          <w:tcPr>
            <w:tcW w:w="2700" w:type="dxa"/>
            <w:tcBorders>
              <w:top w:val="double" w:sz="4" w:space="0" w:color="auto"/>
            </w:tcBorders>
            <w:shd w:val="clear" w:color="auto" w:fill="auto"/>
          </w:tcPr>
          <w:p w14:paraId="559627CE" w14:textId="77777777" w:rsidR="00F2150B" w:rsidRPr="00A832C8" w:rsidRDefault="00F2150B" w:rsidP="00A832C8">
            <w:pPr>
              <w:jc w:val="both"/>
              <w:rPr>
                <w:b/>
                <w:bCs/>
                <w:sz w:val="22"/>
                <w:szCs w:val="22"/>
                <w:lang w:val="sr-Latn-RS"/>
              </w:rPr>
            </w:pPr>
            <w:r w:rsidRPr="00A832C8">
              <w:rPr>
                <w:b/>
                <w:bCs/>
                <w:noProof/>
                <w:sz w:val="22"/>
                <w:szCs w:val="22"/>
                <w:lang w:val="sr-Latn-RS"/>
              </w:rPr>
              <w:t>Poremećaji imunskog sistema</w:t>
            </w:r>
          </w:p>
        </w:tc>
        <w:tc>
          <w:tcPr>
            <w:tcW w:w="2700" w:type="dxa"/>
            <w:tcBorders>
              <w:top w:val="double" w:sz="4" w:space="0" w:color="auto"/>
            </w:tcBorders>
            <w:shd w:val="clear" w:color="auto" w:fill="auto"/>
          </w:tcPr>
          <w:p w14:paraId="7C81DBCE" w14:textId="3C935FFD" w:rsidR="00F2150B" w:rsidRPr="00A832C8" w:rsidRDefault="00F2150B" w:rsidP="00A832C8">
            <w:pPr>
              <w:ind w:left="522"/>
              <w:jc w:val="both"/>
              <w:rPr>
                <w:sz w:val="22"/>
                <w:szCs w:val="22"/>
                <w:lang w:val="sr-Latn-RS"/>
              </w:rPr>
            </w:pPr>
            <w:r w:rsidRPr="00A832C8">
              <w:rPr>
                <w:noProof/>
                <w:sz w:val="22"/>
                <w:szCs w:val="22"/>
                <w:lang w:val="sr-Latn-RS"/>
              </w:rPr>
              <w:t>Nepoznat</w:t>
            </w:r>
            <w:r w:rsidR="00F924CB" w:rsidRPr="00A832C8">
              <w:rPr>
                <w:noProof/>
                <w:sz w:val="22"/>
                <w:szCs w:val="22"/>
                <w:lang w:val="sr-Latn-RS"/>
              </w:rPr>
              <w:t>a</w:t>
            </w:r>
          </w:p>
        </w:tc>
        <w:tc>
          <w:tcPr>
            <w:tcW w:w="3780" w:type="dxa"/>
            <w:tcBorders>
              <w:top w:val="double" w:sz="4" w:space="0" w:color="auto"/>
            </w:tcBorders>
          </w:tcPr>
          <w:p w14:paraId="1CDA631A" w14:textId="0CF579FB" w:rsidR="00F2150B" w:rsidRPr="00A832C8" w:rsidRDefault="00C923A3" w:rsidP="00A832C8">
            <w:pPr>
              <w:keepNext/>
              <w:keepLines/>
              <w:ind w:left="162"/>
              <w:jc w:val="both"/>
              <w:rPr>
                <w:sz w:val="22"/>
                <w:szCs w:val="22"/>
                <w:lang w:val="sr-Latn-RS"/>
              </w:rPr>
            </w:pPr>
            <w:r w:rsidRPr="00A832C8">
              <w:rPr>
                <w:noProof/>
                <w:sz w:val="22"/>
                <w:szCs w:val="22"/>
                <w:lang w:val="sr-Latn-RS"/>
              </w:rPr>
              <w:t>r</w:t>
            </w:r>
            <w:r w:rsidR="00F2150B" w:rsidRPr="00A832C8">
              <w:rPr>
                <w:noProof/>
                <w:sz w:val="22"/>
                <w:szCs w:val="22"/>
                <w:lang w:val="sr-Latn-RS"/>
              </w:rPr>
              <w:t>eakcije preos</w:t>
            </w:r>
            <w:r w:rsidR="005A3624" w:rsidRPr="00A832C8">
              <w:rPr>
                <w:noProof/>
                <w:sz w:val="22"/>
                <w:szCs w:val="22"/>
                <w:lang w:val="sr-Latn-RS"/>
              </w:rPr>
              <w:t>j</w:t>
            </w:r>
            <w:r w:rsidR="00F2150B" w:rsidRPr="00A832C8">
              <w:rPr>
                <w:noProof/>
                <w:sz w:val="22"/>
                <w:szCs w:val="22"/>
                <w:lang w:val="sr-Latn-RS"/>
              </w:rPr>
              <w:t>etljivosti, i lokalne i generalizovane, uključujući osip*</w:t>
            </w:r>
          </w:p>
        </w:tc>
      </w:tr>
      <w:tr w:rsidR="00F2150B" w:rsidRPr="00A832C8" w14:paraId="4F89A1DC" w14:textId="77777777" w:rsidTr="00871D6A">
        <w:trPr>
          <w:trHeight w:val="284"/>
          <w:jc w:val="center"/>
        </w:trPr>
        <w:tc>
          <w:tcPr>
            <w:tcW w:w="2700" w:type="dxa"/>
            <w:tcBorders>
              <w:top w:val="double" w:sz="4" w:space="0" w:color="auto"/>
            </w:tcBorders>
            <w:shd w:val="clear" w:color="auto" w:fill="auto"/>
          </w:tcPr>
          <w:p w14:paraId="27E2D090" w14:textId="77777777" w:rsidR="00F2150B" w:rsidRPr="00A832C8" w:rsidRDefault="00F2150B" w:rsidP="00A832C8">
            <w:pPr>
              <w:jc w:val="both"/>
              <w:rPr>
                <w:b/>
                <w:sz w:val="22"/>
                <w:szCs w:val="22"/>
                <w:lang w:val="sr-Latn-RS"/>
              </w:rPr>
            </w:pPr>
            <w:r w:rsidRPr="00A832C8">
              <w:rPr>
                <w:b/>
                <w:bCs/>
                <w:sz w:val="22"/>
                <w:szCs w:val="22"/>
                <w:lang w:val="sr-Latn-RS"/>
              </w:rPr>
              <w:t>Psihijatrijski poremećaji</w:t>
            </w:r>
          </w:p>
        </w:tc>
        <w:tc>
          <w:tcPr>
            <w:tcW w:w="2700" w:type="dxa"/>
            <w:tcBorders>
              <w:top w:val="double" w:sz="4" w:space="0" w:color="auto"/>
            </w:tcBorders>
            <w:shd w:val="clear" w:color="auto" w:fill="auto"/>
          </w:tcPr>
          <w:p w14:paraId="4367DE15" w14:textId="405538C6"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top w:val="double" w:sz="4" w:space="0" w:color="auto"/>
            </w:tcBorders>
          </w:tcPr>
          <w:p w14:paraId="02BFB2B2" w14:textId="77777777" w:rsidR="00F2150B" w:rsidRPr="00A832C8" w:rsidRDefault="00F2150B" w:rsidP="00A832C8">
            <w:pPr>
              <w:keepNext/>
              <w:keepLines/>
              <w:ind w:left="162"/>
              <w:jc w:val="both"/>
              <w:rPr>
                <w:sz w:val="22"/>
                <w:szCs w:val="22"/>
                <w:lang w:val="sr-Latn-RS"/>
              </w:rPr>
            </w:pPr>
            <w:r w:rsidRPr="00A832C8">
              <w:rPr>
                <w:sz w:val="22"/>
                <w:szCs w:val="22"/>
                <w:lang w:val="sr-Latn-RS"/>
              </w:rPr>
              <w:t>promjene raspoloženja</w:t>
            </w:r>
          </w:p>
          <w:p w14:paraId="0F371768" w14:textId="77777777" w:rsidR="00F2150B" w:rsidRPr="00A832C8" w:rsidRDefault="00F2150B" w:rsidP="00A832C8">
            <w:pPr>
              <w:ind w:left="162"/>
              <w:jc w:val="both"/>
              <w:rPr>
                <w:sz w:val="22"/>
                <w:szCs w:val="22"/>
                <w:lang w:val="sr-Latn-RS"/>
              </w:rPr>
            </w:pPr>
          </w:p>
        </w:tc>
      </w:tr>
      <w:tr w:rsidR="00F2150B" w:rsidRPr="00A832C8" w14:paraId="6A733918" w14:textId="77777777" w:rsidTr="00871D6A">
        <w:trPr>
          <w:trHeight w:val="284"/>
          <w:jc w:val="center"/>
        </w:trPr>
        <w:tc>
          <w:tcPr>
            <w:tcW w:w="2700" w:type="dxa"/>
            <w:tcBorders>
              <w:top w:val="double" w:sz="4" w:space="0" w:color="auto"/>
            </w:tcBorders>
            <w:shd w:val="clear" w:color="auto" w:fill="auto"/>
          </w:tcPr>
          <w:p w14:paraId="6E1364CA" w14:textId="77777777" w:rsidR="00F2150B" w:rsidRPr="00A832C8" w:rsidRDefault="00F2150B" w:rsidP="00A832C8">
            <w:pPr>
              <w:jc w:val="both"/>
              <w:rPr>
                <w:b/>
                <w:sz w:val="22"/>
                <w:szCs w:val="22"/>
                <w:lang w:val="sr-Latn-RS"/>
              </w:rPr>
            </w:pPr>
            <w:r w:rsidRPr="00A832C8">
              <w:rPr>
                <w:b/>
                <w:sz w:val="22"/>
                <w:szCs w:val="22"/>
                <w:lang w:val="sr-Latn-RS"/>
              </w:rPr>
              <w:t>Poremećaji nervnog sistema</w:t>
            </w:r>
          </w:p>
        </w:tc>
        <w:tc>
          <w:tcPr>
            <w:tcW w:w="2700" w:type="dxa"/>
            <w:tcBorders>
              <w:top w:val="double" w:sz="4" w:space="0" w:color="auto"/>
            </w:tcBorders>
            <w:shd w:val="clear" w:color="auto" w:fill="auto"/>
          </w:tcPr>
          <w:p w14:paraId="790E7A7D" w14:textId="77777777" w:rsidR="00F2150B" w:rsidRPr="00A832C8" w:rsidRDefault="00F2150B" w:rsidP="00A832C8">
            <w:pPr>
              <w:ind w:left="522"/>
              <w:jc w:val="both"/>
              <w:rPr>
                <w:bCs/>
                <w:sz w:val="22"/>
                <w:szCs w:val="22"/>
                <w:lang w:val="sr-Latn-RS"/>
              </w:rPr>
            </w:pPr>
            <w:r w:rsidRPr="00A832C8">
              <w:rPr>
                <w:sz w:val="22"/>
                <w:szCs w:val="22"/>
                <w:lang w:val="sr-Latn-RS"/>
              </w:rPr>
              <w:t>Česta</w:t>
            </w:r>
          </w:p>
        </w:tc>
        <w:tc>
          <w:tcPr>
            <w:tcW w:w="3780" w:type="dxa"/>
            <w:tcBorders>
              <w:top w:val="double" w:sz="4" w:space="0" w:color="auto"/>
            </w:tcBorders>
          </w:tcPr>
          <w:p w14:paraId="3B7DF6D6" w14:textId="206FCC50" w:rsidR="00F2150B" w:rsidRPr="00A832C8" w:rsidRDefault="00C923A3" w:rsidP="00A832C8">
            <w:pPr>
              <w:ind w:left="162"/>
              <w:jc w:val="both"/>
              <w:rPr>
                <w:sz w:val="22"/>
                <w:szCs w:val="22"/>
                <w:lang w:val="sr-Latn-RS"/>
              </w:rPr>
            </w:pPr>
            <w:r w:rsidRPr="00A832C8">
              <w:rPr>
                <w:sz w:val="22"/>
                <w:szCs w:val="22"/>
                <w:lang w:val="sr-Latn-RS"/>
              </w:rPr>
              <w:t>g</w:t>
            </w:r>
            <w:r w:rsidR="00F2150B" w:rsidRPr="00A832C8">
              <w:rPr>
                <w:sz w:val="22"/>
                <w:szCs w:val="22"/>
                <w:lang w:val="sr-Latn-RS"/>
              </w:rPr>
              <w:t>lavobolja</w:t>
            </w:r>
          </w:p>
        </w:tc>
      </w:tr>
      <w:tr w:rsidR="00F2150B" w:rsidRPr="00A832C8" w14:paraId="2DF53F2A" w14:textId="77777777" w:rsidTr="00871D6A">
        <w:trPr>
          <w:trHeight w:val="284"/>
          <w:jc w:val="center"/>
        </w:trPr>
        <w:tc>
          <w:tcPr>
            <w:tcW w:w="2700" w:type="dxa"/>
            <w:tcBorders>
              <w:bottom w:val="single" w:sz="4" w:space="0" w:color="auto"/>
            </w:tcBorders>
            <w:shd w:val="clear" w:color="auto" w:fill="auto"/>
          </w:tcPr>
          <w:p w14:paraId="61624740" w14:textId="77777777" w:rsidR="00F2150B" w:rsidRPr="00A832C8" w:rsidRDefault="00F2150B" w:rsidP="00A832C8">
            <w:pPr>
              <w:jc w:val="both"/>
              <w:rPr>
                <w:bCs/>
                <w:sz w:val="22"/>
                <w:szCs w:val="22"/>
                <w:lang w:val="sr-Latn-RS"/>
              </w:rPr>
            </w:pPr>
          </w:p>
        </w:tc>
        <w:tc>
          <w:tcPr>
            <w:tcW w:w="2700" w:type="dxa"/>
            <w:tcBorders>
              <w:bottom w:val="single" w:sz="4" w:space="0" w:color="auto"/>
            </w:tcBorders>
            <w:shd w:val="clear" w:color="auto" w:fill="auto"/>
          </w:tcPr>
          <w:p w14:paraId="125453EB" w14:textId="77777777" w:rsidR="00F2150B" w:rsidRPr="00A832C8" w:rsidRDefault="00F2150B" w:rsidP="00A832C8">
            <w:pPr>
              <w:ind w:left="522"/>
              <w:jc w:val="both"/>
              <w:rPr>
                <w:bCs/>
                <w:sz w:val="22"/>
                <w:szCs w:val="22"/>
                <w:lang w:val="sr-Latn-RS"/>
              </w:rPr>
            </w:pPr>
            <w:r w:rsidRPr="00A832C8">
              <w:rPr>
                <w:sz w:val="22"/>
                <w:szCs w:val="22"/>
                <w:lang w:val="sr-Latn-RS"/>
              </w:rPr>
              <w:t>Povremena</w:t>
            </w:r>
          </w:p>
        </w:tc>
        <w:tc>
          <w:tcPr>
            <w:tcW w:w="3780" w:type="dxa"/>
            <w:tcBorders>
              <w:bottom w:val="single" w:sz="4" w:space="0" w:color="auto"/>
            </w:tcBorders>
          </w:tcPr>
          <w:p w14:paraId="482426E7" w14:textId="07A0BA15" w:rsidR="00F2150B" w:rsidRPr="00A832C8" w:rsidRDefault="00101CF8" w:rsidP="00A832C8">
            <w:pPr>
              <w:ind w:left="162"/>
              <w:jc w:val="both"/>
              <w:rPr>
                <w:sz w:val="22"/>
                <w:szCs w:val="22"/>
                <w:lang w:val="sr-Latn-RS"/>
              </w:rPr>
            </w:pPr>
            <w:r w:rsidRPr="00A832C8">
              <w:rPr>
                <w:sz w:val="22"/>
                <w:szCs w:val="22"/>
                <w:lang w:val="sr-Latn-RS"/>
              </w:rPr>
              <w:t>vrtoglavica</w:t>
            </w:r>
          </w:p>
        </w:tc>
      </w:tr>
      <w:tr w:rsidR="00F2150B" w:rsidRPr="00A832C8" w14:paraId="5699479C" w14:textId="77777777" w:rsidTr="00871D6A">
        <w:trPr>
          <w:trHeight w:val="284"/>
          <w:jc w:val="center"/>
        </w:trPr>
        <w:tc>
          <w:tcPr>
            <w:tcW w:w="2700" w:type="dxa"/>
            <w:tcBorders>
              <w:bottom w:val="single" w:sz="4" w:space="0" w:color="auto"/>
            </w:tcBorders>
            <w:shd w:val="clear" w:color="auto" w:fill="auto"/>
          </w:tcPr>
          <w:p w14:paraId="34850088" w14:textId="77777777" w:rsidR="00F2150B" w:rsidRPr="00A832C8" w:rsidRDefault="00F2150B" w:rsidP="00A832C8">
            <w:pPr>
              <w:jc w:val="both"/>
              <w:rPr>
                <w:bCs/>
                <w:sz w:val="22"/>
                <w:szCs w:val="22"/>
                <w:lang w:val="sr-Latn-RS"/>
              </w:rPr>
            </w:pPr>
            <w:r w:rsidRPr="00A832C8">
              <w:rPr>
                <w:b/>
                <w:sz w:val="22"/>
                <w:szCs w:val="22"/>
                <w:lang w:val="sr-Latn-RS"/>
              </w:rPr>
              <w:t>Vaskularni poremećaji</w:t>
            </w:r>
          </w:p>
        </w:tc>
        <w:tc>
          <w:tcPr>
            <w:tcW w:w="2700" w:type="dxa"/>
            <w:tcBorders>
              <w:bottom w:val="single" w:sz="4" w:space="0" w:color="auto"/>
            </w:tcBorders>
            <w:shd w:val="clear" w:color="auto" w:fill="auto"/>
          </w:tcPr>
          <w:p w14:paraId="6D7225D0" w14:textId="5548BD06"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bottom w:val="single" w:sz="4" w:space="0" w:color="auto"/>
            </w:tcBorders>
          </w:tcPr>
          <w:p w14:paraId="4F21968C" w14:textId="77777777" w:rsidR="00F2150B" w:rsidRPr="00A832C8" w:rsidRDefault="00F2150B" w:rsidP="00A832C8">
            <w:pPr>
              <w:ind w:left="162"/>
              <w:jc w:val="both"/>
              <w:rPr>
                <w:sz w:val="22"/>
                <w:szCs w:val="22"/>
                <w:lang w:val="sr-Latn-RS"/>
              </w:rPr>
            </w:pPr>
            <w:r w:rsidRPr="00A832C8">
              <w:rPr>
                <w:sz w:val="22"/>
                <w:szCs w:val="22"/>
                <w:lang w:val="sr-Latn-RS"/>
              </w:rPr>
              <w:t>navala vrućine</w:t>
            </w:r>
          </w:p>
        </w:tc>
      </w:tr>
      <w:tr w:rsidR="00F2150B" w:rsidRPr="00A832C8" w14:paraId="26AA553A" w14:textId="77777777" w:rsidTr="00871D6A">
        <w:trPr>
          <w:trHeight w:val="284"/>
          <w:jc w:val="center"/>
        </w:trPr>
        <w:tc>
          <w:tcPr>
            <w:tcW w:w="2700" w:type="dxa"/>
            <w:tcBorders>
              <w:top w:val="single" w:sz="4" w:space="0" w:color="auto"/>
            </w:tcBorders>
            <w:shd w:val="clear" w:color="auto" w:fill="auto"/>
          </w:tcPr>
          <w:p w14:paraId="515D01D7" w14:textId="77777777" w:rsidR="00F2150B" w:rsidRPr="00A832C8" w:rsidRDefault="00F2150B" w:rsidP="00A832C8">
            <w:pPr>
              <w:jc w:val="both"/>
              <w:rPr>
                <w:bCs/>
                <w:sz w:val="22"/>
                <w:szCs w:val="22"/>
                <w:lang w:val="sr-Latn-RS"/>
              </w:rPr>
            </w:pPr>
            <w:r w:rsidRPr="00A832C8">
              <w:rPr>
                <w:b/>
                <w:bCs/>
                <w:sz w:val="22"/>
                <w:szCs w:val="22"/>
                <w:lang w:val="sr-Latn-RS"/>
              </w:rPr>
              <w:t>Poremećaji gastrointestinalnog sistema</w:t>
            </w:r>
          </w:p>
        </w:tc>
        <w:tc>
          <w:tcPr>
            <w:tcW w:w="2700" w:type="dxa"/>
            <w:tcBorders>
              <w:top w:val="single" w:sz="4" w:space="0" w:color="auto"/>
            </w:tcBorders>
            <w:shd w:val="clear" w:color="auto" w:fill="auto"/>
          </w:tcPr>
          <w:p w14:paraId="781C6A98" w14:textId="77777777" w:rsidR="00F2150B" w:rsidRPr="00A832C8" w:rsidRDefault="00F2150B" w:rsidP="00A832C8">
            <w:pPr>
              <w:ind w:left="522"/>
              <w:jc w:val="both"/>
              <w:rPr>
                <w:b/>
                <w:sz w:val="22"/>
                <w:szCs w:val="22"/>
                <w:lang w:val="sr-Latn-RS"/>
              </w:rPr>
            </w:pPr>
            <w:r w:rsidRPr="00A832C8">
              <w:rPr>
                <w:sz w:val="22"/>
                <w:szCs w:val="22"/>
                <w:lang w:val="sr-Latn-RS"/>
              </w:rPr>
              <w:t>Česta</w:t>
            </w:r>
          </w:p>
        </w:tc>
        <w:tc>
          <w:tcPr>
            <w:tcW w:w="3780" w:type="dxa"/>
            <w:tcBorders>
              <w:top w:val="single" w:sz="4" w:space="0" w:color="auto"/>
            </w:tcBorders>
          </w:tcPr>
          <w:p w14:paraId="75325315" w14:textId="62887934" w:rsidR="00F2150B" w:rsidRPr="00A832C8" w:rsidRDefault="00C923A3" w:rsidP="00A832C8">
            <w:pPr>
              <w:ind w:left="162"/>
              <w:jc w:val="both"/>
              <w:rPr>
                <w:sz w:val="22"/>
                <w:szCs w:val="22"/>
                <w:lang w:val="sr-Latn-RS"/>
              </w:rPr>
            </w:pPr>
            <w:r w:rsidRPr="00A832C8">
              <w:rPr>
                <w:sz w:val="22"/>
                <w:szCs w:val="22"/>
                <w:lang w:val="sr-Latn-RS"/>
              </w:rPr>
              <w:t>m</w:t>
            </w:r>
            <w:r w:rsidR="00F2150B" w:rsidRPr="00A832C8">
              <w:rPr>
                <w:sz w:val="22"/>
                <w:szCs w:val="22"/>
                <w:lang w:val="sr-Latn-RS"/>
              </w:rPr>
              <w:t>učnina</w:t>
            </w:r>
          </w:p>
        </w:tc>
      </w:tr>
      <w:tr w:rsidR="00F2150B" w:rsidRPr="00A832C8" w14:paraId="1D1704DE" w14:textId="77777777" w:rsidTr="00871D6A">
        <w:trPr>
          <w:trHeight w:val="284"/>
          <w:jc w:val="center"/>
        </w:trPr>
        <w:tc>
          <w:tcPr>
            <w:tcW w:w="2700" w:type="dxa"/>
            <w:tcBorders>
              <w:bottom w:val="single" w:sz="4" w:space="0" w:color="auto"/>
            </w:tcBorders>
            <w:shd w:val="clear" w:color="auto" w:fill="auto"/>
          </w:tcPr>
          <w:p w14:paraId="6F944AA3" w14:textId="77777777" w:rsidR="00F2150B" w:rsidRPr="00A832C8" w:rsidRDefault="00F2150B" w:rsidP="00A832C8">
            <w:pPr>
              <w:jc w:val="both"/>
              <w:rPr>
                <w:sz w:val="22"/>
                <w:szCs w:val="22"/>
                <w:lang w:val="sr-Latn-RS"/>
              </w:rPr>
            </w:pPr>
          </w:p>
        </w:tc>
        <w:tc>
          <w:tcPr>
            <w:tcW w:w="2700" w:type="dxa"/>
            <w:tcBorders>
              <w:bottom w:val="single" w:sz="4" w:space="0" w:color="auto"/>
            </w:tcBorders>
            <w:shd w:val="clear" w:color="auto" w:fill="auto"/>
          </w:tcPr>
          <w:p w14:paraId="270054BD" w14:textId="77777777" w:rsidR="00F2150B" w:rsidRPr="00A832C8" w:rsidRDefault="00F2150B" w:rsidP="00A832C8">
            <w:pPr>
              <w:ind w:left="522"/>
              <w:jc w:val="both"/>
              <w:rPr>
                <w:sz w:val="22"/>
                <w:szCs w:val="22"/>
                <w:lang w:val="sr-Latn-RS"/>
              </w:rPr>
            </w:pPr>
            <w:r w:rsidRPr="00A832C8">
              <w:rPr>
                <w:sz w:val="22"/>
                <w:szCs w:val="22"/>
                <w:lang w:val="sr-Latn-RS"/>
              </w:rPr>
              <w:t>Povremena</w:t>
            </w:r>
          </w:p>
        </w:tc>
        <w:tc>
          <w:tcPr>
            <w:tcW w:w="3780" w:type="dxa"/>
            <w:tcBorders>
              <w:bottom w:val="single" w:sz="4" w:space="0" w:color="auto"/>
            </w:tcBorders>
          </w:tcPr>
          <w:p w14:paraId="52BFA483" w14:textId="77777777" w:rsidR="00F2150B" w:rsidRPr="00A832C8" w:rsidRDefault="00F2150B" w:rsidP="00A832C8">
            <w:pPr>
              <w:ind w:left="162"/>
              <w:jc w:val="both"/>
              <w:rPr>
                <w:bCs/>
                <w:sz w:val="22"/>
                <w:szCs w:val="22"/>
                <w:lang w:val="sr-Latn-RS"/>
              </w:rPr>
            </w:pPr>
            <w:r w:rsidRPr="00A832C8">
              <w:rPr>
                <w:sz w:val="22"/>
                <w:szCs w:val="22"/>
                <w:lang w:val="sr-Latn-RS"/>
              </w:rPr>
              <w:t xml:space="preserve">distenzija abdomena, povraćanje, dijareja, konstipacija </w:t>
            </w:r>
          </w:p>
        </w:tc>
      </w:tr>
      <w:tr w:rsidR="00F2150B" w:rsidRPr="00A832C8" w14:paraId="75868A79" w14:textId="77777777" w:rsidTr="00871D6A">
        <w:trPr>
          <w:trHeight w:val="284"/>
          <w:jc w:val="center"/>
        </w:trPr>
        <w:tc>
          <w:tcPr>
            <w:tcW w:w="2700" w:type="dxa"/>
            <w:tcBorders>
              <w:top w:val="single" w:sz="4" w:space="0" w:color="auto"/>
            </w:tcBorders>
            <w:shd w:val="clear" w:color="auto" w:fill="auto"/>
          </w:tcPr>
          <w:p w14:paraId="172272DF" w14:textId="77777777" w:rsidR="00F2150B" w:rsidRPr="00A832C8" w:rsidRDefault="00F2150B" w:rsidP="00A832C8">
            <w:pPr>
              <w:jc w:val="both"/>
              <w:rPr>
                <w:b/>
                <w:sz w:val="22"/>
                <w:szCs w:val="22"/>
                <w:lang w:val="sr-Latn-RS"/>
              </w:rPr>
            </w:pPr>
            <w:r w:rsidRPr="00A832C8">
              <w:rPr>
                <w:b/>
                <w:sz w:val="22"/>
                <w:szCs w:val="22"/>
                <w:lang w:val="sr-Latn-RS"/>
              </w:rPr>
              <w:t>Poremećaji mišićno-skeletnog, vezivnog i koštanog tkiva</w:t>
            </w:r>
          </w:p>
        </w:tc>
        <w:tc>
          <w:tcPr>
            <w:tcW w:w="2700" w:type="dxa"/>
            <w:tcBorders>
              <w:top w:val="single" w:sz="4" w:space="0" w:color="auto"/>
            </w:tcBorders>
            <w:shd w:val="clear" w:color="auto" w:fill="auto"/>
          </w:tcPr>
          <w:p w14:paraId="1F9D8DA9" w14:textId="289E9A8E"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top w:val="single" w:sz="4" w:space="0" w:color="auto"/>
            </w:tcBorders>
          </w:tcPr>
          <w:p w14:paraId="7A504C28" w14:textId="77777777" w:rsidR="00F2150B" w:rsidRPr="00A832C8" w:rsidRDefault="00F2150B" w:rsidP="00A832C8">
            <w:pPr>
              <w:ind w:left="162"/>
              <w:jc w:val="both"/>
              <w:rPr>
                <w:sz w:val="22"/>
                <w:szCs w:val="22"/>
                <w:lang w:val="sr-Latn-RS"/>
              </w:rPr>
            </w:pPr>
            <w:r w:rsidRPr="00A832C8">
              <w:rPr>
                <w:sz w:val="22"/>
                <w:szCs w:val="22"/>
                <w:lang w:val="sr-Latn-RS"/>
              </w:rPr>
              <w:t>bol u leđima</w:t>
            </w:r>
          </w:p>
        </w:tc>
      </w:tr>
      <w:tr w:rsidR="00F2150B" w:rsidRPr="00A832C8" w14:paraId="6782C167" w14:textId="77777777" w:rsidTr="00871D6A">
        <w:trPr>
          <w:trHeight w:val="284"/>
          <w:jc w:val="center"/>
        </w:trPr>
        <w:tc>
          <w:tcPr>
            <w:tcW w:w="2700" w:type="dxa"/>
            <w:tcBorders>
              <w:top w:val="single" w:sz="4" w:space="0" w:color="auto"/>
            </w:tcBorders>
            <w:shd w:val="clear" w:color="auto" w:fill="auto"/>
          </w:tcPr>
          <w:p w14:paraId="457B2C2F" w14:textId="77777777" w:rsidR="00F2150B" w:rsidRPr="00A832C8" w:rsidRDefault="00F2150B" w:rsidP="00A832C8">
            <w:pPr>
              <w:jc w:val="both"/>
              <w:rPr>
                <w:b/>
                <w:sz w:val="22"/>
                <w:szCs w:val="22"/>
                <w:lang w:val="sr-Latn-RS"/>
              </w:rPr>
            </w:pPr>
            <w:r w:rsidRPr="00A832C8">
              <w:rPr>
                <w:b/>
                <w:sz w:val="22"/>
                <w:szCs w:val="22"/>
                <w:lang w:val="sr-Latn-RS"/>
              </w:rPr>
              <w:t xml:space="preserve">Trudnoća, puerperijum i perinatalna stanja </w:t>
            </w:r>
          </w:p>
        </w:tc>
        <w:tc>
          <w:tcPr>
            <w:tcW w:w="2700" w:type="dxa"/>
            <w:tcBorders>
              <w:top w:val="single" w:sz="4" w:space="0" w:color="auto"/>
            </w:tcBorders>
            <w:shd w:val="clear" w:color="auto" w:fill="auto"/>
          </w:tcPr>
          <w:p w14:paraId="215AD407" w14:textId="679C0B2E"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top w:val="single" w:sz="4" w:space="0" w:color="auto"/>
            </w:tcBorders>
          </w:tcPr>
          <w:p w14:paraId="3484D8ED" w14:textId="77777777" w:rsidR="00F2150B" w:rsidRPr="00A832C8" w:rsidRDefault="00F2150B" w:rsidP="00A832C8">
            <w:pPr>
              <w:ind w:left="162"/>
              <w:jc w:val="both"/>
              <w:rPr>
                <w:sz w:val="22"/>
                <w:szCs w:val="22"/>
                <w:lang w:val="sr-Latn-RS"/>
              </w:rPr>
            </w:pPr>
            <w:r w:rsidRPr="00A832C8">
              <w:rPr>
                <w:sz w:val="22"/>
                <w:szCs w:val="22"/>
                <w:lang w:val="sr-Latn-RS"/>
              </w:rPr>
              <w:t>spontani pobačaj</w:t>
            </w:r>
          </w:p>
        </w:tc>
      </w:tr>
      <w:tr w:rsidR="00F2150B" w:rsidRPr="00A832C8" w14:paraId="641204AE" w14:textId="77777777" w:rsidTr="00871D6A">
        <w:trPr>
          <w:trHeight w:val="284"/>
          <w:jc w:val="center"/>
        </w:trPr>
        <w:tc>
          <w:tcPr>
            <w:tcW w:w="2700" w:type="dxa"/>
            <w:tcBorders>
              <w:top w:val="single" w:sz="4" w:space="0" w:color="auto"/>
            </w:tcBorders>
            <w:shd w:val="clear" w:color="auto" w:fill="auto"/>
          </w:tcPr>
          <w:p w14:paraId="1E428D4C" w14:textId="77777777" w:rsidR="00F2150B" w:rsidRPr="00A832C8" w:rsidRDefault="00F2150B" w:rsidP="00A832C8">
            <w:pPr>
              <w:jc w:val="both"/>
              <w:rPr>
                <w:b/>
                <w:sz w:val="22"/>
                <w:szCs w:val="22"/>
                <w:lang w:val="sr-Latn-RS"/>
              </w:rPr>
            </w:pPr>
            <w:r w:rsidRPr="00A832C8">
              <w:rPr>
                <w:b/>
                <w:sz w:val="22"/>
                <w:szCs w:val="22"/>
                <w:lang w:val="sr-Latn-RS"/>
              </w:rPr>
              <w:t>Poremećaji reproduktivnog sistema i dojki</w:t>
            </w:r>
          </w:p>
        </w:tc>
        <w:tc>
          <w:tcPr>
            <w:tcW w:w="2700" w:type="dxa"/>
            <w:tcBorders>
              <w:top w:val="single" w:sz="4" w:space="0" w:color="auto"/>
            </w:tcBorders>
            <w:shd w:val="clear" w:color="auto" w:fill="auto"/>
          </w:tcPr>
          <w:p w14:paraId="7A336044" w14:textId="77777777" w:rsidR="00F2150B" w:rsidRPr="00A832C8" w:rsidRDefault="00F2150B" w:rsidP="00A832C8">
            <w:pPr>
              <w:ind w:left="522"/>
              <w:jc w:val="both"/>
              <w:rPr>
                <w:sz w:val="22"/>
                <w:szCs w:val="22"/>
                <w:lang w:val="sr-Latn-RS"/>
              </w:rPr>
            </w:pPr>
            <w:r w:rsidRPr="00A832C8">
              <w:rPr>
                <w:sz w:val="22"/>
                <w:szCs w:val="22"/>
                <w:lang w:val="sr-Latn-RS"/>
              </w:rPr>
              <w:t>Česta</w:t>
            </w:r>
          </w:p>
        </w:tc>
        <w:tc>
          <w:tcPr>
            <w:tcW w:w="3780" w:type="dxa"/>
            <w:tcBorders>
              <w:top w:val="single" w:sz="4" w:space="0" w:color="auto"/>
            </w:tcBorders>
          </w:tcPr>
          <w:p w14:paraId="200111BB" w14:textId="45564F0C" w:rsidR="00F2150B" w:rsidRPr="00A832C8" w:rsidRDefault="00F2150B" w:rsidP="00A832C8">
            <w:pPr>
              <w:ind w:left="162"/>
              <w:jc w:val="both"/>
              <w:rPr>
                <w:sz w:val="22"/>
                <w:szCs w:val="22"/>
                <w:lang w:val="sr-Latn-RS"/>
              </w:rPr>
            </w:pPr>
            <w:r w:rsidRPr="00A832C8">
              <w:rPr>
                <w:sz w:val="22"/>
                <w:szCs w:val="22"/>
                <w:lang w:val="sr-Latn-RS"/>
              </w:rPr>
              <w:t>OHSS, bol u karlici</w:t>
            </w:r>
            <w:r w:rsidRPr="00A832C8">
              <w:rPr>
                <w:color w:val="000000"/>
                <w:sz w:val="22"/>
                <w:szCs w:val="22"/>
                <w:lang w:val="sr-Latn-RS"/>
              </w:rPr>
              <w:t xml:space="preserve">, </w:t>
            </w:r>
            <w:r w:rsidR="00E501D0" w:rsidRPr="00A832C8">
              <w:rPr>
                <w:color w:val="000000"/>
                <w:sz w:val="22"/>
                <w:szCs w:val="22"/>
                <w:lang w:val="sr-Latn-RS"/>
              </w:rPr>
              <w:t>neprijatnost</w:t>
            </w:r>
            <w:r w:rsidR="00E501D0" w:rsidRPr="00A832C8">
              <w:rPr>
                <w:sz w:val="22"/>
                <w:szCs w:val="22"/>
                <w:lang w:val="sr-Latn-RS"/>
              </w:rPr>
              <w:t xml:space="preserve"> </w:t>
            </w:r>
            <w:r w:rsidRPr="00A832C8">
              <w:rPr>
                <w:sz w:val="22"/>
                <w:szCs w:val="22"/>
                <w:lang w:val="sr-Latn-RS"/>
              </w:rPr>
              <w:t xml:space="preserve">u karlici, </w:t>
            </w:r>
            <w:r w:rsidRPr="00A832C8">
              <w:rPr>
                <w:color w:val="000000"/>
                <w:sz w:val="22"/>
                <w:szCs w:val="22"/>
                <w:lang w:val="sr-Latn-RS"/>
              </w:rPr>
              <w:t>bolna osjetljivost dojki</w:t>
            </w:r>
          </w:p>
        </w:tc>
      </w:tr>
      <w:tr w:rsidR="00F2150B" w:rsidRPr="00A832C8" w14:paraId="56198A7E" w14:textId="77777777" w:rsidTr="00871D6A">
        <w:trPr>
          <w:trHeight w:val="284"/>
          <w:jc w:val="center"/>
        </w:trPr>
        <w:tc>
          <w:tcPr>
            <w:tcW w:w="2700" w:type="dxa"/>
            <w:tcBorders>
              <w:bottom w:val="single" w:sz="4" w:space="0" w:color="auto"/>
            </w:tcBorders>
            <w:shd w:val="clear" w:color="auto" w:fill="auto"/>
          </w:tcPr>
          <w:p w14:paraId="224A6792" w14:textId="77777777" w:rsidR="00F2150B" w:rsidRPr="00A832C8" w:rsidRDefault="00F2150B" w:rsidP="00A832C8">
            <w:pPr>
              <w:jc w:val="both"/>
              <w:rPr>
                <w:b/>
                <w:sz w:val="22"/>
                <w:szCs w:val="22"/>
                <w:lang w:val="sr-Latn-RS"/>
              </w:rPr>
            </w:pPr>
          </w:p>
        </w:tc>
        <w:tc>
          <w:tcPr>
            <w:tcW w:w="2700" w:type="dxa"/>
            <w:tcBorders>
              <w:bottom w:val="single" w:sz="4" w:space="0" w:color="auto"/>
            </w:tcBorders>
            <w:shd w:val="clear" w:color="auto" w:fill="auto"/>
          </w:tcPr>
          <w:p w14:paraId="1B741625" w14:textId="77777777" w:rsidR="00F2150B" w:rsidRPr="00A832C8" w:rsidRDefault="00F2150B" w:rsidP="00A832C8">
            <w:pPr>
              <w:ind w:left="522"/>
              <w:jc w:val="both"/>
              <w:rPr>
                <w:sz w:val="22"/>
                <w:szCs w:val="22"/>
                <w:lang w:val="sr-Latn-RS"/>
              </w:rPr>
            </w:pPr>
            <w:r w:rsidRPr="00A832C8">
              <w:rPr>
                <w:sz w:val="22"/>
                <w:szCs w:val="22"/>
                <w:lang w:val="sr-Latn-RS"/>
              </w:rPr>
              <w:t>Povremena</w:t>
            </w:r>
          </w:p>
        </w:tc>
        <w:tc>
          <w:tcPr>
            <w:tcW w:w="3780" w:type="dxa"/>
            <w:tcBorders>
              <w:bottom w:val="single" w:sz="4" w:space="0" w:color="auto"/>
            </w:tcBorders>
          </w:tcPr>
          <w:p w14:paraId="4F825591" w14:textId="77777777" w:rsidR="00F2150B" w:rsidRPr="00A832C8" w:rsidRDefault="00F2150B" w:rsidP="00A832C8">
            <w:pPr>
              <w:ind w:left="162"/>
              <w:jc w:val="both"/>
              <w:rPr>
                <w:sz w:val="22"/>
                <w:szCs w:val="22"/>
                <w:lang w:val="sr-Latn-RS"/>
              </w:rPr>
            </w:pPr>
            <w:r w:rsidRPr="00A832C8">
              <w:rPr>
                <w:sz w:val="22"/>
                <w:szCs w:val="22"/>
                <w:lang w:val="sr-Latn-RS"/>
              </w:rPr>
              <w:t>torzija jajnika, bol u adneksama materice, preuranjena ovulacija, bol u dojkama</w:t>
            </w:r>
          </w:p>
        </w:tc>
      </w:tr>
      <w:tr w:rsidR="00F2150B" w:rsidRPr="00A832C8" w14:paraId="58CBDE03" w14:textId="77777777" w:rsidTr="00871D6A">
        <w:trPr>
          <w:trHeight w:val="284"/>
          <w:jc w:val="center"/>
        </w:trPr>
        <w:tc>
          <w:tcPr>
            <w:tcW w:w="2700" w:type="dxa"/>
            <w:tcBorders>
              <w:top w:val="single" w:sz="4" w:space="0" w:color="auto"/>
            </w:tcBorders>
            <w:shd w:val="clear" w:color="auto" w:fill="auto"/>
          </w:tcPr>
          <w:p w14:paraId="2CE2F66A" w14:textId="77777777" w:rsidR="00F2150B" w:rsidRPr="00A832C8" w:rsidRDefault="00F2150B" w:rsidP="00A832C8">
            <w:pPr>
              <w:jc w:val="both"/>
              <w:rPr>
                <w:b/>
                <w:sz w:val="22"/>
                <w:szCs w:val="22"/>
                <w:lang w:val="sr-Latn-RS"/>
              </w:rPr>
            </w:pPr>
            <w:r w:rsidRPr="00A832C8">
              <w:rPr>
                <w:b/>
                <w:sz w:val="22"/>
                <w:szCs w:val="22"/>
                <w:lang w:val="sr-Latn-RS"/>
              </w:rPr>
              <w:t>Opšti poremećaji i reakcije na mjestu primjene</w:t>
            </w:r>
          </w:p>
          <w:p w14:paraId="1A1416E7" w14:textId="77777777" w:rsidR="00F2150B" w:rsidRPr="00A832C8" w:rsidRDefault="00F2150B" w:rsidP="00A832C8">
            <w:pPr>
              <w:jc w:val="both"/>
              <w:rPr>
                <w:sz w:val="22"/>
                <w:szCs w:val="22"/>
                <w:lang w:val="sr-Latn-RS"/>
              </w:rPr>
            </w:pPr>
          </w:p>
        </w:tc>
        <w:tc>
          <w:tcPr>
            <w:tcW w:w="2700" w:type="dxa"/>
            <w:tcBorders>
              <w:top w:val="single" w:sz="4" w:space="0" w:color="auto"/>
            </w:tcBorders>
            <w:shd w:val="clear" w:color="auto" w:fill="auto"/>
          </w:tcPr>
          <w:p w14:paraId="0FBF5FF5" w14:textId="77777777" w:rsidR="00F2150B" w:rsidRPr="00A832C8" w:rsidRDefault="00F2150B" w:rsidP="00A832C8">
            <w:pPr>
              <w:ind w:left="522"/>
              <w:jc w:val="both"/>
              <w:rPr>
                <w:sz w:val="22"/>
                <w:szCs w:val="22"/>
                <w:lang w:val="sr-Latn-RS"/>
              </w:rPr>
            </w:pPr>
            <w:r w:rsidRPr="00A832C8">
              <w:rPr>
                <w:sz w:val="22"/>
                <w:szCs w:val="22"/>
                <w:lang w:val="sr-Latn-RS"/>
              </w:rPr>
              <w:t>Česta</w:t>
            </w:r>
          </w:p>
        </w:tc>
        <w:tc>
          <w:tcPr>
            <w:tcW w:w="3780" w:type="dxa"/>
            <w:tcBorders>
              <w:top w:val="single" w:sz="4" w:space="0" w:color="auto"/>
            </w:tcBorders>
          </w:tcPr>
          <w:p w14:paraId="3BD0EAC8" w14:textId="6865DC7E" w:rsidR="00F2150B" w:rsidRPr="00A832C8" w:rsidRDefault="00C923A3" w:rsidP="00A832C8">
            <w:pPr>
              <w:ind w:left="162"/>
              <w:jc w:val="both"/>
              <w:rPr>
                <w:sz w:val="22"/>
                <w:szCs w:val="22"/>
                <w:lang w:val="sr-Latn-RS"/>
              </w:rPr>
            </w:pPr>
            <w:r w:rsidRPr="00A832C8">
              <w:rPr>
                <w:sz w:val="22"/>
                <w:szCs w:val="22"/>
                <w:lang w:val="sr-Latn-RS"/>
              </w:rPr>
              <w:t>u</w:t>
            </w:r>
            <w:r w:rsidR="00F2150B" w:rsidRPr="00A832C8">
              <w:rPr>
                <w:sz w:val="22"/>
                <w:szCs w:val="22"/>
                <w:lang w:val="sr-Latn-RS"/>
              </w:rPr>
              <w:t>mor</w:t>
            </w:r>
          </w:p>
        </w:tc>
      </w:tr>
      <w:tr w:rsidR="00F2150B" w:rsidRPr="00A832C8" w14:paraId="2266BB3F" w14:textId="77777777" w:rsidTr="00871D6A">
        <w:trPr>
          <w:trHeight w:val="284"/>
          <w:jc w:val="center"/>
        </w:trPr>
        <w:tc>
          <w:tcPr>
            <w:tcW w:w="2700" w:type="dxa"/>
            <w:tcBorders>
              <w:bottom w:val="single" w:sz="4" w:space="0" w:color="auto"/>
            </w:tcBorders>
            <w:shd w:val="clear" w:color="auto" w:fill="auto"/>
          </w:tcPr>
          <w:p w14:paraId="2010ED63" w14:textId="77777777" w:rsidR="00F2150B" w:rsidRPr="00A832C8" w:rsidRDefault="00F2150B" w:rsidP="00A832C8">
            <w:pPr>
              <w:jc w:val="both"/>
              <w:rPr>
                <w:b/>
                <w:sz w:val="22"/>
                <w:szCs w:val="22"/>
                <w:lang w:val="sr-Latn-RS"/>
              </w:rPr>
            </w:pPr>
          </w:p>
        </w:tc>
        <w:tc>
          <w:tcPr>
            <w:tcW w:w="2700" w:type="dxa"/>
            <w:tcBorders>
              <w:bottom w:val="single" w:sz="4" w:space="0" w:color="auto"/>
            </w:tcBorders>
            <w:shd w:val="clear" w:color="auto" w:fill="auto"/>
          </w:tcPr>
          <w:p w14:paraId="446FAFB4" w14:textId="26C8C67C"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bottom w:val="single" w:sz="4" w:space="0" w:color="auto"/>
            </w:tcBorders>
          </w:tcPr>
          <w:p w14:paraId="0BB463D6" w14:textId="5C6CCF69" w:rsidR="00F2150B" w:rsidRPr="00A832C8" w:rsidRDefault="00F2150B" w:rsidP="00A832C8">
            <w:pPr>
              <w:ind w:left="162"/>
              <w:jc w:val="both"/>
              <w:rPr>
                <w:sz w:val="22"/>
                <w:szCs w:val="22"/>
                <w:lang w:val="sr-Latn-RS"/>
              </w:rPr>
            </w:pPr>
            <w:r w:rsidRPr="00A832C8">
              <w:rPr>
                <w:sz w:val="22"/>
                <w:szCs w:val="22"/>
                <w:lang w:val="sr-Latn-RS"/>
              </w:rPr>
              <w:t>hematom na m</w:t>
            </w:r>
            <w:r w:rsidR="00FB4951" w:rsidRPr="00A832C8">
              <w:rPr>
                <w:sz w:val="22"/>
                <w:szCs w:val="22"/>
                <w:lang w:val="sr-Latn-RS"/>
              </w:rPr>
              <w:t>j</w:t>
            </w:r>
            <w:r w:rsidRPr="00A832C8">
              <w:rPr>
                <w:sz w:val="22"/>
                <w:szCs w:val="22"/>
                <w:lang w:val="sr-Latn-RS"/>
              </w:rPr>
              <w:t>estu primjene injekcije, bol na me</w:t>
            </w:r>
            <w:r w:rsidR="00FB4951" w:rsidRPr="00A832C8">
              <w:rPr>
                <w:sz w:val="22"/>
                <w:szCs w:val="22"/>
                <w:lang w:val="sr-Latn-RS"/>
              </w:rPr>
              <w:t>j</w:t>
            </w:r>
            <w:r w:rsidRPr="00A832C8">
              <w:rPr>
                <w:sz w:val="22"/>
                <w:szCs w:val="22"/>
                <w:lang w:val="sr-Latn-RS"/>
              </w:rPr>
              <w:t>stu primjene injekcije, razdražljivost</w:t>
            </w:r>
          </w:p>
        </w:tc>
      </w:tr>
      <w:tr w:rsidR="00F2150B" w:rsidRPr="00A832C8" w14:paraId="18C3909F" w14:textId="77777777" w:rsidTr="00871D6A">
        <w:trPr>
          <w:trHeight w:val="284"/>
          <w:jc w:val="center"/>
        </w:trPr>
        <w:tc>
          <w:tcPr>
            <w:tcW w:w="2700" w:type="dxa"/>
            <w:tcBorders>
              <w:top w:val="single" w:sz="4" w:space="0" w:color="auto"/>
              <w:bottom w:val="single" w:sz="4" w:space="0" w:color="auto"/>
            </w:tcBorders>
            <w:shd w:val="clear" w:color="auto" w:fill="auto"/>
          </w:tcPr>
          <w:p w14:paraId="5A2A23B2" w14:textId="77777777" w:rsidR="00F2150B" w:rsidRPr="00A832C8" w:rsidRDefault="00F2150B" w:rsidP="00A832C8">
            <w:pPr>
              <w:jc w:val="both"/>
              <w:rPr>
                <w:b/>
                <w:sz w:val="22"/>
                <w:szCs w:val="22"/>
                <w:lang w:val="sr-Latn-RS"/>
              </w:rPr>
            </w:pPr>
            <w:r w:rsidRPr="00A832C8">
              <w:rPr>
                <w:b/>
                <w:sz w:val="22"/>
                <w:szCs w:val="22"/>
                <w:lang w:val="sr-Latn-RS"/>
              </w:rPr>
              <w:lastRenderedPageBreak/>
              <w:t xml:space="preserve">Laboratorijska ispitivanja </w:t>
            </w:r>
          </w:p>
        </w:tc>
        <w:tc>
          <w:tcPr>
            <w:tcW w:w="2700" w:type="dxa"/>
            <w:tcBorders>
              <w:top w:val="single" w:sz="4" w:space="0" w:color="auto"/>
              <w:bottom w:val="single" w:sz="4" w:space="0" w:color="auto"/>
            </w:tcBorders>
            <w:shd w:val="clear" w:color="auto" w:fill="auto"/>
          </w:tcPr>
          <w:p w14:paraId="1DA84C44" w14:textId="7F734E6C"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top w:val="single" w:sz="4" w:space="0" w:color="auto"/>
              <w:bottom w:val="single" w:sz="4" w:space="0" w:color="auto"/>
            </w:tcBorders>
          </w:tcPr>
          <w:p w14:paraId="5C82960E" w14:textId="3AB2F616" w:rsidR="00F2150B" w:rsidRPr="00A832C8" w:rsidRDefault="00F2150B" w:rsidP="00A832C8">
            <w:pPr>
              <w:ind w:left="162"/>
              <w:jc w:val="both"/>
              <w:rPr>
                <w:sz w:val="22"/>
                <w:szCs w:val="22"/>
                <w:lang w:val="sr-Latn-RS"/>
              </w:rPr>
            </w:pPr>
            <w:r w:rsidRPr="00A832C8">
              <w:rPr>
                <w:sz w:val="22"/>
                <w:szCs w:val="22"/>
                <w:lang w:val="sr-Latn-RS"/>
              </w:rPr>
              <w:t>povišena vr</w:t>
            </w:r>
            <w:r w:rsidR="00FB4951" w:rsidRPr="00A832C8">
              <w:rPr>
                <w:sz w:val="22"/>
                <w:szCs w:val="22"/>
                <w:lang w:val="sr-Latn-RS"/>
              </w:rPr>
              <w:t>ij</w:t>
            </w:r>
            <w:r w:rsidRPr="00A832C8">
              <w:rPr>
                <w:sz w:val="22"/>
                <w:szCs w:val="22"/>
                <w:lang w:val="sr-Latn-RS"/>
              </w:rPr>
              <w:t>ednost alanin aminotransferaza, povišena vrijednost aspartat aminotransferaza</w:t>
            </w:r>
          </w:p>
        </w:tc>
      </w:tr>
      <w:tr w:rsidR="00F2150B" w:rsidRPr="00A832C8" w14:paraId="3A36B846" w14:textId="77777777" w:rsidTr="00871D6A">
        <w:trPr>
          <w:trHeight w:val="284"/>
          <w:jc w:val="center"/>
        </w:trPr>
        <w:tc>
          <w:tcPr>
            <w:tcW w:w="2700" w:type="dxa"/>
            <w:tcBorders>
              <w:top w:val="single" w:sz="4" w:space="0" w:color="auto"/>
              <w:bottom w:val="double" w:sz="4" w:space="0" w:color="auto"/>
            </w:tcBorders>
            <w:shd w:val="clear" w:color="auto" w:fill="auto"/>
          </w:tcPr>
          <w:p w14:paraId="218FEF11" w14:textId="77777777" w:rsidR="00F2150B" w:rsidRPr="00A832C8" w:rsidRDefault="00F2150B" w:rsidP="00A832C8">
            <w:pPr>
              <w:jc w:val="both"/>
              <w:rPr>
                <w:b/>
                <w:sz w:val="22"/>
                <w:szCs w:val="22"/>
                <w:lang w:val="sr-Latn-RS"/>
              </w:rPr>
            </w:pPr>
            <w:r w:rsidRPr="00A832C8">
              <w:rPr>
                <w:b/>
                <w:sz w:val="22"/>
                <w:szCs w:val="22"/>
                <w:lang w:val="sr-Latn-RS"/>
              </w:rPr>
              <w:t xml:space="preserve">Povrede i trovanja </w:t>
            </w:r>
          </w:p>
        </w:tc>
        <w:tc>
          <w:tcPr>
            <w:tcW w:w="2700" w:type="dxa"/>
            <w:tcBorders>
              <w:top w:val="single" w:sz="4" w:space="0" w:color="auto"/>
              <w:bottom w:val="double" w:sz="4" w:space="0" w:color="auto"/>
            </w:tcBorders>
            <w:shd w:val="clear" w:color="auto" w:fill="auto"/>
          </w:tcPr>
          <w:p w14:paraId="29D327B5" w14:textId="05947B1A" w:rsidR="00F2150B" w:rsidRPr="00A832C8" w:rsidRDefault="00FB4951" w:rsidP="00A832C8">
            <w:pPr>
              <w:ind w:left="522"/>
              <w:jc w:val="both"/>
              <w:rPr>
                <w:sz w:val="22"/>
                <w:szCs w:val="22"/>
                <w:lang w:val="sr-Latn-RS"/>
              </w:rPr>
            </w:pPr>
            <w:r w:rsidRPr="00A832C8">
              <w:rPr>
                <w:sz w:val="22"/>
                <w:szCs w:val="22"/>
                <w:lang w:val="sr-Latn-RS"/>
              </w:rPr>
              <w:t>P</w:t>
            </w:r>
            <w:r w:rsidR="00F2150B" w:rsidRPr="00A832C8">
              <w:rPr>
                <w:sz w:val="22"/>
                <w:szCs w:val="22"/>
                <w:lang w:val="sr-Latn-RS"/>
              </w:rPr>
              <w:t>ovremena</w:t>
            </w:r>
          </w:p>
        </w:tc>
        <w:tc>
          <w:tcPr>
            <w:tcW w:w="3780" w:type="dxa"/>
            <w:tcBorders>
              <w:top w:val="single" w:sz="4" w:space="0" w:color="auto"/>
              <w:bottom w:val="double" w:sz="4" w:space="0" w:color="auto"/>
            </w:tcBorders>
          </w:tcPr>
          <w:p w14:paraId="24A71E00" w14:textId="77777777" w:rsidR="00F2150B" w:rsidRPr="00A832C8" w:rsidRDefault="00F2150B" w:rsidP="00A832C8">
            <w:pPr>
              <w:ind w:left="162"/>
              <w:jc w:val="both"/>
              <w:rPr>
                <w:sz w:val="22"/>
                <w:szCs w:val="22"/>
                <w:lang w:val="sr-Latn-RS"/>
              </w:rPr>
            </w:pPr>
            <w:r w:rsidRPr="00A832C8">
              <w:rPr>
                <w:sz w:val="22"/>
                <w:szCs w:val="22"/>
                <w:lang w:val="sr-Latn-RS"/>
              </w:rPr>
              <w:t>bol pri postupku</w:t>
            </w:r>
          </w:p>
        </w:tc>
      </w:tr>
    </w:tbl>
    <w:p w14:paraId="604819D6" w14:textId="77777777"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*Neželjena dejstva su identifikovana kroz postmarkentiško praćenje.</w:t>
      </w:r>
    </w:p>
    <w:p w14:paraId="491420BA" w14:textId="77777777" w:rsidR="00F2150B" w:rsidRPr="00A832C8" w:rsidRDefault="00F2150B" w:rsidP="00A832C8">
      <w:pPr>
        <w:tabs>
          <w:tab w:val="left" w:pos="284"/>
          <w:tab w:val="center" w:pos="4320"/>
          <w:tab w:val="right" w:pos="8640"/>
        </w:tabs>
        <w:jc w:val="both"/>
        <w:rPr>
          <w:sz w:val="22"/>
          <w:szCs w:val="22"/>
          <w:lang w:val="sr-Latn-RS"/>
        </w:rPr>
      </w:pPr>
    </w:p>
    <w:p w14:paraId="24384E52" w14:textId="77777777" w:rsidR="00F2150B" w:rsidRPr="00A832C8" w:rsidRDefault="00F2150B" w:rsidP="00A832C8">
      <w:pPr>
        <w:tabs>
          <w:tab w:val="left" w:pos="567"/>
        </w:tabs>
        <w:jc w:val="both"/>
        <w:rPr>
          <w:color w:val="000000"/>
          <w:sz w:val="22"/>
          <w:szCs w:val="22"/>
          <w:u w:val="single"/>
          <w:lang w:val="sr-Latn-RS"/>
        </w:rPr>
      </w:pPr>
      <w:r w:rsidRPr="00A832C8">
        <w:rPr>
          <w:color w:val="000000"/>
          <w:sz w:val="22"/>
          <w:szCs w:val="22"/>
          <w:u w:val="single"/>
          <w:lang w:val="sr-Latn-RS"/>
        </w:rPr>
        <w:t>Opis odabranih neželjenih reakcija</w:t>
      </w:r>
    </w:p>
    <w:p w14:paraId="1F2175F5" w14:textId="77777777" w:rsidR="00F2150B" w:rsidRPr="00A832C8" w:rsidRDefault="00F2150B" w:rsidP="00A832C8">
      <w:pPr>
        <w:tabs>
          <w:tab w:val="left" w:pos="567"/>
        </w:tabs>
        <w:jc w:val="both"/>
        <w:rPr>
          <w:color w:val="000000"/>
          <w:sz w:val="22"/>
          <w:szCs w:val="22"/>
          <w:u w:val="single"/>
          <w:lang w:val="sr-Latn-RS"/>
        </w:rPr>
      </w:pPr>
    </w:p>
    <w:p w14:paraId="61B70D7F" w14:textId="1517E365" w:rsidR="00F2150B" w:rsidRPr="00A832C8" w:rsidRDefault="00F2150B" w:rsidP="00A832C8">
      <w:pPr>
        <w:tabs>
          <w:tab w:val="left" w:pos="284"/>
          <w:tab w:val="center" w:pos="4320"/>
          <w:tab w:val="right" w:pos="8640"/>
        </w:tabs>
        <w:jc w:val="both"/>
        <w:rPr>
          <w:sz w:val="22"/>
          <w:szCs w:val="22"/>
          <w:lang w:val="sr-Latn-RS"/>
        </w:rPr>
      </w:pPr>
      <w:r w:rsidRPr="00A832C8">
        <w:rPr>
          <w:sz w:val="22"/>
          <w:szCs w:val="22"/>
          <w:lang w:val="sr-Latn-RS"/>
        </w:rPr>
        <w:t xml:space="preserve">Dodatno su zabilježene ektopične trudnoće i višeplodne trudnoće. Smatra se da su povezani sa </w:t>
      </w:r>
      <w:r w:rsidR="00FB4951" w:rsidRPr="00A832C8">
        <w:rPr>
          <w:sz w:val="22"/>
          <w:szCs w:val="22"/>
          <w:lang w:val="sr-Latn-RS"/>
        </w:rPr>
        <w:t>bio</w:t>
      </w:r>
      <w:r w:rsidRPr="00A832C8">
        <w:rPr>
          <w:sz w:val="22"/>
          <w:szCs w:val="22"/>
          <w:lang w:val="sr-Latn-RS"/>
        </w:rPr>
        <w:t>medicinski potpomognutom oplodnjom ili posljedičnom trudnoćom.</w:t>
      </w:r>
    </w:p>
    <w:p w14:paraId="42F209CF" w14:textId="77777777" w:rsidR="00F2150B" w:rsidRPr="00A832C8" w:rsidRDefault="00F2150B" w:rsidP="00A832C8">
      <w:pPr>
        <w:tabs>
          <w:tab w:val="left" w:pos="284"/>
        </w:tabs>
        <w:jc w:val="both"/>
        <w:rPr>
          <w:noProof/>
          <w:sz w:val="22"/>
          <w:szCs w:val="22"/>
          <w:lang w:val="sr-Latn-RS"/>
        </w:rPr>
      </w:pPr>
    </w:p>
    <w:p w14:paraId="5A6F290F" w14:textId="3C0F6988" w:rsidR="00F2150B" w:rsidRPr="00A832C8" w:rsidRDefault="00F2150B" w:rsidP="00A832C8">
      <w:pPr>
        <w:tabs>
          <w:tab w:val="left" w:pos="284"/>
        </w:tabs>
        <w:jc w:val="both"/>
        <w:rPr>
          <w:noProof/>
          <w:sz w:val="22"/>
          <w:szCs w:val="22"/>
          <w:lang w:val="sr-Latn-RS"/>
        </w:rPr>
      </w:pPr>
      <w:r w:rsidRPr="00A832C8">
        <w:rPr>
          <w:noProof/>
          <w:sz w:val="22"/>
          <w:szCs w:val="22"/>
          <w:lang w:val="sr-Latn-RS"/>
        </w:rPr>
        <w:t>U rijetkim slučajevima, tromboembolija je povezana sa liječenjem lijekom Elonva</w:t>
      </w:r>
      <w:r w:rsidR="00FB4951" w:rsidRPr="00A832C8">
        <w:rPr>
          <w:noProof/>
          <w:sz w:val="22"/>
          <w:szCs w:val="22"/>
          <w:lang w:val="sr-Latn-RS"/>
        </w:rPr>
        <w:t>,</w:t>
      </w:r>
      <w:r w:rsidRPr="00A832C8">
        <w:rPr>
          <w:noProof/>
          <w:sz w:val="22"/>
          <w:szCs w:val="22"/>
          <w:lang w:val="sr-Latn-RS"/>
        </w:rPr>
        <w:t xml:space="preserve"> kao i sa drugim gonadoropinima.</w:t>
      </w:r>
    </w:p>
    <w:p w14:paraId="71448806" w14:textId="5FF540ED" w:rsidR="00FB4951" w:rsidRPr="00A832C8" w:rsidRDefault="00FB4951" w:rsidP="00A832C8">
      <w:pPr>
        <w:tabs>
          <w:tab w:val="left" w:pos="284"/>
        </w:tabs>
        <w:jc w:val="both"/>
        <w:rPr>
          <w:noProof/>
          <w:sz w:val="22"/>
          <w:szCs w:val="22"/>
          <w:lang w:val="sr-Latn-RS"/>
        </w:rPr>
      </w:pPr>
    </w:p>
    <w:p w14:paraId="21744321" w14:textId="77777777" w:rsidR="00FB4951" w:rsidRPr="00A832C8" w:rsidRDefault="00FB4951" w:rsidP="00A832C8">
      <w:pPr>
        <w:pStyle w:val="Header"/>
        <w:tabs>
          <w:tab w:val="left" w:pos="284"/>
        </w:tabs>
        <w:jc w:val="both"/>
        <w:rPr>
          <w:sz w:val="22"/>
          <w:szCs w:val="22"/>
          <w:u w:val="single"/>
          <w:lang w:val="sr-Latn-RS"/>
        </w:rPr>
      </w:pPr>
      <w:r w:rsidRPr="00A832C8">
        <w:rPr>
          <w:sz w:val="22"/>
          <w:szCs w:val="22"/>
          <w:u w:val="single"/>
          <w:lang w:val="sr-Latn-RS"/>
        </w:rPr>
        <w:t>Pedijatrijska populacija (14 i više godina)</w:t>
      </w:r>
    </w:p>
    <w:p w14:paraId="04400E9A" w14:textId="77777777" w:rsidR="00FB4951" w:rsidRPr="00A832C8" w:rsidRDefault="00FB4951" w:rsidP="00A832C8">
      <w:pPr>
        <w:pStyle w:val="Header"/>
        <w:tabs>
          <w:tab w:val="left" w:pos="284"/>
        </w:tabs>
        <w:jc w:val="both"/>
        <w:rPr>
          <w:sz w:val="22"/>
          <w:szCs w:val="22"/>
          <w:u w:val="single"/>
          <w:lang w:val="sr-Latn-RS"/>
        </w:rPr>
      </w:pPr>
    </w:p>
    <w:p w14:paraId="287CD39B" w14:textId="30F36FC0" w:rsidR="00FB4951" w:rsidRPr="00A832C8" w:rsidRDefault="00FB4951" w:rsidP="00A832C8">
      <w:pPr>
        <w:pStyle w:val="Header"/>
        <w:tabs>
          <w:tab w:val="left" w:pos="284"/>
        </w:tabs>
        <w:jc w:val="both"/>
        <w:rPr>
          <w:sz w:val="22"/>
          <w:szCs w:val="22"/>
          <w:lang w:val="sr-Latn-RS"/>
        </w:rPr>
      </w:pPr>
      <w:r w:rsidRPr="00A832C8">
        <w:rPr>
          <w:sz w:val="22"/>
          <w:szCs w:val="22"/>
          <w:lang w:val="sr-Latn-RS"/>
        </w:rPr>
        <w:t>U tabeli u nastavku navedena su neželjena dejstva lijeka Elonva zabilježena tokom kliničkog ispitivanja kod muškaraca u adolescenciji (17 liječenih pacijenata), razvrstana prema klasi sistema organa i učestalosti pojavljivanja: često (≥1/100 i &lt; 1/10).</w:t>
      </w:r>
    </w:p>
    <w:p w14:paraId="57CEBAD9" w14:textId="77777777" w:rsidR="00FB4951" w:rsidRPr="00A832C8" w:rsidRDefault="00FB4951" w:rsidP="00A832C8">
      <w:pPr>
        <w:pStyle w:val="Header"/>
        <w:tabs>
          <w:tab w:val="left" w:pos="284"/>
        </w:tabs>
        <w:jc w:val="both"/>
        <w:rPr>
          <w:sz w:val="22"/>
          <w:szCs w:val="22"/>
          <w:u w:val="single"/>
          <w:lang w:val="sr-Latn-RS"/>
        </w:rPr>
      </w:pPr>
    </w:p>
    <w:tbl>
      <w:tblPr>
        <w:tblStyle w:val="TableGrid"/>
        <w:tblW w:w="0" w:type="auto"/>
        <w:tblLook w:val="04A0" w:firstRow="1" w:lastRow="0" w:firstColumn="1" w:lastColumn="0" w:noHBand="0" w:noVBand="1"/>
      </w:tblPr>
      <w:tblGrid>
        <w:gridCol w:w="3071"/>
        <w:gridCol w:w="3005"/>
        <w:gridCol w:w="2999"/>
      </w:tblGrid>
      <w:tr w:rsidR="00FB4951" w:rsidRPr="00A832C8" w14:paraId="6AA4053E" w14:textId="77777777" w:rsidTr="00723715">
        <w:tc>
          <w:tcPr>
            <w:tcW w:w="3209" w:type="dxa"/>
          </w:tcPr>
          <w:p w14:paraId="30E2F2FF" w14:textId="77777777" w:rsidR="00FB4951" w:rsidRPr="00A832C8" w:rsidRDefault="00FB4951" w:rsidP="00A832C8">
            <w:pPr>
              <w:pStyle w:val="Header"/>
              <w:tabs>
                <w:tab w:val="left" w:pos="284"/>
              </w:tabs>
              <w:jc w:val="both"/>
              <w:rPr>
                <w:b/>
                <w:bCs/>
                <w:sz w:val="22"/>
                <w:szCs w:val="22"/>
                <w:lang w:val="sr-Latn-RS"/>
              </w:rPr>
            </w:pPr>
            <w:r w:rsidRPr="00A832C8">
              <w:rPr>
                <w:b/>
                <w:bCs/>
                <w:sz w:val="22"/>
                <w:szCs w:val="22"/>
                <w:lang w:val="sr-Latn-RS"/>
              </w:rPr>
              <w:t>Klasa sistema organa</w:t>
            </w:r>
          </w:p>
        </w:tc>
        <w:tc>
          <w:tcPr>
            <w:tcW w:w="3210" w:type="dxa"/>
          </w:tcPr>
          <w:p w14:paraId="0D90E427" w14:textId="77777777" w:rsidR="00FB4951" w:rsidRPr="00A832C8" w:rsidRDefault="00FB4951" w:rsidP="00A832C8">
            <w:pPr>
              <w:pStyle w:val="Header"/>
              <w:tabs>
                <w:tab w:val="left" w:pos="284"/>
              </w:tabs>
              <w:jc w:val="both"/>
              <w:rPr>
                <w:b/>
                <w:bCs/>
                <w:sz w:val="22"/>
                <w:szCs w:val="22"/>
                <w:vertAlign w:val="superscript"/>
                <w:lang w:val="sr-Latn-RS"/>
              </w:rPr>
            </w:pPr>
            <w:r w:rsidRPr="00A832C8">
              <w:rPr>
                <w:b/>
                <w:bCs/>
                <w:sz w:val="22"/>
                <w:szCs w:val="22"/>
                <w:lang w:val="sr-Latn-RS"/>
              </w:rPr>
              <w:t>Učestalost</w:t>
            </w:r>
            <w:r w:rsidRPr="00A832C8">
              <w:rPr>
                <w:b/>
                <w:bCs/>
                <w:sz w:val="22"/>
                <w:szCs w:val="22"/>
                <w:vertAlign w:val="superscript"/>
                <w:lang w:val="sr-Latn-RS"/>
              </w:rPr>
              <w:t>1</w:t>
            </w:r>
          </w:p>
        </w:tc>
        <w:tc>
          <w:tcPr>
            <w:tcW w:w="3210" w:type="dxa"/>
          </w:tcPr>
          <w:p w14:paraId="0A8D5289" w14:textId="77777777" w:rsidR="00FB4951" w:rsidRPr="00A832C8" w:rsidRDefault="00FB4951" w:rsidP="00A832C8">
            <w:pPr>
              <w:pStyle w:val="Header"/>
              <w:tabs>
                <w:tab w:val="left" w:pos="284"/>
              </w:tabs>
              <w:jc w:val="both"/>
              <w:rPr>
                <w:b/>
                <w:bCs/>
                <w:sz w:val="22"/>
                <w:szCs w:val="22"/>
                <w:lang w:val="sr-Latn-RS"/>
              </w:rPr>
            </w:pPr>
            <w:r w:rsidRPr="00A832C8">
              <w:rPr>
                <w:b/>
                <w:bCs/>
                <w:sz w:val="22"/>
                <w:szCs w:val="22"/>
                <w:lang w:val="sr-Latn-RS"/>
              </w:rPr>
              <w:t>Neželjena reakcija</w:t>
            </w:r>
          </w:p>
        </w:tc>
      </w:tr>
      <w:tr w:rsidR="00FB4951" w:rsidRPr="00A832C8" w14:paraId="5DB8F021" w14:textId="77777777" w:rsidTr="00723715">
        <w:tc>
          <w:tcPr>
            <w:tcW w:w="3209" w:type="dxa"/>
          </w:tcPr>
          <w:p w14:paraId="316A138F"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Gastrointenstinalni poremećaji</w:t>
            </w:r>
          </w:p>
        </w:tc>
        <w:tc>
          <w:tcPr>
            <w:tcW w:w="3210" w:type="dxa"/>
          </w:tcPr>
          <w:p w14:paraId="4D7D2E57"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Često</w:t>
            </w:r>
          </w:p>
        </w:tc>
        <w:tc>
          <w:tcPr>
            <w:tcW w:w="3210" w:type="dxa"/>
          </w:tcPr>
          <w:p w14:paraId="56678DD4"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povraćanje</w:t>
            </w:r>
          </w:p>
        </w:tc>
      </w:tr>
      <w:tr w:rsidR="00FB4951" w:rsidRPr="00A832C8" w14:paraId="5786390B" w14:textId="77777777" w:rsidTr="00723715">
        <w:tc>
          <w:tcPr>
            <w:tcW w:w="3209" w:type="dxa"/>
          </w:tcPr>
          <w:p w14:paraId="1AE11455"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Vaskularni poremećaji</w:t>
            </w:r>
          </w:p>
        </w:tc>
        <w:tc>
          <w:tcPr>
            <w:tcW w:w="3210" w:type="dxa"/>
          </w:tcPr>
          <w:p w14:paraId="47D5BB66"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Često</w:t>
            </w:r>
          </w:p>
        </w:tc>
        <w:tc>
          <w:tcPr>
            <w:tcW w:w="3210" w:type="dxa"/>
          </w:tcPr>
          <w:p w14:paraId="6D830C92"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naleti vrućine</w:t>
            </w:r>
          </w:p>
        </w:tc>
      </w:tr>
      <w:tr w:rsidR="00FB4951" w:rsidRPr="00A832C8" w14:paraId="3E6D73EE" w14:textId="77777777" w:rsidTr="00723715">
        <w:tc>
          <w:tcPr>
            <w:tcW w:w="3209" w:type="dxa"/>
          </w:tcPr>
          <w:p w14:paraId="53474C83" w14:textId="04D6DCD7" w:rsidR="00FB4951" w:rsidRPr="00A832C8" w:rsidRDefault="00FB4951" w:rsidP="00A832C8">
            <w:pPr>
              <w:pStyle w:val="Header"/>
              <w:tabs>
                <w:tab w:val="left" w:pos="284"/>
              </w:tabs>
              <w:jc w:val="both"/>
              <w:rPr>
                <w:sz w:val="22"/>
                <w:szCs w:val="22"/>
                <w:lang w:val="sr-Latn-RS"/>
              </w:rPr>
            </w:pPr>
            <w:r w:rsidRPr="00A832C8">
              <w:rPr>
                <w:sz w:val="22"/>
                <w:szCs w:val="22"/>
                <w:lang w:val="sr-Latn-RS"/>
              </w:rPr>
              <w:t>Opšti poremećaji i reakcije na mjestu primjene</w:t>
            </w:r>
          </w:p>
        </w:tc>
        <w:tc>
          <w:tcPr>
            <w:tcW w:w="3210" w:type="dxa"/>
          </w:tcPr>
          <w:p w14:paraId="714F1E8B" w14:textId="77777777" w:rsidR="00FB4951" w:rsidRPr="00A832C8" w:rsidRDefault="00FB4951" w:rsidP="00A832C8">
            <w:pPr>
              <w:pStyle w:val="Header"/>
              <w:tabs>
                <w:tab w:val="left" w:pos="284"/>
              </w:tabs>
              <w:jc w:val="both"/>
              <w:rPr>
                <w:sz w:val="22"/>
                <w:szCs w:val="22"/>
                <w:lang w:val="sr-Latn-RS"/>
              </w:rPr>
            </w:pPr>
            <w:r w:rsidRPr="00A832C8">
              <w:rPr>
                <w:sz w:val="22"/>
                <w:szCs w:val="22"/>
                <w:lang w:val="sr-Latn-RS"/>
              </w:rPr>
              <w:t>Često</w:t>
            </w:r>
          </w:p>
        </w:tc>
        <w:tc>
          <w:tcPr>
            <w:tcW w:w="3210" w:type="dxa"/>
          </w:tcPr>
          <w:p w14:paraId="0353BC5A" w14:textId="24DAB3E9" w:rsidR="00FB4951" w:rsidRPr="00A832C8" w:rsidRDefault="00FB4951" w:rsidP="00A832C8">
            <w:pPr>
              <w:pStyle w:val="Header"/>
              <w:tabs>
                <w:tab w:val="left" w:pos="284"/>
              </w:tabs>
              <w:jc w:val="both"/>
              <w:rPr>
                <w:sz w:val="22"/>
                <w:szCs w:val="22"/>
                <w:lang w:val="sr-Latn-RS"/>
              </w:rPr>
            </w:pPr>
            <w:r w:rsidRPr="00A832C8">
              <w:rPr>
                <w:sz w:val="22"/>
                <w:szCs w:val="22"/>
                <w:lang w:val="sr-Latn-RS"/>
              </w:rPr>
              <w:t>bol na mjestu primjene injekcije</w:t>
            </w:r>
          </w:p>
        </w:tc>
      </w:tr>
    </w:tbl>
    <w:p w14:paraId="080543E3" w14:textId="77777777" w:rsidR="00FB4951" w:rsidRPr="00A832C8" w:rsidRDefault="00FB4951" w:rsidP="00A832C8">
      <w:pPr>
        <w:pStyle w:val="Header"/>
        <w:tabs>
          <w:tab w:val="left" w:pos="284"/>
        </w:tabs>
        <w:jc w:val="both"/>
        <w:rPr>
          <w:sz w:val="22"/>
          <w:szCs w:val="22"/>
          <w:lang w:val="sr-Latn-RS"/>
        </w:rPr>
      </w:pPr>
      <w:r w:rsidRPr="00A832C8">
        <w:rPr>
          <w:sz w:val="22"/>
          <w:szCs w:val="22"/>
          <w:vertAlign w:val="superscript"/>
          <w:lang w:val="sr-Latn-RS"/>
        </w:rPr>
        <w:t>1</w:t>
      </w:r>
      <w:r w:rsidRPr="00A832C8">
        <w:rPr>
          <w:sz w:val="22"/>
          <w:szCs w:val="22"/>
          <w:lang w:val="sr-Latn-RS"/>
        </w:rPr>
        <w:t>Neželjena dejstva prijavljena samo jednom navedena su kao česta, jer samo jedna prijava povećava učestalost na više od 1%.</w:t>
      </w:r>
    </w:p>
    <w:p w14:paraId="7586FCA3" w14:textId="77777777" w:rsidR="00F2150B" w:rsidRPr="00A832C8" w:rsidRDefault="00F2150B" w:rsidP="00A832C8">
      <w:pPr>
        <w:tabs>
          <w:tab w:val="left" w:pos="540"/>
          <w:tab w:val="left" w:pos="569"/>
        </w:tabs>
        <w:jc w:val="both"/>
        <w:rPr>
          <w:b/>
          <w:bCs/>
          <w:sz w:val="22"/>
          <w:szCs w:val="22"/>
          <w:lang w:val="sr-Latn-RS"/>
        </w:rPr>
      </w:pPr>
    </w:p>
    <w:p w14:paraId="5696F166" w14:textId="77777777" w:rsidR="005A23D2" w:rsidRPr="00A832C8" w:rsidRDefault="005A23D2" w:rsidP="00A832C8">
      <w:pPr>
        <w:spacing w:after="200" w:line="276" w:lineRule="auto"/>
        <w:jc w:val="both"/>
        <w:rPr>
          <w:rFonts w:eastAsia="Calibri"/>
          <w:sz w:val="22"/>
          <w:szCs w:val="22"/>
          <w:u w:val="single"/>
          <w:lang w:val="sr-Latn-RS"/>
        </w:rPr>
      </w:pPr>
      <w:r w:rsidRPr="00A832C8">
        <w:rPr>
          <w:rFonts w:eastAsia="Calibri"/>
          <w:sz w:val="22"/>
          <w:szCs w:val="22"/>
          <w:u w:val="single"/>
          <w:lang w:val="sr-Latn-RS"/>
        </w:rPr>
        <w:t>Prijavljivanje sumnji na neželjena dejstva</w:t>
      </w:r>
    </w:p>
    <w:p w14:paraId="47FB5275" w14:textId="77777777" w:rsidR="009A5C1C" w:rsidRPr="00A832C8" w:rsidRDefault="009A5C1C" w:rsidP="00A832C8">
      <w:pPr>
        <w:spacing w:after="200"/>
        <w:jc w:val="both"/>
        <w:rPr>
          <w:rFonts w:eastAsia="Calibri"/>
          <w:sz w:val="22"/>
          <w:szCs w:val="22"/>
          <w:lang w:val="sr-Latn-RS"/>
        </w:rPr>
      </w:pPr>
      <w:r w:rsidRPr="00A832C8">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F972BBF" w14:textId="77777777" w:rsidR="009A5C1C" w:rsidRPr="00A832C8" w:rsidRDefault="009A5C1C" w:rsidP="00A832C8">
      <w:pPr>
        <w:pStyle w:val="NoSpacing"/>
        <w:jc w:val="both"/>
        <w:rPr>
          <w:rFonts w:eastAsia="Calibri"/>
          <w:sz w:val="22"/>
          <w:szCs w:val="22"/>
          <w:lang w:val="sr-Latn-RS"/>
        </w:rPr>
      </w:pPr>
      <w:r w:rsidRPr="00A832C8">
        <w:rPr>
          <w:rFonts w:eastAsia="Calibri"/>
          <w:sz w:val="22"/>
          <w:szCs w:val="22"/>
          <w:lang w:val="sr-Latn-RS"/>
        </w:rPr>
        <w:t xml:space="preserve">Institut za ljekove i medicinska sredstva </w:t>
      </w:r>
    </w:p>
    <w:p w14:paraId="3575FEAD" w14:textId="77777777" w:rsidR="009A5C1C" w:rsidRPr="00A832C8" w:rsidRDefault="009A5C1C" w:rsidP="00A832C8">
      <w:pPr>
        <w:pStyle w:val="NoSpacing"/>
        <w:jc w:val="both"/>
        <w:rPr>
          <w:rFonts w:eastAsia="Calibri"/>
          <w:sz w:val="22"/>
          <w:szCs w:val="22"/>
          <w:lang w:val="sr-Latn-RS"/>
        </w:rPr>
      </w:pPr>
      <w:r w:rsidRPr="00A832C8">
        <w:rPr>
          <w:rFonts w:eastAsia="Calibri"/>
          <w:sz w:val="22"/>
          <w:szCs w:val="22"/>
          <w:lang w:val="sr-Latn-RS"/>
        </w:rPr>
        <w:t>Odjeljenje za farmakovigilancu</w:t>
      </w:r>
    </w:p>
    <w:p w14:paraId="0AB806D9" w14:textId="77777777" w:rsidR="009A5C1C" w:rsidRPr="00A832C8" w:rsidRDefault="009A5C1C" w:rsidP="00A832C8">
      <w:pPr>
        <w:pStyle w:val="NoSpacing"/>
        <w:jc w:val="both"/>
        <w:rPr>
          <w:rFonts w:eastAsia="Calibri"/>
          <w:sz w:val="22"/>
          <w:szCs w:val="22"/>
          <w:lang w:val="sr-Latn-RS"/>
        </w:rPr>
      </w:pPr>
      <w:r w:rsidRPr="00A832C8">
        <w:rPr>
          <w:rFonts w:eastAsia="Calibri"/>
          <w:sz w:val="22"/>
          <w:szCs w:val="22"/>
          <w:lang w:val="sr-Latn-RS"/>
        </w:rPr>
        <w:t>Bulevar Ivana Crnojevića 64a, 81000 Podgorica</w:t>
      </w:r>
    </w:p>
    <w:p w14:paraId="50EB57B2" w14:textId="77777777" w:rsidR="009A5C1C" w:rsidRPr="00A832C8" w:rsidRDefault="009A5C1C" w:rsidP="00A832C8">
      <w:pPr>
        <w:pStyle w:val="NoSpacing"/>
        <w:jc w:val="both"/>
        <w:rPr>
          <w:rFonts w:eastAsia="Calibri"/>
          <w:sz w:val="22"/>
          <w:szCs w:val="22"/>
          <w:lang w:val="sr-Latn-RS"/>
        </w:rPr>
      </w:pPr>
    </w:p>
    <w:p w14:paraId="6F902F96" w14:textId="77777777" w:rsidR="009A5C1C" w:rsidRPr="00A832C8" w:rsidRDefault="009A5C1C" w:rsidP="00A832C8">
      <w:pPr>
        <w:pStyle w:val="NoSpacing"/>
        <w:jc w:val="both"/>
        <w:rPr>
          <w:rFonts w:eastAsia="Calibri"/>
          <w:sz w:val="22"/>
          <w:szCs w:val="22"/>
          <w:lang w:val="sr-Latn-RS"/>
        </w:rPr>
      </w:pPr>
      <w:r w:rsidRPr="00A832C8">
        <w:rPr>
          <w:rFonts w:eastAsia="Calibri"/>
          <w:sz w:val="22"/>
          <w:szCs w:val="22"/>
          <w:lang w:val="sr-Latn-RS"/>
        </w:rPr>
        <w:t>tel: +382 (0) 20 310 280</w:t>
      </w:r>
    </w:p>
    <w:p w14:paraId="097E8B3A" w14:textId="77777777" w:rsidR="009A5C1C" w:rsidRPr="00A832C8" w:rsidRDefault="009A5C1C" w:rsidP="00A832C8">
      <w:pPr>
        <w:pStyle w:val="NoSpacing"/>
        <w:tabs>
          <w:tab w:val="left" w:pos="6720"/>
        </w:tabs>
        <w:jc w:val="both"/>
        <w:rPr>
          <w:rFonts w:eastAsia="Calibri"/>
          <w:sz w:val="22"/>
          <w:szCs w:val="22"/>
          <w:lang w:val="sr-Latn-RS"/>
        </w:rPr>
      </w:pPr>
      <w:r w:rsidRPr="00A832C8">
        <w:rPr>
          <w:rFonts w:eastAsia="Calibri"/>
          <w:sz w:val="22"/>
          <w:szCs w:val="22"/>
          <w:lang w:val="sr-Latn-RS"/>
        </w:rPr>
        <w:t>fax: +382 (0) 20 310 581</w:t>
      </w:r>
      <w:r w:rsidRPr="00A832C8">
        <w:rPr>
          <w:rFonts w:eastAsia="Calibri"/>
          <w:sz w:val="22"/>
          <w:szCs w:val="22"/>
          <w:lang w:val="sr-Latn-RS"/>
        </w:rPr>
        <w:tab/>
      </w:r>
    </w:p>
    <w:p w14:paraId="56AFDBC1" w14:textId="77777777" w:rsidR="009A5C1C" w:rsidRPr="00A832C8" w:rsidRDefault="00577639" w:rsidP="00A832C8">
      <w:pPr>
        <w:pStyle w:val="NoSpacing"/>
        <w:jc w:val="both"/>
        <w:rPr>
          <w:rFonts w:eastAsia="Calibri"/>
          <w:sz w:val="22"/>
          <w:szCs w:val="22"/>
          <w:lang w:val="sr-Latn-RS"/>
        </w:rPr>
      </w:pPr>
      <w:hyperlink r:id="rId9" w:history="1">
        <w:r w:rsidR="009A5C1C" w:rsidRPr="00A832C8">
          <w:rPr>
            <w:rStyle w:val="Hyperlink"/>
            <w:rFonts w:eastAsia="Calibri"/>
            <w:sz w:val="22"/>
            <w:szCs w:val="22"/>
            <w:lang w:val="sr-Latn-RS"/>
          </w:rPr>
          <w:t>www.cinmed.me</w:t>
        </w:r>
      </w:hyperlink>
    </w:p>
    <w:p w14:paraId="338E50FB" w14:textId="77777777" w:rsidR="009A5C1C" w:rsidRPr="00A832C8" w:rsidRDefault="00577639" w:rsidP="00A832C8">
      <w:pPr>
        <w:pStyle w:val="NoSpacing"/>
        <w:jc w:val="both"/>
        <w:rPr>
          <w:rFonts w:eastAsia="Calibri"/>
          <w:color w:val="0000FF"/>
          <w:sz w:val="22"/>
          <w:szCs w:val="22"/>
          <w:u w:val="single"/>
          <w:lang w:val="sr-Latn-RS"/>
        </w:rPr>
      </w:pPr>
      <w:hyperlink r:id="rId10" w:history="1">
        <w:r w:rsidR="009A5C1C" w:rsidRPr="00A832C8">
          <w:rPr>
            <w:rStyle w:val="Hyperlink"/>
            <w:rFonts w:eastAsia="Calibri"/>
            <w:sz w:val="22"/>
            <w:szCs w:val="22"/>
            <w:lang w:val="sr-Latn-RS"/>
          </w:rPr>
          <w:t>nezeljenadejstva@cinmed.me</w:t>
        </w:r>
      </w:hyperlink>
    </w:p>
    <w:p w14:paraId="75C58D2A" w14:textId="77777777" w:rsidR="009A5C1C" w:rsidRPr="00A832C8" w:rsidRDefault="009A5C1C" w:rsidP="00A832C8">
      <w:pPr>
        <w:pStyle w:val="NoSpacing"/>
        <w:jc w:val="both"/>
        <w:rPr>
          <w:rFonts w:eastAsia="Calibri"/>
          <w:sz w:val="22"/>
          <w:szCs w:val="22"/>
          <w:lang w:val="sr-Latn-RS"/>
        </w:rPr>
      </w:pPr>
      <w:r w:rsidRPr="00A832C8">
        <w:rPr>
          <w:rFonts w:eastAsia="Calibri"/>
          <w:sz w:val="22"/>
          <w:szCs w:val="22"/>
          <w:lang w:val="sr-Latn-RS"/>
        </w:rPr>
        <w:t>putem IS zdravstvene zaštite</w:t>
      </w:r>
    </w:p>
    <w:p w14:paraId="36C5783F" w14:textId="77777777" w:rsidR="009A5C1C" w:rsidRPr="00A832C8" w:rsidRDefault="009A5C1C" w:rsidP="00A832C8">
      <w:pPr>
        <w:pStyle w:val="NoSpacing"/>
        <w:jc w:val="both"/>
        <w:rPr>
          <w:rFonts w:eastAsia="Calibri"/>
          <w:sz w:val="22"/>
          <w:szCs w:val="22"/>
          <w:lang w:val="sr-Latn-RS"/>
        </w:rPr>
      </w:pPr>
      <w:r w:rsidRPr="00A832C8">
        <w:rPr>
          <w:rFonts w:eastAsia="Calibri"/>
          <w:sz w:val="22"/>
          <w:szCs w:val="22"/>
          <w:lang w:val="sr-Latn-RS"/>
        </w:rPr>
        <w:t>QR kod za online prijavu sumnje na neželjeno dejstvo lijeka:</w:t>
      </w:r>
    </w:p>
    <w:p w14:paraId="50A2E99E" w14:textId="77777777" w:rsidR="009A5C1C" w:rsidRPr="00A832C8" w:rsidRDefault="009A5C1C" w:rsidP="00A832C8">
      <w:pPr>
        <w:pStyle w:val="NoSpacing"/>
        <w:jc w:val="both"/>
        <w:rPr>
          <w:rFonts w:eastAsia="Calibri"/>
          <w:sz w:val="22"/>
          <w:szCs w:val="22"/>
          <w:lang w:val="sr-Latn-RS"/>
        </w:rPr>
      </w:pPr>
    </w:p>
    <w:p w14:paraId="14E93F59" w14:textId="77777777" w:rsidR="009A5C1C" w:rsidRPr="00A832C8" w:rsidRDefault="009A5C1C" w:rsidP="00A832C8">
      <w:pPr>
        <w:pStyle w:val="NoSpacing"/>
        <w:jc w:val="both"/>
        <w:rPr>
          <w:rFonts w:eastAsia="Calibri"/>
          <w:sz w:val="22"/>
          <w:szCs w:val="22"/>
          <w:lang w:val="sr-Latn-RS"/>
        </w:rPr>
      </w:pPr>
      <w:r w:rsidRPr="00A832C8">
        <w:rPr>
          <w:noProof/>
          <w:sz w:val="22"/>
          <w:szCs w:val="22"/>
          <w:lang w:val="sr-Latn-RS"/>
        </w:rPr>
        <w:drawing>
          <wp:inline distT="0" distB="0" distL="0" distR="0" wp14:anchorId="7137CBE3" wp14:editId="0495A480">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32FF0DA" w14:textId="77777777" w:rsidR="009A5C1C" w:rsidRPr="00A832C8" w:rsidRDefault="009A5C1C" w:rsidP="00A832C8">
      <w:pPr>
        <w:tabs>
          <w:tab w:val="left" w:pos="540"/>
          <w:tab w:val="left" w:pos="569"/>
        </w:tabs>
        <w:jc w:val="both"/>
        <w:rPr>
          <w:b/>
          <w:bCs/>
          <w:sz w:val="22"/>
          <w:szCs w:val="22"/>
          <w:lang w:val="sr-Latn-RS"/>
        </w:rPr>
      </w:pPr>
    </w:p>
    <w:p w14:paraId="12D2B496" w14:textId="77777777" w:rsidR="00CD6F02" w:rsidRPr="00A832C8" w:rsidRDefault="0072020E" w:rsidP="00A832C8">
      <w:pPr>
        <w:tabs>
          <w:tab w:val="left" w:pos="540"/>
          <w:tab w:val="left" w:pos="569"/>
        </w:tabs>
        <w:jc w:val="both"/>
        <w:rPr>
          <w:b/>
          <w:bCs/>
          <w:sz w:val="22"/>
          <w:szCs w:val="22"/>
          <w:lang w:val="sr-Latn-RS"/>
        </w:rPr>
      </w:pPr>
      <w:r w:rsidRPr="00A832C8">
        <w:rPr>
          <w:b/>
          <w:bCs/>
          <w:sz w:val="22"/>
          <w:szCs w:val="22"/>
          <w:lang w:val="sr-Latn-RS"/>
        </w:rPr>
        <w:t xml:space="preserve">4.9. </w:t>
      </w:r>
      <w:r w:rsidR="00480FB1" w:rsidRPr="00A832C8">
        <w:rPr>
          <w:b/>
          <w:bCs/>
          <w:sz w:val="22"/>
          <w:szCs w:val="22"/>
          <w:lang w:val="sr-Latn-RS"/>
        </w:rPr>
        <w:tab/>
      </w:r>
      <w:r w:rsidRPr="00A832C8">
        <w:rPr>
          <w:b/>
          <w:bCs/>
          <w:sz w:val="22"/>
          <w:szCs w:val="22"/>
          <w:lang w:val="sr-Latn-RS"/>
        </w:rPr>
        <w:t>Predoziranje</w:t>
      </w:r>
      <w:r w:rsidR="002846DB" w:rsidRPr="00A832C8">
        <w:rPr>
          <w:b/>
          <w:bCs/>
          <w:sz w:val="22"/>
          <w:szCs w:val="22"/>
          <w:lang w:val="sr-Latn-RS"/>
        </w:rPr>
        <w:t xml:space="preserve"> </w:t>
      </w:r>
    </w:p>
    <w:p w14:paraId="3866957E" w14:textId="6DB05494" w:rsidR="00CD6F02" w:rsidRPr="00A832C8" w:rsidRDefault="00CD6F02" w:rsidP="00A832C8">
      <w:pPr>
        <w:tabs>
          <w:tab w:val="left" w:pos="540"/>
          <w:tab w:val="left" w:pos="569"/>
        </w:tabs>
        <w:jc w:val="both"/>
        <w:rPr>
          <w:b/>
          <w:bCs/>
          <w:sz w:val="22"/>
          <w:szCs w:val="22"/>
          <w:lang w:val="sr-Latn-RS"/>
        </w:rPr>
      </w:pPr>
    </w:p>
    <w:p w14:paraId="20A99C64" w14:textId="1775748F" w:rsidR="00FB4951" w:rsidRPr="00A832C8" w:rsidRDefault="00FB4951" w:rsidP="00A832C8">
      <w:pPr>
        <w:tabs>
          <w:tab w:val="left" w:pos="540"/>
          <w:tab w:val="left" w:pos="569"/>
        </w:tabs>
        <w:jc w:val="both"/>
        <w:rPr>
          <w:i/>
          <w:iCs/>
          <w:sz w:val="22"/>
          <w:szCs w:val="22"/>
          <w:lang w:val="sr-Latn-RS"/>
        </w:rPr>
      </w:pPr>
      <w:r w:rsidRPr="00A832C8">
        <w:rPr>
          <w:i/>
          <w:iCs/>
          <w:sz w:val="22"/>
          <w:szCs w:val="22"/>
          <w:lang w:val="sr-Latn-RS"/>
        </w:rPr>
        <w:t>Kod žena</w:t>
      </w:r>
    </w:p>
    <w:p w14:paraId="256A7CEB" w14:textId="73B99022" w:rsidR="00146A00" w:rsidRPr="00A832C8" w:rsidRDefault="00146A00" w:rsidP="00A832C8">
      <w:pPr>
        <w:pStyle w:val="Header"/>
        <w:tabs>
          <w:tab w:val="left" w:pos="284"/>
        </w:tabs>
        <w:jc w:val="both"/>
        <w:rPr>
          <w:sz w:val="22"/>
          <w:szCs w:val="22"/>
          <w:lang w:val="sr-Latn-RS"/>
        </w:rPr>
      </w:pPr>
      <w:r w:rsidRPr="00A832C8">
        <w:rPr>
          <w:sz w:val="22"/>
          <w:szCs w:val="22"/>
          <w:lang w:val="sr-Latn-RS"/>
        </w:rPr>
        <w:t xml:space="preserve">Više od jedne injekcije u okviru jednog ciklusa ili previsoke doze lijek Elonva i/ili rekombinantnog FSH mogu izazvati hiperstimulaciju jajnika (vidjeti OHSS u dijelu 4.4) </w:t>
      </w:r>
    </w:p>
    <w:p w14:paraId="0147181F" w14:textId="77777777" w:rsidR="00146A00" w:rsidRPr="00A832C8" w:rsidRDefault="00146A00" w:rsidP="00A832C8">
      <w:pPr>
        <w:pStyle w:val="Header"/>
        <w:tabs>
          <w:tab w:val="left" w:pos="284"/>
        </w:tabs>
        <w:jc w:val="both"/>
        <w:rPr>
          <w:sz w:val="22"/>
          <w:szCs w:val="22"/>
          <w:lang w:val="sr-Latn-RS"/>
        </w:rPr>
      </w:pPr>
    </w:p>
    <w:p w14:paraId="1F74FB16" w14:textId="77777777" w:rsidR="00146A00" w:rsidRPr="00A832C8" w:rsidRDefault="00146A00" w:rsidP="00A832C8">
      <w:pPr>
        <w:jc w:val="both"/>
        <w:rPr>
          <w:i/>
          <w:iCs/>
          <w:noProof/>
          <w:sz w:val="22"/>
          <w:szCs w:val="22"/>
          <w:lang w:val="sr-Latn-RS"/>
        </w:rPr>
      </w:pPr>
      <w:r w:rsidRPr="00A832C8">
        <w:rPr>
          <w:i/>
          <w:iCs/>
          <w:noProof/>
          <w:sz w:val="22"/>
          <w:szCs w:val="22"/>
          <w:lang w:val="sr-Latn-RS"/>
        </w:rPr>
        <w:t>Pedijatrijska populacija</w:t>
      </w:r>
    </w:p>
    <w:p w14:paraId="65D139B5" w14:textId="77777777" w:rsidR="00146A00" w:rsidRPr="00A832C8" w:rsidRDefault="00146A00" w:rsidP="00A832C8">
      <w:pPr>
        <w:jc w:val="both"/>
        <w:rPr>
          <w:noProof/>
          <w:sz w:val="22"/>
          <w:szCs w:val="22"/>
          <w:lang w:val="sr-Latn-RS"/>
        </w:rPr>
      </w:pPr>
      <w:r w:rsidRPr="00A832C8">
        <w:rPr>
          <w:noProof/>
          <w:sz w:val="22"/>
          <w:szCs w:val="22"/>
          <w:lang w:val="sr-Latn-RS"/>
        </w:rPr>
        <w:t>Efekti predoziranja lijekom Elonva u populaciji muškaraca u adolescenciji nijesu poznati.</w:t>
      </w:r>
    </w:p>
    <w:p w14:paraId="269FBB5F" w14:textId="77777777" w:rsidR="00146A00" w:rsidRPr="00A832C8" w:rsidRDefault="00146A00" w:rsidP="00C74BBB">
      <w:pPr>
        <w:pStyle w:val="Header"/>
        <w:tabs>
          <w:tab w:val="left" w:pos="284"/>
        </w:tabs>
        <w:jc w:val="both"/>
        <w:rPr>
          <w:sz w:val="22"/>
          <w:szCs w:val="22"/>
          <w:lang w:val="sr-Latn-RS"/>
        </w:rPr>
      </w:pPr>
    </w:p>
    <w:p w14:paraId="58E3E8CD" w14:textId="77777777" w:rsidR="00146A00" w:rsidRPr="00A832C8" w:rsidRDefault="00146A00" w:rsidP="003904F0">
      <w:pPr>
        <w:pStyle w:val="Header"/>
        <w:tabs>
          <w:tab w:val="left" w:pos="284"/>
        </w:tabs>
        <w:jc w:val="both"/>
        <w:rPr>
          <w:sz w:val="22"/>
          <w:szCs w:val="22"/>
          <w:lang w:val="sr-Latn-RS"/>
        </w:rPr>
      </w:pPr>
    </w:p>
    <w:p w14:paraId="60D98033" w14:textId="77777777" w:rsidR="0072020E" w:rsidRPr="00A832C8" w:rsidRDefault="0072020E" w:rsidP="003904F0">
      <w:pPr>
        <w:tabs>
          <w:tab w:val="left" w:pos="90"/>
          <w:tab w:val="left" w:pos="540"/>
          <w:tab w:val="left" w:pos="569"/>
        </w:tabs>
        <w:ind w:left="90" w:right="-5"/>
        <w:jc w:val="both"/>
        <w:rPr>
          <w:b/>
          <w:bCs/>
          <w:sz w:val="22"/>
          <w:szCs w:val="22"/>
          <w:lang w:val="sr-Latn-RS"/>
        </w:rPr>
      </w:pPr>
      <w:r w:rsidRPr="00A832C8">
        <w:rPr>
          <w:b/>
          <w:bCs/>
          <w:sz w:val="22"/>
          <w:szCs w:val="22"/>
          <w:lang w:val="sr-Latn-RS"/>
        </w:rPr>
        <w:t xml:space="preserve">5. </w:t>
      </w:r>
      <w:r w:rsidR="00480FB1" w:rsidRPr="00A832C8">
        <w:rPr>
          <w:b/>
          <w:bCs/>
          <w:sz w:val="22"/>
          <w:szCs w:val="22"/>
          <w:lang w:val="sr-Latn-RS"/>
        </w:rPr>
        <w:tab/>
      </w:r>
      <w:r w:rsidRPr="00A832C8">
        <w:rPr>
          <w:b/>
          <w:bCs/>
          <w:sz w:val="22"/>
          <w:szCs w:val="22"/>
          <w:lang w:val="sr-Latn-RS"/>
        </w:rPr>
        <w:t>FARMAKOLOŠK</w:t>
      </w:r>
      <w:r w:rsidR="000D425A" w:rsidRPr="00A832C8">
        <w:rPr>
          <w:b/>
          <w:bCs/>
          <w:sz w:val="22"/>
          <w:szCs w:val="22"/>
          <w:lang w:val="sr-Latn-RS"/>
        </w:rPr>
        <w:t>I</w:t>
      </w:r>
      <w:r w:rsidRPr="00A832C8">
        <w:rPr>
          <w:b/>
          <w:bCs/>
          <w:sz w:val="22"/>
          <w:szCs w:val="22"/>
          <w:lang w:val="sr-Latn-RS"/>
        </w:rPr>
        <w:t xml:space="preserve"> PODACI</w:t>
      </w:r>
    </w:p>
    <w:p w14:paraId="131810BA" w14:textId="77777777" w:rsidR="0072020E" w:rsidRPr="00A832C8" w:rsidRDefault="0072020E" w:rsidP="003904F0">
      <w:pPr>
        <w:tabs>
          <w:tab w:val="left" w:pos="90"/>
          <w:tab w:val="left" w:pos="540"/>
          <w:tab w:val="left" w:pos="569"/>
        </w:tabs>
        <w:ind w:right="-5"/>
        <w:jc w:val="both"/>
        <w:rPr>
          <w:b/>
          <w:bCs/>
          <w:sz w:val="22"/>
          <w:szCs w:val="22"/>
          <w:lang w:val="sr-Latn-RS"/>
        </w:rPr>
      </w:pPr>
    </w:p>
    <w:p w14:paraId="1D466E23" w14:textId="77777777" w:rsidR="0072020E" w:rsidRPr="00A832C8" w:rsidRDefault="0072020E" w:rsidP="003904F0">
      <w:pPr>
        <w:tabs>
          <w:tab w:val="left" w:pos="90"/>
          <w:tab w:val="left" w:pos="540"/>
          <w:tab w:val="left" w:pos="569"/>
        </w:tabs>
        <w:ind w:left="90" w:right="-5"/>
        <w:jc w:val="both"/>
        <w:rPr>
          <w:b/>
          <w:bCs/>
          <w:sz w:val="22"/>
          <w:szCs w:val="22"/>
          <w:lang w:val="sr-Latn-RS"/>
        </w:rPr>
      </w:pPr>
      <w:r w:rsidRPr="00A832C8">
        <w:rPr>
          <w:b/>
          <w:bCs/>
          <w:sz w:val="22"/>
          <w:szCs w:val="22"/>
          <w:lang w:val="sr-Latn-RS"/>
        </w:rPr>
        <w:t xml:space="preserve">5.1. </w:t>
      </w:r>
      <w:r w:rsidR="00480FB1" w:rsidRPr="00A832C8">
        <w:rPr>
          <w:b/>
          <w:bCs/>
          <w:sz w:val="22"/>
          <w:szCs w:val="22"/>
          <w:lang w:val="sr-Latn-RS"/>
        </w:rPr>
        <w:tab/>
      </w:r>
      <w:r w:rsidRPr="00A832C8">
        <w:rPr>
          <w:b/>
          <w:bCs/>
          <w:sz w:val="22"/>
          <w:szCs w:val="22"/>
          <w:lang w:val="sr-Latn-RS"/>
        </w:rPr>
        <w:t>Farmakodinamski podaci</w:t>
      </w:r>
      <w:r w:rsidR="003A7059" w:rsidRPr="00A832C8">
        <w:rPr>
          <w:b/>
          <w:bCs/>
          <w:sz w:val="22"/>
          <w:szCs w:val="22"/>
          <w:lang w:val="sr-Latn-RS"/>
        </w:rPr>
        <w:t xml:space="preserve"> </w:t>
      </w:r>
    </w:p>
    <w:p w14:paraId="31FC01E4" w14:textId="77777777" w:rsidR="00F45F77" w:rsidRPr="00A832C8" w:rsidRDefault="00F45F77" w:rsidP="003904F0">
      <w:pPr>
        <w:tabs>
          <w:tab w:val="left" w:pos="90"/>
          <w:tab w:val="left" w:pos="540"/>
          <w:tab w:val="left" w:pos="569"/>
        </w:tabs>
        <w:ind w:right="-5"/>
        <w:jc w:val="both"/>
        <w:rPr>
          <w:b/>
          <w:bCs/>
          <w:sz w:val="22"/>
          <w:szCs w:val="22"/>
          <w:lang w:val="sr-Latn-RS"/>
        </w:rPr>
      </w:pPr>
    </w:p>
    <w:p w14:paraId="20344124" w14:textId="74257EB7" w:rsidR="00246E54" w:rsidRPr="00A832C8" w:rsidRDefault="00246E54" w:rsidP="00246E54">
      <w:pPr>
        <w:tabs>
          <w:tab w:val="left" w:pos="90"/>
          <w:tab w:val="left" w:pos="284"/>
          <w:tab w:val="center" w:pos="4320"/>
          <w:tab w:val="right" w:pos="8640"/>
        </w:tabs>
        <w:ind w:right="-5"/>
        <w:jc w:val="both"/>
        <w:rPr>
          <w:b/>
          <w:bCs/>
          <w:sz w:val="22"/>
          <w:szCs w:val="22"/>
          <w:lang w:val="sr-Latn-RS"/>
        </w:rPr>
      </w:pPr>
      <w:r w:rsidRPr="00A832C8">
        <w:rPr>
          <w:b/>
          <w:bCs/>
          <w:sz w:val="22"/>
          <w:szCs w:val="22"/>
          <w:lang w:val="sr-Latn-RS"/>
        </w:rPr>
        <w:t xml:space="preserve">Farmakoterapijska grupa: </w:t>
      </w:r>
      <w:r w:rsidRPr="00A832C8">
        <w:rPr>
          <w:sz w:val="22"/>
          <w:szCs w:val="22"/>
          <w:lang w:val="sr-Latn-RS"/>
        </w:rPr>
        <w:t>polni hormoni i modulatori genitalnog sistema, gonadotropini</w:t>
      </w:r>
    </w:p>
    <w:p w14:paraId="11EE8919" w14:textId="77777777" w:rsidR="00246E54" w:rsidRPr="00A832C8" w:rsidRDefault="00246E54" w:rsidP="00246E54">
      <w:pPr>
        <w:tabs>
          <w:tab w:val="left" w:pos="284"/>
          <w:tab w:val="center" w:pos="4320"/>
          <w:tab w:val="right" w:pos="8640"/>
        </w:tabs>
        <w:ind w:right="-5"/>
        <w:jc w:val="both"/>
        <w:rPr>
          <w:b/>
          <w:bCs/>
          <w:sz w:val="22"/>
          <w:szCs w:val="22"/>
          <w:lang w:val="sr-Latn-RS"/>
        </w:rPr>
      </w:pPr>
    </w:p>
    <w:p w14:paraId="00AFA791" w14:textId="667E2F6E" w:rsidR="00246E54" w:rsidRPr="00A832C8" w:rsidRDefault="00246E54" w:rsidP="00246E54">
      <w:pPr>
        <w:tabs>
          <w:tab w:val="left" w:pos="284"/>
          <w:tab w:val="center" w:pos="4320"/>
          <w:tab w:val="right" w:pos="8640"/>
        </w:tabs>
        <w:ind w:right="-5"/>
        <w:jc w:val="both"/>
        <w:rPr>
          <w:sz w:val="22"/>
          <w:szCs w:val="22"/>
          <w:lang w:val="sr-Latn-RS"/>
        </w:rPr>
      </w:pPr>
      <w:r w:rsidRPr="00A832C8">
        <w:rPr>
          <w:b/>
          <w:bCs/>
          <w:sz w:val="22"/>
          <w:szCs w:val="22"/>
          <w:lang w:val="sr-Latn-RS"/>
        </w:rPr>
        <w:t xml:space="preserve">ATC kod: </w:t>
      </w:r>
      <w:r w:rsidRPr="00A832C8">
        <w:rPr>
          <w:sz w:val="22"/>
          <w:szCs w:val="22"/>
          <w:lang w:val="sr-Latn-RS"/>
        </w:rPr>
        <w:t xml:space="preserve">G03GA09 </w:t>
      </w:r>
    </w:p>
    <w:p w14:paraId="47E375B5" w14:textId="77777777" w:rsidR="00246E54" w:rsidRPr="00A832C8" w:rsidRDefault="00246E54" w:rsidP="00246E54">
      <w:pPr>
        <w:tabs>
          <w:tab w:val="left" w:pos="284"/>
        </w:tabs>
        <w:jc w:val="both"/>
        <w:rPr>
          <w:noProof/>
          <w:sz w:val="22"/>
          <w:szCs w:val="22"/>
          <w:u w:val="single"/>
          <w:lang w:val="sr-Latn-RS"/>
        </w:rPr>
      </w:pPr>
    </w:p>
    <w:p w14:paraId="17AA8659" w14:textId="070E3A69" w:rsidR="00246E54" w:rsidRPr="00A832C8" w:rsidRDefault="00246E54" w:rsidP="00246E54">
      <w:pPr>
        <w:tabs>
          <w:tab w:val="left" w:pos="284"/>
        </w:tabs>
        <w:jc w:val="both"/>
        <w:rPr>
          <w:noProof/>
          <w:sz w:val="22"/>
          <w:szCs w:val="22"/>
          <w:u w:val="single"/>
          <w:lang w:val="sr-Latn-RS"/>
        </w:rPr>
      </w:pPr>
      <w:r w:rsidRPr="00A832C8">
        <w:rPr>
          <w:noProof/>
          <w:sz w:val="22"/>
          <w:szCs w:val="22"/>
          <w:u w:val="single"/>
          <w:lang w:val="sr-Latn-RS"/>
        </w:rPr>
        <w:t>Mehanizam dejstva</w:t>
      </w:r>
    </w:p>
    <w:p w14:paraId="03F0C0CE" w14:textId="77777777" w:rsidR="00246E54" w:rsidRPr="00A832C8" w:rsidRDefault="00246E54" w:rsidP="00246E54">
      <w:pPr>
        <w:tabs>
          <w:tab w:val="left" w:pos="284"/>
        </w:tabs>
        <w:jc w:val="both"/>
        <w:rPr>
          <w:noProof/>
          <w:sz w:val="22"/>
          <w:szCs w:val="22"/>
          <w:u w:val="single"/>
          <w:lang w:val="sr-Latn-RS"/>
        </w:rPr>
      </w:pPr>
    </w:p>
    <w:p w14:paraId="4621425A" w14:textId="77777777" w:rsidR="00246E54" w:rsidRPr="00A832C8" w:rsidRDefault="00246E54" w:rsidP="00246E54">
      <w:pPr>
        <w:tabs>
          <w:tab w:val="left" w:pos="284"/>
          <w:tab w:val="center" w:pos="4320"/>
          <w:tab w:val="right" w:pos="8640"/>
        </w:tabs>
        <w:jc w:val="both"/>
        <w:rPr>
          <w:sz w:val="22"/>
          <w:szCs w:val="22"/>
          <w:lang w:val="sr-Latn-RS"/>
        </w:rPr>
      </w:pPr>
      <w:r w:rsidRPr="00A832C8">
        <w:rPr>
          <w:sz w:val="22"/>
          <w:szCs w:val="22"/>
          <w:lang w:val="sr-Latn-RS"/>
        </w:rPr>
        <w:t>Korifolitropin alfa je dizajniran kao kontinuirani stimulator folikula istog farmakodinamskog profila kao i rekombinantni FSH, ali sa izrazito produženim trajanjem u odnosu na aktivnost FSH. Dugotrajna aktivnost FSH postignuta je dodavanjem peptida sa karboksilnim krajem beta-subjedinice humanog horionskog gonadotropina (hCG) na beta-lanac humanog FSH. Korifolitropin alfa ne pokazuje intrinzičnu LH/hCG aktivnost.</w:t>
      </w:r>
    </w:p>
    <w:p w14:paraId="04FB5449" w14:textId="77777777" w:rsidR="00246E54" w:rsidRPr="00A832C8" w:rsidRDefault="00246E54" w:rsidP="00246E54">
      <w:pPr>
        <w:tabs>
          <w:tab w:val="left" w:pos="284"/>
          <w:tab w:val="center" w:pos="4320"/>
          <w:tab w:val="right" w:pos="8640"/>
        </w:tabs>
        <w:jc w:val="both"/>
        <w:rPr>
          <w:sz w:val="22"/>
          <w:szCs w:val="22"/>
          <w:lang w:val="sr-Latn-RS"/>
        </w:rPr>
      </w:pPr>
    </w:p>
    <w:p w14:paraId="38DD22FA" w14:textId="77777777" w:rsidR="00246E54" w:rsidRPr="00A832C8" w:rsidRDefault="00246E54" w:rsidP="00246E54">
      <w:pPr>
        <w:tabs>
          <w:tab w:val="left" w:pos="284"/>
          <w:tab w:val="center" w:pos="4320"/>
          <w:tab w:val="right" w:pos="8640"/>
        </w:tabs>
        <w:jc w:val="both"/>
        <w:rPr>
          <w:i/>
          <w:iCs/>
          <w:sz w:val="22"/>
          <w:szCs w:val="22"/>
          <w:lang w:val="sr-Latn-RS"/>
        </w:rPr>
      </w:pPr>
      <w:r w:rsidRPr="00A832C8">
        <w:rPr>
          <w:i/>
          <w:iCs/>
          <w:sz w:val="22"/>
          <w:szCs w:val="22"/>
          <w:lang w:val="sr-Latn-RS"/>
        </w:rPr>
        <w:t>Kod žena</w:t>
      </w:r>
    </w:p>
    <w:p w14:paraId="16939BFA" w14:textId="77777777" w:rsidR="00246E54" w:rsidRPr="00A832C8" w:rsidRDefault="00246E54" w:rsidP="00246E54">
      <w:pPr>
        <w:tabs>
          <w:tab w:val="left" w:pos="284"/>
          <w:tab w:val="center" w:pos="4320"/>
          <w:tab w:val="right" w:pos="8640"/>
        </w:tabs>
        <w:jc w:val="both"/>
        <w:rPr>
          <w:sz w:val="22"/>
          <w:szCs w:val="22"/>
          <w:lang w:val="sr-Latn-RS"/>
        </w:rPr>
      </w:pPr>
      <w:r w:rsidRPr="00A832C8">
        <w:rPr>
          <w:sz w:val="22"/>
          <w:szCs w:val="22"/>
          <w:lang w:val="sr-Latn-RS"/>
        </w:rPr>
        <w:t xml:space="preserve">S obzirom da korifolitropin alfa može da inicira i podrži rast većeg broja folikula tokom cijele nedjelje, jednokratna supkutana injekcija lijeka Elonva u preporučenoj dozi može zamijeniti prvih sedam injekcija bilo kojeg (rekombinantnog) FSH koji se primjenjuje jednom dnevno u ciklusu kontrolisane stimulacije jajnika. </w:t>
      </w:r>
    </w:p>
    <w:p w14:paraId="37D3806A" w14:textId="77777777" w:rsidR="00246E54" w:rsidRPr="00A832C8" w:rsidRDefault="00246E54" w:rsidP="00246E54">
      <w:pPr>
        <w:tabs>
          <w:tab w:val="left" w:pos="284"/>
          <w:tab w:val="center" w:pos="4320"/>
          <w:tab w:val="right" w:pos="8640"/>
        </w:tabs>
        <w:jc w:val="both"/>
        <w:rPr>
          <w:sz w:val="22"/>
          <w:szCs w:val="22"/>
          <w:lang w:val="sr-Latn-RS"/>
        </w:rPr>
      </w:pPr>
    </w:p>
    <w:p w14:paraId="47F23DFF" w14:textId="77777777" w:rsidR="00246E54" w:rsidRPr="00A832C8" w:rsidRDefault="00246E54" w:rsidP="00246E54">
      <w:pPr>
        <w:tabs>
          <w:tab w:val="left" w:pos="284"/>
          <w:tab w:val="center" w:pos="4320"/>
          <w:tab w:val="right" w:pos="8640"/>
        </w:tabs>
        <w:jc w:val="both"/>
        <w:rPr>
          <w:i/>
          <w:iCs/>
          <w:sz w:val="22"/>
          <w:szCs w:val="22"/>
          <w:lang w:val="sr-Latn-RS"/>
        </w:rPr>
      </w:pPr>
      <w:r w:rsidRPr="00A832C8">
        <w:rPr>
          <w:i/>
          <w:iCs/>
          <w:sz w:val="22"/>
          <w:szCs w:val="22"/>
          <w:lang w:val="sr-Latn-RS"/>
        </w:rPr>
        <w:t>Pedijatrijska populacija muškaraca u adolescenciji (14 i više godina)</w:t>
      </w:r>
    </w:p>
    <w:p w14:paraId="33413129" w14:textId="77777777" w:rsidR="00246E54" w:rsidRPr="00A832C8" w:rsidRDefault="00246E54" w:rsidP="00246E54">
      <w:pPr>
        <w:tabs>
          <w:tab w:val="left" w:pos="284"/>
          <w:tab w:val="center" w:pos="4320"/>
          <w:tab w:val="right" w:pos="8640"/>
        </w:tabs>
        <w:jc w:val="both"/>
        <w:rPr>
          <w:sz w:val="22"/>
          <w:szCs w:val="22"/>
          <w:lang w:val="sr-Latn-RS"/>
        </w:rPr>
      </w:pPr>
      <w:r w:rsidRPr="00A832C8">
        <w:rPr>
          <w:sz w:val="22"/>
          <w:szCs w:val="22"/>
          <w:lang w:val="sr-Latn-RS"/>
        </w:rPr>
        <w:t>Produžena FSH aktivnost korifolitropina alfa stimuliše nezrele Sertolijeve ćelije testisa na započinjanje razvoja gonada, kako bi se podržala buduća spermatogeneza. FSH u kombinaciji sa hCG-om pokreće pubertet tako što stimuliše funkciju Lajdigovih ćelija i povećava proizvodnju testosterona, sve dok testisi ne dostignu veličinu karakterističnu za odraslo doba.</w:t>
      </w:r>
    </w:p>
    <w:p w14:paraId="6707BD58" w14:textId="77777777" w:rsidR="00246E54" w:rsidRPr="00A832C8" w:rsidRDefault="00246E54" w:rsidP="00246E54">
      <w:pPr>
        <w:tabs>
          <w:tab w:val="left" w:pos="284"/>
          <w:tab w:val="center" w:pos="4320"/>
          <w:tab w:val="right" w:pos="8640"/>
        </w:tabs>
        <w:jc w:val="both"/>
        <w:rPr>
          <w:sz w:val="22"/>
          <w:szCs w:val="22"/>
          <w:lang w:val="sr-Latn-RS"/>
        </w:rPr>
      </w:pPr>
    </w:p>
    <w:p w14:paraId="2EF7D5CD" w14:textId="77777777" w:rsidR="00246E54" w:rsidRPr="00A832C8" w:rsidRDefault="00246E54" w:rsidP="00246E54">
      <w:pPr>
        <w:tabs>
          <w:tab w:val="left" w:pos="284"/>
        </w:tabs>
        <w:jc w:val="both"/>
        <w:rPr>
          <w:noProof/>
          <w:sz w:val="22"/>
          <w:szCs w:val="22"/>
          <w:u w:val="single"/>
          <w:lang w:val="sr-Latn-RS"/>
        </w:rPr>
      </w:pPr>
      <w:r w:rsidRPr="00A832C8">
        <w:rPr>
          <w:noProof/>
          <w:sz w:val="22"/>
          <w:szCs w:val="22"/>
          <w:u w:val="single"/>
          <w:lang w:val="sr-Latn-RS"/>
        </w:rPr>
        <w:t>Klinička efikasnost i bezbjednost</w:t>
      </w:r>
    </w:p>
    <w:p w14:paraId="74D1E479" w14:textId="77777777" w:rsidR="00246E54" w:rsidRPr="00A832C8" w:rsidRDefault="00246E54" w:rsidP="00246E54">
      <w:pPr>
        <w:spacing w:line="260" w:lineRule="exact"/>
        <w:jc w:val="both"/>
        <w:rPr>
          <w:sz w:val="22"/>
          <w:szCs w:val="22"/>
          <w:lang w:val="sr-Latn-RS"/>
        </w:rPr>
      </w:pPr>
      <w:r w:rsidRPr="00A832C8">
        <w:rPr>
          <w:sz w:val="22"/>
          <w:szCs w:val="22"/>
          <w:lang w:val="sr-Latn-RS"/>
        </w:rPr>
        <w:t>U tri randomizirana, dvostruko slijepa klinička ispitivanja, liječenje jednom supkutanom injekcijom lijeka Elonva u dozi od 100 mikrograma (ispitivanje ENSURE) ili 150 mikrograma (ispitivanja ENGAGE i PURSUE) tokom prvih sedam dana kontrolisane stimulacije jajnika bilo je poređeno sa liječenjem dnevnom dozom (rec)FSH od 150, 200, odnosno 300 i.j. Supresija hipofize pomoću antagonista GnRH (injekcija ganireliks acetata u dnevnoj dozi od 0,25 mg) primjenjivana je u svakom od ova tri klinička ispitivanja.</w:t>
      </w:r>
    </w:p>
    <w:p w14:paraId="3336EF58" w14:textId="77777777" w:rsidR="00246E54" w:rsidRPr="00A832C8" w:rsidRDefault="00246E54" w:rsidP="00246E54">
      <w:pPr>
        <w:spacing w:line="260" w:lineRule="exact"/>
        <w:jc w:val="both"/>
        <w:rPr>
          <w:sz w:val="22"/>
          <w:szCs w:val="22"/>
          <w:lang w:val="sr-Latn-RS"/>
        </w:rPr>
      </w:pPr>
    </w:p>
    <w:p w14:paraId="5D88C055" w14:textId="77777777" w:rsidR="00246E54" w:rsidRPr="00A832C8" w:rsidRDefault="00246E54" w:rsidP="00246E54">
      <w:pPr>
        <w:spacing w:line="260" w:lineRule="exact"/>
        <w:jc w:val="both"/>
        <w:rPr>
          <w:rFonts w:eastAsia="Calibri"/>
          <w:sz w:val="22"/>
          <w:szCs w:val="22"/>
          <w:lang w:val="sr-Latn-RS" w:eastAsia="zh-TW"/>
        </w:rPr>
      </w:pPr>
      <w:r w:rsidRPr="00A832C8">
        <w:rPr>
          <w:sz w:val="22"/>
          <w:szCs w:val="22"/>
          <w:lang w:val="sr-Latn-RS"/>
        </w:rPr>
        <w:t>U ispitivanju ENSURE, 396 zdravih žena sa normalnom ovulacijom starosti od 18 do 36 godina i tjelesne mase od 60 kg ili manje bilo je liječeno tokom jednog ciklusa dozom od 100 mikrograma lijeka Elonva uz supresiju hipofize antagonistom GnRH u sklopu ART programa. Primarni ishod efikasnosti bio je broj dobijenih oocita. Medijana ukupnog trajanja stimulacije iznosila je 9 dana u obje grupe, što pokazuje da su bila potrebna dva dana primjene (rec)FSH da bi se završila stimulacija jajnika od 8. dana stimulacije i nadalje (u ovom ispitivanju</w:t>
      </w:r>
      <w:r w:rsidRPr="00A832C8" w:rsidDel="008C158E">
        <w:rPr>
          <w:sz w:val="22"/>
          <w:szCs w:val="22"/>
          <w:lang w:val="sr-Latn-RS"/>
        </w:rPr>
        <w:t xml:space="preserve"> </w:t>
      </w:r>
      <w:r w:rsidRPr="00A832C8">
        <w:rPr>
          <w:sz w:val="22"/>
          <w:szCs w:val="22"/>
          <w:lang w:val="sr-Latn-RS"/>
        </w:rPr>
        <w:t>(rec)FSH je</w:t>
      </w:r>
      <w:r w:rsidRPr="00A832C8" w:rsidDel="008C158E">
        <w:rPr>
          <w:sz w:val="22"/>
          <w:szCs w:val="22"/>
          <w:lang w:val="sr-Latn-RS"/>
        </w:rPr>
        <w:t xml:space="preserve"> </w:t>
      </w:r>
      <w:r w:rsidRPr="00A832C8">
        <w:rPr>
          <w:sz w:val="22"/>
          <w:szCs w:val="22"/>
          <w:lang w:val="sr-Latn-RS"/>
        </w:rPr>
        <w:t>primijenjen na dan primjene hCG-a).</w:t>
      </w:r>
    </w:p>
    <w:p w14:paraId="62477403" w14:textId="77777777" w:rsidR="00246E54" w:rsidRPr="00A832C8" w:rsidRDefault="00246E54" w:rsidP="00246E54">
      <w:pPr>
        <w:contextualSpacing/>
        <w:jc w:val="both"/>
        <w:rPr>
          <w:sz w:val="22"/>
          <w:szCs w:val="22"/>
          <w:lang w:val="sr-Latn-RS"/>
        </w:rPr>
      </w:pPr>
    </w:p>
    <w:p w14:paraId="6A3A8FF2" w14:textId="77777777" w:rsidR="00246E54" w:rsidRPr="00A832C8" w:rsidRDefault="00246E54" w:rsidP="00246E54">
      <w:pPr>
        <w:contextualSpacing/>
        <w:jc w:val="both"/>
        <w:rPr>
          <w:sz w:val="22"/>
          <w:szCs w:val="22"/>
          <w:lang w:val="sr-Latn-RS"/>
        </w:rPr>
      </w:pPr>
      <w:r w:rsidRPr="00A832C8">
        <w:rPr>
          <w:sz w:val="22"/>
          <w:szCs w:val="22"/>
          <w:lang w:val="sr-Latn-RS"/>
        </w:rPr>
        <w:t>U ispitivanju ENGAGE, 1506 zdravih žena sa normalnom ovulacijom starosti od 18 do 36 godina i tjelesne mase veće od 60 kg, ali manje ili jednake 90 kg bilo je liječeno tokom jednog ciklusa dozom od 150 mikrograma lijeka Elonva uz supresiju hipofize antagonistom GnRH u sklopu ART programa.</w:t>
      </w:r>
      <w:r w:rsidRPr="00A832C8">
        <w:rPr>
          <w:b/>
          <w:bCs/>
          <w:sz w:val="22"/>
          <w:szCs w:val="22"/>
          <w:lang w:val="sr-Latn-RS"/>
        </w:rPr>
        <w:t xml:space="preserve"> </w:t>
      </w:r>
      <w:r w:rsidRPr="00A832C8">
        <w:rPr>
          <w:bCs/>
          <w:sz w:val="22"/>
          <w:szCs w:val="22"/>
          <w:lang w:val="sr-Latn-RS"/>
        </w:rPr>
        <w:t>Ko-</w:t>
      </w:r>
      <w:r w:rsidRPr="00A832C8">
        <w:rPr>
          <w:sz w:val="22"/>
          <w:szCs w:val="22"/>
          <w:lang w:val="sr-Latn-RS"/>
        </w:rPr>
        <w:t>primarni ishodi efikasnosti bili su stopa trudnoća u toku i broj dobijenih oocita. Medijana ukupnog trajanja stimulacije iznosila je 9 dana u obje grupe, što pokazuje da su bila potrebna dva dana primjene (rec)FSH da bi se završila stimulacija jajnika od 8. dana stimulacije i nadalje (u ovom ispitivanju</w:t>
      </w:r>
      <w:r w:rsidRPr="00A832C8" w:rsidDel="008C158E">
        <w:rPr>
          <w:sz w:val="22"/>
          <w:szCs w:val="22"/>
          <w:lang w:val="sr-Latn-RS"/>
        </w:rPr>
        <w:t xml:space="preserve"> </w:t>
      </w:r>
      <w:r w:rsidRPr="00A832C8">
        <w:rPr>
          <w:sz w:val="22"/>
          <w:szCs w:val="22"/>
          <w:lang w:val="sr-Latn-RS"/>
        </w:rPr>
        <w:t>(rec)FSH je</w:t>
      </w:r>
      <w:r w:rsidRPr="00A832C8" w:rsidDel="008C158E">
        <w:rPr>
          <w:sz w:val="22"/>
          <w:szCs w:val="22"/>
          <w:lang w:val="sr-Latn-RS"/>
        </w:rPr>
        <w:t xml:space="preserve"> </w:t>
      </w:r>
      <w:r w:rsidRPr="00A832C8">
        <w:rPr>
          <w:sz w:val="22"/>
          <w:szCs w:val="22"/>
          <w:lang w:val="sr-Latn-RS"/>
        </w:rPr>
        <w:t>primijenjen na dan primjene hCG-a).</w:t>
      </w:r>
    </w:p>
    <w:p w14:paraId="63B13697" w14:textId="77777777" w:rsidR="00246E54" w:rsidRPr="00A832C8" w:rsidRDefault="00246E54" w:rsidP="00246E54">
      <w:pPr>
        <w:spacing w:line="260" w:lineRule="exact"/>
        <w:jc w:val="both"/>
        <w:rPr>
          <w:sz w:val="22"/>
          <w:szCs w:val="22"/>
          <w:lang w:val="sr-Latn-RS"/>
        </w:rPr>
      </w:pPr>
    </w:p>
    <w:p w14:paraId="20882C7A" w14:textId="77777777" w:rsidR="00246E54" w:rsidRPr="00A832C8" w:rsidRDefault="00246E54" w:rsidP="00246E54">
      <w:pPr>
        <w:autoSpaceDE w:val="0"/>
        <w:autoSpaceDN w:val="0"/>
        <w:adjustRightInd w:val="0"/>
        <w:spacing w:line="260" w:lineRule="exact"/>
        <w:jc w:val="both"/>
        <w:rPr>
          <w:sz w:val="22"/>
          <w:szCs w:val="22"/>
          <w:lang w:val="sr-Latn-RS"/>
        </w:rPr>
      </w:pPr>
      <w:r w:rsidRPr="00A832C8">
        <w:rPr>
          <w:sz w:val="22"/>
          <w:szCs w:val="22"/>
          <w:lang w:val="sr-Latn-RS"/>
        </w:rPr>
        <w:lastRenderedPageBreak/>
        <w:t>U ispitivanju PURSUE, 1390 zdravih žena sa normalnom ovulacijom starosti od 35 do 42 godina i tjelesne mase od 50 kg ili veće bilo je liječeno tokom jednog ciklusa dozom od 150 mikrograma lijeka Elonva uz supresiju hipofize antagonistom GnRH u sklopu ART programa. Primarni ishod efikasnosti bila je stopa vijabilnih trudnoća. Broj dobijenih oocita bio je ključni sekundarni ishod efikasnosti. Medijana ukupnog trajanja stimulacije bila je 9 dana u obje grupe, što pokazuje da je bio potreban jedan dan primjene (rec)FSH da se završi stimulacija jajnika od 8. dana stimulacije i nadalje (u ovom ispitivanju (rec)FSH nije primijenjen na dan primjene hCG-a).</w:t>
      </w:r>
    </w:p>
    <w:p w14:paraId="231F1432" w14:textId="77777777" w:rsidR="00246E54" w:rsidRPr="00A832C8" w:rsidRDefault="00246E54" w:rsidP="00246E54">
      <w:pPr>
        <w:spacing w:line="260" w:lineRule="exact"/>
        <w:jc w:val="both"/>
        <w:rPr>
          <w:sz w:val="22"/>
          <w:szCs w:val="22"/>
          <w:lang w:val="sr-Latn-RS"/>
        </w:rPr>
      </w:pPr>
    </w:p>
    <w:p w14:paraId="7A568DC3" w14:textId="77777777" w:rsidR="00246E54" w:rsidRPr="00A832C8" w:rsidRDefault="00246E54" w:rsidP="00246E54">
      <w:pPr>
        <w:keepNext/>
        <w:keepLines/>
        <w:contextualSpacing/>
        <w:jc w:val="both"/>
        <w:rPr>
          <w:i/>
          <w:sz w:val="22"/>
          <w:szCs w:val="22"/>
          <w:lang w:val="sr-Latn-RS"/>
        </w:rPr>
      </w:pPr>
      <w:r w:rsidRPr="00A832C8">
        <w:rPr>
          <w:i/>
          <w:sz w:val="22"/>
          <w:szCs w:val="22"/>
          <w:lang w:val="sr-Latn-RS" w:eastAsia="zh-TW"/>
        </w:rPr>
        <w:t>Broj dobijenih oocita</w:t>
      </w:r>
    </w:p>
    <w:p w14:paraId="65897C9B" w14:textId="77777777" w:rsidR="00246E54" w:rsidRPr="00A832C8" w:rsidRDefault="00246E54" w:rsidP="00246E54">
      <w:pPr>
        <w:contextualSpacing/>
        <w:jc w:val="both"/>
        <w:rPr>
          <w:sz w:val="22"/>
          <w:szCs w:val="22"/>
          <w:lang w:val="sr-Latn-RS"/>
        </w:rPr>
      </w:pPr>
      <w:r w:rsidRPr="00A832C8">
        <w:rPr>
          <w:sz w:val="22"/>
          <w:szCs w:val="22"/>
          <w:lang w:val="sr-Latn-RS"/>
        </w:rPr>
        <w:t>U sva tri ispitivanja, liječenje jednom injekcijom lijeka Elonva u dozi od 100 ili 150 mikrograma tokom prvih sedam dana kontrolisane stimulacije jajnika rezultovalo je većim brojem dobijenih oocita u poređenju sa dnevnom dozom (rec)FSH. Međutim, razlike su se nalazile unutar unaprijed definisanih granica ekvivalencije (ENGAGE i ENSURE) ili neinferiornosti (PURSUE). Vidjeti tabelu 1 niže.</w:t>
      </w:r>
    </w:p>
    <w:p w14:paraId="0EC5B635" w14:textId="77777777" w:rsidR="00092E14" w:rsidRPr="00A832C8" w:rsidRDefault="00092E14" w:rsidP="00092E14">
      <w:pPr>
        <w:tabs>
          <w:tab w:val="left" w:pos="284"/>
          <w:tab w:val="center" w:pos="4536"/>
          <w:tab w:val="right" w:pos="9072"/>
        </w:tabs>
        <w:jc w:val="center"/>
        <w:rPr>
          <w:b/>
          <w:noProof/>
          <w:sz w:val="22"/>
          <w:szCs w:val="22"/>
          <w:lang w:val="sr-Latn-RS"/>
        </w:rPr>
      </w:pPr>
    </w:p>
    <w:p w14:paraId="530C3E0C" w14:textId="06192C50" w:rsidR="00092E14" w:rsidRPr="00A832C8" w:rsidRDefault="00092E14" w:rsidP="00092E14">
      <w:pPr>
        <w:tabs>
          <w:tab w:val="left" w:pos="284"/>
          <w:tab w:val="center" w:pos="4536"/>
          <w:tab w:val="right" w:pos="9072"/>
        </w:tabs>
        <w:jc w:val="center"/>
        <w:rPr>
          <w:b/>
          <w:noProof/>
          <w:sz w:val="22"/>
          <w:szCs w:val="22"/>
          <w:lang w:val="sr-Latn-RS"/>
        </w:rPr>
      </w:pPr>
      <w:r w:rsidRPr="00A832C8">
        <w:rPr>
          <w:b/>
          <w:noProof/>
          <w:sz w:val="22"/>
          <w:szCs w:val="22"/>
          <w:lang w:val="sr-Latn-RS"/>
        </w:rPr>
        <w:t>Tabela 1: Srednja vrijednost broja oocita dobijenih u ispitivanjima ENSURE, ENGAGE i PURSUE</w:t>
      </w:r>
    </w:p>
    <w:p w14:paraId="17B52D7A" w14:textId="77777777" w:rsidR="00092E14" w:rsidRPr="00A832C8" w:rsidRDefault="00092E14" w:rsidP="00092E14">
      <w:pPr>
        <w:tabs>
          <w:tab w:val="left" w:pos="284"/>
          <w:tab w:val="center" w:pos="4536"/>
          <w:tab w:val="right" w:pos="9072"/>
        </w:tabs>
        <w:jc w:val="center"/>
        <w:rPr>
          <w:b/>
          <w:noProof/>
          <w:sz w:val="22"/>
          <w:szCs w:val="22"/>
          <w:lang w:val="sr-Latn-RS"/>
        </w:rPr>
      </w:pPr>
      <w:r w:rsidRPr="00A832C8">
        <w:rPr>
          <w:b/>
          <w:noProof/>
          <w:sz w:val="22"/>
          <w:szCs w:val="22"/>
          <w:lang w:val="sr-Latn-RS"/>
        </w:rPr>
        <w:t>Populacija planirana za liječenje (ITT)</w:t>
      </w:r>
    </w:p>
    <w:p w14:paraId="4445E828" w14:textId="77777777" w:rsidR="00514BB4" w:rsidRPr="00A832C8" w:rsidRDefault="00514BB4" w:rsidP="00092E14">
      <w:pPr>
        <w:tabs>
          <w:tab w:val="left" w:pos="284"/>
          <w:tab w:val="center" w:pos="4536"/>
          <w:tab w:val="right" w:pos="9072"/>
        </w:tabs>
        <w:jc w:val="center"/>
        <w:rPr>
          <w:b/>
          <w:noProof/>
          <w:sz w:val="22"/>
          <w:szCs w:val="22"/>
          <w:lang w:val="sr-Latn-RS"/>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417"/>
        <w:gridCol w:w="1427"/>
        <w:gridCol w:w="1426"/>
        <w:gridCol w:w="1430"/>
        <w:gridCol w:w="1426"/>
        <w:gridCol w:w="1462"/>
      </w:tblGrid>
      <w:tr w:rsidR="00092E14" w:rsidRPr="00A832C8" w14:paraId="5D0B1EA3" w14:textId="77777777" w:rsidTr="0039782B">
        <w:trPr>
          <w:cantSplit/>
          <w:trHeight w:val="276"/>
          <w:tblHeader/>
          <w:jc w:val="center"/>
        </w:trPr>
        <w:tc>
          <w:tcPr>
            <w:tcW w:w="705" w:type="pct"/>
            <w:tcBorders>
              <w:top w:val="single" w:sz="4" w:space="0" w:color="auto"/>
              <w:left w:val="single" w:sz="4" w:space="0" w:color="auto"/>
              <w:bottom w:val="single" w:sz="4" w:space="0" w:color="auto"/>
              <w:right w:val="single" w:sz="4" w:space="0" w:color="auto"/>
            </w:tcBorders>
            <w:vAlign w:val="center"/>
          </w:tcPr>
          <w:p w14:paraId="1C9E5001" w14:textId="77777777" w:rsidR="00092E14" w:rsidRPr="00A832C8" w:rsidRDefault="00092E14" w:rsidP="0039782B">
            <w:pPr>
              <w:keepNext/>
              <w:keepLines/>
              <w:tabs>
                <w:tab w:val="left" w:pos="284"/>
              </w:tabs>
              <w:ind w:right="-5"/>
              <w:jc w:val="both"/>
              <w:rPr>
                <w:sz w:val="22"/>
                <w:szCs w:val="22"/>
                <w:lang w:val="sr-Latn-RS"/>
              </w:rPr>
            </w:pPr>
            <w:r w:rsidRPr="00A832C8">
              <w:rPr>
                <w:b/>
                <w:sz w:val="22"/>
                <w:szCs w:val="22"/>
                <w:lang w:val="sr-Latn-RS"/>
              </w:rPr>
              <w:t>Parametar</w:t>
            </w:r>
          </w:p>
        </w:tc>
        <w:tc>
          <w:tcPr>
            <w:tcW w:w="1423" w:type="pct"/>
            <w:gridSpan w:val="2"/>
            <w:tcBorders>
              <w:top w:val="single" w:sz="4" w:space="0" w:color="auto"/>
              <w:left w:val="single" w:sz="4" w:space="0" w:color="auto"/>
              <w:right w:val="single" w:sz="4" w:space="0" w:color="auto"/>
            </w:tcBorders>
            <w:vAlign w:val="center"/>
          </w:tcPr>
          <w:p w14:paraId="006FF010" w14:textId="77777777" w:rsidR="00092E14" w:rsidRPr="00A832C8" w:rsidRDefault="00092E14" w:rsidP="0039782B">
            <w:pPr>
              <w:keepNext/>
              <w:keepLines/>
              <w:tabs>
                <w:tab w:val="left" w:pos="284"/>
              </w:tabs>
              <w:ind w:right="-5"/>
              <w:jc w:val="center"/>
              <w:rPr>
                <w:b/>
                <w:sz w:val="22"/>
                <w:szCs w:val="22"/>
                <w:lang w:val="sr-Latn-RS" w:eastAsia="zh-TW"/>
              </w:rPr>
            </w:pPr>
            <w:r w:rsidRPr="00A832C8">
              <w:rPr>
                <w:b/>
                <w:sz w:val="22"/>
                <w:szCs w:val="22"/>
                <w:lang w:val="sr-Latn-RS" w:eastAsia="zh-TW"/>
              </w:rPr>
              <w:t>ENSURE</w:t>
            </w:r>
          </w:p>
          <w:p w14:paraId="6159440B"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(starosti od 18 do 36 godina)</w:t>
            </w:r>
          </w:p>
          <w:p w14:paraId="3894369C" w14:textId="77777777" w:rsidR="00092E14" w:rsidRPr="00A832C8" w:rsidRDefault="00092E14" w:rsidP="0039782B">
            <w:pPr>
              <w:keepNext/>
              <w:keepLines/>
              <w:tabs>
                <w:tab w:val="left" w:pos="284"/>
              </w:tabs>
              <w:ind w:right="-5"/>
              <w:jc w:val="center"/>
              <w:rPr>
                <w:b/>
                <w:sz w:val="22"/>
                <w:szCs w:val="22"/>
                <w:lang w:val="sr-Latn-RS" w:eastAsia="zh-TW"/>
              </w:rPr>
            </w:pPr>
            <w:r w:rsidRPr="00A832C8">
              <w:rPr>
                <w:sz w:val="22"/>
                <w:szCs w:val="22"/>
                <w:lang w:val="sr-Latn-RS"/>
              </w:rPr>
              <w:t>(</w:t>
            </w:r>
            <w:r w:rsidRPr="00A832C8">
              <w:rPr>
                <w:noProof/>
                <w:sz w:val="22"/>
                <w:szCs w:val="22"/>
                <w:lang w:val="sr-Latn-RS"/>
              </w:rPr>
              <w:t>tjelesna</w:t>
            </w:r>
            <w:r w:rsidRPr="00A832C8">
              <w:rPr>
                <w:sz w:val="22"/>
                <w:szCs w:val="22"/>
                <w:lang w:val="sr-Latn-RS"/>
              </w:rPr>
              <w:t xml:space="preserve"> </w:t>
            </w:r>
            <w:r w:rsidRPr="00A832C8">
              <w:rPr>
                <w:noProof/>
                <w:sz w:val="22"/>
                <w:szCs w:val="22"/>
                <w:lang w:val="sr-Latn-RS"/>
              </w:rPr>
              <w:t>masa</w:t>
            </w:r>
            <w:r w:rsidRPr="00A832C8">
              <w:rPr>
                <w:sz w:val="22"/>
                <w:szCs w:val="22"/>
                <w:lang w:val="sr-Latn-RS"/>
              </w:rPr>
              <w:t xml:space="preserve"> manja ili jednaka 60 kg)</w:t>
            </w:r>
          </w:p>
        </w:tc>
        <w:tc>
          <w:tcPr>
            <w:tcW w:w="1427" w:type="pct"/>
            <w:gridSpan w:val="2"/>
            <w:tcBorders>
              <w:top w:val="single" w:sz="4" w:space="0" w:color="auto"/>
              <w:left w:val="single" w:sz="4" w:space="0" w:color="auto"/>
              <w:bottom w:val="single" w:sz="4" w:space="0" w:color="auto"/>
              <w:right w:val="single" w:sz="4" w:space="0" w:color="auto"/>
            </w:tcBorders>
            <w:vAlign w:val="center"/>
          </w:tcPr>
          <w:p w14:paraId="28FFD118" w14:textId="77777777" w:rsidR="00092E14" w:rsidRPr="00A832C8" w:rsidRDefault="00092E14" w:rsidP="0039782B">
            <w:pPr>
              <w:keepNext/>
              <w:keepLines/>
              <w:tabs>
                <w:tab w:val="left" w:pos="284"/>
              </w:tabs>
              <w:ind w:right="-5"/>
              <w:jc w:val="center"/>
              <w:rPr>
                <w:b/>
                <w:sz w:val="22"/>
                <w:szCs w:val="22"/>
                <w:lang w:val="sr-Latn-RS" w:eastAsia="zh-TW"/>
              </w:rPr>
            </w:pPr>
            <w:r w:rsidRPr="00A832C8">
              <w:rPr>
                <w:b/>
                <w:sz w:val="22"/>
                <w:szCs w:val="22"/>
                <w:lang w:val="sr-Latn-RS" w:eastAsia="zh-TW"/>
              </w:rPr>
              <w:t>ENGAGE</w:t>
            </w:r>
          </w:p>
          <w:p w14:paraId="79055810"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w:t>
            </w:r>
            <w:r w:rsidRPr="00A832C8">
              <w:rPr>
                <w:noProof/>
                <w:sz w:val="22"/>
                <w:szCs w:val="22"/>
                <w:lang w:val="sr-Latn-RS" w:eastAsia="zh-TW"/>
              </w:rPr>
              <w:t>starosti</w:t>
            </w:r>
            <w:r w:rsidRPr="00A832C8">
              <w:rPr>
                <w:sz w:val="22"/>
                <w:szCs w:val="22"/>
                <w:lang w:val="sr-Latn-RS" w:eastAsia="zh-TW"/>
              </w:rPr>
              <w:t xml:space="preserve"> od 18 do 36 godina)</w:t>
            </w:r>
          </w:p>
          <w:p w14:paraId="5D104F8D"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rPr>
              <w:t>(</w:t>
            </w:r>
            <w:r w:rsidRPr="00A832C8">
              <w:rPr>
                <w:noProof/>
                <w:sz w:val="22"/>
                <w:szCs w:val="22"/>
                <w:lang w:val="sr-Latn-RS"/>
              </w:rPr>
              <w:t>tjelesna</w:t>
            </w:r>
            <w:r w:rsidRPr="00A832C8">
              <w:rPr>
                <w:sz w:val="22"/>
                <w:szCs w:val="22"/>
                <w:lang w:val="sr-Latn-RS"/>
              </w:rPr>
              <w:t xml:space="preserve"> </w:t>
            </w:r>
            <w:r w:rsidRPr="00A832C8">
              <w:rPr>
                <w:noProof/>
                <w:sz w:val="22"/>
                <w:szCs w:val="22"/>
                <w:lang w:val="sr-Latn-RS"/>
              </w:rPr>
              <w:t>masa</w:t>
            </w:r>
            <w:r w:rsidRPr="00A832C8">
              <w:rPr>
                <w:sz w:val="22"/>
                <w:szCs w:val="22"/>
                <w:lang w:val="sr-Latn-RS"/>
              </w:rPr>
              <w:t xml:space="preserve"> veća od 60 kg i manja ili jednaka 90 kg)</w:t>
            </w:r>
          </w:p>
          <w:p w14:paraId="55C8CA3C" w14:textId="77777777" w:rsidR="00092E14" w:rsidRPr="00A832C8" w:rsidRDefault="00092E14" w:rsidP="0039782B">
            <w:pPr>
              <w:keepNext/>
              <w:keepLines/>
              <w:tabs>
                <w:tab w:val="left" w:pos="284"/>
              </w:tabs>
              <w:ind w:right="-5"/>
              <w:jc w:val="both"/>
              <w:rPr>
                <w:b/>
                <w:sz w:val="22"/>
                <w:szCs w:val="22"/>
                <w:lang w:val="sr-Latn-RS" w:eastAsia="zh-TW"/>
              </w:rPr>
            </w:pPr>
          </w:p>
        </w:tc>
        <w:tc>
          <w:tcPr>
            <w:tcW w:w="1444" w:type="pct"/>
            <w:gridSpan w:val="2"/>
            <w:shd w:val="clear" w:color="auto" w:fill="auto"/>
            <w:vAlign w:val="center"/>
          </w:tcPr>
          <w:p w14:paraId="13033CDC" w14:textId="77777777" w:rsidR="00092E14" w:rsidRPr="00A832C8" w:rsidRDefault="00092E14" w:rsidP="0039782B">
            <w:pPr>
              <w:keepNext/>
              <w:keepLines/>
              <w:tabs>
                <w:tab w:val="left" w:pos="284"/>
              </w:tabs>
              <w:ind w:right="-5"/>
              <w:jc w:val="center"/>
              <w:rPr>
                <w:b/>
                <w:sz w:val="22"/>
                <w:szCs w:val="22"/>
                <w:lang w:val="sr-Latn-RS" w:eastAsia="zh-TW"/>
              </w:rPr>
            </w:pPr>
            <w:r w:rsidRPr="00A832C8">
              <w:rPr>
                <w:b/>
                <w:sz w:val="22"/>
                <w:szCs w:val="22"/>
                <w:lang w:val="sr-Latn-RS" w:eastAsia="zh-TW"/>
              </w:rPr>
              <w:t>PURSUE</w:t>
            </w:r>
          </w:p>
          <w:p w14:paraId="7E428E52"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w:t>
            </w:r>
            <w:r w:rsidRPr="00A832C8">
              <w:rPr>
                <w:noProof/>
                <w:sz w:val="22"/>
                <w:szCs w:val="22"/>
                <w:lang w:val="sr-Latn-RS" w:eastAsia="zh-TW"/>
              </w:rPr>
              <w:t>starosti</w:t>
            </w:r>
            <w:r w:rsidRPr="00A832C8">
              <w:rPr>
                <w:sz w:val="22"/>
                <w:szCs w:val="22"/>
                <w:lang w:val="sr-Latn-RS" w:eastAsia="zh-TW"/>
              </w:rPr>
              <w:t xml:space="preserve"> od 35 do 42 godine)</w:t>
            </w:r>
          </w:p>
          <w:p w14:paraId="5A5AEE27"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rPr>
              <w:t>(</w:t>
            </w:r>
            <w:r w:rsidRPr="00A832C8">
              <w:rPr>
                <w:noProof/>
                <w:sz w:val="22"/>
                <w:szCs w:val="22"/>
                <w:lang w:val="sr-Latn-RS"/>
              </w:rPr>
              <w:t>tjelesna</w:t>
            </w:r>
            <w:r w:rsidRPr="00A832C8">
              <w:rPr>
                <w:sz w:val="22"/>
                <w:szCs w:val="22"/>
                <w:lang w:val="sr-Latn-RS"/>
              </w:rPr>
              <w:t xml:space="preserve"> </w:t>
            </w:r>
            <w:r w:rsidRPr="00A832C8">
              <w:rPr>
                <w:noProof/>
                <w:sz w:val="22"/>
                <w:szCs w:val="22"/>
                <w:lang w:val="sr-Latn-RS"/>
              </w:rPr>
              <w:t>masa</w:t>
            </w:r>
            <w:r w:rsidRPr="00A832C8">
              <w:rPr>
                <w:sz w:val="22"/>
                <w:szCs w:val="22"/>
                <w:lang w:val="sr-Latn-RS"/>
              </w:rPr>
              <w:t xml:space="preserve"> veća ili jednaka 50 kg)</w:t>
            </w:r>
          </w:p>
          <w:p w14:paraId="6D6F2C80" w14:textId="77777777" w:rsidR="00092E14" w:rsidRPr="00A832C8" w:rsidRDefault="00092E14" w:rsidP="0039782B">
            <w:pPr>
              <w:keepNext/>
              <w:keepLines/>
              <w:tabs>
                <w:tab w:val="left" w:pos="284"/>
              </w:tabs>
              <w:ind w:right="-5"/>
              <w:jc w:val="both"/>
              <w:rPr>
                <w:b/>
                <w:sz w:val="22"/>
                <w:szCs w:val="22"/>
                <w:lang w:val="sr-Latn-RS" w:eastAsia="zh-TW"/>
              </w:rPr>
            </w:pPr>
          </w:p>
        </w:tc>
      </w:tr>
      <w:tr w:rsidR="00092E14" w:rsidRPr="00A832C8" w14:paraId="481A001B" w14:textId="77777777" w:rsidTr="0039782B">
        <w:trPr>
          <w:cantSplit/>
          <w:trHeight w:val="276"/>
          <w:tblHeader/>
          <w:jc w:val="center"/>
        </w:trPr>
        <w:tc>
          <w:tcPr>
            <w:tcW w:w="705" w:type="pct"/>
            <w:tcBorders>
              <w:top w:val="single" w:sz="4" w:space="0" w:color="auto"/>
              <w:left w:val="single" w:sz="4" w:space="0" w:color="auto"/>
              <w:bottom w:val="single" w:sz="4" w:space="0" w:color="auto"/>
              <w:right w:val="single" w:sz="4" w:space="0" w:color="auto"/>
            </w:tcBorders>
            <w:vAlign w:val="center"/>
          </w:tcPr>
          <w:p w14:paraId="0EA3420A" w14:textId="77777777" w:rsidR="00092E14" w:rsidRPr="00A832C8" w:rsidRDefault="00092E14" w:rsidP="0039782B">
            <w:pPr>
              <w:keepNext/>
              <w:keepLines/>
              <w:tabs>
                <w:tab w:val="left" w:pos="284"/>
              </w:tabs>
              <w:ind w:right="-5"/>
              <w:jc w:val="both"/>
              <w:rPr>
                <w:sz w:val="22"/>
                <w:szCs w:val="22"/>
                <w:lang w:val="sr-Latn-RS"/>
              </w:rPr>
            </w:pPr>
          </w:p>
        </w:tc>
        <w:tc>
          <w:tcPr>
            <w:tcW w:w="709" w:type="pct"/>
            <w:tcBorders>
              <w:top w:val="single" w:sz="4" w:space="0" w:color="auto"/>
              <w:left w:val="single" w:sz="4" w:space="0" w:color="auto"/>
              <w:right w:val="single" w:sz="4" w:space="0" w:color="auto"/>
            </w:tcBorders>
            <w:vAlign w:val="center"/>
          </w:tcPr>
          <w:p w14:paraId="28291F8C" w14:textId="77777777" w:rsidR="00092E14" w:rsidRPr="00A832C8" w:rsidRDefault="00092E14" w:rsidP="0039782B">
            <w:pPr>
              <w:keepNext/>
              <w:keepLines/>
              <w:tabs>
                <w:tab w:val="left" w:pos="284"/>
              </w:tabs>
              <w:ind w:right="-5"/>
              <w:jc w:val="center"/>
              <w:rPr>
                <w:b/>
                <w:sz w:val="22"/>
                <w:szCs w:val="22"/>
                <w:lang w:val="sr-Latn-RS"/>
              </w:rPr>
            </w:pPr>
            <w:r w:rsidRPr="00A832C8">
              <w:rPr>
                <w:b/>
                <w:sz w:val="22"/>
                <w:szCs w:val="22"/>
                <w:lang w:val="sr-Latn-RS" w:eastAsia="zh-TW"/>
              </w:rPr>
              <w:t>Elonva</w:t>
            </w:r>
            <w:r w:rsidRPr="00A832C8">
              <w:rPr>
                <w:b/>
                <w:sz w:val="22"/>
                <w:szCs w:val="22"/>
                <w:lang w:val="sr-Latn-RS" w:eastAsia="zh-TW"/>
              </w:rPr>
              <w:br/>
              <w:t>100 µg</w:t>
            </w:r>
          </w:p>
        </w:tc>
        <w:tc>
          <w:tcPr>
            <w:tcW w:w="714" w:type="pct"/>
            <w:tcBorders>
              <w:top w:val="single" w:sz="4" w:space="0" w:color="auto"/>
              <w:left w:val="single" w:sz="4" w:space="0" w:color="auto"/>
              <w:right w:val="single" w:sz="4" w:space="0" w:color="auto"/>
            </w:tcBorders>
            <w:vAlign w:val="center"/>
          </w:tcPr>
          <w:p w14:paraId="4CAC1440" w14:textId="77777777" w:rsidR="00092E14" w:rsidRPr="00A832C8" w:rsidRDefault="00092E14" w:rsidP="0039782B">
            <w:pPr>
              <w:keepNext/>
              <w:keepLines/>
              <w:tabs>
                <w:tab w:val="left" w:pos="284"/>
              </w:tabs>
              <w:ind w:right="-5"/>
              <w:jc w:val="center"/>
              <w:rPr>
                <w:b/>
                <w:sz w:val="22"/>
                <w:szCs w:val="22"/>
                <w:lang w:val="sr-Latn-RS"/>
              </w:rPr>
            </w:pPr>
            <w:r w:rsidRPr="00A832C8">
              <w:rPr>
                <w:b/>
                <w:sz w:val="22"/>
                <w:szCs w:val="22"/>
                <w:lang w:val="sr-Latn-RS" w:eastAsia="zh-TW"/>
              </w:rPr>
              <w:t>(rec)FSH</w:t>
            </w:r>
            <w:r w:rsidRPr="00A832C8">
              <w:rPr>
                <w:b/>
                <w:sz w:val="22"/>
                <w:szCs w:val="22"/>
                <w:lang w:val="sr-Latn-RS" w:eastAsia="zh-TW"/>
              </w:rPr>
              <w:br/>
              <w:t>150 i.j.</w:t>
            </w:r>
          </w:p>
        </w:tc>
        <w:tc>
          <w:tcPr>
            <w:tcW w:w="713" w:type="pct"/>
            <w:tcBorders>
              <w:top w:val="single" w:sz="4" w:space="0" w:color="auto"/>
              <w:left w:val="single" w:sz="4" w:space="0" w:color="auto"/>
              <w:bottom w:val="single" w:sz="4" w:space="0" w:color="auto"/>
              <w:right w:val="single" w:sz="4" w:space="0" w:color="auto"/>
            </w:tcBorders>
            <w:vAlign w:val="center"/>
          </w:tcPr>
          <w:p w14:paraId="0091C5A7" w14:textId="77777777" w:rsidR="00092E14" w:rsidRPr="00A832C8" w:rsidRDefault="00092E14" w:rsidP="0039782B">
            <w:pPr>
              <w:keepNext/>
              <w:keepLines/>
              <w:tabs>
                <w:tab w:val="left" w:pos="284"/>
              </w:tabs>
              <w:ind w:right="-5"/>
              <w:jc w:val="center"/>
              <w:rPr>
                <w:b/>
                <w:sz w:val="22"/>
                <w:szCs w:val="22"/>
                <w:lang w:val="sr-Latn-RS"/>
              </w:rPr>
            </w:pPr>
            <w:r w:rsidRPr="00A832C8">
              <w:rPr>
                <w:b/>
                <w:sz w:val="22"/>
                <w:szCs w:val="22"/>
                <w:lang w:val="sr-Latn-RS" w:eastAsia="zh-TW"/>
              </w:rPr>
              <w:t>Elonva</w:t>
            </w:r>
            <w:r w:rsidRPr="00A832C8">
              <w:rPr>
                <w:b/>
                <w:sz w:val="22"/>
                <w:szCs w:val="22"/>
                <w:lang w:val="sr-Latn-RS" w:eastAsia="zh-TW"/>
              </w:rPr>
              <w:br/>
              <w:t>150 µg</w:t>
            </w:r>
          </w:p>
        </w:tc>
        <w:tc>
          <w:tcPr>
            <w:tcW w:w="715" w:type="pct"/>
            <w:tcBorders>
              <w:top w:val="single" w:sz="4" w:space="0" w:color="auto"/>
              <w:left w:val="single" w:sz="4" w:space="0" w:color="auto"/>
              <w:bottom w:val="single" w:sz="4" w:space="0" w:color="auto"/>
              <w:right w:val="single" w:sz="4" w:space="0" w:color="auto"/>
            </w:tcBorders>
            <w:vAlign w:val="center"/>
          </w:tcPr>
          <w:p w14:paraId="73584872" w14:textId="77777777" w:rsidR="00092E14" w:rsidRPr="00A832C8" w:rsidRDefault="00092E14" w:rsidP="0039782B">
            <w:pPr>
              <w:keepNext/>
              <w:keepLines/>
              <w:tabs>
                <w:tab w:val="left" w:pos="284"/>
              </w:tabs>
              <w:ind w:right="-5"/>
              <w:jc w:val="center"/>
              <w:rPr>
                <w:b/>
                <w:sz w:val="22"/>
                <w:szCs w:val="22"/>
                <w:lang w:val="sr-Latn-RS"/>
              </w:rPr>
            </w:pPr>
            <w:r w:rsidRPr="00A832C8">
              <w:rPr>
                <w:b/>
                <w:sz w:val="22"/>
                <w:szCs w:val="22"/>
                <w:lang w:val="sr-Latn-RS" w:eastAsia="zh-TW"/>
              </w:rPr>
              <w:t>(rec)FSH</w:t>
            </w:r>
            <w:r w:rsidRPr="00A832C8">
              <w:rPr>
                <w:b/>
                <w:sz w:val="22"/>
                <w:szCs w:val="22"/>
                <w:lang w:val="sr-Latn-RS" w:eastAsia="zh-TW"/>
              </w:rPr>
              <w:br/>
              <w:t>200 i.j.</w:t>
            </w:r>
          </w:p>
        </w:tc>
        <w:tc>
          <w:tcPr>
            <w:tcW w:w="713" w:type="pct"/>
            <w:shd w:val="clear" w:color="auto" w:fill="auto"/>
            <w:vAlign w:val="center"/>
          </w:tcPr>
          <w:p w14:paraId="1CE020C6" w14:textId="77777777" w:rsidR="00092E14" w:rsidRPr="00A832C8" w:rsidRDefault="00092E14" w:rsidP="0039782B">
            <w:pPr>
              <w:keepNext/>
              <w:keepLines/>
              <w:tabs>
                <w:tab w:val="left" w:pos="284"/>
              </w:tabs>
              <w:ind w:right="-5"/>
              <w:jc w:val="center"/>
              <w:rPr>
                <w:b/>
                <w:sz w:val="22"/>
                <w:szCs w:val="22"/>
                <w:lang w:val="sr-Latn-RS"/>
              </w:rPr>
            </w:pPr>
            <w:r w:rsidRPr="00A832C8">
              <w:rPr>
                <w:b/>
                <w:sz w:val="22"/>
                <w:szCs w:val="22"/>
                <w:lang w:val="sr-Latn-RS" w:eastAsia="zh-TW"/>
              </w:rPr>
              <w:t>Elonva</w:t>
            </w:r>
            <w:r w:rsidRPr="00A832C8">
              <w:rPr>
                <w:b/>
                <w:sz w:val="22"/>
                <w:szCs w:val="22"/>
                <w:lang w:val="sr-Latn-RS" w:eastAsia="zh-TW"/>
              </w:rPr>
              <w:br/>
              <w:t>150 µg</w:t>
            </w:r>
          </w:p>
        </w:tc>
        <w:tc>
          <w:tcPr>
            <w:tcW w:w="731" w:type="pct"/>
            <w:shd w:val="clear" w:color="auto" w:fill="auto"/>
            <w:vAlign w:val="center"/>
          </w:tcPr>
          <w:p w14:paraId="5D560566" w14:textId="77777777" w:rsidR="00092E14" w:rsidRPr="00A832C8" w:rsidRDefault="00092E14" w:rsidP="0039782B">
            <w:pPr>
              <w:keepNext/>
              <w:keepLines/>
              <w:tabs>
                <w:tab w:val="left" w:pos="284"/>
              </w:tabs>
              <w:ind w:right="-5"/>
              <w:jc w:val="center"/>
              <w:rPr>
                <w:b/>
                <w:sz w:val="22"/>
                <w:szCs w:val="22"/>
                <w:lang w:val="sr-Latn-RS"/>
              </w:rPr>
            </w:pPr>
            <w:r w:rsidRPr="00A832C8">
              <w:rPr>
                <w:b/>
                <w:sz w:val="22"/>
                <w:szCs w:val="22"/>
                <w:lang w:val="sr-Latn-RS" w:eastAsia="zh-TW"/>
              </w:rPr>
              <w:t>(rec)FSH</w:t>
            </w:r>
            <w:r w:rsidRPr="00A832C8">
              <w:rPr>
                <w:b/>
                <w:sz w:val="22"/>
                <w:szCs w:val="22"/>
                <w:lang w:val="sr-Latn-RS" w:eastAsia="zh-TW"/>
              </w:rPr>
              <w:br/>
              <w:t>300 i.j.</w:t>
            </w:r>
          </w:p>
        </w:tc>
      </w:tr>
      <w:tr w:rsidR="00092E14" w:rsidRPr="00A832C8" w14:paraId="34E9B07E" w14:textId="77777777" w:rsidTr="0039782B">
        <w:trPr>
          <w:cantSplit/>
          <w:trHeight w:val="276"/>
          <w:tblHeader/>
          <w:jc w:val="center"/>
        </w:trPr>
        <w:tc>
          <w:tcPr>
            <w:tcW w:w="705" w:type="pct"/>
            <w:tcBorders>
              <w:top w:val="single" w:sz="4" w:space="0" w:color="auto"/>
              <w:left w:val="single" w:sz="4" w:space="0" w:color="auto"/>
              <w:bottom w:val="single" w:sz="4" w:space="0" w:color="auto"/>
              <w:right w:val="single" w:sz="4" w:space="0" w:color="auto"/>
            </w:tcBorders>
            <w:vAlign w:val="center"/>
          </w:tcPr>
          <w:p w14:paraId="2882F4C9" w14:textId="77777777" w:rsidR="00092E14" w:rsidRPr="00A832C8" w:rsidRDefault="00092E14" w:rsidP="0039782B">
            <w:pPr>
              <w:keepNext/>
              <w:keepLines/>
              <w:tabs>
                <w:tab w:val="left" w:pos="284"/>
              </w:tabs>
              <w:ind w:right="-5"/>
              <w:jc w:val="both"/>
              <w:rPr>
                <w:sz w:val="22"/>
                <w:szCs w:val="22"/>
                <w:lang w:val="sr-Latn-RS"/>
              </w:rPr>
            </w:pPr>
          </w:p>
        </w:tc>
        <w:tc>
          <w:tcPr>
            <w:tcW w:w="709" w:type="pct"/>
            <w:tcBorders>
              <w:left w:val="single" w:sz="4" w:space="0" w:color="auto"/>
              <w:right w:val="single" w:sz="4" w:space="0" w:color="auto"/>
            </w:tcBorders>
            <w:vAlign w:val="center"/>
          </w:tcPr>
          <w:p w14:paraId="42F588DA"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N=268</w:t>
            </w:r>
          </w:p>
        </w:tc>
        <w:tc>
          <w:tcPr>
            <w:tcW w:w="714" w:type="pct"/>
            <w:tcBorders>
              <w:left w:val="single" w:sz="4" w:space="0" w:color="auto"/>
              <w:right w:val="single" w:sz="4" w:space="0" w:color="auto"/>
            </w:tcBorders>
            <w:vAlign w:val="center"/>
          </w:tcPr>
          <w:p w14:paraId="608FF81F"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N=128</w:t>
            </w:r>
          </w:p>
        </w:tc>
        <w:tc>
          <w:tcPr>
            <w:tcW w:w="713" w:type="pct"/>
            <w:tcBorders>
              <w:top w:val="single" w:sz="4" w:space="0" w:color="auto"/>
              <w:left w:val="single" w:sz="4" w:space="0" w:color="auto"/>
              <w:bottom w:val="single" w:sz="4" w:space="0" w:color="auto"/>
              <w:right w:val="single" w:sz="4" w:space="0" w:color="auto"/>
            </w:tcBorders>
            <w:vAlign w:val="center"/>
          </w:tcPr>
          <w:p w14:paraId="0E2EB0CE"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N=756</w:t>
            </w:r>
          </w:p>
        </w:tc>
        <w:tc>
          <w:tcPr>
            <w:tcW w:w="715" w:type="pct"/>
            <w:tcBorders>
              <w:top w:val="single" w:sz="4" w:space="0" w:color="auto"/>
              <w:left w:val="single" w:sz="4" w:space="0" w:color="auto"/>
              <w:bottom w:val="single" w:sz="4" w:space="0" w:color="auto"/>
              <w:right w:val="single" w:sz="4" w:space="0" w:color="auto"/>
            </w:tcBorders>
            <w:vAlign w:val="center"/>
          </w:tcPr>
          <w:p w14:paraId="304185C2"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N=750</w:t>
            </w:r>
          </w:p>
        </w:tc>
        <w:tc>
          <w:tcPr>
            <w:tcW w:w="713" w:type="pct"/>
            <w:shd w:val="clear" w:color="auto" w:fill="auto"/>
            <w:vAlign w:val="center"/>
          </w:tcPr>
          <w:p w14:paraId="5CB542C9"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N=694</w:t>
            </w:r>
          </w:p>
        </w:tc>
        <w:tc>
          <w:tcPr>
            <w:tcW w:w="731" w:type="pct"/>
            <w:shd w:val="clear" w:color="auto" w:fill="auto"/>
            <w:vAlign w:val="center"/>
          </w:tcPr>
          <w:p w14:paraId="30CFF4A8"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N=696</w:t>
            </w:r>
          </w:p>
        </w:tc>
      </w:tr>
      <w:tr w:rsidR="00092E14" w:rsidRPr="00A832C8" w14:paraId="5732FF45" w14:textId="77777777" w:rsidTr="0039782B">
        <w:trPr>
          <w:cantSplit/>
          <w:trHeight w:val="276"/>
          <w:tblHeader/>
          <w:jc w:val="center"/>
        </w:trPr>
        <w:tc>
          <w:tcPr>
            <w:tcW w:w="705" w:type="pct"/>
            <w:tcBorders>
              <w:top w:val="single" w:sz="4" w:space="0" w:color="auto"/>
              <w:left w:val="single" w:sz="4" w:space="0" w:color="auto"/>
              <w:bottom w:val="single" w:sz="4" w:space="0" w:color="auto"/>
              <w:right w:val="single" w:sz="4" w:space="0" w:color="auto"/>
            </w:tcBorders>
            <w:vAlign w:val="center"/>
          </w:tcPr>
          <w:p w14:paraId="042494FD" w14:textId="77777777" w:rsidR="00092E14" w:rsidRPr="00A832C8" w:rsidRDefault="00092E14" w:rsidP="0039782B">
            <w:pPr>
              <w:keepNext/>
              <w:keepLines/>
              <w:tabs>
                <w:tab w:val="left" w:pos="284"/>
              </w:tabs>
              <w:ind w:right="-5"/>
              <w:jc w:val="both"/>
              <w:rPr>
                <w:sz w:val="22"/>
                <w:szCs w:val="22"/>
                <w:lang w:val="sr-Latn-RS"/>
              </w:rPr>
            </w:pPr>
            <w:r w:rsidRPr="00A832C8">
              <w:rPr>
                <w:bCs/>
                <w:noProof/>
                <w:sz w:val="22"/>
                <w:szCs w:val="22"/>
                <w:lang w:val="sr-Latn-RS"/>
              </w:rPr>
              <w:t>Srednja vrij</w:t>
            </w:r>
            <w:r w:rsidRPr="00A832C8">
              <w:rPr>
                <w:bCs/>
                <w:sz w:val="22"/>
                <w:szCs w:val="22"/>
                <w:lang w:val="sr-Latn-RS"/>
              </w:rPr>
              <w:t>ednost broja oocita</w:t>
            </w:r>
          </w:p>
        </w:tc>
        <w:tc>
          <w:tcPr>
            <w:tcW w:w="709" w:type="pct"/>
            <w:tcBorders>
              <w:left w:val="single" w:sz="4" w:space="0" w:color="auto"/>
              <w:right w:val="single" w:sz="4" w:space="0" w:color="auto"/>
            </w:tcBorders>
            <w:vAlign w:val="center"/>
          </w:tcPr>
          <w:p w14:paraId="0A745EC4"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13,3</w:t>
            </w:r>
          </w:p>
        </w:tc>
        <w:tc>
          <w:tcPr>
            <w:tcW w:w="714" w:type="pct"/>
            <w:tcBorders>
              <w:left w:val="single" w:sz="4" w:space="0" w:color="auto"/>
              <w:right w:val="single" w:sz="4" w:space="0" w:color="auto"/>
            </w:tcBorders>
            <w:vAlign w:val="center"/>
          </w:tcPr>
          <w:p w14:paraId="2D64492A"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10,6</w:t>
            </w:r>
          </w:p>
        </w:tc>
        <w:tc>
          <w:tcPr>
            <w:tcW w:w="713" w:type="pct"/>
            <w:tcBorders>
              <w:top w:val="single" w:sz="4" w:space="0" w:color="auto"/>
              <w:left w:val="single" w:sz="4" w:space="0" w:color="auto"/>
              <w:bottom w:val="single" w:sz="4" w:space="0" w:color="auto"/>
              <w:right w:val="single" w:sz="4" w:space="0" w:color="auto"/>
            </w:tcBorders>
            <w:vAlign w:val="center"/>
          </w:tcPr>
          <w:p w14:paraId="7B57A06E"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13,8</w:t>
            </w:r>
          </w:p>
        </w:tc>
        <w:tc>
          <w:tcPr>
            <w:tcW w:w="715" w:type="pct"/>
            <w:tcBorders>
              <w:top w:val="single" w:sz="4" w:space="0" w:color="auto"/>
              <w:left w:val="single" w:sz="4" w:space="0" w:color="auto"/>
              <w:bottom w:val="single" w:sz="4" w:space="0" w:color="auto"/>
              <w:right w:val="single" w:sz="4" w:space="0" w:color="auto"/>
            </w:tcBorders>
            <w:vAlign w:val="center"/>
          </w:tcPr>
          <w:p w14:paraId="6BB2836F"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12,6</w:t>
            </w:r>
          </w:p>
        </w:tc>
        <w:tc>
          <w:tcPr>
            <w:tcW w:w="713" w:type="pct"/>
            <w:shd w:val="clear" w:color="auto" w:fill="auto"/>
            <w:vAlign w:val="center"/>
          </w:tcPr>
          <w:p w14:paraId="3A6933AF"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10,7</w:t>
            </w:r>
          </w:p>
        </w:tc>
        <w:tc>
          <w:tcPr>
            <w:tcW w:w="731" w:type="pct"/>
            <w:shd w:val="clear" w:color="auto" w:fill="auto"/>
            <w:vAlign w:val="center"/>
          </w:tcPr>
          <w:p w14:paraId="70F08BE0"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10,3</w:t>
            </w:r>
          </w:p>
        </w:tc>
      </w:tr>
      <w:tr w:rsidR="00092E14" w:rsidRPr="00A832C8" w14:paraId="1C209EA3" w14:textId="77777777" w:rsidTr="0039782B">
        <w:trPr>
          <w:cantSplit/>
          <w:trHeight w:val="276"/>
          <w:tblHeader/>
          <w:jc w:val="center"/>
        </w:trPr>
        <w:tc>
          <w:tcPr>
            <w:tcW w:w="705" w:type="pct"/>
            <w:tcBorders>
              <w:top w:val="single" w:sz="4" w:space="0" w:color="auto"/>
              <w:left w:val="single" w:sz="4" w:space="0" w:color="auto"/>
              <w:bottom w:val="single" w:sz="4" w:space="0" w:color="auto"/>
              <w:right w:val="single" w:sz="4" w:space="0" w:color="auto"/>
            </w:tcBorders>
            <w:vAlign w:val="center"/>
          </w:tcPr>
          <w:p w14:paraId="5A77CD4F" w14:textId="77777777" w:rsidR="00092E14" w:rsidRPr="00A832C8" w:rsidRDefault="00092E14" w:rsidP="0039782B">
            <w:pPr>
              <w:tabs>
                <w:tab w:val="left" w:pos="284"/>
              </w:tabs>
              <w:ind w:right="-5"/>
              <w:jc w:val="both"/>
              <w:rPr>
                <w:sz w:val="22"/>
                <w:szCs w:val="22"/>
                <w:lang w:val="sr-Latn-RS" w:eastAsia="zh-TW"/>
              </w:rPr>
            </w:pPr>
            <w:r w:rsidRPr="00A832C8">
              <w:rPr>
                <w:bCs/>
                <w:sz w:val="22"/>
                <w:szCs w:val="22"/>
                <w:lang w:val="sr-Latn-RS"/>
              </w:rPr>
              <w:t>Razlika [95% CI]</w:t>
            </w:r>
          </w:p>
        </w:tc>
        <w:tc>
          <w:tcPr>
            <w:tcW w:w="1423" w:type="pct"/>
            <w:gridSpan w:val="2"/>
            <w:tcBorders>
              <w:left w:val="single" w:sz="4" w:space="0" w:color="auto"/>
              <w:right w:val="single" w:sz="4" w:space="0" w:color="auto"/>
            </w:tcBorders>
            <w:vAlign w:val="center"/>
          </w:tcPr>
          <w:p w14:paraId="410C4856" w14:textId="77777777" w:rsidR="00092E14" w:rsidRPr="00A832C8" w:rsidRDefault="00092E14" w:rsidP="0039782B">
            <w:pPr>
              <w:tabs>
                <w:tab w:val="left" w:pos="284"/>
              </w:tabs>
              <w:ind w:right="-5"/>
              <w:jc w:val="center"/>
              <w:rPr>
                <w:sz w:val="22"/>
                <w:szCs w:val="22"/>
                <w:lang w:val="sr-Latn-RS" w:eastAsia="zh-TW"/>
              </w:rPr>
            </w:pPr>
            <w:r w:rsidRPr="00A832C8">
              <w:rPr>
                <w:sz w:val="22"/>
                <w:szCs w:val="22"/>
                <w:lang w:val="sr-Latn-RS"/>
              </w:rPr>
              <w:t>2,5 [1,2; 3,9]</w:t>
            </w:r>
          </w:p>
        </w:tc>
        <w:tc>
          <w:tcPr>
            <w:tcW w:w="1427" w:type="pct"/>
            <w:gridSpan w:val="2"/>
            <w:tcBorders>
              <w:top w:val="single" w:sz="4" w:space="0" w:color="auto"/>
              <w:left w:val="single" w:sz="4" w:space="0" w:color="auto"/>
              <w:bottom w:val="single" w:sz="4" w:space="0" w:color="auto"/>
              <w:right w:val="single" w:sz="4" w:space="0" w:color="auto"/>
            </w:tcBorders>
            <w:vAlign w:val="center"/>
          </w:tcPr>
          <w:p w14:paraId="0F3FCFA8" w14:textId="77777777" w:rsidR="00092E14" w:rsidRPr="00A832C8" w:rsidRDefault="00092E14" w:rsidP="0039782B">
            <w:pPr>
              <w:tabs>
                <w:tab w:val="left" w:pos="284"/>
              </w:tabs>
              <w:ind w:right="-5"/>
              <w:jc w:val="center"/>
              <w:rPr>
                <w:sz w:val="22"/>
                <w:szCs w:val="22"/>
                <w:lang w:val="sr-Latn-RS" w:eastAsia="zh-TW"/>
              </w:rPr>
            </w:pPr>
            <w:r w:rsidRPr="00A832C8">
              <w:rPr>
                <w:sz w:val="22"/>
                <w:szCs w:val="22"/>
                <w:lang w:val="sr-Latn-RS" w:eastAsia="zh-TW"/>
              </w:rPr>
              <w:t>1,2 [0,5; 1,9]</w:t>
            </w:r>
          </w:p>
        </w:tc>
        <w:tc>
          <w:tcPr>
            <w:tcW w:w="1444" w:type="pct"/>
            <w:gridSpan w:val="2"/>
            <w:shd w:val="clear" w:color="auto" w:fill="auto"/>
            <w:vAlign w:val="center"/>
          </w:tcPr>
          <w:p w14:paraId="1E0E0D4A" w14:textId="77777777" w:rsidR="00092E14" w:rsidRPr="00A832C8" w:rsidRDefault="00092E14" w:rsidP="0039782B">
            <w:pPr>
              <w:tabs>
                <w:tab w:val="left" w:pos="284"/>
              </w:tabs>
              <w:ind w:right="-5"/>
              <w:jc w:val="center"/>
              <w:rPr>
                <w:sz w:val="22"/>
                <w:szCs w:val="22"/>
                <w:lang w:val="sr-Latn-RS" w:eastAsia="zh-TW"/>
              </w:rPr>
            </w:pPr>
            <w:r w:rsidRPr="00A832C8">
              <w:rPr>
                <w:sz w:val="22"/>
                <w:szCs w:val="22"/>
                <w:lang w:val="sr-Latn-RS"/>
              </w:rPr>
              <w:t>0,5 [-0,2; 1,2]</w:t>
            </w:r>
          </w:p>
        </w:tc>
      </w:tr>
    </w:tbl>
    <w:p w14:paraId="2A728305" w14:textId="77777777" w:rsidR="00092E14" w:rsidRPr="00A832C8" w:rsidRDefault="00092E14" w:rsidP="00092E14">
      <w:pPr>
        <w:ind w:right="-5"/>
        <w:contextualSpacing/>
        <w:jc w:val="both"/>
        <w:rPr>
          <w:sz w:val="22"/>
          <w:szCs w:val="22"/>
          <w:lang w:val="sr-Latn-RS"/>
        </w:rPr>
      </w:pPr>
    </w:p>
    <w:p w14:paraId="6D2ECDCE" w14:textId="77777777" w:rsidR="00092E14" w:rsidRPr="00A832C8" w:rsidRDefault="00092E14" w:rsidP="00092E14">
      <w:pPr>
        <w:spacing w:line="260" w:lineRule="exact"/>
        <w:jc w:val="both"/>
        <w:rPr>
          <w:i/>
          <w:sz w:val="22"/>
          <w:szCs w:val="22"/>
          <w:lang w:val="sr-Latn-RS"/>
        </w:rPr>
      </w:pPr>
      <w:r w:rsidRPr="00A832C8">
        <w:rPr>
          <w:i/>
          <w:sz w:val="22"/>
          <w:szCs w:val="22"/>
          <w:lang w:val="sr-Latn-RS"/>
        </w:rPr>
        <w:t>Trudnoća iz ciklusa sa svježim embrionima u ispitivanjima ENGAGE i PURSUE</w:t>
      </w:r>
    </w:p>
    <w:p w14:paraId="379A380B" w14:textId="77777777" w:rsidR="00092E14" w:rsidRPr="00A832C8" w:rsidRDefault="00092E14" w:rsidP="00092E14">
      <w:pPr>
        <w:spacing w:line="260" w:lineRule="exact"/>
        <w:jc w:val="both"/>
        <w:rPr>
          <w:i/>
          <w:sz w:val="22"/>
          <w:szCs w:val="22"/>
          <w:lang w:val="sr-Latn-RS"/>
        </w:rPr>
      </w:pPr>
    </w:p>
    <w:p w14:paraId="3264E087" w14:textId="77777777" w:rsidR="00092E14" w:rsidRPr="00A832C8" w:rsidRDefault="00092E14" w:rsidP="00092E14">
      <w:pPr>
        <w:spacing w:line="260" w:lineRule="exact"/>
        <w:jc w:val="both"/>
        <w:rPr>
          <w:sz w:val="22"/>
          <w:szCs w:val="22"/>
          <w:lang w:val="sr-Latn-RS"/>
        </w:rPr>
      </w:pPr>
      <w:r w:rsidRPr="00A832C8">
        <w:rPr>
          <w:sz w:val="22"/>
          <w:szCs w:val="22"/>
          <w:lang w:val="sr-Latn-RS"/>
        </w:rPr>
        <w:t>U ispitivanju ENGAGE, neinferiornost je bila dokazana stopama trudnoća u toku za lijek Elonva u odnosu na (rec)FSH, gde je stopa trudnoća u toku definisana kao prisutnost najmanje jednog fetusa sa radom srca procijenjenim najmanje 10 nedjelja nakon prenosa embriona.</w:t>
      </w:r>
    </w:p>
    <w:p w14:paraId="63066F69" w14:textId="77777777" w:rsidR="00092E14" w:rsidRPr="00A832C8" w:rsidRDefault="00092E14" w:rsidP="00092E14">
      <w:pPr>
        <w:spacing w:line="260" w:lineRule="exact"/>
        <w:jc w:val="both"/>
        <w:rPr>
          <w:sz w:val="22"/>
          <w:szCs w:val="22"/>
          <w:lang w:val="sr-Latn-RS"/>
        </w:rPr>
      </w:pPr>
    </w:p>
    <w:p w14:paraId="08ECFD38" w14:textId="77777777" w:rsidR="00092E14" w:rsidRPr="00A832C8" w:rsidRDefault="00092E14" w:rsidP="00092E14">
      <w:pPr>
        <w:spacing w:line="260" w:lineRule="exact"/>
        <w:jc w:val="both"/>
        <w:rPr>
          <w:sz w:val="22"/>
          <w:szCs w:val="22"/>
          <w:lang w:val="sr-Latn-RS"/>
        </w:rPr>
      </w:pPr>
      <w:r w:rsidRPr="00A832C8">
        <w:rPr>
          <w:sz w:val="22"/>
          <w:szCs w:val="22"/>
          <w:lang w:val="sr-Latn-RS"/>
        </w:rPr>
        <w:t>U ispitivanju PURSUE, neinferiornost je bila dokazana stopom vijabilnih trudnoća za lijek Elonva u odnosu na (rec)FSH, gde je stopa vijabilnih trudnoća definisana kao postotak ispitanica sa najmanje jednim fetusom sa radom srca procijenjenim 5 do 6 nedjelja nakon prenosa embriona.</w:t>
      </w:r>
    </w:p>
    <w:p w14:paraId="06BAFA4E" w14:textId="77777777" w:rsidR="00092E14" w:rsidRPr="00A832C8" w:rsidRDefault="00092E14" w:rsidP="00092E14">
      <w:pPr>
        <w:tabs>
          <w:tab w:val="left" w:pos="284"/>
        </w:tabs>
        <w:jc w:val="both"/>
        <w:rPr>
          <w:noProof/>
          <w:sz w:val="22"/>
          <w:szCs w:val="22"/>
          <w:lang w:val="sr-Latn-RS"/>
        </w:rPr>
      </w:pPr>
    </w:p>
    <w:p w14:paraId="4E213536" w14:textId="77777777" w:rsidR="00092E14" w:rsidRPr="00A832C8" w:rsidRDefault="00092E14" w:rsidP="00092E14">
      <w:pPr>
        <w:tabs>
          <w:tab w:val="left" w:pos="284"/>
          <w:tab w:val="center" w:pos="4536"/>
          <w:tab w:val="right" w:pos="9072"/>
        </w:tabs>
        <w:jc w:val="both"/>
        <w:rPr>
          <w:noProof/>
          <w:sz w:val="22"/>
          <w:szCs w:val="22"/>
          <w:lang w:val="sr-Latn-RS"/>
        </w:rPr>
      </w:pPr>
      <w:r w:rsidRPr="00A832C8">
        <w:rPr>
          <w:noProof/>
          <w:sz w:val="22"/>
          <w:szCs w:val="22"/>
          <w:lang w:val="sr-Latn-RS"/>
        </w:rPr>
        <w:t xml:space="preserve">Rezultati trudnoće </w:t>
      </w:r>
      <w:r w:rsidRPr="00A832C8">
        <w:rPr>
          <w:sz w:val="22"/>
          <w:szCs w:val="22"/>
          <w:lang w:val="sr-Latn-RS"/>
        </w:rPr>
        <w:t xml:space="preserve">iz ispitivanja ENGAGE i PURSUE u ciklusima sa svježim embrionima </w:t>
      </w:r>
      <w:r w:rsidRPr="00A832C8">
        <w:rPr>
          <w:noProof/>
          <w:sz w:val="22"/>
          <w:szCs w:val="22"/>
          <w:lang w:val="sr-Latn-RS"/>
        </w:rPr>
        <w:t>prikazani su u tabeli 2 niže.</w:t>
      </w:r>
    </w:p>
    <w:p w14:paraId="2264168A" w14:textId="77777777" w:rsidR="00596F2F" w:rsidRPr="00A832C8" w:rsidRDefault="00596F2F" w:rsidP="00092E14">
      <w:pPr>
        <w:keepNext/>
        <w:tabs>
          <w:tab w:val="left" w:pos="567"/>
        </w:tabs>
        <w:jc w:val="center"/>
        <w:rPr>
          <w:b/>
          <w:color w:val="000000"/>
          <w:sz w:val="22"/>
          <w:szCs w:val="22"/>
          <w:lang w:val="sr-Latn-RS"/>
        </w:rPr>
      </w:pPr>
    </w:p>
    <w:p w14:paraId="5A25AF48" w14:textId="1D74BC2F" w:rsidR="00092E14" w:rsidRPr="00A832C8" w:rsidRDefault="00092E14" w:rsidP="00092E14">
      <w:pPr>
        <w:keepNext/>
        <w:tabs>
          <w:tab w:val="left" w:pos="567"/>
        </w:tabs>
        <w:jc w:val="center"/>
        <w:rPr>
          <w:b/>
          <w:color w:val="000000"/>
          <w:sz w:val="22"/>
          <w:szCs w:val="22"/>
          <w:lang w:val="sr-Latn-RS"/>
        </w:rPr>
      </w:pPr>
      <w:r w:rsidRPr="00A832C8">
        <w:rPr>
          <w:b/>
          <w:color w:val="000000"/>
          <w:sz w:val="22"/>
          <w:szCs w:val="22"/>
          <w:lang w:val="sr-Latn-RS"/>
        </w:rPr>
        <w:t>Tabela 2: Rezultati trudnoće u ispitivanjima ENGAGE i PURSUE</w:t>
      </w:r>
    </w:p>
    <w:p w14:paraId="72C249CD" w14:textId="77777777" w:rsidR="00092E14" w:rsidRPr="00A832C8" w:rsidRDefault="00092E14" w:rsidP="00092E14">
      <w:pPr>
        <w:keepNext/>
        <w:tabs>
          <w:tab w:val="left" w:pos="567"/>
        </w:tabs>
        <w:jc w:val="center"/>
        <w:rPr>
          <w:b/>
          <w:color w:val="000000"/>
          <w:sz w:val="22"/>
          <w:szCs w:val="22"/>
          <w:lang w:val="sr-Latn-RS"/>
        </w:rPr>
      </w:pPr>
      <w:r w:rsidRPr="00A832C8">
        <w:rPr>
          <w:b/>
          <w:color w:val="000000"/>
          <w:sz w:val="22"/>
          <w:szCs w:val="22"/>
          <w:lang w:val="sr-Latn-RS"/>
        </w:rPr>
        <w:t>Populacija planirana za liječenje (ITT)</w:t>
      </w:r>
    </w:p>
    <w:p w14:paraId="22963150" w14:textId="77777777" w:rsidR="00092E14" w:rsidRPr="00A832C8" w:rsidRDefault="00092E14" w:rsidP="00092E14">
      <w:pPr>
        <w:tabs>
          <w:tab w:val="left" w:pos="284"/>
        </w:tabs>
        <w:jc w:val="both"/>
        <w:rPr>
          <w:noProof/>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49"/>
        <w:gridCol w:w="1067"/>
        <w:gridCol w:w="1461"/>
        <w:gridCol w:w="1202"/>
        <w:gridCol w:w="1229"/>
        <w:gridCol w:w="1407"/>
      </w:tblGrid>
      <w:tr w:rsidR="00092E14" w:rsidRPr="00A832C8" w14:paraId="0C446295" w14:textId="77777777" w:rsidTr="0039782B">
        <w:trPr>
          <w:cantSplit/>
          <w:trHeight w:val="265"/>
          <w:tblHeader/>
          <w:jc w:val="center"/>
        </w:trPr>
        <w:tc>
          <w:tcPr>
            <w:tcW w:w="860" w:type="pct"/>
            <w:tcBorders>
              <w:top w:val="single" w:sz="4" w:space="0" w:color="auto"/>
              <w:left w:val="single" w:sz="4" w:space="0" w:color="auto"/>
              <w:bottom w:val="single" w:sz="4" w:space="0" w:color="auto"/>
              <w:right w:val="single" w:sz="4" w:space="0" w:color="auto"/>
            </w:tcBorders>
          </w:tcPr>
          <w:p w14:paraId="76EE9D01" w14:textId="77777777" w:rsidR="00092E14" w:rsidRPr="00A832C8" w:rsidRDefault="00092E14" w:rsidP="0039782B">
            <w:pPr>
              <w:keepNext/>
              <w:keepLines/>
              <w:tabs>
                <w:tab w:val="left" w:pos="284"/>
              </w:tabs>
              <w:ind w:right="-5"/>
              <w:jc w:val="both"/>
              <w:rPr>
                <w:b/>
                <w:sz w:val="22"/>
                <w:szCs w:val="22"/>
                <w:lang w:val="sr-Latn-RS"/>
              </w:rPr>
            </w:pPr>
            <w:r w:rsidRPr="00A832C8">
              <w:rPr>
                <w:b/>
                <w:sz w:val="22"/>
                <w:szCs w:val="22"/>
                <w:lang w:val="sr-Latn-RS"/>
              </w:rPr>
              <w:lastRenderedPageBreak/>
              <w:t>Parametar</w:t>
            </w:r>
          </w:p>
        </w:tc>
        <w:tc>
          <w:tcPr>
            <w:tcW w:w="2026" w:type="pct"/>
            <w:gridSpan w:val="3"/>
            <w:tcBorders>
              <w:top w:val="single" w:sz="4" w:space="0" w:color="auto"/>
              <w:left w:val="single" w:sz="4" w:space="0" w:color="auto"/>
              <w:bottom w:val="single" w:sz="4" w:space="0" w:color="auto"/>
              <w:right w:val="single" w:sz="4" w:space="0" w:color="auto"/>
            </w:tcBorders>
          </w:tcPr>
          <w:p w14:paraId="3B0A327D" w14:textId="77777777" w:rsidR="00092E14" w:rsidRPr="00A832C8" w:rsidRDefault="00092E14" w:rsidP="0039782B">
            <w:pPr>
              <w:keepNext/>
              <w:keepLines/>
              <w:tabs>
                <w:tab w:val="left" w:pos="284"/>
              </w:tabs>
              <w:ind w:right="-5"/>
              <w:jc w:val="center"/>
              <w:rPr>
                <w:sz w:val="22"/>
                <w:szCs w:val="22"/>
                <w:lang w:val="sr-Latn-RS" w:eastAsia="zh-TW"/>
              </w:rPr>
            </w:pPr>
            <w:r w:rsidRPr="00A832C8">
              <w:rPr>
                <w:b/>
                <w:sz w:val="22"/>
                <w:szCs w:val="22"/>
                <w:lang w:val="sr-Latn-RS" w:eastAsia="zh-TW"/>
              </w:rPr>
              <w:t>Stimulisani ciklusi sa svježim embrionimau ispitivanju ENGAGE</w:t>
            </w:r>
            <w:r w:rsidRPr="00A832C8">
              <w:rPr>
                <w:position w:val="4"/>
                <w:sz w:val="22"/>
                <w:szCs w:val="22"/>
                <w:vertAlign w:val="superscript"/>
                <w:lang w:val="sr-Latn-RS"/>
              </w:rPr>
              <w:t>†</w:t>
            </w:r>
          </w:p>
          <w:p w14:paraId="113FBA75"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(starosti od 18 do 36 godina)</w:t>
            </w:r>
          </w:p>
          <w:p w14:paraId="54E0D433"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rPr>
              <w:t>(</w:t>
            </w:r>
            <w:r w:rsidRPr="00A832C8">
              <w:rPr>
                <w:noProof/>
                <w:sz w:val="22"/>
                <w:szCs w:val="22"/>
                <w:lang w:val="sr-Latn-RS"/>
              </w:rPr>
              <w:t>tjelesna</w:t>
            </w:r>
            <w:r w:rsidRPr="00A832C8">
              <w:rPr>
                <w:sz w:val="22"/>
                <w:szCs w:val="22"/>
                <w:lang w:val="sr-Latn-RS"/>
              </w:rPr>
              <w:t xml:space="preserve"> </w:t>
            </w:r>
            <w:r w:rsidRPr="00A832C8">
              <w:rPr>
                <w:noProof/>
                <w:sz w:val="22"/>
                <w:szCs w:val="22"/>
                <w:lang w:val="sr-Latn-RS"/>
              </w:rPr>
              <w:t>masa</w:t>
            </w:r>
            <w:r w:rsidRPr="00A832C8">
              <w:rPr>
                <w:sz w:val="22"/>
                <w:szCs w:val="22"/>
                <w:lang w:val="sr-Latn-RS"/>
              </w:rPr>
              <w:t xml:space="preserve"> veća od 60 kg i manja ili jednaka 90 kg)</w:t>
            </w:r>
          </w:p>
          <w:p w14:paraId="50397D1F" w14:textId="77777777" w:rsidR="00092E14" w:rsidRPr="00A832C8" w:rsidRDefault="00092E14" w:rsidP="0039782B">
            <w:pPr>
              <w:keepNext/>
              <w:keepLines/>
              <w:tabs>
                <w:tab w:val="left" w:pos="284"/>
              </w:tabs>
              <w:ind w:right="-5"/>
              <w:jc w:val="both"/>
              <w:rPr>
                <w:b/>
                <w:sz w:val="22"/>
                <w:szCs w:val="22"/>
                <w:highlight w:val="yellow"/>
                <w:lang w:val="sr-Latn-RS"/>
              </w:rPr>
            </w:pPr>
          </w:p>
        </w:tc>
        <w:tc>
          <w:tcPr>
            <w:tcW w:w="2114" w:type="pct"/>
            <w:gridSpan w:val="3"/>
            <w:shd w:val="clear" w:color="auto" w:fill="auto"/>
          </w:tcPr>
          <w:p w14:paraId="4881EADF" w14:textId="77777777" w:rsidR="00092E14" w:rsidRPr="00A832C8" w:rsidRDefault="00092E14" w:rsidP="0039782B">
            <w:pPr>
              <w:keepNext/>
              <w:keepLines/>
              <w:tabs>
                <w:tab w:val="left" w:pos="284"/>
              </w:tabs>
              <w:ind w:right="-5"/>
              <w:jc w:val="center"/>
              <w:rPr>
                <w:sz w:val="22"/>
                <w:szCs w:val="22"/>
                <w:lang w:val="sr-Latn-RS" w:eastAsia="zh-TW"/>
              </w:rPr>
            </w:pPr>
            <w:r w:rsidRPr="00A832C8">
              <w:rPr>
                <w:b/>
                <w:sz w:val="22"/>
                <w:szCs w:val="22"/>
                <w:lang w:val="sr-Latn-RS" w:eastAsia="zh-TW"/>
              </w:rPr>
              <w:t>Stimulisani ciklusi sa svježim embrionimau ispitivanju PURSUE</w:t>
            </w:r>
            <w:r w:rsidRPr="00A832C8">
              <w:rPr>
                <w:sz w:val="22"/>
                <w:szCs w:val="22"/>
                <w:vertAlign w:val="superscript"/>
                <w:lang w:val="sr-Latn-RS" w:eastAsia="zh-TW"/>
              </w:rPr>
              <w:t>‡</w:t>
            </w:r>
          </w:p>
          <w:p w14:paraId="3B1C5A55"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(starosti od 35 do 42 godine)</w:t>
            </w:r>
          </w:p>
          <w:p w14:paraId="49C2493E"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rPr>
              <w:t>(</w:t>
            </w:r>
            <w:r w:rsidRPr="00A832C8">
              <w:rPr>
                <w:noProof/>
                <w:sz w:val="22"/>
                <w:szCs w:val="22"/>
                <w:lang w:val="sr-Latn-RS"/>
              </w:rPr>
              <w:t>tjelesna</w:t>
            </w:r>
            <w:r w:rsidRPr="00A832C8">
              <w:rPr>
                <w:sz w:val="22"/>
                <w:szCs w:val="22"/>
                <w:lang w:val="sr-Latn-RS"/>
              </w:rPr>
              <w:t xml:space="preserve"> </w:t>
            </w:r>
            <w:r w:rsidRPr="00A832C8">
              <w:rPr>
                <w:noProof/>
                <w:sz w:val="22"/>
                <w:szCs w:val="22"/>
                <w:lang w:val="sr-Latn-RS"/>
              </w:rPr>
              <w:t>masa</w:t>
            </w:r>
            <w:r w:rsidRPr="00A832C8">
              <w:rPr>
                <w:sz w:val="22"/>
                <w:szCs w:val="22"/>
                <w:lang w:val="sr-Latn-RS"/>
              </w:rPr>
              <w:t xml:space="preserve"> veća ili jednaka 50 kg)</w:t>
            </w:r>
          </w:p>
          <w:p w14:paraId="3D80AB9C" w14:textId="77777777" w:rsidR="00092E14" w:rsidRPr="00A832C8" w:rsidRDefault="00092E14" w:rsidP="0039782B">
            <w:pPr>
              <w:keepNext/>
              <w:keepLines/>
              <w:tabs>
                <w:tab w:val="left" w:pos="284"/>
              </w:tabs>
              <w:ind w:right="-5"/>
              <w:jc w:val="both"/>
              <w:rPr>
                <w:b/>
                <w:sz w:val="22"/>
                <w:szCs w:val="22"/>
                <w:highlight w:val="yellow"/>
                <w:lang w:val="sr-Latn-RS"/>
              </w:rPr>
            </w:pPr>
          </w:p>
        </w:tc>
      </w:tr>
      <w:tr w:rsidR="00092E14" w:rsidRPr="00A832C8" w14:paraId="5E37DB1A" w14:textId="77777777" w:rsidTr="0039782B">
        <w:trPr>
          <w:cantSplit/>
          <w:trHeight w:val="265"/>
          <w:jc w:val="center"/>
        </w:trPr>
        <w:tc>
          <w:tcPr>
            <w:tcW w:w="860" w:type="pct"/>
            <w:tcBorders>
              <w:top w:val="single" w:sz="4" w:space="0" w:color="auto"/>
              <w:left w:val="single" w:sz="4" w:space="0" w:color="auto"/>
              <w:bottom w:val="single" w:sz="4" w:space="0" w:color="auto"/>
              <w:right w:val="single" w:sz="4" w:space="0" w:color="auto"/>
            </w:tcBorders>
          </w:tcPr>
          <w:p w14:paraId="3686989D" w14:textId="77777777" w:rsidR="00092E14" w:rsidRPr="00A832C8" w:rsidRDefault="00092E14" w:rsidP="0039782B">
            <w:pPr>
              <w:keepNext/>
              <w:tabs>
                <w:tab w:val="left" w:pos="284"/>
              </w:tabs>
              <w:ind w:right="-5"/>
              <w:jc w:val="both"/>
              <w:rPr>
                <w:b/>
                <w:sz w:val="22"/>
                <w:szCs w:val="22"/>
                <w:lang w:val="sr-Latn-RS"/>
              </w:rPr>
            </w:pPr>
          </w:p>
        </w:tc>
        <w:tc>
          <w:tcPr>
            <w:tcW w:w="633" w:type="pct"/>
            <w:tcBorders>
              <w:top w:val="single" w:sz="4" w:space="0" w:color="auto"/>
              <w:left w:val="single" w:sz="4" w:space="0" w:color="auto"/>
              <w:bottom w:val="single" w:sz="4" w:space="0" w:color="auto"/>
              <w:right w:val="single" w:sz="4" w:space="0" w:color="auto"/>
            </w:tcBorders>
          </w:tcPr>
          <w:p w14:paraId="6499987F" w14:textId="77777777" w:rsidR="00092E14" w:rsidRPr="00A832C8" w:rsidRDefault="00092E14" w:rsidP="0039782B">
            <w:pPr>
              <w:tabs>
                <w:tab w:val="left" w:pos="284"/>
              </w:tabs>
              <w:ind w:right="-5"/>
              <w:jc w:val="center"/>
              <w:rPr>
                <w:b/>
                <w:sz w:val="22"/>
                <w:szCs w:val="22"/>
                <w:lang w:val="sr-Latn-RS"/>
              </w:rPr>
            </w:pPr>
            <w:r w:rsidRPr="00A832C8">
              <w:rPr>
                <w:b/>
                <w:sz w:val="22"/>
                <w:szCs w:val="22"/>
                <w:lang w:val="sr-Latn-RS"/>
              </w:rPr>
              <w:t>Elonva</w:t>
            </w:r>
            <w:r w:rsidRPr="00A832C8">
              <w:rPr>
                <w:b/>
                <w:sz w:val="22"/>
                <w:szCs w:val="22"/>
                <w:lang w:val="sr-Latn-RS" w:eastAsia="zh-TW"/>
              </w:rPr>
              <w:br/>
              <w:t>150</w:t>
            </w:r>
            <w:r w:rsidRPr="00A832C8">
              <w:rPr>
                <w:b/>
                <w:noProof/>
                <w:sz w:val="22"/>
                <w:szCs w:val="22"/>
                <w:lang w:val="sr-Latn-RS" w:eastAsia="zh-TW"/>
              </w:rPr>
              <w:t xml:space="preserve"> </w:t>
            </w:r>
            <w:r w:rsidRPr="00A832C8">
              <w:rPr>
                <w:b/>
                <w:sz w:val="22"/>
                <w:szCs w:val="22"/>
                <w:lang w:val="sr-Latn-RS" w:eastAsia="zh-TW"/>
              </w:rPr>
              <w:t>µg</w:t>
            </w:r>
          </w:p>
        </w:tc>
        <w:tc>
          <w:tcPr>
            <w:tcW w:w="588" w:type="pct"/>
            <w:tcBorders>
              <w:top w:val="single" w:sz="4" w:space="0" w:color="auto"/>
              <w:left w:val="single" w:sz="4" w:space="0" w:color="auto"/>
              <w:bottom w:val="single" w:sz="4" w:space="0" w:color="auto"/>
              <w:right w:val="single" w:sz="4" w:space="0" w:color="auto"/>
            </w:tcBorders>
          </w:tcPr>
          <w:p w14:paraId="737C3BB1" w14:textId="77777777" w:rsidR="00092E14" w:rsidRPr="00A832C8" w:rsidRDefault="00092E14" w:rsidP="0039782B">
            <w:pPr>
              <w:tabs>
                <w:tab w:val="left" w:pos="284"/>
              </w:tabs>
              <w:ind w:right="-5"/>
              <w:jc w:val="center"/>
              <w:rPr>
                <w:b/>
                <w:sz w:val="22"/>
                <w:szCs w:val="22"/>
                <w:lang w:val="sr-Latn-RS"/>
              </w:rPr>
            </w:pPr>
            <w:r w:rsidRPr="00A832C8">
              <w:rPr>
                <w:b/>
                <w:sz w:val="22"/>
                <w:szCs w:val="22"/>
                <w:lang w:val="sr-Latn-RS" w:eastAsia="zh-TW"/>
              </w:rPr>
              <w:t>(rec)FSH</w:t>
            </w:r>
            <w:r w:rsidRPr="00A832C8">
              <w:rPr>
                <w:b/>
                <w:sz w:val="22"/>
                <w:szCs w:val="22"/>
                <w:lang w:val="sr-Latn-RS" w:eastAsia="zh-TW"/>
              </w:rPr>
              <w:br/>
              <w:t>200</w:t>
            </w:r>
            <w:r w:rsidRPr="00A832C8">
              <w:rPr>
                <w:b/>
                <w:noProof/>
                <w:sz w:val="22"/>
                <w:szCs w:val="22"/>
                <w:lang w:val="sr-Latn-RS" w:eastAsia="zh-TW"/>
              </w:rPr>
              <w:t xml:space="preserve"> </w:t>
            </w:r>
            <w:r w:rsidRPr="00A832C8">
              <w:rPr>
                <w:b/>
                <w:sz w:val="22"/>
                <w:szCs w:val="22"/>
                <w:lang w:val="sr-Latn-RS" w:eastAsia="zh-TW"/>
              </w:rPr>
              <w:t>i.j.</w:t>
            </w:r>
          </w:p>
        </w:tc>
        <w:tc>
          <w:tcPr>
            <w:tcW w:w="805" w:type="pct"/>
            <w:tcBorders>
              <w:top w:val="single" w:sz="4" w:space="0" w:color="auto"/>
              <w:left w:val="single" w:sz="4" w:space="0" w:color="auto"/>
              <w:bottom w:val="single" w:sz="4" w:space="0" w:color="auto"/>
              <w:right w:val="single" w:sz="4" w:space="0" w:color="auto"/>
            </w:tcBorders>
          </w:tcPr>
          <w:p w14:paraId="000AE34D" w14:textId="77777777" w:rsidR="00092E14" w:rsidRPr="00A832C8" w:rsidRDefault="00092E14" w:rsidP="0039782B">
            <w:pPr>
              <w:tabs>
                <w:tab w:val="left" w:pos="284"/>
              </w:tabs>
              <w:ind w:right="-5"/>
              <w:jc w:val="center"/>
              <w:rPr>
                <w:b/>
                <w:sz w:val="22"/>
                <w:szCs w:val="22"/>
                <w:lang w:val="sr-Latn-RS"/>
              </w:rPr>
            </w:pPr>
            <w:r w:rsidRPr="00A832C8">
              <w:rPr>
                <w:b/>
                <w:sz w:val="22"/>
                <w:szCs w:val="22"/>
                <w:lang w:val="sr-Latn-RS"/>
              </w:rPr>
              <w:t>Razlika</w:t>
            </w:r>
          </w:p>
          <w:p w14:paraId="3CBEA6F6" w14:textId="77777777" w:rsidR="00092E14" w:rsidRPr="00A832C8" w:rsidRDefault="00092E14" w:rsidP="0039782B">
            <w:pPr>
              <w:tabs>
                <w:tab w:val="left" w:pos="284"/>
              </w:tabs>
              <w:ind w:right="-5"/>
              <w:jc w:val="center"/>
              <w:rPr>
                <w:sz w:val="22"/>
                <w:szCs w:val="22"/>
                <w:highlight w:val="yellow"/>
                <w:lang w:val="sr-Latn-RS"/>
              </w:rPr>
            </w:pPr>
            <w:r w:rsidRPr="00A832C8">
              <w:rPr>
                <w:b/>
                <w:bCs/>
                <w:sz w:val="22"/>
                <w:szCs w:val="22"/>
                <w:lang w:val="sr-Latn-RS"/>
              </w:rPr>
              <w:t>[95% CI]</w:t>
            </w:r>
          </w:p>
        </w:tc>
        <w:tc>
          <w:tcPr>
            <w:tcW w:w="662" w:type="pct"/>
            <w:shd w:val="clear" w:color="auto" w:fill="auto"/>
          </w:tcPr>
          <w:p w14:paraId="791808BA" w14:textId="77777777" w:rsidR="00092E14" w:rsidRPr="00A832C8" w:rsidRDefault="00092E14" w:rsidP="0039782B">
            <w:pPr>
              <w:tabs>
                <w:tab w:val="left" w:pos="284"/>
              </w:tabs>
              <w:ind w:right="-5"/>
              <w:jc w:val="center"/>
              <w:rPr>
                <w:b/>
                <w:sz w:val="22"/>
                <w:szCs w:val="22"/>
                <w:lang w:val="sr-Latn-RS"/>
              </w:rPr>
            </w:pPr>
            <w:r w:rsidRPr="00A832C8">
              <w:rPr>
                <w:b/>
                <w:sz w:val="22"/>
                <w:szCs w:val="22"/>
                <w:lang w:val="sr-Latn-RS"/>
              </w:rPr>
              <w:t>Elonva</w:t>
            </w:r>
            <w:r w:rsidRPr="00A832C8">
              <w:rPr>
                <w:b/>
                <w:sz w:val="22"/>
                <w:szCs w:val="22"/>
                <w:lang w:val="sr-Latn-RS" w:eastAsia="zh-TW"/>
              </w:rPr>
              <w:br/>
              <w:t>150</w:t>
            </w:r>
            <w:r w:rsidRPr="00A832C8">
              <w:rPr>
                <w:b/>
                <w:noProof/>
                <w:sz w:val="22"/>
                <w:szCs w:val="22"/>
                <w:lang w:val="sr-Latn-RS" w:eastAsia="zh-TW"/>
              </w:rPr>
              <w:t xml:space="preserve"> </w:t>
            </w:r>
            <w:r w:rsidRPr="00A832C8">
              <w:rPr>
                <w:b/>
                <w:sz w:val="22"/>
                <w:szCs w:val="22"/>
                <w:lang w:val="sr-Latn-RS" w:eastAsia="zh-TW"/>
              </w:rPr>
              <w:t>µg</w:t>
            </w:r>
          </w:p>
        </w:tc>
        <w:tc>
          <w:tcPr>
            <w:tcW w:w="677" w:type="pct"/>
            <w:shd w:val="clear" w:color="auto" w:fill="auto"/>
          </w:tcPr>
          <w:p w14:paraId="2A13BB7C" w14:textId="77777777" w:rsidR="00092E14" w:rsidRPr="00A832C8" w:rsidRDefault="00092E14" w:rsidP="0039782B">
            <w:pPr>
              <w:tabs>
                <w:tab w:val="left" w:pos="284"/>
              </w:tabs>
              <w:ind w:right="-5"/>
              <w:jc w:val="center"/>
              <w:rPr>
                <w:b/>
                <w:sz w:val="22"/>
                <w:szCs w:val="22"/>
                <w:lang w:val="sr-Latn-RS"/>
              </w:rPr>
            </w:pPr>
            <w:r w:rsidRPr="00A832C8">
              <w:rPr>
                <w:b/>
                <w:sz w:val="22"/>
                <w:szCs w:val="22"/>
                <w:lang w:val="sr-Latn-RS" w:eastAsia="zh-TW"/>
              </w:rPr>
              <w:t>(rec)FSH</w:t>
            </w:r>
            <w:r w:rsidRPr="00A832C8">
              <w:rPr>
                <w:b/>
                <w:sz w:val="22"/>
                <w:szCs w:val="22"/>
                <w:lang w:val="sr-Latn-RS" w:eastAsia="zh-TW"/>
              </w:rPr>
              <w:br/>
              <w:t>300</w:t>
            </w:r>
            <w:r w:rsidRPr="00A832C8">
              <w:rPr>
                <w:b/>
                <w:noProof/>
                <w:sz w:val="22"/>
                <w:szCs w:val="22"/>
                <w:lang w:val="sr-Latn-RS" w:eastAsia="zh-TW"/>
              </w:rPr>
              <w:t xml:space="preserve"> </w:t>
            </w:r>
            <w:r w:rsidRPr="00A832C8">
              <w:rPr>
                <w:b/>
                <w:sz w:val="22"/>
                <w:szCs w:val="22"/>
                <w:lang w:val="sr-Latn-RS" w:eastAsia="zh-TW"/>
              </w:rPr>
              <w:t>i.j.</w:t>
            </w:r>
          </w:p>
        </w:tc>
        <w:tc>
          <w:tcPr>
            <w:tcW w:w="775" w:type="pct"/>
          </w:tcPr>
          <w:p w14:paraId="520C5DE3" w14:textId="77777777" w:rsidR="00092E14" w:rsidRPr="00A832C8" w:rsidRDefault="00092E14" w:rsidP="0039782B">
            <w:pPr>
              <w:tabs>
                <w:tab w:val="left" w:pos="284"/>
              </w:tabs>
              <w:ind w:right="-5"/>
              <w:jc w:val="center"/>
              <w:rPr>
                <w:b/>
                <w:sz w:val="22"/>
                <w:szCs w:val="22"/>
                <w:lang w:val="sr-Latn-RS"/>
              </w:rPr>
            </w:pPr>
            <w:r w:rsidRPr="00A832C8">
              <w:rPr>
                <w:b/>
                <w:sz w:val="22"/>
                <w:szCs w:val="22"/>
                <w:lang w:val="sr-Latn-RS"/>
              </w:rPr>
              <w:t>Razlika</w:t>
            </w:r>
          </w:p>
          <w:p w14:paraId="3F7A9F23" w14:textId="77777777" w:rsidR="00092E14" w:rsidRPr="00A832C8" w:rsidRDefault="00092E14" w:rsidP="0039782B">
            <w:pPr>
              <w:tabs>
                <w:tab w:val="left" w:pos="284"/>
              </w:tabs>
              <w:ind w:right="-5"/>
              <w:jc w:val="center"/>
              <w:rPr>
                <w:b/>
                <w:sz w:val="22"/>
                <w:szCs w:val="22"/>
                <w:lang w:val="sr-Latn-RS"/>
              </w:rPr>
            </w:pPr>
            <w:r w:rsidRPr="00A832C8">
              <w:rPr>
                <w:b/>
                <w:bCs/>
                <w:sz w:val="22"/>
                <w:szCs w:val="22"/>
                <w:lang w:val="sr-Latn-RS"/>
              </w:rPr>
              <w:t>[95% CI]</w:t>
            </w:r>
          </w:p>
        </w:tc>
      </w:tr>
      <w:tr w:rsidR="00092E14" w:rsidRPr="00A832C8" w14:paraId="449C45F1" w14:textId="77777777" w:rsidTr="0039782B">
        <w:trPr>
          <w:cantSplit/>
          <w:trHeight w:val="52"/>
          <w:jc w:val="center"/>
        </w:trPr>
        <w:tc>
          <w:tcPr>
            <w:tcW w:w="860" w:type="pct"/>
            <w:tcBorders>
              <w:top w:val="single" w:sz="4" w:space="0" w:color="auto"/>
              <w:left w:val="single" w:sz="4" w:space="0" w:color="auto"/>
              <w:bottom w:val="single" w:sz="4" w:space="0" w:color="auto"/>
              <w:right w:val="single" w:sz="4" w:space="0" w:color="auto"/>
            </w:tcBorders>
          </w:tcPr>
          <w:p w14:paraId="1FDD6909" w14:textId="77777777" w:rsidR="00092E14" w:rsidRPr="00A832C8" w:rsidRDefault="00092E14" w:rsidP="0039782B">
            <w:pPr>
              <w:keepNext/>
              <w:tabs>
                <w:tab w:val="left" w:pos="284"/>
              </w:tabs>
              <w:ind w:right="-5"/>
              <w:jc w:val="both"/>
              <w:rPr>
                <w:sz w:val="22"/>
                <w:szCs w:val="22"/>
                <w:lang w:val="sr-Latn-RS"/>
              </w:rPr>
            </w:pPr>
          </w:p>
        </w:tc>
        <w:tc>
          <w:tcPr>
            <w:tcW w:w="633" w:type="pct"/>
            <w:tcBorders>
              <w:top w:val="single" w:sz="4" w:space="0" w:color="auto"/>
              <w:left w:val="single" w:sz="4" w:space="0" w:color="auto"/>
              <w:bottom w:val="single" w:sz="4" w:space="0" w:color="auto"/>
              <w:right w:val="single" w:sz="4" w:space="0" w:color="auto"/>
            </w:tcBorders>
          </w:tcPr>
          <w:p w14:paraId="0C134A07"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N=756</w:t>
            </w:r>
          </w:p>
        </w:tc>
        <w:tc>
          <w:tcPr>
            <w:tcW w:w="588" w:type="pct"/>
            <w:tcBorders>
              <w:top w:val="single" w:sz="4" w:space="0" w:color="auto"/>
              <w:left w:val="single" w:sz="4" w:space="0" w:color="auto"/>
              <w:bottom w:val="single" w:sz="4" w:space="0" w:color="auto"/>
              <w:right w:val="single" w:sz="4" w:space="0" w:color="auto"/>
            </w:tcBorders>
          </w:tcPr>
          <w:p w14:paraId="5B0B9428"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N=750</w:t>
            </w:r>
          </w:p>
        </w:tc>
        <w:tc>
          <w:tcPr>
            <w:tcW w:w="805" w:type="pct"/>
            <w:tcBorders>
              <w:top w:val="single" w:sz="4" w:space="0" w:color="auto"/>
              <w:left w:val="single" w:sz="4" w:space="0" w:color="auto"/>
              <w:bottom w:val="single" w:sz="4" w:space="0" w:color="auto"/>
              <w:right w:val="single" w:sz="4" w:space="0" w:color="auto"/>
            </w:tcBorders>
          </w:tcPr>
          <w:p w14:paraId="663FA369" w14:textId="77777777" w:rsidR="00092E14" w:rsidRPr="00A832C8" w:rsidRDefault="00092E14" w:rsidP="0039782B">
            <w:pPr>
              <w:tabs>
                <w:tab w:val="left" w:pos="284"/>
              </w:tabs>
              <w:ind w:right="-5"/>
              <w:jc w:val="center"/>
              <w:rPr>
                <w:strike/>
                <w:sz w:val="22"/>
                <w:szCs w:val="22"/>
                <w:highlight w:val="yellow"/>
                <w:lang w:val="sr-Latn-RS"/>
              </w:rPr>
            </w:pPr>
          </w:p>
        </w:tc>
        <w:tc>
          <w:tcPr>
            <w:tcW w:w="662" w:type="pct"/>
            <w:shd w:val="clear" w:color="auto" w:fill="auto"/>
          </w:tcPr>
          <w:p w14:paraId="326CEE07"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N=694</w:t>
            </w:r>
          </w:p>
        </w:tc>
        <w:tc>
          <w:tcPr>
            <w:tcW w:w="677" w:type="pct"/>
            <w:shd w:val="clear" w:color="auto" w:fill="auto"/>
          </w:tcPr>
          <w:p w14:paraId="17F45830"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N=696</w:t>
            </w:r>
          </w:p>
        </w:tc>
        <w:tc>
          <w:tcPr>
            <w:tcW w:w="775" w:type="pct"/>
          </w:tcPr>
          <w:p w14:paraId="13E7F485" w14:textId="77777777" w:rsidR="00092E14" w:rsidRPr="00A832C8" w:rsidRDefault="00092E14" w:rsidP="0039782B">
            <w:pPr>
              <w:tabs>
                <w:tab w:val="left" w:pos="284"/>
              </w:tabs>
              <w:ind w:right="-5"/>
              <w:jc w:val="center"/>
              <w:rPr>
                <w:sz w:val="22"/>
                <w:szCs w:val="22"/>
                <w:lang w:val="sr-Latn-RS"/>
              </w:rPr>
            </w:pPr>
          </w:p>
        </w:tc>
      </w:tr>
      <w:tr w:rsidR="00092E14" w:rsidRPr="00A832C8" w14:paraId="05C46B6E" w14:textId="77777777" w:rsidTr="0039782B">
        <w:trPr>
          <w:cantSplit/>
          <w:trHeight w:val="52"/>
          <w:jc w:val="center"/>
        </w:trPr>
        <w:tc>
          <w:tcPr>
            <w:tcW w:w="860" w:type="pct"/>
            <w:tcBorders>
              <w:top w:val="single" w:sz="4" w:space="0" w:color="auto"/>
              <w:left w:val="single" w:sz="4" w:space="0" w:color="auto"/>
              <w:bottom w:val="single" w:sz="4" w:space="0" w:color="auto"/>
              <w:right w:val="single" w:sz="4" w:space="0" w:color="auto"/>
            </w:tcBorders>
          </w:tcPr>
          <w:p w14:paraId="3A340E29" w14:textId="77777777" w:rsidR="00092E14" w:rsidRPr="00A832C8" w:rsidRDefault="00092E14" w:rsidP="0039782B">
            <w:pPr>
              <w:tabs>
                <w:tab w:val="left" w:pos="284"/>
              </w:tabs>
              <w:ind w:right="-5"/>
              <w:rPr>
                <w:sz w:val="22"/>
                <w:szCs w:val="22"/>
                <w:lang w:val="sr-Latn-RS"/>
              </w:rPr>
            </w:pPr>
            <w:r w:rsidRPr="00A832C8">
              <w:rPr>
                <w:sz w:val="22"/>
                <w:szCs w:val="22"/>
                <w:lang w:val="sr-Latn-RS" w:eastAsia="zh-TW"/>
              </w:rPr>
              <w:t>Stopa vijabilnih trudnoća</w:t>
            </w:r>
          </w:p>
        </w:tc>
        <w:tc>
          <w:tcPr>
            <w:tcW w:w="633" w:type="pct"/>
            <w:tcBorders>
              <w:top w:val="single" w:sz="4" w:space="0" w:color="auto"/>
              <w:left w:val="single" w:sz="4" w:space="0" w:color="auto"/>
              <w:bottom w:val="single" w:sz="4" w:space="0" w:color="auto"/>
              <w:right w:val="single" w:sz="4" w:space="0" w:color="auto"/>
            </w:tcBorders>
          </w:tcPr>
          <w:p w14:paraId="7A100C0A"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39,9%</w:t>
            </w:r>
          </w:p>
        </w:tc>
        <w:tc>
          <w:tcPr>
            <w:tcW w:w="588" w:type="pct"/>
            <w:tcBorders>
              <w:top w:val="single" w:sz="4" w:space="0" w:color="auto"/>
              <w:left w:val="single" w:sz="4" w:space="0" w:color="auto"/>
              <w:bottom w:val="single" w:sz="4" w:space="0" w:color="auto"/>
              <w:right w:val="single" w:sz="4" w:space="0" w:color="auto"/>
            </w:tcBorders>
          </w:tcPr>
          <w:p w14:paraId="54AAD0F8"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39,1%</w:t>
            </w:r>
          </w:p>
        </w:tc>
        <w:tc>
          <w:tcPr>
            <w:tcW w:w="805" w:type="pct"/>
            <w:tcBorders>
              <w:top w:val="single" w:sz="4" w:space="0" w:color="auto"/>
              <w:left w:val="single" w:sz="4" w:space="0" w:color="auto"/>
              <w:bottom w:val="single" w:sz="4" w:space="0" w:color="auto"/>
              <w:right w:val="single" w:sz="4" w:space="0" w:color="auto"/>
            </w:tcBorders>
          </w:tcPr>
          <w:p w14:paraId="381FA551" w14:textId="77777777" w:rsidR="00092E14" w:rsidRPr="00A832C8" w:rsidRDefault="00092E14" w:rsidP="0039782B">
            <w:pPr>
              <w:tabs>
                <w:tab w:val="left" w:pos="284"/>
              </w:tabs>
              <w:ind w:right="-5"/>
              <w:jc w:val="center"/>
              <w:rPr>
                <w:sz w:val="22"/>
                <w:szCs w:val="22"/>
                <w:highlight w:val="yellow"/>
                <w:lang w:val="sr-Latn-RS"/>
              </w:rPr>
            </w:pPr>
            <w:r w:rsidRPr="00A832C8">
              <w:rPr>
                <w:sz w:val="22"/>
                <w:szCs w:val="22"/>
                <w:lang w:val="sr-Latn-RS"/>
              </w:rPr>
              <w:t>1,1 [-3,8; 5,9]</w:t>
            </w:r>
          </w:p>
        </w:tc>
        <w:tc>
          <w:tcPr>
            <w:tcW w:w="662" w:type="pct"/>
            <w:shd w:val="clear" w:color="auto" w:fill="auto"/>
          </w:tcPr>
          <w:p w14:paraId="3115EB7E"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23,9%</w:t>
            </w:r>
          </w:p>
        </w:tc>
        <w:tc>
          <w:tcPr>
            <w:tcW w:w="677" w:type="pct"/>
            <w:shd w:val="clear" w:color="auto" w:fill="auto"/>
          </w:tcPr>
          <w:p w14:paraId="30F81D29"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26,9%</w:t>
            </w:r>
          </w:p>
        </w:tc>
        <w:tc>
          <w:tcPr>
            <w:tcW w:w="775" w:type="pct"/>
          </w:tcPr>
          <w:p w14:paraId="39838650"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rPr>
              <w:t>-3,0 [-7,3; 1,4]</w:t>
            </w:r>
          </w:p>
        </w:tc>
      </w:tr>
      <w:tr w:rsidR="00092E14" w:rsidRPr="00A832C8" w14:paraId="33FF5EA5" w14:textId="77777777" w:rsidTr="0039782B">
        <w:trPr>
          <w:cantSplit/>
          <w:trHeight w:val="52"/>
          <w:jc w:val="center"/>
        </w:trPr>
        <w:tc>
          <w:tcPr>
            <w:tcW w:w="860" w:type="pct"/>
            <w:tcBorders>
              <w:top w:val="single" w:sz="4" w:space="0" w:color="auto"/>
              <w:left w:val="single" w:sz="4" w:space="0" w:color="auto"/>
              <w:bottom w:val="single" w:sz="4" w:space="0" w:color="auto"/>
              <w:right w:val="single" w:sz="4" w:space="0" w:color="auto"/>
            </w:tcBorders>
          </w:tcPr>
          <w:p w14:paraId="5B5A0F8F" w14:textId="77777777" w:rsidR="00092E14" w:rsidRPr="00A832C8" w:rsidRDefault="00092E14" w:rsidP="0039782B">
            <w:pPr>
              <w:tabs>
                <w:tab w:val="left" w:pos="284"/>
              </w:tabs>
              <w:ind w:right="-5"/>
              <w:rPr>
                <w:sz w:val="22"/>
                <w:szCs w:val="22"/>
                <w:lang w:val="sr-Latn-RS"/>
              </w:rPr>
            </w:pPr>
            <w:r w:rsidRPr="00A832C8">
              <w:rPr>
                <w:sz w:val="22"/>
                <w:szCs w:val="22"/>
                <w:lang w:val="sr-Latn-RS" w:eastAsia="zh-TW"/>
              </w:rPr>
              <w:t>Stopa trudnoća u t</w:t>
            </w:r>
            <w:r w:rsidRPr="00A832C8">
              <w:rPr>
                <w:noProof/>
                <w:sz w:val="22"/>
                <w:szCs w:val="22"/>
                <w:lang w:val="sr-Latn-RS" w:eastAsia="zh-TW"/>
              </w:rPr>
              <w:t>o</w:t>
            </w:r>
            <w:r w:rsidRPr="00A832C8">
              <w:rPr>
                <w:sz w:val="22"/>
                <w:szCs w:val="22"/>
                <w:lang w:val="sr-Latn-RS" w:eastAsia="zh-TW"/>
              </w:rPr>
              <w:t>ku</w:t>
            </w:r>
          </w:p>
        </w:tc>
        <w:tc>
          <w:tcPr>
            <w:tcW w:w="633" w:type="pct"/>
            <w:tcBorders>
              <w:top w:val="single" w:sz="4" w:space="0" w:color="auto"/>
              <w:left w:val="single" w:sz="4" w:space="0" w:color="auto"/>
              <w:bottom w:val="single" w:sz="4" w:space="0" w:color="auto"/>
              <w:right w:val="single" w:sz="4" w:space="0" w:color="auto"/>
            </w:tcBorders>
          </w:tcPr>
          <w:p w14:paraId="2913CE6C"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39,0%</w:t>
            </w:r>
          </w:p>
        </w:tc>
        <w:tc>
          <w:tcPr>
            <w:tcW w:w="588" w:type="pct"/>
            <w:tcBorders>
              <w:top w:val="single" w:sz="4" w:space="0" w:color="auto"/>
              <w:left w:val="single" w:sz="4" w:space="0" w:color="auto"/>
              <w:bottom w:val="single" w:sz="4" w:space="0" w:color="auto"/>
              <w:right w:val="single" w:sz="4" w:space="0" w:color="auto"/>
            </w:tcBorders>
          </w:tcPr>
          <w:p w14:paraId="77E2C72B"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eastAsia="zh-TW"/>
              </w:rPr>
              <w:t>38,1%</w:t>
            </w:r>
          </w:p>
        </w:tc>
        <w:tc>
          <w:tcPr>
            <w:tcW w:w="805" w:type="pct"/>
            <w:tcBorders>
              <w:top w:val="single" w:sz="4" w:space="0" w:color="auto"/>
              <w:left w:val="single" w:sz="4" w:space="0" w:color="auto"/>
              <w:bottom w:val="single" w:sz="4" w:space="0" w:color="auto"/>
              <w:right w:val="single" w:sz="4" w:space="0" w:color="auto"/>
            </w:tcBorders>
          </w:tcPr>
          <w:p w14:paraId="51FFB6D4" w14:textId="77777777" w:rsidR="00092E14" w:rsidRPr="00A832C8" w:rsidRDefault="00092E14" w:rsidP="0039782B">
            <w:pPr>
              <w:tabs>
                <w:tab w:val="left" w:pos="284"/>
              </w:tabs>
              <w:ind w:right="-5"/>
              <w:jc w:val="center"/>
              <w:rPr>
                <w:strike/>
                <w:sz w:val="22"/>
                <w:szCs w:val="22"/>
                <w:highlight w:val="yellow"/>
                <w:lang w:val="sr-Latn-RS"/>
              </w:rPr>
            </w:pPr>
            <w:r w:rsidRPr="00A832C8">
              <w:rPr>
                <w:sz w:val="22"/>
                <w:szCs w:val="22"/>
                <w:lang w:val="sr-Latn-RS"/>
              </w:rPr>
              <w:t>1,1 [-3,8; 5,9]</w:t>
            </w:r>
          </w:p>
        </w:tc>
        <w:tc>
          <w:tcPr>
            <w:tcW w:w="662" w:type="pct"/>
            <w:shd w:val="clear" w:color="auto" w:fill="auto"/>
          </w:tcPr>
          <w:p w14:paraId="5A15C6BE" w14:textId="77777777" w:rsidR="00092E14" w:rsidRPr="00A832C8" w:rsidRDefault="00092E14" w:rsidP="0039782B">
            <w:pPr>
              <w:tabs>
                <w:tab w:val="left" w:pos="284"/>
              </w:tabs>
              <w:ind w:right="-5"/>
              <w:jc w:val="center"/>
              <w:rPr>
                <w:sz w:val="22"/>
                <w:szCs w:val="22"/>
                <w:lang w:val="sr-Latn-RS" w:eastAsia="zh-TW"/>
              </w:rPr>
            </w:pPr>
            <w:r w:rsidRPr="00A832C8">
              <w:rPr>
                <w:sz w:val="22"/>
                <w:szCs w:val="22"/>
                <w:lang w:val="sr-Latn-RS" w:eastAsia="zh-TW"/>
              </w:rPr>
              <w:t>22,2%</w:t>
            </w:r>
          </w:p>
        </w:tc>
        <w:tc>
          <w:tcPr>
            <w:tcW w:w="677" w:type="pct"/>
            <w:shd w:val="clear" w:color="auto" w:fill="auto"/>
          </w:tcPr>
          <w:p w14:paraId="10765E2A" w14:textId="77777777" w:rsidR="00092E14" w:rsidRPr="00A832C8" w:rsidRDefault="00092E14" w:rsidP="0039782B">
            <w:pPr>
              <w:tabs>
                <w:tab w:val="left" w:pos="284"/>
              </w:tabs>
              <w:ind w:right="-5"/>
              <w:jc w:val="center"/>
              <w:rPr>
                <w:sz w:val="22"/>
                <w:szCs w:val="22"/>
                <w:lang w:val="sr-Latn-RS" w:eastAsia="zh-TW"/>
              </w:rPr>
            </w:pPr>
            <w:r w:rsidRPr="00A832C8">
              <w:rPr>
                <w:sz w:val="22"/>
                <w:szCs w:val="22"/>
                <w:lang w:val="sr-Latn-RS" w:eastAsia="zh-TW"/>
              </w:rPr>
              <w:t>24,0%</w:t>
            </w:r>
          </w:p>
        </w:tc>
        <w:tc>
          <w:tcPr>
            <w:tcW w:w="775" w:type="pct"/>
          </w:tcPr>
          <w:p w14:paraId="28071D64" w14:textId="77777777" w:rsidR="00092E14" w:rsidRPr="00A832C8" w:rsidRDefault="00092E14" w:rsidP="0039782B">
            <w:pPr>
              <w:tabs>
                <w:tab w:val="left" w:pos="284"/>
              </w:tabs>
              <w:ind w:right="-5"/>
              <w:jc w:val="center"/>
              <w:rPr>
                <w:sz w:val="22"/>
                <w:szCs w:val="22"/>
                <w:lang w:val="sr-Latn-RS"/>
              </w:rPr>
            </w:pPr>
            <w:r w:rsidRPr="00A832C8">
              <w:rPr>
                <w:sz w:val="22"/>
                <w:szCs w:val="22"/>
                <w:lang w:val="sr-Latn-RS"/>
              </w:rPr>
              <w:t>-1,9 [-6,1; 2,3]</w:t>
            </w:r>
          </w:p>
        </w:tc>
      </w:tr>
      <w:tr w:rsidR="00092E14" w:rsidRPr="00A832C8" w14:paraId="4167BD58" w14:textId="77777777" w:rsidTr="0039782B">
        <w:trPr>
          <w:cantSplit/>
          <w:trHeight w:val="52"/>
          <w:jc w:val="center"/>
        </w:trPr>
        <w:tc>
          <w:tcPr>
            <w:tcW w:w="860" w:type="pct"/>
            <w:tcBorders>
              <w:top w:val="single" w:sz="4" w:space="0" w:color="auto"/>
              <w:left w:val="single" w:sz="4" w:space="0" w:color="auto"/>
              <w:bottom w:val="single" w:sz="4" w:space="0" w:color="auto"/>
              <w:right w:val="single" w:sz="4" w:space="0" w:color="auto"/>
            </w:tcBorders>
          </w:tcPr>
          <w:p w14:paraId="66DEA732" w14:textId="77777777" w:rsidR="00092E14" w:rsidRPr="00A832C8" w:rsidRDefault="00092E14" w:rsidP="0039782B">
            <w:pPr>
              <w:keepNext/>
              <w:keepLines/>
              <w:tabs>
                <w:tab w:val="left" w:pos="284"/>
              </w:tabs>
              <w:ind w:right="-5"/>
              <w:rPr>
                <w:sz w:val="22"/>
                <w:szCs w:val="22"/>
                <w:lang w:val="sr-Latn-RS"/>
              </w:rPr>
            </w:pPr>
            <w:r w:rsidRPr="00A832C8">
              <w:rPr>
                <w:sz w:val="22"/>
                <w:szCs w:val="22"/>
                <w:lang w:val="sr-Latn-RS" w:eastAsia="zh-TW"/>
              </w:rPr>
              <w:t>Stopa živorođenih*</w:t>
            </w:r>
          </w:p>
        </w:tc>
        <w:tc>
          <w:tcPr>
            <w:tcW w:w="633" w:type="pct"/>
            <w:tcBorders>
              <w:top w:val="single" w:sz="4" w:space="0" w:color="auto"/>
              <w:left w:val="single" w:sz="4" w:space="0" w:color="auto"/>
              <w:bottom w:val="single" w:sz="4" w:space="0" w:color="auto"/>
              <w:right w:val="single" w:sz="4" w:space="0" w:color="auto"/>
            </w:tcBorders>
          </w:tcPr>
          <w:p w14:paraId="06C11F68"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35,6</w:t>
            </w:r>
            <w:r w:rsidRPr="00A832C8">
              <w:rPr>
                <w:sz w:val="22"/>
                <w:szCs w:val="22"/>
                <w:lang w:val="sr-Latn-RS"/>
              </w:rPr>
              <w:t>%</w:t>
            </w:r>
          </w:p>
        </w:tc>
        <w:tc>
          <w:tcPr>
            <w:tcW w:w="588" w:type="pct"/>
            <w:tcBorders>
              <w:top w:val="single" w:sz="4" w:space="0" w:color="auto"/>
              <w:left w:val="single" w:sz="4" w:space="0" w:color="auto"/>
              <w:bottom w:val="single" w:sz="4" w:space="0" w:color="auto"/>
              <w:right w:val="single" w:sz="4" w:space="0" w:color="auto"/>
            </w:tcBorders>
          </w:tcPr>
          <w:p w14:paraId="39DE7E05"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eastAsia="zh-TW"/>
              </w:rPr>
              <w:t>34,4</w:t>
            </w:r>
            <w:r w:rsidRPr="00A832C8">
              <w:rPr>
                <w:sz w:val="22"/>
                <w:szCs w:val="22"/>
                <w:lang w:val="sr-Latn-RS"/>
              </w:rPr>
              <w:t>%</w:t>
            </w:r>
          </w:p>
        </w:tc>
        <w:tc>
          <w:tcPr>
            <w:tcW w:w="805" w:type="pct"/>
            <w:tcBorders>
              <w:top w:val="single" w:sz="4" w:space="0" w:color="auto"/>
              <w:left w:val="single" w:sz="4" w:space="0" w:color="auto"/>
              <w:bottom w:val="single" w:sz="4" w:space="0" w:color="auto"/>
              <w:right w:val="single" w:sz="4" w:space="0" w:color="auto"/>
            </w:tcBorders>
          </w:tcPr>
          <w:p w14:paraId="27956A39" w14:textId="77777777" w:rsidR="00092E14" w:rsidRPr="00A832C8" w:rsidRDefault="00092E14" w:rsidP="0039782B">
            <w:pPr>
              <w:keepNext/>
              <w:keepLines/>
              <w:tabs>
                <w:tab w:val="left" w:pos="284"/>
              </w:tabs>
              <w:ind w:right="-5"/>
              <w:jc w:val="center"/>
              <w:rPr>
                <w:sz w:val="22"/>
                <w:szCs w:val="22"/>
                <w:highlight w:val="yellow"/>
                <w:lang w:val="sr-Latn-RS" w:eastAsia="zh-TW"/>
              </w:rPr>
            </w:pPr>
            <w:r w:rsidRPr="00A832C8">
              <w:rPr>
                <w:sz w:val="22"/>
                <w:szCs w:val="22"/>
                <w:lang w:val="sr-Latn-RS" w:eastAsia="zh-TW"/>
              </w:rPr>
              <w:t>1,3 [-3,5; 6,1]</w:t>
            </w:r>
          </w:p>
        </w:tc>
        <w:tc>
          <w:tcPr>
            <w:tcW w:w="662" w:type="pct"/>
            <w:shd w:val="clear" w:color="auto" w:fill="auto"/>
          </w:tcPr>
          <w:p w14:paraId="2A18CF78"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21,3%</w:t>
            </w:r>
          </w:p>
        </w:tc>
        <w:tc>
          <w:tcPr>
            <w:tcW w:w="677" w:type="pct"/>
            <w:shd w:val="clear" w:color="auto" w:fill="auto"/>
          </w:tcPr>
          <w:p w14:paraId="14DC025E" w14:textId="77777777" w:rsidR="00092E14" w:rsidRPr="00A832C8" w:rsidRDefault="00092E14" w:rsidP="0039782B">
            <w:pPr>
              <w:keepNext/>
              <w:keepLines/>
              <w:tabs>
                <w:tab w:val="left" w:pos="284"/>
              </w:tabs>
              <w:ind w:right="-5"/>
              <w:jc w:val="center"/>
              <w:rPr>
                <w:sz w:val="22"/>
                <w:szCs w:val="22"/>
                <w:lang w:val="sr-Latn-RS" w:eastAsia="zh-TW"/>
              </w:rPr>
            </w:pPr>
            <w:r w:rsidRPr="00A832C8">
              <w:rPr>
                <w:sz w:val="22"/>
                <w:szCs w:val="22"/>
                <w:lang w:val="sr-Latn-RS" w:eastAsia="zh-TW"/>
              </w:rPr>
              <w:t>23,4%</w:t>
            </w:r>
          </w:p>
          <w:p w14:paraId="57538678" w14:textId="77777777" w:rsidR="00092E14" w:rsidRPr="00A832C8" w:rsidRDefault="00092E14" w:rsidP="0039782B">
            <w:pPr>
              <w:keepNext/>
              <w:keepLines/>
              <w:tabs>
                <w:tab w:val="left" w:pos="284"/>
              </w:tabs>
              <w:ind w:right="-5"/>
              <w:jc w:val="center"/>
              <w:rPr>
                <w:sz w:val="22"/>
                <w:szCs w:val="22"/>
                <w:lang w:val="sr-Latn-RS" w:eastAsia="zh-TW"/>
              </w:rPr>
            </w:pPr>
          </w:p>
        </w:tc>
        <w:tc>
          <w:tcPr>
            <w:tcW w:w="775" w:type="pct"/>
          </w:tcPr>
          <w:p w14:paraId="3A5A9DE2" w14:textId="77777777" w:rsidR="00092E14" w:rsidRPr="00A832C8" w:rsidRDefault="00092E14" w:rsidP="0039782B">
            <w:pPr>
              <w:keepNext/>
              <w:keepLines/>
              <w:tabs>
                <w:tab w:val="left" w:pos="284"/>
              </w:tabs>
              <w:ind w:right="-5"/>
              <w:jc w:val="center"/>
              <w:rPr>
                <w:sz w:val="22"/>
                <w:szCs w:val="22"/>
                <w:lang w:val="sr-Latn-RS"/>
              </w:rPr>
            </w:pPr>
            <w:r w:rsidRPr="00A832C8">
              <w:rPr>
                <w:sz w:val="22"/>
                <w:szCs w:val="22"/>
                <w:lang w:val="sr-Latn-RS"/>
              </w:rPr>
              <w:t>-2,3 [-6,5; 1,9]</w:t>
            </w:r>
          </w:p>
        </w:tc>
      </w:tr>
    </w:tbl>
    <w:p w14:paraId="43D7B56E" w14:textId="36505F32" w:rsidR="00092E14" w:rsidRPr="00A832C8" w:rsidRDefault="00092E14" w:rsidP="00092E14">
      <w:pPr>
        <w:keepNext/>
        <w:spacing w:line="260" w:lineRule="exact"/>
        <w:ind w:hanging="91"/>
        <w:jc w:val="both"/>
        <w:rPr>
          <w:sz w:val="22"/>
          <w:szCs w:val="22"/>
          <w:lang w:val="sr-Latn-RS" w:eastAsia="zh-TW"/>
        </w:rPr>
      </w:pPr>
      <w:r w:rsidRPr="00A832C8">
        <w:rPr>
          <w:position w:val="4"/>
          <w:sz w:val="22"/>
          <w:szCs w:val="22"/>
          <w:vertAlign w:val="superscript"/>
          <w:lang w:val="sr-Latn-RS"/>
        </w:rPr>
        <w:t>†</w:t>
      </w:r>
      <w:r w:rsidRPr="00A832C8">
        <w:rPr>
          <w:sz w:val="22"/>
          <w:szCs w:val="22"/>
          <w:lang w:val="sr-Latn-RS"/>
        </w:rPr>
        <w:t xml:space="preserve">Primarni ishod efikasnosti u ispitivanju ENGAGE bila je stopa trudnoća u toku (procijenjeno najmanje 10 nedjelja nakon prenosa </w:t>
      </w:r>
      <w:r w:rsidR="00EF79C2" w:rsidRPr="00A832C8">
        <w:rPr>
          <w:sz w:val="22"/>
          <w:szCs w:val="22"/>
          <w:lang w:val="sr-Latn-RS"/>
        </w:rPr>
        <w:t>embriona</w:t>
      </w:r>
      <w:r w:rsidRPr="00A832C8">
        <w:rPr>
          <w:sz w:val="22"/>
          <w:szCs w:val="22"/>
          <w:lang w:val="sr-Latn-RS"/>
        </w:rPr>
        <w:t>).</w:t>
      </w:r>
    </w:p>
    <w:p w14:paraId="45581C58" w14:textId="4460E45F" w:rsidR="00092E14" w:rsidRPr="00A832C8" w:rsidRDefault="00092E14" w:rsidP="00092E14">
      <w:pPr>
        <w:keepNext/>
        <w:autoSpaceDE w:val="0"/>
        <w:autoSpaceDN w:val="0"/>
        <w:adjustRightInd w:val="0"/>
        <w:spacing w:line="260" w:lineRule="exact"/>
        <w:ind w:hanging="91"/>
        <w:jc w:val="both"/>
        <w:rPr>
          <w:rFonts w:eastAsia="Calibri"/>
          <w:sz w:val="22"/>
          <w:szCs w:val="22"/>
          <w:lang w:val="sr-Latn-RS"/>
        </w:rPr>
      </w:pPr>
      <w:r w:rsidRPr="00A832C8">
        <w:rPr>
          <w:sz w:val="22"/>
          <w:szCs w:val="22"/>
          <w:vertAlign w:val="superscript"/>
          <w:lang w:val="sr-Latn-RS" w:eastAsia="zh-TW"/>
        </w:rPr>
        <w:t>‡</w:t>
      </w:r>
      <w:r w:rsidRPr="00A832C8">
        <w:rPr>
          <w:sz w:val="22"/>
          <w:szCs w:val="22"/>
          <w:lang w:val="sr-Latn-RS"/>
        </w:rPr>
        <w:t xml:space="preserve">Primarni ishod efikasnosti u ispitivanju PURSUE bila je stopa vijabilnih trudnoća definisana kao postotak ispitanica sa najmanje jednim fetusom sa radom srca procijenjenim 5 do 6 nedjelja nakon prenosa </w:t>
      </w:r>
      <w:r w:rsidR="00EF79C2" w:rsidRPr="00A832C8">
        <w:rPr>
          <w:sz w:val="22"/>
          <w:szCs w:val="22"/>
          <w:lang w:val="sr-Latn-RS"/>
        </w:rPr>
        <w:t>embriona</w:t>
      </w:r>
      <w:r w:rsidRPr="00A832C8">
        <w:rPr>
          <w:sz w:val="22"/>
          <w:szCs w:val="22"/>
          <w:lang w:val="sr-Latn-RS"/>
        </w:rPr>
        <w:t>.</w:t>
      </w:r>
    </w:p>
    <w:p w14:paraId="60443E93" w14:textId="77777777" w:rsidR="00092E14" w:rsidRPr="00A832C8" w:rsidRDefault="00092E14" w:rsidP="00092E14">
      <w:pPr>
        <w:spacing w:line="260" w:lineRule="exact"/>
        <w:jc w:val="both"/>
        <w:rPr>
          <w:rFonts w:eastAsia="Calibri"/>
          <w:sz w:val="22"/>
          <w:szCs w:val="22"/>
          <w:lang w:val="sr-Latn-RS" w:eastAsia="zh-TW"/>
        </w:rPr>
      </w:pPr>
      <w:r w:rsidRPr="00A832C8">
        <w:rPr>
          <w:rFonts w:eastAsia="Calibri"/>
          <w:sz w:val="22"/>
          <w:szCs w:val="22"/>
          <w:lang w:val="sr-Latn-RS" w:eastAsia="zh-TW"/>
        </w:rPr>
        <w:t>*Stopa živorođenih bila je sekundarni ishod efikasnosti u ispitivanjima ENGAGE i PURSUE.</w:t>
      </w:r>
    </w:p>
    <w:p w14:paraId="36FA3982" w14:textId="77777777" w:rsidR="00092E14" w:rsidRPr="00A832C8" w:rsidRDefault="00092E14" w:rsidP="00092E14">
      <w:pPr>
        <w:tabs>
          <w:tab w:val="left" w:pos="284"/>
          <w:tab w:val="center" w:pos="4320"/>
          <w:tab w:val="right" w:pos="8640"/>
        </w:tabs>
        <w:jc w:val="both"/>
        <w:rPr>
          <w:sz w:val="22"/>
          <w:szCs w:val="22"/>
          <w:lang w:val="sr-Latn-RS"/>
        </w:rPr>
      </w:pPr>
    </w:p>
    <w:p w14:paraId="49E45D09" w14:textId="34763C76" w:rsidR="00092E14" w:rsidRPr="00A832C8" w:rsidRDefault="00092E14" w:rsidP="00092E14">
      <w:pPr>
        <w:tabs>
          <w:tab w:val="left" w:pos="284"/>
          <w:tab w:val="center" w:pos="4320"/>
          <w:tab w:val="right" w:pos="8640"/>
        </w:tabs>
        <w:jc w:val="both"/>
        <w:rPr>
          <w:sz w:val="22"/>
          <w:szCs w:val="22"/>
          <w:lang w:val="sr-Latn-RS"/>
        </w:rPr>
      </w:pPr>
      <w:r w:rsidRPr="00A832C8">
        <w:rPr>
          <w:sz w:val="22"/>
          <w:szCs w:val="22"/>
          <w:lang w:val="sr-Latn-RS"/>
        </w:rPr>
        <w:t xml:space="preserve">U ovim kliničkim ispitivanjima profil bezbjednosti jednokratne injekcije lijeka Elonva je uporediv sa dnevnim injekcijama rekombinantnog FSH. </w:t>
      </w:r>
    </w:p>
    <w:p w14:paraId="58D1F3B7" w14:textId="77777777" w:rsidR="00092E14" w:rsidRPr="00A832C8" w:rsidRDefault="00092E14" w:rsidP="00092E14">
      <w:pPr>
        <w:keepNext/>
        <w:keepLines/>
        <w:spacing w:line="260" w:lineRule="exact"/>
        <w:jc w:val="both"/>
        <w:rPr>
          <w:i/>
          <w:sz w:val="22"/>
          <w:szCs w:val="22"/>
          <w:lang w:val="sr-Latn-RS"/>
        </w:rPr>
      </w:pPr>
    </w:p>
    <w:p w14:paraId="097F9E55" w14:textId="77777777" w:rsidR="00092E14" w:rsidRPr="00A832C8" w:rsidRDefault="00092E14" w:rsidP="00092E14">
      <w:pPr>
        <w:tabs>
          <w:tab w:val="left" w:pos="720"/>
        </w:tabs>
        <w:autoSpaceDE w:val="0"/>
        <w:autoSpaceDN w:val="0"/>
        <w:adjustRightInd w:val="0"/>
        <w:jc w:val="both"/>
        <w:rPr>
          <w:i/>
          <w:iCs/>
          <w:sz w:val="22"/>
          <w:szCs w:val="22"/>
          <w:lang w:val="sr-Latn-RS"/>
        </w:rPr>
      </w:pPr>
      <w:r w:rsidRPr="00A832C8">
        <w:rPr>
          <w:i/>
          <w:iCs/>
          <w:sz w:val="22"/>
          <w:szCs w:val="22"/>
          <w:lang w:val="sr-Latn-RS"/>
        </w:rPr>
        <w:t>Trudnoća iz ciklusa sa odmrznutim embrionima (engl. Frozen-Thawed Embryo Transfer, FTET) u ispitivanjima ENGAGE i PURSUE</w:t>
      </w:r>
    </w:p>
    <w:p w14:paraId="7FE9D71A" w14:textId="77777777" w:rsidR="00092E14" w:rsidRPr="00A832C8" w:rsidRDefault="00092E14" w:rsidP="00092E14">
      <w:pPr>
        <w:tabs>
          <w:tab w:val="left" w:pos="720"/>
        </w:tabs>
        <w:autoSpaceDE w:val="0"/>
        <w:autoSpaceDN w:val="0"/>
        <w:adjustRightInd w:val="0"/>
        <w:jc w:val="both"/>
        <w:rPr>
          <w:sz w:val="22"/>
          <w:szCs w:val="22"/>
          <w:lang w:val="sr-Latn-RS"/>
        </w:rPr>
      </w:pPr>
    </w:p>
    <w:p w14:paraId="48EDF170" w14:textId="77777777" w:rsidR="00092E14" w:rsidRPr="00A832C8" w:rsidRDefault="00092E14" w:rsidP="00092E14">
      <w:pPr>
        <w:tabs>
          <w:tab w:val="left" w:pos="720"/>
        </w:tabs>
        <w:autoSpaceDE w:val="0"/>
        <w:autoSpaceDN w:val="0"/>
        <w:adjustRightInd w:val="0"/>
        <w:jc w:val="both"/>
        <w:rPr>
          <w:sz w:val="22"/>
          <w:szCs w:val="22"/>
          <w:lang w:val="sr-Latn-RS"/>
        </w:rPr>
      </w:pPr>
      <w:r w:rsidRPr="00A832C8">
        <w:rPr>
          <w:sz w:val="22"/>
          <w:szCs w:val="22"/>
          <w:lang w:val="sr-Latn-RS"/>
        </w:rPr>
        <w:t>U ispitivanje praćenja FTET-a za ENGAGE bile su uključene žene kojima je odmrznut bar jedan embrion za transfer sve do najmanje jednu godinu nakon krioprezervacije. Srednja vrijednost broja embriona transferovanih u FTET ciklusima u ispitivanju ENGAGE iznosila je 1,7 u obje liječene grupe.</w:t>
      </w:r>
    </w:p>
    <w:p w14:paraId="6B542C3A" w14:textId="77777777" w:rsidR="00092E14" w:rsidRPr="00A832C8" w:rsidRDefault="00092E14" w:rsidP="00092E14">
      <w:pPr>
        <w:tabs>
          <w:tab w:val="left" w:pos="720"/>
        </w:tabs>
        <w:autoSpaceDE w:val="0"/>
        <w:autoSpaceDN w:val="0"/>
        <w:adjustRightInd w:val="0"/>
        <w:jc w:val="both"/>
        <w:rPr>
          <w:sz w:val="22"/>
          <w:szCs w:val="22"/>
          <w:lang w:val="sr-Latn-RS"/>
        </w:rPr>
      </w:pPr>
    </w:p>
    <w:p w14:paraId="1731A568" w14:textId="77777777" w:rsidR="00092E14" w:rsidRPr="00A832C8" w:rsidRDefault="00092E14" w:rsidP="00092E14">
      <w:pPr>
        <w:tabs>
          <w:tab w:val="left" w:pos="720"/>
        </w:tabs>
        <w:autoSpaceDE w:val="0"/>
        <w:autoSpaceDN w:val="0"/>
        <w:adjustRightInd w:val="0"/>
        <w:jc w:val="both"/>
        <w:rPr>
          <w:sz w:val="22"/>
          <w:szCs w:val="22"/>
          <w:lang w:val="sr-Latn-RS"/>
        </w:rPr>
      </w:pPr>
      <w:r w:rsidRPr="00A832C8">
        <w:rPr>
          <w:sz w:val="22"/>
          <w:szCs w:val="22"/>
          <w:lang w:val="sr-Latn-RS"/>
        </w:rPr>
        <w:t>U ispitivanje praćenja FTET-a za PURSUE bile su uključene žene kojima je odmrznut bar jedan embrion za transfer unutar dvije godine od datuma posljednje krioprezervacije za ovo ispitivanje. Srednja vrijednost broja embriona transferovanih u FTET ciklusima u ispitivanju PURSUE iznosila je 2,4 u obje liječene grupe. Ovo ispitivanje je dalo i podatke o bezbjednosti primjene lijeka za odojčad rođenu nakon transfera krioprezerviranih embriona.</w:t>
      </w:r>
    </w:p>
    <w:p w14:paraId="66A355D4" w14:textId="77777777" w:rsidR="00092E14" w:rsidRPr="00A832C8" w:rsidRDefault="00092E14" w:rsidP="00092E14">
      <w:pPr>
        <w:tabs>
          <w:tab w:val="left" w:pos="720"/>
        </w:tabs>
        <w:autoSpaceDE w:val="0"/>
        <w:autoSpaceDN w:val="0"/>
        <w:adjustRightInd w:val="0"/>
        <w:jc w:val="both"/>
        <w:rPr>
          <w:sz w:val="22"/>
          <w:szCs w:val="22"/>
          <w:lang w:val="sr-Latn-RS"/>
        </w:rPr>
      </w:pPr>
    </w:p>
    <w:p w14:paraId="2320980F" w14:textId="77777777" w:rsidR="00092E14" w:rsidRPr="00A832C8" w:rsidRDefault="00092E14" w:rsidP="00092E14">
      <w:pPr>
        <w:tabs>
          <w:tab w:val="left" w:pos="720"/>
        </w:tabs>
        <w:autoSpaceDE w:val="0"/>
        <w:autoSpaceDN w:val="0"/>
        <w:adjustRightInd w:val="0"/>
        <w:jc w:val="both"/>
        <w:rPr>
          <w:sz w:val="22"/>
          <w:szCs w:val="22"/>
          <w:lang w:val="sr-Latn-RS"/>
        </w:rPr>
      </w:pPr>
      <w:r w:rsidRPr="00A832C8">
        <w:rPr>
          <w:sz w:val="22"/>
          <w:szCs w:val="22"/>
          <w:lang w:val="sr-Latn-RS"/>
        </w:rPr>
        <w:t>U ispitivanju praćenja FTET-a maksimalni broj FTET ciklusa bio je 5 za ENGAGE, odnosno 4 za PURSUE. Rezultati trudnoće iz prva dva FTET ciklusa u ispitivanjima ENGAGE i PURSUE prikazani su ispod u tabeli 3.</w:t>
      </w:r>
    </w:p>
    <w:p w14:paraId="098F83EF" w14:textId="77777777" w:rsidR="00596F2F" w:rsidRPr="00A832C8" w:rsidRDefault="00596F2F" w:rsidP="00092E14">
      <w:pPr>
        <w:jc w:val="center"/>
        <w:rPr>
          <w:b/>
          <w:sz w:val="22"/>
          <w:szCs w:val="22"/>
          <w:lang w:val="sr-Latn-RS"/>
        </w:rPr>
      </w:pPr>
    </w:p>
    <w:p w14:paraId="5873DA11" w14:textId="74FF849D" w:rsidR="00092E14" w:rsidRPr="00A832C8" w:rsidRDefault="00092E14" w:rsidP="00092E14">
      <w:pPr>
        <w:jc w:val="center"/>
        <w:rPr>
          <w:b/>
          <w:sz w:val="22"/>
          <w:szCs w:val="22"/>
          <w:lang w:val="sr-Latn-RS"/>
        </w:rPr>
      </w:pPr>
      <w:r w:rsidRPr="00A832C8">
        <w:rPr>
          <w:b/>
          <w:sz w:val="22"/>
          <w:szCs w:val="22"/>
          <w:lang w:val="sr-Latn-RS"/>
        </w:rPr>
        <w:t>Tabela 3: Rezultati trudnoće iz FTET ciklusa u ispitivanjima ENGAGE i PURSUE</w:t>
      </w:r>
    </w:p>
    <w:p w14:paraId="6F81B4A3" w14:textId="77777777" w:rsidR="00092E14" w:rsidRPr="00A832C8" w:rsidRDefault="00092E14" w:rsidP="00092E14">
      <w:pPr>
        <w:jc w:val="center"/>
        <w:rPr>
          <w:b/>
          <w:sz w:val="22"/>
          <w:szCs w:val="22"/>
          <w:lang w:val="sr-Latn-RS"/>
        </w:rPr>
      </w:pPr>
      <w:r w:rsidRPr="00A832C8">
        <w:rPr>
          <w:b/>
          <w:sz w:val="22"/>
          <w:szCs w:val="22"/>
          <w:lang w:val="sr-Latn-RS"/>
        </w:rPr>
        <w:t>Populacija planirana za lječenje (ITT)</w:t>
      </w:r>
    </w:p>
    <w:p w14:paraId="5DFBB1B9" w14:textId="77777777" w:rsidR="00092E14" w:rsidRPr="00A832C8" w:rsidRDefault="00092E14" w:rsidP="00092E14">
      <w:pPr>
        <w:jc w:val="both"/>
        <w:rPr>
          <w:b/>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575"/>
        <w:gridCol w:w="508"/>
        <w:gridCol w:w="523"/>
        <w:gridCol w:w="559"/>
        <w:gridCol w:w="535"/>
        <w:gridCol w:w="652"/>
        <w:gridCol w:w="650"/>
        <w:gridCol w:w="652"/>
        <w:gridCol w:w="653"/>
        <w:gridCol w:w="646"/>
        <w:gridCol w:w="643"/>
        <w:gridCol w:w="643"/>
      </w:tblGrid>
      <w:tr w:rsidR="00092E14" w:rsidRPr="00A832C8" w14:paraId="7F64AF1F"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tcPr>
          <w:p w14:paraId="1BDDDE40" w14:textId="77777777" w:rsidR="00092E14" w:rsidRPr="00A832C8" w:rsidRDefault="00092E14" w:rsidP="0039782B">
            <w:pPr>
              <w:widowControl w:val="0"/>
              <w:tabs>
                <w:tab w:val="left" w:pos="284"/>
              </w:tabs>
              <w:autoSpaceDE w:val="0"/>
              <w:autoSpaceDN w:val="0"/>
              <w:adjustRightInd w:val="0"/>
              <w:ind w:right="-5" w:hanging="160"/>
              <w:jc w:val="both"/>
              <w:rPr>
                <w:sz w:val="22"/>
                <w:szCs w:val="22"/>
                <w:lang w:val="sr-Latn-RS"/>
              </w:rPr>
            </w:pPr>
          </w:p>
        </w:tc>
        <w:tc>
          <w:tcPr>
            <w:tcW w:w="1847" w:type="pct"/>
            <w:gridSpan w:val="6"/>
            <w:tcBorders>
              <w:top w:val="single" w:sz="4" w:space="0" w:color="auto"/>
              <w:left w:val="single" w:sz="4" w:space="0" w:color="auto"/>
              <w:bottom w:val="single" w:sz="4" w:space="0" w:color="auto"/>
              <w:right w:val="single" w:sz="4" w:space="0" w:color="auto"/>
            </w:tcBorders>
            <w:hideMark/>
          </w:tcPr>
          <w:p w14:paraId="29A40123" w14:textId="77777777" w:rsidR="00092E14" w:rsidRPr="00A832C8" w:rsidRDefault="00092E14" w:rsidP="0039782B">
            <w:pPr>
              <w:widowControl w:val="0"/>
              <w:autoSpaceDE w:val="0"/>
              <w:autoSpaceDN w:val="0"/>
              <w:adjustRightInd w:val="0"/>
              <w:ind w:right="-5"/>
              <w:jc w:val="center"/>
              <w:rPr>
                <w:b/>
                <w:sz w:val="22"/>
                <w:szCs w:val="22"/>
                <w:lang w:val="sr-Latn-RS"/>
              </w:rPr>
            </w:pPr>
            <w:r w:rsidRPr="00A832C8">
              <w:rPr>
                <w:b/>
                <w:sz w:val="22"/>
                <w:szCs w:val="22"/>
                <w:lang w:val="sr-Latn-RS"/>
              </w:rPr>
              <w:t>FTET ciklusi u ispitivanju</w:t>
            </w:r>
          </w:p>
          <w:p w14:paraId="13CC64EC" w14:textId="77777777" w:rsidR="00092E14" w:rsidRPr="00A832C8" w:rsidRDefault="00092E14" w:rsidP="0039782B">
            <w:pPr>
              <w:widowControl w:val="0"/>
              <w:autoSpaceDE w:val="0"/>
              <w:autoSpaceDN w:val="0"/>
              <w:adjustRightInd w:val="0"/>
              <w:ind w:right="-5"/>
              <w:jc w:val="center"/>
              <w:rPr>
                <w:b/>
                <w:sz w:val="22"/>
                <w:szCs w:val="22"/>
                <w:lang w:val="sr-Latn-RS"/>
              </w:rPr>
            </w:pPr>
            <w:r w:rsidRPr="00A832C8">
              <w:rPr>
                <w:b/>
                <w:sz w:val="22"/>
                <w:szCs w:val="22"/>
                <w:lang w:val="sr-Latn-RS"/>
              </w:rPr>
              <w:t>ENGAGE</w:t>
            </w:r>
          </w:p>
          <w:p w14:paraId="234876F8" w14:textId="77777777" w:rsidR="00092E14" w:rsidRPr="00A832C8" w:rsidRDefault="00092E14" w:rsidP="0039782B">
            <w:pPr>
              <w:widowControl w:val="0"/>
              <w:autoSpaceDE w:val="0"/>
              <w:autoSpaceDN w:val="0"/>
              <w:adjustRightInd w:val="0"/>
              <w:ind w:right="-5"/>
              <w:jc w:val="center"/>
              <w:rPr>
                <w:b/>
                <w:sz w:val="22"/>
                <w:szCs w:val="22"/>
                <w:lang w:val="sr-Latn-RS"/>
              </w:rPr>
            </w:pPr>
            <w:r w:rsidRPr="00A832C8">
              <w:rPr>
                <w:b/>
                <w:sz w:val="22"/>
                <w:szCs w:val="22"/>
                <w:lang w:val="sr-Latn-RS"/>
              </w:rPr>
              <w:t>(u uzrastu od 18 do 36 godina)</w:t>
            </w:r>
          </w:p>
          <w:p w14:paraId="2E08DBA4" w14:textId="77777777" w:rsidR="00092E14" w:rsidRPr="00A832C8" w:rsidRDefault="00092E14" w:rsidP="0039782B">
            <w:pPr>
              <w:widowControl w:val="0"/>
              <w:autoSpaceDE w:val="0"/>
              <w:autoSpaceDN w:val="0"/>
              <w:adjustRightInd w:val="0"/>
              <w:ind w:right="-5"/>
              <w:jc w:val="center"/>
              <w:rPr>
                <w:b/>
                <w:sz w:val="22"/>
                <w:szCs w:val="22"/>
                <w:lang w:val="sr-Latn-RS"/>
              </w:rPr>
            </w:pPr>
            <w:r w:rsidRPr="00A832C8">
              <w:rPr>
                <w:b/>
                <w:sz w:val="22"/>
                <w:szCs w:val="22"/>
                <w:lang w:val="sr-Latn-RS"/>
              </w:rPr>
              <w:t>(tjelesna masa veća od 60 kg i</w:t>
            </w:r>
          </w:p>
          <w:p w14:paraId="24DEEA5D" w14:textId="77777777" w:rsidR="00092E14" w:rsidRPr="00A832C8" w:rsidRDefault="00092E14" w:rsidP="0039782B">
            <w:pPr>
              <w:widowControl w:val="0"/>
              <w:tabs>
                <w:tab w:val="left" w:pos="284"/>
              </w:tabs>
              <w:autoSpaceDE w:val="0"/>
              <w:autoSpaceDN w:val="0"/>
              <w:adjustRightInd w:val="0"/>
              <w:ind w:right="-5"/>
              <w:jc w:val="center"/>
              <w:rPr>
                <w:b/>
                <w:noProof/>
                <w:sz w:val="22"/>
                <w:szCs w:val="22"/>
                <w:lang w:val="sr-Latn-RS"/>
              </w:rPr>
            </w:pPr>
            <w:r w:rsidRPr="00A832C8">
              <w:rPr>
                <w:b/>
                <w:sz w:val="22"/>
                <w:szCs w:val="22"/>
                <w:lang w:val="sr-Latn-RS"/>
              </w:rPr>
              <w:t>manja ili jednaka 90 kg)</w:t>
            </w:r>
          </w:p>
        </w:tc>
        <w:tc>
          <w:tcPr>
            <w:tcW w:w="2141" w:type="pct"/>
            <w:gridSpan w:val="6"/>
            <w:tcBorders>
              <w:top w:val="single" w:sz="4" w:space="0" w:color="auto"/>
              <w:left w:val="single" w:sz="4" w:space="0" w:color="auto"/>
              <w:bottom w:val="single" w:sz="4" w:space="0" w:color="auto"/>
              <w:right w:val="single" w:sz="4" w:space="0" w:color="auto"/>
            </w:tcBorders>
            <w:hideMark/>
          </w:tcPr>
          <w:p w14:paraId="16D1A5B7" w14:textId="77777777" w:rsidR="00092E14" w:rsidRPr="00A832C8" w:rsidRDefault="00092E14" w:rsidP="0039782B">
            <w:pPr>
              <w:widowControl w:val="0"/>
              <w:autoSpaceDE w:val="0"/>
              <w:autoSpaceDN w:val="0"/>
              <w:adjustRightInd w:val="0"/>
              <w:ind w:right="-5" w:firstLine="402"/>
              <w:jc w:val="center"/>
              <w:rPr>
                <w:b/>
                <w:sz w:val="22"/>
                <w:szCs w:val="22"/>
                <w:lang w:val="sr-Latn-RS"/>
              </w:rPr>
            </w:pPr>
            <w:r w:rsidRPr="00A832C8">
              <w:rPr>
                <w:b/>
                <w:sz w:val="22"/>
                <w:szCs w:val="22"/>
                <w:lang w:val="sr-Latn-RS"/>
              </w:rPr>
              <w:t>FTET ciklusi u ispitivanju PURSUE</w:t>
            </w:r>
          </w:p>
          <w:p w14:paraId="03CF0C3D" w14:textId="77777777" w:rsidR="00092E14" w:rsidRPr="00A832C8" w:rsidRDefault="00092E14" w:rsidP="0039782B">
            <w:pPr>
              <w:widowControl w:val="0"/>
              <w:autoSpaceDE w:val="0"/>
              <w:autoSpaceDN w:val="0"/>
              <w:adjustRightInd w:val="0"/>
              <w:ind w:right="-5" w:firstLine="402"/>
              <w:jc w:val="center"/>
              <w:rPr>
                <w:b/>
                <w:bCs/>
                <w:sz w:val="22"/>
                <w:szCs w:val="22"/>
                <w:lang w:val="sr-Latn-RS"/>
              </w:rPr>
            </w:pPr>
            <w:r w:rsidRPr="00A832C8">
              <w:rPr>
                <w:b/>
                <w:bCs/>
                <w:sz w:val="22"/>
                <w:szCs w:val="22"/>
                <w:lang w:val="sr-Latn-RS"/>
              </w:rPr>
              <w:t>(u uzrastuod 35 do 42 godine)</w:t>
            </w:r>
          </w:p>
          <w:p w14:paraId="391540D3" w14:textId="77777777" w:rsidR="00092E14" w:rsidRPr="00A832C8" w:rsidRDefault="00092E14" w:rsidP="0039782B">
            <w:pPr>
              <w:widowControl w:val="0"/>
              <w:tabs>
                <w:tab w:val="left" w:pos="284"/>
              </w:tabs>
              <w:autoSpaceDE w:val="0"/>
              <w:autoSpaceDN w:val="0"/>
              <w:adjustRightInd w:val="0"/>
              <w:ind w:right="-5" w:firstLine="402"/>
              <w:jc w:val="center"/>
              <w:rPr>
                <w:b/>
                <w:sz w:val="22"/>
                <w:szCs w:val="22"/>
                <w:lang w:val="sr-Latn-RS"/>
              </w:rPr>
            </w:pPr>
            <w:r w:rsidRPr="00A832C8">
              <w:rPr>
                <w:b/>
                <w:bCs/>
                <w:sz w:val="22"/>
                <w:szCs w:val="22"/>
                <w:lang w:val="sr-Latn-RS"/>
              </w:rPr>
              <w:t>(tjelesna masa veća ili jednaka 50 kg)</w:t>
            </w:r>
          </w:p>
        </w:tc>
      </w:tr>
      <w:tr w:rsidR="00092E14" w:rsidRPr="00A832C8" w14:paraId="56718F27"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tcPr>
          <w:p w14:paraId="549F3B9C" w14:textId="77777777" w:rsidR="00092E14" w:rsidRPr="00A832C8" w:rsidRDefault="00092E14" w:rsidP="0039782B">
            <w:pPr>
              <w:widowControl w:val="0"/>
              <w:tabs>
                <w:tab w:val="left" w:pos="284"/>
              </w:tabs>
              <w:autoSpaceDE w:val="0"/>
              <w:autoSpaceDN w:val="0"/>
              <w:adjustRightInd w:val="0"/>
              <w:ind w:right="-5" w:hanging="160"/>
              <w:jc w:val="both"/>
              <w:rPr>
                <w:sz w:val="22"/>
                <w:szCs w:val="22"/>
                <w:lang w:val="sr-Latn-RS"/>
              </w:rPr>
            </w:pPr>
          </w:p>
        </w:tc>
        <w:tc>
          <w:tcPr>
            <w:tcW w:w="885" w:type="pct"/>
            <w:gridSpan w:val="3"/>
            <w:tcBorders>
              <w:top w:val="single" w:sz="4" w:space="0" w:color="auto"/>
              <w:left w:val="single" w:sz="4" w:space="0" w:color="auto"/>
              <w:bottom w:val="single" w:sz="4" w:space="0" w:color="auto"/>
              <w:right w:val="single" w:sz="4" w:space="0" w:color="auto"/>
            </w:tcBorders>
            <w:hideMark/>
          </w:tcPr>
          <w:p w14:paraId="7BBEB98B" w14:textId="77777777" w:rsidR="00092E14" w:rsidRPr="00A832C8" w:rsidRDefault="00092E14" w:rsidP="0039782B">
            <w:pPr>
              <w:ind w:right="-5"/>
              <w:jc w:val="center"/>
              <w:rPr>
                <w:b/>
                <w:sz w:val="22"/>
                <w:szCs w:val="22"/>
                <w:lang w:val="sr-Latn-RS"/>
              </w:rPr>
            </w:pPr>
            <w:r w:rsidRPr="00A832C8">
              <w:rPr>
                <w:b/>
                <w:sz w:val="22"/>
                <w:szCs w:val="22"/>
                <w:lang w:val="sr-Latn-RS"/>
              </w:rPr>
              <w:t>Elonva</w:t>
            </w:r>
          </w:p>
          <w:p w14:paraId="5EE0FC96" w14:textId="77777777" w:rsidR="00092E14" w:rsidRPr="00A832C8" w:rsidRDefault="00092E14" w:rsidP="0039782B">
            <w:pPr>
              <w:ind w:right="-5"/>
              <w:jc w:val="center"/>
              <w:rPr>
                <w:b/>
                <w:sz w:val="22"/>
                <w:szCs w:val="22"/>
                <w:lang w:val="sr-Latn-RS"/>
              </w:rPr>
            </w:pPr>
            <w:r w:rsidRPr="00A832C8">
              <w:rPr>
                <w:b/>
                <w:sz w:val="22"/>
                <w:szCs w:val="22"/>
                <w:lang w:val="sr-Latn-RS"/>
              </w:rPr>
              <w:t>150 µg</w:t>
            </w:r>
          </w:p>
        </w:tc>
        <w:tc>
          <w:tcPr>
            <w:tcW w:w="962" w:type="pct"/>
            <w:gridSpan w:val="3"/>
            <w:tcBorders>
              <w:top w:val="single" w:sz="4" w:space="0" w:color="auto"/>
              <w:left w:val="single" w:sz="4" w:space="0" w:color="auto"/>
              <w:bottom w:val="single" w:sz="4" w:space="0" w:color="auto"/>
              <w:right w:val="single" w:sz="4" w:space="0" w:color="auto"/>
            </w:tcBorders>
            <w:hideMark/>
          </w:tcPr>
          <w:p w14:paraId="7846E054" w14:textId="77777777" w:rsidR="00092E14" w:rsidRPr="00A832C8" w:rsidRDefault="00092E14" w:rsidP="0039782B">
            <w:pPr>
              <w:ind w:right="-5"/>
              <w:jc w:val="center"/>
              <w:rPr>
                <w:b/>
                <w:sz w:val="22"/>
                <w:szCs w:val="22"/>
                <w:lang w:val="sr-Latn-RS"/>
              </w:rPr>
            </w:pPr>
            <w:r w:rsidRPr="00A832C8">
              <w:rPr>
                <w:b/>
                <w:sz w:val="22"/>
                <w:szCs w:val="22"/>
                <w:lang w:val="sr-Latn-RS"/>
              </w:rPr>
              <w:t>(rec)FSH</w:t>
            </w:r>
          </w:p>
          <w:p w14:paraId="5218EE8D" w14:textId="77777777" w:rsidR="00092E14" w:rsidRPr="00A832C8" w:rsidRDefault="00092E14" w:rsidP="0039782B">
            <w:pPr>
              <w:ind w:right="-5"/>
              <w:jc w:val="center"/>
              <w:rPr>
                <w:b/>
                <w:sz w:val="22"/>
                <w:szCs w:val="22"/>
                <w:lang w:val="sr-Latn-RS"/>
              </w:rPr>
            </w:pPr>
            <w:r w:rsidRPr="00A832C8">
              <w:rPr>
                <w:b/>
                <w:sz w:val="22"/>
                <w:szCs w:val="22"/>
                <w:lang w:val="sr-Latn-RS"/>
              </w:rPr>
              <w:t>200 IU</w:t>
            </w:r>
          </w:p>
        </w:tc>
        <w:tc>
          <w:tcPr>
            <w:tcW w:w="1077" w:type="pct"/>
            <w:gridSpan w:val="3"/>
            <w:tcBorders>
              <w:top w:val="single" w:sz="4" w:space="0" w:color="auto"/>
              <w:left w:val="single" w:sz="4" w:space="0" w:color="auto"/>
              <w:bottom w:val="single" w:sz="4" w:space="0" w:color="auto"/>
              <w:right w:val="single" w:sz="4" w:space="0" w:color="auto"/>
            </w:tcBorders>
            <w:hideMark/>
          </w:tcPr>
          <w:p w14:paraId="218470C4" w14:textId="77777777" w:rsidR="00092E14" w:rsidRPr="00A832C8" w:rsidRDefault="00092E14" w:rsidP="0039782B">
            <w:pPr>
              <w:widowControl w:val="0"/>
              <w:autoSpaceDE w:val="0"/>
              <w:autoSpaceDN w:val="0"/>
              <w:adjustRightInd w:val="0"/>
              <w:ind w:right="-5" w:firstLine="402"/>
              <w:jc w:val="center"/>
              <w:rPr>
                <w:b/>
                <w:sz w:val="22"/>
                <w:szCs w:val="22"/>
                <w:lang w:val="sr-Latn-RS"/>
              </w:rPr>
            </w:pPr>
            <w:r w:rsidRPr="00A832C8">
              <w:rPr>
                <w:b/>
                <w:sz w:val="22"/>
                <w:szCs w:val="22"/>
                <w:lang w:val="sr-Latn-RS"/>
              </w:rPr>
              <w:t>Elonva</w:t>
            </w:r>
          </w:p>
          <w:p w14:paraId="70E6C500" w14:textId="77777777" w:rsidR="00092E14" w:rsidRPr="00A832C8" w:rsidRDefault="00092E14" w:rsidP="0039782B">
            <w:pPr>
              <w:widowControl w:val="0"/>
              <w:tabs>
                <w:tab w:val="left" w:pos="284"/>
              </w:tabs>
              <w:autoSpaceDE w:val="0"/>
              <w:autoSpaceDN w:val="0"/>
              <w:adjustRightInd w:val="0"/>
              <w:ind w:right="-5" w:firstLine="402"/>
              <w:jc w:val="center"/>
              <w:rPr>
                <w:b/>
                <w:sz w:val="22"/>
                <w:szCs w:val="22"/>
                <w:lang w:val="sr-Latn-RS"/>
              </w:rPr>
            </w:pPr>
            <w:r w:rsidRPr="00A832C8">
              <w:rPr>
                <w:b/>
                <w:sz w:val="22"/>
                <w:szCs w:val="22"/>
                <w:lang w:val="sr-Latn-RS"/>
              </w:rPr>
              <w:t>150 µg</w:t>
            </w:r>
          </w:p>
        </w:tc>
        <w:tc>
          <w:tcPr>
            <w:tcW w:w="1064" w:type="pct"/>
            <w:gridSpan w:val="3"/>
            <w:tcBorders>
              <w:top w:val="single" w:sz="4" w:space="0" w:color="auto"/>
              <w:left w:val="single" w:sz="4" w:space="0" w:color="auto"/>
              <w:bottom w:val="single" w:sz="4" w:space="0" w:color="auto"/>
              <w:right w:val="single" w:sz="4" w:space="0" w:color="auto"/>
            </w:tcBorders>
            <w:hideMark/>
          </w:tcPr>
          <w:p w14:paraId="60207ADF" w14:textId="77777777" w:rsidR="00092E14" w:rsidRPr="00A832C8" w:rsidRDefault="00092E14" w:rsidP="0039782B">
            <w:pPr>
              <w:widowControl w:val="0"/>
              <w:autoSpaceDE w:val="0"/>
              <w:autoSpaceDN w:val="0"/>
              <w:adjustRightInd w:val="0"/>
              <w:ind w:right="-5" w:firstLine="402"/>
              <w:jc w:val="center"/>
              <w:rPr>
                <w:b/>
                <w:sz w:val="22"/>
                <w:szCs w:val="22"/>
                <w:lang w:val="sr-Latn-RS"/>
              </w:rPr>
            </w:pPr>
            <w:r w:rsidRPr="00A832C8">
              <w:rPr>
                <w:b/>
                <w:sz w:val="22"/>
                <w:szCs w:val="22"/>
                <w:lang w:val="sr-Latn-RS"/>
              </w:rPr>
              <w:t>(rec)FSH</w:t>
            </w:r>
          </w:p>
          <w:p w14:paraId="5916B02D" w14:textId="77777777" w:rsidR="00092E14" w:rsidRPr="00A832C8" w:rsidRDefault="00092E14" w:rsidP="0039782B">
            <w:pPr>
              <w:widowControl w:val="0"/>
              <w:tabs>
                <w:tab w:val="left" w:pos="284"/>
              </w:tabs>
              <w:autoSpaceDE w:val="0"/>
              <w:autoSpaceDN w:val="0"/>
              <w:adjustRightInd w:val="0"/>
              <w:ind w:right="-5" w:firstLine="402"/>
              <w:jc w:val="center"/>
              <w:rPr>
                <w:b/>
                <w:sz w:val="22"/>
                <w:szCs w:val="22"/>
                <w:lang w:val="sr-Latn-RS"/>
              </w:rPr>
            </w:pPr>
            <w:r w:rsidRPr="00A832C8">
              <w:rPr>
                <w:b/>
                <w:sz w:val="22"/>
                <w:szCs w:val="22"/>
                <w:lang w:val="sr-Latn-RS"/>
              </w:rPr>
              <w:t>300 IU</w:t>
            </w:r>
          </w:p>
        </w:tc>
      </w:tr>
      <w:tr w:rsidR="00092E14" w:rsidRPr="00A832C8" w14:paraId="0C70A020"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tcPr>
          <w:p w14:paraId="5D8DBF15" w14:textId="77777777" w:rsidR="00092E14" w:rsidRPr="00A832C8" w:rsidRDefault="00092E14" w:rsidP="0039782B">
            <w:pPr>
              <w:widowControl w:val="0"/>
              <w:tabs>
                <w:tab w:val="left" w:pos="284"/>
              </w:tabs>
              <w:autoSpaceDE w:val="0"/>
              <w:autoSpaceDN w:val="0"/>
              <w:adjustRightInd w:val="0"/>
              <w:spacing w:before="15" w:after="15"/>
              <w:ind w:right="-5" w:hanging="160"/>
              <w:jc w:val="both"/>
              <w:rPr>
                <w:sz w:val="22"/>
                <w:szCs w:val="22"/>
                <w:lang w:val="sr-Latn-RS"/>
              </w:rPr>
            </w:pPr>
          </w:p>
        </w:tc>
        <w:tc>
          <w:tcPr>
            <w:tcW w:w="317" w:type="pct"/>
            <w:tcBorders>
              <w:top w:val="single" w:sz="4" w:space="0" w:color="auto"/>
              <w:left w:val="single" w:sz="4" w:space="0" w:color="auto"/>
              <w:bottom w:val="single" w:sz="4" w:space="0" w:color="auto"/>
              <w:right w:val="single" w:sz="4" w:space="0" w:color="auto"/>
            </w:tcBorders>
            <w:hideMark/>
          </w:tcPr>
          <w:p w14:paraId="21E86265" w14:textId="77777777" w:rsidR="00092E14" w:rsidRPr="00A832C8" w:rsidRDefault="00092E14" w:rsidP="0039782B">
            <w:pPr>
              <w:spacing w:before="60" w:after="60"/>
              <w:ind w:right="-5"/>
              <w:jc w:val="center"/>
              <w:rPr>
                <w:b/>
                <w:sz w:val="22"/>
                <w:szCs w:val="22"/>
                <w:lang w:val="sr-Latn-RS"/>
              </w:rPr>
            </w:pPr>
            <w:r w:rsidRPr="00A832C8">
              <w:rPr>
                <w:b/>
                <w:sz w:val="22"/>
                <w:szCs w:val="22"/>
                <w:lang w:val="sr-Latn-RS"/>
              </w:rPr>
              <w:t>n</w:t>
            </w:r>
          </w:p>
        </w:tc>
        <w:tc>
          <w:tcPr>
            <w:tcW w:w="280" w:type="pct"/>
            <w:tcBorders>
              <w:top w:val="single" w:sz="4" w:space="0" w:color="auto"/>
              <w:left w:val="single" w:sz="4" w:space="0" w:color="auto"/>
              <w:bottom w:val="single" w:sz="4" w:space="0" w:color="auto"/>
              <w:right w:val="single" w:sz="4" w:space="0" w:color="auto"/>
            </w:tcBorders>
            <w:hideMark/>
          </w:tcPr>
          <w:p w14:paraId="6B138765" w14:textId="77777777" w:rsidR="00092E14" w:rsidRPr="00A832C8" w:rsidRDefault="00092E14" w:rsidP="0039782B">
            <w:pPr>
              <w:spacing w:before="60" w:after="60"/>
              <w:ind w:right="-5"/>
              <w:jc w:val="center"/>
              <w:rPr>
                <w:b/>
                <w:sz w:val="22"/>
                <w:szCs w:val="22"/>
                <w:lang w:val="sr-Latn-RS"/>
              </w:rPr>
            </w:pPr>
            <w:r w:rsidRPr="00A832C8">
              <w:rPr>
                <w:b/>
                <w:sz w:val="22"/>
                <w:szCs w:val="22"/>
                <w:lang w:val="sr-Latn-RS"/>
              </w:rPr>
              <w:t>N</w:t>
            </w:r>
          </w:p>
        </w:tc>
        <w:tc>
          <w:tcPr>
            <w:tcW w:w="288" w:type="pct"/>
            <w:tcBorders>
              <w:top w:val="single" w:sz="4" w:space="0" w:color="auto"/>
              <w:left w:val="single" w:sz="4" w:space="0" w:color="auto"/>
              <w:bottom w:val="single" w:sz="4" w:space="0" w:color="auto"/>
              <w:right w:val="single" w:sz="4" w:space="0" w:color="auto"/>
            </w:tcBorders>
            <w:hideMark/>
          </w:tcPr>
          <w:p w14:paraId="673E0B33" w14:textId="77777777" w:rsidR="00092E14" w:rsidRPr="00A832C8" w:rsidRDefault="00092E14" w:rsidP="0039782B">
            <w:pPr>
              <w:spacing w:before="60" w:after="60"/>
              <w:ind w:right="-5"/>
              <w:jc w:val="center"/>
              <w:rPr>
                <w:b/>
                <w:sz w:val="22"/>
                <w:szCs w:val="22"/>
                <w:lang w:val="sr-Latn-RS"/>
              </w:rPr>
            </w:pPr>
            <w:r w:rsidRPr="00A832C8">
              <w:rPr>
                <w:b/>
                <w:sz w:val="22"/>
                <w:szCs w:val="22"/>
                <w:lang w:val="sr-Latn-RS"/>
              </w:rPr>
              <w:t>%</w:t>
            </w:r>
          </w:p>
        </w:tc>
        <w:tc>
          <w:tcPr>
            <w:tcW w:w="308" w:type="pct"/>
            <w:tcBorders>
              <w:top w:val="single" w:sz="4" w:space="0" w:color="auto"/>
              <w:left w:val="single" w:sz="4" w:space="0" w:color="auto"/>
              <w:bottom w:val="single" w:sz="4" w:space="0" w:color="auto"/>
              <w:right w:val="single" w:sz="4" w:space="0" w:color="auto"/>
            </w:tcBorders>
            <w:hideMark/>
          </w:tcPr>
          <w:p w14:paraId="524097BE" w14:textId="77777777" w:rsidR="00092E14" w:rsidRPr="00A832C8" w:rsidRDefault="00092E14" w:rsidP="0039782B">
            <w:pPr>
              <w:spacing w:before="60" w:after="60"/>
              <w:ind w:right="-5"/>
              <w:jc w:val="center"/>
              <w:rPr>
                <w:b/>
                <w:sz w:val="22"/>
                <w:szCs w:val="22"/>
                <w:lang w:val="sr-Latn-RS"/>
              </w:rPr>
            </w:pPr>
            <w:r w:rsidRPr="00A832C8">
              <w:rPr>
                <w:b/>
                <w:sz w:val="22"/>
                <w:szCs w:val="22"/>
                <w:lang w:val="sr-Latn-RS"/>
              </w:rPr>
              <w:t>n</w:t>
            </w:r>
          </w:p>
        </w:tc>
        <w:tc>
          <w:tcPr>
            <w:tcW w:w="295" w:type="pct"/>
            <w:tcBorders>
              <w:top w:val="single" w:sz="4" w:space="0" w:color="auto"/>
              <w:left w:val="single" w:sz="4" w:space="0" w:color="auto"/>
              <w:bottom w:val="single" w:sz="4" w:space="0" w:color="auto"/>
              <w:right w:val="single" w:sz="4" w:space="0" w:color="auto"/>
            </w:tcBorders>
            <w:hideMark/>
          </w:tcPr>
          <w:p w14:paraId="130A234D" w14:textId="77777777" w:rsidR="00092E14" w:rsidRPr="00A832C8" w:rsidRDefault="00092E14" w:rsidP="0039782B">
            <w:pPr>
              <w:spacing w:before="60" w:after="60"/>
              <w:ind w:right="-5"/>
              <w:jc w:val="center"/>
              <w:rPr>
                <w:b/>
                <w:sz w:val="22"/>
                <w:szCs w:val="22"/>
                <w:lang w:val="sr-Latn-RS"/>
              </w:rPr>
            </w:pPr>
            <w:r w:rsidRPr="00A832C8">
              <w:rPr>
                <w:b/>
                <w:sz w:val="22"/>
                <w:szCs w:val="22"/>
                <w:lang w:val="sr-Latn-RS"/>
              </w:rPr>
              <w:t>N</w:t>
            </w:r>
          </w:p>
        </w:tc>
        <w:tc>
          <w:tcPr>
            <w:tcW w:w="359" w:type="pct"/>
            <w:tcBorders>
              <w:top w:val="single" w:sz="4" w:space="0" w:color="auto"/>
              <w:left w:val="single" w:sz="4" w:space="0" w:color="auto"/>
              <w:bottom w:val="single" w:sz="4" w:space="0" w:color="auto"/>
              <w:right w:val="single" w:sz="4" w:space="0" w:color="auto"/>
            </w:tcBorders>
            <w:hideMark/>
          </w:tcPr>
          <w:p w14:paraId="06F8FB32" w14:textId="77777777" w:rsidR="00092E14" w:rsidRPr="00A832C8" w:rsidRDefault="00092E14" w:rsidP="0039782B">
            <w:pPr>
              <w:spacing w:before="60" w:after="60"/>
              <w:ind w:right="-5"/>
              <w:jc w:val="center"/>
              <w:rPr>
                <w:b/>
                <w:sz w:val="22"/>
                <w:szCs w:val="22"/>
                <w:lang w:val="sr-Latn-RS"/>
              </w:rPr>
            </w:pPr>
            <w:r w:rsidRPr="00A832C8">
              <w:rPr>
                <w:b/>
                <w:sz w:val="22"/>
                <w:szCs w:val="22"/>
                <w:lang w:val="sr-Latn-RS"/>
              </w:rPr>
              <w:t>%</w:t>
            </w:r>
          </w:p>
        </w:tc>
        <w:tc>
          <w:tcPr>
            <w:tcW w:w="358" w:type="pct"/>
            <w:tcBorders>
              <w:top w:val="single" w:sz="4" w:space="0" w:color="auto"/>
              <w:left w:val="single" w:sz="4" w:space="0" w:color="auto"/>
              <w:bottom w:val="single" w:sz="4" w:space="0" w:color="auto"/>
              <w:right w:val="single" w:sz="4" w:space="0" w:color="auto"/>
            </w:tcBorders>
            <w:hideMark/>
          </w:tcPr>
          <w:p w14:paraId="18C965D0" w14:textId="77777777" w:rsidR="00092E14" w:rsidRPr="00A832C8" w:rsidRDefault="00092E14" w:rsidP="0039782B">
            <w:pPr>
              <w:widowControl w:val="0"/>
              <w:tabs>
                <w:tab w:val="left" w:pos="284"/>
              </w:tabs>
              <w:autoSpaceDE w:val="0"/>
              <w:autoSpaceDN w:val="0"/>
              <w:adjustRightInd w:val="0"/>
              <w:ind w:right="-5" w:hanging="160"/>
              <w:jc w:val="center"/>
              <w:rPr>
                <w:b/>
                <w:sz w:val="22"/>
                <w:szCs w:val="22"/>
                <w:lang w:val="sr-Latn-RS"/>
              </w:rPr>
            </w:pPr>
            <w:r w:rsidRPr="00A832C8">
              <w:rPr>
                <w:b/>
                <w:sz w:val="22"/>
                <w:szCs w:val="22"/>
                <w:lang w:val="sr-Latn-RS"/>
              </w:rPr>
              <w:t>n</w:t>
            </w:r>
          </w:p>
        </w:tc>
        <w:tc>
          <w:tcPr>
            <w:tcW w:w="359" w:type="pct"/>
            <w:tcBorders>
              <w:top w:val="single" w:sz="4" w:space="0" w:color="auto"/>
              <w:left w:val="single" w:sz="4" w:space="0" w:color="auto"/>
              <w:bottom w:val="single" w:sz="4" w:space="0" w:color="auto"/>
              <w:right w:val="single" w:sz="4" w:space="0" w:color="auto"/>
            </w:tcBorders>
            <w:hideMark/>
          </w:tcPr>
          <w:p w14:paraId="01539C55" w14:textId="77777777" w:rsidR="00092E14" w:rsidRPr="00A832C8" w:rsidRDefault="00092E14" w:rsidP="0039782B">
            <w:pPr>
              <w:widowControl w:val="0"/>
              <w:tabs>
                <w:tab w:val="left" w:pos="284"/>
              </w:tabs>
              <w:autoSpaceDE w:val="0"/>
              <w:autoSpaceDN w:val="0"/>
              <w:adjustRightInd w:val="0"/>
              <w:ind w:right="-5" w:hanging="160"/>
              <w:jc w:val="center"/>
              <w:rPr>
                <w:b/>
                <w:sz w:val="22"/>
                <w:szCs w:val="22"/>
                <w:lang w:val="sr-Latn-RS"/>
              </w:rPr>
            </w:pPr>
            <w:r w:rsidRPr="00A832C8">
              <w:rPr>
                <w:b/>
                <w:sz w:val="22"/>
                <w:szCs w:val="22"/>
                <w:lang w:val="sr-Latn-RS"/>
              </w:rPr>
              <w:t>N</w:t>
            </w:r>
          </w:p>
        </w:tc>
        <w:tc>
          <w:tcPr>
            <w:tcW w:w="359" w:type="pct"/>
            <w:tcBorders>
              <w:top w:val="single" w:sz="4" w:space="0" w:color="auto"/>
              <w:left w:val="single" w:sz="4" w:space="0" w:color="auto"/>
              <w:bottom w:val="single" w:sz="4" w:space="0" w:color="auto"/>
              <w:right w:val="single" w:sz="4" w:space="0" w:color="auto"/>
            </w:tcBorders>
            <w:hideMark/>
          </w:tcPr>
          <w:p w14:paraId="7FA10C17" w14:textId="77777777" w:rsidR="00092E14" w:rsidRPr="00A832C8" w:rsidRDefault="00092E14" w:rsidP="0039782B">
            <w:pPr>
              <w:widowControl w:val="0"/>
              <w:tabs>
                <w:tab w:val="left" w:pos="284"/>
              </w:tabs>
              <w:autoSpaceDE w:val="0"/>
              <w:autoSpaceDN w:val="0"/>
              <w:adjustRightInd w:val="0"/>
              <w:ind w:right="-5" w:hanging="160"/>
              <w:jc w:val="center"/>
              <w:rPr>
                <w:b/>
                <w:sz w:val="22"/>
                <w:szCs w:val="22"/>
                <w:lang w:val="sr-Latn-RS"/>
              </w:rPr>
            </w:pPr>
            <w:r w:rsidRPr="00A832C8">
              <w:rPr>
                <w:b/>
                <w:sz w:val="22"/>
                <w:szCs w:val="22"/>
                <w:lang w:val="sr-Latn-RS"/>
              </w:rPr>
              <w:t>%</w:t>
            </w:r>
          </w:p>
        </w:tc>
        <w:tc>
          <w:tcPr>
            <w:tcW w:w="356" w:type="pct"/>
            <w:tcBorders>
              <w:top w:val="single" w:sz="4" w:space="0" w:color="auto"/>
              <w:left w:val="single" w:sz="4" w:space="0" w:color="auto"/>
              <w:bottom w:val="single" w:sz="4" w:space="0" w:color="auto"/>
              <w:right w:val="single" w:sz="4" w:space="0" w:color="auto"/>
            </w:tcBorders>
            <w:hideMark/>
          </w:tcPr>
          <w:p w14:paraId="6059DCCB" w14:textId="77777777" w:rsidR="00092E14" w:rsidRPr="00A832C8" w:rsidRDefault="00092E14" w:rsidP="0039782B">
            <w:pPr>
              <w:widowControl w:val="0"/>
              <w:tabs>
                <w:tab w:val="left" w:pos="284"/>
              </w:tabs>
              <w:autoSpaceDE w:val="0"/>
              <w:autoSpaceDN w:val="0"/>
              <w:adjustRightInd w:val="0"/>
              <w:ind w:right="-5" w:hanging="160"/>
              <w:jc w:val="center"/>
              <w:rPr>
                <w:b/>
                <w:sz w:val="22"/>
                <w:szCs w:val="22"/>
                <w:lang w:val="sr-Latn-RS"/>
              </w:rPr>
            </w:pPr>
            <w:r w:rsidRPr="00A832C8">
              <w:rPr>
                <w:b/>
                <w:sz w:val="22"/>
                <w:szCs w:val="22"/>
                <w:lang w:val="sr-Latn-RS"/>
              </w:rPr>
              <w:t>n</w:t>
            </w:r>
          </w:p>
        </w:tc>
        <w:tc>
          <w:tcPr>
            <w:tcW w:w="354" w:type="pct"/>
            <w:tcBorders>
              <w:top w:val="single" w:sz="4" w:space="0" w:color="auto"/>
              <w:left w:val="single" w:sz="4" w:space="0" w:color="auto"/>
              <w:bottom w:val="single" w:sz="4" w:space="0" w:color="auto"/>
              <w:right w:val="single" w:sz="4" w:space="0" w:color="auto"/>
            </w:tcBorders>
            <w:hideMark/>
          </w:tcPr>
          <w:p w14:paraId="727848A9" w14:textId="77777777" w:rsidR="00092E14" w:rsidRPr="00A832C8" w:rsidRDefault="00092E14" w:rsidP="0039782B">
            <w:pPr>
              <w:widowControl w:val="0"/>
              <w:tabs>
                <w:tab w:val="left" w:pos="284"/>
              </w:tabs>
              <w:autoSpaceDE w:val="0"/>
              <w:autoSpaceDN w:val="0"/>
              <w:adjustRightInd w:val="0"/>
              <w:ind w:right="-5" w:hanging="160"/>
              <w:jc w:val="center"/>
              <w:rPr>
                <w:b/>
                <w:sz w:val="22"/>
                <w:szCs w:val="22"/>
                <w:lang w:val="sr-Latn-RS"/>
              </w:rPr>
            </w:pPr>
            <w:r w:rsidRPr="00A832C8">
              <w:rPr>
                <w:b/>
                <w:sz w:val="22"/>
                <w:szCs w:val="22"/>
                <w:lang w:val="sr-Latn-RS"/>
              </w:rPr>
              <w:t>N</w:t>
            </w:r>
          </w:p>
        </w:tc>
        <w:tc>
          <w:tcPr>
            <w:tcW w:w="354" w:type="pct"/>
            <w:tcBorders>
              <w:top w:val="single" w:sz="4" w:space="0" w:color="auto"/>
              <w:left w:val="single" w:sz="4" w:space="0" w:color="auto"/>
              <w:bottom w:val="single" w:sz="4" w:space="0" w:color="auto"/>
              <w:right w:val="single" w:sz="4" w:space="0" w:color="auto"/>
            </w:tcBorders>
            <w:hideMark/>
          </w:tcPr>
          <w:p w14:paraId="0B887156" w14:textId="77777777" w:rsidR="00092E14" w:rsidRPr="00A832C8" w:rsidRDefault="00092E14" w:rsidP="0039782B">
            <w:pPr>
              <w:widowControl w:val="0"/>
              <w:tabs>
                <w:tab w:val="left" w:pos="284"/>
              </w:tabs>
              <w:autoSpaceDE w:val="0"/>
              <w:autoSpaceDN w:val="0"/>
              <w:adjustRightInd w:val="0"/>
              <w:ind w:right="-5" w:hanging="160"/>
              <w:jc w:val="center"/>
              <w:rPr>
                <w:b/>
                <w:sz w:val="22"/>
                <w:szCs w:val="22"/>
                <w:lang w:val="sr-Latn-RS"/>
              </w:rPr>
            </w:pPr>
            <w:r w:rsidRPr="00A832C8">
              <w:rPr>
                <w:b/>
                <w:sz w:val="22"/>
                <w:szCs w:val="22"/>
                <w:lang w:val="sr-Latn-RS"/>
              </w:rPr>
              <w:t>%</w:t>
            </w:r>
          </w:p>
        </w:tc>
      </w:tr>
      <w:tr w:rsidR="00092E14" w:rsidRPr="00A832C8" w14:paraId="7A7A5C24"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hideMark/>
          </w:tcPr>
          <w:p w14:paraId="57BBA1B9" w14:textId="77777777" w:rsidR="00092E14" w:rsidRPr="00A832C8" w:rsidRDefault="00092E14" w:rsidP="0039782B">
            <w:pPr>
              <w:widowControl w:val="0"/>
              <w:tabs>
                <w:tab w:val="left" w:pos="284"/>
              </w:tabs>
              <w:autoSpaceDE w:val="0"/>
              <w:autoSpaceDN w:val="0"/>
              <w:adjustRightInd w:val="0"/>
              <w:spacing w:before="15" w:after="15"/>
              <w:ind w:right="-5" w:firstLine="234"/>
              <w:jc w:val="both"/>
              <w:rPr>
                <w:b/>
                <w:sz w:val="22"/>
                <w:szCs w:val="22"/>
                <w:lang w:val="sr-Latn-RS"/>
              </w:rPr>
            </w:pPr>
            <w:r w:rsidRPr="00A832C8">
              <w:rPr>
                <w:b/>
                <w:sz w:val="22"/>
                <w:szCs w:val="22"/>
                <w:lang w:val="sr-Latn-RS"/>
              </w:rPr>
              <w:t>FTET ciklus 1</w:t>
            </w:r>
            <w:r w:rsidRPr="00A832C8">
              <w:rPr>
                <w:b/>
                <w:sz w:val="22"/>
                <w:szCs w:val="22"/>
                <w:vertAlign w:val="superscript"/>
                <w:lang w:val="sr-Latn-RS"/>
              </w:rPr>
              <w:t>a</w:t>
            </w:r>
          </w:p>
        </w:tc>
        <w:tc>
          <w:tcPr>
            <w:tcW w:w="317" w:type="pct"/>
            <w:tcBorders>
              <w:top w:val="single" w:sz="4" w:space="0" w:color="auto"/>
              <w:left w:val="single" w:sz="4" w:space="0" w:color="auto"/>
              <w:bottom w:val="single" w:sz="4" w:space="0" w:color="auto"/>
              <w:right w:val="single" w:sz="4" w:space="0" w:color="auto"/>
            </w:tcBorders>
          </w:tcPr>
          <w:p w14:paraId="54381597" w14:textId="77777777" w:rsidR="00092E14" w:rsidRPr="00A832C8" w:rsidRDefault="00092E14" w:rsidP="0039782B">
            <w:pPr>
              <w:widowControl w:val="0"/>
              <w:tabs>
                <w:tab w:val="left" w:pos="284"/>
              </w:tabs>
              <w:autoSpaceDE w:val="0"/>
              <w:autoSpaceDN w:val="0"/>
              <w:adjustRightInd w:val="0"/>
              <w:spacing w:before="15" w:after="15"/>
              <w:ind w:right="-5"/>
              <w:jc w:val="both"/>
              <w:rPr>
                <w:sz w:val="22"/>
                <w:szCs w:val="22"/>
                <w:lang w:val="sr-Latn-RS"/>
              </w:rPr>
            </w:pPr>
          </w:p>
        </w:tc>
        <w:tc>
          <w:tcPr>
            <w:tcW w:w="280" w:type="pct"/>
            <w:tcBorders>
              <w:top w:val="single" w:sz="4" w:space="0" w:color="auto"/>
              <w:left w:val="single" w:sz="4" w:space="0" w:color="auto"/>
              <w:bottom w:val="single" w:sz="4" w:space="0" w:color="auto"/>
              <w:right w:val="single" w:sz="4" w:space="0" w:color="auto"/>
            </w:tcBorders>
          </w:tcPr>
          <w:p w14:paraId="06A12477" w14:textId="77777777" w:rsidR="00092E14" w:rsidRPr="00A832C8" w:rsidRDefault="00092E14" w:rsidP="0039782B">
            <w:pPr>
              <w:widowControl w:val="0"/>
              <w:tabs>
                <w:tab w:val="left" w:pos="284"/>
              </w:tabs>
              <w:autoSpaceDE w:val="0"/>
              <w:autoSpaceDN w:val="0"/>
              <w:adjustRightInd w:val="0"/>
              <w:spacing w:before="15" w:after="15"/>
              <w:ind w:right="-5"/>
              <w:jc w:val="both"/>
              <w:rPr>
                <w:sz w:val="22"/>
                <w:szCs w:val="22"/>
                <w:lang w:val="sr-Latn-RS"/>
              </w:rPr>
            </w:pPr>
          </w:p>
        </w:tc>
        <w:tc>
          <w:tcPr>
            <w:tcW w:w="288" w:type="pct"/>
            <w:tcBorders>
              <w:top w:val="single" w:sz="4" w:space="0" w:color="auto"/>
              <w:left w:val="single" w:sz="4" w:space="0" w:color="auto"/>
              <w:bottom w:val="single" w:sz="4" w:space="0" w:color="auto"/>
              <w:right w:val="single" w:sz="4" w:space="0" w:color="auto"/>
            </w:tcBorders>
          </w:tcPr>
          <w:p w14:paraId="6F009E34" w14:textId="77777777" w:rsidR="00092E14" w:rsidRPr="00A832C8" w:rsidRDefault="00092E14" w:rsidP="0039782B">
            <w:pPr>
              <w:widowControl w:val="0"/>
              <w:tabs>
                <w:tab w:val="left" w:pos="284"/>
              </w:tabs>
              <w:autoSpaceDE w:val="0"/>
              <w:autoSpaceDN w:val="0"/>
              <w:adjustRightInd w:val="0"/>
              <w:spacing w:before="15" w:after="15"/>
              <w:ind w:right="-5"/>
              <w:jc w:val="both"/>
              <w:rPr>
                <w:sz w:val="22"/>
                <w:szCs w:val="22"/>
                <w:lang w:val="sr-Latn-RS"/>
              </w:rPr>
            </w:pPr>
          </w:p>
        </w:tc>
        <w:tc>
          <w:tcPr>
            <w:tcW w:w="308" w:type="pct"/>
            <w:tcBorders>
              <w:top w:val="single" w:sz="4" w:space="0" w:color="auto"/>
              <w:left w:val="single" w:sz="4" w:space="0" w:color="auto"/>
              <w:bottom w:val="single" w:sz="4" w:space="0" w:color="auto"/>
              <w:right w:val="single" w:sz="4" w:space="0" w:color="auto"/>
            </w:tcBorders>
          </w:tcPr>
          <w:p w14:paraId="05C21AD8" w14:textId="77777777" w:rsidR="00092E14" w:rsidRPr="00A832C8" w:rsidRDefault="00092E14" w:rsidP="0039782B">
            <w:pPr>
              <w:widowControl w:val="0"/>
              <w:tabs>
                <w:tab w:val="left" w:pos="284"/>
              </w:tabs>
              <w:autoSpaceDE w:val="0"/>
              <w:autoSpaceDN w:val="0"/>
              <w:adjustRightInd w:val="0"/>
              <w:spacing w:before="15" w:after="15"/>
              <w:ind w:right="-5"/>
              <w:jc w:val="both"/>
              <w:rPr>
                <w:sz w:val="22"/>
                <w:szCs w:val="22"/>
                <w:lang w:val="sr-Latn-RS"/>
              </w:rPr>
            </w:pPr>
          </w:p>
        </w:tc>
        <w:tc>
          <w:tcPr>
            <w:tcW w:w="295" w:type="pct"/>
            <w:tcBorders>
              <w:top w:val="single" w:sz="4" w:space="0" w:color="auto"/>
              <w:left w:val="single" w:sz="4" w:space="0" w:color="auto"/>
              <w:bottom w:val="single" w:sz="4" w:space="0" w:color="auto"/>
              <w:right w:val="single" w:sz="4" w:space="0" w:color="auto"/>
            </w:tcBorders>
          </w:tcPr>
          <w:p w14:paraId="028C7DF4" w14:textId="77777777" w:rsidR="00092E14" w:rsidRPr="00A832C8" w:rsidRDefault="00092E14" w:rsidP="0039782B">
            <w:pPr>
              <w:widowControl w:val="0"/>
              <w:tabs>
                <w:tab w:val="left" w:pos="284"/>
              </w:tabs>
              <w:autoSpaceDE w:val="0"/>
              <w:autoSpaceDN w:val="0"/>
              <w:adjustRightInd w:val="0"/>
              <w:spacing w:before="15" w:after="15"/>
              <w:ind w:right="-5"/>
              <w:jc w:val="both"/>
              <w:rPr>
                <w:sz w:val="22"/>
                <w:szCs w:val="22"/>
                <w:lang w:val="sr-Latn-RS"/>
              </w:rPr>
            </w:pPr>
          </w:p>
        </w:tc>
        <w:tc>
          <w:tcPr>
            <w:tcW w:w="359" w:type="pct"/>
            <w:tcBorders>
              <w:top w:val="single" w:sz="4" w:space="0" w:color="auto"/>
              <w:left w:val="single" w:sz="4" w:space="0" w:color="auto"/>
              <w:bottom w:val="single" w:sz="4" w:space="0" w:color="auto"/>
              <w:right w:val="single" w:sz="4" w:space="0" w:color="auto"/>
            </w:tcBorders>
          </w:tcPr>
          <w:p w14:paraId="62C8B6EE" w14:textId="77777777" w:rsidR="00092E14" w:rsidRPr="00A832C8" w:rsidRDefault="00092E14" w:rsidP="0039782B">
            <w:pPr>
              <w:widowControl w:val="0"/>
              <w:tabs>
                <w:tab w:val="left" w:pos="284"/>
              </w:tabs>
              <w:autoSpaceDE w:val="0"/>
              <w:autoSpaceDN w:val="0"/>
              <w:adjustRightInd w:val="0"/>
              <w:spacing w:before="15" w:after="15"/>
              <w:ind w:right="-5"/>
              <w:jc w:val="both"/>
              <w:rPr>
                <w:sz w:val="22"/>
                <w:szCs w:val="22"/>
                <w:lang w:val="sr-Latn-RS"/>
              </w:rPr>
            </w:pPr>
          </w:p>
        </w:tc>
        <w:tc>
          <w:tcPr>
            <w:tcW w:w="358" w:type="pct"/>
            <w:tcBorders>
              <w:top w:val="single" w:sz="4" w:space="0" w:color="auto"/>
              <w:left w:val="single" w:sz="4" w:space="0" w:color="auto"/>
              <w:bottom w:val="single" w:sz="4" w:space="0" w:color="auto"/>
              <w:right w:val="single" w:sz="4" w:space="0" w:color="auto"/>
            </w:tcBorders>
          </w:tcPr>
          <w:p w14:paraId="491EB8A1" w14:textId="77777777" w:rsidR="00092E14" w:rsidRPr="00A832C8" w:rsidRDefault="00092E14" w:rsidP="0039782B">
            <w:pPr>
              <w:widowControl w:val="0"/>
              <w:tabs>
                <w:tab w:val="left" w:pos="284"/>
              </w:tabs>
              <w:autoSpaceDE w:val="0"/>
              <w:autoSpaceDN w:val="0"/>
              <w:adjustRightInd w:val="0"/>
              <w:ind w:right="-5"/>
              <w:jc w:val="both"/>
              <w:rPr>
                <w:sz w:val="22"/>
                <w:szCs w:val="22"/>
                <w:lang w:val="sr-Latn-RS"/>
              </w:rPr>
            </w:pPr>
          </w:p>
        </w:tc>
        <w:tc>
          <w:tcPr>
            <w:tcW w:w="359" w:type="pct"/>
            <w:tcBorders>
              <w:top w:val="single" w:sz="4" w:space="0" w:color="auto"/>
              <w:left w:val="single" w:sz="4" w:space="0" w:color="auto"/>
              <w:bottom w:val="single" w:sz="4" w:space="0" w:color="auto"/>
              <w:right w:val="single" w:sz="4" w:space="0" w:color="auto"/>
            </w:tcBorders>
          </w:tcPr>
          <w:p w14:paraId="3A9DE61C" w14:textId="77777777" w:rsidR="00092E14" w:rsidRPr="00A832C8" w:rsidRDefault="00092E14" w:rsidP="0039782B">
            <w:pPr>
              <w:widowControl w:val="0"/>
              <w:tabs>
                <w:tab w:val="left" w:pos="284"/>
              </w:tabs>
              <w:autoSpaceDE w:val="0"/>
              <w:autoSpaceDN w:val="0"/>
              <w:adjustRightInd w:val="0"/>
              <w:ind w:right="-5"/>
              <w:jc w:val="both"/>
              <w:rPr>
                <w:sz w:val="22"/>
                <w:szCs w:val="22"/>
                <w:lang w:val="sr-Latn-RS"/>
              </w:rPr>
            </w:pPr>
          </w:p>
        </w:tc>
        <w:tc>
          <w:tcPr>
            <w:tcW w:w="359" w:type="pct"/>
            <w:tcBorders>
              <w:top w:val="single" w:sz="4" w:space="0" w:color="auto"/>
              <w:left w:val="single" w:sz="4" w:space="0" w:color="auto"/>
              <w:bottom w:val="single" w:sz="4" w:space="0" w:color="auto"/>
              <w:right w:val="single" w:sz="4" w:space="0" w:color="auto"/>
            </w:tcBorders>
          </w:tcPr>
          <w:p w14:paraId="5691900B" w14:textId="77777777" w:rsidR="00092E14" w:rsidRPr="00A832C8" w:rsidRDefault="00092E14" w:rsidP="0039782B">
            <w:pPr>
              <w:widowControl w:val="0"/>
              <w:tabs>
                <w:tab w:val="left" w:pos="284"/>
              </w:tabs>
              <w:autoSpaceDE w:val="0"/>
              <w:autoSpaceDN w:val="0"/>
              <w:adjustRightInd w:val="0"/>
              <w:ind w:right="-5"/>
              <w:jc w:val="both"/>
              <w:rPr>
                <w:sz w:val="22"/>
                <w:szCs w:val="22"/>
                <w:lang w:val="sr-Latn-RS"/>
              </w:rPr>
            </w:pPr>
          </w:p>
        </w:tc>
        <w:tc>
          <w:tcPr>
            <w:tcW w:w="356" w:type="pct"/>
            <w:tcBorders>
              <w:top w:val="single" w:sz="4" w:space="0" w:color="auto"/>
              <w:left w:val="single" w:sz="4" w:space="0" w:color="auto"/>
              <w:bottom w:val="single" w:sz="4" w:space="0" w:color="auto"/>
              <w:right w:val="single" w:sz="4" w:space="0" w:color="auto"/>
            </w:tcBorders>
          </w:tcPr>
          <w:p w14:paraId="294FE7F7" w14:textId="77777777" w:rsidR="00092E14" w:rsidRPr="00A832C8" w:rsidRDefault="00092E14" w:rsidP="0039782B">
            <w:pPr>
              <w:widowControl w:val="0"/>
              <w:tabs>
                <w:tab w:val="left" w:pos="284"/>
              </w:tabs>
              <w:autoSpaceDE w:val="0"/>
              <w:autoSpaceDN w:val="0"/>
              <w:adjustRightInd w:val="0"/>
              <w:ind w:right="-5"/>
              <w:jc w:val="both"/>
              <w:rPr>
                <w:sz w:val="22"/>
                <w:szCs w:val="22"/>
                <w:lang w:val="sr-Latn-RS"/>
              </w:rPr>
            </w:pPr>
          </w:p>
        </w:tc>
        <w:tc>
          <w:tcPr>
            <w:tcW w:w="354" w:type="pct"/>
            <w:tcBorders>
              <w:top w:val="single" w:sz="4" w:space="0" w:color="auto"/>
              <w:left w:val="single" w:sz="4" w:space="0" w:color="auto"/>
              <w:bottom w:val="single" w:sz="4" w:space="0" w:color="auto"/>
              <w:right w:val="single" w:sz="4" w:space="0" w:color="auto"/>
            </w:tcBorders>
          </w:tcPr>
          <w:p w14:paraId="7982ACC5" w14:textId="77777777" w:rsidR="00092E14" w:rsidRPr="00A832C8" w:rsidRDefault="00092E14" w:rsidP="0039782B">
            <w:pPr>
              <w:widowControl w:val="0"/>
              <w:tabs>
                <w:tab w:val="left" w:pos="284"/>
              </w:tabs>
              <w:autoSpaceDE w:val="0"/>
              <w:autoSpaceDN w:val="0"/>
              <w:adjustRightInd w:val="0"/>
              <w:ind w:right="-5"/>
              <w:jc w:val="both"/>
              <w:rPr>
                <w:sz w:val="22"/>
                <w:szCs w:val="22"/>
                <w:lang w:val="sr-Latn-RS"/>
              </w:rPr>
            </w:pPr>
          </w:p>
        </w:tc>
        <w:tc>
          <w:tcPr>
            <w:tcW w:w="354" w:type="pct"/>
            <w:tcBorders>
              <w:top w:val="single" w:sz="4" w:space="0" w:color="auto"/>
              <w:left w:val="single" w:sz="4" w:space="0" w:color="auto"/>
              <w:bottom w:val="single" w:sz="4" w:space="0" w:color="auto"/>
              <w:right w:val="single" w:sz="4" w:space="0" w:color="auto"/>
            </w:tcBorders>
          </w:tcPr>
          <w:p w14:paraId="252AEAB1" w14:textId="77777777" w:rsidR="00092E14" w:rsidRPr="00A832C8" w:rsidRDefault="00092E14" w:rsidP="0039782B">
            <w:pPr>
              <w:widowControl w:val="0"/>
              <w:tabs>
                <w:tab w:val="left" w:pos="284"/>
              </w:tabs>
              <w:autoSpaceDE w:val="0"/>
              <w:autoSpaceDN w:val="0"/>
              <w:adjustRightInd w:val="0"/>
              <w:ind w:right="-5"/>
              <w:jc w:val="both"/>
              <w:rPr>
                <w:sz w:val="22"/>
                <w:szCs w:val="22"/>
                <w:lang w:val="sr-Latn-RS"/>
              </w:rPr>
            </w:pPr>
          </w:p>
        </w:tc>
      </w:tr>
      <w:tr w:rsidR="00092E14" w:rsidRPr="00A832C8" w14:paraId="14A62EA4"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hideMark/>
          </w:tcPr>
          <w:p w14:paraId="432DDB19" w14:textId="77777777" w:rsidR="00092E14" w:rsidRPr="00A832C8" w:rsidRDefault="00092E14" w:rsidP="0039782B">
            <w:pPr>
              <w:widowControl w:val="0"/>
              <w:tabs>
                <w:tab w:val="left" w:pos="284"/>
              </w:tabs>
              <w:autoSpaceDE w:val="0"/>
              <w:autoSpaceDN w:val="0"/>
              <w:adjustRightInd w:val="0"/>
              <w:spacing w:before="15" w:after="15"/>
              <w:ind w:right="-5" w:firstLine="234"/>
              <w:jc w:val="both"/>
              <w:rPr>
                <w:sz w:val="22"/>
                <w:szCs w:val="22"/>
                <w:lang w:val="sr-Latn-RS"/>
              </w:rPr>
            </w:pPr>
            <w:r w:rsidRPr="00A832C8">
              <w:rPr>
                <w:sz w:val="22"/>
                <w:szCs w:val="22"/>
                <w:lang w:val="sr-Latn-RS"/>
              </w:rPr>
              <w:lastRenderedPageBreak/>
              <w:t>Trudnoća u toku</w:t>
            </w:r>
          </w:p>
        </w:tc>
        <w:tc>
          <w:tcPr>
            <w:tcW w:w="317" w:type="pct"/>
            <w:tcBorders>
              <w:top w:val="single" w:sz="4" w:space="0" w:color="auto"/>
              <w:left w:val="single" w:sz="4" w:space="0" w:color="auto"/>
              <w:bottom w:val="single" w:sz="4" w:space="0" w:color="auto"/>
              <w:right w:val="single" w:sz="4" w:space="0" w:color="auto"/>
            </w:tcBorders>
            <w:hideMark/>
          </w:tcPr>
          <w:p w14:paraId="513B1809"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55</w:t>
            </w:r>
          </w:p>
        </w:tc>
        <w:tc>
          <w:tcPr>
            <w:tcW w:w="280" w:type="pct"/>
            <w:tcBorders>
              <w:top w:val="single" w:sz="4" w:space="0" w:color="auto"/>
              <w:left w:val="single" w:sz="4" w:space="0" w:color="auto"/>
              <w:bottom w:val="single" w:sz="4" w:space="0" w:color="auto"/>
              <w:right w:val="single" w:sz="4" w:space="0" w:color="auto"/>
            </w:tcBorders>
            <w:hideMark/>
          </w:tcPr>
          <w:p w14:paraId="6315F5D2"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148</w:t>
            </w:r>
          </w:p>
        </w:tc>
        <w:tc>
          <w:tcPr>
            <w:tcW w:w="288" w:type="pct"/>
            <w:tcBorders>
              <w:top w:val="single" w:sz="4" w:space="0" w:color="auto"/>
              <w:left w:val="single" w:sz="4" w:space="0" w:color="auto"/>
              <w:bottom w:val="single" w:sz="4" w:space="0" w:color="auto"/>
              <w:right w:val="single" w:sz="4" w:space="0" w:color="auto"/>
            </w:tcBorders>
            <w:hideMark/>
          </w:tcPr>
          <w:p w14:paraId="5C847059"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37.2</w:t>
            </w:r>
          </w:p>
        </w:tc>
        <w:tc>
          <w:tcPr>
            <w:tcW w:w="308" w:type="pct"/>
            <w:tcBorders>
              <w:top w:val="single" w:sz="4" w:space="0" w:color="auto"/>
              <w:left w:val="single" w:sz="4" w:space="0" w:color="auto"/>
              <w:bottom w:val="single" w:sz="4" w:space="0" w:color="auto"/>
              <w:right w:val="single" w:sz="4" w:space="0" w:color="auto"/>
            </w:tcBorders>
            <w:hideMark/>
          </w:tcPr>
          <w:p w14:paraId="5FD6F839"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45</w:t>
            </w:r>
          </w:p>
        </w:tc>
        <w:tc>
          <w:tcPr>
            <w:tcW w:w="295" w:type="pct"/>
            <w:tcBorders>
              <w:top w:val="single" w:sz="4" w:space="0" w:color="auto"/>
              <w:left w:val="single" w:sz="4" w:space="0" w:color="auto"/>
              <w:bottom w:val="single" w:sz="4" w:space="0" w:color="auto"/>
              <w:right w:val="single" w:sz="4" w:space="0" w:color="auto"/>
            </w:tcBorders>
            <w:hideMark/>
          </w:tcPr>
          <w:p w14:paraId="54FD8024"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147</w:t>
            </w:r>
          </w:p>
        </w:tc>
        <w:tc>
          <w:tcPr>
            <w:tcW w:w="359" w:type="pct"/>
            <w:tcBorders>
              <w:top w:val="single" w:sz="4" w:space="0" w:color="auto"/>
              <w:left w:val="single" w:sz="4" w:space="0" w:color="auto"/>
              <w:bottom w:val="single" w:sz="4" w:space="0" w:color="auto"/>
              <w:right w:val="single" w:sz="4" w:space="0" w:color="auto"/>
            </w:tcBorders>
            <w:hideMark/>
          </w:tcPr>
          <w:p w14:paraId="1C29D253"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30.6</w:t>
            </w:r>
          </w:p>
        </w:tc>
        <w:tc>
          <w:tcPr>
            <w:tcW w:w="358" w:type="pct"/>
            <w:tcBorders>
              <w:top w:val="single" w:sz="4" w:space="0" w:color="auto"/>
              <w:left w:val="single" w:sz="4" w:space="0" w:color="auto"/>
              <w:bottom w:val="single" w:sz="4" w:space="0" w:color="auto"/>
              <w:right w:val="single" w:sz="4" w:space="0" w:color="auto"/>
            </w:tcBorders>
            <w:hideMark/>
          </w:tcPr>
          <w:p w14:paraId="0B768D8D"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43</w:t>
            </w:r>
          </w:p>
        </w:tc>
        <w:tc>
          <w:tcPr>
            <w:tcW w:w="359" w:type="pct"/>
            <w:tcBorders>
              <w:top w:val="single" w:sz="4" w:space="0" w:color="auto"/>
              <w:left w:val="single" w:sz="4" w:space="0" w:color="auto"/>
              <w:bottom w:val="single" w:sz="4" w:space="0" w:color="auto"/>
              <w:right w:val="single" w:sz="4" w:space="0" w:color="auto"/>
            </w:tcBorders>
            <w:hideMark/>
          </w:tcPr>
          <w:p w14:paraId="5E211411"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152</w:t>
            </w:r>
          </w:p>
        </w:tc>
        <w:tc>
          <w:tcPr>
            <w:tcW w:w="359" w:type="pct"/>
            <w:tcBorders>
              <w:top w:val="single" w:sz="4" w:space="0" w:color="auto"/>
              <w:left w:val="single" w:sz="4" w:space="0" w:color="auto"/>
              <w:bottom w:val="single" w:sz="4" w:space="0" w:color="auto"/>
              <w:right w:val="single" w:sz="4" w:space="0" w:color="auto"/>
            </w:tcBorders>
            <w:hideMark/>
          </w:tcPr>
          <w:p w14:paraId="360BB2B5"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28.3</w:t>
            </w:r>
          </w:p>
        </w:tc>
        <w:tc>
          <w:tcPr>
            <w:tcW w:w="356" w:type="pct"/>
            <w:tcBorders>
              <w:top w:val="single" w:sz="4" w:space="0" w:color="auto"/>
              <w:left w:val="single" w:sz="4" w:space="0" w:color="auto"/>
              <w:bottom w:val="single" w:sz="4" w:space="0" w:color="auto"/>
              <w:right w:val="single" w:sz="4" w:space="0" w:color="auto"/>
            </w:tcBorders>
            <w:hideMark/>
          </w:tcPr>
          <w:p w14:paraId="79D39E1F"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42</w:t>
            </w:r>
          </w:p>
        </w:tc>
        <w:tc>
          <w:tcPr>
            <w:tcW w:w="354" w:type="pct"/>
            <w:tcBorders>
              <w:top w:val="single" w:sz="4" w:space="0" w:color="auto"/>
              <w:left w:val="single" w:sz="4" w:space="0" w:color="auto"/>
              <w:bottom w:val="single" w:sz="4" w:space="0" w:color="auto"/>
              <w:right w:val="single" w:sz="4" w:space="0" w:color="auto"/>
            </w:tcBorders>
            <w:hideMark/>
          </w:tcPr>
          <w:p w14:paraId="4665F955"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145</w:t>
            </w:r>
          </w:p>
        </w:tc>
        <w:tc>
          <w:tcPr>
            <w:tcW w:w="354" w:type="pct"/>
            <w:tcBorders>
              <w:top w:val="single" w:sz="4" w:space="0" w:color="auto"/>
              <w:left w:val="single" w:sz="4" w:space="0" w:color="auto"/>
              <w:bottom w:val="single" w:sz="4" w:space="0" w:color="auto"/>
              <w:right w:val="single" w:sz="4" w:space="0" w:color="auto"/>
            </w:tcBorders>
            <w:hideMark/>
          </w:tcPr>
          <w:p w14:paraId="511B0546"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29.0</w:t>
            </w:r>
          </w:p>
        </w:tc>
      </w:tr>
      <w:tr w:rsidR="00092E14" w:rsidRPr="00A832C8" w14:paraId="38D79098"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hideMark/>
          </w:tcPr>
          <w:p w14:paraId="465805BF" w14:textId="77777777" w:rsidR="00092E14" w:rsidRPr="00A832C8" w:rsidRDefault="00092E14" w:rsidP="0039782B">
            <w:pPr>
              <w:widowControl w:val="0"/>
              <w:tabs>
                <w:tab w:val="left" w:pos="284"/>
              </w:tabs>
              <w:autoSpaceDE w:val="0"/>
              <w:autoSpaceDN w:val="0"/>
              <w:adjustRightInd w:val="0"/>
              <w:spacing w:before="15" w:after="15"/>
              <w:ind w:right="-5" w:firstLine="234"/>
              <w:jc w:val="both"/>
              <w:rPr>
                <w:sz w:val="22"/>
                <w:szCs w:val="22"/>
                <w:lang w:val="sr-Latn-RS"/>
              </w:rPr>
            </w:pPr>
            <w:r w:rsidRPr="00A832C8">
              <w:rPr>
                <w:sz w:val="22"/>
                <w:szCs w:val="22"/>
                <w:lang w:val="sr-Latn-RS"/>
              </w:rPr>
              <w:t>Živorođeni</w:t>
            </w:r>
          </w:p>
        </w:tc>
        <w:tc>
          <w:tcPr>
            <w:tcW w:w="317" w:type="pct"/>
            <w:tcBorders>
              <w:top w:val="single" w:sz="4" w:space="0" w:color="auto"/>
              <w:left w:val="single" w:sz="4" w:space="0" w:color="auto"/>
              <w:bottom w:val="single" w:sz="4" w:space="0" w:color="auto"/>
              <w:right w:val="single" w:sz="4" w:space="0" w:color="auto"/>
            </w:tcBorders>
            <w:hideMark/>
          </w:tcPr>
          <w:p w14:paraId="39E144C2"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280" w:type="pct"/>
            <w:tcBorders>
              <w:top w:val="single" w:sz="4" w:space="0" w:color="auto"/>
              <w:left w:val="single" w:sz="4" w:space="0" w:color="auto"/>
              <w:bottom w:val="single" w:sz="4" w:space="0" w:color="auto"/>
              <w:right w:val="single" w:sz="4" w:space="0" w:color="auto"/>
            </w:tcBorders>
            <w:hideMark/>
          </w:tcPr>
          <w:p w14:paraId="12178E30"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288" w:type="pct"/>
            <w:tcBorders>
              <w:top w:val="single" w:sz="4" w:space="0" w:color="auto"/>
              <w:left w:val="single" w:sz="4" w:space="0" w:color="auto"/>
              <w:bottom w:val="single" w:sz="4" w:space="0" w:color="auto"/>
              <w:right w:val="single" w:sz="4" w:space="0" w:color="auto"/>
            </w:tcBorders>
            <w:hideMark/>
          </w:tcPr>
          <w:p w14:paraId="2CB67465"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308" w:type="pct"/>
            <w:tcBorders>
              <w:top w:val="single" w:sz="4" w:space="0" w:color="auto"/>
              <w:left w:val="single" w:sz="4" w:space="0" w:color="auto"/>
              <w:bottom w:val="single" w:sz="4" w:space="0" w:color="auto"/>
              <w:right w:val="single" w:sz="4" w:space="0" w:color="auto"/>
            </w:tcBorders>
            <w:hideMark/>
          </w:tcPr>
          <w:p w14:paraId="6E9C1FEE"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295" w:type="pct"/>
            <w:tcBorders>
              <w:top w:val="single" w:sz="4" w:space="0" w:color="auto"/>
              <w:left w:val="single" w:sz="4" w:space="0" w:color="auto"/>
              <w:bottom w:val="single" w:sz="4" w:space="0" w:color="auto"/>
              <w:right w:val="single" w:sz="4" w:space="0" w:color="auto"/>
            </w:tcBorders>
            <w:hideMark/>
          </w:tcPr>
          <w:p w14:paraId="7681D41C"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359" w:type="pct"/>
            <w:tcBorders>
              <w:top w:val="single" w:sz="4" w:space="0" w:color="auto"/>
              <w:left w:val="single" w:sz="4" w:space="0" w:color="auto"/>
              <w:bottom w:val="single" w:sz="4" w:space="0" w:color="auto"/>
              <w:right w:val="single" w:sz="4" w:space="0" w:color="auto"/>
            </w:tcBorders>
            <w:hideMark/>
          </w:tcPr>
          <w:p w14:paraId="6DB330AD"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358" w:type="pct"/>
            <w:tcBorders>
              <w:top w:val="single" w:sz="4" w:space="0" w:color="auto"/>
              <w:left w:val="single" w:sz="4" w:space="0" w:color="auto"/>
              <w:bottom w:val="single" w:sz="4" w:space="0" w:color="auto"/>
              <w:right w:val="single" w:sz="4" w:space="0" w:color="auto"/>
            </w:tcBorders>
            <w:hideMark/>
          </w:tcPr>
          <w:p w14:paraId="0E5F5C74"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43</w:t>
            </w:r>
          </w:p>
        </w:tc>
        <w:tc>
          <w:tcPr>
            <w:tcW w:w="359" w:type="pct"/>
            <w:tcBorders>
              <w:top w:val="single" w:sz="4" w:space="0" w:color="auto"/>
              <w:left w:val="single" w:sz="4" w:space="0" w:color="auto"/>
              <w:bottom w:val="single" w:sz="4" w:space="0" w:color="auto"/>
              <w:right w:val="single" w:sz="4" w:space="0" w:color="auto"/>
            </w:tcBorders>
            <w:hideMark/>
          </w:tcPr>
          <w:p w14:paraId="7B6A8E80"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152</w:t>
            </w:r>
          </w:p>
        </w:tc>
        <w:tc>
          <w:tcPr>
            <w:tcW w:w="359" w:type="pct"/>
            <w:tcBorders>
              <w:top w:val="single" w:sz="4" w:space="0" w:color="auto"/>
              <w:left w:val="single" w:sz="4" w:space="0" w:color="auto"/>
              <w:bottom w:val="single" w:sz="4" w:space="0" w:color="auto"/>
              <w:right w:val="single" w:sz="4" w:space="0" w:color="auto"/>
            </w:tcBorders>
            <w:hideMark/>
          </w:tcPr>
          <w:p w14:paraId="41E9C5D4"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28.3</w:t>
            </w:r>
          </w:p>
        </w:tc>
        <w:tc>
          <w:tcPr>
            <w:tcW w:w="356" w:type="pct"/>
            <w:tcBorders>
              <w:top w:val="single" w:sz="4" w:space="0" w:color="auto"/>
              <w:left w:val="single" w:sz="4" w:space="0" w:color="auto"/>
              <w:bottom w:val="single" w:sz="4" w:space="0" w:color="auto"/>
              <w:right w:val="single" w:sz="4" w:space="0" w:color="auto"/>
            </w:tcBorders>
            <w:hideMark/>
          </w:tcPr>
          <w:p w14:paraId="40571D46"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41</w:t>
            </w:r>
          </w:p>
        </w:tc>
        <w:tc>
          <w:tcPr>
            <w:tcW w:w="354" w:type="pct"/>
            <w:tcBorders>
              <w:top w:val="single" w:sz="4" w:space="0" w:color="auto"/>
              <w:left w:val="single" w:sz="4" w:space="0" w:color="auto"/>
              <w:bottom w:val="single" w:sz="4" w:space="0" w:color="auto"/>
              <w:right w:val="single" w:sz="4" w:space="0" w:color="auto"/>
            </w:tcBorders>
            <w:hideMark/>
          </w:tcPr>
          <w:p w14:paraId="690AD64D"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145</w:t>
            </w:r>
          </w:p>
        </w:tc>
        <w:tc>
          <w:tcPr>
            <w:tcW w:w="354" w:type="pct"/>
            <w:tcBorders>
              <w:top w:val="single" w:sz="4" w:space="0" w:color="auto"/>
              <w:left w:val="single" w:sz="4" w:space="0" w:color="auto"/>
              <w:bottom w:val="single" w:sz="4" w:space="0" w:color="auto"/>
              <w:right w:val="single" w:sz="4" w:space="0" w:color="auto"/>
            </w:tcBorders>
            <w:hideMark/>
          </w:tcPr>
          <w:p w14:paraId="5FCC39F0"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28.3</w:t>
            </w:r>
          </w:p>
        </w:tc>
      </w:tr>
      <w:tr w:rsidR="00092E14" w:rsidRPr="00A832C8" w14:paraId="64FE3D59"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hideMark/>
          </w:tcPr>
          <w:p w14:paraId="40D2D9FB" w14:textId="77777777" w:rsidR="00092E14" w:rsidRPr="00A832C8" w:rsidRDefault="00092E14" w:rsidP="0039782B">
            <w:pPr>
              <w:widowControl w:val="0"/>
              <w:tabs>
                <w:tab w:val="left" w:pos="284"/>
              </w:tabs>
              <w:autoSpaceDE w:val="0"/>
              <w:autoSpaceDN w:val="0"/>
              <w:adjustRightInd w:val="0"/>
              <w:spacing w:before="15" w:after="15"/>
              <w:ind w:right="-5" w:firstLine="234"/>
              <w:jc w:val="both"/>
              <w:rPr>
                <w:b/>
                <w:sz w:val="22"/>
                <w:szCs w:val="22"/>
                <w:lang w:val="sr-Latn-RS"/>
              </w:rPr>
            </w:pPr>
            <w:r w:rsidRPr="00A832C8">
              <w:rPr>
                <w:b/>
                <w:sz w:val="22"/>
                <w:szCs w:val="22"/>
                <w:lang w:val="sr-Latn-RS"/>
              </w:rPr>
              <w:t>FTET ciklus 2</w:t>
            </w:r>
            <w:r w:rsidRPr="00A832C8">
              <w:rPr>
                <w:b/>
                <w:sz w:val="22"/>
                <w:szCs w:val="22"/>
                <w:vertAlign w:val="superscript"/>
                <w:lang w:val="sr-Latn-RS"/>
              </w:rPr>
              <w:t>a</w:t>
            </w:r>
          </w:p>
        </w:tc>
        <w:tc>
          <w:tcPr>
            <w:tcW w:w="317" w:type="pct"/>
            <w:tcBorders>
              <w:top w:val="single" w:sz="4" w:space="0" w:color="auto"/>
              <w:left w:val="single" w:sz="4" w:space="0" w:color="auto"/>
              <w:bottom w:val="single" w:sz="4" w:space="0" w:color="auto"/>
              <w:right w:val="single" w:sz="4" w:space="0" w:color="auto"/>
            </w:tcBorders>
          </w:tcPr>
          <w:p w14:paraId="740145F3"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p>
        </w:tc>
        <w:tc>
          <w:tcPr>
            <w:tcW w:w="280" w:type="pct"/>
            <w:tcBorders>
              <w:top w:val="single" w:sz="4" w:space="0" w:color="auto"/>
              <w:left w:val="single" w:sz="4" w:space="0" w:color="auto"/>
              <w:bottom w:val="single" w:sz="4" w:space="0" w:color="auto"/>
              <w:right w:val="single" w:sz="4" w:space="0" w:color="auto"/>
            </w:tcBorders>
          </w:tcPr>
          <w:p w14:paraId="6FE57E53"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p>
        </w:tc>
        <w:tc>
          <w:tcPr>
            <w:tcW w:w="288" w:type="pct"/>
            <w:tcBorders>
              <w:top w:val="single" w:sz="4" w:space="0" w:color="auto"/>
              <w:left w:val="single" w:sz="4" w:space="0" w:color="auto"/>
              <w:bottom w:val="single" w:sz="4" w:space="0" w:color="auto"/>
              <w:right w:val="single" w:sz="4" w:space="0" w:color="auto"/>
            </w:tcBorders>
          </w:tcPr>
          <w:p w14:paraId="522C2A84"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p>
        </w:tc>
        <w:tc>
          <w:tcPr>
            <w:tcW w:w="308" w:type="pct"/>
            <w:tcBorders>
              <w:top w:val="single" w:sz="4" w:space="0" w:color="auto"/>
              <w:left w:val="single" w:sz="4" w:space="0" w:color="auto"/>
              <w:bottom w:val="single" w:sz="4" w:space="0" w:color="auto"/>
              <w:right w:val="single" w:sz="4" w:space="0" w:color="auto"/>
            </w:tcBorders>
          </w:tcPr>
          <w:p w14:paraId="0367E73E"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p>
        </w:tc>
        <w:tc>
          <w:tcPr>
            <w:tcW w:w="295" w:type="pct"/>
            <w:tcBorders>
              <w:top w:val="single" w:sz="4" w:space="0" w:color="auto"/>
              <w:left w:val="single" w:sz="4" w:space="0" w:color="auto"/>
              <w:bottom w:val="single" w:sz="4" w:space="0" w:color="auto"/>
              <w:right w:val="single" w:sz="4" w:space="0" w:color="auto"/>
            </w:tcBorders>
          </w:tcPr>
          <w:p w14:paraId="441EEE78"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p>
        </w:tc>
        <w:tc>
          <w:tcPr>
            <w:tcW w:w="359" w:type="pct"/>
            <w:tcBorders>
              <w:top w:val="single" w:sz="4" w:space="0" w:color="auto"/>
              <w:left w:val="single" w:sz="4" w:space="0" w:color="auto"/>
              <w:bottom w:val="single" w:sz="4" w:space="0" w:color="auto"/>
              <w:right w:val="single" w:sz="4" w:space="0" w:color="auto"/>
            </w:tcBorders>
          </w:tcPr>
          <w:p w14:paraId="71AF4D3A"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p>
        </w:tc>
        <w:tc>
          <w:tcPr>
            <w:tcW w:w="358" w:type="pct"/>
            <w:tcBorders>
              <w:top w:val="single" w:sz="4" w:space="0" w:color="auto"/>
              <w:left w:val="single" w:sz="4" w:space="0" w:color="auto"/>
              <w:bottom w:val="single" w:sz="4" w:space="0" w:color="auto"/>
              <w:right w:val="single" w:sz="4" w:space="0" w:color="auto"/>
            </w:tcBorders>
          </w:tcPr>
          <w:p w14:paraId="6D32AFE4"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p>
        </w:tc>
        <w:tc>
          <w:tcPr>
            <w:tcW w:w="359" w:type="pct"/>
            <w:tcBorders>
              <w:top w:val="single" w:sz="4" w:space="0" w:color="auto"/>
              <w:left w:val="single" w:sz="4" w:space="0" w:color="auto"/>
              <w:bottom w:val="single" w:sz="4" w:space="0" w:color="auto"/>
              <w:right w:val="single" w:sz="4" w:space="0" w:color="auto"/>
            </w:tcBorders>
          </w:tcPr>
          <w:p w14:paraId="4C92A78D"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p>
        </w:tc>
        <w:tc>
          <w:tcPr>
            <w:tcW w:w="359" w:type="pct"/>
            <w:tcBorders>
              <w:top w:val="single" w:sz="4" w:space="0" w:color="auto"/>
              <w:left w:val="single" w:sz="4" w:space="0" w:color="auto"/>
              <w:bottom w:val="single" w:sz="4" w:space="0" w:color="auto"/>
              <w:right w:val="single" w:sz="4" w:space="0" w:color="auto"/>
            </w:tcBorders>
          </w:tcPr>
          <w:p w14:paraId="3132B174"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p>
        </w:tc>
        <w:tc>
          <w:tcPr>
            <w:tcW w:w="356" w:type="pct"/>
            <w:tcBorders>
              <w:top w:val="single" w:sz="4" w:space="0" w:color="auto"/>
              <w:left w:val="single" w:sz="4" w:space="0" w:color="auto"/>
              <w:bottom w:val="single" w:sz="4" w:space="0" w:color="auto"/>
              <w:right w:val="single" w:sz="4" w:space="0" w:color="auto"/>
            </w:tcBorders>
          </w:tcPr>
          <w:p w14:paraId="00CE71D5"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p>
        </w:tc>
        <w:tc>
          <w:tcPr>
            <w:tcW w:w="354" w:type="pct"/>
            <w:tcBorders>
              <w:top w:val="single" w:sz="4" w:space="0" w:color="auto"/>
              <w:left w:val="single" w:sz="4" w:space="0" w:color="auto"/>
              <w:bottom w:val="single" w:sz="4" w:space="0" w:color="auto"/>
              <w:right w:val="single" w:sz="4" w:space="0" w:color="auto"/>
            </w:tcBorders>
          </w:tcPr>
          <w:p w14:paraId="0AF19ED2"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p>
        </w:tc>
        <w:tc>
          <w:tcPr>
            <w:tcW w:w="354" w:type="pct"/>
            <w:tcBorders>
              <w:top w:val="single" w:sz="4" w:space="0" w:color="auto"/>
              <w:left w:val="single" w:sz="4" w:space="0" w:color="auto"/>
              <w:bottom w:val="single" w:sz="4" w:space="0" w:color="auto"/>
              <w:right w:val="single" w:sz="4" w:space="0" w:color="auto"/>
            </w:tcBorders>
          </w:tcPr>
          <w:p w14:paraId="726698BB"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p>
        </w:tc>
      </w:tr>
      <w:tr w:rsidR="00092E14" w:rsidRPr="00A832C8" w14:paraId="73C93382"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hideMark/>
          </w:tcPr>
          <w:p w14:paraId="088467DC" w14:textId="77777777" w:rsidR="00092E14" w:rsidRPr="00A832C8" w:rsidRDefault="00092E14" w:rsidP="0039782B">
            <w:pPr>
              <w:widowControl w:val="0"/>
              <w:tabs>
                <w:tab w:val="left" w:pos="284"/>
              </w:tabs>
              <w:autoSpaceDE w:val="0"/>
              <w:autoSpaceDN w:val="0"/>
              <w:adjustRightInd w:val="0"/>
              <w:spacing w:before="15" w:after="15"/>
              <w:ind w:right="-5" w:firstLine="234"/>
              <w:jc w:val="both"/>
              <w:rPr>
                <w:sz w:val="22"/>
                <w:szCs w:val="22"/>
                <w:lang w:val="sr-Latn-RS"/>
              </w:rPr>
            </w:pPr>
            <w:r w:rsidRPr="00A832C8">
              <w:rPr>
                <w:sz w:val="22"/>
                <w:szCs w:val="22"/>
                <w:lang w:val="sr-Latn-RS"/>
              </w:rPr>
              <w:t>Trudnoća u toku</w:t>
            </w:r>
          </w:p>
        </w:tc>
        <w:tc>
          <w:tcPr>
            <w:tcW w:w="317" w:type="pct"/>
            <w:tcBorders>
              <w:top w:val="single" w:sz="4" w:space="0" w:color="auto"/>
              <w:left w:val="single" w:sz="4" w:space="0" w:color="auto"/>
              <w:bottom w:val="single" w:sz="4" w:space="0" w:color="auto"/>
              <w:right w:val="single" w:sz="4" w:space="0" w:color="auto"/>
            </w:tcBorders>
            <w:hideMark/>
          </w:tcPr>
          <w:p w14:paraId="5A91254F"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9</w:t>
            </w:r>
          </w:p>
        </w:tc>
        <w:tc>
          <w:tcPr>
            <w:tcW w:w="280" w:type="pct"/>
            <w:tcBorders>
              <w:top w:val="single" w:sz="4" w:space="0" w:color="auto"/>
              <w:left w:val="single" w:sz="4" w:space="0" w:color="auto"/>
              <w:bottom w:val="single" w:sz="4" w:space="0" w:color="auto"/>
              <w:right w:val="single" w:sz="4" w:space="0" w:color="auto"/>
            </w:tcBorders>
            <w:hideMark/>
          </w:tcPr>
          <w:p w14:paraId="0D511EFE"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38</w:t>
            </w:r>
          </w:p>
        </w:tc>
        <w:tc>
          <w:tcPr>
            <w:tcW w:w="288" w:type="pct"/>
            <w:tcBorders>
              <w:top w:val="single" w:sz="4" w:space="0" w:color="auto"/>
              <w:left w:val="single" w:sz="4" w:space="0" w:color="auto"/>
              <w:bottom w:val="single" w:sz="4" w:space="0" w:color="auto"/>
              <w:right w:val="single" w:sz="4" w:space="0" w:color="auto"/>
            </w:tcBorders>
            <w:hideMark/>
          </w:tcPr>
          <w:p w14:paraId="7C1EC133"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23.7</w:t>
            </w:r>
          </w:p>
        </w:tc>
        <w:tc>
          <w:tcPr>
            <w:tcW w:w="308" w:type="pct"/>
            <w:tcBorders>
              <w:top w:val="single" w:sz="4" w:space="0" w:color="auto"/>
              <w:left w:val="single" w:sz="4" w:space="0" w:color="auto"/>
              <w:bottom w:val="single" w:sz="4" w:space="0" w:color="auto"/>
              <w:right w:val="single" w:sz="4" w:space="0" w:color="auto"/>
            </w:tcBorders>
            <w:hideMark/>
          </w:tcPr>
          <w:p w14:paraId="42E6B3F1"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9</w:t>
            </w:r>
          </w:p>
        </w:tc>
        <w:tc>
          <w:tcPr>
            <w:tcW w:w="295" w:type="pct"/>
            <w:tcBorders>
              <w:top w:val="single" w:sz="4" w:space="0" w:color="auto"/>
              <w:left w:val="single" w:sz="4" w:space="0" w:color="auto"/>
              <w:bottom w:val="single" w:sz="4" w:space="0" w:color="auto"/>
              <w:right w:val="single" w:sz="4" w:space="0" w:color="auto"/>
            </w:tcBorders>
            <w:hideMark/>
          </w:tcPr>
          <w:p w14:paraId="27920C7A"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31</w:t>
            </w:r>
          </w:p>
        </w:tc>
        <w:tc>
          <w:tcPr>
            <w:tcW w:w="359" w:type="pct"/>
            <w:tcBorders>
              <w:top w:val="single" w:sz="4" w:space="0" w:color="auto"/>
              <w:left w:val="single" w:sz="4" w:space="0" w:color="auto"/>
              <w:bottom w:val="single" w:sz="4" w:space="0" w:color="auto"/>
              <w:right w:val="single" w:sz="4" w:space="0" w:color="auto"/>
            </w:tcBorders>
            <w:hideMark/>
          </w:tcPr>
          <w:p w14:paraId="28F57BB0"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29.0</w:t>
            </w:r>
          </w:p>
        </w:tc>
        <w:tc>
          <w:tcPr>
            <w:tcW w:w="358" w:type="pct"/>
            <w:tcBorders>
              <w:top w:val="single" w:sz="4" w:space="0" w:color="auto"/>
              <w:left w:val="single" w:sz="4" w:space="0" w:color="auto"/>
              <w:bottom w:val="single" w:sz="4" w:space="0" w:color="auto"/>
              <w:right w:val="single" w:sz="4" w:space="0" w:color="auto"/>
            </w:tcBorders>
            <w:hideMark/>
          </w:tcPr>
          <w:p w14:paraId="6C96E0D5"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8</w:t>
            </w:r>
          </w:p>
        </w:tc>
        <w:tc>
          <w:tcPr>
            <w:tcW w:w="359" w:type="pct"/>
            <w:tcBorders>
              <w:top w:val="single" w:sz="4" w:space="0" w:color="auto"/>
              <w:left w:val="single" w:sz="4" w:space="0" w:color="auto"/>
              <w:bottom w:val="single" w:sz="4" w:space="0" w:color="auto"/>
              <w:right w:val="single" w:sz="4" w:space="0" w:color="auto"/>
            </w:tcBorders>
            <w:hideMark/>
          </w:tcPr>
          <w:p w14:paraId="733C39AC"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23</w:t>
            </w:r>
          </w:p>
        </w:tc>
        <w:tc>
          <w:tcPr>
            <w:tcW w:w="359" w:type="pct"/>
            <w:tcBorders>
              <w:top w:val="single" w:sz="4" w:space="0" w:color="auto"/>
              <w:left w:val="single" w:sz="4" w:space="0" w:color="auto"/>
              <w:bottom w:val="single" w:sz="4" w:space="0" w:color="auto"/>
              <w:right w:val="single" w:sz="4" w:space="0" w:color="auto"/>
            </w:tcBorders>
            <w:hideMark/>
          </w:tcPr>
          <w:p w14:paraId="687D63B5"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34.8</w:t>
            </w:r>
          </w:p>
        </w:tc>
        <w:tc>
          <w:tcPr>
            <w:tcW w:w="356" w:type="pct"/>
            <w:tcBorders>
              <w:top w:val="single" w:sz="4" w:space="0" w:color="auto"/>
              <w:left w:val="single" w:sz="4" w:space="0" w:color="auto"/>
              <w:bottom w:val="single" w:sz="4" w:space="0" w:color="auto"/>
              <w:right w:val="single" w:sz="4" w:space="0" w:color="auto"/>
            </w:tcBorders>
            <w:hideMark/>
          </w:tcPr>
          <w:p w14:paraId="2D670A12"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6</w:t>
            </w:r>
          </w:p>
        </w:tc>
        <w:tc>
          <w:tcPr>
            <w:tcW w:w="354" w:type="pct"/>
            <w:tcBorders>
              <w:top w:val="single" w:sz="4" w:space="0" w:color="auto"/>
              <w:left w:val="single" w:sz="4" w:space="0" w:color="auto"/>
              <w:bottom w:val="single" w:sz="4" w:space="0" w:color="auto"/>
              <w:right w:val="single" w:sz="4" w:space="0" w:color="auto"/>
            </w:tcBorders>
            <w:hideMark/>
          </w:tcPr>
          <w:p w14:paraId="64FA1CEB"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14</w:t>
            </w:r>
          </w:p>
        </w:tc>
        <w:tc>
          <w:tcPr>
            <w:tcW w:w="354" w:type="pct"/>
            <w:tcBorders>
              <w:top w:val="single" w:sz="4" w:space="0" w:color="auto"/>
              <w:left w:val="single" w:sz="4" w:space="0" w:color="auto"/>
              <w:bottom w:val="single" w:sz="4" w:space="0" w:color="auto"/>
              <w:right w:val="single" w:sz="4" w:space="0" w:color="auto"/>
            </w:tcBorders>
            <w:hideMark/>
          </w:tcPr>
          <w:p w14:paraId="6A344F0A"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42.9</w:t>
            </w:r>
          </w:p>
        </w:tc>
      </w:tr>
      <w:tr w:rsidR="00092E14" w:rsidRPr="00A832C8" w14:paraId="266968A4" w14:textId="77777777" w:rsidTr="00092E14">
        <w:trPr>
          <w:cantSplit/>
          <w:jc w:val="center"/>
        </w:trPr>
        <w:tc>
          <w:tcPr>
            <w:tcW w:w="1012" w:type="pct"/>
            <w:tcBorders>
              <w:top w:val="single" w:sz="4" w:space="0" w:color="auto"/>
              <w:left w:val="single" w:sz="4" w:space="0" w:color="auto"/>
              <w:bottom w:val="single" w:sz="4" w:space="0" w:color="auto"/>
              <w:right w:val="single" w:sz="4" w:space="0" w:color="auto"/>
            </w:tcBorders>
            <w:hideMark/>
          </w:tcPr>
          <w:p w14:paraId="08C9EC41" w14:textId="77777777" w:rsidR="00092E14" w:rsidRPr="00A832C8" w:rsidRDefault="00092E14" w:rsidP="0039782B">
            <w:pPr>
              <w:widowControl w:val="0"/>
              <w:tabs>
                <w:tab w:val="left" w:pos="284"/>
              </w:tabs>
              <w:autoSpaceDE w:val="0"/>
              <w:autoSpaceDN w:val="0"/>
              <w:adjustRightInd w:val="0"/>
              <w:spacing w:before="15" w:after="15"/>
              <w:ind w:right="-5" w:firstLine="234"/>
              <w:jc w:val="both"/>
              <w:rPr>
                <w:sz w:val="22"/>
                <w:szCs w:val="22"/>
                <w:lang w:val="sr-Latn-RS"/>
              </w:rPr>
            </w:pPr>
            <w:r w:rsidRPr="00A832C8">
              <w:rPr>
                <w:sz w:val="22"/>
                <w:szCs w:val="22"/>
                <w:lang w:val="sr-Latn-RS"/>
              </w:rPr>
              <w:t xml:space="preserve"> Živorođeni</w:t>
            </w:r>
          </w:p>
        </w:tc>
        <w:tc>
          <w:tcPr>
            <w:tcW w:w="317" w:type="pct"/>
            <w:tcBorders>
              <w:top w:val="single" w:sz="4" w:space="0" w:color="auto"/>
              <w:left w:val="single" w:sz="4" w:space="0" w:color="auto"/>
              <w:bottom w:val="single" w:sz="4" w:space="0" w:color="auto"/>
              <w:right w:val="single" w:sz="4" w:space="0" w:color="auto"/>
            </w:tcBorders>
            <w:hideMark/>
          </w:tcPr>
          <w:p w14:paraId="45792DFD"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280" w:type="pct"/>
            <w:tcBorders>
              <w:top w:val="single" w:sz="4" w:space="0" w:color="auto"/>
              <w:left w:val="single" w:sz="4" w:space="0" w:color="auto"/>
              <w:bottom w:val="single" w:sz="4" w:space="0" w:color="auto"/>
              <w:right w:val="single" w:sz="4" w:space="0" w:color="auto"/>
            </w:tcBorders>
            <w:hideMark/>
          </w:tcPr>
          <w:p w14:paraId="54E61B79"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288" w:type="pct"/>
            <w:tcBorders>
              <w:top w:val="single" w:sz="4" w:space="0" w:color="auto"/>
              <w:left w:val="single" w:sz="4" w:space="0" w:color="auto"/>
              <w:bottom w:val="single" w:sz="4" w:space="0" w:color="auto"/>
              <w:right w:val="single" w:sz="4" w:space="0" w:color="auto"/>
            </w:tcBorders>
            <w:hideMark/>
          </w:tcPr>
          <w:p w14:paraId="1AB8E59F"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308" w:type="pct"/>
            <w:tcBorders>
              <w:top w:val="single" w:sz="4" w:space="0" w:color="auto"/>
              <w:left w:val="single" w:sz="4" w:space="0" w:color="auto"/>
              <w:bottom w:val="single" w:sz="4" w:space="0" w:color="auto"/>
              <w:right w:val="single" w:sz="4" w:space="0" w:color="auto"/>
            </w:tcBorders>
            <w:hideMark/>
          </w:tcPr>
          <w:p w14:paraId="424DD77C"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295" w:type="pct"/>
            <w:tcBorders>
              <w:top w:val="single" w:sz="4" w:space="0" w:color="auto"/>
              <w:left w:val="single" w:sz="4" w:space="0" w:color="auto"/>
              <w:bottom w:val="single" w:sz="4" w:space="0" w:color="auto"/>
              <w:right w:val="single" w:sz="4" w:space="0" w:color="auto"/>
            </w:tcBorders>
            <w:hideMark/>
          </w:tcPr>
          <w:p w14:paraId="3F5077E7"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359" w:type="pct"/>
            <w:tcBorders>
              <w:top w:val="single" w:sz="4" w:space="0" w:color="auto"/>
              <w:left w:val="single" w:sz="4" w:space="0" w:color="auto"/>
              <w:bottom w:val="single" w:sz="4" w:space="0" w:color="auto"/>
              <w:right w:val="single" w:sz="4" w:space="0" w:color="auto"/>
            </w:tcBorders>
            <w:hideMark/>
          </w:tcPr>
          <w:p w14:paraId="0D14BA2E" w14:textId="77777777" w:rsidR="00092E14" w:rsidRPr="00A832C8" w:rsidRDefault="00092E14" w:rsidP="0039782B">
            <w:pPr>
              <w:widowControl w:val="0"/>
              <w:tabs>
                <w:tab w:val="left" w:pos="284"/>
              </w:tabs>
              <w:autoSpaceDE w:val="0"/>
              <w:autoSpaceDN w:val="0"/>
              <w:adjustRightInd w:val="0"/>
              <w:spacing w:before="15" w:after="15"/>
              <w:ind w:right="-5"/>
              <w:jc w:val="center"/>
              <w:rPr>
                <w:sz w:val="22"/>
                <w:szCs w:val="22"/>
                <w:lang w:val="sr-Latn-RS"/>
              </w:rPr>
            </w:pPr>
            <w:r w:rsidRPr="00A832C8">
              <w:rPr>
                <w:sz w:val="22"/>
                <w:szCs w:val="22"/>
                <w:lang w:val="sr-Latn-RS"/>
              </w:rPr>
              <w:t>-</w:t>
            </w:r>
          </w:p>
        </w:tc>
        <w:tc>
          <w:tcPr>
            <w:tcW w:w="358" w:type="pct"/>
            <w:tcBorders>
              <w:top w:val="single" w:sz="4" w:space="0" w:color="auto"/>
              <w:left w:val="single" w:sz="4" w:space="0" w:color="auto"/>
              <w:bottom w:val="single" w:sz="4" w:space="0" w:color="auto"/>
              <w:right w:val="single" w:sz="4" w:space="0" w:color="auto"/>
            </w:tcBorders>
            <w:hideMark/>
          </w:tcPr>
          <w:p w14:paraId="6F372158"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8</w:t>
            </w:r>
          </w:p>
        </w:tc>
        <w:tc>
          <w:tcPr>
            <w:tcW w:w="359" w:type="pct"/>
            <w:tcBorders>
              <w:top w:val="single" w:sz="4" w:space="0" w:color="auto"/>
              <w:left w:val="single" w:sz="4" w:space="0" w:color="auto"/>
              <w:bottom w:val="single" w:sz="4" w:space="0" w:color="auto"/>
              <w:right w:val="single" w:sz="4" w:space="0" w:color="auto"/>
            </w:tcBorders>
            <w:hideMark/>
          </w:tcPr>
          <w:p w14:paraId="3107145F"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23</w:t>
            </w:r>
          </w:p>
        </w:tc>
        <w:tc>
          <w:tcPr>
            <w:tcW w:w="359" w:type="pct"/>
            <w:tcBorders>
              <w:top w:val="single" w:sz="4" w:space="0" w:color="auto"/>
              <w:left w:val="single" w:sz="4" w:space="0" w:color="auto"/>
              <w:bottom w:val="single" w:sz="4" w:space="0" w:color="auto"/>
              <w:right w:val="single" w:sz="4" w:space="0" w:color="auto"/>
            </w:tcBorders>
            <w:hideMark/>
          </w:tcPr>
          <w:p w14:paraId="77A54D76"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34.8</w:t>
            </w:r>
          </w:p>
        </w:tc>
        <w:tc>
          <w:tcPr>
            <w:tcW w:w="356" w:type="pct"/>
            <w:tcBorders>
              <w:top w:val="single" w:sz="4" w:space="0" w:color="auto"/>
              <w:left w:val="single" w:sz="4" w:space="0" w:color="auto"/>
              <w:bottom w:val="single" w:sz="4" w:space="0" w:color="auto"/>
              <w:right w:val="single" w:sz="4" w:space="0" w:color="auto"/>
            </w:tcBorders>
            <w:hideMark/>
          </w:tcPr>
          <w:p w14:paraId="1B99969D"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6</w:t>
            </w:r>
          </w:p>
        </w:tc>
        <w:tc>
          <w:tcPr>
            <w:tcW w:w="354" w:type="pct"/>
            <w:tcBorders>
              <w:top w:val="single" w:sz="4" w:space="0" w:color="auto"/>
              <w:left w:val="single" w:sz="4" w:space="0" w:color="auto"/>
              <w:bottom w:val="single" w:sz="4" w:space="0" w:color="auto"/>
              <w:right w:val="single" w:sz="4" w:space="0" w:color="auto"/>
            </w:tcBorders>
            <w:hideMark/>
          </w:tcPr>
          <w:p w14:paraId="6E33CA7E"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14</w:t>
            </w:r>
          </w:p>
        </w:tc>
        <w:tc>
          <w:tcPr>
            <w:tcW w:w="354" w:type="pct"/>
            <w:tcBorders>
              <w:top w:val="single" w:sz="4" w:space="0" w:color="auto"/>
              <w:left w:val="single" w:sz="4" w:space="0" w:color="auto"/>
              <w:bottom w:val="single" w:sz="4" w:space="0" w:color="auto"/>
              <w:right w:val="single" w:sz="4" w:space="0" w:color="auto"/>
            </w:tcBorders>
            <w:hideMark/>
          </w:tcPr>
          <w:p w14:paraId="53EC2C39" w14:textId="77777777" w:rsidR="00092E14" w:rsidRPr="00A832C8" w:rsidRDefault="00092E14" w:rsidP="0039782B">
            <w:pPr>
              <w:widowControl w:val="0"/>
              <w:tabs>
                <w:tab w:val="left" w:pos="284"/>
              </w:tabs>
              <w:autoSpaceDE w:val="0"/>
              <w:autoSpaceDN w:val="0"/>
              <w:adjustRightInd w:val="0"/>
              <w:ind w:right="-5"/>
              <w:jc w:val="center"/>
              <w:rPr>
                <w:sz w:val="22"/>
                <w:szCs w:val="22"/>
                <w:lang w:val="sr-Latn-RS"/>
              </w:rPr>
            </w:pPr>
            <w:r w:rsidRPr="00A832C8">
              <w:rPr>
                <w:sz w:val="22"/>
                <w:szCs w:val="22"/>
                <w:lang w:val="sr-Latn-RS"/>
              </w:rPr>
              <w:t>42.9</w:t>
            </w:r>
          </w:p>
        </w:tc>
      </w:tr>
      <w:tr w:rsidR="00092E14" w:rsidRPr="00A832C8" w14:paraId="713F543B" w14:textId="77777777" w:rsidTr="0039782B">
        <w:trPr>
          <w:cantSplit/>
          <w:jc w:val="center"/>
        </w:trPr>
        <w:tc>
          <w:tcPr>
            <w:tcW w:w="5000" w:type="pct"/>
            <w:gridSpan w:val="13"/>
            <w:tcBorders>
              <w:top w:val="single" w:sz="4" w:space="0" w:color="auto"/>
              <w:left w:val="nil"/>
              <w:bottom w:val="nil"/>
              <w:right w:val="nil"/>
            </w:tcBorders>
            <w:hideMark/>
          </w:tcPr>
          <w:p w14:paraId="34E01E91" w14:textId="77777777" w:rsidR="00092E14" w:rsidRPr="00A832C8" w:rsidRDefault="00092E14" w:rsidP="0039782B">
            <w:pPr>
              <w:keepNext/>
              <w:autoSpaceDE w:val="0"/>
              <w:autoSpaceDN w:val="0"/>
              <w:adjustRightInd w:val="0"/>
              <w:spacing w:before="15" w:after="15"/>
              <w:ind w:right="-5"/>
              <w:jc w:val="both"/>
              <w:rPr>
                <w:sz w:val="22"/>
                <w:szCs w:val="22"/>
                <w:lang w:val="sr-Latn-RS"/>
              </w:rPr>
            </w:pPr>
            <w:r w:rsidRPr="00A832C8">
              <w:rPr>
                <w:sz w:val="22"/>
                <w:szCs w:val="22"/>
                <w:lang w:val="sr-Latn-RS"/>
              </w:rPr>
              <w:t>n = broj ispitanika sa događajem; N = ukupan broj ispitanika</w:t>
            </w:r>
          </w:p>
          <w:p w14:paraId="150162FE" w14:textId="77777777" w:rsidR="00092E14" w:rsidRPr="00A832C8" w:rsidRDefault="00092E14" w:rsidP="0039782B">
            <w:pPr>
              <w:keepNext/>
              <w:tabs>
                <w:tab w:val="left" w:pos="284"/>
              </w:tabs>
              <w:autoSpaceDE w:val="0"/>
              <w:autoSpaceDN w:val="0"/>
              <w:adjustRightInd w:val="0"/>
              <w:spacing w:before="15" w:after="15"/>
              <w:ind w:right="-5"/>
              <w:jc w:val="both"/>
              <w:rPr>
                <w:sz w:val="22"/>
                <w:szCs w:val="22"/>
                <w:lang w:val="sr-Latn-RS"/>
              </w:rPr>
            </w:pPr>
            <w:r w:rsidRPr="00A832C8">
              <w:rPr>
                <w:sz w:val="22"/>
                <w:szCs w:val="22"/>
                <w:vertAlign w:val="superscript"/>
                <w:lang w:val="sr-Latn-RS"/>
              </w:rPr>
              <w:t>a</w:t>
            </w:r>
            <w:r w:rsidRPr="00A832C8">
              <w:rPr>
                <w:sz w:val="22"/>
                <w:szCs w:val="22"/>
                <w:lang w:val="sr-Latn-RS"/>
              </w:rPr>
              <w:t xml:space="preserve"> po transferu embriona.</w:t>
            </w:r>
          </w:p>
        </w:tc>
      </w:tr>
    </w:tbl>
    <w:p w14:paraId="6D8ECBB7" w14:textId="77777777" w:rsidR="00092E14" w:rsidRPr="00A832C8" w:rsidRDefault="00092E14" w:rsidP="00092E14">
      <w:pPr>
        <w:tabs>
          <w:tab w:val="left" w:pos="720"/>
        </w:tabs>
        <w:autoSpaceDE w:val="0"/>
        <w:autoSpaceDN w:val="0"/>
        <w:adjustRightInd w:val="0"/>
        <w:jc w:val="both"/>
        <w:rPr>
          <w:i/>
          <w:iCs/>
          <w:sz w:val="22"/>
          <w:szCs w:val="22"/>
          <w:lang w:val="sr-Latn-RS"/>
        </w:rPr>
      </w:pPr>
    </w:p>
    <w:p w14:paraId="4E7DD67D" w14:textId="5412BAA2" w:rsidR="00092E14" w:rsidRPr="00A832C8" w:rsidRDefault="00092E14" w:rsidP="00092E14">
      <w:pPr>
        <w:tabs>
          <w:tab w:val="left" w:pos="720"/>
        </w:tabs>
        <w:autoSpaceDE w:val="0"/>
        <w:autoSpaceDN w:val="0"/>
        <w:adjustRightInd w:val="0"/>
        <w:jc w:val="both"/>
        <w:rPr>
          <w:i/>
          <w:iCs/>
          <w:sz w:val="22"/>
          <w:szCs w:val="22"/>
          <w:lang w:val="sr-Latn-RS"/>
        </w:rPr>
      </w:pPr>
      <w:r w:rsidRPr="00A832C8">
        <w:rPr>
          <w:i/>
          <w:iCs/>
          <w:sz w:val="22"/>
          <w:szCs w:val="22"/>
          <w:lang w:val="sr-Latn-RS"/>
        </w:rPr>
        <w:t>Kongenitalne malformacije prijavljene kod odojčadi rođenih nakon ciklusa sa odmrznutim embrionima (FTET)</w:t>
      </w:r>
    </w:p>
    <w:p w14:paraId="4C9A5C3D" w14:textId="61C515E7" w:rsidR="00092E14" w:rsidRPr="00A832C8" w:rsidRDefault="00092E14" w:rsidP="00092E14">
      <w:pPr>
        <w:tabs>
          <w:tab w:val="left" w:pos="720"/>
        </w:tabs>
        <w:autoSpaceDE w:val="0"/>
        <w:autoSpaceDN w:val="0"/>
        <w:adjustRightInd w:val="0"/>
        <w:jc w:val="both"/>
        <w:rPr>
          <w:sz w:val="22"/>
          <w:szCs w:val="22"/>
          <w:lang w:val="sr-Latn-RS"/>
        </w:rPr>
      </w:pPr>
      <w:r w:rsidRPr="00A832C8">
        <w:rPr>
          <w:sz w:val="22"/>
          <w:szCs w:val="22"/>
          <w:lang w:val="sr-Latn-RS"/>
        </w:rPr>
        <w:t>Nakon primjene lijeka Elonva, 61 odojče rođeno je nakon ciklusa sa odmrznutim embrionima</w:t>
      </w:r>
      <w:r w:rsidRPr="00A832C8">
        <w:rPr>
          <w:noProof/>
          <w:sz w:val="22"/>
          <w:szCs w:val="22"/>
          <w:lang w:val="sr-Latn-RS"/>
        </w:rPr>
        <w:t xml:space="preserve"> u nastavku ispitivanja PURSUE,</w:t>
      </w:r>
      <w:r w:rsidRPr="00A832C8">
        <w:rPr>
          <w:sz w:val="22"/>
          <w:szCs w:val="22"/>
          <w:lang w:val="sr-Latn-RS"/>
        </w:rPr>
        <w:t xml:space="preserve"> dok je 607 odojčadi rođeno nakon ciklusa biomedicinski potpomognute oplodnje sa svježim embrionima </w:t>
      </w:r>
      <w:r w:rsidRPr="00A832C8">
        <w:rPr>
          <w:noProof/>
          <w:sz w:val="22"/>
          <w:szCs w:val="22"/>
          <w:lang w:val="sr-Latn-RS"/>
        </w:rPr>
        <w:t>u kombinovanim ispitivanjima ENSURE, ENGAGE i PURSUE</w:t>
      </w:r>
      <w:r w:rsidRPr="00A832C8">
        <w:rPr>
          <w:sz w:val="22"/>
          <w:szCs w:val="22"/>
          <w:lang w:val="sr-Latn-RS"/>
        </w:rPr>
        <w:t xml:space="preserve">. Stope kongenitalnih malformacija (kombinovano - značajne i manje značajne) prijavljene za odojčad rođenu nakon FTET ciklusa u nastavku ispitivanja PUERSUE, (16,4 %) bile su slične onima koje su bile prijavljene za odojčad rođenu nakon ciklusa biomedicinski potpomognute oplodnje gdje embrioni nijesu bili zamrznuti </w:t>
      </w:r>
      <w:r w:rsidRPr="00A832C8">
        <w:rPr>
          <w:noProof/>
          <w:sz w:val="22"/>
          <w:szCs w:val="22"/>
          <w:lang w:val="sr-Latn-RS"/>
        </w:rPr>
        <w:t>u kombinovanim ispitivanjima ENSURE, ENGAGE i PURSUE</w:t>
      </w:r>
      <w:r w:rsidRPr="00A832C8">
        <w:rPr>
          <w:sz w:val="22"/>
          <w:szCs w:val="22"/>
          <w:lang w:val="sr-Latn-RS"/>
        </w:rPr>
        <w:t xml:space="preserve"> (16,8%).</w:t>
      </w:r>
    </w:p>
    <w:p w14:paraId="58D18067" w14:textId="77777777" w:rsidR="00092E14" w:rsidRPr="00A832C8" w:rsidRDefault="00092E14" w:rsidP="00092E14">
      <w:pPr>
        <w:keepNext/>
        <w:keepLines/>
        <w:spacing w:line="260" w:lineRule="exact"/>
        <w:jc w:val="both"/>
        <w:rPr>
          <w:i/>
          <w:sz w:val="22"/>
          <w:szCs w:val="22"/>
          <w:lang w:val="sr-Latn-RS"/>
        </w:rPr>
      </w:pPr>
    </w:p>
    <w:p w14:paraId="7837CD00" w14:textId="77777777" w:rsidR="00092E14" w:rsidRPr="00A832C8" w:rsidRDefault="00092E14" w:rsidP="00092E14">
      <w:pPr>
        <w:keepNext/>
        <w:keepLines/>
        <w:spacing w:line="260" w:lineRule="exact"/>
        <w:jc w:val="both"/>
        <w:rPr>
          <w:b/>
          <w:sz w:val="22"/>
          <w:szCs w:val="22"/>
          <w:u w:val="single"/>
          <w:lang w:val="sr-Latn-RS"/>
        </w:rPr>
      </w:pPr>
      <w:r w:rsidRPr="00A832C8">
        <w:rPr>
          <w:i/>
          <w:sz w:val="22"/>
          <w:szCs w:val="22"/>
          <w:lang w:val="sr-Latn-RS"/>
        </w:rPr>
        <w:t>Imunogenost</w:t>
      </w:r>
    </w:p>
    <w:p w14:paraId="0FC0742F" w14:textId="77777777" w:rsidR="00092E14" w:rsidRPr="00A832C8" w:rsidRDefault="00092E14" w:rsidP="00092E14">
      <w:pPr>
        <w:spacing w:line="280" w:lineRule="atLeast"/>
        <w:jc w:val="both"/>
        <w:rPr>
          <w:rFonts w:eastAsia="Verdana"/>
          <w:sz w:val="22"/>
          <w:szCs w:val="22"/>
          <w:lang w:val="sr-Latn-RS" w:eastAsia="en-GB"/>
        </w:rPr>
      </w:pPr>
      <w:r w:rsidRPr="00A832C8">
        <w:rPr>
          <w:rFonts w:eastAsia="Verdana"/>
          <w:sz w:val="22"/>
          <w:szCs w:val="22"/>
          <w:lang w:val="sr-Latn-RS" w:eastAsia="en-GB"/>
        </w:rPr>
        <w:t>Od 2511 žena liječenih lijekom Elonva kod kojih je procjenjivano stvaranje antitijela nakon liječenja, kod njih četiri (0,16%) dokazano je stvaranje antitijela, uključujući tri koje su bile izložene lijeku Elonva jedanput i jednu koja je bila izložena lijeku Elonva dva put. U svakom slučaju, ta antitijela nijesu bila neutrališuća i nijesu ometala odgovor na stimulaciju ili normalne fiziološke odgovore osovine hipotalamus-hipofiza-jajnici. Dvije od te četiri žene zatrudnjele su tokom istog ciklusa liječenja u kojem su otkrivena antitijela, što ukazuje na to da prisutnost ne-neutrališućihh antitijela nakon stimulacije lijekom Elonva nije klinički značajno.</w:t>
      </w:r>
    </w:p>
    <w:p w14:paraId="6535FA3A" w14:textId="77777777" w:rsidR="00092E14" w:rsidRPr="00A832C8" w:rsidRDefault="00092E14" w:rsidP="00092E14">
      <w:pPr>
        <w:tabs>
          <w:tab w:val="left" w:pos="284"/>
          <w:tab w:val="center" w:pos="4320"/>
          <w:tab w:val="right" w:pos="8640"/>
        </w:tabs>
        <w:jc w:val="both"/>
        <w:rPr>
          <w:sz w:val="22"/>
          <w:szCs w:val="22"/>
          <w:lang w:val="sr-Latn-RS"/>
        </w:rPr>
      </w:pPr>
    </w:p>
    <w:p w14:paraId="62CD6407" w14:textId="77777777" w:rsidR="00092E14" w:rsidRPr="00A832C8" w:rsidRDefault="00092E14" w:rsidP="00092E14">
      <w:pPr>
        <w:tabs>
          <w:tab w:val="left" w:pos="284"/>
        </w:tabs>
        <w:ind w:right="-5"/>
        <w:jc w:val="both"/>
        <w:rPr>
          <w:noProof/>
          <w:sz w:val="22"/>
          <w:szCs w:val="22"/>
          <w:u w:val="single"/>
          <w:lang w:val="sr-Latn-RS"/>
        </w:rPr>
      </w:pPr>
      <w:r w:rsidRPr="00A832C8">
        <w:rPr>
          <w:noProof/>
          <w:sz w:val="22"/>
          <w:szCs w:val="22"/>
          <w:u w:val="single"/>
          <w:lang w:val="sr-Latn-RS"/>
        </w:rPr>
        <w:t>Pedijatrijska populacija</w:t>
      </w:r>
    </w:p>
    <w:p w14:paraId="7C833C07" w14:textId="77777777" w:rsidR="00092E14" w:rsidRPr="00A832C8" w:rsidRDefault="00092E14" w:rsidP="00092E14">
      <w:pPr>
        <w:jc w:val="both"/>
        <w:rPr>
          <w:noProof/>
          <w:sz w:val="22"/>
          <w:szCs w:val="22"/>
          <w:lang w:val="sr-Latn-RS"/>
        </w:rPr>
      </w:pPr>
      <w:r w:rsidRPr="00A832C8">
        <w:rPr>
          <w:noProof/>
          <w:sz w:val="22"/>
          <w:szCs w:val="22"/>
          <w:lang w:val="sr-Latn-RS"/>
        </w:rPr>
        <w:t>Da bi se procijenilo liječenje lijekom Elonva u kombinaciji sa hCG-om za indukciju i/ili ponovno uspostavljanje puberteta i za indukciju i/ili ponovno uspostavljanje spermatogeneze, sprovedeno je otvoreno ispitivanje efikasnosti i bezbjednosti sa jednom grupom ispitanika, koje je obuhvatilo 17 muškaraca u adolescenciji sa hipogonadotropnim hipogonadizmom, uzrasta 14 ili više godina. U cilju oponašanja profila lučenja gonadotropina u normalnom pubertetu kod adolescenata sa hipogonadotropnim hipogonadizmom, ispitivanje je uključivalo pripremni period primjene lijeka Elonva umjesto hCG-a, čime je izvršena stimulacija FSH receptora na Sertolijevim ćelijama korifolitropinom alfa prije stimulacije LH receptora na Lajdigovim ćelijama hCG-om. U ispitivanje nijesu bili uključeni muškarci koji su prethodno primali GnRH, gonadotropine ili testosteron. Lijek Elonva je primjenjivan jedanput na svake 2 nedjelje, tokom 64 nedjelje, i to prvobitno kao monoterapija u trajanju od 12 nedjelja (pripremni period), a nakon toga u kombinaciji sa hCG-om u trajanju od 52 nedjelje (period kombinovanog liječenja), gdje je hCG primjenjivan 2 puta nedjeljno (500 – 5000 i.j. po dozi).</w:t>
      </w:r>
    </w:p>
    <w:p w14:paraId="51A2D06D" w14:textId="77777777" w:rsidR="00092E14" w:rsidRPr="00A832C8" w:rsidRDefault="00092E14" w:rsidP="00092E14">
      <w:pPr>
        <w:jc w:val="both"/>
        <w:rPr>
          <w:noProof/>
          <w:sz w:val="22"/>
          <w:szCs w:val="22"/>
          <w:lang w:val="sr-Latn-RS"/>
        </w:rPr>
      </w:pPr>
    </w:p>
    <w:p w14:paraId="6E22D769" w14:textId="77777777" w:rsidR="00092E14" w:rsidRPr="00A832C8" w:rsidRDefault="00092E14" w:rsidP="00092E14">
      <w:pPr>
        <w:jc w:val="both"/>
        <w:rPr>
          <w:noProof/>
          <w:sz w:val="22"/>
          <w:szCs w:val="22"/>
          <w:lang w:val="sr-Latn-RS"/>
        </w:rPr>
      </w:pPr>
      <w:r w:rsidRPr="00A832C8">
        <w:rPr>
          <w:noProof/>
          <w:sz w:val="22"/>
          <w:szCs w:val="22"/>
          <w:lang w:val="sr-Latn-RS"/>
        </w:rPr>
        <w:t>Primarni parametar praćenja efikasnosti bilo je povećanje volumena testisa mjereno ultrazvukom, izraženo kao zbir volumena lijevog i desnog testisa. Kako je izmjereno u 64-oj nedjelji, tokom sveukupnog trajanja liječenja zabilježeno je povećanje volumena testisa sa geometrijske srednje vrijednosti od 1,4 ml na 12,9 ml, što znači da je srednja vrijednost porasta volumena iznosila 9,43 puta (95% CI: 7,44; 11,97). Primarni parametar praćenja bezbjednosti pokazao je da se korifolitropin alfa generalno dobro podnosio i da nije bilo slučajeva potvrđenih anti-korifolitropin alfa antitijela, kao ni neočekivanih vrijednosti niti promjena kliničkih laboratorijskih parametara i procjena vitalnih znakova (vidjeti dio 4.8.).</w:t>
      </w:r>
    </w:p>
    <w:p w14:paraId="49AED3FA" w14:textId="77777777" w:rsidR="00092E14" w:rsidRPr="00A832C8" w:rsidRDefault="00092E14" w:rsidP="00092E14">
      <w:pPr>
        <w:jc w:val="both"/>
        <w:rPr>
          <w:noProof/>
          <w:sz w:val="22"/>
          <w:szCs w:val="22"/>
          <w:lang w:val="sr-Latn-RS"/>
        </w:rPr>
      </w:pPr>
    </w:p>
    <w:p w14:paraId="5306E8F9" w14:textId="77777777" w:rsidR="00092E14" w:rsidRPr="00A832C8" w:rsidRDefault="00092E14" w:rsidP="00092E14">
      <w:pPr>
        <w:jc w:val="both"/>
        <w:rPr>
          <w:noProof/>
          <w:sz w:val="22"/>
          <w:szCs w:val="22"/>
          <w:lang w:val="sr-Latn-RS"/>
        </w:rPr>
      </w:pPr>
      <w:r w:rsidRPr="00A832C8">
        <w:rPr>
          <w:noProof/>
          <w:sz w:val="22"/>
          <w:szCs w:val="22"/>
          <w:lang w:val="sr-Latn-RS"/>
        </w:rPr>
        <w:t xml:space="preserve">Dodatni rezultati zabilježeni u 64-oj nedjelji, koji su uključivali povišene nivoe testosterona, povećanu brzinu rasta i progresiju puberteta (III, IV ili V stepen po Tanneru), ukazali su na dobar odgovor na </w:t>
      </w:r>
      <w:r w:rsidRPr="00A832C8">
        <w:rPr>
          <w:noProof/>
          <w:sz w:val="22"/>
          <w:szCs w:val="22"/>
          <w:lang w:val="sr-Latn-RS"/>
        </w:rPr>
        <w:lastRenderedPageBreak/>
        <w:t xml:space="preserve">primjenu hCG-a. Smanjenje nivoa Anti-Milerovog hormona i povećanje nivoa inhibina B, ukazalo je na početak spermatogeneze. </w:t>
      </w:r>
    </w:p>
    <w:p w14:paraId="45B6FA3B" w14:textId="77777777" w:rsidR="00246E54" w:rsidRPr="00A832C8" w:rsidRDefault="00246E54" w:rsidP="00246E54">
      <w:pPr>
        <w:tabs>
          <w:tab w:val="left" w:pos="284"/>
          <w:tab w:val="center" w:pos="4320"/>
          <w:tab w:val="right" w:pos="8640"/>
        </w:tabs>
        <w:ind w:right="-5"/>
        <w:jc w:val="both"/>
        <w:rPr>
          <w:b/>
          <w:bCs/>
          <w:sz w:val="22"/>
          <w:szCs w:val="22"/>
          <w:lang w:val="sr-Latn-RS"/>
        </w:rPr>
      </w:pPr>
    </w:p>
    <w:p w14:paraId="56019DD0" w14:textId="77777777" w:rsidR="0072020E" w:rsidRPr="00A832C8" w:rsidRDefault="0072020E" w:rsidP="001E5F75">
      <w:pPr>
        <w:tabs>
          <w:tab w:val="left" w:pos="540"/>
          <w:tab w:val="left" w:pos="569"/>
        </w:tabs>
        <w:ind w:right="-95"/>
        <w:jc w:val="both"/>
        <w:rPr>
          <w:b/>
          <w:bCs/>
          <w:sz w:val="22"/>
          <w:szCs w:val="22"/>
          <w:lang w:val="sr-Latn-RS"/>
        </w:rPr>
      </w:pPr>
      <w:r w:rsidRPr="00A832C8">
        <w:rPr>
          <w:b/>
          <w:bCs/>
          <w:sz w:val="22"/>
          <w:szCs w:val="22"/>
          <w:lang w:val="sr-Latn-RS"/>
        </w:rPr>
        <w:t xml:space="preserve">5.2. </w:t>
      </w:r>
      <w:r w:rsidR="00480FB1" w:rsidRPr="00A832C8">
        <w:rPr>
          <w:b/>
          <w:bCs/>
          <w:sz w:val="22"/>
          <w:szCs w:val="22"/>
          <w:lang w:val="sr-Latn-RS"/>
        </w:rPr>
        <w:tab/>
      </w:r>
      <w:r w:rsidRPr="00A832C8">
        <w:rPr>
          <w:b/>
          <w:bCs/>
          <w:sz w:val="22"/>
          <w:szCs w:val="22"/>
          <w:lang w:val="sr-Latn-RS"/>
        </w:rPr>
        <w:t>Farmakokinetički podaci</w:t>
      </w:r>
      <w:r w:rsidR="003A7059" w:rsidRPr="00A832C8">
        <w:rPr>
          <w:b/>
          <w:bCs/>
          <w:sz w:val="22"/>
          <w:szCs w:val="22"/>
          <w:lang w:val="sr-Latn-RS"/>
        </w:rPr>
        <w:t xml:space="preserve"> </w:t>
      </w:r>
    </w:p>
    <w:p w14:paraId="171028EE" w14:textId="77777777" w:rsidR="00871D6A" w:rsidRPr="00A832C8" w:rsidRDefault="00871D6A" w:rsidP="001E5F75">
      <w:pPr>
        <w:tabs>
          <w:tab w:val="left" w:pos="540"/>
          <w:tab w:val="left" w:pos="569"/>
        </w:tabs>
        <w:ind w:right="-95"/>
        <w:jc w:val="both"/>
        <w:rPr>
          <w:bCs/>
          <w:sz w:val="22"/>
          <w:szCs w:val="22"/>
          <w:lang w:val="sr-Latn-RS"/>
        </w:rPr>
      </w:pPr>
    </w:p>
    <w:p w14:paraId="61FEE94F" w14:textId="37FB0435" w:rsidR="00871D6A" w:rsidRPr="00A832C8" w:rsidRDefault="00871D6A" w:rsidP="001E5F75">
      <w:pPr>
        <w:tabs>
          <w:tab w:val="left" w:pos="284"/>
          <w:tab w:val="center" w:pos="4536"/>
          <w:tab w:val="right" w:pos="8364"/>
        </w:tabs>
        <w:ind w:right="-95"/>
        <w:jc w:val="both"/>
        <w:rPr>
          <w:noProof/>
          <w:sz w:val="22"/>
          <w:szCs w:val="22"/>
          <w:lang w:val="sr-Latn-RS"/>
        </w:rPr>
      </w:pPr>
      <w:r w:rsidRPr="00A832C8">
        <w:rPr>
          <w:noProof/>
          <w:sz w:val="22"/>
          <w:szCs w:val="22"/>
          <w:lang w:val="sr-Latn-RS"/>
        </w:rPr>
        <w:t>Farmakokinetički parametri korifolitropina alfa bili su proc</w:t>
      </w:r>
      <w:r w:rsidR="00FF0CD3" w:rsidRPr="00A832C8">
        <w:rPr>
          <w:noProof/>
          <w:sz w:val="22"/>
          <w:szCs w:val="22"/>
          <w:lang w:val="sr-Latn-RS"/>
        </w:rPr>
        <w:t>i</w:t>
      </w:r>
      <w:r w:rsidRPr="00A832C8">
        <w:rPr>
          <w:noProof/>
          <w:sz w:val="22"/>
          <w:szCs w:val="22"/>
          <w:lang w:val="sr-Latn-RS"/>
        </w:rPr>
        <w:t>jenjeni nakon supkutane primjene kod žena podvrgnutih ciklusu liječenja kontrolisanom stimulacijom jajnika.</w:t>
      </w:r>
    </w:p>
    <w:p w14:paraId="1729E365" w14:textId="77777777" w:rsidR="00871D6A" w:rsidRPr="00A832C8" w:rsidRDefault="00871D6A" w:rsidP="001E5F75">
      <w:pPr>
        <w:tabs>
          <w:tab w:val="left" w:pos="284"/>
          <w:tab w:val="center" w:pos="4320"/>
          <w:tab w:val="right" w:pos="8640"/>
        </w:tabs>
        <w:ind w:right="-95"/>
        <w:jc w:val="both"/>
        <w:rPr>
          <w:sz w:val="22"/>
          <w:szCs w:val="22"/>
          <w:lang w:val="sr-Latn-RS"/>
        </w:rPr>
      </w:pPr>
    </w:p>
    <w:p w14:paraId="3D05526A" w14:textId="115B9AC6" w:rsidR="00871D6A" w:rsidRPr="00A832C8" w:rsidRDefault="00871D6A" w:rsidP="001E5F75">
      <w:pPr>
        <w:tabs>
          <w:tab w:val="left" w:pos="284"/>
          <w:tab w:val="center" w:pos="4320"/>
          <w:tab w:val="right" w:pos="8640"/>
        </w:tabs>
        <w:ind w:right="-95"/>
        <w:jc w:val="both"/>
        <w:rPr>
          <w:sz w:val="22"/>
          <w:szCs w:val="22"/>
          <w:lang w:val="sr-Latn-RS"/>
        </w:rPr>
      </w:pPr>
      <w:r w:rsidRPr="00A832C8">
        <w:rPr>
          <w:noProof/>
          <w:sz w:val="22"/>
          <w:szCs w:val="22"/>
          <w:lang w:val="sr-Latn-RS"/>
        </w:rPr>
        <w:t>Zbog dugog poluvremena eliminacije, n</w:t>
      </w:r>
      <w:r w:rsidRPr="00A832C8">
        <w:rPr>
          <w:sz w:val="22"/>
          <w:szCs w:val="22"/>
          <w:lang w:val="sr-Latn-RS"/>
        </w:rPr>
        <w:t>akon primjene preporučene doze, serumska koncentracija korifolitropina alfa je dovoljna za podržavanje višestrukog rasta folikula tokom cijele nedjelje. To opravdava zamjenu prvih sedam dnevnih injekcija rekombinantnog FSH sa jednom su</w:t>
      </w:r>
      <w:r w:rsidR="00FF0CD3" w:rsidRPr="00A832C8">
        <w:rPr>
          <w:sz w:val="22"/>
          <w:szCs w:val="22"/>
          <w:lang w:val="sr-Latn-RS"/>
        </w:rPr>
        <w:t>p</w:t>
      </w:r>
      <w:r w:rsidRPr="00A832C8">
        <w:rPr>
          <w:sz w:val="22"/>
          <w:szCs w:val="22"/>
          <w:lang w:val="sr-Latn-RS"/>
        </w:rPr>
        <w:t xml:space="preserve">kutanom injekcijom lijeka Elonva u kontrolisanoj stimulaciji jajnika radi razvoja višestrukih folikula i trudnoće u sklopu postupka </w:t>
      </w:r>
      <w:r w:rsidR="00FF0CD3" w:rsidRPr="00A832C8">
        <w:rPr>
          <w:sz w:val="22"/>
          <w:szCs w:val="22"/>
          <w:lang w:val="sr-Latn-RS"/>
        </w:rPr>
        <w:t>bio</w:t>
      </w:r>
      <w:r w:rsidRPr="00A832C8">
        <w:rPr>
          <w:sz w:val="22"/>
          <w:szCs w:val="22"/>
          <w:lang w:val="sr-Latn-RS"/>
        </w:rPr>
        <w:t xml:space="preserve">medicinski </w:t>
      </w:r>
      <w:r w:rsidR="00FF0CD3" w:rsidRPr="00A832C8">
        <w:rPr>
          <w:sz w:val="22"/>
          <w:szCs w:val="22"/>
          <w:lang w:val="sr-Latn-RS"/>
        </w:rPr>
        <w:t xml:space="preserve">potpomognute </w:t>
      </w:r>
      <w:r w:rsidRPr="00A832C8">
        <w:rPr>
          <w:sz w:val="22"/>
          <w:szCs w:val="22"/>
          <w:lang w:val="sr-Latn-RS"/>
        </w:rPr>
        <w:t>oplodnje (</w:t>
      </w:r>
      <w:r w:rsidR="00E86DFC" w:rsidRPr="00A832C8">
        <w:rPr>
          <w:sz w:val="22"/>
          <w:szCs w:val="22"/>
          <w:lang w:val="sr-Latn-RS"/>
        </w:rPr>
        <w:t>vidjeti dio</w:t>
      </w:r>
      <w:r w:rsidRPr="00A832C8">
        <w:rPr>
          <w:sz w:val="22"/>
          <w:szCs w:val="22"/>
          <w:lang w:val="sr-Latn-RS"/>
        </w:rPr>
        <w:t xml:space="preserve"> 4.2).</w:t>
      </w:r>
    </w:p>
    <w:p w14:paraId="1037733E" w14:textId="77777777" w:rsidR="00871D6A" w:rsidRPr="00A832C8" w:rsidRDefault="00871D6A" w:rsidP="001E5F75">
      <w:pPr>
        <w:tabs>
          <w:tab w:val="left" w:pos="284"/>
          <w:tab w:val="center" w:pos="4320"/>
          <w:tab w:val="right" w:pos="8640"/>
        </w:tabs>
        <w:ind w:right="-95"/>
        <w:jc w:val="both"/>
        <w:rPr>
          <w:sz w:val="22"/>
          <w:szCs w:val="22"/>
          <w:lang w:val="sr-Latn-RS"/>
        </w:rPr>
      </w:pPr>
    </w:p>
    <w:p w14:paraId="3A4CD6FC" w14:textId="024D6A9B" w:rsidR="00871D6A" w:rsidRPr="00A832C8" w:rsidRDefault="00871D6A" w:rsidP="001E5F75">
      <w:pPr>
        <w:tabs>
          <w:tab w:val="left" w:pos="284"/>
          <w:tab w:val="center" w:pos="4320"/>
          <w:tab w:val="right" w:pos="8640"/>
        </w:tabs>
        <w:ind w:right="-95"/>
        <w:jc w:val="both"/>
        <w:rPr>
          <w:color w:val="000000"/>
          <w:sz w:val="22"/>
          <w:szCs w:val="22"/>
          <w:lang w:val="sr-Latn-RS"/>
        </w:rPr>
      </w:pPr>
      <w:r w:rsidRPr="00A832C8">
        <w:rPr>
          <w:sz w:val="22"/>
          <w:szCs w:val="22"/>
          <w:lang w:val="sr-Latn-RS"/>
        </w:rPr>
        <w:t xml:space="preserve">Tjelesna masa je </w:t>
      </w:r>
      <w:r w:rsidR="00FF0CD3" w:rsidRPr="00A832C8">
        <w:rPr>
          <w:sz w:val="22"/>
          <w:szCs w:val="22"/>
          <w:lang w:val="sr-Latn-RS"/>
        </w:rPr>
        <w:t>glavni fa</w:t>
      </w:r>
      <w:r w:rsidR="001A63C2" w:rsidRPr="00A832C8">
        <w:rPr>
          <w:sz w:val="22"/>
          <w:szCs w:val="22"/>
          <w:lang w:val="sr-Latn-RS"/>
        </w:rPr>
        <w:t>k</w:t>
      </w:r>
      <w:r w:rsidR="00FF0CD3" w:rsidRPr="00A832C8">
        <w:rPr>
          <w:sz w:val="22"/>
          <w:szCs w:val="22"/>
          <w:lang w:val="sr-Latn-RS"/>
        </w:rPr>
        <w:t>tor koji utiče na</w:t>
      </w:r>
      <w:r w:rsidRPr="00A832C8">
        <w:rPr>
          <w:sz w:val="22"/>
          <w:szCs w:val="22"/>
          <w:lang w:val="sr-Latn-RS"/>
        </w:rPr>
        <w:t xml:space="preserve"> </w:t>
      </w:r>
      <w:r w:rsidR="00FF0CD3" w:rsidRPr="00A832C8">
        <w:rPr>
          <w:sz w:val="22"/>
          <w:szCs w:val="22"/>
          <w:lang w:val="sr-Latn-RS"/>
        </w:rPr>
        <w:t xml:space="preserve">izloženost organizma </w:t>
      </w:r>
      <w:r w:rsidRPr="00A832C8">
        <w:rPr>
          <w:sz w:val="22"/>
          <w:szCs w:val="22"/>
          <w:lang w:val="sr-Latn-RS"/>
        </w:rPr>
        <w:t>korifolitropinu alfa. Izloženost korifolitropinu alfa nakon jedne supkutane injekcije traje 665 sati*ng/ml (PIK, 426-1037 sati*ng/ml</w:t>
      </w:r>
      <w:r w:rsidRPr="00A832C8">
        <w:rPr>
          <w:sz w:val="22"/>
          <w:szCs w:val="22"/>
          <w:vertAlign w:val="superscript"/>
          <w:lang w:val="sr-Latn-RS"/>
        </w:rPr>
        <w:t>1</w:t>
      </w:r>
      <w:r w:rsidRPr="00A832C8">
        <w:rPr>
          <w:sz w:val="22"/>
          <w:szCs w:val="22"/>
          <w:lang w:val="sr-Latn-RS"/>
        </w:rPr>
        <w:t>) i slična je kod pacijentkinja sa tjelesnom masom jednakom ili manjom od</w:t>
      </w:r>
      <w:r w:rsidRPr="00A832C8">
        <w:rPr>
          <w:b/>
          <w:color w:val="000000"/>
          <w:sz w:val="22"/>
          <w:szCs w:val="22"/>
          <w:lang w:val="sr-Latn-RS"/>
        </w:rPr>
        <w:t xml:space="preserve"> </w:t>
      </w:r>
      <w:r w:rsidRPr="00A832C8">
        <w:rPr>
          <w:color w:val="000000"/>
          <w:sz w:val="22"/>
          <w:szCs w:val="22"/>
          <w:lang w:val="sr-Latn-RS"/>
        </w:rPr>
        <w:t>60</w:t>
      </w:r>
      <w:r w:rsidR="00E86DFC" w:rsidRPr="00A832C8">
        <w:rPr>
          <w:color w:val="000000"/>
          <w:sz w:val="22"/>
          <w:szCs w:val="22"/>
          <w:lang w:val="sr-Latn-RS"/>
        </w:rPr>
        <w:t xml:space="preserve"> </w:t>
      </w:r>
      <w:r w:rsidRPr="00A832C8">
        <w:rPr>
          <w:color w:val="000000"/>
          <w:sz w:val="22"/>
          <w:szCs w:val="22"/>
          <w:lang w:val="sr-Latn-RS"/>
        </w:rPr>
        <w:t>kg nakon primjene 100 mikrograma korifolitropina alfa i kod pacijentkinja sa tjelesnom masom &gt; 60 kg nakon primjene 150 mikrograma korifolitropina alfa.</w:t>
      </w:r>
    </w:p>
    <w:p w14:paraId="268F7FA3" w14:textId="77777777" w:rsidR="00871D6A" w:rsidRPr="00A832C8" w:rsidRDefault="00871D6A" w:rsidP="001E5F75">
      <w:pPr>
        <w:tabs>
          <w:tab w:val="left" w:pos="284"/>
        </w:tabs>
        <w:ind w:right="-95"/>
        <w:jc w:val="both"/>
        <w:rPr>
          <w:noProof/>
          <w:sz w:val="22"/>
          <w:szCs w:val="22"/>
          <w:u w:val="single"/>
          <w:lang w:val="sr-Latn-RS"/>
        </w:rPr>
      </w:pPr>
    </w:p>
    <w:p w14:paraId="730E0C41" w14:textId="6CDFDF6D" w:rsidR="00871D6A" w:rsidRPr="00A832C8" w:rsidRDefault="00E86DFC" w:rsidP="001E5F75">
      <w:pPr>
        <w:tabs>
          <w:tab w:val="left" w:pos="284"/>
        </w:tabs>
        <w:ind w:right="-95"/>
        <w:jc w:val="both"/>
        <w:rPr>
          <w:noProof/>
          <w:sz w:val="22"/>
          <w:szCs w:val="22"/>
          <w:u w:val="single"/>
          <w:lang w:val="sr-Latn-RS"/>
        </w:rPr>
      </w:pPr>
      <w:r w:rsidRPr="00A832C8">
        <w:rPr>
          <w:noProof/>
          <w:sz w:val="22"/>
          <w:szCs w:val="22"/>
          <w:u w:val="single"/>
          <w:lang w:val="sr-Latn-RS"/>
        </w:rPr>
        <w:t>Re</w:t>
      </w:r>
      <w:r w:rsidR="00871D6A" w:rsidRPr="00A832C8">
        <w:rPr>
          <w:noProof/>
          <w:sz w:val="22"/>
          <w:szCs w:val="22"/>
          <w:u w:val="single"/>
          <w:lang w:val="sr-Latn-RS"/>
        </w:rPr>
        <w:t>sorpcija</w:t>
      </w:r>
    </w:p>
    <w:p w14:paraId="479ABA9C" w14:textId="77777777" w:rsidR="00E86DFC" w:rsidRPr="00A832C8" w:rsidRDefault="00E86DFC" w:rsidP="001E5F75">
      <w:pPr>
        <w:tabs>
          <w:tab w:val="left" w:pos="284"/>
        </w:tabs>
        <w:ind w:right="-95"/>
        <w:jc w:val="both"/>
        <w:rPr>
          <w:noProof/>
          <w:sz w:val="22"/>
          <w:szCs w:val="22"/>
          <w:u w:val="single"/>
          <w:lang w:val="sr-Latn-RS"/>
        </w:rPr>
      </w:pPr>
    </w:p>
    <w:p w14:paraId="0737F63E" w14:textId="6D338ED4" w:rsidR="00FF0CD3" w:rsidRPr="00A832C8" w:rsidRDefault="00871D6A" w:rsidP="001E5F75">
      <w:pPr>
        <w:tabs>
          <w:tab w:val="left" w:pos="284"/>
          <w:tab w:val="center" w:pos="4320"/>
          <w:tab w:val="right" w:pos="8640"/>
        </w:tabs>
        <w:ind w:right="-95"/>
        <w:jc w:val="both"/>
        <w:rPr>
          <w:sz w:val="22"/>
          <w:szCs w:val="22"/>
          <w:lang w:val="sr-Latn-RS"/>
        </w:rPr>
      </w:pPr>
      <w:r w:rsidRPr="00A832C8">
        <w:rPr>
          <w:sz w:val="22"/>
          <w:szCs w:val="22"/>
          <w:lang w:val="sr-Latn-RS"/>
        </w:rPr>
        <w:t>Nakon jedne su</w:t>
      </w:r>
      <w:r w:rsidR="00FF0CD3" w:rsidRPr="00A832C8">
        <w:rPr>
          <w:sz w:val="22"/>
          <w:szCs w:val="22"/>
          <w:lang w:val="sr-Latn-RS"/>
        </w:rPr>
        <w:t>p</w:t>
      </w:r>
      <w:r w:rsidRPr="00A832C8">
        <w:rPr>
          <w:sz w:val="22"/>
          <w:szCs w:val="22"/>
          <w:lang w:val="sr-Latn-RS"/>
        </w:rPr>
        <w:t>kutane injekcije lijeka Elonva, maksimalna serumska koncentracija korifolitropina alfa iznosi 4,24 ng/ml (2,49-7,21 ng/ml</w:t>
      </w:r>
      <w:r w:rsidRPr="00A832C8">
        <w:rPr>
          <w:sz w:val="22"/>
          <w:szCs w:val="22"/>
          <w:vertAlign w:val="superscript"/>
          <w:lang w:val="sr-Latn-RS"/>
        </w:rPr>
        <w:t>1</w:t>
      </w:r>
      <w:r w:rsidRPr="00A832C8">
        <w:rPr>
          <w:sz w:val="22"/>
          <w:szCs w:val="22"/>
          <w:lang w:val="sr-Latn-RS"/>
        </w:rPr>
        <w:t>) i postiže 44 sata (35-57 sati</w:t>
      </w:r>
      <w:r w:rsidRPr="00A832C8">
        <w:rPr>
          <w:sz w:val="22"/>
          <w:szCs w:val="22"/>
          <w:vertAlign w:val="superscript"/>
          <w:lang w:val="sr-Latn-RS"/>
        </w:rPr>
        <w:t>1</w:t>
      </w:r>
      <w:r w:rsidRPr="00A832C8">
        <w:rPr>
          <w:sz w:val="22"/>
          <w:szCs w:val="22"/>
          <w:lang w:val="sr-Latn-RS"/>
        </w:rPr>
        <w:t>)</w:t>
      </w:r>
      <w:r w:rsidR="00E86DFC" w:rsidRPr="00A832C8">
        <w:rPr>
          <w:sz w:val="22"/>
          <w:szCs w:val="22"/>
          <w:lang w:val="sr-Latn-RS"/>
        </w:rPr>
        <w:t xml:space="preserve"> nakon primjene</w:t>
      </w:r>
      <w:r w:rsidRPr="00A832C8">
        <w:rPr>
          <w:sz w:val="22"/>
          <w:szCs w:val="22"/>
          <w:lang w:val="sr-Latn-RS"/>
        </w:rPr>
        <w:t>. Apsolutna bioraspoloživost je 58% (48-70%</w:t>
      </w:r>
      <w:r w:rsidR="00E86DFC" w:rsidRPr="00A832C8">
        <w:rPr>
          <w:sz w:val="22"/>
          <w:szCs w:val="22"/>
          <w:vertAlign w:val="superscript"/>
          <w:lang w:val="sr-Latn-RS"/>
        </w:rPr>
        <w:t>1</w:t>
      </w:r>
      <w:r w:rsidRPr="00A832C8">
        <w:rPr>
          <w:sz w:val="22"/>
          <w:szCs w:val="22"/>
          <w:lang w:val="sr-Latn-RS"/>
        </w:rPr>
        <w:t>).</w:t>
      </w:r>
    </w:p>
    <w:p w14:paraId="31BF33C5" w14:textId="029DA3F8" w:rsidR="00871D6A" w:rsidRPr="00A832C8" w:rsidRDefault="00871D6A" w:rsidP="001E5F75">
      <w:pPr>
        <w:tabs>
          <w:tab w:val="left" w:pos="284"/>
          <w:tab w:val="center" w:pos="4320"/>
          <w:tab w:val="right" w:pos="8640"/>
        </w:tabs>
        <w:ind w:right="-95"/>
        <w:jc w:val="both"/>
        <w:rPr>
          <w:sz w:val="22"/>
          <w:szCs w:val="22"/>
          <w:lang w:val="sr-Latn-RS"/>
        </w:rPr>
      </w:pPr>
    </w:p>
    <w:p w14:paraId="048421F2" w14:textId="24BB4B47" w:rsidR="00871D6A" w:rsidRPr="00A832C8" w:rsidRDefault="00871D6A" w:rsidP="001E5F75">
      <w:pPr>
        <w:tabs>
          <w:tab w:val="left" w:pos="284"/>
          <w:tab w:val="center" w:pos="4320"/>
          <w:tab w:val="right" w:pos="8640"/>
        </w:tabs>
        <w:ind w:right="-95"/>
        <w:jc w:val="both"/>
        <w:rPr>
          <w:color w:val="000000"/>
          <w:sz w:val="22"/>
          <w:szCs w:val="22"/>
          <w:lang w:val="sr-Latn-RS"/>
        </w:rPr>
      </w:pPr>
      <w:r w:rsidRPr="00A832C8">
        <w:rPr>
          <w:sz w:val="22"/>
          <w:szCs w:val="22"/>
          <w:u w:val="single"/>
          <w:lang w:val="sr-Latn-RS"/>
        </w:rPr>
        <w:t>Distribucija</w:t>
      </w:r>
      <w:r w:rsidRPr="00A832C8">
        <w:rPr>
          <w:color w:val="000000"/>
          <w:sz w:val="22"/>
          <w:szCs w:val="22"/>
          <w:lang w:val="sr-Latn-RS"/>
        </w:rPr>
        <w:t xml:space="preserve"> </w:t>
      </w:r>
    </w:p>
    <w:p w14:paraId="4043B165" w14:textId="77777777" w:rsidR="00E86DFC" w:rsidRPr="00A832C8" w:rsidRDefault="00E86DFC" w:rsidP="001E5F75">
      <w:pPr>
        <w:tabs>
          <w:tab w:val="left" w:pos="284"/>
          <w:tab w:val="center" w:pos="4320"/>
          <w:tab w:val="right" w:pos="8640"/>
        </w:tabs>
        <w:ind w:right="-95"/>
        <w:jc w:val="both"/>
        <w:rPr>
          <w:color w:val="000000"/>
          <w:sz w:val="22"/>
          <w:szCs w:val="22"/>
          <w:lang w:val="sr-Latn-RS"/>
        </w:rPr>
      </w:pPr>
    </w:p>
    <w:p w14:paraId="775435E0" w14:textId="4CEE6065" w:rsidR="00871D6A" w:rsidRPr="00A832C8" w:rsidRDefault="00871D6A" w:rsidP="001E5F75">
      <w:pPr>
        <w:tabs>
          <w:tab w:val="left" w:pos="284"/>
          <w:tab w:val="center" w:pos="4320"/>
          <w:tab w:val="right" w:pos="8640"/>
        </w:tabs>
        <w:ind w:right="-95"/>
        <w:jc w:val="both"/>
        <w:rPr>
          <w:sz w:val="22"/>
          <w:szCs w:val="22"/>
          <w:lang w:val="sr-Latn-RS"/>
        </w:rPr>
      </w:pPr>
      <w:r w:rsidRPr="00A832C8">
        <w:rPr>
          <w:color w:val="000000"/>
          <w:sz w:val="22"/>
          <w:szCs w:val="22"/>
          <w:lang w:val="sr-Latn-RS"/>
        </w:rPr>
        <w:t>Raspodjela, metabolizam i eliminacija korifolitropina alfa je vrlo slična ostalim gonadotropinima poput FSH, hCG i LH. Nakon resorpcije u krv, korifolitropin alfa se većinom raspod</w:t>
      </w:r>
      <w:r w:rsidR="00FF0CD3" w:rsidRPr="00A832C8">
        <w:rPr>
          <w:color w:val="000000"/>
          <w:sz w:val="22"/>
          <w:szCs w:val="22"/>
          <w:lang w:val="sr-Latn-RS"/>
        </w:rPr>
        <w:t>j</w:t>
      </w:r>
      <w:r w:rsidRPr="00A832C8">
        <w:rPr>
          <w:color w:val="000000"/>
          <w:sz w:val="22"/>
          <w:szCs w:val="22"/>
          <w:lang w:val="sr-Latn-RS"/>
        </w:rPr>
        <w:t>eljuje u jajnike i bubrege.</w:t>
      </w:r>
      <w:r w:rsidR="00FF0CD3" w:rsidRPr="00A832C8">
        <w:rPr>
          <w:color w:val="000000"/>
          <w:sz w:val="22"/>
          <w:szCs w:val="22"/>
          <w:lang w:val="sr-Latn-RS"/>
        </w:rPr>
        <w:t xml:space="preserve"> </w:t>
      </w:r>
      <w:r w:rsidR="00547B93" w:rsidRPr="00A832C8">
        <w:rPr>
          <w:color w:val="000000"/>
          <w:sz w:val="22"/>
          <w:szCs w:val="22"/>
          <w:lang w:val="sr-Latn-RS"/>
        </w:rPr>
        <w:t xml:space="preserve">Volumen distribucije u </w:t>
      </w:r>
      <w:r w:rsidR="00547B93" w:rsidRPr="00A832C8">
        <w:rPr>
          <w:sz w:val="22"/>
          <w:szCs w:val="22"/>
          <w:lang w:val="sr-Latn-RS"/>
        </w:rPr>
        <w:t>s</w:t>
      </w:r>
      <w:r w:rsidRPr="00A832C8">
        <w:rPr>
          <w:sz w:val="22"/>
          <w:szCs w:val="22"/>
          <w:lang w:val="sr-Latn-RS"/>
        </w:rPr>
        <w:t>tanj</w:t>
      </w:r>
      <w:r w:rsidR="00547B93" w:rsidRPr="00A832C8">
        <w:rPr>
          <w:sz w:val="22"/>
          <w:szCs w:val="22"/>
          <w:lang w:val="sr-Latn-RS"/>
        </w:rPr>
        <w:t>u</w:t>
      </w:r>
      <w:r w:rsidRPr="00A832C8">
        <w:rPr>
          <w:sz w:val="22"/>
          <w:szCs w:val="22"/>
          <w:lang w:val="sr-Latn-RS"/>
        </w:rPr>
        <w:t xml:space="preserve"> </w:t>
      </w:r>
      <w:r w:rsidR="00547B93" w:rsidRPr="00A832C8">
        <w:rPr>
          <w:sz w:val="22"/>
          <w:szCs w:val="22"/>
          <w:lang w:val="sr-Latn-RS"/>
        </w:rPr>
        <w:t xml:space="preserve">dinamičke ravnoteže iznosi </w:t>
      </w:r>
      <w:r w:rsidRPr="00A832C8">
        <w:rPr>
          <w:sz w:val="22"/>
          <w:szCs w:val="22"/>
          <w:lang w:val="sr-Latn-RS"/>
        </w:rPr>
        <w:t>9,2 l (6,5-13,11l</w:t>
      </w:r>
      <w:r w:rsidRPr="00A832C8">
        <w:rPr>
          <w:sz w:val="22"/>
          <w:szCs w:val="22"/>
          <w:vertAlign w:val="superscript"/>
          <w:lang w:val="sr-Latn-RS"/>
        </w:rPr>
        <w:t>1</w:t>
      </w:r>
      <w:r w:rsidRPr="00A832C8">
        <w:rPr>
          <w:sz w:val="22"/>
          <w:szCs w:val="22"/>
          <w:lang w:val="sr-Latn-RS"/>
        </w:rPr>
        <w:t xml:space="preserve">). </w:t>
      </w:r>
      <w:r w:rsidRPr="00A832C8">
        <w:rPr>
          <w:noProof/>
          <w:sz w:val="22"/>
          <w:szCs w:val="22"/>
          <w:lang w:val="sr-Latn-RS"/>
        </w:rPr>
        <w:t>Izloženost korifolitropinu alfa povećava se proporcionalno dozi, u rasponu od 60 mikrograma do 240 mikrograma.</w:t>
      </w:r>
    </w:p>
    <w:p w14:paraId="74A3DAAB" w14:textId="77777777" w:rsidR="00871D6A" w:rsidRPr="00A832C8" w:rsidRDefault="00871D6A" w:rsidP="001E5F75">
      <w:pPr>
        <w:tabs>
          <w:tab w:val="left" w:pos="284"/>
        </w:tabs>
        <w:ind w:right="-95"/>
        <w:jc w:val="both"/>
        <w:rPr>
          <w:noProof/>
          <w:color w:val="000000"/>
          <w:sz w:val="22"/>
          <w:szCs w:val="22"/>
          <w:u w:val="single"/>
          <w:lang w:val="sr-Latn-RS"/>
        </w:rPr>
      </w:pPr>
    </w:p>
    <w:p w14:paraId="630FB336" w14:textId="2A93F183" w:rsidR="00871D6A" w:rsidRPr="00A832C8" w:rsidRDefault="00871D6A" w:rsidP="001E5F75">
      <w:pPr>
        <w:tabs>
          <w:tab w:val="left" w:pos="284"/>
        </w:tabs>
        <w:ind w:right="-95"/>
        <w:jc w:val="both"/>
        <w:rPr>
          <w:noProof/>
          <w:color w:val="000000"/>
          <w:sz w:val="22"/>
          <w:szCs w:val="22"/>
          <w:u w:val="single"/>
          <w:lang w:val="sr-Latn-RS"/>
        </w:rPr>
      </w:pPr>
      <w:r w:rsidRPr="00A832C8">
        <w:rPr>
          <w:noProof/>
          <w:color w:val="000000"/>
          <w:sz w:val="22"/>
          <w:szCs w:val="22"/>
          <w:u w:val="single"/>
          <w:lang w:val="sr-Latn-RS"/>
        </w:rPr>
        <w:t>Eliminacija</w:t>
      </w:r>
    </w:p>
    <w:p w14:paraId="08A4FAB8" w14:textId="77777777" w:rsidR="00E86DFC" w:rsidRPr="00A832C8" w:rsidRDefault="00E86DFC" w:rsidP="001E5F75">
      <w:pPr>
        <w:tabs>
          <w:tab w:val="left" w:pos="284"/>
        </w:tabs>
        <w:ind w:right="-95"/>
        <w:jc w:val="both"/>
        <w:rPr>
          <w:noProof/>
          <w:color w:val="000000"/>
          <w:sz w:val="22"/>
          <w:szCs w:val="22"/>
          <w:u w:val="single"/>
          <w:lang w:val="sr-Latn-RS"/>
        </w:rPr>
      </w:pPr>
    </w:p>
    <w:p w14:paraId="1543F180" w14:textId="4AB0F1FE" w:rsidR="00C9331A" w:rsidRPr="00A832C8" w:rsidRDefault="00871D6A" w:rsidP="001E5F75">
      <w:pPr>
        <w:tabs>
          <w:tab w:val="left" w:pos="284"/>
          <w:tab w:val="center" w:pos="4320"/>
          <w:tab w:val="right" w:pos="8640"/>
        </w:tabs>
        <w:ind w:right="-95"/>
        <w:jc w:val="both"/>
        <w:rPr>
          <w:color w:val="000000"/>
          <w:sz w:val="22"/>
          <w:szCs w:val="22"/>
          <w:lang w:val="sr-Latn-RS"/>
        </w:rPr>
      </w:pPr>
      <w:r w:rsidRPr="00A832C8">
        <w:rPr>
          <w:sz w:val="22"/>
          <w:szCs w:val="22"/>
          <w:lang w:val="sr-Latn-RS"/>
        </w:rPr>
        <w:t xml:space="preserve">Poluvrijeme eliminacije korifolitropina alfa iznosi </w:t>
      </w:r>
      <w:r w:rsidRPr="00A832C8">
        <w:rPr>
          <w:noProof/>
          <w:color w:val="000000"/>
          <w:sz w:val="22"/>
          <w:szCs w:val="22"/>
          <w:lang w:val="sr-Latn-RS"/>
        </w:rPr>
        <w:t>70</w:t>
      </w:r>
      <w:r w:rsidRPr="00A832C8">
        <w:rPr>
          <w:sz w:val="22"/>
          <w:szCs w:val="22"/>
          <w:lang w:val="sr-Latn-RS"/>
        </w:rPr>
        <w:t xml:space="preserve"> sati (59-</w:t>
      </w:r>
      <w:r w:rsidRPr="00A832C8">
        <w:rPr>
          <w:noProof/>
          <w:color w:val="000000"/>
          <w:sz w:val="22"/>
          <w:szCs w:val="22"/>
          <w:lang w:val="sr-Latn-RS"/>
        </w:rPr>
        <w:t>82</w:t>
      </w:r>
      <w:r w:rsidR="00C9331A" w:rsidRPr="00A832C8">
        <w:rPr>
          <w:noProof/>
          <w:color w:val="000000"/>
          <w:sz w:val="22"/>
          <w:szCs w:val="22"/>
          <w:lang w:val="sr-Latn-RS"/>
        </w:rPr>
        <w:t xml:space="preserve"> </w:t>
      </w:r>
      <w:r w:rsidRPr="00A832C8">
        <w:rPr>
          <w:sz w:val="22"/>
          <w:szCs w:val="22"/>
          <w:lang w:val="sr-Latn-RS"/>
        </w:rPr>
        <w:t>sat</w:t>
      </w:r>
      <w:r w:rsidR="00C9331A" w:rsidRPr="00A832C8">
        <w:rPr>
          <w:sz w:val="22"/>
          <w:szCs w:val="22"/>
          <w:lang w:val="sr-Latn-RS"/>
        </w:rPr>
        <w:t>a</w:t>
      </w:r>
      <w:r w:rsidRPr="00A832C8">
        <w:rPr>
          <w:sz w:val="22"/>
          <w:szCs w:val="22"/>
          <w:vertAlign w:val="superscript"/>
          <w:lang w:val="sr-Latn-RS"/>
        </w:rPr>
        <w:t>1</w:t>
      </w:r>
      <w:r w:rsidRPr="00A832C8">
        <w:rPr>
          <w:sz w:val="22"/>
          <w:szCs w:val="22"/>
          <w:lang w:val="sr-Latn-RS"/>
        </w:rPr>
        <w:t>), a klirens</w:t>
      </w:r>
      <w:r w:rsidR="00EF79C2" w:rsidRPr="00A832C8">
        <w:rPr>
          <w:sz w:val="22"/>
          <w:szCs w:val="22"/>
          <w:lang w:val="sr-Latn-RS"/>
        </w:rPr>
        <w:t xml:space="preserve"> je</w:t>
      </w:r>
      <w:r w:rsidRPr="00A832C8">
        <w:rPr>
          <w:sz w:val="22"/>
          <w:szCs w:val="22"/>
          <w:lang w:val="sr-Latn-RS"/>
        </w:rPr>
        <w:t xml:space="preserve"> 0,13 l/h (0,10-0,18 l/h</w:t>
      </w:r>
      <w:r w:rsidRPr="00A832C8">
        <w:rPr>
          <w:sz w:val="22"/>
          <w:szCs w:val="22"/>
          <w:vertAlign w:val="superscript"/>
          <w:lang w:val="sr-Latn-RS"/>
        </w:rPr>
        <w:t>1</w:t>
      </w:r>
      <w:r w:rsidRPr="00A832C8">
        <w:rPr>
          <w:sz w:val="22"/>
          <w:szCs w:val="22"/>
          <w:lang w:val="sr-Latn-RS"/>
        </w:rPr>
        <w:t xml:space="preserve">). </w:t>
      </w:r>
      <w:r w:rsidRPr="00A832C8">
        <w:rPr>
          <w:color w:val="000000"/>
          <w:sz w:val="22"/>
          <w:szCs w:val="22"/>
          <w:lang w:val="sr-Latn-RS"/>
        </w:rPr>
        <w:t xml:space="preserve">Eliminacija korifolitropina alfa se pretežno </w:t>
      </w:r>
      <w:r w:rsidR="00C9331A" w:rsidRPr="00A832C8">
        <w:rPr>
          <w:color w:val="000000"/>
          <w:sz w:val="22"/>
          <w:szCs w:val="22"/>
          <w:lang w:val="sr-Latn-RS"/>
        </w:rPr>
        <w:t xml:space="preserve">odvija </w:t>
      </w:r>
      <w:r w:rsidRPr="00A832C8">
        <w:rPr>
          <w:color w:val="000000"/>
          <w:sz w:val="22"/>
          <w:szCs w:val="22"/>
          <w:lang w:val="sr-Latn-RS"/>
        </w:rPr>
        <w:t>u bubrezima</w:t>
      </w:r>
      <w:r w:rsidR="00C9331A" w:rsidRPr="00A832C8">
        <w:rPr>
          <w:color w:val="000000"/>
          <w:sz w:val="22"/>
          <w:szCs w:val="22"/>
          <w:lang w:val="sr-Latn-RS"/>
        </w:rPr>
        <w:t>, a</w:t>
      </w:r>
      <w:r w:rsidRPr="00A832C8">
        <w:rPr>
          <w:color w:val="000000"/>
          <w:sz w:val="22"/>
          <w:szCs w:val="22"/>
          <w:lang w:val="sr-Latn-RS"/>
        </w:rPr>
        <w:t xml:space="preserve"> brzina eliminacije može biti smanjena kod pacijenata sa bubrežnom insuficijencijom (vidjeti </w:t>
      </w:r>
      <w:r w:rsidR="001A63C2" w:rsidRPr="00A832C8">
        <w:rPr>
          <w:color w:val="000000"/>
          <w:sz w:val="22"/>
          <w:szCs w:val="22"/>
          <w:lang w:val="sr-Latn-RS"/>
        </w:rPr>
        <w:t xml:space="preserve">dio </w:t>
      </w:r>
      <w:r w:rsidRPr="00A832C8">
        <w:rPr>
          <w:color w:val="000000"/>
          <w:sz w:val="22"/>
          <w:szCs w:val="22"/>
          <w:lang w:val="sr-Latn-RS"/>
        </w:rPr>
        <w:t>4.2 i 4.4). Metabolizam u jetri u manjem obimu doprinosi eliminaciji korifolitropina alfa.</w:t>
      </w:r>
    </w:p>
    <w:p w14:paraId="6C5B1826" w14:textId="64EA8D84" w:rsidR="00871D6A" w:rsidRPr="00A832C8" w:rsidRDefault="00871D6A" w:rsidP="00E86DFC">
      <w:pPr>
        <w:tabs>
          <w:tab w:val="left" w:pos="284"/>
          <w:tab w:val="center" w:pos="4320"/>
          <w:tab w:val="right" w:pos="8640"/>
        </w:tabs>
        <w:ind w:right="-1121"/>
        <w:jc w:val="both"/>
        <w:rPr>
          <w:color w:val="000000"/>
          <w:sz w:val="22"/>
          <w:szCs w:val="22"/>
          <w:lang w:val="sr-Latn-RS"/>
        </w:rPr>
      </w:pPr>
      <w:r w:rsidRPr="00A832C8">
        <w:rPr>
          <w:color w:val="000000"/>
          <w:sz w:val="22"/>
          <w:szCs w:val="22"/>
          <w:lang w:val="sr-Latn-RS"/>
        </w:rPr>
        <w:t xml:space="preserve"> </w:t>
      </w:r>
    </w:p>
    <w:p w14:paraId="4BBB143B" w14:textId="3B80BBE5" w:rsidR="00C9331A" w:rsidRPr="00A832C8" w:rsidRDefault="00C9331A" w:rsidP="00E86DFC">
      <w:pPr>
        <w:tabs>
          <w:tab w:val="left" w:pos="284"/>
          <w:tab w:val="center" w:pos="4320"/>
          <w:tab w:val="right" w:pos="8640"/>
        </w:tabs>
        <w:ind w:right="-1121"/>
        <w:jc w:val="both"/>
        <w:rPr>
          <w:color w:val="000000"/>
          <w:sz w:val="22"/>
          <w:szCs w:val="22"/>
          <w:lang w:val="sr-Latn-RS"/>
        </w:rPr>
      </w:pPr>
      <w:r w:rsidRPr="00A832C8">
        <w:rPr>
          <w:color w:val="000000"/>
          <w:sz w:val="22"/>
          <w:szCs w:val="22"/>
          <w:vertAlign w:val="superscript"/>
          <w:lang w:val="sr-Latn-RS"/>
        </w:rPr>
        <w:t>1</w:t>
      </w:r>
      <w:r w:rsidRPr="00A832C8">
        <w:rPr>
          <w:color w:val="000000"/>
          <w:sz w:val="22"/>
          <w:szCs w:val="22"/>
          <w:lang w:val="sr-Latn-RS"/>
        </w:rPr>
        <w:t xml:space="preserve"> Predviđeni raspon za 90 ispitanica</w:t>
      </w:r>
    </w:p>
    <w:p w14:paraId="7DBA5B78" w14:textId="77777777" w:rsidR="00871D6A" w:rsidRPr="00A832C8" w:rsidRDefault="00871D6A" w:rsidP="003904F0">
      <w:pPr>
        <w:tabs>
          <w:tab w:val="left" w:pos="284"/>
          <w:tab w:val="center" w:pos="4320"/>
          <w:tab w:val="right" w:pos="8640"/>
        </w:tabs>
        <w:jc w:val="both"/>
        <w:rPr>
          <w:color w:val="000000"/>
          <w:sz w:val="22"/>
          <w:szCs w:val="22"/>
          <w:lang w:val="sr-Latn-RS"/>
        </w:rPr>
      </w:pPr>
    </w:p>
    <w:p w14:paraId="7153F98F" w14:textId="77777777" w:rsidR="00871D6A" w:rsidRPr="00A832C8" w:rsidRDefault="00871D6A" w:rsidP="001E5F75">
      <w:pPr>
        <w:tabs>
          <w:tab w:val="left" w:pos="284"/>
        </w:tabs>
        <w:ind w:right="-185"/>
        <w:jc w:val="both"/>
        <w:rPr>
          <w:noProof/>
          <w:color w:val="000000"/>
          <w:sz w:val="22"/>
          <w:szCs w:val="22"/>
          <w:u w:val="single"/>
          <w:lang w:val="sr-Latn-RS"/>
        </w:rPr>
      </w:pPr>
      <w:r w:rsidRPr="00A832C8">
        <w:rPr>
          <w:noProof/>
          <w:color w:val="000000"/>
          <w:sz w:val="22"/>
          <w:szCs w:val="22"/>
          <w:u w:val="single"/>
          <w:lang w:val="sr-Latn-RS"/>
        </w:rPr>
        <w:t>Ostale posebne populacije</w:t>
      </w:r>
    </w:p>
    <w:p w14:paraId="3D99E39A" w14:textId="77777777" w:rsidR="00871D6A" w:rsidRPr="00A832C8" w:rsidRDefault="00871D6A" w:rsidP="001E5F75">
      <w:pPr>
        <w:tabs>
          <w:tab w:val="left" w:pos="284"/>
          <w:tab w:val="center" w:pos="4320"/>
          <w:tab w:val="right" w:pos="8640"/>
        </w:tabs>
        <w:ind w:right="-185"/>
        <w:jc w:val="both"/>
        <w:rPr>
          <w:color w:val="000000"/>
          <w:sz w:val="22"/>
          <w:szCs w:val="22"/>
          <w:lang w:val="sr-Latn-RS"/>
        </w:rPr>
      </w:pPr>
    </w:p>
    <w:p w14:paraId="53BD6023" w14:textId="014073F8" w:rsidR="00871D6A" w:rsidRPr="00A832C8" w:rsidRDefault="00871D6A" w:rsidP="001E5F75">
      <w:pPr>
        <w:tabs>
          <w:tab w:val="left" w:pos="284"/>
          <w:tab w:val="center" w:pos="4320"/>
          <w:tab w:val="right" w:pos="8640"/>
        </w:tabs>
        <w:ind w:right="-185"/>
        <w:jc w:val="both"/>
        <w:rPr>
          <w:i/>
          <w:color w:val="000000"/>
          <w:sz w:val="22"/>
          <w:szCs w:val="22"/>
          <w:lang w:val="sr-Latn-RS"/>
        </w:rPr>
      </w:pPr>
      <w:r w:rsidRPr="00A832C8">
        <w:rPr>
          <w:i/>
          <w:color w:val="000000"/>
          <w:sz w:val="22"/>
          <w:szCs w:val="22"/>
          <w:lang w:val="sr-Latn-RS"/>
        </w:rPr>
        <w:t xml:space="preserve">Poremećaj jetre </w:t>
      </w:r>
    </w:p>
    <w:p w14:paraId="231E0CB6" w14:textId="4A8F8569" w:rsidR="00871D6A" w:rsidRPr="00A832C8" w:rsidRDefault="00871D6A" w:rsidP="001E5F75">
      <w:pPr>
        <w:tabs>
          <w:tab w:val="left" w:pos="284"/>
          <w:tab w:val="center" w:pos="4320"/>
          <w:tab w:val="right" w:pos="8640"/>
        </w:tabs>
        <w:ind w:right="-185"/>
        <w:jc w:val="both"/>
        <w:rPr>
          <w:color w:val="000000"/>
          <w:sz w:val="22"/>
          <w:szCs w:val="22"/>
          <w:lang w:val="sr-Latn-RS"/>
        </w:rPr>
      </w:pPr>
      <w:r w:rsidRPr="00A832C8">
        <w:rPr>
          <w:color w:val="000000"/>
          <w:sz w:val="22"/>
          <w:szCs w:val="22"/>
          <w:lang w:val="sr-Latn-RS"/>
        </w:rPr>
        <w:t>Iako nijesu dostupni podaci o pacijent</w:t>
      </w:r>
      <w:r w:rsidR="00DD4E3F" w:rsidRPr="00A832C8">
        <w:rPr>
          <w:color w:val="000000"/>
          <w:sz w:val="22"/>
          <w:szCs w:val="22"/>
          <w:lang w:val="sr-Latn-RS"/>
        </w:rPr>
        <w:t>ima</w:t>
      </w:r>
      <w:r w:rsidRPr="00A832C8">
        <w:rPr>
          <w:color w:val="000000"/>
          <w:sz w:val="22"/>
          <w:szCs w:val="22"/>
          <w:lang w:val="sr-Latn-RS"/>
        </w:rPr>
        <w:t xml:space="preserve"> sa poremećajima jetre, malo je vjerovatno da poremećaji jetre utiču na farmakokinetički profil korifolitropina alfa.</w:t>
      </w:r>
    </w:p>
    <w:p w14:paraId="20CCCEF5" w14:textId="524C5238" w:rsidR="00871D6A" w:rsidRPr="00A832C8" w:rsidRDefault="00871D6A" w:rsidP="001E5F75">
      <w:pPr>
        <w:tabs>
          <w:tab w:val="left" w:pos="540"/>
          <w:tab w:val="left" w:pos="569"/>
        </w:tabs>
        <w:ind w:right="-185"/>
        <w:jc w:val="both"/>
        <w:rPr>
          <w:bCs/>
          <w:sz w:val="22"/>
          <w:szCs w:val="22"/>
          <w:lang w:val="sr-Latn-RS"/>
        </w:rPr>
      </w:pPr>
    </w:p>
    <w:p w14:paraId="1C9A5C3E" w14:textId="77777777" w:rsidR="00DD4E3F" w:rsidRPr="00A832C8" w:rsidRDefault="00DD4E3F" w:rsidP="001E5F75">
      <w:pPr>
        <w:ind w:right="-185"/>
        <w:jc w:val="both"/>
        <w:rPr>
          <w:i/>
          <w:iCs/>
          <w:noProof/>
          <w:sz w:val="22"/>
          <w:szCs w:val="22"/>
          <w:lang w:val="sr-Latn-RS"/>
        </w:rPr>
      </w:pPr>
      <w:r w:rsidRPr="00A832C8">
        <w:rPr>
          <w:i/>
          <w:iCs/>
          <w:noProof/>
          <w:sz w:val="22"/>
          <w:szCs w:val="22"/>
          <w:lang w:val="sr-Latn-RS"/>
        </w:rPr>
        <w:t>Pedijatrijska populacija</w:t>
      </w:r>
    </w:p>
    <w:p w14:paraId="68D17948" w14:textId="2015009C" w:rsidR="00DD4E3F" w:rsidRPr="00A832C8" w:rsidRDefault="00DD4E3F" w:rsidP="001E5F75">
      <w:pPr>
        <w:ind w:right="-185"/>
        <w:jc w:val="both"/>
        <w:rPr>
          <w:noProof/>
          <w:sz w:val="22"/>
          <w:szCs w:val="22"/>
          <w:lang w:val="sr-Latn-RS"/>
        </w:rPr>
      </w:pPr>
      <w:r w:rsidRPr="00A832C8">
        <w:rPr>
          <w:noProof/>
          <w:sz w:val="22"/>
          <w:szCs w:val="22"/>
          <w:lang w:val="sr-Latn-RS"/>
        </w:rPr>
        <w:t>U ispitivanju koje je uključivalo muškarce u adolescenciji, uzrasta od 14 do nepunih 18 godina, sa  hipogonadotripnim hipogonadizmom (n=17), koji su primali 100 mikrograma (tjelesna masa ≤ 60 kg) ili 150 mikrograma (tjelesna m</w:t>
      </w:r>
      <w:r w:rsidR="009B5802" w:rsidRPr="00A832C8">
        <w:rPr>
          <w:noProof/>
          <w:sz w:val="22"/>
          <w:szCs w:val="22"/>
          <w:lang w:val="sr-Latn-RS"/>
        </w:rPr>
        <w:t>a</w:t>
      </w:r>
      <w:r w:rsidRPr="00A832C8">
        <w:rPr>
          <w:noProof/>
          <w:sz w:val="22"/>
          <w:szCs w:val="22"/>
          <w:lang w:val="sr-Latn-RS"/>
        </w:rPr>
        <w:t>sa &gt; 60 kg) lijeka Elonva jedanput na svake 2 nedjelje, srednja vrijednost koncentracije lijeka Elonva u serumu (dvije nedjelje nakon primljene doze) iznosila je 591 ng/ml kod primjene lijeka Elonva u monoterapiji, odnosno 600 ng/ml kod primjene lijeka Elonva u kombinaciji sa hCG-om (hCG-a je primjenjivan dva puta nedjeljno). Koncentracije lijeka Elonva u serumu bile su uporedive kod ispitanika koji su primali dozu lijeka Elonva od 100 mikrograma i onih koji su primali dozu od 150 mikrograma.</w:t>
      </w:r>
    </w:p>
    <w:p w14:paraId="18CA189B" w14:textId="77777777" w:rsidR="001A63C2" w:rsidRPr="00A832C8" w:rsidRDefault="001A63C2" w:rsidP="001E5F75">
      <w:pPr>
        <w:tabs>
          <w:tab w:val="left" w:pos="540"/>
          <w:tab w:val="left" w:pos="569"/>
          <w:tab w:val="center" w:pos="4542"/>
        </w:tabs>
        <w:ind w:right="-185"/>
        <w:jc w:val="both"/>
        <w:rPr>
          <w:b/>
          <w:bCs/>
          <w:sz w:val="22"/>
          <w:szCs w:val="22"/>
          <w:lang w:val="sr-Latn-RS"/>
        </w:rPr>
      </w:pPr>
    </w:p>
    <w:p w14:paraId="6C2C4CEA" w14:textId="0114DF60" w:rsidR="0072020E" w:rsidRPr="00A832C8" w:rsidRDefault="0072020E" w:rsidP="001E5F75">
      <w:pPr>
        <w:tabs>
          <w:tab w:val="left" w:pos="540"/>
          <w:tab w:val="left" w:pos="569"/>
          <w:tab w:val="center" w:pos="4542"/>
        </w:tabs>
        <w:ind w:right="-185"/>
        <w:jc w:val="both"/>
        <w:rPr>
          <w:b/>
          <w:bCs/>
          <w:sz w:val="22"/>
          <w:szCs w:val="22"/>
          <w:lang w:val="sr-Latn-RS"/>
        </w:rPr>
      </w:pPr>
      <w:r w:rsidRPr="00A832C8">
        <w:rPr>
          <w:b/>
          <w:bCs/>
          <w:sz w:val="22"/>
          <w:szCs w:val="22"/>
          <w:lang w:val="sr-Latn-RS"/>
        </w:rPr>
        <w:t xml:space="preserve">5.3. </w:t>
      </w:r>
      <w:r w:rsidR="00480FB1" w:rsidRPr="00A832C8">
        <w:rPr>
          <w:b/>
          <w:bCs/>
          <w:sz w:val="22"/>
          <w:szCs w:val="22"/>
          <w:lang w:val="sr-Latn-RS"/>
        </w:rPr>
        <w:tab/>
      </w:r>
      <w:r w:rsidRPr="00A832C8">
        <w:rPr>
          <w:b/>
          <w:bCs/>
          <w:sz w:val="22"/>
          <w:szCs w:val="22"/>
          <w:lang w:val="sr-Latn-RS"/>
        </w:rPr>
        <w:t xml:space="preserve">Pretklinički podaci o bezbjednosti </w:t>
      </w:r>
      <w:r w:rsidR="00871D6A" w:rsidRPr="00A832C8">
        <w:rPr>
          <w:b/>
          <w:bCs/>
          <w:sz w:val="22"/>
          <w:szCs w:val="22"/>
          <w:lang w:val="sr-Latn-RS"/>
        </w:rPr>
        <w:tab/>
      </w:r>
    </w:p>
    <w:p w14:paraId="7A8FAAE2" w14:textId="77777777" w:rsidR="00871D6A" w:rsidRPr="00A832C8" w:rsidRDefault="00871D6A" w:rsidP="001E5F75">
      <w:pPr>
        <w:tabs>
          <w:tab w:val="left" w:pos="540"/>
          <w:tab w:val="left" w:pos="569"/>
          <w:tab w:val="center" w:pos="4542"/>
        </w:tabs>
        <w:ind w:right="-185"/>
        <w:jc w:val="both"/>
        <w:rPr>
          <w:b/>
          <w:bCs/>
          <w:sz w:val="22"/>
          <w:szCs w:val="22"/>
          <w:lang w:val="sr-Latn-RS"/>
        </w:rPr>
      </w:pPr>
    </w:p>
    <w:p w14:paraId="749BA64C" w14:textId="77777777" w:rsidR="00871D6A" w:rsidRPr="00A832C8" w:rsidRDefault="00871D6A" w:rsidP="001E5F75">
      <w:pPr>
        <w:tabs>
          <w:tab w:val="left" w:pos="284"/>
          <w:tab w:val="center" w:pos="4320"/>
          <w:tab w:val="right" w:pos="8640"/>
        </w:tabs>
        <w:ind w:right="-185"/>
        <w:jc w:val="both"/>
        <w:rPr>
          <w:sz w:val="22"/>
          <w:szCs w:val="22"/>
          <w:lang w:val="sr-Latn-RS"/>
        </w:rPr>
      </w:pPr>
      <w:r w:rsidRPr="00A832C8">
        <w:rPr>
          <w:sz w:val="22"/>
          <w:szCs w:val="22"/>
          <w:lang w:val="sr-Latn-RS"/>
        </w:rPr>
        <w:t>Pretklinički podaci zasnovani na konvencionalnim istraživanjima toksičnosti pojedinačne i ponovljene doze i farmakološke bezbjednosti lijeka, nijesu otkrili posebnu opasnost po ljude.</w:t>
      </w:r>
    </w:p>
    <w:p w14:paraId="124797BD" w14:textId="77777777" w:rsidR="00871D6A" w:rsidRPr="00A832C8" w:rsidRDefault="00871D6A" w:rsidP="001E5F75">
      <w:pPr>
        <w:tabs>
          <w:tab w:val="left" w:pos="284"/>
          <w:tab w:val="center" w:pos="4320"/>
          <w:tab w:val="right" w:pos="8640"/>
        </w:tabs>
        <w:ind w:right="-185"/>
        <w:jc w:val="both"/>
        <w:rPr>
          <w:sz w:val="22"/>
          <w:szCs w:val="22"/>
          <w:lang w:val="sr-Latn-RS"/>
        </w:rPr>
      </w:pPr>
    </w:p>
    <w:p w14:paraId="5F94F750" w14:textId="2ABFCD8A" w:rsidR="00871D6A" w:rsidRPr="00A832C8" w:rsidRDefault="00871D6A" w:rsidP="001E5F75">
      <w:pPr>
        <w:tabs>
          <w:tab w:val="left" w:pos="284"/>
          <w:tab w:val="center" w:pos="4320"/>
          <w:tab w:val="right" w:pos="8640"/>
        </w:tabs>
        <w:ind w:right="-185"/>
        <w:jc w:val="both"/>
        <w:rPr>
          <w:sz w:val="22"/>
          <w:szCs w:val="22"/>
          <w:lang w:val="sr-Latn-RS"/>
        </w:rPr>
      </w:pPr>
      <w:r w:rsidRPr="00A832C8">
        <w:rPr>
          <w:sz w:val="22"/>
          <w:szCs w:val="22"/>
          <w:lang w:val="sr-Latn-RS"/>
        </w:rPr>
        <w:t xml:space="preserve">Istraživanja toksičnosti na reprodukciju kod pacova i kunića pokazala su da korifolitropin alfa ne utiče </w:t>
      </w:r>
      <w:r w:rsidRPr="00A832C8">
        <w:rPr>
          <w:noProof/>
          <w:sz w:val="22"/>
          <w:szCs w:val="22"/>
          <w:lang w:val="sr-Latn-RS"/>
        </w:rPr>
        <w:t xml:space="preserve">štetno </w:t>
      </w:r>
      <w:r w:rsidRPr="00A832C8">
        <w:rPr>
          <w:sz w:val="22"/>
          <w:szCs w:val="22"/>
          <w:lang w:val="sr-Latn-RS"/>
        </w:rPr>
        <w:t>na plodnost. Kod pacova i kunića primjena korifolitropina prije ili odmah nakon parenja, kao i za vrijeme rane skotnosti pokazala je embriotoksično dejstvo. Primjena prije parenja kod kunića je pokazala teratogeno dejstvo. Smatra se da su i embriotoksičnost i teratogenost posljedica superovulacijskog stanja u kojem životinja ne može podržati broj embriona iznad svoje fiziološke granice. Značaj ovih nalaza na upotrebu lijeka Elonva u kliničkoj praksi je ograničen.</w:t>
      </w:r>
    </w:p>
    <w:p w14:paraId="1B3CE6E6" w14:textId="77777777" w:rsidR="00E222A5" w:rsidRPr="00A832C8" w:rsidRDefault="00E222A5" w:rsidP="001E5F75">
      <w:pPr>
        <w:tabs>
          <w:tab w:val="left" w:pos="284"/>
          <w:tab w:val="center" w:pos="4320"/>
          <w:tab w:val="right" w:pos="8640"/>
        </w:tabs>
        <w:ind w:right="-185"/>
        <w:jc w:val="both"/>
        <w:rPr>
          <w:sz w:val="22"/>
          <w:szCs w:val="22"/>
          <w:lang w:val="sr-Latn-RS"/>
        </w:rPr>
      </w:pPr>
    </w:p>
    <w:p w14:paraId="70E0A71B" w14:textId="77777777" w:rsidR="00396DFD" w:rsidRPr="00A832C8" w:rsidRDefault="00396DFD" w:rsidP="003904F0">
      <w:pPr>
        <w:tabs>
          <w:tab w:val="left" w:pos="540"/>
          <w:tab w:val="left" w:pos="569"/>
        </w:tabs>
        <w:jc w:val="both"/>
        <w:rPr>
          <w:b/>
          <w:bCs/>
          <w:sz w:val="22"/>
          <w:szCs w:val="22"/>
          <w:lang w:val="sr-Latn-RS"/>
        </w:rPr>
      </w:pPr>
    </w:p>
    <w:p w14:paraId="757797FD" w14:textId="77777777" w:rsidR="0072020E"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6. </w:t>
      </w:r>
      <w:r w:rsidR="00480FB1" w:rsidRPr="00A832C8">
        <w:rPr>
          <w:b/>
          <w:bCs/>
          <w:sz w:val="22"/>
          <w:szCs w:val="22"/>
          <w:lang w:val="sr-Latn-RS"/>
        </w:rPr>
        <w:tab/>
      </w:r>
      <w:r w:rsidRPr="00A832C8">
        <w:rPr>
          <w:b/>
          <w:bCs/>
          <w:sz w:val="22"/>
          <w:szCs w:val="22"/>
          <w:lang w:val="sr-Latn-RS"/>
        </w:rPr>
        <w:t>FARMACEUTSKI PODACI</w:t>
      </w:r>
    </w:p>
    <w:p w14:paraId="080EB562" w14:textId="77777777" w:rsidR="00836B35" w:rsidRPr="00A832C8" w:rsidRDefault="00836B35" w:rsidP="003904F0">
      <w:pPr>
        <w:tabs>
          <w:tab w:val="left" w:pos="540"/>
          <w:tab w:val="left" w:pos="569"/>
        </w:tabs>
        <w:jc w:val="both"/>
        <w:rPr>
          <w:bCs/>
          <w:sz w:val="22"/>
          <w:szCs w:val="22"/>
          <w:lang w:val="sr-Latn-RS"/>
        </w:rPr>
      </w:pPr>
    </w:p>
    <w:p w14:paraId="37511671" w14:textId="77777777" w:rsidR="0072020E" w:rsidRPr="00A832C8" w:rsidRDefault="0072020E" w:rsidP="003904F0">
      <w:pPr>
        <w:tabs>
          <w:tab w:val="left" w:pos="540"/>
          <w:tab w:val="left" w:pos="569"/>
          <w:tab w:val="left" w:pos="4875"/>
        </w:tabs>
        <w:jc w:val="both"/>
        <w:rPr>
          <w:b/>
          <w:bCs/>
          <w:sz w:val="22"/>
          <w:szCs w:val="22"/>
          <w:lang w:val="sr-Latn-RS"/>
        </w:rPr>
      </w:pPr>
      <w:r w:rsidRPr="00A832C8">
        <w:rPr>
          <w:b/>
          <w:bCs/>
          <w:sz w:val="22"/>
          <w:szCs w:val="22"/>
          <w:lang w:val="sr-Latn-RS"/>
        </w:rPr>
        <w:t xml:space="preserve">6.1. </w:t>
      </w:r>
      <w:r w:rsidR="00480FB1" w:rsidRPr="00A832C8">
        <w:rPr>
          <w:b/>
          <w:bCs/>
          <w:sz w:val="22"/>
          <w:szCs w:val="22"/>
          <w:lang w:val="sr-Latn-RS"/>
        </w:rPr>
        <w:tab/>
      </w:r>
      <w:r w:rsidRPr="00A832C8">
        <w:rPr>
          <w:b/>
          <w:bCs/>
          <w:sz w:val="22"/>
          <w:szCs w:val="22"/>
          <w:lang w:val="sr-Latn-RS"/>
        </w:rPr>
        <w:t>Lista pomoćnih supstanci</w:t>
      </w:r>
      <w:r w:rsidR="002E0135" w:rsidRPr="00A832C8">
        <w:rPr>
          <w:b/>
          <w:bCs/>
          <w:sz w:val="22"/>
          <w:szCs w:val="22"/>
          <w:lang w:val="sr-Latn-RS"/>
        </w:rPr>
        <w:t xml:space="preserve"> (ekscipijenasa)</w:t>
      </w:r>
      <w:r w:rsidR="00871D6A" w:rsidRPr="00A832C8">
        <w:rPr>
          <w:b/>
          <w:bCs/>
          <w:sz w:val="22"/>
          <w:szCs w:val="22"/>
          <w:lang w:val="sr-Latn-RS"/>
        </w:rPr>
        <w:tab/>
      </w:r>
    </w:p>
    <w:p w14:paraId="3CD6BC7A" w14:textId="77777777" w:rsidR="00871D6A" w:rsidRPr="00A832C8" w:rsidRDefault="00871D6A" w:rsidP="003904F0">
      <w:pPr>
        <w:tabs>
          <w:tab w:val="left" w:pos="540"/>
          <w:tab w:val="left" w:pos="569"/>
          <w:tab w:val="left" w:pos="4875"/>
        </w:tabs>
        <w:jc w:val="both"/>
        <w:rPr>
          <w:b/>
          <w:bCs/>
          <w:sz w:val="22"/>
          <w:szCs w:val="22"/>
          <w:lang w:val="sr-Latn-RS"/>
        </w:rPr>
      </w:pPr>
    </w:p>
    <w:p w14:paraId="15095C7B" w14:textId="2CFDD279" w:rsidR="00871D6A" w:rsidRPr="00A832C8" w:rsidRDefault="00DD4E3F" w:rsidP="003904F0">
      <w:pPr>
        <w:pStyle w:val="Header"/>
        <w:tabs>
          <w:tab w:val="left" w:pos="284"/>
        </w:tabs>
        <w:jc w:val="both"/>
        <w:rPr>
          <w:sz w:val="22"/>
          <w:szCs w:val="22"/>
          <w:lang w:val="sr-Latn-RS"/>
        </w:rPr>
      </w:pPr>
      <w:r w:rsidRPr="00A832C8">
        <w:rPr>
          <w:sz w:val="22"/>
          <w:szCs w:val="22"/>
          <w:lang w:val="sr-Latn-RS"/>
        </w:rPr>
        <w:t>N</w:t>
      </w:r>
      <w:r w:rsidR="00871D6A" w:rsidRPr="00A832C8">
        <w:rPr>
          <w:sz w:val="22"/>
          <w:szCs w:val="22"/>
          <w:lang w:val="sr-Latn-RS"/>
        </w:rPr>
        <w:t>atrijum citrat;</w:t>
      </w:r>
    </w:p>
    <w:p w14:paraId="232D8B17" w14:textId="59EF63B0" w:rsidR="00871D6A" w:rsidRPr="00A832C8" w:rsidRDefault="009A5C1C" w:rsidP="003904F0">
      <w:pPr>
        <w:pStyle w:val="Header"/>
        <w:tabs>
          <w:tab w:val="left" w:pos="284"/>
        </w:tabs>
        <w:jc w:val="both"/>
        <w:rPr>
          <w:sz w:val="22"/>
          <w:szCs w:val="22"/>
          <w:lang w:val="sr-Latn-RS"/>
        </w:rPr>
      </w:pPr>
      <w:r w:rsidRPr="00A832C8">
        <w:rPr>
          <w:sz w:val="22"/>
          <w:szCs w:val="22"/>
          <w:lang w:val="sr-Latn-RS"/>
        </w:rPr>
        <w:t>saharoza</w:t>
      </w:r>
      <w:r w:rsidR="00871D6A" w:rsidRPr="00A832C8">
        <w:rPr>
          <w:sz w:val="22"/>
          <w:szCs w:val="22"/>
          <w:lang w:val="sr-Latn-RS"/>
        </w:rPr>
        <w:t>;</w:t>
      </w:r>
    </w:p>
    <w:p w14:paraId="253DB1DF" w14:textId="4FD036C5" w:rsidR="00871D6A" w:rsidRPr="00A832C8" w:rsidRDefault="009A5C1C" w:rsidP="003904F0">
      <w:pPr>
        <w:pStyle w:val="Header"/>
        <w:tabs>
          <w:tab w:val="left" w:pos="284"/>
        </w:tabs>
        <w:jc w:val="both"/>
        <w:rPr>
          <w:sz w:val="22"/>
          <w:szCs w:val="22"/>
          <w:lang w:val="sr-Latn-RS"/>
        </w:rPr>
      </w:pPr>
      <w:r w:rsidRPr="00A832C8">
        <w:rPr>
          <w:sz w:val="22"/>
          <w:szCs w:val="22"/>
          <w:lang w:val="sr-Latn-RS"/>
        </w:rPr>
        <w:t>p</w:t>
      </w:r>
      <w:r w:rsidR="00871D6A" w:rsidRPr="00A832C8">
        <w:rPr>
          <w:sz w:val="22"/>
          <w:szCs w:val="22"/>
          <w:lang w:val="sr-Latn-RS"/>
        </w:rPr>
        <w:t>olisorbat 20;</w:t>
      </w:r>
    </w:p>
    <w:p w14:paraId="4ADD7A8C" w14:textId="77777777" w:rsidR="00871D6A" w:rsidRPr="00A832C8" w:rsidRDefault="00871D6A" w:rsidP="003904F0">
      <w:pPr>
        <w:pStyle w:val="Header"/>
        <w:tabs>
          <w:tab w:val="left" w:pos="284"/>
        </w:tabs>
        <w:jc w:val="both"/>
        <w:rPr>
          <w:sz w:val="22"/>
          <w:szCs w:val="22"/>
          <w:lang w:val="sr-Latn-RS"/>
        </w:rPr>
      </w:pPr>
      <w:r w:rsidRPr="00A832C8">
        <w:rPr>
          <w:sz w:val="22"/>
          <w:szCs w:val="22"/>
          <w:lang w:val="sr-Latn-RS"/>
        </w:rPr>
        <w:t>L-metionin;</w:t>
      </w:r>
    </w:p>
    <w:p w14:paraId="2DB33217" w14:textId="01D2099F" w:rsidR="00871D6A" w:rsidRPr="00A832C8" w:rsidRDefault="009A5C1C" w:rsidP="003904F0">
      <w:pPr>
        <w:pStyle w:val="Header"/>
        <w:tabs>
          <w:tab w:val="left" w:pos="284"/>
        </w:tabs>
        <w:jc w:val="both"/>
        <w:rPr>
          <w:sz w:val="22"/>
          <w:szCs w:val="22"/>
          <w:lang w:val="sr-Latn-RS"/>
        </w:rPr>
      </w:pPr>
      <w:r w:rsidRPr="00A832C8">
        <w:rPr>
          <w:sz w:val="22"/>
          <w:szCs w:val="22"/>
          <w:lang w:val="sr-Latn-RS"/>
        </w:rPr>
        <w:t>n</w:t>
      </w:r>
      <w:r w:rsidR="00871D6A" w:rsidRPr="00A832C8">
        <w:rPr>
          <w:sz w:val="22"/>
          <w:szCs w:val="22"/>
          <w:lang w:val="sr-Latn-RS"/>
        </w:rPr>
        <w:t>atrijum hidroksid (za podešavanje pH);</w:t>
      </w:r>
    </w:p>
    <w:p w14:paraId="4E955F0B" w14:textId="71C7DB5F" w:rsidR="00871D6A" w:rsidRPr="00A832C8" w:rsidRDefault="009A5C1C" w:rsidP="003904F0">
      <w:pPr>
        <w:pStyle w:val="Header"/>
        <w:tabs>
          <w:tab w:val="left" w:pos="284"/>
        </w:tabs>
        <w:jc w:val="both"/>
        <w:rPr>
          <w:sz w:val="22"/>
          <w:szCs w:val="22"/>
          <w:lang w:val="sr-Latn-RS"/>
        </w:rPr>
      </w:pPr>
      <w:r w:rsidRPr="00A832C8">
        <w:rPr>
          <w:sz w:val="22"/>
          <w:szCs w:val="22"/>
          <w:lang w:val="sr-Latn-RS"/>
        </w:rPr>
        <w:t>h</w:t>
      </w:r>
      <w:r w:rsidR="00871D6A" w:rsidRPr="00A832C8">
        <w:rPr>
          <w:sz w:val="22"/>
          <w:szCs w:val="22"/>
          <w:lang w:val="sr-Latn-RS"/>
        </w:rPr>
        <w:t>lorovodonična kiselina (za podešavanje pH);</w:t>
      </w:r>
    </w:p>
    <w:p w14:paraId="536BF5CC" w14:textId="1B37B7B7" w:rsidR="00871D6A" w:rsidRPr="00A832C8" w:rsidRDefault="009A5C1C" w:rsidP="003904F0">
      <w:pPr>
        <w:pStyle w:val="Header"/>
        <w:tabs>
          <w:tab w:val="left" w:pos="284"/>
        </w:tabs>
        <w:jc w:val="both"/>
        <w:rPr>
          <w:sz w:val="22"/>
          <w:szCs w:val="22"/>
          <w:lang w:val="sr-Latn-RS"/>
        </w:rPr>
      </w:pPr>
      <w:r w:rsidRPr="00A832C8">
        <w:rPr>
          <w:sz w:val="22"/>
          <w:szCs w:val="22"/>
          <w:lang w:val="sr-Latn-RS"/>
        </w:rPr>
        <w:t>v</w:t>
      </w:r>
      <w:r w:rsidR="00871D6A" w:rsidRPr="00A832C8">
        <w:rPr>
          <w:sz w:val="22"/>
          <w:szCs w:val="22"/>
          <w:lang w:val="sr-Latn-RS"/>
        </w:rPr>
        <w:t xml:space="preserve">oda za injekcije. </w:t>
      </w:r>
    </w:p>
    <w:p w14:paraId="6FC173EA" w14:textId="77777777" w:rsidR="0072020E" w:rsidRPr="00A832C8" w:rsidRDefault="0072020E" w:rsidP="003904F0">
      <w:pPr>
        <w:tabs>
          <w:tab w:val="left" w:pos="540"/>
          <w:tab w:val="left" w:pos="569"/>
        </w:tabs>
        <w:jc w:val="both"/>
        <w:rPr>
          <w:bCs/>
          <w:sz w:val="22"/>
          <w:szCs w:val="22"/>
          <w:lang w:val="sr-Latn-RS"/>
        </w:rPr>
      </w:pPr>
    </w:p>
    <w:p w14:paraId="7A03F692" w14:textId="77777777" w:rsidR="0072020E"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6.2. </w:t>
      </w:r>
      <w:r w:rsidR="00480FB1" w:rsidRPr="00A832C8">
        <w:rPr>
          <w:b/>
          <w:bCs/>
          <w:sz w:val="22"/>
          <w:szCs w:val="22"/>
          <w:lang w:val="sr-Latn-RS"/>
        </w:rPr>
        <w:tab/>
      </w:r>
      <w:r w:rsidRPr="00A832C8">
        <w:rPr>
          <w:b/>
          <w:bCs/>
          <w:sz w:val="22"/>
          <w:szCs w:val="22"/>
          <w:lang w:val="sr-Latn-RS"/>
        </w:rPr>
        <w:t>Inkompatibilnost</w:t>
      </w:r>
      <w:r w:rsidR="002846DB" w:rsidRPr="00A832C8">
        <w:rPr>
          <w:b/>
          <w:bCs/>
          <w:sz w:val="22"/>
          <w:szCs w:val="22"/>
          <w:lang w:val="sr-Latn-RS"/>
        </w:rPr>
        <w:t>i</w:t>
      </w:r>
    </w:p>
    <w:p w14:paraId="05173727" w14:textId="77777777" w:rsidR="0072020E" w:rsidRPr="00A832C8" w:rsidRDefault="0072020E" w:rsidP="003904F0">
      <w:pPr>
        <w:tabs>
          <w:tab w:val="left" w:pos="540"/>
          <w:tab w:val="left" w:pos="569"/>
        </w:tabs>
        <w:jc w:val="both"/>
        <w:rPr>
          <w:bCs/>
          <w:sz w:val="22"/>
          <w:szCs w:val="22"/>
          <w:lang w:val="sr-Latn-RS"/>
        </w:rPr>
      </w:pPr>
    </w:p>
    <w:p w14:paraId="66AB8D3C" w14:textId="6A92AC0A" w:rsidR="00871D6A" w:rsidRPr="00A832C8" w:rsidRDefault="00871D6A" w:rsidP="003904F0">
      <w:pPr>
        <w:pStyle w:val="Header"/>
        <w:tabs>
          <w:tab w:val="left" w:pos="284"/>
        </w:tabs>
        <w:jc w:val="both"/>
        <w:rPr>
          <w:sz w:val="22"/>
          <w:szCs w:val="22"/>
          <w:lang w:val="sr-Latn-RS"/>
        </w:rPr>
      </w:pPr>
      <w:r w:rsidRPr="00A832C8">
        <w:rPr>
          <w:sz w:val="22"/>
          <w:szCs w:val="22"/>
          <w:lang w:val="sr-Latn-RS"/>
        </w:rPr>
        <w:t xml:space="preserve">U nedostatku studija kompatibilnosti ovaj lijek se ne smije miješati sa drugim ljekovima. </w:t>
      </w:r>
    </w:p>
    <w:p w14:paraId="5E562E3B" w14:textId="77777777" w:rsidR="00871D6A" w:rsidRPr="00A832C8" w:rsidRDefault="00871D6A" w:rsidP="003904F0">
      <w:pPr>
        <w:tabs>
          <w:tab w:val="left" w:pos="540"/>
          <w:tab w:val="left" w:pos="569"/>
        </w:tabs>
        <w:jc w:val="both"/>
        <w:rPr>
          <w:bCs/>
          <w:sz w:val="22"/>
          <w:szCs w:val="22"/>
          <w:lang w:val="sr-Latn-RS"/>
        </w:rPr>
      </w:pPr>
    </w:p>
    <w:p w14:paraId="2B387BCE" w14:textId="77777777" w:rsidR="0072020E" w:rsidRPr="00A832C8" w:rsidRDefault="0072020E" w:rsidP="003904F0">
      <w:pPr>
        <w:tabs>
          <w:tab w:val="left" w:pos="540"/>
          <w:tab w:val="left" w:pos="569"/>
        </w:tabs>
        <w:jc w:val="both"/>
        <w:rPr>
          <w:b/>
          <w:bCs/>
          <w:sz w:val="22"/>
          <w:szCs w:val="22"/>
          <w:lang w:val="sr-Latn-RS"/>
        </w:rPr>
      </w:pPr>
      <w:r w:rsidRPr="00A832C8">
        <w:rPr>
          <w:b/>
          <w:bCs/>
          <w:sz w:val="22"/>
          <w:szCs w:val="22"/>
          <w:lang w:val="sr-Latn-RS"/>
        </w:rPr>
        <w:t>6.3.</w:t>
      </w:r>
      <w:r w:rsidR="00C05DF8" w:rsidRPr="00A832C8">
        <w:rPr>
          <w:b/>
          <w:bCs/>
          <w:sz w:val="22"/>
          <w:szCs w:val="22"/>
          <w:lang w:val="sr-Latn-RS"/>
        </w:rPr>
        <w:t xml:space="preserve"> </w:t>
      </w:r>
      <w:r w:rsidR="00480FB1" w:rsidRPr="00A832C8">
        <w:rPr>
          <w:b/>
          <w:bCs/>
          <w:sz w:val="22"/>
          <w:szCs w:val="22"/>
          <w:lang w:val="sr-Latn-RS"/>
        </w:rPr>
        <w:tab/>
      </w:r>
      <w:r w:rsidRPr="00A832C8">
        <w:rPr>
          <w:b/>
          <w:bCs/>
          <w:sz w:val="22"/>
          <w:szCs w:val="22"/>
          <w:lang w:val="sr-Latn-RS"/>
        </w:rPr>
        <w:t>Rok upotrebe</w:t>
      </w:r>
    </w:p>
    <w:p w14:paraId="30F256AB" w14:textId="77777777" w:rsidR="00871D6A" w:rsidRPr="00A832C8" w:rsidRDefault="00871D6A" w:rsidP="003904F0">
      <w:pPr>
        <w:tabs>
          <w:tab w:val="left" w:pos="540"/>
          <w:tab w:val="left" w:pos="569"/>
        </w:tabs>
        <w:jc w:val="both"/>
        <w:rPr>
          <w:b/>
          <w:bCs/>
          <w:sz w:val="22"/>
          <w:szCs w:val="22"/>
          <w:lang w:val="sr-Latn-RS"/>
        </w:rPr>
      </w:pPr>
    </w:p>
    <w:p w14:paraId="5BF3A6E0" w14:textId="77777777" w:rsidR="00871D6A" w:rsidRPr="00A832C8" w:rsidRDefault="00871D6A" w:rsidP="003904F0">
      <w:pPr>
        <w:pStyle w:val="Header"/>
        <w:tabs>
          <w:tab w:val="left" w:pos="284"/>
        </w:tabs>
        <w:jc w:val="both"/>
        <w:rPr>
          <w:sz w:val="22"/>
          <w:szCs w:val="22"/>
          <w:lang w:val="sr-Latn-RS"/>
        </w:rPr>
      </w:pPr>
      <w:r w:rsidRPr="00A832C8">
        <w:rPr>
          <w:sz w:val="22"/>
          <w:szCs w:val="22"/>
          <w:lang w:val="sr-Latn-RS"/>
        </w:rPr>
        <w:t xml:space="preserve">3 (tri) godine. </w:t>
      </w:r>
    </w:p>
    <w:p w14:paraId="2D55C787" w14:textId="77777777" w:rsidR="00871D6A" w:rsidRPr="00A832C8" w:rsidRDefault="00871D6A" w:rsidP="003904F0">
      <w:pPr>
        <w:tabs>
          <w:tab w:val="left" w:pos="540"/>
          <w:tab w:val="left" w:pos="569"/>
        </w:tabs>
        <w:jc w:val="both"/>
        <w:rPr>
          <w:b/>
          <w:bCs/>
          <w:sz w:val="22"/>
          <w:szCs w:val="22"/>
          <w:lang w:val="sr-Latn-RS"/>
        </w:rPr>
      </w:pPr>
    </w:p>
    <w:p w14:paraId="4172952D" w14:textId="77777777" w:rsidR="00EC2532"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6.4. </w:t>
      </w:r>
      <w:r w:rsidR="00480FB1" w:rsidRPr="00A832C8">
        <w:rPr>
          <w:b/>
          <w:bCs/>
          <w:sz w:val="22"/>
          <w:szCs w:val="22"/>
          <w:lang w:val="sr-Latn-RS"/>
        </w:rPr>
        <w:tab/>
      </w:r>
      <w:r w:rsidRPr="00A832C8">
        <w:rPr>
          <w:b/>
          <w:bCs/>
          <w:sz w:val="22"/>
          <w:szCs w:val="22"/>
          <w:lang w:val="sr-Latn-RS"/>
        </w:rPr>
        <w:t>Posebne mjere upozorenja pri čuvanju</w:t>
      </w:r>
      <w:r w:rsidR="00F8570A" w:rsidRPr="00A832C8">
        <w:rPr>
          <w:b/>
          <w:bCs/>
          <w:sz w:val="22"/>
          <w:szCs w:val="22"/>
          <w:lang w:val="sr-Latn-RS"/>
        </w:rPr>
        <w:t xml:space="preserve"> lijeka</w:t>
      </w:r>
    </w:p>
    <w:p w14:paraId="63D1A867" w14:textId="77777777" w:rsidR="00871D6A" w:rsidRPr="00A832C8" w:rsidRDefault="00871D6A" w:rsidP="003904F0">
      <w:pPr>
        <w:tabs>
          <w:tab w:val="left" w:pos="540"/>
          <w:tab w:val="left" w:pos="569"/>
        </w:tabs>
        <w:jc w:val="both"/>
        <w:rPr>
          <w:b/>
          <w:bCs/>
          <w:sz w:val="22"/>
          <w:szCs w:val="22"/>
          <w:lang w:val="sr-Latn-RS"/>
        </w:rPr>
      </w:pPr>
    </w:p>
    <w:p w14:paraId="7D365513" w14:textId="77777777" w:rsidR="00871D6A" w:rsidRPr="00A832C8" w:rsidRDefault="00871D6A" w:rsidP="003904F0">
      <w:pPr>
        <w:pStyle w:val="Header"/>
        <w:tabs>
          <w:tab w:val="left" w:pos="284"/>
        </w:tabs>
        <w:jc w:val="both"/>
        <w:rPr>
          <w:sz w:val="22"/>
          <w:szCs w:val="22"/>
          <w:lang w:val="sr-Latn-RS"/>
        </w:rPr>
      </w:pPr>
      <w:r w:rsidRPr="00A832C8">
        <w:rPr>
          <w:sz w:val="22"/>
          <w:szCs w:val="22"/>
          <w:lang w:val="sr-Latn-RS"/>
        </w:rPr>
        <w:t xml:space="preserve">Čuvati u frižideru (2°C-8°C). </w:t>
      </w:r>
    </w:p>
    <w:p w14:paraId="286ABC0E" w14:textId="77777777" w:rsidR="00871D6A" w:rsidRPr="00A832C8" w:rsidRDefault="00871D6A" w:rsidP="003904F0">
      <w:pPr>
        <w:pStyle w:val="Header"/>
        <w:tabs>
          <w:tab w:val="left" w:pos="284"/>
        </w:tabs>
        <w:jc w:val="both"/>
        <w:rPr>
          <w:sz w:val="22"/>
          <w:szCs w:val="22"/>
          <w:lang w:val="sr-Latn-RS"/>
        </w:rPr>
      </w:pPr>
      <w:r w:rsidRPr="00A832C8">
        <w:rPr>
          <w:sz w:val="22"/>
          <w:szCs w:val="22"/>
          <w:lang w:val="sr-Latn-RS"/>
        </w:rPr>
        <w:t>Ne zamrzavati.</w:t>
      </w:r>
    </w:p>
    <w:p w14:paraId="21BD2C32" w14:textId="17DEE9DB" w:rsidR="00871D6A" w:rsidRPr="00A832C8" w:rsidRDefault="00871D6A" w:rsidP="003904F0">
      <w:pPr>
        <w:pStyle w:val="Header"/>
        <w:tabs>
          <w:tab w:val="left" w:pos="284"/>
        </w:tabs>
        <w:jc w:val="both"/>
        <w:rPr>
          <w:sz w:val="22"/>
          <w:szCs w:val="22"/>
          <w:lang w:val="sr-Latn-RS"/>
        </w:rPr>
      </w:pPr>
      <w:r w:rsidRPr="00A832C8">
        <w:rPr>
          <w:sz w:val="22"/>
          <w:szCs w:val="22"/>
          <w:lang w:val="sr-Latn-RS"/>
        </w:rPr>
        <w:t>Radi lakše upotrebe, pacijent može čuvati lijek Elonva na temperaturi do 25°C, ali ne duže od mjesec dana.</w:t>
      </w:r>
    </w:p>
    <w:p w14:paraId="71553C19" w14:textId="3D782041" w:rsidR="00871D6A" w:rsidRPr="00A832C8" w:rsidRDefault="00871D6A" w:rsidP="003904F0">
      <w:pPr>
        <w:pStyle w:val="Header"/>
        <w:tabs>
          <w:tab w:val="left" w:pos="284"/>
        </w:tabs>
        <w:jc w:val="both"/>
        <w:rPr>
          <w:sz w:val="22"/>
          <w:szCs w:val="22"/>
          <w:lang w:val="sr-Latn-RS"/>
        </w:rPr>
      </w:pPr>
      <w:r w:rsidRPr="00A832C8">
        <w:rPr>
          <w:sz w:val="22"/>
          <w:szCs w:val="22"/>
          <w:lang w:val="sr-Latn-RS"/>
        </w:rPr>
        <w:t>Napunjen</w:t>
      </w:r>
      <w:r w:rsidR="0039782B" w:rsidRPr="00A832C8">
        <w:rPr>
          <w:sz w:val="22"/>
          <w:szCs w:val="22"/>
          <w:lang w:val="sr-Latn-RS"/>
        </w:rPr>
        <w:t>i</w:t>
      </w:r>
      <w:r w:rsidRPr="00A832C8">
        <w:rPr>
          <w:sz w:val="22"/>
          <w:szCs w:val="22"/>
          <w:lang w:val="sr-Latn-RS"/>
        </w:rPr>
        <w:t xml:space="preserve"> injekcioni špric čuvati u kartonskoj kutiji radi zaštite od svjetlosti.</w:t>
      </w:r>
    </w:p>
    <w:p w14:paraId="6DEF854A" w14:textId="77777777" w:rsidR="00871D6A" w:rsidRPr="00A832C8" w:rsidRDefault="00871D6A" w:rsidP="003904F0">
      <w:pPr>
        <w:tabs>
          <w:tab w:val="left" w:pos="540"/>
          <w:tab w:val="left" w:pos="569"/>
        </w:tabs>
        <w:jc w:val="both"/>
        <w:rPr>
          <w:bCs/>
          <w:sz w:val="22"/>
          <w:szCs w:val="22"/>
          <w:lang w:val="sr-Latn-RS"/>
        </w:rPr>
      </w:pPr>
    </w:p>
    <w:p w14:paraId="18D94B9D" w14:textId="77777777" w:rsidR="00871D6A" w:rsidRPr="00A832C8" w:rsidRDefault="0072020E" w:rsidP="003904F0">
      <w:pPr>
        <w:tabs>
          <w:tab w:val="left" w:pos="540"/>
          <w:tab w:val="left" w:pos="569"/>
          <w:tab w:val="left" w:pos="3540"/>
        </w:tabs>
        <w:jc w:val="both"/>
        <w:rPr>
          <w:b/>
          <w:bCs/>
          <w:sz w:val="22"/>
          <w:szCs w:val="22"/>
          <w:lang w:val="sr-Latn-RS"/>
        </w:rPr>
      </w:pPr>
      <w:r w:rsidRPr="00A832C8">
        <w:rPr>
          <w:b/>
          <w:bCs/>
          <w:sz w:val="22"/>
          <w:szCs w:val="22"/>
          <w:lang w:val="sr-Latn-RS"/>
        </w:rPr>
        <w:t xml:space="preserve">6.5. </w:t>
      </w:r>
      <w:r w:rsidR="00480FB1" w:rsidRPr="00A832C8">
        <w:rPr>
          <w:b/>
          <w:bCs/>
          <w:sz w:val="22"/>
          <w:szCs w:val="22"/>
          <w:lang w:val="sr-Latn-RS"/>
        </w:rPr>
        <w:tab/>
      </w:r>
      <w:r w:rsidR="002846DB" w:rsidRPr="00A832C8">
        <w:rPr>
          <w:b/>
          <w:bCs/>
          <w:sz w:val="22"/>
          <w:szCs w:val="22"/>
          <w:lang w:val="sr-Latn-RS"/>
        </w:rPr>
        <w:t xml:space="preserve">Vrsta i sadržaj </w:t>
      </w:r>
      <w:r w:rsidR="00F8570A" w:rsidRPr="00A832C8">
        <w:rPr>
          <w:b/>
          <w:bCs/>
          <w:sz w:val="22"/>
          <w:szCs w:val="22"/>
          <w:lang w:val="sr-Latn-RS"/>
        </w:rPr>
        <w:t>pakovanja</w:t>
      </w:r>
    </w:p>
    <w:p w14:paraId="633696E2" w14:textId="77777777" w:rsidR="0072020E" w:rsidRPr="00A832C8" w:rsidRDefault="00C06864" w:rsidP="00A832C8">
      <w:pPr>
        <w:tabs>
          <w:tab w:val="left" w:pos="540"/>
          <w:tab w:val="left" w:pos="569"/>
          <w:tab w:val="left" w:pos="3540"/>
        </w:tabs>
        <w:rPr>
          <w:b/>
          <w:bCs/>
          <w:sz w:val="22"/>
          <w:szCs w:val="22"/>
          <w:lang w:val="sr-Latn-RS"/>
        </w:rPr>
      </w:pPr>
      <w:r w:rsidRPr="00A832C8">
        <w:rPr>
          <w:b/>
          <w:bCs/>
          <w:sz w:val="22"/>
          <w:szCs w:val="22"/>
          <w:lang w:val="sr-Latn-RS"/>
        </w:rPr>
        <w:t xml:space="preserve"> </w:t>
      </w:r>
      <w:r w:rsidR="00871D6A" w:rsidRPr="00A832C8">
        <w:rPr>
          <w:b/>
          <w:bCs/>
          <w:sz w:val="22"/>
          <w:szCs w:val="22"/>
          <w:lang w:val="sr-Latn-RS"/>
        </w:rPr>
        <w:tab/>
      </w:r>
    </w:p>
    <w:p w14:paraId="40473591" w14:textId="1755376A" w:rsidR="00871D6A" w:rsidRPr="00A832C8" w:rsidRDefault="00DD4E3F" w:rsidP="00A832C8">
      <w:pPr>
        <w:pStyle w:val="Header"/>
        <w:tabs>
          <w:tab w:val="left" w:pos="284"/>
        </w:tabs>
        <w:rPr>
          <w:sz w:val="22"/>
          <w:szCs w:val="22"/>
          <w:lang w:val="sr-Latn-RS"/>
        </w:rPr>
      </w:pPr>
      <w:r w:rsidRPr="00A832C8">
        <w:rPr>
          <w:sz w:val="22"/>
          <w:szCs w:val="22"/>
          <w:lang w:val="sr-Latn-RS"/>
        </w:rPr>
        <w:t xml:space="preserve">Lijek </w:t>
      </w:r>
      <w:r w:rsidR="00871D6A" w:rsidRPr="00A832C8">
        <w:rPr>
          <w:sz w:val="22"/>
          <w:szCs w:val="22"/>
          <w:lang w:val="sr-Latn-RS"/>
        </w:rPr>
        <w:t>Elonva je dostup</w:t>
      </w:r>
      <w:r w:rsidRPr="00A832C8">
        <w:rPr>
          <w:sz w:val="22"/>
          <w:szCs w:val="22"/>
          <w:lang w:val="sr-Latn-RS"/>
        </w:rPr>
        <w:t>an</w:t>
      </w:r>
      <w:r w:rsidR="00871D6A" w:rsidRPr="00A832C8">
        <w:rPr>
          <w:sz w:val="22"/>
          <w:szCs w:val="22"/>
          <w:lang w:val="sr-Latn-RS"/>
        </w:rPr>
        <w:t xml:space="preserve"> u napunjenom </w:t>
      </w:r>
      <w:r w:rsidR="00871D6A" w:rsidRPr="00A832C8">
        <w:rPr>
          <w:i/>
          <w:sz w:val="22"/>
          <w:szCs w:val="22"/>
          <w:lang w:val="sr-Latn-RS"/>
        </w:rPr>
        <w:t xml:space="preserve">luerlock </w:t>
      </w:r>
      <w:r w:rsidR="00871D6A" w:rsidRPr="00A832C8">
        <w:rPr>
          <w:sz w:val="22"/>
          <w:szCs w:val="22"/>
          <w:lang w:val="sr-Latn-RS"/>
        </w:rPr>
        <w:t>injekcionom špricu od 1ml (hidrolitičko staklo tip I), zatvoren je klipom od bromobutil elastomera i kapicom. Špric je opremljen automatskim sigurnosnim sistemom koji spr</w:t>
      </w:r>
      <w:r w:rsidR="00A91052" w:rsidRPr="00A832C8">
        <w:rPr>
          <w:sz w:val="22"/>
          <w:szCs w:val="22"/>
          <w:lang w:val="sr-Latn-RS"/>
        </w:rPr>
        <w:t>i</w:t>
      </w:r>
      <w:r w:rsidRPr="00A832C8">
        <w:rPr>
          <w:sz w:val="22"/>
          <w:szCs w:val="22"/>
          <w:lang w:val="sr-Latn-RS"/>
        </w:rPr>
        <w:t>j</w:t>
      </w:r>
      <w:r w:rsidR="00871D6A" w:rsidRPr="00A832C8">
        <w:rPr>
          <w:sz w:val="22"/>
          <w:szCs w:val="22"/>
          <w:lang w:val="sr-Latn-RS"/>
        </w:rPr>
        <w:t>ečava povrede iglom nakon upotrebe</w:t>
      </w:r>
      <w:r w:rsidRPr="00A832C8">
        <w:rPr>
          <w:sz w:val="22"/>
          <w:szCs w:val="22"/>
          <w:lang w:val="sr-Latn-RS"/>
        </w:rPr>
        <w:t>,</w:t>
      </w:r>
      <w:r w:rsidR="00871D6A" w:rsidRPr="00A832C8">
        <w:rPr>
          <w:sz w:val="22"/>
          <w:szCs w:val="22"/>
          <w:lang w:val="sr-Latn-RS"/>
        </w:rPr>
        <w:t xml:space="preserve"> pa je pakovan zajedno sa sterilnom injekcionom iglom. Jedan napunjeni injekcioni špric sadrži 0.5ml rastvora za injekcije.</w:t>
      </w:r>
    </w:p>
    <w:p w14:paraId="06DED0E0" w14:textId="77777777" w:rsidR="00871D6A" w:rsidRPr="00A832C8" w:rsidRDefault="00871D6A" w:rsidP="00A832C8">
      <w:pPr>
        <w:tabs>
          <w:tab w:val="left" w:pos="540"/>
          <w:tab w:val="left" w:pos="569"/>
          <w:tab w:val="left" w:pos="3540"/>
        </w:tabs>
        <w:rPr>
          <w:b/>
          <w:bCs/>
          <w:sz w:val="22"/>
          <w:szCs w:val="22"/>
          <w:lang w:val="sr-Latn-RS"/>
        </w:rPr>
      </w:pPr>
    </w:p>
    <w:p w14:paraId="2CFFC2A5" w14:textId="041E261F" w:rsidR="0072020E" w:rsidRPr="00A832C8" w:rsidRDefault="00DD4E3F" w:rsidP="00A832C8">
      <w:pPr>
        <w:tabs>
          <w:tab w:val="left" w:pos="540"/>
          <w:tab w:val="left" w:pos="569"/>
        </w:tabs>
        <w:rPr>
          <w:sz w:val="22"/>
          <w:szCs w:val="22"/>
          <w:lang w:val="sr-Latn-RS"/>
        </w:rPr>
      </w:pPr>
      <w:r w:rsidRPr="00A832C8">
        <w:rPr>
          <w:sz w:val="22"/>
          <w:szCs w:val="22"/>
          <w:lang w:val="sr-Latn-RS"/>
        </w:rPr>
        <w:t xml:space="preserve">Lijek </w:t>
      </w:r>
      <w:r w:rsidR="00871D6A" w:rsidRPr="00A832C8">
        <w:rPr>
          <w:sz w:val="22"/>
          <w:szCs w:val="22"/>
          <w:lang w:val="sr-Latn-RS"/>
        </w:rPr>
        <w:t>Elonva je dostup</w:t>
      </w:r>
      <w:r w:rsidRPr="00A832C8">
        <w:rPr>
          <w:sz w:val="22"/>
          <w:szCs w:val="22"/>
          <w:lang w:val="sr-Latn-RS"/>
        </w:rPr>
        <w:t>an</w:t>
      </w:r>
      <w:r w:rsidR="00871D6A" w:rsidRPr="00A832C8">
        <w:rPr>
          <w:sz w:val="22"/>
          <w:szCs w:val="22"/>
          <w:lang w:val="sr-Latn-RS"/>
        </w:rPr>
        <w:t xml:space="preserve"> u pakovanju od 1 napunjenog injekcionog šprica.</w:t>
      </w:r>
    </w:p>
    <w:p w14:paraId="6ADB004B" w14:textId="77777777" w:rsidR="00871D6A" w:rsidRPr="00A832C8" w:rsidRDefault="00871D6A" w:rsidP="00A832C8">
      <w:pPr>
        <w:tabs>
          <w:tab w:val="left" w:pos="540"/>
          <w:tab w:val="left" w:pos="569"/>
        </w:tabs>
        <w:rPr>
          <w:bCs/>
          <w:sz w:val="22"/>
          <w:szCs w:val="22"/>
          <w:lang w:val="sr-Latn-RS"/>
        </w:rPr>
      </w:pPr>
    </w:p>
    <w:p w14:paraId="6EA71A9B" w14:textId="77777777" w:rsidR="002846DB"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6.6. </w:t>
      </w:r>
      <w:r w:rsidR="00480FB1" w:rsidRPr="00A832C8">
        <w:rPr>
          <w:b/>
          <w:bCs/>
          <w:sz w:val="22"/>
          <w:szCs w:val="22"/>
          <w:lang w:val="sr-Latn-RS"/>
        </w:rPr>
        <w:tab/>
      </w:r>
      <w:r w:rsidRPr="00A832C8">
        <w:rPr>
          <w:b/>
          <w:bCs/>
          <w:color w:val="000000"/>
          <w:sz w:val="22"/>
          <w:szCs w:val="22"/>
          <w:lang w:val="sr-Latn-RS"/>
        </w:rPr>
        <w:t>Posebne mjere opreza pri odlaganju materijala koji treba odbaciti nakon primjene lijeka</w:t>
      </w:r>
      <w:r w:rsidRPr="00A832C8">
        <w:rPr>
          <w:b/>
          <w:bCs/>
          <w:sz w:val="22"/>
          <w:szCs w:val="22"/>
          <w:lang w:val="sr-Latn-RS"/>
        </w:rPr>
        <w:t xml:space="preserve"> </w:t>
      </w:r>
      <w:r w:rsidR="00310F03" w:rsidRPr="00A832C8">
        <w:rPr>
          <w:b/>
          <w:bCs/>
          <w:sz w:val="22"/>
          <w:szCs w:val="22"/>
          <w:lang w:val="sr-Latn-RS"/>
        </w:rPr>
        <w:t>(i druga uputs</w:t>
      </w:r>
      <w:r w:rsidR="004109FA" w:rsidRPr="00A832C8">
        <w:rPr>
          <w:b/>
          <w:bCs/>
          <w:sz w:val="22"/>
          <w:szCs w:val="22"/>
          <w:lang w:val="sr-Latn-RS"/>
        </w:rPr>
        <w:t>t</w:t>
      </w:r>
      <w:r w:rsidR="00310F03" w:rsidRPr="00A832C8">
        <w:rPr>
          <w:b/>
          <w:bCs/>
          <w:sz w:val="22"/>
          <w:szCs w:val="22"/>
          <w:lang w:val="sr-Latn-RS"/>
        </w:rPr>
        <w:t xml:space="preserve">va za rukovanje lijekom) </w:t>
      </w:r>
    </w:p>
    <w:p w14:paraId="1BB492BD" w14:textId="77777777" w:rsidR="0072020E" w:rsidRPr="00A832C8" w:rsidRDefault="0072020E" w:rsidP="00A832C8">
      <w:pPr>
        <w:tabs>
          <w:tab w:val="left" w:pos="540"/>
          <w:tab w:val="left" w:pos="569"/>
        </w:tabs>
        <w:rPr>
          <w:b/>
          <w:bCs/>
          <w:sz w:val="22"/>
          <w:szCs w:val="22"/>
          <w:lang w:val="sr-Latn-RS"/>
        </w:rPr>
      </w:pPr>
    </w:p>
    <w:p w14:paraId="796E1BD2" w14:textId="77777777" w:rsidR="00871D6A" w:rsidRPr="00A832C8" w:rsidRDefault="00871D6A" w:rsidP="00A832C8">
      <w:pPr>
        <w:pStyle w:val="Header"/>
        <w:tabs>
          <w:tab w:val="left" w:pos="284"/>
        </w:tabs>
        <w:rPr>
          <w:sz w:val="22"/>
          <w:szCs w:val="22"/>
          <w:lang w:val="sr-Latn-RS"/>
        </w:rPr>
      </w:pPr>
      <w:r w:rsidRPr="00A832C8">
        <w:rPr>
          <w:sz w:val="22"/>
          <w:szCs w:val="22"/>
          <w:lang w:val="sr-Latn-RS"/>
        </w:rPr>
        <w:t>Ne koristiti lijek Elonva ako rastvor nije bistar.</w:t>
      </w:r>
    </w:p>
    <w:p w14:paraId="102E4C37" w14:textId="77777777" w:rsidR="00871D6A" w:rsidRPr="00A832C8" w:rsidRDefault="00871D6A" w:rsidP="00A832C8">
      <w:pPr>
        <w:pStyle w:val="Header"/>
        <w:tabs>
          <w:tab w:val="left" w:pos="284"/>
        </w:tabs>
        <w:rPr>
          <w:sz w:val="22"/>
          <w:szCs w:val="22"/>
          <w:lang w:val="sr-Latn-RS"/>
        </w:rPr>
      </w:pPr>
    </w:p>
    <w:p w14:paraId="5B2E9672" w14:textId="77777777" w:rsidR="00871D6A" w:rsidRPr="00A832C8" w:rsidRDefault="00871D6A" w:rsidP="00A832C8">
      <w:pPr>
        <w:pStyle w:val="Header"/>
        <w:tabs>
          <w:tab w:val="left" w:pos="284"/>
        </w:tabs>
        <w:rPr>
          <w:sz w:val="22"/>
          <w:szCs w:val="22"/>
          <w:lang w:val="sr-Latn-RS"/>
        </w:rPr>
      </w:pPr>
      <w:r w:rsidRPr="00A832C8">
        <w:rPr>
          <w:sz w:val="22"/>
          <w:szCs w:val="22"/>
          <w:lang w:val="sr-Latn-RS"/>
        </w:rPr>
        <w:t>Neupotrijebljeni lijek se odlaže u skladu sa propisima.</w:t>
      </w:r>
    </w:p>
    <w:p w14:paraId="254E83A9" w14:textId="0A58DBAB" w:rsidR="00871D6A" w:rsidRPr="00A832C8" w:rsidRDefault="00871D6A" w:rsidP="003904F0">
      <w:pPr>
        <w:pStyle w:val="Header"/>
        <w:tabs>
          <w:tab w:val="left" w:pos="284"/>
        </w:tabs>
        <w:jc w:val="both"/>
        <w:rPr>
          <w:sz w:val="22"/>
          <w:szCs w:val="22"/>
          <w:lang w:val="sr-Latn-RS"/>
        </w:rPr>
      </w:pPr>
    </w:p>
    <w:p w14:paraId="0DEFDD21" w14:textId="77777777" w:rsidR="009A5C1C" w:rsidRPr="00A832C8" w:rsidRDefault="009A5C1C" w:rsidP="003904F0">
      <w:pPr>
        <w:pStyle w:val="Header"/>
        <w:tabs>
          <w:tab w:val="left" w:pos="284"/>
        </w:tabs>
        <w:jc w:val="both"/>
        <w:rPr>
          <w:sz w:val="22"/>
          <w:szCs w:val="22"/>
          <w:lang w:val="sr-Latn-RS"/>
        </w:rPr>
      </w:pPr>
    </w:p>
    <w:p w14:paraId="41CC3318" w14:textId="77777777" w:rsidR="00F8570A"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7. </w:t>
      </w:r>
      <w:r w:rsidR="00480FB1" w:rsidRPr="00A832C8">
        <w:rPr>
          <w:b/>
          <w:bCs/>
          <w:sz w:val="22"/>
          <w:szCs w:val="22"/>
          <w:lang w:val="sr-Latn-RS"/>
        </w:rPr>
        <w:tab/>
      </w:r>
      <w:r w:rsidRPr="00A832C8">
        <w:rPr>
          <w:b/>
          <w:bCs/>
          <w:sz w:val="22"/>
          <w:szCs w:val="22"/>
          <w:lang w:val="sr-Latn-RS"/>
        </w:rPr>
        <w:t>NOSILAC DOZVOLE</w:t>
      </w:r>
      <w:r w:rsidR="00483928" w:rsidRPr="00A832C8">
        <w:rPr>
          <w:b/>
          <w:bCs/>
          <w:sz w:val="22"/>
          <w:szCs w:val="22"/>
          <w:lang w:val="sr-Latn-RS"/>
        </w:rPr>
        <w:t xml:space="preserve"> </w:t>
      </w:r>
    </w:p>
    <w:p w14:paraId="51D0FB35" w14:textId="77777777" w:rsidR="00871D6A" w:rsidRPr="00A832C8" w:rsidRDefault="00871D6A" w:rsidP="003904F0">
      <w:pPr>
        <w:tabs>
          <w:tab w:val="left" w:pos="540"/>
          <w:tab w:val="left" w:pos="569"/>
        </w:tabs>
        <w:jc w:val="both"/>
        <w:rPr>
          <w:b/>
          <w:bCs/>
          <w:sz w:val="22"/>
          <w:szCs w:val="22"/>
          <w:lang w:val="sr-Latn-RS"/>
        </w:rPr>
      </w:pPr>
    </w:p>
    <w:p w14:paraId="320D12A2" w14:textId="77777777" w:rsidR="00C13E93" w:rsidRPr="00A832C8" w:rsidRDefault="00C13E93" w:rsidP="00C13E93">
      <w:pPr>
        <w:widowControl w:val="0"/>
        <w:autoSpaceDE w:val="0"/>
        <w:autoSpaceDN w:val="0"/>
        <w:jc w:val="both"/>
        <w:rPr>
          <w:b/>
          <w:bCs/>
          <w:sz w:val="22"/>
          <w:szCs w:val="22"/>
          <w:lang w:val="sr-Latn-RS"/>
        </w:rPr>
      </w:pPr>
      <w:r w:rsidRPr="00A832C8">
        <w:rPr>
          <w:bCs/>
          <w:sz w:val="22"/>
          <w:szCs w:val="22"/>
          <w:lang w:val="sr-Latn-RS"/>
        </w:rPr>
        <w:t>Glosarij d.o.o., Vojislavljevića 76, Podgorica, Crna Gora</w:t>
      </w:r>
    </w:p>
    <w:p w14:paraId="51E52ABF" w14:textId="3D171301" w:rsidR="00C37FD7" w:rsidRPr="00A832C8" w:rsidRDefault="00C37FD7" w:rsidP="003904F0">
      <w:pPr>
        <w:tabs>
          <w:tab w:val="left" w:pos="540"/>
          <w:tab w:val="left" w:pos="569"/>
        </w:tabs>
        <w:jc w:val="both"/>
        <w:rPr>
          <w:bCs/>
          <w:sz w:val="22"/>
          <w:szCs w:val="22"/>
          <w:lang w:val="sr-Latn-RS"/>
        </w:rPr>
      </w:pPr>
    </w:p>
    <w:p w14:paraId="3940EB2D" w14:textId="77777777" w:rsidR="009A5C1C" w:rsidRPr="00A832C8" w:rsidRDefault="009A5C1C" w:rsidP="003904F0">
      <w:pPr>
        <w:tabs>
          <w:tab w:val="left" w:pos="540"/>
          <w:tab w:val="left" w:pos="569"/>
        </w:tabs>
        <w:jc w:val="both"/>
        <w:rPr>
          <w:bCs/>
          <w:sz w:val="22"/>
          <w:szCs w:val="22"/>
          <w:lang w:val="sr-Latn-RS"/>
        </w:rPr>
      </w:pPr>
    </w:p>
    <w:p w14:paraId="5FA5B7DA" w14:textId="0CBFED16" w:rsidR="0072020E"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8. </w:t>
      </w:r>
      <w:r w:rsidR="00480FB1" w:rsidRPr="00A832C8">
        <w:rPr>
          <w:b/>
          <w:bCs/>
          <w:sz w:val="22"/>
          <w:szCs w:val="22"/>
          <w:lang w:val="sr-Latn-RS"/>
        </w:rPr>
        <w:tab/>
      </w:r>
      <w:r w:rsidRPr="00A832C8">
        <w:rPr>
          <w:b/>
          <w:bCs/>
          <w:sz w:val="22"/>
          <w:szCs w:val="22"/>
          <w:lang w:val="sr-Latn-RS"/>
        </w:rPr>
        <w:t>BROJ DOZVOLE</w:t>
      </w:r>
      <w:r w:rsidR="008A6D43" w:rsidRPr="00A832C8">
        <w:rPr>
          <w:b/>
          <w:bCs/>
          <w:sz w:val="22"/>
          <w:szCs w:val="22"/>
          <w:lang w:val="sr-Latn-RS"/>
        </w:rPr>
        <w:t xml:space="preserve"> ZA STAVLJANJE LIJEKA U PROMET</w:t>
      </w:r>
    </w:p>
    <w:p w14:paraId="39F71373" w14:textId="77777777" w:rsidR="009A5C1C" w:rsidRPr="00A832C8" w:rsidRDefault="009A5C1C" w:rsidP="003904F0">
      <w:pPr>
        <w:tabs>
          <w:tab w:val="left" w:pos="540"/>
          <w:tab w:val="left" w:pos="569"/>
        </w:tabs>
        <w:jc w:val="both"/>
        <w:rPr>
          <w:b/>
          <w:bCs/>
          <w:sz w:val="22"/>
          <w:szCs w:val="22"/>
          <w:lang w:val="sr-Latn-RS"/>
        </w:rPr>
      </w:pPr>
    </w:p>
    <w:p w14:paraId="38CC98B4" w14:textId="79C2030E" w:rsidR="009A5C1C" w:rsidRPr="00A832C8" w:rsidRDefault="009A5C1C" w:rsidP="009A5C1C">
      <w:pPr>
        <w:tabs>
          <w:tab w:val="left" w:pos="540"/>
          <w:tab w:val="left" w:pos="569"/>
        </w:tabs>
        <w:jc w:val="both"/>
        <w:rPr>
          <w:bCs/>
          <w:sz w:val="22"/>
          <w:szCs w:val="22"/>
          <w:lang w:val="sr-Latn-RS"/>
        </w:rPr>
      </w:pPr>
      <w:r w:rsidRPr="00A832C8">
        <w:rPr>
          <w:bCs/>
          <w:sz w:val="22"/>
          <w:szCs w:val="22"/>
          <w:lang w:val="sr-Latn-RS"/>
        </w:rPr>
        <w:t xml:space="preserve">Elonva, rastvor </w:t>
      </w:r>
      <w:r w:rsidR="008A76C4" w:rsidRPr="00A832C8">
        <w:rPr>
          <w:bCs/>
          <w:sz w:val="22"/>
          <w:szCs w:val="22"/>
          <w:lang w:val="sr-Latn-RS"/>
        </w:rPr>
        <w:t xml:space="preserve">za injekciju, 100 mikrograma, </w:t>
      </w:r>
      <w:r w:rsidRPr="00A832C8">
        <w:rPr>
          <w:bCs/>
          <w:sz w:val="22"/>
          <w:szCs w:val="22"/>
          <w:lang w:val="sr-Latn-RS"/>
        </w:rPr>
        <w:t>napunjeni injekcioni špric</w:t>
      </w:r>
      <w:r w:rsidR="008A76C4" w:rsidRPr="00A832C8">
        <w:rPr>
          <w:bCs/>
          <w:sz w:val="22"/>
          <w:szCs w:val="22"/>
          <w:lang w:val="sr-Latn-RS"/>
        </w:rPr>
        <w:t>, 1x0.5ml</w:t>
      </w:r>
      <w:r w:rsidRPr="00A832C8">
        <w:rPr>
          <w:bCs/>
          <w:sz w:val="22"/>
          <w:szCs w:val="22"/>
          <w:lang w:val="sr-Latn-RS"/>
        </w:rPr>
        <w:t xml:space="preserve">: </w:t>
      </w:r>
      <w:r w:rsidR="00CE46BB" w:rsidRPr="00A832C8">
        <w:rPr>
          <w:bCs/>
          <w:sz w:val="22"/>
          <w:szCs w:val="22"/>
          <w:lang w:val="sr-Latn-RS"/>
        </w:rPr>
        <w:t>2030/24/4513 - 2733</w:t>
      </w:r>
    </w:p>
    <w:p w14:paraId="2EF0A372" w14:textId="7C0DE997" w:rsidR="00F45F77" w:rsidRPr="00A832C8" w:rsidRDefault="009A5C1C" w:rsidP="009A5C1C">
      <w:pPr>
        <w:tabs>
          <w:tab w:val="left" w:pos="540"/>
          <w:tab w:val="left" w:pos="569"/>
        </w:tabs>
        <w:jc w:val="both"/>
        <w:rPr>
          <w:bCs/>
          <w:sz w:val="22"/>
          <w:szCs w:val="22"/>
          <w:lang w:val="sr-Latn-RS"/>
        </w:rPr>
      </w:pPr>
      <w:r w:rsidRPr="00A832C8">
        <w:rPr>
          <w:bCs/>
          <w:sz w:val="22"/>
          <w:szCs w:val="22"/>
          <w:lang w:val="sr-Latn-RS"/>
        </w:rPr>
        <w:t xml:space="preserve">Elonva, rastvor </w:t>
      </w:r>
      <w:r w:rsidR="008A76C4" w:rsidRPr="00A832C8">
        <w:rPr>
          <w:bCs/>
          <w:sz w:val="22"/>
          <w:szCs w:val="22"/>
          <w:lang w:val="sr-Latn-RS"/>
        </w:rPr>
        <w:t xml:space="preserve">za injekciju, 150 mikrograma, </w:t>
      </w:r>
      <w:r w:rsidRPr="00A832C8">
        <w:rPr>
          <w:bCs/>
          <w:sz w:val="22"/>
          <w:szCs w:val="22"/>
          <w:lang w:val="sr-Latn-RS"/>
        </w:rPr>
        <w:t>napunjeni injekcioni špric</w:t>
      </w:r>
      <w:r w:rsidR="008A76C4" w:rsidRPr="00A832C8">
        <w:rPr>
          <w:bCs/>
          <w:sz w:val="22"/>
          <w:szCs w:val="22"/>
          <w:lang w:val="sr-Latn-RS"/>
        </w:rPr>
        <w:t>, 1x0.5ml</w:t>
      </w:r>
      <w:r w:rsidRPr="00A832C8">
        <w:rPr>
          <w:bCs/>
          <w:sz w:val="22"/>
          <w:szCs w:val="22"/>
          <w:lang w:val="sr-Latn-RS"/>
        </w:rPr>
        <w:t xml:space="preserve">: </w:t>
      </w:r>
      <w:r w:rsidR="00CE46BB" w:rsidRPr="00A832C8">
        <w:rPr>
          <w:bCs/>
          <w:sz w:val="22"/>
          <w:szCs w:val="22"/>
          <w:lang w:val="sr-Latn-RS"/>
        </w:rPr>
        <w:t>2030/24/4514 - 2734</w:t>
      </w:r>
    </w:p>
    <w:p w14:paraId="288CC5F1" w14:textId="77777777" w:rsidR="009A5C1C" w:rsidRPr="00A832C8" w:rsidRDefault="009A5C1C" w:rsidP="003904F0">
      <w:pPr>
        <w:tabs>
          <w:tab w:val="left" w:pos="540"/>
          <w:tab w:val="left" w:pos="569"/>
        </w:tabs>
        <w:jc w:val="both"/>
        <w:rPr>
          <w:b/>
          <w:bCs/>
          <w:sz w:val="22"/>
          <w:szCs w:val="22"/>
          <w:lang w:val="sr-Latn-RS"/>
        </w:rPr>
      </w:pPr>
    </w:p>
    <w:p w14:paraId="18E7D3E2" w14:textId="77777777" w:rsidR="009A5C1C" w:rsidRPr="00A832C8" w:rsidRDefault="009A5C1C" w:rsidP="003904F0">
      <w:pPr>
        <w:tabs>
          <w:tab w:val="left" w:pos="540"/>
          <w:tab w:val="left" w:pos="569"/>
        </w:tabs>
        <w:jc w:val="both"/>
        <w:rPr>
          <w:b/>
          <w:bCs/>
          <w:sz w:val="22"/>
          <w:szCs w:val="22"/>
          <w:lang w:val="sr-Latn-RS"/>
        </w:rPr>
      </w:pPr>
    </w:p>
    <w:p w14:paraId="60BB1EE9" w14:textId="59973562" w:rsidR="0072020E" w:rsidRPr="00A832C8" w:rsidRDefault="0072020E" w:rsidP="003904F0">
      <w:pPr>
        <w:tabs>
          <w:tab w:val="left" w:pos="540"/>
          <w:tab w:val="left" w:pos="569"/>
        </w:tabs>
        <w:jc w:val="both"/>
        <w:rPr>
          <w:b/>
          <w:bCs/>
          <w:sz w:val="22"/>
          <w:szCs w:val="22"/>
          <w:lang w:val="sr-Latn-RS"/>
        </w:rPr>
      </w:pPr>
      <w:r w:rsidRPr="00A832C8">
        <w:rPr>
          <w:b/>
          <w:bCs/>
          <w:sz w:val="22"/>
          <w:szCs w:val="22"/>
          <w:lang w:val="sr-Latn-RS"/>
        </w:rPr>
        <w:t xml:space="preserve">9. </w:t>
      </w:r>
      <w:r w:rsidR="00480FB1" w:rsidRPr="00A832C8">
        <w:rPr>
          <w:b/>
          <w:bCs/>
          <w:sz w:val="22"/>
          <w:szCs w:val="22"/>
          <w:lang w:val="sr-Latn-RS"/>
        </w:rPr>
        <w:tab/>
      </w:r>
      <w:r w:rsidRPr="00A832C8">
        <w:rPr>
          <w:b/>
          <w:bCs/>
          <w:sz w:val="22"/>
          <w:szCs w:val="22"/>
          <w:lang w:val="sr-Latn-RS"/>
        </w:rPr>
        <w:t xml:space="preserve">DATUM </w:t>
      </w:r>
      <w:r w:rsidR="00C05DF8" w:rsidRPr="00A832C8">
        <w:rPr>
          <w:b/>
          <w:bCs/>
          <w:sz w:val="22"/>
          <w:szCs w:val="22"/>
          <w:lang w:val="sr-Latn-RS"/>
        </w:rPr>
        <w:t xml:space="preserve">PRVE </w:t>
      </w:r>
      <w:r w:rsidR="008A6D43" w:rsidRPr="00A832C8">
        <w:rPr>
          <w:b/>
          <w:bCs/>
          <w:sz w:val="22"/>
          <w:szCs w:val="22"/>
          <w:lang w:val="sr-Latn-RS"/>
        </w:rPr>
        <w:t>DOZVOLE</w:t>
      </w:r>
      <w:r w:rsidR="00C05DF8" w:rsidRPr="00A832C8">
        <w:rPr>
          <w:b/>
          <w:bCs/>
          <w:sz w:val="22"/>
          <w:szCs w:val="22"/>
          <w:lang w:val="sr-Latn-RS"/>
        </w:rPr>
        <w:t>/OBNOVE DOZVOLE</w:t>
      </w:r>
      <w:r w:rsidR="008A6D43" w:rsidRPr="00A832C8">
        <w:rPr>
          <w:b/>
          <w:bCs/>
          <w:sz w:val="22"/>
          <w:szCs w:val="22"/>
          <w:lang w:val="sr-Latn-RS"/>
        </w:rPr>
        <w:t xml:space="preserve"> ZA STAVLJANJE LIJEKA U PROMET</w:t>
      </w:r>
    </w:p>
    <w:p w14:paraId="5DB46C24" w14:textId="77777777" w:rsidR="009A5C1C" w:rsidRPr="00A832C8" w:rsidRDefault="009A5C1C" w:rsidP="003904F0">
      <w:pPr>
        <w:tabs>
          <w:tab w:val="left" w:pos="540"/>
          <w:tab w:val="left" w:pos="569"/>
        </w:tabs>
        <w:jc w:val="both"/>
        <w:rPr>
          <w:b/>
          <w:bCs/>
          <w:sz w:val="22"/>
          <w:szCs w:val="22"/>
          <w:lang w:val="sr-Latn-RS"/>
        </w:rPr>
      </w:pPr>
    </w:p>
    <w:p w14:paraId="6D26F4A4" w14:textId="7F1A2C20" w:rsidR="008F50C7" w:rsidRPr="00A832C8" w:rsidRDefault="008F50C7" w:rsidP="008F50C7">
      <w:pPr>
        <w:pStyle w:val="Header"/>
        <w:tabs>
          <w:tab w:val="left" w:pos="284"/>
        </w:tabs>
        <w:jc w:val="both"/>
        <w:rPr>
          <w:sz w:val="22"/>
          <w:szCs w:val="22"/>
          <w:lang w:val="sr-Latn-RS"/>
        </w:rPr>
      </w:pPr>
      <w:r w:rsidRPr="00A832C8">
        <w:rPr>
          <w:sz w:val="22"/>
          <w:szCs w:val="22"/>
          <w:lang w:val="sr-Latn-RS"/>
        </w:rPr>
        <w:t>Datum prve dozvole:13.01.2014. godine</w:t>
      </w:r>
    </w:p>
    <w:p w14:paraId="0A843084" w14:textId="6EAD28C6" w:rsidR="008F50C7" w:rsidRPr="00A832C8" w:rsidRDefault="008F50C7" w:rsidP="008F50C7">
      <w:pPr>
        <w:pStyle w:val="Header"/>
        <w:tabs>
          <w:tab w:val="left" w:pos="284"/>
        </w:tabs>
        <w:jc w:val="both"/>
        <w:rPr>
          <w:sz w:val="22"/>
          <w:szCs w:val="22"/>
          <w:lang w:val="sr-Latn-RS"/>
        </w:rPr>
      </w:pPr>
      <w:r w:rsidRPr="00A832C8">
        <w:rPr>
          <w:sz w:val="22"/>
          <w:szCs w:val="22"/>
          <w:lang w:val="sr-Latn-RS"/>
        </w:rPr>
        <w:t>Datum posljednje obnove dozvole:</w:t>
      </w:r>
      <w:r w:rsidR="00CE46BB" w:rsidRPr="00A832C8">
        <w:rPr>
          <w:sz w:val="22"/>
          <w:szCs w:val="22"/>
          <w:lang w:val="sr-Latn-RS"/>
        </w:rPr>
        <w:t xml:space="preserve"> 09.09.2024. godine</w:t>
      </w:r>
    </w:p>
    <w:p w14:paraId="6AA665AF" w14:textId="5CB3D411" w:rsidR="009A5C1C" w:rsidRPr="00A832C8" w:rsidRDefault="009A5C1C" w:rsidP="009A5C1C">
      <w:pPr>
        <w:tabs>
          <w:tab w:val="left" w:pos="540"/>
          <w:tab w:val="left" w:pos="569"/>
        </w:tabs>
        <w:jc w:val="both"/>
        <w:rPr>
          <w:bCs/>
          <w:sz w:val="22"/>
          <w:szCs w:val="22"/>
          <w:lang w:val="sr-Latn-RS"/>
        </w:rPr>
      </w:pPr>
    </w:p>
    <w:p w14:paraId="086776F0" w14:textId="77777777" w:rsidR="009A5C1C" w:rsidRPr="00A832C8" w:rsidRDefault="009A5C1C" w:rsidP="009A5C1C">
      <w:pPr>
        <w:tabs>
          <w:tab w:val="left" w:pos="540"/>
          <w:tab w:val="left" w:pos="569"/>
        </w:tabs>
        <w:jc w:val="both"/>
        <w:rPr>
          <w:bCs/>
          <w:sz w:val="22"/>
          <w:szCs w:val="22"/>
          <w:lang w:val="sr-Latn-RS"/>
        </w:rPr>
      </w:pPr>
    </w:p>
    <w:p w14:paraId="24BE7E5A" w14:textId="77777777" w:rsidR="003F6A59" w:rsidRPr="00A832C8" w:rsidRDefault="0072020E" w:rsidP="009A5C1C">
      <w:pPr>
        <w:tabs>
          <w:tab w:val="left" w:pos="540"/>
          <w:tab w:val="left" w:pos="569"/>
          <w:tab w:val="left" w:pos="4035"/>
        </w:tabs>
        <w:jc w:val="both"/>
        <w:rPr>
          <w:b/>
          <w:bCs/>
          <w:sz w:val="22"/>
          <w:szCs w:val="22"/>
          <w:lang w:val="sr-Latn-RS"/>
        </w:rPr>
      </w:pPr>
      <w:r w:rsidRPr="00A832C8">
        <w:rPr>
          <w:b/>
          <w:bCs/>
          <w:sz w:val="22"/>
          <w:szCs w:val="22"/>
          <w:lang w:val="sr-Latn-RS"/>
        </w:rPr>
        <w:t xml:space="preserve">10. </w:t>
      </w:r>
      <w:r w:rsidR="00480FB1" w:rsidRPr="00A832C8">
        <w:rPr>
          <w:b/>
          <w:bCs/>
          <w:sz w:val="22"/>
          <w:szCs w:val="22"/>
          <w:lang w:val="sr-Latn-RS"/>
        </w:rPr>
        <w:tab/>
      </w:r>
      <w:r w:rsidR="002846DB" w:rsidRPr="00A832C8">
        <w:rPr>
          <w:b/>
          <w:bCs/>
          <w:sz w:val="22"/>
          <w:szCs w:val="22"/>
          <w:lang w:val="sr-Latn-RS"/>
        </w:rPr>
        <w:t>D</w:t>
      </w:r>
      <w:r w:rsidR="00EC2532" w:rsidRPr="00A832C8">
        <w:rPr>
          <w:b/>
          <w:bCs/>
          <w:sz w:val="22"/>
          <w:szCs w:val="22"/>
          <w:lang w:val="sr-Latn-RS"/>
        </w:rPr>
        <w:t xml:space="preserve">ATUM REVIZIJE TEKSTA </w:t>
      </w:r>
      <w:r w:rsidR="00871D6A" w:rsidRPr="00A832C8">
        <w:rPr>
          <w:b/>
          <w:bCs/>
          <w:sz w:val="22"/>
          <w:szCs w:val="22"/>
          <w:lang w:val="sr-Latn-RS"/>
        </w:rPr>
        <w:tab/>
      </w:r>
    </w:p>
    <w:p w14:paraId="040DB31F" w14:textId="18E6BF8A" w:rsidR="003F6A59" w:rsidRPr="00A832C8" w:rsidRDefault="003F6A59" w:rsidP="003904F0">
      <w:pPr>
        <w:jc w:val="both"/>
        <w:rPr>
          <w:sz w:val="22"/>
          <w:szCs w:val="22"/>
          <w:lang w:val="sr-Latn-RS"/>
        </w:rPr>
      </w:pPr>
    </w:p>
    <w:p w14:paraId="674EBD90" w14:textId="30EECC32" w:rsidR="009A5C1C" w:rsidRPr="00A832C8" w:rsidRDefault="00CE46BB" w:rsidP="003904F0">
      <w:pPr>
        <w:jc w:val="both"/>
        <w:rPr>
          <w:sz w:val="22"/>
          <w:szCs w:val="22"/>
          <w:lang w:val="sr-Latn-RS"/>
        </w:rPr>
      </w:pPr>
      <w:r w:rsidRPr="00A832C8">
        <w:rPr>
          <w:sz w:val="22"/>
          <w:szCs w:val="22"/>
          <w:lang w:val="sr-Latn-RS"/>
        </w:rPr>
        <w:t>Septembar, 2024. godine</w:t>
      </w:r>
      <w:bookmarkStart w:id="0" w:name="_GoBack"/>
      <w:bookmarkEnd w:id="0"/>
    </w:p>
    <w:sectPr w:rsidR="009A5C1C" w:rsidRPr="00A832C8" w:rsidSect="00C923A3">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52F8D" w14:textId="77777777" w:rsidR="00577639" w:rsidRDefault="00577639">
      <w:r>
        <w:separator/>
      </w:r>
    </w:p>
  </w:endnote>
  <w:endnote w:type="continuationSeparator" w:id="0">
    <w:p w14:paraId="466AF763" w14:textId="77777777" w:rsidR="00577639" w:rsidRDefault="0057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FCD1" w14:textId="3FF3C6B5" w:rsidR="0039782B" w:rsidRPr="00B23F69" w:rsidRDefault="0039782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32C8">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32C8">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79D2F" w14:textId="77777777" w:rsidR="00577639" w:rsidRDefault="00577639">
      <w:r>
        <w:separator/>
      </w:r>
    </w:p>
  </w:footnote>
  <w:footnote w:type="continuationSeparator" w:id="0">
    <w:p w14:paraId="1B6DFCB8" w14:textId="77777777" w:rsidR="00577639" w:rsidRDefault="00577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3.5pt;visibility:visible" o:bullet="t">
        <v:imagedata r:id="rId1" o:title="BT_1000x858px"/>
      </v:shape>
    </w:pict>
  </w:numPicBullet>
  <w:abstractNum w:abstractNumId="0" w15:restartNumberingAfterBreak="0">
    <w:nsid w:val="043754F3"/>
    <w:multiLevelType w:val="hybridMultilevel"/>
    <w:tmpl w:val="65DE83DA"/>
    <w:lvl w:ilvl="0" w:tplc="B87AC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99B"/>
    <w:multiLevelType w:val="hybridMultilevel"/>
    <w:tmpl w:val="548E211E"/>
    <w:lvl w:ilvl="0" w:tplc="00148100">
      <w:start w:val="1"/>
      <w:numFmt w:val="bullet"/>
      <w:lvlText w:val="-"/>
      <w:lvlJc w:val="left"/>
      <w:pPr>
        <w:tabs>
          <w:tab w:val="num" w:pos="878"/>
        </w:tabs>
        <w:ind w:left="878" w:hanging="360"/>
      </w:pPr>
      <w:rPr>
        <w:rFonts w:ascii="Times New Roman" w:hAnsi="Times New Roman" w:cs="Times New Roman" w:hint="default"/>
        <w:i/>
      </w:rPr>
    </w:lvl>
    <w:lvl w:ilvl="1" w:tplc="B87AC176">
      <w:start w:val="1"/>
      <w:numFmt w:val="bullet"/>
      <w:lvlText w:val=""/>
      <w:lvlJc w:val="left"/>
      <w:pPr>
        <w:tabs>
          <w:tab w:val="num" w:pos="1598"/>
        </w:tabs>
        <w:ind w:left="1598" w:hanging="360"/>
      </w:pPr>
      <w:rPr>
        <w:rFonts w:ascii="Symbol" w:hAnsi="Symbol" w:hint="default"/>
      </w:rPr>
    </w:lvl>
    <w:lvl w:ilvl="2" w:tplc="04090005" w:tentative="1">
      <w:start w:val="1"/>
      <w:numFmt w:val="bullet"/>
      <w:lvlText w:val=""/>
      <w:lvlJc w:val="left"/>
      <w:pPr>
        <w:tabs>
          <w:tab w:val="num" w:pos="2318"/>
        </w:tabs>
        <w:ind w:left="2318" w:hanging="360"/>
      </w:pPr>
      <w:rPr>
        <w:rFonts w:ascii="Wingdings" w:hAnsi="Wingdings" w:hint="default"/>
      </w:rPr>
    </w:lvl>
    <w:lvl w:ilvl="3" w:tplc="04090001" w:tentative="1">
      <w:start w:val="1"/>
      <w:numFmt w:val="bullet"/>
      <w:lvlText w:val=""/>
      <w:lvlJc w:val="left"/>
      <w:pPr>
        <w:tabs>
          <w:tab w:val="num" w:pos="3038"/>
        </w:tabs>
        <w:ind w:left="3038" w:hanging="360"/>
      </w:pPr>
      <w:rPr>
        <w:rFonts w:ascii="Symbol" w:hAnsi="Symbol" w:hint="default"/>
      </w:rPr>
    </w:lvl>
    <w:lvl w:ilvl="4" w:tplc="04090003" w:tentative="1">
      <w:start w:val="1"/>
      <w:numFmt w:val="bullet"/>
      <w:lvlText w:val="o"/>
      <w:lvlJc w:val="left"/>
      <w:pPr>
        <w:tabs>
          <w:tab w:val="num" w:pos="3758"/>
        </w:tabs>
        <w:ind w:left="3758" w:hanging="360"/>
      </w:pPr>
      <w:rPr>
        <w:rFonts w:ascii="Courier New" w:hAnsi="Courier New" w:hint="default"/>
      </w:rPr>
    </w:lvl>
    <w:lvl w:ilvl="5" w:tplc="04090005" w:tentative="1">
      <w:start w:val="1"/>
      <w:numFmt w:val="bullet"/>
      <w:lvlText w:val=""/>
      <w:lvlJc w:val="left"/>
      <w:pPr>
        <w:tabs>
          <w:tab w:val="num" w:pos="4478"/>
        </w:tabs>
        <w:ind w:left="4478" w:hanging="360"/>
      </w:pPr>
      <w:rPr>
        <w:rFonts w:ascii="Wingdings" w:hAnsi="Wingdings" w:hint="default"/>
      </w:rPr>
    </w:lvl>
    <w:lvl w:ilvl="6" w:tplc="04090001" w:tentative="1">
      <w:start w:val="1"/>
      <w:numFmt w:val="bullet"/>
      <w:lvlText w:val=""/>
      <w:lvlJc w:val="left"/>
      <w:pPr>
        <w:tabs>
          <w:tab w:val="num" w:pos="5198"/>
        </w:tabs>
        <w:ind w:left="5198" w:hanging="360"/>
      </w:pPr>
      <w:rPr>
        <w:rFonts w:ascii="Symbol" w:hAnsi="Symbol" w:hint="default"/>
      </w:rPr>
    </w:lvl>
    <w:lvl w:ilvl="7" w:tplc="04090003" w:tentative="1">
      <w:start w:val="1"/>
      <w:numFmt w:val="bullet"/>
      <w:lvlText w:val="o"/>
      <w:lvlJc w:val="left"/>
      <w:pPr>
        <w:tabs>
          <w:tab w:val="num" w:pos="5918"/>
        </w:tabs>
        <w:ind w:left="5918" w:hanging="360"/>
      </w:pPr>
      <w:rPr>
        <w:rFonts w:ascii="Courier New" w:hAnsi="Courier New" w:hint="default"/>
      </w:rPr>
    </w:lvl>
    <w:lvl w:ilvl="8" w:tplc="04090005" w:tentative="1">
      <w:start w:val="1"/>
      <w:numFmt w:val="bullet"/>
      <w:lvlText w:val=""/>
      <w:lvlJc w:val="left"/>
      <w:pPr>
        <w:tabs>
          <w:tab w:val="num" w:pos="6638"/>
        </w:tabs>
        <w:ind w:left="6638" w:hanging="360"/>
      </w:pPr>
      <w:rPr>
        <w:rFonts w:ascii="Wingdings" w:hAnsi="Wingdings" w:hint="default"/>
      </w:rPr>
    </w:lvl>
  </w:abstractNum>
  <w:abstractNum w:abstractNumId="2" w15:restartNumberingAfterBreak="0">
    <w:nsid w:val="06760F97"/>
    <w:multiLevelType w:val="hybridMultilevel"/>
    <w:tmpl w:val="8C6A4D70"/>
    <w:lvl w:ilvl="0" w:tplc="04090003">
      <w:start w:val="1"/>
      <w:numFmt w:val="bullet"/>
      <w:lvlText w:val="o"/>
      <w:lvlJc w:val="left"/>
      <w:pPr>
        <w:ind w:left="882" w:hanging="360"/>
      </w:pPr>
      <w:rPr>
        <w:rFonts w:ascii="Courier New" w:hAnsi="Courier New" w:cs="Courier New"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1A220A"/>
    <w:multiLevelType w:val="hybridMultilevel"/>
    <w:tmpl w:val="26D88346"/>
    <w:lvl w:ilvl="0" w:tplc="04090001">
      <w:start w:val="1"/>
      <w:numFmt w:val="bullet"/>
      <w:lvlText w:val=""/>
      <w:lvlJc w:val="left"/>
      <w:pPr>
        <w:ind w:left="396" w:hanging="360"/>
      </w:pPr>
      <w:rPr>
        <w:rFonts w:ascii="Symbol" w:hAnsi="Symbol"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6" w15:restartNumberingAfterBreak="0">
    <w:nsid w:val="1F123401"/>
    <w:multiLevelType w:val="hybridMultilevel"/>
    <w:tmpl w:val="332EE098"/>
    <w:lvl w:ilvl="0" w:tplc="2398D6C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22A02"/>
    <w:multiLevelType w:val="hybridMultilevel"/>
    <w:tmpl w:val="7D5C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1B11449"/>
    <w:multiLevelType w:val="hybridMultilevel"/>
    <w:tmpl w:val="4EEC22AE"/>
    <w:lvl w:ilvl="0" w:tplc="00148100">
      <w:start w:val="1"/>
      <w:numFmt w:val="bullet"/>
      <w:lvlText w:val="-"/>
      <w:lvlJc w:val="left"/>
      <w:pPr>
        <w:ind w:left="360" w:hanging="360"/>
      </w:pPr>
      <w:rPr>
        <w:rFonts w:ascii="Times New Roman" w:hAnsi="Times New Roman" w:cs="Times New Roman"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C1479D8"/>
    <w:multiLevelType w:val="hybridMultilevel"/>
    <w:tmpl w:val="45BEDD6A"/>
    <w:lvl w:ilvl="0" w:tplc="36C478C2">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66B50"/>
    <w:multiLevelType w:val="hybridMultilevel"/>
    <w:tmpl w:val="46662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9440B5E"/>
    <w:multiLevelType w:val="hybridMultilevel"/>
    <w:tmpl w:val="ADCA92CA"/>
    <w:lvl w:ilvl="0" w:tplc="F4E0E6B0">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8" w15:restartNumberingAfterBreak="0">
    <w:nsid w:val="5070176E"/>
    <w:multiLevelType w:val="hybridMultilevel"/>
    <w:tmpl w:val="F52886D0"/>
    <w:lvl w:ilvl="0" w:tplc="00148100">
      <w:start w:val="1"/>
      <w:numFmt w:val="bullet"/>
      <w:lvlText w:val="-"/>
      <w:lvlJc w:val="left"/>
      <w:pPr>
        <w:ind w:left="720" w:hanging="360"/>
      </w:pPr>
      <w:rPr>
        <w:rFonts w:ascii="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B4920"/>
    <w:multiLevelType w:val="hybridMultilevel"/>
    <w:tmpl w:val="1E3E82F0"/>
    <w:lvl w:ilvl="0" w:tplc="F606049E">
      <w:numFmt w:val="bullet"/>
      <w:lvlText w:val="-"/>
      <w:lvlJc w:val="left"/>
      <w:pPr>
        <w:ind w:left="2214" w:hanging="360"/>
      </w:pPr>
      <w:rPr>
        <w:rFonts w:ascii="Arial" w:eastAsia="PMingLiU" w:hAnsi="Aria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3"/>
  </w:num>
  <w:num w:numId="4">
    <w:abstractNumId w:val="20"/>
  </w:num>
  <w:num w:numId="5">
    <w:abstractNumId w:val="9"/>
  </w:num>
  <w:num w:numId="6">
    <w:abstractNumId w:val="4"/>
  </w:num>
  <w:num w:numId="7">
    <w:abstractNumId w:val="16"/>
  </w:num>
  <w:num w:numId="8">
    <w:abstractNumId w:val="8"/>
  </w:num>
  <w:num w:numId="9">
    <w:abstractNumId w:val="12"/>
  </w:num>
  <w:num w:numId="10">
    <w:abstractNumId w:val="22"/>
  </w:num>
  <w:num w:numId="11">
    <w:abstractNumId w:val="10"/>
  </w:num>
  <w:num w:numId="12">
    <w:abstractNumId w:val="1"/>
  </w:num>
  <w:num w:numId="13">
    <w:abstractNumId w:val="19"/>
  </w:num>
  <w:num w:numId="14">
    <w:abstractNumId w:val="14"/>
  </w:num>
  <w:num w:numId="15">
    <w:abstractNumId w:val="17"/>
  </w:num>
  <w:num w:numId="16">
    <w:abstractNumId w:val="18"/>
  </w:num>
  <w:num w:numId="17">
    <w:abstractNumId w:val="6"/>
  </w:num>
  <w:num w:numId="18">
    <w:abstractNumId w:val="11"/>
  </w:num>
  <w:num w:numId="19">
    <w:abstractNumId w:val="15"/>
  </w:num>
  <w:num w:numId="20">
    <w:abstractNumId w:val="0"/>
  </w:num>
  <w:num w:numId="21">
    <w:abstractNumId w:val="5"/>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185"/>
    <w:rsid w:val="00013A57"/>
    <w:rsid w:val="000151B0"/>
    <w:rsid w:val="000176CA"/>
    <w:rsid w:val="00036FA0"/>
    <w:rsid w:val="0003793F"/>
    <w:rsid w:val="0005435F"/>
    <w:rsid w:val="00057E35"/>
    <w:rsid w:val="000613BB"/>
    <w:rsid w:val="00075059"/>
    <w:rsid w:val="00076726"/>
    <w:rsid w:val="00080303"/>
    <w:rsid w:val="00092E14"/>
    <w:rsid w:val="000A3F58"/>
    <w:rsid w:val="000B5B42"/>
    <w:rsid w:val="000D2343"/>
    <w:rsid w:val="000D3449"/>
    <w:rsid w:val="000D425A"/>
    <w:rsid w:val="000D60CC"/>
    <w:rsid w:val="000E2084"/>
    <w:rsid w:val="000E6F55"/>
    <w:rsid w:val="000F1EC0"/>
    <w:rsid w:val="000F77FA"/>
    <w:rsid w:val="00101CF8"/>
    <w:rsid w:val="00102F52"/>
    <w:rsid w:val="00107BF7"/>
    <w:rsid w:val="00126F53"/>
    <w:rsid w:val="0013549D"/>
    <w:rsid w:val="00143151"/>
    <w:rsid w:val="00146A00"/>
    <w:rsid w:val="0014766D"/>
    <w:rsid w:val="001536CC"/>
    <w:rsid w:val="001618D5"/>
    <w:rsid w:val="00175285"/>
    <w:rsid w:val="001901C8"/>
    <w:rsid w:val="001914C4"/>
    <w:rsid w:val="001A3FBA"/>
    <w:rsid w:val="001A5518"/>
    <w:rsid w:val="001A63C2"/>
    <w:rsid w:val="001B0ADF"/>
    <w:rsid w:val="001B1C6A"/>
    <w:rsid w:val="001B54C4"/>
    <w:rsid w:val="001C1263"/>
    <w:rsid w:val="001C1417"/>
    <w:rsid w:val="001C4B11"/>
    <w:rsid w:val="001C7AF5"/>
    <w:rsid w:val="001E390B"/>
    <w:rsid w:val="001E4601"/>
    <w:rsid w:val="001E5F75"/>
    <w:rsid w:val="001F0A35"/>
    <w:rsid w:val="001F27D5"/>
    <w:rsid w:val="001F42FB"/>
    <w:rsid w:val="001F719A"/>
    <w:rsid w:val="002031B3"/>
    <w:rsid w:val="00215931"/>
    <w:rsid w:val="00227BDB"/>
    <w:rsid w:val="00233BE4"/>
    <w:rsid w:val="00234CB1"/>
    <w:rsid w:val="002352F8"/>
    <w:rsid w:val="00246E54"/>
    <w:rsid w:val="002510A5"/>
    <w:rsid w:val="00254A0A"/>
    <w:rsid w:val="00266046"/>
    <w:rsid w:val="00283647"/>
    <w:rsid w:val="002846DB"/>
    <w:rsid w:val="00284CCD"/>
    <w:rsid w:val="002A5DA5"/>
    <w:rsid w:val="002B4A0C"/>
    <w:rsid w:val="002B4EAD"/>
    <w:rsid w:val="002C06D4"/>
    <w:rsid w:val="002C6637"/>
    <w:rsid w:val="002D002D"/>
    <w:rsid w:val="002E0135"/>
    <w:rsid w:val="002E37A5"/>
    <w:rsid w:val="00310F03"/>
    <w:rsid w:val="00314C63"/>
    <w:rsid w:val="003247D2"/>
    <w:rsid w:val="00334ADD"/>
    <w:rsid w:val="00336333"/>
    <w:rsid w:val="003445C1"/>
    <w:rsid w:val="00355B61"/>
    <w:rsid w:val="00362686"/>
    <w:rsid w:val="00371510"/>
    <w:rsid w:val="003904F0"/>
    <w:rsid w:val="00396DFD"/>
    <w:rsid w:val="0039782B"/>
    <w:rsid w:val="003A7059"/>
    <w:rsid w:val="003B7A36"/>
    <w:rsid w:val="003C17AB"/>
    <w:rsid w:val="003C7823"/>
    <w:rsid w:val="003C7F36"/>
    <w:rsid w:val="003D4187"/>
    <w:rsid w:val="003D5B1F"/>
    <w:rsid w:val="003E1DCC"/>
    <w:rsid w:val="003F6A59"/>
    <w:rsid w:val="003F6D04"/>
    <w:rsid w:val="004065C8"/>
    <w:rsid w:val="00407467"/>
    <w:rsid w:val="004109FA"/>
    <w:rsid w:val="00411B4B"/>
    <w:rsid w:val="00415BEE"/>
    <w:rsid w:val="00427F85"/>
    <w:rsid w:val="00436F42"/>
    <w:rsid w:val="004378B4"/>
    <w:rsid w:val="00440692"/>
    <w:rsid w:val="00451314"/>
    <w:rsid w:val="00452E9D"/>
    <w:rsid w:val="004534C7"/>
    <w:rsid w:val="00460793"/>
    <w:rsid w:val="004671AA"/>
    <w:rsid w:val="00475BE9"/>
    <w:rsid w:val="00480FB1"/>
    <w:rsid w:val="00483928"/>
    <w:rsid w:val="004850E2"/>
    <w:rsid w:val="00490B0C"/>
    <w:rsid w:val="0049617C"/>
    <w:rsid w:val="004D6103"/>
    <w:rsid w:val="004E3BCE"/>
    <w:rsid w:val="004F0E97"/>
    <w:rsid w:val="004F5B6D"/>
    <w:rsid w:val="004F6411"/>
    <w:rsid w:val="00501DD1"/>
    <w:rsid w:val="00514BB4"/>
    <w:rsid w:val="00515C21"/>
    <w:rsid w:val="00530BD7"/>
    <w:rsid w:val="00535DBB"/>
    <w:rsid w:val="00545CD2"/>
    <w:rsid w:val="005476F3"/>
    <w:rsid w:val="00547B93"/>
    <w:rsid w:val="005564CF"/>
    <w:rsid w:val="00572527"/>
    <w:rsid w:val="00573E40"/>
    <w:rsid w:val="00576348"/>
    <w:rsid w:val="00577639"/>
    <w:rsid w:val="005955DB"/>
    <w:rsid w:val="00596F2F"/>
    <w:rsid w:val="005A0B2E"/>
    <w:rsid w:val="005A23D2"/>
    <w:rsid w:val="005A3624"/>
    <w:rsid w:val="005A36CB"/>
    <w:rsid w:val="005B49B8"/>
    <w:rsid w:val="005C0741"/>
    <w:rsid w:val="005C5EF4"/>
    <w:rsid w:val="005C7481"/>
    <w:rsid w:val="005E2E0B"/>
    <w:rsid w:val="005E4490"/>
    <w:rsid w:val="005E7A7D"/>
    <w:rsid w:val="00601C39"/>
    <w:rsid w:val="00602457"/>
    <w:rsid w:val="006241F8"/>
    <w:rsid w:val="00646BD1"/>
    <w:rsid w:val="006470C6"/>
    <w:rsid w:val="006561C2"/>
    <w:rsid w:val="00671CB3"/>
    <w:rsid w:val="00674BAF"/>
    <w:rsid w:val="00682200"/>
    <w:rsid w:val="00692BF6"/>
    <w:rsid w:val="006A1497"/>
    <w:rsid w:val="006B0BD1"/>
    <w:rsid w:val="006D1C56"/>
    <w:rsid w:val="006D1E95"/>
    <w:rsid w:val="006D20A5"/>
    <w:rsid w:val="006D37BF"/>
    <w:rsid w:val="006F074A"/>
    <w:rsid w:val="00702E22"/>
    <w:rsid w:val="00703327"/>
    <w:rsid w:val="00717F90"/>
    <w:rsid w:val="0072020E"/>
    <w:rsid w:val="00723715"/>
    <w:rsid w:val="00727784"/>
    <w:rsid w:val="00732A02"/>
    <w:rsid w:val="007739F5"/>
    <w:rsid w:val="007844D9"/>
    <w:rsid w:val="00786071"/>
    <w:rsid w:val="00793830"/>
    <w:rsid w:val="007A3ECB"/>
    <w:rsid w:val="007C1EB2"/>
    <w:rsid w:val="007D2130"/>
    <w:rsid w:val="00824AB9"/>
    <w:rsid w:val="00836B35"/>
    <w:rsid w:val="00843BDE"/>
    <w:rsid w:val="00867526"/>
    <w:rsid w:val="00871D6A"/>
    <w:rsid w:val="00875F40"/>
    <w:rsid w:val="0089705C"/>
    <w:rsid w:val="008A248B"/>
    <w:rsid w:val="008A6D43"/>
    <w:rsid w:val="008A76C4"/>
    <w:rsid w:val="008B491E"/>
    <w:rsid w:val="008C1A28"/>
    <w:rsid w:val="008C2E98"/>
    <w:rsid w:val="008E49BD"/>
    <w:rsid w:val="008E53E9"/>
    <w:rsid w:val="008E5771"/>
    <w:rsid w:val="008F35B9"/>
    <w:rsid w:val="008F4ACF"/>
    <w:rsid w:val="008F50C7"/>
    <w:rsid w:val="00904DD6"/>
    <w:rsid w:val="00923228"/>
    <w:rsid w:val="00925B3A"/>
    <w:rsid w:val="0093625C"/>
    <w:rsid w:val="00940B9B"/>
    <w:rsid w:val="0095676E"/>
    <w:rsid w:val="00956983"/>
    <w:rsid w:val="00963CF0"/>
    <w:rsid w:val="00964BB1"/>
    <w:rsid w:val="009710D6"/>
    <w:rsid w:val="009775D9"/>
    <w:rsid w:val="00997175"/>
    <w:rsid w:val="009A1847"/>
    <w:rsid w:val="009A3F2C"/>
    <w:rsid w:val="009A5C1C"/>
    <w:rsid w:val="009B062A"/>
    <w:rsid w:val="009B115E"/>
    <w:rsid w:val="009B5802"/>
    <w:rsid w:val="009C3E05"/>
    <w:rsid w:val="009E7C6F"/>
    <w:rsid w:val="009F1793"/>
    <w:rsid w:val="009F2D23"/>
    <w:rsid w:val="009F51ED"/>
    <w:rsid w:val="00A01D69"/>
    <w:rsid w:val="00A02335"/>
    <w:rsid w:val="00A25FB1"/>
    <w:rsid w:val="00A276C1"/>
    <w:rsid w:val="00A46C9A"/>
    <w:rsid w:val="00A5392F"/>
    <w:rsid w:val="00A619F3"/>
    <w:rsid w:val="00A62A73"/>
    <w:rsid w:val="00A65A9F"/>
    <w:rsid w:val="00A832C8"/>
    <w:rsid w:val="00A87FF6"/>
    <w:rsid w:val="00A91052"/>
    <w:rsid w:val="00A934BC"/>
    <w:rsid w:val="00AA0A3B"/>
    <w:rsid w:val="00AA2763"/>
    <w:rsid w:val="00AA33B6"/>
    <w:rsid w:val="00AB50CA"/>
    <w:rsid w:val="00AB5150"/>
    <w:rsid w:val="00AB6D64"/>
    <w:rsid w:val="00AC53CE"/>
    <w:rsid w:val="00AD2193"/>
    <w:rsid w:val="00AD5566"/>
    <w:rsid w:val="00AD6C78"/>
    <w:rsid w:val="00AD7038"/>
    <w:rsid w:val="00AE05A4"/>
    <w:rsid w:val="00AF2AC7"/>
    <w:rsid w:val="00AF74CE"/>
    <w:rsid w:val="00B146B2"/>
    <w:rsid w:val="00B147DA"/>
    <w:rsid w:val="00B208DB"/>
    <w:rsid w:val="00B23F69"/>
    <w:rsid w:val="00B331E7"/>
    <w:rsid w:val="00B54884"/>
    <w:rsid w:val="00B60619"/>
    <w:rsid w:val="00B66A70"/>
    <w:rsid w:val="00B67366"/>
    <w:rsid w:val="00B80EE1"/>
    <w:rsid w:val="00B84135"/>
    <w:rsid w:val="00B8665E"/>
    <w:rsid w:val="00B95B52"/>
    <w:rsid w:val="00BF3502"/>
    <w:rsid w:val="00C011D9"/>
    <w:rsid w:val="00C04D34"/>
    <w:rsid w:val="00C05DF8"/>
    <w:rsid w:val="00C06204"/>
    <w:rsid w:val="00C06864"/>
    <w:rsid w:val="00C10F54"/>
    <w:rsid w:val="00C130FA"/>
    <w:rsid w:val="00C13E93"/>
    <w:rsid w:val="00C23D8D"/>
    <w:rsid w:val="00C257A0"/>
    <w:rsid w:val="00C37AA3"/>
    <w:rsid w:val="00C37FD7"/>
    <w:rsid w:val="00C43419"/>
    <w:rsid w:val="00C44CF3"/>
    <w:rsid w:val="00C61BE0"/>
    <w:rsid w:val="00C63D53"/>
    <w:rsid w:val="00C67CAD"/>
    <w:rsid w:val="00C70B0E"/>
    <w:rsid w:val="00C74BBB"/>
    <w:rsid w:val="00C773CA"/>
    <w:rsid w:val="00C83785"/>
    <w:rsid w:val="00C84E4F"/>
    <w:rsid w:val="00C923A3"/>
    <w:rsid w:val="00C9331A"/>
    <w:rsid w:val="00C94C0D"/>
    <w:rsid w:val="00CA1FEB"/>
    <w:rsid w:val="00CA4019"/>
    <w:rsid w:val="00CB43E4"/>
    <w:rsid w:val="00CD07D4"/>
    <w:rsid w:val="00CD4F85"/>
    <w:rsid w:val="00CD5AD7"/>
    <w:rsid w:val="00CD6635"/>
    <w:rsid w:val="00CD6F02"/>
    <w:rsid w:val="00CE246D"/>
    <w:rsid w:val="00CE46BB"/>
    <w:rsid w:val="00CF07A0"/>
    <w:rsid w:val="00CF3E03"/>
    <w:rsid w:val="00D0082A"/>
    <w:rsid w:val="00D0129E"/>
    <w:rsid w:val="00D119F3"/>
    <w:rsid w:val="00D21455"/>
    <w:rsid w:val="00D47634"/>
    <w:rsid w:val="00D62FE6"/>
    <w:rsid w:val="00D709B3"/>
    <w:rsid w:val="00D81896"/>
    <w:rsid w:val="00D971E2"/>
    <w:rsid w:val="00DA2ED6"/>
    <w:rsid w:val="00DA2F0D"/>
    <w:rsid w:val="00DB76B8"/>
    <w:rsid w:val="00DC2EA1"/>
    <w:rsid w:val="00DD4E3F"/>
    <w:rsid w:val="00DD6AAF"/>
    <w:rsid w:val="00DE2A1B"/>
    <w:rsid w:val="00DE3F5C"/>
    <w:rsid w:val="00DF1D20"/>
    <w:rsid w:val="00E21324"/>
    <w:rsid w:val="00E222A5"/>
    <w:rsid w:val="00E246B9"/>
    <w:rsid w:val="00E30BEF"/>
    <w:rsid w:val="00E31FEA"/>
    <w:rsid w:val="00E3640D"/>
    <w:rsid w:val="00E40F5A"/>
    <w:rsid w:val="00E44ED1"/>
    <w:rsid w:val="00E45169"/>
    <w:rsid w:val="00E47787"/>
    <w:rsid w:val="00E501D0"/>
    <w:rsid w:val="00E51C30"/>
    <w:rsid w:val="00E56307"/>
    <w:rsid w:val="00E64180"/>
    <w:rsid w:val="00E74AEE"/>
    <w:rsid w:val="00E868E5"/>
    <w:rsid w:val="00E86DFC"/>
    <w:rsid w:val="00E90FCA"/>
    <w:rsid w:val="00E9237A"/>
    <w:rsid w:val="00E939FA"/>
    <w:rsid w:val="00EA5765"/>
    <w:rsid w:val="00EC2532"/>
    <w:rsid w:val="00ED7812"/>
    <w:rsid w:val="00EF3B86"/>
    <w:rsid w:val="00EF79C2"/>
    <w:rsid w:val="00F2150B"/>
    <w:rsid w:val="00F317E9"/>
    <w:rsid w:val="00F34554"/>
    <w:rsid w:val="00F45F77"/>
    <w:rsid w:val="00F5167F"/>
    <w:rsid w:val="00F52258"/>
    <w:rsid w:val="00F77621"/>
    <w:rsid w:val="00F8570A"/>
    <w:rsid w:val="00F91C7B"/>
    <w:rsid w:val="00F924CB"/>
    <w:rsid w:val="00FB054F"/>
    <w:rsid w:val="00FB4951"/>
    <w:rsid w:val="00FD316B"/>
    <w:rsid w:val="00FE0FF0"/>
    <w:rsid w:val="00FF0CD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1B94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F2150B"/>
    <w:rPr>
      <w:sz w:val="24"/>
      <w:szCs w:val="24"/>
      <w:lang w:val="en-US" w:eastAsia="en-US"/>
    </w:rPr>
  </w:style>
  <w:style w:type="paragraph" w:styleId="ListParagraph">
    <w:name w:val="List Paragraph"/>
    <w:basedOn w:val="Normal"/>
    <w:uiPriority w:val="34"/>
    <w:qFormat/>
    <w:rsid w:val="005955DB"/>
    <w:pPr>
      <w:ind w:left="720"/>
      <w:contextualSpacing/>
    </w:pPr>
  </w:style>
  <w:style w:type="paragraph" w:styleId="Revision">
    <w:name w:val="Revision"/>
    <w:hidden/>
    <w:uiPriority w:val="99"/>
    <w:semiHidden/>
    <w:rsid w:val="009B115E"/>
    <w:rPr>
      <w:sz w:val="24"/>
      <w:szCs w:val="24"/>
      <w:lang w:val="en-US" w:eastAsia="en-US"/>
    </w:rPr>
  </w:style>
  <w:style w:type="table" w:styleId="TableGrid">
    <w:name w:val="Table Grid"/>
    <w:basedOn w:val="TableNormal"/>
    <w:rsid w:val="00FB49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6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69DA-C548-4D19-A56F-2EAA6C1C939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E8DB300-1EFA-4C1A-9025-C4261E7A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15</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39481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19</cp:revision>
  <cp:lastPrinted>2020-10-22T13:42:00Z</cp:lastPrinted>
  <dcterms:created xsi:type="dcterms:W3CDTF">2024-09-03T09:23:00Z</dcterms:created>
  <dcterms:modified xsi:type="dcterms:W3CDTF">2024-09-09T12:58:00Z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552a54fc-e9d9-4095-aa60-2f37027f3830</vt:lpwstr>
  </property>
  <property fmtid="{D5CDD505-2E9C-101B-9397-08002B2CF9AE}" pid="4" name="bjSaver">
    <vt:lpwstr>uAwnKnXobSYgT49wYGOWihqzAroYtJ02</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04f783dd-f5fe-4e6c-8816-198fd9c95f56_Enabled">
    <vt:lpwstr>true</vt:lpwstr>
  </property>
  <property fmtid="{D5CDD505-2E9C-101B-9397-08002B2CF9AE}" pid="9" name="MSIP_Label_04f783dd-f5fe-4e6c-8816-198fd9c95f56_SetDate">
    <vt:lpwstr>2022-10-19T07:18:25Z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edcdbd0f-d2c2-41f3-a107-bb4a7e942066</vt:lpwstr>
  </property>
  <property fmtid="{D5CDD505-2E9C-101B-9397-08002B2CF9AE}" pid="14" name="MSIP_Label_04f783dd-f5fe-4e6c-8816-198fd9c95f56_ContentBits">
    <vt:lpwstr>0</vt:lpwstr>
  </property>
</Properties>
</file>