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A5518" w:rsidRPr="003A1941" w:rsidRDefault="001A5518" w:rsidP="003A1941">
      <w:pPr>
        <w:jc w:val="both"/>
        <w:rPr>
          <w:b/>
          <w:bCs/>
          <w:i/>
          <w:iCs/>
          <w:sz w:val="22"/>
          <w:szCs w:val="22"/>
          <w:u w:val="single"/>
          <w:lang w:val="sr-Latn-RS"/>
        </w:rPr>
      </w:pPr>
    </w:p>
    <w:p w:rsidR="00F91C7B" w:rsidRPr="003A1941" w:rsidRDefault="00F91C7B" w:rsidP="00034D79">
      <w:pPr>
        <w:jc w:val="center"/>
        <w:rPr>
          <w:b/>
          <w:bCs/>
          <w:i/>
          <w:iCs/>
          <w:sz w:val="22"/>
          <w:szCs w:val="22"/>
          <w:u w:val="single"/>
          <w:lang w:val="sr-Latn-RS"/>
        </w:rPr>
      </w:pPr>
    </w:p>
    <w:p w:rsidR="002510A5" w:rsidRPr="003A1941" w:rsidRDefault="002510A5" w:rsidP="00034D79">
      <w:pPr>
        <w:jc w:val="center"/>
        <w:rPr>
          <w:b/>
          <w:bCs/>
          <w:iCs/>
          <w:sz w:val="22"/>
          <w:szCs w:val="22"/>
          <w:u w:val="single"/>
          <w:lang w:val="sr-Latn-RS"/>
        </w:rPr>
      </w:pPr>
      <w:r w:rsidRPr="003A1941">
        <w:rPr>
          <w:b/>
          <w:bCs/>
          <w:iCs/>
          <w:sz w:val="22"/>
          <w:szCs w:val="22"/>
          <w:u w:val="single"/>
          <w:lang w:val="sr-Latn-RS"/>
        </w:rPr>
        <w:t>SAŽETAK KARAKTERISTIKA LIJEKA</w:t>
      </w:r>
    </w:p>
    <w:p w:rsidR="002510A5" w:rsidRPr="003A1941" w:rsidRDefault="002510A5" w:rsidP="00034D79">
      <w:pPr>
        <w:jc w:val="center"/>
        <w:rPr>
          <w:b/>
          <w:bCs/>
          <w:i/>
          <w:iCs/>
          <w:sz w:val="22"/>
          <w:szCs w:val="22"/>
          <w:u w:val="single"/>
          <w:lang w:val="sr-Latn-RS"/>
        </w:rPr>
      </w:pPr>
    </w:p>
    <w:p w:rsidR="003C17AB" w:rsidRPr="003A1941" w:rsidRDefault="003C17AB" w:rsidP="00034D79">
      <w:pPr>
        <w:jc w:val="center"/>
        <w:rPr>
          <w:sz w:val="22"/>
          <w:szCs w:val="22"/>
          <w:lang w:val="sr-Latn-RS"/>
        </w:rPr>
      </w:pPr>
    </w:p>
    <w:p w:rsidR="003C17AB" w:rsidRPr="003A1941" w:rsidRDefault="003C17AB" w:rsidP="003A1941">
      <w:pPr>
        <w:tabs>
          <w:tab w:val="left" w:pos="540"/>
          <w:tab w:val="left" w:pos="569"/>
        </w:tabs>
        <w:jc w:val="both"/>
        <w:rPr>
          <w:noProof/>
          <w:sz w:val="22"/>
          <w:szCs w:val="22"/>
          <w:lang w:val="sr-Latn-RS"/>
        </w:rPr>
      </w:pPr>
    </w:p>
    <w:p w:rsidR="00C37FD7" w:rsidRPr="003A1941" w:rsidRDefault="00C37FD7" w:rsidP="003A1941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RS"/>
        </w:rPr>
      </w:pPr>
    </w:p>
    <w:p w:rsidR="00411B4B" w:rsidRPr="003A1941" w:rsidRDefault="00411B4B" w:rsidP="003A1941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sr-Latn-RS"/>
        </w:rPr>
      </w:pPr>
      <w:r w:rsidRPr="003A1941">
        <w:rPr>
          <w:b/>
          <w:bCs/>
          <w:sz w:val="22"/>
          <w:szCs w:val="22"/>
          <w:lang w:val="sr-Latn-RS"/>
        </w:rPr>
        <w:t>1.</w:t>
      </w:r>
      <w:r w:rsidR="00F5167F" w:rsidRPr="003A1941">
        <w:rPr>
          <w:b/>
          <w:bCs/>
          <w:sz w:val="22"/>
          <w:szCs w:val="22"/>
          <w:lang w:val="sr-Latn-RS"/>
        </w:rPr>
        <w:tab/>
      </w:r>
      <w:r w:rsidR="002846DB" w:rsidRPr="003A1941">
        <w:rPr>
          <w:b/>
          <w:bCs/>
          <w:sz w:val="22"/>
          <w:szCs w:val="22"/>
          <w:lang w:val="sr-Latn-RS"/>
        </w:rPr>
        <w:t xml:space="preserve">NAZIV </w:t>
      </w:r>
      <w:r w:rsidRPr="003A1941">
        <w:rPr>
          <w:b/>
          <w:bCs/>
          <w:sz w:val="22"/>
          <w:szCs w:val="22"/>
          <w:lang w:val="sr-Latn-RS"/>
        </w:rPr>
        <w:t>LIJEKA</w:t>
      </w:r>
    </w:p>
    <w:p w:rsidR="00EC2532" w:rsidRPr="003A1941" w:rsidRDefault="00EC2532" w:rsidP="003A1941">
      <w:pPr>
        <w:jc w:val="both"/>
        <w:rPr>
          <w:sz w:val="22"/>
          <w:szCs w:val="22"/>
          <w:lang w:val="sr-Latn-RS"/>
        </w:rPr>
      </w:pPr>
    </w:p>
    <w:p w:rsidR="00107BF7" w:rsidRPr="003A1941" w:rsidRDefault="00041069" w:rsidP="003A1941">
      <w:pPr>
        <w:jc w:val="both"/>
        <w:rPr>
          <w:bCs/>
          <w:sz w:val="22"/>
          <w:szCs w:val="22"/>
          <w:lang w:val="sr-Latn-RS"/>
        </w:rPr>
      </w:pPr>
      <w:r w:rsidRPr="003A1941">
        <w:rPr>
          <w:bCs/>
          <w:sz w:val="22"/>
          <w:szCs w:val="22"/>
          <w:lang w:val="sr-Latn-RS"/>
        </w:rPr>
        <w:t>Arlevert, 20</w:t>
      </w:r>
      <w:r w:rsidR="007F0C5F">
        <w:rPr>
          <w:bCs/>
          <w:sz w:val="22"/>
          <w:szCs w:val="22"/>
          <w:lang w:val="sr-Latn-RS"/>
        </w:rPr>
        <w:t xml:space="preserve"> </w:t>
      </w:r>
      <w:r w:rsidRPr="003A1941">
        <w:rPr>
          <w:bCs/>
          <w:sz w:val="22"/>
          <w:szCs w:val="22"/>
          <w:lang w:val="sr-Latn-RS"/>
        </w:rPr>
        <w:t>mg</w:t>
      </w:r>
      <w:r w:rsidR="00794E35" w:rsidRPr="003A1941">
        <w:rPr>
          <w:bCs/>
          <w:sz w:val="22"/>
          <w:szCs w:val="22"/>
          <w:lang w:val="sr-Latn-RS"/>
        </w:rPr>
        <w:t xml:space="preserve"> </w:t>
      </w:r>
      <w:r w:rsidRPr="003A1941">
        <w:rPr>
          <w:bCs/>
          <w:sz w:val="22"/>
          <w:szCs w:val="22"/>
          <w:lang w:val="sr-Latn-RS"/>
        </w:rPr>
        <w:t>+</w:t>
      </w:r>
      <w:r w:rsidR="00794E35" w:rsidRPr="003A1941">
        <w:rPr>
          <w:bCs/>
          <w:sz w:val="22"/>
          <w:szCs w:val="22"/>
          <w:lang w:val="sr-Latn-RS"/>
        </w:rPr>
        <w:t xml:space="preserve"> </w:t>
      </w:r>
      <w:r w:rsidR="00AB6891" w:rsidRPr="003A1941">
        <w:rPr>
          <w:bCs/>
          <w:sz w:val="22"/>
          <w:szCs w:val="22"/>
          <w:lang w:val="sr-Latn-RS"/>
        </w:rPr>
        <w:t>4</w:t>
      </w:r>
      <w:r w:rsidR="00C00A79" w:rsidRPr="003A1941">
        <w:rPr>
          <w:bCs/>
          <w:sz w:val="22"/>
          <w:szCs w:val="22"/>
          <w:lang w:val="sr-Latn-RS"/>
        </w:rPr>
        <w:t>0 mg, tableta</w:t>
      </w:r>
    </w:p>
    <w:p w:rsidR="000D425A" w:rsidRPr="003A1941" w:rsidRDefault="000D425A" w:rsidP="003A1941">
      <w:pPr>
        <w:jc w:val="both"/>
        <w:rPr>
          <w:bCs/>
          <w:sz w:val="22"/>
          <w:szCs w:val="22"/>
          <w:lang w:val="sr-Latn-RS"/>
        </w:rPr>
      </w:pPr>
    </w:p>
    <w:p w:rsidR="006D20A5" w:rsidRPr="003A1941" w:rsidRDefault="006D20A5" w:rsidP="003A1941">
      <w:pPr>
        <w:jc w:val="both"/>
        <w:rPr>
          <w:sz w:val="22"/>
          <w:szCs w:val="22"/>
          <w:lang w:val="sr-Latn-RS"/>
        </w:rPr>
      </w:pPr>
      <w:r w:rsidRPr="003A1941">
        <w:rPr>
          <w:sz w:val="22"/>
          <w:szCs w:val="22"/>
          <w:lang w:val="sr-Latn-RS"/>
        </w:rPr>
        <w:t>INN:</w:t>
      </w:r>
      <w:r w:rsidR="00C00A79" w:rsidRPr="003A1941">
        <w:rPr>
          <w:sz w:val="22"/>
          <w:szCs w:val="22"/>
          <w:lang w:val="sr-Latn-RS"/>
        </w:rPr>
        <w:t xml:space="preserve"> cinarizin</w:t>
      </w:r>
      <w:r w:rsidR="00794E35" w:rsidRPr="003A1941">
        <w:rPr>
          <w:sz w:val="22"/>
          <w:szCs w:val="22"/>
          <w:lang w:val="sr-Latn-RS"/>
        </w:rPr>
        <w:t xml:space="preserve">, </w:t>
      </w:r>
      <w:r w:rsidR="00C00A79" w:rsidRPr="003A1941">
        <w:rPr>
          <w:sz w:val="22"/>
          <w:szCs w:val="22"/>
          <w:lang w:val="sr-Latn-RS"/>
        </w:rPr>
        <w:t>dimenhidrinat</w:t>
      </w:r>
    </w:p>
    <w:p w:rsidR="006D20A5" w:rsidRPr="003A1941" w:rsidRDefault="006D20A5" w:rsidP="003A1941">
      <w:pPr>
        <w:jc w:val="both"/>
        <w:rPr>
          <w:bCs/>
          <w:sz w:val="22"/>
          <w:szCs w:val="22"/>
          <w:lang w:val="sr-Latn-RS"/>
        </w:rPr>
      </w:pPr>
    </w:p>
    <w:p w:rsidR="00530BD7" w:rsidRPr="003A1941" w:rsidRDefault="00530BD7" w:rsidP="003A1941">
      <w:pPr>
        <w:jc w:val="both"/>
        <w:rPr>
          <w:bCs/>
          <w:sz w:val="22"/>
          <w:szCs w:val="22"/>
          <w:lang w:val="sr-Latn-RS"/>
        </w:rPr>
      </w:pPr>
    </w:p>
    <w:p w:rsidR="00411B4B" w:rsidRPr="003A1941" w:rsidRDefault="00411B4B" w:rsidP="003A1941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sr-Latn-RS"/>
        </w:rPr>
      </w:pPr>
      <w:r w:rsidRPr="003A1941">
        <w:rPr>
          <w:b/>
          <w:bCs/>
          <w:sz w:val="22"/>
          <w:szCs w:val="22"/>
          <w:lang w:val="sr-Latn-RS"/>
        </w:rPr>
        <w:t xml:space="preserve">2. </w:t>
      </w:r>
      <w:r w:rsidR="00F5167F" w:rsidRPr="003A1941">
        <w:rPr>
          <w:b/>
          <w:bCs/>
          <w:sz w:val="22"/>
          <w:szCs w:val="22"/>
          <w:lang w:val="sr-Latn-RS"/>
        </w:rPr>
        <w:tab/>
      </w:r>
      <w:r w:rsidRPr="003A1941">
        <w:rPr>
          <w:b/>
          <w:bCs/>
          <w:sz w:val="22"/>
          <w:szCs w:val="22"/>
          <w:lang w:val="sr-Latn-RS"/>
        </w:rPr>
        <w:t>KVALITATIVNI I KVANTITATIVNI SASTAV</w:t>
      </w:r>
    </w:p>
    <w:p w:rsidR="005A0B2E" w:rsidRPr="003A1941" w:rsidRDefault="005A0B2E" w:rsidP="003A1941">
      <w:pPr>
        <w:jc w:val="both"/>
        <w:rPr>
          <w:sz w:val="22"/>
          <w:szCs w:val="22"/>
          <w:lang w:val="sr-Latn-RS"/>
        </w:rPr>
      </w:pPr>
    </w:p>
    <w:p w:rsidR="004B128A" w:rsidRPr="003A1941" w:rsidRDefault="004B128A" w:rsidP="003A1941">
      <w:pPr>
        <w:jc w:val="both"/>
        <w:rPr>
          <w:sz w:val="22"/>
          <w:szCs w:val="22"/>
          <w:lang w:val="sr-Latn-RS"/>
        </w:rPr>
      </w:pPr>
      <w:r w:rsidRPr="003A1941">
        <w:rPr>
          <w:sz w:val="22"/>
          <w:szCs w:val="22"/>
          <w:lang w:val="sr-Latn-RS"/>
        </w:rPr>
        <w:t>Jedna tableta sadrži 20 mg cinarizina i 40 mg dimenhidrinata.</w:t>
      </w:r>
    </w:p>
    <w:p w:rsidR="00274758" w:rsidRPr="003A1941" w:rsidRDefault="00274758" w:rsidP="003A1941">
      <w:pPr>
        <w:jc w:val="both"/>
        <w:rPr>
          <w:sz w:val="22"/>
          <w:szCs w:val="22"/>
          <w:lang w:val="sr-Latn-RS"/>
        </w:rPr>
      </w:pPr>
    </w:p>
    <w:p w:rsidR="0003793F" w:rsidRPr="003A1941" w:rsidRDefault="0003793F" w:rsidP="003A1941">
      <w:pPr>
        <w:jc w:val="both"/>
        <w:rPr>
          <w:sz w:val="22"/>
          <w:szCs w:val="22"/>
          <w:lang w:val="sr-Latn-RS"/>
        </w:rPr>
      </w:pPr>
      <w:r w:rsidRPr="003A1941">
        <w:rPr>
          <w:sz w:val="22"/>
          <w:szCs w:val="22"/>
          <w:lang w:val="sr-Latn-RS"/>
        </w:rPr>
        <w:t>Za spisak svih ekscipijenasa, pogledati dio 6.1.</w:t>
      </w:r>
    </w:p>
    <w:p w:rsidR="0003793F" w:rsidRPr="003A1941" w:rsidRDefault="0003793F" w:rsidP="003A1941">
      <w:pPr>
        <w:jc w:val="both"/>
        <w:rPr>
          <w:sz w:val="22"/>
          <w:szCs w:val="22"/>
          <w:lang w:val="sr-Latn-RS"/>
        </w:rPr>
      </w:pPr>
    </w:p>
    <w:p w:rsidR="00C37FD7" w:rsidRPr="003A1941" w:rsidRDefault="00C37FD7" w:rsidP="003A1941">
      <w:pPr>
        <w:jc w:val="both"/>
        <w:rPr>
          <w:sz w:val="22"/>
          <w:szCs w:val="22"/>
          <w:lang w:val="sr-Latn-RS"/>
        </w:rPr>
      </w:pPr>
    </w:p>
    <w:p w:rsidR="00411B4B" w:rsidRPr="003A1941" w:rsidRDefault="00411B4B" w:rsidP="003A1941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sr-Latn-RS"/>
        </w:rPr>
      </w:pPr>
      <w:r w:rsidRPr="003A1941">
        <w:rPr>
          <w:b/>
          <w:bCs/>
          <w:sz w:val="22"/>
          <w:szCs w:val="22"/>
          <w:lang w:val="sr-Latn-RS"/>
        </w:rPr>
        <w:t xml:space="preserve">3. </w:t>
      </w:r>
      <w:r w:rsidR="00F5167F" w:rsidRPr="003A1941">
        <w:rPr>
          <w:b/>
          <w:bCs/>
          <w:sz w:val="22"/>
          <w:szCs w:val="22"/>
          <w:lang w:val="sr-Latn-RS"/>
        </w:rPr>
        <w:tab/>
      </w:r>
      <w:r w:rsidRPr="003A1941">
        <w:rPr>
          <w:b/>
          <w:bCs/>
          <w:sz w:val="22"/>
          <w:szCs w:val="22"/>
          <w:lang w:val="sr-Latn-RS"/>
        </w:rPr>
        <w:t>FARMACEUTSKI OBLIK</w:t>
      </w:r>
      <w:r w:rsidR="009F2D23" w:rsidRPr="003A1941">
        <w:rPr>
          <w:b/>
          <w:bCs/>
          <w:sz w:val="22"/>
          <w:szCs w:val="22"/>
          <w:lang w:val="sr-Latn-RS"/>
        </w:rPr>
        <w:t xml:space="preserve"> </w:t>
      </w:r>
    </w:p>
    <w:p w:rsidR="00411B4B" w:rsidRPr="003A1941" w:rsidRDefault="00411B4B" w:rsidP="003A1941">
      <w:pPr>
        <w:jc w:val="both"/>
        <w:rPr>
          <w:bCs/>
          <w:sz w:val="22"/>
          <w:szCs w:val="22"/>
          <w:lang w:val="sr-Latn-RS"/>
        </w:rPr>
      </w:pPr>
    </w:p>
    <w:p w:rsidR="00EC2532" w:rsidRPr="003A1941" w:rsidRDefault="00274758" w:rsidP="003A1941">
      <w:pPr>
        <w:jc w:val="both"/>
        <w:rPr>
          <w:bCs/>
          <w:sz w:val="22"/>
          <w:szCs w:val="22"/>
          <w:lang w:val="sr-Latn-RS"/>
        </w:rPr>
      </w:pPr>
      <w:r w:rsidRPr="003A1941">
        <w:rPr>
          <w:bCs/>
          <w:sz w:val="22"/>
          <w:szCs w:val="22"/>
          <w:lang w:val="sr-Latn-RS"/>
        </w:rPr>
        <w:t>Tableta.</w:t>
      </w:r>
    </w:p>
    <w:p w:rsidR="00274758" w:rsidRPr="003A1941" w:rsidRDefault="00274758" w:rsidP="003A1941">
      <w:pPr>
        <w:jc w:val="both"/>
        <w:rPr>
          <w:bCs/>
          <w:sz w:val="22"/>
          <w:szCs w:val="22"/>
          <w:lang w:val="sr-Latn-RS"/>
        </w:rPr>
      </w:pPr>
    </w:p>
    <w:p w:rsidR="00B16CAA" w:rsidRPr="003A1941" w:rsidRDefault="00B16CAA" w:rsidP="003A1941">
      <w:pPr>
        <w:jc w:val="both"/>
        <w:rPr>
          <w:bCs/>
          <w:sz w:val="22"/>
          <w:szCs w:val="22"/>
          <w:lang w:val="sr-Latn-RS"/>
        </w:rPr>
      </w:pPr>
      <w:r w:rsidRPr="003A1941">
        <w:rPr>
          <w:bCs/>
          <w:sz w:val="22"/>
          <w:szCs w:val="22"/>
          <w:lang w:val="sr-Latn-RS"/>
        </w:rPr>
        <w:t>Okrugle, bikonveksne tablete b</w:t>
      </w:r>
      <w:r w:rsidR="00110546" w:rsidRPr="003A1941">
        <w:rPr>
          <w:bCs/>
          <w:sz w:val="22"/>
          <w:szCs w:val="22"/>
          <w:lang w:val="sr-Latn-RS"/>
        </w:rPr>
        <w:t>ij</w:t>
      </w:r>
      <w:r w:rsidRPr="003A1941">
        <w:rPr>
          <w:bCs/>
          <w:sz w:val="22"/>
          <w:szCs w:val="22"/>
          <w:lang w:val="sr-Latn-RS"/>
        </w:rPr>
        <w:t>ele do bl</w:t>
      </w:r>
      <w:r w:rsidR="00110546" w:rsidRPr="003A1941">
        <w:rPr>
          <w:bCs/>
          <w:sz w:val="22"/>
          <w:szCs w:val="22"/>
          <w:lang w:val="sr-Latn-RS"/>
        </w:rPr>
        <w:t>ij</w:t>
      </w:r>
      <w:r w:rsidRPr="003A1941">
        <w:rPr>
          <w:bCs/>
          <w:sz w:val="22"/>
          <w:szCs w:val="22"/>
          <w:lang w:val="sr-Latn-RS"/>
        </w:rPr>
        <w:t>edožute boje sa utisnutom oznakom “A” na jednoj strani tablete, prečnika 8mm.</w:t>
      </w:r>
    </w:p>
    <w:p w:rsidR="00B16CAA" w:rsidRPr="003A1941" w:rsidRDefault="00B16CAA" w:rsidP="003A1941">
      <w:pPr>
        <w:jc w:val="both"/>
        <w:rPr>
          <w:bCs/>
          <w:sz w:val="22"/>
          <w:szCs w:val="22"/>
          <w:lang w:val="sr-Latn-RS"/>
        </w:rPr>
      </w:pPr>
    </w:p>
    <w:p w:rsidR="00794E35" w:rsidRPr="003A1941" w:rsidRDefault="00794E35" w:rsidP="003A1941">
      <w:pPr>
        <w:jc w:val="both"/>
        <w:rPr>
          <w:bCs/>
          <w:sz w:val="22"/>
          <w:szCs w:val="22"/>
          <w:lang w:val="sr-Latn-RS"/>
        </w:rPr>
      </w:pPr>
    </w:p>
    <w:p w:rsidR="00411B4B" w:rsidRPr="003A1941" w:rsidRDefault="00411B4B" w:rsidP="003A1941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sr-Latn-RS"/>
        </w:rPr>
      </w:pPr>
      <w:r w:rsidRPr="003A1941">
        <w:rPr>
          <w:b/>
          <w:bCs/>
          <w:sz w:val="22"/>
          <w:szCs w:val="22"/>
          <w:lang w:val="sr-Latn-RS"/>
        </w:rPr>
        <w:t xml:space="preserve">4. </w:t>
      </w:r>
      <w:r w:rsidR="00480FB1" w:rsidRPr="003A1941">
        <w:rPr>
          <w:b/>
          <w:bCs/>
          <w:sz w:val="22"/>
          <w:szCs w:val="22"/>
          <w:lang w:val="sr-Latn-RS"/>
        </w:rPr>
        <w:tab/>
      </w:r>
      <w:r w:rsidRPr="003A1941">
        <w:rPr>
          <w:b/>
          <w:bCs/>
          <w:sz w:val="22"/>
          <w:szCs w:val="22"/>
          <w:lang w:val="sr-Latn-RS"/>
        </w:rPr>
        <w:t>KLINIČKI PODACI</w:t>
      </w:r>
    </w:p>
    <w:p w:rsidR="00CD6F02" w:rsidRPr="003A1941" w:rsidRDefault="00CD6F02" w:rsidP="003A1941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RS"/>
        </w:rPr>
      </w:pPr>
    </w:p>
    <w:p w:rsidR="00411B4B" w:rsidRPr="003A1941" w:rsidRDefault="00411B4B" w:rsidP="003A1941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sr-Latn-RS"/>
        </w:rPr>
      </w:pPr>
      <w:r w:rsidRPr="003A1941">
        <w:rPr>
          <w:b/>
          <w:bCs/>
          <w:sz w:val="22"/>
          <w:szCs w:val="22"/>
          <w:lang w:val="sr-Latn-RS"/>
        </w:rPr>
        <w:t xml:space="preserve">4.1. </w:t>
      </w:r>
      <w:r w:rsidR="00480FB1" w:rsidRPr="003A1941">
        <w:rPr>
          <w:b/>
          <w:bCs/>
          <w:sz w:val="22"/>
          <w:szCs w:val="22"/>
          <w:lang w:val="sr-Latn-RS"/>
        </w:rPr>
        <w:tab/>
      </w:r>
      <w:r w:rsidRPr="003A1941">
        <w:rPr>
          <w:b/>
          <w:bCs/>
          <w:sz w:val="22"/>
          <w:szCs w:val="22"/>
          <w:lang w:val="sr-Latn-RS"/>
        </w:rPr>
        <w:t>Terapijske indikacije</w:t>
      </w:r>
    </w:p>
    <w:p w:rsidR="00411B4B" w:rsidRPr="003A1941" w:rsidRDefault="00411B4B" w:rsidP="003A1941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RS"/>
        </w:rPr>
      </w:pPr>
    </w:p>
    <w:p w:rsidR="00702124" w:rsidRPr="003A1941" w:rsidRDefault="00702124" w:rsidP="003A1941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RS"/>
        </w:rPr>
      </w:pPr>
      <w:r w:rsidRPr="003A1941">
        <w:rPr>
          <w:bCs/>
          <w:sz w:val="22"/>
          <w:szCs w:val="22"/>
          <w:lang w:val="sr-Latn-RS"/>
        </w:rPr>
        <w:t>Terapija simptoma vertiga različitog porijekla (vidjeti odjeljak 5.1). Lijek Arlevert je indikovan za primjenu kod odraslih osoba.</w:t>
      </w:r>
    </w:p>
    <w:p w:rsidR="00B16CAA" w:rsidRPr="003A1941" w:rsidRDefault="00B16CAA" w:rsidP="003A1941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RS"/>
        </w:rPr>
      </w:pPr>
    </w:p>
    <w:p w:rsidR="00411B4B" w:rsidRPr="003A1941" w:rsidRDefault="00411B4B" w:rsidP="003A1941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sr-Latn-RS"/>
        </w:rPr>
      </w:pPr>
      <w:r w:rsidRPr="003A1941">
        <w:rPr>
          <w:b/>
          <w:bCs/>
          <w:sz w:val="22"/>
          <w:szCs w:val="22"/>
          <w:lang w:val="sr-Latn-RS"/>
        </w:rPr>
        <w:t xml:space="preserve">4.2. </w:t>
      </w:r>
      <w:r w:rsidR="00480FB1" w:rsidRPr="003A1941">
        <w:rPr>
          <w:b/>
          <w:bCs/>
          <w:sz w:val="22"/>
          <w:szCs w:val="22"/>
          <w:lang w:val="sr-Latn-RS"/>
        </w:rPr>
        <w:tab/>
      </w:r>
      <w:r w:rsidRPr="003A1941">
        <w:rPr>
          <w:b/>
          <w:bCs/>
          <w:sz w:val="22"/>
          <w:szCs w:val="22"/>
          <w:lang w:val="sr-Latn-RS"/>
        </w:rPr>
        <w:t>Doziranje i način primjene</w:t>
      </w:r>
    </w:p>
    <w:p w:rsidR="0072020E" w:rsidRPr="003A1941" w:rsidRDefault="0072020E" w:rsidP="003A1941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RS"/>
        </w:rPr>
      </w:pPr>
    </w:p>
    <w:p w:rsidR="00452E9D" w:rsidRPr="003A1941" w:rsidRDefault="00452E9D" w:rsidP="003A1941">
      <w:pPr>
        <w:tabs>
          <w:tab w:val="left" w:pos="540"/>
          <w:tab w:val="left" w:pos="569"/>
        </w:tabs>
        <w:jc w:val="both"/>
        <w:rPr>
          <w:bCs/>
          <w:sz w:val="22"/>
          <w:szCs w:val="22"/>
          <w:u w:val="single"/>
          <w:lang w:val="sr-Latn-RS"/>
        </w:rPr>
      </w:pPr>
      <w:r w:rsidRPr="003A1941">
        <w:rPr>
          <w:bCs/>
          <w:sz w:val="22"/>
          <w:szCs w:val="22"/>
          <w:u w:val="single"/>
          <w:lang w:val="sr-Latn-RS"/>
        </w:rPr>
        <w:t>Doziranje</w:t>
      </w:r>
    </w:p>
    <w:p w:rsidR="00452E9D" w:rsidRPr="003A1941" w:rsidRDefault="00452E9D" w:rsidP="003A1941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RS"/>
        </w:rPr>
      </w:pPr>
    </w:p>
    <w:p w:rsidR="003351D3" w:rsidRPr="003A1941" w:rsidRDefault="003351D3" w:rsidP="003A1941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RS"/>
        </w:rPr>
      </w:pPr>
      <w:r w:rsidRPr="003A1941">
        <w:rPr>
          <w:bCs/>
          <w:i/>
          <w:sz w:val="22"/>
          <w:szCs w:val="22"/>
          <w:lang w:val="sr-Latn-RS"/>
        </w:rPr>
        <w:t>Odrasli</w:t>
      </w:r>
      <w:r w:rsidRPr="003A1941">
        <w:rPr>
          <w:bCs/>
          <w:sz w:val="22"/>
          <w:szCs w:val="22"/>
          <w:lang w:val="sr-Latn-RS"/>
        </w:rPr>
        <w:t>:</w:t>
      </w:r>
    </w:p>
    <w:p w:rsidR="003351D3" w:rsidRPr="003A1941" w:rsidRDefault="003351D3" w:rsidP="003A1941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RS"/>
        </w:rPr>
      </w:pPr>
      <w:r w:rsidRPr="003A1941">
        <w:rPr>
          <w:bCs/>
          <w:sz w:val="22"/>
          <w:szCs w:val="22"/>
          <w:lang w:val="sr-Latn-RS"/>
        </w:rPr>
        <w:t>1 tableta tri puta dnevno.</w:t>
      </w:r>
    </w:p>
    <w:p w:rsidR="003351D3" w:rsidRPr="003A1941" w:rsidRDefault="003351D3" w:rsidP="003A1941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RS"/>
        </w:rPr>
      </w:pPr>
    </w:p>
    <w:p w:rsidR="003351D3" w:rsidRPr="003A1941" w:rsidRDefault="003351D3" w:rsidP="003A1941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RS"/>
        </w:rPr>
      </w:pPr>
      <w:r w:rsidRPr="003A1941">
        <w:rPr>
          <w:bCs/>
          <w:i/>
          <w:sz w:val="22"/>
          <w:szCs w:val="22"/>
          <w:lang w:val="sr-Latn-RS"/>
        </w:rPr>
        <w:t>Stariji pacijenti</w:t>
      </w:r>
      <w:r w:rsidRPr="003A1941">
        <w:rPr>
          <w:bCs/>
          <w:sz w:val="22"/>
          <w:szCs w:val="22"/>
          <w:lang w:val="sr-Latn-RS"/>
        </w:rPr>
        <w:t>:</w:t>
      </w:r>
    </w:p>
    <w:p w:rsidR="003351D3" w:rsidRPr="003A1941" w:rsidRDefault="003351D3" w:rsidP="003A1941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RS"/>
        </w:rPr>
      </w:pPr>
      <w:r w:rsidRPr="003A1941">
        <w:rPr>
          <w:bCs/>
          <w:sz w:val="22"/>
          <w:szCs w:val="22"/>
          <w:lang w:val="sr-Latn-RS"/>
        </w:rPr>
        <w:t>Doziranje kao kod odraslih.</w:t>
      </w:r>
    </w:p>
    <w:p w:rsidR="003351D3" w:rsidRPr="003A1941" w:rsidRDefault="003351D3" w:rsidP="003A1941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RS"/>
        </w:rPr>
      </w:pPr>
    </w:p>
    <w:p w:rsidR="003351D3" w:rsidRPr="003A1941" w:rsidRDefault="003351D3" w:rsidP="003A1941">
      <w:pPr>
        <w:tabs>
          <w:tab w:val="left" w:pos="540"/>
          <w:tab w:val="left" w:pos="569"/>
        </w:tabs>
        <w:jc w:val="both"/>
        <w:rPr>
          <w:bCs/>
          <w:i/>
          <w:sz w:val="22"/>
          <w:szCs w:val="22"/>
          <w:lang w:val="sr-Latn-RS"/>
        </w:rPr>
      </w:pPr>
      <w:r w:rsidRPr="003A1941">
        <w:rPr>
          <w:bCs/>
          <w:i/>
          <w:sz w:val="22"/>
          <w:szCs w:val="22"/>
          <w:lang w:val="sr-Latn-RS"/>
        </w:rPr>
        <w:t>Oštećenje funkcije bubrega:</w:t>
      </w:r>
    </w:p>
    <w:p w:rsidR="003351D3" w:rsidRPr="003A1941" w:rsidRDefault="003351D3" w:rsidP="003A1941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RS"/>
        </w:rPr>
      </w:pPr>
      <w:r w:rsidRPr="003A1941">
        <w:rPr>
          <w:bCs/>
          <w:sz w:val="22"/>
          <w:szCs w:val="22"/>
          <w:lang w:val="sr-Latn-RS"/>
        </w:rPr>
        <w:t>L</w:t>
      </w:r>
      <w:r w:rsidR="00EC7C5A" w:rsidRPr="003A1941">
        <w:rPr>
          <w:bCs/>
          <w:sz w:val="22"/>
          <w:szCs w:val="22"/>
          <w:lang w:val="sr-Latn-RS"/>
        </w:rPr>
        <w:t>ij</w:t>
      </w:r>
      <w:r w:rsidRPr="003A1941">
        <w:rPr>
          <w:bCs/>
          <w:sz w:val="22"/>
          <w:szCs w:val="22"/>
          <w:lang w:val="sr-Latn-RS"/>
        </w:rPr>
        <w:t>ek Arlevert treba koristiti sa oprezom kod pacijenata sa blagim do um</w:t>
      </w:r>
      <w:r w:rsidR="00EC7C5A" w:rsidRPr="003A1941">
        <w:rPr>
          <w:bCs/>
          <w:sz w:val="22"/>
          <w:szCs w:val="22"/>
          <w:lang w:val="sr-Latn-RS"/>
        </w:rPr>
        <w:t>j</w:t>
      </w:r>
      <w:r w:rsidRPr="003A1941">
        <w:rPr>
          <w:bCs/>
          <w:sz w:val="22"/>
          <w:szCs w:val="22"/>
          <w:lang w:val="sr-Latn-RS"/>
        </w:rPr>
        <w:t>erenim oštećenjem funkcije bubrega. L</w:t>
      </w:r>
      <w:r w:rsidR="00EC7C5A" w:rsidRPr="003A1941">
        <w:rPr>
          <w:bCs/>
          <w:sz w:val="22"/>
          <w:szCs w:val="22"/>
          <w:lang w:val="sr-Latn-RS"/>
        </w:rPr>
        <w:t>ij</w:t>
      </w:r>
      <w:r w:rsidRPr="003A1941">
        <w:rPr>
          <w:bCs/>
          <w:sz w:val="22"/>
          <w:szCs w:val="22"/>
          <w:lang w:val="sr-Latn-RS"/>
        </w:rPr>
        <w:t>ek Arlevert se ne sm</w:t>
      </w:r>
      <w:r w:rsidR="00EC7C5A" w:rsidRPr="003A1941">
        <w:rPr>
          <w:bCs/>
          <w:sz w:val="22"/>
          <w:szCs w:val="22"/>
          <w:lang w:val="sr-Latn-RS"/>
        </w:rPr>
        <w:t>ij</w:t>
      </w:r>
      <w:r w:rsidRPr="003A1941">
        <w:rPr>
          <w:bCs/>
          <w:sz w:val="22"/>
          <w:szCs w:val="22"/>
          <w:lang w:val="sr-Latn-RS"/>
        </w:rPr>
        <w:t>e prim</w:t>
      </w:r>
      <w:r w:rsidR="00EC7C5A" w:rsidRPr="003A1941">
        <w:rPr>
          <w:bCs/>
          <w:sz w:val="22"/>
          <w:szCs w:val="22"/>
          <w:lang w:val="sr-Latn-RS"/>
        </w:rPr>
        <w:t>j</w:t>
      </w:r>
      <w:r w:rsidRPr="003A1941">
        <w:rPr>
          <w:bCs/>
          <w:sz w:val="22"/>
          <w:szCs w:val="22"/>
          <w:lang w:val="sr-Latn-RS"/>
        </w:rPr>
        <w:t>enjivati kod pacijenata kod kojih je klirens kreatinina ≤ 25 ml/min (teško oštećenje funkcije bubrega) (vid</w:t>
      </w:r>
      <w:r w:rsidR="00EC7C5A" w:rsidRPr="003A1941">
        <w:rPr>
          <w:bCs/>
          <w:sz w:val="22"/>
          <w:szCs w:val="22"/>
          <w:lang w:val="sr-Latn-RS"/>
        </w:rPr>
        <w:t>j</w:t>
      </w:r>
      <w:r w:rsidRPr="003A1941">
        <w:rPr>
          <w:bCs/>
          <w:sz w:val="22"/>
          <w:szCs w:val="22"/>
          <w:lang w:val="sr-Latn-RS"/>
        </w:rPr>
        <w:t>eti od</w:t>
      </w:r>
      <w:r w:rsidR="00EC7C5A" w:rsidRPr="003A1941">
        <w:rPr>
          <w:bCs/>
          <w:sz w:val="22"/>
          <w:szCs w:val="22"/>
          <w:lang w:val="sr-Latn-RS"/>
        </w:rPr>
        <w:t>j</w:t>
      </w:r>
      <w:r w:rsidRPr="003A1941">
        <w:rPr>
          <w:bCs/>
          <w:sz w:val="22"/>
          <w:szCs w:val="22"/>
          <w:lang w:val="sr-Latn-RS"/>
        </w:rPr>
        <w:t>eljke 4.3 i 4.4).</w:t>
      </w:r>
    </w:p>
    <w:p w:rsidR="003351D3" w:rsidRPr="003A1941" w:rsidRDefault="003351D3" w:rsidP="003A1941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RS"/>
        </w:rPr>
      </w:pPr>
    </w:p>
    <w:p w:rsidR="00BA0CEA" w:rsidRPr="003A1941" w:rsidRDefault="00BA0CEA" w:rsidP="003A1941">
      <w:pPr>
        <w:tabs>
          <w:tab w:val="left" w:pos="540"/>
          <w:tab w:val="left" w:pos="569"/>
        </w:tabs>
        <w:jc w:val="both"/>
        <w:rPr>
          <w:bCs/>
          <w:i/>
          <w:sz w:val="22"/>
          <w:szCs w:val="22"/>
          <w:lang w:val="sr-Latn-RS"/>
        </w:rPr>
      </w:pPr>
    </w:p>
    <w:p w:rsidR="003351D3" w:rsidRPr="003A1941" w:rsidRDefault="003351D3" w:rsidP="003A1941">
      <w:pPr>
        <w:tabs>
          <w:tab w:val="left" w:pos="540"/>
          <w:tab w:val="left" w:pos="569"/>
        </w:tabs>
        <w:jc w:val="both"/>
        <w:rPr>
          <w:bCs/>
          <w:i/>
          <w:sz w:val="22"/>
          <w:szCs w:val="22"/>
          <w:lang w:val="sr-Latn-RS"/>
        </w:rPr>
      </w:pPr>
      <w:r w:rsidRPr="003A1941">
        <w:rPr>
          <w:bCs/>
          <w:i/>
          <w:sz w:val="22"/>
          <w:szCs w:val="22"/>
          <w:lang w:val="sr-Latn-RS"/>
        </w:rPr>
        <w:t>Oštećenje funkcije jetre:</w:t>
      </w:r>
    </w:p>
    <w:p w:rsidR="003351D3" w:rsidRPr="003A1941" w:rsidRDefault="003351D3" w:rsidP="003A1941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RS"/>
        </w:rPr>
      </w:pPr>
      <w:r w:rsidRPr="003A1941">
        <w:rPr>
          <w:bCs/>
          <w:sz w:val="22"/>
          <w:szCs w:val="22"/>
          <w:lang w:val="sr-Latn-RS"/>
        </w:rPr>
        <w:t>Ni</w:t>
      </w:r>
      <w:r w:rsidR="00C66038" w:rsidRPr="003A1941">
        <w:rPr>
          <w:bCs/>
          <w:sz w:val="22"/>
          <w:szCs w:val="22"/>
          <w:lang w:val="sr-Latn-RS"/>
        </w:rPr>
        <w:t>je</w:t>
      </w:r>
      <w:r w:rsidRPr="003A1941">
        <w:rPr>
          <w:bCs/>
          <w:sz w:val="22"/>
          <w:szCs w:val="22"/>
          <w:lang w:val="sr-Latn-RS"/>
        </w:rPr>
        <w:t>su sprovedena klinička ispitivanja kod pacijenata sa oštećenjem funkcije jetre. L</w:t>
      </w:r>
      <w:r w:rsidR="00C66038" w:rsidRPr="003A1941">
        <w:rPr>
          <w:bCs/>
          <w:sz w:val="22"/>
          <w:szCs w:val="22"/>
          <w:lang w:val="sr-Latn-RS"/>
        </w:rPr>
        <w:t>ij</w:t>
      </w:r>
      <w:r w:rsidRPr="003A1941">
        <w:rPr>
          <w:bCs/>
          <w:sz w:val="22"/>
          <w:szCs w:val="22"/>
          <w:lang w:val="sr-Latn-RS"/>
        </w:rPr>
        <w:t>ek Arlevert ne sm</w:t>
      </w:r>
      <w:r w:rsidR="00260AE4" w:rsidRPr="003A1941">
        <w:rPr>
          <w:bCs/>
          <w:sz w:val="22"/>
          <w:szCs w:val="22"/>
          <w:lang w:val="sr-Latn-RS"/>
        </w:rPr>
        <w:t>ij</w:t>
      </w:r>
      <w:r w:rsidRPr="003A1941">
        <w:rPr>
          <w:bCs/>
          <w:sz w:val="22"/>
          <w:szCs w:val="22"/>
          <w:lang w:val="sr-Latn-RS"/>
        </w:rPr>
        <w:t>e se prim</w:t>
      </w:r>
      <w:r w:rsidR="00C66038" w:rsidRPr="003A1941">
        <w:rPr>
          <w:bCs/>
          <w:sz w:val="22"/>
          <w:szCs w:val="22"/>
          <w:lang w:val="sr-Latn-RS"/>
        </w:rPr>
        <w:t>j</w:t>
      </w:r>
      <w:r w:rsidRPr="003A1941">
        <w:rPr>
          <w:bCs/>
          <w:sz w:val="22"/>
          <w:szCs w:val="22"/>
          <w:lang w:val="sr-Latn-RS"/>
        </w:rPr>
        <w:t>enjivati kod pacijenata sa teškim oštećenjem funkcije jetre (vid</w:t>
      </w:r>
      <w:r w:rsidR="00C66038" w:rsidRPr="003A1941">
        <w:rPr>
          <w:bCs/>
          <w:sz w:val="22"/>
          <w:szCs w:val="22"/>
          <w:lang w:val="sr-Latn-RS"/>
        </w:rPr>
        <w:t>j</w:t>
      </w:r>
      <w:r w:rsidRPr="003A1941">
        <w:rPr>
          <w:bCs/>
          <w:sz w:val="22"/>
          <w:szCs w:val="22"/>
          <w:lang w:val="sr-Latn-RS"/>
        </w:rPr>
        <w:t>eti od</w:t>
      </w:r>
      <w:r w:rsidR="00C66038" w:rsidRPr="003A1941">
        <w:rPr>
          <w:bCs/>
          <w:sz w:val="22"/>
          <w:szCs w:val="22"/>
          <w:lang w:val="sr-Latn-RS"/>
        </w:rPr>
        <w:t>j</w:t>
      </w:r>
      <w:r w:rsidRPr="003A1941">
        <w:rPr>
          <w:bCs/>
          <w:sz w:val="22"/>
          <w:szCs w:val="22"/>
          <w:lang w:val="sr-Latn-RS"/>
        </w:rPr>
        <w:t>eljke 4.3 i 4.4).</w:t>
      </w:r>
    </w:p>
    <w:p w:rsidR="003351D3" w:rsidRPr="003A1941" w:rsidRDefault="003351D3" w:rsidP="003A1941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RS"/>
        </w:rPr>
      </w:pPr>
    </w:p>
    <w:p w:rsidR="003351D3" w:rsidRPr="003A1941" w:rsidRDefault="003351D3" w:rsidP="003A1941">
      <w:pPr>
        <w:tabs>
          <w:tab w:val="left" w:pos="540"/>
          <w:tab w:val="left" w:pos="569"/>
        </w:tabs>
        <w:jc w:val="both"/>
        <w:rPr>
          <w:bCs/>
          <w:i/>
          <w:sz w:val="22"/>
          <w:szCs w:val="22"/>
          <w:lang w:val="sr-Latn-RS"/>
        </w:rPr>
      </w:pPr>
      <w:r w:rsidRPr="003A1941">
        <w:rPr>
          <w:bCs/>
          <w:i/>
          <w:sz w:val="22"/>
          <w:szCs w:val="22"/>
          <w:lang w:val="sr-Latn-RS"/>
        </w:rPr>
        <w:t>Pedijatrijska populacija:</w:t>
      </w:r>
    </w:p>
    <w:p w:rsidR="003351D3" w:rsidRPr="003A1941" w:rsidRDefault="003351D3" w:rsidP="003A1941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RS"/>
        </w:rPr>
      </w:pPr>
      <w:r w:rsidRPr="003A1941">
        <w:rPr>
          <w:bCs/>
          <w:sz w:val="22"/>
          <w:szCs w:val="22"/>
          <w:lang w:val="sr-Latn-RS"/>
        </w:rPr>
        <w:t>Bezb</w:t>
      </w:r>
      <w:r w:rsidR="0004423E" w:rsidRPr="003A1941">
        <w:rPr>
          <w:bCs/>
          <w:sz w:val="22"/>
          <w:szCs w:val="22"/>
          <w:lang w:val="sr-Latn-RS"/>
        </w:rPr>
        <w:t>j</w:t>
      </w:r>
      <w:r w:rsidRPr="003A1941">
        <w:rPr>
          <w:bCs/>
          <w:sz w:val="22"/>
          <w:szCs w:val="22"/>
          <w:lang w:val="sr-Latn-RS"/>
        </w:rPr>
        <w:t>ednost i efikasnost l</w:t>
      </w:r>
      <w:r w:rsidR="0004423E" w:rsidRPr="003A1941">
        <w:rPr>
          <w:bCs/>
          <w:sz w:val="22"/>
          <w:szCs w:val="22"/>
          <w:lang w:val="sr-Latn-RS"/>
        </w:rPr>
        <w:t>ij</w:t>
      </w:r>
      <w:r w:rsidRPr="003A1941">
        <w:rPr>
          <w:bCs/>
          <w:sz w:val="22"/>
          <w:szCs w:val="22"/>
          <w:lang w:val="sr-Latn-RS"/>
        </w:rPr>
        <w:t>eka Arlevert kod d</w:t>
      </w:r>
      <w:r w:rsidR="0004423E" w:rsidRPr="003A1941">
        <w:rPr>
          <w:bCs/>
          <w:sz w:val="22"/>
          <w:szCs w:val="22"/>
          <w:lang w:val="sr-Latn-RS"/>
        </w:rPr>
        <w:t>j</w:t>
      </w:r>
      <w:r w:rsidRPr="003A1941">
        <w:rPr>
          <w:bCs/>
          <w:sz w:val="22"/>
          <w:szCs w:val="22"/>
          <w:lang w:val="sr-Latn-RS"/>
        </w:rPr>
        <w:t>ece i adolescenata mla]ih od 18 godina ni</w:t>
      </w:r>
      <w:r w:rsidR="0004423E" w:rsidRPr="003A1941">
        <w:rPr>
          <w:bCs/>
          <w:sz w:val="22"/>
          <w:szCs w:val="22"/>
          <w:lang w:val="sr-Latn-RS"/>
        </w:rPr>
        <w:t>je</w:t>
      </w:r>
      <w:r w:rsidRPr="003A1941">
        <w:rPr>
          <w:bCs/>
          <w:sz w:val="22"/>
          <w:szCs w:val="22"/>
          <w:lang w:val="sr-Latn-RS"/>
        </w:rPr>
        <w:t>su utvrđeni. Nema dostupnih podataka.</w:t>
      </w:r>
    </w:p>
    <w:p w:rsidR="003351D3" w:rsidRPr="003A1941" w:rsidRDefault="003351D3" w:rsidP="003A1941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RS"/>
        </w:rPr>
      </w:pPr>
    </w:p>
    <w:p w:rsidR="003351D3" w:rsidRPr="003A1941" w:rsidRDefault="003351D3" w:rsidP="003A1941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RS"/>
        </w:rPr>
      </w:pPr>
      <w:r w:rsidRPr="003A1941">
        <w:rPr>
          <w:bCs/>
          <w:sz w:val="22"/>
          <w:szCs w:val="22"/>
          <w:lang w:val="sr-Latn-RS"/>
        </w:rPr>
        <w:t>Uopšteno, trajanje terapije ne treba da bude duže od 4 ned</w:t>
      </w:r>
      <w:r w:rsidR="00C67136" w:rsidRPr="003A1941">
        <w:rPr>
          <w:bCs/>
          <w:sz w:val="22"/>
          <w:szCs w:val="22"/>
          <w:lang w:val="sr-Latn-RS"/>
        </w:rPr>
        <w:t>j</w:t>
      </w:r>
      <w:r w:rsidRPr="003A1941">
        <w:rPr>
          <w:bCs/>
          <w:sz w:val="22"/>
          <w:szCs w:val="22"/>
          <w:lang w:val="sr-Latn-RS"/>
        </w:rPr>
        <w:t>elje. L</w:t>
      </w:r>
      <w:r w:rsidR="00C67136" w:rsidRPr="003A1941">
        <w:rPr>
          <w:bCs/>
          <w:sz w:val="22"/>
          <w:szCs w:val="22"/>
          <w:lang w:val="sr-Latn-RS"/>
        </w:rPr>
        <w:t>j</w:t>
      </w:r>
      <w:r w:rsidRPr="003A1941">
        <w:rPr>
          <w:bCs/>
          <w:sz w:val="22"/>
          <w:szCs w:val="22"/>
          <w:lang w:val="sr-Latn-RS"/>
        </w:rPr>
        <w:t>ekar će odlučiti da li je neophodno produžiti terapiju.</w:t>
      </w:r>
    </w:p>
    <w:p w:rsidR="003351D3" w:rsidRPr="003A1941" w:rsidRDefault="003351D3" w:rsidP="003A1941">
      <w:pPr>
        <w:tabs>
          <w:tab w:val="left" w:pos="540"/>
          <w:tab w:val="left" w:pos="569"/>
        </w:tabs>
        <w:jc w:val="both"/>
        <w:rPr>
          <w:bCs/>
          <w:sz w:val="22"/>
          <w:szCs w:val="22"/>
          <w:u w:val="single"/>
          <w:lang w:val="sr-Latn-RS"/>
        </w:rPr>
      </w:pPr>
    </w:p>
    <w:p w:rsidR="00452E9D" w:rsidRPr="003A1941" w:rsidRDefault="00452E9D" w:rsidP="003A1941">
      <w:pPr>
        <w:tabs>
          <w:tab w:val="left" w:pos="540"/>
          <w:tab w:val="left" w:pos="569"/>
        </w:tabs>
        <w:jc w:val="both"/>
        <w:rPr>
          <w:bCs/>
          <w:sz w:val="22"/>
          <w:szCs w:val="22"/>
          <w:u w:val="single"/>
          <w:lang w:val="sr-Latn-RS"/>
        </w:rPr>
      </w:pPr>
      <w:r w:rsidRPr="003A1941">
        <w:rPr>
          <w:bCs/>
          <w:sz w:val="22"/>
          <w:szCs w:val="22"/>
          <w:u w:val="single"/>
          <w:lang w:val="sr-Latn-RS"/>
        </w:rPr>
        <w:t>Način primjene</w:t>
      </w:r>
    </w:p>
    <w:p w:rsidR="006E363D" w:rsidRPr="003A1941" w:rsidRDefault="006E363D" w:rsidP="003A1941">
      <w:pPr>
        <w:tabs>
          <w:tab w:val="left" w:pos="540"/>
          <w:tab w:val="left" w:pos="569"/>
        </w:tabs>
        <w:jc w:val="both"/>
        <w:rPr>
          <w:bCs/>
          <w:sz w:val="22"/>
          <w:szCs w:val="22"/>
          <w:u w:val="single"/>
          <w:lang w:val="sr-Latn-RS"/>
        </w:rPr>
      </w:pPr>
    </w:p>
    <w:p w:rsidR="00BA0CEA" w:rsidRPr="003A1941" w:rsidRDefault="006E363D" w:rsidP="003A1941">
      <w:pPr>
        <w:tabs>
          <w:tab w:val="left" w:pos="540"/>
          <w:tab w:val="left" w:pos="569"/>
        </w:tabs>
        <w:jc w:val="both"/>
        <w:rPr>
          <w:bCs/>
          <w:sz w:val="22"/>
          <w:szCs w:val="22"/>
          <w:u w:val="single"/>
          <w:lang w:val="sr-Latn-RS"/>
        </w:rPr>
      </w:pPr>
      <w:r w:rsidRPr="003A1941">
        <w:rPr>
          <w:bCs/>
          <w:sz w:val="22"/>
          <w:szCs w:val="22"/>
          <w:u w:val="single"/>
          <w:lang w:val="sr-Latn-RS"/>
        </w:rPr>
        <w:t>Lijek Arlevert</w:t>
      </w:r>
      <w:r w:rsidR="00186C50" w:rsidRPr="003A1941">
        <w:rPr>
          <w:bCs/>
          <w:sz w:val="22"/>
          <w:szCs w:val="22"/>
          <w:u w:val="single"/>
          <w:lang w:val="sr-Latn-RS"/>
        </w:rPr>
        <w:t xml:space="preserve">je </w:t>
      </w:r>
      <w:r w:rsidR="00F91A16" w:rsidRPr="003A1941">
        <w:rPr>
          <w:bCs/>
          <w:sz w:val="22"/>
          <w:szCs w:val="22"/>
          <w:u w:val="single"/>
          <w:lang w:val="sr-Latn-RS"/>
        </w:rPr>
        <w:t xml:space="preserve">potrebno </w:t>
      </w:r>
      <w:r w:rsidR="00186C50" w:rsidRPr="003A1941">
        <w:rPr>
          <w:bCs/>
          <w:sz w:val="22"/>
          <w:szCs w:val="22"/>
          <w:u w:val="single"/>
          <w:lang w:val="sr-Latn-RS"/>
        </w:rPr>
        <w:t>uzeti nežvakan</w:t>
      </w:r>
      <w:r w:rsidRPr="003A1941">
        <w:rPr>
          <w:bCs/>
          <w:sz w:val="22"/>
          <w:szCs w:val="22"/>
          <w:u w:val="single"/>
          <w:lang w:val="sr-Latn-RS"/>
        </w:rPr>
        <w:t xml:space="preserve">, sa dovoljnom količinom tečnosti nakon obroka, </w:t>
      </w:r>
    </w:p>
    <w:p w:rsidR="00BA0CEA" w:rsidRPr="003A1941" w:rsidRDefault="00BA0CEA" w:rsidP="003A1941">
      <w:pPr>
        <w:tabs>
          <w:tab w:val="left" w:pos="540"/>
          <w:tab w:val="left" w:pos="569"/>
        </w:tabs>
        <w:jc w:val="both"/>
        <w:rPr>
          <w:bCs/>
          <w:sz w:val="22"/>
          <w:szCs w:val="22"/>
          <w:u w:val="single"/>
          <w:lang w:val="sr-Latn-RS"/>
        </w:rPr>
      </w:pPr>
    </w:p>
    <w:p w:rsidR="00411B4B" w:rsidRPr="003A1941" w:rsidRDefault="00411B4B" w:rsidP="003A1941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sr-Latn-RS"/>
        </w:rPr>
      </w:pPr>
      <w:r w:rsidRPr="003A1941">
        <w:rPr>
          <w:b/>
          <w:bCs/>
          <w:sz w:val="22"/>
          <w:szCs w:val="22"/>
          <w:lang w:val="sr-Latn-RS"/>
        </w:rPr>
        <w:t xml:space="preserve">4.3. </w:t>
      </w:r>
      <w:r w:rsidR="00480FB1" w:rsidRPr="003A1941">
        <w:rPr>
          <w:b/>
          <w:bCs/>
          <w:sz w:val="22"/>
          <w:szCs w:val="22"/>
          <w:lang w:val="sr-Latn-RS"/>
        </w:rPr>
        <w:tab/>
      </w:r>
      <w:r w:rsidRPr="003A1941">
        <w:rPr>
          <w:b/>
          <w:bCs/>
          <w:sz w:val="22"/>
          <w:szCs w:val="22"/>
          <w:lang w:val="sr-Latn-RS"/>
        </w:rPr>
        <w:t>Kontraindikacije</w:t>
      </w:r>
    </w:p>
    <w:p w:rsidR="0072020E" w:rsidRPr="003A1941" w:rsidRDefault="0072020E" w:rsidP="003A1941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RS"/>
        </w:rPr>
      </w:pPr>
    </w:p>
    <w:p w:rsidR="00413872" w:rsidRPr="003A1941" w:rsidRDefault="00413872" w:rsidP="003A1941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RS"/>
        </w:rPr>
      </w:pPr>
      <w:r w:rsidRPr="003A1941">
        <w:rPr>
          <w:bCs/>
          <w:sz w:val="22"/>
          <w:szCs w:val="22"/>
          <w:lang w:val="sr-Latn-RS"/>
        </w:rPr>
        <w:t>Preosjetljivost na aktivne supstance, difenhidramin ili druge antihistaminike slične strukture ili na bilo koju od pomoćnih supstanci navedenih u odjeljku 6.1.</w:t>
      </w:r>
    </w:p>
    <w:p w:rsidR="00413872" w:rsidRPr="003A1941" w:rsidRDefault="00413872" w:rsidP="003A1941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RS"/>
        </w:rPr>
      </w:pPr>
    </w:p>
    <w:p w:rsidR="00413872" w:rsidRPr="003A1941" w:rsidRDefault="00413872" w:rsidP="003A1941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RS"/>
        </w:rPr>
      </w:pPr>
      <w:r w:rsidRPr="003A1941">
        <w:rPr>
          <w:bCs/>
          <w:sz w:val="22"/>
          <w:szCs w:val="22"/>
          <w:lang w:val="sr-Latn-RS"/>
        </w:rPr>
        <w:t>Difenhidramin se u potpunosti izlučuje urinom zbog čega su iz kliničkih ispitivanja isključeni svi pacijenti sa teškim oštećenjem funkcije bubrega. Lijek Arlevert ne treba da koriste pacijenti čiji je klirens kreatinina ≤ 25 ml/min (teško oštećenje funkcije bubrega).</w:t>
      </w:r>
    </w:p>
    <w:p w:rsidR="00413872" w:rsidRPr="003A1941" w:rsidRDefault="00413872" w:rsidP="003A1941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RS"/>
        </w:rPr>
      </w:pPr>
    </w:p>
    <w:p w:rsidR="00413872" w:rsidRPr="003A1941" w:rsidRDefault="00413872" w:rsidP="003A1941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RS"/>
        </w:rPr>
      </w:pPr>
      <w:r w:rsidRPr="003A1941">
        <w:rPr>
          <w:bCs/>
          <w:sz w:val="22"/>
          <w:szCs w:val="22"/>
          <w:lang w:val="sr-Latn-RS"/>
        </w:rPr>
        <w:t>Kako se ob</w:t>
      </w:r>
      <w:r w:rsidR="00B12B23" w:rsidRPr="003A1941">
        <w:rPr>
          <w:bCs/>
          <w:sz w:val="22"/>
          <w:szCs w:val="22"/>
          <w:lang w:val="sr-Latn-RS"/>
        </w:rPr>
        <w:t>j</w:t>
      </w:r>
      <w:r w:rsidRPr="003A1941">
        <w:rPr>
          <w:bCs/>
          <w:sz w:val="22"/>
          <w:szCs w:val="22"/>
          <w:lang w:val="sr-Latn-RS"/>
        </w:rPr>
        <w:t>e aktivne supstance l</w:t>
      </w:r>
      <w:r w:rsidR="00B12B23" w:rsidRPr="003A1941">
        <w:rPr>
          <w:bCs/>
          <w:sz w:val="22"/>
          <w:szCs w:val="22"/>
          <w:lang w:val="sr-Latn-RS"/>
        </w:rPr>
        <w:t>ij</w:t>
      </w:r>
      <w:r w:rsidRPr="003A1941">
        <w:rPr>
          <w:bCs/>
          <w:sz w:val="22"/>
          <w:szCs w:val="22"/>
          <w:lang w:val="sr-Latn-RS"/>
        </w:rPr>
        <w:t>eka Arlevert intenzivno metabolišu putem jetrinih citohrom P450 enzima, koncentracija neprom</w:t>
      </w:r>
      <w:r w:rsidR="00B12B23" w:rsidRPr="003A1941">
        <w:rPr>
          <w:bCs/>
          <w:sz w:val="22"/>
          <w:szCs w:val="22"/>
          <w:lang w:val="sr-Latn-RS"/>
        </w:rPr>
        <w:t>ij</w:t>
      </w:r>
      <w:r w:rsidRPr="003A1941">
        <w:rPr>
          <w:bCs/>
          <w:sz w:val="22"/>
          <w:szCs w:val="22"/>
          <w:lang w:val="sr-Latn-RS"/>
        </w:rPr>
        <w:t>enjenih l</w:t>
      </w:r>
      <w:r w:rsidR="00B12B23" w:rsidRPr="003A1941">
        <w:rPr>
          <w:bCs/>
          <w:sz w:val="22"/>
          <w:szCs w:val="22"/>
          <w:lang w:val="sr-Latn-RS"/>
        </w:rPr>
        <w:t>j</w:t>
      </w:r>
      <w:r w:rsidRPr="003A1941">
        <w:rPr>
          <w:bCs/>
          <w:sz w:val="22"/>
          <w:szCs w:val="22"/>
          <w:lang w:val="sr-Latn-RS"/>
        </w:rPr>
        <w:t>ekova u plazmi i njihov</w:t>
      </w:r>
      <w:r w:rsidR="003C76E4" w:rsidRPr="003A1941">
        <w:rPr>
          <w:bCs/>
          <w:sz w:val="22"/>
          <w:szCs w:val="22"/>
          <w:lang w:val="sr-Latn-RS"/>
        </w:rPr>
        <w:t>o poluvrijeme eliminacije</w:t>
      </w:r>
      <w:r w:rsidRPr="003A1941">
        <w:rPr>
          <w:bCs/>
          <w:sz w:val="22"/>
          <w:szCs w:val="22"/>
          <w:lang w:val="sr-Latn-RS"/>
        </w:rPr>
        <w:t xml:space="preserve"> će se povećati kod pacijenata sa teškim oštećenjem funkcije jetre. Ovo je potvrđeno pri prim</w:t>
      </w:r>
      <w:r w:rsidR="00B857C1" w:rsidRPr="003A1941">
        <w:rPr>
          <w:bCs/>
          <w:sz w:val="22"/>
          <w:szCs w:val="22"/>
          <w:lang w:val="sr-Latn-RS"/>
        </w:rPr>
        <w:t>j</w:t>
      </w:r>
      <w:r w:rsidRPr="003A1941">
        <w:rPr>
          <w:bCs/>
          <w:sz w:val="22"/>
          <w:szCs w:val="22"/>
          <w:lang w:val="sr-Latn-RS"/>
        </w:rPr>
        <w:t>eni difenhidramina kod pacijenata sa cirozom. L</w:t>
      </w:r>
      <w:r w:rsidR="00B12B23" w:rsidRPr="003A1941">
        <w:rPr>
          <w:bCs/>
          <w:sz w:val="22"/>
          <w:szCs w:val="22"/>
          <w:lang w:val="sr-Latn-RS"/>
        </w:rPr>
        <w:t>ij</w:t>
      </w:r>
      <w:r w:rsidRPr="003A1941">
        <w:rPr>
          <w:bCs/>
          <w:sz w:val="22"/>
          <w:szCs w:val="22"/>
          <w:lang w:val="sr-Latn-RS"/>
        </w:rPr>
        <w:t>ek Arlevert zbog toga ne treba koristiti kod pacijenata sa teškim oštećenjem jetre.</w:t>
      </w:r>
    </w:p>
    <w:p w:rsidR="00413872" w:rsidRPr="003A1941" w:rsidRDefault="00413872" w:rsidP="003A1941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RS"/>
        </w:rPr>
      </w:pPr>
    </w:p>
    <w:p w:rsidR="00413872" w:rsidRPr="003A1941" w:rsidRDefault="00413872" w:rsidP="003A1941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RS"/>
        </w:rPr>
      </w:pPr>
      <w:r w:rsidRPr="003A1941">
        <w:rPr>
          <w:bCs/>
          <w:sz w:val="22"/>
          <w:szCs w:val="22"/>
          <w:lang w:val="sr-Latn-RS"/>
        </w:rPr>
        <w:t>L</w:t>
      </w:r>
      <w:r w:rsidR="00B857C1" w:rsidRPr="003A1941">
        <w:rPr>
          <w:bCs/>
          <w:sz w:val="22"/>
          <w:szCs w:val="22"/>
          <w:lang w:val="sr-Latn-RS"/>
        </w:rPr>
        <w:t>ij</w:t>
      </w:r>
      <w:r w:rsidRPr="003A1941">
        <w:rPr>
          <w:bCs/>
          <w:sz w:val="22"/>
          <w:szCs w:val="22"/>
          <w:lang w:val="sr-Latn-RS"/>
        </w:rPr>
        <w:t>ek Arlevert ne treba koristiti kod pacijenata sa glaukomom zatvorenog ugla, konvulzijama, sumnjom na povećan intrakranijalni pritisak, zloupotrebu alkohola ili retencijom urina zbog poremećaja uretre ili prostate.</w:t>
      </w:r>
    </w:p>
    <w:p w:rsidR="00413872" w:rsidRPr="003A1941" w:rsidRDefault="00413872" w:rsidP="003A1941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RS"/>
        </w:rPr>
      </w:pPr>
    </w:p>
    <w:p w:rsidR="00411B4B" w:rsidRPr="003A1941" w:rsidRDefault="00411B4B" w:rsidP="003A1941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sr-Latn-RS"/>
        </w:rPr>
      </w:pPr>
      <w:r w:rsidRPr="003A1941">
        <w:rPr>
          <w:b/>
          <w:bCs/>
          <w:sz w:val="22"/>
          <w:szCs w:val="22"/>
          <w:lang w:val="sr-Latn-RS"/>
        </w:rPr>
        <w:t xml:space="preserve">4.4. </w:t>
      </w:r>
      <w:r w:rsidR="00480FB1" w:rsidRPr="003A1941">
        <w:rPr>
          <w:b/>
          <w:bCs/>
          <w:sz w:val="22"/>
          <w:szCs w:val="22"/>
          <w:lang w:val="sr-Latn-RS"/>
        </w:rPr>
        <w:tab/>
      </w:r>
      <w:r w:rsidRPr="003A1941">
        <w:rPr>
          <w:b/>
          <w:bCs/>
          <w:sz w:val="22"/>
          <w:szCs w:val="22"/>
          <w:lang w:val="sr-Latn-RS"/>
        </w:rPr>
        <w:t>Posebna upozorenja i mjere opreza pri upotrebi lijeka</w:t>
      </w:r>
    </w:p>
    <w:p w:rsidR="0072020E" w:rsidRPr="003A1941" w:rsidRDefault="0072020E" w:rsidP="003A1941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RS"/>
        </w:rPr>
      </w:pPr>
    </w:p>
    <w:p w:rsidR="00B55480" w:rsidRPr="003A1941" w:rsidRDefault="00B55480" w:rsidP="003A1941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RS"/>
        </w:rPr>
      </w:pPr>
      <w:r w:rsidRPr="003A1941">
        <w:rPr>
          <w:bCs/>
          <w:sz w:val="22"/>
          <w:szCs w:val="22"/>
          <w:lang w:val="sr-Latn-RS"/>
        </w:rPr>
        <w:t>Lijek Arlevert ne smanjuje značajno krvni pritisak ali ga treba koristiti sa oprezom kod pacijenata sa hipotenzijom.</w:t>
      </w:r>
    </w:p>
    <w:p w:rsidR="00B55480" w:rsidRPr="003A1941" w:rsidRDefault="00B55480" w:rsidP="003A1941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RS"/>
        </w:rPr>
      </w:pPr>
    </w:p>
    <w:p w:rsidR="00B55480" w:rsidRPr="003A1941" w:rsidRDefault="00B55480" w:rsidP="003A1941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RS"/>
        </w:rPr>
      </w:pPr>
      <w:r w:rsidRPr="003A1941">
        <w:rPr>
          <w:bCs/>
          <w:sz w:val="22"/>
          <w:szCs w:val="22"/>
          <w:lang w:val="sr-Latn-RS"/>
        </w:rPr>
        <w:t>Lijek Arlevert treba uzimati nakon obroka kako bi se smanjila iritacija želuca.</w:t>
      </w:r>
    </w:p>
    <w:p w:rsidR="00B55480" w:rsidRPr="003A1941" w:rsidRDefault="00B55480" w:rsidP="003A1941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RS"/>
        </w:rPr>
      </w:pPr>
    </w:p>
    <w:p w:rsidR="00B55480" w:rsidRPr="003A1941" w:rsidRDefault="00B55480" w:rsidP="003A1941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RS"/>
        </w:rPr>
      </w:pPr>
      <w:r w:rsidRPr="003A1941">
        <w:rPr>
          <w:bCs/>
          <w:sz w:val="22"/>
          <w:szCs w:val="22"/>
          <w:lang w:val="sr-Latn-RS"/>
        </w:rPr>
        <w:t>Lijek Arlevert treba koristiti sa oprezom kod pacijenata čija stanja mogu biti pogoršana korišćenjem antiholinergičke terapije, na primjer povišen intraokularni pritisak, piloro-duodenalna opstrukcija, hipertrofija prostate, hipertenzija, hipertireoza ili teško oboljenje koronarnih arterija srca.</w:t>
      </w:r>
    </w:p>
    <w:p w:rsidR="00B55480" w:rsidRPr="003A1941" w:rsidRDefault="00B55480" w:rsidP="003A1941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RS"/>
        </w:rPr>
      </w:pPr>
    </w:p>
    <w:p w:rsidR="00B55480" w:rsidRPr="003A1941" w:rsidRDefault="00B55480" w:rsidP="003A1941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RS"/>
        </w:rPr>
      </w:pPr>
      <w:r w:rsidRPr="003A1941">
        <w:rPr>
          <w:bCs/>
          <w:sz w:val="22"/>
          <w:szCs w:val="22"/>
          <w:lang w:val="sr-Latn-RS"/>
        </w:rPr>
        <w:t>Potreban je poseban oprez kod primjene lijeka Arlevert kod pacijenata sa Parkinsonovom bolešću.</w:t>
      </w:r>
    </w:p>
    <w:p w:rsidR="00B55480" w:rsidRPr="003A1941" w:rsidRDefault="00B55480" w:rsidP="003A1941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RS"/>
        </w:rPr>
      </w:pPr>
    </w:p>
    <w:p w:rsidR="004407FB" w:rsidRPr="003A1941" w:rsidRDefault="004407FB" w:rsidP="003A1941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RS"/>
        </w:rPr>
      </w:pPr>
      <w:r w:rsidRPr="003A1941">
        <w:rPr>
          <w:bCs/>
          <w:sz w:val="22"/>
          <w:szCs w:val="22"/>
          <w:lang w:val="sr-Latn-RS"/>
        </w:rPr>
        <w:t xml:space="preserve">Natrijum </w:t>
      </w:r>
    </w:p>
    <w:p w:rsidR="00057E35" w:rsidRPr="003A1941" w:rsidRDefault="004407FB" w:rsidP="003A1941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RS"/>
        </w:rPr>
      </w:pPr>
      <w:r w:rsidRPr="003A1941">
        <w:rPr>
          <w:bCs/>
          <w:sz w:val="22"/>
          <w:szCs w:val="22"/>
          <w:lang w:val="sr-Latn-RS"/>
        </w:rPr>
        <w:t xml:space="preserve">Lijek Arlevert sadrži manje od 1 mmol natrijuma </w:t>
      </w:r>
      <w:r w:rsidR="00D55BB9" w:rsidRPr="003A1941">
        <w:rPr>
          <w:bCs/>
          <w:sz w:val="22"/>
          <w:szCs w:val="22"/>
          <w:lang w:val="sr-Latn-RS"/>
        </w:rPr>
        <w:t xml:space="preserve">(23 mg) po tableti, </w:t>
      </w:r>
      <w:r w:rsidR="00FE194B" w:rsidRPr="003A1941">
        <w:rPr>
          <w:bCs/>
          <w:sz w:val="22"/>
          <w:szCs w:val="22"/>
          <w:lang w:val="sr-Latn-RS"/>
        </w:rPr>
        <w:t>takoreći je “bez natrijuma”</w:t>
      </w:r>
      <w:r w:rsidR="00FF047C" w:rsidRPr="003A1941">
        <w:rPr>
          <w:bCs/>
          <w:sz w:val="22"/>
          <w:szCs w:val="22"/>
          <w:lang w:val="sr-Latn-RS"/>
        </w:rPr>
        <w:t>.</w:t>
      </w:r>
    </w:p>
    <w:p w:rsidR="00FF047C" w:rsidRPr="003A1941" w:rsidRDefault="00FF047C" w:rsidP="003A1941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RS"/>
        </w:rPr>
      </w:pPr>
    </w:p>
    <w:p w:rsidR="00FF047C" w:rsidRPr="003A1941" w:rsidRDefault="00FF047C" w:rsidP="003A1941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RS"/>
        </w:rPr>
      </w:pPr>
    </w:p>
    <w:p w:rsidR="00411B4B" w:rsidRPr="003A1941" w:rsidRDefault="00411B4B" w:rsidP="003A1941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sr-Latn-RS"/>
        </w:rPr>
      </w:pPr>
      <w:r w:rsidRPr="003A1941">
        <w:rPr>
          <w:b/>
          <w:bCs/>
          <w:sz w:val="22"/>
          <w:szCs w:val="22"/>
          <w:lang w:val="sr-Latn-RS"/>
        </w:rPr>
        <w:t>4.5.</w:t>
      </w:r>
      <w:r w:rsidR="000D60CC" w:rsidRPr="003A1941">
        <w:rPr>
          <w:b/>
          <w:bCs/>
          <w:sz w:val="22"/>
          <w:szCs w:val="22"/>
          <w:lang w:val="sr-Latn-RS"/>
        </w:rPr>
        <w:tab/>
      </w:r>
      <w:r w:rsidRPr="003A1941">
        <w:rPr>
          <w:b/>
          <w:bCs/>
          <w:sz w:val="22"/>
          <w:szCs w:val="22"/>
          <w:lang w:val="sr-Latn-RS"/>
        </w:rPr>
        <w:t>Interakcije sa drugim ljekovima i druge vrste interakcija</w:t>
      </w:r>
    </w:p>
    <w:p w:rsidR="0072020E" w:rsidRPr="003A1941" w:rsidRDefault="0072020E" w:rsidP="003A1941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RS"/>
        </w:rPr>
      </w:pPr>
    </w:p>
    <w:p w:rsidR="00586B9C" w:rsidRPr="003A1941" w:rsidRDefault="00586B9C" w:rsidP="003A1941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RS"/>
        </w:rPr>
      </w:pPr>
      <w:r w:rsidRPr="003A1941">
        <w:rPr>
          <w:bCs/>
          <w:sz w:val="22"/>
          <w:szCs w:val="22"/>
          <w:lang w:val="sr-Latn-RS"/>
        </w:rPr>
        <w:t>Nisu sprovedena ispitivanja interakcija.</w:t>
      </w:r>
    </w:p>
    <w:p w:rsidR="00586B9C" w:rsidRPr="003A1941" w:rsidRDefault="00586B9C" w:rsidP="003A1941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RS"/>
        </w:rPr>
      </w:pPr>
    </w:p>
    <w:p w:rsidR="00586B9C" w:rsidRPr="003A1941" w:rsidRDefault="00586B9C" w:rsidP="003A1941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RS"/>
        </w:rPr>
      </w:pPr>
      <w:r w:rsidRPr="003A1941">
        <w:rPr>
          <w:bCs/>
          <w:sz w:val="22"/>
          <w:szCs w:val="22"/>
          <w:lang w:val="sr-Latn-RS"/>
        </w:rPr>
        <w:t>Antiholinergičko i sedativno dejstvo lijeka Arlevert može biti potencirano istovremenom primjenom inhibitora monoamino oksidaze (MAO inhibitora). Prokarbazin može pojačati dejstvo lijeka Arlevert.</w:t>
      </w:r>
    </w:p>
    <w:p w:rsidR="00586B9C" w:rsidRPr="003A1941" w:rsidRDefault="00586B9C" w:rsidP="003A1941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RS"/>
        </w:rPr>
      </w:pPr>
    </w:p>
    <w:p w:rsidR="00586B9C" w:rsidRPr="003A1941" w:rsidRDefault="00586B9C" w:rsidP="003A1941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RS"/>
        </w:rPr>
      </w:pPr>
      <w:r w:rsidRPr="003A1941">
        <w:rPr>
          <w:bCs/>
          <w:sz w:val="22"/>
          <w:szCs w:val="22"/>
          <w:lang w:val="sr-Latn-RS"/>
        </w:rPr>
        <w:t>Kao i drugi antihistaminici i lijek Arlevert može da potencira sedativni efekat depresora CNS kao što su alkohol, barbiturati, narkotički analgetici i trankilizeri. Pacijentima treba savjetovati da ne konzumiraju alkoholna pića. L</w:t>
      </w:r>
      <w:r w:rsidR="004B0CFF" w:rsidRPr="003A1941">
        <w:rPr>
          <w:bCs/>
          <w:sz w:val="22"/>
          <w:szCs w:val="22"/>
          <w:lang w:val="sr-Latn-RS"/>
        </w:rPr>
        <w:t>ij</w:t>
      </w:r>
      <w:r w:rsidRPr="003A1941">
        <w:rPr>
          <w:bCs/>
          <w:sz w:val="22"/>
          <w:szCs w:val="22"/>
          <w:lang w:val="sr-Latn-RS"/>
        </w:rPr>
        <w:t>ek Arlevert može pojačati efekat antihipertenziva, efedrina, antiholinergika kao što je atropin i tricikličnih antidepresiva.</w:t>
      </w:r>
    </w:p>
    <w:p w:rsidR="00586B9C" w:rsidRPr="003A1941" w:rsidRDefault="00586B9C" w:rsidP="003A1941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RS"/>
        </w:rPr>
      </w:pPr>
    </w:p>
    <w:p w:rsidR="00586B9C" w:rsidRPr="003A1941" w:rsidRDefault="00586B9C" w:rsidP="003A1941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RS"/>
        </w:rPr>
      </w:pPr>
      <w:r w:rsidRPr="003A1941">
        <w:rPr>
          <w:bCs/>
          <w:sz w:val="22"/>
          <w:szCs w:val="22"/>
          <w:lang w:val="sr-Latn-RS"/>
        </w:rPr>
        <w:t>L</w:t>
      </w:r>
      <w:r w:rsidR="004B0CFF" w:rsidRPr="003A1941">
        <w:rPr>
          <w:bCs/>
          <w:sz w:val="22"/>
          <w:szCs w:val="22"/>
          <w:lang w:val="sr-Latn-RS"/>
        </w:rPr>
        <w:t>ij</w:t>
      </w:r>
      <w:r w:rsidRPr="003A1941">
        <w:rPr>
          <w:bCs/>
          <w:sz w:val="22"/>
          <w:szCs w:val="22"/>
          <w:lang w:val="sr-Latn-RS"/>
        </w:rPr>
        <w:t>ek Arlevert može maskirati ototoksične simptome povezane sa aminoglikozidnim antibioticima, i maskirati kožni odgovor na kožne testove za alergiju.</w:t>
      </w:r>
    </w:p>
    <w:p w:rsidR="00586B9C" w:rsidRPr="003A1941" w:rsidRDefault="00586B9C" w:rsidP="003A1941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RS"/>
        </w:rPr>
      </w:pPr>
    </w:p>
    <w:p w:rsidR="00586B9C" w:rsidRPr="003A1941" w:rsidRDefault="00586B9C" w:rsidP="003A1941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RS"/>
        </w:rPr>
      </w:pPr>
      <w:r w:rsidRPr="003A1941">
        <w:rPr>
          <w:bCs/>
          <w:sz w:val="22"/>
          <w:szCs w:val="22"/>
          <w:lang w:val="sr-Latn-RS"/>
        </w:rPr>
        <w:t>Treba izb</w:t>
      </w:r>
      <w:r w:rsidR="004B0CFF" w:rsidRPr="003A1941">
        <w:rPr>
          <w:bCs/>
          <w:sz w:val="22"/>
          <w:szCs w:val="22"/>
          <w:lang w:val="sr-Latn-RS"/>
        </w:rPr>
        <w:t>j</w:t>
      </w:r>
      <w:r w:rsidRPr="003A1941">
        <w:rPr>
          <w:bCs/>
          <w:sz w:val="22"/>
          <w:szCs w:val="22"/>
          <w:lang w:val="sr-Latn-RS"/>
        </w:rPr>
        <w:t>egavati istovremenu upotrebu sa l</w:t>
      </w:r>
      <w:r w:rsidR="004B0CFF" w:rsidRPr="003A1941">
        <w:rPr>
          <w:bCs/>
          <w:sz w:val="22"/>
          <w:szCs w:val="22"/>
          <w:lang w:val="sr-Latn-RS"/>
        </w:rPr>
        <w:t>j</w:t>
      </w:r>
      <w:r w:rsidRPr="003A1941">
        <w:rPr>
          <w:bCs/>
          <w:sz w:val="22"/>
          <w:szCs w:val="22"/>
          <w:lang w:val="sr-Latn-RS"/>
        </w:rPr>
        <w:t>ekovima koji produžavaju QT interval na EKG-u (kao što su antiaritmici klase Ia i klase III)</w:t>
      </w:r>
    </w:p>
    <w:p w:rsidR="00586B9C" w:rsidRPr="003A1941" w:rsidRDefault="00586B9C" w:rsidP="003A1941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RS"/>
        </w:rPr>
      </w:pPr>
    </w:p>
    <w:p w:rsidR="00586B9C" w:rsidRPr="003A1941" w:rsidRDefault="00586B9C" w:rsidP="003A1941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RS"/>
        </w:rPr>
      </w:pPr>
      <w:r w:rsidRPr="003A1941">
        <w:rPr>
          <w:bCs/>
          <w:sz w:val="22"/>
          <w:szCs w:val="22"/>
          <w:lang w:val="sr-Latn-RS"/>
        </w:rPr>
        <w:t>Podaci o potencijalnim farmakokinetičkim interakcijama cinarizina i difenhidramina sa drugim l</w:t>
      </w:r>
      <w:r w:rsidR="004B0CFF" w:rsidRPr="003A1941">
        <w:rPr>
          <w:bCs/>
          <w:sz w:val="22"/>
          <w:szCs w:val="22"/>
          <w:lang w:val="sr-Latn-RS"/>
        </w:rPr>
        <w:t>j</w:t>
      </w:r>
      <w:r w:rsidRPr="003A1941">
        <w:rPr>
          <w:bCs/>
          <w:sz w:val="22"/>
          <w:szCs w:val="22"/>
          <w:lang w:val="sr-Latn-RS"/>
        </w:rPr>
        <w:t>ekovima su ograničeni. Difenhidramin inhibira metabolizam posredovan pomoću CYP2D6 i potreban</w:t>
      </w:r>
      <w:r w:rsidR="004B0CFF" w:rsidRPr="003A1941">
        <w:rPr>
          <w:bCs/>
          <w:sz w:val="22"/>
          <w:szCs w:val="22"/>
          <w:lang w:val="sr-Latn-RS"/>
        </w:rPr>
        <w:t xml:space="preserve"> </w:t>
      </w:r>
      <w:r w:rsidRPr="003A1941">
        <w:rPr>
          <w:bCs/>
          <w:sz w:val="22"/>
          <w:szCs w:val="22"/>
          <w:lang w:val="sr-Latn-RS"/>
        </w:rPr>
        <w:t>je oprez ukoliko se l</w:t>
      </w:r>
      <w:r w:rsidR="004B0CFF" w:rsidRPr="003A1941">
        <w:rPr>
          <w:bCs/>
          <w:sz w:val="22"/>
          <w:szCs w:val="22"/>
          <w:lang w:val="sr-Latn-RS"/>
        </w:rPr>
        <w:t>ij</w:t>
      </w:r>
      <w:r w:rsidRPr="003A1941">
        <w:rPr>
          <w:bCs/>
          <w:sz w:val="22"/>
          <w:szCs w:val="22"/>
          <w:lang w:val="sr-Latn-RS"/>
        </w:rPr>
        <w:t>ek Arlevert kombinuje sa l</w:t>
      </w:r>
      <w:r w:rsidR="004B0CFF" w:rsidRPr="003A1941">
        <w:rPr>
          <w:bCs/>
          <w:sz w:val="22"/>
          <w:szCs w:val="22"/>
          <w:lang w:val="sr-Latn-RS"/>
        </w:rPr>
        <w:t>j</w:t>
      </w:r>
      <w:r w:rsidRPr="003A1941">
        <w:rPr>
          <w:bCs/>
          <w:sz w:val="22"/>
          <w:szCs w:val="22"/>
          <w:lang w:val="sr-Latn-RS"/>
        </w:rPr>
        <w:t>ekovima koji se metabolišu putem CYP2D6, posebno sa onim koji imaju mali terapijski indeks.</w:t>
      </w:r>
    </w:p>
    <w:p w:rsidR="004B0CFF" w:rsidRPr="003A1941" w:rsidRDefault="004B0CFF" w:rsidP="003A1941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RS"/>
        </w:rPr>
      </w:pPr>
    </w:p>
    <w:p w:rsidR="0072020E" w:rsidRPr="003A1941" w:rsidRDefault="0072020E" w:rsidP="003A1941">
      <w:pPr>
        <w:tabs>
          <w:tab w:val="left" w:pos="540"/>
          <w:tab w:val="left" w:pos="569"/>
        </w:tabs>
        <w:jc w:val="both"/>
        <w:rPr>
          <w:b/>
          <w:sz w:val="22"/>
          <w:szCs w:val="22"/>
          <w:lang w:val="sr-Latn-RS"/>
        </w:rPr>
      </w:pPr>
      <w:r w:rsidRPr="003A1941">
        <w:rPr>
          <w:b/>
          <w:bCs/>
          <w:sz w:val="22"/>
          <w:szCs w:val="22"/>
          <w:lang w:val="sr-Latn-RS"/>
        </w:rPr>
        <w:t xml:space="preserve">4.6. </w:t>
      </w:r>
      <w:r w:rsidR="00480FB1" w:rsidRPr="003A1941">
        <w:rPr>
          <w:b/>
          <w:bCs/>
          <w:sz w:val="22"/>
          <w:szCs w:val="22"/>
          <w:lang w:val="sr-Latn-RS"/>
        </w:rPr>
        <w:tab/>
      </w:r>
      <w:r w:rsidR="006D20A5" w:rsidRPr="003A1941">
        <w:rPr>
          <w:b/>
          <w:sz w:val="22"/>
          <w:szCs w:val="22"/>
          <w:lang w:val="sr-Latn-RS"/>
        </w:rPr>
        <w:t>Plodnost, trudnoća i dojenje</w:t>
      </w:r>
    </w:p>
    <w:p w:rsidR="002031B3" w:rsidRPr="003A1941" w:rsidRDefault="002031B3" w:rsidP="003A1941">
      <w:pPr>
        <w:tabs>
          <w:tab w:val="left" w:pos="540"/>
          <w:tab w:val="left" w:pos="569"/>
        </w:tabs>
        <w:jc w:val="both"/>
        <w:rPr>
          <w:sz w:val="22"/>
          <w:szCs w:val="22"/>
          <w:u w:val="single"/>
          <w:lang w:val="sr-Latn-RS"/>
        </w:rPr>
      </w:pPr>
    </w:p>
    <w:p w:rsidR="007A3ECB" w:rsidRPr="003A1941" w:rsidRDefault="007A3ECB" w:rsidP="003A1941">
      <w:pPr>
        <w:tabs>
          <w:tab w:val="left" w:pos="540"/>
          <w:tab w:val="left" w:pos="569"/>
        </w:tabs>
        <w:jc w:val="both"/>
        <w:rPr>
          <w:sz w:val="22"/>
          <w:szCs w:val="22"/>
          <w:u w:val="single"/>
          <w:lang w:val="sr-Latn-RS"/>
        </w:rPr>
      </w:pPr>
      <w:r w:rsidRPr="003A1941">
        <w:rPr>
          <w:sz w:val="22"/>
          <w:szCs w:val="22"/>
          <w:u w:val="single"/>
          <w:lang w:val="sr-Latn-RS"/>
        </w:rPr>
        <w:t>Trudnoća</w:t>
      </w:r>
    </w:p>
    <w:p w:rsidR="009C74AD" w:rsidRPr="003A1941" w:rsidRDefault="009C74AD" w:rsidP="003A1941">
      <w:pPr>
        <w:tabs>
          <w:tab w:val="left" w:pos="540"/>
          <w:tab w:val="left" w:pos="569"/>
        </w:tabs>
        <w:jc w:val="both"/>
        <w:rPr>
          <w:sz w:val="22"/>
          <w:szCs w:val="22"/>
          <w:u w:val="single"/>
          <w:lang w:val="sr-Latn-RS"/>
        </w:rPr>
      </w:pPr>
    </w:p>
    <w:p w:rsidR="009C74AD" w:rsidRPr="003A1941" w:rsidRDefault="009C74AD" w:rsidP="003A1941">
      <w:pPr>
        <w:tabs>
          <w:tab w:val="left" w:pos="540"/>
          <w:tab w:val="left" w:pos="569"/>
        </w:tabs>
        <w:jc w:val="both"/>
        <w:rPr>
          <w:sz w:val="22"/>
          <w:szCs w:val="22"/>
          <w:lang w:val="sr-Latn-RS"/>
        </w:rPr>
      </w:pPr>
      <w:r w:rsidRPr="003A1941">
        <w:rPr>
          <w:sz w:val="22"/>
          <w:szCs w:val="22"/>
          <w:lang w:val="sr-Latn-RS"/>
        </w:rPr>
        <w:t>Bezb</w:t>
      </w:r>
      <w:r w:rsidR="00B73ABE" w:rsidRPr="003A1941">
        <w:rPr>
          <w:sz w:val="22"/>
          <w:szCs w:val="22"/>
          <w:lang w:val="sr-Latn-RS"/>
        </w:rPr>
        <w:t>j</w:t>
      </w:r>
      <w:r w:rsidRPr="003A1941">
        <w:rPr>
          <w:sz w:val="22"/>
          <w:szCs w:val="22"/>
          <w:lang w:val="sr-Latn-RS"/>
        </w:rPr>
        <w:t>ednost lijeka Arlevert kod trudnica nije utvrđena. Studije na životinjama ne daju dovoljno podataka o dejstvu lijeka Arlevert na trudnoću, embrionalni ili fetalni razvoj i postnatalni razvoj (vidi odjeljak 5.3). Teratogeni rizik pojedinačnih supstanci dimenhidrinat/difenhidramin i cinarizina je mali. Nijesu primjećeni teratogeni efekti u studijama na životinjama.</w:t>
      </w:r>
    </w:p>
    <w:p w:rsidR="009C74AD" w:rsidRPr="003A1941" w:rsidRDefault="009C74AD" w:rsidP="003A1941">
      <w:pPr>
        <w:tabs>
          <w:tab w:val="left" w:pos="540"/>
          <w:tab w:val="left" w:pos="569"/>
        </w:tabs>
        <w:jc w:val="both"/>
        <w:rPr>
          <w:sz w:val="22"/>
          <w:szCs w:val="22"/>
          <w:lang w:val="sr-Latn-RS"/>
        </w:rPr>
      </w:pPr>
    </w:p>
    <w:p w:rsidR="009C74AD" w:rsidRPr="003A1941" w:rsidRDefault="009C74AD" w:rsidP="003A1941">
      <w:pPr>
        <w:tabs>
          <w:tab w:val="left" w:pos="540"/>
          <w:tab w:val="left" w:pos="569"/>
        </w:tabs>
        <w:jc w:val="both"/>
        <w:rPr>
          <w:sz w:val="22"/>
          <w:szCs w:val="22"/>
          <w:lang w:val="sr-Latn-RS"/>
        </w:rPr>
      </w:pPr>
      <w:r w:rsidRPr="003A1941">
        <w:rPr>
          <w:sz w:val="22"/>
          <w:szCs w:val="22"/>
          <w:lang w:val="sr-Latn-RS"/>
        </w:rPr>
        <w:t>Nema dostupnih podataka o upotrebi lijeka Arlevert kod trudnica. Reproduktivna toksičnost kod životinja nije u potpunosti ispitana (vidjeti odjeljak 5.3).</w:t>
      </w:r>
    </w:p>
    <w:p w:rsidR="009C74AD" w:rsidRPr="003A1941" w:rsidRDefault="009C74AD" w:rsidP="003A1941">
      <w:pPr>
        <w:tabs>
          <w:tab w:val="left" w:pos="540"/>
          <w:tab w:val="left" w:pos="569"/>
        </w:tabs>
        <w:jc w:val="both"/>
        <w:rPr>
          <w:sz w:val="22"/>
          <w:szCs w:val="22"/>
          <w:lang w:val="sr-Latn-RS"/>
        </w:rPr>
      </w:pPr>
    </w:p>
    <w:p w:rsidR="009C74AD" w:rsidRPr="003A1941" w:rsidRDefault="009C74AD" w:rsidP="003A1941">
      <w:pPr>
        <w:tabs>
          <w:tab w:val="left" w:pos="540"/>
          <w:tab w:val="left" w:pos="569"/>
        </w:tabs>
        <w:jc w:val="both"/>
        <w:rPr>
          <w:sz w:val="22"/>
          <w:szCs w:val="22"/>
          <w:lang w:val="sr-Latn-RS"/>
        </w:rPr>
      </w:pPr>
      <w:r w:rsidRPr="003A1941">
        <w:rPr>
          <w:sz w:val="22"/>
          <w:szCs w:val="22"/>
          <w:lang w:val="sr-Latn-RS"/>
        </w:rPr>
        <w:t>Na osnovu iskustva u primjeni dimenhidrinata kod ljudi sumnja se da ima oksitocinski efekat i može smanjiti vr</w:t>
      </w:r>
      <w:r w:rsidR="00355D2F" w:rsidRPr="003A1941">
        <w:rPr>
          <w:sz w:val="22"/>
          <w:szCs w:val="22"/>
          <w:lang w:val="sr-Latn-RS"/>
        </w:rPr>
        <w:t>ij</w:t>
      </w:r>
      <w:r w:rsidRPr="003A1941">
        <w:rPr>
          <w:sz w:val="22"/>
          <w:szCs w:val="22"/>
          <w:lang w:val="sr-Latn-RS"/>
        </w:rPr>
        <w:t>eme trajanja porođaja.</w:t>
      </w:r>
    </w:p>
    <w:p w:rsidR="00355D2F" w:rsidRPr="003A1941" w:rsidRDefault="00355D2F" w:rsidP="003A1941">
      <w:pPr>
        <w:tabs>
          <w:tab w:val="left" w:pos="540"/>
          <w:tab w:val="left" w:pos="569"/>
        </w:tabs>
        <w:jc w:val="both"/>
        <w:rPr>
          <w:sz w:val="22"/>
          <w:szCs w:val="22"/>
          <w:lang w:val="sr-Latn-RS"/>
        </w:rPr>
      </w:pPr>
    </w:p>
    <w:p w:rsidR="00BB2377" w:rsidRPr="003A1941" w:rsidRDefault="009C74AD" w:rsidP="003A1941">
      <w:pPr>
        <w:tabs>
          <w:tab w:val="left" w:pos="540"/>
          <w:tab w:val="left" w:pos="569"/>
        </w:tabs>
        <w:jc w:val="both"/>
        <w:rPr>
          <w:sz w:val="22"/>
          <w:szCs w:val="22"/>
          <w:lang w:val="sr-Latn-RS"/>
        </w:rPr>
      </w:pPr>
      <w:r w:rsidRPr="003A1941">
        <w:rPr>
          <w:sz w:val="22"/>
          <w:szCs w:val="22"/>
          <w:lang w:val="sr-Latn-RS"/>
        </w:rPr>
        <w:t>Ne preporučuje se prim</w:t>
      </w:r>
      <w:r w:rsidR="00355D2F" w:rsidRPr="003A1941">
        <w:rPr>
          <w:sz w:val="22"/>
          <w:szCs w:val="22"/>
          <w:lang w:val="sr-Latn-RS"/>
        </w:rPr>
        <w:t>j</w:t>
      </w:r>
      <w:r w:rsidRPr="003A1941">
        <w:rPr>
          <w:sz w:val="22"/>
          <w:szCs w:val="22"/>
          <w:lang w:val="sr-Latn-RS"/>
        </w:rPr>
        <w:t>ena l</w:t>
      </w:r>
      <w:r w:rsidR="00355D2F" w:rsidRPr="003A1941">
        <w:rPr>
          <w:sz w:val="22"/>
          <w:szCs w:val="22"/>
          <w:lang w:val="sr-Latn-RS"/>
        </w:rPr>
        <w:t>ij</w:t>
      </w:r>
      <w:r w:rsidRPr="003A1941">
        <w:rPr>
          <w:sz w:val="22"/>
          <w:szCs w:val="22"/>
          <w:lang w:val="sr-Latn-RS"/>
        </w:rPr>
        <w:t xml:space="preserve">eka Arlevert tokom trudnoće. </w:t>
      </w:r>
    </w:p>
    <w:p w:rsidR="009C74AD" w:rsidRPr="003A1941" w:rsidRDefault="009C74AD" w:rsidP="003A1941">
      <w:pPr>
        <w:tabs>
          <w:tab w:val="left" w:pos="540"/>
          <w:tab w:val="left" w:pos="569"/>
        </w:tabs>
        <w:jc w:val="both"/>
        <w:rPr>
          <w:sz w:val="22"/>
          <w:szCs w:val="22"/>
          <w:u w:val="single"/>
          <w:lang w:val="sr-Latn-RS"/>
        </w:rPr>
      </w:pPr>
    </w:p>
    <w:p w:rsidR="0072020E" w:rsidRPr="003A1941" w:rsidRDefault="007A3ECB" w:rsidP="003A1941">
      <w:pPr>
        <w:tabs>
          <w:tab w:val="left" w:pos="540"/>
          <w:tab w:val="left" w:pos="569"/>
        </w:tabs>
        <w:jc w:val="both"/>
        <w:rPr>
          <w:sz w:val="22"/>
          <w:szCs w:val="22"/>
          <w:u w:val="single"/>
          <w:lang w:val="sr-Latn-RS"/>
        </w:rPr>
      </w:pPr>
      <w:r w:rsidRPr="003A1941">
        <w:rPr>
          <w:sz w:val="22"/>
          <w:szCs w:val="22"/>
          <w:u w:val="single"/>
          <w:lang w:val="sr-Latn-RS"/>
        </w:rPr>
        <w:t xml:space="preserve">Dojenje </w:t>
      </w:r>
    </w:p>
    <w:p w:rsidR="00BB2377" w:rsidRPr="003A1941" w:rsidRDefault="00BB2377" w:rsidP="003A1941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RS"/>
        </w:rPr>
      </w:pPr>
      <w:r w:rsidRPr="003A1941">
        <w:rPr>
          <w:bCs/>
          <w:sz w:val="22"/>
          <w:szCs w:val="22"/>
          <w:lang w:val="sr-Latn-RS"/>
        </w:rPr>
        <w:t>Dimenhidrint i cinarizin se izlučuju u majčino ml</w:t>
      </w:r>
      <w:r w:rsidR="00355D2F" w:rsidRPr="003A1941">
        <w:rPr>
          <w:bCs/>
          <w:sz w:val="22"/>
          <w:szCs w:val="22"/>
          <w:lang w:val="sr-Latn-RS"/>
        </w:rPr>
        <w:t>ij</w:t>
      </w:r>
      <w:r w:rsidRPr="003A1941">
        <w:rPr>
          <w:bCs/>
          <w:sz w:val="22"/>
          <w:szCs w:val="22"/>
          <w:lang w:val="sr-Latn-RS"/>
        </w:rPr>
        <w:t>eko. L</w:t>
      </w:r>
      <w:r w:rsidR="00355D2F" w:rsidRPr="003A1941">
        <w:rPr>
          <w:bCs/>
          <w:sz w:val="22"/>
          <w:szCs w:val="22"/>
          <w:lang w:val="sr-Latn-RS"/>
        </w:rPr>
        <w:t>ij</w:t>
      </w:r>
      <w:r w:rsidRPr="003A1941">
        <w:rPr>
          <w:bCs/>
          <w:sz w:val="22"/>
          <w:szCs w:val="22"/>
          <w:lang w:val="sr-Latn-RS"/>
        </w:rPr>
        <w:t>ek Arlevert ne treba koristiti tokom dojenja.</w:t>
      </w:r>
    </w:p>
    <w:p w:rsidR="00E67CAF" w:rsidRPr="003A1941" w:rsidRDefault="00E67CAF" w:rsidP="003A1941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RS"/>
        </w:rPr>
      </w:pPr>
    </w:p>
    <w:p w:rsidR="00E67CAF" w:rsidRPr="003A1941" w:rsidRDefault="00E67CAF" w:rsidP="003A1941">
      <w:pPr>
        <w:tabs>
          <w:tab w:val="left" w:pos="540"/>
          <w:tab w:val="left" w:pos="569"/>
        </w:tabs>
        <w:jc w:val="both"/>
        <w:rPr>
          <w:bCs/>
          <w:sz w:val="22"/>
          <w:szCs w:val="22"/>
          <w:u w:val="single"/>
          <w:lang w:val="sr-Latn-RS"/>
        </w:rPr>
      </w:pPr>
      <w:r w:rsidRPr="003A1941">
        <w:rPr>
          <w:bCs/>
          <w:sz w:val="22"/>
          <w:szCs w:val="22"/>
          <w:u w:val="single"/>
          <w:lang w:val="sr-Latn-RS"/>
        </w:rPr>
        <w:t>Plodnost</w:t>
      </w:r>
    </w:p>
    <w:p w:rsidR="00E67CAF" w:rsidRPr="003A1941" w:rsidRDefault="00E67CAF" w:rsidP="003A1941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RS"/>
        </w:rPr>
      </w:pPr>
      <w:r w:rsidRPr="003A1941">
        <w:rPr>
          <w:bCs/>
          <w:sz w:val="22"/>
          <w:szCs w:val="22"/>
          <w:lang w:val="sr-Latn-RS"/>
        </w:rPr>
        <w:t>Nije poznato.</w:t>
      </w:r>
    </w:p>
    <w:p w:rsidR="00E67CAF" w:rsidRPr="003A1941" w:rsidRDefault="00E67CAF" w:rsidP="003A1941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RS"/>
        </w:rPr>
      </w:pPr>
    </w:p>
    <w:p w:rsidR="0072020E" w:rsidRPr="003A1941" w:rsidRDefault="0072020E" w:rsidP="003A1941">
      <w:pPr>
        <w:tabs>
          <w:tab w:val="left" w:pos="540"/>
          <w:tab w:val="left" w:pos="569"/>
        </w:tabs>
        <w:ind w:left="540" w:hanging="540"/>
        <w:jc w:val="both"/>
        <w:rPr>
          <w:b/>
          <w:bCs/>
          <w:sz w:val="22"/>
          <w:szCs w:val="22"/>
          <w:lang w:val="sr-Latn-RS"/>
        </w:rPr>
      </w:pPr>
      <w:r w:rsidRPr="003A1941">
        <w:rPr>
          <w:b/>
          <w:bCs/>
          <w:sz w:val="22"/>
          <w:szCs w:val="22"/>
          <w:lang w:val="sr-Latn-RS"/>
        </w:rPr>
        <w:t xml:space="preserve">4.7. </w:t>
      </w:r>
      <w:r w:rsidR="00480FB1" w:rsidRPr="003A1941">
        <w:rPr>
          <w:b/>
          <w:bCs/>
          <w:sz w:val="22"/>
          <w:szCs w:val="22"/>
          <w:lang w:val="sr-Latn-RS"/>
        </w:rPr>
        <w:tab/>
      </w:r>
      <w:r w:rsidRPr="003A1941">
        <w:rPr>
          <w:b/>
          <w:bCs/>
          <w:sz w:val="22"/>
          <w:szCs w:val="22"/>
          <w:lang w:val="sr-Latn-RS"/>
        </w:rPr>
        <w:t xml:space="preserve">Uticaj na </w:t>
      </w:r>
      <w:r w:rsidR="002031B3" w:rsidRPr="003A1941">
        <w:rPr>
          <w:b/>
          <w:bCs/>
          <w:sz w:val="22"/>
          <w:szCs w:val="22"/>
          <w:lang w:val="sr-Latn-RS"/>
        </w:rPr>
        <w:t xml:space="preserve">sposobnost </w:t>
      </w:r>
      <w:r w:rsidR="00F34554" w:rsidRPr="003A1941">
        <w:rPr>
          <w:b/>
          <w:bCs/>
          <w:sz w:val="22"/>
          <w:szCs w:val="22"/>
          <w:lang w:val="sr-Latn-RS"/>
        </w:rPr>
        <w:t>upravljanja vozili</w:t>
      </w:r>
      <w:r w:rsidRPr="003A1941">
        <w:rPr>
          <w:b/>
          <w:bCs/>
          <w:sz w:val="22"/>
          <w:szCs w:val="22"/>
          <w:lang w:val="sr-Latn-RS"/>
        </w:rPr>
        <w:t>m</w:t>
      </w:r>
      <w:r w:rsidR="00F34554" w:rsidRPr="003A1941">
        <w:rPr>
          <w:b/>
          <w:bCs/>
          <w:sz w:val="22"/>
          <w:szCs w:val="22"/>
          <w:lang w:val="sr-Latn-RS"/>
        </w:rPr>
        <w:t>a</w:t>
      </w:r>
      <w:r w:rsidRPr="003A1941">
        <w:rPr>
          <w:b/>
          <w:bCs/>
          <w:sz w:val="22"/>
          <w:szCs w:val="22"/>
          <w:lang w:val="sr-Latn-RS"/>
        </w:rPr>
        <w:t xml:space="preserve"> i </w:t>
      </w:r>
      <w:r w:rsidR="000D3449" w:rsidRPr="003A1941">
        <w:rPr>
          <w:b/>
          <w:bCs/>
          <w:sz w:val="22"/>
          <w:szCs w:val="22"/>
          <w:lang w:val="sr-Latn-RS"/>
        </w:rPr>
        <w:t xml:space="preserve">rukovanje </w:t>
      </w:r>
      <w:r w:rsidRPr="003A1941">
        <w:rPr>
          <w:b/>
          <w:bCs/>
          <w:sz w:val="22"/>
          <w:szCs w:val="22"/>
          <w:lang w:val="sr-Latn-RS"/>
        </w:rPr>
        <w:t>mašinama</w:t>
      </w:r>
    </w:p>
    <w:p w:rsidR="0072020E" w:rsidRPr="003A1941" w:rsidRDefault="0072020E" w:rsidP="003A1941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sr-Latn-RS"/>
        </w:rPr>
      </w:pPr>
    </w:p>
    <w:p w:rsidR="0027272F" w:rsidRPr="003A1941" w:rsidRDefault="0027272F" w:rsidP="003A1941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RS"/>
        </w:rPr>
      </w:pPr>
      <w:r w:rsidRPr="003A1941">
        <w:rPr>
          <w:bCs/>
          <w:sz w:val="22"/>
          <w:szCs w:val="22"/>
          <w:lang w:val="sr-Latn-RS"/>
        </w:rPr>
        <w:t>L</w:t>
      </w:r>
      <w:r w:rsidR="00EF3527" w:rsidRPr="003A1941">
        <w:rPr>
          <w:bCs/>
          <w:sz w:val="22"/>
          <w:szCs w:val="22"/>
          <w:lang w:val="sr-Latn-RS"/>
        </w:rPr>
        <w:t>ij</w:t>
      </w:r>
      <w:r w:rsidRPr="003A1941">
        <w:rPr>
          <w:bCs/>
          <w:sz w:val="22"/>
          <w:szCs w:val="22"/>
          <w:lang w:val="sr-Latn-RS"/>
        </w:rPr>
        <w:t>ek Arlevert ima mali uticaj na sposobnost upravljanja vozilima i rukovanja mašinama.</w:t>
      </w:r>
    </w:p>
    <w:p w:rsidR="0027272F" w:rsidRPr="003A1941" w:rsidRDefault="0027272F" w:rsidP="003A1941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RS"/>
        </w:rPr>
      </w:pPr>
    </w:p>
    <w:p w:rsidR="0027272F" w:rsidRPr="003A1941" w:rsidRDefault="0027272F" w:rsidP="003A1941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RS"/>
        </w:rPr>
      </w:pPr>
      <w:r w:rsidRPr="003A1941">
        <w:rPr>
          <w:bCs/>
          <w:sz w:val="22"/>
          <w:szCs w:val="22"/>
          <w:lang w:val="sr-Latn-RS"/>
        </w:rPr>
        <w:lastRenderedPageBreak/>
        <w:t>L</w:t>
      </w:r>
      <w:r w:rsidR="00EF3527" w:rsidRPr="003A1941">
        <w:rPr>
          <w:bCs/>
          <w:sz w:val="22"/>
          <w:szCs w:val="22"/>
          <w:lang w:val="sr-Latn-RS"/>
        </w:rPr>
        <w:t>ij</w:t>
      </w:r>
      <w:r w:rsidRPr="003A1941">
        <w:rPr>
          <w:bCs/>
          <w:sz w:val="22"/>
          <w:szCs w:val="22"/>
          <w:lang w:val="sr-Latn-RS"/>
        </w:rPr>
        <w:t>ek Arlevert može da izazove pospanost, posebno na početku l</w:t>
      </w:r>
      <w:r w:rsidR="00EF3527" w:rsidRPr="003A1941">
        <w:rPr>
          <w:bCs/>
          <w:sz w:val="22"/>
          <w:szCs w:val="22"/>
          <w:lang w:val="sr-Latn-RS"/>
        </w:rPr>
        <w:t>ij</w:t>
      </w:r>
      <w:r w:rsidRPr="003A1941">
        <w:rPr>
          <w:bCs/>
          <w:sz w:val="22"/>
          <w:szCs w:val="22"/>
          <w:lang w:val="sr-Latn-RS"/>
        </w:rPr>
        <w:t>ečenja. Pacijenti koji os</w:t>
      </w:r>
      <w:r w:rsidR="00062C12" w:rsidRPr="003A1941">
        <w:rPr>
          <w:bCs/>
          <w:sz w:val="22"/>
          <w:szCs w:val="22"/>
          <w:lang w:val="sr-Latn-RS"/>
        </w:rPr>
        <w:t>j</w:t>
      </w:r>
      <w:r w:rsidRPr="003A1941">
        <w:rPr>
          <w:bCs/>
          <w:sz w:val="22"/>
          <w:szCs w:val="22"/>
          <w:lang w:val="sr-Latn-RS"/>
        </w:rPr>
        <w:t>ećaju ove efekte ne bi trebalo da upravljaju vozilima i rukuju mašinama.</w:t>
      </w:r>
    </w:p>
    <w:p w:rsidR="00B159C4" w:rsidRPr="003A1941" w:rsidRDefault="00B159C4" w:rsidP="003A1941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sr-Latn-RS"/>
        </w:rPr>
      </w:pPr>
    </w:p>
    <w:p w:rsidR="0072020E" w:rsidRPr="003A1941" w:rsidRDefault="0072020E" w:rsidP="003A1941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sr-Latn-RS"/>
        </w:rPr>
      </w:pPr>
      <w:r w:rsidRPr="003A1941">
        <w:rPr>
          <w:b/>
          <w:bCs/>
          <w:sz w:val="22"/>
          <w:szCs w:val="22"/>
          <w:lang w:val="sr-Latn-RS"/>
        </w:rPr>
        <w:t xml:space="preserve">4.8. </w:t>
      </w:r>
      <w:r w:rsidR="00480FB1" w:rsidRPr="003A1941">
        <w:rPr>
          <w:b/>
          <w:bCs/>
          <w:sz w:val="22"/>
          <w:szCs w:val="22"/>
          <w:lang w:val="sr-Latn-RS"/>
        </w:rPr>
        <w:tab/>
      </w:r>
      <w:r w:rsidRPr="003A1941">
        <w:rPr>
          <w:b/>
          <w:bCs/>
          <w:sz w:val="22"/>
          <w:szCs w:val="22"/>
          <w:lang w:val="sr-Latn-RS"/>
        </w:rPr>
        <w:t>Neželjena dejstva</w:t>
      </w:r>
    </w:p>
    <w:p w:rsidR="004E70AD" w:rsidRPr="003A1941" w:rsidRDefault="004E70AD" w:rsidP="003A1941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sr-Latn-RS"/>
        </w:rPr>
      </w:pPr>
    </w:p>
    <w:p w:rsidR="00BD307B" w:rsidRPr="003A1941" w:rsidRDefault="00BD307B" w:rsidP="003A1941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RS"/>
        </w:rPr>
      </w:pPr>
      <w:r w:rsidRPr="003A1941">
        <w:rPr>
          <w:bCs/>
          <w:sz w:val="22"/>
          <w:szCs w:val="22"/>
          <w:lang w:val="sr-Latn-RS"/>
        </w:rPr>
        <w:t>Najčešće neželjene reakcije su somnolencija (uključujući pospanost, umor, zamor, ošamućenost) koja se javila kod oko 8% pacijenata i suva usta koja su se javila kod 5% pacijenata tokom kliničkih ispitivanja. Ove reakcije su obično blage i nestaju tokom nekoliko dana čak i kada se liječenje nastavi. Učestalost neželjenih reakcija lijeka Arlevert tokom kliničkih ispitivanja i spontanih prijava je prikazana u tabeli u nastavku.</w:t>
      </w:r>
    </w:p>
    <w:p w:rsidR="00BD307B" w:rsidRPr="003A1941" w:rsidRDefault="00BD307B" w:rsidP="003A1941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RS"/>
        </w:rPr>
      </w:pPr>
    </w:p>
    <w:p w:rsidR="00BD307B" w:rsidRPr="003A1941" w:rsidRDefault="00BD307B" w:rsidP="003A1941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RS"/>
        </w:rPr>
      </w:pPr>
      <w:r w:rsidRPr="003A1941">
        <w:rPr>
          <w:bCs/>
          <w:sz w:val="22"/>
          <w:szCs w:val="22"/>
          <w:lang w:val="sr-Latn-RS"/>
        </w:rPr>
        <w:t>Tabelarni prikaz neželjenih reakcija:</w:t>
      </w:r>
    </w:p>
    <w:p w:rsidR="00BD307B" w:rsidRPr="003A1941" w:rsidRDefault="00BD307B" w:rsidP="003A1941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sr-Latn-RS"/>
        </w:rPr>
      </w:pP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1915"/>
        <w:gridCol w:w="1781"/>
        <w:gridCol w:w="1775"/>
        <w:gridCol w:w="1794"/>
        <w:gridCol w:w="1798"/>
      </w:tblGrid>
      <w:tr w:rsidR="008F5C38" w:rsidRPr="003A1941" w:rsidTr="00EC05DD">
        <w:tc>
          <w:tcPr>
            <w:tcW w:w="1031" w:type="pct"/>
          </w:tcPr>
          <w:p w:rsidR="00887452" w:rsidRPr="003A1941" w:rsidRDefault="008C7F0E" w:rsidP="003A1941">
            <w:pPr>
              <w:tabs>
                <w:tab w:val="left" w:pos="540"/>
                <w:tab w:val="left" w:pos="569"/>
              </w:tabs>
              <w:jc w:val="both"/>
              <w:rPr>
                <w:b/>
                <w:bCs/>
                <w:sz w:val="22"/>
                <w:szCs w:val="22"/>
                <w:lang w:val="sr-Latn-RS"/>
              </w:rPr>
            </w:pPr>
            <w:r w:rsidRPr="003A1941">
              <w:rPr>
                <w:b/>
                <w:bCs/>
                <w:sz w:val="22"/>
                <w:szCs w:val="22"/>
                <w:lang w:val="sr-Latn-RS"/>
              </w:rPr>
              <w:t>Učestalost neželjenih reakcija</w:t>
            </w:r>
            <w:r w:rsidR="00887452" w:rsidRPr="003A1941">
              <w:rPr>
                <w:b/>
                <w:bCs/>
                <w:sz w:val="22"/>
                <w:szCs w:val="22"/>
                <w:lang w:val="sr-Latn-RS"/>
              </w:rPr>
              <w:tab/>
            </w:r>
          </w:p>
        </w:tc>
        <w:tc>
          <w:tcPr>
            <w:tcW w:w="989" w:type="pct"/>
          </w:tcPr>
          <w:p w:rsidR="00887452" w:rsidRPr="003A1941" w:rsidRDefault="00887452" w:rsidP="003A1941">
            <w:pPr>
              <w:tabs>
                <w:tab w:val="left" w:pos="540"/>
                <w:tab w:val="left" w:pos="569"/>
              </w:tabs>
              <w:jc w:val="both"/>
              <w:rPr>
                <w:b/>
                <w:bCs/>
                <w:sz w:val="22"/>
                <w:szCs w:val="22"/>
                <w:lang w:val="sr-Latn-RS"/>
              </w:rPr>
            </w:pPr>
            <w:r w:rsidRPr="003A1941">
              <w:rPr>
                <w:b/>
                <w:bCs/>
                <w:sz w:val="22"/>
                <w:szCs w:val="22"/>
                <w:lang w:val="sr-Latn-RS"/>
              </w:rPr>
              <w:t>Često (</w:t>
            </w:r>
            <w:r w:rsidR="009344F0" w:rsidRPr="003A1941">
              <w:rPr>
                <w:b/>
                <w:bCs/>
                <w:sz w:val="22"/>
                <w:szCs w:val="22"/>
                <w:lang w:val="sr-Latn-RS"/>
              </w:rPr>
              <w:t>≥</w:t>
            </w:r>
            <w:r w:rsidRPr="003A1941">
              <w:rPr>
                <w:b/>
                <w:bCs/>
                <w:sz w:val="22"/>
                <w:szCs w:val="22"/>
                <w:lang w:val="sr-Latn-RS"/>
              </w:rPr>
              <w:t>1/100 do</w:t>
            </w:r>
          </w:p>
          <w:p w:rsidR="00887452" w:rsidRPr="003A1941" w:rsidRDefault="00887452" w:rsidP="003A1941">
            <w:pPr>
              <w:tabs>
                <w:tab w:val="left" w:pos="540"/>
                <w:tab w:val="left" w:pos="569"/>
              </w:tabs>
              <w:jc w:val="both"/>
              <w:rPr>
                <w:b/>
                <w:bCs/>
                <w:sz w:val="22"/>
                <w:szCs w:val="22"/>
                <w:lang w:val="sr-Latn-RS"/>
              </w:rPr>
            </w:pPr>
            <w:r w:rsidRPr="003A1941">
              <w:rPr>
                <w:b/>
                <w:bCs/>
                <w:sz w:val="22"/>
                <w:szCs w:val="22"/>
                <w:lang w:val="sr-Latn-RS"/>
              </w:rPr>
              <w:t>&lt;1/10)</w:t>
            </w:r>
          </w:p>
        </w:tc>
        <w:tc>
          <w:tcPr>
            <w:tcW w:w="986" w:type="pct"/>
          </w:tcPr>
          <w:p w:rsidR="00887452" w:rsidRPr="003A1941" w:rsidRDefault="00887452" w:rsidP="003A1941">
            <w:pPr>
              <w:tabs>
                <w:tab w:val="left" w:pos="540"/>
                <w:tab w:val="left" w:pos="569"/>
              </w:tabs>
              <w:jc w:val="both"/>
              <w:rPr>
                <w:b/>
                <w:bCs/>
                <w:sz w:val="22"/>
                <w:szCs w:val="22"/>
                <w:lang w:val="sr-Latn-RS"/>
              </w:rPr>
            </w:pPr>
            <w:r w:rsidRPr="003A1941">
              <w:rPr>
                <w:b/>
                <w:bCs/>
                <w:sz w:val="22"/>
                <w:szCs w:val="22"/>
                <w:lang w:val="sr-Latn-RS"/>
              </w:rPr>
              <w:t>Povremeno (</w:t>
            </w:r>
            <w:r w:rsidR="009344F0" w:rsidRPr="003A1941">
              <w:rPr>
                <w:b/>
                <w:bCs/>
                <w:sz w:val="22"/>
                <w:szCs w:val="22"/>
                <w:lang w:val="sr-Latn-RS"/>
              </w:rPr>
              <w:t>≥</w:t>
            </w:r>
            <w:r w:rsidRPr="003A1941">
              <w:rPr>
                <w:b/>
                <w:bCs/>
                <w:sz w:val="22"/>
                <w:szCs w:val="22"/>
                <w:lang w:val="sr-Latn-RS"/>
              </w:rPr>
              <w:t>1/1000 do</w:t>
            </w:r>
          </w:p>
          <w:p w:rsidR="00887452" w:rsidRPr="003A1941" w:rsidRDefault="00887452" w:rsidP="003A1941">
            <w:pPr>
              <w:tabs>
                <w:tab w:val="left" w:pos="540"/>
                <w:tab w:val="left" w:pos="569"/>
              </w:tabs>
              <w:jc w:val="both"/>
              <w:rPr>
                <w:b/>
                <w:bCs/>
                <w:sz w:val="22"/>
                <w:szCs w:val="22"/>
                <w:lang w:val="sr-Latn-RS"/>
              </w:rPr>
            </w:pPr>
            <w:r w:rsidRPr="003A1941">
              <w:rPr>
                <w:b/>
                <w:bCs/>
                <w:sz w:val="22"/>
                <w:szCs w:val="22"/>
                <w:lang w:val="sr-Latn-RS"/>
              </w:rPr>
              <w:t>&lt;1/100)</w:t>
            </w:r>
            <w:r w:rsidRPr="003A1941">
              <w:rPr>
                <w:b/>
                <w:bCs/>
                <w:sz w:val="22"/>
                <w:szCs w:val="22"/>
                <w:lang w:val="sr-Latn-RS"/>
              </w:rPr>
              <w:tab/>
            </w:r>
          </w:p>
        </w:tc>
        <w:tc>
          <w:tcPr>
            <w:tcW w:w="996" w:type="pct"/>
          </w:tcPr>
          <w:p w:rsidR="00887452" w:rsidRPr="003A1941" w:rsidRDefault="00887452" w:rsidP="003A1941">
            <w:pPr>
              <w:tabs>
                <w:tab w:val="left" w:pos="540"/>
                <w:tab w:val="left" w:pos="569"/>
              </w:tabs>
              <w:jc w:val="both"/>
              <w:rPr>
                <w:b/>
                <w:bCs/>
                <w:sz w:val="22"/>
                <w:szCs w:val="22"/>
                <w:lang w:val="sr-Latn-RS"/>
              </w:rPr>
            </w:pPr>
            <w:r w:rsidRPr="003A1941">
              <w:rPr>
                <w:b/>
                <w:bCs/>
                <w:sz w:val="22"/>
                <w:szCs w:val="22"/>
                <w:lang w:val="sr-Latn-RS"/>
              </w:rPr>
              <w:t>Rijetko (</w:t>
            </w:r>
            <w:r w:rsidR="009344F0" w:rsidRPr="003A1941">
              <w:rPr>
                <w:b/>
                <w:bCs/>
                <w:sz w:val="22"/>
                <w:szCs w:val="22"/>
                <w:lang w:val="sr-Latn-RS"/>
              </w:rPr>
              <w:t>≥</w:t>
            </w:r>
            <w:r w:rsidRPr="003A1941">
              <w:rPr>
                <w:b/>
                <w:bCs/>
                <w:sz w:val="22"/>
                <w:szCs w:val="22"/>
                <w:lang w:val="sr-Latn-RS"/>
              </w:rPr>
              <w:t>1/10000 do</w:t>
            </w:r>
          </w:p>
          <w:p w:rsidR="00887452" w:rsidRPr="003A1941" w:rsidRDefault="00887452" w:rsidP="003A1941">
            <w:pPr>
              <w:tabs>
                <w:tab w:val="left" w:pos="540"/>
                <w:tab w:val="left" w:pos="569"/>
              </w:tabs>
              <w:jc w:val="both"/>
              <w:rPr>
                <w:b/>
                <w:bCs/>
                <w:sz w:val="22"/>
                <w:szCs w:val="22"/>
                <w:lang w:val="sr-Latn-RS"/>
              </w:rPr>
            </w:pPr>
            <w:r w:rsidRPr="003A1941">
              <w:rPr>
                <w:b/>
                <w:bCs/>
                <w:sz w:val="22"/>
                <w:szCs w:val="22"/>
                <w:lang w:val="sr-Latn-RS"/>
              </w:rPr>
              <w:t>&lt;1/1000)</w:t>
            </w:r>
          </w:p>
        </w:tc>
        <w:tc>
          <w:tcPr>
            <w:tcW w:w="998" w:type="pct"/>
          </w:tcPr>
          <w:p w:rsidR="00887452" w:rsidRPr="003A1941" w:rsidRDefault="00887452" w:rsidP="003A1941">
            <w:pPr>
              <w:tabs>
                <w:tab w:val="left" w:pos="540"/>
                <w:tab w:val="left" w:pos="569"/>
              </w:tabs>
              <w:jc w:val="both"/>
              <w:rPr>
                <w:b/>
                <w:bCs/>
                <w:sz w:val="22"/>
                <w:szCs w:val="22"/>
                <w:lang w:val="sr-Latn-RS"/>
              </w:rPr>
            </w:pPr>
            <w:r w:rsidRPr="003A1941">
              <w:rPr>
                <w:b/>
                <w:bCs/>
                <w:sz w:val="22"/>
                <w:szCs w:val="22"/>
                <w:lang w:val="sr-Latn-RS"/>
              </w:rPr>
              <w:t>Veoma rijetko (&lt;1/10000)</w:t>
            </w:r>
          </w:p>
          <w:p w:rsidR="00887452" w:rsidRPr="003A1941" w:rsidRDefault="00887452" w:rsidP="003A1941">
            <w:pPr>
              <w:tabs>
                <w:tab w:val="left" w:pos="540"/>
                <w:tab w:val="left" w:pos="569"/>
              </w:tabs>
              <w:jc w:val="both"/>
              <w:rPr>
                <w:b/>
                <w:bCs/>
                <w:sz w:val="22"/>
                <w:szCs w:val="22"/>
                <w:lang w:val="sr-Latn-RS"/>
              </w:rPr>
            </w:pPr>
          </w:p>
        </w:tc>
      </w:tr>
      <w:tr w:rsidR="008C7F0E" w:rsidRPr="003A1941" w:rsidTr="00EC05DD">
        <w:tc>
          <w:tcPr>
            <w:tcW w:w="1031" w:type="pct"/>
          </w:tcPr>
          <w:p w:rsidR="008C7F0E" w:rsidRPr="003A1941" w:rsidRDefault="008C7F0E" w:rsidP="003A1941">
            <w:pPr>
              <w:tabs>
                <w:tab w:val="left" w:pos="540"/>
                <w:tab w:val="left" w:pos="569"/>
              </w:tabs>
              <w:jc w:val="both"/>
              <w:rPr>
                <w:b/>
                <w:bCs/>
                <w:sz w:val="22"/>
                <w:szCs w:val="22"/>
                <w:lang w:val="sr-Latn-RS"/>
              </w:rPr>
            </w:pPr>
            <w:r w:rsidRPr="003A1941">
              <w:rPr>
                <w:b/>
                <w:bCs/>
                <w:sz w:val="22"/>
                <w:szCs w:val="22"/>
                <w:lang w:val="sr-Latn-RS"/>
              </w:rPr>
              <w:t>MedDRA klasifikacija sistema organa</w:t>
            </w:r>
            <w:r w:rsidRPr="003A1941">
              <w:rPr>
                <w:b/>
                <w:bCs/>
                <w:sz w:val="22"/>
                <w:szCs w:val="22"/>
                <w:lang w:val="sr-Latn-RS"/>
              </w:rPr>
              <w:tab/>
            </w:r>
          </w:p>
        </w:tc>
        <w:tc>
          <w:tcPr>
            <w:tcW w:w="989" w:type="pct"/>
          </w:tcPr>
          <w:p w:rsidR="008C7F0E" w:rsidRPr="003A1941" w:rsidRDefault="008C7F0E" w:rsidP="003A1941">
            <w:pPr>
              <w:tabs>
                <w:tab w:val="left" w:pos="540"/>
                <w:tab w:val="left" w:pos="569"/>
              </w:tabs>
              <w:jc w:val="both"/>
              <w:rPr>
                <w:b/>
                <w:bCs/>
                <w:sz w:val="22"/>
                <w:szCs w:val="22"/>
                <w:lang w:val="sr-Latn-RS"/>
              </w:rPr>
            </w:pPr>
          </w:p>
        </w:tc>
        <w:tc>
          <w:tcPr>
            <w:tcW w:w="986" w:type="pct"/>
          </w:tcPr>
          <w:p w:rsidR="008C7F0E" w:rsidRPr="003A1941" w:rsidRDefault="008C7F0E" w:rsidP="003A1941">
            <w:pPr>
              <w:tabs>
                <w:tab w:val="left" w:pos="540"/>
                <w:tab w:val="left" w:pos="569"/>
              </w:tabs>
              <w:jc w:val="both"/>
              <w:rPr>
                <w:b/>
                <w:bCs/>
                <w:sz w:val="22"/>
                <w:szCs w:val="22"/>
                <w:lang w:val="sr-Latn-RS"/>
              </w:rPr>
            </w:pPr>
          </w:p>
        </w:tc>
        <w:tc>
          <w:tcPr>
            <w:tcW w:w="996" w:type="pct"/>
          </w:tcPr>
          <w:p w:rsidR="008C7F0E" w:rsidRPr="003A1941" w:rsidRDefault="008C7F0E" w:rsidP="003A1941">
            <w:pPr>
              <w:tabs>
                <w:tab w:val="left" w:pos="540"/>
                <w:tab w:val="left" w:pos="569"/>
              </w:tabs>
              <w:jc w:val="both"/>
              <w:rPr>
                <w:b/>
                <w:bCs/>
                <w:sz w:val="22"/>
                <w:szCs w:val="22"/>
                <w:lang w:val="sr-Latn-RS"/>
              </w:rPr>
            </w:pPr>
          </w:p>
        </w:tc>
        <w:tc>
          <w:tcPr>
            <w:tcW w:w="998" w:type="pct"/>
          </w:tcPr>
          <w:p w:rsidR="008C7F0E" w:rsidRPr="003A1941" w:rsidRDefault="008C7F0E" w:rsidP="003A1941">
            <w:pPr>
              <w:tabs>
                <w:tab w:val="left" w:pos="540"/>
                <w:tab w:val="left" w:pos="569"/>
              </w:tabs>
              <w:jc w:val="both"/>
              <w:rPr>
                <w:b/>
                <w:bCs/>
                <w:sz w:val="22"/>
                <w:szCs w:val="22"/>
                <w:lang w:val="sr-Latn-RS"/>
              </w:rPr>
            </w:pPr>
          </w:p>
        </w:tc>
      </w:tr>
      <w:tr w:rsidR="008F5C38" w:rsidRPr="003A1941" w:rsidTr="00EC05DD">
        <w:tc>
          <w:tcPr>
            <w:tcW w:w="1031" w:type="pct"/>
          </w:tcPr>
          <w:p w:rsidR="00250DFB" w:rsidRPr="003A1941" w:rsidRDefault="00250DFB" w:rsidP="003A1941">
            <w:pPr>
              <w:tabs>
                <w:tab w:val="left" w:pos="540"/>
                <w:tab w:val="left" w:pos="569"/>
              </w:tabs>
              <w:jc w:val="both"/>
              <w:rPr>
                <w:b/>
                <w:bCs/>
                <w:sz w:val="22"/>
                <w:szCs w:val="22"/>
                <w:lang w:val="sr-Latn-RS"/>
              </w:rPr>
            </w:pPr>
            <w:r w:rsidRPr="003A1941">
              <w:rPr>
                <w:b/>
                <w:bCs/>
                <w:sz w:val="22"/>
                <w:szCs w:val="22"/>
                <w:lang w:val="sr-Latn-RS"/>
              </w:rPr>
              <w:t>Poremećaji krvi i limfnog sistema</w:t>
            </w:r>
            <w:r w:rsidRPr="003A1941">
              <w:rPr>
                <w:b/>
                <w:bCs/>
                <w:sz w:val="22"/>
                <w:szCs w:val="22"/>
                <w:lang w:val="sr-Latn-RS"/>
              </w:rPr>
              <w:tab/>
            </w:r>
            <w:r w:rsidRPr="003A1941">
              <w:rPr>
                <w:b/>
                <w:bCs/>
                <w:sz w:val="22"/>
                <w:szCs w:val="22"/>
                <w:lang w:val="sr-Latn-RS"/>
              </w:rPr>
              <w:tab/>
            </w:r>
            <w:r w:rsidRPr="003A1941">
              <w:rPr>
                <w:b/>
                <w:bCs/>
                <w:sz w:val="22"/>
                <w:szCs w:val="22"/>
                <w:lang w:val="sr-Latn-RS"/>
              </w:rPr>
              <w:tab/>
            </w:r>
            <w:r w:rsidRPr="003A1941">
              <w:rPr>
                <w:b/>
                <w:bCs/>
                <w:sz w:val="22"/>
                <w:szCs w:val="22"/>
                <w:lang w:val="sr-Latn-RS"/>
              </w:rPr>
              <w:tab/>
            </w:r>
          </w:p>
          <w:p w:rsidR="00887452" w:rsidRPr="003A1941" w:rsidRDefault="00250DFB" w:rsidP="003A1941">
            <w:pPr>
              <w:tabs>
                <w:tab w:val="left" w:pos="540"/>
                <w:tab w:val="left" w:pos="569"/>
              </w:tabs>
              <w:jc w:val="both"/>
              <w:rPr>
                <w:b/>
                <w:bCs/>
                <w:sz w:val="22"/>
                <w:szCs w:val="22"/>
                <w:lang w:val="sr-Latn-RS"/>
              </w:rPr>
            </w:pPr>
            <w:r w:rsidRPr="003A1941">
              <w:rPr>
                <w:b/>
                <w:bCs/>
                <w:sz w:val="22"/>
                <w:szCs w:val="22"/>
                <w:lang w:val="sr-Latn-RS"/>
              </w:rPr>
              <w:t xml:space="preserve"> </w:t>
            </w:r>
          </w:p>
        </w:tc>
        <w:tc>
          <w:tcPr>
            <w:tcW w:w="989" w:type="pct"/>
          </w:tcPr>
          <w:p w:rsidR="00887452" w:rsidRPr="003A1941" w:rsidRDefault="00887452" w:rsidP="003A1941">
            <w:pPr>
              <w:tabs>
                <w:tab w:val="left" w:pos="540"/>
                <w:tab w:val="left" w:pos="569"/>
              </w:tabs>
              <w:jc w:val="both"/>
              <w:rPr>
                <w:bCs/>
                <w:sz w:val="22"/>
                <w:szCs w:val="22"/>
                <w:lang w:val="sr-Latn-RS"/>
              </w:rPr>
            </w:pPr>
          </w:p>
        </w:tc>
        <w:tc>
          <w:tcPr>
            <w:tcW w:w="986" w:type="pct"/>
          </w:tcPr>
          <w:p w:rsidR="00887452" w:rsidRPr="003A1941" w:rsidRDefault="00887452" w:rsidP="003A1941">
            <w:pPr>
              <w:tabs>
                <w:tab w:val="left" w:pos="540"/>
                <w:tab w:val="left" w:pos="569"/>
              </w:tabs>
              <w:jc w:val="both"/>
              <w:rPr>
                <w:bCs/>
                <w:sz w:val="22"/>
                <w:szCs w:val="22"/>
                <w:lang w:val="sr-Latn-RS"/>
              </w:rPr>
            </w:pPr>
          </w:p>
        </w:tc>
        <w:tc>
          <w:tcPr>
            <w:tcW w:w="996" w:type="pct"/>
          </w:tcPr>
          <w:p w:rsidR="00887452" w:rsidRPr="003A1941" w:rsidRDefault="00887452" w:rsidP="003A1941">
            <w:pPr>
              <w:tabs>
                <w:tab w:val="left" w:pos="540"/>
                <w:tab w:val="left" w:pos="569"/>
              </w:tabs>
              <w:jc w:val="both"/>
              <w:rPr>
                <w:bCs/>
                <w:sz w:val="22"/>
                <w:szCs w:val="22"/>
                <w:lang w:val="sr-Latn-RS"/>
              </w:rPr>
            </w:pPr>
          </w:p>
        </w:tc>
        <w:tc>
          <w:tcPr>
            <w:tcW w:w="998" w:type="pct"/>
          </w:tcPr>
          <w:p w:rsidR="00887452" w:rsidRPr="003A1941" w:rsidRDefault="00250DFB" w:rsidP="003A1941">
            <w:pPr>
              <w:tabs>
                <w:tab w:val="left" w:pos="540"/>
                <w:tab w:val="left" w:pos="569"/>
              </w:tabs>
              <w:jc w:val="both"/>
              <w:rPr>
                <w:bCs/>
                <w:sz w:val="22"/>
                <w:szCs w:val="22"/>
                <w:lang w:val="sr-Latn-RS"/>
              </w:rPr>
            </w:pPr>
            <w:r w:rsidRPr="003A1941">
              <w:rPr>
                <w:bCs/>
                <w:sz w:val="22"/>
                <w:szCs w:val="22"/>
                <w:lang w:val="sr-Latn-RS"/>
              </w:rPr>
              <w:t>Leukopenija Trombocitopenija Aplastična anemija</w:t>
            </w:r>
          </w:p>
        </w:tc>
      </w:tr>
      <w:tr w:rsidR="008F5C38" w:rsidRPr="003A1941" w:rsidTr="00EC05DD">
        <w:tc>
          <w:tcPr>
            <w:tcW w:w="1031" w:type="pct"/>
          </w:tcPr>
          <w:p w:rsidR="00887452" w:rsidRPr="003A1941" w:rsidRDefault="00250DFB" w:rsidP="003A1941">
            <w:pPr>
              <w:tabs>
                <w:tab w:val="left" w:pos="540"/>
                <w:tab w:val="left" w:pos="569"/>
              </w:tabs>
              <w:jc w:val="both"/>
              <w:rPr>
                <w:b/>
                <w:bCs/>
                <w:sz w:val="22"/>
                <w:szCs w:val="22"/>
                <w:lang w:val="sr-Latn-RS"/>
              </w:rPr>
            </w:pPr>
            <w:r w:rsidRPr="003A1941">
              <w:rPr>
                <w:b/>
                <w:bCs/>
                <w:sz w:val="22"/>
                <w:szCs w:val="22"/>
                <w:lang w:val="sr-Latn-RS"/>
              </w:rPr>
              <w:t>Poremećaji imunskog sistema</w:t>
            </w:r>
            <w:r w:rsidRPr="003A1941">
              <w:rPr>
                <w:b/>
                <w:bCs/>
                <w:sz w:val="22"/>
                <w:szCs w:val="22"/>
                <w:lang w:val="sr-Latn-RS"/>
              </w:rPr>
              <w:tab/>
            </w:r>
            <w:r w:rsidRPr="003A1941">
              <w:rPr>
                <w:b/>
                <w:bCs/>
                <w:sz w:val="22"/>
                <w:szCs w:val="22"/>
                <w:lang w:val="sr-Latn-RS"/>
              </w:rPr>
              <w:tab/>
            </w:r>
            <w:r w:rsidRPr="003A1941">
              <w:rPr>
                <w:b/>
                <w:bCs/>
                <w:sz w:val="22"/>
                <w:szCs w:val="22"/>
                <w:lang w:val="sr-Latn-RS"/>
              </w:rPr>
              <w:tab/>
            </w:r>
            <w:r w:rsidRPr="003A1941">
              <w:rPr>
                <w:b/>
                <w:bCs/>
                <w:sz w:val="22"/>
                <w:szCs w:val="22"/>
                <w:lang w:val="sr-Latn-RS"/>
              </w:rPr>
              <w:tab/>
            </w:r>
          </w:p>
        </w:tc>
        <w:tc>
          <w:tcPr>
            <w:tcW w:w="989" w:type="pct"/>
          </w:tcPr>
          <w:p w:rsidR="00887452" w:rsidRPr="003A1941" w:rsidRDefault="00887452" w:rsidP="003A1941">
            <w:pPr>
              <w:tabs>
                <w:tab w:val="left" w:pos="540"/>
                <w:tab w:val="left" w:pos="569"/>
              </w:tabs>
              <w:jc w:val="both"/>
              <w:rPr>
                <w:bCs/>
                <w:sz w:val="22"/>
                <w:szCs w:val="22"/>
                <w:lang w:val="sr-Latn-RS"/>
              </w:rPr>
            </w:pPr>
          </w:p>
        </w:tc>
        <w:tc>
          <w:tcPr>
            <w:tcW w:w="986" w:type="pct"/>
          </w:tcPr>
          <w:p w:rsidR="00887452" w:rsidRPr="003A1941" w:rsidRDefault="00887452" w:rsidP="003A1941">
            <w:pPr>
              <w:tabs>
                <w:tab w:val="left" w:pos="540"/>
                <w:tab w:val="left" w:pos="569"/>
              </w:tabs>
              <w:jc w:val="both"/>
              <w:rPr>
                <w:bCs/>
                <w:sz w:val="22"/>
                <w:szCs w:val="22"/>
                <w:lang w:val="sr-Latn-RS"/>
              </w:rPr>
            </w:pPr>
          </w:p>
        </w:tc>
        <w:tc>
          <w:tcPr>
            <w:tcW w:w="996" w:type="pct"/>
          </w:tcPr>
          <w:p w:rsidR="00887452" w:rsidRPr="003A1941" w:rsidRDefault="00250DFB" w:rsidP="003A1941">
            <w:pPr>
              <w:tabs>
                <w:tab w:val="left" w:pos="540"/>
                <w:tab w:val="left" w:pos="569"/>
              </w:tabs>
              <w:jc w:val="both"/>
              <w:rPr>
                <w:bCs/>
                <w:sz w:val="22"/>
                <w:szCs w:val="22"/>
                <w:lang w:val="sr-Latn-RS"/>
              </w:rPr>
            </w:pPr>
            <w:r w:rsidRPr="003A1941">
              <w:rPr>
                <w:bCs/>
                <w:sz w:val="22"/>
                <w:szCs w:val="22"/>
                <w:lang w:val="sr-Latn-RS"/>
              </w:rPr>
              <w:t>Hipersenzitivne reakcije (npr. kožne reakcije)</w:t>
            </w:r>
          </w:p>
        </w:tc>
        <w:tc>
          <w:tcPr>
            <w:tcW w:w="998" w:type="pct"/>
          </w:tcPr>
          <w:p w:rsidR="00887452" w:rsidRPr="003A1941" w:rsidRDefault="00887452" w:rsidP="003A1941">
            <w:pPr>
              <w:tabs>
                <w:tab w:val="left" w:pos="540"/>
                <w:tab w:val="left" w:pos="569"/>
              </w:tabs>
              <w:jc w:val="both"/>
              <w:rPr>
                <w:b/>
                <w:bCs/>
                <w:sz w:val="22"/>
                <w:szCs w:val="22"/>
                <w:lang w:val="sr-Latn-RS"/>
              </w:rPr>
            </w:pPr>
          </w:p>
        </w:tc>
      </w:tr>
      <w:tr w:rsidR="008F5C38" w:rsidRPr="003A1941" w:rsidTr="00EC05DD">
        <w:tc>
          <w:tcPr>
            <w:tcW w:w="1031" w:type="pct"/>
          </w:tcPr>
          <w:p w:rsidR="00250DFB" w:rsidRPr="003A1941" w:rsidRDefault="00250DFB" w:rsidP="003A1941">
            <w:pPr>
              <w:tabs>
                <w:tab w:val="left" w:pos="540"/>
                <w:tab w:val="left" w:pos="569"/>
              </w:tabs>
              <w:jc w:val="both"/>
              <w:rPr>
                <w:b/>
                <w:bCs/>
                <w:sz w:val="22"/>
                <w:szCs w:val="22"/>
                <w:lang w:val="sr-Latn-RS"/>
              </w:rPr>
            </w:pPr>
            <w:r w:rsidRPr="003A1941">
              <w:rPr>
                <w:b/>
                <w:bCs/>
                <w:sz w:val="22"/>
                <w:szCs w:val="22"/>
                <w:lang w:val="sr-Latn-RS"/>
              </w:rPr>
              <w:t>Poremećaji nervnog sistema</w:t>
            </w:r>
            <w:r w:rsidRPr="003A1941">
              <w:rPr>
                <w:b/>
                <w:bCs/>
                <w:sz w:val="22"/>
                <w:szCs w:val="22"/>
                <w:lang w:val="sr-Latn-RS"/>
              </w:rPr>
              <w:tab/>
            </w:r>
          </w:p>
          <w:p w:rsidR="00250DFB" w:rsidRPr="003A1941" w:rsidRDefault="00250DFB" w:rsidP="003A1941">
            <w:pPr>
              <w:tabs>
                <w:tab w:val="left" w:pos="540"/>
                <w:tab w:val="left" w:pos="569"/>
              </w:tabs>
              <w:jc w:val="both"/>
              <w:rPr>
                <w:b/>
                <w:bCs/>
                <w:sz w:val="22"/>
                <w:szCs w:val="22"/>
                <w:lang w:val="sr-Latn-RS"/>
              </w:rPr>
            </w:pPr>
            <w:r w:rsidRPr="003A1941">
              <w:rPr>
                <w:b/>
                <w:bCs/>
                <w:sz w:val="22"/>
                <w:szCs w:val="22"/>
                <w:lang w:val="sr-Latn-RS"/>
              </w:rPr>
              <w:tab/>
            </w:r>
            <w:r w:rsidRPr="003A1941">
              <w:rPr>
                <w:b/>
                <w:bCs/>
                <w:sz w:val="22"/>
                <w:szCs w:val="22"/>
                <w:lang w:val="sr-Latn-RS"/>
              </w:rPr>
              <w:tab/>
            </w:r>
          </w:p>
          <w:p w:rsidR="00887452" w:rsidRPr="003A1941" w:rsidRDefault="00887452" w:rsidP="003A1941">
            <w:pPr>
              <w:tabs>
                <w:tab w:val="left" w:pos="540"/>
                <w:tab w:val="left" w:pos="569"/>
              </w:tabs>
              <w:jc w:val="both"/>
              <w:rPr>
                <w:b/>
                <w:bCs/>
                <w:sz w:val="22"/>
                <w:szCs w:val="22"/>
                <w:lang w:val="sr-Latn-RS"/>
              </w:rPr>
            </w:pPr>
          </w:p>
        </w:tc>
        <w:tc>
          <w:tcPr>
            <w:tcW w:w="989" w:type="pct"/>
          </w:tcPr>
          <w:p w:rsidR="00250DFB" w:rsidRPr="003A1941" w:rsidRDefault="00250DFB" w:rsidP="003A1941">
            <w:pPr>
              <w:tabs>
                <w:tab w:val="left" w:pos="540"/>
                <w:tab w:val="left" w:pos="569"/>
              </w:tabs>
              <w:jc w:val="both"/>
              <w:rPr>
                <w:bCs/>
                <w:sz w:val="22"/>
                <w:szCs w:val="22"/>
                <w:lang w:val="sr-Latn-RS"/>
              </w:rPr>
            </w:pPr>
            <w:r w:rsidRPr="003A1941">
              <w:rPr>
                <w:bCs/>
                <w:sz w:val="22"/>
                <w:szCs w:val="22"/>
                <w:lang w:val="sr-Latn-RS"/>
              </w:rPr>
              <w:t>Pospanost Glavobolja</w:t>
            </w:r>
            <w:r w:rsidRPr="003A1941">
              <w:rPr>
                <w:bCs/>
                <w:sz w:val="22"/>
                <w:szCs w:val="22"/>
                <w:lang w:val="sr-Latn-RS"/>
              </w:rPr>
              <w:tab/>
            </w:r>
          </w:p>
          <w:p w:rsidR="00887452" w:rsidRPr="003A1941" w:rsidRDefault="00887452" w:rsidP="003A1941">
            <w:pPr>
              <w:tabs>
                <w:tab w:val="left" w:pos="540"/>
                <w:tab w:val="left" w:pos="569"/>
              </w:tabs>
              <w:jc w:val="both"/>
              <w:rPr>
                <w:bCs/>
                <w:sz w:val="22"/>
                <w:szCs w:val="22"/>
                <w:lang w:val="sr-Latn-RS"/>
              </w:rPr>
            </w:pPr>
          </w:p>
        </w:tc>
        <w:tc>
          <w:tcPr>
            <w:tcW w:w="986" w:type="pct"/>
          </w:tcPr>
          <w:p w:rsidR="000A24D2" w:rsidRPr="003A1941" w:rsidRDefault="00250DFB" w:rsidP="003A1941">
            <w:pPr>
              <w:tabs>
                <w:tab w:val="left" w:pos="540"/>
                <w:tab w:val="left" w:pos="569"/>
              </w:tabs>
              <w:jc w:val="both"/>
              <w:rPr>
                <w:bCs/>
                <w:sz w:val="22"/>
                <w:szCs w:val="22"/>
                <w:lang w:val="sr-Latn-RS"/>
              </w:rPr>
            </w:pPr>
            <w:r w:rsidRPr="003A1941">
              <w:rPr>
                <w:bCs/>
                <w:sz w:val="22"/>
                <w:szCs w:val="22"/>
                <w:lang w:val="sr-Latn-RS"/>
              </w:rPr>
              <w:t xml:space="preserve">Parestezija Amnezija </w:t>
            </w:r>
          </w:p>
          <w:p w:rsidR="000A24D2" w:rsidRPr="003A1941" w:rsidRDefault="00250DFB" w:rsidP="003A1941">
            <w:pPr>
              <w:tabs>
                <w:tab w:val="left" w:pos="540"/>
                <w:tab w:val="left" w:pos="569"/>
              </w:tabs>
              <w:jc w:val="both"/>
              <w:rPr>
                <w:bCs/>
                <w:sz w:val="22"/>
                <w:szCs w:val="22"/>
                <w:lang w:val="sr-Latn-RS"/>
              </w:rPr>
            </w:pPr>
            <w:r w:rsidRPr="003A1941">
              <w:rPr>
                <w:bCs/>
                <w:sz w:val="22"/>
                <w:szCs w:val="22"/>
                <w:lang w:val="sr-Latn-RS"/>
              </w:rPr>
              <w:t xml:space="preserve">Tinitus </w:t>
            </w:r>
          </w:p>
          <w:p w:rsidR="00250DFB" w:rsidRPr="003A1941" w:rsidRDefault="00250DFB" w:rsidP="003A1941">
            <w:pPr>
              <w:tabs>
                <w:tab w:val="left" w:pos="540"/>
                <w:tab w:val="left" w:pos="569"/>
              </w:tabs>
              <w:jc w:val="both"/>
              <w:rPr>
                <w:bCs/>
                <w:sz w:val="22"/>
                <w:szCs w:val="22"/>
                <w:lang w:val="sr-Latn-RS"/>
              </w:rPr>
            </w:pPr>
            <w:r w:rsidRPr="003A1941">
              <w:rPr>
                <w:bCs/>
                <w:sz w:val="22"/>
                <w:szCs w:val="22"/>
                <w:lang w:val="sr-Latn-RS"/>
              </w:rPr>
              <w:t>Tremor</w:t>
            </w:r>
          </w:p>
          <w:p w:rsidR="00887452" w:rsidRPr="003A1941" w:rsidRDefault="00250DFB" w:rsidP="003A1941">
            <w:pPr>
              <w:tabs>
                <w:tab w:val="left" w:pos="540"/>
                <w:tab w:val="left" w:pos="569"/>
              </w:tabs>
              <w:jc w:val="both"/>
              <w:rPr>
                <w:bCs/>
                <w:sz w:val="22"/>
                <w:szCs w:val="22"/>
                <w:lang w:val="sr-Latn-RS"/>
              </w:rPr>
            </w:pPr>
            <w:r w:rsidRPr="003A1941">
              <w:rPr>
                <w:bCs/>
                <w:sz w:val="22"/>
                <w:szCs w:val="22"/>
                <w:lang w:val="sr-Latn-RS"/>
              </w:rPr>
              <w:t>Nervoza Konvulzije</w:t>
            </w:r>
          </w:p>
        </w:tc>
        <w:tc>
          <w:tcPr>
            <w:tcW w:w="996" w:type="pct"/>
          </w:tcPr>
          <w:p w:rsidR="00887452" w:rsidRPr="003A1941" w:rsidRDefault="00887452" w:rsidP="003A1941">
            <w:pPr>
              <w:tabs>
                <w:tab w:val="left" w:pos="540"/>
                <w:tab w:val="left" w:pos="569"/>
              </w:tabs>
              <w:jc w:val="both"/>
              <w:rPr>
                <w:bCs/>
                <w:sz w:val="22"/>
                <w:szCs w:val="22"/>
                <w:lang w:val="sr-Latn-RS"/>
              </w:rPr>
            </w:pPr>
          </w:p>
        </w:tc>
        <w:tc>
          <w:tcPr>
            <w:tcW w:w="998" w:type="pct"/>
          </w:tcPr>
          <w:p w:rsidR="00887452" w:rsidRPr="003A1941" w:rsidRDefault="00887452" w:rsidP="003A1941">
            <w:pPr>
              <w:tabs>
                <w:tab w:val="left" w:pos="540"/>
                <w:tab w:val="left" w:pos="569"/>
              </w:tabs>
              <w:jc w:val="both"/>
              <w:rPr>
                <w:b/>
                <w:bCs/>
                <w:sz w:val="22"/>
                <w:szCs w:val="22"/>
                <w:lang w:val="sr-Latn-RS"/>
              </w:rPr>
            </w:pPr>
          </w:p>
        </w:tc>
      </w:tr>
      <w:tr w:rsidR="008F5C38" w:rsidRPr="003A1941" w:rsidTr="00EC05DD">
        <w:tc>
          <w:tcPr>
            <w:tcW w:w="1031" w:type="pct"/>
          </w:tcPr>
          <w:p w:rsidR="00887452" w:rsidRPr="003A1941" w:rsidRDefault="00910432" w:rsidP="003A1941">
            <w:pPr>
              <w:tabs>
                <w:tab w:val="left" w:pos="540"/>
                <w:tab w:val="left" w:pos="569"/>
              </w:tabs>
              <w:jc w:val="both"/>
              <w:rPr>
                <w:b/>
                <w:bCs/>
                <w:sz w:val="22"/>
                <w:szCs w:val="22"/>
                <w:lang w:val="sr-Latn-RS"/>
              </w:rPr>
            </w:pPr>
            <w:r w:rsidRPr="003A1941">
              <w:rPr>
                <w:b/>
                <w:bCs/>
                <w:sz w:val="22"/>
                <w:szCs w:val="22"/>
                <w:lang w:val="sr-Latn-RS"/>
              </w:rPr>
              <w:t>Poremećaji oka</w:t>
            </w:r>
          </w:p>
        </w:tc>
        <w:tc>
          <w:tcPr>
            <w:tcW w:w="989" w:type="pct"/>
          </w:tcPr>
          <w:p w:rsidR="00887452" w:rsidRPr="003A1941" w:rsidRDefault="00887452" w:rsidP="003A1941">
            <w:pPr>
              <w:tabs>
                <w:tab w:val="left" w:pos="540"/>
                <w:tab w:val="left" w:pos="569"/>
              </w:tabs>
              <w:jc w:val="both"/>
              <w:rPr>
                <w:bCs/>
                <w:sz w:val="22"/>
                <w:szCs w:val="22"/>
                <w:lang w:val="sr-Latn-RS"/>
              </w:rPr>
            </w:pPr>
          </w:p>
        </w:tc>
        <w:tc>
          <w:tcPr>
            <w:tcW w:w="986" w:type="pct"/>
          </w:tcPr>
          <w:p w:rsidR="00887452" w:rsidRPr="003A1941" w:rsidRDefault="00887452" w:rsidP="003A1941">
            <w:pPr>
              <w:tabs>
                <w:tab w:val="left" w:pos="540"/>
                <w:tab w:val="left" w:pos="569"/>
              </w:tabs>
              <w:jc w:val="both"/>
              <w:rPr>
                <w:bCs/>
                <w:sz w:val="22"/>
                <w:szCs w:val="22"/>
                <w:lang w:val="sr-Latn-RS"/>
              </w:rPr>
            </w:pPr>
          </w:p>
        </w:tc>
        <w:tc>
          <w:tcPr>
            <w:tcW w:w="996" w:type="pct"/>
          </w:tcPr>
          <w:p w:rsidR="00887452" w:rsidRPr="003A1941" w:rsidRDefault="00910432" w:rsidP="003A1941">
            <w:pPr>
              <w:tabs>
                <w:tab w:val="left" w:pos="540"/>
                <w:tab w:val="left" w:pos="569"/>
              </w:tabs>
              <w:jc w:val="both"/>
              <w:rPr>
                <w:bCs/>
                <w:sz w:val="22"/>
                <w:szCs w:val="22"/>
                <w:lang w:val="sr-Latn-RS"/>
              </w:rPr>
            </w:pPr>
            <w:r w:rsidRPr="003A1941">
              <w:rPr>
                <w:bCs/>
                <w:sz w:val="22"/>
                <w:szCs w:val="22"/>
                <w:lang w:val="sr-Latn-RS"/>
              </w:rPr>
              <w:t>Poremećaj vida</w:t>
            </w:r>
          </w:p>
        </w:tc>
        <w:tc>
          <w:tcPr>
            <w:tcW w:w="998" w:type="pct"/>
          </w:tcPr>
          <w:p w:rsidR="00887452" w:rsidRPr="003A1941" w:rsidRDefault="00887452" w:rsidP="003A1941">
            <w:pPr>
              <w:tabs>
                <w:tab w:val="left" w:pos="540"/>
                <w:tab w:val="left" w:pos="569"/>
              </w:tabs>
              <w:jc w:val="both"/>
              <w:rPr>
                <w:b/>
                <w:bCs/>
                <w:sz w:val="22"/>
                <w:szCs w:val="22"/>
                <w:lang w:val="sr-Latn-RS"/>
              </w:rPr>
            </w:pPr>
          </w:p>
        </w:tc>
      </w:tr>
      <w:tr w:rsidR="008F5C38" w:rsidRPr="003A1941" w:rsidTr="00EC05DD">
        <w:tc>
          <w:tcPr>
            <w:tcW w:w="1031" w:type="pct"/>
          </w:tcPr>
          <w:p w:rsidR="008F5C38" w:rsidRPr="003A1941" w:rsidRDefault="008F5C38" w:rsidP="003A1941">
            <w:pPr>
              <w:tabs>
                <w:tab w:val="left" w:pos="540"/>
                <w:tab w:val="left" w:pos="569"/>
              </w:tabs>
              <w:jc w:val="both"/>
              <w:rPr>
                <w:b/>
                <w:bCs/>
                <w:sz w:val="22"/>
                <w:szCs w:val="22"/>
                <w:lang w:val="sr-Latn-RS"/>
              </w:rPr>
            </w:pPr>
            <w:r w:rsidRPr="003A1941">
              <w:rPr>
                <w:b/>
                <w:bCs/>
                <w:sz w:val="22"/>
                <w:szCs w:val="22"/>
                <w:lang w:val="sr-Latn-RS"/>
              </w:rPr>
              <w:t>Gastrointestinalni poremećaji</w:t>
            </w:r>
            <w:r w:rsidRPr="003A1941">
              <w:rPr>
                <w:b/>
                <w:bCs/>
                <w:sz w:val="22"/>
                <w:szCs w:val="22"/>
                <w:lang w:val="sr-Latn-RS"/>
              </w:rPr>
              <w:tab/>
            </w:r>
          </w:p>
        </w:tc>
        <w:tc>
          <w:tcPr>
            <w:tcW w:w="989" w:type="pct"/>
          </w:tcPr>
          <w:p w:rsidR="008F5C38" w:rsidRPr="003A1941" w:rsidRDefault="008F5C38" w:rsidP="003A1941">
            <w:pPr>
              <w:tabs>
                <w:tab w:val="left" w:pos="540"/>
                <w:tab w:val="left" w:pos="569"/>
              </w:tabs>
              <w:jc w:val="both"/>
              <w:rPr>
                <w:bCs/>
                <w:sz w:val="22"/>
                <w:szCs w:val="22"/>
                <w:lang w:val="sr-Latn-RS"/>
              </w:rPr>
            </w:pPr>
            <w:r w:rsidRPr="003A1941">
              <w:rPr>
                <w:bCs/>
                <w:sz w:val="22"/>
                <w:szCs w:val="22"/>
                <w:lang w:val="sr-Latn-RS"/>
              </w:rPr>
              <w:t>Suva usta Abdominalni bol</w:t>
            </w:r>
            <w:r w:rsidRPr="003A1941">
              <w:rPr>
                <w:bCs/>
                <w:sz w:val="22"/>
                <w:szCs w:val="22"/>
                <w:lang w:val="sr-Latn-RS"/>
              </w:rPr>
              <w:tab/>
            </w:r>
          </w:p>
          <w:p w:rsidR="008F5C38" w:rsidRPr="003A1941" w:rsidRDefault="008F5C38" w:rsidP="003A1941">
            <w:pPr>
              <w:tabs>
                <w:tab w:val="left" w:pos="540"/>
                <w:tab w:val="left" w:pos="569"/>
              </w:tabs>
              <w:jc w:val="both"/>
              <w:rPr>
                <w:bCs/>
                <w:sz w:val="22"/>
                <w:szCs w:val="22"/>
                <w:lang w:val="sr-Latn-RS"/>
              </w:rPr>
            </w:pPr>
          </w:p>
        </w:tc>
        <w:tc>
          <w:tcPr>
            <w:tcW w:w="986" w:type="pct"/>
          </w:tcPr>
          <w:p w:rsidR="008F5C38" w:rsidRPr="003A1941" w:rsidRDefault="008F5C38" w:rsidP="003A1941">
            <w:pPr>
              <w:tabs>
                <w:tab w:val="left" w:pos="540"/>
                <w:tab w:val="left" w:pos="569"/>
              </w:tabs>
              <w:jc w:val="both"/>
              <w:rPr>
                <w:bCs/>
                <w:sz w:val="22"/>
                <w:szCs w:val="22"/>
                <w:lang w:val="sr-Latn-RS"/>
              </w:rPr>
            </w:pPr>
            <w:r w:rsidRPr="003A1941">
              <w:rPr>
                <w:bCs/>
                <w:sz w:val="22"/>
                <w:szCs w:val="22"/>
                <w:lang w:val="sr-Latn-RS"/>
              </w:rPr>
              <w:t>Dispepsija Mučnina</w:t>
            </w:r>
          </w:p>
          <w:p w:rsidR="008F5C38" w:rsidRPr="003A1941" w:rsidRDefault="008F5C38" w:rsidP="003A1941">
            <w:pPr>
              <w:tabs>
                <w:tab w:val="left" w:pos="540"/>
                <w:tab w:val="left" w:pos="569"/>
              </w:tabs>
              <w:jc w:val="both"/>
              <w:rPr>
                <w:bCs/>
                <w:sz w:val="22"/>
                <w:szCs w:val="22"/>
                <w:lang w:val="sr-Latn-RS"/>
              </w:rPr>
            </w:pPr>
            <w:r w:rsidRPr="003A1941">
              <w:rPr>
                <w:bCs/>
                <w:sz w:val="22"/>
                <w:szCs w:val="22"/>
                <w:lang w:val="sr-Latn-RS"/>
              </w:rPr>
              <w:t>Dijareja</w:t>
            </w:r>
          </w:p>
        </w:tc>
        <w:tc>
          <w:tcPr>
            <w:tcW w:w="996" w:type="pct"/>
          </w:tcPr>
          <w:p w:rsidR="008F5C38" w:rsidRPr="003A1941" w:rsidRDefault="008F5C38" w:rsidP="003A1941">
            <w:pPr>
              <w:tabs>
                <w:tab w:val="left" w:pos="540"/>
                <w:tab w:val="left" w:pos="569"/>
              </w:tabs>
              <w:jc w:val="both"/>
              <w:rPr>
                <w:bCs/>
                <w:sz w:val="22"/>
                <w:szCs w:val="22"/>
                <w:lang w:val="sr-Latn-RS"/>
              </w:rPr>
            </w:pPr>
          </w:p>
        </w:tc>
        <w:tc>
          <w:tcPr>
            <w:tcW w:w="998" w:type="pct"/>
          </w:tcPr>
          <w:p w:rsidR="008F5C38" w:rsidRPr="003A1941" w:rsidRDefault="008F5C38" w:rsidP="003A1941">
            <w:pPr>
              <w:tabs>
                <w:tab w:val="left" w:pos="540"/>
                <w:tab w:val="left" w:pos="569"/>
              </w:tabs>
              <w:jc w:val="both"/>
              <w:rPr>
                <w:b/>
                <w:bCs/>
                <w:sz w:val="22"/>
                <w:szCs w:val="22"/>
                <w:lang w:val="sr-Latn-RS"/>
              </w:rPr>
            </w:pPr>
          </w:p>
        </w:tc>
      </w:tr>
      <w:tr w:rsidR="008F5C38" w:rsidRPr="003A1941" w:rsidTr="00EC05DD">
        <w:tc>
          <w:tcPr>
            <w:tcW w:w="1031" w:type="pct"/>
          </w:tcPr>
          <w:p w:rsidR="008F5C38" w:rsidRPr="003A1941" w:rsidRDefault="008F5C38" w:rsidP="003A1941">
            <w:pPr>
              <w:tabs>
                <w:tab w:val="left" w:pos="540"/>
                <w:tab w:val="left" w:pos="569"/>
              </w:tabs>
              <w:jc w:val="both"/>
              <w:rPr>
                <w:b/>
                <w:bCs/>
                <w:sz w:val="22"/>
                <w:szCs w:val="22"/>
                <w:lang w:val="sr-Latn-RS"/>
              </w:rPr>
            </w:pPr>
            <w:r w:rsidRPr="003A1941">
              <w:rPr>
                <w:b/>
                <w:bCs/>
                <w:sz w:val="22"/>
                <w:szCs w:val="22"/>
                <w:lang w:val="sr-Latn-RS"/>
              </w:rPr>
              <w:t>Poremećaji kože i potkožnog tkiva</w:t>
            </w:r>
          </w:p>
        </w:tc>
        <w:tc>
          <w:tcPr>
            <w:tcW w:w="989" w:type="pct"/>
          </w:tcPr>
          <w:p w:rsidR="008F5C38" w:rsidRPr="003A1941" w:rsidRDefault="008F5C38" w:rsidP="003A1941">
            <w:pPr>
              <w:tabs>
                <w:tab w:val="left" w:pos="540"/>
                <w:tab w:val="left" w:pos="569"/>
              </w:tabs>
              <w:jc w:val="both"/>
              <w:rPr>
                <w:bCs/>
                <w:sz w:val="22"/>
                <w:szCs w:val="22"/>
                <w:lang w:val="sr-Latn-RS"/>
              </w:rPr>
            </w:pPr>
          </w:p>
        </w:tc>
        <w:tc>
          <w:tcPr>
            <w:tcW w:w="986" w:type="pct"/>
          </w:tcPr>
          <w:p w:rsidR="00805449" w:rsidRPr="003A1941" w:rsidRDefault="00805449" w:rsidP="003A1941">
            <w:pPr>
              <w:tabs>
                <w:tab w:val="left" w:pos="540"/>
                <w:tab w:val="left" w:pos="569"/>
              </w:tabs>
              <w:jc w:val="both"/>
              <w:rPr>
                <w:bCs/>
                <w:sz w:val="22"/>
                <w:szCs w:val="22"/>
                <w:lang w:val="sr-Latn-RS"/>
              </w:rPr>
            </w:pPr>
            <w:r w:rsidRPr="003A1941">
              <w:rPr>
                <w:bCs/>
                <w:sz w:val="22"/>
                <w:szCs w:val="22"/>
                <w:lang w:val="sr-Latn-RS"/>
              </w:rPr>
              <w:t xml:space="preserve">Znojenje </w:t>
            </w:r>
          </w:p>
          <w:p w:rsidR="00805449" w:rsidRPr="003A1941" w:rsidRDefault="00805449" w:rsidP="003A1941">
            <w:pPr>
              <w:tabs>
                <w:tab w:val="left" w:pos="540"/>
                <w:tab w:val="left" w:pos="569"/>
              </w:tabs>
              <w:jc w:val="both"/>
              <w:rPr>
                <w:bCs/>
                <w:sz w:val="22"/>
                <w:szCs w:val="22"/>
                <w:lang w:val="sr-Latn-RS"/>
              </w:rPr>
            </w:pPr>
            <w:r w:rsidRPr="003A1941">
              <w:rPr>
                <w:bCs/>
                <w:sz w:val="22"/>
                <w:szCs w:val="22"/>
                <w:lang w:val="sr-Latn-RS"/>
              </w:rPr>
              <w:t xml:space="preserve">Svrab </w:t>
            </w:r>
          </w:p>
        </w:tc>
        <w:tc>
          <w:tcPr>
            <w:tcW w:w="996" w:type="pct"/>
          </w:tcPr>
          <w:p w:rsidR="008F5C38" w:rsidRPr="003A1941" w:rsidRDefault="00805449" w:rsidP="003A1941">
            <w:pPr>
              <w:tabs>
                <w:tab w:val="left" w:pos="540"/>
                <w:tab w:val="left" w:pos="569"/>
              </w:tabs>
              <w:jc w:val="both"/>
              <w:rPr>
                <w:bCs/>
                <w:sz w:val="22"/>
                <w:szCs w:val="22"/>
                <w:lang w:val="sr-Latn-RS"/>
              </w:rPr>
            </w:pPr>
            <w:r w:rsidRPr="003A1941">
              <w:rPr>
                <w:bCs/>
                <w:sz w:val="22"/>
                <w:szCs w:val="22"/>
                <w:lang w:val="sr-Latn-RS"/>
              </w:rPr>
              <w:t>Fotosenzitivnost</w:t>
            </w:r>
          </w:p>
        </w:tc>
        <w:tc>
          <w:tcPr>
            <w:tcW w:w="998" w:type="pct"/>
          </w:tcPr>
          <w:p w:rsidR="008F5C38" w:rsidRPr="003A1941" w:rsidRDefault="008F5C38" w:rsidP="003A1941">
            <w:pPr>
              <w:tabs>
                <w:tab w:val="left" w:pos="540"/>
                <w:tab w:val="left" w:pos="569"/>
              </w:tabs>
              <w:jc w:val="both"/>
              <w:rPr>
                <w:b/>
                <w:bCs/>
                <w:sz w:val="22"/>
                <w:szCs w:val="22"/>
                <w:lang w:val="sr-Latn-RS"/>
              </w:rPr>
            </w:pPr>
          </w:p>
        </w:tc>
      </w:tr>
      <w:tr w:rsidR="00BD7240" w:rsidRPr="003A1941" w:rsidTr="00EC05DD">
        <w:tc>
          <w:tcPr>
            <w:tcW w:w="1031" w:type="pct"/>
          </w:tcPr>
          <w:p w:rsidR="00BD7240" w:rsidRPr="003A1941" w:rsidRDefault="00BD7240" w:rsidP="003A1941">
            <w:pPr>
              <w:tabs>
                <w:tab w:val="left" w:pos="540"/>
                <w:tab w:val="left" w:pos="569"/>
              </w:tabs>
              <w:jc w:val="both"/>
              <w:rPr>
                <w:b/>
                <w:bCs/>
                <w:sz w:val="22"/>
                <w:szCs w:val="22"/>
                <w:lang w:val="sr-Latn-RS"/>
              </w:rPr>
            </w:pPr>
            <w:r w:rsidRPr="003A1941">
              <w:rPr>
                <w:b/>
                <w:bCs/>
                <w:sz w:val="22"/>
                <w:szCs w:val="22"/>
                <w:lang w:val="sr-Latn-RS"/>
              </w:rPr>
              <w:t>Poremećaji</w:t>
            </w:r>
          </w:p>
          <w:p w:rsidR="00BD7240" w:rsidRPr="003A1941" w:rsidRDefault="00BD7240" w:rsidP="003A1941">
            <w:pPr>
              <w:tabs>
                <w:tab w:val="left" w:pos="540"/>
                <w:tab w:val="left" w:pos="569"/>
              </w:tabs>
              <w:jc w:val="both"/>
              <w:rPr>
                <w:b/>
                <w:bCs/>
                <w:sz w:val="22"/>
                <w:szCs w:val="22"/>
                <w:lang w:val="sr-Latn-RS"/>
              </w:rPr>
            </w:pPr>
            <w:r w:rsidRPr="003A1941">
              <w:rPr>
                <w:b/>
                <w:bCs/>
                <w:sz w:val="22"/>
                <w:szCs w:val="22"/>
                <w:lang w:val="sr-Latn-RS"/>
              </w:rPr>
              <w:t>bubrega i urinarnog sistema</w:t>
            </w:r>
            <w:r w:rsidRPr="003A1941">
              <w:rPr>
                <w:b/>
                <w:bCs/>
                <w:sz w:val="22"/>
                <w:szCs w:val="22"/>
                <w:lang w:val="sr-Latn-RS"/>
              </w:rPr>
              <w:tab/>
            </w:r>
            <w:r w:rsidRPr="003A1941">
              <w:rPr>
                <w:b/>
                <w:bCs/>
                <w:sz w:val="22"/>
                <w:szCs w:val="22"/>
                <w:lang w:val="sr-Latn-RS"/>
              </w:rPr>
              <w:tab/>
            </w:r>
          </w:p>
        </w:tc>
        <w:tc>
          <w:tcPr>
            <w:tcW w:w="989" w:type="pct"/>
          </w:tcPr>
          <w:p w:rsidR="00BD7240" w:rsidRPr="003A1941" w:rsidRDefault="00BD7240" w:rsidP="003A1941">
            <w:pPr>
              <w:tabs>
                <w:tab w:val="left" w:pos="540"/>
                <w:tab w:val="left" w:pos="569"/>
              </w:tabs>
              <w:jc w:val="both"/>
              <w:rPr>
                <w:bCs/>
                <w:sz w:val="22"/>
                <w:szCs w:val="22"/>
                <w:lang w:val="sr-Latn-RS"/>
              </w:rPr>
            </w:pPr>
          </w:p>
        </w:tc>
        <w:tc>
          <w:tcPr>
            <w:tcW w:w="986" w:type="pct"/>
          </w:tcPr>
          <w:p w:rsidR="00BD7240" w:rsidRPr="003A1941" w:rsidRDefault="00BD7240" w:rsidP="003A1941">
            <w:pPr>
              <w:tabs>
                <w:tab w:val="left" w:pos="540"/>
                <w:tab w:val="left" w:pos="569"/>
              </w:tabs>
              <w:jc w:val="both"/>
              <w:rPr>
                <w:bCs/>
                <w:sz w:val="22"/>
                <w:szCs w:val="22"/>
                <w:lang w:val="sr-Latn-RS"/>
              </w:rPr>
            </w:pPr>
          </w:p>
        </w:tc>
        <w:tc>
          <w:tcPr>
            <w:tcW w:w="996" w:type="pct"/>
          </w:tcPr>
          <w:p w:rsidR="00BD7240" w:rsidRPr="003A1941" w:rsidRDefault="00134177" w:rsidP="003A1941">
            <w:pPr>
              <w:tabs>
                <w:tab w:val="left" w:pos="540"/>
                <w:tab w:val="left" w:pos="569"/>
              </w:tabs>
              <w:jc w:val="both"/>
              <w:rPr>
                <w:bCs/>
                <w:sz w:val="22"/>
                <w:szCs w:val="22"/>
                <w:lang w:val="sr-Latn-RS"/>
              </w:rPr>
            </w:pPr>
            <w:r w:rsidRPr="003A1941">
              <w:rPr>
                <w:bCs/>
                <w:sz w:val="22"/>
                <w:szCs w:val="22"/>
                <w:lang w:val="sr-Latn-RS"/>
              </w:rPr>
              <w:t>Retencija urina</w:t>
            </w:r>
          </w:p>
        </w:tc>
        <w:tc>
          <w:tcPr>
            <w:tcW w:w="998" w:type="pct"/>
          </w:tcPr>
          <w:p w:rsidR="00BD7240" w:rsidRPr="003A1941" w:rsidRDefault="00BD7240" w:rsidP="003A1941">
            <w:pPr>
              <w:tabs>
                <w:tab w:val="left" w:pos="540"/>
                <w:tab w:val="left" w:pos="569"/>
              </w:tabs>
              <w:jc w:val="both"/>
              <w:rPr>
                <w:b/>
                <w:bCs/>
                <w:sz w:val="22"/>
                <w:szCs w:val="22"/>
                <w:lang w:val="sr-Latn-RS"/>
              </w:rPr>
            </w:pPr>
          </w:p>
        </w:tc>
      </w:tr>
    </w:tbl>
    <w:p w:rsidR="00887452" w:rsidRPr="003A1941" w:rsidRDefault="00887452" w:rsidP="003A1941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sr-Latn-RS"/>
        </w:rPr>
      </w:pPr>
    </w:p>
    <w:p w:rsidR="00062C12" w:rsidRPr="003A1941" w:rsidRDefault="009344F0" w:rsidP="003A1941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RS"/>
        </w:rPr>
      </w:pPr>
      <w:r w:rsidRPr="003A1941">
        <w:rPr>
          <w:bCs/>
          <w:sz w:val="22"/>
          <w:szCs w:val="22"/>
          <w:lang w:val="sr-Latn-RS"/>
        </w:rPr>
        <w:t>Dodatno, sl</w:t>
      </w:r>
      <w:r w:rsidR="009968AB" w:rsidRPr="003A1941">
        <w:rPr>
          <w:bCs/>
          <w:sz w:val="22"/>
          <w:szCs w:val="22"/>
          <w:lang w:val="sr-Latn-RS"/>
        </w:rPr>
        <w:t>j</w:t>
      </w:r>
      <w:r w:rsidRPr="003A1941">
        <w:rPr>
          <w:bCs/>
          <w:sz w:val="22"/>
          <w:szCs w:val="22"/>
          <w:lang w:val="sr-Latn-RS"/>
        </w:rPr>
        <w:t>edeće neželjene reakcije se povezuju sa dimenhidrinatom i cinarizinom (učestalost se ne može proc</w:t>
      </w:r>
      <w:r w:rsidR="00D102B4" w:rsidRPr="003A1941">
        <w:rPr>
          <w:bCs/>
          <w:sz w:val="22"/>
          <w:szCs w:val="22"/>
          <w:lang w:val="sr-Latn-RS"/>
        </w:rPr>
        <w:t>ij</w:t>
      </w:r>
      <w:r w:rsidRPr="003A1941">
        <w:rPr>
          <w:bCs/>
          <w:sz w:val="22"/>
          <w:szCs w:val="22"/>
          <w:lang w:val="sr-Latn-RS"/>
        </w:rPr>
        <w:t>eniti na osnovu dostupnih podataka):</w:t>
      </w:r>
    </w:p>
    <w:p w:rsidR="009344F0" w:rsidRPr="003A1941" w:rsidRDefault="009344F0" w:rsidP="003A1941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RS"/>
        </w:rPr>
      </w:pPr>
      <w:r w:rsidRPr="003A1941">
        <w:rPr>
          <w:bCs/>
          <w:i/>
          <w:sz w:val="22"/>
          <w:szCs w:val="22"/>
          <w:lang w:val="sr-Latn-RS"/>
        </w:rPr>
        <w:t>Dimenhidrinat</w:t>
      </w:r>
      <w:r w:rsidRPr="003A1941">
        <w:rPr>
          <w:bCs/>
          <w:sz w:val="22"/>
          <w:szCs w:val="22"/>
          <w:lang w:val="sr-Latn-RS"/>
        </w:rPr>
        <w:t>: paradoksalna uznemirenost (posebno kod d</w:t>
      </w:r>
      <w:r w:rsidR="001A74DB" w:rsidRPr="003A1941">
        <w:rPr>
          <w:bCs/>
          <w:sz w:val="22"/>
          <w:szCs w:val="22"/>
          <w:lang w:val="sr-Latn-RS"/>
        </w:rPr>
        <w:t>j</w:t>
      </w:r>
      <w:r w:rsidRPr="003A1941">
        <w:rPr>
          <w:bCs/>
          <w:sz w:val="22"/>
          <w:szCs w:val="22"/>
          <w:lang w:val="sr-Latn-RS"/>
        </w:rPr>
        <w:t>ece), pogoršanje postojećeg glaukoma zatvorenog ugla, reverzibilna agranulocitoza.</w:t>
      </w:r>
    </w:p>
    <w:p w:rsidR="009344F0" w:rsidRPr="003A1941" w:rsidRDefault="009344F0" w:rsidP="003A1941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RS"/>
        </w:rPr>
      </w:pPr>
      <w:r w:rsidRPr="003A1941">
        <w:rPr>
          <w:bCs/>
          <w:i/>
          <w:sz w:val="22"/>
          <w:szCs w:val="22"/>
          <w:lang w:val="sr-Latn-RS"/>
        </w:rPr>
        <w:t>Cinarizin</w:t>
      </w:r>
      <w:r w:rsidRPr="003A1941">
        <w:rPr>
          <w:bCs/>
          <w:sz w:val="22"/>
          <w:szCs w:val="22"/>
          <w:lang w:val="sr-Latn-RS"/>
        </w:rPr>
        <w:t>: konstipacija, povećanje t</w:t>
      </w:r>
      <w:r w:rsidR="001A74DB" w:rsidRPr="003A1941">
        <w:rPr>
          <w:bCs/>
          <w:sz w:val="22"/>
          <w:szCs w:val="22"/>
          <w:lang w:val="sr-Latn-RS"/>
        </w:rPr>
        <w:t>j</w:t>
      </w:r>
      <w:r w:rsidRPr="003A1941">
        <w:rPr>
          <w:bCs/>
          <w:sz w:val="22"/>
          <w:szCs w:val="22"/>
          <w:lang w:val="sr-Latn-RS"/>
        </w:rPr>
        <w:t xml:space="preserve">elesne težine, stezanje u grudima, holestatska žutica, ekstrapiramidalni simptomi, kožne reakcije koje liče na lupus, </w:t>
      </w:r>
      <w:r w:rsidRPr="003A1941">
        <w:rPr>
          <w:bCs/>
          <w:i/>
          <w:sz w:val="22"/>
          <w:szCs w:val="22"/>
          <w:lang w:val="sr-Latn-RS"/>
        </w:rPr>
        <w:t>lichen plannus</w:t>
      </w:r>
      <w:r w:rsidRPr="003A1941">
        <w:rPr>
          <w:bCs/>
          <w:sz w:val="22"/>
          <w:szCs w:val="22"/>
          <w:lang w:val="sr-Latn-RS"/>
        </w:rPr>
        <w:t>.</w:t>
      </w:r>
    </w:p>
    <w:p w:rsidR="009344F0" w:rsidRPr="003A1941" w:rsidRDefault="009344F0" w:rsidP="003A1941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RS"/>
        </w:rPr>
      </w:pPr>
    </w:p>
    <w:p w:rsidR="005A23D2" w:rsidRPr="003A1941" w:rsidRDefault="005A23D2" w:rsidP="003A1941">
      <w:pPr>
        <w:spacing w:after="200" w:line="276" w:lineRule="auto"/>
        <w:jc w:val="both"/>
        <w:rPr>
          <w:rFonts w:eastAsia="Calibri"/>
          <w:sz w:val="22"/>
          <w:szCs w:val="22"/>
          <w:u w:val="single"/>
          <w:lang w:val="sr-Latn-RS"/>
        </w:rPr>
      </w:pPr>
      <w:r w:rsidRPr="003A1941">
        <w:rPr>
          <w:rFonts w:eastAsia="Calibri"/>
          <w:sz w:val="22"/>
          <w:szCs w:val="22"/>
          <w:u w:val="single"/>
          <w:lang w:val="sr-Latn-RS"/>
        </w:rPr>
        <w:lastRenderedPageBreak/>
        <w:t>Prijavljivanje sumnji na neželjena dejstva</w:t>
      </w:r>
    </w:p>
    <w:p w:rsidR="005A23D2" w:rsidRPr="003A1941" w:rsidRDefault="005A23D2" w:rsidP="003A1941">
      <w:pPr>
        <w:spacing w:after="200"/>
        <w:jc w:val="both"/>
        <w:rPr>
          <w:rFonts w:eastAsia="Calibri"/>
          <w:sz w:val="22"/>
          <w:szCs w:val="22"/>
          <w:lang w:val="sr-Latn-RS"/>
        </w:rPr>
      </w:pPr>
      <w:r w:rsidRPr="003A1941">
        <w:rPr>
          <w:rFonts w:eastAsia="Calibri"/>
          <w:sz w:val="22"/>
          <w:szCs w:val="22"/>
          <w:lang w:val="sr-Latn-RS"/>
        </w:rPr>
        <w:t>Prijavljivanje neželjenih dejstava nakon dobijanja dozvole je od velikog značaja jer obezbjeđuje kont</w:t>
      </w:r>
      <w:r w:rsidR="00EA5765" w:rsidRPr="003A1941">
        <w:rPr>
          <w:rFonts w:eastAsia="Calibri"/>
          <w:sz w:val="22"/>
          <w:szCs w:val="22"/>
          <w:lang w:val="sr-Latn-RS"/>
        </w:rPr>
        <w:t>inuirano praćenje odnosa korist</w:t>
      </w:r>
      <w:r w:rsidRPr="003A1941">
        <w:rPr>
          <w:rFonts w:eastAsia="Calibri"/>
          <w:sz w:val="22"/>
          <w:szCs w:val="22"/>
          <w:lang w:val="sr-Latn-RS"/>
        </w:rPr>
        <w:t>/rizik primjene lijeka. Zdravstveni radnici treba da prijave svaku sumnju na neželjeno</w:t>
      </w:r>
      <w:r w:rsidR="009B062A" w:rsidRPr="003A1941">
        <w:rPr>
          <w:rFonts w:eastAsia="Calibri"/>
          <w:sz w:val="22"/>
          <w:szCs w:val="22"/>
          <w:lang w:val="sr-Latn-RS"/>
        </w:rPr>
        <w:t xml:space="preserve"> </w:t>
      </w:r>
      <w:r w:rsidRPr="003A1941">
        <w:rPr>
          <w:rFonts w:eastAsia="Calibri"/>
          <w:sz w:val="22"/>
          <w:szCs w:val="22"/>
          <w:lang w:val="sr-Latn-RS"/>
        </w:rPr>
        <w:t xml:space="preserve">dejstvo ovog lijeka </w:t>
      </w:r>
      <w:r w:rsidR="004E70AD" w:rsidRPr="003A1941">
        <w:rPr>
          <w:rFonts w:eastAsia="Calibri"/>
          <w:sz w:val="22"/>
          <w:szCs w:val="22"/>
          <w:lang w:val="sr-Latn-RS"/>
        </w:rPr>
        <w:t>Institutu</w:t>
      </w:r>
      <w:r w:rsidRPr="003A1941">
        <w:rPr>
          <w:rFonts w:eastAsia="Calibri"/>
          <w:sz w:val="22"/>
          <w:szCs w:val="22"/>
          <w:lang w:val="sr-Latn-RS"/>
        </w:rPr>
        <w:t xml:space="preserve"> za ljekove i medicinska sredstva</w:t>
      </w:r>
      <w:r w:rsidR="004E70AD" w:rsidRPr="003A1941">
        <w:rPr>
          <w:rFonts w:eastAsia="Calibri"/>
          <w:sz w:val="22"/>
          <w:szCs w:val="22"/>
          <w:lang w:val="sr-Latn-RS"/>
        </w:rPr>
        <w:t xml:space="preserve"> </w:t>
      </w:r>
      <w:r w:rsidRPr="003A1941">
        <w:rPr>
          <w:rFonts w:eastAsia="Calibri"/>
          <w:sz w:val="22"/>
          <w:szCs w:val="22"/>
          <w:lang w:val="sr-Latn-RS"/>
        </w:rPr>
        <w:t>(</w:t>
      </w:r>
      <w:r w:rsidR="004E70AD" w:rsidRPr="003A1941">
        <w:rPr>
          <w:rFonts w:eastAsia="Calibri"/>
          <w:sz w:val="22"/>
          <w:szCs w:val="22"/>
          <w:lang w:val="sr-Latn-RS"/>
        </w:rPr>
        <w:t>CInMED</w:t>
      </w:r>
      <w:r w:rsidRPr="003A1941">
        <w:rPr>
          <w:rFonts w:eastAsia="Calibri"/>
          <w:sz w:val="22"/>
          <w:szCs w:val="22"/>
          <w:lang w:val="sr-Latn-RS"/>
        </w:rPr>
        <w:t>):</w:t>
      </w:r>
    </w:p>
    <w:p w:rsidR="005A23D2" w:rsidRPr="003A1941" w:rsidRDefault="004E70AD" w:rsidP="003A1941">
      <w:pPr>
        <w:pStyle w:val="NoSpacing"/>
        <w:jc w:val="both"/>
        <w:rPr>
          <w:rFonts w:eastAsia="Calibri"/>
          <w:sz w:val="22"/>
          <w:szCs w:val="22"/>
          <w:lang w:val="sr-Latn-RS"/>
        </w:rPr>
      </w:pPr>
      <w:r w:rsidRPr="003A1941">
        <w:rPr>
          <w:rFonts w:eastAsia="Calibri"/>
          <w:sz w:val="22"/>
          <w:szCs w:val="22"/>
          <w:lang w:val="sr-Latn-RS"/>
        </w:rPr>
        <w:t xml:space="preserve">Institut </w:t>
      </w:r>
      <w:r w:rsidR="005A23D2" w:rsidRPr="003A1941">
        <w:rPr>
          <w:rFonts w:eastAsia="Calibri"/>
          <w:sz w:val="22"/>
          <w:szCs w:val="22"/>
          <w:lang w:val="sr-Latn-RS"/>
        </w:rPr>
        <w:t xml:space="preserve">za ljekove i medicinska sredstva </w:t>
      </w:r>
    </w:p>
    <w:p w:rsidR="005A23D2" w:rsidRPr="003A1941" w:rsidRDefault="005A23D2" w:rsidP="003A1941">
      <w:pPr>
        <w:pStyle w:val="NoSpacing"/>
        <w:jc w:val="both"/>
        <w:rPr>
          <w:rFonts w:eastAsia="Calibri"/>
          <w:sz w:val="22"/>
          <w:szCs w:val="22"/>
          <w:lang w:val="sr-Latn-RS"/>
        </w:rPr>
      </w:pPr>
      <w:r w:rsidRPr="003A1941">
        <w:rPr>
          <w:rFonts w:eastAsia="Calibri"/>
          <w:sz w:val="22"/>
          <w:szCs w:val="22"/>
          <w:lang w:val="sr-Latn-RS"/>
        </w:rPr>
        <w:t>Odjeljenje za farmakovigilancu</w:t>
      </w:r>
    </w:p>
    <w:p w:rsidR="00EA5765" w:rsidRPr="003A1941" w:rsidRDefault="005A23D2" w:rsidP="003A1941">
      <w:pPr>
        <w:pStyle w:val="NoSpacing"/>
        <w:jc w:val="both"/>
        <w:rPr>
          <w:rFonts w:eastAsia="Calibri"/>
          <w:sz w:val="22"/>
          <w:szCs w:val="22"/>
          <w:lang w:val="sr-Latn-RS"/>
        </w:rPr>
      </w:pPr>
      <w:r w:rsidRPr="003A1941">
        <w:rPr>
          <w:rFonts w:eastAsia="Calibri"/>
          <w:sz w:val="22"/>
          <w:szCs w:val="22"/>
          <w:lang w:val="sr-Latn-RS"/>
        </w:rPr>
        <w:t>Bulevar Ivana Crnojevića 64a, 81000 Podgorica</w:t>
      </w:r>
    </w:p>
    <w:p w:rsidR="00EA5765" w:rsidRPr="003A1941" w:rsidRDefault="00EA5765" w:rsidP="003A1941">
      <w:pPr>
        <w:pStyle w:val="NoSpacing"/>
        <w:jc w:val="both"/>
        <w:rPr>
          <w:rFonts w:eastAsia="Calibri"/>
          <w:sz w:val="22"/>
          <w:szCs w:val="22"/>
          <w:lang w:val="sr-Latn-RS"/>
        </w:rPr>
      </w:pPr>
    </w:p>
    <w:p w:rsidR="005A23D2" w:rsidRPr="003A1941" w:rsidRDefault="005A23D2" w:rsidP="003A1941">
      <w:pPr>
        <w:pStyle w:val="NoSpacing"/>
        <w:jc w:val="both"/>
        <w:rPr>
          <w:rFonts w:eastAsia="Calibri"/>
          <w:sz w:val="22"/>
          <w:szCs w:val="22"/>
          <w:lang w:val="sr-Latn-RS"/>
        </w:rPr>
      </w:pPr>
      <w:r w:rsidRPr="003A1941">
        <w:rPr>
          <w:rFonts w:eastAsia="Calibri"/>
          <w:sz w:val="22"/>
          <w:szCs w:val="22"/>
          <w:lang w:val="sr-Latn-RS"/>
        </w:rPr>
        <w:t>tel: +382 (0) 20 310 280</w:t>
      </w:r>
    </w:p>
    <w:p w:rsidR="00EA5765" w:rsidRPr="003A1941" w:rsidRDefault="005A23D2" w:rsidP="003A1941">
      <w:pPr>
        <w:pStyle w:val="NoSpacing"/>
        <w:jc w:val="both"/>
        <w:rPr>
          <w:rFonts w:eastAsia="Calibri"/>
          <w:sz w:val="22"/>
          <w:szCs w:val="22"/>
          <w:lang w:val="sr-Latn-RS"/>
        </w:rPr>
      </w:pPr>
      <w:r w:rsidRPr="003A1941">
        <w:rPr>
          <w:rFonts w:eastAsia="Calibri"/>
          <w:sz w:val="22"/>
          <w:szCs w:val="22"/>
          <w:lang w:val="sr-Latn-RS"/>
        </w:rPr>
        <w:t>fax:</w:t>
      </w:r>
      <w:r w:rsidR="00EA5765" w:rsidRPr="003A1941">
        <w:rPr>
          <w:rFonts w:eastAsia="Calibri"/>
          <w:sz w:val="22"/>
          <w:szCs w:val="22"/>
          <w:lang w:val="sr-Latn-RS"/>
        </w:rPr>
        <w:t xml:space="preserve"> </w:t>
      </w:r>
      <w:r w:rsidRPr="003A1941">
        <w:rPr>
          <w:rFonts w:eastAsia="Calibri"/>
          <w:sz w:val="22"/>
          <w:szCs w:val="22"/>
          <w:lang w:val="sr-Latn-RS"/>
        </w:rPr>
        <w:t>+382 (0) 20 310 581</w:t>
      </w:r>
    </w:p>
    <w:p w:rsidR="005A23D2" w:rsidRPr="003A1941" w:rsidRDefault="009C320A" w:rsidP="003A1941">
      <w:pPr>
        <w:pStyle w:val="NoSpacing"/>
        <w:jc w:val="both"/>
        <w:rPr>
          <w:rFonts w:eastAsia="Calibri"/>
          <w:sz w:val="22"/>
          <w:szCs w:val="22"/>
          <w:lang w:val="sr-Latn-RS"/>
        </w:rPr>
      </w:pPr>
      <w:hyperlink r:id="rId8" w:history="1">
        <w:r w:rsidR="004E70AD" w:rsidRPr="003A1941">
          <w:rPr>
            <w:rStyle w:val="Hyperlink"/>
            <w:rFonts w:eastAsia="Calibri"/>
            <w:sz w:val="22"/>
            <w:szCs w:val="22"/>
            <w:lang w:val="sr-Latn-RS"/>
          </w:rPr>
          <w:t>www.cinmed.me</w:t>
        </w:r>
      </w:hyperlink>
    </w:p>
    <w:p w:rsidR="00EA5765" w:rsidRPr="003A1941" w:rsidRDefault="009C320A" w:rsidP="003A1941">
      <w:pPr>
        <w:pStyle w:val="NoSpacing"/>
        <w:jc w:val="both"/>
        <w:rPr>
          <w:rFonts w:eastAsia="Calibri"/>
          <w:color w:val="0000FF"/>
          <w:sz w:val="22"/>
          <w:szCs w:val="22"/>
          <w:u w:val="single"/>
          <w:lang w:val="sr-Latn-RS"/>
        </w:rPr>
      </w:pPr>
      <w:hyperlink r:id="rId9" w:history="1">
        <w:r w:rsidR="004E70AD" w:rsidRPr="003A1941">
          <w:rPr>
            <w:rStyle w:val="Hyperlink"/>
            <w:rFonts w:eastAsia="Calibri"/>
            <w:sz w:val="22"/>
            <w:szCs w:val="22"/>
            <w:lang w:val="sr-Latn-RS"/>
          </w:rPr>
          <w:t>nezeljenadejstva@cinmed.me</w:t>
        </w:r>
      </w:hyperlink>
    </w:p>
    <w:p w:rsidR="005A23D2" w:rsidRPr="003A1941" w:rsidRDefault="005A23D2" w:rsidP="003A1941">
      <w:pPr>
        <w:pStyle w:val="NoSpacing"/>
        <w:jc w:val="both"/>
        <w:rPr>
          <w:rFonts w:eastAsia="Calibri"/>
          <w:sz w:val="22"/>
          <w:szCs w:val="22"/>
          <w:lang w:val="sr-Latn-RS"/>
        </w:rPr>
      </w:pPr>
      <w:r w:rsidRPr="003A1941">
        <w:rPr>
          <w:rFonts w:eastAsia="Calibri"/>
          <w:sz w:val="22"/>
          <w:szCs w:val="22"/>
          <w:lang w:val="sr-Latn-RS"/>
        </w:rPr>
        <w:t>putem IS zdravstvene zaštite</w:t>
      </w:r>
    </w:p>
    <w:p w:rsidR="002123C8" w:rsidRPr="003A1941" w:rsidRDefault="002123C8" w:rsidP="003A1941">
      <w:pPr>
        <w:pStyle w:val="NoSpacing"/>
        <w:jc w:val="both"/>
        <w:rPr>
          <w:rFonts w:eastAsia="Calibri"/>
          <w:sz w:val="22"/>
          <w:szCs w:val="22"/>
          <w:lang w:val="sr-Latn-RS"/>
        </w:rPr>
      </w:pPr>
      <w:r w:rsidRPr="003A1941">
        <w:rPr>
          <w:rFonts w:eastAsia="Calibri"/>
          <w:sz w:val="22"/>
          <w:szCs w:val="22"/>
          <w:lang w:val="sr-Latn-RS"/>
        </w:rPr>
        <w:t>QR kod za online prijavu sumnje na neželjeno dejstvo lijeka:</w:t>
      </w:r>
    </w:p>
    <w:p w:rsidR="002123C8" w:rsidRPr="003A1941" w:rsidRDefault="002123C8" w:rsidP="003A1941">
      <w:pPr>
        <w:pStyle w:val="NoSpacing"/>
        <w:jc w:val="both"/>
        <w:rPr>
          <w:rFonts w:eastAsia="Calibri"/>
          <w:sz w:val="22"/>
          <w:szCs w:val="22"/>
          <w:lang w:val="sr-Latn-RS"/>
        </w:rPr>
      </w:pPr>
      <w:r w:rsidRPr="003A1941">
        <w:rPr>
          <w:rFonts w:eastAsia="Calibri"/>
          <w:noProof/>
          <w:sz w:val="22"/>
          <w:szCs w:val="22"/>
        </w:rPr>
        <w:drawing>
          <wp:inline distT="0" distB="0" distL="0" distR="0" wp14:anchorId="4B880911">
            <wp:extent cx="969645" cy="969645"/>
            <wp:effectExtent l="0" t="0" r="1905" b="190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9645" cy="9696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836B35" w:rsidRPr="003A1941" w:rsidRDefault="00836B35" w:rsidP="003A1941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sr-Latn-RS"/>
        </w:rPr>
      </w:pPr>
    </w:p>
    <w:p w:rsidR="00CD6F02" w:rsidRPr="003A1941" w:rsidRDefault="0072020E" w:rsidP="003A1941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sr-Latn-RS"/>
        </w:rPr>
      </w:pPr>
      <w:r w:rsidRPr="003A1941">
        <w:rPr>
          <w:b/>
          <w:bCs/>
          <w:sz w:val="22"/>
          <w:szCs w:val="22"/>
          <w:lang w:val="sr-Latn-RS"/>
        </w:rPr>
        <w:t xml:space="preserve">4.9. </w:t>
      </w:r>
      <w:r w:rsidR="00480FB1" w:rsidRPr="003A1941">
        <w:rPr>
          <w:b/>
          <w:bCs/>
          <w:sz w:val="22"/>
          <w:szCs w:val="22"/>
          <w:lang w:val="sr-Latn-RS"/>
        </w:rPr>
        <w:tab/>
      </w:r>
      <w:r w:rsidRPr="003A1941">
        <w:rPr>
          <w:b/>
          <w:bCs/>
          <w:sz w:val="22"/>
          <w:szCs w:val="22"/>
          <w:lang w:val="sr-Latn-RS"/>
        </w:rPr>
        <w:t>Predoziranje</w:t>
      </w:r>
      <w:r w:rsidR="002846DB" w:rsidRPr="003A1941">
        <w:rPr>
          <w:b/>
          <w:bCs/>
          <w:sz w:val="22"/>
          <w:szCs w:val="22"/>
          <w:lang w:val="sr-Latn-RS"/>
        </w:rPr>
        <w:t xml:space="preserve"> </w:t>
      </w:r>
    </w:p>
    <w:p w:rsidR="00CD6F02" w:rsidRPr="003A1941" w:rsidRDefault="00CD6F02" w:rsidP="003A1941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sr-Latn-RS"/>
        </w:rPr>
      </w:pPr>
    </w:p>
    <w:p w:rsidR="00086E53" w:rsidRPr="003A1941" w:rsidRDefault="00086E53" w:rsidP="003A1941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RS"/>
        </w:rPr>
      </w:pPr>
      <w:r w:rsidRPr="003A1941">
        <w:rPr>
          <w:bCs/>
          <w:sz w:val="22"/>
          <w:szCs w:val="22"/>
          <w:lang w:val="sr-Latn-RS"/>
        </w:rPr>
        <w:t>Simptomi predoziranja lijekom Arlevert uključuju pospanost, vrtoglavicu i ataksiju sa antiholinergičkim efektima kao što su suva usta, crvenilo lica, proširene zenice, tahikardija, pireksija, glavobolja i retencija urina. U slučaju teškog predoziranja mogu se javiti konvulzije, halucinacije, uzbuđenje, respiratorna depresija, hipertenzija, tremor i koma.</w:t>
      </w:r>
    </w:p>
    <w:p w:rsidR="00086E53" w:rsidRPr="003A1941" w:rsidRDefault="00086E53" w:rsidP="003A1941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RS"/>
        </w:rPr>
      </w:pPr>
    </w:p>
    <w:p w:rsidR="00086E53" w:rsidRPr="003A1941" w:rsidRDefault="00086E53" w:rsidP="003A1941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RS"/>
        </w:rPr>
      </w:pPr>
      <w:r w:rsidRPr="003A1941">
        <w:rPr>
          <w:bCs/>
          <w:sz w:val="22"/>
          <w:szCs w:val="22"/>
          <w:lang w:val="sr-Latn-RS"/>
        </w:rPr>
        <w:t xml:space="preserve">Terapija: </w:t>
      </w:r>
      <w:r w:rsidR="00A6628B" w:rsidRPr="003A1941">
        <w:rPr>
          <w:bCs/>
          <w:sz w:val="22"/>
          <w:szCs w:val="22"/>
          <w:lang w:val="sr-Latn-RS"/>
        </w:rPr>
        <w:t xml:space="preserve">Potrebno je preduzeti </w:t>
      </w:r>
      <w:r w:rsidRPr="003A1941">
        <w:rPr>
          <w:bCs/>
          <w:sz w:val="22"/>
          <w:szCs w:val="22"/>
          <w:lang w:val="sr-Latn-RS"/>
        </w:rPr>
        <w:t xml:space="preserve"> suportivn</w:t>
      </w:r>
      <w:r w:rsidR="00B86C61" w:rsidRPr="003A1941">
        <w:rPr>
          <w:bCs/>
          <w:sz w:val="22"/>
          <w:szCs w:val="22"/>
          <w:lang w:val="sr-Latn-RS"/>
        </w:rPr>
        <w:t>e mjere</w:t>
      </w:r>
      <w:r w:rsidRPr="003A1941">
        <w:rPr>
          <w:bCs/>
          <w:sz w:val="22"/>
          <w:szCs w:val="22"/>
          <w:lang w:val="sr-Latn-RS"/>
        </w:rPr>
        <w:t xml:space="preserve"> kod respiratorne i cirkulatorne insuficijencije. Preporučuje se gastrična lavaža sa izotoničnim</w:t>
      </w:r>
      <w:r w:rsidR="002F7BB4" w:rsidRPr="003A1941">
        <w:rPr>
          <w:bCs/>
          <w:sz w:val="22"/>
          <w:szCs w:val="22"/>
          <w:lang w:val="sr-Latn-RS"/>
        </w:rPr>
        <w:t xml:space="preserve"> rastvorom natrijum </w:t>
      </w:r>
      <w:r w:rsidRPr="003A1941">
        <w:rPr>
          <w:bCs/>
          <w:sz w:val="22"/>
          <w:szCs w:val="22"/>
          <w:lang w:val="sr-Latn-RS"/>
        </w:rPr>
        <w:t>hlorida. T</w:t>
      </w:r>
      <w:r w:rsidR="002F7BB4" w:rsidRPr="003A1941">
        <w:rPr>
          <w:bCs/>
          <w:sz w:val="22"/>
          <w:szCs w:val="22"/>
          <w:lang w:val="sr-Latn-RS"/>
        </w:rPr>
        <w:t>j</w:t>
      </w:r>
      <w:r w:rsidRPr="003A1941">
        <w:rPr>
          <w:bCs/>
          <w:sz w:val="22"/>
          <w:szCs w:val="22"/>
          <w:lang w:val="sr-Latn-RS"/>
        </w:rPr>
        <w:t>elesnu temperaturu treba pažljivo pratiti jer se može javiti pireksija kao posl</w:t>
      </w:r>
      <w:r w:rsidR="002F7BB4" w:rsidRPr="003A1941">
        <w:rPr>
          <w:bCs/>
          <w:sz w:val="22"/>
          <w:szCs w:val="22"/>
          <w:lang w:val="sr-Latn-RS"/>
        </w:rPr>
        <w:t>j</w:t>
      </w:r>
      <w:r w:rsidRPr="003A1941">
        <w:rPr>
          <w:bCs/>
          <w:sz w:val="22"/>
          <w:szCs w:val="22"/>
          <w:lang w:val="sr-Latn-RS"/>
        </w:rPr>
        <w:t>edica intoksikacije antihistaminicima, posebno kod d</w:t>
      </w:r>
      <w:r w:rsidR="002F7BB4" w:rsidRPr="003A1941">
        <w:rPr>
          <w:bCs/>
          <w:sz w:val="22"/>
          <w:szCs w:val="22"/>
          <w:lang w:val="sr-Latn-RS"/>
        </w:rPr>
        <w:t>j</w:t>
      </w:r>
      <w:r w:rsidRPr="003A1941">
        <w:rPr>
          <w:bCs/>
          <w:sz w:val="22"/>
          <w:szCs w:val="22"/>
          <w:lang w:val="sr-Latn-RS"/>
        </w:rPr>
        <w:t>ece.</w:t>
      </w:r>
    </w:p>
    <w:p w:rsidR="00086E53" w:rsidRPr="003A1941" w:rsidRDefault="00086E53" w:rsidP="003A1941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RS"/>
        </w:rPr>
      </w:pPr>
    </w:p>
    <w:p w:rsidR="00086E53" w:rsidRPr="003A1941" w:rsidRDefault="00086E53" w:rsidP="003A1941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RS"/>
        </w:rPr>
      </w:pPr>
      <w:r w:rsidRPr="003A1941">
        <w:rPr>
          <w:bCs/>
          <w:sz w:val="22"/>
          <w:szCs w:val="22"/>
          <w:lang w:val="sr-Latn-RS"/>
        </w:rPr>
        <w:t>Simptomi slični grčevima mogu se kontrol</w:t>
      </w:r>
      <w:r w:rsidR="002F7BB4" w:rsidRPr="003A1941">
        <w:rPr>
          <w:bCs/>
          <w:sz w:val="22"/>
          <w:szCs w:val="22"/>
          <w:lang w:val="sr-Latn-RS"/>
        </w:rPr>
        <w:t>isati pažljivom prim</w:t>
      </w:r>
      <w:r w:rsidR="00B60598" w:rsidRPr="003A1941">
        <w:rPr>
          <w:bCs/>
          <w:sz w:val="22"/>
          <w:szCs w:val="22"/>
          <w:lang w:val="sr-Latn-RS"/>
        </w:rPr>
        <w:t>j</w:t>
      </w:r>
      <w:r w:rsidR="002F7BB4" w:rsidRPr="003A1941">
        <w:rPr>
          <w:bCs/>
          <w:sz w:val="22"/>
          <w:szCs w:val="22"/>
          <w:lang w:val="sr-Latn-RS"/>
        </w:rPr>
        <w:t>enom kratko</w:t>
      </w:r>
      <w:r w:rsidR="009344F0" w:rsidRPr="003A1941">
        <w:rPr>
          <w:bCs/>
          <w:sz w:val="22"/>
          <w:szCs w:val="22"/>
          <w:lang w:val="sr-Latn-RS"/>
        </w:rPr>
        <w:t xml:space="preserve"> </w:t>
      </w:r>
      <w:r w:rsidRPr="003A1941">
        <w:rPr>
          <w:bCs/>
          <w:sz w:val="22"/>
          <w:szCs w:val="22"/>
          <w:lang w:val="sr-Latn-RS"/>
        </w:rPr>
        <w:t>d</w:t>
      </w:r>
      <w:r w:rsidR="002F7BB4" w:rsidRPr="003A1941">
        <w:rPr>
          <w:bCs/>
          <w:sz w:val="22"/>
          <w:szCs w:val="22"/>
          <w:lang w:val="sr-Latn-RS"/>
        </w:rPr>
        <w:t>j</w:t>
      </w:r>
      <w:r w:rsidRPr="003A1941">
        <w:rPr>
          <w:bCs/>
          <w:sz w:val="22"/>
          <w:szCs w:val="22"/>
          <w:lang w:val="sr-Latn-RS"/>
        </w:rPr>
        <w:t>elujućih barbiturata. U</w:t>
      </w:r>
    </w:p>
    <w:p w:rsidR="00086E53" w:rsidRPr="003A1941" w:rsidRDefault="00086E53" w:rsidP="003A1941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RS"/>
        </w:rPr>
      </w:pPr>
      <w:r w:rsidRPr="003A1941">
        <w:rPr>
          <w:bCs/>
          <w:sz w:val="22"/>
          <w:szCs w:val="22"/>
          <w:lang w:val="sr-Latn-RS"/>
        </w:rPr>
        <w:t xml:space="preserve">slučaju teških centralnih antiholinergičkih </w:t>
      </w:r>
      <w:r w:rsidR="0084417D" w:rsidRPr="003A1941">
        <w:rPr>
          <w:bCs/>
          <w:sz w:val="22"/>
          <w:szCs w:val="22"/>
          <w:lang w:val="sr-Latn-RS"/>
        </w:rPr>
        <w:t xml:space="preserve">efekata </w:t>
      </w:r>
      <w:r w:rsidRPr="003A1941">
        <w:rPr>
          <w:bCs/>
          <w:sz w:val="22"/>
          <w:szCs w:val="22"/>
          <w:lang w:val="sr-Latn-RS"/>
        </w:rPr>
        <w:t>treba prim</w:t>
      </w:r>
      <w:r w:rsidR="006C7F9A" w:rsidRPr="003A1941">
        <w:rPr>
          <w:bCs/>
          <w:sz w:val="22"/>
          <w:szCs w:val="22"/>
          <w:lang w:val="sr-Latn-RS"/>
        </w:rPr>
        <w:t>j</w:t>
      </w:r>
      <w:r w:rsidRPr="003A1941">
        <w:rPr>
          <w:bCs/>
          <w:sz w:val="22"/>
          <w:szCs w:val="22"/>
          <w:lang w:val="sr-Latn-RS"/>
        </w:rPr>
        <w:t>eniti fizostigmin (nakon fizostigminskog testa) polako intravenski (ili ako je potrebno, intramuskularno): 0,03 mg/kg t</w:t>
      </w:r>
      <w:r w:rsidR="006C7F9A" w:rsidRPr="003A1941">
        <w:rPr>
          <w:bCs/>
          <w:sz w:val="22"/>
          <w:szCs w:val="22"/>
          <w:lang w:val="sr-Latn-RS"/>
        </w:rPr>
        <w:t>j</w:t>
      </w:r>
      <w:r w:rsidRPr="003A1941">
        <w:rPr>
          <w:bCs/>
          <w:sz w:val="22"/>
          <w:szCs w:val="22"/>
          <w:lang w:val="sr-Latn-RS"/>
        </w:rPr>
        <w:t>elesne težine (odrasli maksimalno 2 mg, d</w:t>
      </w:r>
      <w:r w:rsidR="006C7F9A" w:rsidRPr="003A1941">
        <w:rPr>
          <w:bCs/>
          <w:sz w:val="22"/>
          <w:szCs w:val="22"/>
          <w:lang w:val="sr-Latn-RS"/>
        </w:rPr>
        <w:t>j</w:t>
      </w:r>
      <w:r w:rsidRPr="003A1941">
        <w:rPr>
          <w:bCs/>
          <w:sz w:val="22"/>
          <w:szCs w:val="22"/>
          <w:lang w:val="sr-Latn-RS"/>
        </w:rPr>
        <w:t>eca maksimalno 0,5 mg).</w:t>
      </w:r>
    </w:p>
    <w:p w:rsidR="00086E53" w:rsidRPr="003A1941" w:rsidRDefault="00086E53" w:rsidP="003A1941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RS"/>
        </w:rPr>
      </w:pPr>
    </w:p>
    <w:p w:rsidR="00086E53" w:rsidRPr="003A1941" w:rsidRDefault="00086E53" w:rsidP="003A1941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RS"/>
        </w:rPr>
      </w:pPr>
      <w:r w:rsidRPr="003A1941">
        <w:rPr>
          <w:bCs/>
          <w:sz w:val="22"/>
          <w:szCs w:val="22"/>
          <w:lang w:val="sr-Latn-RS"/>
        </w:rPr>
        <w:t>Dimenhidrinat se dijalizira</w:t>
      </w:r>
      <w:r w:rsidR="007646BD" w:rsidRPr="003A1941">
        <w:rPr>
          <w:bCs/>
          <w:sz w:val="22"/>
          <w:szCs w:val="22"/>
          <w:lang w:val="sr-Latn-RS"/>
        </w:rPr>
        <w:t>,</w:t>
      </w:r>
      <w:r w:rsidRPr="003A1941">
        <w:rPr>
          <w:bCs/>
          <w:sz w:val="22"/>
          <w:szCs w:val="22"/>
          <w:lang w:val="sr-Latn-RS"/>
        </w:rPr>
        <w:t xml:space="preserve"> ali se l</w:t>
      </w:r>
      <w:r w:rsidR="006C7F9A" w:rsidRPr="003A1941">
        <w:rPr>
          <w:bCs/>
          <w:sz w:val="22"/>
          <w:szCs w:val="22"/>
          <w:lang w:val="sr-Latn-RS"/>
        </w:rPr>
        <w:t>ij</w:t>
      </w:r>
      <w:r w:rsidRPr="003A1941">
        <w:rPr>
          <w:bCs/>
          <w:sz w:val="22"/>
          <w:szCs w:val="22"/>
          <w:lang w:val="sr-Latn-RS"/>
        </w:rPr>
        <w:t>ečenje predoziranja ovim postupkom smatra nezadovoljavajućim. Dovoljna eliminacija se može postići hemoperfuzijom prim</w:t>
      </w:r>
      <w:r w:rsidR="006C7F9A" w:rsidRPr="003A1941">
        <w:rPr>
          <w:bCs/>
          <w:sz w:val="22"/>
          <w:szCs w:val="22"/>
          <w:lang w:val="sr-Latn-RS"/>
        </w:rPr>
        <w:t>j</w:t>
      </w:r>
      <w:r w:rsidRPr="003A1941">
        <w:rPr>
          <w:bCs/>
          <w:sz w:val="22"/>
          <w:szCs w:val="22"/>
          <w:lang w:val="sr-Latn-RS"/>
        </w:rPr>
        <w:t>enom aktivnog uglja. Nema dostupnih podataka da li se cinarizin dijalizira.</w:t>
      </w:r>
    </w:p>
    <w:p w:rsidR="00086E53" w:rsidRPr="003A1941" w:rsidRDefault="00086E53" w:rsidP="003A1941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sr-Latn-RS"/>
        </w:rPr>
      </w:pPr>
    </w:p>
    <w:p w:rsidR="000A3B5D" w:rsidRPr="003A1941" w:rsidRDefault="000A3B5D" w:rsidP="003A1941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sr-Latn-RS"/>
        </w:rPr>
      </w:pPr>
    </w:p>
    <w:p w:rsidR="0072020E" w:rsidRPr="003A1941" w:rsidRDefault="0072020E" w:rsidP="003A1941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sr-Latn-RS"/>
        </w:rPr>
      </w:pPr>
      <w:r w:rsidRPr="003A1941">
        <w:rPr>
          <w:b/>
          <w:bCs/>
          <w:sz w:val="22"/>
          <w:szCs w:val="22"/>
          <w:lang w:val="sr-Latn-RS"/>
        </w:rPr>
        <w:t xml:space="preserve">5. </w:t>
      </w:r>
      <w:r w:rsidR="00480FB1" w:rsidRPr="003A1941">
        <w:rPr>
          <w:b/>
          <w:bCs/>
          <w:sz w:val="22"/>
          <w:szCs w:val="22"/>
          <w:lang w:val="sr-Latn-RS"/>
        </w:rPr>
        <w:tab/>
      </w:r>
      <w:r w:rsidRPr="003A1941">
        <w:rPr>
          <w:b/>
          <w:bCs/>
          <w:sz w:val="22"/>
          <w:szCs w:val="22"/>
          <w:lang w:val="sr-Latn-RS"/>
        </w:rPr>
        <w:t>FARMAKOLOŠK</w:t>
      </w:r>
      <w:r w:rsidR="000D425A" w:rsidRPr="003A1941">
        <w:rPr>
          <w:b/>
          <w:bCs/>
          <w:sz w:val="22"/>
          <w:szCs w:val="22"/>
          <w:lang w:val="sr-Latn-RS"/>
        </w:rPr>
        <w:t>I</w:t>
      </w:r>
      <w:r w:rsidRPr="003A1941">
        <w:rPr>
          <w:b/>
          <w:bCs/>
          <w:sz w:val="22"/>
          <w:szCs w:val="22"/>
          <w:lang w:val="sr-Latn-RS"/>
        </w:rPr>
        <w:t xml:space="preserve"> PODACI</w:t>
      </w:r>
    </w:p>
    <w:p w:rsidR="0072020E" w:rsidRPr="003A1941" w:rsidRDefault="0072020E" w:rsidP="003A1941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sr-Latn-RS"/>
        </w:rPr>
      </w:pPr>
    </w:p>
    <w:p w:rsidR="0072020E" w:rsidRPr="003A1941" w:rsidRDefault="0072020E" w:rsidP="003A1941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sr-Latn-RS"/>
        </w:rPr>
      </w:pPr>
      <w:r w:rsidRPr="003A1941">
        <w:rPr>
          <w:b/>
          <w:bCs/>
          <w:sz w:val="22"/>
          <w:szCs w:val="22"/>
          <w:lang w:val="sr-Latn-RS"/>
        </w:rPr>
        <w:t xml:space="preserve">5.1. </w:t>
      </w:r>
      <w:r w:rsidR="00480FB1" w:rsidRPr="003A1941">
        <w:rPr>
          <w:b/>
          <w:bCs/>
          <w:sz w:val="22"/>
          <w:szCs w:val="22"/>
          <w:lang w:val="sr-Latn-RS"/>
        </w:rPr>
        <w:tab/>
      </w:r>
      <w:r w:rsidRPr="003A1941">
        <w:rPr>
          <w:b/>
          <w:bCs/>
          <w:sz w:val="22"/>
          <w:szCs w:val="22"/>
          <w:lang w:val="sr-Latn-RS"/>
        </w:rPr>
        <w:t>Farmakodinamski podaci</w:t>
      </w:r>
      <w:r w:rsidR="003A7059" w:rsidRPr="003A1941">
        <w:rPr>
          <w:b/>
          <w:bCs/>
          <w:sz w:val="22"/>
          <w:szCs w:val="22"/>
          <w:lang w:val="sr-Latn-RS"/>
        </w:rPr>
        <w:t xml:space="preserve"> </w:t>
      </w:r>
    </w:p>
    <w:p w:rsidR="00F45F77" w:rsidRPr="003A1941" w:rsidRDefault="00F45F77" w:rsidP="003A1941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sr-Latn-RS"/>
        </w:rPr>
      </w:pPr>
    </w:p>
    <w:p w:rsidR="0072020E" w:rsidRPr="003A1941" w:rsidRDefault="0072020E" w:rsidP="003A1941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RS"/>
        </w:rPr>
      </w:pPr>
      <w:r w:rsidRPr="003A1941">
        <w:rPr>
          <w:bCs/>
          <w:sz w:val="22"/>
          <w:szCs w:val="22"/>
          <w:lang w:val="sr-Latn-RS"/>
        </w:rPr>
        <w:t>Farmakoterapijska grupa:</w:t>
      </w:r>
      <w:r w:rsidR="00E31D34" w:rsidRPr="003A1941">
        <w:rPr>
          <w:bCs/>
          <w:sz w:val="22"/>
          <w:szCs w:val="22"/>
          <w:lang w:val="sr-Latn-RS"/>
        </w:rPr>
        <w:t xml:space="preserve"> ljekovi protiv vertiga</w:t>
      </w:r>
    </w:p>
    <w:p w:rsidR="0072020E" w:rsidRPr="003A1941" w:rsidRDefault="0072020E" w:rsidP="003A1941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RS"/>
        </w:rPr>
      </w:pPr>
    </w:p>
    <w:p w:rsidR="0072020E" w:rsidRPr="003A1941" w:rsidRDefault="0072020E" w:rsidP="003A1941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RS"/>
        </w:rPr>
      </w:pPr>
      <w:r w:rsidRPr="003A1941">
        <w:rPr>
          <w:bCs/>
          <w:sz w:val="22"/>
          <w:szCs w:val="22"/>
          <w:lang w:val="sr-Latn-RS"/>
        </w:rPr>
        <w:lastRenderedPageBreak/>
        <w:t>ATC kod:</w:t>
      </w:r>
      <w:r w:rsidR="00E31D34" w:rsidRPr="003A1941">
        <w:rPr>
          <w:sz w:val="22"/>
          <w:szCs w:val="22"/>
          <w:lang w:val="sr-Latn-RS"/>
        </w:rPr>
        <w:t xml:space="preserve"> </w:t>
      </w:r>
      <w:r w:rsidR="00E31D34" w:rsidRPr="003A1941">
        <w:rPr>
          <w:bCs/>
          <w:sz w:val="22"/>
          <w:szCs w:val="22"/>
          <w:lang w:val="sr-Latn-RS"/>
        </w:rPr>
        <w:t>N07CA52</w:t>
      </w:r>
    </w:p>
    <w:p w:rsidR="00E31D34" w:rsidRPr="003A1941" w:rsidRDefault="00E31D34" w:rsidP="003A1941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RS"/>
        </w:rPr>
      </w:pPr>
    </w:p>
    <w:p w:rsidR="00E31D34" w:rsidRPr="003A1941" w:rsidRDefault="00E31D34" w:rsidP="003A1941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RS"/>
        </w:rPr>
      </w:pPr>
      <w:r w:rsidRPr="003A1941">
        <w:rPr>
          <w:bCs/>
          <w:sz w:val="22"/>
          <w:szCs w:val="22"/>
          <w:lang w:val="sr-Latn-RS"/>
        </w:rPr>
        <w:t>Dimenhidrinat je hlorteofilinska so difenhidramina, djeluje kao antihistaminik sa antiholinergičkim (antimuskarinskim) svojstvima i ima parasimpatolitičko i centralno depresorno dejstvo.</w:t>
      </w:r>
    </w:p>
    <w:p w:rsidR="00E31D34" w:rsidRPr="003A1941" w:rsidRDefault="00E31D34" w:rsidP="003A1941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RS"/>
        </w:rPr>
      </w:pPr>
      <w:r w:rsidRPr="003A1941">
        <w:rPr>
          <w:bCs/>
          <w:sz w:val="22"/>
          <w:szCs w:val="22"/>
          <w:lang w:val="sr-Latn-RS"/>
        </w:rPr>
        <w:t>Dimenhidrinat pokazuje antiemetičko i antivertiginozno dejstvo utičući na hemoreceptornu triger zonu u predjelu četvrte komore. Prema tome, dimenhidrinat deluje prvenstveno na centralni vestibularni sistem.</w:t>
      </w:r>
    </w:p>
    <w:p w:rsidR="00E31D34" w:rsidRPr="003A1941" w:rsidRDefault="00E31D34" w:rsidP="003A1941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RS"/>
        </w:rPr>
      </w:pPr>
    </w:p>
    <w:p w:rsidR="00E31D34" w:rsidRPr="003A1941" w:rsidRDefault="00E31D34" w:rsidP="003A1941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RS"/>
        </w:rPr>
      </w:pPr>
      <w:r w:rsidRPr="003A1941">
        <w:rPr>
          <w:bCs/>
          <w:sz w:val="22"/>
          <w:szCs w:val="22"/>
          <w:lang w:val="sr-Latn-RS"/>
        </w:rPr>
        <w:t>Kao posljedica njegovog antagonizma na kalcijumove kanale, cinarizin deluje uglavnom kao vestibularni sedativ inhibicijom influksa kalcijuma u vestibularne senzorne ćelije. Prema tome, cinarizin djeluje prvenstveno na periferni vestibularni sistem.</w:t>
      </w:r>
    </w:p>
    <w:p w:rsidR="00E31D34" w:rsidRPr="003A1941" w:rsidRDefault="00E31D34" w:rsidP="003A1941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RS"/>
        </w:rPr>
      </w:pPr>
    </w:p>
    <w:p w:rsidR="00E31D34" w:rsidRPr="003A1941" w:rsidRDefault="00E31D34" w:rsidP="003A1941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RS"/>
        </w:rPr>
      </w:pPr>
      <w:r w:rsidRPr="003A1941">
        <w:rPr>
          <w:bCs/>
          <w:sz w:val="22"/>
          <w:szCs w:val="22"/>
          <w:lang w:val="sr-Latn-RS"/>
        </w:rPr>
        <w:t>Poznato je da su cinarizin i dimenhidrinat efikasni u terapiji vertiga. Studije su pokazale da je kombinacija ove dv</w:t>
      </w:r>
      <w:r w:rsidR="00F273EE" w:rsidRPr="003A1941">
        <w:rPr>
          <w:bCs/>
          <w:sz w:val="22"/>
          <w:szCs w:val="22"/>
          <w:lang w:val="sr-Latn-RS"/>
        </w:rPr>
        <w:t>ij</w:t>
      </w:r>
      <w:r w:rsidRPr="003A1941">
        <w:rPr>
          <w:bCs/>
          <w:sz w:val="22"/>
          <w:szCs w:val="22"/>
          <w:lang w:val="sr-Latn-RS"/>
        </w:rPr>
        <w:t>e supstance efikasnija od efikasnosti svake pojedinačne supstance.</w:t>
      </w:r>
    </w:p>
    <w:p w:rsidR="00E31D34" w:rsidRPr="003A1941" w:rsidRDefault="00E31D34" w:rsidP="003A1941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RS"/>
        </w:rPr>
      </w:pPr>
    </w:p>
    <w:p w:rsidR="00E31D34" w:rsidRPr="003A1941" w:rsidRDefault="00E31D34" w:rsidP="003A1941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RS"/>
        </w:rPr>
      </w:pPr>
      <w:r w:rsidRPr="003A1941">
        <w:rPr>
          <w:bCs/>
          <w:sz w:val="22"/>
          <w:szCs w:val="22"/>
          <w:lang w:val="sr-Latn-RS"/>
        </w:rPr>
        <w:t>L</w:t>
      </w:r>
      <w:r w:rsidR="00F273EE" w:rsidRPr="003A1941">
        <w:rPr>
          <w:bCs/>
          <w:sz w:val="22"/>
          <w:szCs w:val="22"/>
          <w:lang w:val="sr-Latn-RS"/>
        </w:rPr>
        <w:t>ij</w:t>
      </w:r>
      <w:r w:rsidRPr="003A1941">
        <w:rPr>
          <w:bCs/>
          <w:sz w:val="22"/>
          <w:szCs w:val="22"/>
          <w:lang w:val="sr-Latn-RS"/>
        </w:rPr>
        <w:t>ek nije ispitivan kod bolesti kretanja.</w:t>
      </w:r>
    </w:p>
    <w:p w:rsidR="002E37A5" w:rsidRPr="003A1941" w:rsidRDefault="002E37A5" w:rsidP="003A1941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sr-Latn-RS"/>
        </w:rPr>
      </w:pPr>
    </w:p>
    <w:p w:rsidR="0072020E" w:rsidRPr="003A1941" w:rsidRDefault="0072020E" w:rsidP="003A1941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sr-Latn-RS"/>
        </w:rPr>
      </w:pPr>
      <w:r w:rsidRPr="003A1941">
        <w:rPr>
          <w:b/>
          <w:bCs/>
          <w:sz w:val="22"/>
          <w:szCs w:val="22"/>
          <w:lang w:val="sr-Latn-RS"/>
        </w:rPr>
        <w:t xml:space="preserve">5.2. </w:t>
      </w:r>
      <w:r w:rsidR="00480FB1" w:rsidRPr="003A1941">
        <w:rPr>
          <w:b/>
          <w:bCs/>
          <w:sz w:val="22"/>
          <w:szCs w:val="22"/>
          <w:lang w:val="sr-Latn-RS"/>
        </w:rPr>
        <w:tab/>
      </w:r>
      <w:r w:rsidRPr="003A1941">
        <w:rPr>
          <w:b/>
          <w:bCs/>
          <w:sz w:val="22"/>
          <w:szCs w:val="22"/>
          <w:lang w:val="sr-Latn-RS"/>
        </w:rPr>
        <w:t>Farmakokinetički podaci</w:t>
      </w:r>
      <w:r w:rsidR="003A7059" w:rsidRPr="003A1941">
        <w:rPr>
          <w:b/>
          <w:bCs/>
          <w:sz w:val="22"/>
          <w:szCs w:val="22"/>
          <w:lang w:val="sr-Latn-RS"/>
        </w:rPr>
        <w:t xml:space="preserve"> </w:t>
      </w:r>
    </w:p>
    <w:p w:rsidR="0072020E" w:rsidRPr="003A1941" w:rsidRDefault="0072020E" w:rsidP="003A1941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RS"/>
        </w:rPr>
      </w:pPr>
    </w:p>
    <w:p w:rsidR="00F77A2F" w:rsidRPr="003A1941" w:rsidRDefault="00F77A2F" w:rsidP="003A1941">
      <w:pPr>
        <w:tabs>
          <w:tab w:val="left" w:pos="540"/>
          <w:tab w:val="left" w:pos="569"/>
        </w:tabs>
        <w:jc w:val="both"/>
        <w:rPr>
          <w:b/>
          <w:bCs/>
          <w:i/>
          <w:sz w:val="22"/>
          <w:szCs w:val="22"/>
          <w:lang w:val="sr-Latn-RS"/>
        </w:rPr>
      </w:pPr>
      <w:r w:rsidRPr="003A1941">
        <w:rPr>
          <w:b/>
          <w:bCs/>
          <w:i/>
          <w:sz w:val="22"/>
          <w:szCs w:val="22"/>
          <w:lang w:val="sr-Latn-RS"/>
        </w:rPr>
        <w:t>Resorpcija i distribucija:</w:t>
      </w:r>
    </w:p>
    <w:p w:rsidR="00F77A2F" w:rsidRPr="003A1941" w:rsidRDefault="00F77A2F" w:rsidP="003A1941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RS"/>
        </w:rPr>
      </w:pPr>
      <w:r w:rsidRPr="003A1941">
        <w:rPr>
          <w:bCs/>
          <w:sz w:val="22"/>
          <w:szCs w:val="22"/>
          <w:lang w:val="sr-Latn-RS"/>
        </w:rPr>
        <w:t>Dimenhidrinat brzo oslobađa difenhidramin nakon oralne prim</w:t>
      </w:r>
      <w:r w:rsidR="00DC5330" w:rsidRPr="003A1941">
        <w:rPr>
          <w:bCs/>
          <w:sz w:val="22"/>
          <w:szCs w:val="22"/>
          <w:lang w:val="sr-Latn-RS"/>
        </w:rPr>
        <w:t>j</w:t>
      </w:r>
      <w:r w:rsidRPr="003A1941">
        <w:rPr>
          <w:bCs/>
          <w:sz w:val="22"/>
          <w:szCs w:val="22"/>
          <w:lang w:val="sr-Latn-RS"/>
        </w:rPr>
        <w:t>ene. Difenhidramin i cinarizin se brzo resorbuju iz gastrointestinalnog trakta. Maksimalna koncentracija u plazmi (C</w:t>
      </w:r>
      <w:r w:rsidRPr="003A1941">
        <w:rPr>
          <w:bCs/>
          <w:sz w:val="22"/>
          <w:szCs w:val="22"/>
          <w:vertAlign w:val="subscript"/>
          <w:lang w:val="sr-Latn-RS"/>
        </w:rPr>
        <w:t>max</w:t>
      </w:r>
      <w:r w:rsidRPr="003A1941">
        <w:rPr>
          <w:bCs/>
          <w:sz w:val="22"/>
          <w:szCs w:val="22"/>
          <w:lang w:val="sr-Latn-RS"/>
        </w:rPr>
        <w:t>) cinarizina i difenhidramina se postiže za 2-4 časa. Poluvr</w:t>
      </w:r>
      <w:r w:rsidR="00DC5330" w:rsidRPr="003A1941">
        <w:rPr>
          <w:bCs/>
          <w:sz w:val="22"/>
          <w:szCs w:val="22"/>
          <w:lang w:val="sr-Latn-RS"/>
        </w:rPr>
        <w:t>ij</w:t>
      </w:r>
      <w:r w:rsidRPr="003A1941">
        <w:rPr>
          <w:bCs/>
          <w:sz w:val="22"/>
          <w:szCs w:val="22"/>
          <w:lang w:val="sr-Latn-RS"/>
        </w:rPr>
        <w:t>eme eliminacije u plazmi za ob</w:t>
      </w:r>
      <w:r w:rsidR="00DC5330" w:rsidRPr="003A1941">
        <w:rPr>
          <w:bCs/>
          <w:sz w:val="22"/>
          <w:szCs w:val="22"/>
          <w:lang w:val="sr-Latn-RS"/>
        </w:rPr>
        <w:t>j</w:t>
      </w:r>
      <w:r w:rsidRPr="003A1941">
        <w:rPr>
          <w:bCs/>
          <w:sz w:val="22"/>
          <w:szCs w:val="22"/>
          <w:lang w:val="sr-Latn-RS"/>
        </w:rPr>
        <w:t>e supstance se kreće između 4-5 sati, bez obzira da li se daju pojedinačno ili u kombinaciji.</w:t>
      </w:r>
    </w:p>
    <w:p w:rsidR="00F77A2F" w:rsidRPr="003A1941" w:rsidRDefault="00F77A2F" w:rsidP="003A1941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RS"/>
        </w:rPr>
      </w:pPr>
    </w:p>
    <w:p w:rsidR="00F77A2F" w:rsidRPr="003A1941" w:rsidRDefault="00DC5330" w:rsidP="003A1941">
      <w:pPr>
        <w:tabs>
          <w:tab w:val="left" w:pos="540"/>
          <w:tab w:val="left" w:pos="569"/>
        </w:tabs>
        <w:jc w:val="both"/>
        <w:rPr>
          <w:b/>
          <w:bCs/>
          <w:i/>
          <w:sz w:val="22"/>
          <w:szCs w:val="22"/>
          <w:lang w:val="sr-Latn-RS"/>
        </w:rPr>
      </w:pPr>
      <w:r w:rsidRPr="003A1941">
        <w:rPr>
          <w:b/>
          <w:bCs/>
          <w:i/>
          <w:sz w:val="22"/>
          <w:szCs w:val="22"/>
          <w:lang w:val="sr-Latn-RS"/>
        </w:rPr>
        <w:t>Metabolizam</w:t>
      </w:r>
      <w:r w:rsidR="00F77A2F" w:rsidRPr="003A1941">
        <w:rPr>
          <w:b/>
          <w:bCs/>
          <w:i/>
          <w:sz w:val="22"/>
          <w:szCs w:val="22"/>
          <w:lang w:val="sr-Latn-RS"/>
        </w:rPr>
        <w:t>:</w:t>
      </w:r>
    </w:p>
    <w:p w:rsidR="00F77A2F" w:rsidRPr="003A1941" w:rsidRDefault="00F77A2F" w:rsidP="003A1941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RS"/>
        </w:rPr>
      </w:pPr>
      <w:r w:rsidRPr="003A1941">
        <w:rPr>
          <w:bCs/>
          <w:sz w:val="22"/>
          <w:szCs w:val="22"/>
          <w:lang w:val="sr-Latn-RS"/>
        </w:rPr>
        <w:t>Cinarizin i difenhidramin se najvećim d</w:t>
      </w:r>
      <w:r w:rsidR="00DC5330" w:rsidRPr="003A1941">
        <w:rPr>
          <w:bCs/>
          <w:sz w:val="22"/>
          <w:szCs w:val="22"/>
          <w:lang w:val="sr-Latn-RS"/>
        </w:rPr>
        <w:t>ij</w:t>
      </w:r>
      <w:r w:rsidRPr="003A1941">
        <w:rPr>
          <w:bCs/>
          <w:sz w:val="22"/>
          <w:szCs w:val="22"/>
          <w:lang w:val="sr-Latn-RS"/>
        </w:rPr>
        <w:t>elom metabolišu u jetri. Metabolizam cinarizina uključuje reakcije hidroksilacije prstena koji se d</w:t>
      </w:r>
      <w:r w:rsidR="00DC5330" w:rsidRPr="003A1941">
        <w:rPr>
          <w:bCs/>
          <w:sz w:val="22"/>
          <w:szCs w:val="22"/>
          <w:lang w:val="sr-Latn-RS"/>
        </w:rPr>
        <w:t>j</w:t>
      </w:r>
      <w:r w:rsidRPr="003A1941">
        <w:rPr>
          <w:bCs/>
          <w:sz w:val="22"/>
          <w:szCs w:val="22"/>
          <w:lang w:val="sr-Latn-RS"/>
        </w:rPr>
        <w:t>elimično katalizira preko CYP2D6 i reakcije N-desalkilacije CYP enzima male specifičnosti. Glavni metabolički put difenhidramina je posl</w:t>
      </w:r>
      <w:r w:rsidR="00DC5330" w:rsidRPr="003A1941">
        <w:rPr>
          <w:bCs/>
          <w:sz w:val="22"/>
          <w:szCs w:val="22"/>
          <w:lang w:val="sr-Latn-RS"/>
        </w:rPr>
        <w:t>j</w:t>
      </w:r>
      <w:r w:rsidRPr="003A1941">
        <w:rPr>
          <w:bCs/>
          <w:sz w:val="22"/>
          <w:szCs w:val="22"/>
          <w:lang w:val="sr-Latn-RS"/>
        </w:rPr>
        <w:t>edična N-demetilacija tercijarnog amina. In vitro studije sa humanim jetrinim mikrozomima pokazuju učešće različitih CYP enzima, uključujući i CYP2D6.</w:t>
      </w:r>
    </w:p>
    <w:p w:rsidR="00F77A2F" w:rsidRPr="003A1941" w:rsidRDefault="00F77A2F" w:rsidP="003A1941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RS"/>
        </w:rPr>
      </w:pPr>
    </w:p>
    <w:p w:rsidR="00F77A2F" w:rsidRPr="003A1941" w:rsidRDefault="00F77A2F" w:rsidP="003A1941">
      <w:pPr>
        <w:tabs>
          <w:tab w:val="left" w:pos="540"/>
          <w:tab w:val="left" w:pos="569"/>
        </w:tabs>
        <w:jc w:val="both"/>
        <w:rPr>
          <w:b/>
          <w:bCs/>
          <w:i/>
          <w:sz w:val="22"/>
          <w:szCs w:val="22"/>
          <w:lang w:val="sr-Latn-RS"/>
        </w:rPr>
      </w:pPr>
      <w:r w:rsidRPr="003A1941">
        <w:rPr>
          <w:b/>
          <w:bCs/>
          <w:i/>
          <w:sz w:val="22"/>
          <w:szCs w:val="22"/>
          <w:lang w:val="sr-Latn-RS"/>
        </w:rPr>
        <w:t>Eliminacija:</w:t>
      </w:r>
    </w:p>
    <w:p w:rsidR="00F77A2F" w:rsidRPr="003A1941" w:rsidRDefault="00F77A2F" w:rsidP="003A1941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RS"/>
        </w:rPr>
      </w:pPr>
      <w:r w:rsidRPr="003A1941">
        <w:rPr>
          <w:bCs/>
          <w:sz w:val="22"/>
          <w:szCs w:val="22"/>
          <w:lang w:val="sr-Latn-RS"/>
        </w:rPr>
        <w:t>Cinarizin se uglavnom eliminiše putem fecesa (40-60 %) i u manjoj m</w:t>
      </w:r>
      <w:r w:rsidR="00DC5330" w:rsidRPr="003A1941">
        <w:rPr>
          <w:bCs/>
          <w:sz w:val="22"/>
          <w:szCs w:val="22"/>
          <w:lang w:val="sr-Latn-RS"/>
        </w:rPr>
        <w:t>j</w:t>
      </w:r>
      <w:r w:rsidRPr="003A1941">
        <w:rPr>
          <w:bCs/>
          <w:sz w:val="22"/>
          <w:szCs w:val="22"/>
          <w:lang w:val="sr-Latn-RS"/>
        </w:rPr>
        <w:t>eri urinom, uglavnom u obliku metabolita konjugovanih sa glukuronskom kiselinom. Glavni put eliminacije difenhidramina je urin, uglavnom u obliku metabolita, pri čemu je</w:t>
      </w:r>
      <w:r w:rsidR="00DC5330" w:rsidRPr="003A1941">
        <w:rPr>
          <w:bCs/>
          <w:sz w:val="22"/>
          <w:szCs w:val="22"/>
          <w:lang w:val="sr-Latn-RS"/>
        </w:rPr>
        <w:t xml:space="preserve"> deaminovano jedinjenje difenil</w:t>
      </w:r>
      <w:r w:rsidRPr="003A1941">
        <w:rPr>
          <w:bCs/>
          <w:sz w:val="22"/>
          <w:szCs w:val="22"/>
          <w:lang w:val="sr-Latn-RS"/>
        </w:rPr>
        <w:t>metoksi sirćetna kis</w:t>
      </w:r>
      <w:r w:rsidR="00C12F24" w:rsidRPr="003A1941">
        <w:rPr>
          <w:bCs/>
          <w:sz w:val="22"/>
          <w:szCs w:val="22"/>
          <w:lang w:val="sr-Latn-RS"/>
        </w:rPr>
        <w:t>elina glavni metabolit (40-60%).</w:t>
      </w:r>
    </w:p>
    <w:p w:rsidR="00F77A2F" w:rsidRPr="003A1941" w:rsidRDefault="00F77A2F" w:rsidP="003A1941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RS"/>
        </w:rPr>
      </w:pPr>
    </w:p>
    <w:p w:rsidR="0072020E" w:rsidRPr="003A1941" w:rsidRDefault="0072020E" w:rsidP="003A1941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sr-Latn-RS"/>
        </w:rPr>
      </w:pPr>
      <w:r w:rsidRPr="003A1941">
        <w:rPr>
          <w:b/>
          <w:bCs/>
          <w:sz w:val="22"/>
          <w:szCs w:val="22"/>
          <w:lang w:val="sr-Latn-RS"/>
        </w:rPr>
        <w:t xml:space="preserve">5.3. </w:t>
      </w:r>
      <w:r w:rsidR="00480FB1" w:rsidRPr="003A1941">
        <w:rPr>
          <w:b/>
          <w:bCs/>
          <w:sz w:val="22"/>
          <w:szCs w:val="22"/>
          <w:lang w:val="sr-Latn-RS"/>
        </w:rPr>
        <w:tab/>
      </w:r>
      <w:r w:rsidRPr="003A1941">
        <w:rPr>
          <w:b/>
          <w:bCs/>
          <w:sz w:val="22"/>
          <w:szCs w:val="22"/>
          <w:lang w:val="sr-Latn-RS"/>
        </w:rPr>
        <w:t xml:space="preserve">Pretklinički podaci o bezbjednosti </w:t>
      </w:r>
    </w:p>
    <w:p w:rsidR="00836B35" w:rsidRPr="003A1941" w:rsidRDefault="00836B35" w:rsidP="003A1941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RS"/>
        </w:rPr>
      </w:pPr>
    </w:p>
    <w:p w:rsidR="00465F9D" w:rsidRPr="003A1941" w:rsidRDefault="00465F9D" w:rsidP="003A1941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RS"/>
        </w:rPr>
      </w:pPr>
      <w:r w:rsidRPr="003A1941">
        <w:rPr>
          <w:bCs/>
          <w:sz w:val="22"/>
          <w:szCs w:val="22"/>
          <w:lang w:val="sr-Latn-RS"/>
        </w:rPr>
        <w:t xml:space="preserve">Pretklinički podaci ne ukazuju na poseban rizik za ljude na osnovu podataka dobijenih u ponovljenim studijama toksičnosti sa kombinacijom cinarizina i dimenhidrinata, studijama plodnosti sa cinarizinom ili dimenhidrinatom i studijama embrio/fetalnog razvoja sa dimenhidrinatom </w:t>
      </w:r>
      <w:r w:rsidR="00E67CAF" w:rsidRPr="003A1941">
        <w:rPr>
          <w:bCs/>
          <w:sz w:val="22"/>
          <w:szCs w:val="22"/>
          <w:lang w:val="sr-Latn-RS"/>
        </w:rPr>
        <w:t xml:space="preserve">i </w:t>
      </w:r>
      <w:r w:rsidRPr="003A1941">
        <w:rPr>
          <w:bCs/>
          <w:sz w:val="22"/>
          <w:szCs w:val="22"/>
          <w:lang w:val="sr-Latn-RS"/>
        </w:rPr>
        <w:t>teratogenosti sa cinarizinom. U jednoj studiji na pacovima, cinarizin je smanjio veličinu legla, povećao broj resorbovanih fetusa i smanjio tjelesnu masu fetusa pri rođenju.</w:t>
      </w:r>
    </w:p>
    <w:p w:rsidR="00465F9D" w:rsidRPr="003A1941" w:rsidRDefault="00465F9D" w:rsidP="003A1941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RS"/>
        </w:rPr>
      </w:pPr>
    </w:p>
    <w:p w:rsidR="00465F9D" w:rsidRPr="003A1941" w:rsidRDefault="00465F9D" w:rsidP="003A1941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RS"/>
        </w:rPr>
      </w:pPr>
      <w:r w:rsidRPr="003A1941">
        <w:rPr>
          <w:bCs/>
          <w:sz w:val="22"/>
          <w:szCs w:val="22"/>
          <w:lang w:val="sr-Latn-RS"/>
        </w:rPr>
        <w:t>Genotoksični i kancerogeni potencijal kombinacije cinarizin/dimenhidrinat nije u potpunosti procijenjen.</w:t>
      </w:r>
    </w:p>
    <w:p w:rsidR="00396DFD" w:rsidRDefault="00396DFD" w:rsidP="003A1941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sr-Latn-RS"/>
        </w:rPr>
      </w:pPr>
    </w:p>
    <w:p w:rsidR="00DA5574" w:rsidRPr="003A1941" w:rsidRDefault="00DA5574" w:rsidP="003A1941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sr-Latn-RS"/>
        </w:rPr>
      </w:pPr>
    </w:p>
    <w:p w:rsidR="000A3B5D" w:rsidRPr="003A1941" w:rsidRDefault="000A3B5D" w:rsidP="003A1941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sr-Latn-RS"/>
        </w:rPr>
      </w:pPr>
    </w:p>
    <w:p w:rsidR="0072020E" w:rsidRPr="003A1941" w:rsidRDefault="0072020E" w:rsidP="003A1941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sr-Latn-RS"/>
        </w:rPr>
      </w:pPr>
      <w:r w:rsidRPr="003A1941">
        <w:rPr>
          <w:b/>
          <w:bCs/>
          <w:sz w:val="22"/>
          <w:szCs w:val="22"/>
          <w:lang w:val="sr-Latn-RS"/>
        </w:rPr>
        <w:lastRenderedPageBreak/>
        <w:t xml:space="preserve">6. </w:t>
      </w:r>
      <w:r w:rsidR="00480FB1" w:rsidRPr="003A1941">
        <w:rPr>
          <w:b/>
          <w:bCs/>
          <w:sz w:val="22"/>
          <w:szCs w:val="22"/>
          <w:lang w:val="sr-Latn-RS"/>
        </w:rPr>
        <w:tab/>
      </w:r>
      <w:r w:rsidRPr="003A1941">
        <w:rPr>
          <w:b/>
          <w:bCs/>
          <w:sz w:val="22"/>
          <w:szCs w:val="22"/>
          <w:lang w:val="sr-Latn-RS"/>
        </w:rPr>
        <w:t>FARMACEUTSKI PODACI</w:t>
      </w:r>
    </w:p>
    <w:p w:rsidR="003924D1" w:rsidRPr="003A1941" w:rsidRDefault="003924D1" w:rsidP="003A1941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RS"/>
        </w:rPr>
      </w:pPr>
    </w:p>
    <w:p w:rsidR="0072020E" w:rsidRPr="003A1941" w:rsidRDefault="0072020E" w:rsidP="003A1941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sr-Latn-RS"/>
        </w:rPr>
      </w:pPr>
      <w:r w:rsidRPr="003A1941">
        <w:rPr>
          <w:b/>
          <w:bCs/>
          <w:sz w:val="22"/>
          <w:szCs w:val="22"/>
          <w:lang w:val="sr-Latn-RS"/>
        </w:rPr>
        <w:t xml:space="preserve">6.1. </w:t>
      </w:r>
      <w:r w:rsidR="00480FB1" w:rsidRPr="003A1941">
        <w:rPr>
          <w:b/>
          <w:bCs/>
          <w:sz w:val="22"/>
          <w:szCs w:val="22"/>
          <w:lang w:val="sr-Latn-RS"/>
        </w:rPr>
        <w:tab/>
      </w:r>
      <w:r w:rsidRPr="003A1941">
        <w:rPr>
          <w:b/>
          <w:bCs/>
          <w:sz w:val="22"/>
          <w:szCs w:val="22"/>
          <w:lang w:val="sr-Latn-RS"/>
        </w:rPr>
        <w:t>Lista pomoćnih supstanci</w:t>
      </w:r>
      <w:r w:rsidR="002E0135" w:rsidRPr="003A1941">
        <w:rPr>
          <w:b/>
          <w:bCs/>
          <w:sz w:val="22"/>
          <w:szCs w:val="22"/>
          <w:lang w:val="sr-Latn-RS"/>
        </w:rPr>
        <w:t xml:space="preserve"> (ekscipijenasa)</w:t>
      </w:r>
    </w:p>
    <w:p w:rsidR="0072020E" w:rsidRPr="003A1941" w:rsidRDefault="0072020E" w:rsidP="003A1941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RS"/>
        </w:rPr>
      </w:pPr>
    </w:p>
    <w:p w:rsidR="00BA72E1" w:rsidRPr="003A1941" w:rsidRDefault="00BA72E1" w:rsidP="003A1941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RS"/>
        </w:rPr>
      </w:pPr>
      <w:r w:rsidRPr="003A1941">
        <w:rPr>
          <w:bCs/>
          <w:sz w:val="22"/>
          <w:szCs w:val="22"/>
          <w:lang w:val="sr-Latn-RS"/>
        </w:rPr>
        <w:t xml:space="preserve">Celuloza, mikrokristalna </w:t>
      </w:r>
    </w:p>
    <w:p w:rsidR="00BA72E1" w:rsidRPr="003A1941" w:rsidRDefault="00BA72E1" w:rsidP="003A1941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RS"/>
        </w:rPr>
      </w:pPr>
      <w:r w:rsidRPr="003A1941">
        <w:rPr>
          <w:bCs/>
          <w:sz w:val="22"/>
          <w:szCs w:val="22"/>
          <w:lang w:val="sr-Latn-RS"/>
        </w:rPr>
        <w:t xml:space="preserve">Skrob, kukuruzni </w:t>
      </w:r>
    </w:p>
    <w:p w:rsidR="001F3EBB" w:rsidRPr="003A1941" w:rsidRDefault="00BA72E1" w:rsidP="003A1941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RS"/>
        </w:rPr>
      </w:pPr>
      <w:r w:rsidRPr="003A1941">
        <w:rPr>
          <w:bCs/>
          <w:sz w:val="22"/>
          <w:szCs w:val="22"/>
          <w:lang w:val="sr-Latn-RS"/>
        </w:rPr>
        <w:t>Hipromeloza</w:t>
      </w:r>
    </w:p>
    <w:p w:rsidR="00BA72E1" w:rsidRPr="003A1941" w:rsidRDefault="001F3EBB" w:rsidP="003A1941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RS"/>
        </w:rPr>
      </w:pPr>
      <w:r w:rsidRPr="003A1941">
        <w:rPr>
          <w:bCs/>
          <w:sz w:val="22"/>
          <w:szCs w:val="22"/>
          <w:lang w:val="sr-Latn-RS"/>
        </w:rPr>
        <w:t>Talk</w:t>
      </w:r>
    </w:p>
    <w:p w:rsidR="00BA72E1" w:rsidRPr="003A1941" w:rsidRDefault="00BA72E1" w:rsidP="003A1941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RS"/>
        </w:rPr>
      </w:pPr>
      <w:r w:rsidRPr="003A1941">
        <w:rPr>
          <w:bCs/>
          <w:sz w:val="22"/>
          <w:szCs w:val="22"/>
          <w:lang w:val="sr-Latn-RS"/>
        </w:rPr>
        <w:t xml:space="preserve">Silicijum dioksid, koloidni, bezvodni </w:t>
      </w:r>
    </w:p>
    <w:p w:rsidR="00BA72E1" w:rsidRPr="003A1941" w:rsidRDefault="00BA72E1" w:rsidP="003A1941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RS"/>
        </w:rPr>
      </w:pPr>
      <w:r w:rsidRPr="003A1941">
        <w:rPr>
          <w:bCs/>
          <w:sz w:val="22"/>
          <w:szCs w:val="22"/>
          <w:lang w:val="sr-Latn-RS"/>
        </w:rPr>
        <w:t xml:space="preserve">Magnezijum </w:t>
      </w:r>
      <w:r w:rsidR="003921CC" w:rsidRPr="003A1941">
        <w:rPr>
          <w:bCs/>
          <w:sz w:val="22"/>
          <w:szCs w:val="22"/>
          <w:lang w:val="sr-Latn-RS"/>
        </w:rPr>
        <w:t>stearat</w:t>
      </w:r>
    </w:p>
    <w:p w:rsidR="003921CC" w:rsidRPr="003A1941" w:rsidRDefault="003921CC" w:rsidP="003A1941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RS"/>
        </w:rPr>
      </w:pPr>
      <w:r w:rsidRPr="003A1941">
        <w:rPr>
          <w:bCs/>
          <w:sz w:val="22"/>
          <w:szCs w:val="22"/>
          <w:lang w:val="sr-Latn-RS"/>
        </w:rPr>
        <w:t>Kroskarmeloza natrijum</w:t>
      </w:r>
    </w:p>
    <w:p w:rsidR="00BA72E1" w:rsidRPr="003A1941" w:rsidRDefault="00BA72E1" w:rsidP="003A1941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RS"/>
        </w:rPr>
      </w:pPr>
    </w:p>
    <w:p w:rsidR="0072020E" w:rsidRPr="003A1941" w:rsidRDefault="0072020E" w:rsidP="003A1941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sr-Latn-RS"/>
        </w:rPr>
      </w:pPr>
      <w:r w:rsidRPr="003A1941">
        <w:rPr>
          <w:b/>
          <w:bCs/>
          <w:sz w:val="22"/>
          <w:szCs w:val="22"/>
          <w:lang w:val="sr-Latn-RS"/>
        </w:rPr>
        <w:t xml:space="preserve">6.2. </w:t>
      </w:r>
      <w:r w:rsidR="00480FB1" w:rsidRPr="003A1941">
        <w:rPr>
          <w:b/>
          <w:bCs/>
          <w:sz w:val="22"/>
          <w:szCs w:val="22"/>
          <w:lang w:val="sr-Latn-RS"/>
        </w:rPr>
        <w:tab/>
      </w:r>
      <w:r w:rsidRPr="003A1941">
        <w:rPr>
          <w:b/>
          <w:bCs/>
          <w:sz w:val="22"/>
          <w:szCs w:val="22"/>
          <w:lang w:val="sr-Latn-RS"/>
        </w:rPr>
        <w:t>Inkompatibilnost</w:t>
      </w:r>
      <w:r w:rsidR="002846DB" w:rsidRPr="003A1941">
        <w:rPr>
          <w:b/>
          <w:bCs/>
          <w:sz w:val="22"/>
          <w:szCs w:val="22"/>
          <w:lang w:val="sr-Latn-RS"/>
        </w:rPr>
        <w:t>i</w:t>
      </w:r>
    </w:p>
    <w:p w:rsidR="0072020E" w:rsidRPr="003A1941" w:rsidRDefault="0072020E" w:rsidP="003A1941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RS"/>
        </w:rPr>
      </w:pPr>
    </w:p>
    <w:p w:rsidR="009B4BF7" w:rsidRPr="003A1941" w:rsidRDefault="009B4BF7" w:rsidP="003A1941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RS"/>
        </w:rPr>
      </w:pPr>
      <w:r w:rsidRPr="003A1941">
        <w:rPr>
          <w:bCs/>
          <w:sz w:val="22"/>
          <w:szCs w:val="22"/>
          <w:lang w:val="sr-Latn-RS"/>
        </w:rPr>
        <w:t>Nije primjenljivo.</w:t>
      </w:r>
    </w:p>
    <w:p w:rsidR="00BA72E1" w:rsidRPr="003A1941" w:rsidRDefault="00BA72E1" w:rsidP="003A1941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RS"/>
        </w:rPr>
      </w:pPr>
    </w:p>
    <w:p w:rsidR="0072020E" w:rsidRPr="003A1941" w:rsidRDefault="0072020E" w:rsidP="003A1941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sr-Latn-RS"/>
        </w:rPr>
      </w:pPr>
      <w:r w:rsidRPr="003A1941">
        <w:rPr>
          <w:b/>
          <w:bCs/>
          <w:sz w:val="22"/>
          <w:szCs w:val="22"/>
          <w:lang w:val="sr-Latn-RS"/>
        </w:rPr>
        <w:t>6.3.</w:t>
      </w:r>
      <w:r w:rsidR="00C05DF8" w:rsidRPr="003A1941">
        <w:rPr>
          <w:b/>
          <w:bCs/>
          <w:sz w:val="22"/>
          <w:szCs w:val="22"/>
          <w:lang w:val="sr-Latn-RS"/>
        </w:rPr>
        <w:t xml:space="preserve"> </w:t>
      </w:r>
      <w:r w:rsidR="00480FB1" w:rsidRPr="003A1941">
        <w:rPr>
          <w:b/>
          <w:bCs/>
          <w:sz w:val="22"/>
          <w:szCs w:val="22"/>
          <w:lang w:val="sr-Latn-RS"/>
        </w:rPr>
        <w:tab/>
      </w:r>
      <w:r w:rsidRPr="003A1941">
        <w:rPr>
          <w:b/>
          <w:bCs/>
          <w:sz w:val="22"/>
          <w:szCs w:val="22"/>
          <w:lang w:val="sr-Latn-RS"/>
        </w:rPr>
        <w:t>Rok upotrebe</w:t>
      </w:r>
    </w:p>
    <w:p w:rsidR="0072020E" w:rsidRPr="003A1941" w:rsidRDefault="0072020E" w:rsidP="003A1941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RS"/>
        </w:rPr>
      </w:pPr>
    </w:p>
    <w:p w:rsidR="004E3357" w:rsidRPr="003A1941" w:rsidRDefault="004E3357" w:rsidP="003A1941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RS"/>
        </w:rPr>
      </w:pPr>
      <w:r w:rsidRPr="003A1941">
        <w:rPr>
          <w:bCs/>
          <w:sz w:val="22"/>
          <w:szCs w:val="22"/>
          <w:lang w:val="sr-Latn-RS"/>
        </w:rPr>
        <w:t>3 godine.</w:t>
      </w:r>
    </w:p>
    <w:p w:rsidR="004E3357" w:rsidRPr="003A1941" w:rsidRDefault="004E3357" w:rsidP="003A1941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RS"/>
        </w:rPr>
      </w:pPr>
    </w:p>
    <w:p w:rsidR="0072020E" w:rsidRPr="003A1941" w:rsidRDefault="0072020E" w:rsidP="003A1941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sr-Latn-RS"/>
        </w:rPr>
      </w:pPr>
      <w:r w:rsidRPr="003A1941">
        <w:rPr>
          <w:b/>
          <w:bCs/>
          <w:sz w:val="22"/>
          <w:szCs w:val="22"/>
          <w:lang w:val="sr-Latn-RS"/>
        </w:rPr>
        <w:t xml:space="preserve">6.4. </w:t>
      </w:r>
      <w:r w:rsidR="00480FB1" w:rsidRPr="003A1941">
        <w:rPr>
          <w:b/>
          <w:bCs/>
          <w:sz w:val="22"/>
          <w:szCs w:val="22"/>
          <w:lang w:val="sr-Latn-RS"/>
        </w:rPr>
        <w:tab/>
      </w:r>
      <w:r w:rsidRPr="003A1941">
        <w:rPr>
          <w:b/>
          <w:bCs/>
          <w:sz w:val="22"/>
          <w:szCs w:val="22"/>
          <w:lang w:val="sr-Latn-RS"/>
        </w:rPr>
        <w:t>Posebne mjere upozorenja pri čuvanju</w:t>
      </w:r>
      <w:r w:rsidR="00F8570A" w:rsidRPr="003A1941">
        <w:rPr>
          <w:b/>
          <w:bCs/>
          <w:sz w:val="22"/>
          <w:szCs w:val="22"/>
          <w:lang w:val="sr-Latn-RS"/>
        </w:rPr>
        <w:t xml:space="preserve"> lijeka</w:t>
      </w:r>
    </w:p>
    <w:p w:rsidR="00EC2532" w:rsidRPr="003A1941" w:rsidRDefault="00EC2532" w:rsidP="003A1941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RS"/>
        </w:rPr>
      </w:pPr>
    </w:p>
    <w:p w:rsidR="008206CF" w:rsidRPr="003A1941" w:rsidRDefault="008206CF" w:rsidP="003A1941">
      <w:pPr>
        <w:widowControl w:val="0"/>
        <w:autoSpaceDE w:val="0"/>
        <w:autoSpaceDN w:val="0"/>
        <w:spacing w:before="1"/>
        <w:jc w:val="both"/>
        <w:rPr>
          <w:sz w:val="22"/>
          <w:szCs w:val="22"/>
          <w:lang w:val="sr-Latn-RS"/>
        </w:rPr>
      </w:pPr>
      <w:r w:rsidRPr="003A1941">
        <w:rPr>
          <w:sz w:val="22"/>
          <w:szCs w:val="22"/>
          <w:lang w:val="sr-Latn-RS"/>
        </w:rPr>
        <w:t>Lijek ne zahtijeva posebne uslove čuvanja.</w:t>
      </w:r>
    </w:p>
    <w:p w:rsidR="008206CF" w:rsidRPr="003A1941" w:rsidRDefault="008206CF" w:rsidP="003A1941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RS"/>
        </w:rPr>
      </w:pPr>
    </w:p>
    <w:p w:rsidR="0072020E" w:rsidRPr="003A1941" w:rsidRDefault="0072020E" w:rsidP="003A1941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sr-Latn-RS"/>
        </w:rPr>
      </w:pPr>
      <w:r w:rsidRPr="003A1941">
        <w:rPr>
          <w:b/>
          <w:bCs/>
          <w:sz w:val="22"/>
          <w:szCs w:val="22"/>
          <w:lang w:val="sr-Latn-RS"/>
        </w:rPr>
        <w:t xml:space="preserve">6.5. </w:t>
      </w:r>
      <w:r w:rsidR="00480FB1" w:rsidRPr="003A1941">
        <w:rPr>
          <w:b/>
          <w:bCs/>
          <w:sz w:val="22"/>
          <w:szCs w:val="22"/>
          <w:lang w:val="sr-Latn-RS"/>
        </w:rPr>
        <w:tab/>
      </w:r>
      <w:r w:rsidR="002846DB" w:rsidRPr="003A1941">
        <w:rPr>
          <w:b/>
          <w:bCs/>
          <w:sz w:val="22"/>
          <w:szCs w:val="22"/>
          <w:lang w:val="sr-Latn-RS"/>
        </w:rPr>
        <w:t xml:space="preserve">Vrsta i sadržaj </w:t>
      </w:r>
      <w:r w:rsidR="00F8570A" w:rsidRPr="003A1941">
        <w:rPr>
          <w:b/>
          <w:bCs/>
          <w:sz w:val="22"/>
          <w:szCs w:val="22"/>
          <w:lang w:val="sr-Latn-RS"/>
        </w:rPr>
        <w:t>pakovanja</w:t>
      </w:r>
      <w:r w:rsidR="00C06864" w:rsidRPr="003A1941">
        <w:rPr>
          <w:b/>
          <w:bCs/>
          <w:sz w:val="22"/>
          <w:szCs w:val="22"/>
          <w:lang w:val="sr-Latn-RS"/>
        </w:rPr>
        <w:t xml:space="preserve"> </w:t>
      </w:r>
    </w:p>
    <w:p w:rsidR="0072020E" w:rsidRPr="003A1941" w:rsidRDefault="0072020E" w:rsidP="003A1941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RS"/>
        </w:rPr>
      </w:pPr>
    </w:p>
    <w:p w:rsidR="00694648" w:rsidRPr="003A1941" w:rsidRDefault="00694648" w:rsidP="003A1941">
      <w:pPr>
        <w:tabs>
          <w:tab w:val="left" w:pos="540"/>
          <w:tab w:val="left" w:pos="569"/>
        </w:tabs>
        <w:jc w:val="both"/>
        <w:rPr>
          <w:bCs/>
          <w:i/>
          <w:sz w:val="22"/>
          <w:szCs w:val="22"/>
          <w:lang w:val="sr-Latn-RS"/>
        </w:rPr>
      </w:pPr>
      <w:r w:rsidRPr="003A1941">
        <w:rPr>
          <w:bCs/>
          <w:i/>
          <w:sz w:val="22"/>
          <w:szCs w:val="22"/>
          <w:lang w:val="sr-Latn-RS"/>
        </w:rPr>
        <w:t>Arlevert, 20 mg</w:t>
      </w:r>
      <w:r w:rsidR="000A3B5D" w:rsidRPr="003A1941">
        <w:rPr>
          <w:bCs/>
          <w:i/>
          <w:sz w:val="22"/>
          <w:szCs w:val="22"/>
          <w:lang w:val="sr-Latn-RS"/>
        </w:rPr>
        <w:t xml:space="preserve"> + </w:t>
      </w:r>
      <w:r w:rsidRPr="003A1941">
        <w:rPr>
          <w:bCs/>
          <w:i/>
          <w:sz w:val="22"/>
          <w:szCs w:val="22"/>
          <w:lang w:val="sr-Latn-RS"/>
        </w:rPr>
        <w:t>40 mg, 20 tableta:</w:t>
      </w:r>
    </w:p>
    <w:p w:rsidR="00694648" w:rsidRPr="003A1941" w:rsidRDefault="00694648" w:rsidP="003A1941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RS"/>
        </w:rPr>
      </w:pPr>
      <w:r w:rsidRPr="003A1941">
        <w:rPr>
          <w:bCs/>
          <w:sz w:val="22"/>
          <w:szCs w:val="22"/>
          <w:lang w:val="sr-Latn-RS"/>
        </w:rPr>
        <w:t>Unutrašnje pakovanje je PVC/PVDC-</w:t>
      </w:r>
      <w:r w:rsidR="009F6CF8" w:rsidRPr="003A1941">
        <w:rPr>
          <w:bCs/>
          <w:sz w:val="22"/>
          <w:szCs w:val="22"/>
          <w:lang w:val="sr-Latn-RS"/>
        </w:rPr>
        <w:t xml:space="preserve"> </w:t>
      </w:r>
      <w:r w:rsidRPr="003A1941">
        <w:rPr>
          <w:bCs/>
          <w:sz w:val="22"/>
          <w:szCs w:val="22"/>
          <w:lang w:val="sr-Latn-RS"/>
        </w:rPr>
        <w:t>Alu blister koji sadrži 20 tableta.</w:t>
      </w:r>
    </w:p>
    <w:p w:rsidR="00694648" w:rsidRPr="003A1941" w:rsidRDefault="00694648" w:rsidP="003A1941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RS"/>
        </w:rPr>
      </w:pPr>
      <w:r w:rsidRPr="003A1941">
        <w:rPr>
          <w:bCs/>
          <w:sz w:val="22"/>
          <w:szCs w:val="22"/>
          <w:lang w:val="sr-Latn-RS"/>
        </w:rPr>
        <w:t>Spoljašnje pakovanje je složiva kartonska kutija u kojoj se nalazi 1 blister sa 20 tableta (ukupno 20 tableta) i Uputstvo za lijek.</w:t>
      </w:r>
    </w:p>
    <w:p w:rsidR="00694648" w:rsidRPr="003A1941" w:rsidRDefault="00694648" w:rsidP="003A1941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RS"/>
        </w:rPr>
      </w:pPr>
    </w:p>
    <w:p w:rsidR="00694648" w:rsidRPr="003A1941" w:rsidRDefault="00694648" w:rsidP="003A1941">
      <w:pPr>
        <w:tabs>
          <w:tab w:val="left" w:pos="540"/>
          <w:tab w:val="left" w:pos="569"/>
        </w:tabs>
        <w:jc w:val="both"/>
        <w:rPr>
          <w:bCs/>
          <w:i/>
          <w:sz w:val="22"/>
          <w:szCs w:val="22"/>
          <w:lang w:val="sr-Latn-RS"/>
        </w:rPr>
      </w:pPr>
      <w:r w:rsidRPr="003A1941">
        <w:rPr>
          <w:bCs/>
          <w:i/>
          <w:sz w:val="22"/>
          <w:szCs w:val="22"/>
          <w:lang w:val="sr-Latn-RS"/>
        </w:rPr>
        <w:t>Arlevert, 20 mg</w:t>
      </w:r>
      <w:r w:rsidR="000A3B5D" w:rsidRPr="003A1941">
        <w:rPr>
          <w:bCs/>
          <w:i/>
          <w:sz w:val="22"/>
          <w:szCs w:val="22"/>
          <w:lang w:val="sr-Latn-RS"/>
        </w:rPr>
        <w:t xml:space="preserve"> + </w:t>
      </w:r>
      <w:r w:rsidRPr="003A1941">
        <w:rPr>
          <w:bCs/>
          <w:i/>
          <w:sz w:val="22"/>
          <w:szCs w:val="22"/>
          <w:lang w:val="sr-Latn-RS"/>
        </w:rPr>
        <w:t>40 mg, 50 tableta:</w:t>
      </w:r>
    </w:p>
    <w:p w:rsidR="00694648" w:rsidRPr="003A1941" w:rsidRDefault="00694648" w:rsidP="003A1941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RS"/>
        </w:rPr>
      </w:pPr>
      <w:r w:rsidRPr="003A1941">
        <w:rPr>
          <w:bCs/>
          <w:sz w:val="22"/>
          <w:szCs w:val="22"/>
          <w:lang w:val="sr-Latn-RS"/>
        </w:rPr>
        <w:t>Unutrašnje pakovanje je PVC/PVDC</w:t>
      </w:r>
      <w:r w:rsidR="002C59BB" w:rsidRPr="003A1941">
        <w:rPr>
          <w:bCs/>
          <w:sz w:val="22"/>
          <w:szCs w:val="22"/>
          <w:lang w:val="sr-Latn-RS"/>
        </w:rPr>
        <w:t xml:space="preserve"> </w:t>
      </w:r>
      <w:r w:rsidRPr="003A1941">
        <w:rPr>
          <w:bCs/>
          <w:sz w:val="22"/>
          <w:szCs w:val="22"/>
          <w:lang w:val="sr-Latn-RS"/>
        </w:rPr>
        <w:t>-</w:t>
      </w:r>
      <w:r w:rsidR="002C59BB" w:rsidRPr="003A1941">
        <w:rPr>
          <w:bCs/>
          <w:sz w:val="22"/>
          <w:szCs w:val="22"/>
          <w:lang w:val="sr-Latn-RS"/>
        </w:rPr>
        <w:t xml:space="preserve"> </w:t>
      </w:r>
      <w:r w:rsidRPr="003A1941">
        <w:rPr>
          <w:bCs/>
          <w:sz w:val="22"/>
          <w:szCs w:val="22"/>
          <w:lang w:val="sr-Latn-RS"/>
        </w:rPr>
        <w:t>Alu blister koji sadrži 25 tableta.</w:t>
      </w:r>
    </w:p>
    <w:p w:rsidR="00694648" w:rsidRPr="003A1941" w:rsidRDefault="00694648" w:rsidP="003A1941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RS"/>
        </w:rPr>
      </w:pPr>
      <w:r w:rsidRPr="003A1941">
        <w:rPr>
          <w:bCs/>
          <w:sz w:val="22"/>
          <w:szCs w:val="22"/>
          <w:lang w:val="sr-Latn-RS"/>
        </w:rPr>
        <w:t>Spoljašnje pakovanje je složiva kartonska kutija u kojoj se nalaze 2 blistera sa po 25 tableta (ukupno 50 tableta) i Uputstvo za lijek.</w:t>
      </w:r>
    </w:p>
    <w:p w:rsidR="008206CF" w:rsidRPr="003A1941" w:rsidRDefault="008206CF" w:rsidP="003A1941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RS"/>
        </w:rPr>
      </w:pPr>
    </w:p>
    <w:p w:rsidR="002846DB" w:rsidRPr="003A1941" w:rsidRDefault="0072020E" w:rsidP="003A1941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sr-Latn-RS"/>
        </w:rPr>
      </w:pPr>
      <w:r w:rsidRPr="003A1941">
        <w:rPr>
          <w:b/>
          <w:bCs/>
          <w:sz w:val="22"/>
          <w:szCs w:val="22"/>
          <w:lang w:val="sr-Latn-RS"/>
        </w:rPr>
        <w:t xml:space="preserve">6.6. </w:t>
      </w:r>
      <w:r w:rsidR="00480FB1" w:rsidRPr="003A1941">
        <w:rPr>
          <w:b/>
          <w:bCs/>
          <w:sz w:val="22"/>
          <w:szCs w:val="22"/>
          <w:lang w:val="sr-Latn-RS"/>
        </w:rPr>
        <w:tab/>
      </w:r>
      <w:r w:rsidRPr="003A1941">
        <w:rPr>
          <w:b/>
          <w:bCs/>
          <w:color w:val="000000"/>
          <w:sz w:val="22"/>
          <w:szCs w:val="22"/>
          <w:lang w:val="sr-Latn-RS"/>
        </w:rPr>
        <w:t>Posebne mjere opreza pri odlaganju materijala koji treba odbaciti nakon primjene lijeka</w:t>
      </w:r>
      <w:r w:rsidRPr="003A1941">
        <w:rPr>
          <w:b/>
          <w:bCs/>
          <w:sz w:val="22"/>
          <w:szCs w:val="22"/>
          <w:lang w:val="sr-Latn-RS"/>
        </w:rPr>
        <w:t xml:space="preserve"> </w:t>
      </w:r>
      <w:r w:rsidR="00310F03" w:rsidRPr="003A1941">
        <w:rPr>
          <w:b/>
          <w:bCs/>
          <w:sz w:val="22"/>
          <w:szCs w:val="22"/>
          <w:lang w:val="sr-Latn-RS"/>
        </w:rPr>
        <w:t>(i druga uputs</w:t>
      </w:r>
      <w:r w:rsidR="004109FA" w:rsidRPr="003A1941">
        <w:rPr>
          <w:b/>
          <w:bCs/>
          <w:sz w:val="22"/>
          <w:szCs w:val="22"/>
          <w:lang w:val="sr-Latn-RS"/>
        </w:rPr>
        <w:t>t</w:t>
      </w:r>
      <w:r w:rsidR="00310F03" w:rsidRPr="003A1941">
        <w:rPr>
          <w:b/>
          <w:bCs/>
          <w:sz w:val="22"/>
          <w:szCs w:val="22"/>
          <w:lang w:val="sr-Latn-RS"/>
        </w:rPr>
        <w:t xml:space="preserve">va za rukovanje lijekom) </w:t>
      </w:r>
    </w:p>
    <w:p w:rsidR="00B66A70" w:rsidRPr="003A1941" w:rsidRDefault="00B66A70" w:rsidP="003A1941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sr-Latn-RS"/>
        </w:rPr>
      </w:pPr>
    </w:p>
    <w:p w:rsidR="00990E57" w:rsidRPr="003A1941" w:rsidRDefault="0065576F" w:rsidP="003A1941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RS"/>
        </w:rPr>
      </w:pPr>
      <w:r w:rsidRPr="003A1941">
        <w:rPr>
          <w:bCs/>
          <w:sz w:val="22"/>
          <w:szCs w:val="22"/>
          <w:lang w:val="sr-Latn-RS"/>
        </w:rPr>
        <w:t xml:space="preserve">Nema posebnih zahjteva. </w:t>
      </w:r>
      <w:r w:rsidR="00990E57" w:rsidRPr="003A1941">
        <w:rPr>
          <w:bCs/>
          <w:sz w:val="22"/>
          <w:szCs w:val="22"/>
          <w:lang w:val="sr-Latn-RS"/>
        </w:rPr>
        <w:t>Svu neiskorišćenu količinu lijeka ili otpadnog materijala nakon njegove upotrebe treba ukloniti, u skladu sa važećim propisima.</w:t>
      </w:r>
    </w:p>
    <w:p w:rsidR="0072020E" w:rsidRPr="003A1941" w:rsidRDefault="0072020E" w:rsidP="003A1941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RS"/>
        </w:rPr>
      </w:pPr>
    </w:p>
    <w:p w:rsidR="000A3B5D" w:rsidRPr="003A1941" w:rsidRDefault="000A3B5D" w:rsidP="003A1941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RS"/>
        </w:rPr>
      </w:pPr>
    </w:p>
    <w:p w:rsidR="00F8570A" w:rsidRPr="003A1941" w:rsidRDefault="0072020E" w:rsidP="003A1941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sr-Latn-RS"/>
        </w:rPr>
      </w:pPr>
      <w:r w:rsidRPr="003A1941">
        <w:rPr>
          <w:b/>
          <w:bCs/>
          <w:sz w:val="22"/>
          <w:szCs w:val="22"/>
          <w:lang w:val="sr-Latn-RS"/>
        </w:rPr>
        <w:t xml:space="preserve">7. </w:t>
      </w:r>
      <w:r w:rsidR="00480FB1" w:rsidRPr="003A1941">
        <w:rPr>
          <w:b/>
          <w:bCs/>
          <w:sz w:val="22"/>
          <w:szCs w:val="22"/>
          <w:lang w:val="sr-Latn-RS"/>
        </w:rPr>
        <w:tab/>
      </w:r>
      <w:r w:rsidRPr="003A1941">
        <w:rPr>
          <w:b/>
          <w:bCs/>
          <w:sz w:val="22"/>
          <w:szCs w:val="22"/>
          <w:lang w:val="sr-Latn-RS"/>
        </w:rPr>
        <w:t>NOSILAC DOZVOLE</w:t>
      </w:r>
      <w:r w:rsidR="00483928" w:rsidRPr="003A1941">
        <w:rPr>
          <w:b/>
          <w:bCs/>
          <w:sz w:val="22"/>
          <w:szCs w:val="22"/>
          <w:lang w:val="sr-Latn-RS"/>
        </w:rPr>
        <w:t xml:space="preserve"> </w:t>
      </w:r>
    </w:p>
    <w:p w:rsidR="00C61BE0" w:rsidRPr="003A1941" w:rsidRDefault="00C61BE0" w:rsidP="003A1941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RS"/>
        </w:rPr>
      </w:pPr>
    </w:p>
    <w:p w:rsidR="00C37FD7" w:rsidRPr="003A1941" w:rsidRDefault="00DD6CD1" w:rsidP="003A1941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RS"/>
        </w:rPr>
      </w:pPr>
      <w:r w:rsidRPr="003A1941">
        <w:rPr>
          <w:bCs/>
          <w:sz w:val="22"/>
          <w:szCs w:val="22"/>
          <w:lang w:val="sr-Latn-RS"/>
        </w:rPr>
        <w:t>Goodwi</w:t>
      </w:r>
      <w:r w:rsidR="00D0018E" w:rsidRPr="003A1941">
        <w:rPr>
          <w:bCs/>
          <w:sz w:val="22"/>
          <w:szCs w:val="22"/>
          <w:lang w:val="sr-Latn-RS"/>
        </w:rPr>
        <w:t>l</w:t>
      </w:r>
      <w:r w:rsidRPr="003A1941">
        <w:rPr>
          <w:bCs/>
          <w:sz w:val="22"/>
          <w:szCs w:val="22"/>
          <w:lang w:val="sr-Latn-RS"/>
        </w:rPr>
        <w:t>l Pharma d.o.o. P</w:t>
      </w:r>
      <w:r w:rsidR="008679BF" w:rsidRPr="003A1941">
        <w:rPr>
          <w:bCs/>
          <w:sz w:val="22"/>
          <w:szCs w:val="22"/>
          <w:lang w:val="sr-Latn-RS"/>
        </w:rPr>
        <w:t>odgorica</w:t>
      </w:r>
    </w:p>
    <w:p w:rsidR="00A844FE" w:rsidRPr="003A1941" w:rsidRDefault="005D2B1C" w:rsidP="003A1941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RS"/>
        </w:rPr>
      </w:pPr>
      <w:r w:rsidRPr="005D2B1C">
        <w:rPr>
          <w:bCs/>
          <w:sz w:val="22"/>
          <w:szCs w:val="22"/>
          <w:lang w:val="sr-Latn-RS"/>
        </w:rPr>
        <w:t>Crnogorskih serdara br. 23, Podgorica, Crna Gora</w:t>
      </w:r>
    </w:p>
    <w:p w:rsidR="00626847" w:rsidRDefault="00626847" w:rsidP="003A1941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RS"/>
        </w:rPr>
      </w:pPr>
    </w:p>
    <w:p w:rsidR="00626847" w:rsidRDefault="00626847" w:rsidP="003A1941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RS"/>
        </w:rPr>
      </w:pPr>
      <w:bookmarkStart w:id="0" w:name="_GoBack"/>
      <w:bookmarkEnd w:id="0"/>
    </w:p>
    <w:p w:rsidR="00626847" w:rsidRDefault="00626847" w:rsidP="003A1941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RS"/>
        </w:rPr>
      </w:pPr>
    </w:p>
    <w:p w:rsidR="00626847" w:rsidRDefault="00626847" w:rsidP="003A1941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RS"/>
        </w:rPr>
      </w:pPr>
    </w:p>
    <w:p w:rsidR="0072020E" w:rsidRPr="003A1941" w:rsidRDefault="0072020E" w:rsidP="003A1941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sr-Latn-RS"/>
        </w:rPr>
      </w:pPr>
      <w:r w:rsidRPr="003A1941">
        <w:rPr>
          <w:b/>
          <w:bCs/>
          <w:sz w:val="22"/>
          <w:szCs w:val="22"/>
          <w:lang w:val="sr-Latn-RS"/>
        </w:rPr>
        <w:lastRenderedPageBreak/>
        <w:t xml:space="preserve">8. </w:t>
      </w:r>
      <w:r w:rsidR="00480FB1" w:rsidRPr="003A1941">
        <w:rPr>
          <w:b/>
          <w:bCs/>
          <w:sz w:val="22"/>
          <w:szCs w:val="22"/>
          <w:lang w:val="sr-Latn-RS"/>
        </w:rPr>
        <w:tab/>
      </w:r>
      <w:r w:rsidRPr="003A1941">
        <w:rPr>
          <w:b/>
          <w:bCs/>
          <w:sz w:val="22"/>
          <w:szCs w:val="22"/>
          <w:lang w:val="sr-Latn-RS"/>
        </w:rPr>
        <w:t>BROJ DOZVOLE</w:t>
      </w:r>
      <w:r w:rsidR="008A6D43" w:rsidRPr="003A1941">
        <w:rPr>
          <w:b/>
          <w:bCs/>
          <w:sz w:val="22"/>
          <w:szCs w:val="22"/>
          <w:lang w:val="sr-Latn-RS"/>
        </w:rPr>
        <w:t xml:space="preserve"> ZA STAVLJANJE LIJEKA U PROMET</w:t>
      </w:r>
    </w:p>
    <w:p w:rsidR="0072020E" w:rsidRPr="003A1941" w:rsidRDefault="0072020E" w:rsidP="003A1941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RS"/>
        </w:rPr>
      </w:pPr>
    </w:p>
    <w:p w:rsidR="00626847" w:rsidRDefault="00626847" w:rsidP="00920A37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RS"/>
        </w:rPr>
      </w:pPr>
    </w:p>
    <w:p w:rsidR="00920A37" w:rsidRDefault="00626847" w:rsidP="00920A37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RS"/>
        </w:rPr>
      </w:pPr>
      <w:r>
        <w:rPr>
          <w:bCs/>
          <w:sz w:val="22"/>
          <w:szCs w:val="22"/>
          <w:lang w:val="sr-Latn-RS"/>
        </w:rPr>
        <w:t xml:space="preserve">Arlevert, tableta, </w:t>
      </w:r>
      <w:r w:rsidR="00920A37">
        <w:rPr>
          <w:bCs/>
          <w:sz w:val="22"/>
          <w:szCs w:val="22"/>
          <w:lang w:val="sr-Latn-RS"/>
        </w:rPr>
        <w:t>20</w:t>
      </w:r>
      <w:r w:rsidR="009D0753">
        <w:rPr>
          <w:bCs/>
          <w:sz w:val="22"/>
          <w:szCs w:val="22"/>
          <w:lang w:val="sr-Latn-RS"/>
        </w:rPr>
        <w:t xml:space="preserve"> </w:t>
      </w:r>
      <w:r w:rsidR="00920A37" w:rsidRPr="00920A37">
        <w:rPr>
          <w:bCs/>
          <w:sz w:val="22"/>
          <w:szCs w:val="22"/>
          <w:lang w:val="sr-Latn-RS"/>
        </w:rPr>
        <w:t xml:space="preserve">mg + </w:t>
      </w:r>
      <w:r w:rsidR="00920A37">
        <w:rPr>
          <w:bCs/>
          <w:sz w:val="22"/>
          <w:szCs w:val="22"/>
          <w:lang w:val="sr-Latn-RS"/>
        </w:rPr>
        <w:t>40</w:t>
      </w:r>
      <w:r w:rsidR="009D0753">
        <w:rPr>
          <w:bCs/>
          <w:sz w:val="22"/>
          <w:szCs w:val="22"/>
          <w:lang w:val="sr-Latn-RS"/>
        </w:rPr>
        <w:t xml:space="preserve"> </w:t>
      </w:r>
      <w:r w:rsidR="00920A37" w:rsidRPr="00920A37">
        <w:rPr>
          <w:bCs/>
          <w:sz w:val="22"/>
          <w:szCs w:val="22"/>
          <w:lang w:val="sr-Latn-RS"/>
        </w:rPr>
        <w:t>mg, 20</w:t>
      </w:r>
      <w:r w:rsidR="00920A37">
        <w:rPr>
          <w:bCs/>
          <w:sz w:val="22"/>
          <w:szCs w:val="22"/>
          <w:lang w:val="sr-Latn-RS"/>
        </w:rPr>
        <w:t xml:space="preserve"> tableta:</w:t>
      </w:r>
      <w:r w:rsidR="00AD291F">
        <w:rPr>
          <w:bCs/>
          <w:sz w:val="22"/>
          <w:szCs w:val="22"/>
          <w:lang w:val="sr-Latn-RS"/>
        </w:rPr>
        <w:t xml:space="preserve"> </w:t>
      </w:r>
      <w:r w:rsidR="00AD291F" w:rsidRPr="00AD291F">
        <w:rPr>
          <w:bCs/>
          <w:sz w:val="22"/>
          <w:szCs w:val="22"/>
          <w:lang w:val="sr-Latn-RS"/>
        </w:rPr>
        <w:t>2030/23/2592 - 3376</w:t>
      </w:r>
    </w:p>
    <w:p w:rsidR="00626847" w:rsidRDefault="00626847" w:rsidP="00626847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RS"/>
        </w:rPr>
      </w:pPr>
      <w:r>
        <w:rPr>
          <w:bCs/>
          <w:sz w:val="22"/>
          <w:szCs w:val="22"/>
          <w:lang w:val="sr-Latn-RS"/>
        </w:rPr>
        <w:t>Arlevert, tableta, 20</w:t>
      </w:r>
      <w:r w:rsidR="009D0753">
        <w:rPr>
          <w:bCs/>
          <w:sz w:val="22"/>
          <w:szCs w:val="22"/>
          <w:lang w:val="sr-Latn-RS"/>
        </w:rPr>
        <w:t xml:space="preserve"> </w:t>
      </w:r>
      <w:r w:rsidRPr="00920A37">
        <w:rPr>
          <w:bCs/>
          <w:sz w:val="22"/>
          <w:szCs w:val="22"/>
          <w:lang w:val="sr-Latn-RS"/>
        </w:rPr>
        <w:t xml:space="preserve">mg + </w:t>
      </w:r>
      <w:r>
        <w:rPr>
          <w:bCs/>
          <w:sz w:val="22"/>
          <w:szCs w:val="22"/>
          <w:lang w:val="sr-Latn-RS"/>
        </w:rPr>
        <w:t>40</w:t>
      </w:r>
      <w:r w:rsidR="009D0753">
        <w:rPr>
          <w:bCs/>
          <w:sz w:val="22"/>
          <w:szCs w:val="22"/>
          <w:lang w:val="sr-Latn-RS"/>
        </w:rPr>
        <w:t xml:space="preserve"> </w:t>
      </w:r>
      <w:r>
        <w:rPr>
          <w:bCs/>
          <w:sz w:val="22"/>
          <w:szCs w:val="22"/>
          <w:lang w:val="sr-Latn-RS"/>
        </w:rPr>
        <w:t>mg, 5</w:t>
      </w:r>
      <w:r w:rsidRPr="00920A37">
        <w:rPr>
          <w:bCs/>
          <w:sz w:val="22"/>
          <w:szCs w:val="22"/>
          <w:lang w:val="sr-Latn-RS"/>
        </w:rPr>
        <w:t>0</w:t>
      </w:r>
      <w:r>
        <w:rPr>
          <w:bCs/>
          <w:sz w:val="22"/>
          <w:szCs w:val="22"/>
          <w:lang w:val="sr-Latn-RS"/>
        </w:rPr>
        <w:t xml:space="preserve"> tableta:</w:t>
      </w:r>
      <w:r w:rsidR="00AD291F">
        <w:rPr>
          <w:bCs/>
          <w:sz w:val="22"/>
          <w:szCs w:val="22"/>
          <w:lang w:val="sr-Latn-RS"/>
        </w:rPr>
        <w:t xml:space="preserve"> </w:t>
      </w:r>
      <w:r w:rsidR="00AD291F" w:rsidRPr="00AD291F">
        <w:rPr>
          <w:bCs/>
          <w:sz w:val="22"/>
          <w:szCs w:val="22"/>
          <w:lang w:val="sr-Latn-RS"/>
        </w:rPr>
        <w:t>2030/23/2591 - 3377</w:t>
      </w:r>
    </w:p>
    <w:p w:rsidR="00626847" w:rsidRPr="00920A37" w:rsidRDefault="00626847" w:rsidP="00920A37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RS"/>
        </w:rPr>
      </w:pPr>
    </w:p>
    <w:p w:rsidR="00F45F77" w:rsidRPr="003A1941" w:rsidRDefault="00F45F77" w:rsidP="003A1941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RS"/>
        </w:rPr>
      </w:pPr>
    </w:p>
    <w:p w:rsidR="0072020E" w:rsidRPr="003A1941" w:rsidRDefault="0072020E" w:rsidP="003A1941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sr-Latn-RS"/>
        </w:rPr>
      </w:pPr>
      <w:r w:rsidRPr="003A1941">
        <w:rPr>
          <w:b/>
          <w:bCs/>
          <w:sz w:val="22"/>
          <w:szCs w:val="22"/>
          <w:lang w:val="sr-Latn-RS"/>
        </w:rPr>
        <w:t xml:space="preserve">9. </w:t>
      </w:r>
      <w:r w:rsidR="00480FB1" w:rsidRPr="003A1941">
        <w:rPr>
          <w:b/>
          <w:bCs/>
          <w:sz w:val="22"/>
          <w:szCs w:val="22"/>
          <w:lang w:val="sr-Latn-RS"/>
        </w:rPr>
        <w:tab/>
      </w:r>
      <w:r w:rsidRPr="003A1941">
        <w:rPr>
          <w:b/>
          <w:bCs/>
          <w:sz w:val="22"/>
          <w:szCs w:val="22"/>
          <w:lang w:val="sr-Latn-RS"/>
        </w:rPr>
        <w:t xml:space="preserve">DATUM </w:t>
      </w:r>
      <w:r w:rsidR="00C05DF8" w:rsidRPr="003A1941">
        <w:rPr>
          <w:b/>
          <w:bCs/>
          <w:sz w:val="22"/>
          <w:szCs w:val="22"/>
          <w:lang w:val="sr-Latn-RS"/>
        </w:rPr>
        <w:t xml:space="preserve">PRVE </w:t>
      </w:r>
      <w:r w:rsidR="008A6D43" w:rsidRPr="003A1941">
        <w:rPr>
          <w:b/>
          <w:bCs/>
          <w:sz w:val="22"/>
          <w:szCs w:val="22"/>
          <w:lang w:val="sr-Latn-RS"/>
        </w:rPr>
        <w:t>DOZVOLE</w:t>
      </w:r>
      <w:r w:rsidR="00C05DF8" w:rsidRPr="003A1941">
        <w:rPr>
          <w:b/>
          <w:bCs/>
          <w:sz w:val="22"/>
          <w:szCs w:val="22"/>
          <w:lang w:val="sr-Latn-RS"/>
        </w:rPr>
        <w:t>/OBNOVE DOZVOLE</w:t>
      </w:r>
      <w:r w:rsidR="008A6D43" w:rsidRPr="003A1941">
        <w:rPr>
          <w:b/>
          <w:bCs/>
          <w:sz w:val="22"/>
          <w:szCs w:val="22"/>
          <w:lang w:val="sr-Latn-RS"/>
        </w:rPr>
        <w:t xml:space="preserve"> ZA STAVLJANJE LIJEKA U PROMET</w:t>
      </w:r>
    </w:p>
    <w:p w:rsidR="0072020E" w:rsidRPr="003A1941" w:rsidRDefault="0072020E" w:rsidP="003A1941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RS"/>
        </w:rPr>
      </w:pPr>
    </w:p>
    <w:p w:rsidR="00836B35" w:rsidRDefault="0066486A" w:rsidP="003A1941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RS"/>
        </w:rPr>
      </w:pPr>
      <w:r>
        <w:rPr>
          <w:bCs/>
          <w:sz w:val="22"/>
          <w:szCs w:val="22"/>
          <w:lang w:val="sr-Latn-RS"/>
        </w:rPr>
        <w:t>Arlevert, tableta, 20</w:t>
      </w:r>
      <w:r w:rsidR="009D0753">
        <w:rPr>
          <w:bCs/>
          <w:sz w:val="22"/>
          <w:szCs w:val="22"/>
          <w:lang w:val="sr-Latn-RS"/>
        </w:rPr>
        <w:t xml:space="preserve"> </w:t>
      </w:r>
      <w:r w:rsidRPr="00920A37">
        <w:rPr>
          <w:bCs/>
          <w:sz w:val="22"/>
          <w:szCs w:val="22"/>
          <w:lang w:val="sr-Latn-RS"/>
        </w:rPr>
        <w:t xml:space="preserve">mg + </w:t>
      </w:r>
      <w:r>
        <w:rPr>
          <w:bCs/>
          <w:sz w:val="22"/>
          <w:szCs w:val="22"/>
          <w:lang w:val="sr-Latn-RS"/>
        </w:rPr>
        <w:t>40</w:t>
      </w:r>
      <w:r w:rsidR="009D0753">
        <w:rPr>
          <w:bCs/>
          <w:sz w:val="22"/>
          <w:szCs w:val="22"/>
          <w:lang w:val="sr-Latn-RS"/>
        </w:rPr>
        <w:t xml:space="preserve"> </w:t>
      </w:r>
      <w:r w:rsidRPr="00920A37">
        <w:rPr>
          <w:bCs/>
          <w:sz w:val="22"/>
          <w:szCs w:val="22"/>
          <w:lang w:val="sr-Latn-RS"/>
        </w:rPr>
        <w:t>mg, 20</w:t>
      </w:r>
      <w:r>
        <w:rPr>
          <w:bCs/>
          <w:sz w:val="22"/>
          <w:szCs w:val="22"/>
          <w:lang w:val="sr-Latn-RS"/>
        </w:rPr>
        <w:t xml:space="preserve"> tableta: </w:t>
      </w:r>
      <w:r w:rsidR="00920A37">
        <w:rPr>
          <w:bCs/>
          <w:sz w:val="22"/>
          <w:szCs w:val="22"/>
          <w:lang w:val="sr-Latn-RS"/>
        </w:rPr>
        <w:t>11.07.2023. godine</w:t>
      </w:r>
    </w:p>
    <w:p w:rsidR="0066486A" w:rsidRDefault="0066486A" w:rsidP="0066486A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RS"/>
        </w:rPr>
      </w:pPr>
      <w:r>
        <w:rPr>
          <w:bCs/>
          <w:sz w:val="22"/>
          <w:szCs w:val="22"/>
          <w:lang w:val="sr-Latn-RS"/>
        </w:rPr>
        <w:t>Arlevert, tableta, 20</w:t>
      </w:r>
      <w:r w:rsidR="009D0753">
        <w:rPr>
          <w:bCs/>
          <w:sz w:val="22"/>
          <w:szCs w:val="22"/>
          <w:lang w:val="sr-Latn-RS"/>
        </w:rPr>
        <w:t xml:space="preserve"> </w:t>
      </w:r>
      <w:r w:rsidRPr="00920A37">
        <w:rPr>
          <w:bCs/>
          <w:sz w:val="22"/>
          <w:szCs w:val="22"/>
          <w:lang w:val="sr-Latn-RS"/>
        </w:rPr>
        <w:t xml:space="preserve">mg + </w:t>
      </w:r>
      <w:r>
        <w:rPr>
          <w:bCs/>
          <w:sz w:val="22"/>
          <w:szCs w:val="22"/>
          <w:lang w:val="sr-Latn-RS"/>
        </w:rPr>
        <w:t>40</w:t>
      </w:r>
      <w:r w:rsidR="009D0753">
        <w:rPr>
          <w:bCs/>
          <w:sz w:val="22"/>
          <w:szCs w:val="22"/>
          <w:lang w:val="sr-Latn-RS"/>
        </w:rPr>
        <w:t xml:space="preserve"> </w:t>
      </w:r>
      <w:r>
        <w:rPr>
          <w:bCs/>
          <w:sz w:val="22"/>
          <w:szCs w:val="22"/>
          <w:lang w:val="sr-Latn-RS"/>
        </w:rPr>
        <w:t>mg, 5</w:t>
      </w:r>
      <w:r w:rsidRPr="00920A37">
        <w:rPr>
          <w:bCs/>
          <w:sz w:val="22"/>
          <w:szCs w:val="22"/>
          <w:lang w:val="sr-Latn-RS"/>
        </w:rPr>
        <w:t>0</w:t>
      </w:r>
      <w:r>
        <w:rPr>
          <w:bCs/>
          <w:sz w:val="22"/>
          <w:szCs w:val="22"/>
          <w:lang w:val="sr-Latn-RS"/>
        </w:rPr>
        <w:t xml:space="preserve"> tableta: 11.07.2023. godine</w:t>
      </w:r>
    </w:p>
    <w:p w:rsidR="0066486A" w:rsidRDefault="0066486A" w:rsidP="003A1941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RS"/>
        </w:rPr>
      </w:pPr>
    </w:p>
    <w:p w:rsidR="00920A37" w:rsidRPr="003A1941" w:rsidRDefault="00920A37" w:rsidP="003A1941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RS"/>
        </w:rPr>
      </w:pPr>
    </w:p>
    <w:p w:rsidR="003F6A59" w:rsidRPr="003A1941" w:rsidRDefault="0072020E" w:rsidP="003A1941">
      <w:pPr>
        <w:tabs>
          <w:tab w:val="left" w:pos="540"/>
          <w:tab w:val="left" w:pos="569"/>
        </w:tabs>
        <w:ind w:left="540" w:hanging="540"/>
        <w:jc w:val="both"/>
        <w:rPr>
          <w:bCs/>
          <w:sz w:val="22"/>
          <w:szCs w:val="22"/>
          <w:lang w:val="sr-Latn-RS"/>
        </w:rPr>
      </w:pPr>
      <w:r w:rsidRPr="003A1941">
        <w:rPr>
          <w:b/>
          <w:bCs/>
          <w:sz w:val="22"/>
          <w:szCs w:val="22"/>
          <w:lang w:val="sr-Latn-RS"/>
        </w:rPr>
        <w:t xml:space="preserve">10. </w:t>
      </w:r>
      <w:r w:rsidR="00480FB1" w:rsidRPr="003A1941">
        <w:rPr>
          <w:b/>
          <w:bCs/>
          <w:sz w:val="22"/>
          <w:szCs w:val="22"/>
          <w:lang w:val="sr-Latn-RS"/>
        </w:rPr>
        <w:tab/>
      </w:r>
      <w:r w:rsidR="002846DB" w:rsidRPr="003A1941">
        <w:rPr>
          <w:b/>
          <w:bCs/>
          <w:sz w:val="22"/>
          <w:szCs w:val="22"/>
          <w:lang w:val="sr-Latn-RS"/>
        </w:rPr>
        <w:t>D</w:t>
      </w:r>
      <w:r w:rsidR="00EC2532" w:rsidRPr="003A1941">
        <w:rPr>
          <w:b/>
          <w:bCs/>
          <w:sz w:val="22"/>
          <w:szCs w:val="22"/>
          <w:lang w:val="sr-Latn-RS"/>
        </w:rPr>
        <w:t xml:space="preserve">ATUM REVIZIJE TEKSTA </w:t>
      </w:r>
    </w:p>
    <w:p w:rsidR="003F6A59" w:rsidRPr="003A1941" w:rsidRDefault="003F6A59" w:rsidP="003A1941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RS"/>
        </w:rPr>
      </w:pPr>
    </w:p>
    <w:p w:rsidR="008A6D43" w:rsidRPr="003A1941" w:rsidRDefault="00626847" w:rsidP="003A1941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RS"/>
        </w:rPr>
      </w:pPr>
      <w:r>
        <w:rPr>
          <w:bCs/>
          <w:sz w:val="22"/>
          <w:szCs w:val="22"/>
          <w:lang w:val="sr-Latn-RS"/>
        </w:rPr>
        <w:t>Jul</w:t>
      </w:r>
      <w:r w:rsidR="002C59BB" w:rsidRPr="003A1941">
        <w:rPr>
          <w:bCs/>
          <w:sz w:val="22"/>
          <w:szCs w:val="22"/>
          <w:lang w:val="sr-Latn-RS"/>
        </w:rPr>
        <w:t>, 2023. godine</w:t>
      </w:r>
    </w:p>
    <w:p w:rsidR="003F6A59" w:rsidRPr="003A1941" w:rsidRDefault="003F6A59" w:rsidP="003A1941">
      <w:pPr>
        <w:jc w:val="both"/>
        <w:rPr>
          <w:sz w:val="22"/>
          <w:szCs w:val="22"/>
          <w:lang w:val="sr-Latn-RS"/>
        </w:rPr>
      </w:pPr>
    </w:p>
    <w:sectPr w:rsidR="003F6A59" w:rsidRPr="003A1941" w:rsidSect="006B5404">
      <w:footerReference w:type="default" r:id="rId11"/>
      <w:pgSz w:w="11909" w:h="16834" w:code="9"/>
      <w:pgMar w:top="1134" w:right="1418" w:bottom="1134" w:left="1418" w:header="737" w:footer="73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C320A" w:rsidRDefault="009C320A">
      <w:r>
        <w:separator/>
      </w:r>
    </w:p>
  </w:endnote>
  <w:endnote w:type="continuationSeparator" w:id="0">
    <w:p w:rsidR="009C320A" w:rsidRDefault="009C32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F3B86" w:rsidRPr="00B23F69" w:rsidRDefault="00EF3B86" w:rsidP="00B23F69">
    <w:pPr>
      <w:pStyle w:val="Footer"/>
      <w:jc w:val="center"/>
      <w:rPr>
        <w:sz w:val="22"/>
        <w:szCs w:val="22"/>
      </w:rPr>
    </w:pPr>
    <w:r w:rsidRPr="00B23F69">
      <w:rPr>
        <w:sz w:val="22"/>
        <w:szCs w:val="22"/>
      </w:rPr>
      <w:fldChar w:fldCharType="begin"/>
    </w:r>
    <w:r w:rsidRPr="00B23F69">
      <w:rPr>
        <w:sz w:val="22"/>
        <w:szCs w:val="22"/>
      </w:rPr>
      <w:instrText xml:space="preserve"> PAGE </w:instrText>
    </w:r>
    <w:r w:rsidRPr="00B23F69">
      <w:rPr>
        <w:sz w:val="22"/>
        <w:szCs w:val="22"/>
      </w:rPr>
      <w:fldChar w:fldCharType="separate"/>
    </w:r>
    <w:r w:rsidR="005D2B1C">
      <w:rPr>
        <w:noProof/>
        <w:sz w:val="22"/>
        <w:szCs w:val="22"/>
      </w:rPr>
      <w:t>7</w:t>
    </w:r>
    <w:r w:rsidRPr="00B23F69">
      <w:rPr>
        <w:sz w:val="22"/>
        <w:szCs w:val="22"/>
      </w:rPr>
      <w:fldChar w:fldCharType="end"/>
    </w:r>
    <w:r w:rsidRPr="00B23F69">
      <w:rPr>
        <w:sz w:val="22"/>
        <w:szCs w:val="22"/>
      </w:rPr>
      <w:t xml:space="preserve"> / </w:t>
    </w:r>
    <w:r w:rsidRPr="00B23F69">
      <w:rPr>
        <w:sz w:val="22"/>
        <w:szCs w:val="22"/>
      </w:rPr>
      <w:fldChar w:fldCharType="begin"/>
    </w:r>
    <w:r w:rsidRPr="00B23F69">
      <w:rPr>
        <w:sz w:val="22"/>
        <w:szCs w:val="22"/>
      </w:rPr>
      <w:instrText xml:space="preserve"> NUMPAGES </w:instrText>
    </w:r>
    <w:r w:rsidRPr="00B23F69">
      <w:rPr>
        <w:sz w:val="22"/>
        <w:szCs w:val="22"/>
      </w:rPr>
      <w:fldChar w:fldCharType="separate"/>
    </w:r>
    <w:r w:rsidR="005D2B1C">
      <w:rPr>
        <w:noProof/>
        <w:sz w:val="22"/>
        <w:szCs w:val="22"/>
      </w:rPr>
      <w:t>8</w:t>
    </w:r>
    <w:r w:rsidRPr="00B23F69">
      <w:rPr>
        <w:sz w:val="22"/>
        <w:szCs w:val="22"/>
      </w:rPr>
      <w:fldChar w:fldCharType="end"/>
    </w:r>
  </w:p>
  <w:p w:rsidR="007A0EA3" w:rsidRDefault="007A0EA3"/>
  <w:p w:rsidR="007A0EA3" w:rsidRDefault="007A0EA3"/>
  <w:p w:rsidR="007A0EA3" w:rsidRDefault="007A0EA3"/>
  <w:p w:rsidR="007A0EA3" w:rsidRDefault="007A0EA3"/>
  <w:p w:rsidR="007A0EA3" w:rsidRDefault="007A0EA3"/>
  <w:p w:rsidR="007A0EA3" w:rsidRDefault="007A0EA3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C320A" w:rsidRDefault="009C320A">
      <w:r>
        <w:separator/>
      </w:r>
    </w:p>
  </w:footnote>
  <w:footnote w:type="continuationSeparator" w:id="0">
    <w:p w:rsidR="009C320A" w:rsidRDefault="009C320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style="width:15.55pt;height:14.4pt;visibility:visible" o:bullet="t">
        <v:imagedata r:id="rId1" o:title="BT_1000x858px"/>
      </v:shape>
    </w:pict>
  </w:numPicBullet>
  <w:abstractNum w:abstractNumId="0" w15:restartNumberingAfterBreak="0">
    <w:nsid w:val="0C10687C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108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" w15:restartNumberingAfterBreak="0">
    <w:nsid w:val="0DF47524"/>
    <w:multiLevelType w:val="multilevel"/>
    <w:tmpl w:val="04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" w15:restartNumberingAfterBreak="0">
    <w:nsid w:val="23B7527E"/>
    <w:multiLevelType w:val="hybridMultilevel"/>
    <w:tmpl w:val="8D6E2A4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3FA57B4"/>
    <w:multiLevelType w:val="hybridMultilevel"/>
    <w:tmpl w:val="4E9C3DBE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 w15:restartNumberingAfterBreak="0">
    <w:nsid w:val="24E8136F"/>
    <w:multiLevelType w:val="multilevel"/>
    <w:tmpl w:val="C5B2E7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6DB49BF"/>
    <w:multiLevelType w:val="hybridMultilevel"/>
    <w:tmpl w:val="F5D0C7B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D1E09DD"/>
    <w:multiLevelType w:val="multilevel"/>
    <w:tmpl w:val="BBBCBE5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 w15:restartNumberingAfterBreak="0">
    <w:nsid w:val="478D2C0C"/>
    <w:multiLevelType w:val="multilevel"/>
    <w:tmpl w:val="04090023"/>
    <w:lvl w:ilvl="0">
      <w:start w:val="1"/>
      <w:numFmt w:val="upperRoman"/>
      <w:lvlText w:val="Article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isLgl/>
      <w:lvlText w:val="Section %1.%2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8" w15:restartNumberingAfterBreak="0">
    <w:nsid w:val="5555671D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108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9" w15:restartNumberingAfterBreak="0">
    <w:nsid w:val="6A31197F"/>
    <w:multiLevelType w:val="hybridMultilevel"/>
    <w:tmpl w:val="C5B2E75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749724F4"/>
    <w:multiLevelType w:val="hybridMultilevel"/>
    <w:tmpl w:val="1386514C"/>
    <w:lvl w:ilvl="0" w:tplc="BF803BDE">
      <w:start w:val="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9"/>
  </w:num>
  <w:num w:numId="3">
    <w:abstractNumId w:val="0"/>
  </w:num>
  <w:num w:numId="4">
    <w:abstractNumId w:val="8"/>
  </w:num>
  <w:num w:numId="5">
    <w:abstractNumId w:val="4"/>
  </w:num>
  <w:num w:numId="6">
    <w:abstractNumId w:val="1"/>
  </w:num>
  <w:num w:numId="7">
    <w:abstractNumId w:val="7"/>
  </w:num>
  <w:num w:numId="8">
    <w:abstractNumId w:val="3"/>
  </w:num>
  <w:num w:numId="9">
    <w:abstractNumId w:val="6"/>
  </w:num>
  <w:num w:numId="10">
    <w:abstractNumId w:val="10"/>
  </w:num>
  <w:num w:numId="1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2ED6"/>
    <w:rsid w:val="00000528"/>
    <w:rsid w:val="000176CA"/>
    <w:rsid w:val="00021739"/>
    <w:rsid w:val="00034D79"/>
    <w:rsid w:val="00036FA0"/>
    <w:rsid w:val="0003793F"/>
    <w:rsid w:val="000404E5"/>
    <w:rsid w:val="00041069"/>
    <w:rsid w:val="0004423E"/>
    <w:rsid w:val="00046F75"/>
    <w:rsid w:val="00057E35"/>
    <w:rsid w:val="00062C12"/>
    <w:rsid w:val="00076726"/>
    <w:rsid w:val="00080303"/>
    <w:rsid w:val="00086E53"/>
    <w:rsid w:val="000A24D2"/>
    <w:rsid w:val="000A3B5D"/>
    <w:rsid w:val="000A3F58"/>
    <w:rsid w:val="000B08F4"/>
    <w:rsid w:val="000C7F98"/>
    <w:rsid w:val="000D2343"/>
    <w:rsid w:val="000D3449"/>
    <w:rsid w:val="000D425A"/>
    <w:rsid w:val="000D60CC"/>
    <w:rsid w:val="000E2084"/>
    <w:rsid w:val="000E6F55"/>
    <w:rsid w:val="000F77FA"/>
    <w:rsid w:val="00107BF7"/>
    <w:rsid w:val="00110546"/>
    <w:rsid w:val="001177A6"/>
    <w:rsid w:val="00126C3A"/>
    <w:rsid w:val="00126F53"/>
    <w:rsid w:val="00134177"/>
    <w:rsid w:val="0014485C"/>
    <w:rsid w:val="00144CEB"/>
    <w:rsid w:val="0014766D"/>
    <w:rsid w:val="001536CC"/>
    <w:rsid w:val="00173C04"/>
    <w:rsid w:val="00186C50"/>
    <w:rsid w:val="001A3FBA"/>
    <w:rsid w:val="001A5518"/>
    <w:rsid w:val="001A74DB"/>
    <w:rsid w:val="001B1C6A"/>
    <w:rsid w:val="001C1263"/>
    <w:rsid w:val="001C1417"/>
    <w:rsid w:val="001E384E"/>
    <w:rsid w:val="001E390B"/>
    <w:rsid w:val="001F3EBB"/>
    <w:rsid w:val="001F42FB"/>
    <w:rsid w:val="001F719A"/>
    <w:rsid w:val="002031B3"/>
    <w:rsid w:val="002123C8"/>
    <w:rsid w:val="00214C28"/>
    <w:rsid w:val="00215931"/>
    <w:rsid w:val="00224C91"/>
    <w:rsid w:val="00227BDB"/>
    <w:rsid w:val="00234CB1"/>
    <w:rsid w:val="002352F8"/>
    <w:rsid w:val="00250DFB"/>
    <w:rsid w:val="002510A5"/>
    <w:rsid w:val="00254A0A"/>
    <w:rsid w:val="00256EF9"/>
    <w:rsid w:val="00260AE4"/>
    <w:rsid w:val="00266046"/>
    <w:rsid w:val="0027272F"/>
    <w:rsid w:val="00274758"/>
    <w:rsid w:val="002846DB"/>
    <w:rsid w:val="00284CCD"/>
    <w:rsid w:val="002C192B"/>
    <w:rsid w:val="002C59BB"/>
    <w:rsid w:val="002C6637"/>
    <w:rsid w:val="002E0135"/>
    <w:rsid w:val="002E37A5"/>
    <w:rsid w:val="002F7BB4"/>
    <w:rsid w:val="00310F03"/>
    <w:rsid w:val="003247D2"/>
    <w:rsid w:val="003351D3"/>
    <w:rsid w:val="003445C1"/>
    <w:rsid w:val="0035099A"/>
    <w:rsid w:val="0035114B"/>
    <w:rsid w:val="00355B61"/>
    <w:rsid w:val="00355D2F"/>
    <w:rsid w:val="00362686"/>
    <w:rsid w:val="00371510"/>
    <w:rsid w:val="003921CC"/>
    <w:rsid w:val="003924D1"/>
    <w:rsid w:val="00393604"/>
    <w:rsid w:val="00396DFD"/>
    <w:rsid w:val="003A1941"/>
    <w:rsid w:val="003A3405"/>
    <w:rsid w:val="003A7059"/>
    <w:rsid w:val="003B7A36"/>
    <w:rsid w:val="003C17AB"/>
    <w:rsid w:val="003C76E4"/>
    <w:rsid w:val="003C7823"/>
    <w:rsid w:val="003E1DCC"/>
    <w:rsid w:val="003F11A1"/>
    <w:rsid w:val="003F6A59"/>
    <w:rsid w:val="004065C8"/>
    <w:rsid w:val="004109FA"/>
    <w:rsid w:val="00411B4B"/>
    <w:rsid w:val="00413872"/>
    <w:rsid w:val="00415BEE"/>
    <w:rsid w:val="00427F85"/>
    <w:rsid w:val="00436F42"/>
    <w:rsid w:val="004378B4"/>
    <w:rsid w:val="004407FB"/>
    <w:rsid w:val="00451314"/>
    <w:rsid w:val="00452E9D"/>
    <w:rsid w:val="004534C7"/>
    <w:rsid w:val="00465F9D"/>
    <w:rsid w:val="004671AA"/>
    <w:rsid w:val="00480FB1"/>
    <w:rsid w:val="00483928"/>
    <w:rsid w:val="004B0CFF"/>
    <w:rsid w:val="004B128A"/>
    <w:rsid w:val="004C331F"/>
    <w:rsid w:val="004D6103"/>
    <w:rsid w:val="004E3357"/>
    <w:rsid w:val="004E384C"/>
    <w:rsid w:val="004E3BCE"/>
    <w:rsid w:val="004E42FB"/>
    <w:rsid w:val="004E70AD"/>
    <w:rsid w:val="004F0E97"/>
    <w:rsid w:val="00501DD1"/>
    <w:rsid w:val="00506024"/>
    <w:rsid w:val="00515C21"/>
    <w:rsid w:val="00530BD7"/>
    <w:rsid w:val="00545CD2"/>
    <w:rsid w:val="005476F3"/>
    <w:rsid w:val="00572527"/>
    <w:rsid w:val="00573E40"/>
    <w:rsid w:val="00576348"/>
    <w:rsid w:val="00586B9C"/>
    <w:rsid w:val="005A0B2E"/>
    <w:rsid w:val="005A23D2"/>
    <w:rsid w:val="005A36CB"/>
    <w:rsid w:val="005B167D"/>
    <w:rsid w:val="005B49B8"/>
    <w:rsid w:val="005C0741"/>
    <w:rsid w:val="005C5EF4"/>
    <w:rsid w:val="005D2B1C"/>
    <w:rsid w:val="005E2E0B"/>
    <w:rsid w:val="005E7A7D"/>
    <w:rsid w:val="00602457"/>
    <w:rsid w:val="00626847"/>
    <w:rsid w:val="00644FC3"/>
    <w:rsid w:val="00646BD1"/>
    <w:rsid w:val="0065576F"/>
    <w:rsid w:val="006561C2"/>
    <w:rsid w:val="0066486A"/>
    <w:rsid w:val="00671CB3"/>
    <w:rsid w:val="00674BAF"/>
    <w:rsid w:val="00682200"/>
    <w:rsid w:val="00692BF6"/>
    <w:rsid w:val="00694648"/>
    <w:rsid w:val="006A1497"/>
    <w:rsid w:val="006B0BD1"/>
    <w:rsid w:val="006B5404"/>
    <w:rsid w:val="006C65B4"/>
    <w:rsid w:val="006C7F9A"/>
    <w:rsid w:val="006D20A5"/>
    <w:rsid w:val="006D37BF"/>
    <w:rsid w:val="006E09DB"/>
    <w:rsid w:val="006E363D"/>
    <w:rsid w:val="00702124"/>
    <w:rsid w:val="00702E22"/>
    <w:rsid w:val="0072020E"/>
    <w:rsid w:val="007646BD"/>
    <w:rsid w:val="00775546"/>
    <w:rsid w:val="00786071"/>
    <w:rsid w:val="00787E17"/>
    <w:rsid w:val="00794E35"/>
    <w:rsid w:val="007A0EA3"/>
    <w:rsid w:val="007A3ECB"/>
    <w:rsid w:val="007D7BB3"/>
    <w:rsid w:val="007E2F2B"/>
    <w:rsid w:val="007F0C5F"/>
    <w:rsid w:val="00805449"/>
    <w:rsid w:val="008206CF"/>
    <w:rsid w:val="00824AB9"/>
    <w:rsid w:val="00836B35"/>
    <w:rsid w:val="00843BDE"/>
    <w:rsid w:val="0084417D"/>
    <w:rsid w:val="008634CC"/>
    <w:rsid w:val="008679BF"/>
    <w:rsid w:val="0087588C"/>
    <w:rsid w:val="00887452"/>
    <w:rsid w:val="0089705C"/>
    <w:rsid w:val="008A6D43"/>
    <w:rsid w:val="008B44C4"/>
    <w:rsid w:val="008B491E"/>
    <w:rsid w:val="008C1A28"/>
    <w:rsid w:val="008C2E98"/>
    <w:rsid w:val="008C6047"/>
    <w:rsid w:val="008C7F0E"/>
    <w:rsid w:val="008E49BD"/>
    <w:rsid w:val="008E53E9"/>
    <w:rsid w:val="008E5771"/>
    <w:rsid w:val="008F4ACF"/>
    <w:rsid w:val="008F5C38"/>
    <w:rsid w:val="009028C9"/>
    <w:rsid w:val="009065F8"/>
    <w:rsid w:val="00910432"/>
    <w:rsid w:val="00917049"/>
    <w:rsid w:val="00920A37"/>
    <w:rsid w:val="00924166"/>
    <w:rsid w:val="009344F0"/>
    <w:rsid w:val="00940B9B"/>
    <w:rsid w:val="00946540"/>
    <w:rsid w:val="0095676E"/>
    <w:rsid w:val="00956983"/>
    <w:rsid w:val="00963CF0"/>
    <w:rsid w:val="00964BB1"/>
    <w:rsid w:val="00972B18"/>
    <w:rsid w:val="009775D9"/>
    <w:rsid w:val="009836E2"/>
    <w:rsid w:val="00990E57"/>
    <w:rsid w:val="009968AB"/>
    <w:rsid w:val="00997175"/>
    <w:rsid w:val="009A1847"/>
    <w:rsid w:val="009A6E49"/>
    <w:rsid w:val="009B062A"/>
    <w:rsid w:val="009B4BF7"/>
    <w:rsid w:val="009C320A"/>
    <w:rsid w:val="009C74AD"/>
    <w:rsid w:val="009D0753"/>
    <w:rsid w:val="009E7C6F"/>
    <w:rsid w:val="009F1793"/>
    <w:rsid w:val="009F2D23"/>
    <w:rsid w:val="009F6CF8"/>
    <w:rsid w:val="00A01D69"/>
    <w:rsid w:val="00A02335"/>
    <w:rsid w:val="00A2686C"/>
    <w:rsid w:val="00A40B6A"/>
    <w:rsid w:val="00A43E1A"/>
    <w:rsid w:val="00A46C9A"/>
    <w:rsid w:val="00A619F3"/>
    <w:rsid w:val="00A62A73"/>
    <w:rsid w:val="00A6628B"/>
    <w:rsid w:val="00A844FE"/>
    <w:rsid w:val="00A87FF6"/>
    <w:rsid w:val="00AA0A3B"/>
    <w:rsid w:val="00AA2763"/>
    <w:rsid w:val="00AA33B6"/>
    <w:rsid w:val="00AB50CA"/>
    <w:rsid w:val="00AB6891"/>
    <w:rsid w:val="00AB6D64"/>
    <w:rsid w:val="00AC53CE"/>
    <w:rsid w:val="00AD2193"/>
    <w:rsid w:val="00AD291F"/>
    <w:rsid w:val="00AF2AC7"/>
    <w:rsid w:val="00AF74CE"/>
    <w:rsid w:val="00B12B23"/>
    <w:rsid w:val="00B159C4"/>
    <w:rsid w:val="00B16CAA"/>
    <w:rsid w:val="00B208DB"/>
    <w:rsid w:val="00B23F69"/>
    <w:rsid w:val="00B5165F"/>
    <w:rsid w:val="00B55480"/>
    <w:rsid w:val="00B56C35"/>
    <w:rsid w:val="00B60598"/>
    <w:rsid w:val="00B60619"/>
    <w:rsid w:val="00B66A70"/>
    <w:rsid w:val="00B67366"/>
    <w:rsid w:val="00B674AA"/>
    <w:rsid w:val="00B724FC"/>
    <w:rsid w:val="00B73ABE"/>
    <w:rsid w:val="00B80EE1"/>
    <w:rsid w:val="00B84135"/>
    <w:rsid w:val="00B857C1"/>
    <w:rsid w:val="00B86C61"/>
    <w:rsid w:val="00BA0CEA"/>
    <w:rsid w:val="00BA72E1"/>
    <w:rsid w:val="00BB2377"/>
    <w:rsid w:val="00BD307B"/>
    <w:rsid w:val="00BD7240"/>
    <w:rsid w:val="00BF168F"/>
    <w:rsid w:val="00BF270E"/>
    <w:rsid w:val="00C00A79"/>
    <w:rsid w:val="00C028CB"/>
    <w:rsid w:val="00C04D34"/>
    <w:rsid w:val="00C05DF8"/>
    <w:rsid w:val="00C06864"/>
    <w:rsid w:val="00C10F54"/>
    <w:rsid w:val="00C12F24"/>
    <w:rsid w:val="00C23D8D"/>
    <w:rsid w:val="00C37AA3"/>
    <w:rsid w:val="00C37FD7"/>
    <w:rsid w:val="00C43419"/>
    <w:rsid w:val="00C44CF3"/>
    <w:rsid w:val="00C61BE0"/>
    <w:rsid w:val="00C66038"/>
    <w:rsid w:val="00C6707E"/>
    <w:rsid w:val="00C67136"/>
    <w:rsid w:val="00C70B0E"/>
    <w:rsid w:val="00C773CA"/>
    <w:rsid w:val="00C83785"/>
    <w:rsid w:val="00C936F9"/>
    <w:rsid w:val="00C94C0D"/>
    <w:rsid w:val="00CA1FEB"/>
    <w:rsid w:val="00CB3235"/>
    <w:rsid w:val="00CC4D71"/>
    <w:rsid w:val="00CD4F85"/>
    <w:rsid w:val="00CD6F02"/>
    <w:rsid w:val="00CE246D"/>
    <w:rsid w:val="00CF07A0"/>
    <w:rsid w:val="00CF3E03"/>
    <w:rsid w:val="00D0018E"/>
    <w:rsid w:val="00D0082A"/>
    <w:rsid w:val="00D05D54"/>
    <w:rsid w:val="00D102B4"/>
    <w:rsid w:val="00D21455"/>
    <w:rsid w:val="00D47634"/>
    <w:rsid w:val="00D55BB9"/>
    <w:rsid w:val="00D709B3"/>
    <w:rsid w:val="00D903CB"/>
    <w:rsid w:val="00DA2ED6"/>
    <w:rsid w:val="00DA5574"/>
    <w:rsid w:val="00DB76B8"/>
    <w:rsid w:val="00DC2EA1"/>
    <w:rsid w:val="00DC5330"/>
    <w:rsid w:val="00DC633D"/>
    <w:rsid w:val="00DD6AAF"/>
    <w:rsid w:val="00DD6CD1"/>
    <w:rsid w:val="00DE3F5C"/>
    <w:rsid w:val="00DF1D20"/>
    <w:rsid w:val="00DF3D7C"/>
    <w:rsid w:val="00E21324"/>
    <w:rsid w:val="00E246B9"/>
    <w:rsid w:val="00E31D34"/>
    <w:rsid w:val="00E31FEA"/>
    <w:rsid w:val="00E45169"/>
    <w:rsid w:val="00E47787"/>
    <w:rsid w:val="00E51C30"/>
    <w:rsid w:val="00E64180"/>
    <w:rsid w:val="00E67CAF"/>
    <w:rsid w:val="00E74AEE"/>
    <w:rsid w:val="00E7524E"/>
    <w:rsid w:val="00E868E5"/>
    <w:rsid w:val="00E9237A"/>
    <w:rsid w:val="00E939FA"/>
    <w:rsid w:val="00EA5765"/>
    <w:rsid w:val="00EC05DD"/>
    <w:rsid w:val="00EC2532"/>
    <w:rsid w:val="00EC7C5A"/>
    <w:rsid w:val="00ED7812"/>
    <w:rsid w:val="00EF3527"/>
    <w:rsid w:val="00EF3B86"/>
    <w:rsid w:val="00F273EE"/>
    <w:rsid w:val="00F317E9"/>
    <w:rsid w:val="00F34554"/>
    <w:rsid w:val="00F45F77"/>
    <w:rsid w:val="00F5167F"/>
    <w:rsid w:val="00F52258"/>
    <w:rsid w:val="00F77A2F"/>
    <w:rsid w:val="00F8570A"/>
    <w:rsid w:val="00F91A16"/>
    <w:rsid w:val="00F91C7B"/>
    <w:rsid w:val="00FE194B"/>
    <w:rsid w:val="00FF047C"/>
    <w:rsid w:val="00FF5F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M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1B9EE53F-DA30-4B61-9D82-BBC478A64F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r-Latn-ME" w:eastAsia="sr-Latn-M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paragraph" w:styleId="Heading2">
    <w:name w:val="heading 2"/>
    <w:basedOn w:val="Normal"/>
    <w:next w:val="Normal"/>
    <w:qFormat/>
    <w:rsid w:val="005A0B2E"/>
    <w:pPr>
      <w:keepNext/>
      <w:tabs>
        <w:tab w:val="left" w:pos="284"/>
      </w:tabs>
      <w:jc w:val="center"/>
      <w:outlineLvl w:val="1"/>
    </w:pPr>
    <w:rPr>
      <w:rFonts w:ascii="Arial" w:hAnsi="Arial" w:cs="Arial"/>
      <w:i/>
      <w:iCs/>
      <w:color w:val="999999"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E246B9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E246B9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E246B9"/>
  </w:style>
  <w:style w:type="numbering" w:styleId="111111">
    <w:name w:val="Outline List 2"/>
    <w:basedOn w:val="NoList"/>
    <w:rsid w:val="00E246B9"/>
    <w:pPr>
      <w:numPr>
        <w:numId w:val="3"/>
      </w:numPr>
    </w:pPr>
  </w:style>
  <w:style w:type="character" w:styleId="CommentReference">
    <w:name w:val="annotation reference"/>
    <w:semiHidden/>
    <w:rsid w:val="005A0B2E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rsid w:val="005A0B2E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5A0B2E"/>
    <w:rPr>
      <w:b/>
      <w:bCs/>
    </w:rPr>
  </w:style>
  <w:style w:type="paragraph" w:styleId="BalloonText">
    <w:name w:val="Balloon Text"/>
    <w:basedOn w:val="Normal"/>
    <w:semiHidden/>
    <w:rsid w:val="005A0B2E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EA5765"/>
    <w:rPr>
      <w:sz w:val="24"/>
      <w:szCs w:val="24"/>
      <w:lang w:val="en-US" w:eastAsia="en-US"/>
    </w:rPr>
  </w:style>
  <w:style w:type="character" w:customStyle="1" w:styleId="CommentTextChar">
    <w:name w:val="Comment Text Char"/>
    <w:link w:val="CommentText"/>
    <w:semiHidden/>
    <w:rsid w:val="008A6D43"/>
    <w:rPr>
      <w:lang w:val="en-US" w:eastAsia="en-US"/>
    </w:rPr>
  </w:style>
  <w:style w:type="character" w:styleId="Hyperlink">
    <w:name w:val="Hyperlink"/>
    <w:basedOn w:val="DefaultParagraphFont"/>
    <w:rsid w:val="004E70AD"/>
    <w:rPr>
      <w:color w:val="0563C1" w:themeColor="hyperlink"/>
      <w:u w:val="single"/>
    </w:rPr>
  </w:style>
  <w:style w:type="table" w:styleId="TableGrid">
    <w:name w:val="Table Grid"/>
    <w:basedOn w:val="TableNormal"/>
    <w:rsid w:val="0088745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9A6E49"/>
    <w:rPr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745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76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85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1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72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85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0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03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1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1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inmed.me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hyperlink" Target="mailto:nezeljenadejstva@cinmed.me" TargetMode="Externa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450A397-FDC1-4662-B683-D006E6F930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8</Pages>
  <Words>2129</Words>
  <Characters>12141</Characters>
  <Application>Microsoft Office Word</Application>
  <DocSecurity>0</DocSecurity>
  <Lines>101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Obrazac za SmPC</vt:lpstr>
    </vt:vector>
  </TitlesOfParts>
  <Company>CInMED</Company>
  <LinksUpToDate>false</LinksUpToDate>
  <CharactersWithSpaces>14242</CharactersWithSpaces>
  <SharedDoc>false</SharedDoc>
  <HLinks>
    <vt:vector size="12" baseType="variant">
      <vt:variant>
        <vt:i4>2621465</vt:i4>
      </vt:variant>
      <vt:variant>
        <vt:i4>3</vt:i4>
      </vt:variant>
      <vt:variant>
        <vt:i4>0</vt:i4>
      </vt:variant>
      <vt:variant>
        <vt:i4>5</vt:i4>
      </vt:variant>
      <vt:variant>
        <vt:lpwstr>mailto:nezeljenadejstva@calims.me</vt:lpwstr>
      </vt:variant>
      <vt:variant>
        <vt:lpwstr/>
      </vt:variant>
      <vt:variant>
        <vt:i4>131142</vt:i4>
      </vt:variant>
      <vt:variant>
        <vt:i4>0</vt:i4>
      </vt:variant>
      <vt:variant>
        <vt:i4>0</vt:i4>
      </vt:variant>
      <vt:variant>
        <vt:i4>5</vt:i4>
      </vt:variant>
      <vt:variant>
        <vt:lpwstr>http://www.calims.me/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Obrazac za SmPC</dc:title>
  <dc:subject/>
  <dc:creator>Tatjana Banković</dc:creator>
  <cp:keywords/>
  <dc:description>Sažetak karakteristika lijeka</dc:description>
  <cp:lastModifiedBy>Aleksandra Minić</cp:lastModifiedBy>
  <cp:revision>14</cp:revision>
  <dcterms:created xsi:type="dcterms:W3CDTF">2023-07-11T12:41:00Z</dcterms:created>
  <dcterms:modified xsi:type="dcterms:W3CDTF">2024-09-13T06:57:00Z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