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EA78" w14:textId="77777777" w:rsidR="00F91C7B" w:rsidRPr="00514522" w:rsidRDefault="00F91C7B" w:rsidP="001A5518">
      <w:pPr>
        <w:rPr>
          <w:b/>
          <w:bCs/>
          <w:i/>
          <w:iCs/>
          <w:sz w:val="22"/>
          <w:szCs w:val="22"/>
          <w:u w:val="single"/>
          <w:lang w:val="sr-Latn-ME"/>
        </w:rPr>
      </w:pPr>
    </w:p>
    <w:p w14:paraId="15D2C35B" w14:textId="77777777" w:rsidR="002510A5" w:rsidRPr="00514522" w:rsidRDefault="002510A5" w:rsidP="002510A5">
      <w:pPr>
        <w:jc w:val="center"/>
        <w:rPr>
          <w:b/>
          <w:bCs/>
          <w:iCs/>
          <w:sz w:val="22"/>
          <w:szCs w:val="22"/>
          <w:u w:val="single"/>
          <w:lang w:val="sr-Latn-ME"/>
        </w:rPr>
      </w:pPr>
      <w:r w:rsidRPr="00514522">
        <w:rPr>
          <w:b/>
          <w:bCs/>
          <w:iCs/>
          <w:sz w:val="22"/>
          <w:szCs w:val="22"/>
          <w:u w:val="single"/>
          <w:lang w:val="sr-Latn-ME"/>
        </w:rPr>
        <w:t>SAŽETAK KARAKTERISTIKA LIJEKA</w:t>
      </w:r>
    </w:p>
    <w:p w14:paraId="519D31A8" w14:textId="77777777" w:rsidR="002510A5" w:rsidRPr="00514522" w:rsidRDefault="002510A5" w:rsidP="002510A5">
      <w:pPr>
        <w:rPr>
          <w:b/>
          <w:bCs/>
          <w:iCs/>
          <w:sz w:val="22"/>
          <w:szCs w:val="22"/>
          <w:u w:val="single"/>
          <w:lang w:val="sr-Latn-ME"/>
        </w:rPr>
      </w:pPr>
    </w:p>
    <w:p w14:paraId="1686CB55" w14:textId="44509D72" w:rsidR="003C17AB" w:rsidRPr="00514522" w:rsidRDefault="003C17AB" w:rsidP="00F5167F">
      <w:pPr>
        <w:tabs>
          <w:tab w:val="left" w:pos="540"/>
          <w:tab w:val="left" w:pos="569"/>
        </w:tabs>
        <w:rPr>
          <w:noProof/>
          <w:sz w:val="22"/>
          <w:szCs w:val="22"/>
          <w:lang w:val="sr-Latn-ME"/>
        </w:rPr>
      </w:pPr>
    </w:p>
    <w:p w14:paraId="6322626D" w14:textId="77777777" w:rsidR="00411B4B" w:rsidRPr="00514522" w:rsidRDefault="00411B4B" w:rsidP="00F5167F">
      <w:pPr>
        <w:tabs>
          <w:tab w:val="left" w:pos="540"/>
          <w:tab w:val="left" w:pos="569"/>
        </w:tabs>
        <w:rPr>
          <w:b/>
          <w:bCs/>
          <w:sz w:val="22"/>
          <w:szCs w:val="22"/>
          <w:lang w:val="sr-Latn-ME"/>
        </w:rPr>
      </w:pPr>
      <w:r w:rsidRPr="00514522">
        <w:rPr>
          <w:b/>
          <w:bCs/>
          <w:sz w:val="22"/>
          <w:szCs w:val="22"/>
          <w:lang w:val="sr-Latn-ME"/>
        </w:rPr>
        <w:t>1.</w:t>
      </w:r>
      <w:r w:rsidR="00F5167F" w:rsidRPr="00514522">
        <w:rPr>
          <w:b/>
          <w:bCs/>
          <w:sz w:val="22"/>
          <w:szCs w:val="22"/>
          <w:lang w:val="sr-Latn-ME"/>
        </w:rPr>
        <w:tab/>
      </w:r>
      <w:r w:rsidR="002846DB" w:rsidRPr="00514522">
        <w:rPr>
          <w:b/>
          <w:bCs/>
          <w:sz w:val="22"/>
          <w:szCs w:val="22"/>
          <w:lang w:val="sr-Latn-ME"/>
        </w:rPr>
        <w:t xml:space="preserve">NAZIV </w:t>
      </w:r>
      <w:r w:rsidRPr="00514522">
        <w:rPr>
          <w:b/>
          <w:bCs/>
          <w:sz w:val="22"/>
          <w:szCs w:val="22"/>
          <w:lang w:val="sr-Latn-ME"/>
        </w:rPr>
        <w:t>LIJEKA</w:t>
      </w:r>
    </w:p>
    <w:p w14:paraId="3926DFD7" w14:textId="77777777" w:rsidR="00EC2532" w:rsidRPr="00514522" w:rsidRDefault="00EC2532">
      <w:pPr>
        <w:rPr>
          <w:sz w:val="22"/>
          <w:szCs w:val="22"/>
          <w:lang w:val="sr-Latn-ME"/>
        </w:rPr>
      </w:pPr>
    </w:p>
    <w:p w14:paraId="236618B1" w14:textId="03A9B379" w:rsidR="00107BF7" w:rsidRPr="00514522" w:rsidRDefault="003C743A">
      <w:pPr>
        <w:rPr>
          <w:iCs/>
          <w:sz w:val="22"/>
          <w:szCs w:val="22"/>
          <w:lang w:val="sr-Latn-ME"/>
        </w:rPr>
      </w:pPr>
      <w:r w:rsidRPr="00514522">
        <w:rPr>
          <w:iCs/>
          <w:sz w:val="22"/>
          <w:szCs w:val="22"/>
          <w:lang w:val="sr-Latn-ME"/>
        </w:rPr>
        <w:t>Pentiax</w:t>
      </w:r>
      <w:r w:rsidR="003B6AD8" w:rsidRPr="00514522">
        <w:rPr>
          <w:iCs/>
          <w:sz w:val="22"/>
          <w:szCs w:val="22"/>
          <w:lang w:val="sr-Latn-ME"/>
        </w:rPr>
        <w:t>, 25 mg, film tableta</w:t>
      </w:r>
    </w:p>
    <w:p w14:paraId="1ECE131F" w14:textId="2056ED72" w:rsidR="003B6AD8" w:rsidRPr="00514522" w:rsidRDefault="003C743A" w:rsidP="003B6AD8">
      <w:pPr>
        <w:rPr>
          <w:iCs/>
          <w:sz w:val="22"/>
          <w:szCs w:val="22"/>
          <w:lang w:val="sr-Latn-ME"/>
        </w:rPr>
      </w:pPr>
      <w:r w:rsidRPr="00514522">
        <w:rPr>
          <w:iCs/>
          <w:sz w:val="22"/>
          <w:szCs w:val="22"/>
          <w:lang w:val="sr-Latn-ME"/>
        </w:rPr>
        <w:t>Pentiax</w:t>
      </w:r>
      <w:r w:rsidR="003B6AD8" w:rsidRPr="00514522">
        <w:rPr>
          <w:iCs/>
          <w:sz w:val="22"/>
          <w:szCs w:val="22"/>
          <w:lang w:val="sr-Latn-ME"/>
        </w:rPr>
        <w:t>, 100 mg, film tableta</w:t>
      </w:r>
    </w:p>
    <w:p w14:paraId="62C0576A" w14:textId="41DFE2A4" w:rsidR="003B6AD8" w:rsidRPr="00514522" w:rsidRDefault="003C743A" w:rsidP="003B6AD8">
      <w:pPr>
        <w:rPr>
          <w:iCs/>
          <w:sz w:val="22"/>
          <w:szCs w:val="22"/>
          <w:lang w:val="sr-Latn-ME"/>
        </w:rPr>
      </w:pPr>
      <w:r w:rsidRPr="00514522">
        <w:rPr>
          <w:iCs/>
          <w:sz w:val="22"/>
          <w:szCs w:val="22"/>
          <w:lang w:val="sr-Latn-ME"/>
        </w:rPr>
        <w:t>Pentiax</w:t>
      </w:r>
      <w:r w:rsidR="003B6AD8" w:rsidRPr="00514522">
        <w:rPr>
          <w:iCs/>
          <w:sz w:val="22"/>
          <w:szCs w:val="22"/>
          <w:lang w:val="sr-Latn-ME"/>
        </w:rPr>
        <w:t>, 200 mg, film tableta</w:t>
      </w:r>
    </w:p>
    <w:p w14:paraId="07E65E78" w14:textId="77777777" w:rsidR="000D425A" w:rsidRPr="00514522" w:rsidRDefault="000D425A">
      <w:pPr>
        <w:rPr>
          <w:bCs/>
          <w:sz w:val="22"/>
          <w:szCs w:val="22"/>
          <w:lang w:val="sr-Latn-ME"/>
        </w:rPr>
      </w:pPr>
    </w:p>
    <w:p w14:paraId="2BC2D6B8" w14:textId="77777777" w:rsidR="006D20A5" w:rsidRPr="00514522" w:rsidRDefault="006D20A5" w:rsidP="006D20A5">
      <w:pPr>
        <w:rPr>
          <w:sz w:val="22"/>
          <w:szCs w:val="22"/>
          <w:lang w:val="sr-Latn-ME"/>
        </w:rPr>
      </w:pPr>
      <w:r w:rsidRPr="00514522">
        <w:rPr>
          <w:sz w:val="22"/>
          <w:szCs w:val="22"/>
          <w:lang w:val="sr-Latn-ME"/>
        </w:rPr>
        <w:t>INN:</w:t>
      </w:r>
      <w:r w:rsidR="003B6AD8" w:rsidRPr="00514522">
        <w:rPr>
          <w:sz w:val="22"/>
          <w:szCs w:val="22"/>
          <w:lang w:val="sr-Latn-ME"/>
        </w:rPr>
        <w:t xml:space="preserve"> kvetiapin</w:t>
      </w:r>
    </w:p>
    <w:p w14:paraId="6CB4225D" w14:textId="77777777" w:rsidR="006D20A5" w:rsidRPr="00514522" w:rsidRDefault="006D20A5">
      <w:pPr>
        <w:rPr>
          <w:bCs/>
          <w:sz w:val="22"/>
          <w:szCs w:val="22"/>
          <w:lang w:val="sr-Latn-ME"/>
        </w:rPr>
      </w:pPr>
    </w:p>
    <w:p w14:paraId="55973B9A" w14:textId="77777777" w:rsidR="00530BD7" w:rsidRPr="00514522" w:rsidRDefault="00530BD7">
      <w:pPr>
        <w:rPr>
          <w:bCs/>
          <w:sz w:val="22"/>
          <w:szCs w:val="22"/>
          <w:lang w:val="sr-Latn-ME"/>
        </w:rPr>
      </w:pPr>
    </w:p>
    <w:p w14:paraId="25D6597D" w14:textId="77777777" w:rsidR="00411B4B" w:rsidRPr="00514522" w:rsidRDefault="00411B4B" w:rsidP="00F5167F">
      <w:pPr>
        <w:tabs>
          <w:tab w:val="left" w:pos="540"/>
          <w:tab w:val="left" w:pos="569"/>
        </w:tabs>
        <w:rPr>
          <w:b/>
          <w:bCs/>
          <w:sz w:val="22"/>
          <w:szCs w:val="22"/>
          <w:lang w:val="sr-Latn-ME"/>
        </w:rPr>
      </w:pPr>
      <w:r w:rsidRPr="00514522">
        <w:rPr>
          <w:b/>
          <w:bCs/>
          <w:sz w:val="22"/>
          <w:szCs w:val="22"/>
          <w:lang w:val="sr-Latn-ME"/>
        </w:rPr>
        <w:t xml:space="preserve">2. </w:t>
      </w:r>
      <w:r w:rsidR="00F5167F" w:rsidRPr="00514522">
        <w:rPr>
          <w:b/>
          <w:bCs/>
          <w:sz w:val="22"/>
          <w:szCs w:val="22"/>
          <w:lang w:val="sr-Latn-ME"/>
        </w:rPr>
        <w:tab/>
      </w:r>
      <w:r w:rsidRPr="00514522">
        <w:rPr>
          <w:b/>
          <w:bCs/>
          <w:sz w:val="22"/>
          <w:szCs w:val="22"/>
          <w:lang w:val="sr-Latn-ME"/>
        </w:rPr>
        <w:t>KVALITATIVNI I KVANTITATIVNI SASTAV</w:t>
      </w:r>
    </w:p>
    <w:p w14:paraId="2B33E262" w14:textId="77777777" w:rsidR="00DE5283" w:rsidRPr="00514522" w:rsidRDefault="00DE5283">
      <w:pPr>
        <w:rPr>
          <w:sz w:val="22"/>
          <w:szCs w:val="22"/>
          <w:lang w:val="sr-Latn-ME"/>
        </w:rPr>
      </w:pPr>
    </w:p>
    <w:p w14:paraId="00809881" w14:textId="77777777" w:rsidR="00DE5283" w:rsidRPr="00514522" w:rsidRDefault="00DE5283" w:rsidP="00DE5283">
      <w:pPr>
        <w:rPr>
          <w:sz w:val="22"/>
          <w:szCs w:val="22"/>
          <w:lang w:val="sr-Latn-ME"/>
        </w:rPr>
      </w:pPr>
      <w:r w:rsidRPr="00514522">
        <w:rPr>
          <w:i/>
          <w:sz w:val="22"/>
          <w:szCs w:val="22"/>
          <w:lang w:val="sr-Latn-ME"/>
        </w:rPr>
        <w:t>Pentiax, 25 mg, film tablete</w:t>
      </w:r>
      <w:r w:rsidRPr="00514522">
        <w:rPr>
          <w:sz w:val="22"/>
          <w:szCs w:val="22"/>
          <w:lang w:val="sr-Latn-ME"/>
        </w:rPr>
        <w:t>:</w:t>
      </w:r>
    </w:p>
    <w:p w14:paraId="60674A9A" w14:textId="45067835" w:rsidR="00DE5283" w:rsidRPr="00514522" w:rsidRDefault="00DE5283" w:rsidP="00DE5283">
      <w:pPr>
        <w:rPr>
          <w:sz w:val="22"/>
          <w:szCs w:val="22"/>
          <w:lang w:val="sr-Latn-ME"/>
        </w:rPr>
      </w:pPr>
      <w:r w:rsidRPr="00514522">
        <w:rPr>
          <w:sz w:val="22"/>
          <w:szCs w:val="22"/>
          <w:lang w:val="sr-Latn-ME"/>
        </w:rPr>
        <w:t>Jedna film tableta sadrži 25 mg kvetiapina (u obliku kvetiapin</w:t>
      </w:r>
      <w:r w:rsidR="003C743A" w:rsidRPr="00514522">
        <w:rPr>
          <w:sz w:val="22"/>
          <w:szCs w:val="22"/>
          <w:lang w:val="sr-Latn-ME"/>
        </w:rPr>
        <w:t xml:space="preserve"> </w:t>
      </w:r>
      <w:r w:rsidRPr="00514522">
        <w:rPr>
          <w:sz w:val="22"/>
          <w:szCs w:val="22"/>
          <w:lang w:val="sr-Latn-ME"/>
        </w:rPr>
        <w:t>fumarata).</w:t>
      </w:r>
    </w:p>
    <w:p w14:paraId="2BE20577" w14:textId="77777777" w:rsidR="00F10C18" w:rsidRPr="00514522" w:rsidRDefault="00F10C18" w:rsidP="00DE5283">
      <w:pPr>
        <w:rPr>
          <w:i/>
          <w:sz w:val="22"/>
          <w:szCs w:val="22"/>
          <w:lang w:val="sr-Latn-ME"/>
        </w:rPr>
      </w:pPr>
    </w:p>
    <w:p w14:paraId="75A5E98F" w14:textId="0A63A5F3" w:rsidR="00DE5283" w:rsidRPr="00514522" w:rsidRDefault="00DE5283" w:rsidP="00DE5283">
      <w:pPr>
        <w:rPr>
          <w:sz w:val="22"/>
          <w:szCs w:val="22"/>
          <w:lang w:val="sr-Latn-ME"/>
        </w:rPr>
      </w:pPr>
      <w:r w:rsidRPr="00514522">
        <w:rPr>
          <w:i/>
          <w:sz w:val="22"/>
          <w:szCs w:val="22"/>
          <w:lang w:val="sr-Latn-ME"/>
        </w:rPr>
        <w:t>Pentiax, 100 mg, film tablete</w:t>
      </w:r>
      <w:r w:rsidRPr="00514522">
        <w:rPr>
          <w:sz w:val="22"/>
          <w:szCs w:val="22"/>
          <w:lang w:val="sr-Latn-ME"/>
        </w:rPr>
        <w:t>:</w:t>
      </w:r>
    </w:p>
    <w:p w14:paraId="78FE02AA" w14:textId="243E5FCC" w:rsidR="00DE5283" w:rsidRPr="00514522" w:rsidRDefault="00DE5283" w:rsidP="00DE5283">
      <w:pPr>
        <w:rPr>
          <w:sz w:val="22"/>
          <w:szCs w:val="22"/>
          <w:lang w:val="sr-Latn-ME"/>
        </w:rPr>
      </w:pPr>
      <w:r w:rsidRPr="00514522">
        <w:rPr>
          <w:sz w:val="22"/>
          <w:szCs w:val="22"/>
          <w:lang w:val="sr-Latn-ME"/>
        </w:rPr>
        <w:t>Jedna film tableta sadrži 100 mg kvetiapina (u obliku kvetiapin</w:t>
      </w:r>
      <w:r w:rsidR="003C743A" w:rsidRPr="00514522">
        <w:rPr>
          <w:sz w:val="22"/>
          <w:szCs w:val="22"/>
          <w:lang w:val="sr-Latn-ME"/>
        </w:rPr>
        <w:t xml:space="preserve"> </w:t>
      </w:r>
      <w:r w:rsidRPr="00514522">
        <w:rPr>
          <w:sz w:val="22"/>
          <w:szCs w:val="22"/>
          <w:lang w:val="sr-Latn-ME"/>
        </w:rPr>
        <w:t>fumarata).</w:t>
      </w:r>
    </w:p>
    <w:p w14:paraId="0270F23D" w14:textId="77777777" w:rsidR="00F10C18" w:rsidRPr="00514522" w:rsidRDefault="00F10C18" w:rsidP="00DE5283">
      <w:pPr>
        <w:rPr>
          <w:i/>
          <w:sz w:val="22"/>
          <w:szCs w:val="22"/>
          <w:lang w:val="sr-Latn-ME"/>
        </w:rPr>
      </w:pPr>
    </w:p>
    <w:p w14:paraId="43B92D5E" w14:textId="4F3D6C4F" w:rsidR="00DE5283" w:rsidRPr="00514522" w:rsidRDefault="00DE5283" w:rsidP="00DE5283">
      <w:pPr>
        <w:rPr>
          <w:sz w:val="22"/>
          <w:szCs w:val="22"/>
          <w:lang w:val="sr-Latn-ME"/>
        </w:rPr>
      </w:pPr>
      <w:r w:rsidRPr="00514522">
        <w:rPr>
          <w:i/>
          <w:sz w:val="22"/>
          <w:szCs w:val="22"/>
          <w:lang w:val="sr-Latn-ME"/>
        </w:rPr>
        <w:t>Pentiax, 200 mg, film tablete</w:t>
      </w:r>
      <w:r w:rsidRPr="00514522">
        <w:rPr>
          <w:sz w:val="22"/>
          <w:szCs w:val="22"/>
          <w:lang w:val="sr-Latn-ME"/>
        </w:rPr>
        <w:t>:</w:t>
      </w:r>
    </w:p>
    <w:p w14:paraId="320E417F" w14:textId="07EDE716" w:rsidR="00DE5283" w:rsidRPr="00514522" w:rsidRDefault="00DE5283" w:rsidP="00DE5283">
      <w:pPr>
        <w:rPr>
          <w:sz w:val="22"/>
          <w:szCs w:val="22"/>
          <w:lang w:val="sr-Latn-ME"/>
        </w:rPr>
      </w:pPr>
      <w:r w:rsidRPr="00514522">
        <w:rPr>
          <w:sz w:val="22"/>
          <w:szCs w:val="22"/>
          <w:lang w:val="sr-Latn-ME"/>
        </w:rPr>
        <w:t>Jedna film tableta sadrži 200 mg kvetiapina (u obliku kvetiapin</w:t>
      </w:r>
      <w:r w:rsidR="003C743A" w:rsidRPr="00514522">
        <w:rPr>
          <w:sz w:val="22"/>
          <w:szCs w:val="22"/>
          <w:lang w:val="sr-Latn-ME"/>
        </w:rPr>
        <w:t xml:space="preserve"> </w:t>
      </w:r>
      <w:r w:rsidRPr="00514522">
        <w:rPr>
          <w:sz w:val="22"/>
          <w:szCs w:val="22"/>
          <w:lang w:val="sr-Latn-ME"/>
        </w:rPr>
        <w:t xml:space="preserve">fumarata). </w:t>
      </w:r>
    </w:p>
    <w:p w14:paraId="67F37083" w14:textId="77777777" w:rsidR="00DE5283" w:rsidRPr="00514522" w:rsidRDefault="00DE5283" w:rsidP="00DE5283">
      <w:pPr>
        <w:rPr>
          <w:sz w:val="22"/>
          <w:szCs w:val="22"/>
          <w:lang w:val="sr-Latn-ME"/>
        </w:rPr>
      </w:pPr>
    </w:p>
    <w:p w14:paraId="01304775" w14:textId="77777777" w:rsidR="00DE5283" w:rsidRPr="00514522" w:rsidRDefault="00DE5283" w:rsidP="00DE5283">
      <w:pPr>
        <w:rPr>
          <w:sz w:val="22"/>
          <w:szCs w:val="22"/>
          <w:lang w:val="sr-Latn-ME"/>
        </w:rPr>
      </w:pPr>
      <w:r w:rsidRPr="00514522">
        <w:rPr>
          <w:sz w:val="22"/>
          <w:szCs w:val="22"/>
          <w:lang w:val="sr-Latn-ME"/>
        </w:rPr>
        <w:t>Pomoćna supstanca sa potvrđenim dejstvom: laktoza, monhidrat.</w:t>
      </w:r>
    </w:p>
    <w:p w14:paraId="3431FC44" w14:textId="77777777" w:rsidR="00DE5283" w:rsidRPr="00514522" w:rsidRDefault="00DE5283">
      <w:pPr>
        <w:rPr>
          <w:sz w:val="22"/>
          <w:szCs w:val="22"/>
          <w:lang w:val="sr-Latn-ME"/>
        </w:rPr>
      </w:pPr>
    </w:p>
    <w:p w14:paraId="7CA78F59" w14:textId="77777777" w:rsidR="0003793F" w:rsidRPr="00514522" w:rsidRDefault="0003793F">
      <w:pPr>
        <w:rPr>
          <w:sz w:val="22"/>
          <w:szCs w:val="22"/>
          <w:lang w:val="sr-Latn-ME"/>
        </w:rPr>
      </w:pPr>
      <w:r w:rsidRPr="00514522">
        <w:rPr>
          <w:sz w:val="22"/>
          <w:szCs w:val="22"/>
          <w:lang w:val="sr-Latn-ME"/>
        </w:rPr>
        <w:t>Za spisak svih ekscipijenasa, pogledati dio 6.1.</w:t>
      </w:r>
    </w:p>
    <w:p w14:paraId="43333C16" w14:textId="69E9E350" w:rsidR="00C37FD7" w:rsidRPr="00514522" w:rsidRDefault="00C37FD7">
      <w:pPr>
        <w:rPr>
          <w:sz w:val="22"/>
          <w:szCs w:val="22"/>
          <w:lang w:val="sr-Latn-ME"/>
        </w:rPr>
      </w:pPr>
    </w:p>
    <w:p w14:paraId="4CC265E1" w14:textId="77777777" w:rsidR="00F10C18" w:rsidRPr="00514522" w:rsidRDefault="00F10C18">
      <w:pPr>
        <w:rPr>
          <w:sz w:val="22"/>
          <w:szCs w:val="22"/>
          <w:lang w:val="sr-Latn-ME"/>
        </w:rPr>
      </w:pPr>
    </w:p>
    <w:p w14:paraId="1F94E5B2" w14:textId="77777777" w:rsidR="00411B4B" w:rsidRPr="00514522" w:rsidRDefault="00411B4B" w:rsidP="00F5167F">
      <w:pPr>
        <w:tabs>
          <w:tab w:val="left" w:pos="540"/>
          <w:tab w:val="left" w:pos="569"/>
        </w:tabs>
        <w:rPr>
          <w:b/>
          <w:bCs/>
          <w:sz w:val="22"/>
          <w:szCs w:val="22"/>
          <w:lang w:val="sr-Latn-ME"/>
        </w:rPr>
      </w:pPr>
      <w:r w:rsidRPr="00514522">
        <w:rPr>
          <w:b/>
          <w:bCs/>
          <w:sz w:val="22"/>
          <w:szCs w:val="22"/>
          <w:lang w:val="sr-Latn-ME"/>
        </w:rPr>
        <w:t xml:space="preserve">3. </w:t>
      </w:r>
      <w:r w:rsidR="00F5167F" w:rsidRPr="00514522">
        <w:rPr>
          <w:b/>
          <w:bCs/>
          <w:sz w:val="22"/>
          <w:szCs w:val="22"/>
          <w:lang w:val="sr-Latn-ME"/>
        </w:rPr>
        <w:tab/>
      </w:r>
      <w:r w:rsidRPr="00514522">
        <w:rPr>
          <w:b/>
          <w:bCs/>
          <w:sz w:val="22"/>
          <w:szCs w:val="22"/>
          <w:lang w:val="sr-Latn-ME"/>
        </w:rPr>
        <w:t>FARMACEUTSKI OBLIK</w:t>
      </w:r>
      <w:r w:rsidR="009F2D23" w:rsidRPr="00514522">
        <w:rPr>
          <w:b/>
          <w:bCs/>
          <w:sz w:val="22"/>
          <w:szCs w:val="22"/>
          <w:lang w:val="sr-Latn-ME"/>
        </w:rPr>
        <w:t xml:space="preserve"> </w:t>
      </w:r>
    </w:p>
    <w:p w14:paraId="2E3C9F01" w14:textId="77777777" w:rsidR="00411B4B" w:rsidRPr="00514522" w:rsidRDefault="00411B4B">
      <w:pPr>
        <w:rPr>
          <w:bCs/>
          <w:sz w:val="22"/>
          <w:szCs w:val="22"/>
          <w:lang w:val="sr-Latn-ME"/>
        </w:rPr>
      </w:pPr>
    </w:p>
    <w:p w14:paraId="66ACABD3" w14:textId="77777777" w:rsidR="00D47DAD" w:rsidRPr="00514522" w:rsidRDefault="00D47DAD" w:rsidP="00D47DAD">
      <w:pPr>
        <w:rPr>
          <w:bCs/>
          <w:sz w:val="22"/>
          <w:szCs w:val="22"/>
          <w:lang w:val="sr-Latn-ME"/>
        </w:rPr>
      </w:pPr>
      <w:r w:rsidRPr="00514522">
        <w:rPr>
          <w:bCs/>
          <w:sz w:val="22"/>
          <w:szCs w:val="22"/>
          <w:lang w:val="sr-Latn-ME"/>
        </w:rPr>
        <w:t>Film tableta.</w:t>
      </w:r>
    </w:p>
    <w:p w14:paraId="09489BEA" w14:textId="77777777" w:rsidR="00D47DAD" w:rsidRPr="00514522" w:rsidRDefault="00D47DAD" w:rsidP="00D47DAD">
      <w:pPr>
        <w:rPr>
          <w:bCs/>
          <w:sz w:val="22"/>
          <w:szCs w:val="22"/>
          <w:lang w:val="sr-Latn-ME"/>
        </w:rPr>
      </w:pPr>
    </w:p>
    <w:p w14:paraId="419226D1" w14:textId="77777777" w:rsidR="00D47DAD" w:rsidRPr="00514522" w:rsidRDefault="00D47DAD" w:rsidP="00D47DAD">
      <w:pPr>
        <w:rPr>
          <w:bCs/>
          <w:sz w:val="22"/>
          <w:szCs w:val="22"/>
          <w:lang w:val="sr-Latn-ME"/>
        </w:rPr>
      </w:pPr>
      <w:r w:rsidRPr="00514522">
        <w:rPr>
          <w:bCs/>
          <w:i/>
          <w:sz w:val="22"/>
          <w:szCs w:val="22"/>
          <w:lang w:val="sr-Latn-ME"/>
        </w:rPr>
        <w:t>Pentiax, 25 mg, film tablete</w:t>
      </w:r>
      <w:r w:rsidRPr="00514522">
        <w:rPr>
          <w:bCs/>
          <w:sz w:val="22"/>
          <w:szCs w:val="22"/>
          <w:lang w:val="sr-Latn-ME"/>
        </w:rPr>
        <w:t>: ružičaste, okrugle, bikonveksne, film tablete.</w:t>
      </w:r>
    </w:p>
    <w:p w14:paraId="1EE7EC5B" w14:textId="77777777" w:rsidR="00D47DAD" w:rsidRPr="00514522" w:rsidRDefault="00D47DAD" w:rsidP="00D47DAD">
      <w:pPr>
        <w:rPr>
          <w:bCs/>
          <w:sz w:val="22"/>
          <w:szCs w:val="22"/>
          <w:lang w:val="sr-Latn-ME"/>
        </w:rPr>
      </w:pPr>
      <w:r w:rsidRPr="00514522">
        <w:rPr>
          <w:bCs/>
          <w:i/>
          <w:sz w:val="22"/>
          <w:szCs w:val="22"/>
          <w:lang w:val="sr-Latn-ME"/>
        </w:rPr>
        <w:t>Pentiax, 100 mg, film tablete</w:t>
      </w:r>
      <w:r w:rsidRPr="00514522">
        <w:rPr>
          <w:bCs/>
          <w:sz w:val="22"/>
          <w:szCs w:val="22"/>
          <w:lang w:val="sr-Latn-ME"/>
        </w:rPr>
        <w:t>: žute, okrugle, bikonveksne, film tablete.</w:t>
      </w:r>
    </w:p>
    <w:p w14:paraId="42631D06" w14:textId="639B98D2" w:rsidR="00D47DAD" w:rsidRPr="00514522" w:rsidRDefault="00D47DAD" w:rsidP="00D47DAD">
      <w:pPr>
        <w:rPr>
          <w:bCs/>
          <w:sz w:val="22"/>
          <w:szCs w:val="22"/>
          <w:lang w:val="sr-Latn-ME"/>
        </w:rPr>
      </w:pPr>
      <w:r w:rsidRPr="00514522">
        <w:rPr>
          <w:bCs/>
          <w:i/>
          <w:sz w:val="22"/>
          <w:szCs w:val="22"/>
          <w:lang w:val="sr-Latn-ME"/>
        </w:rPr>
        <w:t>Pentiax, 200 mg, film tablete</w:t>
      </w:r>
      <w:r w:rsidRPr="00514522">
        <w:rPr>
          <w:bCs/>
          <w:sz w:val="22"/>
          <w:szCs w:val="22"/>
          <w:lang w:val="sr-Latn-ME"/>
        </w:rPr>
        <w:t>: bijele, okrugle, bikonveksne, film tablete.</w:t>
      </w:r>
    </w:p>
    <w:p w14:paraId="63428FF8" w14:textId="77777777" w:rsidR="00F5019E" w:rsidRPr="00514522" w:rsidRDefault="00F5019E" w:rsidP="00D47DAD">
      <w:pPr>
        <w:rPr>
          <w:bCs/>
          <w:sz w:val="22"/>
          <w:szCs w:val="22"/>
          <w:lang w:val="sr-Latn-ME"/>
        </w:rPr>
      </w:pPr>
    </w:p>
    <w:p w14:paraId="6F5D5155" w14:textId="77777777" w:rsidR="00EC2532" w:rsidRPr="00514522" w:rsidRDefault="00EC2532">
      <w:pPr>
        <w:rPr>
          <w:bCs/>
          <w:sz w:val="22"/>
          <w:szCs w:val="22"/>
          <w:lang w:val="sr-Latn-ME"/>
        </w:rPr>
      </w:pPr>
    </w:p>
    <w:p w14:paraId="6A062821"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 </w:t>
      </w:r>
      <w:r w:rsidR="00480FB1" w:rsidRPr="00514522">
        <w:rPr>
          <w:b/>
          <w:bCs/>
          <w:sz w:val="22"/>
          <w:szCs w:val="22"/>
          <w:lang w:val="sr-Latn-ME"/>
        </w:rPr>
        <w:tab/>
      </w:r>
      <w:r w:rsidRPr="00514522">
        <w:rPr>
          <w:b/>
          <w:bCs/>
          <w:sz w:val="22"/>
          <w:szCs w:val="22"/>
          <w:lang w:val="sr-Latn-ME"/>
        </w:rPr>
        <w:t>KLINIČKI PODACI</w:t>
      </w:r>
    </w:p>
    <w:p w14:paraId="093E7CBE" w14:textId="77777777" w:rsidR="00CD6F02" w:rsidRPr="00514522" w:rsidRDefault="00CD6F02" w:rsidP="00D31A03">
      <w:pPr>
        <w:tabs>
          <w:tab w:val="left" w:pos="540"/>
          <w:tab w:val="left" w:pos="569"/>
        </w:tabs>
        <w:jc w:val="both"/>
        <w:rPr>
          <w:bCs/>
          <w:sz w:val="22"/>
          <w:szCs w:val="22"/>
          <w:lang w:val="sr-Latn-ME"/>
        </w:rPr>
      </w:pPr>
    </w:p>
    <w:p w14:paraId="3D443713"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4.1. </w:t>
      </w:r>
      <w:r w:rsidR="00480FB1" w:rsidRPr="00514522">
        <w:rPr>
          <w:b/>
          <w:bCs/>
          <w:sz w:val="22"/>
          <w:szCs w:val="22"/>
          <w:lang w:val="sr-Latn-ME"/>
        </w:rPr>
        <w:tab/>
      </w:r>
      <w:r w:rsidRPr="00514522">
        <w:rPr>
          <w:b/>
          <w:bCs/>
          <w:sz w:val="22"/>
          <w:szCs w:val="22"/>
          <w:lang w:val="sr-Latn-ME"/>
        </w:rPr>
        <w:t>Terapijske indikacije</w:t>
      </w:r>
    </w:p>
    <w:p w14:paraId="7D01BAA0" w14:textId="77777777" w:rsidR="00411B4B" w:rsidRPr="00514522" w:rsidRDefault="00411B4B" w:rsidP="00D31A03">
      <w:pPr>
        <w:tabs>
          <w:tab w:val="left" w:pos="540"/>
          <w:tab w:val="left" w:pos="569"/>
        </w:tabs>
        <w:jc w:val="both"/>
        <w:rPr>
          <w:bCs/>
          <w:sz w:val="22"/>
          <w:szCs w:val="22"/>
          <w:lang w:val="sr-Latn-ME"/>
        </w:rPr>
      </w:pPr>
    </w:p>
    <w:p w14:paraId="46618D74" w14:textId="77777777" w:rsidR="00883D6A" w:rsidRPr="00514522" w:rsidRDefault="00883D6A" w:rsidP="00D31A03">
      <w:pPr>
        <w:tabs>
          <w:tab w:val="left" w:pos="540"/>
          <w:tab w:val="left" w:pos="569"/>
        </w:tabs>
        <w:jc w:val="both"/>
        <w:rPr>
          <w:bCs/>
          <w:sz w:val="22"/>
          <w:szCs w:val="22"/>
          <w:lang w:val="sr-Latn-ME"/>
        </w:rPr>
      </w:pPr>
      <w:r w:rsidRPr="00514522">
        <w:rPr>
          <w:bCs/>
          <w:sz w:val="22"/>
          <w:szCs w:val="22"/>
          <w:lang w:val="sr-Latn-ME"/>
        </w:rPr>
        <w:t>Kvetiapin je indikovan za:</w:t>
      </w:r>
    </w:p>
    <w:p w14:paraId="277C6266" w14:textId="77777777" w:rsidR="00883D6A" w:rsidRPr="00514522" w:rsidRDefault="00883D6A" w:rsidP="00D31A03">
      <w:pPr>
        <w:numPr>
          <w:ilvl w:val="2"/>
          <w:numId w:val="19"/>
        </w:numPr>
        <w:tabs>
          <w:tab w:val="left" w:pos="540"/>
          <w:tab w:val="left" w:pos="569"/>
        </w:tabs>
        <w:jc w:val="both"/>
        <w:rPr>
          <w:bCs/>
          <w:sz w:val="22"/>
          <w:szCs w:val="22"/>
          <w:lang w:val="sr-Latn-ME"/>
        </w:rPr>
      </w:pPr>
      <w:r w:rsidRPr="00514522">
        <w:rPr>
          <w:bCs/>
          <w:sz w:val="22"/>
          <w:szCs w:val="22"/>
          <w:lang w:val="sr-Latn-ME"/>
        </w:rPr>
        <w:t>terapiju šizofrenije</w:t>
      </w:r>
    </w:p>
    <w:p w14:paraId="69D7B2ED" w14:textId="77777777" w:rsidR="00883D6A" w:rsidRPr="00514522" w:rsidRDefault="00883D6A" w:rsidP="00D31A03">
      <w:pPr>
        <w:numPr>
          <w:ilvl w:val="2"/>
          <w:numId w:val="19"/>
        </w:numPr>
        <w:tabs>
          <w:tab w:val="left" w:pos="540"/>
          <w:tab w:val="left" w:pos="569"/>
        </w:tabs>
        <w:jc w:val="both"/>
        <w:rPr>
          <w:bCs/>
          <w:sz w:val="22"/>
          <w:szCs w:val="22"/>
          <w:lang w:val="sr-Latn-ME"/>
        </w:rPr>
      </w:pPr>
      <w:r w:rsidRPr="00514522">
        <w:rPr>
          <w:bCs/>
          <w:sz w:val="22"/>
          <w:szCs w:val="22"/>
          <w:lang w:val="sr-Latn-ME"/>
        </w:rPr>
        <w:t>terapiju bipolarnog poremećaja, uključujući:</w:t>
      </w:r>
    </w:p>
    <w:p w14:paraId="12F82011" w14:textId="77777777" w:rsidR="00883D6A" w:rsidRPr="00514522" w:rsidRDefault="00883D6A" w:rsidP="00D31A03">
      <w:pPr>
        <w:pStyle w:val="ListParagraph"/>
        <w:numPr>
          <w:ilvl w:val="1"/>
          <w:numId w:val="20"/>
        </w:numPr>
        <w:tabs>
          <w:tab w:val="left" w:pos="540"/>
          <w:tab w:val="left" w:pos="569"/>
        </w:tabs>
        <w:jc w:val="both"/>
        <w:rPr>
          <w:bCs/>
          <w:sz w:val="22"/>
          <w:szCs w:val="22"/>
          <w:lang w:val="sr-Latn-ME"/>
        </w:rPr>
      </w:pPr>
      <w:r w:rsidRPr="00514522">
        <w:rPr>
          <w:bCs/>
          <w:sz w:val="22"/>
          <w:szCs w:val="22"/>
          <w:lang w:val="sr-Latn-ME"/>
        </w:rPr>
        <w:t>terapiju umjerenih do teških maničnih epizoda u bipolarnom poremećaju</w:t>
      </w:r>
    </w:p>
    <w:p w14:paraId="53F2EA37" w14:textId="1E66FB5A" w:rsidR="00883D6A" w:rsidRPr="00514522" w:rsidRDefault="00883D6A" w:rsidP="00D31A03">
      <w:pPr>
        <w:pStyle w:val="ListParagraph"/>
        <w:numPr>
          <w:ilvl w:val="1"/>
          <w:numId w:val="20"/>
        </w:numPr>
        <w:tabs>
          <w:tab w:val="left" w:pos="540"/>
          <w:tab w:val="left" w:pos="569"/>
        </w:tabs>
        <w:jc w:val="both"/>
        <w:rPr>
          <w:bCs/>
          <w:sz w:val="22"/>
          <w:szCs w:val="22"/>
          <w:lang w:val="sr-Latn-ME"/>
        </w:rPr>
      </w:pPr>
      <w:r w:rsidRPr="00514522">
        <w:rPr>
          <w:bCs/>
          <w:sz w:val="22"/>
          <w:szCs w:val="22"/>
          <w:lang w:val="sr-Latn-ME"/>
        </w:rPr>
        <w:t xml:space="preserve">terapiju velikih depresivnih epizoda </w:t>
      </w:r>
      <w:r w:rsidR="00551C2F" w:rsidRPr="00514522">
        <w:rPr>
          <w:bCs/>
          <w:sz w:val="22"/>
          <w:szCs w:val="22"/>
          <w:lang w:val="sr-Latn-ME"/>
        </w:rPr>
        <w:t xml:space="preserve">u </w:t>
      </w:r>
      <w:r w:rsidRPr="00514522">
        <w:rPr>
          <w:bCs/>
          <w:sz w:val="22"/>
          <w:szCs w:val="22"/>
          <w:lang w:val="sr-Latn-ME"/>
        </w:rPr>
        <w:t>bipolarno</w:t>
      </w:r>
      <w:r w:rsidR="00551C2F" w:rsidRPr="00514522">
        <w:rPr>
          <w:bCs/>
          <w:sz w:val="22"/>
          <w:szCs w:val="22"/>
          <w:lang w:val="sr-Latn-ME"/>
        </w:rPr>
        <w:t>m</w:t>
      </w:r>
      <w:r w:rsidRPr="00514522">
        <w:rPr>
          <w:bCs/>
          <w:sz w:val="22"/>
          <w:szCs w:val="22"/>
          <w:lang w:val="sr-Latn-ME"/>
        </w:rPr>
        <w:t xml:space="preserve"> poremećaj</w:t>
      </w:r>
      <w:r w:rsidR="00551C2F" w:rsidRPr="00514522">
        <w:rPr>
          <w:bCs/>
          <w:sz w:val="22"/>
          <w:szCs w:val="22"/>
          <w:lang w:val="sr-Latn-ME"/>
        </w:rPr>
        <w:t>u</w:t>
      </w:r>
    </w:p>
    <w:p w14:paraId="2910291B" w14:textId="5848D2B2" w:rsidR="00883D6A" w:rsidRPr="00514522" w:rsidRDefault="00883D6A" w:rsidP="00D31A03">
      <w:pPr>
        <w:pStyle w:val="ListParagraph"/>
        <w:numPr>
          <w:ilvl w:val="1"/>
          <w:numId w:val="20"/>
        </w:numPr>
        <w:tabs>
          <w:tab w:val="left" w:pos="569"/>
        </w:tabs>
        <w:jc w:val="both"/>
        <w:rPr>
          <w:bCs/>
          <w:sz w:val="22"/>
          <w:szCs w:val="22"/>
          <w:lang w:val="sr-Latn-ME"/>
        </w:rPr>
      </w:pPr>
      <w:r w:rsidRPr="00514522">
        <w:rPr>
          <w:bCs/>
          <w:sz w:val="22"/>
          <w:szCs w:val="22"/>
          <w:lang w:val="sr-Latn-ME"/>
        </w:rPr>
        <w:t>za prevenciju rekurencije maničnih ili depresivnih epizoda kod pacijenata sa bipolarnim poremećajem, koji su prethodno odgovorili na terapiju kvetiapinom.</w:t>
      </w:r>
    </w:p>
    <w:p w14:paraId="34533E74" w14:textId="77777777" w:rsidR="00883D6A" w:rsidRPr="00514522" w:rsidRDefault="00883D6A" w:rsidP="00D31A03">
      <w:pPr>
        <w:tabs>
          <w:tab w:val="left" w:pos="540"/>
          <w:tab w:val="left" w:pos="569"/>
        </w:tabs>
        <w:jc w:val="both"/>
        <w:rPr>
          <w:bCs/>
          <w:sz w:val="22"/>
          <w:szCs w:val="22"/>
          <w:lang w:val="sr-Latn-ME"/>
        </w:rPr>
      </w:pPr>
    </w:p>
    <w:p w14:paraId="788FB623"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4.2. </w:t>
      </w:r>
      <w:r w:rsidR="00480FB1" w:rsidRPr="00514522">
        <w:rPr>
          <w:b/>
          <w:bCs/>
          <w:sz w:val="22"/>
          <w:szCs w:val="22"/>
          <w:lang w:val="sr-Latn-ME"/>
        </w:rPr>
        <w:tab/>
      </w:r>
      <w:r w:rsidRPr="00514522">
        <w:rPr>
          <w:b/>
          <w:bCs/>
          <w:sz w:val="22"/>
          <w:szCs w:val="22"/>
          <w:lang w:val="sr-Latn-ME"/>
        </w:rPr>
        <w:t>Doziranje i način primjene</w:t>
      </w:r>
    </w:p>
    <w:p w14:paraId="3C4B604A" w14:textId="77777777" w:rsidR="0072020E" w:rsidRPr="00514522" w:rsidRDefault="0072020E" w:rsidP="00D31A03">
      <w:pPr>
        <w:tabs>
          <w:tab w:val="left" w:pos="540"/>
          <w:tab w:val="left" w:pos="569"/>
        </w:tabs>
        <w:jc w:val="both"/>
        <w:rPr>
          <w:bCs/>
          <w:sz w:val="22"/>
          <w:szCs w:val="22"/>
          <w:lang w:val="sr-Latn-ME"/>
        </w:rPr>
      </w:pPr>
    </w:p>
    <w:p w14:paraId="32B9CF39" w14:textId="77777777" w:rsidR="00452E9D" w:rsidRPr="00514522" w:rsidRDefault="00452E9D" w:rsidP="00D31A03">
      <w:pPr>
        <w:tabs>
          <w:tab w:val="left" w:pos="540"/>
          <w:tab w:val="left" w:pos="569"/>
        </w:tabs>
        <w:jc w:val="both"/>
        <w:rPr>
          <w:bCs/>
          <w:sz w:val="22"/>
          <w:szCs w:val="22"/>
          <w:u w:val="single"/>
          <w:lang w:val="sr-Latn-ME"/>
        </w:rPr>
      </w:pPr>
      <w:r w:rsidRPr="00514522">
        <w:rPr>
          <w:bCs/>
          <w:sz w:val="22"/>
          <w:szCs w:val="22"/>
          <w:u w:val="single"/>
          <w:lang w:val="sr-Latn-ME"/>
        </w:rPr>
        <w:t>Doziranje</w:t>
      </w:r>
    </w:p>
    <w:p w14:paraId="1258BD51" w14:textId="6FC57AF8"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 xml:space="preserve">Za svaku od indikacija je drugačiji režim doziranja. Zbog toga se mora </w:t>
      </w:r>
      <w:r w:rsidR="00551C2F" w:rsidRPr="00514522">
        <w:rPr>
          <w:bCs/>
          <w:sz w:val="22"/>
          <w:szCs w:val="22"/>
          <w:lang w:val="sr-Latn-ME"/>
        </w:rPr>
        <w:t xml:space="preserve">obezbjediti </w:t>
      </w:r>
      <w:r w:rsidRPr="00514522">
        <w:rPr>
          <w:bCs/>
          <w:sz w:val="22"/>
          <w:szCs w:val="22"/>
          <w:lang w:val="sr-Latn-ME"/>
        </w:rPr>
        <w:t>da pacijenti dobiju jasne informacije o adekvatno prihvatljivom doznom režimu u skladu sa njihovim stanjem.</w:t>
      </w:r>
    </w:p>
    <w:p w14:paraId="71639328" w14:textId="77777777" w:rsidR="00BC25D2" w:rsidRPr="00514522" w:rsidRDefault="00BC25D2" w:rsidP="00D31A03">
      <w:pPr>
        <w:tabs>
          <w:tab w:val="left" w:pos="540"/>
          <w:tab w:val="left" w:pos="569"/>
        </w:tabs>
        <w:jc w:val="both"/>
        <w:rPr>
          <w:bCs/>
          <w:sz w:val="22"/>
          <w:szCs w:val="22"/>
          <w:lang w:val="sr-Latn-ME"/>
        </w:rPr>
      </w:pPr>
    </w:p>
    <w:p w14:paraId="1411515B" w14:textId="047A2227" w:rsidR="00BC25D2" w:rsidRPr="00514522" w:rsidRDefault="00933B65" w:rsidP="00D31A03">
      <w:pPr>
        <w:tabs>
          <w:tab w:val="left" w:pos="540"/>
          <w:tab w:val="left" w:pos="569"/>
        </w:tabs>
        <w:jc w:val="both"/>
        <w:rPr>
          <w:bCs/>
          <w:sz w:val="22"/>
          <w:szCs w:val="22"/>
          <w:lang w:val="sr-Latn-ME"/>
        </w:rPr>
      </w:pPr>
      <w:r w:rsidRPr="00514522">
        <w:rPr>
          <w:bCs/>
          <w:sz w:val="22"/>
          <w:szCs w:val="22"/>
          <w:lang w:val="sr-Latn-ME"/>
        </w:rPr>
        <w:lastRenderedPageBreak/>
        <w:t xml:space="preserve">Lijek Pentiax </w:t>
      </w:r>
      <w:r w:rsidR="00BC25D2" w:rsidRPr="00514522">
        <w:rPr>
          <w:bCs/>
          <w:sz w:val="22"/>
          <w:szCs w:val="22"/>
          <w:lang w:val="sr-Latn-ME"/>
        </w:rPr>
        <w:t>se uzima sa ili bez hrane.</w:t>
      </w:r>
    </w:p>
    <w:p w14:paraId="776AD238" w14:textId="77777777" w:rsidR="00BC25D2" w:rsidRPr="00514522" w:rsidRDefault="00BC25D2" w:rsidP="00D31A03">
      <w:pPr>
        <w:tabs>
          <w:tab w:val="left" w:pos="540"/>
          <w:tab w:val="left" w:pos="569"/>
        </w:tabs>
        <w:jc w:val="both"/>
        <w:rPr>
          <w:bCs/>
          <w:sz w:val="22"/>
          <w:szCs w:val="22"/>
          <w:lang w:val="sr-Latn-ME"/>
        </w:rPr>
      </w:pPr>
    </w:p>
    <w:p w14:paraId="580F9718" w14:textId="1D824398"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Odrasli</w:t>
      </w:r>
    </w:p>
    <w:p w14:paraId="69244B28" w14:textId="77777777" w:rsidR="00BC25D2" w:rsidRPr="00514522" w:rsidRDefault="00C33779" w:rsidP="00D31A03">
      <w:pPr>
        <w:tabs>
          <w:tab w:val="left" w:pos="540"/>
          <w:tab w:val="left" w:pos="569"/>
        </w:tabs>
        <w:jc w:val="both"/>
        <w:rPr>
          <w:bCs/>
          <w:i/>
          <w:sz w:val="22"/>
          <w:szCs w:val="22"/>
          <w:lang w:val="sr-Latn-ME"/>
        </w:rPr>
      </w:pPr>
      <w:r w:rsidRPr="00514522">
        <w:rPr>
          <w:bCs/>
          <w:i/>
          <w:sz w:val="22"/>
          <w:szCs w:val="22"/>
          <w:lang w:val="sr-Latn-ME"/>
        </w:rPr>
        <w:t>Za terapiju š</w:t>
      </w:r>
      <w:r w:rsidR="00BC25D2" w:rsidRPr="00514522">
        <w:rPr>
          <w:bCs/>
          <w:i/>
          <w:sz w:val="22"/>
          <w:szCs w:val="22"/>
          <w:lang w:val="sr-Latn-ME"/>
        </w:rPr>
        <w:t>izofrenije:</w:t>
      </w:r>
    </w:p>
    <w:p w14:paraId="30643CC3" w14:textId="060B5CAE" w:rsidR="00BC25D2" w:rsidRPr="00514522" w:rsidRDefault="00C33779" w:rsidP="00D31A03">
      <w:pPr>
        <w:tabs>
          <w:tab w:val="left" w:pos="540"/>
          <w:tab w:val="left" w:pos="569"/>
        </w:tabs>
        <w:jc w:val="both"/>
        <w:rPr>
          <w:bCs/>
          <w:sz w:val="22"/>
          <w:szCs w:val="22"/>
          <w:lang w:val="sr-Latn-ME"/>
        </w:rPr>
      </w:pPr>
      <w:r w:rsidRPr="00514522">
        <w:rPr>
          <w:bCs/>
          <w:sz w:val="22"/>
          <w:szCs w:val="22"/>
          <w:lang w:val="sr-Latn-ME"/>
        </w:rPr>
        <w:t>U terapiji š</w:t>
      </w:r>
      <w:r w:rsidR="00BC25D2" w:rsidRPr="00514522">
        <w:rPr>
          <w:bCs/>
          <w:sz w:val="22"/>
          <w:szCs w:val="22"/>
          <w:lang w:val="sr-Latn-ME"/>
        </w:rPr>
        <w:t xml:space="preserve">izofrenije </w:t>
      </w:r>
      <w:r w:rsidR="00551C2F" w:rsidRPr="00514522">
        <w:rPr>
          <w:bCs/>
          <w:sz w:val="22"/>
          <w:szCs w:val="22"/>
          <w:lang w:val="sr-Latn-ME"/>
        </w:rPr>
        <w:t xml:space="preserve">lijek </w:t>
      </w:r>
      <w:r w:rsidR="00E3150F" w:rsidRPr="00514522">
        <w:rPr>
          <w:bCs/>
          <w:sz w:val="22"/>
          <w:szCs w:val="22"/>
          <w:lang w:val="sr-Latn-ME"/>
        </w:rPr>
        <w:t xml:space="preserve">Pentiax </w:t>
      </w:r>
      <w:r w:rsidR="00BC25D2" w:rsidRPr="00514522">
        <w:rPr>
          <w:bCs/>
          <w:sz w:val="22"/>
          <w:szCs w:val="22"/>
          <w:lang w:val="sr-Latn-ME"/>
        </w:rPr>
        <w:t xml:space="preserve">treba uzimati dva puta </w:t>
      </w:r>
      <w:r w:rsidR="007B35C1" w:rsidRPr="00514522">
        <w:rPr>
          <w:bCs/>
          <w:sz w:val="22"/>
          <w:szCs w:val="22"/>
          <w:lang w:val="sr-Latn-ME"/>
        </w:rPr>
        <w:t>dnevno</w:t>
      </w:r>
      <w:r w:rsidR="00BC25D2" w:rsidRPr="00514522">
        <w:rPr>
          <w:bCs/>
          <w:sz w:val="22"/>
          <w:szCs w:val="22"/>
          <w:lang w:val="sr-Latn-ME"/>
        </w:rPr>
        <w:t>. Ukupna dnevna doza za prva 4 dana l</w:t>
      </w:r>
      <w:r w:rsidRPr="00514522">
        <w:rPr>
          <w:bCs/>
          <w:sz w:val="22"/>
          <w:szCs w:val="22"/>
          <w:lang w:val="sr-Latn-ME"/>
        </w:rPr>
        <w:t>ij</w:t>
      </w:r>
      <w:r w:rsidR="00BC25D2" w:rsidRPr="00514522">
        <w:rPr>
          <w:bCs/>
          <w:sz w:val="22"/>
          <w:szCs w:val="22"/>
          <w:lang w:val="sr-Latn-ME"/>
        </w:rPr>
        <w:t>ečenja iznosi 50 mg (1. dan), 100 mg (2. dan), 200 mg (3. dan) i 300 mg (4. dan).</w:t>
      </w:r>
    </w:p>
    <w:p w14:paraId="107BC8A7" w14:textId="77777777"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Nakon četvrtog dana dozu treba titrirati do uobičajene efikasne doze u rasponu od 300 do 450 mg/dan.</w:t>
      </w:r>
    </w:p>
    <w:p w14:paraId="77CD70E7" w14:textId="77777777"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 xml:space="preserve">U zavisnosti od kliničkog odgovora i podnošljivosti od strane svakog pacijenta pojedinačno doza se može prilagoditi u rasponu od 150 do 750 mg/dan.  </w:t>
      </w:r>
    </w:p>
    <w:p w14:paraId="1F713DA3" w14:textId="77777777" w:rsidR="00BC25D2" w:rsidRPr="00514522" w:rsidRDefault="00BC25D2" w:rsidP="00D31A03">
      <w:pPr>
        <w:tabs>
          <w:tab w:val="left" w:pos="540"/>
          <w:tab w:val="left" w:pos="569"/>
        </w:tabs>
        <w:jc w:val="both"/>
        <w:rPr>
          <w:bCs/>
          <w:sz w:val="22"/>
          <w:szCs w:val="22"/>
          <w:lang w:val="sr-Latn-ME"/>
        </w:rPr>
      </w:pPr>
    </w:p>
    <w:p w14:paraId="56566976" w14:textId="6EA03D68"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L</w:t>
      </w:r>
      <w:r w:rsidR="00C33779" w:rsidRPr="00514522">
        <w:rPr>
          <w:bCs/>
          <w:i/>
          <w:sz w:val="22"/>
          <w:szCs w:val="22"/>
          <w:lang w:val="sr-Latn-ME"/>
        </w:rPr>
        <w:t>ij</w:t>
      </w:r>
      <w:r w:rsidRPr="00514522">
        <w:rPr>
          <w:bCs/>
          <w:i/>
          <w:sz w:val="22"/>
          <w:szCs w:val="22"/>
          <w:lang w:val="sr-Latn-ME"/>
        </w:rPr>
        <w:t>ečenje um</w:t>
      </w:r>
      <w:r w:rsidR="00C33779" w:rsidRPr="00514522">
        <w:rPr>
          <w:bCs/>
          <w:i/>
          <w:sz w:val="22"/>
          <w:szCs w:val="22"/>
          <w:lang w:val="sr-Latn-ME"/>
        </w:rPr>
        <w:t>j</w:t>
      </w:r>
      <w:r w:rsidRPr="00514522">
        <w:rPr>
          <w:bCs/>
          <w:i/>
          <w:sz w:val="22"/>
          <w:szCs w:val="22"/>
          <w:lang w:val="sr-Latn-ME"/>
        </w:rPr>
        <w:t xml:space="preserve">erenih do teških maničnih epizoda </w:t>
      </w:r>
      <w:r w:rsidR="00C73C99" w:rsidRPr="00514522">
        <w:rPr>
          <w:bCs/>
          <w:i/>
          <w:sz w:val="22"/>
          <w:szCs w:val="22"/>
          <w:lang w:val="sr-Latn-ME"/>
        </w:rPr>
        <w:t xml:space="preserve">u </w:t>
      </w:r>
      <w:r w:rsidRPr="00514522">
        <w:rPr>
          <w:bCs/>
          <w:i/>
          <w:sz w:val="22"/>
          <w:szCs w:val="22"/>
          <w:lang w:val="sr-Latn-ME"/>
        </w:rPr>
        <w:t>bipolarno</w:t>
      </w:r>
      <w:r w:rsidR="00C73C99" w:rsidRPr="00514522">
        <w:rPr>
          <w:bCs/>
          <w:i/>
          <w:sz w:val="22"/>
          <w:szCs w:val="22"/>
          <w:lang w:val="sr-Latn-ME"/>
        </w:rPr>
        <w:t>m</w:t>
      </w:r>
      <w:r w:rsidRPr="00514522">
        <w:rPr>
          <w:bCs/>
          <w:i/>
          <w:sz w:val="22"/>
          <w:szCs w:val="22"/>
          <w:lang w:val="sr-Latn-ME"/>
        </w:rPr>
        <w:t xml:space="preserve"> poremećaj</w:t>
      </w:r>
      <w:r w:rsidR="00C73C99" w:rsidRPr="00514522">
        <w:rPr>
          <w:bCs/>
          <w:i/>
          <w:sz w:val="22"/>
          <w:szCs w:val="22"/>
          <w:lang w:val="sr-Latn-ME"/>
        </w:rPr>
        <w:t>u</w:t>
      </w:r>
    </w:p>
    <w:p w14:paraId="68AA777C" w14:textId="2A49F141"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Za terapiju maničnih epizoda povezanih sa bipolarnim p</w:t>
      </w:r>
      <w:r w:rsidR="0093010F" w:rsidRPr="00514522">
        <w:rPr>
          <w:bCs/>
          <w:sz w:val="22"/>
          <w:szCs w:val="22"/>
          <w:lang w:val="sr-Latn-ME"/>
        </w:rPr>
        <w:t>o</w:t>
      </w:r>
      <w:r w:rsidRPr="00514522">
        <w:rPr>
          <w:bCs/>
          <w:sz w:val="22"/>
          <w:szCs w:val="22"/>
          <w:lang w:val="sr-Latn-ME"/>
        </w:rPr>
        <w:t xml:space="preserve">remećajem, </w:t>
      </w:r>
      <w:r w:rsidR="00C73C99" w:rsidRPr="00514522">
        <w:rPr>
          <w:bCs/>
          <w:sz w:val="22"/>
          <w:szCs w:val="22"/>
          <w:lang w:val="sr-Latn-ME"/>
        </w:rPr>
        <w:t xml:space="preserve">lijek </w:t>
      </w:r>
      <w:r w:rsidR="009237AD" w:rsidRPr="00514522">
        <w:rPr>
          <w:bCs/>
          <w:sz w:val="22"/>
          <w:szCs w:val="22"/>
          <w:lang w:val="sr-Latn-ME"/>
        </w:rPr>
        <w:t xml:space="preserve">Pentiax </w:t>
      </w:r>
      <w:r w:rsidRPr="00514522">
        <w:rPr>
          <w:bCs/>
          <w:sz w:val="22"/>
          <w:szCs w:val="22"/>
          <w:lang w:val="sr-Latn-ME"/>
        </w:rPr>
        <w:t xml:space="preserve">se dozira dva puta </w:t>
      </w:r>
      <w:r w:rsidR="007B35C1" w:rsidRPr="00514522">
        <w:rPr>
          <w:bCs/>
          <w:sz w:val="22"/>
          <w:szCs w:val="22"/>
          <w:lang w:val="sr-Latn-ME"/>
        </w:rPr>
        <w:t>dnevno</w:t>
      </w:r>
      <w:r w:rsidRPr="00514522">
        <w:rPr>
          <w:bCs/>
          <w:sz w:val="22"/>
          <w:szCs w:val="22"/>
          <w:lang w:val="sr-Latn-ME"/>
        </w:rPr>
        <w:t>. Ukupna dnevna doza, za prva četiri dana terapije iznosi</w:t>
      </w:r>
      <w:r w:rsidR="003609AA" w:rsidRPr="00514522">
        <w:rPr>
          <w:bCs/>
          <w:sz w:val="22"/>
          <w:szCs w:val="22"/>
          <w:lang w:val="sr-Latn-ME"/>
        </w:rPr>
        <w:t xml:space="preserve">: </w:t>
      </w:r>
      <w:r w:rsidRPr="00514522">
        <w:rPr>
          <w:bCs/>
          <w:sz w:val="22"/>
          <w:szCs w:val="22"/>
          <w:lang w:val="sr-Latn-ME"/>
        </w:rPr>
        <w:t>100 mg (1. dan), 200 mg (2. dan), 300 mg (3. dan) i 400 mg (4. dan).</w:t>
      </w:r>
      <w:r w:rsidR="00C73C99" w:rsidRPr="00514522">
        <w:rPr>
          <w:bCs/>
          <w:sz w:val="22"/>
          <w:szCs w:val="22"/>
          <w:lang w:val="sr-Latn-ME"/>
        </w:rPr>
        <w:t xml:space="preserve"> </w:t>
      </w:r>
      <w:r w:rsidRPr="00514522">
        <w:rPr>
          <w:bCs/>
          <w:sz w:val="22"/>
          <w:szCs w:val="22"/>
          <w:lang w:val="sr-Latn-ME"/>
        </w:rPr>
        <w:t xml:space="preserve">Ukoliko je i dalje potrebno prilagođavanje doze, doza se može povećati do maksimalnih 800 mg dnevno do šestog dana, uz povećanja ne veća od 200 mg na dan. </w:t>
      </w:r>
    </w:p>
    <w:p w14:paraId="533AD2DC" w14:textId="77777777" w:rsidR="00C73C99" w:rsidRPr="00514522" w:rsidRDefault="00C73C99" w:rsidP="00D31A03">
      <w:pPr>
        <w:tabs>
          <w:tab w:val="left" w:pos="540"/>
          <w:tab w:val="left" w:pos="569"/>
        </w:tabs>
        <w:jc w:val="both"/>
        <w:rPr>
          <w:bCs/>
          <w:sz w:val="22"/>
          <w:szCs w:val="22"/>
          <w:lang w:val="sr-Latn-ME"/>
        </w:rPr>
      </w:pPr>
    </w:p>
    <w:p w14:paraId="6EB6CA07" w14:textId="71B91564"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Za svakog pacijenta pojedinačno doza se može prilagođavati u zavisnosti od kliničkog odgovora i podnošljivosti l</w:t>
      </w:r>
      <w:r w:rsidR="00C33779" w:rsidRPr="00514522">
        <w:rPr>
          <w:bCs/>
          <w:sz w:val="22"/>
          <w:szCs w:val="22"/>
          <w:lang w:val="sr-Latn-ME"/>
        </w:rPr>
        <w:t>ij</w:t>
      </w:r>
      <w:r w:rsidRPr="00514522">
        <w:rPr>
          <w:bCs/>
          <w:sz w:val="22"/>
          <w:szCs w:val="22"/>
          <w:lang w:val="sr-Latn-ME"/>
        </w:rPr>
        <w:t xml:space="preserve">eka, i to u rasponu od 200 do 800 mg na dan. Uobičajena terapijski efektivna doza kreće se u rasponu od 400 do 800 mg </w:t>
      </w:r>
      <w:r w:rsidR="00C44FC1" w:rsidRPr="00514522">
        <w:rPr>
          <w:bCs/>
          <w:sz w:val="22"/>
          <w:szCs w:val="22"/>
          <w:lang w:val="sr-Latn-ME"/>
        </w:rPr>
        <w:t>dnevno</w:t>
      </w:r>
      <w:r w:rsidRPr="00514522">
        <w:rPr>
          <w:bCs/>
          <w:sz w:val="22"/>
          <w:szCs w:val="22"/>
          <w:lang w:val="sr-Latn-ME"/>
        </w:rPr>
        <w:t>.</w:t>
      </w:r>
    </w:p>
    <w:p w14:paraId="757163A7" w14:textId="77777777" w:rsidR="00BC25D2" w:rsidRPr="00514522" w:rsidRDefault="00BC25D2" w:rsidP="00D31A03">
      <w:pPr>
        <w:tabs>
          <w:tab w:val="left" w:pos="540"/>
          <w:tab w:val="left" w:pos="569"/>
        </w:tabs>
        <w:jc w:val="both"/>
        <w:rPr>
          <w:bCs/>
          <w:sz w:val="22"/>
          <w:szCs w:val="22"/>
          <w:lang w:val="sr-Latn-ME"/>
        </w:rPr>
      </w:pPr>
    </w:p>
    <w:p w14:paraId="1A08FA47"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L</w:t>
      </w:r>
      <w:r w:rsidR="00427A7F" w:rsidRPr="00514522">
        <w:rPr>
          <w:bCs/>
          <w:i/>
          <w:sz w:val="22"/>
          <w:szCs w:val="22"/>
          <w:lang w:val="sr-Latn-ME"/>
        </w:rPr>
        <w:t>ij</w:t>
      </w:r>
      <w:r w:rsidRPr="00514522">
        <w:rPr>
          <w:bCs/>
          <w:i/>
          <w:sz w:val="22"/>
          <w:szCs w:val="22"/>
          <w:lang w:val="sr-Latn-ME"/>
        </w:rPr>
        <w:t>ečenje velikih depresivnih epizoda u bipolarnom poremećaju</w:t>
      </w:r>
    </w:p>
    <w:p w14:paraId="01818916" w14:textId="781FCFE5" w:rsidR="00BC25D2" w:rsidRPr="00514522" w:rsidRDefault="00C73C99" w:rsidP="00D31A03">
      <w:pPr>
        <w:tabs>
          <w:tab w:val="left" w:pos="540"/>
          <w:tab w:val="left" w:pos="569"/>
        </w:tabs>
        <w:jc w:val="both"/>
        <w:rPr>
          <w:bCs/>
          <w:sz w:val="22"/>
          <w:szCs w:val="22"/>
          <w:lang w:val="sr-Latn-ME"/>
        </w:rPr>
      </w:pPr>
      <w:r w:rsidRPr="00514522">
        <w:rPr>
          <w:bCs/>
          <w:sz w:val="22"/>
          <w:szCs w:val="22"/>
          <w:lang w:val="sr-Latn-ME"/>
        </w:rPr>
        <w:t xml:space="preserve">Lijek </w:t>
      </w:r>
      <w:r w:rsidR="00EE6DD7" w:rsidRPr="00514522">
        <w:rPr>
          <w:bCs/>
          <w:sz w:val="22"/>
          <w:szCs w:val="22"/>
          <w:lang w:val="sr-Latn-ME"/>
        </w:rPr>
        <w:t>Pentiax</w:t>
      </w:r>
      <w:r w:rsidR="00BC25D2" w:rsidRPr="00514522">
        <w:rPr>
          <w:bCs/>
          <w:sz w:val="22"/>
          <w:szCs w:val="22"/>
          <w:lang w:val="sr-Latn-ME"/>
        </w:rPr>
        <w:t xml:space="preserve"> se uzima jedan</w:t>
      </w:r>
      <w:r w:rsidRPr="00514522">
        <w:rPr>
          <w:bCs/>
          <w:sz w:val="22"/>
          <w:szCs w:val="22"/>
          <w:lang w:val="sr-Latn-ME"/>
        </w:rPr>
        <w:t>om</w:t>
      </w:r>
      <w:r w:rsidR="00BC25D2" w:rsidRPr="00514522">
        <w:rPr>
          <w:bCs/>
          <w:sz w:val="22"/>
          <w:szCs w:val="22"/>
          <w:lang w:val="sr-Latn-ME"/>
        </w:rPr>
        <w:t xml:space="preserve"> </w:t>
      </w:r>
      <w:r w:rsidRPr="00514522">
        <w:rPr>
          <w:bCs/>
          <w:sz w:val="22"/>
          <w:szCs w:val="22"/>
          <w:lang w:val="sr-Latn-ME"/>
        </w:rPr>
        <w:t>dnevno</w:t>
      </w:r>
      <w:r w:rsidR="00BC25D2" w:rsidRPr="00514522">
        <w:rPr>
          <w:bCs/>
          <w:sz w:val="22"/>
          <w:szCs w:val="22"/>
          <w:lang w:val="sr-Latn-ME"/>
        </w:rPr>
        <w:t>, uveče pr</w:t>
      </w:r>
      <w:r w:rsidR="00427A7F" w:rsidRPr="00514522">
        <w:rPr>
          <w:bCs/>
          <w:sz w:val="22"/>
          <w:szCs w:val="22"/>
          <w:lang w:val="sr-Latn-ME"/>
        </w:rPr>
        <w:t>ij</w:t>
      </w:r>
      <w:r w:rsidR="00BC25D2" w:rsidRPr="00514522">
        <w:rPr>
          <w:bCs/>
          <w:sz w:val="22"/>
          <w:szCs w:val="22"/>
          <w:lang w:val="sr-Latn-ME"/>
        </w:rPr>
        <w:t xml:space="preserve">e odlaska na spavanje. Ukupna dnevna doza za prva četiri dana terapije iznosi: 50 mg (1. dan), 100 mg (2. dan), 200 mg (3. dan) i 300 mg (4. dan). Preporučena dnevna doza iznosi 300 mg dnevno. Kliničke studije pokazale su da kod </w:t>
      </w:r>
      <w:r w:rsidR="00930ADC" w:rsidRPr="00514522">
        <w:rPr>
          <w:bCs/>
          <w:sz w:val="22"/>
          <w:szCs w:val="22"/>
          <w:lang w:val="sr-Latn-ME"/>
        </w:rPr>
        <w:t xml:space="preserve">grupa </w:t>
      </w:r>
      <w:r w:rsidR="00BC25D2" w:rsidRPr="00514522">
        <w:rPr>
          <w:bCs/>
          <w:sz w:val="22"/>
          <w:szCs w:val="22"/>
          <w:lang w:val="sr-Latn-ME"/>
        </w:rPr>
        <w:t xml:space="preserve">pacijenata koji su uzimali 600 mg dnevno u odnosu na </w:t>
      </w:r>
      <w:r w:rsidR="00930ADC" w:rsidRPr="00514522">
        <w:rPr>
          <w:bCs/>
          <w:sz w:val="22"/>
          <w:szCs w:val="22"/>
          <w:lang w:val="sr-Latn-ME"/>
        </w:rPr>
        <w:t xml:space="preserve">grupe </w:t>
      </w:r>
      <w:r w:rsidR="00BC25D2" w:rsidRPr="00514522">
        <w:rPr>
          <w:bCs/>
          <w:sz w:val="22"/>
          <w:szCs w:val="22"/>
          <w:lang w:val="sr-Latn-ME"/>
        </w:rPr>
        <w:t>pacijen</w:t>
      </w:r>
      <w:r w:rsidR="00930ADC" w:rsidRPr="00514522">
        <w:rPr>
          <w:bCs/>
          <w:sz w:val="22"/>
          <w:szCs w:val="22"/>
          <w:lang w:val="sr-Latn-ME"/>
        </w:rPr>
        <w:t>ata</w:t>
      </w:r>
      <w:r w:rsidR="00BC25D2" w:rsidRPr="00514522">
        <w:rPr>
          <w:bCs/>
          <w:sz w:val="22"/>
          <w:szCs w:val="22"/>
          <w:lang w:val="sr-Latn-ME"/>
        </w:rPr>
        <w:t xml:space="preserve"> koji su uzimali 300 mg dnevno nije došlo do značajnog kliničkog poboljšanja (vid</w:t>
      </w:r>
      <w:r w:rsidR="00427A7F" w:rsidRPr="00514522">
        <w:rPr>
          <w:bCs/>
          <w:sz w:val="22"/>
          <w:szCs w:val="22"/>
          <w:lang w:val="sr-Latn-ME"/>
        </w:rPr>
        <w:t>j</w:t>
      </w:r>
      <w:r w:rsidR="00BC25D2" w:rsidRPr="00514522">
        <w:rPr>
          <w:bCs/>
          <w:sz w:val="22"/>
          <w:szCs w:val="22"/>
          <w:lang w:val="sr-Latn-ME"/>
        </w:rPr>
        <w:t>eti od</w:t>
      </w:r>
      <w:r w:rsidR="00427A7F" w:rsidRPr="00514522">
        <w:rPr>
          <w:bCs/>
          <w:sz w:val="22"/>
          <w:szCs w:val="22"/>
          <w:lang w:val="sr-Latn-ME"/>
        </w:rPr>
        <w:t>j</w:t>
      </w:r>
      <w:r w:rsidR="00BC25D2" w:rsidRPr="00514522">
        <w:rPr>
          <w:bCs/>
          <w:sz w:val="22"/>
          <w:szCs w:val="22"/>
          <w:lang w:val="sr-Latn-ME"/>
        </w:rPr>
        <w:t>eljak 5.1). Pojedin</w:t>
      </w:r>
      <w:r w:rsidRPr="00514522">
        <w:rPr>
          <w:bCs/>
          <w:sz w:val="22"/>
          <w:szCs w:val="22"/>
          <w:lang w:val="sr-Latn-ME"/>
        </w:rPr>
        <w:t>i</w:t>
      </w:r>
      <w:r w:rsidR="00BC25D2" w:rsidRPr="00514522">
        <w:rPr>
          <w:bCs/>
          <w:sz w:val="22"/>
          <w:szCs w:val="22"/>
          <w:lang w:val="sr-Latn-ME"/>
        </w:rPr>
        <w:t xml:space="preserve"> pacijenti mogu imati bolji terapijski odgovor na 600 mg dnevno. U l</w:t>
      </w:r>
      <w:r w:rsidR="00427A7F" w:rsidRPr="00514522">
        <w:rPr>
          <w:bCs/>
          <w:sz w:val="22"/>
          <w:szCs w:val="22"/>
          <w:lang w:val="sr-Latn-ME"/>
        </w:rPr>
        <w:t>ij</w:t>
      </w:r>
      <w:r w:rsidR="00BC25D2" w:rsidRPr="00514522">
        <w:rPr>
          <w:bCs/>
          <w:sz w:val="22"/>
          <w:szCs w:val="22"/>
          <w:lang w:val="sr-Latn-ME"/>
        </w:rPr>
        <w:t>ečenju depresivnih epizoda kod bipolarnog poremećaja, terapijsku dozu veću od 300 mg treba da uvodi l</w:t>
      </w:r>
      <w:r w:rsidR="00427A7F" w:rsidRPr="00514522">
        <w:rPr>
          <w:bCs/>
          <w:sz w:val="22"/>
          <w:szCs w:val="22"/>
          <w:lang w:val="sr-Latn-ME"/>
        </w:rPr>
        <w:t>j</w:t>
      </w:r>
      <w:r w:rsidR="00BC25D2" w:rsidRPr="00514522">
        <w:rPr>
          <w:bCs/>
          <w:sz w:val="22"/>
          <w:szCs w:val="22"/>
          <w:lang w:val="sr-Latn-ME"/>
        </w:rPr>
        <w:t>ekar koji ima iskustva u l</w:t>
      </w:r>
      <w:r w:rsidR="00427A7F" w:rsidRPr="00514522">
        <w:rPr>
          <w:bCs/>
          <w:sz w:val="22"/>
          <w:szCs w:val="22"/>
          <w:lang w:val="sr-Latn-ME"/>
        </w:rPr>
        <w:t>ij</w:t>
      </w:r>
      <w:r w:rsidR="00BC25D2" w:rsidRPr="00514522">
        <w:rPr>
          <w:bCs/>
          <w:sz w:val="22"/>
          <w:szCs w:val="22"/>
          <w:lang w:val="sr-Latn-ME"/>
        </w:rPr>
        <w:t>ečenju bipolarnog poremećaja. Klinička ispitivanja su pokazala da se kod nekih pacijenata u slučaju pojave problema sa podnošljivošću l</w:t>
      </w:r>
      <w:r w:rsidR="006202DD" w:rsidRPr="00514522">
        <w:rPr>
          <w:bCs/>
          <w:sz w:val="22"/>
          <w:szCs w:val="22"/>
          <w:lang w:val="sr-Latn-ME"/>
        </w:rPr>
        <w:t>ij</w:t>
      </w:r>
      <w:r w:rsidR="00BC25D2" w:rsidRPr="00514522">
        <w:rPr>
          <w:bCs/>
          <w:sz w:val="22"/>
          <w:szCs w:val="22"/>
          <w:lang w:val="sr-Latn-ME"/>
        </w:rPr>
        <w:t>eka, može razmotriti smanjenje doze do minimalnih 200 mg dnevno.</w:t>
      </w:r>
    </w:p>
    <w:p w14:paraId="6174C91D" w14:textId="77777777" w:rsidR="00BC25D2" w:rsidRPr="00514522" w:rsidRDefault="00BC25D2" w:rsidP="00D31A03">
      <w:pPr>
        <w:tabs>
          <w:tab w:val="left" w:pos="540"/>
          <w:tab w:val="left" w:pos="569"/>
        </w:tabs>
        <w:jc w:val="both"/>
        <w:rPr>
          <w:bCs/>
          <w:sz w:val="22"/>
          <w:szCs w:val="22"/>
          <w:lang w:val="sr-Latn-ME"/>
        </w:rPr>
      </w:pPr>
    </w:p>
    <w:p w14:paraId="5854393F"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Za prevenciju recidiva kod pacijenata sa bipolarnim poremećajem</w:t>
      </w:r>
    </w:p>
    <w:p w14:paraId="322517C7" w14:textId="3CB4FB3F"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U cilju prevencije recidiva maničnih, m</w:t>
      </w:r>
      <w:r w:rsidR="006202DD" w:rsidRPr="00514522">
        <w:rPr>
          <w:bCs/>
          <w:sz w:val="22"/>
          <w:szCs w:val="22"/>
          <w:lang w:val="sr-Latn-ME"/>
        </w:rPr>
        <w:t>j</w:t>
      </w:r>
      <w:r w:rsidRPr="00514522">
        <w:rPr>
          <w:bCs/>
          <w:sz w:val="22"/>
          <w:szCs w:val="22"/>
          <w:lang w:val="sr-Latn-ME"/>
        </w:rPr>
        <w:t>ešovitih ili depresivnih epizoda u bipolarnom poremećaju, kod pacijenata kod kojih je došlo do odgovora na akutnu terapiju bipolarnog poremećaja kvetiapinom, potrebno je nastaviti terapiju istom dozom kvetiapina. U zavisnosti od kliničkog odgovora i tolerancije na l</w:t>
      </w:r>
      <w:r w:rsidR="006202DD" w:rsidRPr="00514522">
        <w:rPr>
          <w:bCs/>
          <w:sz w:val="22"/>
          <w:szCs w:val="22"/>
          <w:lang w:val="sr-Latn-ME"/>
        </w:rPr>
        <w:t>ij</w:t>
      </w:r>
      <w:r w:rsidRPr="00514522">
        <w:rPr>
          <w:bCs/>
          <w:sz w:val="22"/>
          <w:szCs w:val="22"/>
          <w:lang w:val="sr-Latn-ME"/>
        </w:rPr>
        <w:t xml:space="preserve">ek kod pojedinačnih pacijenata, doza može da se prilagodi u opsegu od 300 do 800 mg dnevno i propisuje se dva puta </w:t>
      </w:r>
      <w:r w:rsidR="007B35C1" w:rsidRPr="00514522">
        <w:rPr>
          <w:bCs/>
          <w:sz w:val="22"/>
          <w:szCs w:val="22"/>
          <w:lang w:val="sr-Latn-ME"/>
        </w:rPr>
        <w:t>dnevno</w:t>
      </w:r>
      <w:r w:rsidRPr="00514522">
        <w:rPr>
          <w:bCs/>
          <w:sz w:val="22"/>
          <w:szCs w:val="22"/>
          <w:lang w:val="sr-Latn-ME"/>
        </w:rPr>
        <w:t>. Veoma je važno da se za terapiju održavanja prim</w:t>
      </w:r>
      <w:r w:rsidR="00E80203" w:rsidRPr="00514522">
        <w:rPr>
          <w:bCs/>
          <w:sz w:val="22"/>
          <w:szCs w:val="22"/>
          <w:lang w:val="sr-Latn-ME"/>
        </w:rPr>
        <w:t>j</w:t>
      </w:r>
      <w:r w:rsidRPr="00514522">
        <w:rPr>
          <w:bCs/>
          <w:sz w:val="22"/>
          <w:szCs w:val="22"/>
          <w:lang w:val="sr-Latn-ME"/>
        </w:rPr>
        <w:t>enjuju naj</w:t>
      </w:r>
      <w:r w:rsidR="00D27261" w:rsidRPr="00514522">
        <w:rPr>
          <w:bCs/>
          <w:sz w:val="22"/>
          <w:szCs w:val="22"/>
          <w:lang w:val="sr-Latn-ME"/>
        </w:rPr>
        <w:t>niže</w:t>
      </w:r>
      <w:r w:rsidRPr="00514522">
        <w:rPr>
          <w:bCs/>
          <w:sz w:val="22"/>
          <w:szCs w:val="22"/>
          <w:lang w:val="sr-Latn-ME"/>
        </w:rPr>
        <w:t xml:space="preserve"> efikasne doze.</w:t>
      </w:r>
    </w:p>
    <w:p w14:paraId="540E0ABA" w14:textId="77777777" w:rsidR="00BC25D2" w:rsidRPr="00514522" w:rsidRDefault="00BC25D2" w:rsidP="00D31A03">
      <w:pPr>
        <w:tabs>
          <w:tab w:val="left" w:pos="540"/>
          <w:tab w:val="left" w:pos="569"/>
        </w:tabs>
        <w:jc w:val="both"/>
        <w:rPr>
          <w:bCs/>
          <w:sz w:val="22"/>
          <w:szCs w:val="22"/>
          <w:lang w:val="sr-Latn-ME"/>
        </w:rPr>
      </w:pPr>
    </w:p>
    <w:p w14:paraId="39BE6ED1"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Stariji pacijenti</w:t>
      </w:r>
    </w:p>
    <w:p w14:paraId="075AF900" w14:textId="06177AEE"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Kao što je slučaj i sa drugim antipsihoticima, neophodan je oprez prilikom prim</w:t>
      </w:r>
      <w:r w:rsidR="006202DD" w:rsidRPr="00514522">
        <w:rPr>
          <w:bCs/>
          <w:sz w:val="22"/>
          <w:szCs w:val="22"/>
          <w:lang w:val="sr-Latn-ME"/>
        </w:rPr>
        <w:t>j</w:t>
      </w:r>
      <w:r w:rsidRPr="00514522">
        <w:rPr>
          <w:bCs/>
          <w:sz w:val="22"/>
          <w:szCs w:val="22"/>
          <w:lang w:val="sr-Latn-ME"/>
        </w:rPr>
        <w:t>ene l</w:t>
      </w:r>
      <w:r w:rsidR="006202DD" w:rsidRPr="00514522">
        <w:rPr>
          <w:bCs/>
          <w:sz w:val="22"/>
          <w:szCs w:val="22"/>
          <w:lang w:val="sr-Latn-ME"/>
        </w:rPr>
        <w:t>ij</w:t>
      </w:r>
      <w:r w:rsidRPr="00514522">
        <w:rPr>
          <w:bCs/>
          <w:sz w:val="22"/>
          <w:szCs w:val="22"/>
          <w:lang w:val="sr-Latn-ME"/>
        </w:rPr>
        <w:t xml:space="preserve">eka </w:t>
      </w:r>
      <w:r w:rsidR="00F24EAD" w:rsidRPr="00514522">
        <w:rPr>
          <w:bCs/>
          <w:sz w:val="22"/>
          <w:szCs w:val="22"/>
          <w:lang w:val="sr-Latn-ME"/>
        </w:rPr>
        <w:t xml:space="preserve">Pentiax </w:t>
      </w:r>
      <w:r w:rsidRPr="00514522">
        <w:rPr>
          <w:bCs/>
          <w:sz w:val="22"/>
          <w:szCs w:val="22"/>
          <w:lang w:val="sr-Latn-ME"/>
        </w:rPr>
        <w:t>kod starijih pacijenata, naročito u početnom periodu uvođenja l</w:t>
      </w:r>
      <w:r w:rsidR="006202DD" w:rsidRPr="00514522">
        <w:rPr>
          <w:bCs/>
          <w:sz w:val="22"/>
          <w:szCs w:val="22"/>
          <w:lang w:val="sr-Latn-ME"/>
        </w:rPr>
        <w:t>ij</w:t>
      </w:r>
      <w:r w:rsidRPr="00514522">
        <w:rPr>
          <w:bCs/>
          <w:sz w:val="22"/>
          <w:szCs w:val="22"/>
          <w:lang w:val="sr-Latn-ME"/>
        </w:rPr>
        <w:t>eka u terapiju. Titriranje doze može bit</w:t>
      </w:r>
      <w:r w:rsidR="003453F9" w:rsidRPr="00514522">
        <w:rPr>
          <w:bCs/>
          <w:sz w:val="22"/>
          <w:szCs w:val="22"/>
          <w:lang w:val="sr-Latn-ME"/>
        </w:rPr>
        <w:t>i</w:t>
      </w:r>
      <w:r w:rsidRPr="00514522">
        <w:rPr>
          <w:bCs/>
          <w:sz w:val="22"/>
          <w:szCs w:val="22"/>
          <w:lang w:val="sr-Latn-ME"/>
        </w:rPr>
        <w:t xml:space="preserve"> sporije, a dnevna terapijska doza može biti manja nego kod mlađih pacijenata, individualna je i zavisi od kliničkog odgovora i podnošljivosti</w:t>
      </w:r>
      <w:r w:rsidR="006B229A" w:rsidRPr="00514522">
        <w:rPr>
          <w:bCs/>
          <w:sz w:val="22"/>
          <w:szCs w:val="22"/>
          <w:lang w:val="sr-Latn-ME"/>
        </w:rPr>
        <w:t xml:space="preserve"> pojedinog pacijenta</w:t>
      </w:r>
      <w:r w:rsidRPr="00514522">
        <w:rPr>
          <w:bCs/>
          <w:sz w:val="22"/>
          <w:szCs w:val="22"/>
          <w:lang w:val="sr-Latn-ME"/>
        </w:rPr>
        <w:t>. Vr</w:t>
      </w:r>
      <w:r w:rsidR="006202DD" w:rsidRPr="00514522">
        <w:rPr>
          <w:bCs/>
          <w:sz w:val="22"/>
          <w:szCs w:val="22"/>
          <w:lang w:val="sr-Latn-ME"/>
        </w:rPr>
        <w:t>ij</w:t>
      </w:r>
      <w:r w:rsidRPr="00514522">
        <w:rPr>
          <w:bCs/>
          <w:sz w:val="22"/>
          <w:szCs w:val="22"/>
          <w:lang w:val="sr-Latn-ME"/>
        </w:rPr>
        <w:t>ednost klirensa kvetiapina u plazmi je smanjena kod starijih pacijenata za 30-50% u poređenju sa mlađim pacijentima.</w:t>
      </w:r>
    </w:p>
    <w:p w14:paraId="480F312B" w14:textId="77777777" w:rsidR="001C2A08" w:rsidRPr="00514522" w:rsidRDefault="001C2A08" w:rsidP="00D31A03">
      <w:pPr>
        <w:tabs>
          <w:tab w:val="left" w:pos="540"/>
          <w:tab w:val="left" w:pos="569"/>
        </w:tabs>
        <w:jc w:val="both"/>
        <w:rPr>
          <w:bCs/>
          <w:sz w:val="22"/>
          <w:szCs w:val="22"/>
          <w:lang w:val="sr-Latn-ME"/>
        </w:rPr>
        <w:sectPr w:rsidR="001C2A08" w:rsidRPr="00514522" w:rsidSect="00D31A03">
          <w:footerReference w:type="default" r:id="rId8"/>
          <w:type w:val="continuous"/>
          <w:pgSz w:w="11910" w:h="16840"/>
          <w:pgMar w:top="993" w:right="1440" w:bottom="1440" w:left="1440" w:header="737" w:footer="737" w:gutter="0"/>
          <w:cols w:space="720"/>
          <w:docGrid w:linePitch="326"/>
        </w:sectPr>
      </w:pPr>
    </w:p>
    <w:p w14:paraId="187DC0CB" w14:textId="77777777" w:rsidR="00D70A2C" w:rsidRPr="00514522" w:rsidRDefault="00D70A2C" w:rsidP="00D31A03">
      <w:pPr>
        <w:tabs>
          <w:tab w:val="left" w:pos="540"/>
          <w:tab w:val="left" w:pos="569"/>
        </w:tabs>
        <w:jc w:val="both"/>
        <w:rPr>
          <w:bCs/>
          <w:sz w:val="22"/>
          <w:szCs w:val="22"/>
          <w:lang w:val="sr-Latn-ME"/>
        </w:rPr>
      </w:pPr>
    </w:p>
    <w:p w14:paraId="09DE12FE" w14:textId="3BB7A74D"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Efikasnost i bezb</w:t>
      </w:r>
      <w:r w:rsidR="00F47A2A" w:rsidRPr="00514522">
        <w:rPr>
          <w:bCs/>
          <w:sz w:val="22"/>
          <w:szCs w:val="22"/>
          <w:lang w:val="sr-Latn-ME"/>
        </w:rPr>
        <w:t>j</w:t>
      </w:r>
      <w:r w:rsidRPr="00514522">
        <w:rPr>
          <w:bCs/>
          <w:sz w:val="22"/>
          <w:szCs w:val="22"/>
          <w:lang w:val="sr-Latn-ME"/>
        </w:rPr>
        <w:t>ednost nije utvrđena kod pacijenata starijih od 65 godina sa depresivnom epizodom u okviru bipolarnog poremećaja.</w:t>
      </w:r>
    </w:p>
    <w:p w14:paraId="278B61FB" w14:textId="77777777" w:rsidR="00BC25D2" w:rsidRPr="00514522" w:rsidRDefault="00BC25D2" w:rsidP="00D31A03">
      <w:pPr>
        <w:tabs>
          <w:tab w:val="left" w:pos="540"/>
          <w:tab w:val="left" w:pos="569"/>
        </w:tabs>
        <w:jc w:val="both"/>
        <w:rPr>
          <w:bCs/>
          <w:sz w:val="22"/>
          <w:szCs w:val="22"/>
          <w:lang w:val="sr-Latn-ME"/>
        </w:rPr>
      </w:pPr>
    </w:p>
    <w:p w14:paraId="293AAD81"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Pedijatrijska populacija</w:t>
      </w:r>
    </w:p>
    <w:p w14:paraId="4B1F071A" w14:textId="77777777"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Ne preporučuje se prim</w:t>
      </w:r>
      <w:r w:rsidR="00F47A2A" w:rsidRPr="00514522">
        <w:rPr>
          <w:bCs/>
          <w:sz w:val="22"/>
          <w:szCs w:val="22"/>
          <w:lang w:val="sr-Latn-ME"/>
        </w:rPr>
        <w:t>j</w:t>
      </w:r>
      <w:r w:rsidRPr="00514522">
        <w:rPr>
          <w:bCs/>
          <w:sz w:val="22"/>
          <w:szCs w:val="22"/>
          <w:lang w:val="sr-Latn-ME"/>
        </w:rPr>
        <w:t>ena kvetiapina kod d</w:t>
      </w:r>
      <w:r w:rsidR="00F47A2A" w:rsidRPr="00514522">
        <w:rPr>
          <w:bCs/>
          <w:sz w:val="22"/>
          <w:szCs w:val="22"/>
          <w:lang w:val="sr-Latn-ME"/>
        </w:rPr>
        <w:t>j</w:t>
      </w:r>
      <w:r w:rsidRPr="00514522">
        <w:rPr>
          <w:bCs/>
          <w:sz w:val="22"/>
          <w:szCs w:val="22"/>
          <w:lang w:val="sr-Latn-ME"/>
        </w:rPr>
        <w:t>ece i adolescenata mlađih od 18 godina, zbog nedostatka podataka koji bi podržali upotrebu u ovoj uzrasnoj grupi. Dostupni podaci iz placebo-kontrolisanih kliničkih studija prikazani su u od</w:t>
      </w:r>
      <w:r w:rsidR="00F47A2A" w:rsidRPr="00514522">
        <w:rPr>
          <w:bCs/>
          <w:sz w:val="22"/>
          <w:szCs w:val="22"/>
          <w:lang w:val="sr-Latn-ME"/>
        </w:rPr>
        <w:t>j</w:t>
      </w:r>
      <w:r w:rsidRPr="00514522">
        <w:rPr>
          <w:bCs/>
          <w:sz w:val="22"/>
          <w:szCs w:val="22"/>
          <w:lang w:val="sr-Latn-ME"/>
        </w:rPr>
        <w:t>eljcima 4.4, 4.8, 5.1 i 5.2.</w:t>
      </w:r>
    </w:p>
    <w:p w14:paraId="0060571A" w14:textId="77777777" w:rsidR="00BC25D2" w:rsidRPr="00514522" w:rsidRDefault="00BC25D2" w:rsidP="00D31A03">
      <w:pPr>
        <w:tabs>
          <w:tab w:val="left" w:pos="540"/>
          <w:tab w:val="left" w:pos="569"/>
        </w:tabs>
        <w:jc w:val="both"/>
        <w:rPr>
          <w:bCs/>
          <w:sz w:val="22"/>
          <w:szCs w:val="22"/>
          <w:lang w:val="sr-Latn-ME"/>
        </w:rPr>
      </w:pPr>
    </w:p>
    <w:p w14:paraId="0AFA2E15" w14:textId="77777777" w:rsidR="00BC25D2" w:rsidRPr="00514522" w:rsidRDefault="00BC25D2" w:rsidP="00D31A03">
      <w:pPr>
        <w:tabs>
          <w:tab w:val="left" w:pos="540"/>
          <w:tab w:val="left" w:pos="569"/>
        </w:tabs>
        <w:jc w:val="both"/>
        <w:rPr>
          <w:bCs/>
          <w:i/>
          <w:sz w:val="22"/>
          <w:szCs w:val="22"/>
          <w:lang w:val="sr-Latn-ME"/>
        </w:rPr>
      </w:pPr>
      <w:r w:rsidRPr="00514522">
        <w:rPr>
          <w:bCs/>
          <w:i/>
          <w:sz w:val="22"/>
          <w:szCs w:val="22"/>
          <w:lang w:val="sr-Latn-ME"/>
        </w:rPr>
        <w:t>Oštećenje funkcije bubrega</w:t>
      </w:r>
    </w:p>
    <w:p w14:paraId="3AC6807F" w14:textId="77777777" w:rsidR="00BC25D2" w:rsidRPr="00514522" w:rsidRDefault="00BC25D2" w:rsidP="00D31A03">
      <w:pPr>
        <w:tabs>
          <w:tab w:val="left" w:pos="540"/>
          <w:tab w:val="left" w:pos="569"/>
        </w:tabs>
        <w:jc w:val="both"/>
        <w:rPr>
          <w:bCs/>
          <w:sz w:val="22"/>
          <w:szCs w:val="22"/>
          <w:lang w:val="sr-Latn-ME"/>
        </w:rPr>
      </w:pPr>
      <w:r w:rsidRPr="00514522">
        <w:rPr>
          <w:bCs/>
          <w:sz w:val="22"/>
          <w:szCs w:val="22"/>
          <w:lang w:val="sr-Latn-ME"/>
        </w:rPr>
        <w:t>Nije neophodno prilagođavanje doze kod pacijenata sa poremećajem funkcije bubrega.</w:t>
      </w:r>
    </w:p>
    <w:p w14:paraId="620BBA8D" w14:textId="2A2ED0B0" w:rsidR="00BC25D2" w:rsidRPr="00514522" w:rsidRDefault="00BC25D2" w:rsidP="00514522">
      <w:pPr>
        <w:tabs>
          <w:tab w:val="left" w:pos="1232"/>
        </w:tabs>
        <w:jc w:val="both"/>
        <w:rPr>
          <w:bCs/>
          <w:i/>
          <w:sz w:val="22"/>
          <w:szCs w:val="22"/>
          <w:lang w:val="sr-Latn-ME"/>
        </w:rPr>
      </w:pPr>
      <w:r w:rsidRPr="00514522">
        <w:rPr>
          <w:bCs/>
          <w:i/>
          <w:sz w:val="22"/>
          <w:szCs w:val="22"/>
          <w:lang w:val="sr-Latn-ME"/>
        </w:rPr>
        <w:lastRenderedPageBreak/>
        <w:t>Oštećenje funkcije jetre</w:t>
      </w:r>
    </w:p>
    <w:p w14:paraId="7700918E" w14:textId="4DD3A42C" w:rsidR="002A6144" w:rsidRPr="00514522" w:rsidRDefault="00BC25D2" w:rsidP="00D31A03">
      <w:pPr>
        <w:tabs>
          <w:tab w:val="left" w:pos="540"/>
          <w:tab w:val="left" w:pos="569"/>
        </w:tabs>
        <w:jc w:val="both"/>
        <w:rPr>
          <w:bCs/>
          <w:sz w:val="22"/>
          <w:szCs w:val="22"/>
          <w:lang w:val="sr-Latn-ME"/>
        </w:rPr>
      </w:pPr>
      <w:r w:rsidRPr="00514522">
        <w:rPr>
          <w:bCs/>
          <w:sz w:val="22"/>
          <w:szCs w:val="22"/>
          <w:lang w:val="sr-Latn-ME"/>
        </w:rPr>
        <w:t>Kvetiapin se u potpunosti metaboliše u jetri i zbog toga ga treba oprezno prim</w:t>
      </w:r>
      <w:r w:rsidR="002A6144" w:rsidRPr="00514522">
        <w:rPr>
          <w:bCs/>
          <w:sz w:val="22"/>
          <w:szCs w:val="22"/>
          <w:lang w:val="sr-Latn-ME"/>
        </w:rPr>
        <w:t>j</w:t>
      </w:r>
      <w:r w:rsidRPr="00514522">
        <w:rPr>
          <w:bCs/>
          <w:sz w:val="22"/>
          <w:szCs w:val="22"/>
          <w:lang w:val="sr-Latn-ME"/>
        </w:rPr>
        <w:t>enjivati kod pacijenata za koje se zna da imaju oštećenje funkcije jetre, naročito tokom inicijalnog perioda uvođenja l</w:t>
      </w:r>
      <w:r w:rsidR="002A6144" w:rsidRPr="00514522">
        <w:rPr>
          <w:bCs/>
          <w:sz w:val="22"/>
          <w:szCs w:val="22"/>
          <w:lang w:val="sr-Latn-ME"/>
        </w:rPr>
        <w:t>ij</w:t>
      </w:r>
      <w:r w:rsidRPr="00514522">
        <w:rPr>
          <w:bCs/>
          <w:sz w:val="22"/>
          <w:szCs w:val="22"/>
          <w:lang w:val="sr-Latn-ME"/>
        </w:rPr>
        <w:t>eka u terapiju. Kod pacijenata sa poremećajem funkcije jetre, l</w:t>
      </w:r>
      <w:r w:rsidR="002A6144" w:rsidRPr="00514522">
        <w:rPr>
          <w:bCs/>
          <w:sz w:val="22"/>
          <w:szCs w:val="22"/>
          <w:lang w:val="sr-Latn-ME"/>
        </w:rPr>
        <w:t>ij</w:t>
      </w:r>
      <w:r w:rsidRPr="00514522">
        <w:rPr>
          <w:bCs/>
          <w:sz w:val="22"/>
          <w:szCs w:val="22"/>
          <w:lang w:val="sr-Latn-ME"/>
        </w:rPr>
        <w:t>ečenje je potrebno započeti dozom od 25 mg/dan. Svakog dana dozu bi trebalo povećati za 25 do 50 mg do postizanja terapijski efikasne doze l</w:t>
      </w:r>
      <w:r w:rsidR="002A6144" w:rsidRPr="00514522">
        <w:rPr>
          <w:bCs/>
          <w:sz w:val="22"/>
          <w:szCs w:val="22"/>
          <w:lang w:val="sr-Latn-ME"/>
        </w:rPr>
        <w:t>ij</w:t>
      </w:r>
      <w:r w:rsidRPr="00514522">
        <w:rPr>
          <w:bCs/>
          <w:sz w:val="22"/>
          <w:szCs w:val="22"/>
          <w:lang w:val="sr-Latn-ME"/>
        </w:rPr>
        <w:t xml:space="preserve">eka, individualno, u zavisnosti od kliničkog odgovora i </w:t>
      </w:r>
      <w:r w:rsidR="00443F99" w:rsidRPr="00514522">
        <w:rPr>
          <w:bCs/>
          <w:sz w:val="22"/>
          <w:szCs w:val="22"/>
          <w:lang w:val="sr-Latn-ME"/>
        </w:rPr>
        <w:t xml:space="preserve">podnošljivosti kod </w:t>
      </w:r>
      <w:r w:rsidRPr="00514522">
        <w:rPr>
          <w:bCs/>
          <w:sz w:val="22"/>
          <w:szCs w:val="22"/>
          <w:lang w:val="sr-Latn-ME"/>
        </w:rPr>
        <w:t xml:space="preserve">svakog pacijenta.  </w:t>
      </w:r>
    </w:p>
    <w:p w14:paraId="6BDCE8B9" w14:textId="77777777" w:rsidR="002A6144" w:rsidRPr="00514522" w:rsidRDefault="002A6144" w:rsidP="00D31A03">
      <w:pPr>
        <w:tabs>
          <w:tab w:val="left" w:pos="540"/>
          <w:tab w:val="left" w:pos="569"/>
        </w:tabs>
        <w:jc w:val="both"/>
        <w:rPr>
          <w:bCs/>
          <w:sz w:val="22"/>
          <w:szCs w:val="22"/>
          <w:lang w:val="sr-Latn-ME"/>
        </w:rPr>
      </w:pPr>
    </w:p>
    <w:p w14:paraId="14D8F007"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4.3. </w:t>
      </w:r>
      <w:r w:rsidR="00480FB1" w:rsidRPr="00514522">
        <w:rPr>
          <w:b/>
          <w:bCs/>
          <w:sz w:val="22"/>
          <w:szCs w:val="22"/>
          <w:lang w:val="sr-Latn-ME"/>
        </w:rPr>
        <w:tab/>
      </w:r>
      <w:r w:rsidRPr="00514522">
        <w:rPr>
          <w:b/>
          <w:bCs/>
          <w:sz w:val="22"/>
          <w:szCs w:val="22"/>
          <w:lang w:val="sr-Latn-ME"/>
        </w:rPr>
        <w:t>Kontraindikacije</w:t>
      </w:r>
    </w:p>
    <w:p w14:paraId="617D08E5" w14:textId="77777777" w:rsidR="0072020E" w:rsidRPr="00514522" w:rsidRDefault="0072020E" w:rsidP="00D31A03">
      <w:pPr>
        <w:tabs>
          <w:tab w:val="left" w:pos="540"/>
          <w:tab w:val="left" w:pos="569"/>
        </w:tabs>
        <w:jc w:val="both"/>
        <w:rPr>
          <w:bCs/>
          <w:sz w:val="22"/>
          <w:szCs w:val="22"/>
          <w:lang w:val="sr-Latn-ME"/>
        </w:rPr>
      </w:pPr>
    </w:p>
    <w:p w14:paraId="0FDC121A" w14:textId="4B4E102A" w:rsidR="00B10A99" w:rsidRPr="00514522" w:rsidRDefault="005225C6" w:rsidP="00D31A03">
      <w:pPr>
        <w:tabs>
          <w:tab w:val="left" w:pos="540"/>
          <w:tab w:val="left" w:pos="569"/>
        </w:tabs>
        <w:jc w:val="both"/>
        <w:rPr>
          <w:bCs/>
          <w:sz w:val="22"/>
          <w:szCs w:val="22"/>
          <w:lang w:val="sr-Latn-ME"/>
        </w:rPr>
      </w:pPr>
      <w:r w:rsidRPr="00514522">
        <w:rPr>
          <w:bCs/>
          <w:sz w:val="22"/>
          <w:szCs w:val="22"/>
          <w:lang w:val="sr-Latn-ME"/>
        </w:rPr>
        <w:t>P</w:t>
      </w:r>
      <w:r w:rsidR="002A6144" w:rsidRPr="00514522">
        <w:rPr>
          <w:bCs/>
          <w:sz w:val="22"/>
          <w:szCs w:val="22"/>
          <w:lang w:val="sr-Latn-ME"/>
        </w:rPr>
        <w:t xml:space="preserve">reosjetljivost na aktivnu supstancu ili na bilo koju od pomoćnih supstanci </w:t>
      </w:r>
      <w:r w:rsidR="00636CC4" w:rsidRPr="00514522">
        <w:rPr>
          <w:bCs/>
          <w:sz w:val="22"/>
          <w:szCs w:val="22"/>
          <w:lang w:val="sr-Latn-ME"/>
        </w:rPr>
        <w:t>ovog lijeka</w:t>
      </w:r>
      <w:r w:rsidR="00B10A99" w:rsidRPr="00514522">
        <w:rPr>
          <w:bCs/>
          <w:sz w:val="22"/>
          <w:szCs w:val="22"/>
          <w:lang w:val="sr-Latn-ME"/>
        </w:rPr>
        <w:t>.</w:t>
      </w:r>
    </w:p>
    <w:p w14:paraId="6F63CB40" w14:textId="0E05CED2" w:rsidR="00636CC4" w:rsidRPr="00514522" w:rsidRDefault="00636CC4" w:rsidP="00D31A03">
      <w:pPr>
        <w:tabs>
          <w:tab w:val="left" w:pos="540"/>
          <w:tab w:val="left" w:pos="569"/>
        </w:tabs>
        <w:jc w:val="both"/>
        <w:rPr>
          <w:bCs/>
          <w:sz w:val="22"/>
          <w:szCs w:val="22"/>
          <w:lang w:val="sr-Latn-ME"/>
        </w:rPr>
      </w:pPr>
      <w:r w:rsidRPr="00514522">
        <w:rPr>
          <w:bCs/>
          <w:sz w:val="22"/>
          <w:szCs w:val="22"/>
          <w:lang w:val="sr-Latn-ME"/>
        </w:rPr>
        <w:t xml:space="preserve"> </w:t>
      </w:r>
    </w:p>
    <w:p w14:paraId="3038D704" w14:textId="37928381" w:rsidR="002A6144" w:rsidRPr="00514522" w:rsidRDefault="00E00F8A" w:rsidP="00D31A03">
      <w:pPr>
        <w:tabs>
          <w:tab w:val="left" w:pos="540"/>
          <w:tab w:val="left" w:pos="569"/>
        </w:tabs>
        <w:jc w:val="both"/>
        <w:rPr>
          <w:bCs/>
          <w:sz w:val="22"/>
          <w:szCs w:val="22"/>
          <w:lang w:val="sr-Latn-ME"/>
        </w:rPr>
      </w:pPr>
      <w:r w:rsidRPr="00514522">
        <w:rPr>
          <w:bCs/>
          <w:sz w:val="22"/>
          <w:szCs w:val="22"/>
          <w:lang w:val="sr-Latn-ME"/>
        </w:rPr>
        <w:t>Kontraindikovana je i</w:t>
      </w:r>
      <w:r w:rsidR="002A6144" w:rsidRPr="00514522">
        <w:rPr>
          <w:bCs/>
          <w:sz w:val="22"/>
          <w:szCs w:val="22"/>
          <w:lang w:val="sr-Latn-ME"/>
        </w:rPr>
        <w:t>stovremen</w:t>
      </w:r>
      <w:r w:rsidRPr="00514522">
        <w:rPr>
          <w:bCs/>
          <w:sz w:val="22"/>
          <w:szCs w:val="22"/>
          <w:lang w:val="sr-Latn-ME"/>
        </w:rPr>
        <w:t>a</w:t>
      </w:r>
      <w:r w:rsidR="002A6144" w:rsidRPr="00514522">
        <w:rPr>
          <w:bCs/>
          <w:sz w:val="22"/>
          <w:szCs w:val="22"/>
          <w:lang w:val="sr-Latn-ME"/>
        </w:rPr>
        <w:t xml:space="preserve"> primjen</w:t>
      </w:r>
      <w:r w:rsidRPr="00514522">
        <w:rPr>
          <w:bCs/>
          <w:sz w:val="22"/>
          <w:szCs w:val="22"/>
          <w:lang w:val="sr-Latn-ME"/>
        </w:rPr>
        <w:t>a</w:t>
      </w:r>
      <w:r w:rsidR="002A6144" w:rsidRPr="00514522">
        <w:rPr>
          <w:bCs/>
          <w:sz w:val="22"/>
          <w:szCs w:val="22"/>
          <w:lang w:val="sr-Latn-ME"/>
        </w:rPr>
        <w:t xml:space="preserve"> sa inhibitorima citohroma P450 3A4, kao što su inhibitori HIV-proteaze, azolni antimikotici, eritromicin, klaritromicin i nefazodon (vidjeti odjeljak 4.5).</w:t>
      </w:r>
    </w:p>
    <w:p w14:paraId="0F9D944A" w14:textId="77777777" w:rsidR="002A6144" w:rsidRPr="00514522" w:rsidRDefault="002A6144" w:rsidP="00D31A03">
      <w:pPr>
        <w:tabs>
          <w:tab w:val="left" w:pos="540"/>
          <w:tab w:val="left" w:pos="569"/>
        </w:tabs>
        <w:jc w:val="both"/>
        <w:rPr>
          <w:bCs/>
          <w:sz w:val="22"/>
          <w:szCs w:val="22"/>
          <w:lang w:val="sr-Latn-ME"/>
        </w:rPr>
      </w:pPr>
    </w:p>
    <w:p w14:paraId="2B4E9A93"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 xml:space="preserve">4.4. </w:t>
      </w:r>
      <w:r w:rsidR="00480FB1" w:rsidRPr="00514522">
        <w:rPr>
          <w:b/>
          <w:bCs/>
          <w:sz w:val="22"/>
          <w:szCs w:val="22"/>
          <w:lang w:val="sr-Latn-ME"/>
        </w:rPr>
        <w:tab/>
      </w:r>
      <w:r w:rsidRPr="00514522">
        <w:rPr>
          <w:b/>
          <w:bCs/>
          <w:sz w:val="22"/>
          <w:szCs w:val="22"/>
          <w:lang w:val="sr-Latn-ME"/>
        </w:rPr>
        <w:t>Posebna upozorenja i mjere opreza pri upotrebi lijeka</w:t>
      </w:r>
    </w:p>
    <w:p w14:paraId="018CBC05" w14:textId="77777777" w:rsidR="0072020E" w:rsidRPr="00514522" w:rsidRDefault="0072020E" w:rsidP="00D31A03">
      <w:pPr>
        <w:tabs>
          <w:tab w:val="left" w:pos="540"/>
          <w:tab w:val="left" w:pos="569"/>
        </w:tabs>
        <w:jc w:val="both"/>
        <w:rPr>
          <w:bCs/>
          <w:sz w:val="22"/>
          <w:szCs w:val="22"/>
          <w:lang w:val="sr-Latn-ME"/>
        </w:rPr>
      </w:pPr>
    </w:p>
    <w:p w14:paraId="0F15AB4A" w14:textId="6440F5ED"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 xml:space="preserve">Kako se </w:t>
      </w:r>
      <w:r w:rsidR="00B10A99" w:rsidRPr="00514522">
        <w:rPr>
          <w:bCs/>
          <w:sz w:val="22"/>
          <w:szCs w:val="22"/>
          <w:lang w:val="sr-Latn-ME"/>
        </w:rPr>
        <w:t xml:space="preserve">lijek </w:t>
      </w:r>
      <w:r w:rsidR="0086281B" w:rsidRPr="00514522">
        <w:rPr>
          <w:bCs/>
          <w:sz w:val="22"/>
          <w:szCs w:val="22"/>
          <w:lang w:val="sr-Latn-ME"/>
        </w:rPr>
        <w:t xml:space="preserve">Pentiax </w:t>
      </w:r>
      <w:r w:rsidRPr="00514522">
        <w:rPr>
          <w:bCs/>
          <w:sz w:val="22"/>
          <w:szCs w:val="22"/>
          <w:lang w:val="sr-Latn-ME"/>
        </w:rPr>
        <w:t>prim</w:t>
      </w:r>
      <w:r w:rsidR="00AB35B2" w:rsidRPr="00514522">
        <w:rPr>
          <w:bCs/>
          <w:sz w:val="22"/>
          <w:szCs w:val="22"/>
          <w:lang w:val="sr-Latn-ME"/>
        </w:rPr>
        <w:t>j</w:t>
      </w:r>
      <w:r w:rsidRPr="00514522">
        <w:rPr>
          <w:bCs/>
          <w:sz w:val="22"/>
          <w:szCs w:val="22"/>
          <w:lang w:val="sr-Latn-ME"/>
        </w:rPr>
        <w:t>e</w:t>
      </w:r>
      <w:r w:rsidR="00AB35B2" w:rsidRPr="00514522">
        <w:rPr>
          <w:bCs/>
          <w:sz w:val="22"/>
          <w:szCs w:val="22"/>
          <w:lang w:val="sr-Latn-ME"/>
        </w:rPr>
        <w:t>n</w:t>
      </w:r>
      <w:r w:rsidRPr="00514522">
        <w:rPr>
          <w:bCs/>
          <w:sz w:val="22"/>
          <w:szCs w:val="22"/>
          <w:lang w:val="sr-Latn-ME"/>
        </w:rPr>
        <w:t>juje u nekoliko terapijskih indikacija, njegov bezb</w:t>
      </w:r>
      <w:r w:rsidR="00AB35B2" w:rsidRPr="00514522">
        <w:rPr>
          <w:bCs/>
          <w:sz w:val="22"/>
          <w:szCs w:val="22"/>
          <w:lang w:val="sr-Latn-ME"/>
        </w:rPr>
        <w:t>j</w:t>
      </w:r>
      <w:r w:rsidRPr="00514522">
        <w:rPr>
          <w:bCs/>
          <w:sz w:val="22"/>
          <w:szCs w:val="22"/>
          <w:lang w:val="sr-Latn-ME"/>
        </w:rPr>
        <w:t>ednosni profil treba razmotriti individualno, za svakog pacijenta, u odnosu na postavljenu dijagnozu i propisanu dozu.</w:t>
      </w:r>
    </w:p>
    <w:p w14:paraId="4D58F473" w14:textId="77777777" w:rsidR="00D46089" w:rsidRPr="00514522" w:rsidRDefault="00D46089" w:rsidP="00D31A03">
      <w:pPr>
        <w:tabs>
          <w:tab w:val="left" w:pos="540"/>
          <w:tab w:val="left" w:pos="569"/>
        </w:tabs>
        <w:jc w:val="both"/>
        <w:rPr>
          <w:bCs/>
          <w:sz w:val="22"/>
          <w:szCs w:val="22"/>
          <w:lang w:val="sr-Latn-ME"/>
        </w:rPr>
      </w:pPr>
    </w:p>
    <w:p w14:paraId="68A6B874"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Pedijatrijska populacija</w:t>
      </w:r>
    </w:p>
    <w:p w14:paraId="7D6316AF" w14:textId="0CCEEF7B"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Ne preporučuje se prim</w:t>
      </w:r>
      <w:r w:rsidR="00AF4E38" w:rsidRPr="00514522">
        <w:rPr>
          <w:bCs/>
          <w:sz w:val="22"/>
          <w:szCs w:val="22"/>
          <w:lang w:val="sr-Latn-ME"/>
        </w:rPr>
        <w:t>j</w:t>
      </w:r>
      <w:r w:rsidRPr="00514522">
        <w:rPr>
          <w:bCs/>
          <w:sz w:val="22"/>
          <w:szCs w:val="22"/>
          <w:lang w:val="sr-Latn-ME"/>
        </w:rPr>
        <w:t>ena kvetiapina kod d</w:t>
      </w:r>
      <w:r w:rsidR="00AF4E38" w:rsidRPr="00514522">
        <w:rPr>
          <w:bCs/>
          <w:sz w:val="22"/>
          <w:szCs w:val="22"/>
          <w:lang w:val="sr-Latn-ME"/>
        </w:rPr>
        <w:t>j</w:t>
      </w:r>
      <w:r w:rsidRPr="00514522">
        <w:rPr>
          <w:bCs/>
          <w:sz w:val="22"/>
          <w:szCs w:val="22"/>
          <w:lang w:val="sr-Latn-ME"/>
        </w:rPr>
        <w:t>ece i adolescenata mlađih od 18 godina zbog nedostatka podataka za tu uzrasnu grupu. Podaci dobijeni u kliničkim studijama sprovedenim sa kvetiapinom u pedijatrijskoj populaciji pokazali su da se pored poznatih neželjenih efekata kvetiapina koji se javljaju kod odraslih (vid</w:t>
      </w:r>
      <w:r w:rsidR="00AF4E38" w:rsidRPr="00514522">
        <w:rPr>
          <w:bCs/>
          <w:sz w:val="22"/>
          <w:szCs w:val="22"/>
          <w:lang w:val="sr-Latn-ME"/>
        </w:rPr>
        <w:t>j</w:t>
      </w:r>
      <w:r w:rsidRPr="00514522">
        <w:rPr>
          <w:bCs/>
          <w:sz w:val="22"/>
          <w:szCs w:val="22"/>
          <w:lang w:val="sr-Latn-ME"/>
        </w:rPr>
        <w:t>eti od</w:t>
      </w:r>
      <w:r w:rsidR="00AF4E38" w:rsidRPr="00514522">
        <w:rPr>
          <w:bCs/>
          <w:sz w:val="22"/>
          <w:szCs w:val="22"/>
          <w:lang w:val="sr-Latn-ME"/>
        </w:rPr>
        <w:t>j</w:t>
      </w:r>
      <w:r w:rsidRPr="00514522">
        <w:rPr>
          <w:bCs/>
          <w:sz w:val="22"/>
          <w:szCs w:val="22"/>
          <w:lang w:val="sr-Latn-ME"/>
        </w:rPr>
        <w:t>eljak 4.8), kod d</w:t>
      </w:r>
      <w:r w:rsidR="00AF4E38" w:rsidRPr="00514522">
        <w:rPr>
          <w:bCs/>
          <w:sz w:val="22"/>
          <w:szCs w:val="22"/>
          <w:lang w:val="sr-Latn-ME"/>
        </w:rPr>
        <w:t>j</w:t>
      </w:r>
      <w:r w:rsidRPr="00514522">
        <w:rPr>
          <w:bCs/>
          <w:sz w:val="22"/>
          <w:szCs w:val="22"/>
          <w:lang w:val="sr-Latn-ME"/>
        </w:rPr>
        <w:t>ece i adolescenata pojedini neželjeni efekti javljaju sa većom frekvencijom u poređenju sa odraslima (pojačan apetit, povećane vr</w:t>
      </w:r>
      <w:r w:rsidR="00AF4E38" w:rsidRPr="00514522">
        <w:rPr>
          <w:bCs/>
          <w:sz w:val="22"/>
          <w:szCs w:val="22"/>
          <w:lang w:val="sr-Latn-ME"/>
        </w:rPr>
        <w:t>ij</w:t>
      </w:r>
      <w:r w:rsidRPr="00514522">
        <w:rPr>
          <w:bCs/>
          <w:sz w:val="22"/>
          <w:szCs w:val="22"/>
          <w:lang w:val="sr-Latn-ME"/>
        </w:rPr>
        <w:t>ednosti prolaktin</w:t>
      </w:r>
      <w:r w:rsidR="00AC60E3" w:rsidRPr="00514522">
        <w:rPr>
          <w:bCs/>
          <w:sz w:val="22"/>
          <w:szCs w:val="22"/>
          <w:lang w:val="sr-Latn-ME"/>
        </w:rPr>
        <w:t>a</w:t>
      </w:r>
      <w:r w:rsidRPr="00514522">
        <w:rPr>
          <w:bCs/>
          <w:sz w:val="22"/>
          <w:szCs w:val="22"/>
          <w:lang w:val="sr-Latn-ME"/>
        </w:rPr>
        <w:t xml:space="preserve"> u serumu, povraćanje, rinitis i sinkopa) ili mogu imati drugačije implikacije kod d</w:t>
      </w:r>
      <w:r w:rsidR="00AF4E38" w:rsidRPr="00514522">
        <w:rPr>
          <w:bCs/>
          <w:sz w:val="22"/>
          <w:szCs w:val="22"/>
          <w:lang w:val="sr-Latn-ME"/>
        </w:rPr>
        <w:t>j</w:t>
      </w:r>
      <w:r w:rsidRPr="00514522">
        <w:rPr>
          <w:bCs/>
          <w:sz w:val="22"/>
          <w:szCs w:val="22"/>
          <w:lang w:val="sr-Latn-ME"/>
        </w:rPr>
        <w:t>ece i adolescenta (ekstrapiramidalni simptomi i iritabilnost). Identifikovan je jedan novi neželjeni efekat koji nije uočen kod odraslih pacijenata: povećanje krvnog pritiska. Kod d</w:t>
      </w:r>
      <w:r w:rsidR="001F2173" w:rsidRPr="00514522">
        <w:rPr>
          <w:bCs/>
          <w:sz w:val="22"/>
          <w:szCs w:val="22"/>
          <w:lang w:val="sr-Latn-ME"/>
        </w:rPr>
        <w:t>j</w:t>
      </w:r>
      <w:r w:rsidRPr="00514522">
        <w:rPr>
          <w:bCs/>
          <w:sz w:val="22"/>
          <w:szCs w:val="22"/>
          <w:lang w:val="sr-Latn-ME"/>
        </w:rPr>
        <w:t>ece i adolescenata uočene su i prom</w:t>
      </w:r>
      <w:r w:rsidR="00AF4E38" w:rsidRPr="00514522">
        <w:rPr>
          <w:bCs/>
          <w:sz w:val="22"/>
          <w:szCs w:val="22"/>
          <w:lang w:val="sr-Latn-ME"/>
        </w:rPr>
        <w:t>j</w:t>
      </w:r>
      <w:r w:rsidRPr="00514522">
        <w:rPr>
          <w:bCs/>
          <w:sz w:val="22"/>
          <w:szCs w:val="22"/>
          <w:lang w:val="sr-Latn-ME"/>
        </w:rPr>
        <w:t>ene u rezultatima vr</w:t>
      </w:r>
      <w:r w:rsidR="00AF4E38" w:rsidRPr="00514522">
        <w:rPr>
          <w:bCs/>
          <w:sz w:val="22"/>
          <w:szCs w:val="22"/>
          <w:lang w:val="sr-Latn-ME"/>
        </w:rPr>
        <w:t>ij</w:t>
      </w:r>
      <w:r w:rsidRPr="00514522">
        <w:rPr>
          <w:bCs/>
          <w:sz w:val="22"/>
          <w:szCs w:val="22"/>
          <w:lang w:val="sr-Latn-ME"/>
        </w:rPr>
        <w:t>ednosti funkcije štitaste žl</w:t>
      </w:r>
      <w:r w:rsidR="00AF4E38" w:rsidRPr="00514522">
        <w:rPr>
          <w:bCs/>
          <w:sz w:val="22"/>
          <w:szCs w:val="22"/>
          <w:lang w:val="sr-Latn-ME"/>
        </w:rPr>
        <w:t>ij</w:t>
      </w:r>
      <w:r w:rsidRPr="00514522">
        <w:rPr>
          <w:bCs/>
          <w:sz w:val="22"/>
          <w:szCs w:val="22"/>
          <w:lang w:val="sr-Latn-ME"/>
        </w:rPr>
        <w:t xml:space="preserve">ezde.  </w:t>
      </w:r>
    </w:p>
    <w:p w14:paraId="5D6A3B99" w14:textId="77777777" w:rsidR="00D46089" w:rsidRPr="00514522" w:rsidRDefault="00D46089" w:rsidP="00D31A03">
      <w:pPr>
        <w:tabs>
          <w:tab w:val="left" w:pos="540"/>
          <w:tab w:val="left" w:pos="569"/>
        </w:tabs>
        <w:jc w:val="both"/>
        <w:rPr>
          <w:bCs/>
          <w:sz w:val="22"/>
          <w:szCs w:val="22"/>
          <w:lang w:val="sr-Latn-ME"/>
        </w:rPr>
      </w:pPr>
    </w:p>
    <w:p w14:paraId="4F7D3885" w14:textId="79C5FB73"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Dugotrajni uticaj l</w:t>
      </w:r>
      <w:r w:rsidR="009C5884" w:rsidRPr="00514522">
        <w:rPr>
          <w:bCs/>
          <w:sz w:val="22"/>
          <w:szCs w:val="22"/>
          <w:lang w:val="sr-Latn-ME"/>
        </w:rPr>
        <w:t>ij</w:t>
      </w:r>
      <w:r w:rsidRPr="00514522">
        <w:rPr>
          <w:bCs/>
          <w:sz w:val="22"/>
          <w:szCs w:val="22"/>
          <w:lang w:val="sr-Latn-ME"/>
        </w:rPr>
        <w:t>ečenja kvetiapinom na rast i sazr</w:t>
      </w:r>
      <w:r w:rsidR="009C5884" w:rsidRPr="00514522">
        <w:rPr>
          <w:bCs/>
          <w:sz w:val="22"/>
          <w:szCs w:val="22"/>
          <w:lang w:val="sr-Latn-ME"/>
        </w:rPr>
        <w:t>ij</w:t>
      </w:r>
      <w:r w:rsidRPr="00514522">
        <w:rPr>
          <w:bCs/>
          <w:sz w:val="22"/>
          <w:szCs w:val="22"/>
          <w:lang w:val="sr-Latn-ME"/>
        </w:rPr>
        <w:t>evanje d</w:t>
      </w:r>
      <w:r w:rsidR="009C5884" w:rsidRPr="00514522">
        <w:rPr>
          <w:bCs/>
          <w:sz w:val="22"/>
          <w:szCs w:val="22"/>
          <w:lang w:val="sr-Latn-ME"/>
        </w:rPr>
        <w:t>j</w:t>
      </w:r>
      <w:r w:rsidRPr="00514522">
        <w:rPr>
          <w:bCs/>
          <w:sz w:val="22"/>
          <w:szCs w:val="22"/>
          <w:lang w:val="sr-Latn-ME"/>
        </w:rPr>
        <w:t>ece i adolescenata nije ispitivan duže od 26 ned</w:t>
      </w:r>
      <w:r w:rsidR="009C5884" w:rsidRPr="00514522">
        <w:rPr>
          <w:bCs/>
          <w:sz w:val="22"/>
          <w:szCs w:val="22"/>
          <w:lang w:val="sr-Latn-ME"/>
        </w:rPr>
        <w:t>j</w:t>
      </w:r>
      <w:r w:rsidRPr="00514522">
        <w:rPr>
          <w:bCs/>
          <w:sz w:val="22"/>
          <w:szCs w:val="22"/>
          <w:lang w:val="sr-Latn-ME"/>
        </w:rPr>
        <w:t>elja. Takođe ni</w:t>
      </w:r>
      <w:r w:rsidR="009C5884" w:rsidRPr="00514522">
        <w:rPr>
          <w:bCs/>
          <w:sz w:val="22"/>
          <w:szCs w:val="22"/>
          <w:lang w:val="sr-Latn-ME"/>
        </w:rPr>
        <w:t>je</w:t>
      </w:r>
      <w:r w:rsidRPr="00514522">
        <w:rPr>
          <w:bCs/>
          <w:sz w:val="22"/>
          <w:szCs w:val="22"/>
          <w:lang w:val="sr-Latn-ME"/>
        </w:rPr>
        <w:t xml:space="preserve">su poznati </w:t>
      </w:r>
      <w:r w:rsidR="0013265A" w:rsidRPr="00514522">
        <w:rPr>
          <w:bCs/>
          <w:sz w:val="22"/>
          <w:szCs w:val="22"/>
          <w:lang w:val="sr-Latn-ME"/>
        </w:rPr>
        <w:t xml:space="preserve">dugotrajni </w:t>
      </w:r>
      <w:r w:rsidRPr="00514522">
        <w:rPr>
          <w:bCs/>
          <w:sz w:val="22"/>
          <w:szCs w:val="22"/>
          <w:lang w:val="sr-Latn-ME"/>
        </w:rPr>
        <w:t>efekti ovog l</w:t>
      </w:r>
      <w:r w:rsidR="009C5884" w:rsidRPr="00514522">
        <w:rPr>
          <w:bCs/>
          <w:sz w:val="22"/>
          <w:szCs w:val="22"/>
          <w:lang w:val="sr-Latn-ME"/>
        </w:rPr>
        <w:t>ij</w:t>
      </w:r>
      <w:r w:rsidRPr="00514522">
        <w:rPr>
          <w:bCs/>
          <w:sz w:val="22"/>
          <w:szCs w:val="22"/>
          <w:lang w:val="sr-Latn-ME"/>
        </w:rPr>
        <w:t xml:space="preserve">eka na kognitivni i bihevioralni razvoj. </w:t>
      </w:r>
    </w:p>
    <w:p w14:paraId="2D29F1BA" w14:textId="77777777" w:rsidR="0047604F" w:rsidRPr="00514522" w:rsidRDefault="0047604F" w:rsidP="00D31A03">
      <w:pPr>
        <w:tabs>
          <w:tab w:val="left" w:pos="540"/>
          <w:tab w:val="left" w:pos="569"/>
        </w:tabs>
        <w:jc w:val="both"/>
        <w:rPr>
          <w:bCs/>
          <w:sz w:val="22"/>
          <w:szCs w:val="22"/>
          <w:lang w:val="sr-Latn-ME"/>
        </w:rPr>
      </w:pPr>
    </w:p>
    <w:p w14:paraId="11EE1B4A" w14:textId="577ACF88"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placebo-kontrolisanim kliničkim studijama koje</w:t>
      </w:r>
      <w:r w:rsidR="009C5884" w:rsidRPr="00514522">
        <w:rPr>
          <w:bCs/>
          <w:sz w:val="22"/>
          <w:szCs w:val="22"/>
          <w:lang w:val="sr-Latn-ME"/>
        </w:rPr>
        <w:t xml:space="preserve"> su </w:t>
      </w:r>
      <w:r w:rsidRPr="00514522">
        <w:rPr>
          <w:bCs/>
          <w:sz w:val="22"/>
          <w:szCs w:val="22"/>
          <w:lang w:val="sr-Latn-ME"/>
        </w:rPr>
        <w:t>sprovedene kod d</w:t>
      </w:r>
      <w:r w:rsidR="009C5884" w:rsidRPr="00514522">
        <w:rPr>
          <w:bCs/>
          <w:sz w:val="22"/>
          <w:szCs w:val="22"/>
          <w:lang w:val="sr-Latn-ME"/>
        </w:rPr>
        <w:t>jece i adolescenata sa š</w:t>
      </w:r>
      <w:r w:rsidRPr="00514522">
        <w:rPr>
          <w:bCs/>
          <w:sz w:val="22"/>
          <w:szCs w:val="22"/>
          <w:lang w:val="sr-Latn-ME"/>
        </w:rPr>
        <w:t>izofrenijom, bipolarnom manijom i bipolarnom depresijom, kvetiapin je, u poređenju sa placebom, bio povezan s povećanom incidencijom ekstrapiramidalnih simptoma</w:t>
      </w:r>
      <w:r w:rsidR="00140E6B" w:rsidRPr="00514522">
        <w:rPr>
          <w:bCs/>
          <w:sz w:val="22"/>
          <w:szCs w:val="22"/>
          <w:lang w:val="sr-Latn-ME"/>
        </w:rPr>
        <w:t xml:space="preserve"> (EPS)</w:t>
      </w:r>
      <w:r w:rsidRPr="00514522">
        <w:rPr>
          <w:bCs/>
          <w:sz w:val="22"/>
          <w:szCs w:val="22"/>
          <w:lang w:val="sr-Latn-ME"/>
        </w:rPr>
        <w:t xml:space="preserve"> (vid</w:t>
      </w:r>
      <w:r w:rsidR="009C5884" w:rsidRPr="00514522">
        <w:rPr>
          <w:bCs/>
          <w:sz w:val="22"/>
          <w:szCs w:val="22"/>
          <w:lang w:val="sr-Latn-ME"/>
        </w:rPr>
        <w:t>j</w:t>
      </w:r>
      <w:r w:rsidRPr="00514522">
        <w:rPr>
          <w:bCs/>
          <w:sz w:val="22"/>
          <w:szCs w:val="22"/>
          <w:lang w:val="sr-Latn-ME"/>
        </w:rPr>
        <w:t>eti od</w:t>
      </w:r>
      <w:r w:rsidR="009C5884" w:rsidRPr="00514522">
        <w:rPr>
          <w:bCs/>
          <w:sz w:val="22"/>
          <w:szCs w:val="22"/>
          <w:lang w:val="sr-Latn-ME"/>
        </w:rPr>
        <w:t>j</w:t>
      </w:r>
      <w:r w:rsidRPr="00514522">
        <w:rPr>
          <w:bCs/>
          <w:sz w:val="22"/>
          <w:szCs w:val="22"/>
          <w:lang w:val="sr-Latn-ME"/>
        </w:rPr>
        <w:t>eljak 4.8).</w:t>
      </w:r>
    </w:p>
    <w:p w14:paraId="7699989B" w14:textId="77777777" w:rsidR="00D46089" w:rsidRPr="00514522" w:rsidRDefault="00D46089" w:rsidP="00D31A03">
      <w:pPr>
        <w:tabs>
          <w:tab w:val="left" w:pos="540"/>
          <w:tab w:val="left" w:pos="569"/>
        </w:tabs>
        <w:jc w:val="both"/>
        <w:rPr>
          <w:bCs/>
          <w:sz w:val="22"/>
          <w:szCs w:val="22"/>
          <w:lang w:val="sr-Latn-ME"/>
        </w:rPr>
      </w:pPr>
    </w:p>
    <w:p w14:paraId="7D80716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Suicid/suicidalne misli ili kliničko pogoršanje</w:t>
      </w:r>
    </w:p>
    <w:p w14:paraId="3CD5F872" w14:textId="3B4C6CB4"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Depresija u bipolarnom poremećaju povezana je sa povećanim rizikom od pojave suicidalnih misli, samopovređivanja i suicida (događaji povezani sa suicidom). Ovaj rizik postoji sve dok ne dođe do značajne remisije. Pacijenti moraju biti pažljivo praćeni sve dok ne nastane poboljšanje, jer ono ne mora da se javi tokom prvih nekoliko ned</w:t>
      </w:r>
      <w:r w:rsidR="009C5884" w:rsidRPr="00514522">
        <w:rPr>
          <w:bCs/>
          <w:sz w:val="22"/>
          <w:szCs w:val="22"/>
          <w:lang w:val="sr-Latn-ME"/>
        </w:rPr>
        <w:t>j</w:t>
      </w:r>
      <w:r w:rsidRPr="00514522">
        <w:rPr>
          <w:bCs/>
          <w:sz w:val="22"/>
          <w:szCs w:val="22"/>
          <w:lang w:val="sr-Latn-ME"/>
        </w:rPr>
        <w:t>elja l</w:t>
      </w:r>
      <w:r w:rsidR="009C5884" w:rsidRPr="00514522">
        <w:rPr>
          <w:bCs/>
          <w:sz w:val="22"/>
          <w:szCs w:val="22"/>
          <w:lang w:val="sr-Latn-ME"/>
        </w:rPr>
        <w:t>ij</w:t>
      </w:r>
      <w:r w:rsidRPr="00514522">
        <w:rPr>
          <w:bCs/>
          <w:sz w:val="22"/>
          <w:szCs w:val="22"/>
          <w:lang w:val="sr-Latn-ME"/>
        </w:rPr>
        <w:t xml:space="preserve">ečenja, a u pojedinim slučajevima i duže. Kliničke studije pokazuju da </w:t>
      </w:r>
      <w:r w:rsidR="0013265A" w:rsidRPr="00514522">
        <w:rPr>
          <w:bCs/>
          <w:sz w:val="22"/>
          <w:szCs w:val="22"/>
          <w:lang w:val="sr-Latn-ME"/>
        </w:rPr>
        <w:t xml:space="preserve">se </w:t>
      </w:r>
      <w:r w:rsidRPr="00514522">
        <w:rPr>
          <w:bCs/>
          <w:sz w:val="22"/>
          <w:szCs w:val="22"/>
          <w:lang w:val="sr-Latn-ME"/>
        </w:rPr>
        <w:t>rizik od suicida može poveća</w:t>
      </w:r>
      <w:r w:rsidR="0013265A" w:rsidRPr="00514522">
        <w:rPr>
          <w:bCs/>
          <w:sz w:val="22"/>
          <w:szCs w:val="22"/>
          <w:lang w:val="sr-Latn-ME"/>
        </w:rPr>
        <w:t>ti</w:t>
      </w:r>
      <w:r w:rsidRPr="00514522">
        <w:rPr>
          <w:bCs/>
          <w:sz w:val="22"/>
          <w:szCs w:val="22"/>
          <w:lang w:val="sr-Latn-ME"/>
        </w:rPr>
        <w:t xml:space="preserve"> u početnim stadijumima oporavka.</w:t>
      </w:r>
    </w:p>
    <w:p w14:paraId="77A8FCFC" w14:textId="77777777" w:rsidR="001C2A08" w:rsidRPr="00514522" w:rsidRDefault="001C2A08" w:rsidP="00D31A03">
      <w:pPr>
        <w:tabs>
          <w:tab w:val="left" w:pos="540"/>
          <w:tab w:val="left" w:pos="569"/>
        </w:tabs>
        <w:jc w:val="both"/>
        <w:rPr>
          <w:bCs/>
          <w:sz w:val="22"/>
          <w:szCs w:val="22"/>
          <w:lang w:val="sr-Latn-ME"/>
        </w:rPr>
        <w:sectPr w:rsidR="001C2A08" w:rsidRPr="00514522" w:rsidSect="00DF5E8B">
          <w:type w:val="continuous"/>
          <w:pgSz w:w="11910" w:h="16840"/>
          <w:pgMar w:top="1440" w:right="1440" w:bottom="1440" w:left="1440" w:header="0" w:footer="977" w:gutter="0"/>
          <w:cols w:space="720"/>
        </w:sectPr>
      </w:pPr>
    </w:p>
    <w:p w14:paraId="4DB4E664" w14:textId="77777777" w:rsidR="00344528" w:rsidRPr="00514522" w:rsidRDefault="00344528" w:rsidP="00D31A03">
      <w:pPr>
        <w:tabs>
          <w:tab w:val="left" w:pos="540"/>
          <w:tab w:val="left" w:pos="569"/>
        </w:tabs>
        <w:jc w:val="both"/>
        <w:rPr>
          <w:bCs/>
          <w:sz w:val="22"/>
          <w:szCs w:val="22"/>
          <w:lang w:val="sr-Latn-ME"/>
        </w:rPr>
      </w:pPr>
    </w:p>
    <w:p w14:paraId="28FE4C01" w14:textId="0E7C32C8"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Dodatno, l</w:t>
      </w:r>
      <w:r w:rsidR="00D72603" w:rsidRPr="00514522">
        <w:rPr>
          <w:bCs/>
          <w:sz w:val="22"/>
          <w:szCs w:val="22"/>
          <w:lang w:val="sr-Latn-ME"/>
        </w:rPr>
        <w:t>j</w:t>
      </w:r>
      <w:r w:rsidRPr="00514522">
        <w:rPr>
          <w:bCs/>
          <w:sz w:val="22"/>
          <w:szCs w:val="22"/>
          <w:lang w:val="sr-Latn-ME"/>
        </w:rPr>
        <w:t>ekari treba da imaju u vidu potencijalni rizik od događaja povezanih sa suicidom nakon naglog prekida terapije kvetiapinom, zbog poznatih faktora rizika karakterističnih za bolest koja se l</w:t>
      </w:r>
      <w:r w:rsidR="00D72603" w:rsidRPr="00514522">
        <w:rPr>
          <w:bCs/>
          <w:sz w:val="22"/>
          <w:szCs w:val="22"/>
          <w:lang w:val="sr-Latn-ME"/>
        </w:rPr>
        <w:t>ij</w:t>
      </w:r>
      <w:r w:rsidRPr="00514522">
        <w:rPr>
          <w:bCs/>
          <w:sz w:val="22"/>
          <w:szCs w:val="22"/>
          <w:lang w:val="sr-Latn-ME"/>
        </w:rPr>
        <w:t xml:space="preserve">eči.  </w:t>
      </w:r>
    </w:p>
    <w:p w14:paraId="3EB690F7" w14:textId="77777777" w:rsidR="00D46089" w:rsidRPr="00514522" w:rsidRDefault="00D46089" w:rsidP="00D31A03">
      <w:pPr>
        <w:tabs>
          <w:tab w:val="left" w:pos="540"/>
          <w:tab w:val="left" w:pos="569"/>
        </w:tabs>
        <w:jc w:val="both"/>
        <w:rPr>
          <w:bCs/>
          <w:sz w:val="22"/>
          <w:szCs w:val="22"/>
          <w:lang w:val="sr-Latn-ME"/>
        </w:rPr>
      </w:pPr>
    </w:p>
    <w:p w14:paraId="7CE41BF5" w14:textId="7DF30E0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Druga psihijatrijska oboljenja, za koja se propisuje kvetiapin, takođe, mogu biti povezana sa povećanim rizikom od događaja povezanih sa suicidom. Dodatno, ova stanja mogu predstavljati komorbiditete za epi</w:t>
      </w:r>
      <w:r w:rsidR="00B10A99" w:rsidRPr="00514522">
        <w:rPr>
          <w:bCs/>
          <w:sz w:val="22"/>
          <w:szCs w:val="22"/>
          <w:lang w:val="sr-Latn-ME"/>
        </w:rPr>
        <w:t>z</w:t>
      </w:r>
      <w:r w:rsidRPr="00514522">
        <w:rPr>
          <w:bCs/>
          <w:sz w:val="22"/>
          <w:szCs w:val="22"/>
          <w:lang w:val="sr-Latn-ME"/>
        </w:rPr>
        <w:t>ode velike depresije. Iste m</w:t>
      </w:r>
      <w:r w:rsidR="000960D6" w:rsidRPr="00514522">
        <w:rPr>
          <w:bCs/>
          <w:sz w:val="22"/>
          <w:szCs w:val="22"/>
          <w:lang w:val="sr-Latn-ME"/>
        </w:rPr>
        <w:t>j</w:t>
      </w:r>
      <w:r w:rsidRPr="00514522">
        <w:rPr>
          <w:bCs/>
          <w:sz w:val="22"/>
          <w:szCs w:val="22"/>
          <w:lang w:val="sr-Latn-ME"/>
        </w:rPr>
        <w:t>ere opreza koje se prim</w:t>
      </w:r>
      <w:r w:rsidR="000960D6" w:rsidRPr="00514522">
        <w:rPr>
          <w:bCs/>
          <w:sz w:val="22"/>
          <w:szCs w:val="22"/>
          <w:lang w:val="sr-Latn-ME"/>
        </w:rPr>
        <w:t>j</w:t>
      </w:r>
      <w:r w:rsidRPr="00514522">
        <w:rPr>
          <w:bCs/>
          <w:sz w:val="22"/>
          <w:szCs w:val="22"/>
          <w:lang w:val="sr-Latn-ME"/>
        </w:rPr>
        <w:t>enjuju pri l</w:t>
      </w:r>
      <w:r w:rsidR="000960D6" w:rsidRPr="00514522">
        <w:rPr>
          <w:bCs/>
          <w:sz w:val="22"/>
          <w:szCs w:val="22"/>
          <w:lang w:val="sr-Latn-ME"/>
        </w:rPr>
        <w:t>ij</w:t>
      </w:r>
      <w:r w:rsidRPr="00514522">
        <w:rPr>
          <w:bCs/>
          <w:sz w:val="22"/>
          <w:szCs w:val="22"/>
          <w:lang w:val="sr-Latn-ME"/>
        </w:rPr>
        <w:t>ečenju pacijenata sa epizodama velike depresije, takođe, treba da budu preduzete i pri l</w:t>
      </w:r>
      <w:r w:rsidR="000960D6" w:rsidRPr="00514522">
        <w:rPr>
          <w:bCs/>
          <w:sz w:val="22"/>
          <w:szCs w:val="22"/>
          <w:lang w:val="sr-Latn-ME"/>
        </w:rPr>
        <w:t>ij</w:t>
      </w:r>
      <w:r w:rsidRPr="00514522">
        <w:rPr>
          <w:bCs/>
          <w:sz w:val="22"/>
          <w:szCs w:val="22"/>
          <w:lang w:val="sr-Latn-ME"/>
        </w:rPr>
        <w:t>ečenju pacijenata sa drugim psihijatrijskim poremećajima.</w:t>
      </w:r>
    </w:p>
    <w:p w14:paraId="56118A1A" w14:textId="77777777" w:rsidR="00D46089" w:rsidRPr="00514522" w:rsidRDefault="00D46089" w:rsidP="00D31A03">
      <w:pPr>
        <w:tabs>
          <w:tab w:val="left" w:pos="540"/>
          <w:tab w:val="left" w:pos="569"/>
        </w:tabs>
        <w:jc w:val="both"/>
        <w:rPr>
          <w:bCs/>
          <w:sz w:val="22"/>
          <w:szCs w:val="22"/>
          <w:lang w:val="sr-Latn-ME"/>
        </w:rPr>
      </w:pPr>
    </w:p>
    <w:p w14:paraId="79EBEA46" w14:textId="3E46B89D"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lastRenderedPageBreak/>
        <w:t xml:space="preserve">Pacijenti koji u anamnezi imaju događaje povezane sa suicidom, ili oni koji značajno ispoljavaju suicidalne </w:t>
      </w:r>
      <w:r w:rsidR="008D100F" w:rsidRPr="00514522">
        <w:rPr>
          <w:bCs/>
          <w:sz w:val="22"/>
          <w:szCs w:val="22"/>
          <w:lang w:val="sr-Latn-ME"/>
        </w:rPr>
        <w:t>misli</w:t>
      </w:r>
      <w:r w:rsidRPr="00514522">
        <w:rPr>
          <w:bCs/>
          <w:sz w:val="22"/>
          <w:szCs w:val="22"/>
          <w:lang w:val="sr-Latn-ME"/>
        </w:rPr>
        <w:t xml:space="preserve"> pr</w:t>
      </w:r>
      <w:r w:rsidR="00912622" w:rsidRPr="00514522">
        <w:rPr>
          <w:bCs/>
          <w:sz w:val="22"/>
          <w:szCs w:val="22"/>
          <w:lang w:val="sr-Latn-ME"/>
        </w:rPr>
        <w:t>ij</w:t>
      </w:r>
      <w:r w:rsidRPr="00514522">
        <w:rPr>
          <w:bCs/>
          <w:sz w:val="22"/>
          <w:szCs w:val="22"/>
          <w:lang w:val="sr-Latn-ME"/>
        </w:rPr>
        <w:t>e početka prim</w:t>
      </w:r>
      <w:r w:rsidR="00912622" w:rsidRPr="00514522">
        <w:rPr>
          <w:bCs/>
          <w:sz w:val="22"/>
          <w:szCs w:val="22"/>
          <w:lang w:val="sr-Latn-ME"/>
        </w:rPr>
        <w:t>j</w:t>
      </w:r>
      <w:r w:rsidRPr="00514522">
        <w:rPr>
          <w:bCs/>
          <w:sz w:val="22"/>
          <w:szCs w:val="22"/>
          <w:lang w:val="sr-Latn-ME"/>
        </w:rPr>
        <w:t>ene terapije, smatra se da imaju veći rizik od suicidalnih misli ili siucidalnih pokušaja i treba da budu pod pažljivim monitoringom tokom terapije. Meta analiza placebom kontrolisanih kliničkih studija koje su ispitivale prim</w:t>
      </w:r>
      <w:r w:rsidR="00912622" w:rsidRPr="00514522">
        <w:rPr>
          <w:bCs/>
          <w:sz w:val="22"/>
          <w:szCs w:val="22"/>
          <w:lang w:val="sr-Latn-ME"/>
        </w:rPr>
        <w:t>j</w:t>
      </w:r>
      <w:r w:rsidRPr="00514522">
        <w:rPr>
          <w:bCs/>
          <w:sz w:val="22"/>
          <w:szCs w:val="22"/>
          <w:lang w:val="sr-Latn-ME"/>
        </w:rPr>
        <w:t>enu antidepresiva kod odraslih pacijenata sa psihijatrijskim poremećajima, pokazala je povećanje rizika od suicidalnog ponašanja kod onih koji su primali antidepresive, u odnosu na one koji su primali placebo, kod pacijenata mlađih od 25 godina.</w:t>
      </w:r>
    </w:p>
    <w:p w14:paraId="6A876FAC" w14:textId="77777777" w:rsidR="00D46089" w:rsidRPr="00514522" w:rsidRDefault="00D46089" w:rsidP="00D31A03">
      <w:pPr>
        <w:tabs>
          <w:tab w:val="left" w:pos="540"/>
          <w:tab w:val="left" w:pos="569"/>
        </w:tabs>
        <w:jc w:val="both"/>
        <w:rPr>
          <w:bCs/>
          <w:sz w:val="22"/>
          <w:szCs w:val="22"/>
          <w:lang w:val="sr-Latn-ME"/>
        </w:rPr>
      </w:pPr>
    </w:p>
    <w:p w14:paraId="68D3F738"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Tokom terapije potrebno je pažljivo pratiti pacijente, a posebno one sa povećanim rizikom od suicida, naročito u ranoj fazi l</w:t>
      </w:r>
      <w:r w:rsidR="00AB35B2" w:rsidRPr="00514522">
        <w:rPr>
          <w:bCs/>
          <w:sz w:val="22"/>
          <w:szCs w:val="22"/>
          <w:lang w:val="sr-Latn-ME"/>
        </w:rPr>
        <w:t>ij</w:t>
      </w:r>
      <w:r w:rsidRPr="00514522">
        <w:rPr>
          <w:bCs/>
          <w:sz w:val="22"/>
          <w:szCs w:val="22"/>
          <w:lang w:val="sr-Latn-ME"/>
        </w:rPr>
        <w:t>ečenja prilikom uvođenja terapije i nakon prom</w:t>
      </w:r>
      <w:r w:rsidR="00AB35B2" w:rsidRPr="00514522">
        <w:rPr>
          <w:bCs/>
          <w:sz w:val="22"/>
          <w:szCs w:val="22"/>
          <w:lang w:val="sr-Latn-ME"/>
        </w:rPr>
        <w:t>j</w:t>
      </w:r>
      <w:r w:rsidRPr="00514522">
        <w:rPr>
          <w:bCs/>
          <w:sz w:val="22"/>
          <w:szCs w:val="22"/>
          <w:lang w:val="sr-Latn-ME"/>
        </w:rPr>
        <w:t>ene doze l</w:t>
      </w:r>
      <w:r w:rsidR="00AB35B2" w:rsidRPr="00514522">
        <w:rPr>
          <w:bCs/>
          <w:sz w:val="22"/>
          <w:szCs w:val="22"/>
          <w:lang w:val="sr-Latn-ME"/>
        </w:rPr>
        <w:t>ij</w:t>
      </w:r>
      <w:r w:rsidRPr="00514522">
        <w:rPr>
          <w:bCs/>
          <w:sz w:val="22"/>
          <w:szCs w:val="22"/>
          <w:lang w:val="sr-Latn-ME"/>
        </w:rPr>
        <w:t>eka. Pacijente (i njihove staratelje) treba upozoriti da pažljivo prate simptome koji ukazuju na pogoršanje bolesti, u smislu suicidalnog ponašanja ili misli i neuobičajene prom</w:t>
      </w:r>
      <w:r w:rsidR="00AB35B2" w:rsidRPr="00514522">
        <w:rPr>
          <w:bCs/>
          <w:sz w:val="22"/>
          <w:szCs w:val="22"/>
          <w:lang w:val="sr-Latn-ME"/>
        </w:rPr>
        <w:t>j</w:t>
      </w:r>
      <w:r w:rsidRPr="00514522">
        <w:rPr>
          <w:bCs/>
          <w:sz w:val="22"/>
          <w:szCs w:val="22"/>
          <w:lang w:val="sr-Latn-ME"/>
        </w:rPr>
        <w:t>ene u ponašanju, i da odmah zatraže medicinsku pomoć, ako se ovakvi simptomi pojave.</w:t>
      </w:r>
    </w:p>
    <w:p w14:paraId="26C0021A" w14:textId="77777777" w:rsidR="00D46089" w:rsidRPr="00514522" w:rsidRDefault="00D46089" w:rsidP="00D31A03">
      <w:pPr>
        <w:tabs>
          <w:tab w:val="left" w:pos="540"/>
          <w:tab w:val="left" w:pos="569"/>
        </w:tabs>
        <w:jc w:val="both"/>
        <w:rPr>
          <w:bCs/>
          <w:sz w:val="22"/>
          <w:szCs w:val="22"/>
          <w:lang w:val="sr-Latn-ME"/>
        </w:rPr>
      </w:pPr>
    </w:p>
    <w:p w14:paraId="15531EC5" w14:textId="3C466664"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kratkotrajnim placebom kontrolisanim kliničkim studijama kod pacijentima sa velikim depresivnim epizodama u bipolarnom poremećaju, uočen je povećan rizik od događaja povezanih sa suicidom kod mladih odraslih pacijenata, (mlađih od 25 godina), koji su l</w:t>
      </w:r>
      <w:r w:rsidR="00C81160" w:rsidRPr="00514522">
        <w:rPr>
          <w:bCs/>
          <w:sz w:val="22"/>
          <w:szCs w:val="22"/>
          <w:lang w:val="sr-Latn-ME"/>
        </w:rPr>
        <w:t>ij</w:t>
      </w:r>
      <w:r w:rsidRPr="00514522">
        <w:rPr>
          <w:bCs/>
          <w:sz w:val="22"/>
          <w:szCs w:val="22"/>
          <w:lang w:val="sr-Latn-ME"/>
        </w:rPr>
        <w:t>ečeni kvetiapinom u poređenju sa onima koji su primali placebo (3,0% u odnosu na 0%).</w:t>
      </w:r>
      <w:r w:rsidR="002A5F38" w:rsidRPr="00514522">
        <w:rPr>
          <w:bCs/>
          <w:sz w:val="22"/>
          <w:szCs w:val="22"/>
          <w:lang w:val="sr-Latn-ME"/>
        </w:rPr>
        <w:t xml:space="preserve"> </w:t>
      </w:r>
      <w:r w:rsidRPr="00514522">
        <w:rPr>
          <w:bCs/>
          <w:sz w:val="22"/>
          <w:szCs w:val="22"/>
          <w:lang w:val="sr-Latn-ME"/>
        </w:rPr>
        <w:t>Retrospektivna populaciona studija kvetiapina u terapiji pacijenata sa velikom depresivnom epizodom</w:t>
      </w:r>
      <w:r w:rsidR="00CE7945" w:rsidRPr="00514522">
        <w:rPr>
          <w:bCs/>
          <w:sz w:val="22"/>
          <w:szCs w:val="22"/>
          <w:lang w:val="sr-Latn-ME"/>
        </w:rPr>
        <w:t>,</w:t>
      </w:r>
      <w:r w:rsidRPr="00514522">
        <w:rPr>
          <w:bCs/>
          <w:sz w:val="22"/>
          <w:szCs w:val="22"/>
          <w:lang w:val="sr-Latn-ME"/>
        </w:rPr>
        <w:t xml:space="preserve"> pokazala je povećan rizik od samopovređivanja i suicida kod pacijenata između 25 i 64 godine starosti, kod kojih </w:t>
      </w:r>
      <w:r w:rsidR="00CE7945" w:rsidRPr="00514522">
        <w:rPr>
          <w:bCs/>
          <w:sz w:val="22"/>
          <w:szCs w:val="22"/>
          <w:lang w:val="sr-Latn-ME"/>
        </w:rPr>
        <w:t xml:space="preserve">u anamnezi </w:t>
      </w:r>
      <w:r w:rsidRPr="00514522">
        <w:rPr>
          <w:bCs/>
          <w:sz w:val="22"/>
          <w:szCs w:val="22"/>
          <w:lang w:val="sr-Latn-ME"/>
        </w:rPr>
        <w:t>nije bilo samopovređivanja tokom prim</w:t>
      </w:r>
      <w:r w:rsidR="00C81160" w:rsidRPr="00514522">
        <w:rPr>
          <w:bCs/>
          <w:sz w:val="22"/>
          <w:szCs w:val="22"/>
          <w:lang w:val="sr-Latn-ME"/>
        </w:rPr>
        <w:t>j</w:t>
      </w:r>
      <w:r w:rsidRPr="00514522">
        <w:rPr>
          <w:bCs/>
          <w:sz w:val="22"/>
          <w:szCs w:val="22"/>
          <w:lang w:val="sr-Latn-ME"/>
        </w:rPr>
        <w:t>ene kvetiapina sa drugim antidepresivima.</w:t>
      </w:r>
    </w:p>
    <w:p w14:paraId="30D019A6" w14:textId="77777777" w:rsidR="00D46089" w:rsidRPr="00514522" w:rsidRDefault="00D46089" w:rsidP="00D31A03">
      <w:pPr>
        <w:tabs>
          <w:tab w:val="left" w:pos="540"/>
          <w:tab w:val="left" w:pos="569"/>
        </w:tabs>
        <w:jc w:val="both"/>
        <w:rPr>
          <w:bCs/>
          <w:sz w:val="22"/>
          <w:szCs w:val="22"/>
          <w:lang w:val="sr-Latn-ME"/>
        </w:rPr>
      </w:pPr>
    </w:p>
    <w:p w14:paraId="3A74C3FB"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Rizik od metaboličkih poremećaja</w:t>
      </w:r>
    </w:p>
    <w:p w14:paraId="0F18E038" w14:textId="767C5284"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S obzirom na uočeni rizik od pogoršanja metaboličkog profila uključujući prom</w:t>
      </w:r>
      <w:r w:rsidR="00E24590" w:rsidRPr="00514522">
        <w:rPr>
          <w:bCs/>
          <w:sz w:val="22"/>
          <w:szCs w:val="22"/>
          <w:lang w:val="sr-Latn-ME"/>
        </w:rPr>
        <w:t>j</w:t>
      </w:r>
      <w:r w:rsidRPr="00514522">
        <w:rPr>
          <w:bCs/>
          <w:sz w:val="22"/>
          <w:szCs w:val="22"/>
          <w:lang w:val="sr-Latn-ME"/>
        </w:rPr>
        <w:t xml:space="preserve">ene u </w:t>
      </w:r>
      <w:r w:rsidR="00501F14" w:rsidRPr="00514522">
        <w:rPr>
          <w:bCs/>
          <w:sz w:val="22"/>
          <w:szCs w:val="22"/>
          <w:lang w:val="sr-Latn-ME"/>
        </w:rPr>
        <w:t>tjelesn</w:t>
      </w:r>
      <w:r w:rsidRPr="00514522">
        <w:rPr>
          <w:bCs/>
          <w:sz w:val="22"/>
          <w:szCs w:val="22"/>
          <w:lang w:val="sr-Latn-ME"/>
        </w:rPr>
        <w:t>oj masi, koncentraciji glukoze u krvi (vid</w:t>
      </w:r>
      <w:r w:rsidR="00BA7286" w:rsidRPr="00514522">
        <w:rPr>
          <w:bCs/>
          <w:sz w:val="22"/>
          <w:szCs w:val="22"/>
          <w:lang w:val="sr-Latn-ME"/>
        </w:rPr>
        <w:t>j</w:t>
      </w:r>
      <w:r w:rsidRPr="00514522">
        <w:rPr>
          <w:bCs/>
          <w:sz w:val="22"/>
          <w:szCs w:val="22"/>
          <w:lang w:val="sr-Latn-ME"/>
        </w:rPr>
        <w:t>eti d</w:t>
      </w:r>
      <w:r w:rsidR="00A9734A" w:rsidRPr="00514522">
        <w:rPr>
          <w:bCs/>
          <w:sz w:val="22"/>
          <w:szCs w:val="22"/>
          <w:lang w:val="sr-Latn-ME"/>
        </w:rPr>
        <w:t>i</w:t>
      </w:r>
      <w:r w:rsidRPr="00514522">
        <w:rPr>
          <w:bCs/>
          <w:sz w:val="22"/>
          <w:szCs w:val="22"/>
          <w:lang w:val="sr-Latn-ME"/>
        </w:rPr>
        <w:t>o hiperglikemija) i lipidnom statusu, koji je zab</w:t>
      </w:r>
      <w:r w:rsidR="00C0573C" w:rsidRPr="00514522">
        <w:rPr>
          <w:bCs/>
          <w:sz w:val="22"/>
          <w:szCs w:val="22"/>
          <w:lang w:val="sr-Latn-ME"/>
        </w:rPr>
        <w:t>i</w:t>
      </w:r>
      <w:r w:rsidRPr="00514522">
        <w:rPr>
          <w:bCs/>
          <w:sz w:val="22"/>
          <w:szCs w:val="22"/>
          <w:lang w:val="sr-Latn-ME"/>
        </w:rPr>
        <w:t>l</w:t>
      </w:r>
      <w:r w:rsidR="00C0573C" w:rsidRPr="00514522">
        <w:rPr>
          <w:bCs/>
          <w:sz w:val="22"/>
          <w:szCs w:val="22"/>
          <w:lang w:val="sr-Latn-ME"/>
        </w:rPr>
        <w:t>j</w:t>
      </w:r>
      <w:r w:rsidRPr="00514522">
        <w:rPr>
          <w:bCs/>
          <w:sz w:val="22"/>
          <w:szCs w:val="22"/>
          <w:lang w:val="sr-Latn-ME"/>
        </w:rPr>
        <w:t>ežen u kliničkim studijama, metabolički parametri kod pacijenata se moraju proc</w:t>
      </w:r>
      <w:r w:rsidR="00EE240C" w:rsidRPr="00514522">
        <w:rPr>
          <w:bCs/>
          <w:sz w:val="22"/>
          <w:szCs w:val="22"/>
          <w:lang w:val="sr-Latn-ME"/>
        </w:rPr>
        <w:t>j</w:t>
      </w:r>
      <w:r w:rsidRPr="00514522">
        <w:rPr>
          <w:bCs/>
          <w:sz w:val="22"/>
          <w:szCs w:val="22"/>
          <w:lang w:val="sr-Latn-ME"/>
        </w:rPr>
        <w:t>enjivati u vr</w:t>
      </w:r>
      <w:r w:rsidR="00EE240C" w:rsidRPr="00514522">
        <w:rPr>
          <w:bCs/>
          <w:sz w:val="22"/>
          <w:szCs w:val="22"/>
          <w:lang w:val="sr-Latn-ME"/>
        </w:rPr>
        <w:t>ij</w:t>
      </w:r>
      <w:r w:rsidRPr="00514522">
        <w:rPr>
          <w:bCs/>
          <w:sz w:val="22"/>
          <w:szCs w:val="22"/>
          <w:lang w:val="sr-Latn-ME"/>
        </w:rPr>
        <w:t>eme započinjanja terapije i prom</w:t>
      </w:r>
      <w:r w:rsidR="00EE240C" w:rsidRPr="00514522">
        <w:rPr>
          <w:bCs/>
          <w:sz w:val="22"/>
          <w:szCs w:val="22"/>
          <w:lang w:val="sr-Latn-ME"/>
        </w:rPr>
        <w:t>j</w:t>
      </w:r>
      <w:r w:rsidRPr="00514522">
        <w:rPr>
          <w:bCs/>
          <w:sz w:val="22"/>
          <w:szCs w:val="22"/>
          <w:lang w:val="sr-Latn-ME"/>
        </w:rPr>
        <w:t>ene ovih parametara se moraju redovno kontrolisati tokom terapije. Pogoršanje ovih parametara se mora tretirati na klinički odgovarajući način (vid</w:t>
      </w:r>
      <w:r w:rsidR="00EE240C" w:rsidRPr="00514522">
        <w:rPr>
          <w:bCs/>
          <w:sz w:val="22"/>
          <w:szCs w:val="22"/>
          <w:lang w:val="sr-Latn-ME"/>
        </w:rPr>
        <w:t>j</w:t>
      </w:r>
      <w:r w:rsidRPr="00514522">
        <w:rPr>
          <w:bCs/>
          <w:sz w:val="22"/>
          <w:szCs w:val="22"/>
          <w:lang w:val="sr-Latn-ME"/>
        </w:rPr>
        <w:t>eti i od</w:t>
      </w:r>
      <w:r w:rsidR="00EE240C" w:rsidRPr="00514522">
        <w:rPr>
          <w:bCs/>
          <w:sz w:val="22"/>
          <w:szCs w:val="22"/>
          <w:lang w:val="sr-Latn-ME"/>
        </w:rPr>
        <w:t>j</w:t>
      </w:r>
      <w:r w:rsidRPr="00514522">
        <w:rPr>
          <w:bCs/>
          <w:sz w:val="22"/>
          <w:szCs w:val="22"/>
          <w:lang w:val="sr-Latn-ME"/>
        </w:rPr>
        <w:t>eljak 4.8).</w:t>
      </w:r>
    </w:p>
    <w:p w14:paraId="485E811C" w14:textId="77777777" w:rsidR="00D46089" w:rsidRPr="00514522" w:rsidRDefault="00D46089" w:rsidP="00D31A03">
      <w:pPr>
        <w:tabs>
          <w:tab w:val="left" w:pos="540"/>
          <w:tab w:val="left" w:pos="569"/>
        </w:tabs>
        <w:jc w:val="both"/>
        <w:rPr>
          <w:bCs/>
          <w:sz w:val="22"/>
          <w:szCs w:val="22"/>
          <w:lang w:val="sr-Latn-ME"/>
        </w:rPr>
      </w:pPr>
    </w:p>
    <w:p w14:paraId="6C8BF4EC"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Ekstrapiramidalni simptomi</w:t>
      </w:r>
    </w:p>
    <w:p w14:paraId="40AE7BEC"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placebo kontrolisanim kliničkim studijama kod odraslih pacijenata, kvetiapin je povezivan sa povećanom incidencom ekstrapiramidalnih simptoma (EPS) u poređenju sa placebom, kod pacijenata l</w:t>
      </w:r>
      <w:r w:rsidR="006A598C" w:rsidRPr="00514522">
        <w:rPr>
          <w:bCs/>
          <w:sz w:val="22"/>
          <w:szCs w:val="22"/>
          <w:lang w:val="sr-Latn-ME"/>
        </w:rPr>
        <w:t>ij</w:t>
      </w:r>
      <w:r w:rsidRPr="00514522">
        <w:rPr>
          <w:bCs/>
          <w:sz w:val="22"/>
          <w:szCs w:val="22"/>
          <w:lang w:val="sr-Latn-ME"/>
        </w:rPr>
        <w:t>ečenih od velikih depresivnih epizoda u bipolarnom poremećaju (vid</w:t>
      </w:r>
      <w:r w:rsidR="006A598C" w:rsidRPr="00514522">
        <w:rPr>
          <w:bCs/>
          <w:sz w:val="22"/>
          <w:szCs w:val="22"/>
          <w:lang w:val="sr-Latn-ME"/>
        </w:rPr>
        <w:t>j</w:t>
      </w:r>
      <w:r w:rsidRPr="00514522">
        <w:rPr>
          <w:bCs/>
          <w:sz w:val="22"/>
          <w:szCs w:val="22"/>
          <w:lang w:val="sr-Latn-ME"/>
        </w:rPr>
        <w:t>eti od</w:t>
      </w:r>
      <w:r w:rsidR="006A598C" w:rsidRPr="00514522">
        <w:rPr>
          <w:bCs/>
          <w:sz w:val="22"/>
          <w:szCs w:val="22"/>
          <w:lang w:val="sr-Latn-ME"/>
        </w:rPr>
        <w:t>j</w:t>
      </w:r>
      <w:r w:rsidRPr="00514522">
        <w:rPr>
          <w:bCs/>
          <w:sz w:val="22"/>
          <w:szCs w:val="22"/>
          <w:lang w:val="sr-Latn-ME"/>
        </w:rPr>
        <w:t>eljke 4.8 i 5.1).</w:t>
      </w:r>
    </w:p>
    <w:p w14:paraId="00D4D0C6" w14:textId="77777777" w:rsidR="00D46089" w:rsidRPr="00514522" w:rsidRDefault="00D46089" w:rsidP="00D31A03">
      <w:pPr>
        <w:tabs>
          <w:tab w:val="left" w:pos="540"/>
          <w:tab w:val="left" w:pos="569"/>
        </w:tabs>
        <w:jc w:val="both"/>
        <w:rPr>
          <w:bCs/>
          <w:sz w:val="22"/>
          <w:szCs w:val="22"/>
          <w:lang w:val="sr-Latn-ME"/>
        </w:rPr>
      </w:pPr>
    </w:p>
    <w:p w14:paraId="7F59ECB4"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Prim</w:t>
      </w:r>
      <w:r w:rsidR="006A598C" w:rsidRPr="00514522">
        <w:rPr>
          <w:bCs/>
          <w:sz w:val="22"/>
          <w:szCs w:val="22"/>
          <w:lang w:val="sr-Latn-ME"/>
        </w:rPr>
        <w:t>j</w:t>
      </w:r>
      <w:r w:rsidRPr="00514522">
        <w:rPr>
          <w:bCs/>
          <w:sz w:val="22"/>
          <w:szCs w:val="22"/>
          <w:lang w:val="sr-Latn-ME"/>
        </w:rPr>
        <w:t>ena kvetiapina je povezana sa razvojem akatizije, okarakterisane subjektivnom neprijatnošću ili mučnim nemirom i potrebom za kretanjem, koja je praćena nemogućnošću da se mirno s</w:t>
      </w:r>
      <w:r w:rsidR="006A598C" w:rsidRPr="00514522">
        <w:rPr>
          <w:bCs/>
          <w:sz w:val="22"/>
          <w:szCs w:val="22"/>
          <w:lang w:val="sr-Latn-ME"/>
        </w:rPr>
        <w:t>j</w:t>
      </w:r>
      <w:r w:rsidRPr="00514522">
        <w:rPr>
          <w:bCs/>
          <w:sz w:val="22"/>
          <w:szCs w:val="22"/>
          <w:lang w:val="sr-Latn-ME"/>
        </w:rPr>
        <w:t>edi ili stoji.</w:t>
      </w:r>
    </w:p>
    <w:p w14:paraId="5DE27501"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Ovakvi neželjeni efekti javljaju se najčešće u prvih nekoliko ned</w:t>
      </w:r>
      <w:r w:rsidR="006A598C" w:rsidRPr="00514522">
        <w:rPr>
          <w:bCs/>
          <w:sz w:val="22"/>
          <w:szCs w:val="22"/>
          <w:lang w:val="sr-Latn-ME"/>
        </w:rPr>
        <w:t>j</w:t>
      </w:r>
      <w:r w:rsidRPr="00514522">
        <w:rPr>
          <w:bCs/>
          <w:sz w:val="22"/>
          <w:szCs w:val="22"/>
          <w:lang w:val="sr-Latn-ME"/>
        </w:rPr>
        <w:t>elja od početka terapije. Kod pacijenata kod kojih se razviju ovi simptomi, povećanje doze kvetiapina može biti štetno.</w:t>
      </w:r>
    </w:p>
    <w:p w14:paraId="53AF8D6A" w14:textId="77777777" w:rsidR="00D46089" w:rsidRPr="00514522" w:rsidRDefault="00D46089" w:rsidP="00D31A03">
      <w:pPr>
        <w:tabs>
          <w:tab w:val="left" w:pos="540"/>
          <w:tab w:val="left" w:pos="569"/>
        </w:tabs>
        <w:jc w:val="both"/>
        <w:rPr>
          <w:bCs/>
          <w:sz w:val="22"/>
          <w:szCs w:val="22"/>
          <w:lang w:val="sr-Latn-ME"/>
        </w:rPr>
      </w:pPr>
    </w:p>
    <w:p w14:paraId="10D1047C"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Tardivna diskinezija</w:t>
      </w:r>
    </w:p>
    <w:p w14:paraId="1CFE72AB" w14:textId="3A253E6B"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 xml:space="preserve">Ako se pojave znaci i simptomi tardivne diskinezije, </w:t>
      </w:r>
      <w:r w:rsidR="004269C7" w:rsidRPr="00514522">
        <w:rPr>
          <w:bCs/>
          <w:sz w:val="22"/>
          <w:szCs w:val="22"/>
          <w:lang w:val="sr-Latn-ME"/>
        </w:rPr>
        <w:t xml:space="preserve">mora se </w:t>
      </w:r>
      <w:r w:rsidRPr="00514522">
        <w:rPr>
          <w:bCs/>
          <w:sz w:val="22"/>
          <w:szCs w:val="22"/>
          <w:lang w:val="sr-Latn-ME"/>
        </w:rPr>
        <w:t>razmotriti smanjenje doze ili prekid terapije kvetiapinom. Simptomi tardivne diskinezije mogu da se pogoršaju ili čak nastanu nakon prekida terapije (vid</w:t>
      </w:r>
      <w:r w:rsidR="001A050F" w:rsidRPr="00514522">
        <w:rPr>
          <w:bCs/>
          <w:sz w:val="22"/>
          <w:szCs w:val="22"/>
          <w:lang w:val="sr-Latn-ME"/>
        </w:rPr>
        <w:t>j</w:t>
      </w:r>
      <w:r w:rsidRPr="00514522">
        <w:rPr>
          <w:bCs/>
          <w:sz w:val="22"/>
          <w:szCs w:val="22"/>
          <w:lang w:val="sr-Latn-ME"/>
        </w:rPr>
        <w:t>eti od</w:t>
      </w:r>
      <w:r w:rsidR="001A050F" w:rsidRPr="00514522">
        <w:rPr>
          <w:bCs/>
          <w:sz w:val="22"/>
          <w:szCs w:val="22"/>
          <w:lang w:val="sr-Latn-ME"/>
        </w:rPr>
        <w:t>j</w:t>
      </w:r>
      <w:r w:rsidRPr="00514522">
        <w:rPr>
          <w:bCs/>
          <w:sz w:val="22"/>
          <w:szCs w:val="22"/>
          <w:lang w:val="sr-Latn-ME"/>
        </w:rPr>
        <w:t>eljak 4.8).</w:t>
      </w:r>
    </w:p>
    <w:p w14:paraId="6881D74C" w14:textId="77777777" w:rsidR="001C2A08" w:rsidRPr="00514522" w:rsidRDefault="001C2A08" w:rsidP="00D31A03">
      <w:pPr>
        <w:tabs>
          <w:tab w:val="left" w:pos="540"/>
          <w:tab w:val="left" w:pos="569"/>
        </w:tabs>
        <w:jc w:val="both"/>
        <w:rPr>
          <w:bCs/>
          <w:sz w:val="22"/>
          <w:szCs w:val="22"/>
          <w:lang w:val="sr-Latn-ME"/>
        </w:rPr>
        <w:sectPr w:rsidR="001C2A08" w:rsidRPr="00514522" w:rsidSect="00DF5E8B">
          <w:type w:val="continuous"/>
          <w:pgSz w:w="11910" w:h="16840"/>
          <w:pgMar w:top="1440" w:right="1440" w:bottom="1440" w:left="1440" w:header="0" w:footer="977" w:gutter="0"/>
          <w:cols w:space="720"/>
        </w:sectPr>
      </w:pPr>
    </w:p>
    <w:p w14:paraId="105A773C" w14:textId="77777777" w:rsidR="00D1204A" w:rsidRPr="00514522" w:rsidRDefault="00D1204A" w:rsidP="00D31A03">
      <w:pPr>
        <w:tabs>
          <w:tab w:val="left" w:pos="540"/>
          <w:tab w:val="left" w:pos="569"/>
        </w:tabs>
        <w:jc w:val="both"/>
        <w:rPr>
          <w:bCs/>
          <w:sz w:val="22"/>
          <w:szCs w:val="22"/>
          <w:u w:val="single"/>
          <w:lang w:val="sr-Latn-ME"/>
        </w:rPr>
      </w:pPr>
    </w:p>
    <w:p w14:paraId="582D5BE5" w14:textId="3FE35C58"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Pospanost i vrtoglavica</w:t>
      </w:r>
    </w:p>
    <w:p w14:paraId="192FED24" w14:textId="72B9AE71"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L</w:t>
      </w:r>
      <w:r w:rsidR="000470EC" w:rsidRPr="00514522">
        <w:rPr>
          <w:bCs/>
          <w:sz w:val="22"/>
          <w:szCs w:val="22"/>
          <w:lang w:val="sr-Latn-ME"/>
        </w:rPr>
        <w:t>ij</w:t>
      </w:r>
      <w:r w:rsidRPr="00514522">
        <w:rPr>
          <w:bCs/>
          <w:sz w:val="22"/>
          <w:szCs w:val="22"/>
          <w:lang w:val="sr-Latn-ME"/>
        </w:rPr>
        <w:t>ečenje kvetiapinom povezano je sa pospanošću i sličnim simptoma, kao što je sedacija (vid</w:t>
      </w:r>
      <w:r w:rsidR="000470EC" w:rsidRPr="00514522">
        <w:rPr>
          <w:bCs/>
          <w:sz w:val="22"/>
          <w:szCs w:val="22"/>
          <w:lang w:val="sr-Latn-ME"/>
        </w:rPr>
        <w:t>j</w:t>
      </w:r>
      <w:r w:rsidRPr="00514522">
        <w:rPr>
          <w:bCs/>
          <w:sz w:val="22"/>
          <w:szCs w:val="22"/>
          <w:lang w:val="sr-Latn-ME"/>
        </w:rPr>
        <w:t>eti od</w:t>
      </w:r>
      <w:r w:rsidR="000470EC" w:rsidRPr="00514522">
        <w:rPr>
          <w:bCs/>
          <w:sz w:val="22"/>
          <w:szCs w:val="22"/>
          <w:lang w:val="sr-Latn-ME"/>
        </w:rPr>
        <w:t>j</w:t>
      </w:r>
      <w:r w:rsidRPr="00514522">
        <w:rPr>
          <w:bCs/>
          <w:sz w:val="22"/>
          <w:szCs w:val="22"/>
          <w:lang w:val="sr-Latn-ME"/>
        </w:rPr>
        <w:t>eljak 4.8). U kliničkim studijama sprovedenim na pacijentima sa bipolarnom depresijom, ovi simptomi su se obično javljali u prva tri dana od započinjanja terapije i uglavnom su bili blagog do um</w:t>
      </w:r>
      <w:r w:rsidR="000470EC" w:rsidRPr="00514522">
        <w:rPr>
          <w:bCs/>
          <w:sz w:val="22"/>
          <w:szCs w:val="22"/>
          <w:lang w:val="sr-Latn-ME"/>
        </w:rPr>
        <w:t>j</w:t>
      </w:r>
      <w:r w:rsidRPr="00514522">
        <w:rPr>
          <w:bCs/>
          <w:sz w:val="22"/>
          <w:szCs w:val="22"/>
          <w:lang w:val="sr-Latn-ME"/>
        </w:rPr>
        <w:t>erenog intenziteta. Pacijente kod kojih se javi pospanost jakog intenziteta treba pratiti minimum 2 ned</w:t>
      </w:r>
      <w:r w:rsidR="000470EC" w:rsidRPr="00514522">
        <w:rPr>
          <w:bCs/>
          <w:sz w:val="22"/>
          <w:szCs w:val="22"/>
          <w:lang w:val="sr-Latn-ME"/>
        </w:rPr>
        <w:t>j</w:t>
      </w:r>
      <w:r w:rsidRPr="00514522">
        <w:rPr>
          <w:bCs/>
          <w:sz w:val="22"/>
          <w:szCs w:val="22"/>
          <w:lang w:val="sr-Latn-ME"/>
        </w:rPr>
        <w:t xml:space="preserve">elje od početka pojave pospanosti, </w:t>
      </w:r>
      <w:r w:rsidR="00676BC6" w:rsidRPr="00514522">
        <w:rPr>
          <w:bCs/>
          <w:sz w:val="22"/>
          <w:szCs w:val="22"/>
          <w:lang w:val="sr-Latn-ME"/>
        </w:rPr>
        <w:t xml:space="preserve">ili </w:t>
      </w:r>
      <w:r w:rsidRPr="00514522">
        <w:rPr>
          <w:bCs/>
          <w:sz w:val="22"/>
          <w:szCs w:val="22"/>
          <w:lang w:val="sr-Latn-ME"/>
        </w:rPr>
        <w:t>sve dok se simptomi ne poboljšaju</w:t>
      </w:r>
      <w:r w:rsidR="007A569C" w:rsidRPr="00514522">
        <w:rPr>
          <w:bCs/>
          <w:sz w:val="22"/>
          <w:szCs w:val="22"/>
          <w:lang w:val="sr-Latn-ME"/>
        </w:rPr>
        <w:t xml:space="preserve"> </w:t>
      </w:r>
      <w:r w:rsidR="00676BC6" w:rsidRPr="00514522">
        <w:rPr>
          <w:bCs/>
          <w:sz w:val="22"/>
          <w:szCs w:val="22"/>
          <w:lang w:val="sr-Latn-ME"/>
        </w:rPr>
        <w:t>i</w:t>
      </w:r>
      <w:r w:rsidR="007A569C" w:rsidRPr="00514522">
        <w:rPr>
          <w:bCs/>
          <w:sz w:val="22"/>
          <w:szCs w:val="22"/>
          <w:lang w:val="sr-Latn-ME"/>
        </w:rPr>
        <w:t xml:space="preserve"> </w:t>
      </w:r>
      <w:r w:rsidRPr="00514522">
        <w:rPr>
          <w:bCs/>
          <w:sz w:val="22"/>
          <w:szCs w:val="22"/>
          <w:lang w:val="sr-Latn-ME"/>
        </w:rPr>
        <w:t xml:space="preserve">može </w:t>
      </w:r>
      <w:r w:rsidR="007A569C" w:rsidRPr="00514522">
        <w:rPr>
          <w:bCs/>
          <w:sz w:val="22"/>
          <w:szCs w:val="22"/>
          <w:lang w:val="sr-Latn-ME"/>
        </w:rPr>
        <w:t xml:space="preserve">se </w:t>
      </w:r>
      <w:r w:rsidRPr="00514522">
        <w:rPr>
          <w:bCs/>
          <w:sz w:val="22"/>
          <w:szCs w:val="22"/>
          <w:lang w:val="sr-Latn-ME"/>
        </w:rPr>
        <w:t>razmotriti i mogućnost obustavljanja terapije.</w:t>
      </w:r>
    </w:p>
    <w:p w14:paraId="5EA9372C" w14:textId="77777777" w:rsidR="00D46089" w:rsidRPr="00514522" w:rsidRDefault="00D46089" w:rsidP="00D31A03">
      <w:pPr>
        <w:tabs>
          <w:tab w:val="left" w:pos="540"/>
          <w:tab w:val="left" w:pos="569"/>
        </w:tabs>
        <w:jc w:val="both"/>
        <w:rPr>
          <w:bCs/>
          <w:sz w:val="22"/>
          <w:szCs w:val="22"/>
          <w:lang w:val="sr-Latn-ME"/>
        </w:rPr>
      </w:pPr>
    </w:p>
    <w:p w14:paraId="1CB67C90"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Ortostatska hipotenzija</w:t>
      </w:r>
    </w:p>
    <w:p w14:paraId="7649BDCB" w14:textId="09181EE2" w:rsidR="003E03F5" w:rsidRPr="00514522" w:rsidRDefault="00D46089" w:rsidP="00D31A03">
      <w:pPr>
        <w:tabs>
          <w:tab w:val="left" w:pos="540"/>
          <w:tab w:val="left" w:pos="569"/>
        </w:tabs>
        <w:jc w:val="both"/>
        <w:rPr>
          <w:bCs/>
          <w:sz w:val="22"/>
          <w:szCs w:val="22"/>
          <w:lang w:val="sr-Latn-ME"/>
        </w:rPr>
      </w:pPr>
      <w:r w:rsidRPr="00514522">
        <w:rPr>
          <w:bCs/>
          <w:sz w:val="22"/>
          <w:szCs w:val="22"/>
          <w:lang w:val="sr-Latn-ME"/>
        </w:rPr>
        <w:t xml:space="preserve">Terapija kvetiapinom je povezivan sa ortostatskom hipotenzijom i </w:t>
      </w:r>
      <w:r w:rsidR="00741588" w:rsidRPr="00514522">
        <w:rPr>
          <w:bCs/>
          <w:sz w:val="22"/>
          <w:szCs w:val="22"/>
          <w:lang w:val="sr-Latn-ME"/>
        </w:rPr>
        <w:t xml:space="preserve">posljedično </w:t>
      </w:r>
      <w:r w:rsidRPr="00514522">
        <w:rPr>
          <w:bCs/>
          <w:sz w:val="22"/>
          <w:szCs w:val="22"/>
          <w:lang w:val="sr-Latn-ME"/>
        </w:rPr>
        <w:t>vrtoglavicom (vid</w:t>
      </w:r>
      <w:r w:rsidR="000470EC" w:rsidRPr="00514522">
        <w:rPr>
          <w:bCs/>
          <w:sz w:val="22"/>
          <w:szCs w:val="22"/>
          <w:lang w:val="sr-Latn-ME"/>
        </w:rPr>
        <w:t>j</w:t>
      </w:r>
      <w:r w:rsidRPr="00514522">
        <w:rPr>
          <w:bCs/>
          <w:sz w:val="22"/>
          <w:szCs w:val="22"/>
          <w:lang w:val="sr-Latn-ME"/>
        </w:rPr>
        <w:t>eti od</w:t>
      </w:r>
      <w:r w:rsidR="000470EC" w:rsidRPr="00514522">
        <w:rPr>
          <w:bCs/>
          <w:sz w:val="22"/>
          <w:szCs w:val="22"/>
          <w:lang w:val="sr-Latn-ME"/>
        </w:rPr>
        <w:t>j</w:t>
      </w:r>
      <w:r w:rsidRPr="00514522">
        <w:rPr>
          <w:bCs/>
          <w:sz w:val="22"/>
          <w:szCs w:val="22"/>
          <w:lang w:val="sr-Latn-ME"/>
        </w:rPr>
        <w:t>eljak 4.8), koj</w:t>
      </w:r>
      <w:r w:rsidR="00741588" w:rsidRPr="00514522">
        <w:rPr>
          <w:bCs/>
          <w:sz w:val="22"/>
          <w:szCs w:val="22"/>
          <w:lang w:val="sr-Latn-ME"/>
        </w:rPr>
        <w:t>a</w:t>
      </w:r>
      <w:r w:rsidRPr="00514522">
        <w:rPr>
          <w:bCs/>
          <w:sz w:val="22"/>
          <w:szCs w:val="22"/>
          <w:lang w:val="sr-Latn-ME"/>
        </w:rPr>
        <w:t xml:space="preserve"> se</w:t>
      </w:r>
      <w:r w:rsidR="00741588" w:rsidRPr="00514522">
        <w:rPr>
          <w:bCs/>
          <w:sz w:val="22"/>
          <w:szCs w:val="22"/>
          <w:lang w:val="sr-Latn-ME"/>
        </w:rPr>
        <w:t xml:space="preserve"> poput somnolencije</w:t>
      </w:r>
      <w:r w:rsidRPr="00514522">
        <w:rPr>
          <w:bCs/>
          <w:sz w:val="22"/>
          <w:szCs w:val="22"/>
          <w:lang w:val="sr-Latn-ME"/>
        </w:rPr>
        <w:t xml:space="preserve">, javlja obično tokom početnog perioda titracije doze. Ove </w:t>
      </w:r>
      <w:r w:rsidRPr="00514522">
        <w:rPr>
          <w:bCs/>
          <w:sz w:val="22"/>
          <w:szCs w:val="22"/>
          <w:lang w:val="sr-Latn-ME"/>
        </w:rPr>
        <w:lastRenderedPageBreak/>
        <w:t>neželjene reakcije mogu dovesti do porasta broja slučajnih povreda (padova), naročito kod starije populacije. Zbog toga, se pacijentima sav</w:t>
      </w:r>
      <w:r w:rsidR="00F4360B" w:rsidRPr="00514522">
        <w:rPr>
          <w:bCs/>
          <w:sz w:val="22"/>
          <w:szCs w:val="22"/>
          <w:lang w:val="sr-Latn-ME"/>
        </w:rPr>
        <w:t>j</w:t>
      </w:r>
      <w:r w:rsidRPr="00514522">
        <w:rPr>
          <w:bCs/>
          <w:sz w:val="22"/>
          <w:szCs w:val="22"/>
          <w:lang w:val="sr-Latn-ME"/>
        </w:rPr>
        <w:t xml:space="preserve">etuje povećan oprez dok se ne </w:t>
      </w:r>
      <w:r w:rsidRPr="00514522">
        <w:rPr>
          <w:bCs/>
          <w:iCs/>
          <w:sz w:val="22"/>
          <w:szCs w:val="22"/>
          <w:lang w:val="sr-Latn-ME"/>
        </w:rPr>
        <w:t>upoznaju sa mogućim potencijalnim efektima l</w:t>
      </w:r>
      <w:r w:rsidR="000470EC" w:rsidRPr="00514522">
        <w:rPr>
          <w:bCs/>
          <w:iCs/>
          <w:sz w:val="22"/>
          <w:szCs w:val="22"/>
          <w:lang w:val="sr-Latn-ME"/>
        </w:rPr>
        <w:t>ij</w:t>
      </w:r>
      <w:r w:rsidRPr="00514522">
        <w:rPr>
          <w:bCs/>
          <w:iCs/>
          <w:sz w:val="22"/>
          <w:szCs w:val="22"/>
          <w:lang w:val="sr-Latn-ME"/>
        </w:rPr>
        <w:t xml:space="preserve">eka. </w:t>
      </w:r>
      <w:r w:rsidRPr="00514522">
        <w:rPr>
          <w:bCs/>
          <w:sz w:val="22"/>
          <w:szCs w:val="22"/>
          <w:lang w:val="sr-Latn-ME"/>
        </w:rPr>
        <w:t xml:space="preserve"> </w:t>
      </w:r>
    </w:p>
    <w:p w14:paraId="3E788956" w14:textId="77777777" w:rsidR="003E03F5" w:rsidRPr="00514522" w:rsidRDefault="003E03F5" w:rsidP="00D31A03">
      <w:pPr>
        <w:tabs>
          <w:tab w:val="left" w:pos="540"/>
          <w:tab w:val="left" w:pos="569"/>
        </w:tabs>
        <w:jc w:val="both"/>
        <w:rPr>
          <w:bCs/>
          <w:sz w:val="22"/>
          <w:szCs w:val="22"/>
          <w:lang w:val="sr-Latn-ME"/>
        </w:rPr>
      </w:pPr>
    </w:p>
    <w:p w14:paraId="32DCB773"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Neophodan je oprez prilikom uzimanja kvetiapina kod pacijenata sa kardiovaskularnim i cerebrovaskularnim oboljenjima, kao i kod stanja kod kojih postoji rizik od razvoja hipotenzije.</w:t>
      </w:r>
    </w:p>
    <w:p w14:paraId="58768AB2" w14:textId="7D657374" w:rsidR="00D46089" w:rsidRPr="00514522" w:rsidRDefault="00A641DE" w:rsidP="00D31A03">
      <w:pPr>
        <w:tabs>
          <w:tab w:val="left" w:pos="540"/>
          <w:tab w:val="left" w:pos="569"/>
        </w:tabs>
        <w:jc w:val="both"/>
        <w:rPr>
          <w:bCs/>
          <w:sz w:val="22"/>
          <w:szCs w:val="22"/>
          <w:lang w:val="sr-Latn-ME"/>
        </w:rPr>
      </w:pPr>
      <w:r w:rsidRPr="00514522">
        <w:rPr>
          <w:bCs/>
          <w:sz w:val="22"/>
          <w:szCs w:val="22"/>
          <w:lang w:val="sr-Latn-ME"/>
        </w:rPr>
        <w:t>M</w:t>
      </w:r>
      <w:r w:rsidR="00D46089" w:rsidRPr="00514522">
        <w:rPr>
          <w:bCs/>
          <w:sz w:val="22"/>
          <w:szCs w:val="22"/>
          <w:lang w:val="sr-Latn-ME"/>
        </w:rPr>
        <w:t xml:space="preserve">ožda </w:t>
      </w:r>
      <w:r w:rsidRPr="00514522">
        <w:rPr>
          <w:bCs/>
          <w:sz w:val="22"/>
          <w:szCs w:val="22"/>
          <w:lang w:val="sr-Latn-ME"/>
        </w:rPr>
        <w:t xml:space="preserve">će </w:t>
      </w:r>
      <w:r w:rsidR="00D46089" w:rsidRPr="00514522">
        <w:rPr>
          <w:bCs/>
          <w:sz w:val="22"/>
          <w:szCs w:val="22"/>
          <w:lang w:val="sr-Latn-ME"/>
        </w:rPr>
        <w:t>biti neophodno smanjenje doze ili još postepenije titriranje doze</w:t>
      </w:r>
      <w:r w:rsidR="0092321E" w:rsidRPr="00514522">
        <w:rPr>
          <w:bCs/>
          <w:sz w:val="22"/>
          <w:szCs w:val="22"/>
          <w:lang w:val="sr-Latn-ME"/>
        </w:rPr>
        <w:t xml:space="preserve">, ako dođe do ortostatske hipotenzije, posebno </w:t>
      </w:r>
      <w:r w:rsidR="00D46089" w:rsidRPr="00514522">
        <w:rPr>
          <w:bCs/>
          <w:sz w:val="22"/>
          <w:szCs w:val="22"/>
          <w:lang w:val="sr-Latn-ME"/>
        </w:rPr>
        <w:t>kod pacijenata sa potvrđenim kardiovaskularnim oboljenjem.</w:t>
      </w:r>
    </w:p>
    <w:p w14:paraId="56B3B949" w14:textId="77777777" w:rsidR="00D46089" w:rsidRPr="00514522" w:rsidRDefault="00D46089" w:rsidP="00D31A03">
      <w:pPr>
        <w:tabs>
          <w:tab w:val="left" w:pos="540"/>
          <w:tab w:val="left" w:pos="569"/>
        </w:tabs>
        <w:jc w:val="both"/>
        <w:rPr>
          <w:bCs/>
          <w:sz w:val="22"/>
          <w:szCs w:val="22"/>
          <w:lang w:val="sr-Latn-ME"/>
        </w:rPr>
      </w:pPr>
    </w:p>
    <w:p w14:paraId="47D81191"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Sindrom apneje u snu</w:t>
      </w:r>
    </w:p>
    <w:p w14:paraId="346D7B8A" w14:textId="31397E69"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Sindrom apneje u snu prijavljen je kod pacijenata koji uzimaju kvetiapin. Kod pacijenata koji istovremeno primaju depresore centralnog nervnog sistema i koji su tokom istorije bolesti pod rizikom od apneje u snu, poput osoba s</w:t>
      </w:r>
      <w:r w:rsidR="003E03F5" w:rsidRPr="00514522">
        <w:rPr>
          <w:bCs/>
          <w:sz w:val="22"/>
          <w:szCs w:val="22"/>
          <w:lang w:val="sr-Latn-ME"/>
        </w:rPr>
        <w:t>a</w:t>
      </w:r>
      <w:r w:rsidRPr="00514522">
        <w:rPr>
          <w:bCs/>
          <w:sz w:val="22"/>
          <w:szCs w:val="22"/>
          <w:lang w:val="sr-Latn-ME"/>
        </w:rPr>
        <w:t xml:space="preserve"> prekom</w:t>
      </w:r>
      <w:r w:rsidR="00171270" w:rsidRPr="00514522">
        <w:rPr>
          <w:bCs/>
          <w:sz w:val="22"/>
          <w:szCs w:val="22"/>
          <w:lang w:val="sr-Latn-ME"/>
        </w:rPr>
        <w:t>j</w:t>
      </w:r>
      <w:r w:rsidRPr="00514522">
        <w:rPr>
          <w:bCs/>
          <w:sz w:val="22"/>
          <w:szCs w:val="22"/>
          <w:lang w:val="sr-Latn-ME"/>
        </w:rPr>
        <w:t>ernom t</w:t>
      </w:r>
      <w:r w:rsidR="00171270" w:rsidRPr="00514522">
        <w:rPr>
          <w:bCs/>
          <w:sz w:val="22"/>
          <w:szCs w:val="22"/>
          <w:lang w:val="sr-Latn-ME"/>
        </w:rPr>
        <w:t>j</w:t>
      </w:r>
      <w:r w:rsidRPr="00514522">
        <w:rPr>
          <w:bCs/>
          <w:sz w:val="22"/>
          <w:szCs w:val="22"/>
          <w:lang w:val="sr-Latn-ME"/>
        </w:rPr>
        <w:t xml:space="preserve">elesnom masom/gojaznih osoba ili muškaraca, kvetiapin </w:t>
      </w:r>
      <w:r w:rsidR="003942D2" w:rsidRPr="00514522">
        <w:rPr>
          <w:bCs/>
          <w:sz w:val="22"/>
          <w:szCs w:val="22"/>
          <w:lang w:val="sr-Latn-ME"/>
        </w:rPr>
        <w:t xml:space="preserve">bi </w:t>
      </w:r>
      <w:r w:rsidRPr="00514522">
        <w:rPr>
          <w:bCs/>
          <w:sz w:val="22"/>
          <w:szCs w:val="22"/>
          <w:lang w:val="sr-Latn-ME"/>
        </w:rPr>
        <w:t>treba</w:t>
      </w:r>
      <w:r w:rsidR="003942D2" w:rsidRPr="00514522">
        <w:rPr>
          <w:bCs/>
          <w:sz w:val="22"/>
          <w:szCs w:val="22"/>
          <w:lang w:val="sr-Latn-ME"/>
        </w:rPr>
        <w:t>lo</w:t>
      </w:r>
      <w:r w:rsidRPr="00514522">
        <w:rPr>
          <w:bCs/>
          <w:sz w:val="22"/>
          <w:szCs w:val="22"/>
          <w:lang w:val="sr-Latn-ME"/>
        </w:rPr>
        <w:t xml:space="preserve"> uzimati sa oprezom.</w:t>
      </w:r>
    </w:p>
    <w:p w14:paraId="672939AB" w14:textId="77777777" w:rsidR="00D46089" w:rsidRPr="00514522" w:rsidRDefault="00D46089" w:rsidP="00D31A03">
      <w:pPr>
        <w:tabs>
          <w:tab w:val="left" w:pos="540"/>
          <w:tab w:val="left" w:pos="569"/>
        </w:tabs>
        <w:jc w:val="both"/>
        <w:rPr>
          <w:bCs/>
          <w:sz w:val="22"/>
          <w:szCs w:val="22"/>
          <w:lang w:val="sr-Latn-ME"/>
        </w:rPr>
      </w:pPr>
    </w:p>
    <w:p w14:paraId="33963B79"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Konvulzije</w:t>
      </w:r>
    </w:p>
    <w:p w14:paraId="25746F7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kontrolisanim kliničkim ispitivanjima nije uočena razlika u učestalosti epileptičnih napada kod pacijenata koji su uzimali kvetiapin i onih koji su uzimali placebo. Nema podataka o incidenci broja napada kod pacijenata kod kojih u anamnezi postoje podaci o epileptičnim napadima. Kao i pri l</w:t>
      </w:r>
      <w:r w:rsidR="00455874" w:rsidRPr="00514522">
        <w:rPr>
          <w:bCs/>
          <w:sz w:val="22"/>
          <w:szCs w:val="22"/>
          <w:lang w:val="sr-Latn-ME"/>
        </w:rPr>
        <w:t>ij</w:t>
      </w:r>
      <w:r w:rsidRPr="00514522">
        <w:rPr>
          <w:bCs/>
          <w:sz w:val="22"/>
          <w:szCs w:val="22"/>
          <w:lang w:val="sr-Latn-ME"/>
        </w:rPr>
        <w:t>ečenju drugim antipsihoticima potreban je oprez kod pacijenata koji su u anamnezi imali epileptične napade (vid</w:t>
      </w:r>
      <w:r w:rsidR="00455874" w:rsidRPr="00514522">
        <w:rPr>
          <w:bCs/>
          <w:sz w:val="22"/>
          <w:szCs w:val="22"/>
          <w:lang w:val="sr-Latn-ME"/>
        </w:rPr>
        <w:t>j</w:t>
      </w:r>
      <w:r w:rsidRPr="00514522">
        <w:rPr>
          <w:bCs/>
          <w:sz w:val="22"/>
          <w:szCs w:val="22"/>
          <w:lang w:val="sr-Latn-ME"/>
        </w:rPr>
        <w:t>eti od</w:t>
      </w:r>
      <w:r w:rsidR="00455874" w:rsidRPr="00514522">
        <w:rPr>
          <w:bCs/>
          <w:sz w:val="22"/>
          <w:szCs w:val="22"/>
          <w:lang w:val="sr-Latn-ME"/>
        </w:rPr>
        <w:t>j</w:t>
      </w:r>
      <w:r w:rsidRPr="00514522">
        <w:rPr>
          <w:bCs/>
          <w:sz w:val="22"/>
          <w:szCs w:val="22"/>
          <w:lang w:val="sr-Latn-ME"/>
        </w:rPr>
        <w:t>eljak 4.8).</w:t>
      </w:r>
    </w:p>
    <w:p w14:paraId="7EE41DC2" w14:textId="77777777" w:rsidR="00D46089" w:rsidRPr="00514522" w:rsidRDefault="00D46089" w:rsidP="00D31A03">
      <w:pPr>
        <w:tabs>
          <w:tab w:val="left" w:pos="540"/>
          <w:tab w:val="left" w:pos="569"/>
        </w:tabs>
        <w:jc w:val="both"/>
        <w:rPr>
          <w:bCs/>
          <w:sz w:val="22"/>
          <w:szCs w:val="22"/>
          <w:lang w:val="sr-Latn-ME"/>
        </w:rPr>
      </w:pPr>
    </w:p>
    <w:p w14:paraId="1056A845"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Neuroleptični maligni sindrom</w:t>
      </w:r>
    </w:p>
    <w:p w14:paraId="05CE9BFF" w14:textId="3D1868A3"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Neuroleptični maligni sindrom povezan je sa prim</w:t>
      </w:r>
      <w:r w:rsidR="00517B7A" w:rsidRPr="00514522">
        <w:rPr>
          <w:bCs/>
          <w:sz w:val="22"/>
          <w:szCs w:val="22"/>
          <w:lang w:val="sr-Latn-ME"/>
        </w:rPr>
        <w:t>j</w:t>
      </w:r>
      <w:r w:rsidRPr="00514522">
        <w:rPr>
          <w:bCs/>
          <w:sz w:val="22"/>
          <w:szCs w:val="22"/>
          <w:lang w:val="sr-Latn-ME"/>
        </w:rPr>
        <w:t>enom antipsihotika, uključujući i kvetiapin (vid</w:t>
      </w:r>
      <w:r w:rsidR="00517B7A" w:rsidRPr="00514522">
        <w:rPr>
          <w:bCs/>
          <w:sz w:val="22"/>
          <w:szCs w:val="22"/>
          <w:lang w:val="sr-Latn-ME"/>
        </w:rPr>
        <w:t>j</w:t>
      </w:r>
      <w:r w:rsidRPr="00514522">
        <w:rPr>
          <w:bCs/>
          <w:sz w:val="22"/>
          <w:szCs w:val="22"/>
          <w:lang w:val="sr-Latn-ME"/>
        </w:rPr>
        <w:t>eti od</w:t>
      </w:r>
      <w:r w:rsidR="00517B7A" w:rsidRPr="00514522">
        <w:rPr>
          <w:bCs/>
          <w:sz w:val="22"/>
          <w:szCs w:val="22"/>
          <w:lang w:val="sr-Latn-ME"/>
        </w:rPr>
        <w:t>j</w:t>
      </w:r>
      <w:r w:rsidRPr="00514522">
        <w:rPr>
          <w:bCs/>
          <w:sz w:val="22"/>
          <w:szCs w:val="22"/>
          <w:lang w:val="sr-Latn-ME"/>
        </w:rPr>
        <w:t>eljak 4.8). Klinički se manifestuje hipertermijom, prom</w:t>
      </w:r>
      <w:r w:rsidR="00517B7A" w:rsidRPr="00514522">
        <w:rPr>
          <w:bCs/>
          <w:sz w:val="22"/>
          <w:szCs w:val="22"/>
          <w:lang w:val="sr-Latn-ME"/>
        </w:rPr>
        <w:t>j</w:t>
      </w:r>
      <w:r w:rsidRPr="00514522">
        <w:rPr>
          <w:bCs/>
          <w:sz w:val="22"/>
          <w:szCs w:val="22"/>
          <w:lang w:val="sr-Latn-ME"/>
        </w:rPr>
        <w:t>enama psihičkog stanja, ukočenošću mišića, nestabilnošću autonomnog nervnog sistema i povećanjem vr</w:t>
      </w:r>
      <w:r w:rsidR="00517B7A" w:rsidRPr="00514522">
        <w:rPr>
          <w:bCs/>
          <w:sz w:val="22"/>
          <w:szCs w:val="22"/>
          <w:lang w:val="sr-Latn-ME"/>
        </w:rPr>
        <w:t>ij</w:t>
      </w:r>
      <w:r w:rsidRPr="00514522">
        <w:rPr>
          <w:bCs/>
          <w:sz w:val="22"/>
          <w:szCs w:val="22"/>
          <w:lang w:val="sr-Latn-ME"/>
        </w:rPr>
        <w:t>ednosti kreatin fosfokinaze. U takvim slučajevima l</w:t>
      </w:r>
      <w:r w:rsidR="00517B7A" w:rsidRPr="00514522">
        <w:rPr>
          <w:bCs/>
          <w:sz w:val="22"/>
          <w:szCs w:val="22"/>
          <w:lang w:val="sr-Latn-ME"/>
        </w:rPr>
        <w:t>ij</w:t>
      </w:r>
      <w:r w:rsidRPr="00514522">
        <w:rPr>
          <w:bCs/>
          <w:sz w:val="22"/>
          <w:szCs w:val="22"/>
          <w:lang w:val="sr-Latn-ME"/>
        </w:rPr>
        <w:t>ečenje kvetiapinom treba prekinuti i prim</w:t>
      </w:r>
      <w:r w:rsidR="00517B7A" w:rsidRPr="00514522">
        <w:rPr>
          <w:bCs/>
          <w:sz w:val="22"/>
          <w:szCs w:val="22"/>
          <w:lang w:val="sr-Latn-ME"/>
        </w:rPr>
        <w:t>j</w:t>
      </w:r>
      <w:r w:rsidRPr="00514522">
        <w:rPr>
          <w:bCs/>
          <w:sz w:val="22"/>
          <w:szCs w:val="22"/>
          <w:lang w:val="sr-Latn-ME"/>
        </w:rPr>
        <w:t>eniti odgovarajuće terapijske m</w:t>
      </w:r>
      <w:r w:rsidR="00517B7A" w:rsidRPr="00514522">
        <w:rPr>
          <w:bCs/>
          <w:sz w:val="22"/>
          <w:szCs w:val="22"/>
          <w:lang w:val="sr-Latn-ME"/>
        </w:rPr>
        <w:t>j</w:t>
      </w:r>
      <w:r w:rsidRPr="00514522">
        <w:rPr>
          <w:bCs/>
          <w:sz w:val="22"/>
          <w:szCs w:val="22"/>
          <w:lang w:val="sr-Latn-ME"/>
        </w:rPr>
        <w:t>ere.</w:t>
      </w:r>
    </w:p>
    <w:p w14:paraId="624341F4" w14:textId="77777777" w:rsidR="00D46089" w:rsidRPr="00514522" w:rsidRDefault="00D46089" w:rsidP="00D31A03">
      <w:pPr>
        <w:tabs>
          <w:tab w:val="left" w:pos="540"/>
          <w:tab w:val="left" w:pos="569"/>
        </w:tabs>
        <w:jc w:val="both"/>
        <w:rPr>
          <w:bCs/>
          <w:sz w:val="22"/>
          <w:szCs w:val="22"/>
          <w:lang w:val="sr-Latn-ME"/>
        </w:rPr>
      </w:pPr>
    </w:p>
    <w:p w14:paraId="49460FF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Teška neutropenija i agranulocitoza</w:t>
      </w:r>
    </w:p>
    <w:p w14:paraId="3A2FF918" w14:textId="582DD635"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Pojava teške neutropenije (broj neutrofila &lt; 0,5 x 10</w:t>
      </w:r>
      <w:r w:rsidRPr="00514522">
        <w:rPr>
          <w:bCs/>
          <w:sz w:val="22"/>
          <w:szCs w:val="22"/>
          <w:vertAlign w:val="superscript"/>
          <w:lang w:val="sr-Latn-ME"/>
        </w:rPr>
        <w:t>9</w:t>
      </w:r>
      <w:r w:rsidR="00081128" w:rsidRPr="00514522">
        <w:rPr>
          <w:bCs/>
          <w:sz w:val="22"/>
          <w:szCs w:val="22"/>
          <w:lang w:val="sr-Latn-ME"/>
        </w:rPr>
        <w:t>/</w:t>
      </w:r>
      <w:r w:rsidR="003E03F5" w:rsidRPr="00514522">
        <w:rPr>
          <w:bCs/>
          <w:sz w:val="22"/>
          <w:szCs w:val="22"/>
          <w:lang w:val="sr-Latn-ME"/>
        </w:rPr>
        <w:t>l</w:t>
      </w:r>
      <w:r w:rsidR="00081128" w:rsidRPr="00514522">
        <w:rPr>
          <w:bCs/>
          <w:sz w:val="22"/>
          <w:szCs w:val="22"/>
          <w:lang w:val="sr-Latn-ME"/>
        </w:rPr>
        <w:t>) povremeno je bila zabi</w:t>
      </w:r>
      <w:r w:rsidRPr="00514522">
        <w:rPr>
          <w:bCs/>
          <w:sz w:val="22"/>
          <w:szCs w:val="22"/>
          <w:lang w:val="sr-Latn-ME"/>
        </w:rPr>
        <w:t>l</w:t>
      </w:r>
      <w:r w:rsidR="00081128" w:rsidRPr="00514522">
        <w:rPr>
          <w:bCs/>
          <w:sz w:val="22"/>
          <w:szCs w:val="22"/>
          <w:lang w:val="sr-Latn-ME"/>
        </w:rPr>
        <w:t>j</w:t>
      </w:r>
      <w:r w:rsidRPr="00514522">
        <w:rPr>
          <w:bCs/>
          <w:sz w:val="22"/>
          <w:szCs w:val="22"/>
          <w:lang w:val="sr-Latn-ME"/>
        </w:rPr>
        <w:t>ežena tokom kliničkih ispitivanja tokom uzimanja kvetiapina. Većina slučajeva sa teškom neutropenijom je nastupila unutar nekoliko m</w:t>
      </w:r>
      <w:r w:rsidR="00081128" w:rsidRPr="00514522">
        <w:rPr>
          <w:bCs/>
          <w:sz w:val="22"/>
          <w:szCs w:val="22"/>
          <w:lang w:val="sr-Latn-ME"/>
        </w:rPr>
        <w:t>j</w:t>
      </w:r>
      <w:r w:rsidRPr="00514522">
        <w:rPr>
          <w:bCs/>
          <w:sz w:val="22"/>
          <w:szCs w:val="22"/>
          <w:lang w:val="sr-Latn-ME"/>
        </w:rPr>
        <w:t xml:space="preserve">eseci od početka terapije kvetiapinom, pri čemu nije utvrđena dozna povezanost. </w:t>
      </w:r>
      <w:r w:rsidR="00081128" w:rsidRPr="00514522">
        <w:rPr>
          <w:bCs/>
          <w:sz w:val="22"/>
          <w:szCs w:val="22"/>
          <w:lang w:val="sr-Latn-ME"/>
        </w:rPr>
        <w:t>U postmarketinškom periodu, zabi</w:t>
      </w:r>
      <w:r w:rsidRPr="00514522">
        <w:rPr>
          <w:bCs/>
          <w:sz w:val="22"/>
          <w:szCs w:val="22"/>
          <w:lang w:val="sr-Latn-ME"/>
        </w:rPr>
        <w:t>l</w:t>
      </w:r>
      <w:r w:rsidR="00081128" w:rsidRPr="00514522">
        <w:rPr>
          <w:bCs/>
          <w:sz w:val="22"/>
          <w:szCs w:val="22"/>
          <w:lang w:val="sr-Latn-ME"/>
        </w:rPr>
        <w:t>j</w:t>
      </w:r>
      <w:r w:rsidRPr="00514522">
        <w:rPr>
          <w:bCs/>
          <w:sz w:val="22"/>
          <w:szCs w:val="22"/>
          <w:lang w:val="sr-Latn-ME"/>
        </w:rPr>
        <w:t>eženi su i smrtni ishodi. Potencijalni faktori rizika za pojavu neutropenije uključuju prethodno male vr</w:t>
      </w:r>
      <w:r w:rsidR="00757AF5" w:rsidRPr="00514522">
        <w:rPr>
          <w:bCs/>
          <w:sz w:val="22"/>
          <w:szCs w:val="22"/>
          <w:lang w:val="sr-Latn-ME"/>
        </w:rPr>
        <w:t>ij</w:t>
      </w:r>
      <w:r w:rsidRPr="00514522">
        <w:rPr>
          <w:bCs/>
          <w:sz w:val="22"/>
          <w:szCs w:val="22"/>
          <w:lang w:val="sr-Latn-ME"/>
        </w:rPr>
        <w:t>ednosti broja leukocita i anamnestički podatak o pojavi neutropenije prilikom prim</w:t>
      </w:r>
      <w:r w:rsidR="00757AF5" w:rsidRPr="00514522">
        <w:rPr>
          <w:bCs/>
          <w:sz w:val="22"/>
          <w:szCs w:val="22"/>
          <w:lang w:val="sr-Latn-ME"/>
        </w:rPr>
        <w:t>j</w:t>
      </w:r>
      <w:r w:rsidRPr="00514522">
        <w:rPr>
          <w:bCs/>
          <w:sz w:val="22"/>
          <w:szCs w:val="22"/>
          <w:lang w:val="sr-Latn-ME"/>
        </w:rPr>
        <w:t>ene drugih l</w:t>
      </w:r>
      <w:r w:rsidR="00757AF5" w:rsidRPr="00514522">
        <w:rPr>
          <w:bCs/>
          <w:sz w:val="22"/>
          <w:szCs w:val="22"/>
          <w:lang w:val="sr-Latn-ME"/>
        </w:rPr>
        <w:t>j</w:t>
      </w:r>
      <w:r w:rsidRPr="00514522">
        <w:rPr>
          <w:bCs/>
          <w:sz w:val="22"/>
          <w:szCs w:val="22"/>
          <w:lang w:val="sr-Latn-ME"/>
        </w:rPr>
        <w:t>ekova. Ipak, neki slučajevi su registrovani kod pacijenata kod kojih ni</w:t>
      </w:r>
      <w:r w:rsidR="00757AF5" w:rsidRPr="00514522">
        <w:rPr>
          <w:bCs/>
          <w:sz w:val="22"/>
          <w:szCs w:val="22"/>
          <w:lang w:val="sr-Latn-ME"/>
        </w:rPr>
        <w:t>je</w:t>
      </w:r>
      <w:r w:rsidRPr="00514522">
        <w:rPr>
          <w:bCs/>
          <w:sz w:val="22"/>
          <w:szCs w:val="22"/>
          <w:lang w:val="sr-Latn-ME"/>
        </w:rPr>
        <w:t>su postojali faktori rizika. Prim</w:t>
      </w:r>
      <w:r w:rsidR="00757AF5" w:rsidRPr="00514522">
        <w:rPr>
          <w:bCs/>
          <w:sz w:val="22"/>
          <w:szCs w:val="22"/>
          <w:lang w:val="sr-Latn-ME"/>
        </w:rPr>
        <w:t>j</w:t>
      </w:r>
      <w:r w:rsidRPr="00514522">
        <w:rPr>
          <w:bCs/>
          <w:sz w:val="22"/>
          <w:szCs w:val="22"/>
          <w:lang w:val="sr-Latn-ME"/>
        </w:rPr>
        <w:t>enu kvetiapina treba prekinuti kod pacijenata sa brojem neutrofilnih leukocita &lt; 0,1 x 10</w:t>
      </w:r>
      <w:r w:rsidRPr="00514522">
        <w:rPr>
          <w:bCs/>
          <w:sz w:val="22"/>
          <w:szCs w:val="22"/>
          <w:vertAlign w:val="superscript"/>
          <w:lang w:val="sr-Latn-ME"/>
        </w:rPr>
        <w:t>9</w:t>
      </w:r>
      <w:r w:rsidRPr="00514522">
        <w:rPr>
          <w:bCs/>
          <w:sz w:val="22"/>
          <w:szCs w:val="22"/>
          <w:lang w:val="sr-Latn-ME"/>
        </w:rPr>
        <w:t>/</w:t>
      </w:r>
      <w:r w:rsidR="00712D27" w:rsidRPr="00514522">
        <w:rPr>
          <w:bCs/>
          <w:sz w:val="22"/>
          <w:szCs w:val="22"/>
          <w:lang w:val="sr-Latn-ME"/>
        </w:rPr>
        <w:t>l</w:t>
      </w:r>
      <w:r w:rsidRPr="00514522">
        <w:rPr>
          <w:bCs/>
          <w:sz w:val="22"/>
          <w:szCs w:val="22"/>
          <w:lang w:val="sr-Latn-ME"/>
        </w:rPr>
        <w:t>. Kod tih pacijenata neophodno je pratiti pojavu znakova i simptoma infekcije, kao i broj neutrofila u krvi sve dok on ne bude iznad 1,5 x 10</w:t>
      </w:r>
      <w:r w:rsidRPr="00514522">
        <w:rPr>
          <w:bCs/>
          <w:sz w:val="22"/>
          <w:szCs w:val="22"/>
          <w:vertAlign w:val="superscript"/>
          <w:lang w:val="sr-Latn-ME"/>
        </w:rPr>
        <w:t>9</w:t>
      </w:r>
      <w:r w:rsidRPr="00514522">
        <w:rPr>
          <w:bCs/>
          <w:sz w:val="22"/>
          <w:szCs w:val="22"/>
          <w:lang w:val="sr-Latn-ME"/>
        </w:rPr>
        <w:t>/</w:t>
      </w:r>
      <w:r w:rsidR="00712D27" w:rsidRPr="00514522">
        <w:rPr>
          <w:bCs/>
          <w:sz w:val="22"/>
          <w:szCs w:val="22"/>
          <w:lang w:val="sr-Latn-ME"/>
        </w:rPr>
        <w:t>l</w:t>
      </w:r>
      <w:r w:rsidRPr="00514522">
        <w:rPr>
          <w:bCs/>
          <w:sz w:val="22"/>
          <w:szCs w:val="22"/>
          <w:lang w:val="sr-Latn-ME"/>
        </w:rPr>
        <w:t xml:space="preserve"> (vid</w:t>
      </w:r>
      <w:r w:rsidR="00757AF5" w:rsidRPr="00514522">
        <w:rPr>
          <w:bCs/>
          <w:sz w:val="22"/>
          <w:szCs w:val="22"/>
          <w:lang w:val="sr-Latn-ME"/>
        </w:rPr>
        <w:t>j</w:t>
      </w:r>
      <w:r w:rsidRPr="00514522">
        <w:rPr>
          <w:bCs/>
          <w:sz w:val="22"/>
          <w:szCs w:val="22"/>
          <w:lang w:val="sr-Latn-ME"/>
        </w:rPr>
        <w:t>eti od</w:t>
      </w:r>
      <w:r w:rsidR="00757AF5" w:rsidRPr="00514522">
        <w:rPr>
          <w:bCs/>
          <w:sz w:val="22"/>
          <w:szCs w:val="22"/>
          <w:lang w:val="sr-Latn-ME"/>
        </w:rPr>
        <w:t>j</w:t>
      </w:r>
      <w:r w:rsidRPr="00514522">
        <w:rPr>
          <w:bCs/>
          <w:sz w:val="22"/>
          <w:szCs w:val="22"/>
          <w:lang w:val="sr-Latn-ME"/>
        </w:rPr>
        <w:t>eljak 5.1).</w:t>
      </w:r>
    </w:p>
    <w:p w14:paraId="5D73DFEA" w14:textId="77777777" w:rsidR="001C2A08" w:rsidRPr="00514522" w:rsidRDefault="001C2A08" w:rsidP="00D31A03">
      <w:pPr>
        <w:tabs>
          <w:tab w:val="left" w:pos="540"/>
          <w:tab w:val="left" w:pos="569"/>
        </w:tabs>
        <w:jc w:val="both"/>
        <w:rPr>
          <w:bCs/>
          <w:sz w:val="22"/>
          <w:szCs w:val="22"/>
          <w:lang w:val="sr-Latn-ME"/>
        </w:rPr>
        <w:sectPr w:rsidR="001C2A08" w:rsidRPr="00514522" w:rsidSect="00DF5E8B">
          <w:type w:val="continuous"/>
          <w:pgSz w:w="11910" w:h="16840"/>
          <w:pgMar w:top="1440" w:right="1440" w:bottom="1440" w:left="1440" w:header="0" w:footer="977" w:gutter="0"/>
          <w:cols w:space="720"/>
        </w:sectPr>
      </w:pPr>
    </w:p>
    <w:p w14:paraId="1211ACA9" w14:textId="77777777" w:rsidR="008A5C38" w:rsidRPr="00514522" w:rsidRDefault="008A5C38" w:rsidP="00D31A03">
      <w:pPr>
        <w:tabs>
          <w:tab w:val="left" w:pos="540"/>
          <w:tab w:val="left" w:pos="569"/>
        </w:tabs>
        <w:jc w:val="both"/>
        <w:rPr>
          <w:bCs/>
          <w:sz w:val="22"/>
          <w:szCs w:val="22"/>
          <w:lang w:val="sr-Latn-ME"/>
        </w:rPr>
      </w:pPr>
    </w:p>
    <w:p w14:paraId="4161F7D0" w14:textId="717F9F1F"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Na neutropeniju treba posumnjati kod pacijenata sa infekcijom ili povišenom t</w:t>
      </w:r>
      <w:r w:rsidR="009E6FCC" w:rsidRPr="00514522">
        <w:rPr>
          <w:bCs/>
          <w:sz w:val="22"/>
          <w:szCs w:val="22"/>
          <w:lang w:val="sr-Latn-ME"/>
        </w:rPr>
        <w:t>j</w:t>
      </w:r>
      <w:r w:rsidRPr="00514522">
        <w:rPr>
          <w:bCs/>
          <w:sz w:val="22"/>
          <w:szCs w:val="22"/>
          <w:lang w:val="sr-Latn-ME"/>
        </w:rPr>
        <w:t xml:space="preserve">elesnom temperaturom, posebno u odsustvu jednog ili više </w:t>
      </w:r>
      <w:r w:rsidR="00712D27" w:rsidRPr="00514522">
        <w:rPr>
          <w:bCs/>
          <w:sz w:val="22"/>
          <w:szCs w:val="22"/>
          <w:lang w:val="sr-Latn-ME"/>
        </w:rPr>
        <w:t xml:space="preserve">očiglednih </w:t>
      </w:r>
      <w:r w:rsidRPr="00514522">
        <w:rPr>
          <w:bCs/>
          <w:sz w:val="22"/>
          <w:szCs w:val="22"/>
          <w:lang w:val="sr-Latn-ME"/>
        </w:rPr>
        <w:t>predisponirajućih faktora i potrebno ju je l</w:t>
      </w:r>
      <w:r w:rsidR="009E6FCC" w:rsidRPr="00514522">
        <w:rPr>
          <w:bCs/>
          <w:sz w:val="22"/>
          <w:szCs w:val="22"/>
          <w:lang w:val="sr-Latn-ME"/>
        </w:rPr>
        <w:t>ij</w:t>
      </w:r>
      <w:r w:rsidRPr="00514522">
        <w:rPr>
          <w:bCs/>
          <w:sz w:val="22"/>
          <w:szCs w:val="22"/>
          <w:lang w:val="sr-Latn-ME"/>
        </w:rPr>
        <w:t>ečiti kao što je klinički opravdano.</w:t>
      </w:r>
    </w:p>
    <w:p w14:paraId="74CD84B5" w14:textId="4808495E"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Pacijente treba sav</w:t>
      </w:r>
      <w:r w:rsidR="009E6FCC" w:rsidRPr="00514522">
        <w:rPr>
          <w:bCs/>
          <w:sz w:val="22"/>
          <w:szCs w:val="22"/>
          <w:lang w:val="sr-Latn-ME"/>
        </w:rPr>
        <w:t>j</w:t>
      </w:r>
      <w:r w:rsidRPr="00514522">
        <w:rPr>
          <w:bCs/>
          <w:sz w:val="22"/>
          <w:szCs w:val="22"/>
          <w:lang w:val="sr-Latn-ME"/>
        </w:rPr>
        <w:t>etovati da odmah u bilo kom momentu tokom terapije l</w:t>
      </w:r>
      <w:r w:rsidR="009E6FCC" w:rsidRPr="00514522">
        <w:rPr>
          <w:bCs/>
          <w:sz w:val="22"/>
          <w:szCs w:val="22"/>
          <w:lang w:val="sr-Latn-ME"/>
        </w:rPr>
        <w:t>ij</w:t>
      </w:r>
      <w:r w:rsidRPr="00514522">
        <w:rPr>
          <w:bCs/>
          <w:sz w:val="22"/>
          <w:szCs w:val="22"/>
          <w:lang w:val="sr-Latn-ME"/>
        </w:rPr>
        <w:t>ekom Pentiax prijave pojavu znakova/simptoma karakterističnih za agranulocit</w:t>
      </w:r>
      <w:r w:rsidR="00D53557" w:rsidRPr="00514522">
        <w:rPr>
          <w:bCs/>
          <w:sz w:val="22"/>
          <w:szCs w:val="22"/>
          <w:lang w:val="sr-Latn-ME"/>
        </w:rPr>
        <w:t>o</w:t>
      </w:r>
      <w:r w:rsidRPr="00514522">
        <w:rPr>
          <w:bCs/>
          <w:sz w:val="22"/>
          <w:szCs w:val="22"/>
          <w:lang w:val="sr-Latn-ME"/>
        </w:rPr>
        <w:t>zu ili infekciju (npr. povišena t</w:t>
      </w:r>
      <w:r w:rsidR="009E6FCC" w:rsidRPr="00514522">
        <w:rPr>
          <w:bCs/>
          <w:sz w:val="22"/>
          <w:szCs w:val="22"/>
          <w:lang w:val="sr-Latn-ME"/>
        </w:rPr>
        <w:t>j</w:t>
      </w:r>
      <w:r w:rsidRPr="00514522">
        <w:rPr>
          <w:bCs/>
          <w:sz w:val="22"/>
          <w:szCs w:val="22"/>
          <w:lang w:val="sr-Latn-ME"/>
        </w:rPr>
        <w:t>elesna temperatura, slabost, letargija ili bol u grlu) u bilo kom trenutku tokom terapije kvetiapinom. Tim pacijentima, naročito ukoliko nemaju faktore predispozicje, treba odmah prov</w:t>
      </w:r>
      <w:r w:rsidR="009E6FCC" w:rsidRPr="00514522">
        <w:rPr>
          <w:bCs/>
          <w:sz w:val="22"/>
          <w:szCs w:val="22"/>
          <w:lang w:val="sr-Latn-ME"/>
        </w:rPr>
        <w:t>j</w:t>
      </w:r>
      <w:r w:rsidRPr="00514522">
        <w:rPr>
          <w:bCs/>
          <w:sz w:val="22"/>
          <w:szCs w:val="22"/>
          <w:lang w:val="sr-Latn-ME"/>
        </w:rPr>
        <w:t>eriti broj b</w:t>
      </w:r>
      <w:r w:rsidR="009E6FCC" w:rsidRPr="00514522">
        <w:rPr>
          <w:bCs/>
          <w:sz w:val="22"/>
          <w:szCs w:val="22"/>
          <w:lang w:val="sr-Latn-ME"/>
        </w:rPr>
        <w:t>ij</w:t>
      </w:r>
      <w:r w:rsidRPr="00514522">
        <w:rPr>
          <w:bCs/>
          <w:sz w:val="22"/>
          <w:szCs w:val="22"/>
          <w:lang w:val="sr-Latn-ME"/>
        </w:rPr>
        <w:t>elih krvnih ćelija i apsolutni broj neutrofila.</w:t>
      </w:r>
    </w:p>
    <w:p w14:paraId="0B6913CF" w14:textId="77777777" w:rsidR="00D46089" w:rsidRPr="00514522" w:rsidRDefault="00D46089" w:rsidP="00D31A03">
      <w:pPr>
        <w:tabs>
          <w:tab w:val="left" w:pos="540"/>
          <w:tab w:val="left" w:pos="569"/>
        </w:tabs>
        <w:jc w:val="both"/>
        <w:rPr>
          <w:bCs/>
          <w:sz w:val="22"/>
          <w:szCs w:val="22"/>
          <w:lang w:val="sr-Latn-ME"/>
        </w:rPr>
      </w:pPr>
    </w:p>
    <w:p w14:paraId="5929B00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Antiholinergički (muskarinski) efekti</w:t>
      </w:r>
    </w:p>
    <w:p w14:paraId="7D6ED0DE" w14:textId="6B66D4A2"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Norkvetiapin, aktivni metabolit kvetiapina, ima um</w:t>
      </w:r>
      <w:r w:rsidR="002B02AA" w:rsidRPr="00514522">
        <w:rPr>
          <w:bCs/>
          <w:sz w:val="22"/>
          <w:szCs w:val="22"/>
          <w:lang w:val="sr-Latn-ME"/>
        </w:rPr>
        <w:t>j</w:t>
      </w:r>
      <w:r w:rsidRPr="00514522">
        <w:rPr>
          <w:bCs/>
          <w:sz w:val="22"/>
          <w:szCs w:val="22"/>
          <w:lang w:val="sr-Latn-ME"/>
        </w:rPr>
        <w:t>eren do jak afinitet za nekoliko podtipova muskarinskih receptora. To doprinosi razvoju neželjenih reakcija koje su posl</w:t>
      </w:r>
      <w:r w:rsidR="002B02AA" w:rsidRPr="00514522">
        <w:rPr>
          <w:bCs/>
          <w:sz w:val="22"/>
          <w:szCs w:val="22"/>
          <w:lang w:val="sr-Latn-ME"/>
        </w:rPr>
        <w:t>j</w:t>
      </w:r>
      <w:r w:rsidRPr="00514522">
        <w:rPr>
          <w:bCs/>
          <w:sz w:val="22"/>
          <w:szCs w:val="22"/>
          <w:lang w:val="sr-Latn-ME"/>
        </w:rPr>
        <w:t>edica antiholinergičkih efekata kada se kvetiapin prim</w:t>
      </w:r>
      <w:r w:rsidR="002B02AA" w:rsidRPr="00514522">
        <w:rPr>
          <w:bCs/>
          <w:sz w:val="22"/>
          <w:szCs w:val="22"/>
          <w:lang w:val="sr-Latn-ME"/>
        </w:rPr>
        <w:t>j</w:t>
      </w:r>
      <w:r w:rsidRPr="00514522">
        <w:rPr>
          <w:bCs/>
          <w:sz w:val="22"/>
          <w:szCs w:val="22"/>
          <w:lang w:val="sr-Latn-ME"/>
        </w:rPr>
        <w:t>enjuje u preporučenim dozama, kada se prim</w:t>
      </w:r>
      <w:r w:rsidR="002B02AA" w:rsidRPr="00514522">
        <w:rPr>
          <w:bCs/>
          <w:sz w:val="22"/>
          <w:szCs w:val="22"/>
          <w:lang w:val="sr-Latn-ME"/>
        </w:rPr>
        <w:t>j</w:t>
      </w:r>
      <w:r w:rsidRPr="00514522">
        <w:rPr>
          <w:bCs/>
          <w:sz w:val="22"/>
          <w:szCs w:val="22"/>
          <w:lang w:val="sr-Latn-ME"/>
        </w:rPr>
        <w:t>enjuje istovremeno sa drugim l</w:t>
      </w:r>
      <w:r w:rsidR="002B02AA" w:rsidRPr="00514522">
        <w:rPr>
          <w:bCs/>
          <w:sz w:val="22"/>
          <w:szCs w:val="22"/>
          <w:lang w:val="sr-Latn-ME"/>
        </w:rPr>
        <w:t>j</w:t>
      </w:r>
      <w:r w:rsidRPr="00514522">
        <w:rPr>
          <w:bCs/>
          <w:sz w:val="22"/>
          <w:szCs w:val="22"/>
          <w:lang w:val="sr-Latn-ME"/>
        </w:rPr>
        <w:t>ekovima koji imaju antiholinergičke efekte i u slučaju predoziranja. Kvetiapin treba sa oprezom prim</w:t>
      </w:r>
      <w:r w:rsidR="002B02AA" w:rsidRPr="00514522">
        <w:rPr>
          <w:bCs/>
          <w:sz w:val="22"/>
          <w:szCs w:val="22"/>
          <w:lang w:val="sr-Latn-ME"/>
        </w:rPr>
        <w:t>j</w:t>
      </w:r>
      <w:r w:rsidRPr="00514522">
        <w:rPr>
          <w:bCs/>
          <w:sz w:val="22"/>
          <w:szCs w:val="22"/>
          <w:lang w:val="sr-Latn-ME"/>
        </w:rPr>
        <w:t>enjivati kod pacijenata koji su na terapiji l</w:t>
      </w:r>
      <w:r w:rsidR="002B02AA" w:rsidRPr="00514522">
        <w:rPr>
          <w:bCs/>
          <w:sz w:val="22"/>
          <w:szCs w:val="22"/>
          <w:lang w:val="sr-Latn-ME"/>
        </w:rPr>
        <w:t>j</w:t>
      </w:r>
      <w:r w:rsidRPr="00514522">
        <w:rPr>
          <w:bCs/>
          <w:sz w:val="22"/>
          <w:szCs w:val="22"/>
          <w:lang w:val="sr-Latn-ME"/>
        </w:rPr>
        <w:t>ekovima koji imaju antiholinergičke (muskarinske) efekte. Kvetiapin treba sa oprezom prim</w:t>
      </w:r>
      <w:r w:rsidR="002B02AA" w:rsidRPr="00514522">
        <w:rPr>
          <w:bCs/>
          <w:sz w:val="22"/>
          <w:szCs w:val="22"/>
          <w:lang w:val="sr-Latn-ME"/>
        </w:rPr>
        <w:t>j</w:t>
      </w:r>
      <w:r w:rsidRPr="00514522">
        <w:rPr>
          <w:bCs/>
          <w:sz w:val="22"/>
          <w:szCs w:val="22"/>
          <w:lang w:val="sr-Latn-ME"/>
        </w:rPr>
        <w:t xml:space="preserve">enjivati kod pacijenata sa trenutnom </w:t>
      </w:r>
      <w:r w:rsidRPr="00514522">
        <w:rPr>
          <w:bCs/>
          <w:sz w:val="22"/>
          <w:szCs w:val="22"/>
          <w:lang w:val="sr-Latn-ME"/>
        </w:rPr>
        <w:lastRenderedPageBreak/>
        <w:t>dijagnozom ili prethodnom istorijom</w:t>
      </w:r>
      <w:r w:rsidR="00712D27" w:rsidRPr="00514522">
        <w:rPr>
          <w:bCs/>
          <w:sz w:val="22"/>
          <w:szCs w:val="22"/>
          <w:lang w:val="sr-Latn-ME"/>
        </w:rPr>
        <w:t xml:space="preserve"> bolesti</w:t>
      </w:r>
      <w:r w:rsidRPr="00514522">
        <w:rPr>
          <w:bCs/>
          <w:sz w:val="22"/>
          <w:szCs w:val="22"/>
          <w:lang w:val="sr-Latn-ME"/>
        </w:rPr>
        <w:t xml:space="preserve"> retencije urina, klinički značajne hipertrofije prostate, intestinalne opstrukcije ili povezanih stanja, povećanog intraokularnog pritiska ili glaukoma zatvorenog ugla (vid</w:t>
      </w:r>
      <w:r w:rsidR="009A18CF" w:rsidRPr="00514522">
        <w:rPr>
          <w:bCs/>
          <w:sz w:val="22"/>
          <w:szCs w:val="22"/>
          <w:lang w:val="sr-Latn-ME"/>
        </w:rPr>
        <w:t>j</w:t>
      </w:r>
      <w:r w:rsidRPr="00514522">
        <w:rPr>
          <w:bCs/>
          <w:sz w:val="22"/>
          <w:szCs w:val="22"/>
          <w:lang w:val="sr-Latn-ME"/>
        </w:rPr>
        <w:t>eti od</w:t>
      </w:r>
      <w:r w:rsidR="009A18CF" w:rsidRPr="00514522">
        <w:rPr>
          <w:bCs/>
          <w:sz w:val="22"/>
          <w:szCs w:val="22"/>
          <w:lang w:val="sr-Latn-ME"/>
        </w:rPr>
        <w:t>j</w:t>
      </w:r>
      <w:r w:rsidRPr="00514522">
        <w:rPr>
          <w:bCs/>
          <w:sz w:val="22"/>
          <w:szCs w:val="22"/>
          <w:lang w:val="sr-Latn-ME"/>
        </w:rPr>
        <w:t>eljke 4.5, 4.8, 5.1 i 4.9).</w:t>
      </w:r>
    </w:p>
    <w:p w14:paraId="1F4FCE2F" w14:textId="77777777" w:rsidR="00D46089" w:rsidRPr="00514522" w:rsidRDefault="00D46089" w:rsidP="00D31A03">
      <w:pPr>
        <w:tabs>
          <w:tab w:val="left" w:pos="540"/>
          <w:tab w:val="left" w:pos="569"/>
        </w:tabs>
        <w:jc w:val="both"/>
        <w:rPr>
          <w:bCs/>
          <w:sz w:val="22"/>
          <w:szCs w:val="22"/>
          <w:lang w:val="sr-Latn-ME"/>
        </w:rPr>
      </w:pPr>
    </w:p>
    <w:p w14:paraId="53A5AC87"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Interakcije</w:t>
      </w:r>
    </w:p>
    <w:p w14:paraId="2FB9A598"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Vid</w:t>
      </w:r>
      <w:r w:rsidR="003F725B" w:rsidRPr="00514522">
        <w:rPr>
          <w:bCs/>
          <w:sz w:val="22"/>
          <w:szCs w:val="22"/>
          <w:lang w:val="sr-Latn-ME"/>
        </w:rPr>
        <w:t>j</w:t>
      </w:r>
      <w:r w:rsidRPr="00514522">
        <w:rPr>
          <w:bCs/>
          <w:sz w:val="22"/>
          <w:szCs w:val="22"/>
          <w:lang w:val="sr-Latn-ME"/>
        </w:rPr>
        <w:t>eti i od</w:t>
      </w:r>
      <w:r w:rsidR="003F725B" w:rsidRPr="00514522">
        <w:rPr>
          <w:bCs/>
          <w:sz w:val="22"/>
          <w:szCs w:val="22"/>
          <w:lang w:val="sr-Latn-ME"/>
        </w:rPr>
        <w:t>j</w:t>
      </w:r>
      <w:r w:rsidRPr="00514522">
        <w:rPr>
          <w:bCs/>
          <w:sz w:val="22"/>
          <w:szCs w:val="22"/>
          <w:lang w:val="sr-Latn-ME"/>
        </w:rPr>
        <w:t>eljak 4.5.</w:t>
      </w:r>
    </w:p>
    <w:p w14:paraId="00128B3E" w14:textId="00F38494"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Istovremena prim</w:t>
      </w:r>
      <w:r w:rsidR="003F725B" w:rsidRPr="00514522">
        <w:rPr>
          <w:bCs/>
          <w:sz w:val="22"/>
          <w:szCs w:val="22"/>
          <w:lang w:val="sr-Latn-ME"/>
        </w:rPr>
        <w:t>j</w:t>
      </w:r>
      <w:r w:rsidRPr="00514522">
        <w:rPr>
          <w:bCs/>
          <w:sz w:val="22"/>
          <w:szCs w:val="22"/>
          <w:lang w:val="sr-Latn-ME"/>
        </w:rPr>
        <w:t>ena kvetiapina i snažnih induktora enzima jetre, kao što su karbamazepin ili fenitoin, može značajno smanjiti sistemsku koncentraciju kvetiapina, što može uticati na efikasnost terapije kvetiapinom. Kod pacijenata koji primaju induktore enzima jetre, terapiju l</w:t>
      </w:r>
      <w:r w:rsidR="003F725B" w:rsidRPr="00514522">
        <w:rPr>
          <w:bCs/>
          <w:sz w:val="22"/>
          <w:szCs w:val="22"/>
          <w:lang w:val="sr-Latn-ME"/>
        </w:rPr>
        <w:t>ij</w:t>
      </w:r>
      <w:r w:rsidRPr="00514522">
        <w:rPr>
          <w:bCs/>
          <w:sz w:val="22"/>
          <w:szCs w:val="22"/>
          <w:lang w:val="sr-Latn-ME"/>
        </w:rPr>
        <w:t>ekom kvetiapin treba uvoditi samo ako l</w:t>
      </w:r>
      <w:r w:rsidR="003F725B" w:rsidRPr="00514522">
        <w:rPr>
          <w:bCs/>
          <w:sz w:val="22"/>
          <w:szCs w:val="22"/>
          <w:lang w:val="sr-Latn-ME"/>
        </w:rPr>
        <w:t>j</w:t>
      </w:r>
      <w:r w:rsidRPr="00514522">
        <w:rPr>
          <w:bCs/>
          <w:sz w:val="22"/>
          <w:szCs w:val="22"/>
          <w:lang w:val="sr-Latn-ME"/>
        </w:rPr>
        <w:t>ekar smatra da su koristi od ovog l</w:t>
      </w:r>
      <w:r w:rsidR="003F725B" w:rsidRPr="00514522">
        <w:rPr>
          <w:bCs/>
          <w:sz w:val="22"/>
          <w:szCs w:val="22"/>
          <w:lang w:val="sr-Latn-ME"/>
        </w:rPr>
        <w:t>ij</w:t>
      </w:r>
      <w:r w:rsidRPr="00514522">
        <w:rPr>
          <w:bCs/>
          <w:sz w:val="22"/>
          <w:szCs w:val="22"/>
          <w:lang w:val="sr-Latn-ME"/>
        </w:rPr>
        <w:t>eka veće od rizika od uklanjanja induktora enzima jetre. Veoma je važno da prom</w:t>
      </w:r>
      <w:r w:rsidR="003F725B" w:rsidRPr="00514522">
        <w:rPr>
          <w:bCs/>
          <w:sz w:val="22"/>
          <w:szCs w:val="22"/>
          <w:lang w:val="sr-Latn-ME"/>
        </w:rPr>
        <w:t>j</w:t>
      </w:r>
      <w:r w:rsidRPr="00514522">
        <w:rPr>
          <w:bCs/>
          <w:sz w:val="22"/>
          <w:szCs w:val="22"/>
          <w:lang w:val="sr-Latn-ME"/>
        </w:rPr>
        <w:t>ene u prim</w:t>
      </w:r>
      <w:r w:rsidR="003F725B" w:rsidRPr="00514522">
        <w:rPr>
          <w:bCs/>
          <w:sz w:val="22"/>
          <w:szCs w:val="22"/>
          <w:lang w:val="sr-Latn-ME"/>
        </w:rPr>
        <w:t>j</w:t>
      </w:r>
      <w:r w:rsidRPr="00514522">
        <w:rPr>
          <w:bCs/>
          <w:sz w:val="22"/>
          <w:szCs w:val="22"/>
          <w:lang w:val="sr-Latn-ME"/>
        </w:rPr>
        <w:t>eni induktora, ako su potrebne, budu postepene i da takav l</w:t>
      </w:r>
      <w:r w:rsidR="003F725B" w:rsidRPr="00514522">
        <w:rPr>
          <w:bCs/>
          <w:sz w:val="22"/>
          <w:szCs w:val="22"/>
          <w:lang w:val="sr-Latn-ME"/>
        </w:rPr>
        <w:t>ij</w:t>
      </w:r>
      <w:r w:rsidRPr="00514522">
        <w:rPr>
          <w:bCs/>
          <w:sz w:val="22"/>
          <w:szCs w:val="22"/>
          <w:lang w:val="sr-Latn-ME"/>
        </w:rPr>
        <w:t>ek bude zam</w:t>
      </w:r>
      <w:r w:rsidR="003F725B" w:rsidRPr="00514522">
        <w:rPr>
          <w:bCs/>
          <w:sz w:val="22"/>
          <w:szCs w:val="22"/>
          <w:lang w:val="sr-Latn-ME"/>
        </w:rPr>
        <w:t>ij</w:t>
      </w:r>
      <w:r w:rsidRPr="00514522">
        <w:rPr>
          <w:bCs/>
          <w:sz w:val="22"/>
          <w:szCs w:val="22"/>
          <w:lang w:val="sr-Latn-ME"/>
        </w:rPr>
        <w:t>enjen l</w:t>
      </w:r>
      <w:r w:rsidR="003F725B" w:rsidRPr="00514522">
        <w:rPr>
          <w:bCs/>
          <w:sz w:val="22"/>
          <w:szCs w:val="22"/>
          <w:lang w:val="sr-Latn-ME"/>
        </w:rPr>
        <w:t>ij</w:t>
      </w:r>
      <w:r w:rsidRPr="00514522">
        <w:rPr>
          <w:bCs/>
          <w:sz w:val="22"/>
          <w:szCs w:val="22"/>
          <w:lang w:val="sr-Latn-ME"/>
        </w:rPr>
        <w:t xml:space="preserve">ekom koji ne indukuje enzime (npr. </w:t>
      </w:r>
      <w:r w:rsidR="00712D27" w:rsidRPr="00514522">
        <w:rPr>
          <w:bCs/>
          <w:sz w:val="22"/>
          <w:szCs w:val="22"/>
          <w:lang w:val="sr-Latn-ME"/>
        </w:rPr>
        <w:t>n</w:t>
      </w:r>
      <w:r w:rsidR="003F725B" w:rsidRPr="00514522">
        <w:rPr>
          <w:bCs/>
          <w:sz w:val="22"/>
          <w:szCs w:val="22"/>
          <w:lang w:val="sr-Latn-ME"/>
        </w:rPr>
        <w:t xml:space="preserve">atrijum </w:t>
      </w:r>
      <w:r w:rsidRPr="00514522">
        <w:rPr>
          <w:bCs/>
          <w:sz w:val="22"/>
          <w:szCs w:val="22"/>
          <w:lang w:val="sr-Latn-ME"/>
        </w:rPr>
        <w:t>valproat).</w:t>
      </w:r>
    </w:p>
    <w:p w14:paraId="627486E3" w14:textId="77777777" w:rsidR="00D46089" w:rsidRPr="00514522" w:rsidRDefault="00D46089" w:rsidP="00D31A03">
      <w:pPr>
        <w:tabs>
          <w:tab w:val="left" w:pos="540"/>
          <w:tab w:val="left" w:pos="569"/>
        </w:tabs>
        <w:jc w:val="both"/>
        <w:rPr>
          <w:bCs/>
          <w:sz w:val="22"/>
          <w:szCs w:val="22"/>
          <w:lang w:val="sr-Latn-ME"/>
        </w:rPr>
      </w:pPr>
    </w:p>
    <w:p w14:paraId="2B67A99B"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T</w:t>
      </w:r>
      <w:r w:rsidR="005102AB" w:rsidRPr="00514522">
        <w:rPr>
          <w:bCs/>
          <w:sz w:val="22"/>
          <w:szCs w:val="22"/>
          <w:u w:val="single"/>
          <w:lang w:val="sr-Latn-ME"/>
        </w:rPr>
        <w:t>j</w:t>
      </w:r>
      <w:r w:rsidRPr="00514522">
        <w:rPr>
          <w:bCs/>
          <w:sz w:val="22"/>
          <w:szCs w:val="22"/>
          <w:u w:val="single"/>
          <w:lang w:val="sr-Latn-ME"/>
        </w:rPr>
        <w:t>elesna masa</w:t>
      </w:r>
    </w:p>
    <w:p w14:paraId="00802FD5"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Povećanje t</w:t>
      </w:r>
      <w:r w:rsidR="005102AB" w:rsidRPr="00514522">
        <w:rPr>
          <w:bCs/>
          <w:sz w:val="22"/>
          <w:szCs w:val="22"/>
          <w:lang w:val="sr-Latn-ME"/>
        </w:rPr>
        <w:t>jelesne mase zabi</w:t>
      </w:r>
      <w:r w:rsidRPr="00514522">
        <w:rPr>
          <w:bCs/>
          <w:sz w:val="22"/>
          <w:szCs w:val="22"/>
          <w:lang w:val="sr-Latn-ME"/>
        </w:rPr>
        <w:t>l</w:t>
      </w:r>
      <w:r w:rsidR="005102AB" w:rsidRPr="00514522">
        <w:rPr>
          <w:bCs/>
          <w:sz w:val="22"/>
          <w:szCs w:val="22"/>
          <w:lang w:val="sr-Latn-ME"/>
        </w:rPr>
        <w:t>j</w:t>
      </w:r>
      <w:r w:rsidRPr="00514522">
        <w:rPr>
          <w:bCs/>
          <w:sz w:val="22"/>
          <w:szCs w:val="22"/>
          <w:lang w:val="sr-Latn-ME"/>
        </w:rPr>
        <w:t>eženo je kod pacijenata l</w:t>
      </w:r>
      <w:r w:rsidR="005102AB" w:rsidRPr="00514522">
        <w:rPr>
          <w:bCs/>
          <w:sz w:val="22"/>
          <w:szCs w:val="22"/>
          <w:lang w:val="sr-Latn-ME"/>
        </w:rPr>
        <w:t>ij</w:t>
      </w:r>
      <w:r w:rsidRPr="00514522">
        <w:rPr>
          <w:bCs/>
          <w:sz w:val="22"/>
          <w:szCs w:val="22"/>
          <w:lang w:val="sr-Latn-ME"/>
        </w:rPr>
        <w:t>ečenih kvetiapinom. Neophodno je kontrolisati t</w:t>
      </w:r>
      <w:r w:rsidR="005102AB" w:rsidRPr="00514522">
        <w:rPr>
          <w:bCs/>
          <w:sz w:val="22"/>
          <w:szCs w:val="22"/>
          <w:lang w:val="sr-Latn-ME"/>
        </w:rPr>
        <w:t>j</w:t>
      </w:r>
      <w:r w:rsidRPr="00514522">
        <w:rPr>
          <w:bCs/>
          <w:sz w:val="22"/>
          <w:szCs w:val="22"/>
          <w:lang w:val="sr-Latn-ME"/>
        </w:rPr>
        <w:t>elesnu masu i sporovoditi odgovarajuće m</w:t>
      </w:r>
      <w:r w:rsidR="005102AB" w:rsidRPr="00514522">
        <w:rPr>
          <w:bCs/>
          <w:sz w:val="22"/>
          <w:szCs w:val="22"/>
          <w:lang w:val="sr-Latn-ME"/>
        </w:rPr>
        <w:t>j</w:t>
      </w:r>
      <w:r w:rsidRPr="00514522">
        <w:rPr>
          <w:bCs/>
          <w:sz w:val="22"/>
          <w:szCs w:val="22"/>
          <w:lang w:val="sr-Latn-ME"/>
        </w:rPr>
        <w:t>ere u skladu sa vodičem za prim</w:t>
      </w:r>
      <w:r w:rsidR="005102AB" w:rsidRPr="00514522">
        <w:rPr>
          <w:bCs/>
          <w:sz w:val="22"/>
          <w:szCs w:val="22"/>
          <w:lang w:val="sr-Latn-ME"/>
        </w:rPr>
        <w:t>j</w:t>
      </w:r>
      <w:r w:rsidRPr="00514522">
        <w:rPr>
          <w:bCs/>
          <w:sz w:val="22"/>
          <w:szCs w:val="22"/>
          <w:lang w:val="sr-Latn-ME"/>
        </w:rPr>
        <w:t>enu antipsihotika (vid</w:t>
      </w:r>
      <w:r w:rsidR="005102AB" w:rsidRPr="00514522">
        <w:rPr>
          <w:bCs/>
          <w:sz w:val="22"/>
          <w:szCs w:val="22"/>
          <w:lang w:val="sr-Latn-ME"/>
        </w:rPr>
        <w:t>j</w:t>
      </w:r>
      <w:r w:rsidRPr="00514522">
        <w:rPr>
          <w:bCs/>
          <w:sz w:val="22"/>
          <w:szCs w:val="22"/>
          <w:lang w:val="sr-Latn-ME"/>
        </w:rPr>
        <w:t>eti od</w:t>
      </w:r>
      <w:r w:rsidR="005102AB" w:rsidRPr="00514522">
        <w:rPr>
          <w:bCs/>
          <w:sz w:val="22"/>
          <w:szCs w:val="22"/>
          <w:lang w:val="sr-Latn-ME"/>
        </w:rPr>
        <w:t>j</w:t>
      </w:r>
      <w:r w:rsidRPr="00514522">
        <w:rPr>
          <w:bCs/>
          <w:sz w:val="22"/>
          <w:szCs w:val="22"/>
          <w:lang w:val="sr-Latn-ME"/>
        </w:rPr>
        <w:t>eljak 4.8 i 5.1).</w:t>
      </w:r>
    </w:p>
    <w:p w14:paraId="50B7B081" w14:textId="77777777" w:rsidR="00D46089" w:rsidRPr="00514522" w:rsidRDefault="00D46089" w:rsidP="00D31A03">
      <w:pPr>
        <w:tabs>
          <w:tab w:val="left" w:pos="540"/>
          <w:tab w:val="left" w:pos="569"/>
        </w:tabs>
        <w:jc w:val="both"/>
        <w:rPr>
          <w:bCs/>
          <w:sz w:val="22"/>
          <w:szCs w:val="22"/>
          <w:lang w:val="sr-Latn-ME"/>
        </w:rPr>
      </w:pPr>
    </w:p>
    <w:p w14:paraId="31FB3290"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Hiperglikemija</w:t>
      </w:r>
    </w:p>
    <w:p w14:paraId="0E91F572" w14:textId="786B804C"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Slučajevi hiperglikemije ili pogoršanja već postojeće šećerne bolesti, povremeno udruženi sa ketoacidozom i komom, uključujući i pojedine slučajeve sa smrtnim ishodom</w:t>
      </w:r>
      <w:r w:rsidR="00561411" w:rsidRPr="00514522">
        <w:rPr>
          <w:bCs/>
          <w:sz w:val="22"/>
          <w:szCs w:val="22"/>
          <w:lang w:val="sr-Latn-ME"/>
        </w:rPr>
        <w:t xml:space="preserve">, </w:t>
      </w:r>
      <w:r w:rsidR="00A51BC2" w:rsidRPr="00514522">
        <w:rPr>
          <w:bCs/>
          <w:sz w:val="22"/>
          <w:szCs w:val="22"/>
          <w:lang w:val="sr-Latn-ME"/>
        </w:rPr>
        <w:t>rijetko</w:t>
      </w:r>
      <w:r w:rsidR="00561411" w:rsidRPr="00514522">
        <w:rPr>
          <w:bCs/>
          <w:sz w:val="22"/>
          <w:szCs w:val="22"/>
          <w:lang w:val="sr-Latn-ME"/>
        </w:rPr>
        <w:t xml:space="preserve"> su zabi</w:t>
      </w:r>
      <w:r w:rsidRPr="00514522">
        <w:rPr>
          <w:bCs/>
          <w:sz w:val="22"/>
          <w:szCs w:val="22"/>
          <w:lang w:val="sr-Latn-ME"/>
        </w:rPr>
        <w:t>l</w:t>
      </w:r>
      <w:r w:rsidR="00561411" w:rsidRPr="00514522">
        <w:rPr>
          <w:bCs/>
          <w:sz w:val="22"/>
          <w:szCs w:val="22"/>
          <w:lang w:val="sr-Latn-ME"/>
        </w:rPr>
        <w:t>ježeni tokom lije</w:t>
      </w:r>
      <w:r w:rsidRPr="00514522">
        <w:rPr>
          <w:bCs/>
          <w:sz w:val="22"/>
          <w:szCs w:val="22"/>
          <w:lang w:val="sr-Latn-ME"/>
        </w:rPr>
        <w:t>čenja kvetiapinom (vid</w:t>
      </w:r>
      <w:r w:rsidR="00561411" w:rsidRPr="00514522">
        <w:rPr>
          <w:bCs/>
          <w:sz w:val="22"/>
          <w:szCs w:val="22"/>
          <w:lang w:val="sr-Latn-ME"/>
        </w:rPr>
        <w:t>j</w:t>
      </w:r>
      <w:r w:rsidRPr="00514522">
        <w:rPr>
          <w:bCs/>
          <w:sz w:val="22"/>
          <w:szCs w:val="22"/>
          <w:lang w:val="sr-Latn-ME"/>
        </w:rPr>
        <w:t>eti od</w:t>
      </w:r>
      <w:r w:rsidR="00561411" w:rsidRPr="00514522">
        <w:rPr>
          <w:bCs/>
          <w:sz w:val="22"/>
          <w:szCs w:val="22"/>
          <w:lang w:val="sr-Latn-ME"/>
        </w:rPr>
        <w:t>j</w:t>
      </w:r>
      <w:r w:rsidRPr="00514522">
        <w:rPr>
          <w:bCs/>
          <w:sz w:val="22"/>
          <w:szCs w:val="22"/>
          <w:lang w:val="sr-Latn-ME"/>
        </w:rPr>
        <w:t>eljak 4.8). U pojedinim slučajevima prethodno zab</w:t>
      </w:r>
      <w:r w:rsidR="00021615" w:rsidRPr="00514522">
        <w:rPr>
          <w:bCs/>
          <w:sz w:val="22"/>
          <w:szCs w:val="22"/>
          <w:lang w:val="sr-Latn-ME"/>
        </w:rPr>
        <w:t>i</w:t>
      </w:r>
      <w:r w:rsidRPr="00514522">
        <w:rPr>
          <w:bCs/>
          <w:sz w:val="22"/>
          <w:szCs w:val="22"/>
          <w:lang w:val="sr-Latn-ME"/>
        </w:rPr>
        <w:t>l</w:t>
      </w:r>
      <w:r w:rsidR="00021615" w:rsidRPr="00514522">
        <w:rPr>
          <w:bCs/>
          <w:sz w:val="22"/>
          <w:szCs w:val="22"/>
          <w:lang w:val="sr-Latn-ME"/>
        </w:rPr>
        <w:t>j</w:t>
      </w:r>
      <w:r w:rsidRPr="00514522">
        <w:rPr>
          <w:bCs/>
          <w:sz w:val="22"/>
          <w:szCs w:val="22"/>
          <w:lang w:val="sr-Latn-ME"/>
        </w:rPr>
        <w:t xml:space="preserve">eženo povećanje </w:t>
      </w:r>
      <w:r w:rsidR="00501F14" w:rsidRPr="00514522">
        <w:rPr>
          <w:bCs/>
          <w:sz w:val="22"/>
          <w:szCs w:val="22"/>
          <w:lang w:val="sr-Latn-ME"/>
        </w:rPr>
        <w:t>tjelesn</w:t>
      </w:r>
      <w:r w:rsidRPr="00514522">
        <w:rPr>
          <w:bCs/>
          <w:sz w:val="22"/>
          <w:szCs w:val="22"/>
          <w:lang w:val="sr-Latn-ME"/>
        </w:rPr>
        <w:t>e mase moglo je da bude predisponirajući faktor, pa se zbog toga sav</w:t>
      </w:r>
      <w:r w:rsidR="006C63FF" w:rsidRPr="00514522">
        <w:rPr>
          <w:bCs/>
          <w:sz w:val="22"/>
          <w:szCs w:val="22"/>
          <w:lang w:val="sr-Latn-ME"/>
        </w:rPr>
        <w:t>j</w:t>
      </w:r>
      <w:r w:rsidRPr="00514522">
        <w:rPr>
          <w:bCs/>
          <w:sz w:val="22"/>
          <w:szCs w:val="22"/>
          <w:lang w:val="sr-Latn-ME"/>
        </w:rPr>
        <w:t>etuje adekvatno kliničko praćenje u skladu sa vodičem za prim</w:t>
      </w:r>
      <w:r w:rsidR="00516018" w:rsidRPr="00514522">
        <w:rPr>
          <w:bCs/>
          <w:sz w:val="22"/>
          <w:szCs w:val="22"/>
          <w:lang w:val="sr-Latn-ME"/>
        </w:rPr>
        <w:t>j</w:t>
      </w:r>
      <w:r w:rsidRPr="00514522">
        <w:rPr>
          <w:bCs/>
          <w:sz w:val="22"/>
          <w:szCs w:val="22"/>
          <w:lang w:val="sr-Latn-ME"/>
        </w:rPr>
        <w:t>enu antipsihotika. Pacijenti l</w:t>
      </w:r>
      <w:r w:rsidR="00516018" w:rsidRPr="00514522">
        <w:rPr>
          <w:bCs/>
          <w:sz w:val="22"/>
          <w:szCs w:val="22"/>
          <w:lang w:val="sr-Latn-ME"/>
        </w:rPr>
        <w:t>ij</w:t>
      </w:r>
      <w:r w:rsidRPr="00514522">
        <w:rPr>
          <w:bCs/>
          <w:sz w:val="22"/>
          <w:szCs w:val="22"/>
          <w:lang w:val="sr-Latn-ME"/>
        </w:rPr>
        <w:t>ečeni bilo kojim antipsihotikom, uključujući i kvetiapin, zaht</w:t>
      </w:r>
      <w:r w:rsidR="00516018" w:rsidRPr="00514522">
        <w:rPr>
          <w:bCs/>
          <w:sz w:val="22"/>
          <w:szCs w:val="22"/>
          <w:lang w:val="sr-Latn-ME"/>
        </w:rPr>
        <w:t>ij</w:t>
      </w:r>
      <w:r w:rsidRPr="00514522">
        <w:rPr>
          <w:bCs/>
          <w:sz w:val="22"/>
          <w:szCs w:val="22"/>
          <w:lang w:val="sr-Latn-ME"/>
        </w:rPr>
        <w:t xml:space="preserve">evaju kliničko praćenje znakova i simptoma hiperglikemije kao što su: polidipsija, poliurija, polifagija i slabost, dok kod pacijenata sa šećernom bolešću ili faktorima rizika za šećernu bolest treba redovno kontrolisati koncentraciju glukoze, kako ne bi došlo do pogoršanja. </w:t>
      </w:r>
      <w:r w:rsidR="00722C5E" w:rsidRPr="00514522">
        <w:rPr>
          <w:bCs/>
          <w:sz w:val="22"/>
          <w:szCs w:val="22"/>
          <w:lang w:val="sr-Latn-ME"/>
        </w:rPr>
        <w:t>N</w:t>
      </w:r>
      <w:r w:rsidRPr="00514522">
        <w:rPr>
          <w:bCs/>
          <w:sz w:val="22"/>
          <w:szCs w:val="22"/>
          <w:lang w:val="sr-Latn-ME"/>
        </w:rPr>
        <w:t xml:space="preserve">eophodno </w:t>
      </w:r>
      <w:r w:rsidR="00722C5E" w:rsidRPr="00514522">
        <w:rPr>
          <w:bCs/>
          <w:sz w:val="22"/>
          <w:szCs w:val="22"/>
          <w:lang w:val="sr-Latn-ME"/>
        </w:rPr>
        <w:t xml:space="preserve">je </w:t>
      </w:r>
      <w:r w:rsidRPr="00514522">
        <w:rPr>
          <w:bCs/>
          <w:sz w:val="22"/>
          <w:szCs w:val="22"/>
          <w:lang w:val="sr-Latn-ME"/>
        </w:rPr>
        <w:t>redovno kontrolisati t</w:t>
      </w:r>
      <w:r w:rsidR="005102AB" w:rsidRPr="00514522">
        <w:rPr>
          <w:bCs/>
          <w:sz w:val="22"/>
          <w:szCs w:val="22"/>
          <w:lang w:val="sr-Latn-ME"/>
        </w:rPr>
        <w:t>j</w:t>
      </w:r>
      <w:r w:rsidRPr="00514522">
        <w:rPr>
          <w:bCs/>
          <w:sz w:val="22"/>
          <w:szCs w:val="22"/>
          <w:lang w:val="sr-Latn-ME"/>
        </w:rPr>
        <w:t>elesnu masu.</w:t>
      </w:r>
    </w:p>
    <w:p w14:paraId="1081C420" w14:textId="77777777" w:rsidR="00D46089" w:rsidRPr="00514522" w:rsidRDefault="00D46089" w:rsidP="00D31A03">
      <w:pPr>
        <w:tabs>
          <w:tab w:val="left" w:pos="540"/>
          <w:tab w:val="left" w:pos="569"/>
        </w:tabs>
        <w:jc w:val="both"/>
        <w:rPr>
          <w:bCs/>
          <w:sz w:val="22"/>
          <w:szCs w:val="22"/>
          <w:lang w:val="sr-Latn-ME"/>
        </w:rPr>
      </w:pPr>
    </w:p>
    <w:p w14:paraId="5D4DAB75"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Lipidi</w:t>
      </w:r>
    </w:p>
    <w:p w14:paraId="27682D71"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kliničk</w:t>
      </w:r>
      <w:r w:rsidR="008622EF" w:rsidRPr="00514522">
        <w:rPr>
          <w:bCs/>
          <w:sz w:val="22"/>
          <w:szCs w:val="22"/>
          <w:lang w:val="sr-Latn-ME"/>
        </w:rPr>
        <w:t>im studijama sa kvetiapinom zabi</w:t>
      </w:r>
      <w:r w:rsidRPr="00514522">
        <w:rPr>
          <w:bCs/>
          <w:sz w:val="22"/>
          <w:szCs w:val="22"/>
          <w:lang w:val="sr-Latn-ME"/>
        </w:rPr>
        <w:t>l</w:t>
      </w:r>
      <w:r w:rsidR="008622EF" w:rsidRPr="00514522">
        <w:rPr>
          <w:bCs/>
          <w:sz w:val="22"/>
          <w:szCs w:val="22"/>
          <w:lang w:val="sr-Latn-ME"/>
        </w:rPr>
        <w:t>j</w:t>
      </w:r>
      <w:r w:rsidRPr="00514522">
        <w:rPr>
          <w:bCs/>
          <w:sz w:val="22"/>
          <w:szCs w:val="22"/>
          <w:lang w:val="sr-Latn-ME"/>
        </w:rPr>
        <w:t>eženo je povećanje vr</w:t>
      </w:r>
      <w:r w:rsidR="008622EF" w:rsidRPr="00514522">
        <w:rPr>
          <w:bCs/>
          <w:sz w:val="22"/>
          <w:szCs w:val="22"/>
          <w:lang w:val="sr-Latn-ME"/>
        </w:rPr>
        <w:t>ij</w:t>
      </w:r>
      <w:r w:rsidRPr="00514522">
        <w:rPr>
          <w:bCs/>
          <w:sz w:val="22"/>
          <w:szCs w:val="22"/>
          <w:lang w:val="sr-Latn-ME"/>
        </w:rPr>
        <w:t>ednosti triglicerida, LDL-a i ukupnog holesterola, a smanjenje HDL-a. (vid</w:t>
      </w:r>
      <w:r w:rsidR="00D34DA9" w:rsidRPr="00514522">
        <w:rPr>
          <w:bCs/>
          <w:sz w:val="22"/>
          <w:szCs w:val="22"/>
          <w:lang w:val="sr-Latn-ME"/>
        </w:rPr>
        <w:t>j</w:t>
      </w:r>
      <w:r w:rsidRPr="00514522">
        <w:rPr>
          <w:bCs/>
          <w:sz w:val="22"/>
          <w:szCs w:val="22"/>
          <w:lang w:val="sr-Latn-ME"/>
        </w:rPr>
        <w:t>eti od</w:t>
      </w:r>
      <w:r w:rsidR="00D34DA9" w:rsidRPr="00514522">
        <w:rPr>
          <w:bCs/>
          <w:sz w:val="22"/>
          <w:szCs w:val="22"/>
          <w:lang w:val="sr-Latn-ME"/>
        </w:rPr>
        <w:t>j</w:t>
      </w:r>
      <w:r w:rsidRPr="00514522">
        <w:rPr>
          <w:bCs/>
          <w:sz w:val="22"/>
          <w:szCs w:val="22"/>
          <w:lang w:val="sr-Latn-ME"/>
        </w:rPr>
        <w:t>eljak 4.8). Povećanje vr</w:t>
      </w:r>
      <w:r w:rsidR="008622EF" w:rsidRPr="00514522">
        <w:rPr>
          <w:bCs/>
          <w:sz w:val="22"/>
          <w:szCs w:val="22"/>
          <w:lang w:val="sr-Latn-ME"/>
        </w:rPr>
        <w:t>ij</w:t>
      </w:r>
      <w:r w:rsidRPr="00514522">
        <w:rPr>
          <w:bCs/>
          <w:sz w:val="22"/>
          <w:szCs w:val="22"/>
          <w:lang w:val="sr-Latn-ME"/>
        </w:rPr>
        <w:t>ednosti lipida treba kontrolisati kako je to klinički prim</w:t>
      </w:r>
      <w:r w:rsidR="008622EF" w:rsidRPr="00514522">
        <w:rPr>
          <w:bCs/>
          <w:sz w:val="22"/>
          <w:szCs w:val="22"/>
          <w:lang w:val="sr-Latn-ME"/>
        </w:rPr>
        <w:t>j</w:t>
      </w:r>
      <w:r w:rsidRPr="00514522">
        <w:rPr>
          <w:bCs/>
          <w:sz w:val="22"/>
          <w:szCs w:val="22"/>
          <w:lang w:val="sr-Latn-ME"/>
        </w:rPr>
        <w:t>ereno.</w:t>
      </w:r>
    </w:p>
    <w:p w14:paraId="62A4166D" w14:textId="77777777" w:rsidR="00D46089" w:rsidRPr="00514522" w:rsidRDefault="00D46089" w:rsidP="00D31A03">
      <w:pPr>
        <w:tabs>
          <w:tab w:val="left" w:pos="540"/>
          <w:tab w:val="left" w:pos="569"/>
        </w:tabs>
        <w:jc w:val="both"/>
        <w:rPr>
          <w:bCs/>
          <w:sz w:val="22"/>
          <w:szCs w:val="22"/>
          <w:lang w:val="sr-Latn-ME"/>
        </w:rPr>
      </w:pPr>
    </w:p>
    <w:p w14:paraId="4BFD2D49"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Prolongacija QT intervala</w:t>
      </w:r>
    </w:p>
    <w:p w14:paraId="4ABF339E" w14:textId="77777777" w:rsidR="001C2A08" w:rsidRPr="00514522" w:rsidRDefault="001C2A08" w:rsidP="00D31A03">
      <w:pPr>
        <w:tabs>
          <w:tab w:val="left" w:pos="540"/>
          <w:tab w:val="left" w:pos="569"/>
        </w:tabs>
        <w:jc w:val="both"/>
        <w:rPr>
          <w:bCs/>
          <w:sz w:val="22"/>
          <w:szCs w:val="22"/>
          <w:lang w:val="sr-Latn-ME"/>
        </w:rPr>
        <w:sectPr w:rsidR="001C2A08" w:rsidRPr="00514522" w:rsidSect="00DF5E8B">
          <w:type w:val="continuous"/>
          <w:pgSz w:w="11910" w:h="16840"/>
          <w:pgMar w:top="1440" w:right="1440" w:bottom="1440" w:left="1440" w:header="0" w:footer="977" w:gutter="0"/>
          <w:cols w:space="720"/>
        </w:sectPr>
      </w:pPr>
    </w:p>
    <w:p w14:paraId="242C1608" w14:textId="3BEDE9FC" w:rsidR="00D46089" w:rsidRPr="00514522" w:rsidRDefault="00242821" w:rsidP="00D31A03">
      <w:pPr>
        <w:tabs>
          <w:tab w:val="left" w:pos="540"/>
          <w:tab w:val="left" w:pos="569"/>
        </w:tabs>
        <w:jc w:val="both"/>
        <w:rPr>
          <w:bCs/>
          <w:sz w:val="22"/>
          <w:szCs w:val="22"/>
          <w:lang w:val="sr-Latn-ME"/>
        </w:rPr>
      </w:pPr>
      <w:r w:rsidRPr="00514522">
        <w:rPr>
          <w:bCs/>
          <w:sz w:val="22"/>
          <w:szCs w:val="22"/>
          <w:lang w:val="sr-Latn-ME"/>
        </w:rPr>
        <w:t>U k</w:t>
      </w:r>
      <w:r w:rsidR="00D46089" w:rsidRPr="00514522">
        <w:rPr>
          <w:bCs/>
          <w:sz w:val="22"/>
          <w:szCs w:val="22"/>
          <w:lang w:val="sr-Latn-ME"/>
        </w:rPr>
        <w:t xml:space="preserve">liničkim </w:t>
      </w:r>
      <w:r w:rsidR="007170FA" w:rsidRPr="00514522">
        <w:rPr>
          <w:bCs/>
          <w:sz w:val="22"/>
          <w:szCs w:val="22"/>
          <w:lang w:val="sr-Latn-ME"/>
        </w:rPr>
        <w:t xml:space="preserve">studijama </w:t>
      </w:r>
      <w:r w:rsidR="00D46089" w:rsidRPr="00514522">
        <w:rPr>
          <w:bCs/>
          <w:sz w:val="22"/>
          <w:szCs w:val="22"/>
          <w:lang w:val="sr-Latn-ME"/>
        </w:rPr>
        <w:t>i kada se prim</w:t>
      </w:r>
      <w:r w:rsidR="00E835F1" w:rsidRPr="00514522">
        <w:rPr>
          <w:bCs/>
          <w:sz w:val="22"/>
          <w:szCs w:val="22"/>
          <w:lang w:val="sr-Latn-ME"/>
        </w:rPr>
        <w:t>j</w:t>
      </w:r>
      <w:r w:rsidR="00D46089" w:rsidRPr="00514522">
        <w:rPr>
          <w:bCs/>
          <w:sz w:val="22"/>
          <w:szCs w:val="22"/>
          <w:lang w:val="sr-Latn-ME"/>
        </w:rPr>
        <w:t>enjuje kako je propisano u Sažetku karakteristika l</w:t>
      </w:r>
      <w:r w:rsidR="00E835F1" w:rsidRPr="00514522">
        <w:rPr>
          <w:bCs/>
          <w:sz w:val="22"/>
          <w:szCs w:val="22"/>
          <w:lang w:val="sr-Latn-ME"/>
        </w:rPr>
        <w:t>ij</w:t>
      </w:r>
      <w:r w:rsidR="00D46089" w:rsidRPr="00514522">
        <w:rPr>
          <w:bCs/>
          <w:sz w:val="22"/>
          <w:szCs w:val="22"/>
          <w:lang w:val="sr-Latn-ME"/>
        </w:rPr>
        <w:t xml:space="preserve">eka nije dokazana povezanost kvetiapina sa </w:t>
      </w:r>
      <w:r w:rsidR="002B6BB5" w:rsidRPr="00514522">
        <w:rPr>
          <w:bCs/>
          <w:sz w:val="22"/>
          <w:szCs w:val="22"/>
          <w:lang w:val="sr-Latn-ME"/>
        </w:rPr>
        <w:t xml:space="preserve">trajnim produženjem </w:t>
      </w:r>
      <w:r w:rsidR="00D46089" w:rsidRPr="00514522">
        <w:rPr>
          <w:bCs/>
          <w:sz w:val="22"/>
          <w:szCs w:val="22"/>
          <w:lang w:val="sr-Latn-ME"/>
        </w:rPr>
        <w:t>apsolutn</w:t>
      </w:r>
      <w:r w:rsidR="002B6BB5" w:rsidRPr="00514522">
        <w:rPr>
          <w:bCs/>
          <w:sz w:val="22"/>
          <w:szCs w:val="22"/>
          <w:lang w:val="sr-Latn-ME"/>
        </w:rPr>
        <w:t>og</w:t>
      </w:r>
      <w:r w:rsidR="00D46089" w:rsidRPr="00514522">
        <w:rPr>
          <w:bCs/>
          <w:sz w:val="22"/>
          <w:szCs w:val="22"/>
          <w:lang w:val="sr-Latn-ME"/>
        </w:rPr>
        <w:t xml:space="preserve"> QT intervala. Međutim, u postmarketinškom periodu </w:t>
      </w:r>
      <w:r w:rsidR="002B6BB5" w:rsidRPr="00514522">
        <w:rPr>
          <w:bCs/>
          <w:sz w:val="22"/>
          <w:szCs w:val="22"/>
          <w:lang w:val="sr-Latn-ME"/>
        </w:rPr>
        <w:t xml:space="preserve">prijavljeno je produženje </w:t>
      </w:r>
      <w:r w:rsidR="00D46089" w:rsidRPr="00514522">
        <w:rPr>
          <w:bCs/>
          <w:sz w:val="22"/>
          <w:szCs w:val="22"/>
          <w:lang w:val="sr-Latn-ME"/>
        </w:rPr>
        <w:t>QT interval</w:t>
      </w:r>
      <w:r w:rsidR="002B6BB5" w:rsidRPr="00514522">
        <w:rPr>
          <w:bCs/>
          <w:sz w:val="22"/>
          <w:szCs w:val="22"/>
          <w:lang w:val="sr-Latn-ME"/>
        </w:rPr>
        <w:t>a</w:t>
      </w:r>
      <w:r w:rsidR="00D46089" w:rsidRPr="00514522">
        <w:rPr>
          <w:bCs/>
          <w:sz w:val="22"/>
          <w:szCs w:val="22"/>
          <w:lang w:val="sr-Latn-ME"/>
        </w:rPr>
        <w:t xml:space="preserve"> je </w:t>
      </w:r>
      <w:r w:rsidR="002B6BB5" w:rsidRPr="00514522">
        <w:rPr>
          <w:bCs/>
          <w:sz w:val="22"/>
          <w:szCs w:val="22"/>
          <w:lang w:val="sr-Latn-ME"/>
        </w:rPr>
        <w:t>tokom</w:t>
      </w:r>
      <w:r w:rsidR="00D46089" w:rsidRPr="00514522">
        <w:rPr>
          <w:bCs/>
          <w:sz w:val="22"/>
          <w:szCs w:val="22"/>
          <w:lang w:val="sr-Latn-ME"/>
        </w:rPr>
        <w:t xml:space="preserve"> prim</w:t>
      </w:r>
      <w:r w:rsidR="00E835F1" w:rsidRPr="00514522">
        <w:rPr>
          <w:bCs/>
          <w:sz w:val="22"/>
          <w:szCs w:val="22"/>
          <w:lang w:val="sr-Latn-ME"/>
        </w:rPr>
        <w:t>j</w:t>
      </w:r>
      <w:r w:rsidR="00D46089" w:rsidRPr="00514522">
        <w:rPr>
          <w:bCs/>
          <w:sz w:val="22"/>
          <w:szCs w:val="22"/>
          <w:lang w:val="sr-Latn-ME"/>
        </w:rPr>
        <w:t>en</w:t>
      </w:r>
      <w:r w:rsidR="002B6BB5" w:rsidRPr="00514522">
        <w:rPr>
          <w:bCs/>
          <w:sz w:val="22"/>
          <w:szCs w:val="22"/>
          <w:lang w:val="sr-Latn-ME"/>
        </w:rPr>
        <w:t>e</w:t>
      </w:r>
      <w:r w:rsidR="00D46089" w:rsidRPr="00514522">
        <w:rPr>
          <w:bCs/>
          <w:sz w:val="22"/>
          <w:szCs w:val="22"/>
          <w:lang w:val="sr-Latn-ME"/>
        </w:rPr>
        <w:t xml:space="preserve"> kvetiapina u terapijskim dozama (vid</w:t>
      </w:r>
      <w:r w:rsidR="00E835F1" w:rsidRPr="00514522">
        <w:rPr>
          <w:bCs/>
          <w:sz w:val="22"/>
          <w:szCs w:val="22"/>
          <w:lang w:val="sr-Latn-ME"/>
        </w:rPr>
        <w:t>j</w:t>
      </w:r>
      <w:r w:rsidR="00D46089" w:rsidRPr="00514522">
        <w:rPr>
          <w:bCs/>
          <w:sz w:val="22"/>
          <w:szCs w:val="22"/>
          <w:lang w:val="sr-Latn-ME"/>
        </w:rPr>
        <w:t>eti od</w:t>
      </w:r>
      <w:r w:rsidR="00E835F1" w:rsidRPr="00514522">
        <w:rPr>
          <w:bCs/>
          <w:sz w:val="22"/>
          <w:szCs w:val="22"/>
          <w:lang w:val="sr-Latn-ME"/>
        </w:rPr>
        <w:t>j</w:t>
      </w:r>
      <w:r w:rsidR="00D46089" w:rsidRPr="00514522">
        <w:rPr>
          <w:bCs/>
          <w:sz w:val="22"/>
          <w:szCs w:val="22"/>
          <w:lang w:val="sr-Latn-ME"/>
        </w:rPr>
        <w:t>eljak 4.8) i kod predoziranja ovim l</w:t>
      </w:r>
      <w:r w:rsidR="00726CB8" w:rsidRPr="00514522">
        <w:rPr>
          <w:bCs/>
          <w:sz w:val="22"/>
          <w:szCs w:val="22"/>
          <w:lang w:val="sr-Latn-ME"/>
        </w:rPr>
        <w:t>ij</w:t>
      </w:r>
      <w:r w:rsidR="00D46089" w:rsidRPr="00514522">
        <w:rPr>
          <w:bCs/>
          <w:sz w:val="22"/>
          <w:szCs w:val="22"/>
          <w:lang w:val="sr-Latn-ME"/>
        </w:rPr>
        <w:t>ekom (vid</w:t>
      </w:r>
      <w:r w:rsidR="00726CB8" w:rsidRPr="00514522">
        <w:rPr>
          <w:bCs/>
          <w:sz w:val="22"/>
          <w:szCs w:val="22"/>
          <w:lang w:val="sr-Latn-ME"/>
        </w:rPr>
        <w:t>j</w:t>
      </w:r>
      <w:r w:rsidR="00D46089" w:rsidRPr="00514522">
        <w:rPr>
          <w:bCs/>
          <w:sz w:val="22"/>
          <w:szCs w:val="22"/>
          <w:lang w:val="sr-Latn-ME"/>
        </w:rPr>
        <w:t>eti od</w:t>
      </w:r>
      <w:r w:rsidR="00726CB8" w:rsidRPr="00514522">
        <w:rPr>
          <w:bCs/>
          <w:sz w:val="22"/>
          <w:szCs w:val="22"/>
          <w:lang w:val="sr-Latn-ME"/>
        </w:rPr>
        <w:t>j</w:t>
      </w:r>
      <w:r w:rsidR="00D46089" w:rsidRPr="00514522">
        <w:rPr>
          <w:bCs/>
          <w:sz w:val="22"/>
          <w:szCs w:val="22"/>
          <w:lang w:val="sr-Latn-ME"/>
        </w:rPr>
        <w:t>eljak 4.9). Kao i prilikom prim</w:t>
      </w:r>
      <w:r w:rsidR="004A11AD" w:rsidRPr="00514522">
        <w:rPr>
          <w:bCs/>
          <w:sz w:val="22"/>
          <w:szCs w:val="22"/>
          <w:lang w:val="sr-Latn-ME"/>
        </w:rPr>
        <w:t>j</w:t>
      </w:r>
      <w:r w:rsidR="00D46089" w:rsidRPr="00514522">
        <w:rPr>
          <w:bCs/>
          <w:sz w:val="22"/>
          <w:szCs w:val="22"/>
          <w:lang w:val="sr-Latn-ME"/>
        </w:rPr>
        <w:t xml:space="preserve">ene drugih antipsihotika neophodan je oprez prilikom propisivanja </w:t>
      </w:r>
      <w:r w:rsidR="00456FC1" w:rsidRPr="00514522">
        <w:rPr>
          <w:bCs/>
          <w:sz w:val="22"/>
          <w:szCs w:val="22"/>
          <w:lang w:val="sr-Latn-ME"/>
        </w:rPr>
        <w:t xml:space="preserve">kvetiapina pacijentima sa kardiovaskularnim bolestima </w:t>
      </w:r>
      <w:r w:rsidR="00D46089" w:rsidRPr="00514522">
        <w:rPr>
          <w:bCs/>
          <w:sz w:val="22"/>
          <w:szCs w:val="22"/>
          <w:lang w:val="sr-Latn-ME"/>
        </w:rPr>
        <w:t xml:space="preserve">ili </w:t>
      </w:r>
      <w:r w:rsidR="00D424C3" w:rsidRPr="00514522">
        <w:rPr>
          <w:bCs/>
          <w:sz w:val="22"/>
          <w:szCs w:val="22"/>
          <w:lang w:val="sr-Latn-ME"/>
        </w:rPr>
        <w:t xml:space="preserve">sa </w:t>
      </w:r>
      <w:r w:rsidR="00D46089" w:rsidRPr="00514522">
        <w:rPr>
          <w:bCs/>
          <w:sz w:val="22"/>
          <w:szCs w:val="22"/>
          <w:lang w:val="sr-Latn-ME"/>
        </w:rPr>
        <w:t>prolongacijom QT interval</w:t>
      </w:r>
      <w:r w:rsidR="00D424C3" w:rsidRPr="00514522">
        <w:rPr>
          <w:bCs/>
          <w:sz w:val="22"/>
          <w:szCs w:val="22"/>
          <w:lang w:val="sr-Latn-ME"/>
        </w:rPr>
        <w:t>a</w:t>
      </w:r>
      <w:r w:rsidR="00D46089" w:rsidRPr="00514522">
        <w:rPr>
          <w:bCs/>
          <w:sz w:val="22"/>
          <w:szCs w:val="22"/>
          <w:lang w:val="sr-Latn-ME"/>
        </w:rPr>
        <w:t xml:space="preserve"> u porodičnoj anamnezi. Takođe, neophodan je oprez i prilikom istovremene prim</w:t>
      </w:r>
      <w:r w:rsidR="00491A2E" w:rsidRPr="00514522">
        <w:rPr>
          <w:bCs/>
          <w:sz w:val="22"/>
          <w:szCs w:val="22"/>
          <w:lang w:val="sr-Latn-ME"/>
        </w:rPr>
        <w:t>j</w:t>
      </w:r>
      <w:r w:rsidR="00D46089" w:rsidRPr="00514522">
        <w:rPr>
          <w:bCs/>
          <w:sz w:val="22"/>
          <w:szCs w:val="22"/>
          <w:lang w:val="sr-Latn-ME"/>
        </w:rPr>
        <w:t>ene kvetiapina sa l</w:t>
      </w:r>
      <w:r w:rsidR="00491A2E" w:rsidRPr="00514522">
        <w:rPr>
          <w:bCs/>
          <w:sz w:val="22"/>
          <w:szCs w:val="22"/>
          <w:lang w:val="sr-Latn-ME"/>
        </w:rPr>
        <w:t>j</w:t>
      </w:r>
      <w:r w:rsidR="00D46089" w:rsidRPr="00514522">
        <w:rPr>
          <w:bCs/>
          <w:sz w:val="22"/>
          <w:szCs w:val="22"/>
          <w:lang w:val="sr-Latn-ME"/>
        </w:rPr>
        <w:t>ekovima koji produžavaju QT interval, ili pri istovremenoj prim</w:t>
      </w:r>
      <w:r w:rsidR="00491A2E" w:rsidRPr="00514522">
        <w:rPr>
          <w:bCs/>
          <w:sz w:val="22"/>
          <w:szCs w:val="22"/>
          <w:lang w:val="sr-Latn-ME"/>
        </w:rPr>
        <w:t>j</w:t>
      </w:r>
      <w:r w:rsidR="00D46089" w:rsidRPr="00514522">
        <w:rPr>
          <w:bCs/>
          <w:sz w:val="22"/>
          <w:szCs w:val="22"/>
          <w:lang w:val="sr-Latn-ME"/>
        </w:rPr>
        <w:t>eni neuroleptika, naročito kod starijih pacijenata, kod pacijenata sa sindromom urođeno</w:t>
      </w:r>
      <w:r w:rsidR="00683EB8" w:rsidRPr="00514522">
        <w:rPr>
          <w:bCs/>
          <w:sz w:val="22"/>
          <w:szCs w:val="22"/>
          <w:lang w:val="sr-Latn-ME"/>
        </w:rPr>
        <w:t>g</w:t>
      </w:r>
      <w:r w:rsidR="00D46089" w:rsidRPr="00514522">
        <w:rPr>
          <w:bCs/>
          <w:sz w:val="22"/>
          <w:szCs w:val="22"/>
          <w:lang w:val="sr-Latn-ME"/>
        </w:rPr>
        <w:t xml:space="preserve"> produženog QT intervala, kongestivnom srčanom insuficijencijom, srčanom hipertrofijom, hipokal</w:t>
      </w:r>
      <w:r w:rsidR="002B6BB5" w:rsidRPr="00514522">
        <w:rPr>
          <w:bCs/>
          <w:sz w:val="22"/>
          <w:szCs w:val="22"/>
          <w:lang w:val="sr-Latn-ME"/>
        </w:rPr>
        <w:t>ij</w:t>
      </w:r>
      <w:r w:rsidR="00D46089" w:rsidRPr="00514522">
        <w:rPr>
          <w:bCs/>
          <w:sz w:val="22"/>
          <w:szCs w:val="22"/>
          <w:lang w:val="sr-Latn-ME"/>
        </w:rPr>
        <w:t>emijom ili hipomagnez</w:t>
      </w:r>
      <w:r w:rsidR="002B6BB5" w:rsidRPr="00514522">
        <w:rPr>
          <w:bCs/>
          <w:sz w:val="22"/>
          <w:szCs w:val="22"/>
          <w:lang w:val="sr-Latn-ME"/>
        </w:rPr>
        <w:t>ij</w:t>
      </w:r>
      <w:r w:rsidR="00D46089" w:rsidRPr="00514522">
        <w:rPr>
          <w:bCs/>
          <w:sz w:val="22"/>
          <w:szCs w:val="22"/>
          <w:lang w:val="sr-Latn-ME"/>
        </w:rPr>
        <w:t>emijom (vid</w:t>
      </w:r>
      <w:r w:rsidR="00491A2E" w:rsidRPr="00514522">
        <w:rPr>
          <w:bCs/>
          <w:sz w:val="22"/>
          <w:szCs w:val="22"/>
          <w:lang w:val="sr-Latn-ME"/>
        </w:rPr>
        <w:t>j</w:t>
      </w:r>
      <w:r w:rsidR="00D46089" w:rsidRPr="00514522">
        <w:rPr>
          <w:bCs/>
          <w:sz w:val="22"/>
          <w:szCs w:val="22"/>
          <w:lang w:val="sr-Latn-ME"/>
        </w:rPr>
        <w:t>eti od</w:t>
      </w:r>
      <w:r w:rsidR="00491A2E" w:rsidRPr="00514522">
        <w:rPr>
          <w:bCs/>
          <w:sz w:val="22"/>
          <w:szCs w:val="22"/>
          <w:lang w:val="sr-Latn-ME"/>
        </w:rPr>
        <w:t>j</w:t>
      </w:r>
      <w:r w:rsidR="00D46089" w:rsidRPr="00514522">
        <w:rPr>
          <w:bCs/>
          <w:sz w:val="22"/>
          <w:szCs w:val="22"/>
          <w:lang w:val="sr-Latn-ME"/>
        </w:rPr>
        <w:t>eljak 4.5).</w:t>
      </w:r>
    </w:p>
    <w:p w14:paraId="4A55FE62" w14:textId="77777777" w:rsidR="00D46089" w:rsidRPr="00514522" w:rsidRDefault="00D46089" w:rsidP="00D31A03">
      <w:pPr>
        <w:tabs>
          <w:tab w:val="left" w:pos="540"/>
          <w:tab w:val="left" w:pos="569"/>
        </w:tabs>
        <w:jc w:val="both"/>
        <w:rPr>
          <w:bCs/>
          <w:sz w:val="22"/>
          <w:szCs w:val="22"/>
          <w:lang w:val="sr-Latn-ME"/>
        </w:rPr>
      </w:pPr>
    </w:p>
    <w:p w14:paraId="600CC865"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Kardiomiopatija i miokarditis</w:t>
      </w:r>
    </w:p>
    <w:p w14:paraId="317DF7E0" w14:textId="79640F7C"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kliničkim studijama i tokom postmarketinškog ispitivanja prijavljeni su slučajevi kardiomiopatije i miokarditisa</w:t>
      </w:r>
      <w:r w:rsidR="007A166F" w:rsidRPr="00514522">
        <w:rPr>
          <w:bCs/>
          <w:sz w:val="22"/>
          <w:szCs w:val="22"/>
          <w:lang w:val="sr-Latn-ME"/>
        </w:rPr>
        <w:t xml:space="preserve"> (vidjeti odjeljak 4.8)</w:t>
      </w:r>
      <w:r w:rsidRPr="00514522">
        <w:rPr>
          <w:bCs/>
          <w:sz w:val="22"/>
          <w:szCs w:val="22"/>
          <w:lang w:val="sr-Latn-ME"/>
        </w:rPr>
        <w:t xml:space="preserve">. </w:t>
      </w:r>
      <w:r w:rsidR="002C16A9" w:rsidRPr="00514522">
        <w:rPr>
          <w:bCs/>
          <w:sz w:val="22"/>
          <w:szCs w:val="22"/>
          <w:lang w:val="sr-Latn-ME"/>
        </w:rPr>
        <w:t>K</w:t>
      </w:r>
      <w:r w:rsidRPr="00514522">
        <w:rPr>
          <w:bCs/>
          <w:sz w:val="22"/>
          <w:szCs w:val="22"/>
          <w:lang w:val="sr-Latn-ME"/>
        </w:rPr>
        <w:t>od pacijenata sa suspektnom kardiomiopatijom i miokarditisom</w:t>
      </w:r>
      <w:r w:rsidR="00C44A0A" w:rsidRPr="00514522">
        <w:rPr>
          <w:bCs/>
          <w:sz w:val="22"/>
          <w:szCs w:val="22"/>
          <w:lang w:val="sr-Latn-ME"/>
        </w:rPr>
        <w:t xml:space="preserve"> trebalo bi raszmotriti prekid ter</w:t>
      </w:r>
      <w:r w:rsidR="0020748F" w:rsidRPr="00514522">
        <w:rPr>
          <w:bCs/>
          <w:sz w:val="22"/>
          <w:szCs w:val="22"/>
          <w:lang w:val="sr-Latn-ME"/>
        </w:rPr>
        <w:t>a</w:t>
      </w:r>
      <w:r w:rsidR="00C44A0A" w:rsidRPr="00514522">
        <w:rPr>
          <w:bCs/>
          <w:sz w:val="22"/>
          <w:szCs w:val="22"/>
          <w:lang w:val="sr-Latn-ME"/>
        </w:rPr>
        <w:t>pije</w:t>
      </w:r>
      <w:r w:rsidR="001007F0" w:rsidRPr="00514522">
        <w:rPr>
          <w:bCs/>
          <w:sz w:val="22"/>
          <w:szCs w:val="22"/>
          <w:lang w:val="sr-Latn-ME"/>
        </w:rPr>
        <w:t xml:space="preserve"> kvetiapinom</w:t>
      </w:r>
      <w:r w:rsidRPr="00514522">
        <w:rPr>
          <w:bCs/>
          <w:sz w:val="22"/>
          <w:szCs w:val="22"/>
          <w:lang w:val="sr-Latn-ME"/>
        </w:rPr>
        <w:t>.</w:t>
      </w:r>
    </w:p>
    <w:p w14:paraId="489B1DBF" w14:textId="77777777" w:rsidR="00D46089" w:rsidRPr="00514522" w:rsidRDefault="00D46089" w:rsidP="00D31A03">
      <w:pPr>
        <w:tabs>
          <w:tab w:val="left" w:pos="540"/>
          <w:tab w:val="left" w:pos="569"/>
        </w:tabs>
        <w:jc w:val="both"/>
        <w:rPr>
          <w:bCs/>
          <w:sz w:val="22"/>
          <w:szCs w:val="22"/>
          <w:u w:val="single"/>
          <w:lang w:val="sr-Latn-ME"/>
        </w:rPr>
      </w:pPr>
    </w:p>
    <w:p w14:paraId="01D10C45" w14:textId="77777777" w:rsidR="00D46089" w:rsidRPr="00514522" w:rsidRDefault="00D46089" w:rsidP="00D31A03">
      <w:pPr>
        <w:tabs>
          <w:tab w:val="left" w:pos="540"/>
          <w:tab w:val="left" w:pos="569"/>
        </w:tabs>
        <w:jc w:val="both"/>
        <w:rPr>
          <w:bCs/>
          <w:sz w:val="22"/>
          <w:szCs w:val="22"/>
          <w:u w:val="single"/>
          <w:lang w:val="sr-Latn-ME"/>
        </w:rPr>
      </w:pPr>
      <w:r w:rsidRPr="00514522">
        <w:rPr>
          <w:bCs/>
          <w:sz w:val="22"/>
          <w:szCs w:val="22"/>
          <w:u w:val="single"/>
          <w:lang w:val="sr-Latn-ME"/>
        </w:rPr>
        <w:t>Teške neželjene reakcije na koži</w:t>
      </w:r>
    </w:p>
    <w:p w14:paraId="4BD06B69" w14:textId="77777777" w:rsidR="00AE4E5A" w:rsidRPr="00514522" w:rsidRDefault="00AE4E5A" w:rsidP="00D31A03">
      <w:pPr>
        <w:tabs>
          <w:tab w:val="left" w:pos="540"/>
          <w:tab w:val="left" w:pos="569"/>
        </w:tabs>
        <w:jc w:val="both"/>
        <w:rPr>
          <w:bCs/>
          <w:sz w:val="22"/>
          <w:szCs w:val="22"/>
          <w:lang w:val="sr-Latn-ME"/>
        </w:rPr>
      </w:pPr>
    </w:p>
    <w:p w14:paraId="264E0013" w14:textId="77777777" w:rsidR="00514522" w:rsidRDefault="00514522" w:rsidP="00D31A03">
      <w:pPr>
        <w:tabs>
          <w:tab w:val="left" w:pos="540"/>
          <w:tab w:val="left" w:pos="569"/>
        </w:tabs>
        <w:jc w:val="both"/>
        <w:rPr>
          <w:bCs/>
          <w:sz w:val="22"/>
          <w:szCs w:val="22"/>
          <w:lang w:val="sr-Latn-ME"/>
        </w:rPr>
      </w:pPr>
    </w:p>
    <w:p w14:paraId="03BFA9CC" w14:textId="44B6725C"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lastRenderedPageBreak/>
        <w:t xml:space="preserve">Teške neželjene reakcije na koži (engl. </w:t>
      </w:r>
      <w:r w:rsidRPr="00514522">
        <w:rPr>
          <w:bCs/>
          <w:i/>
          <w:sz w:val="22"/>
          <w:szCs w:val="22"/>
          <w:lang w:val="sr-Latn-ME"/>
        </w:rPr>
        <w:t>Severe cutaneous adverse reactions - SCARs</w:t>
      </w:r>
      <w:r w:rsidRPr="00514522">
        <w:rPr>
          <w:bCs/>
          <w:sz w:val="22"/>
          <w:szCs w:val="22"/>
          <w:lang w:val="sr-Latn-ME"/>
        </w:rPr>
        <w:t xml:space="preserve">), uključujući </w:t>
      </w:r>
      <w:r w:rsidRPr="00514522">
        <w:rPr>
          <w:bCs/>
          <w:i/>
          <w:sz w:val="22"/>
          <w:szCs w:val="22"/>
          <w:lang w:val="sr-Latn-ME"/>
        </w:rPr>
        <w:t>Stevens-Johnson</w:t>
      </w:r>
      <w:r w:rsidRPr="00514522">
        <w:rPr>
          <w:bCs/>
          <w:sz w:val="22"/>
          <w:szCs w:val="22"/>
          <w:lang w:val="sr-Latn-ME"/>
        </w:rPr>
        <w:t xml:space="preserve">-ov sindrom (SJS), toksičnu epidermalnu nekrolizu (TEN), akutnu generalizovanu egzantematoznu pustulozu (AGEP), multiformni eritem (engl. </w:t>
      </w:r>
      <w:r w:rsidRPr="00514522">
        <w:rPr>
          <w:bCs/>
          <w:i/>
          <w:sz w:val="22"/>
          <w:szCs w:val="22"/>
          <w:lang w:val="sr-Latn-ME"/>
        </w:rPr>
        <w:t>erytema multiforme</w:t>
      </w:r>
      <w:r w:rsidRPr="00514522">
        <w:rPr>
          <w:bCs/>
          <w:sz w:val="22"/>
          <w:szCs w:val="22"/>
          <w:lang w:val="sr-Latn-ME"/>
        </w:rPr>
        <w:t xml:space="preserve"> - EM) i reakciju na l</w:t>
      </w:r>
      <w:r w:rsidR="00147A45" w:rsidRPr="00514522">
        <w:rPr>
          <w:bCs/>
          <w:sz w:val="22"/>
          <w:szCs w:val="22"/>
          <w:lang w:val="sr-Latn-ME"/>
        </w:rPr>
        <w:t>j</w:t>
      </w:r>
      <w:r w:rsidRPr="00514522">
        <w:rPr>
          <w:bCs/>
          <w:sz w:val="22"/>
          <w:szCs w:val="22"/>
          <w:lang w:val="sr-Latn-ME"/>
        </w:rPr>
        <w:t>ekove praćenu eozinofilijom i sistemskim simptomima (DRESS) koji mogu biti životno ugrožavajući ili smrtonosni, veoma r</w:t>
      </w:r>
      <w:r w:rsidR="00147A45" w:rsidRPr="00514522">
        <w:rPr>
          <w:bCs/>
          <w:sz w:val="22"/>
          <w:szCs w:val="22"/>
          <w:lang w:val="sr-Latn-ME"/>
        </w:rPr>
        <w:t>ij</w:t>
      </w:r>
      <w:r w:rsidRPr="00514522">
        <w:rPr>
          <w:bCs/>
          <w:sz w:val="22"/>
          <w:szCs w:val="22"/>
          <w:lang w:val="sr-Latn-ME"/>
        </w:rPr>
        <w:t>etko su prijavljeni pri terapiji kvetiapinom.</w:t>
      </w:r>
      <w:r w:rsidR="002B6BB5" w:rsidRPr="00514522">
        <w:rPr>
          <w:bCs/>
          <w:sz w:val="22"/>
          <w:szCs w:val="22"/>
          <w:lang w:val="sr-Latn-ME"/>
        </w:rPr>
        <w:t xml:space="preserve"> </w:t>
      </w:r>
      <w:r w:rsidRPr="00514522">
        <w:rPr>
          <w:bCs/>
          <w:sz w:val="22"/>
          <w:szCs w:val="22"/>
          <w:lang w:val="sr-Latn-ME"/>
        </w:rPr>
        <w:t>Teške neželjenje reakcije se obično javljaju sa jednim ili više od sl</w:t>
      </w:r>
      <w:r w:rsidR="00147A45" w:rsidRPr="00514522">
        <w:rPr>
          <w:bCs/>
          <w:sz w:val="22"/>
          <w:szCs w:val="22"/>
          <w:lang w:val="sr-Latn-ME"/>
        </w:rPr>
        <w:t>j</w:t>
      </w:r>
      <w:r w:rsidRPr="00514522">
        <w:rPr>
          <w:bCs/>
          <w:sz w:val="22"/>
          <w:szCs w:val="22"/>
          <w:lang w:val="sr-Latn-ME"/>
        </w:rPr>
        <w:t>edećih simptoma: izraženi kožni osip koji može biti praćen svrabom ili pustulama, eksfolijativni dermatitis, povišena t</w:t>
      </w:r>
      <w:r w:rsidR="00147A45" w:rsidRPr="00514522">
        <w:rPr>
          <w:bCs/>
          <w:sz w:val="22"/>
          <w:szCs w:val="22"/>
          <w:lang w:val="sr-Latn-ME"/>
        </w:rPr>
        <w:t>j</w:t>
      </w:r>
      <w:r w:rsidRPr="00514522">
        <w:rPr>
          <w:bCs/>
          <w:sz w:val="22"/>
          <w:szCs w:val="22"/>
          <w:lang w:val="sr-Latn-ME"/>
        </w:rPr>
        <w:t>elesna temperatura, limfadenopatija i moguća eozinofilija ili neutrofilija.</w:t>
      </w:r>
      <w:r w:rsidR="000F11AA" w:rsidRPr="00514522">
        <w:rPr>
          <w:bCs/>
          <w:sz w:val="22"/>
          <w:szCs w:val="22"/>
          <w:lang w:val="sr-Latn-ME"/>
        </w:rPr>
        <w:t xml:space="preserve"> </w:t>
      </w:r>
      <w:r w:rsidRPr="00514522">
        <w:rPr>
          <w:bCs/>
          <w:sz w:val="22"/>
          <w:szCs w:val="22"/>
          <w:lang w:val="sr-Latn-ME"/>
        </w:rPr>
        <w:t>Većina ovih reakcija se javila u roku od 4 ned</w:t>
      </w:r>
      <w:r w:rsidR="00177BE8" w:rsidRPr="00514522">
        <w:rPr>
          <w:bCs/>
          <w:sz w:val="22"/>
          <w:szCs w:val="22"/>
          <w:lang w:val="sr-Latn-ME"/>
        </w:rPr>
        <w:t>j</w:t>
      </w:r>
      <w:r w:rsidRPr="00514522">
        <w:rPr>
          <w:bCs/>
          <w:sz w:val="22"/>
          <w:szCs w:val="22"/>
          <w:lang w:val="sr-Latn-ME"/>
        </w:rPr>
        <w:t>elje nakon početka terapije kvetiapinom, a neke DRESS reakcije su se javile i u roku od 6 ned</w:t>
      </w:r>
      <w:r w:rsidR="00177BE8" w:rsidRPr="00514522">
        <w:rPr>
          <w:bCs/>
          <w:sz w:val="22"/>
          <w:szCs w:val="22"/>
          <w:lang w:val="sr-Latn-ME"/>
        </w:rPr>
        <w:t>j</w:t>
      </w:r>
      <w:r w:rsidRPr="00514522">
        <w:rPr>
          <w:bCs/>
          <w:sz w:val="22"/>
          <w:szCs w:val="22"/>
          <w:lang w:val="sr-Latn-ME"/>
        </w:rPr>
        <w:t>elja nakon početka terapije kvetiapinom. Ako se pojave znaci i simptomi koji ukazuju na ove teške kožne reakcije, treba odmah prestati sa prim</w:t>
      </w:r>
      <w:r w:rsidR="00177BE8" w:rsidRPr="00514522">
        <w:rPr>
          <w:bCs/>
          <w:sz w:val="22"/>
          <w:szCs w:val="22"/>
          <w:lang w:val="sr-Latn-ME"/>
        </w:rPr>
        <w:t>j</w:t>
      </w:r>
      <w:r w:rsidRPr="00514522">
        <w:rPr>
          <w:bCs/>
          <w:sz w:val="22"/>
          <w:szCs w:val="22"/>
          <w:lang w:val="sr-Latn-ME"/>
        </w:rPr>
        <w:t>enom kvetiapina i razmotriti alternativnu terapiju.</w:t>
      </w:r>
    </w:p>
    <w:p w14:paraId="6AE19E98" w14:textId="77777777" w:rsidR="00D46089" w:rsidRPr="00514522" w:rsidRDefault="00D46089" w:rsidP="00D31A03">
      <w:pPr>
        <w:tabs>
          <w:tab w:val="left" w:pos="540"/>
          <w:tab w:val="left" w:pos="569"/>
        </w:tabs>
        <w:jc w:val="both"/>
        <w:rPr>
          <w:bCs/>
          <w:sz w:val="22"/>
          <w:szCs w:val="22"/>
          <w:lang w:val="sr-Latn-ME"/>
        </w:rPr>
      </w:pPr>
    </w:p>
    <w:p w14:paraId="6C8E22DB"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Apstinencijalni simptomi (simptomi obustave)</w:t>
      </w:r>
    </w:p>
    <w:p w14:paraId="4BD05FE7"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Akutni apstinencijalni simptomi koji su opisani nakon naglog prekida prim</w:t>
      </w:r>
      <w:r w:rsidR="00F6034A" w:rsidRPr="00514522">
        <w:rPr>
          <w:bCs/>
          <w:sz w:val="22"/>
          <w:szCs w:val="22"/>
          <w:lang w:val="sr-Latn-ME"/>
        </w:rPr>
        <w:t>j</w:t>
      </w:r>
      <w:r w:rsidRPr="00514522">
        <w:rPr>
          <w:bCs/>
          <w:sz w:val="22"/>
          <w:szCs w:val="22"/>
          <w:lang w:val="sr-Latn-ME"/>
        </w:rPr>
        <w:t>ene kvetiapina su: nesanica, mučnina, glavobolja, dijareja, povraćanje, vrtoglavica i razdražljivost. Zbog toga se preporučuje postepen prekid terapije u trajanju od najmanje 1-2 ned</w:t>
      </w:r>
      <w:r w:rsidR="00F6034A" w:rsidRPr="00514522">
        <w:rPr>
          <w:bCs/>
          <w:sz w:val="22"/>
          <w:szCs w:val="22"/>
          <w:lang w:val="sr-Latn-ME"/>
        </w:rPr>
        <w:t>j</w:t>
      </w:r>
      <w:r w:rsidRPr="00514522">
        <w:rPr>
          <w:bCs/>
          <w:sz w:val="22"/>
          <w:szCs w:val="22"/>
          <w:lang w:val="sr-Latn-ME"/>
        </w:rPr>
        <w:t>elje (vid</w:t>
      </w:r>
      <w:r w:rsidR="00F6034A" w:rsidRPr="00514522">
        <w:rPr>
          <w:bCs/>
          <w:sz w:val="22"/>
          <w:szCs w:val="22"/>
          <w:lang w:val="sr-Latn-ME"/>
        </w:rPr>
        <w:t>j</w:t>
      </w:r>
      <w:r w:rsidRPr="00514522">
        <w:rPr>
          <w:bCs/>
          <w:sz w:val="22"/>
          <w:szCs w:val="22"/>
          <w:lang w:val="sr-Latn-ME"/>
        </w:rPr>
        <w:t>eti od</w:t>
      </w:r>
      <w:r w:rsidR="00F6034A" w:rsidRPr="00514522">
        <w:rPr>
          <w:bCs/>
          <w:sz w:val="22"/>
          <w:szCs w:val="22"/>
          <w:lang w:val="sr-Latn-ME"/>
        </w:rPr>
        <w:t>j</w:t>
      </w:r>
      <w:r w:rsidRPr="00514522">
        <w:rPr>
          <w:bCs/>
          <w:sz w:val="22"/>
          <w:szCs w:val="22"/>
          <w:lang w:val="sr-Latn-ME"/>
        </w:rPr>
        <w:t>eljak 4.8).</w:t>
      </w:r>
    </w:p>
    <w:p w14:paraId="13FC05C6" w14:textId="77777777" w:rsidR="00D46089" w:rsidRPr="00514522" w:rsidRDefault="00D46089" w:rsidP="00D31A03">
      <w:pPr>
        <w:tabs>
          <w:tab w:val="left" w:pos="540"/>
          <w:tab w:val="left" w:pos="569"/>
        </w:tabs>
        <w:jc w:val="both"/>
        <w:rPr>
          <w:bCs/>
          <w:sz w:val="22"/>
          <w:szCs w:val="22"/>
          <w:lang w:val="sr-Latn-ME"/>
        </w:rPr>
      </w:pPr>
    </w:p>
    <w:p w14:paraId="46764323"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Stariji pacijenti sa psihozama i udruženi sa demencijom</w:t>
      </w:r>
    </w:p>
    <w:p w14:paraId="40B8BF32" w14:textId="0A98E896"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Nije odobrena prim</w:t>
      </w:r>
      <w:r w:rsidR="00827001" w:rsidRPr="00514522">
        <w:rPr>
          <w:bCs/>
          <w:sz w:val="22"/>
          <w:szCs w:val="22"/>
          <w:lang w:val="sr-Latn-ME"/>
        </w:rPr>
        <w:t>j</w:t>
      </w:r>
      <w:r w:rsidRPr="00514522">
        <w:rPr>
          <w:bCs/>
          <w:sz w:val="22"/>
          <w:szCs w:val="22"/>
          <w:lang w:val="sr-Latn-ME"/>
        </w:rPr>
        <w:t>ena kvetiapina kod pacijenata sa demencijom udruženom sa demencijom.</w:t>
      </w:r>
    </w:p>
    <w:p w14:paraId="271F68EF" w14:textId="77777777" w:rsidR="00204B52" w:rsidRPr="00514522" w:rsidRDefault="00204B52" w:rsidP="00D31A03">
      <w:pPr>
        <w:tabs>
          <w:tab w:val="left" w:pos="540"/>
          <w:tab w:val="left" w:pos="569"/>
        </w:tabs>
        <w:jc w:val="both"/>
        <w:rPr>
          <w:bCs/>
          <w:sz w:val="22"/>
          <w:szCs w:val="22"/>
          <w:lang w:val="sr-Latn-ME"/>
        </w:rPr>
      </w:pPr>
    </w:p>
    <w:p w14:paraId="0A8BC054"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randomizovanim, placebo kontrolisanim studijama na populaciji sa demencijom i neki</w:t>
      </w:r>
      <w:r w:rsidR="007E5EF3" w:rsidRPr="00514522">
        <w:rPr>
          <w:bCs/>
          <w:sz w:val="22"/>
          <w:szCs w:val="22"/>
          <w:lang w:val="sr-Latn-ME"/>
        </w:rPr>
        <w:t>m atipičnim antipsihoticima zabi</w:t>
      </w:r>
      <w:r w:rsidRPr="00514522">
        <w:rPr>
          <w:bCs/>
          <w:sz w:val="22"/>
          <w:szCs w:val="22"/>
          <w:lang w:val="sr-Latn-ME"/>
        </w:rPr>
        <w:t>l</w:t>
      </w:r>
      <w:r w:rsidR="007E5EF3" w:rsidRPr="00514522">
        <w:rPr>
          <w:bCs/>
          <w:sz w:val="22"/>
          <w:szCs w:val="22"/>
          <w:lang w:val="sr-Latn-ME"/>
        </w:rPr>
        <w:t>j</w:t>
      </w:r>
      <w:r w:rsidRPr="00514522">
        <w:rPr>
          <w:bCs/>
          <w:sz w:val="22"/>
          <w:szCs w:val="22"/>
          <w:lang w:val="sr-Latn-ME"/>
        </w:rPr>
        <w:t>ežen je približno trostruki porast rizika od neželjenih cerebrovaskularnih događaja. Mehanizam kojim dolazi do ovog povećanja nije utvrđen. Povećani rizik se ne može isključiti ni za druge antipsihotike, ni za druge populacije pacijenata. Kvetiapin treba oprezno prim</w:t>
      </w:r>
      <w:r w:rsidR="007E5EF3" w:rsidRPr="00514522">
        <w:rPr>
          <w:bCs/>
          <w:sz w:val="22"/>
          <w:szCs w:val="22"/>
          <w:lang w:val="sr-Latn-ME"/>
        </w:rPr>
        <w:t>j</w:t>
      </w:r>
      <w:r w:rsidRPr="00514522">
        <w:rPr>
          <w:bCs/>
          <w:sz w:val="22"/>
          <w:szCs w:val="22"/>
          <w:lang w:val="sr-Latn-ME"/>
        </w:rPr>
        <w:t>enjivati kod pacijenata sa faktorima rizika za razvoj moždanog udara.</w:t>
      </w:r>
    </w:p>
    <w:p w14:paraId="0D19BD3F" w14:textId="77777777" w:rsidR="00B57F65" w:rsidRPr="00514522" w:rsidRDefault="00B57F65" w:rsidP="00D31A03">
      <w:pPr>
        <w:tabs>
          <w:tab w:val="left" w:pos="540"/>
          <w:tab w:val="left" w:pos="569"/>
        </w:tabs>
        <w:jc w:val="both"/>
        <w:rPr>
          <w:bCs/>
          <w:sz w:val="22"/>
          <w:szCs w:val="22"/>
          <w:lang w:val="sr-Latn-ME"/>
        </w:rPr>
      </w:pPr>
    </w:p>
    <w:p w14:paraId="66E07BE5" w14:textId="759F138F"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U jednoj meta analizi atipičnih antipsihotičnih l</w:t>
      </w:r>
      <w:r w:rsidR="00827001" w:rsidRPr="00514522">
        <w:rPr>
          <w:bCs/>
          <w:sz w:val="22"/>
          <w:szCs w:val="22"/>
          <w:lang w:val="sr-Latn-ME"/>
        </w:rPr>
        <w:t>jekova zabi</w:t>
      </w:r>
      <w:r w:rsidRPr="00514522">
        <w:rPr>
          <w:bCs/>
          <w:sz w:val="22"/>
          <w:szCs w:val="22"/>
          <w:lang w:val="sr-Latn-ME"/>
        </w:rPr>
        <w:t>l</w:t>
      </w:r>
      <w:r w:rsidR="00827001" w:rsidRPr="00514522">
        <w:rPr>
          <w:bCs/>
          <w:sz w:val="22"/>
          <w:szCs w:val="22"/>
          <w:lang w:val="sr-Latn-ME"/>
        </w:rPr>
        <w:t>j</w:t>
      </w:r>
      <w:r w:rsidRPr="00514522">
        <w:rPr>
          <w:bCs/>
          <w:sz w:val="22"/>
          <w:szCs w:val="22"/>
          <w:lang w:val="sr-Latn-ME"/>
        </w:rPr>
        <w:t>eženo je da su pacijenti starijeg životnog doba sa psihozom povezanom sa demencijom izloženi povećanom riziku od smrti u poređenju sa placebom.</w:t>
      </w:r>
      <w:r w:rsidR="00787060" w:rsidRPr="00514522">
        <w:rPr>
          <w:bCs/>
          <w:sz w:val="22"/>
          <w:szCs w:val="22"/>
          <w:lang w:val="sr-Latn-ME"/>
        </w:rPr>
        <w:t xml:space="preserve"> </w:t>
      </w:r>
      <w:r w:rsidRPr="00514522">
        <w:rPr>
          <w:bCs/>
          <w:sz w:val="22"/>
          <w:szCs w:val="22"/>
          <w:lang w:val="sr-Latn-ME"/>
        </w:rPr>
        <w:t>Međutim, u dv</w:t>
      </w:r>
      <w:r w:rsidR="00827001" w:rsidRPr="00514522">
        <w:rPr>
          <w:bCs/>
          <w:sz w:val="22"/>
          <w:szCs w:val="22"/>
          <w:lang w:val="sr-Latn-ME"/>
        </w:rPr>
        <w:t>ij</w:t>
      </w:r>
      <w:r w:rsidRPr="00514522">
        <w:rPr>
          <w:bCs/>
          <w:sz w:val="22"/>
          <w:szCs w:val="22"/>
          <w:lang w:val="sr-Latn-ME"/>
        </w:rPr>
        <w:t>e placebo kontrolisane studije kvetiapina u trajanju od 10 ned</w:t>
      </w:r>
      <w:r w:rsidR="00827001" w:rsidRPr="00514522">
        <w:rPr>
          <w:bCs/>
          <w:sz w:val="22"/>
          <w:szCs w:val="22"/>
          <w:lang w:val="sr-Latn-ME"/>
        </w:rPr>
        <w:t>j</w:t>
      </w:r>
      <w:r w:rsidRPr="00514522">
        <w:rPr>
          <w:bCs/>
          <w:sz w:val="22"/>
          <w:szCs w:val="22"/>
          <w:lang w:val="sr-Latn-ME"/>
        </w:rPr>
        <w:t xml:space="preserve">elja na istoj populaciji pacijenata (n=710), </w:t>
      </w:r>
      <w:r w:rsidR="0083735C" w:rsidRPr="00514522">
        <w:rPr>
          <w:bCs/>
          <w:sz w:val="22"/>
          <w:szCs w:val="22"/>
          <w:lang w:val="sr-Latn-ME"/>
        </w:rPr>
        <w:t xml:space="preserve">prosječna </w:t>
      </w:r>
      <w:r w:rsidRPr="00514522">
        <w:rPr>
          <w:bCs/>
          <w:sz w:val="22"/>
          <w:szCs w:val="22"/>
          <w:lang w:val="sr-Latn-ME"/>
        </w:rPr>
        <w:t>starost 83 godine, raspon 56-99 godina, incidenca mortalitata kod pacijenata koji su primali kvetiapin iznosila je 5,5% u poređenju sa 3,2% u grupi koja je primala placebo. Uzroci smrti bili su različiti i očekivani za datu populaciju pacijenata.</w:t>
      </w:r>
    </w:p>
    <w:p w14:paraId="4CFDE904" w14:textId="77777777" w:rsidR="00D46089" w:rsidRPr="00514522" w:rsidRDefault="00D46089" w:rsidP="00D31A03">
      <w:pPr>
        <w:tabs>
          <w:tab w:val="left" w:pos="540"/>
          <w:tab w:val="left" w:pos="569"/>
        </w:tabs>
        <w:jc w:val="both"/>
        <w:rPr>
          <w:bCs/>
          <w:sz w:val="22"/>
          <w:szCs w:val="22"/>
          <w:lang w:val="sr-Latn-ME"/>
        </w:rPr>
      </w:pPr>
    </w:p>
    <w:p w14:paraId="43E11CB7" w14:textId="5971D440"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Stariji pacijenti sa Parkinsonovom bolešću</w:t>
      </w:r>
      <w:r w:rsidR="007C380B" w:rsidRPr="00514522">
        <w:rPr>
          <w:bCs/>
          <w:sz w:val="22"/>
          <w:szCs w:val="22"/>
          <w:u w:val="single"/>
          <w:lang w:val="sr-Latn-ME"/>
        </w:rPr>
        <w:t>/parkinsonizmom</w:t>
      </w:r>
    </w:p>
    <w:p w14:paraId="51AF664F" w14:textId="1179F6B6"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Populaciona retrospektivna studija sprovedena kod pacijenata sa velikom depresijom, u kojoj je prim</w:t>
      </w:r>
      <w:r w:rsidR="00D7331A" w:rsidRPr="00514522">
        <w:rPr>
          <w:bCs/>
          <w:sz w:val="22"/>
          <w:szCs w:val="22"/>
          <w:lang w:val="sr-Latn-ME"/>
        </w:rPr>
        <w:t>j</w:t>
      </w:r>
      <w:r w:rsidRPr="00514522">
        <w:rPr>
          <w:bCs/>
          <w:sz w:val="22"/>
          <w:szCs w:val="22"/>
          <w:lang w:val="sr-Latn-ME"/>
        </w:rPr>
        <w:t xml:space="preserve">enjivan </w:t>
      </w:r>
      <w:r w:rsidR="00827001" w:rsidRPr="00514522">
        <w:rPr>
          <w:bCs/>
          <w:sz w:val="22"/>
          <w:szCs w:val="22"/>
          <w:lang w:val="sr-Latn-ME"/>
        </w:rPr>
        <w:t>kvetiapin</w:t>
      </w:r>
      <w:r w:rsidRPr="00514522">
        <w:rPr>
          <w:bCs/>
          <w:sz w:val="22"/>
          <w:szCs w:val="22"/>
          <w:lang w:val="sr-Latn-ME"/>
        </w:rPr>
        <w:t xml:space="preserve"> pokazala je povećan rizik od smrti tokom uzimanja kvetiapina kod pacijenata starosti &gt;</w:t>
      </w:r>
      <w:r w:rsidR="0083735C" w:rsidRPr="00514522">
        <w:rPr>
          <w:bCs/>
          <w:sz w:val="22"/>
          <w:szCs w:val="22"/>
          <w:lang w:val="sr-Latn-ME"/>
        </w:rPr>
        <w:t xml:space="preserve"> </w:t>
      </w:r>
      <w:r w:rsidRPr="00514522">
        <w:rPr>
          <w:bCs/>
          <w:sz w:val="22"/>
          <w:szCs w:val="22"/>
          <w:lang w:val="sr-Latn-ME"/>
        </w:rPr>
        <w:t>65 godina. Kada su pacijenti sa Parkinsonovom bolešću bili isključeni iz ispitivanja, ova pojava se nije uočavala. Potreban je oprez pri prim</w:t>
      </w:r>
      <w:r w:rsidR="00D7331A" w:rsidRPr="00514522">
        <w:rPr>
          <w:bCs/>
          <w:sz w:val="22"/>
          <w:szCs w:val="22"/>
          <w:lang w:val="sr-Latn-ME"/>
        </w:rPr>
        <w:t>j</w:t>
      </w:r>
      <w:r w:rsidRPr="00514522">
        <w:rPr>
          <w:bCs/>
          <w:sz w:val="22"/>
          <w:szCs w:val="22"/>
          <w:lang w:val="sr-Latn-ME"/>
        </w:rPr>
        <w:t>eni kvetiapina kod starijih pacijenata sa Parkinsonovom bolešću.</w:t>
      </w:r>
    </w:p>
    <w:p w14:paraId="50F4C907" w14:textId="77777777" w:rsidR="00D46089" w:rsidRPr="00514522" w:rsidRDefault="00D46089" w:rsidP="00D31A03">
      <w:pPr>
        <w:tabs>
          <w:tab w:val="left" w:pos="540"/>
          <w:tab w:val="left" w:pos="569"/>
        </w:tabs>
        <w:jc w:val="both"/>
        <w:rPr>
          <w:bCs/>
          <w:sz w:val="22"/>
          <w:szCs w:val="22"/>
          <w:lang w:val="sr-Latn-ME"/>
        </w:rPr>
      </w:pPr>
    </w:p>
    <w:p w14:paraId="59D0F3B3"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Disfagija</w:t>
      </w:r>
    </w:p>
    <w:p w14:paraId="714AA0AE" w14:textId="77777777" w:rsidR="00D46089" w:rsidRPr="00514522" w:rsidRDefault="00D7331A" w:rsidP="00D31A03">
      <w:pPr>
        <w:tabs>
          <w:tab w:val="left" w:pos="540"/>
          <w:tab w:val="left" w:pos="569"/>
        </w:tabs>
        <w:jc w:val="both"/>
        <w:rPr>
          <w:bCs/>
          <w:sz w:val="22"/>
          <w:szCs w:val="22"/>
          <w:lang w:val="sr-Latn-ME"/>
        </w:rPr>
      </w:pPr>
      <w:r w:rsidRPr="00514522">
        <w:rPr>
          <w:bCs/>
          <w:sz w:val="22"/>
          <w:szCs w:val="22"/>
          <w:lang w:val="sr-Latn-ME"/>
        </w:rPr>
        <w:t>Zabi</w:t>
      </w:r>
      <w:r w:rsidR="00D46089" w:rsidRPr="00514522">
        <w:rPr>
          <w:bCs/>
          <w:sz w:val="22"/>
          <w:szCs w:val="22"/>
          <w:lang w:val="sr-Latn-ME"/>
        </w:rPr>
        <w:t>l</w:t>
      </w:r>
      <w:r w:rsidRPr="00514522">
        <w:rPr>
          <w:bCs/>
          <w:sz w:val="22"/>
          <w:szCs w:val="22"/>
          <w:lang w:val="sr-Latn-ME"/>
        </w:rPr>
        <w:t>j</w:t>
      </w:r>
      <w:r w:rsidR="00D46089" w:rsidRPr="00514522">
        <w:rPr>
          <w:bCs/>
          <w:sz w:val="22"/>
          <w:szCs w:val="22"/>
          <w:lang w:val="sr-Latn-ME"/>
        </w:rPr>
        <w:t>ežena je pojava disfagije kod prim</w:t>
      </w:r>
      <w:r w:rsidRPr="00514522">
        <w:rPr>
          <w:bCs/>
          <w:sz w:val="22"/>
          <w:szCs w:val="22"/>
          <w:lang w:val="sr-Latn-ME"/>
        </w:rPr>
        <w:t>j</w:t>
      </w:r>
      <w:r w:rsidR="00D46089" w:rsidRPr="00514522">
        <w:rPr>
          <w:bCs/>
          <w:sz w:val="22"/>
          <w:szCs w:val="22"/>
          <w:lang w:val="sr-Latn-ME"/>
        </w:rPr>
        <w:t>ene kvetiapina (vid</w:t>
      </w:r>
      <w:r w:rsidR="009331CA" w:rsidRPr="00514522">
        <w:rPr>
          <w:bCs/>
          <w:sz w:val="22"/>
          <w:szCs w:val="22"/>
          <w:lang w:val="sr-Latn-ME"/>
        </w:rPr>
        <w:t>j</w:t>
      </w:r>
      <w:r w:rsidR="00D46089" w:rsidRPr="00514522">
        <w:rPr>
          <w:bCs/>
          <w:sz w:val="22"/>
          <w:szCs w:val="22"/>
          <w:lang w:val="sr-Latn-ME"/>
        </w:rPr>
        <w:t>eti od</w:t>
      </w:r>
      <w:r w:rsidR="009331CA" w:rsidRPr="00514522">
        <w:rPr>
          <w:bCs/>
          <w:sz w:val="22"/>
          <w:szCs w:val="22"/>
          <w:lang w:val="sr-Latn-ME"/>
        </w:rPr>
        <w:t>j</w:t>
      </w:r>
      <w:r w:rsidR="00D46089" w:rsidRPr="00514522">
        <w:rPr>
          <w:bCs/>
          <w:sz w:val="22"/>
          <w:szCs w:val="22"/>
          <w:lang w:val="sr-Latn-ME"/>
        </w:rPr>
        <w:t>eljak 4.8). Kvetiapin treba oprezno prim</w:t>
      </w:r>
      <w:r w:rsidRPr="00514522">
        <w:rPr>
          <w:bCs/>
          <w:sz w:val="22"/>
          <w:szCs w:val="22"/>
          <w:lang w:val="sr-Latn-ME"/>
        </w:rPr>
        <w:t>j</w:t>
      </w:r>
      <w:r w:rsidR="00D46089" w:rsidRPr="00514522">
        <w:rPr>
          <w:bCs/>
          <w:sz w:val="22"/>
          <w:szCs w:val="22"/>
          <w:lang w:val="sr-Latn-ME"/>
        </w:rPr>
        <w:t>enjivati kod pacijenata koji imaju povećan rizik od nastanka aspiracione pneumonije.</w:t>
      </w:r>
    </w:p>
    <w:p w14:paraId="57032B05" w14:textId="77777777" w:rsidR="00D46089" w:rsidRPr="00514522" w:rsidRDefault="00D46089" w:rsidP="00D31A03">
      <w:pPr>
        <w:tabs>
          <w:tab w:val="left" w:pos="540"/>
          <w:tab w:val="left" w:pos="569"/>
        </w:tabs>
        <w:jc w:val="both"/>
        <w:rPr>
          <w:bCs/>
          <w:sz w:val="22"/>
          <w:szCs w:val="22"/>
          <w:lang w:val="sr-Latn-ME"/>
        </w:rPr>
      </w:pPr>
    </w:p>
    <w:p w14:paraId="2F9649BE" w14:textId="070716AF" w:rsidR="00D46089" w:rsidRPr="00514522" w:rsidRDefault="0083735C" w:rsidP="00D31A03">
      <w:pPr>
        <w:tabs>
          <w:tab w:val="left" w:pos="540"/>
          <w:tab w:val="left" w:pos="569"/>
        </w:tabs>
        <w:jc w:val="both"/>
        <w:rPr>
          <w:bCs/>
          <w:sz w:val="22"/>
          <w:szCs w:val="22"/>
          <w:lang w:val="sr-Latn-ME"/>
        </w:rPr>
      </w:pPr>
      <w:r w:rsidRPr="00514522">
        <w:rPr>
          <w:bCs/>
          <w:sz w:val="22"/>
          <w:szCs w:val="22"/>
          <w:u w:val="single"/>
          <w:lang w:val="sr-Latn-ME"/>
        </w:rPr>
        <w:t>Kon</w:t>
      </w:r>
      <w:r w:rsidR="00D46089" w:rsidRPr="00514522">
        <w:rPr>
          <w:bCs/>
          <w:sz w:val="22"/>
          <w:szCs w:val="22"/>
          <w:u w:val="single"/>
          <w:lang w:val="sr-Latn-ME"/>
        </w:rPr>
        <w:t>stipacija i intestinalna opstrukcija</w:t>
      </w:r>
    </w:p>
    <w:p w14:paraId="5EA95FDA" w14:textId="34A3B510" w:rsidR="00D46089" w:rsidRPr="00514522" w:rsidRDefault="0083735C" w:rsidP="00D31A03">
      <w:pPr>
        <w:tabs>
          <w:tab w:val="left" w:pos="540"/>
          <w:tab w:val="left" w:pos="569"/>
        </w:tabs>
        <w:jc w:val="both"/>
        <w:rPr>
          <w:bCs/>
          <w:sz w:val="22"/>
          <w:szCs w:val="22"/>
          <w:lang w:val="sr-Latn-ME"/>
        </w:rPr>
      </w:pPr>
      <w:r w:rsidRPr="00514522">
        <w:rPr>
          <w:bCs/>
          <w:sz w:val="22"/>
          <w:szCs w:val="22"/>
          <w:lang w:val="sr-Latn-ME"/>
        </w:rPr>
        <w:t>Kon</w:t>
      </w:r>
      <w:r w:rsidR="00D46089" w:rsidRPr="00514522">
        <w:rPr>
          <w:bCs/>
          <w:sz w:val="22"/>
          <w:szCs w:val="22"/>
          <w:lang w:val="sr-Latn-ME"/>
        </w:rPr>
        <w:t xml:space="preserve">stipacija predstavlja faktor rizika </w:t>
      </w:r>
      <w:r w:rsidR="00E820D0" w:rsidRPr="00514522">
        <w:rPr>
          <w:bCs/>
          <w:sz w:val="22"/>
          <w:szCs w:val="22"/>
          <w:lang w:val="sr-Latn-ME"/>
        </w:rPr>
        <w:t xml:space="preserve">za intestinalnu opstrukciju. </w:t>
      </w:r>
      <w:r w:rsidRPr="00514522">
        <w:rPr>
          <w:bCs/>
          <w:sz w:val="22"/>
          <w:szCs w:val="22"/>
          <w:lang w:val="sr-Latn-ME"/>
        </w:rPr>
        <w:t>Kon</w:t>
      </w:r>
      <w:r w:rsidR="00D46089" w:rsidRPr="00514522">
        <w:rPr>
          <w:bCs/>
          <w:sz w:val="22"/>
          <w:szCs w:val="22"/>
          <w:lang w:val="sr-Latn-ME"/>
        </w:rPr>
        <w:t>stipacija i intestinalna opstrukcija prijavljene su kod prim</w:t>
      </w:r>
      <w:r w:rsidR="00E820D0" w:rsidRPr="00514522">
        <w:rPr>
          <w:bCs/>
          <w:sz w:val="22"/>
          <w:szCs w:val="22"/>
          <w:lang w:val="sr-Latn-ME"/>
        </w:rPr>
        <w:t>j</w:t>
      </w:r>
      <w:r w:rsidR="00D46089" w:rsidRPr="00514522">
        <w:rPr>
          <w:bCs/>
          <w:sz w:val="22"/>
          <w:szCs w:val="22"/>
          <w:lang w:val="sr-Latn-ME"/>
        </w:rPr>
        <w:t>ene kvetiapina (vid</w:t>
      </w:r>
      <w:r w:rsidR="00E820D0" w:rsidRPr="00514522">
        <w:rPr>
          <w:bCs/>
          <w:sz w:val="22"/>
          <w:szCs w:val="22"/>
          <w:lang w:val="sr-Latn-ME"/>
        </w:rPr>
        <w:t>j</w:t>
      </w:r>
      <w:r w:rsidR="00D46089" w:rsidRPr="00514522">
        <w:rPr>
          <w:bCs/>
          <w:sz w:val="22"/>
          <w:szCs w:val="22"/>
          <w:lang w:val="sr-Latn-ME"/>
        </w:rPr>
        <w:t>eti od</w:t>
      </w:r>
      <w:r w:rsidR="00E820D0" w:rsidRPr="00514522">
        <w:rPr>
          <w:bCs/>
          <w:sz w:val="22"/>
          <w:szCs w:val="22"/>
          <w:lang w:val="sr-Latn-ME"/>
        </w:rPr>
        <w:t>j</w:t>
      </w:r>
      <w:r w:rsidR="00D46089" w:rsidRPr="00514522">
        <w:rPr>
          <w:bCs/>
          <w:sz w:val="22"/>
          <w:szCs w:val="22"/>
          <w:lang w:val="sr-Latn-ME"/>
        </w:rPr>
        <w:t>eljak 4.8). Ovo uključuje i slučajeve sa smrtnim ishodom kod pacijenata koji su pod većim rizikom od intestinalne opstrukcije, uključujući i one koji primaju višestruku kombinovanu terapiju koja smanjuje intestinalni motilitet i</w:t>
      </w:r>
      <w:r w:rsidR="00F10582" w:rsidRPr="00514522">
        <w:rPr>
          <w:bCs/>
          <w:sz w:val="22"/>
          <w:szCs w:val="22"/>
          <w:lang w:val="sr-Latn-ME"/>
        </w:rPr>
        <w:t xml:space="preserve">/ili </w:t>
      </w:r>
      <w:r w:rsidRPr="00514522">
        <w:rPr>
          <w:bCs/>
          <w:sz w:val="22"/>
          <w:szCs w:val="22"/>
          <w:lang w:val="sr-Latn-ME"/>
        </w:rPr>
        <w:t xml:space="preserve">one koji </w:t>
      </w:r>
      <w:r w:rsidR="00F10582" w:rsidRPr="00514522">
        <w:rPr>
          <w:bCs/>
          <w:sz w:val="22"/>
          <w:szCs w:val="22"/>
          <w:lang w:val="sr-Latn-ME"/>
        </w:rPr>
        <w:t>ni</w:t>
      </w:r>
      <w:r w:rsidR="004332D8" w:rsidRPr="00514522">
        <w:rPr>
          <w:bCs/>
          <w:sz w:val="22"/>
          <w:szCs w:val="22"/>
          <w:lang w:val="sr-Latn-ME"/>
        </w:rPr>
        <w:t>je</w:t>
      </w:r>
      <w:r w:rsidR="00F10582" w:rsidRPr="00514522">
        <w:rPr>
          <w:bCs/>
          <w:sz w:val="22"/>
          <w:szCs w:val="22"/>
          <w:lang w:val="sr-Latn-ME"/>
        </w:rPr>
        <w:t xml:space="preserve">su prijavili simptome </w:t>
      </w:r>
      <w:r w:rsidRPr="00514522">
        <w:rPr>
          <w:bCs/>
          <w:sz w:val="22"/>
          <w:szCs w:val="22"/>
          <w:lang w:val="sr-Latn-ME"/>
        </w:rPr>
        <w:t>kon</w:t>
      </w:r>
      <w:r w:rsidR="00D46089" w:rsidRPr="00514522">
        <w:rPr>
          <w:bCs/>
          <w:sz w:val="22"/>
          <w:szCs w:val="22"/>
          <w:lang w:val="sr-Latn-ME"/>
        </w:rPr>
        <w:t>stipacije. Pacijenti sa</w:t>
      </w:r>
      <w:r w:rsidR="00F10582" w:rsidRPr="00514522">
        <w:rPr>
          <w:bCs/>
          <w:sz w:val="22"/>
          <w:szCs w:val="22"/>
          <w:lang w:val="sr-Latn-ME"/>
        </w:rPr>
        <w:t xml:space="preserve"> </w:t>
      </w:r>
      <w:r w:rsidR="00D46089" w:rsidRPr="00514522">
        <w:rPr>
          <w:bCs/>
          <w:sz w:val="22"/>
          <w:szCs w:val="22"/>
          <w:lang w:val="sr-Latn-ME"/>
        </w:rPr>
        <w:t xml:space="preserve">intestinalnom opstrukcijom/ileusom </w:t>
      </w:r>
      <w:r w:rsidR="00592CB2" w:rsidRPr="00514522">
        <w:rPr>
          <w:bCs/>
          <w:sz w:val="22"/>
          <w:szCs w:val="22"/>
          <w:lang w:val="sr-Latn-ME"/>
        </w:rPr>
        <w:t>treba</w:t>
      </w:r>
      <w:r w:rsidR="00D46089" w:rsidRPr="00514522">
        <w:rPr>
          <w:bCs/>
          <w:sz w:val="22"/>
          <w:szCs w:val="22"/>
          <w:lang w:val="sr-Latn-ME"/>
        </w:rPr>
        <w:t xml:space="preserve"> </w:t>
      </w:r>
      <w:r w:rsidR="00592CB2" w:rsidRPr="00514522">
        <w:rPr>
          <w:bCs/>
          <w:sz w:val="22"/>
          <w:szCs w:val="22"/>
          <w:lang w:val="sr-Latn-ME"/>
        </w:rPr>
        <w:t>zbrinjavati</w:t>
      </w:r>
      <w:r w:rsidR="00D46089" w:rsidRPr="00514522">
        <w:rPr>
          <w:bCs/>
          <w:sz w:val="22"/>
          <w:szCs w:val="22"/>
          <w:lang w:val="sr-Latn-ME"/>
        </w:rPr>
        <w:t xml:space="preserve"> pažljivim praćenjem i hitn</w:t>
      </w:r>
      <w:r w:rsidR="00592CB2" w:rsidRPr="00514522">
        <w:rPr>
          <w:bCs/>
          <w:sz w:val="22"/>
          <w:szCs w:val="22"/>
          <w:lang w:val="sr-Latn-ME"/>
        </w:rPr>
        <w:t>im liječenjem</w:t>
      </w:r>
      <w:r w:rsidR="00D46089" w:rsidRPr="00514522">
        <w:rPr>
          <w:bCs/>
          <w:sz w:val="22"/>
          <w:szCs w:val="22"/>
          <w:lang w:val="sr-Latn-ME"/>
        </w:rPr>
        <w:t>.</w:t>
      </w:r>
    </w:p>
    <w:p w14:paraId="22CF051D" w14:textId="77777777" w:rsidR="00D46089" w:rsidRPr="00514522" w:rsidRDefault="00D46089" w:rsidP="00D31A03">
      <w:pPr>
        <w:tabs>
          <w:tab w:val="left" w:pos="540"/>
          <w:tab w:val="left" w:pos="569"/>
        </w:tabs>
        <w:jc w:val="both"/>
        <w:rPr>
          <w:bCs/>
          <w:sz w:val="22"/>
          <w:szCs w:val="22"/>
          <w:lang w:val="sr-Latn-ME"/>
        </w:rPr>
      </w:pPr>
    </w:p>
    <w:p w14:paraId="01A09CD1" w14:textId="77777777" w:rsidR="00514522" w:rsidRDefault="00514522" w:rsidP="00D31A03">
      <w:pPr>
        <w:tabs>
          <w:tab w:val="left" w:pos="540"/>
          <w:tab w:val="left" w:pos="569"/>
        </w:tabs>
        <w:jc w:val="both"/>
        <w:rPr>
          <w:bCs/>
          <w:sz w:val="22"/>
          <w:szCs w:val="22"/>
          <w:u w:val="single"/>
          <w:lang w:val="sr-Latn-ME"/>
        </w:rPr>
      </w:pPr>
    </w:p>
    <w:p w14:paraId="6E3812D9" w14:textId="77777777" w:rsidR="00514522" w:rsidRDefault="00514522" w:rsidP="00D31A03">
      <w:pPr>
        <w:tabs>
          <w:tab w:val="left" w:pos="540"/>
          <w:tab w:val="left" w:pos="569"/>
        </w:tabs>
        <w:jc w:val="both"/>
        <w:rPr>
          <w:bCs/>
          <w:sz w:val="22"/>
          <w:szCs w:val="22"/>
          <w:u w:val="single"/>
          <w:lang w:val="sr-Latn-ME"/>
        </w:rPr>
      </w:pPr>
    </w:p>
    <w:p w14:paraId="7E4FCA30" w14:textId="77777777" w:rsidR="00514522" w:rsidRDefault="00514522" w:rsidP="00D31A03">
      <w:pPr>
        <w:tabs>
          <w:tab w:val="left" w:pos="540"/>
          <w:tab w:val="left" w:pos="569"/>
        </w:tabs>
        <w:jc w:val="both"/>
        <w:rPr>
          <w:bCs/>
          <w:sz w:val="22"/>
          <w:szCs w:val="22"/>
          <w:u w:val="single"/>
          <w:lang w:val="sr-Latn-ME"/>
        </w:rPr>
      </w:pPr>
    </w:p>
    <w:p w14:paraId="7B03F7FB" w14:textId="1EDF79C9"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lastRenderedPageBreak/>
        <w:t>Venska tromboembolija</w:t>
      </w:r>
    </w:p>
    <w:p w14:paraId="624D5F34" w14:textId="4AD06A0A" w:rsidR="00D46089" w:rsidRPr="00514522" w:rsidRDefault="00A02C2A" w:rsidP="00D31A03">
      <w:pPr>
        <w:tabs>
          <w:tab w:val="left" w:pos="540"/>
          <w:tab w:val="left" w:pos="569"/>
        </w:tabs>
        <w:jc w:val="both"/>
        <w:rPr>
          <w:bCs/>
          <w:sz w:val="22"/>
          <w:szCs w:val="22"/>
          <w:lang w:val="sr-Latn-ME"/>
        </w:rPr>
      </w:pPr>
      <w:r w:rsidRPr="00514522">
        <w:rPr>
          <w:bCs/>
          <w:sz w:val="22"/>
          <w:szCs w:val="22"/>
          <w:lang w:val="sr-Latn-ME"/>
        </w:rPr>
        <w:t>Zabi</w:t>
      </w:r>
      <w:r w:rsidR="00D46089" w:rsidRPr="00514522">
        <w:rPr>
          <w:bCs/>
          <w:sz w:val="22"/>
          <w:szCs w:val="22"/>
          <w:lang w:val="sr-Latn-ME"/>
        </w:rPr>
        <w:t>l</w:t>
      </w:r>
      <w:r w:rsidRPr="00514522">
        <w:rPr>
          <w:bCs/>
          <w:sz w:val="22"/>
          <w:szCs w:val="22"/>
          <w:lang w:val="sr-Latn-ME"/>
        </w:rPr>
        <w:t>j</w:t>
      </w:r>
      <w:r w:rsidR="00D46089" w:rsidRPr="00514522">
        <w:rPr>
          <w:bCs/>
          <w:sz w:val="22"/>
          <w:szCs w:val="22"/>
          <w:lang w:val="sr-Latn-ME"/>
        </w:rPr>
        <w:t>eženi su slučajevi venske tromboembolije (VTE) kod prim</w:t>
      </w:r>
      <w:r w:rsidRPr="00514522">
        <w:rPr>
          <w:bCs/>
          <w:sz w:val="22"/>
          <w:szCs w:val="22"/>
          <w:lang w:val="sr-Latn-ME"/>
        </w:rPr>
        <w:t>j</w:t>
      </w:r>
      <w:r w:rsidR="00D46089" w:rsidRPr="00514522">
        <w:rPr>
          <w:bCs/>
          <w:sz w:val="22"/>
          <w:szCs w:val="22"/>
          <w:lang w:val="sr-Latn-ME"/>
        </w:rPr>
        <w:t>ene antipsihotika. Kod pacijenata l</w:t>
      </w:r>
      <w:r w:rsidRPr="00514522">
        <w:rPr>
          <w:bCs/>
          <w:sz w:val="22"/>
          <w:szCs w:val="22"/>
          <w:lang w:val="sr-Latn-ME"/>
        </w:rPr>
        <w:t>ij</w:t>
      </w:r>
      <w:r w:rsidR="00D46089" w:rsidRPr="00514522">
        <w:rPr>
          <w:bCs/>
          <w:sz w:val="22"/>
          <w:szCs w:val="22"/>
          <w:lang w:val="sr-Latn-ME"/>
        </w:rPr>
        <w:t>ečenih antipsihoticima veoma često su prisutni stečeni faktori rizika za razvoj VTE, međutim treba identifikovati sve moguće faktore rizika pr</w:t>
      </w:r>
      <w:r w:rsidR="005C1FDE" w:rsidRPr="00514522">
        <w:rPr>
          <w:bCs/>
          <w:sz w:val="22"/>
          <w:szCs w:val="22"/>
          <w:lang w:val="sr-Latn-ME"/>
        </w:rPr>
        <w:t>ij</w:t>
      </w:r>
      <w:r w:rsidR="00D46089" w:rsidRPr="00514522">
        <w:rPr>
          <w:bCs/>
          <w:sz w:val="22"/>
          <w:szCs w:val="22"/>
          <w:lang w:val="sr-Latn-ME"/>
        </w:rPr>
        <w:t>e i za vr</w:t>
      </w:r>
      <w:r w:rsidRPr="00514522">
        <w:rPr>
          <w:bCs/>
          <w:sz w:val="22"/>
          <w:szCs w:val="22"/>
          <w:lang w:val="sr-Latn-ME"/>
        </w:rPr>
        <w:t>ij</w:t>
      </w:r>
      <w:r w:rsidR="00D46089" w:rsidRPr="00514522">
        <w:rPr>
          <w:bCs/>
          <w:sz w:val="22"/>
          <w:szCs w:val="22"/>
          <w:lang w:val="sr-Latn-ME"/>
        </w:rPr>
        <w:t>eme l</w:t>
      </w:r>
      <w:r w:rsidRPr="00514522">
        <w:rPr>
          <w:bCs/>
          <w:sz w:val="22"/>
          <w:szCs w:val="22"/>
          <w:lang w:val="sr-Latn-ME"/>
        </w:rPr>
        <w:t>ij</w:t>
      </w:r>
      <w:r w:rsidR="00D46089" w:rsidRPr="00514522">
        <w:rPr>
          <w:bCs/>
          <w:sz w:val="22"/>
          <w:szCs w:val="22"/>
          <w:lang w:val="sr-Latn-ME"/>
        </w:rPr>
        <w:t>ečenja kvetiapinom i preduzeti odgovarajuće preventivne m</w:t>
      </w:r>
      <w:r w:rsidRPr="00514522">
        <w:rPr>
          <w:bCs/>
          <w:sz w:val="22"/>
          <w:szCs w:val="22"/>
          <w:lang w:val="sr-Latn-ME"/>
        </w:rPr>
        <w:t>j</w:t>
      </w:r>
      <w:r w:rsidR="00D46089" w:rsidRPr="00514522">
        <w:rPr>
          <w:bCs/>
          <w:sz w:val="22"/>
          <w:szCs w:val="22"/>
          <w:lang w:val="sr-Latn-ME"/>
        </w:rPr>
        <w:t>ere.</w:t>
      </w:r>
    </w:p>
    <w:p w14:paraId="4D4A3404" w14:textId="77777777" w:rsidR="00D46089" w:rsidRPr="00514522" w:rsidRDefault="00D46089" w:rsidP="00D31A03">
      <w:pPr>
        <w:tabs>
          <w:tab w:val="left" w:pos="540"/>
          <w:tab w:val="left" w:pos="569"/>
        </w:tabs>
        <w:jc w:val="both"/>
        <w:rPr>
          <w:bCs/>
          <w:sz w:val="22"/>
          <w:szCs w:val="22"/>
          <w:lang w:val="sr-Latn-ME"/>
        </w:rPr>
      </w:pPr>
    </w:p>
    <w:p w14:paraId="32BA6D66"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Pankreatitis</w:t>
      </w:r>
    </w:p>
    <w:p w14:paraId="3503A3C5" w14:textId="7F9A5F9F"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Pankreatitis je prijavljen i u kliničkim studijama i u postmarketinškom periodu sa kvetiapinom. Među slučajevima iz postmarketinškog perioda, iako ni</w:t>
      </w:r>
      <w:r w:rsidR="009C3A8A" w:rsidRPr="00514522">
        <w:rPr>
          <w:bCs/>
          <w:sz w:val="22"/>
          <w:szCs w:val="22"/>
          <w:lang w:val="sr-Latn-ME"/>
        </w:rPr>
        <w:t>je</w:t>
      </w:r>
      <w:r w:rsidRPr="00514522">
        <w:rPr>
          <w:bCs/>
          <w:sz w:val="22"/>
          <w:szCs w:val="22"/>
          <w:lang w:val="sr-Latn-ME"/>
        </w:rPr>
        <w:t>su svi slučajevi bili povezani sa faktorima rizika, mnogi pacijenti su imali faktore rizika za koje se</w:t>
      </w:r>
      <w:r w:rsidR="009C3A8A" w:rsidRPr="00514522">
        <w:rPr>
          <w:bCs/>
          <w:sz w:val="22"/>
          <w:szCs w:val="22"/>
          <w:lang w:val="sr-Latn-ME"/>
        </w:rPr>
        <w:t xml:space="preserve"> zna da su povezani sa pankreat</w:t>
      </w:r>
      <w:r w:rsidRPr="00514522">
        <w:rPr>
          <w:bCs/>
          <w:sz w:val="22"/>
          <w:szCs w:val="22"/>
          <w:lang w:val="sr-Latn-ME"/>
        </w:rPr>
        <w:t>itisom, kao što su povećani nivoi triglicerid</w:t>
      </w:r>
      <w:r w:rsidR="00BE61B6" w:rsidRPr="00514522">
        <w:rPr>
          <w:bCs/>
          <w:sz w:val="22"/>
          <w:szCs w:val="22"/>
          <w:lang w:val="sr-Latn-ME"/>
        </w:rPr>
        <w:t>a</w:t>
      </w:r>
      <w:r w:rsidRPr="00514522">
        <w:rPr>
          <w:bCs/>
          <w:sz w:val="22"/>
          <w:szCs w:val="22"/>
          <w:lang w:val="sr-Latn-ME"/>
        </w:rPr>
        <w:t xml:space="preserve"> (vid</w:t>
      </w:r>
      <w:r w:rsidR="009C3A8A" w:rsidRPr="00514522">
        <w:rPr>
          <w:bCs/>
          <w:sz w:val="22"/>
          <w:szCs w:val="22"/>
          <w:lang w:val="sr-Latn-ME"/>
        </w:rPr>
        <w:t>j</w:t>
      </w:r>
      <w:r w:rsidRPr="00514522">
        <w:rPr>
          <w:bCs/>
          <w:sz w:val="22"/>
          <w:szCs w:val="22"/>
          <w:lang w:val="sr-Latn-ME"/>
        </w:rPr>
        <w:t>eti od</w:t>
      </w:r>
      <w:r w:rsidR="009C3A8A" w:rsidRPr="00514522">
        <w:rPr>
          <w:bCs/>
          <w:sz w:val="22"/>
          <w:szCs w:val="22"/>
          <w:lang w:val="sr-Latn-ME"/>
        </w:rPr>
        <w:t>j</w:t>
      </w:r>
      <w:r w:rsidRPr="00514522">
        <w:rPr>
          <w:bCs/>
          <w:sz w:val="22"/>
          <w:szCs w:val="22"/>
          <w:lang w:val="sr-Latn-ME"/>
        </w:rPr>
        <w:t>eljak 4.4), kamen u žučnoj kesi i konzum</w:t>
      </w:r>
      <w:r w:rsidR="00A02790" w:rsidRPr="00514522">
        <w:rPr>
          <w:bCs/>
          <w:sz w:val="22"/>
          <w:szCs w:val="22"/>
          <w:lang w:val="sr-Latn-ME"/>
        </w:rPr>
        <w:t>acija</w:t>
      </w:r>
      <w:r w:rsidRPr="00514522">
        <w:rPr>
          <w:bCs/>
          <w:sz w:val="22"/>
          <w:szCs w:val="22"/>
          <w:lang w:val="sr-Latn-ME"/>
        </w:rPr>
        <w:t xml:space="preserve"> alkohola.</w:t>
      </w:r>
    </w:p>
    <w:p w14:paraId="67AE7B81" w14:textId="77777777" w:rsidR="00D46089" w:rsidRPr="00514522" w:rsidRDefault="00D46089" w:rsidP="00D31A03">
      <w:pPr>
        <w:tabs>
          <w:tab w:val="left" w:pos="540"/>
          <w:tab w:val="left" w:pos="569"/>
        </w:tabs>
        <w:jc w:val="both"/>
        <w:rPr>
          <w:bCs/>
          <w:sz w:val="22"/>
          <w:szCs w:val="22"/>
          <w:lang w:val="sr-Latn-ME"/>
        </w:rPr>
      </w:pPr>
    </w:p>
    <w:p w14:paraId="2BC4F3E2"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Dodatne informacije</w:t>
      </w:r>
    </w:p>
    <w:p w14:paraId="79CAF2D6"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Podaci o upotrebi kvetiapina u kombinaciji sa divalproeksom (valproat seminatrijum) ili litijumom kod akutnih um</w:t>
      </w:r>
      <w:r w:rsidR="0019248B" w:rsidRPr="00514522">
        <w:rPr>
          <w:bCs/>
          <w:sz w:val="22"/>
          <w:szCs w:val="22"/>
          <w:lang w:val="sr-Latn-ME"/>
        </w:rPr>
        <w:t>j</w:t>
      </w:r>
      <w:r w:rsidRPr="00514522">
        <w:rPr>
          <w:bCs/>
          <w:sz w:val="22"/>
          <w:szCs w:val="22"/>
          <w:lang w:val="sr-Latn-ME"/>
        </w:rPr>
        <w:t>erenih do teških maničnih epizoda su ograničeni. Međutim, kombinovana terapija se dobro podnosila (vid</w:t>
      </w:r>
      <w:r w:rsidR="0019248B" w:rsidRPr="00514522">
        <w:rPr>
          <w:bCs/>
          <w:sz w:val="22"/>
          <w:szCs w:val="22"/>
          <w:lang w:val="sr-Latn-ME"/>
        </w:rPr>
        <w:t>j</w:t>
      </w:r>
      <w:r w:rsidRPr="00514522">
        <w:rPr>
          <w:bCs/>
          <w:sz w:val="22"/>
          <w:szCs w:val="22"/>
          <w:lang w:val="sr-Latn-ME"/>
        </w:rPr>
        <w:t>eti od</w:t>
      </w:r>
      <w:r w:rsidR="0019248B" w:rsidRPr="00514522">
        <w:rPr>
          <w:bCs/>
          <w:sz w:val="22"/>
          <w:szCs w:val="22"/>
          <w:lang w:val="sr-Latn-ME"/>
        </w:rPr>
        <w:t>j</w:t>
      </w:r>
      <w:r w:rsidRPr="00514522">
        <w:rPr>
          <w:bCs/>
          <w:sz w:val="22"/>
          <w:szCs w:val="22"/>
          <w:lang w:val="sr-Latn-ME"/>
        </w:rPr>
        <w:t>eljke 4.8 i 5.1). Podaci pokazuju aditivno d</w:t>
      </w:r>
      <w:r w:rsidR="0019248B" w:rsidRPr="00514522">
        <w:rPr>
          <w:bCs/>
          <w:sz w:val="22"/>
          <w:szCs w:val="22"/>
          <w:lang w:val="sr-Latn-ME"/>
        </w:rPr>
        <w:t>j</w:t>
      </w:r>
      <w:r w:rsidRPr="00514522">
        <w:rPr>
          <w:bCs/>
          <w:sz w:val="22"/>
          <w:szCs w:val="22"/>
          <w:lang w:val="sr-Latn-ME"/>
        </w:rPr>
        <w:t>elovanje od treće ned</w:t>
      </w:r>
      <w:r w:rsidR="0019248B" w:rsidRPr="00514522">
        <w:rPr>
          <w:bCs/>
          <w:sz w:val="22"/>
          <w:szCs w:val="22"/>
          <w:lang w:val="sr-Latn-ME"/>
        </w:rPr>
        <w:t>j</w:t>
      </w:r>
      <w:r w:rsidRPr="00514522">
        <w:rPr>
          <w:bCs/>
          <w:sz w:val="22"/>
          <w:szCs w:val="22"/>
          <w:lang w:val="sr-Latn-ME"/>
        </w:rPr>
        <w:t>elje.</w:t>
      </w:r>
    </w:p>
    <w:p w14:paraId="79D2EC22" w14:textId="77777777" w:rsidR="00D46089" w:rsidRPr="00514522" w:rsidRDefault="00D46089" w:rsidP="00D31A03">
      <w:pPr>
        <w:tabs>
          <w:tab w:val="left" w:pos="540"/>
          <w:tab w:val="left" w:pos="569"/>
        </w:tabs>
        <w:jc w:val="both"/>
        <w:rPr>
          <w:bCs/>
          <w:sz w:val="22"/>
          <w:szCs w:val="22"/>
          <w:lang w:val="sr-Latn-ME"/>
        </w:rPr>
      </w:pPr>
    </w:p>
    <w:p w14:paraId="1002C108" w14:textId="5D8C570B" w:rsidR="0019248B" w:rsidRPr="00514522" w:rsidRDefault="00704B10" w:rsidP="00D31A03">
      <w:pPr>
        <w:tabs>
          <w:tab w:val="left" w:pos="540"/>
          <w:tab w:val="left" w:pos="569"/>
        </w:tabs>
        <w:jc w:val="both"/>
        <w:rPr>
          <w:bCs/>
          <w:sz w:val="22"/>
          <w:szCs w:val="22"/>
          <w:u w:val="single"/>
          <w:lang w:val="sr-Latn-ME"/>
        </w:rPr>
      </w:pPr>
      <w:r w:rsidRPr="00514522">
        <w:rPr>
          <w:bCs/>
          <w:sz w:val="22"/>
          <w:szCs w:val="22"/>
          <w:u w:val="single"/>
          <w:lang w:val="sr-Latn-ME"/>
        </w:rPr>
        <w:t xml:space="preserve">Laktoza </w:t>
      </w:r>
    </w:p>
    <w:p w14:paraId="54B3FC6A"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Ovaj l</w:t>
      </w:r>
      <w:r w:rsidR="00E65CCD" w:rsidRPr="00514522">
        <w:rPr>
          <w:bCs/>
          <w:sz w:val="22"/>
          <w:szCs w:val="22"/>
          <w:u w:val="single"/>
          <w:lang w:val="sr-Latn-ME"/>
        </w:rPr>
        <w:t>ij</w:t>
      </w:r>
      <w:r w:rsidRPr="00514522">
        <w:rPr>
          <w:bCs/>
          <w:sz w:val="22"/>
          <w:szCs w:val="22"/>
          <w:u w:val="single"/>
          <w:lang w:val="sr-Latn-ME"/>
        </w:rPr>
        <w:t>ek sadrži laktozu.</w:t>
      </w:r>
    </w:p>
    <w:p w14:paraId="17E7444E"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Pacijenti sa retkim nasl</w:t>
      </w:r>
      <w:r w:rsidR="00E65CCD" w:rsidRPr="00514522">
        <w:rPr>
          <w:bCs/>
          <w:sz w:val="22"/>
          <w:szCs w:val="22"/>
          <w:lang w:val="sr-Latn-ME"/>
        </w:rPr>
        <w:t>j</w:t>
      </w:r>
      <w:r w:rsidRPr="00514522">
        <w:rPr>
          <w:bCs/>
          <w:sz w:val="22"/>
          <w:szCs w:val="22"/>
          <w:lang w:val="sr-Latn-ME"/>
        </w:rPr>
        <w:t>ednim oboljenjem intolerancije na galaktozu, nedostatkom laktaze ili glukozno-g</w:t>
      </w:r>
      <w:r w:rsidR="00E65CCD" w:rsidRPr="00514522">
        <w:rPr>
          <w:bCs/>
          <w:sz w:val="22"/>
          <w:szCs w:val="22"/>
          <w:lang w:val="sr-Latn-ME"/>
        </w:rPr>
        <w:t>alaktoznom malapsorpcijom ne smi</w:t>
      </w:r>
      <w:r w:rsidRPr="00514522">
        <w:rPr>
          <w:bCs/>
          <w:sz w:val="22"/>
          <w:szCs w:val="22"/>
          <w:lang w:val="sr-Latn-ME"/>
        </w:rPr>
        <w:t>ju uzimati ovaj l</w:t>
      </w:r>
      <w:r w:rsidR="00E65CCD" w:rsidRPr="00514522">
        <w:rPr>
          <w:bCs/>
          <w:sz w:val="22"/>
          <w:szCs w:val="22"/>
          <w:lang w:val="sr-Latn-ME"/>
        </w:rPr>
        <w:t>ij</w:t>
      </w:r>
      <w:r w:rsidRPr="00514522">
        <w:rPr>
          <w:bCs/>
          <w:sz w:val="22"/>
          <w:szCs w:val="22"/>
          <w:lang w:val="sr-Latn-ME"/>
        </w:rPr>
        <w:t>ek.</w:t>
      </w:r>
    </w:p>
    <w:p w14:paraId="2AFCBBAC" w14:textId="77777777" w:rsidR="00453490" w:rsidRPr="00514522" w:rsidRDefault="00453490" w:rsidP="00D31A03">
      <w:pPr>
        <w:tabs>
          <w:tab w:val="left" w:pos="540"/>
          <w:tab w:val="left" w:pos="569"/>
        </w:tabs>
        <w:jc w:val="both"/>
        <w:rPr>
          <w:bCs/>
          <w:sz w:val="22"/>
          <w:szCs w:val="22"/>
          <w:lang w:val="sr-Latn-ME"/>
        </w:rPr>
      </w:pPr>
    </w:p>
    <w:p w14:paraId="01B5A072" w14:textId="6DFA399F" w:rsidR="00453490" w:rsidRPr="00514522" w:rsidRDefault="00453490" w:rsidP="00D31A03">
      <w:pPr>
        <w:tabs>
          <w:tab w:val="left" w:pos="540"/>
          <w:tab w:val="left" w:pos="569"/>
        </w:tabs>
        <w:jc w:val="both"/>
        <w:rPr>
          <w:bCs/>
          <w:sz w:val="22"/>
          <w:szCs w:val="22"/>
          <w:lang w:val="sr-Latn-ME"/>
        </w:rPr>
      </w:pPr>
      <w:r w:rsidRPr="00514522">
        <w:rPr>
          <w:bCs/>
          <w:sz w:val="22"/>
          <w:szCs w:val="22"/>
          <w:lang w:val="sr-Latn-ME"/>
        </w:rPr>
        <w:t>Natrijum</w:t>
      </w:r>
    </w:p>
    <w:p w14:paraId="1E3416FD" w14:textId="77E75BB1"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Ovaj l</w:t>
      </w:r>
      <w:r w:rsidR="00E65CCD" w:rsidRPr="00514522">
        <w:rPr>
          <w:bCs/>
          <w:sz w:val="22"/>
          <w:szCs w:val="22"/>
          <w:lang w:val="sr-Latn-ME"/>
        </w:rPr>
        <w:t>ij</w:t>
      </w:r>
      <w:r w:rsidRPr="00514522">
        <w:rPr>
          <w:bCs/>
          <w:sz w:val="22"/>
          <w:szCs w:val="22"/>
          <w:lang w:val="sr-Latn-ME"/>
        </w:rPr>
        <w:t>ek sadrži natrijum</w:t>
      </w:r>
    </w:p>
    <w:p w14:paraId="4F62B9A8"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Ovaj l</w:t>
      </w:r>
      <w:r w:rsidR="00E65CCD" w:rsidRPr="00514522">
        <w:rPr>
          <w:bCs/>
          <w:sz w:val="22"/>
          <w:szCs w:val="22"/>
          <w:lang w:val="sr-Latn-ME"/>
        </w:rPr>
        <w:t>ij</w:t>
      </w:r>
      <w:r w:rsidRPr="00514522">
        <w:rPr>
          <w:bCs/>
          <w:sz w:val="22"/>
          <w:szCs w:val="22"/>
          <w:lang w:val="sr-Latn-ME"/>
        </w:rPr>
        <w:t xml:space="preserve">ek sadrži manje od 1 mmol (23 mg) natrijuma po tableti, tj. suštinski je “bez natrijuma”. </w:t>
      </w:r>
    </w:p>
    <w:p w14:paraId="19794264" w14:textId="77777777" w:rsidR="00D46089" w:rsidRPr="00514522" w:rsidRDefault="00D46089" w:rsidP="00D31A03">
      <w:pPr>
        <w:tabs>
          <w:tab w:val="left" w:pos="540"/>
          <w:tab w:val="left" w:pos="569"/>
        </w:tabs>
        <w:jc w:val="both"/>
        <w:rPr>
          <w:bCs/>
          <w:sz w:val="22"/>
          <w:szCs w:val="22"/>
          <w:lang w:val="sr-Latn-ME"/>
        </w:rPr>
      </w:pPr>
    </w:p>
    <w:p w14:paraId="5BF4C06E"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u w:val="single"/>
          <w:lang w:val="sr-Latn-ME"/>
        </w:rPr>
        <w:t>Pogrešna prim</w:t>
      </w:r>
      <w:r w:rsidR="008F2708" w:rsidRPr="00514522">
        <w:rPr>
          <w:bCs/>
          <w:sz w:val="22"/>
          <w:szCs w:val="22"/>
          <w:u w:val="single"/>
          <w:lang w:val="sr-Latn-ME"/>
        </w:rPr>
        <w:t>j</w:t>
      </w:r>
      <w:r w:rsidRPr="00514522">
        <w:rPr>
          <w:bCs/>
          <w:sz w:val="22"/>
          <w:szCs w:val="22"/>
          <w:u w:val="single"/>
          <w:lang w:val="sr-Latn-ME"/>
        </w:rPr>
        <w:t>ena i zloupotreba</w:t>
      </w:r>
    </w:p>
    <w:p w14:paraId="780DE098" w14:textId="77777777" w:rsidR="00D46089" w:rsidRPr="00514522" w:rsidRDefault="00D46089" w:rsidP="00D31A03">
      <w:pPr>
        <w:tabs>
          <w:tab w:val="left" w:pos="540"/>
          <w:tab w:val="left" w:pos="569"/>
        </w:tabs>
        <w:jc w:val="both"/>
        <w:rPr>
          <w:bCs/>
          <w:sz w:val="22"/>
          <w:szCs w:val="22"/>
          <w:lang w:val="sr-Latn-ME"/>
        </w:rPr>
      </w:pPr>
      <w:r w:rsidRPr="00514522">
        <w:rPr>
          <w:bCs/>
          <w:sz w:val="22"/>
          <w:szCs w:val="22"/>
          <w:lang w:val="sr-Latn-ME"/>
        </w:rPr>
        <w:t>Prijavljeni su slučajevi pogrešne prim</w:t>
      </w:r>
      <w:r w:rsidR="008F2708" w:rsidRPr="00514522">
        <w:rPr>
          <w:bCs/>
          <w:sz w:val="22"/>
          <w:szCs w:val="22"/>
          <w:lang w:val="sr-Latn-ME"/>
        </w:rPr>
        <w:t>j</w:t>
      </w:r>
      <w:r w:rsidRPr="00514522">
        <w:rPr>
          <w:bCs/>
          <w:sz w:val="22"/>
          <w:szCs w:val="22"/>
          <w:lang w:val="sr-Latn-ME"/>
        </w:rPr>
        <w:t>ene i zloupotrebe. Potreban je oprez prilikom propisivanja kvetiapina pacijentima sa anamnezom zloupotrebe alkohola ili droga.</w:t>
      </w:r>
    </w:p>
    <w:p w14:paraId="476E19DC" w14:textId="77777777" w:rsidR="00057E35" w:rsidRPr="00514522" w:rsidRDefault="00057E35" w:rsidP="00D31A03">
      <w:pPr>
        <w:tabs>
          <w:tab w:val="left" w:pos="540"/>
          <w:tab w:val="left" w:pos="569"/>
        </w:tabs>
        <w:jc w:val="both"/>
        <w:rPr>
          <w:bCs/>
          <w:sz w:val="22"/>
          <w:szCs w:val="22"/>
          <w:lang w:val="sr-Latn-ME"/>
        </w:rPr>
      </w:pPr>
    </w:p>
    <w:p w14:paraId="65E2E376" w14:textId="77777777" w:rsidR="00411B4B" w:rsidRPr="00514522" w:rsidRDefault="00411B4B" w:rsidP="00D31A03">
      <w:pPr>
        <w:tabs>
          <w:tab w:val="left" w:pos="540"/>
          <w:tab w:val="left" w:pos="569"/>
        </w:tabs>
        <w:jc w:val="both"/>
        <w:rPr>
          <w:b/>
          <w:bCs/>
          <w:sz w:val="22"/>
          <w:szCs w:val="22"/>
          <w:lang w:val="sr-Latn-ME"/>
        </w:rPr>
      </w:pPr>
      <w:r w:rsidRPr="00514522">
        <w:rPr>
          <w:b/>
          <w:bCs/>
          <w:sz w:val="22"/>
          <w:szCs w:val="22"/>
          <w:lang w:val="sr-Latn-ME"/>
        </w:rPr>
        <w:t>4.5.</w:t>
      </w:r>
      <w:r w:rsidR="000D60CC" w:rsidRPr="00514522">
        <w:rPr>
          <w:b/>
          <w:bCs/>
          <w:sz w:val="22"/>
          <w:szCs w:val="22"/>
          <w:lang w:val="sr-Latn-ME"/>
        </w:rPr>
        <w:tab/>
      </w:r>
      <w:r w:rsidRPr="00514522">
        <w:rPr>
          <w:b/>
          <w:bCs/>
          <w:sz w:val="22"/>
          <w:szCs w:val="22"/>
          <w:lang w:val="sr-Latn-ME"/>
        </w:rPr>
        <w:t>Interakcije sa drugim ljekovima i druge vrste interakcija</w:t>
      </w:r>
    </w:p>
    <w:p w14:paraId="4C3D1E34" w14:textId="77777777" w:rsidR="0072020E" w:rsidRPr="00514522" w:rsidRDefault="0072020E" w:rsidP="00480FB1">
      <w:pPr>
        <w:tabs>
          <w:tab w:val="left" w:pos="540"/>
          <w:tab w:val="left" w:pos="569"/>
        </w:tabs>
        <w:rPr>
          <w:bCs/>
          <w:sz w:val="22"/>
          <w:szCs w:val="22"/>
          <w:lang w:val="sr-Latn-ME"/>
        </w:rPr>
      </w:pPr>
    </w:p>
    <w:p w14:paraId="5FBC7FCA" w14:textId="7CB92F87"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S obzirom da kvetiapin prvenstveno d</w:t>
      </w:r>
      <w:r w:rsidR="00974C0E" w:rsidRPr="00514522">
        <w:rPr>
          <w:bCs/>
          <w:sz w:val="22"/>
          <w:szCs w:val="22"/>
          <w:lang w:val="sr-Latn-ME"/>
        </w:rPr>
        <w:t>j</w:t>
      </w:r>
      <w:r w:rsidRPr="00514522">
        <w:rPr>
          <w:bCs/>
          <w:sz w:val="22"/>
          <w:szCs w:val="22"/>
          <w:lang w:val="sr-Latn-ME"/>
        </w:rPr>
        <w:t>eluje na centralni nervni sistem, treba biti oprezan prilikom prim</w:t>
      </w:r>
      <w:r w:rsidR="00974C0E" w:rsidRPr="00514522">
        <w:rPr>
          <w:bCs/>
          <w:sz w:val="22"/>
          <w:szCs w:val="22"/>
          <w:lang w:val="sr-Latn-ME"/>
        </w:rPr>
        <w:t>j</w:t>
      </w:r>
      <w:r w:rsidRPr="00514522">
        <w:rPr>
          <w:bCs/>
          <w:sz w:val="22"/>
          <w:szCs w:val="22"/>
          <w:lang w:val="sr-Latn-ME"/>
        </w:rPr>
        <w:t>ene kvetiapin</w:t>
      </w:r>
      <w:r w:rsidR="0063107B" w:rsidRPr="00514522">
        <w:rPr>
          <w:bCs/>
          <w:sz w:val="22"/>
          <w:szCs w:val="22"/>
          <w:lang w:val="sr-Latn-ME"/>
        </w:rPr>
        <w:t>a</w:t>
      </w:r>
      <w:r w:rsidRPr="00514522">
        <w:rPr>
          <w:bCs/>
          <w:sz w:val="22"/>
          <w:szCs w:val="22"/>
          <w:lang w:val="sr-Latn-ME"/>
        </w:rPr>
        <w:t xml:space="preserve"> u kombinaciji sa ostalim l</w:t>
      </w:r>
      <w:r w:rsidR="00974C0E" w:rsidRPr="00514522">
        <w:rPr>
          <w:bCs/>
          <w:sz w:val="22"/>
          <w:szCs w:val="22"/>
          <w:lang w:val="sr-Latn-ME"/>
        </w:rPr>
        <w:t>j</w:t>
      </w:r>
      <w:r w:rsidRPr="00514522">
        <w:rPr>
          <w:bCs/>
          <w:sz w:val="22"/>
          <w:szCs w:val="22"/>
          <w:lang w:val="sr-Latn-ME"/>
        </w:rPr>
        <w:t>ekovima koji d</w:t>
      </w:r>
      <w:r w:rsidR="00974C0E" w:rsidRPr="00514522">
        <w:rPr>
          <w:bCs/>
          <w:sz w:val="22"/>
          <w:szCs w:val="22"/>
          <w:lang w:val="sr-Latn-ME"/>
        </w:rPr>
        <w:t>j</w:t>
      </w:r>
      <w:r w:rsidRPr="00514522">
        <w:rPr>
          <w:bCs/>
          <w:sz w:val="22"/>
          <w:szCs w:val="22"/>
          <w:lang w:val="sr-Latn-ME"/>
        </w:rPr>
        <w:t>eluju na centralni nervni sistem</w:t>
      </w:r>
      <w:r w:rsidR="00CB61E4" w:rsidRPr="00514522">
        <w:rPr>
          <w:bCs/>
          <w:sz w:val="22"/>
          <w:szCs w:val="22"/>
          <w:lang w:val="sr-Latn-ME"/>
        </w:rPr>
        <w:t>, kao</w:t>
      </w:r>
      <w:r w:rsidRPr="00514522">
        <w:rPr>
          <w:bCs/>
          <w:sz w:val="22"/>
          <w:szCs w:val="22"/>
          <w:lang w:val="sr-Latn-ME"/>
        </w:rPr>
        <w:t xml:space="preserve"> i sa alkoholom.</w:t>
      </w:r>
    </w:p>
    <w:p w14:paraId="6C43B447" w14:textId="77777777" w:rsidR="00D84520" w:rsidRPr="00514522" w:rsidRDefault="00D84520" w:rsidP="00D31A03">
      <w:pPr>
        <w:tabs>
          <w:tab w:val="left" w:pos="540"/>
          <w:tab w:val="left" w:pos="569"/>
        </w:tabs>
        <w:jc w:val="both"/>
        <w:rPr>
          <w:bCs/>
          <w:sz w:val="22"/>
          <w:szCs w:val="22"/>
          <w:lang w:val="sr-Latn-ME"/>
        </w:rPr>
      </w:pPr>
    </w:p>
    <w:p w14:paraId="5D7F4C7C" w14:textId="592E9CD6"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Potreban je oprez kod l</w:t>
      </w:r>
      <w:r w:rsidR="00EE1248" w:rsidRPr="00514522">
        <w:rPr>
          <w:bCs/>
          <w:sz w:val="22"/>
          <w:szCs w:val="22"/>
          <w:lang w:val="sr-Latn-ME"/>
        </w:rPr>
        <w:t>ij</w:t>
      </w:r>
      <w:r w:rsidRPr="00514522">
        <w:rPr>
          <w:bCs/>
          <w:sz w:val="22"/>
          <w:szCs w:val="22"/>
          <w:lang w:val="sr-Latn-ME"/>
        </w:rPr>
        <w:t>ečenja pacijenata koji primaju druge l</w:t>
      </w:r>
      <w:r w:rsidR="00EE1248" w:rsidRPr="00514522">
        <w:rPr>
          <w:bCs/>
          <w:sz w:val="22"/>
          <w:szCs w:val="22"/>
          <w:lang w:val="sr-Latn-ME"/>
        </w:rPr>
        <w:t>j</w:t>
      </w:r>
      <w:r w:rsidRPr="00514522">
        <w:rPr>
          <w:bCs/>
          <w:sz w:val="22"/>
          <w:szCs w:val="22"/>
          <w:lang w:val="sr-Latn-ME"/>
        </w:rPr>
        <w:t>ekove koji imaju antiholinergičke (muskarinske) efekte (vid</w:t>
      </w:r>
      <w:r w:rsidR="00EE1248" w:rsidRPr="00514522">
        <w:rPr>
          <w:bCs/>
          <w:sz w:val="22"/>
          <w:szCs w:val="22"/>
          <w:lang w:val="sr-Latn-ME"/>
        </w:rPr>
        <w:t>j</w:t>
      </w:r>
      <w:r w:rsidRPr="00514522">
        <w:rPr>
          <w:bCs/>
          <w:sz w:val="22"/>
          <w:szCs w:val="22"/>
          <w:lang w:val="sr-Latn-ME"/>
        </w:rPr>
        <w:t>eti od</w:t>
      </w:r>
      <w:r w:rsidR="00EE1248" w:rsidRPr="00514522">
        <w:rPr>
          <w:bCs/>
          <w:sz w:val="22"/>
          <w:szCs w:val="22"/>
          <w:lang w:val="sr-Latn-ME"/>
        </w:rPr>
        <w:t>j</w:t>
      </w:r>
      <w:r w:rsidRPr="00514522">
        <w:rPr>
          <w:bCs/>
          <w:sz w:val="22"/>
          <w:szCs w:val="22"/>
          <w:lang w:val="sr-Latn-ME"/>
        </w:rPr>
        <w:t>eljak 4.4).</w:t>
      </w:r>
    </w:p>
    <w:p w14:paraId="77A624A8" w14:textId="77777777" w:rsidR="00050185" w:rsidRPr="00514522" w:rsidRDefault="00050185" w:rsidP="00D31A03">
      <w:pPr>
        <w:tabs>
          <w:tab w:val="left" w:pos="540"/>
          <w:tab w:val="left" w:pos="569"/>
        </w:tabs>
        <w:jc w:val="both"/>
        <w:rPr>
          <w:bCs/>
          <w:sz w:val="22"/>
          <w:szCs w:val="22"/>
          <w:lang w:val="sr-Latn-ME"/>
        </w:rPr>
      </w:pPr>
    </w:p>
    <w:p w14:paraId="3BD94BA6" w14:textId="5EC87C34"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Citohrom P450 (CYP) 3A4 je primarni enzim odgovoran za metabolizam kvetiapina posredovan citohromom P450. U studiji ispitivanja interakcija kod zdravih ispitanika, istovremena prim</w:t>
      </w:r>
      <w:r w:rsidR="009D259B" w:rsidRPr="00514522">
        <w:rPr>
          <w:bCs/>
          <w:sz w:val="22"/>
          <w:szCs w:val="22"/>
          <w:lang w:val="sr-Latn-ME"/>
        </w:rPr>
        <w:t>j</w:t>
      </w:r>
      <w:r w:rsidRPr="00514522">
        <w:rPr>
          <w:bCs/>
          <w:sz w:val="22"/>
          <w:szCs w:val="22"/>
          <w:lang w:val="sr-Latn-ME"/>
        </w:rPr>
        <w:t>ena kvetiapina (doza od 25 mg) sa ketokonazolom, inhibitorom CYP3A4, dovela je do povećanja PIK-a kvetiapina za 5-8 puta. Na osnovu ovoga, kontraindik</w:t>
      </w:r>
      <w:r w:rsidR="00CB61E4" w:rsidRPr="00514522">
        <w:rPr>
          <w:bCs/>
          <w:sz w:val="22"/>
          <w:szCs w:val="22"/>
          <w:lang w:val="sr-Latn-ME"/>
        </w:rPr>
        <w:t>ovana je</w:t>
      </w:r>
      <w:r w:rsidRPr="00514522">
        <w:rPr>
          <w:bCs/>
          <w:sz w:val="22"/>
          <w:szCs w:val="22"/>
          <w:lang w:val="sr-Latn-ME"/>
        </w:rPr>
        <w:t xml:space="preserve"> istovremen</w:t>
      </w:r>
      <w:r w:rsidR="00CB61E4" w:rsidRPr="00514522">
        <w:rPr>
          <w:bCs/>
          <w:sz w:val="22"/>
          <w:szCs w:val="22"/>
          <w:lang w:val="sr-Latn-ME"/>
        </w:rPr>
        <w:t>a</w:t>
      </w:r>
      <w:r w:rsidRPr="00514522">
        <w:rPr>
          <w:bCs/>
          <w:sz w:val="22"/>
          <w:szCs w:val="22"/>
          <w:lang w:val="sr-Latn-ME"/>
        </w:rPr>
        <w:t xml:space="preserve"> prim</w:t>
      </w:r>
      <w:r w:rsidR="00240C86" w:rsidRPr="00514522">
        <w:rPr>
          <w:bCs/>
          <w:sz w:val="22"/>
          <w:szCs w:val="22"/>
          <w:lang w:val="sr-Latn-ME"/>
        </w:rPr>
        <w:t>j</w:t>
      </w:r>
      <w:r w:rsidRPr="00514522">
        <w:rPr>
          <w:bCs/>
          <w:sz w:val="22"/>
          <w:szCs w:val="22"/>
          <w:lang w:val="sr-Latn-ME"/>
        </w:rPr>
        <w:t>en</w:t>
      </w:r>
      <w:r w:rsidR="00CB61E4" w:rsidRPr="00514522">
        <w:rPr>
          <w:bCs/>
          <w:sz w:val="22"/>
          <w:szCs w:val="22"/>
          <w:lang w:val="sr-Latn-ME"/>
        </w:rPr>
        <w:t>a</w:t>
      </w:r>
      <w:r w:rsidRPr="00514522">
        <w:rPr>
          <w:bCs/>
          <w:sz w:val="22"/>
          <w:szCs w:val="22"/>
          <w:lang w:val="sr-Latn-ME"/>
        </w:rPr>
        <w:t xml:space="preserve"> kvetiapina sa inhibitorima CYP3A4. Takođe </w:t>
      </w:r>
      <w:r w:rsidR="00CB61E4" w:rsidRPr="00514522">
        <w:rPr>
          <w:bCs/>
          <w:sz w:val="22"/>
          <w:szCs w:val="22"/>
          <w:lang w:val="sr-Latn-ME"/>
        </w:rPr>
        <w:t xml:space="preserve">se </w:t>
      </w:r>
      <w:r w:rsidRPr="00514522">
        <w:rPr>
          <w:bCs/>
          <w:sz w:val="22"/>
          <w:szCs w:val="22"/>
          <w:lang w:val="sr-Latn-ME"/>
        </w:rPr>
        <w:t>ne preporučuje uzimanje sok</w:t>
      </w:r>
      <w:r w:rsidR="00CB61E4" w:rsidRPr="00514522">
        <w:rPr>
          <w:bCs/>
          <w:sz w:val="22"/>
          <w:szCs w:val="22"/>
          <w:lang w:val="sr-Latn-ME"/>
        </w:rPr>
        <w:t>a</w:t>
      </w:r>
      <w:r w:rsidRPr="00514522">
        <w:rPr>
          <w:bCs/>
          <w:sz w:val="22"/>
          <w:szCs w:val="22"/>
          <w:lang w:val="sr-Latn-ME"/>
        </w:rPr>
        <w:t xml:space="preserve"> od grejpfruta</w:t>
      </w:r>
      <w:r w:rsidR="00CB61E4" w:rsidRPr="00514522">
        <w:rPr>
          <w:bCs/>
          <w:sz w:val="22"/>
          <w:szCs w:val="22"/>
          <w:lang w:val="sr-Latn-ME"/>
        </w:rPr>
        <w:t xml:space="preserve"> tokom </w:t>
      </w:r>
      <w:r w:rsidR="00B810D3" w:rsidRPr="00514522">
        <w:rPr>
          <w:bCs/>
          <w:sz w:val="22"/>
          <w:szCs w:val="22"/>
          <w:lang w:val="sr-Latn-ME"/>
        </w:rPr>
        <w:t xml:space="preserve">liječenja </w:t>
      </w:r>
      <w:r w:rsidR="00CB61E4" w:rsidRPr="00514522">
        <w:rPr>
          <w:bCs/>
          <w:sz w:val="22"/>
          <w:szCs w:val="22"/>
          <w:lang w:val="sr-Latn-ME"/>
        </w:rPr>
        <w:t>kvetiapinom</w:t>
      </w:r>
      <w:r w:rsidRPr="00514522">
        <w:rPr>
          <w:bCs/>
          <w:sz w:val="22"/>
          <w:szCs w:val="22"/>
          <w:lang w:val="sr-Latn-ME"/>
        </w:rPr>
        <w:t>.</w:t>
      </w:r>
    </w:p>
    <w:p w14:paraId="1A37FAA5" w14:textId="77777777" w:rsidR="00050185" w:rsidRPr="00514522" w:rsidRDefault="00050185" w:rsidP="00D31A03">
      <w:pPr>
        <w:tabs>
          <w:tab w:val="left" w:pos="540"/>
          <w:tab w:val="left" w:pos="569"/>
        </w:tabs>
        <w:jc w:val="both"/>
        <w:rPr>
          <w:bCs/>
          <w:sz w:val="22"/>
          <w:szCs w:val="22"/>
          <w:lang w:val="sr-Latn-ME"/>
        </w:rPr>
      </w:pPr>
    </w:p>
    <w:p w14:paraId="70974F86" w14:textId="016E4BA2"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U ispitivanjima sa višestrukim dozama kod pacijenata u cilju proc</w:t>
      </w:r>
      <w:r w:rsidR="000A008F" w:rsidRPr="00514522">
        <w:rPr>
          <w:bCs/>
          <w:sz w:val="22"/>
          <w:szCs w:val="22"/>
          <w:lang w:val="sr-Latn-ME"/>
        </w:rPr>
        <w:t>j</w:t>
      </w:r>
      <w:r w:rsidRPr="00514522">
        <w:rPr>
          <w:bCs/>
          <w:sz w:val="22"/>
          <w:szCs w:val="22"/>
          <w:lang w:val="sr-Latn-ME"/>
        </w:rPr>
        <w:t>ene farmakokinetike kvetiapina pr</w:t>
      </w:r>
      <w:r w:rsidR="00245A3B" w:rsidRPr="00514522">
        <w:rPr>
          <w:bCs/>
          <w:sz w:val="22"/>
          <w:szCs w:val="22"/>
          <w:lang w:val="sr-Latn-ME"/>
        </w:rPr>
        <w:t>ije i</w:t>
      </w:r>
      <w:r w:rsidRPr="00514522">
        <w:rPr>
          <w:bCs/>
          <w:sz w:val="22"/>
          <w:szCs w:val="22"/>
          <w:lang w:val="sr-Latn-ME"/>
        </w:rPr>
        <w:t xml:space="preserve"> tokom terapije karbamazepinom (za koji se zna da indukuje enzime jetre), istovremena prim</w:t>
      </w:r>
      <w:r w:rsidR="00245A3B" w:rsidRPr="00514522">
        <w:rPr>
          <w:bCs/>
          <w:sz w:val="22"/>
          <w:szCs w:val="22"/>
          <w:lang w:val="sr-Latn-ME"/>
        </w:rPr>
        <w:t>j</w:t>
      </w:r>
      <w:r w:rsidRPr="00514522">
        <w:rPr>
          <w:bCs/>
          <w:sz w:val="22"/>
          <w:szCs w:val="22"/>
          <w:lang w:val="sr-Latn-ME"/>
        </w:rPr>
        <w:t>ena karbamazepina značajno je povećavala klirens kvetiapina. Ovo povećanje klirensa smanjivalo je sistemsk</w:t>
      </w:r>
      <w:r w:rsidR="00EC3E32" w:rsidRPr="00514522">
        <w:rPr>
          <w:bCs/>
          <w:sz w:val="22"/>
          <w:szCs w:val="22"/>
          <w:lang w:val="sr-Latn-ME"/>
        </w:rPr>
        <w:t>u</w:t>
      </w:r>
      <w:r w:rsidRPr="00514522">
        <w:rPr>
          <w:bCs/>
          <w:sz w:val="22"/>
          <w:szCs w:val="22"/>
          <w:lang w:val="sr-Latn-ME"/>
        </w:rPr>
        <w:t xml:space="preserve"> izl</w:t>
      </w:r>
      <w:r w:rsidR="00EC3E32" w:rsidRPr="00514522">
        <w:rPr>
          <w:bCs/>
          <w:sz w:val="22"/>
          <w:szCs w:val="22"/>
          <w:lang w:val="sr-Latn-ME"/>
        </w:rPr>
        <w:t>oženost</w:t>
      </w:r>
      <w:r w:rsidRPr="00514522">
        <w:rPr>
          <w:bCs/>
          <w:sz w:val="22"/>
          <w:szCs w:val="22"/>
          <w:lang w:val="sr-Latn-ME"/>
        </w:rPr>
        <w:t xml:space="preserve"> kvetiapinu (m</w:t>
      </w:r>
      <w:r w:rsidR="00245A3B" w:rsidRPr="00514522">
        <w:rPr>
          <w:bCs/>
          <w:sz w:val="22"/>
          <w:szCs w:val="22"/>
          <w:lang w:val="sr-Latn-ME"/>
        </w:rPr>
        <w:t>j</w:t>
      </w:r>
      <w:r w:rsidRPr="00514522">
        <w:rPr>
          <w:bCs/>
          <w:sz w:val="22"/>
          <w:szCs w:val="22"/>
          <w:lang w:val="sr-Latn-ME"/>
        </w:rPr>
        <w:t>ereno vr</w:t>
      </w:r>
      <w:r w:rsidR="00245A3B" w:rsidRPr="00514522">
        <w:rPr>
          <w:bCs/>
          <w:sz w:val="22"/>
          <w:szCs w:val="22"/>
          <w:lang w:val="sr-Latn-ME"/>
        </w:rPr>
        <w:t>ij</w:t>
      </w:r>
      <w:r w:rsidRPr="00514522">
        <w:rPr>
          <w:bCs/>
          <w:sz w:val="22"/>
          <w:szCs w:val="22"/>
          <w:lang w:val="sr-Latn-ME"/>
        </w:rPr>
        <w:t>ednošću PIK-a) do pros</w:t>
      </w:r>
      <w:r w:rsidR="00245A3B" w:rsidRPr="00514522">
        <w:rPr>
          <w:bCs/>
          <w:sz w:val="22"/>
          <w:szCs w:val="22"/>
          <w:lang w:val="sr-Latn-ME"/>
        </w:rPr>
        <w:t>j</w:t>
      </w:r>
      <w:r w:rsidRPr="00514522">
        <w:rPr>
          <w:bCs/>
          <w:sz w:val="22"/>
          <w:szCs w:val="22"/>
          <w:lang w:val="sr-Latn-ME"/>
        </w:rPr>
        <w:t>ečno 13% izl</w:t>
      </w:r>
      <w:r w:rsidR="00EC3E32" w:rsidRPr="00514522">
        <w:rPr>
          <w:bCs/>
          <w:sz w:val="22"/>
          <w:szCs w:val="22"/>
          <w:lang w:val="sr-Latn-ME"/>
        </w:rPr>
        <w:t>oženosti</w:t>
      </w:r>
      <w:r w:rsidRPr="00514522">
        <w:rPr>
          <w:bCs/>
          <w:sz w:val="22"/>
          <w:szCs w:val="22"/>
          <w:lang w:val="sr-Latn-ME"/>
        </w:rPr>
        <w:t xml:space="preserve"> </w:t>
      </w:r>
      <w:r w:rsidR="00B810D3" w:rsidRPr="00514522">
        <w:rPr>
          <w:bCs/>
          <w:sz w:val="22"/>
          <w:szCs w:val="22"/>
          <w:lang w:val="sr-Latn-ME"/>
        </w:rPr>
        <w:t xml:space="preserve">tokom primjene </w:t>
      </w:r>
      <w:r w:rsidRPr="00514522">
        <w:rPr>
          <w:bCs/>
          <w:sz w:val="22"/>
          <w:szCs w:val="22"/>
          <w:lang w:val="sr-Latn-ME"/>
        </w:rPr>
        <w:t>samo kvetiapin</w:t>
      </w:r>
      <w:r w:rsidR="00EC3E32" w:rsidRPr="00514522">
        <w:rPr>
          <w:bCs/>
          <w:sz w:val="22"/>
          <w:szCs w:val="22"/>
          <w:lang w:val="sr-Latn-ME"/>
        </w:rPr>
        <w:t>a</w:t>
      </w:r>
      <w:r w:rsidRPr="00514522">
        <w:rPr>
          <w:bCs/>
          <w:sz w:val="22"/>
          <w:szCs w:val="22"/>
          <w:lang w:val="sr-Latn-ME"/>
        </w:rPr>
        <w:t xml:space="preserve">, iako je kod nekih pacijenata ovo dejstvo bilo </w:t>
      </w:r>
      <w:r w:rsidR="00EC3E32" w:rsidRPr="00514522">
        <w:rPr>
          <w:bCs/>
          <w:sz w:val="22"/>
          <w:szCs w:val="22"/>
          <w:lang w:val="sr-Latn-ME"/>
        </w:rPr>
        <w:t>još izraženije</w:t>
      </w:r>
      <w:r w:rsidRPr="00514522">
        <w:rPr>
          <w:bCs/>
          <w:sz w:val="22"/>
          <w:szCs w:val="22"/>
          <w:lang w:val="sr-Latn-ME"/>
        </w:rPr>
        <w:t>. Kao posl</w:t>
      </w:r>
      <w:r w:rsidR="00245A3B" w:rsidRPr="00514522">
        <w:rPr>
          <w:bCs/>
          <w:sz w:val="22"/>
          <w:szCs w:val="22"/>
          <w:lang w:val="sr-Latn-ME"/>
        </w:rPr>
        <w:t>j</w:t>
      </w:r>
      <w:r w:rsidRPr="00514522">
        <w:rPr>
          <w:bCs/>
          <w:sz w:val="22"/>
          <w:szCs w:val="22"/>
          <w:lang w:val="sr-Latn-ME"/>
        </w:rPr>
        <w:t>edica ove interakcije, može doći do smanjenih koncentracija u plazmi, što može uti</w:t>
      </w:r>
      <w:r w:rsidR="00EC3E32" w:rsidRPr="00514522">
        <w:rPr>
          <w:bCs/>
          <w:sz w:val="22"/>
          <w:szCs w:val="22"/>
          <w:lang w:val="sr-Latn-ME"/>
        </w:rPr>
        <w:t>cati</w:t>
      </w:r>
      <w:r w:rsidRPr="00514522">
        <w:rPr>
          <w:bCs/>
          <w:sz w:val="22"/>
          <w:szCs w:val="22"/>
          <w:lang w:val="sr-Latn-ME"/>
        </w:rPr>
        <w:t xml:space="preserve"> na efikasnost terapije kvetiapinom. Istovremen</w:t>
      </w:r>
      <w:r w:rsidR="00EC3E32" w:rsidRPr="00514522">
        <w:rPr>
          <w:bCs/>
          <w:sz w:val="22"/>
          <w:szCs w:val="22"/>
          <w:lang w:val="sr-Latn-ME"/>
        </w:rPr>
        <w:t>a</w:t>
      </w:r>
      <w:r w:rsidRPr="00514522">
        <w:rPr>
          <w:bCs/>
          <w:sz w:val="22"/>
          <w:szCs w:val="22"/>
          <w:lang w:val="sr-Latn-ME"/>
        </w:rPr>
        <w:t xml:space="preserve"> prim</w:t>
      </w:r>
      <w:r w:rsidR="00F26803" w:rsidRPr="00514522">
        <w:rPr>
          <w:bCs/>
          <w:sz w:val="22"/>
          <w:szCs w:val="22"/>
          <w:lang w:val="sr-Latn-ME"/>
        </w:rPr>
        <w:t>j</w:t>
      </w:r>
      <w:r w:rsidRPr="00514522">
        <w:rPr>
          <w:bCs/>
          <w:sz w:val="22"/>
          <w:szCs w:val="22"/>
          <w:lang w:val="sr-Latn-ME"/>
        </w:rPr>
        <w:t>ena kvetiapina i fenitoina (još jednog od induktora mikrozomnih enzima) zna</w:t>
      </w:r>
      <w:r w:rsidR="00EC3E32" w:rsidRPr="00514522">
        <w:rPr>
          <w:bCs/>
          <w:sz w:val="22"/>
          <w:szCs w:val="22"/>
          <w:lang w:val="sr-Latn-ME"/>
        </w:rPr>
        <w:t>čajno je</w:t>
      </w:r>
      <w:r w:rsidRPr="00514522">
        <w:rPr>
          <w:bCs/>
          <w:sz w:val="22"/>
          <w:szCs w:val="22"/>
          <w:lang w:val="sr-Latn-ME"/>
        </w:rPr>
        <w:t xml:space="preserve"> poveća</w:t>
      </w:r>
      <w:r w:rsidR="00EC3E32" w:rsidRPr="00514522">
        <w:rPr>
          <w:bCs/>
          <w:sz w:val="22"/>
          <w:szCs w:val="22"/>
          <w:lang w:val="sr-Latn-ME"/>
        </w:rPr>
        <w:t>la</w:t>
      </w:r>
      <w:r w:rsidRPr="00514522">
        <w:rPr>
          <w:bCs/>
          <w:sz w:val="22"/>
          <w:szCs w:val="22"/>
          <w:lang w:val="sr-Latn-ME"/>
        </w:rPr>
        <w:t xml:space="preserve"> klirensa kvetiapina za približno 450%. Kod pacijenata koji primaju induktore hepatičkih enzima, l</w:t>
      </w:r>
      <w:r w:rsidR="00245A3B" w:rsidRPr="00514522">
        <w:rPr>
          <w:bCs/>
          <w:sz w:val="22"/>
          <w:szCs w:val="22"/>
          <w:lang w:val="sr-Latn-ME"/>
        </w:rPr>
        <w:t>j</w:t>
      </w:r>
      <w:r w:rsidRPr="00514522">
        <w:rPr>
          <w:bCs/>
          <w:sz w:val="22"/>
          <w:szCs w:val="22"/>
          <w:lang w:val="sr-Latn-ME"/>
        </w:rPr>
        <w:t xml:space="preserve">ekar treba da razmotri započinjanje terapije kvetiapinom isključivo </w:t>
      </w:r>
      <w:r w:rsidRPr="00514522">
        <w:rPr>
          <w:bCs/>
          <w:sz w:val="22"/>
          <w:szCs w:val="22"/>
          <w:lang w:val="sr-Latn-ME"/>
        </w:rPr>
        <w:lastRenderedPageBreak/>
        <w:t>posl</w:t>
      </w:r>
      <w:r w:rsidR="00245A3B" w:rsidRPr="00514522">
        <w:rPr>
          <w:bCs/>
          <w:sz w:val="22"/>
          <w:szCs w:val="22"/>
          <w:lang w:val="sr-Latn-ME"/>
        </w:rPr>
        <w:t>ij</w:t>
      </w:r>
      <w:r w:rsidRPr="00514522">
        <w:rPr>
          <w:bCs/>
          <w:sz w:val="22"/>
          <w:szCs w:val="22"/>
          <w:lang w:val="sr-Latn-ME"/>
        </w:rPr>
        <w:t>e pažljive proc</w:t>
      </w:r>
      <w:r w:rsidR="00245A3B" w:rsidRPr="00514522">
        <w:rPr>
          <w:bCs/>
          <w:sz w:val="22"/>
          <w:szCs w:val="22"/>
          <w:lang w:val="sr-Latn-ME"/>
        </w:rPr>
        <w:t>j</w:t>
      </w:r>
      <w:r w:rsidRPr="00514522">
        <w:rPr>
          <w:bCs/>
          <w:sz w:val="22"/>
          <w:szCs w:val="22"/>
          <w:lang w:val="sr-Latn-ME"/>
        </w:rPr>
        <w:t xml:space="preserve">ene koristi i rizika od </w:t>
      </w:r>
      <w:r w:rsidR="00B810D3" w:rsidRPr="00514522">
        <w:rPr>
          <w:bCs/>
          <w:sz w:val="22"/>
          <w:szCs w:val="22"/>
          <w:lang w:val="sr-Latn-ME"/>
        </w:rPr>
        <w:t xml:space="preserve">prekida liječenja </w:t>
      </w:r>
      <w:r w:rsidRPr="00514522">
        <w:rPr>
          <w:bCs/>
          <w:sz w:val="22"/>
          <w:szCs w:val="22"/>
          <w:lang w:val="sr-Latn-ME"/>
        </w:rPr>
        <w:t>induktor</w:t>
      </w:r>
      <w:r w:rsidR="00B810D3" w:rsidRPr="00514522">
        <w:rPr>
          <w:bCs/>
          <w:sz w:val="22"/>
          <w:szCs w:val="22"/>
          <w:lang w:val="sr-Latn-ME"/>
        </w:rPr>
        <w:t>om</w:t>
      </w:r>
      <w:r w:rsidRPr="00514522">
        <w:rPr>
          <w:bCs/>
          <w:sz w:val="22"/>
          <w:szCs w:val="22"/>
          <w:lang w:val="sr-Latn-ME"/>
        </w:rPr>
        <w:t xml:space="preserve"> hepatičkih enzima. Veoma je važno da se ukidanje induktora hepatičkih enzima vrši postepeno ili</w:t>
      </w:r>
      <w:r w:rsidR="00EC3E32" w:rsidRPr="00514522">
        <w:rPr>
          <w:bCs/>
          <w:sz w:val="22"/>
          <w:szCs w:val="22"/>
          <w:lang w:val="sr-Latn-ME"/>
        </w:rPr>
        <w:t>, ukoliko je neophodno,</w:t>
      </w:r>
      <w:r w:rsidRPr="00514522">
        <w:rPr>
          <w:bCs/>
          <w:sz w:val="22"/>
          <w:szCs w:val="22"/>
          <w:lang w:val="sr-Latn-ME"/>
        </w:rPr>
        <w:t xml:space="preserve"> da se zam</w:t>
      </w:r>
      <w:r w:rsidR="00D11B85" w:rsidRPr="00514522">
        <w:rPr>
          <w:bCs/>
          <w:sz w:val="22"/>
          <w:szCs w:val="22"/>
          <w:lang w:val="sr-Latn-ME"/>
        </w:rPr>
        <w:t>ij</w:t>
      </w:r>
      <w:r w:rsidRPr="00514522">
        <w:rPr>
          <w:bCs/>
          <w:sz w:val="22"/>
          <w:szCs w:val="22"/>
          <w:lang w:val="sr-Latn-ME"/>
        </w:rPr>
        <w:t>en</w:t>
      </w:r>
      <w:r w:rsidR="00B810D3" w:rsidRPr="00514522">
        <w:rPr>
          <w:bCs/>
          <w:sz w:val="22"/>
          <w:szCs w:val="22"/>
          <w:lang w:val="sr-Latn-ME"/>
        </w:rPr>
        <w:t>i</w:t>
      </w:r>
      <w:r w:rsidRPr="00514522">
        <w:rPr>
          <w:bCs/>
          <w:sz w:val="22"/>
          <w:szCs w:val="22"/>
          <w:lang w:val="sr-Latn-ME"/>
        </w:rPr>
        <w:t xml:space="preserve"> sa l</w:t>
      </w:r>
      <w:r w:rsidR="00D11B85" w:rsidRPr="00514522">
        <w:rPr>
          <w:bCs/>
          <w:sz w:val="22"/>
          <w:szCs w:val="22"/>
          <w:lang w:val="sr-Latn-ME"/>
        </w:rPr>
        <w:t>ij</w:t>
      </w:r>
      <w:r w:rsidRPr="00514522">
        <w:rPr>
          <w:bCs/>
          <w:sz w:val="22"/>
          <w:szCs w:val="22"/>
          <w:lang w:val="sr-Latn-ME"/>
        </w:rPr>
        <w:t>ekom koji ne indukuje enzime jetre (kao što je natrijum</w:t>
      </w:r>
      <w:r w:rsidR="00932335" w:rsidRPr="00514522">
        <w:rPr>
          <w:bCs/>
          <w:sz w:val="22"/>
          <w:szCs w:val="22"/>
          <w:lang w:val="sr-Latn-ME"/>
        </w:rPr>
        <w:t xml:space="preserve"> </w:t>
      </w:r>
      <w:r w:rsidRPr="00514522">
        <w:rPr>
          <w:bCs/>
          <w:sz w:val="22"/>
          <w:szCs w:val="22"/>
          <w:lang w:val="sr-Latn-ME"/>
        </w:rPr>
        <w:t>valproat) (vid</w:t>
      </w:r>
      <w:r w:rsidR="00D11B85" w:rsidRPr="00514522">
        <w:rPr>
          <w:bCs/>
          <w:sz w:val="22"/>
          <w:szCs w:val="22"/>
          <w:lang w:val="sr-Latn-ME"/>
        </w:rPr>
        <w:t>j</w:t>
      </w:r>
      <w:r w:rsidRPr="00514522">
        <w:rPr>
          <w:bCs/>
          <w:sz w:val="22"/>
          <w:szCs w:val="22"/>
          <w:lang w:val="sr-Latn-ME"/>
        </w:rPr>
        <w:t>eti od</w:t>
      </w:r>
      <w:r w:rsidR="00D11B85" w:rsidRPr="00514522">
        <w:rPr>
          <w:bCs/>
          <w:sz w:val="22"/>
          <w:szCs w:val="22"/>
          <w:lang w:val="sr-Latn-ME"/>
        </w:rPr>
        <w:t>j</w:t>
      </w:r>
      <w:r w:rsidRPr="00514522">
        <w:rPr>
          <w:bCs/>
          <w:sz w:val="22"/>
          <w:szCs w:val="22"/>
          <w:lang w:val="sr-Latn-ME"/>
        </w:rPr>
        <w:t>eljak 4.4).</w:t>
      </w:r>
    </w:p>
    <w:p w14:paraId="77D2C1BC" w14:textId="77777777" w:rsidR="00050185" w:rsidRPr="00514522" w:rsidRDefault="00050185" w:rsidP="00D31A03">
      <w:pPr>
        <w:tabs>
          <w:tab w:val="left" w:pos="540"/>
          <w:tab w:val="left" w:pos="569"/>
        </w:tabs>
        <w:jc w:val="both"/>
        <w:rPr>
          <w:bCs/>
          <w:sz w:val="22"/>
          <w:szCs w:val="22"/>
          <w:lang w:val="sr-Latn-ME"/>
        </w:rPr>
      </w:pPr>
    </w:p>
    <w:p w14:paraId="6B5F4573" w14:textId="17B80926"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Farmakokinetika kvetiapina nije značajno izm</w:t>
      </w:r>
      <w:r w:rsidR="00EC3E32" w:rsidRPr="00514522">
        <w:rPr>
          <w:bCs/>
          <w:sz w:val="22"/>
          <w:szCs w:val="22"/>
          <w:lang w:val="sr-Latn-ME"/>
        </w:rPr>
        <w:t>i</w:t>
      </w:r>
      <w:r w:rsidR="00103D92" w:rsidRPr="00514522">
        <w:rPr>
          <w:bCs/>
          <w:sz w:val="22"/>
          <w:szCs w:val="22"/>
          <w:lang w:val="sr-Latn-ME"/>
        </w:rPr>
        <w:t>j</w:t>
      </w:r>
      <w:r w:rsidRPr="00514522">
        <w:rPr>
          <w:bCs/>
          <w:sz w:val="22"/>
          <w:szCs w:val="22"/>
          <w:lang w:val="sr-Latn-ME"/>
        </w:rPr>
        <w:t>enjena pri istovremenoj prim</w:t>
      </w:r>
      <w:r w:rsidR="00E1247E" w:rsidRPr="00514522">
        <w:rPr>
          <w:bCs/>
          <w:sz w:val="22"/>
          <w:szCs w:val="22"/>
          <w:lang w:val="sr-Latn-ME"/>
        </w:rPr>
        <w:t>j</w:t>
      </w:r>
      <w:r w:rsidRPr="00514522">
        <w:rPr>
          <w:bCs/>
          <w:sz w:val="22"/>
          <w:szCs w:val="22"/>
          <w:lang w:val="sr-Latn-ME"/>
        </w:rPr>
        <w:t>eni sa antidepresivom imipraminom (</w:t>
      </w:r>
      <w:r w:rsidR="00EC3E32" w:rsidRPr="00514522">
        <w:rPr>
          <w:bCs/>
          <w:sz w:val="22"/>
          <w:szCs w:val="22"/>
          <w:lang w:val="sr-Latn-ME"/>
        </w:rPr>
        <w:t>poznati</w:t>
      </w:r>
      <w:r w:rsidRPr="00514522">
        <w:rPr>
          <w:bCs/>
          <w:sz w:val="22"/>
          <w:szCs w:val="22"/>
          <w:lang w:val="sr-Latn-ME"/>
        </w:rPr>
        <w:t xml:space="preserve"> inhibir CYP2D6) ili fluoksetinom (za koji se zna da inhibira CYP3A4 i CYP2D6).</w:t>
      </w:r>
    </w:p>
    <w:p w14:paraId="40F84C3B" w14:textId="77777777" w:rsidR="00050185" w:rsidRPr="00514522" w:rsidRDefault="00050185" w:rsidP="00D31A03">
      <w:pPr>
        <w:tabs>
          <w:tab w:val="left" w:pos="540"/>
          <w:tab w:val="left" w:pos="569"/>
        </w:tabs>
        <w:jc w:val="both"/>
        <w:rPr>
          <w:bCs/>
          <w:sz w:val="22"/>
          <w:szCs w:val="22"/>
          <w:lang w:val="sr-Latn-ME"/>
        </w:rPr>
      </w:pPr>
    </w:p>
    <w:p w14:paraId="10914C3A" w14:textId="64C53157"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Farmakokinetika kvetiapina se nije značajno prom</w:t>
      </w:r>
      <w:r w:rsidR="00E1247E" w:rsidRPr="00514522">
        <w:rPr>
          <w:bCs/>
          <w:sz w:val="22"/>
          <w:szCs w:val="22"/>
          <w:lang w:val="sr-Latn-ME"/>
        </w:rPr>
        <w:t>j</w:t>
      </w:r>
      <w:r w:rsidRPr="00514522">
        <w:rPr>
          <w:bCs/>
          <w:sz w:val="22"/>
          <w:szCs w:val="22"/>
          <w:lang w:val="sr-Latn-ME"/>
        </w:rPr>
        <w:t>enila pri istovremenoj prim</w:t>
      </w:r>
      <w:r w:rsidR="00E1247E" w:rsidRPr="00514522">
        <w:rPr>
          <w:bCs/>
          <w:sz w:val="22"/>
          <w:szCs w:val="22"/>
          <w:lang w:val="sr-Latn-ME"/>
        </w:rPr>
        <w:t>j</w:t>
      </w:r>
      <w:r w:rsidRPr="00514522">
        <w:rPr>
          <w:bCs/>
          <w:sz w:val="22"/>
          <w:szCs w:val="22"/>
          <w:lang w:val="sr-Latn-ME"/>
        </w:rPr>
        <w:t>eni sa drugim antipsihoticima kao što je risperidon ili haloperidol. Istovremen</w:t>
      </w:r>
      <w:r w:rsidR="00B810D3" w:rsidRPr="00514522">
        <w:rPr>
          <w:bCs/>
          <w:sz w:val="22"/>
          <w:szCs w:val="22"/>
          <w:lang w:val="sr-Latn-ME"/>
        </w:rPr>
        <w:t>a</w:t>
      </w:r>
      <w:r w:rsidRPr="00514522">
        <w:rPr>
          <w:bCs/>
          <w:sz w:val="22"/>
          <w:szCs w:val="22"/>
          <w:lang w:val="sr-Latn-ME"/>
        </w:rPr>
        <w:t xml:space="preserve"> </w:t>
      </w:r>
      <w:r w:rsidR="00B810D3" w:rsidRPr="00514522">
        <w:rPr>
          <w:bCs/>
          <w:sz w:val="22"/>
          <w:szCs w:val="22"/>
          <w:lang w:val="sr-Latn-ME"/>
        </w:rPr>
        <w:t xml:space="preserve">primjena </w:t>
      </w:r>
      <w:r w:rsidRPr="00514522">
        <w:rPr>
          <w:bCs/>
          <w:sz w:val="22"/>
          <w:szCs w:val="22"/>
          <w:lang w:val="sr-Latn-ME"/>
        </w:rPr>
        <w:t>kvetiapina sa tioridazinom dovodi do pojačanog klirensa kvetiapina za oko 70%.</w:t>
      </w:r>
    </w:p>
    <w:p w14:paraId="312609EA" w14:textId="77777777" w:rsidR="00050185" w:rsidRPr="00514522" w:rsidRDefault="00050185" w:rsidP="00D31A03">
      <w:pPr>
        <w:tabs>
          <w:tab w:val="left" w:pos="540"/>
          <w:tab w:val="left" w:pos="569"/>
        </w:tabs>
        <w:jc w:val="both"/>
        <w:rPr>
          <w:bCs/>
          <w:sz w:val="22"/>
          <w:szCs w:val="22"/>
          <w:lang w:val="sr-Latn-ME"/>
        </w:rPr>
      </w:pPr>
    </w:p>
    <w:p w14:paraId="71E29D3D" w14:textId="5036B26A" w:rsidR="00EC3E32" w:rsidRPr="00514522" w:rsidRDefault="00050185" w:rsidP="00D31A03">
      <w:pPr>
        <w:tabs>
          <w:tab w:val="left" w:pos="540"/>
          <w:tab w:val="left" w:pos="569"/>
        </w:tabs>
        <w:jc w:val="both"/>
        <w:rPr>
          <w:bCs/>
          <w:sz w:val="22"/>
          <w:szCs w:val="22"/>
          <w:lang w:val="sr-Latn-ME"/>
        </w:rPr>
      </w:pPr>
      <w:r w:rsidRPr="00514522">
        <w:rPr>
          <w:bCs/>
          <w:sz w:val="22"/>
          <w:szCs w:val="22"/>
          <w:lang w:val="sr-Latn-ME"/>
        </w:rPr>
        <w:t>Farmakokinetika kvetiapina se n</w:t>
      </w:r>
      <w:r w:rsidR="00D37C6A" w:rsidRPr="00514522">
        <w:rPr>
          <w:bCs/>
          <w:sz w:val="22"/>
          <w:szCs w:val="22"/>
          <w:lang w:val="sr-Latn-ME"/>
        </w:rPr>
        <w:t>ije</w:t>
      </w:r>
      <w:r w:rsidR="00EC3E32" w:rsidRPr="00514522">
        <w:rPr>
          <w:bCs/>
          <w:sz w:val="22"/>
          <w:szCs w:val="22"/>
          <w:lang w:val="sr-Latn-ME"/>
        </w:rPr>
        <w:t xml:space="preserve"> promijenila</w:t>
      </w:r>
      <w:r w:rsidRPr="00514522">
        <w:rPr>
          <w:bCs/>
          <w:sz w:val="22"/>
          <w:szCs w:val="22"/>
          <w:lang w:val="sr-Latn-ME"/>
        </w:rPr>
        <w:t xml:space="preserve"> kada se daje istovremeno sa cimetidinom. </w:t>
      </w:r>
    </w:p>
    <w:p w14:paraId="12460191" w14:textId="77777777" w:rsidR="00EC3E32" w:rsidRPr="00514522" w:rsidRDefault="00EC3E32" w:rsidP="00D31A03">
      <w:pPr>
        <w:tabs>
          <w:tab w:val="left" w:pos="540"/>
          <w:tab w:val="left" w:pos="569"/>
        </w:tabs>
        <w:jc w:val="both"/>
        <w:rPr>
          <w:bCs/>
          <w:sz w:val="22"/>
          <w:szCs w:val="22"/>
          <w:lang w:val="sr-Latn-ME"/>
        </w:rPr>
      </w:pPr>
    </w:p>
    <w:p w14:paraId="3DF81E96" w14:textId="22226629" w:rsidR="003D23FE" w:rsidRPr="00514522" w:rsidRDefault="00050185" w:rsidP="00D31A03">
      <w:pPr>
        <w:tabs>
          <w:tab w:val="left" w:pos="540"/>
          <w:tab w:val="left" w:pos="569"/>
        </w:tabs>
        <w:jc w:val="both"/>
        <w:rPr>
          <w:bCs/>
          <w:sz w:val="22"/>
          <w:szCs w:val="22"/>
          <w:lang w:val="sr-Latn-ME"/>
        </w:rPr>
      </w:pPr>
      <w:r w:rsidRPr="00514522">
        <w:rPr>
          <w:bCs/>
          <w:sz w:val="22"/>
          <w:szCs w:val="22"/>
          <w:lang w:val="sr-Latn-ME"/>
        </w:rPr>
        <w:t xml:space="preserve">Farmakokinetika litijuma </w:t>
      </w:r>
      <w:r w:rsidR="00EC3E32" w:rsidRPr="00514522">
        <w:rPr>
          <w:bCs/>
          <w:sz w:val="22"/>
          <w:szCs w:val="22"/>
          <w:lang w:val="sr-Latn-ME"/>
        </w:rPr>
        <w:t xml:space="preserve">nije </w:t>
      </w:r>
      <w:r w:rsidRPr="00514522">
        <w:rPr>
          <w:bCs/>
          <w:sz w:val="22"/>
          <w:szCs w:val="22"/>
          <w:lang w:val="sr-Latn-ME"/>
        </w:rPr>
        <w:t xml:space="preserve">se </w:t>
      </w:r>
      <w:r w:rsidR="00EC3E32" w:rsidRPr="00514522">
        <w:rPr>
          <w:bCs/>
          <w:sz w:val="22"/>
          <w:szCs w:val="22"/>
          <w:lang w:val="sr-Latn-ME"/>
        </w:rPr>
        <w:t>promijenila</w:t>
      </w:r>
      <w:r w:rsidRPr="00514522">
        <w:rPr>
          <w:bCs/>
          <w:sz w:val="22"/>
          <w:szCs w:val="22"/>
          <w:lang w:val="sr-Latn-ME"/>
        </w:rPr>
        <w:t xml:space="preserve"> pri istovremenoj prim</w:t>
      </w:r>
      <w:r w:rsidR="000F679D" w:rsidRPr="00514522">
        <w:rPr>
          <w:bCs/>
          <w:sz w:val="22"/>
          <w:szCs w:val="22"/>
          <w:lang w:val="sr-Latn-ME"/>
        </w:rPr>
        <w:t>j</w:t>
      </w:r>
      <w:r w:rsidRPr="00514522">
        <w:rPr>
          <w:bCs/>
          <w:sz w:val="22"/>
          <w:szCs w:val="22"/>
          <w:lang w:val="sr-Latn-ME"/>
        </w:rPr>
        <w:t>eni sa kvetiapinom.</w:t>
      </w:r>
      <w:r w:rsidR="003D23FE" w:rsidRPr="00514522">
        <w:rPr>
          <w:bCs/>
          <w:sz w:val="22"/>
          <w:szCs w:val="22"/>
          <w:lang w:val="sr-Latn-ME"/>
        </w:rPr>
        <w:t xml:space="preserve"> </w:t>
      </w:r>
    </w:p>
    <w:p w14:paraId="6CB5E80D" w14:textId="77777777" w:rsidR="003D23FE" w:rsidRPr="00514522" w:rsidRDefault="003D23FE" w:rsidP="00D31A03">
      <w:pPr>
        <w:tabs>
          <w:tab w:val="left" w:pos="540"/>
          <w:tab w:val="left" w:pos="569"/>
        </w:tabs>
        <w:jc w:val="both"/>
        <w:rPr>
          <w:bCs/>
          <w:sz w:val="22"/>
          <w:szCs w:val="22"/>
          <w:lang w:val="sr-Latn-ME"/>
        </w:rPr>
      </w:pPr>
    </w:p>
    <w:p w14:paraId="1BFFC7AF" w14:textId="420126F1"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U šestoned</w:t>
      </w:r>
      <w:r w:rsidR="00967CCD" w:rsidRPr="00514522">
        <w:rPr>
          <w:bCs/>
          <w:sz w:val="22"/>
          <w:szCs w:val="22"/>
          <w:lang w:val="sr-Latn-ME"/>
        </w:rPr>
        <w:t>j</w:t>
      </w:r>
      <w:r w:rsidRPr="00514522">
        <w:rPr>
          <w:bCs/>
          <w:sz w:val="22"/>
          <w:szCs w:val="22"/>
          <w:lang w:val="sr-Latn-ME"/>
        </w:rPr>
        <w:t>eljnoj, randomizovanoj studiji</w:t>
      </w:r>
      <w:r w:rsidR="00D37C6A" w:rsidRPr="00514522">
        <w:rPr>
          <w:bCs/>
          <w:sz w:val="22"/>
          <w:szCs w:val="22"/>
          <w:lang w:val="sr-Latn-ME"/>
        </w:rPr>
        <w:t xml:space="preserve"> u kojoj</w:t>
      </w:r>
      <w:r w:rsidR="003D23FE" w:rsidRPr="00514522">
        <w:rPr>
          <w:bCs/>
          <w:sz w:val="22"/>
          <w:szCs w:val="22"/>
          <w:lang w:val="sr-Latn-ME"/>
        </w:rPr>
        <w:t xml:space="preserve"> se upoređivala</w:t>
      </w:r>
      <w:r w:rsidRPr="00514522">
        <w:rPr>
          <w:bCs/>
          <w:sz w:val="22"/>
          <w:szCs w:val="22"/>
          <w:lang w:val="sr-Latn-ME"/>
        </w:rPr>
        <w:t xml:space="preserve"> prim</w:t>
      </w:r>
      <w:r w:rsidR="00967CCD" w:rsidRPr="00514522">
        <w:rPr>
          <w:bCs/>
          <w:sz w:val="22"/>
          <w:szCs w:val="22"/>
          <w:lang w:val="sr-Latn-ME"/>
        </w:rPr>
        <w:t>j</w:t>
      </w:r>
      <w:r w:rsidRPr="00514522">
        <w:rPr>
          <w:bCs/>
          <w:sz w:val="22"/>
          <w:szCs w:val="22"/>
          <w:lang w:val="sr-Latn-ME"/>
        </w:rPr>
        <w:t>en</w:t>
      </w:r>
      <w:r w:rsidR="003D23FE" w:rsidRPr="00514522">
        <w:rPr>
          <w:bCs/>
          <w:sz w:val="22"/>
          <w:szCs w:val="22"/>
          <w:lang w:val="sr-Latn-ME"/>
        </w:rPr>
        <w:t>a</w:t>
      </w:r>
      <w:r w:rsidRPr="00514522">
        <w:rPr>
          <w:bCs/>
          <w:sz w:val="22"/>
          <w:szCs w:val="22"/>
          <w:lang w:val="sr-Latn-ME"/>
        </w:rPr>
        <w:t xml:space="preserve"> l</w:t>
      </w:r>
      <w:r w:rsidR="00967CCD" w:rsidRPr="00514522">
        <w:rPr>
          <w:bCs/>
          <w:sz w:val="22"/>
          <w:szCs w:val="22"/>
          <w:lang w:val="sr-Latn-ME"/>
        </w:rPr>
        <w:t>ij</w:t>
      </w:r>
      <w:r w:rsidRPr="00514522">
        <w:rPr>
          <w:bCs/>
          <w:sz w:val="22"/>
          <w:szCs w:val="22"/>
          <w:lang w:val="sr-Latn-ME"/>
        </w:rPr>
        <w:t xml:space="preserve">eka kvetiapin, tablete sa produženim oslobađanjem </w:t>
      </w:r>
      <w:r w:rsidR="003D23FE" w:rsidRPr="00514522">
        <w:rPr>
          <w:bCs/>
          <w:sz w:val="22"/>
          <w:szCs w:val="22"/>
          <w:lang w:val="sr-Latn-ME"/>
        </w:rPr>
        <w:t>i</w:t>
      </w:r>
      <w:r w:rsidRPr="00514522">
        <w:rPr>
          <w:bCs/>
          <w:sz w:val="22"/>
          <w:szCs w:val="22"/>
          <w:lang w:val="sr-Latn-ME"/>
        </w:rPr>
        <w:t xml:space="preserve"> litijum</w:t>
      </w:r>
      <w:r w:rsidR="003D23FE" w:rsidRPr="00514522">
        <w:rPr>
          <w:bCs/>
          <w:sz w:val="22"/>
          <w:szCs w:val="22"/>
          <w:lang w:val="sr-Latn-ME"/>
        </w:rPr>
        <w:t>a</w:t>
      </w:r>
      <w:r w:rsidRPr="00514522">
        <w:rPr>
          <w:bCs/>
          <w:sz w:val="22"/>
          <w:szCs w:val="22"/>
          <w:lang w:val="sr-Latn-ME"/>
        </w:rPr>
        <w:t xml:space="preserve"> u </w:t>
      </w:r>
      <w:r w:rsidR="003D23FE" w:rsidRPr="00514522">
        <w:rPr>
          <w:bCs/>
          <w:sz w:val="22"/>
          <w:szCs w:val="22"/>
          <w:lang w:val="sr-Latn-ME"/>
        </w:rPr>
        <w:t>odnosu na</w:t>
      </w:r>
      <w:r w:rsidRPr="00514522">
        <w:rPr>
          <w:bCs/>
          <w:sz w:val="22"/>
          <w:szCs w:val="22"/>
          <w:lang w:val="sr-Latn-ME"/>
        </w:rPr>
        <w:t xml:space="preserve"> kvetiapin, tablete sa produženim oslobađanjem </w:t>
      </w:r>
      <w:r w:rsidR="003D23FE" w:rsidRPr="00514522">
        <w:rPr>
          <w:bCs/>
          <w:sz w:val="22"/>
          <w:szCs w:val="22"/>
          <w:lang w:val="sr-Latn-ME"/>
        </w:rPr>
        <w:t xml:space="preserve">i </w:t>
      </w:r>
      <w:r w:rsidRPr="00514522">
        <w:rPr>
          <w:bCs/>
          <w:sz w:val="22"/>
          <w:szCs w:val="22"/>
          <w:lang w:val="sr-Latn-ME"/>
        </w:rPr>
        <w:t>placeb</w:t>
      </w:r>
      <w:r w:rsidR="003D23FE" w:rsidRPr="00514522">
        <w:rPr>
          <w:bCs/>
          <w:sz w:val="22"/>
          <w:szCs w:val="22"/>
          <w:lang w:val="sr-Latn-ME"/>
        </w:rPr>
        <w:t>a</w:t>
      </w:r>
      <w:r w:rsidRPr="00514522">
        <w:rPr>
          <w:bCs/>
          <w:sz w:val="22"/>
          <w:szCs w:val="22"/>
          <w:lang w:val="sr-Latn-ME"/>
        </w:rPr>
        <w:t>, kod odraslih pacijenata sa akutnom manijom, uočena je veća incidenca ekstrapiramidalnih neželjenih događaja (posebno tremor), somnolencije i povećanje t</w:t>
      </w:r>
      <w:r w:rsidR="00967CCD" w:rsidRPr="00514522">
        <w:rPr>
          <w:bCs/>
          <w:sz w:val="22"/>
          <w:szCs w:val="22"/>
          <w:lang w:val="sr-Latn-ME"/>
        </w:rPr>
        <w:t>j</w:t>
      </w:r>
      <w:r w:rsidRPr="00514522">
        <w:rPr>
          <w:bCs/>
          <w:sz w:val="22"/>
          <w:szCs w:val="22"/>
          <w:lang w:val="sr-Latn-ME"/>
        </w:rPr>
        <w:t>elesne mase u grupi koja je dobijala kvetiapin, tablete sa produženim oslobađanjem sa litijumom u odnosu na grupu koja je dobijala kvetiapin, tablete sa produženim oslobađanjem sa placebom (vid</w:t>
      </w:r>
      <w:r w:rsidR="00967CCD" w:rsidRPr="00514522">
        <w:rPr>
          <w:bCs/>
          <w:sz w:val="22"/>
          <w:szCs w:val="22"/>
          <w:lang w:val="sr-Latn-ME"/>
        </w:rPr>
        <w:t>j</w:t>
      </w:r>
      <w:r w:rsidRPr="00514522">
        <w:rPr>
          <w:bCs/>
          <w:sz w:val="22"/>
          <w:szCs w:val="22"/>
          <w:lang w:val="sr-Latn-ME"/>
        </w:rPr>
        <w:t>eti od</w:t>
      </w:r>
      <w:r w:rsidR="00967CCD" w:rsidRPr="00514522">
        <w:rPr>
          <w:bCs/>
          <w:sz w:val="22"/>
          <w:szCs w:val="22"/>
          <w:lang w:val="sr-Latn-ME"/>
        </w:rPr>
        <w:t>j</w:t>
      </w:r>
      <w:r w:rsidRPr="00514522">
        <w:rPr>
          <w:bCs/>
          <w:sz w:val="22"/>
          <w:szCs w:val="22"/>
          <w:lang w:val="sr-Latn-ME"/>
        </w:rPr>
        <w:t>eljak 5.1).</w:t>
      </w:r>
    </w:p>
    <w:p w14:paraId="3E9C3E32" w14:textId="77777777" w:rsidR="00050185" w:rsidRPr="00514522" w:rsidRDefault="00050185" w:rsidP="00D31A03">
      <w:pPr>
        <w:tabs>
          <w:tab w:val="left" w:pos="540"/>
          <w:tab w:val="left" w:pos="569"/>
        </w:tabs>
        <w:jc w:val="both"/>
        <w:rPr>
          <w:bCs/>
          <w:sz w:val="22"/>
          <w:szCs w:val="22"/>
          <w:lang w:val="sr-Latn-ME"/>
        </w:rPr>
      </w:pPr>
    </w:p>
    <w:p w14:paraId="0B0AD1CB" w14:textId="463F621B"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Farmakokinetika natrijum</w:t>
      </w:r>
      <w:r w:rsidR="00443C8C" w:rsidRPr="00514522">
        <w:rPr>
          <w:bCs/>
          <w:sz w:val="22"/>
          <w:szCs w:val="22"/>
          <w:lang w:val="sr-Latn-ME"/>
        </w:rPr>
        <w:t xml:space="preserve"> </w:t>
      </w:r>
      <w:r w:rsidRPr="00514522">
        <w:rPr>
          <w:bCs/>
          <w:sz w:val="22"/>
          <w:szCs w:val="22"/>
          <w:lang w:val="sr-Latn-ME"/>
        </w:rPr>
        <w:t>valproata i kvetiapina nije se prom</w:t>
      </w:r>
      <w:r w:rsidR="00893439" w:rsidRPr="00514522">
        <w:rPr>
          <w:bCs/>
          <w:sz w:val="22"/>
          <w:szCs w:val="22"/>
          <w:lang w:val="sr-Latn-ME"/>
        </w:rPr>
        <w:t>ij</w:t>
      </w:r>
      <w:r w:rsidRPr="00514522">
        <w:rPr>
          <w:bCs/>
          <w:sz w:val="22"/>
          <w:szCs w:val="22"/>
          <w:lang w:val="sr-Latn-ME"/>
        </w:rPr>
        <w:t>enila u klinički značajnom rasponu pri istovremenoj prim</w:t>
      </w:r>
      <w:r w:rsidR="00893439" w:rsidRPr="00514522">
        <w:rPr>
          <w:bCs/>
          <w:sz w:val="22"/>
          <w:szCs w:val="22"/>
          <w:lang w:val="sr-Latn-ME"/>
        </w:rPr>
        <w:t>j</w:t>
      </w:r>
      <w:r w:rsidRPr="00514522">
        <w:rPr>
          <w:bCs/>
          <w:sz w:val="22"/>
          <w:szCs w:val="22"/>
          <w:lang w:val="sr-Latn-ME"/>
        </w:rPr>
        <w:t>eni. Retrospektivna analiza studije sprovedene na d</w:t>
      </w:r>
      <w:r w:rsidR="00893439" w:rsidRPr="00514522">
        <w:rPr>
          <w:bCs/>
          <w:sz w:val="22"/>
          <w:szCs w:val="22"/>
          <w:lang w:val="sr-Latn-ME"/>
        </w:rPr>
        <w:t>j</w:t>
      </w:r>
      <w:r w:rsidRPr="00514522">
        <w:rPr>
          <w:bCs/>
          <w:sz w:val="22"/>
          <w:szCs w:val="22"/>
          <w:lang w:val="sr-Latn-ME"/>
        </w:rPr>
        <w:t>eci i adolescentima koji su dobijali valproat, kvetiapin ili oba l</w:t>
      </w:r>
      <w:r w:rsidR="00893439" w:rsidRPr="00514522">
        <w:rPr>
          <w:bCs/>
          <w:sz w:val="22"/>
          <w:szCs w:val="22"/>
          <w:lang w:val="sr-Latn-ME"/>
        </w:rPr>
        <w:t>ij</w:t>
      </w:r>
      <w:r w:rsidRPr="00514522">
        <w:rPr>
          <w:bCs/>
          <w:sz w:val="22"/>
          <w:szCs w:val="22"/>
          <w:lang w:val="sr-Latn-ME"/>
        </w:rPr>
        <w:t xml:space="preserve">eka zajedno, pokazala je </w:t>
      </w:r>
      <w:r w:rsidR="003D23FE" w:rsidRPr="00514522">
        <w:rPr>
          <w:bCs/>
          <w:sz w:val="22"/>
          <w:szCs w:val="22"/>
          <w:lang w:val="sr-Latn-ME"/>
        </w:rPr>
        <w:t xml:space="preserve">veću </w:t>
      </w:r>
      <w:r w:rsidRPr="00514522">
        <w:rPr>
          <w:bCs/>
          <w:sz w:val="22"/>
          <w:szCs w:val="22"/>
          <w:lang w:val="sr-Latn-ME"/>
        </w:rPr>
        <w:t xml:space="preserve">incidencu leukopenije i neutropenije u grupi koja je </w:t>
      </w:r>
      <w:r w:rsidR="003D23FE" w:rsidRPr="00514522">
        <w:rPr>
          <w:bCs/>
          <w:sz w:val="22"/>
          <w:szCs w:val="22"/>
          <w:lang w:val="sr-Latn-ME"/>
        </w:rPr>
        <w:t>primala</w:t>
      </w:r>
      <w:r w:rsidRPr="00514522">
        <w:rPr>
          <w:bCs/>
          <w:sz w:val="22"/>
          <w:szCs w:val="22"/>
          <w:lang w:val="sr-Latn-ME"/>
        </w:rPr>
        <w:t xml:space="preserve"> kombin</w:t>
      </w:r>
      <w:r w:rsidR="003D23FE" w:rsidRPr="00514522">
        <w:rPr>
          <w:bCs/>
          <w:sz w:val="22"/>
          <w:szCs w:val="22"/>
          <w:lang w:val="sr-Latn-ME"/>
        </w:rPr>
        <w:t xml:space="preserve">aciju tih ljekova </w:t>
      </w:r>
      <w:r w:rsidRPr="00514522">
        <w:rPr>
          <w:bCs/>
          <w:sz w:val="22"/>
          <w:szCs w:val="22"/>
          <w:lang w:val="sr-Latn-ME"/>
        </w:rPr>
        <w:t>u odnosu na grupe sa monoterapijom.</w:t>
      </w:r>
    </w:p>
    <w:p w14:paraId="391F131E" w14:textId="77777777" w:rsidR="00050185" w:rsidRPr="00514522" w:rsidRDefault="00050185" w:rsidP="00D31A03">
      <w:pPr>
        <w:tabs>
          <w:tab w:val="left" w:pos="540"/>
          <w:tab w:val="left" w:pos="569"/>
        </w:tabs>
        <w:jc w:val="both"/>
        <w:rPr>
          <w:bCs/>
          <w:sz w:val="22"/>
          <w:szCs w:val="22"/>
          <w:lang w:val="sr-Latn-ME"/>
        </w:rPr>
      </w:pPr>
    </w:p>
    <w:p w14:paraId="36EBD723" w14:textId="08A36F04" w:rsidR="00AE71B3" w:rsidRPr="00514522" w:rsidRDefault="00050185" w:rsidP="00D31A03">
      <w:pPr>
        <w:tabs>
          <w:tab w:val="left" w:pos="540"/>
          <w:tab w:val="left" w:pos="569"/>
        </w:tabs>
        <w:jc w:val="both"/>
        <w:rPr>
          <w:bCs/>
          <w:sz w:val="22"/>
          <w:szCs w:val="22"/>
          <w:lang w:val="sr-Latn-ME"/>
        </w:rPr>
      </w:pPr>
      <w:r w:rsidRPr="00514522">
        <w:rPr>
          <w:bCs/>
          <w:sz w:val="22"/>
          <w:szCs w:val="22"/>
          <w:lang w:val="sr-Latn-ME"/>
        </w:rPr>
        <w:t>Ni</w:t>
      </w:r>
      <w:r w:rsidR="00F5559C" w:rsidRPr="00514522">
        <w:rPr>
          <w:bCs/>
          <w:sz w:val="22"/>
          <w:szCs w:val="22"/>
          <w:lang w:val="sr-Latn-ME"/>
        </w:rPr>
        <w:t>je</w:t>
      </w:r>
      <w:r w:rsidRPr="00514522">
        <w:rPr>
          <w:bCs/>
          <w:sz w:val="22"/>
          <w:szCs w:val="22"/>
          <w:lang w:val="sr-Latn-ME"/>
        </w:rPr>
        <w:t xml:space="preserve">su </w:t>
      </w:r>
      <w:r w:rsidR="003D23FE" w:rsidRPr="00514522">
        <w:rPr>
          <w:bCs/>
          <w:sz w:val="22"/>
          <w:szCs w:val="22"/>
          <w:lang w:val="sr-Latn-ME"/>
        </w:rPr>
        <w:t xml:space="preserve">sprovedene </w:t>
      </w:r>
      <w:r w:rsidRPr="00514522">
        <w:rPr>
          <w:bCs/>
          <w:sz w:val="22"/>
          <w:szCs w:val="22"/>
          <w:lang w:val="sr-Latn-ME"/>
        </w:rPr>
        <w:t>formalne studije interakcije sa kardiovaskularnim l</w:t>
      </w:r>
      <w:r w:rsidR="00F5559C" w:rsidRPr="00514522">
        <w:rPr>
          <w:bCs/>
          <w:sz w:val="22"/>
          <w:szCs w:val="22"/>
          <w:lang w:val="sr-Latn-ME"/>
        </w:rPr>
        <w:t>j</w:t>
      </w:r>
      <w:r w:rsidRPr="00514522">
        <w:rPr>
          <w:bCs/>
          <w:sz w:val="22"/>
          <w:szCs w:val="22"/>
          <w:lang w:val="sr-Latn-ME"/>
        </w:rPr>
        <w:t>ekovima koji se uobičajeno prim</w:t>
      </w:r>
      <w:r w:rsidR="00F5559C" w:rsidRPr="00514522">
        <w:rPr>
          <w:bCs/>
          <w:sz w:val="22"/>
          <w:szCs w:val="22"/>
          <w:lang w:val="sr-Latn-ME"/>
        </w:rPr>
        <w:t>j</w:t>
      </w:r>
      <w:r w:rsidRPr="00514522">
        <w:rPr>
          <w:bCs/>
          <w:sz w:val="22"/>
          <w:szCs w:val="22"/>
          <w:lang w:val="sr-Latn-ME"/>
        </w:rPr>
        <w:t xml:space="preserve">enjuju. </w:t>
      </w:r>
    </w:p>
    <w:p w14:paraId="0BB53D88" w14:textId="77777777" w:rsidR="00AE71B3" w:rsidRPr="00514522" w:rsidRDefault="00AE71B3" w:rsidP="00D31A03">
      <w:pPr>
        <w:tabs>
          <w:tab w:val="left" w:pos="540"/>
          <w:tab w:val="left" w:pos="569"/>
        </w:tabs>
        <w:jc w:val="both"/>
        <w:rPr>
          <w:bCs/>
          <w:sz w:val="22"/>
          <w:szCs w:val="22"/>
          <w:lang w:val="sr-Latn-ME"/>
        </w:rPr>
      </w:pPr>
    </w:p>
    <w:p w14:paraId="782D2C7A" w14:textId="1ECBCE47"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Neophodan je oprez i prilikom istovremene prim</w:t>
      </w:r>
      <w:r w:rsidR="00F5559C" w:rsidRPr="00514522">
        <w:rPr>
          <w:bCs/>
          <w:sz w:val="22"/>
          <w:szCs w:val="22"/>
          <w:lang w:val="sr-Latn-ME"/>
        </w:rPr>
        <w:t>j</w:t>
      </w:r>
      <w:r w:rsidRPr="00514522">
        <w:rPr>
          <w:bCs/>
          <w:sz w:val="22"/>
          <w:szCs w:val="22"/>
          <w:lang w:val="sr-Latn-ME"/>
        </w:rPr>
        <w:t>ene kvetiapina sa l</w:t>
      </w:r>
      <w:r w:rsidR="00F5559C" w:rsidRPr="00514522">
        <w:rPr>
          <w:bCs/>
          <w:sz w:val="22"/>
          <w:szCs w:val="22"/>
          <w:lang w:val="sr-Latn-ME"/>
        </w:rPr>
        <w:t>j</w:t>
      </w:r>
      <w:r w:rsidRPr="00514522">
        <w:rPr>
          <w:bCs/>
          <w:sz w:val="22"/>
          <w:szCs w:val="22"/>
          <w:lang w:val="sr-Latn-ME"/>
        </w:rPr>
        <w:t>ekovima koji mogu da dovedu do poremećaja ravnoteže elektrolita ili produženja QT intervala.</w:t>
      </w:r>
    </w:p>
    <w:p w14:paraId="78104891" w14:textId="77777777" w:rsidR="00050185" w:rsidRPr="00514522" w:rsidRDefault="00050185" w:rsidP="00D31A03">
      <w:pPr>
        <w:tabs>
          <w:tab w:val="left" w:pos="540"/>
          <w:tab w:val="left" w:pos="569"/>
        </w:tabs>
        <w:jc w:val="both"/>
        <w:rPr>
          <w:bCs/>
          <w:sz w:val="22"/>
          <w:szCs w:val="22"/>
          <w:lang w:val="sr-Latn-ME"/>
        </w:rPr>
      </w:pPr>
    </w:p>
    <w:p w14:paraId="23BCD372" w14:textId="77777777" w:rsidR="00050185" w:rsidRPr="00514522" w:rsidRDefault="00050185" w:rsidP="00D31A03">
      <w:pPr>
        <w:tabs>
          <w:tab w:val="left" w:pos="540"/>
          <w:tab w:val="left" w:pos="569"/>
        </w:tabs>
        <w:jc w:val="both"/>
        <w:rPr>
          <w:bCs/>
          <w:sz w:val="22"/>
          <w:szCs w:val="22"/>
          <w:lang w:val="sr-Latn-ME"/>
        </w:rPr>
      </w:pPr>
      <w:r w:rsidRPr="00514522">
        <w:rPr>
          <w:bCs/>
          <w:sz w:val="22"/>
          <w:szCs w:val="22"/>
          <w:lang w:val="sr-Latn-ME"/>
        </w:rPr>
        <w:t>Prijavljeni su slučajevi lažno pozitivnih rezultata enzimskih imunskih testova na metadon i triciklične   antidepresive kod pacijenata koji su uzimali kvetiapin. Preporučuje se potvrda rezultata imunskih testova koji su pod znakom pitanja, odgovarajućom hromatografskom metodom.</w:t>
      </w:r>
    </w:p>
    <w:p w14:paraId="1E087E21" w14:textId="77777777" w:rsidR="00050185" w:rsidRPr="00514522" w:rsidRDefault="00050185" w:rsidP="00D31A03">
      <w:pPr>
        <w:tabs>
          <w:tab w:val="left" w:pos="540"/>
          <w:tab w:val="left" w:pos="569"/>
        </w:tabs>
        <w:jc w:val="both"/>
        <w:rPr>
          <w:bCs/>
          <w:sz w:val="22"/>
          <w:szCs w:val="22"/>
          <w:lang w:val="sr-Latn-ME"/>
        </w:rPr>
      </w:pPr>
    </w:p>
    <w:p w14:paraId="46DB76EE" w14:textId="77777777" w:rsidR="0072020E" w:rsidRPr="00514522" w:rsidRDefault="0072020E" w:rsidP="00D31A03">
      <w:pPr>
        <w:tabs>
          <w:tab w:val="left" w:pos="540"/>
          <w:tab w:val="left" w:pos="569"/>
        </w:tabs>
        <w:jc w:val="both"/>
        <w:rPr>
          <w:b/>
          <w:sz w:val="22"/>
          <w:szCs w:val="22"/>
          <w:lang w:val="sr-Latn-ME"/>
        </w:rPr>
      </w:pPr>
      <w:r w:rsidRPr="00514522">
        <w:rPr>
          <w:b/>
          <w:bCs/>
          <w:sz w:val="22"/>
          <w:szCs w:val="22"/>
          <w:lang w:val="sr-Latn-ME"/>
        </w:rPr>
        <w:t xml:space="preserve">4.6. </w:t>
      </w:r>
      <w:r w:rsidR="00480FB1" w:rsidRPr="00514522">
        <w:rPr>
          <w:b/>
          <w:bCs/>
          <w:sz w:val="22"/>
          <w:szCs w:val="22"/>
          <w:lang w:val="sr-Latn-ME"/>
        </w:rPr>
        <w:tab/>
      </w:r>
      <w:r w:rsidR="006D20A5" w:rsidRPr="00514522">
        <w:rPr>
          <w:b/>
          <w:sz w:val="22"/>
          <w:szCs w:val="22"/>
          <w:lang w:val="sr-Latn-ME"/>
        </w:rPr>
        <w:t>Plodnost, trudnoća i dojenje</w:t>
      </w:r>
    </w:p>
    <w:p w14:paraId="6C6E521D" w14:textId="77777777" w:rsidR="002031B3" w:rsidRPr="00514522" w:rsidRDefault="002031B3" w:rsidP="00D31A03">
      <w:pPr>
        <w:tabs>
          <w:tab w:val="left" w:pos="540"/>
          <w:tab w:val="left" w:pos="569"/>
        </w:tabs>
        <w:jc w:val="both"/>
        <w:rPr>
          <w:sz w:val="22"/>
          <w:szCs w:val="22"/>
          <w:u w:val="single"/>
          <w:lang w:val="sr-Latn-ME"/>
        </w:rPr>
      </w:pPr>
    </w:p>
    <w:p w14:paraId="5F511194" w14:textId="77777777" w:rsidR="002031B3" w:rsidRPr="00514522" w:rsidRDefault="002031B3" w:rsidP="00D31A03">
      <w:pPr>
        <w:tabs>
          <w:tab w:val="left" w:pos="540"/>
          <w:tab w:val="left" w:pos="569"/>
        </w:tabs>
        <w:jc w:val="both"/>
        <w:rPr>
          <w:sz w:val="22"/>
          <w:szCs w:val="22"/>
          <w:u w:val="single"/>
          <w:lang w:val="sr-Latn-ME"/>
        </w:rPr>
      </w:pPr>
      <w:r w:rsidRPr="00514522">
        <w:rPr>
          <w:sz w:val="22"/>
          <w:szCs w:val="22"/>
          <w:u w:val="single"/>
          <w:lang w:val="sr-Latn-ME"/>
        </w:rPr>
        <w:t>Plodnost</w:t>
      </w:r>
    </w:p>
    <w:p w14:paraId="0A3A630D" w14:textId="77777777" w:rsidR="00382B39" w:rsidRPr="00514522" w:rsidRDefault="00382B39" w:rsidP="00D31A03">
      <w:pPr>
        <w:tabs>
          <w:tab w:val="left" w:pos="540"/>
          <w:tab w:val="left" w:pos="569"/>
        </w:tabs>
        <w:jc w:val="both"/>
        <w:rPr>
          <w:sz w:val="22"/>
          <w:szCs w:val="22"/>
          <w:lang w:val="sr-Latn-ME"/>
        </w:rPr>
      </w:pPr>
      <w:r w:rsidRPr="00514522">
        <w:rPr>
          <w:sz w:val="22"/>
          <w:szCs w:val="22"/>
          <w:lang w:val="sr-Latn-ME"/>
        </w:rPr>
        <w:t>Nije procijenjen uticaj kvetiapina na plodnost kod ljudi. Kod pacova su uočeni efekti povezani sa povećanom koncentracijom prolaktina, iako ovo nije direktno relevantno za ljude (vidjeti odjeljak 5.3).</w:t>
      </w:r>
    </w:p>
    <w:p w14:paraId="7CF6A6A3" w14:textId="77777777" w:rsidR="00382B39" w:rsidRPr="00514522" w:rsidRDefault="00382B39" w:rsidP="00D31A03">
      <w:pPr>
        <w:tabs>
          <w:tab w:val="left" w:pos="540"/>
          <w:tab w:val="left" w:pos="569"/>
        </w:tabs>
        <w:jc w:val="both"/>
        <w:rPr>
          <w:sz w:val="22"/>
          <w:szCs w:val="22"/>
          <w:u w:val="single"/>
          <w:lang w:val="sr-Latn-ME"/>
        </w:rPr>
      </w:pPr>
    </w:p>
    <w:p w14:paraId="1D63AEE8" w14:textId="77777777" w:rsidR="007A3ECB" w:rsidRPr="00514522" w:rsidRDefault="007A3ECB" w:rsidP="00D31A03">
      <w:pPr>
        <w:tabs>
          <w:tab w:val="left" w:pos="540"/>
          <w:tab w:val="left" w:pos="569"/>
        </w:tabs>
        <w:jc w:val="both"/>
        <w:rPr>
          <w:sz w:val="22"/>
          <w:szCs w:val="22"/>
          <w:u w:val="single"/>
          <w:lang w:val="sr-Latn-ME"/>
        </w:rPr>
      </w:pPr>
      <w:r w:rsidRPr="00514522">
        <w:rPr>
          <w:sz w:val="22"/>
          <w:szCs w:val="22"/>
          <w:u w:val="single"/>
          <w:lang w:val="sr-Latn-ME"/>
        </w:rPr>
        <w:t>Trudnoća</w:t>
      </w:r>
    </w:p>
    <w:p w14:paraId="06669F26" w14:textId="77777777" w:rsidR="00B67A58" w:rsidRPr="00514522" w:rsidRDefault="00B67A58" w:rsidP="00D31A03">
      <w:pPr>
        <w:tabs>
          <w:tab w:val="left" w:pos="540"/>
          <w:tab w:val="left" w:pos="569"/>
        </w:tabs>
        <w:jc w:val="both"/>
        <w:rPr>
          <w:i/>
          <w:sz w:val="22"/>
          <w:szCs w:val="22"/>
          <w:lang w:val="sr-Latn-ME"/>
        </w:rPr>
      </w:pPr>
      <w:r w:rsidRPr="00514522">
        <w:rPr>
          <w:i/>
          <w:sz w:val="22"/>
          <w:szCs w:val="22"/>
          <w:lang w:val="sr-Latn-ME"/>
        </w:rPr>
        <w:t>Prvi trimestar</w:t>
      </w:r>
    </w:p>
    <w:p w14:paraId="29F42AD4" w14:textId="468B372A" w:rsidR="00B67A58" w:rsidRPr="00514522" w:rsidRDefault="00B67A58" w:rsidP="00D31A03">
      <w:pPr>
        <w:tabs>
          <w:tab w:val="left" w:pos="540"/>
          <w:tab w:val="left" w:pos="569"/>
        </w:tabs>
        <w:jc w:val="both"/>
        <w:rPr>
          <w:sz w:val="22"/>
          <w:szCs w:val="22"/>
          <w:lang w:val="sr-Latn-ME"/>
        </w:rPr>
      </w:pPr>
      <w:r w:rsidRPr="00514522">
        <w:rPr>
          <w:sz w:val="22"/>
          <w:szCs w:val="22"/>
          <w:lang w:val="sr-Latn-ME"/>
        </w:rPr>
        <w:t>Ograničen broj objavljenih podataka o izloženosti tokom trudnoće (</w:t>
      </w:r>
      <w:r w:rsidRPr="00514522">
        <w:rPr>
          <w:sz w:val="22"/>
          <w:szCs w:val="22"/>
          <w:u w:val="single"/>
          <w:lang w:val="sr-Latn-ME"/>
        </w:rPr>
        <w:t>tj. između 300-1000 ishoda trudnoće</w:t>
      </w:r>
      <w:r w:rsidRPr="00514522">
        <w:rPr>
          <w:sz w:val="22"/>
          <w:szCs w:val="22"/>
          <w:lang w:val="sr-Latn-ME"/>
        </w:rPr>
        <w:t xml:space="preserve">), uključujući individualne </w:t>
      </w:r>
      <w:r w:rsidR="003D23FE" w:rsidRPr="00514522">
        <w:rPr>
          <w:sz w:val="22"/>
          <w:szCs w:val="22"/>
          <w:lang w:val="sr-Latn-ME"/>
        </w:rPr>
        <w:t xml:space="preserve">prijave </w:t>
      </w:r>
      <w:r w:rsidRPr="00514522">
        <w:rPr>
          <w:sz w:val="22"/>
          <w:szCs w:val="22"/>
          <w:lang w:val="sr-Latn-ME"/>
        </w:rPr>
        <w:t>i neke opservacione studije ne ukazuju na povećani rizik od malformacija usl</w:t>
      </w:r>
      <w:r w:rsidR="0019340C" w:rsidRPr="00514522">
        <w:rPr>
          <w:sz w:val="22"/>
          <w:szCs w:val="22"/>
          <w:lang w:val="sr-Latn-ME"/>
        </w:rPr>
        <w:t>j</w:t>
      </w:r>
      <w:r w:rsidRPr="00514522">
        <w:rPr>
          <w:sz w:val="22"/>
          <w:szCs w:val="22"/>
          <w:lang w:val="sr-Latn-ME"/>
        </w:rPr>
        <w:t>ed terapije. Međutim,</w:t>
      </w:r>
      <w:r w:rsidR="00CC0535" w:rsidRPr="00514522">
        <w:rPr>
          <w:sz w:val="22"/>
          <w:szCs w:val="22"/>
          <w:lang w:val="sr-Latn-ME"/>
        </w:rPr>
        <w:t xml:space="preserve"> na osnovu dostupnih podataka</w:t>
      </w:r>
      <w:r w:rsidRPr="00514522">
        <w:rPr>
          <w:sz w:val="22"/>
          <w:szCs w:val="22"/>
          <w:lang w:val="sr-Latn-ME"/>
        </w:rPr>
        <w:t xml:space="preserve"> ne može se don</w:t>
      </w:r>
      <w:r w:rsidR="00497514" w:rsidRPr="00514522">
        <w:rPr>
          <w:sz w:val="22"/>
          <w:szCs w:val="22"/>
          <w:lang w:val="sr-Latn-ME"/>
        </w:rPr>
        <w:t>ij</w:t>
      </w:r>
      <w:r w:rsidRPr="00514522">
        <w:rPr>
          <w:sz w:val="22"/>
          <w:szCs w:val="22"/>
          <w:lang w:val="sr-Latn-ME"/>
        </w:rPr>
        <w:t>eti konač</w:t>
      </w:r>
      <w:r w:rsidR="00CC0535" w:rsidRPr="00514522">
        <w:rPr>
          <w:sz w:val="22"/>
          <w:szCs w:val="22"/>
          <w:lang w:val="sr-Latn-ME"/>
        </w:rPr>
        <w:t>an</w:t>
      </w:r>
      <w:r w:rsidRPr="00514522">
        <w:rPr>
          <w:sz w:val="22"/>
          <w:szCs w:val="22"/>
          <w:lang w:val="sr-Latn-ME"/>
        </w:rPr>
        <w:t xml:space="preserve"> zaključak. Studije na životinjama pokazale su reproduktivnu toksičnost (vid</w:t>
      </w:r>
      <w:r w:rsidR="0019340C" w:rsidRPr="00514522">
        <w:rPr>
          <w:sz w:val="22"/>
          <w:szCs w:val="22"/>
          <w:lang w:val="sr-Latn-ME"/>
        </w:rPr>
        <w:t>j</w:t>
      </w:r>
      <w:r w:rsidRPr="00514522">
        <w:rPr>
          <w:sz w:val="22"/>
          <w:szCs w:val="22"/>
          <w:lang w:val="sr-Latn-ME"/>
        </w:rPr>
        <w:t>eti od</w:t>
      </w:r>
      <w:r w:rsidR="0019340C" w:rsidRPr="00514522">
        <w:rPr>
          <w:sz w:val="22"/>
          <w:szCs w:val="22"/>
          <w:lang w:val="sr-Latn-ME"/>
        </w:rPr>
        <w:t>j</w:t>
      </w:r>
      <w:r w:rsidRPr="00514522">
        <w:rPr>
          <w:sz w:val="22"/>
          <w:szCs w:val="22"/>
          <w:lang w:val="sr-Latn-ME"/>
        </w:rPr>
        <w:t xml:space="preserve">eljak 5.3). Prema tome, kvetiapin </w:t>
      </w:r>
      <w:r w:rsidR="00D37C6A" w:rsidRPr="00514522">
        <w:rPr>
          <w:sz w:val="22"/>
          <w:szCs w:val="22"/>
          <w:lang w:val="sr-Latn-ME"/>
        </w:rPr>
        <w:t xml:space="preserve">se smije </w:t>
      </w:r>
      <w:r w:rsidRPr="00514522">
        <w:rPr>
          <w:sz w:val="22"/>
          <w:szCs w:val="22"/>
          <w:lang w:val="sr-Latn-ME"/>
        </w:rPr>
        <w:t>prim</w:t>
      </w:r>
      <w:r w:rsidR="0019340C" w:rsidRPr="00514522">
        <w:rPr>
          <w:sz w:val="22"/>
          <w:szCs w:val="22"/>
          <w:lang w:val="sr-Latn-ME"/>
        </w:rPr>
        <w:t>j</w:t>
      </w:r>
      <w:r w:rsidRPr="00514522">
        <w:rPr>
          <w:sz w:val="22"/>
          <w:szCs w:val="22"/>
          <w:lang w:val="sr-Latn-ME"/>
        </w:rPr>
        <w:t>enjivati u trudnoći samo ako korist</w:t>
      </w:r>
      <w:r w:rsidR="00D37C6A" w:rsidRPr="00514522">
        <w:rPr>
          <w:sz w:val="22"/>
          <w:szCs w:val="22"/>
          <w:lang w:val="sr-Latn-ME"/>
        </w:rPr>
        <w:t>i liječenja</w:t>
      </w:r>
      <w:r w:rsidRPr="00514522">
        <w:rPr>
          <w:sz w:val="22"/>
          <w:szCs w:val="22"/>
          <w:lang w:val="sr-Latn-ME"/>
        </w:rPr>
        <w:t xml:space="preserve"> opravdava</w:t>
      </w:r>
      <w:r w:rsidR="00D37C6A" w:rsidRPr="00514522">
        <w:rPr>
          <w:sz w:val="22"/>
          <w:szCs w:val="22"/>
          <w:lang w:val="sr-Latn-ME"/>
        </w:rPr>
        <w:t>ju</w:t>
      </w:r>
      <w:r w:rsidRPr="00514522">
        <w:rPr>
          <w:sz w:val="22"/>
          <w:szCs w:val="22"/>
          <w:lang w:val="sr-Latn-ME"/>
        </w:rPr>
        <w:t xml:space="preserve"> potencijaln</w:t>
      </w:r>
      <w:r w:rsidR="00D37C6A" w:rsidRPr="00514522">
        <w:rPr>
          <w:sz w:val="22"/>
          <w:szCs w:val="22"/>
          <w:lang w:val="sr-Latn-ME"/>
        </w:rPr>
        <w:t>e</w:t>
      </w:r>
      <w:r w:rsidRPr="00514522">
        <w:rPr>
          <w:sz w:val="22"/>
          <w:szCs w:val="22"/>
          <w:lang w:val="sr-Latn-ME"/>
        </w:rPr>
        <w:t xml:space="preserve"> rizik</w:t>
      </w:r>
      <w:r w:rsidR="00D37C6A" w:rsidRPr="00514522">
        <w:rPr>
          <w:sz w:val="22"/>
          <w:szCs w:val="22"/>
          <w:lang w:val="sr-Latn-ME"/>
        </w:rPr>
        <w:t>e</w:t>
      </w:r>
      <w:r w:rsidRPr="00514522">
        <w:rPr>
          <w:sz w:val="22"/>
          <w:szCs w:val="22"/>
          <w:lang w:val="sr-Latn-ME"/>
        </w:rPr>
        <w:t>.</w:t>
      </w:r>
    </w:p>
    <w:p w14:paraId="171BDF6F" w14:textId="77777777" w:rsidR="00B67A58" w:rsidRPr="00514522" w:rsidRDefault="00B67A58" w:rsidP="00D31A03">
      <w:pPr>
        <w:tabs>
          <w:tab w:val="left" w:pos="540"/>
          <w:tab w:val="left" w:pos="569"/>
        </w:tabs>
        <w:jc w:val="both"/>
        <w:rPr>
          <w:sz w:val="22"/>
          <w:szCs w:val="22"/>
          <w:lang w:val="sr-Latn-ME"/>
        </w:rPr>
      </w:pPr>
    </w:p>
    <w:p w14:paraId="4E71FEF1" w14:textId="77777777" w:rsidR="00514522" w:rsidRDefault="00514522" w:rsidP="00D31A03">
      <w:pPr>
        <w:tabs>
          <w:tab w:val="left" w:pos="540"/>
          <w:tab w:val="left" w:pos="569"/>
        </w:tabs>
        <w:jc w:val="both"/>
        <w:rPr>
          <w:i/>
          <w:sz w:val="22"/>
          <w:szCs w:val="22"/>
          <w:lang w:val="sr-Latn-ME"/>
        </w:rPr>
      </w:pPr>
    </w:p>
    <w:p w14:paraId="01746829" w14:textId="77777777" w:rsidR="00514522" w:rsidRDefault="00514522" w:rsidP="00D31A03">
      <w:pPr>
        <w:tabs>
          <w:tab w:val="left" w:pos="540"/>
          <w:tab w:val="left" w:pos="569"/>
        </w:tabs>
        <w:jc w:val="both"/>
        <w:rPr>
          <w:i/>
          <w:sz w:val="22"/>
          <w:szCs w:val="22"/>
          <w:lang w:val="sr-Latn-ME"/>
        </w:rPr>
      </w:pPr>
    </w:p>
    <w:p w14:paraId="235765B1" w14:textId="36D76CC4" w:rsidR="00B67A58" w:rsidRPr="00514522" w:rsidRDefault="00B67A58" w:rsidP="00D31A03">
      <w:pPr>
        <w:tabs>
          <w:tab w:val="left" w:pos="540"/>
          <w:tab w:val="left" w:pos="569"/>
        </w:tabs>
        <w:jc w:val="both"/>
        <w:rPr>
          <w:i/>
          <w:sz w:val="22"/>
          <w:szCs w:val="22"/>
          <w:lang w:val="sr-Latn-ME"/>
        </w:rPr>
      </w:pPr>
      <w:r w:rsidRPr="00514522">
        <w:rPr>
          <w:i/>
          <w:sz w:val="22"/>
          <w:szCs w:val="22"/>
          <w:lang w:val="sr-Latn-ME"/>
        </w:rPr>
        <w:lastRenderedPageBreak/>
        <w:t>Treći trimestar</w:t>
      </w:r>
    </w:p>
    <w:p w14:paraId="6AE4EBE6" w14:textId="010A61BA" w:rsidR="00B67A58" w:rsidRPr="00514522" w:rsidRDefault="00B67A58" w:rsidP="00D31A03">
      <w:pPr>
        <w:tabs>
          <w:tab w:val="left" w:pos="540"/>
          <w:tab w:val="left" w:pos="569"/>
        </w:tabs>
        <w:jc w:val="both"/>
        <w:rPr>
          <w:sz w:val="22"/>
          <w:szCs w:val="22"/>
          <w:lang w:val="sr-Latn-ME"/>
        </w:rPr>
      </w:pPr>
      <w:r w:rsidRPr="00514522">
        <w:rPr>
          <w:sz w:val="22"/>
          <w:szCs w:val="22"/>
          <w:lang w:val="sr-Latn-ME"/>
        </w:rPr>
        <w:t>Novorođenčad koja su bila izložena antipsihoticima (uključujući i kvetiapin) tokom trećeg trimestra trudnoće, su u riziku od pojave neželjenih dejstava, uključujući ekstrapiramidalne i/ili simptome obustave l</w:t>
      </w:r>
      <w:r w:rsidR="0019340C" w:rsidRPr="00514522">
        <w:rPr>
          <w:sz w:val="22"/>
          <w:szCs w:val="22"/>
          <w:lang w:val="sr-Latn-ME"/>
        </w:rPr>
        <w:t>ij</w:t>
      </w:r>
      <w:r w:rsidRPr="00514522">
        <w:rPr>
          <w:sz w:val="22"/>
          <w:szCs w:val="22"/>
          <w:lang w:val="sr-Latn-ME"/>
        </w:rPr>
        <w:t xml:space="preserve">eka koji mogu da variraju u ozbiljnosti i dužini trajanja nakon rođenja. Bilo je </w:t>
      </w:r>
      <w:r w:rsidR="00CC0535" w:rsidRPr="00514522">
        <w:rPr>
          <w:sz w:val="22"/>
          <w:szCs w:val="22"/>
          <w:lang w:val="sr-Latn-ME"/>
        </w:rPr>
        <w:t xml:space="preserve">prijava </w:t>
      </w:r>
      <w:r w:rsidRPr="00514522">
        <w:rPr>
          <w:sz w:val="22"/>
          <w:szCs w:val="22"/>
          <w:lang w:val="sr-Latn-ME"/>
        </w:rPr>
        <w:t>o agitaciji, hipertoniji, hipotoniji, tremoru, pospanosti, respiratornim poremećajima i poremećajima ishrane. Zbog toga se novorođenčad koja su tokom trećeg trimestra trudnoće bila izložena kvetiapinu moraju pažljivo pratiti.</w:t>
      </w:r>
    </w:p>
    <w:p w14:paraId="6B3AC406" w14:textId="77777777" w:rsidR="00B67A58" w:rsidRPr="00514522" w:rsidRDefault="00B67A58" w:rsidP="00D31A03">
      <w:pPr>
        <w:tabs>
          <w:tab w:val="left" w:pos="540"/>
          <w:tab w:val="left" w:pos="569"/>
        </w:tabs>
        <w:jc w:val="both"/>
        <w:rPr>
          <w:sz w:val="22"/>
          <w:szCs w:val="22"/>
          <w:u w:val="single"/>
          <w:lang w:val="sr-Latn-ME"/>
        </w:rPr>
      </w:pPr>
    </w:p>
    <w:p w14:paraId="487F028E" w14:textId="77777777" w:rsidR="0072020E" w:rsidRPr="00514522" w:rsidRDefault="007A3ECB" w:rsidP="00D31A03">
      <w:pPr>
        <w:tabs>
          <w:tab w:val="left" w:pos="540"/>
          <w:tab w:val="left" w:pos="569"/>
        </w:tabs>
        <w:jc w:val="both"/>
        <w:rPr>
          <w:sz w:val="22"/>
          <w:szCs w:val="22"/>
          <w:u w:val="single"/>
          <w:lang w:val="sr-Latn-ME"/>
        </w:rPr>
      </w:pPr>
      <w:r w:rsidRPr="00514522">
        <w:rPr>
          <w:sz w:val="22"/>
          <w:szCs w:val="22"/>
          <w:u w:val="single"/>
          <w:lang w:val="sr-Latn-ME"/>
        </w:rPr>
        <w:t xml:space="preserve">Dojenje </w:t>
      </w:r>
    </w:p>
    <w:p w14:paraId="35C3F476" w14:textId="5F1358C2" w:rsidR="001A7159" w:rsidRPr="00514522" w:rsidRDefault="001A7159" w:rsidP="00D31A03">
      <w:pPr>
        <w:tabs>
          <w:tab w:val="left" w:pos="540"/>
          <w:tab w:val="left" w:pos="569"/>
        </w:tabs>
        <w:jc w:val="both"/>
        <w:rPr>
          <w:bCs/>
          <w:sz w:val="22"/>
          <w:szCs w:val="22"/>
          <w:lang w:val="sr-Latn-ME"/>
        </w:rPr>
      </w:pPr>
      <w:r w:rsidRPr="00514522">
        <w:rPr>
          <w:bCs/>
          <w:sz w:val="22"/>
          <w:szCs w:val="22"/>
          <w:lang w:val="sr-Latn-ME"/>
        </w:rPr>
        <w:t xml:space="preserve">Na osnovu veoma ograničenog broja objavljenih podataka o </w:t>
      </w:r>
      <w:r w:rsidR="00CC0535" w:rsidRPr="00514522">
        <w:rPr>
          <w:bCs/>
          <w:sz w:val="22"/>
          <w:szCs w:val="22"/>
          <w:lang w:val="sr-Latn-ME"/>
        </w:rPr>
        <w:t xml:space="preserve">izlučivanju </w:t>
      </w:r>
      <w:r w:rsidRPr="00514522">
        <w:rPr>
          <w:bCs/>
          <w:sz w:val="22"/>
          <w:szCs w:val="22"/>
          <w:lang w:val="sr-Latn-ME"/>
        </w:rPr>
        <w:t>kvetiapina u humano ml</w:t>
      </w:r>
      <w:r w:rsidR="00CC0535" w:rsidRPr="00514522">
        <w:rPr>
          <w:bCs/>
          <w:sz w:val="22"/>
          <w:szCs w:val="22"/>
          <w:lang w:val="sr-Latn-ME"/>
        </w:rPr>
        <w:t>ij</w:t>
      </w:r>
      <w:r w:rsidRPr="00514522">
        <w:rPr>
          <w:bCs/>
          <w:sz w:val="22"/>
          <w:szCs w:val="22"/>
          <w:lang w:val="sr-Latn-ME"/>
        </w:rPr>
        <w:t xml:space="preserve">eko, čini se da </w:t>
      </w:r>
      <w:r w:rsidR="00CC0535" w:rsidRPr="00514522">
        <w:rPr>
          <w:bCs/>
          <w:sz w:val="22"/>
          <w:szCs w:val="22"/>
          <w:lang w:val="sr-Latn-ME"/>
        </w:rPr>
        <w:t xml:space="preserve">izlučivanje </w:t>
      </w:r>
      <w:r w:rsidRPr="00514522">
        <w:rPr>
          <w:bCs/>
          <w:sz w:val="22"/>
          <w:szCs w:val="22"/>
          <w:lang w:val="sr-Latn-ME"/>
        </w:rPr>
        <w:t>kvetiapina pri terapijskim dozama nije ujednačen</w:t>
      </w:r>
      <w:r w:rsidR="00D6157F" w:rsidRPr="00514522">
        <w:rPr>
          <w:bCs/>
          <w:sz w:val="22"/>
          <w:szCs w:val="22"/>
          <w:lang w:val="sr-Latn-ME"/>
        </w:rPr>
        <w:t>o</w:t>
      </w:r>
      <w:r w:rsidRPr="00514522">
        <w:rPr>
          <w:bCs/>
          <w:sz w:val="22"/>
          <w:szCs w:val="22"/>
          <w:lang w:val="sr-Latn-ME"/>
        </w:rPr>
        <w:t xml:space="preserve">. Usljed nedostatka </w:t>
      </w:r>
      <w:r w:rsidR="00D6157F" w:rsidRPr="00514522">
        <w:rPr>
          <w:bCs/>
          <w:sz w:val="22"/>
          <w:szCs w:val="22"/>
          <w:lang w:val="sr-Latn-ME"/>
        </w:rPr>
        <w:t xml:space="preserve">jasnih </w:t>
      </w:r>
      <w:r w:rsidRPr="00514522">
        <w:rPr>
          <w:bCs/>
          <w:sz w:val="22"/>
          <w:szCs w:val="22"/>
          <w:lang w:val="sr-Latn-ME"/>
        </w:rPr>
        <w:t xml:space="preserve">podataka, odluku </w:t>
      </w:r>
      <w:r w:rsidR="00D6157F" w:rsidRPr="00514522">
        <w:rPr>
          <w:bCs/>
          <w:sz w:val="22"/>
          <w:szCs w:val="22"/>
          <w:lang w:val="sr-Latn-ME"/>
        </w:rPr>
        <w:t xml:space="preserve">o tome </w:t>
      </w:r>
      <w:r w:rsidRPr="00514522">
        <w:rPr>
          <w:bCs/>
          <w:sz w:val="22"/>
          <w:szCs w:val="22"/>
          <w:lang w:val="sr-Latn-ME"/>
        </w:rPr>
        <w:t>da li prekinuti dojenje ili terapiju kvetiapinom treba donijeti imajući u vidu korist dojenja za dijete i korist terapije za majku.</w:t>
      </w:r>
    </w:p>
    <w:p w14:paraId="398618ED" w14:textId="77777777" w:rsidR="00227BDB" w:rsidRPr="00514522" w:rsidRDefault="00227BDB" w:rsidP="00D31A03">
      <w:pPr>
        <w:tabs>
          <w:tab w:val="left" w:pos="540"/>
          <w:tab w:val="left" w:pos="569"/>
        </w:tabs>
        <w:ind w:left="540" w:hanging="540"/>
        <w:jc w:val="both"/>
        <w:rPr>
          <w:b/>
          <w:bCs/>
          <w:sz w:val="22"/>
          <w:szCs w:val="22"/>
          <w:lang w:val="sr-Latn-ME"/>
        </w:rPr>
      </w:pPr>
    </w:p>
    <w:p w14:paraId="68770F91" w14:textId="77777777" w:rsidR="0072020E" w:rsidRPr="00514522" w:rsidRDefault="0072020E" w:rsidP="00D31A03">
      <w:pPr>
        <w:tabs>
          <w:tab w:val="left" w:pos="540"/>
          <w:tab w:val="left" w:pos="569"/>
        </w:tabs>
        <w:ind w:left="540" w:hanging="540"/>
        <w:jc w:val="both"/>
        <w:rPr>
          <w:b/>
          <w:bCs/>
          <w:sz w:val="22"/>
          <w:szCs w:val="22"/>
          <w:lang w:val="sr-Latn-ME"/>
        </w:rPr>
      </w:pPr>
      <w:r w:rsidRPr="00514522">
        <w:rPr>
          <w:b/>
          <w:bCs/>
          <w:sz w:val="22"/>
          <w:szCs w:val="22"/>
          <w:lang w:val="sr-Latn-ME"/>
        </w:rPr>
        <w:t xml:space="preserve">4.7. </w:t>
      </w:r>
      <w:r w:rsidR="00480FB1" w:rsidRPr="00514522">
        <w:rPr>
          <w:b/>
          <w:bCs/>
          <w:sz w:val="22"/>
          <w:szCs w:val="22"/>
          <w:lang w:val="sr-Latn-ME"/>
        </w:rPr>
        <w:tab/>
      </w:r>
      <w:r w:rsidRPr="00514522">
        <w:rPr>
          <w:b/>
          <w:bCs/>
          <w:sz w:val="22"/>
          <w:szCs w:val="22"/>
          <w:lang w:val="sr-Latn-ME"/>
        </w:rPr>
        <w:t xml:space="preserve">Uticaj na </w:t>
      </w:r>
      <w:r w:rsidR="002031B3" w:rsidRPr="00514522">
        <w:rPr>
          <w:b/>
          <w:bCs/>
          <w:sz w:val="22"/>
          <w:szCs w:val="22"/>
          <w:lang w:val="sr-Latn-ME"/>
        </w:rPr>
        <w:t xml:space="preserve">sposobnost </w:t>
      </w:r>
      <w:r w:rsidR="00F34554" w:rsidRPr="00514522">
        <w:rPr>
          <w:b/>
          <w:bCs/>
          <w:sz w:val="22"/>
          <w:szCs w:val="22"/>
          <w:lang w:val="sr-Latn-ME"/>
        </w:rPr>
        <w:t>upravljanja vozili</w:t>
      </w:r>
      <w:r w:rsidRPr="00514522">
        <w:rPr>
          <w:b/>
          <w:bCs/>
          <w:sz w:val="22"/>
          <w:szCs w:val="22"/>
          <w:lang w:val="sr-Latn-ME"/>
        </w:rPr>
        <w:t>m</w:t>
      </w:r>
      <w:r w:rsidR="00F34554" w:rsidRPr="00514522">
        <w:rPr>
          <w:b/>
          <w:bCs/>
          <w:sz w:val="22"/>
          <w:szCs w:val="22"/>
          <w:lang w:val="sr-Latn-ME"/>
        </w:rPr>
        <w:t>a</w:t>
      </w:r>
      <w:r w:rsidRPr="00514522">
        <w:rPr>
          <w:b/>
          <w:bCs/>
          <w:sz w:val="22"/>
          <w:szCs w:val="22"/>
          <w:lang w:val="sr-Latn-ME"/>
        </w:rPr>
        <w:t xml:space="preserve"> i </w:t>
      </w:r>
      <w:r w:rsidR="000D3449" w:rsidRPr="00514522">
        <w:rPr>
          <w:b/>
          <w:bCs/>
          <w:sz w:val="22"/>
          <w:szCs w:val="22"/>
          <w:lang w:val="sr-Latn-ME"/>
        </w:rPr>
        <w:t xml:space="preserve">rukovanje </w:t>
      </w:r>
      <w:r w:rsidRPr="00514522">
        <w:rPr>
          <w:b/>
          <w:bCs/>
          <w:sz w:val="22"/>
          <w:szCs w:val="22"/>
          <w:lang w:val="sr-Latn-ME"/>
        </w:rPr>
        <w:t>mašinama</w:t>
      </w:r>
    </w:p>
    <w:p w14:paraId="3A9D14DA" w14:textId="77777777" w:rsidR="0072020E" w:rsidRPr="00514522" w:rsidRDefault="0072020E" w:rsidP="00D31A03">
      <w:pPr>
        <w:tabs>
          <w:tab w:val="left" w:pos="540"/>
          <w:tab w:val="left" w:pos="569"/>
        </w:tabs>
        <w:jc w:val="both"/>
        <w:rPr>
          <w:b/>
          <w:bCs/>
          <w:sz w:val="22"/>
          <w:szCs w:val="22"/>
          <w:lang w:val="sr-Latn-ME"/>
        </w:rPr>
      </w:pPr>
    </w:p>
    <w:p w14:paraId="3735CD9B" w14:textId="044101B1" w:rsidR="003E366B" w:rsidRPr="00514522" w:rsidRDefault="003E366B" w:rsidP="00D31A03">
      <w:pPr>
        <w:tabs>
          <w:tab w:val="left" w:pos="540"/>
          <w:tab w:val="left" w:pos="569"/>
        </w:tabs>
        <w:jc w:val="both"/>
        <w:rPr>
          <w:bCs/>
          <w:sz w:val="22"/>
          <w:szCs w:val="22"/>
          <w:lang w:val="sr-Latn-ME"/>
        </w:rPr>
      </w:pPr>
      <w:r w:rsidRPr="00514522">
        <w:rPr>
          <w:bCs/>
          <w:sz w:val="22"/>
          <w:szCs w:val="22"/>
          <w:lang w:val="sr-Latn-ME"/>
        </w:rPr>
        <w:t>Budući da kvetiapin primarno djeluje na centralni nervni sistem, može uticati na aktivnosti koje zaht</w:t>
      </w:r>
      <w:r w:rsidR="00F90F24" w:rsidRPr="00514522">
        <w:rPr>
          <w:bCs/>
          <w:sz w:val="22"/>
          <w:szCs w:val="22"/>
          <w:lang w:val="sr-Latn-ME"/>
        </w:rPr>
        <w:t>ij</w:t>
      </w:r>
      <w:r w:rsidRPr="00514522">
        <w:rPr>
          <w:bCs/>
          <w:sz w:val="22"/>
          <w:szCs w:val="22"/>
          <w:lang w:val="sr-Latn-ME"/>
        </w:rPr>
        <w:t>evaju koncentraciju.</w:t>
      </w:r>
    </w:p>
    <w:p w14:paraId="261D880E" w14:textId="64AA71DA" w:rsidR="003E366B" w:rsidRPr="00514522" w:rsidRDefault="003E366B" w:rsidP="00D31A03">
      <w:pPr>
        <w:tabs>
          <w:tab w:val="left" w:pos="540"/>
          <w:tab w:val="left" w:pos="569"/>
        </w:tabs>
        <w:jc w:val="both"/>
        <w:rPr>
          <w:bCs/>
          <w:sz w:val="22"/>
          <w:szCs w:val="22"/>
          <w:lang w:val="sr-Latn-ME"/>
        </w:rPr>
      </w:pPr>
      <w:r w:rsidRPr="00514522">
        <w:rPr>
          <w:bCs/>
          <w:sz w:val="22"/>
          <w:szCs w:val="22"/>
          <w:lang w:val="sr-Latn-ME"/>
        </w:rPr>
        <w:t>Zbog toga pacijentima traba sav</w:t>
      </w:r>
      <w:r w:rsidR="00F90F24" w:rsidRPr="00514522">
        <w:rPr>
          <w:bCs/>
          <w:sz w:val="22"/>
          <w:szCs w:val="22"/>
          <w:lang w:val="sr-Latn-ME"/>
        </w:rPr>
        <w:t>j</w:t>
      </w:r>
      <w:r w:rsidRPr="00514522">
        <w:rPr>
          <w:bCs/>
          <w:sz w:val="22"/>
          <w:szCs w:val="22"/>
          <w:lang w:val="sr-Latn-ME"/>
        </w:rPr>
        <w:t>etovati da za vr</w:t>
      </w:r>
      <w:r w:rsidR="00F90F24" w:rsidRPr="00514522">
        <w:rPr>
          <w:bCs/>
          <w:sz w:val="22"/>
          <w:szCs w:val="22"/>
          <w:lang w:val="sr-Latn-ME"/>
        </w:rPr>
        <w:t>ij</w:t>
      </w:r>
      <w:r w:rsidRPr="00514522">
        <w:rPr>
          <w:bCs/>
          <w:sz w:val="22"/>
          <w:szCs w:val="22"/>
          <w:lang w:val="sr-Latn-ME"/>
        </w:rPr>
        <w:t>eme terapije ne upravljaju vozilima i ne rukuju mašinama dok se ne utvrdi individualna os</w:t>
      </w:r>
      <w:r w:rsidR="00E64BEA" w:rsidRPr="00514522">
        <w:rPr>
          <w:bCs/>
          <w:sz w:val="22"/>
          <w:szCs w:val="22"/>
          <w:lang w:val="sr-Latn-ME"/>
        </w:rPr>
        <w:t>j</w:t>
      </w:r>
      <w:r w:rsidRPr="00514522">
        <w:rPr>
          <w:bCs/>
          <w:sz w:val="22"/>
          <w:szCs w:val="22"/>
          <w:lang w:val="sr-Latn-ME"/>
        </w:rPr>
        <w:t>etljivost na l</w:t>
      </w:r>
      <w:r w:rsidR="00F90F24" w:rsidRPr="00514522">
        <w:rPr>
          <w:bCs/>
          <w:sz w:val="22"/>
          <w:szCs w:val="22"/>
          <w:lang w:val="sr-Latn-ME"/>
        </w:rPr>
        <w:t>ij</w:t>
      </w:r>
      <w:r w:rsidRPr="00514522">
        <w:rPr>
          <w:bCs/>
          <w:sz w:val="22"/>
          <w:szCs w:val="22"/>
          <w:lang w:val="sr-Latn-ME"/>
        </w:rPr>
        <w:t>ek.</w:t>
      </w:r>
    </w:p>
    <w:p w14:paraId="55F94545" w14:textId="77777777" w:rsidR="003E366B" w:rsidRPr="00514522" w:rsidRDefault="003E366B" w:rsidP="00D31A03">
      <w:pPr>
        <w:tabs>
          <w:tab w:val="left" w:pos="540"/>
          <w:tab w:val="left" w:pos="569"/>
        </w:tabs>
        <w:jc w:val="both"/>
        <w:rPr>
          <w:b/>
          <w:bCs/>
          <w:sz w:val="22"/>
          <w:szCs w:val="22"/>
          <w:lang w:val="sr-Latn-ME"/>
        </w:rPr>
      </w:pPr>
    </w:p>
    <w:p w14:paraId="56E34D25"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4.8. </w:t>
      </w:r>
      <w:r w:rsidR="00480FB1" w:rsidRPr="00514522">
        <w:rPr>
          <w:b/>
          <w:bCs/>
          <w:sz w:val="22"/>
          <w:szCs w:val="22"/>
          <w:lang w:val="sr-Latn-ME"/>
        </w:rPr>
        <w:tab/>
      </w:r>
      <w:r w:rsidRPr="00514522">
        <w:rPr>
          <w:b/>
          <w:bCs/>
          <w:sz w:val="22"/>
          <w:szCs w:val="22"/>
          <w:lang w:val="sr-Latn-ME"/>
        </w:rPr>
        <w:t>Neželjena dejstva</w:t>
      </w:r>
    </w:p>
    <w:p w14:paraId="69135F8D" w14:textId="77777777" w:rsidR="004E70AD" w:rsidRPr="00514522" w:rsidRDefault="004E70AD" w:rsidP="00D31A03">
      <w:pPr>
        <w:tabs>
          <w:tab w:val="left" w:pos="540"/>
          <w:tab w:val="left" w:pos="569"/>
        </w:tabs>
        <w:jc w:val="both"/>
        <w:rPr>
          <w:b/>
          <w:bCs/>
          <w:sz w:val="22"/>
          <w:szCs w:val="22"/>
          <w:lang w:val="sr-Latn-ME"/>
        </w:rPr>
      </w:pPr>
    </w:p>
    <w:p w14:paraId="27459FA2" w14:textId="254F7534" w:rsidR="0064194B" w:rsidRPr="00514522" w:rsidRDefault="00E5213E" w:rsidP="00D31A03">
      <w:pPr>
        <w:widowControl w:val="0"/>
        <w:autoSpaceDE w:val="0"/>
        <w:autoSpaceDN w:val="0"/>
        <w:ind w:right="-42"/>
        <w:jc w:val="both"/>
        <w:rPr>
          <w:sz w:val="22"/>
          <w:szCs w:val="22"/>
          <w:lang w:val="sr-Latn-ME"/>
        </w:rPr>
      </w:pPr>
      <w:r w:rsidRPr="00514522">
        <w:rPr>
          <w:sz w:val="22"/>
          <w:szCs w:val="22"/>
          <w:lang w:val="sr-Latn-ME"/>
        </w:rPr>
        <w:t>Najčešće zabi</w:t>
      </w:r>
      <w:r w:rsidR="0064194B" w:rsidRPr="00514522">
        <w:rPr>
          <w:sz w:val="22"/>
          <w:szCs w:val="22"/>
          <w:lang w:val="sr-Latn-ME"/>
        </w:rPr>
        <w:t>l</w:t>
      </w:r>
      <w:r w:rsidRPr="00514522">
        <w:rPr>
          <w:sz w:val="22"/>
          <w:szCs w:val="22"/>
          <w:lang w:val="sr-Latn-ME"/>
        </w:rPr>
        <w:t>j</w:t>
      </w:r>
      <w:r w:rsidR="0064194B" w:rsidRPr="00514522">
        <w:rPr>
          <w:sz w:val="22"/>
          <w:szCs w:val="22"/>
          <w:lang w:val="sr-Latn-ME"/>
        </w:rPr>
        <w:t>ežena neželjena dejstva prilikom prim</w:t>
      </w:r>
      <w:r w:rsidR="005D7414" w:rsidRPr="00514522">
        <w:rPr>
          <w:sz w:val="22"/>
          <w:szCs w:val="22"/>
          <w:lang w:val="sr-Latn-ME"/>
        </w:rPr>
        <w:t>j</w:t>
      </w:r>
      <w:r w:rsidR="0064194B" w:rsidRPr="00514522">
        <w:rPr>
          <w:sz w:val="22"/>
          <w:szCs w:val="22"/>
          <w:lang w:val="sr-Latn-ME"/>
        </w:rPr>
        <w:t>ene kvetiapina (≥10%) su: pospanost, vrtoglavica, glavobolja, suva usta, sindrom obustave (prekida prim</w:t>
      </w:r>
      <w:r w:rsidRPr="00514522">
        <w:rPr>
          <w:sz w:val="22"/>
          <w:szCs w:val="22"/>
          <w:lang w:val="sr-Latn-ME"/>
        </w:rPr>
        <w:t>j</w:t>
      </w:r>
      <w:r w:rsidR="0064194B" w:rsidRPr="00514522">
        <w:rPr>
          <w:sz w:val="22"/>
          <w:szCs w:val="22"/>
          <w:lang w:val="sr-Latn-ME"/>
        </w:rPr>
        <w:t>ene l</w:t>
      </w:r>
      <w:r w:rsidRPr="00514522">
        <w:rPr>
          <w:sz w:val="22"/>
          <w:szCs w:val="22"/>
          <w:lang w:val="sr-Latn-ME"/>
        </w:rPr>
        <w:t>ij</w:t>
      </w:r>
      <w:r w:rsidR="0064194B" w:rsidRPr="00514522">
        <w:rPr>
          <w:sz w:val="22"/>
          <w:szCs w:val="22"/>
          <w:lang w:val="sr-Latn-ME"/>
        </w:rPr>
        <w:t>eka), povećanje vr</w:t>
      </w:r>
      <w:r w:rsidRPr="00514522">
        <w:rPr>
          <w:sz w:val="22"/>
          <w:szCs w:val="22"/>
          <w:lang w:val="sr-Latn-ME"/>
        </w:rPr>
        <w:t>ij</w:t>
      </w:r>
      <w:r w:rsidR="0064194B" w:rsidRPr="00514522">
        <w:rPr>
          <w:sz w:val="22"/>
          <w:szCs w:val="22"/>
          <w:lang w:val="sr-Latn-ME"/>
        </w:rPr>
        <w:t>ednosti triglicerida u serumu, povećanje ukupnog holesterola (predominantno LDL holesterola), smanjenje HDL holesterola, povećanje t</w:t>
      </w:r>
      <w:r w:rsidRPr="00514522">
        <w:rPr>
          <w:sz w:val="22"/>
          <w:szCs w:val="22"/>
          <w:lang w:val="sr-Latn-ME"/>
        </w:rPr>
        <w:t>j</w:t>
      </w:r>
      <w:r w:rsidR="0064194B" w:rsidRPr="00514522">
        <w:rPr>
          <w:sz w:val="22"/>
          <w:szCs w:val="22"/>
          <w:lang w:val="sr-Latn-ME"/>
        </w:rPr>
        <w:t>elesne mase, smanjenje vr</w:t>
      </w:r>
      <w:r w:rsidRPr="00514522">
        <w:rPr>
          <w:sz w:val="22"/>
          <w:szCs w:val="22"/>
          <w:lang w:val="sr-Latn-ME"/>
        </w:rPr>
        <w:t>ij</w:t>
      </w:r>
      <w:r w:rsidR="0064194B" w:rsidRPr="00514522">
        <w:rPr>
          <w:sz w:val="22"/>
          <w:szCs w:val="22"/>
          <w:lang w:val="sr-Latn-ME"/>
        </w:rPr>
        <w:t>ednosti hemoglobina i ekstrapiramidalni simptomi.</w:t>
      </w:r>
    </w:p>
    <w:p w14:paraId="3509C38C" w14:textId="77777777" w:rsidR="0064194B" w:rsidRPr="00514522" w:rsidRDefault="0064194B" w:rsidP="00D31A03">
      <w:pPr>
        <w:widowControl w:val="0"/>
        <w:autoSpaceDE w:val="0"/>
        <w:autoSpaceDN w:val="0"/>
        <w:spacing w:before="9"/>
        <w:jc w:val="both"/>
        <w:rPr>
          <w:sz w:val="22"/>
          <w:szCs w:val="22"/>
          <w:lang w:val="sr-Latn-ME"/>
        </w:rPr>
      </w:pPr>
    </w:p>
    <w:p w14:paraId="529FA674" w14:textId="77777777" w:rsidR="0064194B" w:rsidRPr="00514522" w:rsidRDefault="0064194B" w:rsidP="00D31A03">
      <w:pPr>
        <w:widowControl w:val="0"/>
        <w:tabs>
          <w:tab w:val="left" w:pos="7655"/>
        </w:tabs>
        <w:autoSpaceDE w:val="0"/>
        <w:autoSpaceDN w:val="0"/>
        <w:ind w:right="-42"/>
        <w:jc w:val="both"/>
        <w:rPr>
          <w:sz w:val="22"/>
          <w:szCs w:val="22"/>
          <w:lang w:val="sr-Latn-ME"/>
        </w:rPr>
      </w:pPr>
      <w:r w:rsidRPr="00514522">
        <w:rPr>
          <w:sz w:val="22"/>
          <w:szCs w:val="22"/>
          <w:lang w:val="sr-Latn-ME"/>
        </w:rPr>
        <w:t>Incidenca neželjenih dejstava prilikom prim</w:t>
      </w:r>
      <w:r w:rsidR="00E5213E" w:rsidRPr="00514522">
        <w:rPr>
          <w:sz w:val="22"/>
          <w:szCs w:val="22"/>
          <w:lang w:val="sr-Latn-ME"/>
        </w:rPr>
        <w:t>j</w:t>
      </w:r>
      <w:r w:rsidRPr="00514522">
        <w:rPr>
          <w:sz w:val="22"/>
          <w:szCs w:val="22"/>
          <w:lang w:val="sr-Latn-ME"/>
        </w:rPr>
        <w:t>ene kvetiapina navedena je u sl</w:t>
      </w:r>
      <w:r w:rsidR="00E5213E" w:rsidRPr="00514522">
        <w:rPr>
          <w:sz w:val="22"/>
          <w:szCs w:val="22"/>
          <w:lang w:val="sr-Latn-ME"/>
        </w:rPr>
        <w:t>j</w:t>
      </w:r>
      <w:r w:rsidRPr="00514522">
        <w:rPr>
          <w:sz w:val="22"/>
          <w:szCs w:val="22"/>
          <w:lang w:val="sr-Latn-ME"/>
        </w:rPr>
        <w:t xml:space="preserve">edećoj tabeli u obliku koji je preporučila radna grupa CIOMS III </w:t>
      </w:r>
      <w:r w:rsidRPr="00514522">
        <w:rPr>
          <w:i/>
          <w:sz w:val="22"/>
          <w:szCs w:val="22"/>
          <w:lang w:val="sr-Latn-ME"/>
        </w:rPr>
        <w:t>(</w:t>
      </w:r>
      <w:r w:rsidRPr="00514522">
        <w:rPr>
          <w:sz w:val="22"/>
          <w:szCs w:val="22"/>
          <w:lang w:val="sr-Latn-ME"/>
        </w:rPr>
        <w:t>engl</w:t>
      </w:r>
      <w:r w:rsidRPr="00514522">
        <w:rPr>
          <w:i/>
          <w:sz w:val="22"/>
          <w:szCs w:val="22"/>
          <w:lang w:val="sr-Latn-ME"/>
        </w:rPr>
        <w:t>. Council for International Organizations of Medical Science</w:t>
      </w:r>
      <w:r w:rsidRPr="00514522">
        <w:rPr>
          <w:sz w:val="22"/>
          <w:szCs w:val="22"/>
          <w:lang w:val="sr-Latn-ME"/>
        </w:rPr>
        <w:t>, Working Group, 1995).</w:t>
      </w:r>
    </w:p>
    <w:p w14:paraId="51C18CC0" w14:textId="77777777" w:rsidR="0064194B" w:rsidRPr="00514522" w:rsidRDefault="0064194B" w:rsidP="00D31A03">
      <w:pPr>
        <w:widowControl w:val="0"/>
        <w:autoSpaceDE w:val="0"/>
        <w:autoSpaceDN w:val="0"/>
        <w:spacing w:before="6"/>
        <w:jc w:val="both"/>
        <w:rPr>
          <w:sz w:val="22"/>
          <w:szCs w:val="22"/>
          <w:lang w:val="sr-Latn-ME"/>
        </w:rPr>
      </w:pPr>
    </w:p>
    <w:p w14:paraId="09418F13" w14:textId="50989DC7" w:rsidR="0064194B" w:rsidRPr="00514522" w:rsidRDefault="0064194B">
      <w:pPr>
        <w:widowControl w:val="0"/>
        <w:autoSpaceDE w:val="0"/>
        <w:autoSpaceDN w:val="0"/>
        <w:jc w:val="both"/>
        <w:outlineLvl w:val="0"/>
        <w:rPr>
          <w:b/>
          <w:bCs/>
          <w:sz w:val="22"/>
          <w:szCs w:val="22"/>
          <w:lang w:val="sr-Latn-ME"/>
        </w:rPr>
      </w:pPr>
      <w:r w:rsidRPr="00514522">
        <w:rPr>
          <w:b/>
          <w:bCs/>
          <w:sz w:val="22"/>
          <w:szCs w:val="22"/>
          <w:lang w:val="sr-Latn-ME"/>
        </w:rPr>
        <w:t xml:space="preserve">Tabela 1: </w:t>
      </w:r>
      <w:r w:rsidR="00FE51A3" w:rsidRPr="00514522">
        <w:rPr>
          <w:b/>
          <w:bCs/>
          <w:sz w:val="22"/>
          <w:szCs w:val="22"/>
          <w:lang w:val="sr-Latn-ME"/>
        </w:rPr>
        <w:t>N</w:t>
      </w:r>
      <w:r w:rsidRPr="00514522">
        <w:rPr>
          <w:b/>
          <w:bCs/>
          <w:sz w:val="22"/>
          <w:szCs w:val="22"/>
          <w:lang w:val="sr-Latn-ME"/>
        </w:rPr>
        <w:t>eželjene reakcije povezane sa terapijom kvetiapinom</w:t>
      </w:r>
    </w:p>
    <w:p w14:paraId="331A7FE7" w14:textId="773FCF0E" w:rsidR="0064194B" w:rsidRPr="00514522" w:rsidRDefault="0064194B" w:rsidP="00D31A03">
      <w:pPr>
        <w:widowControl w:val="0"/>
        <w:autoSpaceDE w:val="0"/>
        <w:autoSpaceDN w:val="0"/>
        <w:spacing w:before="2"/>
        <w:jc w:val="both"/>
        <w:rPr>
          <w:b/>
          <w:sz w:val="22"/>
          <w:szCs w:val="22"/>
          <w:lang w:val="sr-Latn-ME"/>
        </w:rPr>
      </w:pPr>
    </w:p>
    <w:p w14:paraId="65F7447E" w14:textId="4CEA9667" w:rsidR="008E499F" w:rsidRPr="00514522" w:rsidRDefault="008E499F" w:rsidP="00D31A03">
      <w:pPr>
        <w:widowControl w:val="0"/>
        <w:autoSpaceDE w:val="0"/>
        <w:autoSpaceDN w:val="0"/>
        <w:spacing w:before="2"/>
        <w:jc w:val="both"/>
        <w:rPr>
          <w:bCs/>
          <w:sz w:val="22"/>
          <w:szCs w:val="22"/>
          <w:lang w:val="sr-Latn-ME"/>
        </w:rPr>
      </w:pPr>
      <w:r w:rsidRPr="00514522">
        <w:rPr>
          <w:bCs/>
          <w:sz w:val="22"/>
          <w:szCs w:val="22"/>
          <w:lang w:val="sr-Latn-ME"/>
        </w:rPr>
        <w:t>Učestalost neželjenih dejstava prikazana je na sljedeći način: veoma često (</w:t>
      </w:r>
      <w:r w:rsidR="000658FC" w:rsidRPr="00514522">
        <w:rPr>
          <w:bCs/>
          <w:sz w:val="22"/>
          <w:szCs w:val="22"/>
          <w:lang w:val="sr-Latn-ME"/>
        </w:rPr>
        <w:t xml:space="preserve"> </w:t>
      </w:r>
      <w:r w:rsidRPr="00514522">
        <w:rPr>
          <w:bCs/>
          <w:sz w:val="22"/>
          <w:szCs w:val="22"/>
          <w:lang w:val="sr-Latn-ME"/>
        </w:rPr>
        <w:t>&gt; 1/10), često (</w:t>
      </w:r>
      <w:r w:rsidR="000658FC" w:rsidRPr="00514522">
        <w:rPr>
          <w:bCs/>
          <w:sz w:val="22"/>
          <w:szCs w:val="22"/>
          <w:lang w:val="sr-Latn-ME"/>
        </w:rPr>
        <w:t xml:space="preserve"> </w:t>
      </w:r>
      <w:r w:rsidRPr="00514522">
        <w:rPr>
          <w:bCs/>
          <w:sz w:val="22"/>
          <w:szCs w:val="22"/>
          <w:lang w:val="sr-Latn-ME"/>
        </w:rPr>
        <w:t>&gt; 1/100,</w:t>
      </w:r>
      <w:r w:rsidR="00BC21C3" w:rsidRPr="00514522">
        <w:rPr>
          <w:bCs/>
          <w:sz w:val="22"/>
          <w:szCs w:val="22"/>
          <w:lang w:val="sr-Latn-ME"/>
        </w:rPr>
        <w:t xml:space="preserve"> </w:t>
      </w:r>
      <w:r w:rsidRPr="00514522">
        <w:rPr>
          <w:bCs/>
          <w:sz w:val="22"/>
          <w:szCs w:val="22"/>
          <w:lang w:val="sr-Latn-ME"/>
        </w:rPr>
        <w:t>&lt; 1/10), povremeno (</w:t>
      </w:r>
      <w:r w:rsidR="000658FC" w:rsidRPr="00514522">
        <w:rPr>
          <w:bCs/>
          <w:sz w:val="22"/>
          <w:szCs w:val="22"/>
          <w:lang w:val="sr-Latn-ME"/>
        </w:rPr>
        <w:t xml:space="preserve"> </w:t>
      </w:r>
      <w:r w:rsidRPr="00514522">
        <w:rPr>
          <w:bCs/>
          <w:sz w:val="22"/>
          <w:szCs w:val="22"/>
          <w:lang w:val="sr-Latn-ME"/>
        </w:rPr>
        <w:t>&gt; 1/1000, &lt; 1/100), rijetko (</w:t>
      </w:r>
      <w:r w:rsidR="000658FC" w:rsidRPr="00514522">
        <w:rPr>
          <w:bCs/>
          <w:sz w:val="22"/>
          <w:szCs w:val="22"/>
          <w:lang w:val="sr-Latn-ME"/>
        </w:rPr>
        <w:t xml:space="preserve"> </w:t>
      </w:r>
      <w:r w:rsidRPr="00514522">
        <w:rPr>
          <w:bCs/>
          <w:sz w:val="22"/>
          <w:szCs w:val="22"/>
          <w:lang w:val="sr-Latn-ME"/>
        </w:rPr>
        <w:t>&gt; 1/10000, &lt; 1/1000) i veoma rijetko ( &lt;1/10000) i nepoznato (ne može se procijeniti na osnovu dostupnih podataka).</w:t>
      </w:r>
    </w:p>
    <w:p w14:paraId="5473F704" w14:textId="23CECEDE" w:rsidR="008E499F" w:rsidRPr="00514522" w:rsidRDefault="008E499F" w:rsidP="0064194B">
      <w:pPr>
        <w:widowControl w:val="0"/>
        <w:autoSpaceDE w:val="0"/>
        <w:autoSpaceDN w:val="0"/>
        <w:spacing w:before="2"/>
        <w:rPr>
          <w:b/>
          <w:sz w:val="22"/>
          <w:szCs w:val="22"/>
          <w:lang w:val="sr-Latn-ME"/>
        </w:rPr>
      </w:pPr>
    </w:p>
    <w:tbl>
      <w:tblPr>
        <w:tblStyle w:val="TableGrid"/>
        <w:tblW w:w="5183" w:type="pct"/>
        <w:tblLayout w:type="fixed"/>
        <w:tblLook w:val="04A0" w:firstRow="1" w:lastRow="0" w:firstColumn="1" w:lastColumn="0" w:noHBand="0" w:noVBand="1"/>
      </w:tblPr>
      <w:tblGrid>
        <w:gridCol w:w="1222"/>
        <w:gridCol w:w="1324"/>
        <w:gridCol w:w="1417"/>
        <w:gridCol w:w="1812"/>
        <w:gridCol w:w="1305"/>
        <w:gridCol w:w="993"/>
        <w:gridCol w:w="1277"/>
      </w:tblGrid>
      <w:tr w:rsidR="00D46231" w:rsidRPr="00514522" w14:paraId="72FB055D" w14:textId="77777777" w:rsidTr="00D31A03">
        <w:tc>
          <w:tcPr>
            <w:tcW w:w="653" w:type="pct"/>
          </w:tcPr>
          <w:p w14:paraId="4008C359" w14:textId="29D73B77" w:rsidR="0071158A" w:rsidRPr="00514522" w:rsidRDefault="00787F4F" w:rsidP="0064194B">
            <w:pPr>
              <w:widowControl w:val="0"/>
              <w:autoSpaceDE w:val="0"/>
              <w:autoSpaceDN w:val="0"/>
              <w:spacing w:before="2"/>
              <w:rPr>
                <w:b/>
                <w:sz w:val="22"/>
                <w:szCs w:val="22"/>
                <w:lang w:val="sr-Latn-ME"/>
              </w:rPr>
            </w:pPr>
            <w:r w:rsidRPr="00514522">
              <w:rPr>
                <w:b/>
                <w:sz w:val="22"/>
                <w:szCs w:val="22"/>
                <w:lang w:val="sr-Latn-ME"/>
              </w:rPr>
              <w:t>Neželjeno dejstvo</w:t>
            </w:r>
          </w:p>
        </w:tc>
        <w:tc>
          <w:tcPr>
            <w:tcW w:w="708" w:type="pct"/>
          </w:tcPr>
          <w:p w14:paraId="2B3AFC3C" w14:textId="758AD76F" w:rsidR="0071158A" w:rsidRPr="00514522" w:rsidRDefault="0071158A" w:rsidP="0064194B">
            <w:pPr>
              <w:widowControl w:val="0"/>
              <w:autoSpaceDE w:val="0"/>
              <w:autoSpaceDN w:val="0"/>
              <w:spacing w:before="2"/>
              <w:rPr>
                <w:b/>
                <w:iCs/>
                <w:sz w:val="22"/>
                <w:szCs w:val="22"/>
                <w:lang w:val="sr-Latn-ME"/>
              </w:rPr>
            </w:pPr>
            <w:r w:rsidRPr="00514522">
              <w:rPr>
                <w:b/>
                <w:iCs/>
                <w:sz w:val="22"/>
                <w:szCs w:val="22"/>
                <w:lang w:val="sr-Latn-ME"/>
              </w:rPr>
              <w:t>Veoma često</w:t>
            </w:r>
          </w:p>
        </w:tc>
        <w:tc>
          <w:tcPr>
            <w:tcW w:w="758" w:type="pct"/>
          </w:tcPr>
          <w:p w14:paraId="10EB478A" w14:textId="0EBFEB15" w:rsidR="0071158A" w:rsidRPr="00514522" w:rsidRDefault="0071158A" w:rsidP="0064194B">
            <w:pPr>
              <w:widowControl w:val="0"/>
              <w:autoSpaceDE w:val="0"/>
              <w:autoSpaceDN w:val="0"/>
              <w:spacing w:before="2"/>
              <w:rPr>
                <w:b/>
                <w:iCs/>
                <w:sz w:val="22"/>
                <w:szCs w:val="22"/>
                <w:lang w:val="sr-Latn-ME"/>
              </w:rPr>
            </w:pPr>
            <w:r w:rsidRPr="00514522">
              <w:rPr>
                <w:b/>
                <w:iCs/>
                <w:sz w:val="22"/>
                <w:szCs w:val="22"/>
                <w:lang w:val="sr-Latn-ME"/>
              </w:rPr>
              <w:t>Često</w:t>
            </w:r>
          </w:p>
        </w:tc>
        <w:tc>
          <w:tcPr>
            <w:tcW w:w="969" w:type="pct"/>
          </w:tcPr>
          <w:p w14:paraId="2D244663" w14:textId="5168C247" w:rsidR="0071158A" w:rsidRPr="00514522" w:rsidRDefault="0071158A" w:rsidP="0064194B">
            <w:pPr>
              <w:widowControl w:val="0"/>
              <w:autoSpaceDE w:val="0"/>
              <w:autoSpaceDN w:val="0"/>
              <w:spacing w:before="2"/>
              <w:rPr>
                <w:b/>
                <w:iCs/>
                <w:sz w:val="22"/>
                <w:szCs w:val="22"/>
                <w:lang w:val="sr-Latn-ME"/>
              </w:rPr>
            </w:pPr>
            <w:r w:rsidRPr="00514522">
              <w:rPr>
                <w:b/>
                <w:iCs/>
                <w:sz w:val="22"/>
                <w:szCs w:val="22"/>
                <w:lang w:val="sr-Latn-ME"/>
              </w:rPr>
              <w:t>Povremeno</w:t>
            </w:r>
          </w:p>
        </w:tc>
        <w:tc>
          <w:tcPr>
            <w:tcW w:w="698" w:type="pct"/>
          </w:tcPr>
          <w:p w14:paraId="63AD01DB" w14:textId="32BE6246" w:rsidR="0071158A" w:rsidRPr="00514522" w:rsidRDefault="0071158A" w:rsidP="0064194B">
            <w:pPr>
              <w:widowControl w:val="0"/>
              <w:autoSpaceDE w:val="0"/>
              <w:autoSpaceDN w:val="0"/>
              <w:spacing w:before="2"/>
              <w:rPr>
                <w:b/>
                <w:iCs/>
                <w:sz w:val="22"/>
                <w:szCs w:val="22"/>
                <w:lang w:val="sr-Latn-ME"/>
              </w:rPr>
            </w:pPr>
            <w:r w:rsidRPr="00514522">
              <w:rPr>
                <w:b/>
                <w:iCs/>
                <w:sz w:val="22"/>
                <w:szCs w:val="22"/>
                <w:lang w:val="sr-Latn-ME"/>
              </w:rPr>
              <w:t>Rijetko</w:t>
            </w:r>
          </w:p>
        </w:tc>
        <w:tc>
          <w:tcPr>
            <w:tcW w:w="531" w:type="pct"/>
          </w:tcPr>
          <w:p w14:paraId="7F2D09BE" w14:textId="295D448E" w:rsidR="0071158A" w:rsidRPr="00514522" w:rsidRDefault="00717D33" w:rsidP="0064194B">
            <w:pPr>
              <w:widowControl w:val="0"/>
              <w:autoSpaceDE w:val="0"/>
              <w:autoSpaceDN w:val="0"/>
              <w:spacing w:before="2"/>
              <w:rPr>
                <w:b/>
                <w:iCs/>
                <w:sz w:val="22"/>
                <w:szCs w:val="22"/>
                <w:lang w:val="sr-Latn-ME"/>
              </w:rPr>
            </w:pPr>
            <w:r w:rsidRPr="00514522">
              <w:rPr>
                <w:b/>
                <w:iCs/>
                <w:sz w:val="22"/>
                <w:szCs w:val="22"/>
                <w:lang w:val="sr-Latn-ME"/>
              </w:rPr>
              <w:t xml:space="preserve">Veoma rijetko </w:t>
            </w:r>
          </w:p>
        </w:tc>
        <w:tc>
          <w:tcPr>
            <w:tcW w:w="683" w:type="pct"/>
          </w:tcPr>
          <w:p w14:paraId="7DDBC065" w14:textId="3F8FFAD9" w:rsidR="0071158A" w:rsidRPr="00514522" w:rsidRDefault="00717D33" w:rsidP="0064194B">
            <w:pPr>
              <w:widowControl w:val="0"/>
              <w:autoSpaceDE w:val="0"/>
              <w:autoSpaceDN w:val="0"/>
              <w:spacing w:before="2"/>
              <w:rPr>
                <w:b/>
                <w:iCs/>
                <w:sz w:val="22"/>
                <w:szCs w:val="22"/>
                <w:lang w:val="sr-Latn-ME"/>
              </w:rPr>
            </w:pPr>
            <w:r w:rsidRPr="00514522">
              <w:rPr>
                <w:b/>
                <w:iCs/>
                <w:sz w:val="22"/>
                <w:szCs w:val="22"/>
                <w:lang w:val="sr-Latn-ME"/>
              </w:rPr>
              <w:t>Nepoznato</w:t>
            </w:r>
          </w:p>
        </w:tc>
      </w:tr>
      <w:tr w:rsidR="00D46231" w:rsidRPr="00514522" w14:paraId="1F97265D" w14:textId="77777777" w:rsidTr="00D31A03">
        <w:tc>
          <w:tcPr>
            <w:tcW w:w="653" w:type="pct"/>
          </w:tcPr>
          <w:p w14:paraId="700DB950" w14:textId="708A2D66" w:rsidR="0071158A" w:rsidRPr="00514522" w:rsidRDefault="0071158A" w:rsidP="0064194B">
            <w:pPr>
              <w:widowControl w:val="0"/>
              <w:autoSpaceDE w:val="0"/>
              <w:autoSpaceDN w:val="0"/>
              <w:spacing w:before="2"/>
              <w:rPr>
                <w:bCs/>
                <w:sz w:val="22"/>
                <w:szCs w:val="22"/>
                <w:lang w:val="sr-Latn-ME"/>
              </w:rPr>
            </w:pPr>
            <w:r w:rsidRPr="00514522">
              <w:rPr>
                <w:bCs/>
                <w:i/>
                <w:sz w:val="22"/>
                <w:szCs w:val="22"/>
                <w:lang w:val="sr-Latn-ME"/>
              </w:rPr>
              <w:t>Poremećaj krvi i limfnog sistema</w:t>
            </w:r>
          </w:p>
        </w:tc>
        <w:tc>
          <w:tcPr>
            <w:tcW w:w="708" w:type="pct"/>
          </w:tcPr>
          <w:p w14:paraId="598B388F" w14:textId="5E98C29C"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s</w:t>
            </w:r>
            <w:r w:rsidR="0071158A" w:rsidRPr="00514522">
              <w:rPr>
                <w:bCs/>
                <w:sz w:val="22"/>
                <w:szCs w:val="22"/>
                <w:lang w:val="sr-Latn-ME"/>
              </w:rPr>
              <w:t>manjena vrijednost hemoglobina</w:t>
            </w:r>
            <w:r w:rsidR="0071158A" w:rsidRPr="00514522">
              <w:rPr>
                <w:bCs/>
                <w:sz w:val="22"/>
                <w:szCs w:val="22"/>
                <w:vertAlign w:val="superscript"/>
                <w:lang w:val="sr-Latn-ME"/>
              </w:rPr>
              <w:t>22</w:t>
            </w:r>
          </w:p>
        </w:tc>
        <w:tc>
          <w:tcPr>
            <w:tcW w:w="758" w:type="pct"/>
          </w:tcPr>
          <w:p w14:paraId="3BDC9489" w14:textId="11BF4352" w:rsidR="0071158A" w:rsidRPr="00514522" w:rsidRDefault="003916C8" w:rsidP="0071158A">
            <w:pPr>
              <w:widowControl w:val="0"/>
              <w:autoSpaceDE w:val="0"/>
              <w:autoSpaceDN w:val="0"/>
              <w:spacing w:before="2"/>
              <w:rPr>
                <w:bCs/>
                <w:sz w:val="22"/>
                <w:szCs w:val="22"/>
                <w:lang w:val="sr-Latn-ME"/>
              </w:rPr>
            </w:pPr>
            <w:r w:rsidRPr="00514522">
              <w:rPr>
                <w:bCs/>
                <w:sz w:val="22"/>
                <w:szCs w:val="22"/>
                <w:lang w:val="sr-Latn-ME"/>
              </w:rPr>
              <w:t>l</w:t>
            </w:r>
            <w:r w:rsidR="0071158A" w:rsidRPr="00514522">
              <w:rPr>
                <w:bCs/>
                <w:sz w:val="22"/>
                <w:szCs w:val="22"/>
                <w:lang w:val="sr-Latn-ME"/>
              </w:rPr>
              <w:t>eukopenija</w:t>
            </w:r>
            <w:r w:rsidR="0071158A" w:rsidRPr="00514522">
              <w:rPr>
                <w:bCs/>
                <w:sz w:val="22"/>
                <w:szCs w:val="22"/>
                <w:vertAlign w:val="superscript"/>
                <w:lang w:val="sr-Latn-ME"/>
              </w:rPr>
              <w:t>1,</w:t>
            </w:r>
            <w:r w:rsidR="0071158A" w:rsidRPr="00514522">
              <w:rPr>
                <w:bCs/>
                <w:sz w:val="22"/>
                <w:szCs w:val="22"/>
                <w:lang w:val="sr-Latn-ME"/>
              </w:rPr>
              <w:t xml:space="preserve"> </w:t>
            </w:r>
            <w:r w:rsidR="0071158A" w:rsidRPr="00514522">
              <w:rPr>
                <w:bCs/>
                <w:sz w:val="22"/>
                <w:szCs w:val="22"/>
                <w:vertAlign w:val="superscript"/>
                <w:lang w:val="sr-Latn-ME"/>
              </w:rPr>
              <w:t>28</w:t>
            </w:r>
            <w:r w:rsidR="0071158A" w:rsidRPr="00514522">
              <w:rPr>
                <w:bCs/>
                <w:sz w:val="22"/>
                <w:szCs w:val="22"/>
                <w:lang w:val="sr-Latn-ME"/>
              </w:rPr>
              <w:t>, smanjen broj neutrofila, povećanje broja</w:t>
            </w:r>
          </w:p>
          <w:p w14:paraId="35D4B7CE" w14:textId="77777777" w:rsidR="0071158A" w:rsidRDefault="0071158A" w:rsidP="0071158A">
            <w:pPr>
              <w:widowControl w:val="0"/>
              <w:autoSpaceDE w:val="0"/>
              <w:autoSpaceDN w:val="0"/>
              <w:spacing w:before="2"/>
              <w:rPr>
                <w:bCs/>
                <w:sz w:val="22"/>
                <w:szCs w:val="22"/>
                <w:vertAlign w:val="superscript"/>
                <w:lang w:val="sr-Latn-ME"/>
              </w:rPr>
            </w:pPr>
            <w:r w:rsidRPr="00514522">
              <w:rPr>
                <w:bCs/>
                <w:sz w:val="22"/>
                <w:szCs w:val="22"/>
                <w:lang w:val="sr-Latn-ME"/>
              </w:rPr>
              <w:t>eozinofila</w:t>
            </w:r>
            <w:r w:rsidRPr="00514522">
              <w:rPr>
                <w:bCs/>
                <w:sz w:val="22"/>
                <w:szCs w:val="22"/>
                <w:vertAlign w:val="superscript"/>
                <w:lang w:val="sr-Latn-ME"/>
              </w:rPr>
              <w:t>27</w:t>
            </w:r>
          </w:p>
          <w:p w14:paraId="4D05A196" w14:textId="52A59868" w:rsidR="00514522" w:rsidRPr="00514522" w:rsidRDefault="00514522" w:rsidP="0071158A">
            <w:pPr>
              <w:widowControl w:val="0"/>
              <w:autoSpaceDE w:val="0"/>
              <w:autoSpaceDN w:val="0"/>
              <w:spacing w:before="2"/>
              <w:rPr>
                <w:bCs/>
                <w:sz w:val="22"/>
                <w:szCs w:val="22"/>
                <w:lang w:val="sr-Latn-ME"/>
              </w:rPr>
            </w:pPr>
          </w:p>
        </w:tc>
        <w:tc>
          <w:tcPr>
            <w:tcW w:w="969" w:type="pct"/>
          </w:tcPr>
          <w:p w14:paraId="756C6AD0" w14:textId="718660B3" w:rsidR="00DD72CC" w:rsidRPr="00514522" w:rsidRDefault="003916C8" w:rsidP="0064194B">
            <w:pPr>
              <w:widowControl w:val="0"/>
              <w:autoSpaceDE w:val="0"/>
              <w:autoSpaceDN w:val="0"/>
              <w:spacing w:before="2"/>
              <w:rPr>
                <w:bCs/>
                <w:sz w:val="22"/>
                <w:szCs w:val="22"/>
                <w:lang w:val="sr-Latn-ME"/>
              </w:rPr>
            </w:pPr>
            <w:r w:rsidRPr="00514522">
              <w:rPr>
                <w:bCs/>
                <w:sz w:val="22"/>
                <w:szCs w:val="22"/>
                <w:lang w:val="sr-Latn-ME"/>
              </w:rPr>
              <w:t>n</w:t>
            </w:r>
            <w:r w:rsidR="0071158A" w:rsidRPr="00514522">
              <w:rPr>
                <w:bCs/>
                <w:sz w:val="22"/>
                <w:szCs w:val="22"/>
                <w:lang w:val="sr-Latn-ME"/>
              </w:rPr>
              <w:t>eutropenija</w:t>
            </w:r>
            <w:r w:rsidR="0071158A" w:rsidRPr="00514522">
              <w:rPr>
                <w:bCs/>
                <w:sz w:val="22"/>
                <w:szCs w:val="22"/>
                <w:vertAlign w:val="superscript"/>
                <w:lang w:val="sr-Latn-ME"/>
              </w:rPr>
              <w:t>1</w:t>
            </w:r>
            <w:r w:rsidR="0071158A" w:rsidRPr="00514522">
              <w:rPr>
                <w:bCs/>
                <w:sz w:val="22"/>
                <w:szCs w:val="22"/>
                <w:lang w:val="sr-Latn-ME"/>
              </w:rPr>
              <w:t>,</w:t>
            </w:r>
          </w:p>
          <w:p w14:paraId="6C14D6F3" w14:textId="5C66F907" w:rsidR="0071158A" w:rsidRPr="00514522" w:rsidRDefault="0071158A" w:rsidP="0064194B">
            <w:pPr>
              <w:widowControl w:val="0"/>
              <w:autoSpaceDE w:val="0"/>
              <w:autoSpaceDN w:val="0"/>
              <w:spacing w:before="2"/>
              <w:rPr>
                <w:bCs/>
                <w:sz w:val="22"/>
                <w:szCs w:val="22"/>
                <w:lang w:val="sr-Latn-ME"/>
              </w:rPr>
            </w:pPr>
            <w:r w:rsidRPr="00514522">
              <w:rPr>
                <w:bCs/>
                <w:sz w:val="22"/>
                <w:szCs w:val="22"/>
                <w:lang w:val="sr-Latn-ME"/>
              </w:rPr>
              <w:t>trombocitopenija, anemija, smanjen broj trombocita</w:t>
            </w:r>
            <w:r w:rsidRPr="00514522">
              <w:rPr>
                <w:bCs/>
                <w:sz w:val="22"/>
                <w:szCs w:val="22"/>
                <w:vertAlign w:val="superscript"/>
                <w:lang w:val="sr-Latn-ME"/>
              </w:rPr>
              <w:t>13</w:t>
            </w:r>
          </w:p>
        </w:tc>
        <w:tc>
          <w:tcPr>
            <w:tcW w:w="698" w:type="pct"/>
          </w:tcPr>
          <w:p w14:paraId="768711D9" w14:textId="4B38B0E8"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a</w:t>
            </w:r>
            <w:r w:rsidR="00CD6C02" w:rsidRPr="00514522">
              <w:rPr>
                <w:bCs/>
                <w:sz w:val="22"/>
                <w:szCs w:val="22"/>
                <w:lang w:val="sr-Latn-ME"/>
              </w:rPr>
              <w:t>granulocitoza</w:t>
            </w:r>
            <w:r w:rsidR="00CD6C02" w:rsidRPr="00514522">
              <w:rPr>
                <w:bCs/>
                <w:sz w:val="22"/>
                <w:szCs w:val="22"/>
                <w:vertAlign w:val="superscript"/>
                <w:lang w:val="sr-Latn-ME"/>
              </w:rPr>
              <w:t>26</w:t>
            </w:r>
          </w:p>
        </w:tc>
        <w:tc>
          <w:tcPr>
            <w:tcW w:w="531" w:type="pct"/>
          </w:tcPr>
          <w:p w14:paraId="36C4AF7D"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328D196A"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22D24274" w14:textId="77777777" w:rsidTr="00D31A03">
        <w:tc>
          <w:tcPr>
            <w:tcW w:w="653" w:type="pct"/>
          </w:tcPr>
          <w:p w14:paraId="3AAA80C6" w14:textId="35425768" w:rsidR="0071158A" w:rsidRPr="00514522" w:rsidRDefault="00BB429F" w:rsidP="0064194B">
            <w:pPr>
              <w:widowControl w:val="0"/>
              <w:autoSpaceDE w:val="0"/>
              <w:autoSpaceDN w:val="0"/>
              <w:spacing w:before="2"/>
              <w:rPr>
                <w:bCs/>
                <w:sz w:val="22"/>
                <w:szCs w:val="22"/>
                <w:lang w:val="sr-Latn-ME"/>
              </w:rPr>
            </w:pPr>
            <w:r w:rsidRPr="00514522">
              <w:rPr>
                <w:bCs/>
                <w:i/>
                <w:sz w:val="22"/>
                <w:szCs w:val="22"/>
                <w:lang w:val="sr-Latn-ME"/>
              </w:rPr>
              <w:t>Poremećaji imunskog sistema</w:t>
            </w:r>
          </w:p>
        </w:tc>
        <w:tc>
          <w:tcPr>
            <w:tcW w:w="708" w:type="pct"/>
          </w:tcPr>
          <w:p w14:paraId="3A1AFCB4" w14:textId="77777777" w:rsidR="0071158A" w:rsidRPr="00514522" w:rsidRDefault="0071158A" w:rsidP="0064194B">
            <w:pPr>
              <w:widowControl w:val="0"/>
              <w:autoSpaceDE w:val="0"/>
              <w:autoSpaceDN w:val="0"/>
              <w:spacing w:before="2"/>
              <w:rPr>
                <w:bCs/>
                <w:sz w:val="22"/>
                <w:szCs w:val="22"/>
                <w:lang w:val="sr-Latn-ME"/>
              </w:rPr>
            </w:pPr>
          </w:p>
        </w:tc>
        <w:tc>
          <w:tcPr>
            <w:tcW w:w="758" w:type="pct"/>
          </w:tcPr>
          <w:p w14:paraId="385D57E3" w14:textId="77777777" w:rsidR="0071158A" w:rsidRPr="00514522" w:rsidRDefault="0071158A" w:rsidP="0064194B">
            <w:pPr>
              <w:widowControl w:val="0"/>
              <w:autoSpaceDE w:val="0"/>
              <w:autoSpaceDN w:val="0"/>
              <w:spacing w:before="2"/>
              <w:rPr>
                <w:bCs/>
                <w:sz w:val="22"/>
                <w:szCs w:val="22"/>
                <w:lang w:val="sr-Latn-ME"/>
              </w:rPr>
            </w:pPr>
          </w:p>
        </w:tc>
        <w:tc>
          <w:tcPr>
            <w:tcW w:w="969" w:type="pct"/>
          </w:tcPr>
          <w:p w14:paraId="3E58D545" w14:textId="77777777" w:rsidR="0071158A" w:rsidRDefault="003916C8" w:rsidP="0064194B">
            <w:pPr>
              <w:widowControl w:val="0"/>
              <w:autoSpaceDE w:val="0"/>
              <w:autoSpaceDN w:val="0"/>
              <w:spacing w:before="2"/>
              <w:rPr>
                <w:bCs/>
                <w:sz w:val="22"/>
                <w:szCs w:val="22"/>
                <w:lang w:val="sr-Latn-ME"/>
              </w:rPr>
            </w:pPr>
            <w:r w:rsidRPr="00514522">
              <w:rPr>
                <w:bCs/>
                <w:sz w:val="22"/>
                <w:szCs w:val="22"/>
                <w:lang w:val="sr-Latn-ME"/>
              </w:rPr>
              <w:t>r</w:t>
            </w:r>
            <w:r w:rsidR="00BB429F" w:rsidRPr="00514522">
              <w:rPr>
                <w:bCs/>
                <w:sz w:val="22"/>
                <w:szCs w:val="22"/>
                <w:lang w:val="sr-Latn-ME"/>
              </w:rPr>
              <w:t>eakcije preosjetljivosti (uključujući kožne alergijske reakcije)</w:t>
            </w:r>
          </w:p>
          <w:p w14:paraId="700178C7" w14:textId="248C8862" w:rsidR="00514522" w:rsidRPr="00514522" w:rsidRDefault="00514522" w:rsidP="0064194B">
            <w:pPr>
              <w:widowControl w:val="0"/>
              <w:autoSpaceDE w:val="0"/>
              <w:autoSpaceDN w:val="0"/>
              <w:spacing w:before="2"/>
              <w:rPr>
                <w:bCs/>
                <w:sz w:val="22"/>
                <w:szCs w:val="22"/>
                <w:lang w:val="sr-Latn-ME"/>
              </w:rPr>
            </w:pPr>
          </w:p>
        </w:tc>
        <w:tc>
          <w:tcPr>
            <w:tcW w:w="698" w:type="pct"/>
          </w:tcPr>
          <w:p w14:paraId="038357EB" w14:textId="77777777" w:rsidR="0071158A" w:rsidRPr="00514522" w:rsidRDefault="0071158A" w:rsidP="0064194B">
            <w:pPr>
              <w:widowControl w:val="0"/>
              <w:autoSpaceDE w:val="0"/>
              <w:autoSpaceDN w:val="0"/>
              <w:spacing w:before="2"/>
              <w:rPr>
                <w:bCs/>
                <w:sz w:val="22"/>
                <w:szCs w:val="22"/>
                <w:lang w:val="sr-Latn-ME"/>
              </w:rPr>
            </w:pPr>
          </w:p>
        </w:tc>
        <w:tc>
          <w:tcPr>
            <w:tcW w:w="531" w:type="pct"/>
          </w:tcPr>
          <w:p w14:paraId="60D07BF4" w14:textId="19214A6E"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a</w:t>
            </w:r>
            <w:r w:rsidR="00240AB1" w:rsidRPr="00514522">
              <w:rPr>
                <w:bCs/>
                <w:sz w:val="22"/>
                <w:szCs w:val="22"/>
                <w:lang w:val="sr-Latn-ME"/>
              </w:rPr>
              <w:t>nafilaktičk</w:t>
            </w:r>
            <w:r w:rsidR="00DD72CC" w:rsidRPr="00514522">
              <w:rPr>
                <w:bCs/>
                <w:sz w:val="22"/>
                <w:szCs w:val="22"/>
                <w:lang w:val="sr-Latn-ME"/>
              </w:rPr>
              <w:t>a</w:t>
            </w:r>
            <w:r w:rsidR="00240AB1" w:rsidRPr="00514522">
              <w:rPr>
                <w:bCs/>
                <w:sz w:val="22"/>
                <w:szCs w:val="22"/>
                <w:lang w:val="sr-Latn-ME"/>
              </w:rPr>
              <w:t xml:space="preserve"> reakcij</w:t>
            </w:r>
            <w:r w:rsidR="00DD72CC" w:rsidRPr="00514522">
              <w:rPr>
                <w:bCs/>
                <w:sz w:val="22"/>
                <w:szCs w:val="22"/>
                <w:lang w:val="sr-Latn-ME"/>
              </w:rPr>
              <w:t>a</w:t>
            </w:r>
            <w:r w:rsidR="00240AB1" w:rsidRPr="00514522">
              <w:rPr>
                <w:bCs/>
                <w:sz w:val="22"/>
                <w:szCs w:val="22"/>
                <w:vertAlign w:val="superscript"/>
                <w:lang w:val="sr-Latn-ME"/>
              </w:rPr>
              <w:t>5</w:t>
            </w:r>
          </w:p>
        </w:tc>
        <w:tc>
          <w:tcPr>
            <w:tcW w:w="683" w:type="pct"/>
          </w:tcPr>
          <w:p w14:paraId="39303893"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702015A7" w14:textId="77777777" w:rsidTr="00D31A03">
        <w:tc>
          <w:tcPr>
            <w:tcW w:w="653" w:type="pct"/>
          </w:tcPr>
          <w:p w14:paraId="6D530612" w14:textId="7C6A7DF2" w:rsidR="0071158A" w:rsidRPr="00514522" w:rsidRDefault="00026EEA" w:rsidP="0064194B">
            <w:pPr>
              <w:widowControl w:val="0"/>
              <w:autoSpaceDE w:val="0"/>
              <w:autoSpaceDN w:val="0"/>
              <w:spacing w:before="2"/>
              <w:rPr>
                <w:bCs/>
                <w:sz w:val="22"/>
                <w:szCs w:val="22"/>
                <w:lang w:val="sr-Latn-ME"/>
              </w:rPr>
            </w:pPr>
            <w:r w:rsidRPr="00514522">
              <w:rPr>
                <w:bCs/>
                <w:i/>
                <w:sz w:val="22"/>
                <w:szCs w:val="22"/>
                <w:lang w:val="sr-Latn-ME"/>
              </w:rPr>
              <w:lastRenderedPageBreak/>
              <w:t>Endokrini poremećaji</w:t>
            </w:r>
          </w:p>
        </w:tc>
        <w:tc>
          <w:tcPr>
            <w:tcW w:w="708" w:type="pct"/>
          </w:tcPr>
          <w:p w14:paraId="251CD727" w14:textId="77777777" w:rsidR="0071158A" w:rsidRPr="00514522" w:rsidRDefault="0071158A" w:rsidP="0064194B">
            <w:pPr>
              <w:widowControl w:val="0"/>
              <w:autoSpaceDE w:val="0"/>
              <w:autoSpaceDN w:val="0"/>
              <w:spacing w:before="2"/>
              <w:rPr>
                <w:b/>
                <w:sz w:val="22"/>
                <w:szCs w:val="22"/>
                <w:lang w:val="sr-Latn-ME"/>
              </w:rPr>
            </w:pPr>
          </w:p>
        </w:tc>
        <w:tc>
          <w:tcPr>
            <w:tcW w:w="758" w:type="pct"/>
          </w:tcPr>
          <w:p w14:paraId="5E76BB53" w14:textId="47EDECDE"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h</w:t>
            </w:r>
            <w:r w:rsidR="00101137" w:rsidRPr="00514522">
              <w:rPr>
                <w:bCs/>
                <w:sz w:val="22"/>
                <w:szCs w:val="22"/>
                <w:lang w:val="sr-Latn-ME"/>
              </w:rPr>
              <w:t>iperprolaktinemija</w:t>
            </w:r>
            <w:r w:rsidR="00101137" w:rsidRPr="00514522">
              <w:rPr>
                <w:bCs/>
                <w:sz w:val="22"/>
                <w:szCs w:val="22"/>
                <w:vertAlign w:val="superscript"/>
                <w:lang w:val="sr-Latn-ME"/>
              </w:rPr>
              <w:t>15</w:t>
            </w:r>
            <w:r w:rsidR="00101137" w:rsidRPr="00514522">
              <w:rPr>
                <w:bCs/>
                <w:sz w:val="22"/>
                <w:szCs w:val="22"/>
                <w:lang w:val="sr-Latn-ME"/>
              </w:rPr>
              <w:t>, smanjenje vrijednosti ukupnog T</w:t>
            </w:r>
            <w:r w:rsidR="00327A1A" w:rsidRPr="00514522">
              <w:rPr>
                <w:bCs/>
                <w:sz w:val="22"/>
                <w:szCs w:val="22"/>
                <w:lang w:val="sr-Latn-ME"/>
              </w:rPr>
              <w:t>4</w:t>
            </w:r>
            <w:r w:rsidR="00101137" w:rsidRPr="00514522">
              <w:rPr>
                <w:bCs/>
                <w:sz w:val="22"/>
                <w:szCs w:val="22"/>
                <w:vertAlign w:val="superscript"/>
                <w:lang w:val="sr-Latn-ME"/>
              </w:rPr>
              <w:t>24</w:t>
            </w:r>
            <w:r w:rsidR="00101137" w:rsidRPr="00514522">
              <w:rPr>
                <w:bCs/>
                <w:sz w:val="22"/>
                <w:szCs w:val="22"/>
                <w:lang w:val="sr-Latn-ME"/>
              </w:rPr>
              <w:t>, smanjenje slobodnog T</w:t>
            </w:r>
            <w:r w:rsidR="00476CA7" w:rsidRPr="00514522">
              <w:rPr>
                <w:bCs/>
                <w:sz w:val="22"/>
                <w:szCs w:val="22"/>
                <w:lang w:val="sr-Latn-ME"/>
              </w:rPr>
              <w:t>4</w:t>
            </w:r>
            <w:r w:rsidR="00101137" w:rsidRPr="00514522">
              <w:rPr>
                <w:bCs/>
                <w:sz w:val="22"/>
                <w:szCs w:val="22"/>
                <w:lang w:val="sr-Latn-ME"/>
              </w:rPr>
              <w:t xml:space="preserve"> </w:t>
            </w:r>
            <w:r w:rsidR="00101137" w:rsidRPr="00514522">
              <w:rPr>
                <w:bCs/>
                <w:sz w:val="22"/>
                <w:szCs w:val="22"/>
                <w:vertAlign w:val="superscript"/>
                <w:lang w:val="sr-Latn-ME"/>
              </w:rPr>
              <w:t>24</w:t>
            </w:r>
            <w:r w:rsidR="00101137" w:rsidRPr="00514522">
              <w:rPr>
                <w:bCs/>
                <w:sz w:val="22"/>
                <w:szCs w:val="22"/>
                <w:lang w:val="sr-Latn-ME"/>
              </w:rPr>
              <w:t>, smanjenje ukupnog T</w:t>
            </w:r>
            <w:r w:rsidR="00476CA7" w:rsidRPr="00514522">
              <w:rPr>
                <w:bCs/>
                <w:sz w:val="22"/>
                <w:szCs w:val="22"/>
                <w:lang w:val="sr-Latn-ME"/>
              </w:rPr>
              <w:t>3</w:t>
            </w:r>
            <w:r w:rsidR="00101137" w:rsidRPr="00514522">
              <w:rPr>
                <w:bCs/>
                <w:sz w:val="22"/>
                <w:szCs w:val="22"/>
                <w:vertAlign w:val="superscript"/>
                <w:lang w:val="sr-Latn-ME"/>
              </w:rPr>
              <w:t>24</w:t>
            </w:r>
            <w:r w:rsidR="00101137" w:rsidRPr="00514522">
              <w:rPr>
                <w:bCs/>
                <w:sz w:val="22"/>
                <w:szCs w:val="22"/>
                <w:lang w:val="sr-Latn-ME"/>
              </w:rPr>
              <w:t>, porast vr</w:t>
            </w:r>
            <w:r w:rsidR="00B37117" w:rsidRPr="00514522">
              <w:rPr>
                <w:bCs/>
                <w:sz w:val="22"/>
                <w:szCs w:val="22"/>
                <w:lang w:val="sr-Latn-ME"/>
              </w:rPr>
              <w:t>ij</w:t>
            </w:r>
            <w:r w:rsidR="00101137" w:rsidRPr="00514522">
              <w:rPr>
                <w:bCs/>
                <w:sz w:val="22"/>
                <w:szCs w:val="22"/>
                <w:lang w:val="sr-Latn-ME"/>
              </w:rPr>
              <w:t>ednosti TSH</w:t>
            </w:r>
            <w:r w:rsidR="00101137" w:rsidRPr="00514522">
              <w:rPr>
                <w:bCs/>
                <w:sz w:val="22"/>
                <w:szCs w:val="22"/>
                <w:vertAlign w:val="superscript"/>
                <w:lang w:val="sr-Latn-ME"/>
              </w:rPr>
              <w:t>24</w:t>
            </w:r>
          </w:p>
        </w:tc>
        <w:tc>
          <w:tcPr>
            <w:tcW w:w="969" w:type="pct"/>
          </w:tcPr>
          <w:p w14:paraId="02125A0D" w14:textId="7E641DBE" w:rsidR="00E12DB5" w:rsidRPr="00514522" w:rsidRDefault="003916C8" w:rsidP="00E12DB5">
            <w:pPr>
              <w:widowControl w:val="0"/>
              <w:autoSpaceDE w:val="0"/>
              <w:autoSpaceDN w:val="0"/>
              <w:spacing w:before="2"/>
              <w:rPr>
                <w:bCs/>
                <w:sz w:val="22"/>
                <w:szCs w:val="22"/>
                <w:lang w:val="sr-Latn-ME"/>
              </w:rPr>
            </w:pPr>
            <w:r w:rsidRPr="00514522">
              <w:rPr>
                <w:bCs/>
                <w:sz w:val="22"/>
                <w:szCs w:val="22"/>
                <w:lang w:val="sr-Latn-ME"/>
              </w:rPr>
              <w:t>s</w:t>
            </w:r>
            <w:r w:rsidR="00E12DB5" w:rsidRPr="00514522">
              <w:rPr>
                <w:bCs/>
                <w:sz w:val="22"/>
                <w:szCs w:val="22"/>
                <w:lang w:val="sr-Latn-ME"/>
              </w:rPr>
              <w:t>manjenje vr</w:t>
            </w:r>
            <w:r w:rsidR="008A589F" w:rsidRPr="00514522">
              <w:rPr>
                <w:bCs/>
                <w:sz w:val="22"/>
                <w:szCs w:val="22"/>
                <w:lang w:val="sr-Latn-ME"/>
              </w:rPr>
              <w:t>ij</w:t>
            </w:r>
            <w:r w:rsidR="00E12DB5" w:rsidRPr="00514522">
              <w:rPr>
                <w:bCs/>
                <w:sz w:val="22"/>
                <w:szCs w:val="22"/>
                <w:lang w:val="sr-Latn-ME"/>
              </w:rPr>
              <w:t>ednosti slobodnog T</w:t>
            </w:r>
            <w:r w:rsidR="008A589F" w:rsidRPr="00514522">
              <w:rPr>
                <w:bCs/>
                <w:sz w:val="22"/>
                <w:szCs w:val="22"/>
                <w:lang w:val="sr-Latn-ME"/>
              </w:rPr>
              <w:t>3</w:t>
            </w:r>
            <w:r w:rsidR="00E12DB5" w:rsidRPr="00514522">
              <w:rPr>
                <w:bCs/>
                <w:sz w:val="22"/>
                <w:szCs w:val="22"/>
                <w:vertAlign w:val="superscript"/>
                <w:lang w:val="sr-Latn-ME"/>
              </w:rPr>
              <w:t>24</w:t>
            </w:r>
            <w:r w:rsidR="00E12DB5" w:rsidRPr="00514522">
              <w:rPr>
                <w:bCs/>
                <w:sz w:val="22"/>
                <w:szCs w:val="22"/>
                <w:lang w:val="sr-Latn-ME"/>
              </w:rPr>
              <w:t>, hipotireoidizam</w:t>
            </w:r>
            <w:r w:rsidR="00E12DB5" w:rsidRPr="00514522">
              <w:rPr>
                <w:bCs/>
                <w:sz w:val="22"/>
                <w:szCs w:val="22"/>
                <w:vertAlign w:val="superscript"/>
                <w:lang w:val="sr-Latn-ME"/>
              </w:rPr>
              <w:t>21</w:t>
            </w:r>
          </w:p>
          <w:p w14:paraId="0BFD35EC" w14:textId="77777777" w:rsidR="0071158A" w:rsidRPr="00514522" w:rsidRDefault="0071158A" w:rsidP="0064194B">
            <w:pPr>
              <w:widowControl w:val="0"/>
              <w:autoSpaceDE w:val="0"/>
              <w:autoSpaceDN w:val="0"/>
              <w:spacing w:before="2"/>
              <w:rPr>
                <w:bCs/>
                <w:sz w:val="22"/>
                <w:szCs w:val="22"/>
                <w:lang w:val="sr-Latn-ME"/>
              </w:rPr>
            </w:pPr>
          </w:p>
        </w:tc>
        <w:tc>
          <w:tcPr>
            <w:tcW w:w="698" w:type="pct"/>
          </w:tcPr>
          <w:p w14:paraId="0C0A5F40" w14:textId="77777777" w:rsidR="0071158A" w:rsidRPr="00514522" w:rsidRDefault="0071158A" w:rsidP="0064194B">
            <w:pPr>
              <w:widowControl w:val="0"/>
              <w:autoSpaceDE w:val="0"/>
              <w:autoSpaceDN w:val="0"/>
              <w:spacing w:before="2"/>
              <w:rPr>
                <w:bCs/>
                <w:sz w:val="22"/>
                <w:szCs w:val="22"/>
                <w:lang w:val="sr-Latn-ME"/>
              </w:rPr>
            </w:pPr>
          </w:p>
        </w:tc>
        <w:tc>
          <w:tcPr>
            <w:tcW w:w="531" w:type="pct"/>
          </w:tcPr>
          <w:p w14:paraId="04F4DCCA" w14:textId="61D607D8"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p</w:t>
            </w:r>
            <w:r w:rsidR="00E12DB5" w:rsidRPr="00514522">
              <w:rPr>
                <w:bCs/>
                <w:sz w:val="22"/>
                <w:szCs w:val="22"/>
                <w:lang w:val="sr-Latn-ME"/>
              </w:rPr>
              <w:t>oremećaj sekrecije antidiuretskog hormona</w:t>
            </w:r>
          </w:p>
        </w:tc>
        <w:tc>
          <w:tcPr>
            <w:tcW w:w="683" w:type="pct"/>
          </w:tcPr>
          <w:p w14:paraId="40C6F03F"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2E8B1C68" w14:textId="77777777" w:rsidTr="00D31A03">
        <w:tc>
          <w:tcPr>
            <w:tcW w:w="653" w:type="pct"/>
          </w:tcPr>
          <w:p w14:paraId="0EE788FE" w14:textId="05B2705F" w:rsidR="0071158A" w:rsidRPr="00514522" w:rsidRDefault="00E8093F" w:rsidP="0064194B">
            <w:pPr>
              <w:widowControl w:val="0"/>
              <w:autoSpaceDE w:val="0"/>
              <w:autoSpaceDN w:val="0"/>
              <w:spacing w:before="2"/>
              <w:rPr>
                <w:bCs/>
                <w:sz w:val="22"/>
                <w:szCs w:val="22"/>
                <w:lang w:val="sr-Latn-ME"/>
              </w:rPr>
            </w:pPr>
            <w:r w:rsidRPr="00514522">
              <w:rPr>
                <w:bCs/>
                <w:i/>
                <w:sz w:val="22"/>
                <w:szCs w:val="22"/>
                <w:lang w:val="sr-Latn-ME"/>
              </w:rPr>
              <w:t>Poremećaji metabolizma i ishrane</w:t>
            </w:r>
          </w:p>
        </w:tc>
        <w:tc>
          <w:tcPr>
            <w:tcW w:w="708" w:type="pct"/>
          </w:tcPr>
          <w:p w14:paraId="17F392FF" w14:textId="6AF7D331" w:rsidR="00A741C5" w:rsidRPr="00514522" w:rsidRDefault="003916C8" w:rsidP="00A741C5">
            <w:pPr>
              <w:widowControl w:val="0"/>
              <w:autoSpaceDE w:val="0"/>
              <w:autoSpaceDN w:val="0"/>
              <w:spacing w:before="2"/>
              <w:rPr>
                <w:bCs/>
                <w:sz w:val="22"/>
                <w:szCs w:val="22"/>
                <w:lang w:val="sr-Latn-ME"/>
              </w:rPr>
            </w:pPr>
            <w:r w:rsidRPr="00514522">
              <w:rPr>
                <w:bCs/>
                <w:sz w:val="22"/>
                <w:szCs w:val="22"/>
                <w:lang w:val="sr-Latn-ME"/>
              </w:rPr>
              <w:t>p</w:t>
            </w:r>
            <w:r w:rsidR="00A741C5" w:rsidRPr="00514522">
              <w:rPr>
                <w:bCs/>
                <w:sz w:val="22"/>
                <w:szCs w:val="22"/>
                <w:lang w:val="sr-Latn-ME"/>
              </w:rPr>
              <w:t>ovećanje nivoa triglicerida u serumu</w:t>
            </w:r>
            <w:r w:rsidR="00A741C5" w:rsidRPr="00514522">
              <w:rPr>
                <w:bCs/>
                <w:sz w:val="22"/>
                <w:szCs w:val="22"/>
                <w:vertAlign w:val="superscript"/>
                <w:lang w:val="sr-Latn-ME"/>
              </w:rPr>
              <w:t>10,30</w:t>
            </w:r>
            <w:r w:rsidR="00A741C5" w:rsidRPr="00514522">
              <w:rPr>
                <w:bCs/>
                <w:sz w:val="22"/>
                <w:szCs w:val="22"/>
                <w:lang w:val="sr-Latn-ME"/>
              </w:rPr>
              <w:t>,</w:t>
            </w:r>
          </w:p>
          <w:p w14:paraId="637F32B7" w14:textId="406DE3F4" w:rsidR="0071158A" w:rsidRPr="00514522" w:rsidRDefault="003916C8" w:rsidP="00A741C5">
            <w:pPr>
              <w:widowControl w:val="0"/>
              <w:autoSpaceDE w:val="0"/>
              <w:autoSpaceDN w:val="0"/>
              <w:spacing w:before="2"/>
              <w:rPr>
                <w:bCs/>
                <w:sz w:val="22"/>
                <w:szCs w:val="22"/>
                <w:lang w:val="sr-Latn-ME"/>
              </w:rPr>
            </w:pPr>
            <w:r w:rsidRPr="00514522">
              <w:rPr>
                <w:bCs/>
                <w:sz w:val="22"/>
                <w:szCs w:val="22"/>
                <w:lang w:val="sr-Latn-ME"/>
              </w:rPr>
              <w:t>p</w:t>
            </w:r>
            <w:r w:rsidR="00A741C5" w:rsidRPr="00514522">
              <w:rPr>
                <w:bCs/>
                <w:sz w:val="22"/>
                <w:szCs w:val="22"/>
                <w:lang w:val="sr-Latn-ME"/>
              </w:rPr>
              <w:t>ovećanje nivoa ukupnog holesterola (predominantno LDL holesterola)</w:t>
            </w:r>
            <w:r w:rsidR="00A741C5" w:rsidRPr="00514522">
              <w:rPr>
                <w:bCs/>
                <w:sz w:val="22"/>
                <w:szCs w:val="22"/>
                <w:vertAlign w:val="superscript"/>
                <w:lang w:val="sr-Latn-ME"/>
              </w:rPr>
              <w:t>11,30</w:t>
            </w:r>
            <w:r w:rsidR="00A741C5" w:rsidRPr="00514522">
              <w:rPr>
                <w:bCs/>
                <w:sz w:val="22"/>
                <w:szCs w:val="22"/>
                <w:lang w:val="sr-Latn-ME"/>
              </w:rPr>
              <w:t>, smanjenje nivoa HDL holesterola</w:t>
            </w:r>
            <w:r w:rsidR="00A741C5" w:rsidRPr="00514522">
              <w:rPr>
                <w:bCs/>
                <w:sz w:val="22"/>
                <w:szCs w:val="22"/>
                <w:vertAlign w:val="superscript"/>
                <w:lang w:val="sr-Latn-ME"/>
              </w:rPr>
              <w:t>17,</w:t>
            </w:r>
            <w:r w:rsidR="00A741C5" w:rsidRPr="00514522">
              <w:rPr>
                <w:bCs/>
                <w:sz w:val="22"/>
                <w:szCs w:val="22"/>
                <w:lang w:val="sr-Latn-ME"/>
              </w:rPr>
              <w:t xml:space="preserve"> </w:t>
            </w:r>
            <w:r w:rsidR="00A741C5" w:rsidRPr="00514522">
              <w:rPr>
                <w:bCs/>
                <w:sz w:val="22"/>
                <w:szCs w:val="22"/>
                <w:vertAlign w:val="superscript"/>
                <w:lang w:val="sr-Latn-ME"/>
              </w:rPr>
              <w:t>30</w:t>
            </w:r>
            <w:r w:rsidR="00A741C5" w:rsidRPr="00514522">
              <w:rPr>
                <w:bCs/>
                <w:sz w:val="22"/>
                <w:szCs w:val="22"/>
                <w:lang w:val="sr-Latn-ME"/>
              </w:rPr>
              <w:t xml:space="preserve">, povećanje tjelesne mase </w:t>
            </w:r>
            <w:r w:rsidR="00A741C5" w:rsidRPr="00514522">
              <w:rPr>
                <w:bCs/>
                <w:sz w:val="22"/>
                <w:szCs w:val="22"/>
                <w:vertAlign w:val="superscript"/>
                <w:lang w:val="sr-Latn-ME"/>
              </w:rPr>
              <w:t>8,</w:t>
            </w:r>
            <w:r w:rsidR="00A741C5" w:rsidRPr="00514522">
              <w:rPr>
                <w:bCs/>
                <w:sz w:val="22"/>
                <w:szCs w:val="22"/>
                <w:lang w:val="sr-Latn-ME"/>
              </w:rPr>
              <w:t xml:space="preserve"> </w:t>
            </w:r>
            <w:r w:rsidR="00A741C5" w:rsidRPr="00514522">
              <w:rPr>
                <w:bCs/>
                <w:sz w:val="22"/>
                <w:szCs w:val="22"/>
                <w:vertAlign w:val="superscript"/>
                <w:lang w:val="sr-Latn-ME"/>
              </w:rPr>
              <w:t>30</w:t>
            </w:r>
          </w:p>
        </w:tc>
        <w:tc>
          <w:tcPr>
            <w:tcW w:w="758" w:type="pct"/>
          </w:tcPr>
          <w:p w14:paraId="692C7064" w14:textId="66EEEEDE" w:rsidR="00A630A9" w:rsidRPr="00514522" w:rsidRDefault="003916C8" w:rsidP="00A630A9">
            <w:pPr>
              <w:widowControl w:val="0"/>
              <w:autoSpaceDE w:val="0"/>
              <w:autoSpaceDN w:val="0"/>
              <w:spacing w:before="2"/>
              <w:rPr>
                <w:bCs/>
                <w:sz w:val="22"/>
                <w:szCs w:val="22"/>
                <w:lang w:val="sr-Latn-ME"/>
              </w:rPr>
            </w:pPr>
            <w:r w:rsidRPr="00514522">
              <w:rPr>
                <w:bCs/>
                <w:sz w:val="22"/>
                <w:szCs w:val="22"/>
                <w:lang w:val="sr-Latn-ME"/>
              </w:rPr>
              <w:t>p</w:t>
            </w:r>
            <w:r w:rsidR="00A630A9" w:rsidRPr="00514522">
              <w:rPr>
                <w:bCs/>
                <w:sz w:val="22"/>
                <w:szCs w:val="22"/>
                <w:lang w:val="sr-Latn-ME"/>
              </w:rPr>
              <w:t>ovećan apetita, povećanje koncentracije glukoze do</w:t>
            </w:r>
          </w:p>
          <w:p w14:paraId="21C98A66" w14:textId="68E09BF8" w:rsidR="0071158A" w:rsidRPr="00514522" w:rsidRDefault="00A630A9" w:rsidP="00A630A9">
            <w:pPr>
              <w:widowControl w:val="0"/>
              <w:autoSpaceDE w:val="0"/>
              <w:autoSpaceDN w:val="0"/>
              <w:spacing w:before="2"/>
              <w:rPr>
                <w:bCs/>
                <w:sz w:val="22"/>
                <w:szCs w:val="22"/>
                <w:lang w:val="sr-Latn-ME"/>
              </w:rPr>
            </w:pPr>
            <w:r w:rsidRPr="00514522">
              <w:rPr>
                <w:bCs/>
                <w:sz w:val="22"/>
                <w:szCs w:val="22"/>
                <w:lang w:val="sr-Latn-ME"/>
              </w:rPr>
              <w:t>hiperglikemijskih granica</w:t>
            </w:r>
            <w:r w:rsidRPr="00514522">
              <w:rPr>
                <w:bCs/>
                <w:sz w:val="22"/>
                <w:szCs w:val="22"/>
                <w:vertAlign w:val="superscript"/>
                <w:lang w:val="sr-Latn-ME"/>
              </w:rPr>
              <w:t>6,30</w:t>
            </w:r>
          </w:p>
        </w:tc>
        <w:tc>
          <w:tcPr>
            <w:tcW w:w="969" w:type="pct"/>
          </w:tcPr>
          <w:p w14:paraId="48B3BC2C" w14:textId="2223D1B7" w:rsidR="00584800" w:rsidRPr="00514522" w:rsidRDefault="003916C8" w:rsidP="00584800">
            <w:pPr>
              <w:widowControl w:val="0"/>
              <w:autoSpaceDE w:val="0"/>
              <w:autoSpaceDN w:val="0"/>
              <w:spacing w:before="2"/>
              <w:rPr>
                <w:bCs/>
                <w:sz w:val="22"/>
                <w:szCs w:val="22"/>
                <w:lang w:val="sr-Latn-ME"/>
              </w:rPr>
            </w:pPr>
            <w:r w:rsidRPr="00514522">
              <w:rPr>
                <w:bCs/>
                <w:sz w:val="22"/>
                <w:szCs w:val="22"/>
                <w:lang w:val="sr-Latn-ME"/>
              </w:rPr>
              <w:t>h</w:t>
            </w:r>
            <w:r w:rsidR="00584800" w:rsidRPr="00514522">
              <w:rPr>
                <w:bCs/>
                <w:sz w:val="22"/>
                <w:szCs w:val="22"/>
                <w:lang w:val="sr-Latn-ME"/>
              </w:rPr>
              <w:t>iponatremija</w:t>
            </w:r>
            <w:r w:rsidR="00584800" w:rsidRPr="00514522">
              <w:rPr>
                <w:bCs/>
                <w:sz w:val="22"/>
                <w:szCs w:val="22"/>
                <w:vertAlign w:val="superscript"/>
                <w:lang w:val="sr-Latn-ME"/>
              </w:rPr>
              <w:t>19</w:t>
            </w:r>
            <w:r w:rsidR="00584800" w:rsidRPr="00514522">
              <w:rPr>
                <w:bCs/>
                <w:sz w:val="22"/>
                <w:szCs w:val="22"/>
                <w:lang w:val="sr-Latn-ME"/>
              </w:rPr>
              <w:t xml:space="preserve">, </w:t>
            </w:r>
            <w:r w:rsidRPr="00514522">
              <w:rPr>
                <w:bCs/>
                <w:sz w:val="22"/>
                <w:szCs w:val="22"/>
                <w:lang w:val="sr-Latn-ME"/>
              </w:rPr>
              <w:t>d</w:t>
            </w:r>
            <w:r w:rsidR="00584800" w:rsidRPr="00514522">
              <w:rPr>
                <w:bCs/>
                <w:sz w:val="22"/>
                <w:szCs w:val="22"/>
                <w:lang w:val="sr-Latn-ME"/>
              </w:rPr>
              <w:t>ijabetes melitus</w:t>
            </w:r>
            <w:r w:rsidR="00584800" w:rsidRPr="00514522">
              <w:rPr>
                <w:bCs/>
                <w:sz w:val="22"/>
                <w:szCs w:val="22"/>
                <w:vertAlign w:val="superscript"/>
                <w:lang w:val="sr-Latn-ME"/>
              </w:rPr>
              <w:t>1,5</w:t>
            </w:r>
            <w:r w:rsidR="00584800" w:rsidRPr="00514522">
              <w:rPr>
                <w:bCs/>
                <w:sz w:val="22"/>
                <w:szCs w:val="22"/>
                <w:lang w:val="sr-Latn-ME"/>
              </w:rPr>
              <w:t>, egzacerbacija postojećeg</w:t>
            </w:r>
          </w:p>
          <w:p w14:paraId="4BCF1E75" w14:textId="3246D234" w:rsidR="0071158A" w:rsidRPr="00514522" w:rsidRDefault="00584800" w:rsidP="00584800">
            <w:pPr>
              <w:widowControl w:val="0"/>
              <w:autoSpaceDE w:val="0"/>
              <w:autoSpaceDN w:val="0"/>
              <w:spacing w:before="2"/>
              <w:rPr>
                <w:bCs/>
                <w:sz w:val="22"/>
                <w:szCs w:val="22"/>
                <w:lang w:val="sr-Latn-ME"/>
              </w:rPr>
            </w:pPr>
            <w:r w:rsidRPr="00514522">
              <w:rPr>
                <w:bCs/>
                <w:sz w:val="22"/>
                <w:szCs w:val="22"/>
                <w:lang w:val="sr-Latn-ME"/>
              </w:rPr>
              <w:t>dijabetes melitusa</w:t>
            </w:r>
          </w:p>
        </w:tc>
        <w:tc>
          <w:tcPr>
            <w:tcW w:w="698" w:type="pct"/>
          </w:tcPr>
          <w:p w14:paraId="63D03935" w14:textId="574B0936" w:rsidR="0071158A" w:rsidRPr="00514522" w:rsidRDefault="000C5D31" w:rsidP="0064194B">
            <w:pPr>
              <w:widowControl w:val="0"/>
              <w:autoSpaceDE w:val="0"/>
              <w:autoSpaceDN w:val="0"/>
              <w:spacing w:before="2"/>
              <w:rPr>
                <w:bCs/>
                <w:sz w:val="22"/>
                <w:szCs w:val="22"/>
                <w:lang w:val="sr-Latn-ME"/>
              </w:rPr>
            </w:pPr>
            <w:r w:rsidRPr="00514522">
              <w:rPr>
                <w:bCs/>
                <w:sz w:val="22"/>
                <w:szCs w:val="22"/>
                <w:lang w:val="sr-Latn-ME"/>
              </w:rPr>
              <w:t>Metabolički sindrom</w:t>
            </w:r>
            <w:r w:rsidRPr="00514522">
              <w:rPr>
                <w:bCs/>
                <w:sz w:val="22"/>
                <w:szCs w:val="22"/>
                <w:vertAlign w:val="superscript"/>
                <w:lang w:val="sr-Latn-ME"/>
              </w:rPr>
              <w:t>29</w:t>
            </w:r>
          </w:p>
        </w:tc>
        <w:tc>
          <w:tcPr>
            <w:tcW w:w="531" w:type="pct"/>
          </w:tcPr>
          <w:p w14:paraId="462F83C4"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27DEC40E"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0E2C7EEF" w14:textId="77777777" w:rsidTr="00D31A03">
        <w:tc>
          <w:tcPr>
            <w:tcW w:w="653" w:type="pct"/>
          </w:tcPr>
          <w:p w14:paraId="2690D602" w14:textId="763A4BC5" w:rsidR="0071158A" w:rsidRPr="00514522" w:rsidRDefault="00291F2F" w:rsidP="0064194B">
            <w:pPr>
              <w:widowControl w:val="0"/>
              <w:autoSpaceDE w:val="0"/>
              <w:autoSpaceDN w:val="0"/>
              <w:spacing w:before="2"/>
              <w:rPr>
                <w:bCs/>
                <w:sz w:val="22"/>
                <w:szCs w:val="22"/>
                <w:lang w:val="sr-Latn-ME"/>
              </w:rPr>
            </w:pPr>
            <w:r w:rsidRPr="00514522">
              <w:rPr>
                <w:bCs/>
                <w:i/>
                <w:sz w:val="22"/>
                <w:szCs w:val="22"/>
                <w:lang w:val="sr-Latn-ME"/>
              </w:rPr>
              <w:t>Psihijatrijski poremećaji</w:t>
            </w:r>
          </w:p>
        </w:tc>
        <w:tc>
          <w:tcPr>
            <w:tcW w:w="708" w:type="pct"/>
          </w:tcPr>
          <w:p w14:paraId="1D6EC360" w14:textId="77777777" w:rsidR="0071158A" w:rsidRPr="00514522" w:rsidRDefault="0071158A" w:rsidP="0064194B">
            <w:pPr>
              <w:widowControl w:val="0"/>
              <w:autoSpaceDE w:val="0"/>
              <w:autoSpaceDN w:val="0"/>
              <w:spacing w:before="2"/>
              <w:rPr>
                <w:bCs/>
                <w:sz w:val="22"/>
                <w:szCs w:val="22"/>
                <w:lang w:val="sr-Latn-ME"/>
              </w:rPr>
            </w:pPr>
          </w:p>
        </w:tc>
        <w:tc>
          <w:tcPr>
            <w:tcW w:w="758" w:type="pct"/>
          </w:tcPr>
          <w:p w14:paraId="3D49F9A4" w14:textId="1DD04D66" w:rsidR="0071158A" w:rsidRPr="00514522" w:rsidRDefault="003916C8">
            <w:pPr>
              <w:widowControl w:val="0"/>
              <w:autoSpaceDE w:val="0"/>
              <w:autoSpaceDN w:val="0"/>
              <w:spacing w:before="2"/>
              <w:rPr>
                <w:bCs/>
                <w:sz w:val="22"/>
                <w:szCs w:val="22"/>
                <w:lang w:val="sr-Latn-ME"/>
              </w:rPr>
            </w:pPr>
            <w:r w:rsidRPr="00514522">
              <w:rPr>
                <w:bCs/>
                <w:sz w:val="22"/>
                <w:szCs w:val="22"/>
                <w:lang w:val="sr-Latn-ME"/>
              </w:rPr>
              <w:t>a</w:t>
            </w:r>
            <w:r w:rsidR="00E57D61" w:rsidRPr="00514522">
              <w:rPr>
                <w:bCs/>
                <w:sz w:val="22"/>
                <w:szCs w:val="22"/>
                <w:lang w:val="sr-Latn-ME"/>
              </w:rPr>
              <w:t xml:space="preserve">bnormalni snovi i noćne more, suicidalne </w:t>
            </w:r>
            <w:r w:rsidR="005613FD" w:rsidRPr="00514522">
              <w:rPr>
                <w:bCs/>
                <w:sz w:val="22"/>
                <w:szCs w:val="22"/>
                <w:lang w:val="sr-Latn-ME"/>
              </w:rPr>
              <w:t xml:space="preserve">misli </w:t>
            </w:r>
            <w:r w:rsidR="00E57D61" w:rsidRPr="00514522">
              <w:rPr>
                <w:bCs/>
                <w:sz w:val="22"/>
                <w:szCs w:val="22"/>
                <w:lang w:val="sr-Latn-ME"/>
              </w:rPr>
              <w:t>i ponašanje</w:t>
            </w:r>
            <w:r w:rsidR="00E57D61" w:rsidRPr="00514522">
              <w:rPr>
                <w:bCs/>
                <w:sz w:val="22"/>
                <w:szCs w:val="22"/>
                <w:vertAlign w:val="superscript"/>
                <w:lang w:val="sr-Latn-ME"/>
              </w:rPr>
              <w:t>20</w:t>
            </w:r>
          </w:p>
        </w:tc>
        <w:tc>
          <w:tcPr>
            <w:tcW w:w="969" w:type="pct"/>
          </w:tcPr>
          <w:p w14:paraId="59FAD228" w14:textId="77777777" w:rsidR="0071158A" w:rsidRPr="00514522" w:rsidRDefault="0071158A" w:rsidP="0064194B">
            <w:pPr>
              <w:widowControl w:val="0"/>
              <w:autoSpaceDE w:val="0"/>
              <w:autoSpaceDN w:val="0"/>
              <w:spacing w:before="2"/>
              <w:rPr>
                <w:bCs/>
                <w:sz w:val="22"/>
                <w:szCs w:val="22"/>
                <w:lang w:val="sr-Latn-ME"/>
              </w:rPr>
            </w:pPr>
          </w:p>
        </w:tc>
        <w:tc>
          <w:tcPr>
            <w:tcW w:w="698" w:type="pct"/>
          </w:tcPr>
          <w:p w14:paraId="1DB9F52F" w14:textId="5B360E8E" w:rsidR="00E57D61" w:rsidRPr="00514522" w:rsidRDefault="003916C8" w:rsidP="00E57D61">
            <w:pPr>
              <w:widowControl w:val="0"/>
              <w:autoSpaceDE w:val="0"/>
              <w:autoSpaceDN w:val="0"/>
              <w:spacing w:before="2"/>
              <w:rPr>
                <w:bCs/>
                <w:sz w:val="22"/>
                <w:szCs w:val="22"/>
                <w:lang w:val="sr-Latn-ME"/>
              </w:rPr>
            </w:pPr>
            <w:r w:rsidRPr="00514522">
              <w:rPr>
                <w:bCs/>
                <w:sz w:val="22"/>
                <w:szCs w:val="22"/>
                <w:lang w:val="sr-Latn-ME"/>
              </w:rPr>
              <w:t>s</w:t>
            </w:r>
            <w:r w:rsidR="00E57D61" w:rsidRPr="00514522">
              <w:rPr>
                <w:bCs/>
                <w:sz w:val="22"/>
                <w:szCs w:val="22"/>
                <w:lang w:val="sr-Latn-ME"/>
              </w:rPr>
              <w:t>omnambulizam i slični poremećaji, poput pričanja u snu i poremećaja</w:t>
            </w:r>
          </w:p>
          <w:p w14:paraId="065D309C" w14:textId="01CDE424" w:rsidR="0071158A" w:rsidRPr="00514522" w:rsidRDefault="009239D6">
            <w:pPr>
              <w:widowControl w:val="0"/>
              <w:autoSpaceDE w:val="0"/>
              <w:autoSpaceDN w:val="0"/>
              <w:spacing w:before="2"/>
              <w:rPr>
                <w:bCs/>
                <w:sz w:val="22"/>
                <w:szCs w:val="22"/>
                <w:lang w:val="sr-Latn-ME"/>
              </w:rPr>
            </w:pPr>
            <w:r w:rsidRPr="00514522">
              <w:rPr>
                <w:bCs/>
                <w:sz w:val="22"/>
                <w:szCs w:val="22"/>
                <w:lang w:val="sr-Latn-ME"/>
              </w:rPr>
              <w:t>is</w:t>
            </w:r>
            <w:r w:rsidR="00E57D61" w:rsidRPr="00514522">
              <w:rPr>
                <w:bCs/>
                <w:sz w:val="22"/>
                <w:szCs w:val="22"/>
                <w:lang w:val="sr-Latn-ME"/>
              </w:rPr>
              <w:t xml:space="preserve">hrane </w:t>
            </w:r>
            <w:r w:rsidRPr="00514522">
              <w:rPr>
                <w:bCs/>
                <w:sz w:val="22"/>
                <w:szCs w:val="22"/>
                <w:lang w:val="sr-Latn-ME"/>
              </w:rPr>
              <w:t>povezanog sa</w:t>
            </w:r>
            <w:r w:rsidR="00E57D61" w:rsidRPr="00514522">
              <w:rPr>
                <w:bCs/>
                <w:sz w:val="22"/>
                <w:szCs w:val="22"/>
                <w:lang w:val="sr-Latn-ME"/>
              </w:rPr>
              <w:t xml:space="preserve"> spavanjem</w:t>
            </w:r>
          </w:p>
        </w:tc>
        <w:tc>
          <w:tcPr>
            <w:tcW w:w="531" w:type="pct"/>
          </w:tcPr>
          <w:p w14:paraId="401E8F9D"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6F7843B0"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1BEF6761" w14:textId="77777777" w:rsidTr="00D31A03">
        <w:tc>
          <w:tcPr>
            <w:tcW w:w="653" w:type="pct"/>
          </w:tcPr>
          <w:p w14:paraId="19F16F85" w14:textId="45AD100C" w:rsidR="0071158A" w:rsidRPr="00514522" w:rsidRDefault="004E0165" w:rsidP="0064194B">
            <w:pPr>
              <w:widowControl w:val="0"/>
              <w:autoSpaceDE w:val="0"/>
              <w:autoSpaceDN w:val="0"/>
              <w:spacing w:before="2"/>
              <w:rPr>
                <w:bCs/>
                <w:sz w:val="22"/>
                <w:szCs w:val="22"/>
                <w:lang w:val="sr-Latn-ME"/>
              </w:rPr>
            </w:pPr>
            <w:r w:rsidRPr="00514522">
              <w:rPr>
                <w:bCs/>
                <w:i/>
                <w:sz w:val="22"/>
                <w:szCs w:val="22"/>
                <w:lang w:val="sr-Latn-ME"/>
              </w:rPr>
              <w:t>Poremećaji nervnog sistema</w:t>
            </w:r>
          </w:p>
        </w:tc>
        <w:tc>
          <w:tcPr>
            <w:tcW w:w="708" w:type="pct"/>
          </w:tcPr>
          <w:p w14:paraId="263ACED1" w14:textId="52B5EAFB" w:rsidR="008D3402" w:rsidRPr="00514522" w:rsidRDefault="003916C8" w:rsidP="008D3402">
            <w:pPr>
              <w:widowControl w:val="0"/>
              <w:autoSpaceDE w:val="0"/>
              <w:autoSpaceDN w:val="0"/>
              <w:spacing w:before="2"/>
              <w:rPr>
                <w:bCs/>
                <w:sz w:val="22"/>
                <w:szCs w:val="22"/>
                <w:lang w:val="sr-Latn-ME"/>
              </w:rPr>
            </w:pPr>
            <w:r w:rsidRPr="00514522">
              <w:rPr>
                <w:bCs/>
                <w:sz w:val="22"/>
                <w:szCs w:val="22"/>
                <w:lang w:val="sr-Latn-ME"/>
              </w:rPr>
              <w:t>v</w:t>
            </w:r>
            <w:r w:rsidR="008D3402" w:rsidRPr="00514522">
              <w:rPr>
                <w:bCs/>
                <w:sz w:val="22"/>
                <w:szCs w:val="22"/>
                <w:lang w:val="sr-Latn-ME"/>
              </w:rPr>
              <w:t>rtoglavica</w:t>
            </w:r>
            <w:r w:rsidR="008D3402" w:rsidRPr="00514522">
              <w:rPr>
                <w:bCs/>
                <w:sz w:val="22"/>
                <w:szCs w:val="22"/>
                <w:vertAlign w:val="superscript"/>
                <w:lang w:val="sr-Latn-ME"/>
              </w:rPr>
              <w:t>4,</w:t>
            </w:r>
            <w:r w:rsidR="008D3402" w:rsidRPr="00514522">
              <w:rPr>
                <w:bCs/>
                <w:sz w:val="22"/>
                <w:szCs w:val="22"/>
                <w:lang w:val="sr-Latn-ME"/>
              </w:rPr>
              <w:t xml:space="preserve"> </w:t>
            </w:r>
            <w:r w:rsidR="008D3402" w:rsidRPr="00514522">
              <w:rPr>
                <w:bCs/>
                <w:sz w:val="22"/>
                <w:szCs w:val="22"/>
                <w:vertAlign w:val="superscript"/>
                <w:lang w:val="sr-Latn-ME"/>
              </w:rPr>
              <w:t>16</w:t>
            </w:r>
            <w:r w:rsidR="008D3402" w:rsidRPr="00514522">
              <w:rPr>
                <w:bCs/>
                <w:sz w:val="22"/>
                <w:szCs w:val="22"/>
                <w:lang w:val="sr-Latn-ME"/>
              </w:rPr>
              <w:t>, somnolencija</w:t>
            </w:r>
            <w:r w:rsidR="008D3402" w:rsidRPr="00514522">
              <w:rPr>
                <w:bCs/>
                <w:sz w:val="22"/>
                <w:szCs w:val="22"/>
                <w:vertAlign w:val="superscript"/>
                <w:lang w:val="sr-Latn-ME"/>
              </w:rPr>
              <w:t>2,</w:t>
            </w:r>
            <w:r w:rsidR="008D3402" w:rsidRPr="00514522">
              <w:rPr>
                <w:bCs/>
                <w:sz w:val="22"/>
                <w:szCs w:val="22"/>
                <w:lang w:val="sr-Latn-ME"/>
              </w:rPr>
              <w:t xml:space="preserve"> </w:t>
            </w:r>
            <w:r w:rsidR="008D3402" w:rsidRPr="00514522">
              <w:rPr>
                <w:bCs/>
                <w:sz w:val="22"/>
                <w:szCs w:val="22"/>
                <w:vertAlign w:val="superscript"/>
                <w:lang w:val="sr-Latn-ME"/>
              </w:rPr>
              <w:t>16</w:t>
            </w:r>
            <w:r w:rsidR="008D3402" w:rsidRPr="00514522">
              <w:rPr>
                <w:bCs/>
                <w:sz w:val="22"/>
                <w:szCs w:val="22"/>
                <w:lang w:val="sr-Latn-ME"/>
              </w:rPr>
              <w:t>, glavobolja, ekstrapiramidni</w:t>
            </w:r>
          </w:p>
          <w:p w14:paraId="5E4FF2FE" w14:textId="391CEF68" w:rsidR="0071158A" w:rsidRPr="00514522" w:rsidRDefault="008D3402" w:rsidP="008D3402">
            <w:pPr>
              <w:widowControl w:val="0"/>
              <w:autoSpaceDE w:val="0"/>
              <w:autoSpaceDN w:val="0"/>
              <w:spacing w:before="2"/>
              <w:rPr>
                <w:bCs/>
                <w:sz w:val="22"/>
                <w:szCs w:val="22"/>
                <w:lang w:val="sr-Latn-ME"/>
              </w:rPr>
            </w:pPr>
            <w:r w:rsidRPr="00514522">
              <w:rPr>
                <w:bCs/>
                <w:sz w:val="22"/>
                <w:szCs w:val="22"/>
                <w:lang w:val="sr-Latn-ME"/>
              </w:rPr>
              <w:t>simptomi</w:t>
            </w:r>
            <w:r w:rsidRPr="00514522">
              <w:rPr>
                <w:bCs/>
                <w:sz w:val="22"/>
                <w:szCs w:val="22"/>
                <w:vertAlign w:val="superscript"/>
                <w:lang w:val="sr-Latn-ME"/>
              </w:rPr>
              <w:t>1,</w:t>
            </w:r>
            <w:r w:rsidRPr="00514522">
              <w:rPr>
                <w:bCs/>
                <w:sz w:val="22"/>
                <w:szCs w:val="22"/>
                <w:lang w:val="sr-Latn-ME"/>
              </w:rPr>
              <w:t xml:space="preserve"> </w:t>
            </w:r>
            <w:r w:rsidRPr="00514522">
              <w:rPr>
                <w:bCs/>
                <w:sz w:val="22"/>
                <w:szCs w:val="22"/>
                <w:vertAlign w:val="superscript"/>
                <w:lang w:val="sr-Latn-ME"/>
              </w:rPr>
              <w:t>21</w:t>
            </w:r>
          </w:p>
        </w:tc>
        <w:tc>
          <w:tcPr>
            <w:tcW w:w="758" w:type="pct"/>
          </w:tcPr>
          <w:p w14:paraId="3C29E486" w14:textId="280477FA"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d</w:t>
            </w:r>
            <w:r w:rsidR="008D3402" w:rsidRPr="00514522">
              <w:rPr>
                <w:bCs/>
                <w:sz w:val="22"/>
                <w:szCs w:val="22"/>
                <w:lang w:val="sr-Latn-ME"/>
              </w:rPr>
              <w:t>izartrija</w:t>
            </w:r>
          </w:p>
        </w:tc>
        <w:tc>
          <w:tcPr>
            <w:tcW w:w="969" w:type="pct"/>
          </w:tcPr>
          <w:p w14:paraId="6116A14B" w14:textId="4E7B85AA" w:rsidR="008D3402" w:rsidRPr="00514522" w:rsidRDefault="003916C8" w:rsidP="008D3402">
            <w:pPr>
              <w:widowControl w:val="0"/>
              <w:autoSpaceDE w:val="0"/>
              <w:autoSpaceDN w:val="0"/>
              <w:spacing w:before="2"/>
              <w:rPr>
                <w:bCs/>
                <w:sz w:val="22"/>
                <w:szCs w:val="22"/>
                <w:lang w:val="sr-Latn-ME"/>
              </w:rPr>
            </w:pPr>
            <w:r w:rsidRPr="00514522">
              <w:rPr>
                <w:bCs/>
                <w:sz w:val="22"/>
                <w:szCs w:val="22"/>
                <w:lang w:val="sr-Latn-ME"/>
              </w:rPr>
              <w:t>k</w:t>
            </w:r>
            <w:r w:rsidR="008D3402" w:rsidRPr="00514522">
              <w:rPr>
                <w:bCs/>
                <w:sz w:val="22"/>
                <w:szCs w:val="22"/>
                <w:lang w:val="sr-Latn-ME"/>
              </w:rPr>
              <w:t>onvulzivni napadi</w:t>
            </w:r>
            <w:r w:rsidR="008D3402" w:rsidRPr="00514522">
              <w:rPr>
                <w:bCs/>
                <w:sz w:val="22"/>
                <w:szCs w:val="22"/>
                <w:vertAlign w:val="superscript"/>
                <w:lang w:val="sr-Latn-ME"/>
              </w:rPr>
              <w:t>1</w:t>
            </w:r>
            <w:r w:rsidR="008D3402" w:rsidRPr="00514522">
              <w:rPr>
                <w:bCs/>
                <w:sz w:val="22"/>
                <w:szCs w:val="22"/>
                <w:lang w:val="sr-Latn-ME"/>
              </w:rPr>
              <w:t>, sindrom nemirnih nogu, tardivna diskinezija</w:t>
            </w:r>
            <w:r w:rsidR="008D3402" w:rsidRPr="00514522">
              <w:rPr>
                <w:bCs/>
                <w:sz w:val="22"/>
                <w:szCs w:val="22"/>
                <w:vertAlign w:val="superscript"/>
                <w:lang w:val="sr-Latn-ME"/>
              </w:rPr>
              <w:t>1,5</w:t>
            </w:r>
          </w:p>
          <w:p w14:paraId="2CA142C0" w14:textId="4D89A14A" w:rsidR="0071158A" w:rsidRPr="00514522" w:rsidRDefault="008D3402" w:rsidP="008D3402">
            <w:pPr>
              <w:widowControl w:val="0"/>
              <w:autoSpaceDE w:val="0"/>
              <w:autoSpaceDN w:val="0"/>
              <w:spacing w:before="2"/>
              <w:rPr>
                <w:bCs/>
                <w:sz w:val="22"/>
                <w:szCs w:val="22"/>
                <w:lang w:val="sr-Latn-ME"/>
              </w:rPr>
            </w:pPr>
            <w:r w:rsidRPr="00514522">
              <w:rPr>
                <w:bCs/>
                <w:sz w:val="22"/>
                <w:szCs w:val="22"/>
                <w:lang w:val="sr-Latn-ME"/>
              </w:rPr>
              <w:t>sinkopa</w:t>
            </w:r>
            <w:r w:rsidRPr="00514522">
              <w:rPr>
                <w:bCs/>
                <w:sz w:val="22"/>
                <w:szCs w:val="22"/>
                <w:vertAlign w:val="superscript"/>
                <w:lang w:val="sr-Latn-ME"/>
              </w:rPr>
              <w:t>4,</w:t>
            </w:r>
            <w:r w:rsidRPr="00514522">
              <w:rPr>
                <w:bCs/>
                <w:sz w:val="22"/>
                <w:szCs w:val="22"/>
                <w:lang w:val="sr-Latn-ME"/>
              </w:rPr>
              <w:t xml:space="preserve"> </w:t>
            </w:r>
            <w:r w:rsidRPr="00514522">
              <w:rPr>
                <w:bCs/>
                <w:sz w:val="22"/>
                <w:szCs w:val="22"/>
                <w:vertAlign w:val="superscript"/>
                <w:lang w:val="sr-Latn-ME"/>
              </w:rPr>
              <w:t>16</w:t>
            </w:r>
            <w:r w:rsidR="0064462D" w:rsidRPr="00514522">
              <w:rPr>
                <w:bCs/>
                <w:sz w:val="22"/>
                <w:szCs w:val="22"/>
                <w:lang w:val="sr-Latn-ME"/>
              </w:rPr>
              <w:t>,</w:t>
            </w:r>
          </w:p>
          <w:p w14:paraId="2E30B1E3" w14:textId="4620D8DC" w:rsidR="00B56ED9" w:rsidRPr="00514522" w:rsidRDefault="00B56ED9" w:rsidP="008D3402">
            <w:pPr>
              <w:widowControl w:val="0"/>
              <w:autoSpaceDE w:val="0"/>
              <w:autoSpaceDN w:val="0"/>
              <w:spacing w:before="2"/>
              <w:rPr>
                <w:bCs/>
                <w:sz w:val="22"/>
                <w:szCs w:val="22"/>
                <w:lang w:val="sr-Latn-ME"/>
              </w:rPr>
            </w:pPr>
            <w:r w:rsidRPr="00514522">
              <w:rPr>
                <w:bCs/>
                <w:sz w:val="22"/>
                <w:szCs w:val="22"/>
                <w:lang w:val="sr-Latn-ME"/>
              </w:rPr>
              <w:t>konfuzija</w:t>
            </w:r>
          </w:p>
        </w:tc>
        <w:tc>
          <w:tcPr>
            <w:tcW w:w="698" w:type="pct"/>
          </w:tcPr>
          <w:p w14:paraId="1D2516B3" w14:textId="77777777" w:rsidR="0071158A" w:rsidRPr="00514522" w:rsidRDefault="0071158A" w:rsidP="0064194B">
            <w:pPr>
              <w:widowControl w:val="0"/>
              <w:autoSpaceDE w:val="0"/>
              <w:autoSpaceDN w:val="0"/>
              <w:spacing w:before="2"/>
              <w:rPr>
                <w:bCs/>
                <w:sz w:val="22"/>
                <w:szCs w:val="22"/>
                <w:lang w:val="sr-Latn-ME"/>
              </w:rPr>
            </w:pPr>
          </w:p>
        </w:tc>
        <w:tc>
          <w:tcPr>
            <w:tcW w:w="531" w:type="pct"/>
          </w:tcPr>
          <w:p w14:paraId="32E4A493"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088A6330" w14:textId="77777777" w:rsidR="0071158A" w:rsidRPr="00514522" w:rsidRDefault="0071158A" w:rsidP="0064194B">
            <w:pPr>
              <w:widowControl w:val="0"/>
              <w:autoSpaceDE w:val="0"/>
              <w:autoSpaceDN w:val="0"/>
              <w:spacing w:before="2"/>
              <w:rPr>
                <w:bCs/>
                <w:sz w:val="22"/>
                <w:szCs w:val="22"/>
                <w:lang w:val="sr-Latn-ME"/>
              </w:rPr>
            </w:pPr>
          </w:p>
        </w:tc>
      </w:tr>
      <w:tr w:rsidR="00D46231" w:rsidRPr="00514522" w14:paraId="49AF9CEE" w14:textId="77777777" w:rsidTr="00D31A03">
        <w:tc>
          <w:tcPr>
            <w:tcW w:w="653" w:type="pct"/>
          </w:tcPr>
          <w:p w14:paraId="2211B0E8" w14:textId="432B64D5" w:rsidR="0071158A" w:rsidRPr="00514522" w:rsidRDefault="00275E1A" w:rsidP="0064194B">
            <w:pPr>
              <w:widowControl w:val="0"/>
              <w:autoSpaceDE w:val="0"/>
              <w:autoSpaceDN w:val="0"/>
              <w:spacing w:before="2"/>
              <w:rPr>
                <w:bCs/>
                <w:sz w:val="22"/>
                <w:szCs w:val="22"/>
                <w:lang w:val="sr-Latn-ME"/>
              </w:rPr>
            </w:pPr>
            <w:r w:rsidRPr="00514522">
              <w:rPr>
                <w:bCs/>
                <w:i/>
                <w:sz w:val="22"/>
                <w:szCs w:val="22"/>
                <w:lang w:val="sr-Latn-ME"/>
              </w:rPr>
              <w:lastRenderedPageBreak/>
              <w:t>Kardiološki poremećaji</w:t>
            </w:r>
          </w:p>
        </w:tc>
        <w:tc>
          <w:tcPr>
            <w:tcW w:w="708" w:type="pct"/>
          </w:tcPr>
          <w:p w14:paraId="1BBC74F2" w14:textId="77777777" w:rsidR="0071158A" w:rsidRPr="00514522" w:rsidRDefault="0071158A" w:rsidP="0064194B">
            <w:pPr>
              <w:widowControl w:val="0"/>
              <w:autoSpaceDE w:val="0"/>
              <w:autoSpaceDN w:val="0"/>
              <w:spacing w:before="2"/>
              <w:rPr>
                <w:bCs/>
                <w:sz w:val="22"/>
                <w:szCs w:val="22"/>
                <w:lang w:val="sr-Latn-ME"/>
              </w:rPr>
            </w:pPr>
          </w:p>
        </w:tc>
        <w:tc>
          <w:tcPr>
            <w:tcW w:w="758" w:type="pct"/>
          </w:tcPr>
          <w:p w14:paraId="27DF3864" w14:textId="73C3AE69"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t</w:t>
            </w:r>
            <w:r w:rsidR="008D5368" w:rsidRPr="00514522">
              <w:rPr>
                <w:bCs/>
                <w:sz w:val="22"/>
                <w:szCs w:val="22"/>
                <w:lang w:val="sr-Latn-ME"/>
              </w:rPr>
              <w:t>ahikardija</w:t>
            </w:r>
            <w:r w:rsidR="008D5368" w:rsidRPr="00514522">
              <w:rPr>
                <w:bCs/>
                <w:sz w:val="22"/>
                <w:szCs w:val="22"/>
                <w:vertAlign w:val="superscript"/>
                <w:lang w:val="sr-Latn-ME"/>
              </w:rPr>
              <w:t>4</w:t>
            </w:r>
            <w:r w:rsidR="008D5368" w:rsidRPr="00514522">
              <w:rPr>
                <w:bCs/>
                <w:sz w:val="22"/>
                <w:szCs w:val="22"/>
                <w:lang w:val="sr-Latn-ME"/>
              </w:rPr>
              <w:t>, palpitacije</w:t>
            </w:r>
            <w:r w:rsidR="008D5368" w:rsidRPr="00514522">
              <w:rPr>
                <w:bCs/>
                <w:sz w:val="22"/>
                <w:szCs w:val="22"/>
                <w:vertAlign w:val="superscript"/>
                <w:lang w:val="sr-Latn-ME"/>
              </w:rPr>
              <w:t>23</w:t>
            </w:r>
          </w:p>
        </w:tc>
        <w:tc>
          <w:tcPr>
            <w:tcW w:w="969" w:type="pct"/>
          </w:tcPr>
          <w:p w14:paraId="39830AF4" w14:textId="102FD859" w:rsidR="0071158A" w:rsidRPr="00514522" w:rsidRDefault="008D5368" w:rsidP="0064194B">
            <w:pPr>
              <w:widowControl w:val="0"/>
              <w:autoSpaceDE w:val="0"/>
              <w:autoSpaceDN w:val="0"/>
              <w:spacing w:before="2"/>
              <w:rPr>
                <w:bCs/>
                <w:sz w:val="22"/>
                <w:szCs w:val="22"/>
                <w:lang w:val="sr-Latn-ME"/>
              </w:rPr>
            </w:pPr>
            <w:r w:rsidRPr="00514522">
              <w:rPr>
                <w:bCs/>
                <w:sz w:val="22"/>
                <w:szCs w:val="22"/>
                <w:lang w:val="sr-Latn-ME"/>
              </w:rPr>
              <w:t>produženje QT intervala</w:t>
            </w:r>
            <w:r w:rsidRPr="00514522">
              <w:rPr>
                <w:bCs/>
                <w:sz w:val="22"/>
                <w:szCs w:val="22"/>
                <w:vertAlign w:val="superscript"/>
                <w:lang w:val="sr-Latn-ME"/>
              </w:rPr>
              <w:t>1,</w:t>
            </w:r>
            <w:r w:rsidRPr="00514522">
              <w:rPr>
                <w:bCs/>
                <w:sz w:val="22"/>
                <w:szCs w:val="22"/>
                <w:lang w:val="sr-Latn-ME"/>
              </w:rPr>
              <w:t xml:space="preserve"> </w:t>
            </w:r>
            <w:r w:rsidRPr="00514522">
              <w:rPr>
                <w:bCs/>
                <w:sz w:val="22"/>
                <w:szCs w:val="22"/>
                <w:vertAlign w:val="superscript"/>
                <w:lang w:val="sr-Latn-ME"/>
              </w:rPr>
              <w:t>12,</w:t>
            </w:r>
            <w:r w:rsidRPr="00514522">
              <w:rPr>
                <w:bCs/>
                <w:sz w:val="22"/>
                <w:szCs w:val="22"/>
                <w:lang w:val="sr-Latn-ME"/>
              </w:rPr>
              <w:t xml:space="preserve"> </w:t>
            </w:r>
            <w:r w:rsidRPr="00514522">
              <w:rPr>
                <w:bCs/>
                <w:sz w:val="22"/>
                <w:szCs w:val="22"/>
                <w:vertAlign w:val="superscript"/>
                <w:lang w:val="sr-Latn-ME"/>
              </w:rPr>
              <w:t>18</w:t>
            </w:r>
            <w:r w:rsidRPr="00514522">
              <w:rPr>
                <w:bCs/>
                <w:sz w:val="22"/>
                <w:szCs w:val="22"/>
                <w:lang w:val="sr-Latn-ME"/>
              </w:rPr>
              <w:t>, bradikardija</w:t>
            </w:r>
            <w:r w:rsidRPr="00514522">
              <w:rPr>
                <w:bCs/>
                <w:sz w:val="22"/>
                <w:szCs w:val="22"/>
                <w:vertAlign w:val="superscript"/>
                <w:lang w:val="sr-Latn-ME"/>
              </w:rPr>
              <w:t>32</w:t>
            </w:r>
          </w:p>
        </w:tc>
        <w:tc>
          <w:tcPr>
            <w:tcW w:w="698" w:type="pct"/>
          </w:tcPr>
          <w:p w14:paraId="7347F613" w14:textId="77777777" w:rsidR="0071158A" w:rsidRPr="00514522" w:rsidRDefault="0071158A" w:rsidP="0064194B">
            <w:pPr>
              <w:widowControl w:val="0"/>
              <w:autoSpaceDE w:val="0"/>
              <w:autoSpaceDN w:val="0"/>
              <w:spacing w:before="2"/>
              <w:rPr>
                <w:bCs/>
                <w:sz w:val="22"/>
                <w:szCs w:val="22"/>
                <w:lang w:val="sr-Latn-ME"/>
              </w:rPr>
            </w:pPr>
          </w:p>
        </w:tc>
        <w:tc>
          <w:tcPr>
            <w:tcW w:w="531" w:type="pct"/>
          </w:tcPr>
          <w:p w14:paraId="2AB82307" w14:textId="77777777" w:rsidR="0071158A" w:rsidRPr="00514522" w:rsidRDefault="0071158A" w:rsidP="0064194B">
            <w:pPr>
              <w:widowControl w:val="0"/>
              <w:autoSpaceDE w:val="0"/>
              <w:autoSpaceDN w:val="0"/>
              <w:spacing w:before="2"/>
              <w:rPr>
                <w:bCs/>
                <w:sz w:val="22"/>
                <w:szCs w:val="22"/>
                <w:lang w:val="sr-Latn-ME"/>
              </w:rPr>
            </w:pPr>
          </w:p>
        </w:tc>
        <w:tc>
          <w:tcPr>
            <w:tcW w:w="683" w:type="pct"/>
          </w:tcPr>
          <w:p w14:paraId="0E90C16B" w14:textId="7DED4FEA" w:rsidR="0071158A" w:rsidRPr="00514522" w:rsidRDefault="003916C8" w:rsidP="0064194B">
            <w:pPr>
              <w:widowControl w:val="0"/>
              <w:autoSpaceDE w:val="0"/>
              <w:autoSpaceDN w:val="0"/>
              <w:spacing w:before="2"/>
              <w:rPr>
                <w:bCs/>
                <w:sz w:val="22"/>
                <w:szCs w:val="22"/>
                <w:lang w:val="sr-Latn-ME"/>
              </w:rPr>
            </w:pPr>
            <w:r w:rsidRPr="00514522">
              <w:rPr>
                <w:bCs/>
                <w:sz w:val="22"/>
                <w:szCs w:val="22"/>
                <w:lang w:val="sr-Latn-ME"/>
              </w:rPr>
              <w:t>k</w:t>
            </w:r>
            <w:r w:rsidR="00422131" w:rsidRPr="00514522">
              <w:rPr>
                <w:bCs/>
                <w:sz w:val="22"/>
                <w:szCs w:val="22"/>
                <w:lang w:val="sr-Latn-ME"/>
              </w:rPr>
              <w:t xml:space="preserve">ardiomiopatija, </w:t>
            </w:r>
          </w:p>
          <w:p w14:paraId="75247B36" w14:textId="47DF88DB" w:rsidR="00422131" w:rsidRPr="00514522" w:rsidRDefault="00422131" w:rsidP="0064194B">
            <w:pPr>
              <w:widowControl w:val="0"/>
              <w:autoSpaceDE w:val="0"/>
              <w:autoSpaceDN w:val="0"/>
              <w:spacing w:before="2"/>
              <w:rPr>
                <w:bCs/>
                <w:sz w:val="22"/>
                <w:szCs w:val="22"/>
                <w:lang w:val="sr-Latn-ME"/>
              </w:rPr>
            </w:pPr>
            <w:r w:rsidRPr="00514522">
              <w:rPr>
                <w:bCs/>
                <w:sz w:val="22"/>
                <w:szCs w:val="22"/>
                <w:lang w:val="sr-Latn-ME"/>
              </w:rPr>
              <w:t>miokarditis</w:t>
            </w:r>
          </w:p>
        </w:tc>
      </w:tr>
      <w:tr w:rsidR="00D46231" w:rsidRPr="00514522" w14:paraId="1BA0ACF3" w14:textId="77777777" w:rsidTr="00D31A03">
        <w:tc>
          <w:tcPr>
            <w:tcW w:w="653" w:type="pct"/>
          </w:tcPr>
          <w:p w14:paraId="7EE218DE" w14:textId="68CD6797" w:rsidR="00B111D7" w:rsidRPr="00514522" w:rsidRDefault="000C178E" w:rsidP="0064194B">
            <w:pPr>
              <w:widowControl w:val="0"/>
              <w:autoSpaceDE w:val="0"/>
              <w:autoSpaceDN w:val="0"/>
              <w:spacing w:before="2"/>
              <w:rPr>
                <w:bCs/>
                <w:sz w:val="22"/>
                <w:szCs w:val="22"/>
                <w:lang w:val="sr-Latn-ME"/>
              </w:rPr>
            </w:pPr>
            <w:r w:rsidRPr="00514522">
              <w:rPr>
                <w:bCs/>
                <w:i/>
                <w:sz w:val="22"/>
                <w:szCs w:val="22"/>
                <w:lang w:val="sr-Latn-ME"/>
              </w:rPr>
              <w:t>Poremećaji oka</w:t>
            </w:r>
          </w:p>
        </w:tc>
        <w:tc>
          <w:tcPr>
            <w:tcW w:w="708" w:type="pct"/>
          </w:tcPr>
          <w:p w14:paraId="42E0E8EC" w14:textId="77777777" w:rsidR="00B111D7" w:rsidRPr="00514522" w:rsidRDefault="00B111D7" w:rsidP="0064194B">
            <w:pPr>
              <w:widowControl w:val="0"/>
              <w:autoSpaceDE w:val="0"/>
              <w:autoSpaceDN w:val="0"/>
              <w:spacing w:before="2"/>
              <w:rPr>
                <w:bCs/>
                <w:sz w:val="22"/>
                <w:szCs w:val="22"/>
                <w:lang w:val="sr-Latn-ME"/>
              </w:rPr>
            </w:pPr>
          </w:p>
        </w:tc>
        <w:tc>
          <w:tcPr>
            <w:tcW w:w="758" w:type="pct"/>
          </w:tcPr>
          <w:p w14:paraId="49546B58" w14:textId="3506E250"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z</w:t>
            </w:r>
            <w:r w:rsidR="00697FA3" w:rsidRPr="00514522">
              <w:rPr>
                <w:bCs/>
                <w:sz w:val="22"/>
                <w:szCs w:val="22"/>
                <w:lang w:val="sr-Latn-ME"/>
              </w:rPr>
              <w:t>amagljen vid</w:t>
            </w:r>
          </w:p>
        </w:tc>
        <w:tc>
          <w:tcPr>
            <w:tcW w:w="969" w:type="pct"/>
          </w:tcPr>
          <w:p w14:paraId="46A6DEFE" w14:textId="77777777" w:rsidR="00B111D7" w:rsidRPr="00514522" w:rsidRDefault="00B111D7" w:rsidP="0064194B">
            <w:pPr>
              <w:widowControl w:val="0"/>
              <w:autoSpaceDE w:val="0"/>
              <w:autoSpaceDN w:val="0"/>
              <w:spacing w:before="2"/>
              <w:rPr>
                <w:bCs/>
                <w:sz w:val="22"/>
                <w:szCs w:val="22"/>
                <w:lang w:val="sr-Latn-ME"/>
              </w:rPr>
            </w:pPr>
          </w:p>
        </w:tc>
        <w:tc>
          <w:tcPr>
            <w:tcW w:w="698" w:type="pct"/>
          </w:tcPr>
          <w:p w14:paraId="0AC58FD1" w14:textId="77777777" w:rsidR="00B111D7" w:rsidRPr="00514522" w:rsidRDefault="00B111D7" w:rsidP="0064194B">
            <w:pPr>
              <w:widowControl w:val="0"/>
              <w:autoSpaceDE w:val="0"/>
              <w:autoSpaceDN w:val="0"/>
              <w:spacing w:before="2"/>
              <w:rPr>
                <w:bCs/>
                <w:sz w:val="22"/>
                <w:szCs w:val="22"/>
                <w:lang w:val="sr-Latn-ME"/>
              </w:rPr>
            </w:pPr>
          </w:p>
        </w:tc>
        <w:tc>
          <w:tcPr>
            <w:tcW w:w="531" w:type="pct"/>
          </w:tcPr>
          <w:p w14:paraId="582AFAB9" w14:textId="77777777" w:rsidR="00B111D7" w:rsidRPr="00514522" w:rsidRDefault="00B111D7" w:rsidP="0064194B">
            <w:pPr>
              <w:widowControl w:val="0"/>
              <w:autoSpaceDE w:val="0"/>
              <w:autoSpaceDN w:val="0"/>
              <w:spacing w:before="2"/>
              <w:rPr>
                <w:bCs/>
                <w:sz w:val="22"/>
                <w:szCs w:val="22"/>
                <w:lang w:val="sr-Latn-ME"/>
              </w:rPr>
            </w:pPr>
          </w:p>
        </w:tc>
        <w:tc>
          <w:tcPr>
            <w:tcW w:w="683" w:type="pct"/>
          </w:tcPr>
          <w:p w14:paraId="03E17516" w14:textId="77777777" w:rsidR="00B111D7" w:rsidRPr="00514522" w:rsidRDefault="00B111D7" w:rsidP="0064194B">
            <w:pPr>
              <w:widowControl w:val="0"/>
              <w:autoSpaceDE w:val="0"/>
              <w:autoSpaceDN w:val="0"/>
              <w:spacing w:before="2"/>
              <w:rPr>
                <w:bCs/>
                <w:sz w:val="22"/>
                <w:szCs w:val="22"/>
                <w:lang w:val="sr-Latn-ME"/>
              </w:rPr>
            </w:pPr>
          </w:p>
        </w:tc>
      </w:tr>
      <w:tr w:rsidR="00D46231" w:rsidRPr="00514522" w14:paraId="4CE24046" w14:textId="77777777" w:rsidTr="00D31A03">
        <w:tc>
          <w:tcPr>
            <w:tcW w:w="653" w:type="pct"/>
          </w:tcPr>
          <w:p w14:paraId="563497A5" w14:textId="29BB1DD2" w:rsidR="00B111D7" w:rsidRPr="00514522" w:rsidRDefault="00BA241A" w:rsidP="0064194B">
            <w:pPr>
              <w:widowControl w:val="0"/>
              <w:autoSpaceDE w:val="0"/>
              <w:autoSpaceDN w:val="0"/>
              <w:spacing w:before="2"/>
              <w:rPr>
                <w:bCs/>
                <w:sz w:val="22"/>
                <w:szCs w:val="22"/>
                <w:lang w:val="sr-Latn-ME"/>
              </w:rPr>
            </w:pPr>
            <w:r w:rsidRPr="00514522">
              <w:rPr>
                <w:bCs/>
                <w:i/>
                <w:sz w:val="22"/>
                <w:szCs w:val="22"/>
                <w:lang w:val="sr-Latn-ME"/>
              </w:rPr>
              <w:t>Vaskularni poremećaji</w:t>
            </w:r>
          </w:p>
        </w:tc>
        <w:tc>
          <w:tcPr>
            <w:tcW w:w="708" w:type="pct"/>
          </w:tcPr>
          <w:p w14:paraId="3AAA70E1" w14:textId="77777777" w:rsidR="00B111D7" w:rsidRPr="00514522" w:rsidRDefault="00B111D7" w:rsidP="0064194B">
            <w:pPr>
              <w:widowControl w:val="0"/>
              <w:autoSpaceDE w:val="0"/>
              <w:autoSpaceDN w:val="0"/>
              <w:spacing w:before="2"/>
              <w:rPr>
                <w:bCs/>
                <w:sz w:val="22"/>
                <w:szCs w:val="22"/>
                <w:lang w:val="sr-Latn-ME"/>
              </w:rPr>
            </w:pPr>
          </w:p>
        </w:tc>
        <w:tc>
          <w:tcPr>
            <w:tcW w:w="758" w:type="pct"/>
          </w:tcPr>
          <w:p w14:paraId="37B93CB5" w14:textId="6424EDC1"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o</w:t>
            </w:r>
            <w:r w:rsidR="000D7B8C" w:rsidRPr="00514522">
              <w:rPr>
                <w:bCs/>
                <w:sz w:val="22"/>
                <w:szCs w:val="22"/>
                <w:lang w:val="sr-Latn-ME"/>
              </w:rPr>
              <w:t>rtostatska hipotenzija</w:t>
            </w:r>
            <w:r w:rsidR="000D7B8C" w:rsidRPr="00514522">
              <w:rPr>
                <w:bCs/>
                <w:sz w:val="22"/>
                <w:szCs w:val="22"/>
                <w:vertAlign w:val="superscript"/>
                <w:lang w:val="sr-Latn-ME"/>
              </w:rPr>
              <w:t>4,</w:t>
            </w:r>
            <w:r w:rsidR="000D7B8C" w:rsidRPr="00514522">
              <w:rPr>
                <w:bCs/>
                <w:sz w:val="22"/>
                <w:szCs w:val="22"/>
                <w:lang w:val="sr-Latn-ME"/>
              </w:rPr>
              <w:t xml:space="preserve"> </w:t>
            </w:r>
            <w:r w:rsidR="000D7B8C" w:rsidRPr="00514522">
              <w:rPr>
                <w:bCs/>
                <w:sz w:val="22"/>
                <w:szCs w:val="22"/>
                <w:vertAlign w:val="superscript"/>
                <w:lang w:val="sr-Latn-ME"/>
              </w:rPr>
              <w:t>16</w:t>
            </w:r>
          </w:p>
        </w:tc>
        <w:tc>
          <w:tcPr>
            <w:tcW w:w="969" w:type="pct"/>
          </w:tcPr>
          <w:p w14:paraId="585AC4D8" w14:textId="77777777" w:rsidR="00B111D7" w:rsidRPr="00514522" w:rsidRDefault="00B111D7" w:rsidP="0064194B">
            <w:pPr>
              <w:widowControl w:val="0"/>
              <w:autoSpaceDE w:val="0"/>
              <w:autoSpaceDN w:val="0"/>
              <w:spacing w:before="2"/>
              <w:rPr>
                <w:bCs/>
                <w:sz w:val="22"/>
                <w:szCs w:val="22"/>
                <w:lang w:val="sr-Latn-ME"/>
              </w:rPr>
            </w:pPr>
          </w:p>
        </w:tc>
        <w:tc>
          <w:tcPr>
            <w:tcW w:w="698" w:type="pct"/>
          </w:tcPr>
          <w:p w14:paraId="2D3E6B2F" w14:textId="647BDDD6"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v</w:t>
            </w:r>
            <w:r w:rsidR="00B05271" w:rsidRPr="00514522">
              <w:rPr>
                <w:bCs/>
                <w:sz w:val="22"/>
                <w:szCs w:val="22"/>
                <w:lang w:val="sr-Latn-ME"/>
              </w:rPr>
              <w:t>enski tromboemboli</w:t>
            </w:r>
            <w:r w:rsidR="00422131" w:rsidRPr="00514522">
              <w:rPr>
                <w:bCs/>
                <w:sz w:val="22"/>
                <w:szCs w:val="22"/>
                <w:lang w:val="sr-Latn-ME"/>
              </w:rPr>
              <w:t>ja</w:t>
            </w:r>
            <w:r w:rsidR="00B05271" w:rsidRPr="00514522">
              <w:rPr>
                <w:bCs/>
                <w:sz w:val="22"/>
                <w:szCs w:val="22"/>
                <w:lang w:val="sr-Latn-ME"/>
              </w:rPr>
              <w:t xml:space="preserve"> </w:t>
            </w:r>
            <w:r w:rsidR="00B05271" w:rsidRPr="00514522">
              <w:rPr>
                <w:bCs/>
                <w:sz w:val="22"/>
                <w:szCs w:val="22"/>
                <w:vertAlign w:val="superscript"/>
                <w:lang w:val="sr-Latn-ME"/>
              </w:rPr>
              <w:t>1</w:t>
            </w:r>
          </w:p>
        </w:tc>
        <w:tc>
          <w:tcPr>
            <w:tcW w:w="531" w:type="pct"/>
          </w:tcPr>
          <w:p w14:paraId="4EA2C64F" w14:textId="77777777" w:rsidR="00B111D7" w:rsidRPr="00514522" w:rsidRDefault="00B111D7" w:rsidP="0064194B">
            <w:pPr>
              <w:widowControl w:val="0"/>
              <w:autoSpaceDE w:val="0"/>
              <w:autoSpaceDN w:val="0"/>
              <w:spacing w:before="2"/>
              <w:rPr>
                <w:bCs/>
                <w:sz w:val="22"/>
                <w:szCs w:val="22"/>
                <w:lang w:val="sr-Latn-ME"/>
              </w:rPr>
            </w:pPr>
          </w:p>
        </w:tc>
        <w:tc>
          <w:tcPr>
            <w:tcW w:w="683" w:type="pct"/>
          </w:tcPr>
          <w:p w14:paraId="559EB58A" w14:textId="7EFA3FAB"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m</w:t>
            </w:r>
            <w:r w:rsidR="00B05271" w:rsidRPr="00514522">
              <w:rPr>
                <w:bCs/>
                <w:sz w:val="22"/>
                <w:szCs w:val="22"/>
                <w:lang w:val="sr-Latn-ME"/>
              </w:rPr>
              <w:t>oždani udar</w:t>
            </w:r>
            <w:r w:rsidR="00B05271" w:rsidRPr="00514522">
              <w:rPr>
                <w:bCs/>
                <w:sz w:val="22"/>
                <w:szCs w:val="22"/>
                <w:vertAlign w:val="superscript"/>
                <w:lang w:val="sr-Latn-ME"/>
              </w:rPr>
              <w:t>33</w:t>
            </w:r>
          </w:p>
        </w:tc>
      </w:tr>
      <w:tr w:rsidR="00D46231" w:rsidRPr="00514522" w14:paraId="04009B88" w14:textId="77777777" w:rsidTr="00D31A03">
        <w:tc>
          <w:tcPr>
            <w:tcW w:w="653" w:type="pct"/>
          </w:tcPr>
          <w:p w14:paraId="3EE5CCB4" w14:textId="1EFF5492" w:rsidR="00B111D7" w:rsidRPr="00514522" w:rsidRDefault="008A3DEF" w:rsidP="0064194B">
            <w:pPr>
              <w:widowControl w:val="0"/>
              <w:autoSpaceDE w:val="0"/>
              <w:autoSpaceDN w:val="0"/>
              <w:spacing w:before="2"/>
              <w:rPr>
                <w:bCs/>
                <w:sz w:val="22"/>
                <w:szCs w:val="22"/>
                <w:lang w:val="sr-Latn-ME"/>
              </w:rPr>
            </w:pPr>
            <w:r w:rsidRPr="00514522">
              <w:rPr>
                <w:bCs/>
                <w:i/>
                <w:sz w:val="22"/>
                <w:szCs w:val="22"/>
                <w:lang w:val="sr-Latn-ME"/>
              </w:rPr>
              <w:t>Respiratorni, torakalni i medijastinalni poremećaji</w:t>
            </w:r>
          </w:p>
        </w:tc>
        <w:tc>
          <w:tcPr>
            <w:tcW w:w="708" w:type="pct"/>
          </w:tcPr>
          <w:p w14:paraId="10EAFAEC" w14:textId="77777777" w:rsidR="00B111D7" w:rsidRPr="00514522" w:rsidRDefault="00B111D7" w:rsidP="0064194B">
            <w:pPr>
              <w:widowControl w:val="0"/>
              <w:autoSpaceDE w:val="0"/>
              <w:autoSpaceDN w:val="0"/>
              <w:spacing w:before="2"/>
              <w:rPr>
                <w:bCs/>
                <w:sz w:val="22"/>
                <w:szCs w:val="22"/>
                <w:lang w:val="sr-Latn-ME"/>
              </w:rPr>
            </w:pPr>
          </w:p>
        </w:tc>
        <w:tc>
          <w:tcPr>
            <w:tcW w:w="758" w:type="pct"/>
          </w:tcPr>
          <w:p w14:paraId="21A8E7EF" w14:textId="616976A9"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d</w:t>
            </w:r>
            <w:r w:rsidR="006D472D" w:rsidRPr="00514522">
              <w:rPr>
                <w:bCs/>
                <w:sz w:val="22"/>
                <w:szCs w:val="22"/>
                <w:lang w:val="sr-Latn-ME"/>
              </w:rPr>
              <w:t xml:space="preserve">ispneja </w:t>
            </w:r>
            <w:r w:rsidR="006D472D" w:rsidRPr="00514522">
              <w:rPr>
                <w:bCs/>
                <w:sz w:val="22"/>
                <w:szCs w:val="22"/>
                <w:vertAlign w:val="superscript"/>
                <w:lang w:val="sr-Latn-ME"/>
              </w:rPr>
              <w:t>23</w:t>
            </w:r>
          </w:p>
        </w:tc>
        <w:tc>
          <w:tcPr>
            <w:tcW w:w="969" w:type="pct"/>
          </w:tcPr>
          <w:p w14:paraId="67D67824" w14:textId="25FA0ED5"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r</w:t>
            </w:r>
            <w:r w:rsidR="006D472D" w:rsidRPr="00514522">
              <w:rPr>
                <w:bCs/>
                <w:sz w:val="22"/>
                <w:szCs w:val="22"/>
                <w:lang w:val="sr-Latn-ME"/>
              </w:rPr>
              <w:t>initis</w:t>
            </w:r>
          </w:p>
        </w:tc>
        <w:tc>
          <w:tcPr>
            <w:tcW w:w="698" w:type="pct"/>
          </w:tcPr>
          <w:p w14:paraId="29CBDF63" w14:textId="77777777" w:rsidR="00B111D7" w:rsidRPr="00514522" w:rsidRDefault="00B111D7" w:rsidP="0064194B">
            <w:pPr>
              <w:widowControl w:val="0"/>
              <w:autoSpaceDE w:val="0"/>
              <w:autoSpaceDN w:val="0"/>
              <w:spacing w:before="2"/>
              <w:rPr>
                <w:bCs/>
                <w:sz w:val="22"/>
                <w:szCs w:val="22"/>
                <w:lang w:val="sr-Latn-ME"/>
              </w:rPr>
            </w:pPr>
          </w:p>
        </w:tc>
        <w:tc>
          <w:tcPr>
            <w:tcW w:w="531" w:type="pct"/>
          </w:tcPr>
          <w:p w14:paraId="0D45986F" w14:textId="77777777" w:rsidR="00B111D7" w:rsidRPr="00514522" w:rsidRDefault="00B111D7" w:rsidP="0064194B">
            <w:pPr>
              <w:widowControl w:val="0"/>
              <w:autoSpaceDE w:val="0"/>
              <w:autoSpaceDN w:val="0"/>
              <w:spacing w:before="2"/>
              <w:rPr>
                <w:bCs/>
                <w:sz w:val="22"/>
                <w:szCs w:val="22"/>
                <w:lang w:val="sr-Latn-ME"/>
              </w:rPr>
            </w:pPr>
          </w:p>
        </w:tc>
        <w:tc>
          <w:tcPr>
            <w:tcW w:w="683" w:type="pct"/>
          </w:tcPr>
          <w:p w14:paraId="41F58808" w14:textId="77777777" w:rsidR="00B111D7" w:rsidRPr="00514522" w:rsidRDefault="00B111D7" w:rsidP="0064194B">
            <w:pPr>
              <w:widowControl w:val="0"/>
              <w:autoSpaceDE w:val="0"/>
              <w:autoSpaceDN w:val="0"/>
              <w:spacing w:before="2"/>
              <w:rPr>
                <w:bCs/>
                <w:sz w:val="22"/>
                <w:szCs w:val="22"/>
                <w:lang w:val="sr-Latn-ME"/>
              </w:rPr>
            </w:pPr>
          </w:p>
        </w:tc>
      </w:tr>
      <w:tr w:rsidR="00D46231" w:rsidRPr="00514522" w14:paraId="2194F8A8" w14:textId="77777777" w:rsidTr="00D31A03">
        <w:tc>
          <w:tcPr>
            <w:tcW w:w="653" w:type="pct"/>
          </w:tcPr>
          <w:p w14:paraId="3959E8CD" w14:textId="1EDBBFE8" w:rsidR="00B111D7" w:rsidRPr="00514522" w:rsidRDefault="000D0B3D" w:rsidP="0064194B">
            <w:pPr>
              <w:widowControl w:val="0"/>
              <w:autoSpaceDE w:val="0"/>
              <w:autoSpaceDN w:val="0"/>
              <w:spacing w:before="2"/>
              <w:rPr>
                <w:bCs/>
                <w:sz w:val="22"/>
                <w:szCs w:val="22"/>
                <w:lang w:val="sr-Latn-ME"/>
              </w:rPr>
            </w:pPr>
            <w:r w:rsidRPr="00514522">
              <w:rPr>
                <w:bCs/>
                <w:i/>
                <w:sz w:val="22"/>
                <w:szCs w:val="22"/>
                <w:lang w:val="sr-Latn-ME"/>
              </w:rPr>
              <w:t>Gastrointestinalni poremećaji</w:t>
            </w:r>
          </w:p>
        </w:tc>
        <w:tc>
          <w:tcPr>
            <w:tcW w:w="708" w:type="pct"/>
          </w:tcPr>
          <w:p w14:paraId="4944D391" w14:textId="0517C844"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s</w:t>
            </w:r>
            <w:r w:rsidR="00EF3F27" w:rsidRPr="00514522">
              <w:rPr>
                <w:bCs/>
                <w:sz w:val="22"/>
                <w:szCs w:val="22"/>
                <w:lang w:val="sr-Latn-ME"/>
              </w:rPr>
              <w:t>uva usta</w:t>
            </w:r>
          </w:p>
        </w:tc>
        <w:tc>
          <w:tcPr>
            <w:tcW w:w="758" w:type="pct"/>
          </w:tcPr>
          <w:p w14:paraId="70754C5F" w14:textId="7C6A85BB" w:rsidR="00B111D7" w:rsidRPr="00514522" w:rsidRDefault="00422131" w:rsidP="0064194B">
            <w:pPr>
              <w:widowControl w:val="0"/>
              <w:autoSpaceDE w:val="0"/>
              <w:autoSpaceDN w:val="0"/>
              <w:spacing w:before="2"/>
              <w:rPr>
                <w:bCs/>
                <w:sz w:val="22"/>
                <w:szCs w:val="22"/>
                <w:lang w:val="sr-Latn-ME"/>
              </w:rPr>
            </w:pPr>
            <w:r w:rsidRPr="00514522">
              <w:rPr>
                <w:bCs/>
                <w:sz w:val="22"/>
                <w:szCs w:val="22"/>
                <w:lang w:val="sr-Latn-ME"/>
              </w:rPr>
              <w:t>kon</w:t>
            </w:r>
            <w:r w:rsidR="00EF3F27" w:rsidRPr="00514522">
              <w:rPr>
                <w:bCs/>
                <w:sz w:val="22"/>
                <w:szCs w:val="22"/>
                <w:lang w:val="sr-Latn-ME"/>
              </w:rPr>
              <w:t>stipacija, dispepsija, povraćanje</w:t>
            </w:r>
            <w:r w:rsidR="00EF3F27" w:rsidRPr="00514522">
              <w:rPr>
                <w:bCs/>
                <w:sz w:val="22"/>
                <w:szCs w:val="22"/>
                <w:vertAlign w:val="superscript"/>
                <w:lang w:val="sr-Latn-ME"/>
              </w:rPr>
              <w:t>25</w:t>
            </w:r>
          </w:p>
        </w:tc>
        <w:tc>
          <w:tcPr>
            <w:tcW w:w="969" w:type="pct"/>
          </w:tcPr>
          <w:p w14:paraId="5EFFCB86" w14:textId="1D995D82"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d</w:t>
            </w:r>
            <w:r w:rsidR="00EF3F27" w:rsidRPr="00514522">
              <w:rPr>
                <w:bCs/>
                <w:sz w:val="22"/>
                <w:szCs w:val="22"/>
                <w:lang w:val="sr-Latn-ME"/>
              </w:rPr>
              <w:t xml:space="preserve">isfagija </w:t>
            </w:r>
            <w:r w:rsidR="00EF3F27" w:rsidRPr="00514522">
              <w:rPr>
                <w:bCs/>
                <w:sz w:val="22"/>
                <w:szCs w:val="22"/>
                <w:vertAlign w:val="superscript"/>
                <w:lang w:val="sr-Latn-ME"/>
              </w:rPr>
              <w:t>7</w:t>
            </w:r>
          </w:p>
        </w:tc>
        <w:tc>
          <w:tcPr>
            <w:tcW w:w="698" w:type="pct"/>
          </w:tcPr>
          <w:p w14:paraId="162FCCFE" w14:textId="1FA50065" w:rsidR="00B111D7" w:rsidRPr="00514522" w:rsidRDefault="003916C8" w:rsidP="0064194B">
            <w:pPr>
              <w:widowControl w:val="0"/>
              <w:autoSpaceDE w:val="0"/>
              <w:autoSpaceDN w:val="0"/>
              <w:spacing w:before="2"/>
              <w:rPr>
                <w:bCs/>
                <w:sz w:val="22"/>
                <w:szCs w:val="22"/>
                <w:lang w:val="sr-Latn-ME"/>
              </w:rPr>
            </w:pPr>
            <w:r w:rsidRPr="00514522">
              <w:rPr>
                <w:bCs/>
                <w:sz w:val="22"/>
                <w:szCs w:val="22"/>
                <w:lang w:val="sr-Latn-ME"/>
              </w:rPr>
              <w:t>p</w:t>
            </w:r>
            <w:r w:rsidR="00EF3F27" w:rsidRPr="00514522">
              <w:rPr>
                <w:bCs/>
                <w:sz w:val="22"/>
                <w:szCs w:val="22"/>
                <w:lang w:val="sr-Latn-ME"/>
              </w:rPr>
              <w:t>ankreatitis</w:t>
            </w:r>
            <w:r w:rsidR="00EF3F27" w:rsidRPr="00514522">
              <w:rPr>
                <w:bCs/>
                <w:sz w:val="22"/>
                <w:szCs w:val="22"/>
                <w:vertAlign w:val="superscript"/>
                <w:lang w:val="sr-Latn-ME"/>
              </w:rPr>
              <w:t>1</w:t>
            </w:r>
            <w:r w:rsidR="00EF3F27" w:rsidRPr="00514522">
              <w:rPr>
                <w:bCs/>
                <w:sz w:val="22"/>
                <w:szCs w:val="22"/>
                <w:lang w:val="sr-Latn-ME"/>
              </w:rPr>
              <w:t>, intestinalna opstrukcija/ileus</w:t>
            </w:r>
          </w:p>
        </w:tc>
        <w:tc>
          <w:tcPr>
            <w:tcW w:w="531" w:type="pct"/>
          </w:tcPr>
          <w:p w14:paraId="42D7E2AC" w14:textId="77777777" w:rsidR="00B111D7" w:rsidRPr="00514522" w:rsidRDefault="00B111D7" w:rsidP="0064194B">
            <w:pPr>
              <w:widowControl w:val="0"/>
              <w:autoSpaceDE w:val="0"/>
              <w:autoSpaceDN w:val="0"/>
              <w:spacing w:before="2"/>
              <w:rPr>
                <w:bCs/>
                <w:sz w:val="22"/>
                <w:szCs w:val="22"/>
                <w:lang w:val="sr-Latn-ME"/>
              </w:rPr>
            </w:pPr>
          </w:p>
        </w:tc>
        <w:tc>
          <w:tcPr>
            <w:tcW w:w="683" w:type="pct"/>
          </w:tcPr>
          <w:p w14:paraId="6F1FB560" w14:textId="77777777" w:rsidR="00B111D7" w:rsidRPr="00514522" w:rsidRDefault="00B111D7" w:rsidP="0064194B">
            <w:pPr>
              <w:widowControl w:val="0"/>
              <w:autoSpaceDE w:val="0"/>
              <w:autoSpaceDN w:val="0"/>
              <w:spacing w:before="2"/>
              <w:rPr>
                <w:bCs/>
                <w:sz w:val="22"/>
                <w:szCs w:val="22"/>
                <w:lang w:val="sr-Latn-ME"/>
              </w:rPr>
            </w:pPr>
          </w:p>
        </w:tc>
      </w:tr>
      <w:tr w:rsidR="008743CE" w:rsidRPr="00514522" w14:paraId="106D2CA2" w14:textId="77777777" w:rsidTr="00D31A03">
        <w:tc>
          <w:tcPr>
            <w:tcW w:w="653" w:type="pct"/>
          </w:tcPr>
          <w:p w14:paraId="76E3348B" w14:textId="0C9714A5" w:rsidR="003650DA" w:rsidRPr="00514522" w:rsidRDefault="003650DA" w:rsidP="003650DA">
            <w:pPr>
              <w:widowControl w:val="0"/>
              <w:autoSpaceDE w:val="0"/>
              <w:autoSpaceDN w:val="0"/>
              <w:spacing w:before="2"/>
              <w:rPr>
                <w:bCs/>
                <w:sz w:val="22"/>
                <w:szCs w:val="22"/>
                <w:lang w:val="sr-Latn-ME"/>
              </w:rPr>
            </w:pPr>
            <w:r w:rsidRPr="00514522">
              <w:rPr>
                <w:bCs/>
                <w:i/>
                <w:sz w:val="22"/>
                <w:szCs w:val="22"/>
                <w:lang w:val="sr-Latn-ME"/>
              </w:rPr>
              <w:t>Hepatobilijarni poremećaji</w:t>
            </w:r>
          </w:p>
        </w:tc>
        <w:tc>
          <w:tcPr>
            <w:tcW w:w="708" w:type="pct"/>
          </w:tcPr>
          <w:p w14:paraId="0563B089" w14:textId="77777777" w:rsidR="003650DA" w:rsidRPr="00514522" w:rsidRDefault="003650DA" w:rsidP="003650DA">
            <w:pPr>
              <w:widowControl w:val="0"/>
              <w:autoSpaceDE w:val="0"/>
              <w:autoSpaceDN w:val="0"/>
              <w:spacing w:before="2"/>
              <w:rPr>
                <w:bCs/>
                <w:sz w:val="22"/>
                <w:szCs w:val="22"/>
                <w:lang w:val="sr-Latn-ME"/>
              </w:rPr>
            </w:pPr>
          </w:p>
        </w:tc>
        <w:tc>
          <w:tcPr>
            <w:tcW w:w="758" w:type="pct"/>
          </w:tcPr>
          <w:p w14:paraId="56B5E42E" w14:textId="180CF710"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p</w:t>
            </w:r>
            <w:r w:rsidR="003650DA" w:rsidRPr="00514522">
              <w:rPr>
                <w:bCs/>
                <w:sz w:val="22"/>
                <w:szCs w:val="22"/>
                <w:lang w:val="sr-Latn-ME"/>
              </w:rPr>
              <w:t>ovećanje alanin aminotransferaze u serumu (ALT)</w:t>
            </w:r>
            <w:r w:rsidR="003650DA" w:rsidRPr="00514522">
              <w:rPr>
                <w:bCs/>
                <w:sz w:val="22"/>
                <w:szCs w:val="22"/>
                <w:vertAlign w:val="superscript"/>
                <w:lang w:val="sr-Latn-ME"/>
              </w:rPr>
              <w:t>3</w:t>
            </w:r>
            <w:r w:rsidR="003650DA" w:rsidRPr="00514522">
              <w:rPr>
                <w:bCs/>
                <w:sz w:val="22"/>
                <w:szCs w:val="22"/>
                <w:lang w:val="sr-Latn-ME"/>
              </w:rPr>
              <w:t>, povećanje gama-</w:t>
            </w:r>
          </w:p>
          <w:p w14:paraId="5C782AF2" w14:textId="1AFF9314" w:rsidR="003650DA" w:rsidRPr="00514522" w:rsidRDefault="003650DA" w:rsidP="003650DA">
            <w:pPr>
              <w:widowControl w:val="0"/>
              <w:autoSpaceDE w:val="0"/>
              <w:autoSpaceDN w:val="0"/>
              <w:spacing w:before="2"/>
              <w:rPr>
                <w:bCs/>
                <w:sz w:val="22"/>
                <w:szCs w:val="22"/>
                <w:lang w:val="sr-Latn-ME"/>
              </w:rPr>
            </w:pPr>
            <w:r w:rsidRPr="00514522">
              <w:rPr>
                <w:bCs/>
                <w:sz w:val="22"/>
                <w:szCs w:val="22"/>
                <w:lang w:val="sr-Latn-ME"/>
              </w:rPr>
              <w:t>GT</w:t>
            </w:r>
            <w:r w:rsidRPr="00514522">
              <w:rPr>
                <w:bCs/>
                <w:sz w:val="22"/>
                <w:szCs w:val="22"/>
                <w:vertAlign w:val="superscript"/>
                <w:lang w:val="sr-Latn-ME"/>
              </w:rPr>
              <w:t>3</w:t>
            </w:r>
          </w:p>
        </w:tc>
        <w:tc>
          <w:tcPr>
            <w:tcW w:w="969" w:type="pct"/>
          </w:tcPr>
          <w:p w14:paraId="09146214" w14:textId="446EE885"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p</w:t>
            </w:r>
            <w:r w:rsidR="003650DA" w:rsidRPr="00514522">
              <w:rPr>
                <w:bCs/>
                <w:sz w:val="22"/>
                <w:szCs w:val="22"/>
                <w:lang w:val="sr-Latn-ME"/>
              </w:rPr>
              <w:t>ovećanje aspartat transaminaze u serumu (AST)</w:t>
            </w:r>
            <w:r w:rsidR="003650DA" w:rsidRPr="00514522">
              <w:rPr>
                <w:bCs/>
                <w:sz w:val="22"/>
                <w:szCs w:val="22"/>
                <w:vertAlign w:val="superscript"/>
                <w:lang w:val="sr-Latn-ME"/>
              </w:rPr>
              <w:t>3</w:t>
            </w:r>
          </w:p>
        </w:tc>
        <w:tc>
          <w:tcPr>
            <w:tcW w:w="698" w:type="pct"/>
          </w:tcPr>
          <w:p w14:paraId="6E035CC6" w14:textId="070D8B75"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ž</w:t>
            </w:r>
            <w:r w:rsidR="00FC62A5" w:rsidRPr="00514522">
              <w:rPr>
                <w:bCs/>
                <w:sz w:val="22"/>
                <w:szCs w:val="22"/>
                <w:lang w:val="sr-Latn-ME"/>
              </w:rPr>
              <w:t>utica</w:t>
            </w:r>
            <w:r w:rsidR="00FC62A5" w:rsidRPr="00514522">
              <w:rPr>
                <w:bCs/>
                <w:sz w:val="22"/>
                <w:szCs w:val="22"/>
                <w:vertAlign w:val="superscript"/>
                <w:lang w:val="sr-Latn-ME"/>
              </w:rPr>
              <w:t>5</w:t>
            </w:r>
            <w:r w:rsidR="00FC62A5" w:rsidRPr="00514522">
              <w:rPr>
                <w:bCs/>
                <w:sz w:val="22"/>
                <w:szCs w:val="22"/>
                <w:lang w:val="sr-Latn-ME"/>
              </w:rPr>
              <w:t xml:space="preserve">, </w:t>
            </w:r>
            <w:r w:rsidRPr="00514522">
              <w:rPr>
                <w:bCs/>
                <w:sz w:val="22"/>
                <w:szCs w:val="22"/>
                <w:lang w:val="sr-Latn-ME"/>
              </w:rPr>
              <w:t>h</w:t>
            </w:r>
            <w:r w:rsidR="00FC62A5" w:rsidRPr="00514522">
              <w:rPr>
                <w:bCs/>
                <w:sz w:val="22"/>
                <w:szCs w:val="22"/>
                <w:lang w:val="sr-Latn-ME"/>
              </w:rPr>
              <w:t>epatitis</w:t>
            </w:r>
          </w:p>
        </w:tc>
        <w:tc>
          <w:tcPr>
            <w:tcW w:w="531" w:type="pct"/>
          </w:tcPr>
          <w:p w14:paraId="120B0B06" w14:textId="77777777" w:rsidR="003650DA" w:rsidRPr="00514522" w:rsidRDefault="003650DA" w:rsidP="003650DA">
            <w:pPr>
              <w:widowControl w:val="0"/>
              <w:autoSpaceDE w:val="0"/>
              <w:autoSpaceDN w:val="0"/>
              <w:spacing w:before="2"/>
              <w:rPr>
                <w:bCs/>
                <w:sz w:val="22"/>
                <w:szCs w:val="22"/>
                <w:lang w:val="sr-Latn-ME"/>
              </w:rPr>
            </w:pPr>
          </w:p>
        </w:tc>
        <w:tc>
          <w:tcPr>
            <w:tcW w:w="683" w:type="pct"/>
          </w:tcPr>
          <w:p w14:paraId="4CB298A8" w14:textId="77777777" w:rsidR="003650DA" w:rsidRPr="00514522" w:rsidRDefault="003650DA" w:rsidP="003650DA">
            <w:pPr>
              <w:widowControl w:val="0"/>
              <w:autoSpaceDE w:val="0"/>
              <w:autoSpaceDN w:val="0"/>
              <w:spacing w:before="2"/>
              <w:rPr>
                <w:bCs/>
                <w:sz w:val="22"/>
                <w:szCs w:val="22"/>
                <w:lang w:val="sr-Latn-ME"/>
              </w:rPr>
            </w:pPr>
          </w:p>
        </w:tc>
      </w:tr>
      <w:tr w:rsidR="009662A7" w:rsidRPr="00514522" w14:paraId="7FF7A904" w14:textId="77777777" w:rsidTr="00D31A03">
        <w:tc>
          <w:tcPr>
            <w:tcW w:w="653" w:type="pct"/>
          </w:tcPr>
          <w:p w14:paraId="7E2D4806" w14:textId="197534C1" w:rsidR="003650DA" w:rsidRPr="00514522" w:rsidRDefault="00E502F6" w:rsidP="003650DA">
            <w:pPr>
              <w:widowControl w:val="0"/>
              <w:autoSpaceDE w:val="0"/>
              <w:autoSpaceDN w:val="0"/>
              <w:spacing w:before="2"/>
              <w:rPr>
                <w:bCs/>
                <w:i/>
                <w:sz w:val="22"/>
                <w:szCs w:val="22"/>
                <w:lang w:val="sr-Latn-ME"/>
              </w:rPr>
            </w:pPr>
            <w:r w:rsidRPr="00514522">
              <w:rPr>
                <w:bCs/>
                <w:i/>
                <w:sz w:val="22"/>
                <w:szCs w:val="22"/>
                <w:lang w:val="sr-Latn-ME"/>
              </w:rPr>
              <w:t>Poremećaji kože i potkožnog tkiva</w:t>
            </w:r>
          </w:p>
          <w:p w14:paraId="6992C146" w14:textId="23B8A8B7" w:rsidR="003650DA" w:rsidRPr="00514522" w:rsidRDefault="003650DA" w:rsidP="003650DA">
            <w:pPr>
              <w:widowControl w:val="0"/>
              <w:autoSpaceDE w:val="0"/>
              <w:autoSpaceDN w:val="0"/>
              <w:spacing w:before="2"/>
              <w:rPr>
                <w:bCs/>
                <w:i/>
                <w:sz w:val="22"/>
                <w:szCs w:val="22"/>
                <w:lang w:val="sr-Latn-ME"/>
              </w:rPr>
            </w:pPr>
          </w:p>
        </w:tc>
        <w:tc>
          <w:tcPr>
            <w:tcW w:w="708" w:type="pct"/>
          </w:tcPr>
          <w:p w14:paraId="3E0D8BDF" w14:textId="77777777" w:rsidR="003650DA" w:rsidRPr="00514522" w:rsidRDefault="003650DA" w:rsidP="003650DA">
            <w:pPr>
              <w:widowControl w:val="0"/>
              <w:autoSpaceDE w:val="0"/>
              <w:autoSpaceDN w:val="0"/>
              <w:spacing w:before="2"/>
              <w:rPr>
                <w:b/>
                <w:sz w:val="22"/>
                <w:szCs w:val="22"/>
                <w:lang w:val="sr-Latn-ME"/>
              </w:rPr>
            </w:pPr>
          </w:p>
        </w:tc>
        <w:tc>
          <w:tcPr>
            <w:tcW w:w="758" w:type="pct"/>
          </w:tcPr>
          <w:p w14:paraId="28BBC401" w14:textId="77777777" w:rsidR="003650DA" w:rsidRPr="00514522" w:rsidRDefault="003650DA" w:rsidP="003650DA">
            <w:pPr>
              <w:widowControl w:val="0"/>
              <w:autoSpaceDE w:val="0"/>
              <w:autoSpaceDN w:val="0"/>
              <w:spacing w:before="2"/>
              <w:rPr>
                <w:b/>
                <w:sz w:val="22"/>
                <w:szCs w:val="22"/>
                <w:lang w:val="sr-Latn-ME"/>
              </w:rPr>
            </w:pPr>
          </w:p>
        </w:tc>
        <w:tc>
          <w:tcPr>
            <w:tcW w:w="969" w:type="pct"/>
          </w:tcPr>
          <w:p w14:paraId="465B139C" w14:textId="77777777" w:rsidR="003650DA" w:rsidRPr="00514522" w:rsidRDefault="003650DA" w:rsidP="003650DA">
            <w:pPr>
              <w:widowControl w:val="0"/>
              <w:autoSpaceDE w:val="0"/>
              <w:autoSpaceDN w:val="0"/>
              <w:spacing w:before="2"/>
              <w:rPr>
                <w:b/>
                <w:sz w:val="22"/>
                <w:szCs w:val="22"/>
                <w:lang w:val="sr-Latn-ME"/>
              </w:rPr>
            </w:pPr>
          </w:p>
        </w:tc>
        <w:tc>
          <w:tcPr>
            <w:tcW w:w="698" w:type="pct"/>
          </w:tcPr>
          <w:p w14:paraId="2F0C18D2" w14:textId="77777777" w:rsidR="003650DA" w:rsidRPr="00514522" w:rsidRDefault="003650DA" w:rsidP="003650DA">
            <w:pPr>
              <w:widowControl w:val="0"/>
              <w:autoSpaceDE w:val="0"/>
              <w:autoSpaceDN w:val="0"/>
              <w:spacing w:before="2"/>
              <w:rPr>
                <w:b/>
                <w:sz w:val="22"/>
                <w:szCs w:val="22"/>
                <w:lang w:val="sr-Latn-ME"/>
              </w:rPr>
            </w:pPr>
          </w:p>
        </w:tc>
        <w:tc>
          <w:tcPr>
            <w:tcW w:w="531" w:type="pct"/>
          </w:tcPr>
          <w:p w14:paraId="7E20FF43" w14:textId="2DABC7DE"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a</w:t>
            </w:r>
            <w:r w:rsidR="007B28E9" w:rsidRPr="00514522">
              <w:rPr>
                <w:bCs/>
                <w:sz w:val="22"/>
                <w:szCs w:val="22"/>
                <w:lang w:val="sr-Latn-ME"/>
              </w:rPr>
              <w:t>ngioedem</w:t>
            </w:r>
            <w:r w:rsidR="007B28E9" w:rsidRPr="00514522">
              <w:rPr>
                <w:bCs/>
                <w:sz w:val="22"/>
                <w:szCs w:val="22"/>
                <w:vertAlign w:val="superscript"/>
                <w:lang w:val="sr-Latn-ME"/>
              </w:rPr>
              <w:t>5</w:t>
            </w:r>
            <w:r w:rsidR="007B28E9" w:rsidRPr="00514522">
              <w:rPr>
                <w:bCs/>
                <w:sz w:val="22"/>
                <w:szCs w:val="22"/>
                <w:lang w:val="sr-Latn-ME"/>
              </w:rPr>
              <w:t xml:space="preserve">, </w:t>
            </w:r>
            <w:r w:rsidR="007B28E9" w:rsidRPr="00514522">
              <w:rPr>
                <w:bCs/>
                <w:i/>
                <w:sz w:val="22"/>
                <w:szCs w:val="22"/>
                <w:lang w:val="sr-Latn-ME"/>
              </w:rPr>
              <w:t>Stevens – Johnson</w:t>
            </w:r>
            <w:r w:rsidR="007B28E9" w:rsidRPr="00514522">
              <w:rPr>
                <w:bCs/>
                <w:sz w:val="22"/>
                <w:szCs w:val="22"/>
                <w:lang w:val="sr-Latn-ME"/>
              </w:rPr>
              <w:t>-ov sindrom</w:t>
            </w:r>
            <w:r w:rsidR="007B28E9" w:rsidRPr="00514522">
              <w:rPr>
                <w:bCs/>
                <w:sz w:val="22"/>
                <w:szCs w:val="22"/>
                <w:vertAlign w:val="superscript"/>
                <w:lang w:val="sr-Latn-ME"/>
              </w:rPr>
              <w:t>5</w:t>
            </w:r>
          </w:p>
        </w:tc>
        <w:tc>
          <w:tcPr>
            <w:tcW w:w="683" w:type="pct"/>
          </w:tcPr>
          <w:p w14:paraId="646B103A" w14:textId="03DF3533" w:rsidR="007B28E9" w:rsidRPr="00514522" w:rsidRDefault="003916C8" w:rsidP="007B28E9">
            <w:pPr>
              <w:widowControl w:val="0"/>
              <w:autoSpaceDE w:val="0"/>
              <w:autoSpaceDN w:val="0"/>
              <w:spacing w:before="2"/>
              <w:rPr>
                <w:bCs/>
                <w:sz w:val="22"/>
                <w:szCs w:val="22"/>
                <w:lang w:val="sr-Latn-ME"/>
              </w:rPr>
            </w:pPr>
            <w:r w:rsidRPr="00514522">
              <w:rPr>
                <w:bCs/>
                <w:sz w:val="22"/>
                <w:szCs w:val="22"/>
                <w:lang w:val="sr-Latn-ME"/>
              </w:rPr>
              <w:t>t</w:t>
            </w:r>
            <w:r w:rsidR="007B28E9" w:rsidRPr="00514522">
              <w:rPr>
                <w:bCs/>
                <w:sz w:val="22"/>
                <w:szCs w:val="22"/>
                <w:lang w:val="sr-Latn-ME"/>
              </w:rPr>
              <w:t xml:space="preserve">oksična epidermalna nekroliza, multiformni eritem, </w:t>
            </w:r>
            <w:r w:rsidR="00662319" w:rsidRPr="00514522">
              <w:rPr>
                <w:bCs/>
                <w:sz w:val="22"/>
                <w:szCs w:val="22"/>
                <w:lang w:val="sr-Latn-ME"/>
              </w:rPr>
              <w:t>akutna generalizovana egzantematozna pustuloza (AGEP),</w:t>
            </w:r>
            <w:r w:rsidR="007B28E9" w:rsidRPr="00514522">
              <w:rPr>
                <w:bCs/>
                <w:sz w:val="22"/>
                <w:szCs w:val="22"/>
                <w:lang w:val="sr-Latn-ME"/>
              </w:rPr>
              <w:t>osip izazvan</w:t>
            </w:r>
          </w:p>
          <w:p w14:paraId="2B0821AD" w14:textId="3854E260" w:rsidR="003650DA" w:rsidRPr="00514522" w:rsidRDefault="007B28E9" w:rsidP="007B28E9">
            <w:pPr>
              <w:widowControl w:val="0"/>
              <w:autoSpaceDE w:val="0"/>
              <w:autoSpaceDN w:val="0"/>
              <w:spacing w:before="2"/>
              <w:rPr>
                <w:bCs/>
                <w:sz w:val="22"/>
                <w:szCs w:val="22"/>
                <w:lang w:val="sr-Latn-ME"/>
              </w:rPr>
            </w:pPr>
            <w:r w:rsidRPr="00514522">
              <w:rPr>
                <w:bCs/>
                <w:sz w:val="22"/>
                <w:szCs w:val="22"/>
                <w:lang w:val="sr-Latn-ME"/>
              </w:rPr>
              <w:t xml:space="preserve">lijekom sa eozinofilijom i sistemskim simptomima </w:t>
            </w:r>
            <w:r w:rsidR="00662319" w:rsidRPr="00514522">
              <w:rPr>
                <w:bCs/>
                <w:sz w:val="22"/>
                <w:szCs w:val="22"/>
                <w:lang w:val="sr-Latn-ME"/>
              </w:rPr>
              <w:t>(</w:t>
            </w:r>
            <w:r w:rsidRPr="00514522">
              <w:rPr>
                <w:bCs/>
                <w:sz w:val="22"/>
                <w:szCs w:val="22"/>
                <w:lang w:val="sr-Latn-ME"/>
              </w:rPr>
              <w:t>DRESS)</w:t>
            </w:r>
            <w:r w:rsidR="00F61841" w:rsidRPr="00514522">
              <w:rPr>
                <w:bCs/>
                <w:sz w:val="22"/>
                <w:szCs w:val="22"/>
                <w:lang w:val="sr-Latn-ME"/>
              </w:rPr>
              <w:t>,</w:t>
            </w:r>
          </w:p>
          <w:p w14:paraId="52ED9869" w14:textId="086742B3" w:rsidR="00395D41" w:rsidRPr="00514522" w:rsidRDefault="00395D41" w:rsidP="007B28E9">
            <w:pPr>
              <w:widowControl w:val="0"/>
              <w:autoSpaceDE w:val="0"/>
              <w:autoSpaceDN w:val="0"/>
              <w:spacing w:before="2"/>
              <w:rPr>
                <w:bCs/>
                <w:sz w:val="22"/>
                <w:szCs w:val="22"/>
                <w:lang w:val="sr-Latn-ME"/>
              </w:rPr>
            </w:pPr>
            <w:r w:rsidRPr="00514522">
              <w:rPr>
                <w:bCs/>
                <w:sz w:val="22"/>
                <w:szCs w:val="22"/>
                <w:lang w:val="sr-Latn-ME"/>
              </w:rPr>
              <w:t xml:space="preserve">kožni vaskulitis </w:t>
            </w:r>
          </w:p>
        </w:tc>
      </w:tr>
      <w:tr w:rsidR="009662A7" w:rsidRPr="00514522" w14:paraId="1103F78C" w14:textId="77777777" w:rsidTr="00D31A03">
        <w:tc>
          <w:tcPr>
            <w:tcW w:w="653" w:type="pct"/>
          </w:tcPr>
          <w:p w14:paraId="01138060" w14:textId="797CD8DF" w:rsidR="003650DA" w:rsidRPr="00514522" w:rsidRDefault="00B51D46" w:rsidP="003650DA">
            <w:pPr>
              <w:widowControl w:val="0"/>
              <w:autoSpaceDE w:val="0"/>
              <w:autoSpaceDN w:val="0"/>
              <w:spacing w:before="2"/>
              <w:rPr>
                <w:bCs/>
                <w:i/>
                <w:sz w:val="22"/>
                <w:szCs w:val="22"/>
                <w:lang w:val="sr-Latn-ME"/>
              </w:rPr>
            </w:pPr>
            <w:r w:rsidRPr="00514522">
              <w:rPr>
                <w:bCs/>
                <w:i/>
                <w:sz w:val="22"/>
                <w:szCs w:val="22"/>
                <w:lang w:val="sr-Latn-ME"/>
              </w:rPr>
              <w:t xml:space="preserve">Poremećaji mišićno-koštanog sistema i vezivnog </w:t>
            </w:r>
            <w:r w:rsidRPr="00514522">
              <w:rPr>
                <w:bCs/>
                <w:i/>
                <w:sz w:val="22"/>
                <w:szCs w:val="22"/>
                <w:lang w:val="sr-Latn-ME"/>
              </w:rPr>
              <w:lastRenderedPageBreak/>
              <w:t>tkiva</w:t>
            </w:r>
          </w:p>
        </w:tc>
        <w:tc>
          <w:tcPr>
            <w:tcW w:w="708" w:type="pct"/>
          </w:tcPr>
          <w:p w14:paraId="643089B0" w14:textId="77777777" w:rsidR="003650DA" w:rsidRPr="00514522" w:rsidRDefault="003650DA" w:rsidP="003650DA">
            <w:pPr>
              <w:widowControl w:val="0"/>
              <w:autoSpaceDE w:val="0"/>
              <w:autoSpaceDN w:val="0"/>
              <w:spacing w:before="2"/>
              <w:rPr>
                <w:bCs/>
                <w:sz w:val="22"/>
                <w:szCs w:val="22"/>
                <w:lang w:val="sr-Latn-ME"/>
              </w:rPr>
            </w:pPr>
          </w:p>
        </w:tc>
        <w:tc>
          <w:tcPr>
            <w:tcW w:w="758" w:type="pct"/>
          </w:tcPr>
          <w:p w14:paraId="351F023A" w14:textId="77777777" w:rsidR="003650DA" w:rsidRPr="00514522" w:rsidRDefault="003650DA" w:rsidP="003650DA">
            <w:pPr>
              <w:widowControl w:val="0"/>
              <w:autoSpaceDE w:val="0"/>
              <w:autoSpaceDN w:val="0"/>
              <w:spacing w:before="2"/>
              <w:rPr>
                <w:bCs/>
                <w:sz w:val="22"/>
                <w:szCs w:val="22"/>
                <w:lang w:val="sr-Latn-ME"/>
              </w:rPr>
            </w:pPr>
          </w:p>
        </w:tc>
        <w:tc>
          <w:tcPr>
            <w:tcW w:w="969" w:type="pct"/>
          </w:tcPr>
          <w:p w14:paraId="01A52F7C" w14:textId="77777777" w:rsidR="003650DA" w:rsidRPr="00514522" w:rsidRDefault="003650DA" w:rsidP="003650DA">
            <w:pPr>
              <w:widowControl w:val="0"/>
              <w:autoSpaceDE w:val="0"/>
              <w:autoSpaceDN w:val="0"/>
              <w:spacing w:before="2"/>
              <w:rPr>
                <w:bCs/>
                <w:sz w:val="22"/>
                <w:szCs w:val="22"/>
                <w:lang w:val="sr-Latn-ME"/>
              </w:rPr>
            </w:pPr>
          </w:p>
        </w:tc>
        <w:tc>
          <w:tcPr>
            <w:tcW w:w="698" w:type="pct"/>
          </w:tcPr>
          <w:p w14:paraId="391B554E" w14:textId="77777777" w:rsidR="003650DA" w:rsidRPr="00514522" w:rsidRDefault="003650DA" w:rsidP="003650DA">
            <w:pPr>
              <w:widowControl w:val="0"/>
              <w:autoSpaceDE w:val="0"/>
              <w:autoSpaceDN w:val="0"/>
              <w:spacing w:before="2"/>
              <w:rPr>
                <w:bCs/>
                <w:sz w:val="22"/>
                <w:szCs w:val="22"/>
                <w:lang w:val="sr-Latn-ME"/>
              </w:rPr>
            </w:pPr>
          </w:p>
        </w:tc>
        <w:tc>
          <w:tcPr>
            <w:tcW w:w="531" w:type="pct"/>
          </w:tcPr>
          <w:p w14:paraId="68A46016" w14:textId="2B7D4CC0"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r</w:t>
            </w:r>
            <w:r w:rsidR="00F95FF6" w:rsidRPr="00514522">
              <w:rPr>
                <w:bCs/>
                <w:sz w:val="22"/>
                <w:szCs w:val="22"/>
                <w:lang w:val="sr-Latn-ME"/>
              </w:rPr>
              <w:t>abdomioliza</w:t>
            </w:r>
          </w:p>
        </w:tc>
        <w:tc>
          <w:tcPr>
            <w:tcW w:w="683" w:type="pct"/>
          </w:tcPr>
          <w:p w14:paraId="05070DA1" w14:textId="77777777" w:rsidR="003650DA" w:rsidRPr="00514522" w:rsidRDefault="003650DA" w:rsidP="003650DA">
            <w:pPr>
              <w:widowControl w:val="0"/>
              <w:autoSpaceDE w:val="0"/>
              <w:autoSpaceDN w:val="0"/>
              <w:spacing w:before="2"/>
              <w:rPr>
                <w:bCs/>
                <w:sz w:val="22"/>
                <w:szCs w:val="22"/>
                <w:lang w:val="sr-Latn-ME"/>
              </w:rPr>
            </w:pPr>
          </w:p>
        </w:tc>
      </w:tr>
      <w:tr w:rsidR="009662A7" w:rsidRPr="00514522" w14:paraId="4C398DF6" w14:textId="77777777" w:rsidTr="00D31A03">
        <w:tc>
          <w:tcPr>
            <w:tcW w:w="653" w:type="pct"/>
          </w:tcPr>
          <w:p w14:paraId="05A16EBE" w14:textId="3243528E" w:rsidR="003650DA" w:rsidRPr="00514522" w:rsidRDefault="002A04DA" w:rsidP="003650DA">
            <w:pPr>
              <w:widowControl w:val="0"/>
              <w:autoSpaceDE w:val="0"/>
              <w:autoSpaceDN w:val="0"/>
              <w:spacing w:before="2"/>
              <w:rPr>
                <w:bCs/>
                <w:i/>
                <w:sz w:val="22"/>
                <w:szCs w:val="22"/>
                <w:lang w:val="sr-Latn-ME"/>
              </w:rPr>
            </w:pPr>
            <w:r w:rsidRPr="00514522">
              <w:rPr>
                <w:bCs/>
                <w:i/>
                <w:sz w:val="22"/>
                <w:szCs w:val="22"/>
                <w:lang w:val="sr-Latn-ME"/>
              </w:rPr>
              <w:t>Poremećaji bubrega i urinarnog sistema</w:t>
            </w:r>
          </w:p>
        </w:tc>
        <w:tc>
          <w:tcPr>
            <w:tcW w:w="708" w:type="pct"/>
          </w:tcPr>
          <w:p w14:paraId="1D221145" w14:textId="77777777" w:rsidR="003650DA" w:rsidRPr="00514522" w:rsidRDefault="003650DA" w:rsidP="003650DA">
            <w:pPr>
              <w:widowControl w:val="0"/>
              <w:autoSpaceDE w:val="0"/>
              <w:autoSpaceDN w:val="0"/>
              <w:spacing w:before="2"/>
              <w:rPr>
                <w:b/>
                <w:sz w:val="22"/>
                <w:szCs w:val="22"/>
                <w:lang w:val="sr-Latn-ME"/>
              </w:rPr>
            </w:pPr>
          </w:p>
        </w:tc>
        <w:tc>
          <w:tcPr>
            <w:tcW w:w="758" w:type="pct"/>
          </w:tcPr>
          <w:p w14:paraId="3EFD37EB" w14:textId="77777777" w:rsidR="003650DA" w:rsidRPr="00514522" w:rsidRDefault="003650DA" w:rsidP="003650DA">
            <w:pPr>
              <w:widowControl w:val="0"/>
              <w:autoSpaceDE w:val="0"/>
              <w:autoSpaceDN w:val="0"/>
              <w:spacing w:before="2"/>
              <w:rPr>
                <w:b/>
                <w:sz w:val="22"/>
                <w:szCs w:val="22"/>
                <w:lang w:val="sr-Latn-ME"/>
              </w:rPr>
            </w:pPr>
          </w:p>
        </w:tc>
        <w:tc>
          <w:tcPr>
            <w:tcW w:w="969" w:type="pct"/>
          </w:tcPr>
          <w:p w14:paraId="13570086" w14:textId="00F62D5B" w:rsidR="003650D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r</w:t>
            </w:r>
            <w:r w:rsidR="00950E3E" w:rsidRPr="00514522">
              <w:rPr>
                <w:bCs/>
                <w:sz w:val="22"/>
                <w:szCs w:val="22"/>
                <w:lang w:val="sr-Latn-ME"/>
              </w:rPr>
              <w:t>etencija urina</w:t>
            </w:r>
          </w:p>
        </w:tc>
        <w:tc>
          <w:tcPr>
            <w:tcW w:w="698" w:type="pct"/>
          </w:tcPr>
          <w:p w14:paraId="0BBBD978" w14:textId="77777777" w:rsidR="003650DA" w:rsidRPr="00514522" w:rsidRDefault="003650DA" w:rsidP="003650DA">
            <w:pPr>
              <w:widowControl w:val="0"/>
              <w:autoSpaceDE w:val="0"/>
              <w:autoSpaceDN w:val="0"/>
              <w:spacing w:before="2"/>
              <w:rPr>
                <w:b/>
                <w:sz w:val="22"/>
                <w:szCs w:val="22"/>
                <w:lang w:val="sr-Latn-ME"/>
              </w:rPr>
            </w:pPr>
          </w:p>
        </w:tc>
        <w:tc>
          <w:tcPr>
            <w:tcW w:w="531" w:type="pct"/>
          </w:tcPr>
          <w:p w14:paraId="40927A54" w14:textId="77777777" w:rsidR="003650DA" w:rsidRPr="00514522" w:rsidRDefault="003650DA" w:rsidP="003650DA">
            <w:pPr>
              <w:widowControl w:val="0"/>
              <w:autoSpaceDE w:val="0"/>
              <w:autoSpaceDN w:val="0"/>
              <w:spacing w:before="2"/>
              <w:rPr>
                <w:b/>
                <w:sz w:val="22"/>
                <w:szCs w:val="22"/>
                <w:lang w:val="sr-Latn-ME"/>
              </w:rPr>
            </w:pPr>
          </w:p>
        </w:tc>
        <w:tc>
          <w:tcPr>
            <w:tcW w:w="683" w:type="pct"/>
          </w:tcPr>
          <w:p w14:paraId="4E6BC906" w14:textId="77777777" w:rsidR="003650DA" w:rsidRPr="00514522" w:rsidRDefault="003650DA" w:rsidP="003650DA">
            <w:pPr>
              <w:widowControl w:val="0"/>
              <w:autoSpaceDE w:val="0"/>
              <w:autoSpaceDN w:val="0"/>
              <w:spacing w:before="2"/>
              <w:rPr>
                <w:b/>
                <w:sz w:val="22"/>
                <w:szCs w:val="22"/>
                <w:lang w:val="sr-Latn-ME"/>
              </w:rPr>
            </w:pPr>
          </w:p>
        </w:tc>
      </w:tr>
      <w:tr w:rsidR="00D46231" w:rsidRPr="00514522" w14:paraId="704D4CEF" w14:textId="77777777" w:rsidTr="00D31A03">
        <w:tc>
          <w:tcPr>
            <w:tcW w:w="653" w:type="pct"/>
          </w:tcPr>
          <w:p w14:paraId="1231E390" w14:textId="6A45DCB8" w:rsidR="00950E3E" w:rsidRPr="00514522" w:rsidRDefault="008B62C4" w:rsidP="003650DA">
            <w:pPr>
              <w:widowControl w:val="0"/>
              <w:autoSpaceDE w:val="0"/>
              <w:autoSpaceDN w:val="0"/>
              <w:spacing w:before="2"/>
              <w:rPr>
                <w:bCs/>
                <w:i/>
                <w:sz w:val="22"/>
                <w:szCs w:val="22"/>
                <w:lang w:val="sr-Latn-ME"/>
              </w:rPr>
            </w:pPr>
            <w:r w:rsidRPr="00514522">
              <w:rPr>
                <w:bCs/>
                <w:i/>
                <w:sz w:val="22"/>
                <w:szCs w:val="22"/>
                <w:lang w:val="sr-Latn-ME"/>
              </w:rPr>
              <w:t>Trudnoća, puerperijum i perinatalna stanja</w:t>
            </w:r>
          </w:p>
        </w:tc>
        <w:tc>
          <w:tcPr>
            <w:tcW w:w="708" w:type="pct"/>
          </w:tcPr>
          <w:p w14:paraId="1EF3CAA1" w14:textId="77777777" w:rsidR="00950E3E" w:rsidRPr="00514522" w:rsidRDefault="00950E3E" w:rsidP="003650DA">
            <w:pPr>
              <w:widowControl w:val="0"/>
              <w:autoSpaceDE w:val="0"/>
              <w:autoSpaceDN w:val="0"/>
              <w:spacing w:before="2"/>
              <w:rPr>
                <w:bCs/>
                <w:sz w:val="22"/>
                <w:szCs w:val="22"/>
                <w:lang w:val="sr-Latn-ME"/>
              </w:rPr>
            </w:pPr>
          </w:p>
        </w:tc>
        <w:tc>
          <w:tcPr>
            <w:tcW w:w="758" w:type="pct"/>
          </w:tcPr>
          <w:p w14:paraId="09B148A0" w14:textId="77777777" w:rsidR="00950E3E" w:rsidRPr="00514522" w:rsidRDefault="00950E3E" w:rsidP="003650DA">
            <w:pPr>
              <w:widowControl w:val="0"/>
              <w:autoSpaceDE w:val="0"/>
              <w:autoSpaceDN w:val="0"/>
              <w:spacing w:before="2"/>
              <w:rPr>
                <w:bCs/>
                <w:sz w:val="22"/>
                <w:szCs w:val="22"/>
                <w:lang w:val="sr-Latn-ME"/>
              </w:rPr>
            </w:pPr>
          </w:p>
        </w:tc>
        <w:tc>
          <w:tcPr>
            <w:tcW w:w="969" w:type="pct"/>
          </w:tcPr>
          <w:p w14:paraId="713BD633" w14:textId="77777777" w:rsidR="00950E3E" w:rsidRPr="00514522" w:rsidRDefault="00950E3E" w:rsidP="003650DA">
            <w:pPr>
              <w:widowControl w:val="0"/>
              <w:autoSpaceDE w:val="0"/>
              <w:autoSpaceDN w:val="0"/>
              <w:spacing w:before="2"/>
              <w:rPr>
                <w:bCs/>
                <w:sz w:val="22"/>
                <w:szCs w:val="22"/>
                <w:lang w:val="sr-Latn-ME"/>
              </w:rPr>
            </w:pPr>
          </w:p>
        </w:tc>
        <w:tc>
          <w:tcPr>
            <w:tcW w:w="698" w:type="pct"/>
          </w:tcPr>
          <w:p w14:paraId="1F954596" w14:textId="77777777" w:rsidR="00950E3E" w:rsidRPr="00514522" w:rsidRDefault="00950E3E" w:rsidP="003650DA">
            <w:pPr>
              <w:widowControl w:val="0"/>
              <w:autoSpaceDE w:val="0"/>
              <w:autoSpaceDN w:val="0"/>
              <w:spacing w:before="2"/>
              <w:rPr>
                <w:bCs/>
                <w:sz w:val="22"/>
                <w:szCs w:val="22"/>
                <w:lang w:val="sr-Latn-ME"/>
              </w:rPr>
            </w:pPr>
          </w:p>
        </w:tc>
        <w:tc>
          <w:tcPr>
            <w:tcW w:w="531" w:type="pct"/>
          </w:tcPr>
          <w:p w14:paraId="3C9B4410" w14:textId="77777777" w:rsidR="00950E3E" w:rsidRPr="00514522" w:rsidRDefault="00950E3E" w:rsidP="003650DA">
            <w:pPr>
              <w:widowControl w:val="0"/>
              <w:autoSpaceDE w:val="0"/>
              <w:autoSpaceDN w:val="0"/>
              <w:spacing w:before="2"/>
              <w:rPr>
                <w:bCs/>
                <w:sz w:val="22"/>
                <w:szCs w:val="22"/>
                <w:lang w:val="sr-Latn-ME"/>
              </w:rPr>
            </w:pPr>
          </w:p>
        </w:tc>
        <w:tc>
          <w:tcPr>
            <w:tcW w:w="683" w:type="pct"/>
          </w:tcPr>
          <w:p w14:paraId="2B8EF8F9" w14:textId="7F36BA18"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n</w:t>
            </w:r>
            <w:r w:rsidR="00C667BA" w:rsidRPr="00514522">
              <w:rPr>
                <w:bCs/>
                <w:sz w:val="22"/>
                <w:szCs w:val="22"/>
                <w:lang w:val="sr-Latn-ME"/>
              </w:rPr>
              <w:t xml:space="preserve">eonatalni sindrom obustave lijeka </w:t>
            </w:r>
            <w:r w:rsidR="00C667BA" w:rsidRPr="00514522">
              <w:rPr>
                <w:bCs/>
                <w:sz w:val="22"/>
                <w:szCs w:val="22"/>
                <w:vertAlign w:val="superscript"/>
                <w:lang w:val="sr-Latn-ME"/>
              </w:rPr>
              <w:t>32</w:t>
            </w:r>
          </w:p>
        </w:tc>
      </w:tr>
      <w:tr w:rsidR="00D46231" w:rsidRPr="00514522" w14:paraId="38E7FBD2" w14:textId="77777777" w:rsidTr="00D31A03">
        <w:tc>
          <w:tcPr>
            <w:tcW w:w="653" w:type="pct"/>
          </w:tcPr>
          <w:p w14:paraId="36620CB9" w14:textId="09F2FCD6" w:rsidR="00950E3E" w:rsidRPr="00514522" w:rsidRDefault="006334E3" w:rsidP="003650DA">
            <w:pPr>
              <w:widowControl w:val="0"/>
              <w:autoSpaceDE w:val="0"/>
              <w:autoSpaceDN w:val="0"/>
              <w:spacing w:before="2"/>
              <w:rPr>
                <w:bCs/>
                <w:i/>
                <w:sz w:val="22"/>
                <w:szCs w:val="22"/>
                <w:lang w:val="sr-Latn-ME"/>
              </w:rPr>
            </w:pPr>
            <w:r w:rsidRPr="00514522">
              <w:rPr>
                <w:bCs/>
                <w:i/>
                <w:sz w:val="22"/>
                <w:szCs w:val="22"/>
                <w:lang w:val="sr-Latn-ME"/>
              </w:rPr>
              <w:t>Poremećaji reproduktivnog sistema i dojki</w:t>
            </w:r>
          </w:p>
        </w:tc>
        <w:tc>
          <w:tcPr>
            <w:tcW w:w="708" w:type="pct"/>
          </w:tcPr>
          <w:p w14:paraId="6A8ED412" w14:textId="77777777" w:rsidR="00950E3E" w:rsidRPr="00514522" w:rsidRDefault="00950E3E" w:rsidP="003650DA">
            <w:pPr>
              <w:widowControl w:val="0"/>
              <w:autoSpaceDE w:val="0"/>
              <w:autoSpaceDN w:val="0"/>
              <w:spacing w:before="2"/>
              <w:rPr>
                <w:bCs/>
                <w:sz w:val="22"/>
                <w:szCs w:val="22"/>
                <w:lang w:val="sr-Latn-ME"/>
              </w:rPr>
            </w:pPr>
          </w:p>
        </w:tc>
        <w:tc>
          <w:tcPr>
            <w:tcW w:w="758" w:type="pct"/>
          </w:tcPr>
          <w:p w14:paraId="046A9F98" w14:textId="77777777" w:rsidR="00950E3E" w:rsidRPr="00514522" w:rsidRDefault="00950E3E" w:rsidP="003650DA">
            <w:pPr>
              <w:widowControl w:val="0"/>
              <w:autoSpaceDE w:val="0"/>
              <w:autoSpaceDN w:val="0"/>
              <w:spacing w:before="2"/>
              <w:rPr>
                <w:bCs/>
                <w:sz w:val="22"/>
                <w:szCs w:val="22"/>
                <w:lang w:val="sr-Latn-ME"/>
              </w:rPr>
            </w:pPr>
          </w:p>
        </w:tc>
        <w:tc>
          <w:tcPr>
            <w:tcW w:w="969" w:type="pct"/>
          </w:tcPr>
          <w:p w14:paraId="097930A9" w14:textId="718E3A34"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s</w:t>
            </w:r>
            <w:r w:rsidR="001E0CAD" w:rsidRPr="00514522">
              <w:rPr>
                <w:bCs/>
                <w:sz w:val="22"/>
                <w:szCs w:val="22"/>
                <w:lang w:val="sr-Latn-ME"/>
              </w:rPr>
              <w:t>eksualna disfunkcija</w:t>
            </w:r>
          </w:p>
        </w:tc>
        <w:tc>
          <w:tcPr>
            <w:tcW w:w="698" w:type="pct"/>
          </w:tcPr>
          <w:p w14:paraId="094C7DD8" w14:textId="75755892" w:rsidR="00950E3E" w:rsidRPr="00514522" w:rsidRDefault="003916C8">
            <w:pPr>
              <w:widowControl w:val="0"/>
              <w:autoSpaceDE w:val="0"/>
              <w:autoSpaceDN w:val="0"/>
              <w:spacing w:before="2"/>
              <w:rPr>
                <w:bCs/>
                <w:sz w:val="22"/>
                <w:szCs w:val="22"/>
                <w:lang w:val="sr-Latn-ME"/>
              </w:rPr>
            </w:pPr>
            <w:r w:rsidRPr="00514522">
              <w:rPr>
                <w:bCs/>
                <w:sz w:val="22"/>
                <w:szCs w:val="22"/>
                <w:lang w:val="sr-Latn-ME"/>
              </w:rPr>
              <w:t>p</w:t>
            </w:r>
            <w:r w:rsidR="001E0CAD" w:rsidRPr="00514522">
              <w:rPr>
                <w:bCs/>
                <w:sz w:val="22"/>
                <w:szCs w:val="22"/>
                <w:lang w:val="sr-Latn-ME"/>
              </w:rPr>
              <w:t xml:space="preserve">rijapizam, galaktoreja, </w:t>
            </w:r>
            <w:r w:rsidR="00662319" w:rsidRPr="00514522">
              <w:rPr>
                <w:bCs/>
                <w:sz w:val="22"/>
                <w:szCs w:val="22"/>
                <w:lang w:val="sr-Latn-ME"/>
              </w:rPr>
              <w:t xml:space="preserve">oticanje </w:t>
            </w:r>
            <w:r w:rsidR="001E0CAD" w:rsidRPr="00514522">
              <w:rPr>
                <w:bCs/>
                <w:sz w:val="22"/>
                <w:szCs w:val="22"/>
                <w:lang w:val="sr-Latn-ME"/>
              </w:rPr>
              <w:t>dojki, menstrualni poremećaj</w:t>
            </w:r>
          </w:p>
        </w:tc>
        <w:tc>
          <w:tcPr>
            <w:tcW w:w="531" w:type="pct"/>
          </w:tcPr>
          <w:p w14:paraId="56846EA8" w14:textId="77777777" w:rsidR="00950E3E" w:rsidRPr="00514522" w:rsidRDefault="00950E3E" w:rsidP="003650DA">
            <w:pPr>
              <w:widowControl w:val="0"/>
              <w:autoSpaceDE w:val="0"/>
              <w:autoSpaceDN w:val="0"/>
              <w:spacing w:before="2"/>
              <w:rPr>
                <w:bCs/>
                <w:sz w:val="22"/>
                <w:szCs w:val="22"/>
                <w:lang w:val="sr-Latn-ME"/>
              </w:rPr>
            </w:pPr>
          </w:p>
        </w:tc>
        <w:tc>
          <w:tcPr>
            <w:tcW w:w="683" w:type="pct"/>
          </w:tcPr>
          <w:p w14:paraId="3195FCCC" w14:textId="77777777" w:rsidR="00950E3E" w:rsidRPr="00514522" w:rsidRDefault="00950E3E" w:rsidP="003650DA">
            <w:pPr>
              <w:widowControl w:val="0"/>
              <w:autoSpaceDE w:val="0"/>
              <w:autoSpaceDN w:val="0"/>
              <w:spacing w:before="2"/>
              <w:rPr>
                <w:bCs/>
                <w:sz w:val="22"/>
                <w:szCs w:val="22"/>
                <w:lang w:val="sr-Latn-ME"/>
              </w:rPr>
            </w:pPr>
          </w:p>
        </w:tc>
      </w:tr>
      <w:tr w:rsidR="00D46231" w:rsidRPr="00514522" w14:paraId="24FD6692" w14:textId="77777777" w:rsidTr="00D31A03">
        <w:tc>
          <w:tcPr>
            <w:tcW w:w="653" w:type="pct"/>
          </w:tcPr>
          <w:p w14:paraId="3BD69B1F" w14:textId="37FEE016" w:rsidR="00950E3E" w:rsidRPr="00514522" w:rsidRDefault="007B4837" w:rsidP="003650DA">
            <w:pPr>
              <w:widowControl w:val="0"/>
              <w:autoSpaceDE w:val="0"/>
              <w:autoSpaceDN w:val="0"/>
              <w:spacing w:before="2"/>
              <w:rPr>
                <w:bCs/>
                <w:i/>
                <w:sz w:val="22"/>
                <w:szCs w:val="22"/>
                <w:lang w:val="sr-Latn-ME"/>
              </w:rPr>
            </w:pPr>
            <w:r w:rsidRPr="00514522">
              <w:rPr>
                <w:bCs/>
                <w:i/>
                <w:sz w:val="22"/>
                <w:szCs w:val="22"/>
                <w:lang w:val="sr-Latn-ME"/>
              </w:rPr>
              <w:t>Opšti poremećaji i reakcije na mjestu primjene</w:t>
            </w:r>
          </w:p>
        </w:tc>
        <w:tc>
          <w:tcPr>
            <w:tcW w:w="708" w:type="pct"/>
          </w:tcPr>
          <w:p w14:paraId="3309C51C" w14:textId="31D3C5E9"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s</w:t>
            </w:r>
            <w:r w:rsidR="00E917C3" w:rsidRPr="00514522">
              <w:rPr>
                <w:bCs/>
                <w:sz w:val="22"/>
                <w:szCs w:val="22"/>
                <w:lang w:val="sr-Latn-ME"/>
              </w:rPr>
              <w:t>imptomi obustave (naglog prekida primjene lijeka)</w:t>
            </w:r>
            <w:r w:rsidR="00E917C3" w:rsidRPr="00514522">
              <w:rPr>
                <w:bCs/>
                <w:sz w:val="22"/>
                <w:szCs w:val="22"/>
                <w:vertAlign w:val="superscript"/>
                <w:lang w:val="sr-Latn-ME"/>
              </w:rPr>
              <w:t>1,</w:t>
            </w:r>
            <w:r w:rsidR="00E917C3" w:rsidRPr="00514522">
              <w:rPr>
                <w:bCs/>
                <w:sz w:val="22"/>
                <w:szCs w:val="22"/>
                <w:lang w:val="sr-Latn-ME"/>
              </w:rPr>
              <w:t xml:space="preserve"> </w:t>
            </w:r>
            <w:r w:rsidR="00E917C3" w:rsidRPr="00514522">
              <w:rPr>
                <w:bCs/>
                <w:sz w:val="22"/>
                <w:szCs w:val="22"/>
                <w:vertAlign w:val="superscript"/>
                <w:lang w:val="sr-Latn-ME"/>
              </w:rPr>
              <w:t>9</w:t>
            </w:r>
          </w:p>
        </w:tc>
        <w:tc>
          <w:tcPr>
            <w:tcW w:w="758" w:type="pct"/>
          </w:tcPr>
          <w:p w14:paraId="18DB9CA4" w14:textId="245C52A3"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b</w:t>
            </w:r>
            <w:r w:rsidR="00E917C3" w:rsidRPr="00514522">
              <w:rPr>
                <w:bCs/>
                <w:sz w:val="22"/>
                <w:szCs w:val="22"/>
                <w:lang w:val="sr-Latn-ME"/>
              </w:rPr>
              <w:t>laga astenija, periferni edem, iritabilnost, pireksija</w:t>
            </w:r>
          </w:p>
        </w:tc>
        <w:tc>
          <w:tcPr>
            <w:tcW w:w="969" w:type="pct"/>
          </w:tcPr>
          <w:p w14:paraId="3C14EE69" w14:textId="77777777" w:rsidR="00950E3E" w:rsidRPr="00514522" w:rsidRDefault="00950E3E" w:rsidP="003650DA">
            <w:pPr>
              <w:widowControl w:val="0"/>
              <w:autoSpaceDE w:val="0"/>
              <w:autoSpaceDN w:val="0"/>
              <w:spacing w:before="2"/>
              <w:rPr>
                <w:bCs/>
                <w:sz w:val="22"/>
                <w:szCs w:val="22"/>
                <w:lang w:val="sr-Latn-ME"/>
              </w:rPr>
            </w:pPr>
          </w:p>
        </w:tc>
        <w:tc>
          <w:tcPr>
            <w:tcW w:w="698" w:type="pct"/>
          </w:tcPr>
          <w:p w14:paraId="0A0AF9C8" w14:textId="04DB0CA3" w:rsidR="00950E3E" w:rsidRPr="00514522" w:rsidRDefault="003916C8" w:rsidP="003650DA">
            <w:pPr>
              <w:widowControl w:val="0"/>
              <w:autoSpaceDE w:val="0"/>
              <w:autoSpaceDN w:val="0"/>
              <w:spacing w:before="2"/>
              <w:rPr>
                <w:bCs/>
                <w:sz w:val="22"/>
                <w:szCs w:val="22"/>
                <w:lang w:val="sr-Latn-ME"/>
              </w:rPr>
            </w:pPr>
            <w:r w:rsidRPr="00514522">
              <w:rPr>
                <w:bCs/>
                <w:sz w:val="22"/>
                <w:szCs w:val="22"/>
                <w:lang w:val="sr-Latn-ME"/>
              </w:rPr>
              <w:t>n</w:t>
            </w:r>
            <w:r w:rsidR="00E917C3" w:rsidRPr="00514522">
              <w:rPr>
                <w:bCs/>
                <w:sz w:val="22"/>
                <w:szCs w:val="22"/>
                <w:lang w:val="sr-Latn-ME"/>
              </w:rPr>
              <w:t>euroleptični maligni sindrom</w:t>
            </w:r>
            <w:r w:rsidR="00E917C3" w:rsidRPr="00514522">
              <w:rPr>
                <w:bCs/>
                <w:sz w:val="22"/>
                <w:szCs w:val="22"/>
                <w:vertAlign w:val="superscript"/>
                <w:lang w:val="sr-Latn-ME"/>
              </w:rPr>
              <w:t>1</w:t>
            </w:r>
            <w:r w:rsidR="00E917C3" w:rsidRPr="00514522">
              <w:rPr>
                <w:bCs/>
                <w:sz w:val="22"/>
                <w:szCs w:val="22"/>
                <w:lang w:val="sr-Latn-ME"/>
              </w:rPr>
              <w:t>, hipotermija</w:t>
            </w:r>
          </w:p>
        </w:tc>
        <w:tc>
          <w:tcPr>
            <w:tcW w:w="531" w:type="pct"/>
          </w:tcPr>
          <w:p w14:paraId="621D13A5" w14:textId="77777777" w:rsidR="00950E3E" w:rsidRPr="00514522" w:rsidRDefault="00950E3E" w:rsidP="003650DA">
            <w:pPr>
              <w:widowControl w:val="0"/>
              <w:autoSpaceDE w:val="0"/>
              <w:autoSpaceDN w:val="0"/>
              <w:spacing w:before="2"/>
              <w:rPr>
                <w:bCs/>
                <w:sz w:val="22"/>
                <w:szCs w:val="22"/>
                <w:lang w:val="sr-Latn-ME"/>
              </w:rPr>
            </w:pPr>
          </w:p>
        </w:tc>
        <w:tc>
          <w:tcPr>
            <w:tcW w:w="683" w:type="pct"/>
          </w:tcPr>
          <w:p w14:paraId="10877E4E" w14:textId="77777777" w:rsidR="00950E3E" w:rsidRPr="00514522" w:rsidRDefault="00950E3E" w:rsidP="003650DA">
            <w:pPr>
              <w:widowControl w:val="0"/>
              <w:autoSpaceDE w:val="0"/>
              <w:autoSpaceDN w:val="0"/>
              <w:spacing w:before="2"/>
              <w:rPr>
                <w:bCs/>
                <w:sz w:val="22"/>
                <w:szCs w:val="22"/>
                <w:lang w:val="sr-Latn-ME"/>
              </w:rPr>
            </w:pPr>
          </w:p>
        </w:tc>
      </w:tr>
      <w:tr w:rsidR="00D46231" w:rsidRPr="00514522" w14:paraId="65C4F0B4" w14:textId="77777777" w:rsidTr="00D31A03">
        <w:tc>
          <w:tcPr>
            <w:tcW w:w="653" w:type="pct"/>
          </w:tcPr>
          <w:p w14:paraId="7413FBF2" w14:textId="0B855B62" w:rsidR="00167A1A" w:rsidRPr="00514522" w:rsidRDefault="00167A1A" w:rsidP="003650DA">
            <w:pPr>
              <w:widowControl w:val="0"/>
              <w:autoSpaceDE w:val="0"/>
              <w:autoSpaceDN w:val="0"/>
              <w:spacing w:before="2"/>
              <w:rPr>
                <w:bCs/>
                <w:i/>
                <w:sz w:val="22"/>
                <w:szCs w:val="22"/>
                <w:lang w:val="sr-Latn-ME"/>
              </w:rPr>
            </w:pPr>
            <w:r w:rsidRPr="00514522">
              <w:rPr>
                <w:bCs/>
                <w:i/>
                <w:sz w:val="22"/>
                <w:szCs w:val="22"/>
                <w:lang w:val="sr-Latn-ME"/>
              </w:rPr>
              <w:t>Ispitivanja</w:t>
            </w:r>
          </w:p>
        </w:tc>
        <w:tc>
          <w:tcPr>
            <w:tcW w:w="708" w:type="pct"/>
          </w:tcPr>
          <w:p w14:paraId="3DB568A0" w14:textId="77777777" w:rsidR="00167A1A" w:rsidRPr="00514522" w:rsidRDefault="00167A1A" w:rsidP="003650DA">
            <w:pPr>
              <w:widowControl w:val="0"/>
              <w:autoSpaceDE w:val="0"/>
              <w:autoSpaceDN w:val="0"/>
              <w:spacing w:before="2"/>
              <w:rPr>
                <w:bCs/>
                <w:sz w:val="22"/>
                <w:szCs w:val="22"/>
                <w:lang w:val="sr-Latn-ME"/>
              </w:rPr>
            </w:pPr>
          </w:p>
        </w:tc>
        <w:tc>
          <w:tcPr>
            <w:tcW w:w="758" w:type="pct"/>
          </w:tcPr>
          <w:p w14:paraId="737BA9BF" w14:textId="77777777" w:rsidR="00167A1A" w:rsidRPr="00514522" w:rsidRDefault="00167A1A" w:rsidP="003650DA">
            <w:pPr>
              <w:widowControl w:val="0"/>
              <w:autoSpaceDE w:val="0"/>
              <w:autoSpaceDN w:val="0"/>
              <w:spacing w:before="2"/>
              <w:rPr>
                <w:bCs/>
                <w:sz w:val="22"/>
                <w:szCs w:val="22"/>
                <w:lang w:val="sr-Latn-ME"/>
              </w:rPr>
            </w:pPr>
          </w:p>
        </w:tc>
        <w:tc>
          <w:tcPr>
            <w:tcW w:w="969" w:type="pct"/>
          </w:tcPr>
          <w:p w14:paraId="6A2C0C9B" w14:textId="77777777" w:rsidR="00167A1A" w:rsidRPr="00514522" w:rsidRDefault="00167A1A" w:rsidP="003650DA">
            <w:pPr>
              <w:widowControl w:val="0"/>
              <w:autoSpaceDE w:val="0"/>
              <w:autoSpaceDN w:val="0"/>
              <w:spacing w:before="2"/>
              <w:rPr>
                <w:bCs/>
                <w:sz w:val="22"/>
                <w:szCs w:val="22"/>
                <w:lang w:val="sr-Latn-ME"/>
              </w:rPr>
            </w:pPr>
          </w:p>
        </w:tc>
        <w:tc>
          <w:tcPr>
            <w:tcW w:w="698" w:type="pct"/>
          </w:tcPr>
          <w:p w14:paraId="36EC78D7" w14:textId="62807F63" w:rsidR="00167A1A" w:rsidRPr="00514522" w:rsidRDefault="003916C8" w:rsidP="003650DA">
            <w:pPr>
              <w:widowControl w:val="0"/>
              <w:autoSpaceDE w:val="0"/>
              <w:autoSpaceDN w:val="0"/>
              <w:spacing w:before="2"/>
              <w:rPr>
                <w:bCs/>
                <w:sz w:val="22"/>
                <w:szCs w:val="22"/>
                <w:lang w:val="sr-Latn-ME"/>
              </w:rPr>
            </w:pPr>
            <w:r w:rsidRPr="00514522">
              <w:rPr>
                <w:bCs/>
                <w:sz w:val="22"/>
                <w:szCs w:val="22"/>
                <w:lang w:val="sr-Latn-ME"/>
              </w:rPr>
              <w:t>p</w:t>
            </w:r>
            <w:r w:rsidR="00167A1A" w:rsidRPr="00514522">
              <w:rPr>
                <w:bCs/>
                <w:sz w:val="22"/>
                <w:szCs w:val="22"/>
                <w:lang w:val="sr-Latn-ME"/>
              </w:rPr>
              <w:t>ovećanje koncentracije kreatin fosfokinaze u krvi</w:t>
            </w:r>
            <w:r w:rsidR="00167A1A" w:rsidRPr="00514522">
              <w:rPr>
                <w:bCs/>
                <w:sz w:val="22"/>
                <w:szCs w:val="22"/>
                <w:vertAlign w:val="superscript"/>
                <w:lang w:val="sr-Latn-ME"/>
              </w:rPr>
              <w:t>14</w:t>
            </w:r>
          </w:p>
        </w:tc>
        <w:tc>
          <w:tcPr>
            <w:tcW w:w="531" w:type="pct"/>
          </w:tcPr>
          <w:p w14:paraId="28E4A47A" w14:textId="77777777" w:rsidR="00167A1A" w:rsidRPr="00514522" w:rsidRDefault="00167A1A" w:rsidP="003650DA">
            <w:pPr>
              <w:widowControl w:val="0"/>
              <w:autoSpaceDE w:val="0"/>
              <w:autoSpaceDN w:val="0"/>
              <w:spacing w:before="2"/>
              <w:rPr>
                <w:bCs/>
                <w:sz w:val="22"/>
                <w:szCs w:val="22"/>
                <w:lang w:val="sr-Latn-ME"/>
              </w:rPr>
            </w:pPr>
          </w:p>
        </w:tc>
        <w:tc>
          <w:tcPr>
            <w:tcW w:w="683" w:type="pct"/>
          </w:tcPr>
          <w:p w14:paraId="6686A406" w14:textId="77777777" w:rsidR="00167A1A" w:rsidRPr="00514522" w:rsidRDefault="00167A1A" w:rsidP="003650DA">
            <w:pPr>
              <w:widowControl w:val="0"/>
              <w:autoSpaceDE w:val="0"/>
              <w:autoSpaceDN w:val="0"/>
              <w:spacing w:before="2"/>
              <w:rPr>
                <w:bCs/>
                <w:sz w:val="22"/>
                <w:szCs w:val="22"/>
                <w:lang w:val="sr-Latn-ME"/>
              </w:rPr>
            </w:pPr>
          </w:p>
        </w:tc>
      </w:tr>
    </w:tbl>
    <w:p w14:paraId="27A304CF" w14:textId="7008F425" w:rsidR="0064194B" w:rsidRPr="00514522" w:rsidRDefault="0064194B" w:rsidP="0064194B">
      <w:pPr>
        <w:widowControl w:val="0"/>
        <w:autoSpaceDE w:val="0"/>
        <w:autoSpaceDN w:val="0"/>
        <w:spacing w:before="4"/>
        <w:rPr>
          <w:b/>
          <w:sz w:val="22"/>
          <w:szCs w:val="22"/>
          <w:lang w:val="sr-Latn-ME"/>
        </w:rPr>
      </w:pPr>
    </w:p>
    <w:p w14:paraId="33FC3538" w14:textId="76A3DF50" w:rsidR="0064194B" w:rsidRPr="00514522" w:rsidRDefault="0064194B" w:rsidP="00D31A03">
      <w:pPr>
        <w:widowControl w:val="0"/>
        <w:autoSpaceDE w:val="0"/>
        <w:autoSpaceDN w:val="0"/>
        <w:spacing w:before="95" w:line="266" w:lineRule="exact"/>
        <w:ind w:left="232"/>
        <w:jc w:val="both"/>
        <w:rPr>
          <w:iCs/>
          <w:sz w:val="22"/>
          <w:szCs w:val="22"/>
          <w:lang w:val="sr-Latn-ME"/>
        </w:rPr>
      </w:pPr>
      <w:r w:rsidRPr="00514522">
        <w:rPr>
          <w:iCs/>
          <w:sz w:val="22"/>
          <w:szCs w:val="22"/>
          <w:vertAlign w:val="superscript"/>
          <w:lang w:val="sr-Latn-ME"/>
        </w:rPr>
        <w:t>1</w:t>
      </w:r>
      <w:r w:rsidRPr="00514522">
        <w:rPr>
          <w:iCs/>
          <w:position w:val="10"/>
          <w:sz w:val="22"/>
          <w:szCs w:val="22"/>
          <w:lang w:val="sr-Latn-ME"/>
        </w:rPr>
        <w:t xml:space="preserve"> </w:t>
      </w:r>
      <w:r w:rsidR="008004DA" w:rsidRPr="00514522">
        <w:rPr>
          <w:iCs/>
          <w:position w:val="10"/>
          <w:sz w:val="22"/>
          <w:szCs w:val="22"/>
          <w:lang w:val="sr-Latn-ME"/>
        </w:rPr>
        <w:t xml:space="preserve"> </w:t>
      </w:r>
      <w:r w:rsidRPr="00514522">
        <w:rPr>
          <w:iCs/>
          <w:sz w:val="22"/>
          <w:szCs w:val="22"/>
          <w:lang w:val="sr-Latn-ME"/>
        </w:rPr>
        <w:t>Vidi od</w:t>
      </w:r>
      <w:r w:rsidR="00456E23" w:rsidRPr="00514522">
        <w:rPr>
          <w:iCs/>
          <w:sz w:val="22"/>
          <w:szCs w:val="22"/>
          <w:lang w:val="sr-Latn-ME"/>
        </w:rPr>
        <w:t>j</w:t>
      </w:r>
      <w:r w:rsidRPr="00514522">
        <w:rPr>
          <w:iCs/>
          <w:sz w:val="22"/>
          <w:szCs w:val="22"/>
          <w:lang w:val="sr-Latn-ME"/>
        </w:rPr>
        <w:t>eljak 4.4.</w:t>
      </w:r>
    </w:p>
    <w:p w14:paraId="6D926BC6" w14:textId="07BB04EA" w:rsidR="0064194B" w:rsidRPr="00514522" w:rsidRDefault="0064194B" w:rsidP="00D31A03">
      <w:pPr>
        <w:widowControl w:val="0"/>
        <w:autoSpaceDE w:val="0"/>
        <w:autoSpaceDN w:val="0"/>
        <w:spacing w:before="19" w:line="250" w:lineRule="exact"/>
        <w:ind w:left="232" w:right="-42"/>
        <w:jc w:val="both"/>
        <w:rPr>
          <w:iCs/>
          <w:sz w:val="22"/>
          <w:szCs w:val="22"/>
          <w:lang w:val="sr-Latn-ME"/>
        </w:rPr>
      </w:pPr>
      <w:r w:rsidRPr="00514522">
        <w:rPr>
          <w:iCs/>
          <w:sz w:val="22"/>
          <w:szCs w:val="22"/>
          <w:vertAlign w:val="superscript"/>
          <w:lang w:val="sr-Latn-ME"/>
        </w:rPr>
        <w:t xml:space="preserve">2 </w:t>
      </w:r>
      <w:r w:rsidR="008004DA" w:rsidRPr="00514522">
        <w:rPr>
          <w:iCs/>
          <w:sz w:val="22"/>
          <w:szCs w:val="22"/>
          <w:vertAlign w:val="superscript"/>
          <w:lang w:val="sr-Latn-ME"/>
        </w:rPr>
        <w:t xml:space="preserve"> </w:t>
      </w:r>
      <w:r w:rsidRPr="00514522">
        <w:rPr>
          <w:iCs/>
          <w:sz w:val="22"/>
          <w:szCs w:val="22"/>
          <w:lang w:val="sr-Latn-ME"/>
        </w:rPr>
        <w:t>Pospanost se može pojaviti obično u toku prve dv</w:t>
      </w:r>
      <w:r w:rsidR="007A4625" w:rsidRPr="00514522">
        <w:rPr>
          <w:iCs/>
          <w:sz w:val="22"/>
          <w:szCs w:val="22"/>
          <w:lang w:val="sr-Latn-ME"/>
        </w:rPr>
        <w:t>ij</w:t>
      </w:r>
      <w:r w:rsidRPr="00514522">
        <w:rPr>
          <w:iCs/>
          <w:sz w:val="22"/>
          <w:szCs w:val="22"/>
          <w:lang w:val="sr-Latn-ME"/>
        </w:rPr>
        <w:t>e ned</w:t>
      </w:r>
      <w:r w:rsidR="007A4625" w:rsidRPr="00514522">
        <w:rPr>
          <w:iCs/>
          <w:sz w:val="22"/>
          <w:szCs w:val="22"/>
          <w:lang w:val="sr-Latn-ME"/>
        </w:rPr>
        <w:t>j</w:t>
      </w:r>
      <w:r w:rsidRPr="00514522">
        <w:rPr>
          <w:iCs/>
          <w:sz w:val="22"/>
          <w:szCs w:val="22"/>
          <w:lang w:val="sr-Latn-ME"/>
        </w:rPr>
        <w:t>elje od početka l</w:t>
      </w:r>
      <w:r w:rsidR="007A4625" w:rsidRPr="00514522">
        <w:rPr>
          <w:iCs/>
          <w:sz w:val="22"/>
          <w:szCs w:val="22"/>
          <w:lang w:val="sr-Latn-ME"/>
        </w:rPr>
        <w:t>ij</w:t>
      </w:r>
      <w:r w:rsidRPr="00514522">
        <w:rPr>
          <w:iCs/>
          <w:sz w:val="22"/>
          <w:szCs w:val="22"/>
          <w:lang w:val="sr-Latn-ME"/>
        </w:rPr>
        <w:t>ečenja, najčešće</w:t>
      </w:r>
      <w:r w:rsidR="00A91C9C" w:rsidRPr="00514522">
        <w:rPr>
          <w:iCs/>
          <w:sz w:val="22"/>
          <w:szCs w:val="22"/>
          <w:lang w:val="sr-Latn-ME"/>
        </w:rPr>
        <w:t xml:space="preserve"> </w:t>
      </w:r>
      <w:r w:rsidRPr="00514522">
        <w:rPr>
          <w:iCs/>
          <w:sz w:val="22"/>
          <w:szCs w:val="22"/>
          <w:lang w:val="sr-Latn-ME"/>
        </w:rPr>
        <w:t>nestaje bez prekida prim</w:t>
      </w:r>
      <w:r w:rsidR="007A4625" w:rsidRPr="00514522">
        <w:rPr>
          <w:iCs/>
          <w:sz w:val="22"/>
          <w:szCs w:val="22"/>
          <w:lang w:val="sr-Latn-ME"/>
        </w:rPr>
        <w:t>j</w:t>
      </w:r>
      <w:r w:rsidRPr="00514522">
        <w:rPr>
          <w:iCs/>
          <w:sz w:val="22"/>
          <w:szCs w:val="22"/>
          <w:lang w:val="sr-Latn-ME"/>
        </w:rPr>
        <w:t>ene kvetiapina.</w:t>
      </w:r>
    </w:p>
    <w:p w14:paraId="4393FA2B" w14:textId="32A67B5B" w:rsidR="0064194B" w:rsidRPr="00514522" w:rsidRDefault="0064194B" w:rsidP="00D31A03">
      <w:pPr>
        <w:widowControl w:val="0"/>
        <w:tabs>
          <w:tab w:val="left" w:pos="8222"/>
        </w:tabs>
        <w:autoSpaceDE w:val="0"/>
        <w:autoSpaceDN w:val="0"/>
        <w:spacing w:line="252" w:lineRule="exact"/>
        <w:ind w:left="232"/>
        <w:jc w:val="both"/>
        <w:rPr>
          <w:iCs/>
          <w:sz w:val="22"/>
          <w:szCs w:val="22"/>
          <w:lang w:val="sr-Latn-ME"/>
        </w:rPr>
      </w:pPr>
      <w:r w:rsidRPr="00514522">
        <w:rPr>
          <w:iCs/>
          <w:sz w:val="22"/>
          <w:szCs w:val="22"/>
          <w:vertAlign w:val="superscript"/>
          <w:lang w:val="sr-Latn-ME"/>
        </w:rPr>
        <w:t>3</w:t>
      </w:r>
      <w:r w:rsidR="008004DA" w:rsidRPr="00514522">
        <w:rPr>
          <w:iCs/>
          <w:position w:val="10"/>
          <w:sz w:val="22"/>
          <w:szCs w:val="22"/>
          <w:lang w:val="sr-Latn-ME"/>
        </w:rPr>
        <w:t xml:space="preserve"> </w:t>
      </w:r>
      <w:r w:rsidRPr="00514522">
        <w:rPr>
          <w:iCs/>
          <w:sz w:val="22"/>
          <w:szCs w:val="22"/>
          <w:lang w:val="sr-Latn-ME"/>
        </w:rPr>
        <w:t>Asimptomatsko povećanje (pomak sa normalnih na &gt;3x ULN (dozvoljena gornja granica) u bilo kom</w:t>
      </w:r>
      <w:r w:rsidR="00A91C9C" w:rsidRPr="00514522">
        <w:rPr>
          <w:iCs/>
          <w:sz w:val="22"/>
          <w:szCs w:val="22"/>
          <w:lang w:val="sr-Latn-ME"/>
        </w:rPr>
        <w:t xml:space="preserve"> </w:t>
      </w:r>
      <w:r w:rsidRPr="00514522">
        <w:rPr>
          <w:iCs/>
          <w:sz w:val="22"/>
          <w:szCs w:val="22"/>
          <w:lang w:val="sr-Latn-ME"/>
        </w:rPr>
        <w:t>trenutku) vr</w:t>
      </w:r>
      <w:r w:rsidR="007A4625" w:rsidRPr="00514522">
        <w:rPr>
          <w:iCs/>
          <w:sz w:val="22"/>
          <w:szCs w:val="22"/>
          <w:lang w:val="sr-Latn-ME"/>
        </w:rPr>
        <w:t>ij</w:t>
      </w:r>
      <w:r w:rsidRPr="00514522">
        <w:rPr>
          <w:iCs/>
          <w:sz w:val="22"/>
          <w:szCs w:val="22"/>
          <w:lang w:val="sr-Latn-ME"/>
        </w:rPr>
        <w:t>ednosti transaminaza (ALT, AST) ili gam-GT u serumu kod nekih pacijenata koji su uzimali kvetiapin. Porast je obično reverzibilan pri nastavku prim</w:t>
      </w:r>
      <w:r w:rsidR="007A4625" w:rsidRPr="00514522">
        <w:rPr>
          <w:iCs/>
          <w:sz w:val="22"/>
          <w:szCs w:val="22"/>
          <w:lang w:val="sr-Latn-ME"/>
        </w:rPr>
        <w:t>j</w:t>
      </w:r>
      <w:r w:rsidRPr="00514522">
        <w:rPr>
          <w:iCs/>
          <w:sz w:val="22"/>
          <w:szCs w:val="22"/>
          <w:lang w:val="sr-Latn-ME"/>
        </w:rPr>
        <w:t>ene l</w:t>
      </w:r>
      <w:r w:rsidR="007A4625" w:rsidRPr="00514522">
        <w:rPr>
          <w:iCs/>
          <w:sz w:val="22"/>
          <w:szCs w:val="22"/>
          <w:lang w:val="sr-Latn-ME"/>
        </w:rPr>
        <w:t>ij</w:t>
      </w:r>
      <w:r w:rsidRPr="00514522">
        <w:rPr>
          <w:iCs/>
          <w:sz w:val="22"/>
          <w:szCs w:val="22"/>
          <w:lang w:val="sr-Latn-ME"/>
        </w:rPr>
        <w:t>eka.</w:t>
      </w:r>
    </w:p>
    <w:p w14:paraId="1EF12AE0" w14:textId="55DB5B4B" w:rsidR="0064194B" w:rsidRPr="00514522" w:rsidRDefault="0064194B" w:rsidP="00D31A03">
      <w:pPr>
        <w:widowControl w:val="0"/>
        <w:autoSpaceDE w:val="0"/>
        <w:autoSpaceDN w:val="0"/>
        <w:spacing w:before="3" w:line="254" w:lineRule="exact"/>
        <w:ind w:left="232" w:right="-42"/>
        <w:jc w:val="both"/>
        <w:rPr>
          <w:iCs/>
          <w:sz w:val="22"/>
          <w:szCs w:val="22"/>
          <w:lang w:val="sr-Latn-ME"/>
        </w:rPr>
      </w:pPr>
      <w:r w:rsidRPr="00514522">
        <w:rPr>
          <w:iCs/>
          <w:sz w:val="22"/>
          <w:szCs w:val="22"/>
          <w:vertAlign w:val="superscript"/>
          <w:lang w:val="sr-Latn-ME"/>
        </w:rPr>
        <w:t>4</w:t>
      </w:r>
      <w:r w:rsidR="008004DA" w:rsidRPr="00514522">
        <w:rPr>
          <w:iCs/>
          <w:position w:val="10"/>
          <w:sz w:val="22"/>
          <w:szCs w:val="22"/>
          <w:lang w:val="sr-Latn-ME"/>
        </w:rPr>
        <w:t xml:space="preserve">  </w:t>
      </w:r>
      <w:r w:rsidRPr="00514522">
        <w:rPr>
          <w:iCs/>
          <w:sz w:val="22"/>
          <w:szCs w:val="22"/>
          <w:lang w:val="sr-Latn-ME"/>
        </w:rPr>
        <w:t>Kao kod prim</w:t>
      </w:r>
      <w:r w:rsidR="00850634" w:rsidRPr="00514522">
        <w:rPr>
          <w:iCs/>
          <w:sz w:val="22"/>
          <w:szCs w:val="22"/>
          <w:lang w:val="sr-Latn-ME"/>
        </w:rPr>
        <w:t>j</w:t>
      </w:r>
      <w:r w:rsidRPr="00514522">
        <w:rPr>
          <w:iCs/>
          <w:sz w:val="22"/>
          <w:szCs w:val="22"/>
          <w:lang w:val="sr-Latn-ME"/>
        </w:rPr>
        <w:t>ene drugih antipsihotika sa inhibitornim d</w:t>
      </w:r>
      <w:r w:rsidR="00850634" w:rsidRPr="00514522">
        <w:rPr>
          <w:iCs/>
          <w:sz w:val="22"/>
          <w:szCs w:val="22"/>
          <w:lang w:val="sr-Latn-ME"/>
        </w:rPr>
        <w:t>j</w:t>
      </w:r>
      <w:r w:rsidRPr="00514522">
        <w:rPr>
          <w:iCs/>
          <w:sz w:val="22"/>
          <w:szCs w:val="22"/>
          <w:lang w:val="sr-Latn-ME"/>
        </w:rPr>
        <w:t>elovanjem na α</w:t>
      </w:r>
      <w:r w:rsidRPr="00514522">
        <w:rPr>
          <w:iCs/>
          <w:sz w:val="22"/>
          <w:szCs w:val="22"/>
          <w:vertAlign w:val="subscript"/>
          <w:lang w:val="sr-Latn-ME"/>
        </w:rPr>
        <w:t>1</w:t>
      </w:r>
      <w:r w:rsidRPr="00514522">
        <w:rPr>
          <w:iCs/>
          <w:sz w:val="22"/>
          <w:szCs w:val="22"/>
          <w:lang w:val="sr-Latn-ME"/>
        </w:rPr>
        <w:t xml:space="preserve"> adrenergičke receptore,</w:t>
      </w:r>
      <w:r w:rsidR="003B4946" w:rsidRPr="00514522">
        <w:rPr>
          <w:iCs/>
          <w:sz w:val="22"/>
          <w:szCs w:val="22"/>
          <w:lang w:val="sr-Latn-ME"/>
        </w:rPr>
        <w:t xml:space="preserve"> </w:t>
      </w:r>
      <w:r w:rsidRPr="00514522">
        <w:rPr>
          <w:iCs/>
          <w:sz w:val="22"/>
          <w:szCs w:val="22"/>
          <w:lang w:val="sr-Latn-ME"/>
        </w:rPr>
        <w:t>prim</w:t>
      </w:r>
      <w:r w:rsidR="00850634" w:rsidRPr="00514522">
        <w:rPr>
          <w:iCs/>
          <w:sz w:val="22"/>
          <w:szCs w:val="22"/>
          <w:lang w:val="sr-Latn-ME"/>
        </w:rPr>
        <w:t>j</w:t>
      </w:r>
      <w:r w:rsidRPr="00514522">
        <w:rPr>
          <w:iCs/>
          <w:sz w:val="22"/>
          <w:szCs w:val="22"/>
          <w:lang w:val="sr-Latn-ME"/>
        </w:rPr>
        <w:t>ena kvetiapina može dovesti do pojave: ortostatske hipotenzije udružene sa vrtoglavicom, tahikardijom, a kod pojedinih pacijenata sinkopom, naročito tokom početnog perioda titracije doze (vid</w:t>
      </w:r>
      <w:r w:rsidR="00850634" w:rsidRPr="00514522">
        <w:rPr>
          <w:iCs/>
          <w:sz w:val="22"/>
          <w:szCs w:val="22"/>
          <w:lang w:val="sr-Latn-ME"/>
        </w:rPr>
        <w:t>j</w:t>
      </w:r>
      <w:r w:rsidRPr="00514522">
        <w:rPr>
          <w:iCs/>
          <w:sz w:val="22"/>
          <w:szCs w:val="22"/>
          <w:lang w:val="sr-Latn-ME"/>
        </w:rPr>
        <w:t>eti od</w:t>
      </w:r>
      <w:r w:rsidR="00850634" w:rsidRPr="00514522">
        <w:rPr>
          <w:iCs/>
          <w:sz w:val="22"/>
          <w:szCs w:val="22"/>
          <w:lang w:val="sr-Latn-ME"/>
        </w:rPr>
        <w:t>j</w:t>
      </w:r>
      <w:r w:rsidRPr="00514522">
        <w:rPr>
          <w:iCs/>
          <w:sz w:val="22"/>
          <w:szCs w:val="22"/>
          <w:lang w:val="sr-Latn-ME"/>
        </w:rPr>
        <w:t>eljak 4.4.).</w:t>
      </w:r>
    </w:p>
    <w:p w14:paraId="25069264" w14:textId="0CEF633F" w:rsidR="0064194B" w:rsidRPr="00514522" w:rsidRDefault="008004DA" w:rsidP="00D31A03">
      <w:pPr>
        <w:widowControl w:val="0"/>
        <w:autoSpaceDE w:val="0"/>
        <w:autoSpaceDN w:val="0"/>
        <w:spacing w:line="235" w:lineRule="exact"/>
        <w:jc w:val="both"/>
        <w:rPr>
          <w:iCs/>
          <w:sz w:val="22"/>
          <w:szCs w:val="22"/>
          <w:lang w:val="sr-Latn-ME"/>
        </w:rPr>
      </w:pPr>
      <w:r w:rsidRPr="00514522">
        <w:rPr>
          <w:iCs/>
          <w:sz w:val="22"/>
          <w:szCs w:val="22"/>
          <w:lang w:val="sr-Latn-ME"/>
        </w:rPr>
        <w:t xml:space="preserve">    </w:t>
      </w:r>
      <w:r w:rsidR="0064194B" w:rsidRPr="00514522">
        <w:rPr>
          <w:iCs/>
          <w:sz w:val="22"/>
          <w:szCs w:val="22"/>
          <w:vertAlign w:val="superscript"/>
          <w:lang w:val="sr-Latn-ME"/>
        </w:rPr>
        <w:t>5</w:t>
      </w:r>
      <w:r w:rsidRPr="00514522">
        <w:rPr>
          <w:iCs/>
          <w:sz w:val="22"/>
          <w:szCs w:val="22"/>
          <w:vertAlign w:val="superscript"/>
          <w:lang w:val="sr-Latn-ME"/>
        </w:rPr>
        <w:t xml:space="preserve">  </w:t>
      </w:r>
      <w:r w:rsidR="0064194B" w:rsidRPr="00514522">
        <w:rPr>
          <w:iCs/>
          <w:sz w:val="22"/>
          <w:szCs w:val="22"/>
          <w:lang w:val="sr-Latn-ME"/>
        </w:rPr>
        <w:t>Učestalost ovih  neželjenih dejstava  rađena je samo na osnovu postmarketinških podataka.</w:t>
      </w:r>
    </w:p>
    <w:p w14:paraId="7CE5C237" w14:textId="724F8A21" w:rsidR="00514522" w:rsidRPr="00514522" w:rsidRDefault="008004DA" w:rsidP="00514522">
      <w:pPr>
        <w:widowControl w:val="0"/>
        <w:autoSpaceDE w:val="0"/>
        <w:autoSpaceDN w:val="0"/>
        <w:spacing w:line="254" w:lineRule="exact"/>
        <w:ind w:left="284" w:hanging="284"/>
        <w:jc w:val="both"/>
        <w:rPr>
          <w:iCs/>
          <w:sz w:val="22"/>
          <w:szCs w:val="22"/>
          <w:lang w:val="sr-Latn-ME"/>
        </w:rPr>
      </w:pPr>
      <w:r w:rsidRPr="00514522">
        <w:rPr>
          <w:iCs/>
          <w:sz w:val="22"/>
          <w:szCs w:val="22"/>
          <w:lang w:val="sr-Latn-ME"/>
        </w:rPr>
        <w:t xml:space="preserve">    </w:t>
      </w:r>
      <w:r w:rsidR="0064194B" w:rsidRPr="00514522">
        <w:rPr>
          <w:iCs/>
          <w:sz w:val="22"/>
          <w:szCs w:val="22"/>
          <w:vertAlign w:val="superscript"/>
          <w:lang w:val="sr-Latn-ME"/>
        </w:rPr>
        <w:t>6</w:t>
      </w:r>
      <w:r w:rsidRPr="00514522">
        <w:rPr>
          <w:iCs/>
          <w:sz w:val="22"/>
          <w:szCs w:val="22"/>
          <w:vertAlign w:val="superscript"/>
          <w:lang w:val="sr-Latn-ME"/>
        </w:rPr>
        <w:t xml:space="preserve">  </w:t>
      </w:r>
      <w:r w:rsidR="0064194B" w:rsidRPr="00514522">
        <w:rPr>
          <w:iCs/>
          <w:sz w:val="22"/>
          <w:szCs w:val="22"/>
          <w:lang w:val="sr-Latn-ME"/>
        </w:rPr>
        <w:t>Koncentracija glukoze u krvi natašte ≥</w:t>
      </w:r>
      <w:r w:rsidRPr="00514522">
        <w:rPr>
          <w:iCs/>
          <w:sz w:val="22"/>
          <w:szCs w:val="22"/>
          <w:lang w:val="sr-Latn-ME"/>
        </w:rPr>
        <w:t xml:space="preserve"> </w:t>
      </w:r>
      <w:r w:rsidR="0064194B" w:rsidRPr="00514522">
        <w:rPr>
          <w:iCs/>
          <w:sz w:val="22"/>
          <w:szCs w:val="22"/>
          <w:lang w:val="sr-Latn-ME"/>
        </w:rPr>
        <w:t>126 mg/d</w:t>
      </w:r>
      <w:r w:rsidRPr="00514522">
        <w:rPr>
          <w:iCs/>
          <w:sz w:val="22"/>
          <w:szCs w:val="22"/>
          <w:lang w:val="sr-Latn-ME"/>
        </w:rPr>
        <w:t>l</w:t>
      </w:r>
      <w:r w:rsidR="0064194B" w:rsidRPr="00514522">
        <w:rPr>
          <w:iCs/>
          <w:sz w:val="22"/>
          <w:szCs w:val="22"/>
          <w:lang w:val="sr-Latn-ME"/>
        </w:rPr>
        <w:t xml:space="preserve"> (</w:t>
      </w:r>
      <w:r w:rsidRPr="00514522">
        <w:rPr>
          <w:iCs/>
          <w:sz w:val="22"/>
          <w:szCs w:val="22"/>
          <w:lang w:val="sr-Latn-ME"/>
        </w:rPr>
        <w:t xml:space="preserve"> </w:t>
      </w:r>
      <w:r w:rsidR="0064194B" w:rsidRPr="00514522">
        <w:rPr>
          <w:iCs/>
          <w:sz w:val="22"/>
          <w:szCs w:val="22"/>
          <w:lang w:val="sr-Latn-ME"/>
        </w:rPr>
        <w:t>≥7,0 mmol/</w:t>
      </w:r>
      <w:r w:rsidRPr="00514522">
        <w:rPr>
          <w:iCs/>
          <w:sz w:val="22"/>
          <w:szCs w:val="22"/>
          <w:lang w:val="sr-Latn-ME"/>
        </w:rPr>
        <w:t>l</w:t>
      </w:r>
      <w:r w:rsidR="0064194B" w:rsidRPr="00514522">
        <w:rPr>
          <w:iCs/>
          <w:sz w:val="22"/>
          <w:szCs w:val="22"/>
          <w:lang w:val="sr-Latn-ME"/>
        </w:rPr>
        <w:t>), odnosno koncentracija glukoze</w:t>
      </w:r>
      <w:r w:rsidR="003B4946" w:rsidRPr="00514522">
        <w:rPr>
          <w:iCs/>
          <w:sz w:val="22"/>
          <w:szCs w:val="22"/>
          <w:lang w:val="sr-Latn-ME"/>
        </w:rPr>
        <w:t xml:space="preserve"> </w:t>
      </w:r>
      <w:r w:rsidR="0064194B" w:rsidRPr="00514522">
        <w:rPr>
          <w:iCs/>
          <w:sz w:val="22"/>
          <w:szCs w:val="22"/>
          <w:lang w:val="sr-Latn-ME"/>
        </w:rPr>
        <w:t>posl</w:t>
      </w:r>
      <w:r w:rsidR="00850634" w:rsidRPr="00514522">
        <w:rPr>
          <w:iCs/>
          <w:sz w:val="22"/>
          <w:szCs w:val="22"/>
          <w:lang w:val="sr-Latn-ME"/>
        </w:rPr>
        <w:t>ij</w:t>
      </w:r>
      <w:r w:rsidR="0064194B" w:rsidRPr="00514522">
        <w:rPr>
          <w:iCs/>
          <w:sz w:val="22"/>
          <w:szCs w:val="22"/>
          <w:lang w:val="sr-Latn-ME"/>
        </w:rPr>
        <w:t>e obroka ≥200 mg/d</w:t>
      </w:r>
      <w:r w:rsidRPr="00514522">
        <w:rPr>
          <w:iCs/>
          <w:sz w:val="22"/>
          <w:szCs w:val="22"/>
          <w:lang w:val="sr-Latn-ME"/>
        </w:rPr>
        <w:t>l</w:t>
      </w:r>
      <w:r w:rsidR="0064194B" w:rsidRPr="00514522">
        <w:rPr>
          <w:iCs/>
          <w:sz w:val="22"/>
          <w:szCs w:val="22"/>
          <w:lang w:val="sr-Latn-ME"/>
        </w:rPr>
        <w:t xml:space="preserve"> (</w:t>
      </w:r>
      <w:r w:rsidRPr="00514522">
        <w:rPr>
          <w:iCs/>
          <w:sz w:val="22"/>
          <w:szCs w:val="22"/>
          <w:lang w:val="sr-Latn-ME"/>
        </w:rPr>
        <w:t xml:space="preserve"> </w:t>
      </w:r>
      <w:r w:rsidR="0064194B" w:rsidRPr="00514522">
        <w:rPr>
          <w:iCs/>
          <w:sz w:val="22"/>
          <w:szCs w:val="22"/>
          <w:lang w:val="sr-Latn-ME"/>
        </w:rPr>
        <w:t>≥</w:t>
      </w:r>
      <w:r w:rsidRPr="00514522">
        <w:rPr>
          <w:iCs/>
          <w:sz w:val="22"/>
          <w:szCs w:val="22"/>
          <w:lang w:val="sr-Latn-ME"/>
        </w:rPr>
        <w:t xml:space="preserve"> </w:t>
      </w:r>
      <w:r w:rsidR="0064194B" w:rsidRPr="00514522">
        <w:rPr>
          <w:iCs/>
          <w:sz w:val="22"/>
          <w:szCs w:val="22"/>
          <w:lang w:val="sr-Latn-ME"/>
        </w:rPr>
        <w:t>11,1 mmol/</w:t>
      </w:r>
      <w:r w:rsidRPr="00514522">
        <w:rPr>
          <w:iCs/>
          <w:sz w:val="22"/>
          <w:szCs w:val="22"/>
          <w:lang w:val="sr-Latn-ME"/>
        </w:rPr>
        <w:t>l</w:t>
      </w:r>
      <w:r w:rsidR="0064194B" w:rsidRPr="00514522">
        <w:rPr>
          <w:iCs/>
          <w:sz w:val="22"/>
          <w:szCs w:val="22"/>
          <w:lang w:val="sr-Latn-ME"/>
        </w:rPr>
        <w:t>) na bar jednom m</w:t>
      </w:r>
      <w:r w:rsidR="00F820E8" w:rsidRPr="00514522">
        <w:rPr>
          <w:iCs/>
          <w:sz w:val="22"/>
          <w:szCs w:val="22"/>
          <w:lang w:val="sr-Latn-ME"/>
        </w:rPr>
        <w:t>j</w:t>
      </w:r>
      <w:r w:rsidR="0064194B" w:rsidRPr="00514522">
        <w:rPr>
          <w:iCs/>
          <w:sz w:val="22"/>
          <w:szCs w:val="22"/>
          <w:lang w:val="sr-Latn-ME"/>
        </w:rPr>
        <w:t>erenju.</w:t>
      </w:r>
    </w:p>
    <w:p w14:paraId="023E6D17" w14:textId="511472E2" w:rsidR="0064194B" w:rsidRPr="00514522" w:rsidRDefault="008004DA" w:rsidP="00514522">
      <w:pPr>
        <w:widowControl w:val="0"/>
        <w:autoSpaceDE w:val="0"/>
        <w:autoSpaceDN w:val="0"/>
        <w:ind w:left="232" w:right="-42"/>
        <w:jc w:val="both"/>
        <w:rPr>
          <w:iCs/>
          <w:position w:val="10"/>
          <w:sz w:val="22"/>
          <w:szCs w:val="22"/>
          <w:lang w:val="sr-Latn-ME"/>
        </w:rPr>
      </w:pPr>
      <w:r w:rsidRPr="00514522">
        <w:rPr>
          <w:iCs/>
          <w:sz w:val="22"/>
          <w:szCs w:val="22"/>
          <w:vertAlign w:val="superscript"/>
          <w:lang w:val="sr-Latn-ME"/>
        </w:rPr>
        <w:t>7</w:t>
      </w:r>
      <w:r w:rsidR="0064194B" w:rsidRPr="00514522">
        <w:rPr>
          <w:iCs/>
          <w:position w:val="10"/>
          <w:sz w:val="22"/>
          <w:szCs w:val="22"/>
          <w:lang w:val="sr-Latn-ME"/>
        </w:rPr>
        <w:t>Povećanje stope disfagij</w:t>
      </w:r>
      <w:r w:rsidRPr="00514522">
        <w:rPr>
          <w:iCs/>
          <w:position w:val="10"/>
          <w:sz w:val="22"/>
          <w:szCs w:val="22"/>
          <w:lang w:val="sr-Latn-ME"/>
        </w:rPr>
        <w:t>e</w:t>
      </w:r>
      <w:r w:rsidR="0064194B" w:rsidRPr="00514522">
        <w:rPr>
          <w:iCs/>
          <w:position w:val="10"/>
          <w:sz w:val="22"/>
          <w:szCs w:val="22"/>
          <w:lang w:val="sr-Latn-ME"/>
        </w:rPr>
        <w:t xml:space="preserve"> kada se porede kvetiapin i placebo prim</w:t>
      </w:r>
      <w:r w:rsidR="00F820E8" w:rsidRPr="00514522">
        <w:rPr>
          <w:iCs/>
          <w:position w:val="10"/>
          <w:sz w:val="22"/>
          <w:szCs w:val="22"/>
          <w:lang w:val="sr-Latn-ME"/>
        </w:rPr>
        <w:t>ij</w:t>
      </w:r>
      <w:r w:rsidR="0064194B" w:rsidRPr="00514522">
        <w:rPr>
          <w:iCs/>
          <w:position w:val="10"/>
          <w:sz w:val="22"/>
          <w:szCs w:val="22"/>
          <w:lang w:val="sr-Latn-ME"/>
        </w:rPr>
        <w:t>ećeno je samo u kliničkim</w:t>
      </w:r>
      <w:r w:rsidRPr="00514522">
        <w:rPr>
          <w:iCs/>
          <w:position w:val="10"/>
          <w:sz w:val="22"/>
          <w:szCs w:val="22"/>
          <w:lang w:val="sr-Latn-ME"/>
        </w:rPr>
        <w:t xml:space="preserve"> </w:t>
      </w:r>
      <w:r w:rsidR="0064194B" w:rsidRPr="00514522">
        <w:rPr>
          <w:iCs/>
          <w:position w:val="10"/>
          <w:sz w:val="22"/>
          <w:szCs w:val="22"/>
          <w:lang w:val="sr-Latn-ME"/>
        </w:rPr>
        <w:t>ispitivanjima</w:t>
      </w:r>
      <w:r w:rsidRPr="00514522">
        <w:rPr>
          <w:iCs/>
          <w:position w:val="10"/>
          <w:sz w:val="22"/>
          <w:szCs w:val="22"/>
          <w:lang w:val="sr-Latn-ME"/>
        </w:rPr>
        <w:t xml:space="preserve"> </w:t>
      </w:r>
      <w:r w:rsidR="0064194B" w:rsidRPr="00514522">
        <w:rPr>
          <w:iCs/>
          <w:position w:val="10"/>
          <w:sz w:val="22"/>
          <w:szCs w:val="22"/>
          <w:lang w:val="sr-Latn-ME"/>
        </w:rPr>
        <w:t>sa bipolarnom depresijom.</w:t>
      </w:r>
    </w:p>
    <w:p w14:paraId="2FEBABA7" w14:textId="77777777" w:rsidR="0064194B" w:rsidRPr="00514522" w:rsidRDefault="0064194B" w:rsidP="00D31A03">
      <w:pPr>
        <w:widowControl w:val="0"/>
        <w:autoSpaceDE w:val="0"/>
        <w:autoSpaceDN w:val="0"/>
        <w:spacing w:before="19" w:line="250" w:lineRule="exact"/>
        <w:ind w:left="232" w:right="589"/>
        <w:jc w:val="both"/>
        <w:rPr>
          <w:iCs/>
          <w:sz w:val="22"/>
          <w:szCs w:val="22"/>
          <w:lang w:val="sr-Latn-ME"/>
        </w:rPr>
      </w:pPr>
      <w:r w:rsidRPr="00514522">
        <w:rPr>
          <w:iCs/>
          <w:sz w:val="22"/>
          <w:szCs w:val="22"/>
          <w:vertAlign w:val="superscript"/>
          <w:lang w:val="sr-Latn-ME"/>
        </w:rPr>
        <w:t>8</w:t>
      </w:r>
      <w:r w:rsidRPr="00514522">
        <w:rPr>
          <w:iCs/>
          <w:position w:val="10"/>
          <w:sz w:val="22"/>
          <w:szCs w:val="22"/>
          <w:lang w:val="sr-Latn-ME"/>
        </w:rPr>
        <w:t xml:space="preserve"> </w:t>
      </w:r>
      <w:r w:rsidRPr="00514522">
        <w:rPr>
          <w:iCs/>
          <w:sz w:val="22"/>
          <w:szCs w:val="22"/>
          <w:lang w:val="sr-Latn-ME"/>
        </w:rPr>
        <w:t>Bazirano na povećanju t</w:t>
      </w:r>
      <w:r w:rsidR="00F820E8" w:rsidRPr="00514522">
        <w:rPr>
          <w:iCs/>
          <w:sz w:val="22"/>
          <w:szCs w:val="22"/>
          <w:lang w:val="sr-Latn-ME"/>
        </w:rPr>
        <w:t>j</w:t>
      </w:r>
      <w:r w:rsidRPr="00514522">
        <w:rPr>
          <w:iCs/>
          <w:sz w:val="22"/>
          <w:szCs w:val="22"/>
          <w:lang w:val="sr-Latn-ME"/>
        </w:rPr>
        <w:t>elesne mase &gt; od 7% od početne mase.  Javlja se najčešće tokom prvih ned</w:t>
      </w:r>
      <w:r w:rsidR="00F820E8" w:rsidRPr="00514522">
        <w:rPr>
          <w:iCs/>
          <w:sz w:val="22"/>
          <w:szCs w:val="22"/>
          <w:lang w:val="sr-Latn-ME"/>
        </w:rPr>
        <w:t>j</w:t>
      </w:r>
      <w:r w:rsidRPr="00514522">
        <w:rPr>
          <w:iCs/>
          <w:sz w:val="22"/>
          <w:szCs w:val="22"/>
          <w:lang w:val="sr-Latn-ME"/>
        </w:rPr>
        <w:t>elja od početka</w:t>
      </w:r>
      <w:r w:rsidRPr="00514522">
        <w:rPr>
          <w:iCs/>
          <w:spacing w:val="-4"/>
          <w:sz w:val="22"/>
          <w:szCs w:val="22"/>
          <w:lang w:val="sr-Latn-ME"/>
        </w:rPr>
        <w:t xml:space="preserve"> </w:t>
      </w:r>
      <w:r w:rsidRPr="00514522">
        <w:rPr>
          <w:iCs/>
          <w:sz w:val="22"/>
          <w:szCs w:val="22"/>
          <w:lang w:val="sr-Latn-ME"/>
        </w:rPr>
        <w:t>l</w:t>
      </w:r>
      <w:r w:rsidR="00F820E8" w:rsidRPr="00514522">
        <w:rPr>
          <w:iCs/>
          <w:sz w:val="22"/>
          <w:szCs w:val="22"/>
          <w:lang w:val="sr-Latn-ME"/>
        </w:rPr>
        <w:t>ij</w:t>
      </w:r>
      <w:r w:rsidRPr="00514522">
        <w:rPr>
          <w:iCs/>
          <w:sz w:val="22"/>
          <w:szCs w:val="22"/>
          <w:lang w:val="sr-Latn-ME"/>
        </w:rPr>
        <w:t>ečenja.</w:t>
      </w:r>
    </w:p>
    <w:p w14:paraId="4551D61B" w14:textId="1888197A" w:rsidR="0064194B" w:rsidRPr="00514522" w:rsidRDefault="0064194B" w:rsidP="00D31A03">
      <w:pPr>
        <w:widowControl w:val="0"/>
        <w:autoSpaceDE w:val="0"/>
        <w:autoSpaceDN w:val="0"/>
        <w:spacing w:before="1" w:line="254" w:lineRule="exact"/>
        <w:ind w:left="232"/>
        <w:jc w:val="both"/>
        <w:rPr>
          <w:iCs/>
          <w:sz w:val="22"/>
          <w:szCs w:val="22"/>
          <w:lang w:val="sr-Latn-ME"/>
        </w:rPr>
      </w:pPr>
      <w:r w:rsidRPr="00514522">
        <w:rPr>
          <w:iCs/>
          <w:sz w:val="22"/>
          <w:szCs w:val="22"/>
          <w:vertAlign w:val="superscript"/>
          <w:lang w:val="sr-Latn-ME"/>
        </w:rPr>
        <w:t>9</w:t>
      </w:r>
      <w:r w:rsidRPr="00514522">
        <w:rPr>
          <w:iCs/>
          <w:position w:val="10"/>
          <w:sz w:val="22"/>
          <w:szCs w:val="22"/>
          <w:lang w:val="sr-Latn-ME"/>
        </w:rPr>
        <w:t xml:space="preserve"> </w:t>
      </w:r>
      <w:r w:rsidRPr="00514522">
        <w:rPr>
          <w:iCs/>
          <w:sz w:val="22"/>
          <w:szCs w:val="22"/>
          <w:lang w:val="sr-Latn-ME"/>
        </w:rPr>
        <w:t>Sl</w:t>
      </w:r>
      <w:r w:rsidR="00F820E8" w:rsidRPr="00514522">
        <w:rPr>
          <w:iCs/>
          <w:sz w:val="22"/>
          <w:szCs w:val="22"/>
          <w:lang w:val="sr-Latn-ME"/>
        </w:rPr>
        <w:t>j</w:t>
      </w:r>
      <w:r w:rsidRPr="00514522">
        <w:rPr>
          <w:iCs/>
          <w:sz w:val="22"/>
          <w:szCs w:val="22"/>
          <w:lang w:val="sr-Latn-ME"/>
        </w:rPr>
        <w:t>edeći apstinencijalni simptomi ispitivani su najčešće kod akutnih placebo kontrolisanih, monoterapijskih kliničkih ispitivanja, koja proc</w:t>
      </w:r>
      <w:r w:rsidR="00F820E8" w:rsidRPr="00514522">
        <w:rPr>
          <w:iCs/>
          <w:sz w:val="22"/>
          <w:szCs w:val="22"/>
          <w:lang w:val="sr-Latn-ME"/>
        </w:rPr>
        <w:t>j</w:t>
      </w:r>
      <w:r w:rsidRPr="00514522">
        <w:rPr>
          <w:iCs/>
          <w:sz w:val="22"/>
          <w:szCs w:val="22"/>
          <w:lang w:val="sr-Latn-ME"/>
        </w:rPr>
        <w:t>enjuju apstinencijalne simptome (simptome usl</w:t>
      </w:r>
      <w:r w:rsidR="00F820E8" w:rsidRPr="00514522">
        <w:rPr>
          <w:iCs/>
          <w:sz w:val="22"/>
          <w:szCs w:val="22"/>
          <w:lang w:val="sr-Latn-ME"/>
        </w:rPr>
        <w:t>j</w:t>
      </w:r>
      <w:r w:rsidRPr="00514522">
        <w:rPr>
          <w:iCs/>
          <w:sz w:val="22"/>
          <w:szCs w:val="22"/>
          <w:lang w:val="sr-Latn-ME"/>
        </w:rPr>
        <w:t>ed naglog prestanka prim</w:t>
      </w:r>
      <w:r w:rsidR="00F820E8" w:rsidRPr="00514522">
        <w:rPr>
          <w:iCs/>
          <w:sz w:val="22"/>
          <w:szCs w:val="22"/>
          <w:lang w:val="sr-Latn-ME"/>
        </w:rPr>
        <w:t>j</w:t>
      </w:r>
      <w:r w:rsidRPr="00514522">
        <w:rPr>
          <w:iCs/>
          <w:sz w:val="22"/>
          <w:szCs w:val="22"/>
          <w:lang w:val="sr-Latn-ME"/>
        </w:rPr>
        <w:t>ene</w:t>
      </w:r>
      <w:r w:rsidR="008004DA" w:rsidRPr="00514522">
        <w:rPr>
          <w:iCs/>
          <w:sz w:val="22"/>
          <w:szCs w:val="22"/>
          <w:lang w:val="sr-Latn-ME"/>
        </w:rPr>
        <w:t xml:space="preserve"> </w:t>
      </w:r>
      <w:r w:rsidRPr="00514522">
        <w:rPr>
          <w:iCs/>
          <w:sz w:val="22"/>
          <w:szCs w:val="22"/>
          <w:lang w:val="sr-Latn-ME"/>
        </w:rPr>
        <w:t>l</w:t>
      </w:r>
      <w:r w:rsidR="00F820E8" w:rsidRPr="00514522">
        <w:rPr>
          <w:iCs/>
          <w:sz w:val="22"/>
          <w:szCs w:val="22"/>
          <w:lang w:val="sr-Latn-ME"/>
        </w:rPr>
        <w:t>ij</w:t>
      </w:r>
      <w:r w:rsidRPr="00514522">
        <w:rPr>
          <w:iCs/>
          <w:sz w:val="22"/>
          <w:szCs w:val="22"/>
          <w:lang w:val="sr-Latn-ME"/>
        </w:rPr>
        <w:t>eka): nesanica, mučnina, glavobolja, dijareja, povraćanje, vrtoglavica i preos</w:t>
      </w:r>
      <w:r w:rsidR="00446392" w:rsidRPr="00514522">
        <w:rPr>
          <w:iCs/>
          <w:sz w:val="22"/>
          <w:szCs w:val="22"/>
          <w:lang w:val="sr-Latn-ME"/>
        </w:rPr>
        <w:t>j</w:t>
      </w:r>
      <w:r w:rsidRPr="00514522">
        <w:rPr>
          <w:iCs/>
          <w:sz w:val="22"/>
          <w:szCs w:val="22"/>
          <w:lang w:val="sr-Latn-ME"/>
        </w:rPr>
        <w:t>etljivost. Incidenca ovih simptoma značajno opada posl</w:t>
      </w:r>
      <w:r w:rsidR="00446392" w:rsidRPr="00514522">
        <w:rPr>
          <w:iCs/>
          <w:sz w:val="22"/>
          <w:szCs w:val="22"/>
          <w:lang w:val="sr-Latn-ME"/>
        </w:rPr>
        <w:t>ij</w:t>
      </w:r>
      <w:r w:rsidRPr="00514522">
        <w:rPr>
          <w:iCs/>
          <w:sz w:val="22"/>
          <w:szCs w:val="22"/>
          <w:lang w:val="sr-Latn-ME"/>
        </w:rPr>
        <w:t>e prve ned</w:t>
      </w:r>
      <w:r w:rsidR="00446392" w:rsidRPr="00514522">
        <w:rPr>
          <w:iCs/>
          <w:sz w:val="22"/>
          <w:szCs w:val="22"/>
          <w:lang w:val="sr-Latn-ME"/>
        </w:rPr>
        <w:t>j</w:t>
      </w:r>
      <w:r w:rsidRPr="00514522">
        <w:rPr>
          <w:iCs/>
          <w:sz w:val="22"/>
          <w:szCs w:val="22"/>
          <w:lang w:val="sr-Latn-ME"/>
        </w:rPr>
        <w:t>elje od prekida prim</w:t>
      </w:r>
      <w:r w:rsidR="00446392" w:rsidRPr="00514522">
        <w:rPr>
          <w:iCs/>
          <w:sz w:val="22"/>
          <w:szCs w:val="22"/>
          <w:lang w:val="sr-Latn-ME"/>
        </w:rPr>
        <w:t>j</w:t>
      </w:r>
      <w:r w:rsidRPr="00514522">
        <w:rPr>
          <w:iCs/>
          <w:sz w:val="22"/>
          <w:szCs w:val="22"/>
          <w:lang w:val="sr-Latn-ME"/>
        </w:rPr>
        <w:t>ene l</w:t>
      </w:r>
      <w:r w:rsidR="00446392" w:rsidRPr="00514522">
        <w:rPr>
          <w:iCs/>
          <w:sz w:val="22"/>
          <w:szCs w:val="22"/>
          <w:lang w:val="sr-Latn-ME"/>
        </w:rPr>
        <w:t>ij</w:t>
      </w:r>
      <w:r w:rsidRPr="00514522">
        <w:rPr>
          <w:iCs/>
          <w:sz w:val="22"/>
          <w:szCs w:val="22"/>
          <w:lang w:val="sr-Latn-ME"/>
        </w:rPr>
        <w:t>eka.</w:t>
      </w:r>
    </w:p>
    <w:p w14:paraId="6F8FA225" w14:textId="59FDB4A2" w:rsidR="0064194B" w:rsidRPr="00514522" w:rsidRDefault="0064194B" w:rsidP="00D31A03">
      <w:pPr>
        <w:widowControl w:val="0"/>
        <w:autoSpaceDE w:val="0"/>
        <w:autoSpaceDN w:val="0"/>
        <w:spacing w:before="4" w:line="254" w:lineRule="exact"/>
        <w:ind w:left="232" w:right="-42"/>
        <w:jc w:val="both"/>
        <w:rPr>
          <w:iCs/>
          <w:sz w:val="22"/>
          <w:szCs w:val="22"/>
          <w:lang w:val="sr-Latn-ME"/>
        </w:rPr>
      </w:pPr>
      <w:r w:rsidRPr="00514522">
        <w:rPr>
          <w:iCs/>
          <w:sz w:val="22"/>
          <w:szCs w:val="22"/>
          <w:vertAlign w:val="superscript"/>
          <w:lang w:val="sr-Latn-ME"/>
        </w:rPr>
        <w:t>10</w:t>
      </w:r>
      <w:r w:rsidRPr="00514522">
        <w:rPr>
          <w:iCs/>
          <w:position w:val="10"/>
          <w:sz w:val="22"/>
          <w:szCs w:val="22"/>
          <w:lang w:val="sr-Latn-ME"/>
        </w:rPr>
        <w:t xml:space="preserve"> </w:t>
      </w:r>
      <w:r w:rsidRPr="00514522">
        <w:rPr>
          <w:iCs/>
          <w:sz w:val="22"/>
          <w:szCs w:val="22"/>
          <w:lang w:val="sr-Latn-ME"/>
        </w:rPr>
        <w:t>Trigliceridi ≥ 200 mg/d</w:t>
      </w:r>
      <w:r w:rsidR="008004DA" w:rsidRPr="00514522">
        <w:rPr>
          <w:iCs/>
          <w:sz w:val="22"/>
          <w:szCs w:val="22"/>
          <w:lang w:val="sr-Latn-ME"/>
        </w:rPr>
        <w:t>l</w:t>
      </w:r>
      <w:r w:rsidRPr="00514522">
        <w:rPr>
          <w:iCs/>
          <w:sz w:val="22"/>
          <w:szCs w:val="22"/>
          <w:lang w:val="sr-Latn-ME"/>
        </w:rPr>
        <w:t xml:space="preserve"> (≥2,258 mmol/</w:t>
      </w:r>
      <w:r w:rsidR="008004DA" w:rsidRPr="00514522">
        <w:rPr>
          <w:iCs/>
          <w:sz w:val="22"/>
          <w:szCs w:val="22"/>
          <w:lang w:val="sr-Latn-ME"/>
        </w:rPr>
        <w:t>l</w:t>
      </w:r>
      <w:r w:rsidRPr="00514522">
        <w:rPr>
          <w:iCs/>
          <w:sz w:val="22"/>
          <w:szCs w:val="22"/>
          <w:lang w:val="sr-Latn-ME"/>
        </w:rPr>
        <w:t>) (pacijenti ≥18 godina) ili ≥150 mg/d</w:t>
      </w:r>
      <w:r w:rsidR="008004DA" w:rsidRPr="00514522">
        <w:rPr>
          <w:iCs/>
          <w:sz w:val="22"/>
          <w:szCs w:val="22"/>
          <w:lang w:val="sr-Latn-ME"/>
        </w:rPr>
        <w:t>l</w:t>
      </w:r>
      <w:r w:rsidRPr="00514522">
        <w:rPr>
          <w:iCs/>
          <w:sz w:val="22"/>
          <w:szCs w:val="22"/>
          <w:lang w:val="sr-Latn-ME"/>
        </w:rPr>
        <w:t xml:space="preserve"> (≥1,694 mmol/)</w:t>
      </w:r>
      <w:r w:rsidR="008004DA" w:rsidRPr="00514522">
        <w:rPr>
          <w:iCs/>
          <w:sz w:val="22"/>
          <w:szCs w:val="22"/>
          <w:lang w:val="sr-Latn-ME"/>
        </w:rPr>
        <w:t xml:space="preserve"> </w:t>
      </w:r>
      <w:r w:rsidRPr="00514522">
        <w:rPr>
          <w:iCs/>
          <w:sz w:val="22"/>
          <w:szCs w:val="22"/>
          <w:lang w:val="sr-Latn-ME"/>
        </w:rPr>
        <w:t xml:space="preserve">(pacijenti </w:t>
      </w:r>
      <w:r w:rsidR="008004DA" w:rsidRPr="00514522">
        <w:rPr>
          <w:iCs/>
          <w:sz w:val="22"/>
          <w:szCs w:val="22"/>
          <w:lang w:val="sr-Latn-ME"/>
        </w:rPr>
        <w:t xml:space="preserve">  </w:t>
      </w:r>
      <w:r w:rsidRPr="00514522">
        <w:rPr>
          <w:iCs/>
          <w:sz w:val="22"/>
          <w:szCs w:val="22"/>
          <w:lang w:val="sr-Latn-ME"/>
        </w:rPr>
        <w:t>&lt;18 godina) pri najmanje jednom m</w:t>
      </w:r>
      <w:r w:rsidR="003B0EA0" w:rsidRPr="00514522">
        <w:rPr>
          <w:iCs/>
          <w:sz w:val="22"/>
          <w:szCs w:val="22"/>
          <w:lang w:val="sr-Latn-ME"/>
        </w:rPr>
        <w:t>j</w:t>
      </w:r>
      <w:r w:rsidRPr="00514522">
        <w:rPr>
          <w:iCs/>
          <w:sz w:val="22"/>
          <w:szCs w:val="22"/>
          <w:lang w:val="sr-Latn-ME"/>
        </w:rPr>
        <w:t>erenju.</w:t>
      </w:r>
    </w:p>
    <w:p w14:paraId="32C7528C" w14:textId="596D5934" w:rsidR="0064194B" w:rsidRPr="00514522" w:rsidRDefault="0064194B" w:rsidP="00D31A03">
      <w:pPr>
        <w:widowControl w:val="0"/>
        <w:autoSpaceDE w:val="0"/>
        <w:autoSpaceDN w:val="0"/>
        <w:spacing w:line="247" w:lineRule="exact"/>
        <w:ind w:left="232"/>
        <w:jc w:val="both"/>
        <w:rPr>
          <w:iCs/>
          <w:sz w:val="22"/>
          <w:szCs w:val="22"/>
          <w:lang w:val="sr-Latn-ME"/>
        </w:rPr>
      </w:pPr>
      <w:r w:rsidRPr="00514522">
        <w:rPr>
          <w:iCs/>
          <w:sz w:val="22"/>
          <w:szCs w:val="22"/>
          <w:vertAlign w:val="superscript"/>
          <w:lang w:val="sr-Latn-ME"/>
        </w:rPr>
        <w:t>11</w:t>
      </w:r>
      <w:r w:rsidRPr="00514522">
        <w:rPr>
          <w:iCs/>
          <w:position w:val="10"/>
          <w:sz w:val="22"/>
          <w:szCs w:val="22"/>
          <w:lang w:val="sr-Latn-ME"/>
        </w:rPr>
        <w:t xml:space="preserve"> </w:t>
      </w:r>
      <w:r w:rsidRPr="00514522">
        <w:rPr>
          <w:iCs/>
          <w:sz w:val="22"/>
          <w:szCs w:val="22"/>
          <w:lang w:val="sr-Latn-ME"/>
        </w:rPr>
        <w:t>Holesterol ≥</w:t>
      </w:r>
      <w:r w:rsidR="008004DA" w:rsidRPr="00514522">
        <w:rPr>
          <w:iCs/>
          <w:sz w:val="22"/>
          <w:szCs w:val="22"/>
          <w:lang w:val="sr-Latn-ME"/>
        </w:rPr>
        <w:t xml:space="preserve"> </w:t>
      </w:r>
      <w:r w:rsidRPr="00514522">
        <w:rPr>
          <w:iCs/>
          <w:sz w:val="22"/>
          <w:szCs w:val="22"/>
          <w:lang w:val="sr-Latn-ME"/>
        </w:rPr>
        <w:t>240 mg/d</w:t>
      </w:r>
      <w:r w:rsidR="008004DA" w:rsidRPr="00514522">
        <w:rPr>
          <w:iCs/>
          <w:sz w:val="22"/>
          <w:szCs w:val="22"/>
          <w:lang w:val="sr-Latn-ME"/>
        </w:rPr>
        <w:t>l</w:t>
      </w:r>
      <w:r w:rsidRPr="00514522">
        <w:rPr>
          <w:iCs/>
          <w:sz w:val="22"/>
          <w:szCs w:val="22"/>
          <w:lang w:val="sr-Latn-ME"/>
        </w:rPr>
        <w:t xml:space="preserve"> (</w:t>
      </w:r>
      <w:r w:rsidR="008004DA" w:rsidRPr="00514522">
        <w:rPr>
          <w:iCs/>
          <w:sz w:val="22"/>
          <w:szCs w:val="22"/>
          <w:lang w:val="sr-Latn-ME"/>
        </w:rPr>
        <w:t xml:space="preserve"> </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t>6,2064 mmol/</w:t>
      </w:r>
      <w:r w:rsidR="008004DA" w:rsidRPr="00514522">
        <w:rPr>
          <w:iCs/>
          <w:sz w:val="22"/>
          <w:szCs w:val="22"/>
          <w:lang w:val="sr-Latn-ME"/>
        </w:rPr>
        <w:t>l</w:t>
      </w:r>
      <w:r w:rsidRPr="00514522">
        <w:rPr>
          <w:iCs/>
          <w:sz w:val="22"/>
          <w:szCs w:val="22"/>
          <w:lang w:val="sr-Latn-ME"/>
        </w:rPr>
        <w:t>) (pacijenti ≥18 godina) ili ≥</w:t>
      </w:r>
      <w:r w:rsidR="008004DA" w:rsidRPr="00514522">
        <w:rPr>
          <w:iCs/>
          <w:sz w:val="22"/>
          <w:szCs w:val="22"/>
          <w:lang w:val="sr-Latn-ME"/>
        </w:rPr>
        <w:t xml:space="preserve"> </w:t>
      </w:r>
      <w:r w:rsidRPr="00514522">
        <w:rPr>
          <w:iCs/>
          <w:sz w:val="22"/>
          <w:szCs w:val="22"/>
          <w:lang w:val="sr-Latn-ME"/>
        </w:rPr>
        <w:t>200 mg/d</w:t>
      </w:r>
      <w:r w:rsidR="008004DA" w:rsidRPr="00514522">
        <w:rPr>
          <w:iCs/>
          <w:sz w:val="22"/>
          <w:szCs w:val="22"/>
          <w:lang w:val="sr-Latn-ME"/>
        </w:rPr>
        <w:t>l</w:t>
      </w:r>
      <w:r w:rsidRPr="00514522">
        <w:rPr>
          <w:iCs/>
          <w:sz w:val="22"/>
          <w:szCs w:val="22"/>
          <w:lang w:val="sr-Latn-ME"/>
        </w:rPr>
        <w:t xml:space="preserve"> (</w:t>
      </w:r>
      <w:r w:rsidR="008004DA" w:rsidRPr="00514522">
        <w:rPr>
          <w:iCs/>
          <w:sz w:val="22"/>
          <w:szCs w:val="22"/>
          <w:lang w:val="sr-Latn-ME"/>
        </w:rPr>
        <w:t xml:space="preserve"> </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t>5,172 mmol/</w:t>
      </w:r>
      <w:r w:rsidR="008004DA" w:rsidRPr="00514522">
        <w:rPr>
          <w:iCs/>
          <w:sz w:val="22"/>
          <w:szCs w:val="22"/>
          <w:lang w:val="sr-Latn-ME"/>
        </w:rPr>
        <w:t>l</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lastRenderedPageBreak/>
        <w:t>(pacijenti &lt;18 godina) na bar jednom m</w:t>
      </w:r>
      <w:r w:rsidR="003B0EA0" w:rsidRPr="00514522">
        <w:rPr>
          <w:iCs/>
          <w:sz w:val="22"/>
          <w:szCs w:val="22"/>
          <w:lang w:val="sr-Latn-ME"/>
        </w:rPr>
        <w:t>j</w:t>
      </w:r>
      <w:r w:rsidRPr="00514522">
        <w:rPr>
          <w:iCs/>
          <w:sz w:val="22"/>
          <w:szCs w:val="22"/>
          <w:lang w:val="sr-Latn-ME"/>
        </w:rPr>
        <w:t>erenju. Povećanje LDL holesterola ≥30 mg/d</w:t>
      </w:r>
      <w:r w:rsidR="008004DA" w:rsidRPr="00514522">
        <w:rPr>
          <w:iCs/>
          <w:sz w:val="22"/>
          <w:szCs w:val="22"/>
          <w:lang w:val="sr-Latn-ME"/>
        </w:rPr>
        <w:t>l</w:t>
      </w:r>
      <w:r w:rsidRPr="00514522">
        <w:rPr>
          <w:iCs/>
          <w:sz w:val="22"/>
          <w:szCs w:val="22"/>
          <w:lang w:val="sr-Latn-ME"/>
        </w:rPr>
        <w:t xml:space="preserve"> (</w:t>
      </w:r>
      <w:r w:rsidR="008004DA" w:rsidRPr="00514522">
        <w:rPr>
          <w:iCs/>
          <w:sz w:val="22"/>
          <w:szCs w:val="22"/>
          <w:lang w:val="sr-Latn-ME"/>
        </w:rPr>
        <w:t xml:space="preserve"> </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t>0,769 mmol/</w:t>
      </w:r>
      <w:r w:rsidR="008004DA" w:rsidRPr="00514522">
        <w:rPr>
          <w:iCs/>
          <w:sz w:val="22"/>
          <w:szCs w:val="22"/>
          <w:lang w:val="sr-Latn-ME"/>
        </w:rPr>
        <w:t>l</w:t>
      </w:r>
      <w:r w:rsidRPr="00514522">
        <w:rPr>
          <w:iCs/>
          <w:sz w:val="22"/>
          <w:szCs w:val="22"/>
          <w:lang w:val="sr-Latn-ME"/>
        </w:rPr>
        <w:t>) treba često kontrolisati. Pros</w:t>
      </w:r>
      <w:r w:rsidR="003B0EA0" w:rsidRPr="00514522">
        <w:rPr>
          <w:iCs/>
          <w:sz w:val="22"/>
          <w:szCs w:val="22"/>
          <w:lang w:val="sr-Latn-ME"/>
        </w:rPr>
        <w:t>j</w:t>
      </w:r>
      <w:r w:rsidRPr="00514522">
        <w:rPr>
          <w:iCs/>
          <w:sz w:val="22"/>
          <w:szCs w:val="22"/>
          <w:lang w:val="sr-Latn-ME"/>
        </w:rPr>
        <w:t>ečna prom</w:t>
      </w:r>
      <w:r w:rsidR="003B0EA0" w:rsidRPr="00514522">
        <w:rPr>
          <w:iCs/>
          <w:sz w:val="22"/>
          <w:szCs w:val="22"/>
          <w:lang w:val="sr-Latn-ME"/>
        </w:rPr>
        <w:t>j</w:t>
      </w:r>
      <w:r w:rsidRPr="00514522">
        <w:rPr>
          <w:iCs/>
          <w:sz w:val="22"/>
          <w:szCs w:val="22"/>
          <w:lang w:val="sr-Latn-ME"/>
        </w:rPr>
        <w:t>ena između pacijenata koji su imali ovo povećanje bilo je 41,7 mg/d</w:t>
      </w:r>
      <w:r w:rsidR="008004DA" w:rsidRPr="00514522">
        <w:rPr>
          <w:iCs/>
          <w:sz w:val="22"/>
          <w:szCs w:val="22"/>
          <w:lang w:val="sr-Latn-ME"/>
        </w:rPr>
        <w:t>l</w:t>
      </w:r>
      <w:r w:rsidRPr="00514522">
        <w:rPr>
          <w:iCs/>
          <w:sz w:val="22"/>
          <w:szCs w:val="22"/>
          <w:lang w:val="sr-Latn-ME"/>
        </w:rPr>
        <w:t xml:space="preserve"> </w:t>
      </w:r>
      <w:r w:rsidR="008004DA" w:rsidRPr="00514522">
        <w:rPr>
          <w:iCs/>
          <w:sz w:val="22"/>
          <w:szCs w:val="22"/>
          <w:lang w:val="sr-Latn-ME"/>
        </w:rPr>
        <w:t xml:space="preserve"> </w:t>
      </w:r>
      <w:r w:rsidRPr="00514522">
        <w:rPr>
          <w:iCs/>
          <w:sz w:val="22"/>
          <w:szCs w:val="22"/>
          <w:lang w:val="sr-Latn-ME"/>
        </w:rPr>
        <w:t>(≥</w:t>
      </w:r>
      <w:r w:rsidR="008004DA" w:rsidRPr="00514522">
        <w:rPr>
          <w:iCs/>
          <w:sz w:val="22"/>
          <w:szCs w:val="22"/>
          <w:lang w:val="sr-Latn-ME"/>
        </w:rPr>
        <w:t xml:space="preserve"> </w:t>
      </w:r>
      <w:r w:rsidRPr="00514522">
        <w:rPr>
          <w:iCs/>
          <w:sz w:val="22"/>
          <w:szCs w:val="22"/>
          <w:lang w:val="sr-Latn-ME"/>
        </w:rPr>
        <w:t>1,07 mmol/</w:t>
      </w:r>
      <w:r w:rsidR="008004DA" w:rsidRPr="00514522">
        <w:rPr>
          <w:iCs/>
          <w:sz w:val="22"/>
          <w:szCs w:val="22"/>
          <w:lang w:val="sr-Latn-ME"/>
        </w:rPr>
        <w:t>l</w:t>
      </w:r>
      <w:r w:rsidRPr="00514522">
        <w:rPr>
          <w:iCs/>
          <w:sz w:val="22"/>
          <w:szCs w:val="22"/>
          <w:lang w:val="sr-Latn-ME"/>
        </w:rPr>
        <w:t>).</w:t>
      </w:r>
    </w:p>
    <w:p w14:paraId="23B6999B" w14:textId="77777777" w:rsidR="0064194B" w:rsidRPr="00514522" w:rsidRDefault="0064194B" w:rsidP="00D31A03">
      <w:pPr>
        <w:widowControl w:val="0"/>
        <w:autoSpaceDE w:val="0"/>
        <w:autoSpaceDN w:val="0"/>
        <w:spacing w:line="240" w:lineRule="exact"/>
        <w:ind w:left="232"/>
        <w:jc w:val="both"/>
        <w:rPr>
          <w:iCs/>
          <w:sz w:val="22"/>
          <w:szCs w:val="22"/>
          <w:lang w:val="sr-Latn-ME"/>
        </w:rPr>
      </w:pPr>
      <w:r w:rsidRPr="00514522">
        <w:rPr>
          <w:iCs/>
          <w:sz w:val="22"/>
          <w:szCs w:val="22"/>
          <w:vertAlign w:val="superscript"/>
          <w:lang w:val="sr-Latn-ME"/>
        </w:rPr>
        <w:t>12</w:t>
      </w:r>
      <w:r w:rsidRPr="00514522">
        <w:rPr>
          <w:iCs/>
          <w:position w:val="10"/>
          <w:sz w:val="22"/>
          <w:szCs w:val="22"/>
          <w:lang w:val="sr-Latn-ME"/>
        </w:rPr>
        <w:t xml:space="preserve"> </w:t>
      </w:r>
      <w:r w:rsidRPr="00514522">
        <w:rPr>
          <w:iCs/>
          <w:sz w:val="22"/>
          <w:szCs w:val="22"/>
          <w:lang w:val="sr-Latn-ME"/>
        </w:rPr>
        <w:t>Vid</w:t>
      </w:r>
      <w:r w:rsidR="003B0EA0" w:rsidRPr="00514522">
        <w:rPr>
          <w:iCs/>
          <w:sz w:val="22"/>
          <w:szCs w:val="22"/>
          <w:lang w:val="sr-Latn-ME"/>
        </w:rPr>
        <w:t>j</w:t>
      </w:r>
      <w:r w:rsidRPr="00514522">
        <w:rPr>
          <w:iCs/>
          <w:sz w:val="22"/>
          <w:szCs w:val="22"/>
          <w:lang w:val="sr-Latn-ME"/>
        </w:rPr>
        <w:t>eti tekst u nastavku.</w:t>
      </w:r>
    </w:p>
    <w:p w14:paraId="2F2F937F" w14:textId="77777777" w:rsidR="0064194B" w:rsidRPr="00514522" w:rsidRDefault="0064194B" w:rsidP="00D31A03">
      <w:pPr>
        <w:widowControl w:val="0"/>
        <w:autoSpaceDE w:val="0"/>
        <w:autoSpaceDN w:val="0"/>
        <w:spacing w:line="20" w:lineRule="exact"/>
        <w:ind w:left="1826"/>
        <w:jc w:val="both"/>
        <w:rPr>
          <w:iCs/>
          <w:sz w:val="22"/>
          <w:szCs w:val="22"/>
          <w:lang w:val="sr-Latn-ME"/>
        </w:rPr>
      </w:pPr>
      <w:r w:rsidRPr="00514522">
        <w:rPr>
          <w:iCs/>
          <w:noProof/>
          <w:sz w:val="22"/>
          <w:szCs w:val="22"/>
        </w:rPr>
        <mc:AlternateContent>
          <mc:Choice Requires="wpg">
            <w:drawing>
              <wp:inline distT="0" distB="0" distL="0" distR="0" wp14:anchorId="0496F83E" wp14:editId="2EBE0CA2">
                <wp:extent cx="36830" cy="6350"/>
                <wp:effectExtent l="0" t="0" r="381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6350"/>
                          <a:chOff x="0" y="0"/>
                          <a:chExt cx="58" cy="10"/>
                        </a:xfrm>
                      </wpg:grpSpPr>
                      <wps:wsp>
                        <wps:cNvPr id="3" name="Rectangle 3"/>
                        <wps:cNvSpPr>
                          <a:spLocks noChangeArrowheads="1"/>
                        </wps:cNvSpPr>
                        <wps:spPr bwMode="auto">
                          <a:xfrm>
                            <a:off x="0" y="0"/>
                            <a:ext cx="5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0E9B6DE" id="Group 2" o:spid="_x0000_s1026" style="width:2.9pt;height:.5pt;mso-position-horizontal-relative:char;mso-position-vertical-relative:line"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">
                <v:rect id="Rectangle 3" o:spid="_x0000_s1027" style="position:absolute;width:5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4F3A2DDA" w14:textId="19D4DD10" w:rsidR="0064194B" w:rsidRPr="00514522" w:rsidRDefault="0064194B" w:rsidP="00D31A03">
      <w:pPr>
        <w:widowControl w:val="0"/>
        <w:autoSpaceDE w:val="0"/>
        <w:autoSpaceDN w:val="0"/>
        <w:spacing w:line="234" w:lineRule="exact"/>
        <w:ind w:left="232"/>
        <w:jc w:val="both"/>
        <w:rPr>
          <w:iCs/>
          <w:sz w:val="22"/>
          <w:szCs w:val="22"/>
          <w:lang w:val="sr-Latn-ME"/>
        </w:rPr>
      </w:pPr>
      <w:r w:rsidRPr="00514522">
        <w:rPr>
          <w:iCs/>
          <w:sz w:val="22"/>
          <w:szCs w:val="22"/>
          <w:vertAlign w:val="superscript"/>
          <w:lang w:val="sr-Latn-ME"/>
        </w:rPr>
        <w:t>13</w:t>
      </w:r>
      <w:r w:rsidRPr="00514522">
        <w:rPr>
          <w:iCs/>
          <w:position w:val="10"/>
          <w:sz w:val="22"/>
          <w:szCs w:val="22"/>
          <w:lang w:val="sr-Latn-ME"/>
        </w:rPr>
        <w:t xml:space="preserve"> </w:t>
      </w:r>
      <w:r w:rsidRPr="00514522">
        <w:rPr>
          <w:iCs/>
          <w:sz w:val="22"/>
          <w:szCs w:val="22"/>
          <w:lang w:val="sr-Latn-ME"/>
        </w:rPr>
        <w:t>Trombociti ≤ 100 x 10</w:t>
      </w:r>
      <w:r w:rsidRPr="00514522">
        <w:rPr>
          <w:iCs/>
          <w:sz w:val="22"/>
          <w:szCs w:val="22"/>
          <w:vertAlign w:val="superscript"/>
          <w:lang w:val="sr-Latn-ME"/>
        </w:rPr>
        <w:t>9</w:t>
      </w:r>
      <w:r w:rsidRPr="00514522">
        <w:rPr>
          <w:iCs/>
          <w:sz w:val="22"/>
          <w:szCs w:val="22"/>
          <w:lang w:val="sr-Latn-ME"/>
        </w:rPr>
        <w:t>/</w:t>
      </w:r>
      <w:r w:rsidR="008D100F" w:rsidRPr="00514522">
        <w:rPr>
          <w:iCs/>
          <w:sz w:val="22"/>
          <w:szCs w:val="22"/>
          <w:lang w:val="sr-Latn-ME"/>
        </w:rPr>
        <w:t>l</w:t>
      </w:r>
      <w:r w:rsidRPr="00514522">
        <w:rPr>
          <w:iCs/>
          <w:sz w:val="22"/>
          <w:szCs w:val="22"/>
          <w:lang w:val="sr-Latn-ME"/>
        </w:rPr>
        <w:t xml:space="preserve"> na bar jednom m</w:t>
      </w:r>
      <w:r w:rsidR="003B0EA0" w:rsidRPr="00514522">
        <w:rPr>
          <w:iCs/>
          <w:sz w:val="22"/>
          <w:szCs w:val="22"/>
          <w:lang w:val="sr-Latn-ME"/>
        </w:rPr>
        <w:t>j</w:t>
      </w:r>
      <w:r w:rsidRPr="00514522">
        <w:rPr>
          <w:iCs/>
          <w:sz w:val="22"/>
          <w:szCs w:val="22"/>
          <w:lang w:val="sr-Latn-ME"/>
        </w:rPr>
        <w:t>erenju.</w:t>
      </w:r>
    </w:p>
    <w:p w14:paraId="05FDDF50" w14:textId="1631813D" w:rsidR="0064194B" w:rsidRPr="00514522" w:rsidRDefault="0064194B" w:rsidP="00D31A03">
      <w:pPr>
        <w:widowControl w:val="0"/>
        <w:tabs>
          <w:tab w:val="left" w:pos="8505"/>
        </w:tabs>
        <w:autoSpaceDE w:val="0"/>
        <w:autoSpaceDN w:val="0"/>
        <w:spacing w:before="18" w:line="250" w:lineRule="exact"/>
        <w:ind w:left="232" w:right="99"/>
        <w:jc w:val="both"/>
        <w:rPr>
          <w:iCs/>
          <w:sz w:val="22"/>
          <w:szCs w:val="22"/>
          <w:lang w:val="sr-Latn-ME"/>
        </w:rPr>
      </w:pPr>
      <w:r w:rsidRPr="00514522">
        <w:rPr>
          <w:iCs/>
          <w:sz w:val="22"/>
          <w:szCs w:val="22"/>
          <w:vertAlign w:val="superscript"/>
          <w:lang w:val="sr-Latn-ME"/>
        </w:rPr>
        <w:t>14</w:t>
      </w:r>
      <w:r w:rsidRPr="00514522">
        <w:rPr>
          <w:iCs/>
          <w:position w:val="10"/>
          <w:sz w:val="22"/>
          <w:szCs w:val="22"/>
          <w:lang w:val="sr-Latn-ME"/>
        </w:rPr>
        <w:t xml:space="preserve"> </w:t>
      </w:r>
      <w:r w:rsidRPr="00514522">
        <w:rPr>
          <w:iCs/>
          <w:sz w:val="22"/>
          <w:szCs w:val="22"/>
          <w:lang w:val="sr-Latn-ME"/>
        </w:rPr>
        <w:t>Zasnovano na izv</w:t>
      </w:r>
      <w:r w:rsidR="0086179F" w:rsidRPr="00514522">
        <w:rPr>
          <w:iCs/>
          <w:sz w:val="22"/>
          <w:szCs w:val="22"/>
          <w:lang w:val="sr-Latn-ME"/>
        </w:rPr>
        <w:t>j</w:t>
      </w:r>
      <w:r w:rsidRPr="00514522">
        <w:rPr>
          <w:iCs/>
          <w:sz w:val="22"/>
          <w:szCs w:val="22"/>
          <w:lang w:val="sr-Latn-ME"/>
        </w:rPr>
        <w:t>eštajima o neželjenim događajima iz kliničkih ispitivanja, povećanje kreatinin</w:t>
      </w:r>
      <w:r w:rsidR="008D100F" w:rsidRPr="00514522">
        <w:rPr>
          <w:iCs/>
          <w:sz w:val="22"/>
          <w:szCs w:val="22"/>
          <w:lang w:val="sr-Latn-ME"/>
        </w:rPr>
        <w:t xml:space="preserve"> </w:t>
      </w:r>
      <w:r w:rsidRPr="00514522">
        <w:rPr>
          <w:iCs/>
          <w:sz w:val="22"/>
          <w:szCs w:val="22"/>
          <w:lang w:val="sr-Latn-ME"/>
        </w:rPr>
        <w:t>fosfokinaze u krvi nije povezano sa neuroleptičkim malignim sindromom.</w:t>
      </w:r>
    </w:p>
    <w:p w14:paraId="776CAEBD" w14:textId="2CECC682" w:rsidR="0064194B" w:rsidRPr="00514522" w:rsidRDefault="0064194B" w:rsidP="00D31A03">
      <w:pPr>
        <w:widowControl w:val="0"/>
        <w:autoSpaceDE w:val="0"/>
        <w:autoSpaceDN w:val="0"/>
        <w:spacing w:before="1" w:line="254" w:lineRule="exact"/>
        <w:ind w:left="232" w:right="99"/>
        <w:jc w:val="both"/>
        <w:rPr>
          <w:iCs/>
          <w:sz w:val="22"/>
          <w:szCs w:val="22"/>
          <w:lang w:val="sr-Latn-ME"/>
        </w:rPr>
      </w:pPr>
      <w:r w:rsidRPr="00514522">
        <w:rPr>
          <w:iCs/>
          <w:sz w:val="22"/>
          <w:szCs w:val="22"/>
          <w:vertAlign w:val="superscript"/>
          <w:lang w:val="sr-Latn-ME"/>
        </w:rPr>
        <w:t xml:space="preserve">15 </w:t>
      </w:r>
      <w:r w:rsidRPr="00514522">
        <w:rPr>
          <w:iCs/>
          <w:sz w:val="22"/>
          <w:szCs w:val="22"/>
          <w:lang w:val="sr-Latn-ME"/>
        </w:rPr>
        <w:t>Koncentracije prolaktina (pacijenti &gt;18 godina starosti); &gt;</w:t>
      </w:r>
      <w:r w:rsidR="008D100F" w:rsidRPr="00514522">
        <w:rPr>
          <w:iCs/>
          <w:sz w:val="22"/>
          <w:szCs w:val="22"/>
          <w:lang w:val="sr-Latn-ME"/>
        </w:rPr>
        <w:t xml:space="preserve"> </w:t>
      </w:r>
      <w:r w:rsidRPr="00514522">
        <w:rPr>
          <w:iCs/>
          <w:sz w:val="22"/>
          <w:szCs w:val="22"/>
          <w:lang w:val="sr-Latn-ME"/>
        </w:rPr>
        <w:t>20 mikrograma/</w:t>
      </w:r>
      <w:r w:rsidR="008D100F" w:rsidRPr="00514522">
        <w:rPr>
          <w:iCs/>
          <w:sz w:val="22"/>
          <w:szCs w:val="22"/>
          <w:lang w:val="sr-Latn-ME"/>
        </w:rPr>
        <w:t>l</w:t>
      </w:r>
      <w:r w:rsidRPr="00514522">
        <w:rPr>
          <w:iCs/>
          <w:sz w:val="22"/>
          <w:szCs w:val="22"/>
          <w:lang w:val="sr-Latn-ME"/>
        </w:rPr>
        <w:t xml:space="preserve"> (&gt; 869,56 pikomol/</w:t>
      </w:r>
      <w:r w:rsidR="008D100F" w:rsidRPr="00514522">
        <w:rPr>
          <w:iCs/>
          <w:sz w:val="22"/>
          <w:szCs w:val="22"/>
          <w:lang w:val="sr-Latn-ME"/>
        </w:rPr>
        <w:t>l</w:t>
      </w:r>
      <w:r w:rsidRPr="00514522">
        <w:rPr>
          <w:iCs/>
          <w:sz w:val="22"/>
          <w:szCs w:val="22"/>
          <w:lang w:val="sr-Latn-ME"/>
        </w:rPr>
        <w:t>) muškarci; &gt;</w:t>
      </w:r>
      <w:r w:rsidR="008D100F" w:rsidRPr="00514522">
        <w:rPr>
          <w:iCs/>
          <w:sz w:val="22"/>
          <w:szCs w:val="22"/>
          <w:lang w:val="sr-Latn-ME"/>
        </w:rPr>
        <w:t xml:space="preserve"> </w:t>
      </w:r>
      <w:r w:rsidRPr="00514522">
        <w:rPr>
          <w:iCs/>
          <w:sz w:val="22"/>
          <w:szCs w:val="22"/>
          <w:lang w:val="sr-Latn-ME"/>
        </w:rPr>
        <w:t>30 mikrograma/</w:t>
      </w:r>
      <w:r w:rsidR="008D100F" w:rsidRPr="00514522">
        <w:rPr>
          <w:iCs/>
          <w:sz w:val="22"/>
          <w:szCs w:val="22"/>
          <w:lang w:val="sr-Latn-ME"/>
        </w:rPr>
        <w:t>l</w:t>
      </w:r>
      <w:r w:rsidRPr="00514522">
        <w:rPr>
          <w:iCs/>
          <w:sz w:val="22"/>
          <w:szCs w:val="22"/>
          <w:lang w:val="sr-Latn-ME"/>
        </w:rPr>
        <w:t xml:space="preserve"> (&gt;1304,34 pikomol/</w:t>
      </w:r>
      <w:r w:rsidR="008D100F" w:rsidRPr="00514522">
        <w:rPr>
          <w:iCs/>
          <w:sz w:val="22"/>
          <w:szCs w:val="22"/>
          <w:lang w:val="sr-Latn-ME"/>
        </w:rPr>
        <w:t>l</w:t>
      </w:r>
      <w:r w:rsidRPr="00514522">
        <w:rPr>
          <w:iCs/>
          <w:sz w:val="22"/>
          <w:szCs w:val="22"/>
          <w:lang w:val="sr-Latn-ME"/>
        </w:rPr>
        <w:t>) žene u bilo koje vr</w:t>
      </w:r>
      <w:r w:rsidR="0086179F" w:rsidRPr="00514522">
        <w:rPr>
          <w:iCs/>
          <w:sz w:val="22"/>
          <w:szCs w:val="22"/>
          <w:lang w:val="sr-Latn-ME"/>
        </w:rPr>
        <w:t>ij</w:t>
      </w:r>
      <w:r w:rsidRPr="00514522">
        <w:rPr>
          <w:iCs/>
          <w:sz w:val="22"/>
          <w:szCs w:val="22"/>
          <w:lang w:val="sr-Latn-ME"/>
        </w:rPr>
        <w:t>eme.</w:t>
      </w:r>
    </w:p>
    <w:p w14:paraId="1F788F15" w14:textId="77777777" w:rsidR="0064194B" w:rsidRPr="00514522" w:rsidRDefault="0064194B" w:rsidP="00D31A03">
      <w:pPr>
        <w:widowControl w:val="0"/>
        <w:autoSpaceDE w:val="0"/>
        <w:autoSpaceDN w:val="0"/>
        <w:spacing w:line="235" w:lineRule="exact"/>
        <w:ind w:left="232"/>
        <w:jc w:val="both"/>
        <w:rPr>
          <w:iCs/>
          <w:sz w:val="22"/>
          <w:szCs w:val="22"/>
          <w:lang w:val="sr-Latn-ME"/>
        </w:rPr>
      </w:pPr>
      <w:r w:rsidRPr="00514522">
        <w:rPr>
          <w:iCs/>
          <w:sz w:val="22"/>
          <w:szCs w:val="22"/>
          <w:vertAlign w:val="superscript"/>
          <w:lang w:val="sr-Latn-ME"/>
        </w:rPr>
        <w:t xml:space="preserve">16 </w:t>
      </w:r>
      <w:r w:rsidRPr="00514522">
        <w:rPr>
          <w:iCs/>
          <w:sz w:val="22"/>
          <w:szCs w:val="22"/>
          <w:lang w:val="sr-Latn-ME"/>
        </w:rPr>
        <w:t>Može dovesti do pada.</w:t>
      </w:r>
    </w:p>
    <w:p w14:paraId="6F15ED5F" w14:textId="1ADE2328" w:rsidR="0064194B" w:rsidRPr="00514522" w:rsidRDefault="0064194B" w:rsidP="00D31A03">
      <w:pPr>
        <w:widowControl w:val="0"/>
        <w:autoSpaceDE w:val="0"/>
        <w:autoSpaceDN w:val="0"/>
        <w:spacing w:before="16" w:line="254" w:lineRule="exact"/>
        <w:ind w:left="232" w:right="-42"/>
        <w:jc w:val="both"/>
        <w:rPr>
          <w:iCs/>
          <w:sz w:val="22"/>
          <w:szCs w:val="22"/>
          <w:lang w:val="sr-Latn-ME"/>
        </w:rPr>
      </w:pPr>
      <w:r w:rsidRPr="00514522">
        <w:rPr>
          <w:iCs/>
          <w:sz w:val="22"/>
          <w:szCs w:val="22"/>
          <w:vertAlign w:val="superscript"/>
          <w:lang w:val="sr-Latn-ME"/>
        </w:rPr>
        <w:t xml:space="preserve">17 </w:t>
      </w:r>
      <w:r w:rsidRPr="00514522">
        <w:rPr>
          <w:iCs/>
          <w:sz w:val="22"/>
          <w:szCs w:val="22"/>
          <w:lang w:val="sr-Latn-ME"/>
        </w:rPr>
        <w:t>HDL holesterol: &lt; 40 mg/d</w:t>
      </w:r>
      <w:r w:rsidR="008D100F" w:rsidRPr="00514522">
        <w:rPr>
          <w:iCs/>
          <w:sz w:val="22"/>
          <w:szCs w:val="22"/>
          <w:lang w:val="sr-Latn-ME"/>
        </w:rPr>
        <w:t>l</w:t>
      </w:r>
      <w:r w:rsidRPr="00514522">
        <w:rPr>
          <w:iCs/>
          <w:sz w:val="22"/>
          <w:szCs w:val="22"/>
          <w:lang w:val="sr-Latn-ME"/>
        </w:rPr>
        <w:t xml:space="preserve"> (1,025 mmol/</w:t>
      </w:r>
      <w:r w:rsidR="008D100F" w:rsidRPr="00514522">
        <w:rPr>
          <w:iCs/>
          <w:sz w:val="22"/>
          <w:szCs w:val="22"/>
          <w:lang w:val="sr-Latn-ME"/>
        </w:rPr>
        <w:t>l</w:t>
      </w:r>
      <w:r w:rsidRPr="00514522">
        <w:rPr>
          <w:iCs/>
          <w:sz w:val="22"/>
          <w:szCs w:val="22"/>
          <w:lang w:val="sr-Latn-ME"/>
        </w:rPr>
        <w:t>) muškarci; &lt; 50 mg/d</w:t>
      </w:r>
      <w:r w:rsidR="008D100F" w:rsidRPr="00514522">
        <w:rPr>
          <w:iCs/>
          <w:sz w:val="22"/>
          <w:szCs w:val="22"/>
          <w:lang w:val="sr-Latn-ME"/>
        </w:rPr>
        <w:t>l</w:t>
      </w:r>
      <w:r w:rsidRPr="00514522">
        <w:rPr>
          <w:iCs/>
          <w:sz w:val="22"/>
          <w:szCs w:val="22"/>
          <w:lang w:val="sr-Latn-ME"/>
        </w:rPr>
        <w:t xml:space="preserve"> (1,282 mmol/</w:t>
      </w:r>
      <w:r w:rsidR="008D100F" w:rsidRPr="00514522">
        <w:rPr>
          <w:iCs/>
          <w:sz w:val="22"/>
          <w:szCs w:val="22"/>
          <w:lang w:val="sr-Latn-ME"/>
        </w:rPr>
        <w:t>l</w:t>
      </w:r>
      <w:r w:rsidRPr="00514522">
        <w:rPr>
          <w:iCs/>
          <w:sz w:val="22"/>
          <w:szCs w:val="22"/>
          <w:lang w:val="sr-Latn-ME"/>
        </w:rPr>
        <w:t>) žene u bilo koje</w:t>
      </w:r>
      <w:r w:rsidR="008D100F" w:rsidRPr="00514522">
        <w:rPr>
          <w:iCs/>
          <w:sz w:val="22"/>
          <w:szCs w:val="22"/>
          <w:lang w:val="sr-Latn-ME"/>
        </w:rPr>
        <w:t xml:space="preserve"> </w:t>
      </w:r>
      <w:r w:rsidRPr="00514522">
        <w:rPr>
          <w:iCs/>
          <w:sz w:val="22"/>
          <w:szCs w:val="22"/>
          <w:lang w:val="sr-Latn-ME"/>
        </w:rPr>
        <w:t>vr</w:t>
      </w:r>
      <w:r w:rsidR="00850408" w:rsidRPr="00514522">
        <w:rPr>
          <w:iCs/>
          <w:sz w:val="22"/>
          <w:szCs w:val="22"/>
          <w:lang w:val="sr-Latn-ME"/>
        </w:rPr>
        <w:t>ij</w:t>
      </w:r>
      <w:r w:rsidRPr="00514522">
        <w:rPr>
          <w:iCs/>
          <w:sz w:val="22"/>
          <w:szCs w:val="22"/>
          <w:lang w:val="sr-Latn-ME"/>
        </w:rPr>
        <w:t>eme.</w:t>
      </w:r>
    </w:p>
    <w:p w14:paraId="36E664AE" w14:textId="6F69E208" w:rsidR="0064194B" w:rsidRPr="00514522" w:rsidRDefault="0064194B" w:rsidP="00D31A03">
      <w:pPr>
        <w:widowControl w:val="0"/>
        <w:autoSpaceDE w:val="0"/>
        <w:autoSpaceDN w:val="0"/>
        <w:spacing w:before="4" w:line="250" w:lineRule="exact"/>
        <w:ind w:left="232" w:right="99"/>
        <w:jc w:val="both"/>
        <w:rPr>
          <w:iCs/>
          <w:sz w:val="22"/>
          <w:szCs w:val="22"/>
          <w:lang w:val="sr-Latn-ME"/>
        </w:rPr>
      </w:pPr>
      <w:r w:rsidRPr="00514522">
        <w:rPr>
          <w:iCs/>
          <w:sz w:val="22"/>
          <w:szCs w:val="22"/>
          <w:vertAlign w:val="superscript"/>
          <w:lang w:val="sr-Latn-ME"/>
        </w:rPr>
        <w:t>18</w:t>
      </w:r>
      <w:r w:rsidRPr="00514522">
        <w:rPr>
          <w:iCs/>
          <w:position w:val="10"/>
          <w:sz w:val="22"/>
          <w:szCs w:val="22"/>
          <w:lang w:val="sr-Latn-ME"/>
        </w:rPr>
        <w:t xml:space="preserve"> </w:t>
      </w:r>
      <w:r w:rsidRPr="00514522">
        <w:rPr>
          <w:iCs/>
          <w:sz w:val="22"/>
          <w:szCs w:val="22"/>
          <w:lang w:val="sr-Latn-ME"/>
        </w:rPr>
        <w:t>Incidenca pacijenata koji imaju pom</w:t>
      </w:r>
      <w:r w:rsidR="00850408" w:rsidRPr="00514522">
        <w:rPr>
          <w:iCs/>
          <w:sz w:val="22"/>
          <w:szCs w:val="22"/>
          <w:lang w:val="sr-Latn-ME"/>
        </w:rPr>
        <w:t>j</w:t>
      </w:r>
      <w:r w:rsidRPr="00514522">
        <w:rPr>
          <w:iCs/>
          <w:sz w:val="22"/>
          <w:szCs w:val="22"/>
          <w:lang w:val="sr-Latn-ME"/>
        </w:rPr>
        <w:t>eren QT interval sa &lt; 450 msec do ≥ 450 msec sa povećanjem</w:t>
      </w:r>
      <w:r w:rsidR="008D100F" w:rsidRPr="00514522">
        <w:rPr>
          <w:iCs/>
          <w:sz w:val="22"/>
          <w:szCs w:val="22"/>
          <w:lang w:val="sr-Latn-ME"/>
        </w:rPr>
        <w:t xml:space="preserve"> </w:t>
      </w:r>
      <w:r w:rsidRPr="00514522">
        <w:rPr>
          <w:iCs/>
          <w:sz w:val="22"/>
          <w:szCs w:val="22"/>
          <w:lang w:val="sr-Latn-ME"/>
        </w:rPr>
        <w:t>≥</w:t>
      </w:r>
      <w:r w:rsidR="008D100F" w:rsidRPr="00514522">
        <w:rPr>
          <w:iCs/>
          <w:sz w:val="22"/>
          <w:szCs w:val="22"/>
          <w:lang w:val="sr-Latn-ME"/>
        </w:rPr>
        <w:t xml:space="preserve"> </w:t>
      </w:r>
      <w:r w:rsidRPr="00514522">
        <w:rPr>
          <w:iCs/>
          <w:sz w:val="22"/>
          <w:szCs w:val="22"/>
          <w:lang w:val="sr-Latn-ME"/>
        </w:rPr>
        <w:t>30 msec. U placebo kontrolisanim studijama sa kvetiapinom glavna prom</w:t>
      </w:r>
      <w:r w:rsidR="00850408" w:rsidRPr="00514522">
        <w:rPr>
          <w:iCs/>
          <w:sz w:val="22"/>
          <w:szCs w:val="22"/>
          <w:lang w:val="sr-Latn-ME"/>
        </w:rPr>
        <w:t>j</w:t>
      </w:r>
      <w:r w:rsidRPr="00514522">
        <w:rPr>
          <w:iCs/>
          <w:sz w:val="22"/>
          <w:szCs w:val="22"/>
          <w:lang w:val="sr-Latn-ME"/>
        </w:rPr>
        <w:t>ena u incidenci pacijenata koji su</w:t>
      </w:r>
      <w:r w:rsidR="008D100F" w:rsidRPr="00514522">
        <w:rPr>
          <w:iCs/>
          <w:sz w:val="22"/>
          <w:szCs w:val="22"/>
          <w:lang w:val="sr-Latn-ME"/>
        </w:rPr>
        <w:t xml:space="preserve"> </w:t>
      </w:r>
      <w:r w:rsidRPr="00514522">
        <w:rPr>
          <w:iCs/>
          <w:sz w:val="22"/>
          <w:szCs w:val="22"/>
          <w:lang w:val="sr-Latn-ME"/>
        </w:rPr>
        <w:t>imali pom</w:t>
      </w:r>
      <w:r w:rsidR="00850408" w:rsidRPr="00514522">
        <w:rPr>
          <w:iCs/>
          <w:sz w:val="22"/>
          <w:szCs w:val="22"/>
          <w:lang w:val="sr-Latn-ME"/>
        </w:rPr>
        <w:t>j</w:t>
      </w:r>
      <w:r w:rsidRPr="00514522">
        <w:rPr>
          <w:iCs/>
          <w:sz w:val="22"/>
          <w:szCs w:val="22"/>
          <w:lang w:val="sr-Latn-ME"/>
        </w:rPr>
        <w:t>erene ili klinički značajne intervale je slična između kvetiapina i placebo grupe.</w:t>
      </w:r>
    </w:p>
    <w:p w14:paraId="3FB129E6" w14:textId="4A9AAD07" w:rsidR="0064194B" w:rsidRPr="00514522" w:rsidRDefault="0064194B" w:rsidP="00D31A03">
      <w:pPr>
        <w:widowControl w:val="0"/>
        <w:autoSpaceDE w:val="0"/>
        <w:autoSpaceDN w:val="0"/>
        <w:spacing w:line="252" w:lineRule="exact"/>
        <w:ind w:left="232"/>
        <w:jc w:val="both"/>
        <w:rPr>
          <w:iCs/>
          <w:sz w:val="22"/>
          <w:szCs w:val="22"/>
          <w:lang w:val="sr-Latn-ME"/>
        </w:rPr>
      </w:pPr>
      <w:r w:rsidRPr="00514522">
        <w:rPr>
          <w:iCs/>
          <w:sz w:val="22"/>
          <w:szCs w:val="22"/>
          <w:vertAlign w:val="superscript"/>
          <w:lang w:val="sr-Latn-ME"/>
        </w:rPr>
        <w:t>19</w:t>
      </w:r>
      <w:r w:rsidRPr="00514522">
        <w:rPr>
          <w:iCs/>
          <w:position w:val="10"/>
          <w:sz w:val="22"/>
          <w:szCs w:val="22"/>
          <w:lang w:val="sr-Latn-ME"/>
        </w:rPr>
        <w:t xml:space="preserve"> </w:t>
      </w:r>
      <w:r w:rsidRPr="00514522">
        <w:rPr>
          <w:iCs/>
          <w:sz w:val="22"/>
          <w:szCs w:val="22"/>
          <w:lang w:val="sr-Latn-ME"/>
        </w:rPr>
        <w:t>Prom</w:t>
      </w:r>
      <w:r w:rsidR="00850408" w:rsidRPr="00514522">
        <w:rPr>
          <w:iCs/>
          <w:sz w:val="22"/>
          <w:szCs w:val="22"/>
          <w:lang w:val="sr-Latn-ME"/>
        </w:rPr>
        <w:t>j</w:t>
      </w:r>
      <w:r w:rsidRPr="00514522">
        <w:rPr>
          <w:iCs/>
          <w:sz w:val="22"/>
          <w:szCs w:val="22"/>
          <w:lang w:val="sr-Latn-ME"/>
        </w:rPr>
        <w:t>ena sa &gt;</w:t>
      </w:r>
      <w:r w:rsidR="008D100F" w:rsidRPr="00514522">
        <w:rPr>
          <w:iCs/>
          <w:sz w:val="22"/>
          <w:szCs w:val="22"/>
          <w:lang w:val="sr-Latn-ME"/>
        </w:rPr>
        <w:t xml:space="preserve"> </w:t>
      </w:r>
      <w:r w:rsidRPr="00514522">
        <w:rPr>
          <w:iCs/>
          <w:sz w:val="22"/>
          <w:szCs w:val="22"/>
          <w:lang w:val="sr-Latn-ME"/>
        </w:rPr>
        <w:t>132 mmol/</w:t>
      </w:r>
      <w:r w:rsidR="008D100F" w:rsidRPr="00514522">
        <w:rPr>
          <w:iCs/>
          <w:sz w:val="22"/>
          <w:szCs w:val="22"/>
          <w:lang w:val="sr-Latn-ME"/>
        </w:rPr>
        <w:t>l</w:t>
      </w:r>
      <w:r w:rsidRPr="00514522">
        <w:rPr>
          <w:iCs/>
          <w:sz w:val="22"/>
          <w:szCs w:val="22"/>
          <w:lang w:val="sr-Latn-ME"/>
        </w:rPr>
        <w:t xml:space="preserve"> do ≤</w:t>
      </w:r>
      <w:r w:rsidR="008D100F" w:rsidRPr="00514522">
        <w:rPr>
          <w:iCs/>
          <w:sz w:val="22"/>
          <w:szCs w:val="22"/>
          <w:lang w:val="sr-Latn-ME"/>
        </w:rPr>
        <w:t xml:space="preserve"> </w:t>
      </w:r>
      <w:r w:rsidRPr="00514522">
        <w:rPr>
          <w:iCs/>
          <w:sz w:val="22"/>
          <w:szCs w:val="22"/>
          <w:lang w:val="sr-Latn-ME"/>
        </w:rPr>
        <w:t>132 mmol/</w:t>
      </w:r>
      <w:r w:rsidR="008D100F" w:rsidRPr="00514522">
        <w:rPr>
          <w:iCs/>
          <w:sz w:val="22"/>
          <w:szCs w:val="22"/>
          <w:lang w:val="sr-Latn-ME"/>
        </w:rPr>
        <w:t>l</w:t>
      </w:r>
      <w:r w:rsidRPr="00514522">
        <w:rPr>
          <w:iCs/>
          <w:sz w:val="22"/>
          <w:szCs w:val="22"/>
          <w:lang w:val="sr-Latn-ME"/>
        </w:rPr>
        <w:t xml:space="preserve"> pri najmanje jednom m</w:t>
      </w:r>
      <w:r w:rsidR="00850408" w:rsidRPr="00514522">
        <w:rPr>
          <w:iCs/>
          <w:sz w:val="22"/>
          <w:szCs w:val="22"/>
          <w:lang w:val="sr-Latn-ME"/>
        </w:rPr>
        <w:t>j</w:t>
      </w:r>
      <w:r w:rsidRPr="00514522">
        <w:rPr>
          <w:iCs/>
          <w:sz w:val="22"/>
          <w:szCs w:val="22"/>
          <w:lang w:val="sr-Latn-ME"/>
        </w:rPr>
        <w:t>erenju.</w:t>
      </w:r>
    </w:p>
    <w:p w14:paraId="0AA1295C" w14:textId="638DE17E" w:rsidR="0064194B" w:rsidRPr="00514522" w:rsidRDefault="0064194B" w:rsidP="00D31A03">
      <w:pPr>
        <w:widowControl w:val="0"/>
        <w:tabs>
          <w:tab w:val="left" w:pos="6946"/>
        </w:tabs>
        <w:autoSpaceDE w:val="0"/>
        <w:autoSpaceDN w:val="0"/>
        <w:spacing w:before="13" w:line="254" w:lineRule="exact"/>
        <w:ind w:left="232" w:right="99"/>
        <w:jc w:val="both"/>
        <w:rPr>
          <w:iCs/>
          <w:sz w:val="22"/>
          <w:szCs w:val="22"/>
          <w:lang w:val="sr-Latn-ME"/>
        </w:rPr>
      </w:pPr>
      <w:r w:rsidRPr="00514522">
        <w:rPr>
          <w:iCs/>
          <w:sz w:val="22"/>
          <w:szCs w:val="22"/>
          <w:vertAlign w:val="superscript"/>
          <w:lang w:val="sr-Latn-ME"/>
        </w:rPr>
        <w:t>20</w:t>
      </w:r>
      <w:r w:rsidRPr="00514522">
        <w:rPr>
          <w:iCs/>
          <w:position w:val="10"/>
          <w:sz w:val="22"/>
          <w:szCs w:val="22"/>
          <w:lang w:val="sr-Latn-ME"/>
        </w:rPr>
        <w:t xml:space="preserve"> </w:t>
      </w:r>
      <w:r w:rsidRPr="00514522">
        <w:rPr>
          <w:iCs/>
          <w:sz w:val="22"/>
          <w:szCs w:val="22"/>
          <w:lang w:val="sr-Latn-ME"/>
        </w:rPr>
        <w:t xml:space="preserve">Slučajevi suicidalnih </w:t>
      </w:r>
      <w:r w:rsidR="008D100F" w:rsidRPr="00514522">
        <w:rPr>
          <w:iCs/>
          <w:sz w:val="22"/>
          <w:szCs w:val="22"/>
          <w:lang w:val="sr-Latn-ME"/>
        </w:rPr>
        <w:t>misli</w:t>
      </w:r>
      <w:r w:rsidRPr="00514522">
        <w:rPr>
          <w:iCs/>
          <w:sz w:val="22"/>
          <w:szCs w:val="22"/>
          <w:lang w:val="sr-Latn-ME"/>
        </w:rPr>
        <w:t xml:space="preserve"> i suidalnog ponašanja su izv</w:t>
      </w:r>
      <w:r w:rsidR="005613FD" w:rsidRPr="00514522">
        <w:rPr>
          <w:iCs/>
          <w:sz w:val="22"/>
          <w:szCs w:val="22"/>
          <w:lang w:val="sr-Latn-ME"/>
        </w:rPr>
        <w:t>j</w:t>
      </w:r>
      <w:r w:rsidRPr="00514522">
        <w:rPr>
          <w:iCs/>
          <w:sz w:val="22"/>
          <w:szCs w:val="22"/>
          <w:lang w:val="sr-Latn-ME"/>
        </w:rPr>
        <w:t>eštavani tokom terapije kvetiapinom ili ubrzo</w:t>
      </w:r>
      <w:r w:rsidR="005613FD" w:rsidRPr="00514522">
        <w:rPr>
          <w:iCs/>
          <w:sz w:val="22"/>
          <w:szCs w:val="22"/>
          <w:lang w:val="sr-Latn-ME"/>
        </w:rPr>
        <w:t xml:space="preserve"> </w:t>
      </w:r>
      <w:r w:rsidRPr="00514522">
        <w:rPr>
          <w:iCs/>
          <w:sz w:val="22"/>
          <w:szCs w:val="22"/>
          <w:lang w:val="sr-Latn-ME"/>
        </w:rPr>
        <w:t>po prekidu l</w:t>
      </w:r>
      <w:r w:rsidR="00850408" w:rsidRPr="00514522">
        <w:rPr>
          <w:iCs/>
          <w:sz w:val="22"/>
          <w:szCs w:val="22"/>
          <w:lang w:val="sr-Latn-ME"/>
        </w:rPr>
        <w:t>ij</w:t>
      </w:r>
      <w:r w:rsidRPr="00514522">
        <w:rPr>
          <w:iCs/>
          <w:sz w:val="22"/>
          <w:szCs w:val="22"/>
          <w:lang w:val="sr-Latn-ME"/>
        </w:rPr>
        <w:t>ečenja (vid</w:t>
      </w:r>
      <w:r w:rsidR="00850408" w:rsidRPr="00514522">
        <w:rPr>
          <w:iCs/>
          <w:sz w:val="22"/>
          <w:szCs w:val="22"/>
          <w:lang w:val="sr-Latn-ME"/>
        </w:rPr>
        <w:t>j</w:t>
      </w:r>
      <w:r w:rsidRPr="00514522">
        <w:rPr>
          <w:iCs/>
          <w:sz w:val="22"/>
          <w:szCs w:val="22"/>
          <w:lang w:val="sr-Latn-ME"/>
        </w:rPr>
        <w:t>eti od</w:t>
      </w:r>
      <w:r w:rsidR="00850408" w:rsidRPr="00514522">
        <w:rPr>
          <w:iCs/>
          <w:sz w:val="22"/>
          <w:szCs w:val="22"/>
          <w:lang w:val="sr-Latn-ME"/>
        </w:rPr>
        <w:t>j</w:t>
      </w:r>
      <w:r w:rsidRPr="00514522">
        <w:rPr>
          <w:iCs/>
          <w:sz w:val="22"/>
          <w:szCs w:val="22"/>
          <w:lang w:val="sr-Latn-ME"/>
        </w:rPr>
        <w:t>eljak 4.4 i</w:t>
      </w:r>
      <w:r w:rsidRPr="00514522">
        <w:rPr>
          <w:iCs/>
          <w:spacing w:val="-5"/>
          <w:sz w:val="22"/>
          <w:szCs w:val="22"/>
          <w:lang w:val="sr-Latn-ME"/>
        </w:rPr>
        <w:t xml:space="preserve"> </w:t>
      </w:r>
      <w:r w:rsidRPr="00514522">
        <w:rPr>
          <w:iCs/>
          <w:sz w:val="22"/>
          <w:szCs w:val="22"/>
          <w:lang w:val="sr-Latn-ME"/>
        </w:rPr>
        <w:t>5.1).</w:t>
      </w:r>
    </w:p>
    <w:p w14:paraId="63BC68DD" w14:textId="77777777" w:rsidR="0064194B" w:rsidRPr="00514522" w:rsidRDefault="0064194B" w:rsidP="00D31A03">
      <w:pPr>
        <w:widowControl w:val="0"/>
        <w:autoSpaceDE w:val="0"/>
        <w:autoSpaceDN w:val="0"/>
        <w:spacing w:line="237" w:lineRule="exact"/>
        <w:ind w:left="232"/>
        <w:jc w:val="both"/>
        <w:rPr>
          <w:iCs/>
          <w:sz w:val="22"/>
          <w:szCs w:val="22"/>
          <w:lang w:val="sr-Latn-ME"/>
        </w:rPr>
      </w:pPr>
      <w:r w:rsidRPr="00514522">
        <w:rPr>
          <w:iCs/>
          <w:sz w:val="22"/>
          <w:szCs w:val="22"/>
          <w:vertAlign w:val="superscript"/>
          <w:lang w:val="sr-Latn-ME"/>
        </w:rPr>
        <w:t>21</w:t>
      </w:r>
      <w:r w:rsidRPr="00514522">
        <w:rPr>
          <w:iCs/>
          <w:position w:val="10"/>
          <w:sz w:val="22"/>
          <w:szCs w:val="22"/>
          <w:lang w:val="sr-Latn-ME"/>
        </w:rPr>
        <w:t xml:space="preserve"> </w:t>
      </w:r>
      <w:r w:rsidRPr="00514522">
        <w:rPr>
          <w:iCs/>
          <w:sz w:val="22"/>
          <w:szCs w:val="22"/>
          <w:lang w:val="sr-Latn-ME"/>
        </w:rPr>
        <w:t>Vid</w:t>
      </w:r>
      <w:r w:rsidR="00850408" w:rsidRPr="00514522">
        <w:rPr>
          <w:iCs/>
          <w:sz w:val="22"/>
          <w:szCs w:val="22"/>
          <w:lang w:val="sr-Latn-ME"/>
        </w:rPr>
        <w:t>j</w:t>
      </w:r>
      <w:r w:rsidRPr="00514522">
        <w:rPr>
          <w:iCs/>
          <w:sz w:val="22"/>
          <w:szCs w:val="22"/>
          <w:lang w:val="sr-Latn-ME"/>
        </w:rPr>
        <w:t>eti od</w:t>
      </w:r>
      <w:r w:rsidR="00850408" w:rsidRPr="00514522">
        <w:rPr>
          <w:iCs/>
          <w:sz w:val="22"/>
          <w:szCs w:val="22"/>
          <w:lang w:val="sr-Latn-ME"/>
        </w:rPr>
        <w:t>j</w:t>
      </w:r>
      <w:r w:rsidRPr="00514522">
        <w:rPr>
          <w:iCs/>
          <w:sz w:val="22"/>
          <w:szCs w:val="22"/>
          <w:lang w:val="sr-Latn-ME"/>
        </w:rPr>
        <w:t>eljak 5.1.</w:t>
      </w:r>
    </w:p>
    <w:p w14:paraId="5132B04A" w14:textId="64125F67" w:rsidR="0064194B" w:rsidRPr="00514522" w:rsidRDefault="0064194B" w:rsidP="00D31A03">
      <w:pPr>
        <w:widowControl w:val="0"/>
        <w:tabs>
          <w:tab w:val="left" w:pos="7797"/>
        </w:tabs>
        <w:autoSpaceDE w:val="0"/>
        <w:autoSpaceDN w:val="0"/>
        <w:spacing w:before="13" w:line="254" w:lineRule="exact"/>
        <w:ind w:left="232" w:right="99"/>
        <w:jc w:val="both"/>
        <w:rPr>
          <w:iCs/>
          <w:sz w:val="22"/>
          <w:szCs w:val="22"/>
          <w:lang w:val="sr-Latn-ME"/>
        </w:rPr>
      </w:pPr>
      <w:r w:rsidRPr="00514522">
        <w:rPr>
          <w:iCs/>
          <w:sz w:val="22"/>
          <w:szCs w:val="22"/>
          <w:vertAlign w:val="superscript"/>
          <w:lang w:val="sr-Latn-ME"/>
        </w:rPr>
        <w:t>22</w:t>
      </w:r>
      <w:r w:rsidRPr="00514522">
        <w:rPr>
          <w:iCs/>
          <w:position w:val="10"/>
          <w:sz w:val="22"/>
          <w:szCs w:val="22"/>
          <w:lang w:val="sr-Latn-ME"/>
        </w:rPr>
        <w:t xml:space="preserve"> </w:t>
      </w:r>
      <w:r w:rsidRPr="00514522">
        <w:rPr>
          <w:iCs/>
          <w:sz w:val="22"/>
          <w:szCs w:val="22"/>
          <w:lang w:val="sr-Latn-ME"/>
        </w:rPr>
        <w:t>Smanjenje hemoglobina na ≤ 13 g/d</w:t>
      </w:r>
      <w:r w:rsidR="005613FD" w:rsidRPr="00514522">
        <w:rPr>
          <w:iCs/>
          <w:sz w:val="22"/>
          <w:szCs w:val="22"/>
          <w:lang w:val="sr-Latn-ME"/>
        </w:rPr>
        <w:t>l</w:t>
      </w:r>
      <w:r w:rsidRPr="00514522">
        <w:rPr>
          <w:iCs/>
          <w:sz w:val="22"/>
          <w:szCs w:val="22"/>
          <w:lang w:val="sr-Latn-ME"/>
        </w:rPr>
        <w:t xml:space="preserve"> (8,07 mmol/</w:t>
      </w:r>
      <w:r w:rsidR="005613FD" w:rsidRPr="00514522">
        <w:rPr>
          <w:iCs/>
          <w:sz w:val="22"/>
          <w:szCs w:val="22"/>
          <w:lang w:val="sr-Latn-ME"/>
        </w:rPr>
        <w:t>l</w:t>
      </w:r>
      <w:r w:rsidRPr="00514522">
        <w:rPr>
          <w:iCs/>
          <w:sz w:val="22"/>
          <w:szCs w:val="22"/>
          <w:lang w:val="sr-Latn-ME"/>
        </w:rPr>
        <w:t>) za muškarce, ≤ 12 g/d</w:t>
      </w:r>
      <w:r w:rsidR="005613FD" w:rsidRPr="00514522">
        <w:rPr>
          <w:iCs/>
          <w:sz w:val="22"/>
          <w:szCs w:val="22"/>
          <w:lang w:val="sr-Latn-ME"/>
        </w:rPr>
        <w:t>l</w:t>
      </w:r>
      <w:r w:rsidRPr="00514522">
        <w:rPr>
          <w:iCs/>
          <w:sz w:val="22"/>
          <w:szCs w:val="22"/>
          <w:lang w:val="sr-Latn-ME"/>
        </w:rPr>
        <w:t xml:space="preserve"> (7,45 mmol/</w:t>
      </w:r>
      <w:r w:rsidR="005613FD" w:rsidRPr="00514522">
        <w:rPr>
          <w:iCs/>
          <w:sz w:val="22"/>
          <w:szCs w:val="22"/>
          <w:lang w:val="sr-Latn-ME"/>
        </w:rPr>
        <w:t>l</w:t>
      </w:r>
      <w:r w:rsidRPr="00514522">
        <w:rPr>
          <w:iCs/>
          <w:sz w:val="22"/>
          <w:szCs w:val="22"/>
          <w:lang w:val="sr-Latn-ME"/>
        </w:rPr>
        <w:t>) za žene na bar jednom m</w:t>
      </w:r>
      <w:r w:rsidR="00515C13" w:rsidRPr="00514522">
        <w:rPr>
          <w:iCs/>
          <w:sz w:val="22"/>
          <w:szCs w:val="22"/>
          <w:lang w:val="sr-Latn-ME"/>
        </w:rPr>
        <w:t>j</w:t>
      </w:r>
      <w:r w:rsidRPr="00514522">
        <w:rPr>
          <w:iCs/>
          <w:sz w:val="22"/>
          <w:szCs w:val="22"/>
          <w:lang w:val="sr-Latn-ME"/>
        </w:rPr>
        <w:t>erenju javljaju se kod 11% pacijenata koji uzimaju kvetiapin u svim studijama uključujući i otvorene studije. Kod ovih pacijenata, srednje maksimalno smanjenje hemoglobina u bilo koje vr</w:t>
      </w:r>
      <w:r w:rsidR="00515C13" w:rsidRPr="00514522">
        <w:rPr>
          <w:iCs/>
          <w:sz w:val="22"/>
          <w:szCs w:val="22"/>
          <w:lang w:val="sr-Latn-ME"/>
        </w:rPr>
        <w:t>ij</w:t>
      </w:r>
      <w:r w:rsidRPr="00514522">
        <w:rPr>
          <w:iCs/>
          <w:sz w:val="22"/>
          <w:szCs w:val="22"/>
          <w:lang w:val="sr-Latn-ME"/>
        </w:rPr>
        <w:t>eme je bilo</w:t>
      </w:r>
      <w:r w:rsidR="005613FD" w:rsidRPr="00514522">
        <w:rPr>
          <w:iCs/>
          <w:sz w:val="22"/>
          <w:szCs w:val="22"/>
          <w:lang w:val="sr-Latn-ME"/>
        </w:rPr>
        <w:t xml:space="preserve"> </w:t>
      </w:r>
      <w:r w:rsidRPr="00514522">
        <w:rPr>
          <w:iCs/>
          <w:sz w:val="22"/>
          <w:szCs w:val="22"/>
          <w:lang w:val="sr-Latn-ME"/>
        </w:rPr>
        <w:t>-1,5 g/d</w:t>
      </w:r>
      <w:r w:rsidR="005613FD" w:rsidRPr="00514522">
        <w:rPr>
          <w:iCs/>
          <w:sz w:val="22"/>
          <w:szCs w:val="22"/>
          <w:lang w:val="sr-Latn-ME"/>
        </w:rPr>
        <w:t>l</w:t>
      </w:r>
    </w:p>
    <w:p w14:paraId="00B202CB" w14:textId="2FE2CBA9" w:rsidR="0064194B" w:rsidRPr="00514522" w:rsidRDefault="0064194B" w:rsidP="00D31A03">
      <w:pPr>
        <w:widowControl w:val="0"/>
        <w:autoSpaceDE w:val="0"/>
        <w:autoSpaceDN w:val="0"/>
        <w:spacing w:before="13" w:line="254" w:lineRule="exact"/>
        <w:ind w:left="232" w:right="99"/>
        <w:jc w:val="both"/>
        <w:rPr>
          <w:iCs/>
          <w:sz w:val="22"/>
          <w:szCs w:val="22"/>
          <w:lang w:val="sr-Latn-ME"/>
        </w:rPr>
      </w:pPr>
      <w:r w:rsidRPr="00514522">
        <w:rPr>
          <w:iCs/>
          <w:sz w:val="22"/>
          <w:szCs w:val="22"/>
          <w:vertAlign w:val="superscript"/>
          <w:lang w:val="sr-Latn-ME"/>
        </w:rPr>
        <w:t>23</w:t>
      </w:r>
      <w:r w:rsidRPr="00514522">
        <w:rPr>
          <w:iCs/>
          <w:position w:val="10"/>
          <w:sz w:val="22"/>
          <w:szCs w:val="22"/>
          <w:lang w:val="sr-Latn-ME"/>
        </w:rPr>
        <w:t xml:space="preserve"> </w:t>
      </w:r>
      <w:r w:rsidRPr="00514522">
        <w:rPr>
          <w:iCs/>
          <w:sz w:val="22"/>
          <w:szCs w:val="22"/>
          <w:lang w:val="sr-Latn-ME"/>
        </w:rPr>
        <w:t>Prijave smanjenja hemoglobina često su bile propraćene tahikardijom, vrtoglavicom, ortostatskom hipotenzijom i/ili prisutnom respiratornom/srčanom bolešću.</w:t>
      </w:r>
    </w:p>
    <w:p w14:paraId="4821CD3C" w14:textId="1CBE5792" w:rsidR="0064194B" w:rsidRPr="00514522" w:rsidRDefault="0064194B" w:rsidP="00D31A03">
      <w:pPr>
        <w:widowControl w:val="0"/>
        <w:autoSpaceDE w:val="0"/>
        <w:autoSpaceDN w:val="0"/>
        <w:ind w:left="232" w:right="99"/>
        <w:jc w:val="both"/>
        <w:rPr>
          <w:iCs/>
          <w:sz w:val="22"/>
          <w:szCs w:val="22"/>
          <w:lang w:val="sr-Latn-ME"/>
        </w:rPr>
      </w:pPr>
      <w:r w:rsidRPr="00514522">
        <w:rPr>
          <w:iCs/>
          <w:sz w:val="22"/>
          <w:szCs w:val="22"/>
          <w:vertAlign w:val="superscript"/>
          <w:lang w:val="sr-Latn-ME"/>
        </w:rPr>
        <w:t>24</w:t>
      </w:r>
      <w:r w:rsidRPr="00514522">
        <w:rPr>
          <w:iCs/>
          <w:position w:val="10"/>
          <w:sz w:val="22"/>
          <w:szCs w:val="22"/>
          <w:lang w:val="sr-Latn-ME"/>
        </w:rPr>
        <w:t xml:space="preserve"> </w:t>
      </w:r>
      <w:r w:rsidRPr="00514522">
        <w:rPr>
          <w:iCs/>
          <w:sz w:val="22"/>
          <w:szCs w:val="22"/>
          <w:lang w:val="sr-Latn-ME"/>
        </w:rPr>
        <w:t>Zasnovano na izm</w:t>
      </w:r>
      <w:r w:rsidR="00515C13" w:rsidRPr="00514522">
        <w:rPr>
          <w:iCs/>
          <w:sz w:val="22"/>
          <w:szCs w:val="22"/>
          <w:lang w:val="sr-Latn-ME"/>
        </w:rPr>
        <w:t>j</w:t>
      </w:r>
      <w:r w:rsidRPr="00514522">
        <w:rPr>
          <w:iCs/>
          <w:sz w:val="22"/>
          <w:szCs w:val="22"/>
          <w:lang w:val="sr-Latn-ME"/>
        </w:rPr>
        <w:t>enama od normalnih do potencijalno klinički značajnih vr</w:t>
      </w:r>
      <w:r w:rsidR="00515C13" w:rsidRPr="00514522">
        <w:rPr>
          <w:iCs/>
          <w:sz w:val="22"/>
          <w:szCs w:val="22"/>
          <w:lang w:val="sr-Latn-ME"/>
        </w:rPr>
        <w:t>ij</w:t>
      </w:r>
      <w:r w:rsidRPr="00514522">
        <w:rPr>
          <w:iCs/>
          <w:sz w:val="22"/>
          <w:szCs w:val="22"/>
          <w:lang w:val="sr-Latn-ME"/>
        </w:rPr>
        <w:t>ednosti u bilo kom vremenu u svim kliničkim ispitivanjima. Prom</w:t>
      </w:r>
      <w:r w:rsidR="00550AEF" w:rsidRPr="00514522">
        <w:rPr>
          <w:iCs/>
          <w:sz w:val="22"/>
          <w:szCs w:val="22"/>
          <w:lang w:val="sr-Latn-ME"/>
        </w:rPr>
        <w:t>j</w:t>
      </w:r>
      <w:r w:rsidRPr="00514522">
        <w:rPr>
          <w:iCs/>
          <w:sz w:val="22"/>
          <w:szCs w:val="22"/>
          <w:lang w:val="sr-Latn-ME"/>
        </w:rPr>
        <w:t>ene u ukupnom T</w:t>
      </w:r>
      <w:r w:rsidRPr="00514522">
        <w:rPr>
          <w:iCs/>
          <w:sz w:val="22"/>
          <w:szCs w:val="22"/>
          <w:vertAlign w:val="subscript"/>
          <w:lang w:val="sr-Latn-ME"/>
        </w:rPr>
        <w:t>4</w:t>
      </w:r>
      <w:r w:rsidRPr="00514522">
        <w:rPr>
          <w:iCs/>
          <w:sz w:val="22"/>
          <w:szCs w:val="22"/>
          <w:lang w:val="sr-Latn-ME"/>
        </w:rPr>
        <w:t>, slobodnom T</w:t>
      </w:r>
      <w:r w:rsidRPr="00514522">
        <w:rPr>
          <w:iCs/>
          <w:sz w:val="22"/>
          <w:szCs w:val="22"/>
          <w:vertAlign w:val="subscript"/>
          <w:lang w:val="sr-Latn-ME"/>
        </w:rPr>
        <w:t>4</w:t>
      </w:r>
      <w:r w:rsidRPr="00514522">
        <w:rPr>
          <w:iCs/>
          <w:sz w:val="22"/>
          <w:szCs w:val="22"/>
          <w:lang w:val="sr-Latn-ME"/>
        </w:rPr>
        <w:t>, ukupnom T</w:t>
      </w:r>
      <w:r w:rsidRPr="00514522">
        <w:rPr>
          <w:iCs/>
          <w:sz w:val="22"/>
          <w:szCs w:val="22"/>
          <w:vertAlign w:val="subscript"/>
          <w:lang w:val="sr-Latn-ME"/>
        </w:rPr>
        <w:t>3</w:t>
      </w:r>
      <w:r w:rsidRPr="00514522">
        <w:rPr>
          <w:iCs/>
          <w:sz w:val="22"/>
          <w:szCs w:val="22"/>
          <w:lang w:val="sr-Latn-ME"/>
        </w:rPr>
        <w:t>, slobodnom T</w:t>
      </w:r>
      <w:r w:rsidRPr="00514522">
        <w:rPr>
          <w:iCs/>
          <w:sz w:val="22"/>
          <w:szCs w:val="22"/>
          <w:vertAlign w:val="subscript"/>
          <w:lang w:val="sr-Latn-ME"/>
        </w:rPr>
        <w:t>3</w:t>
      </w:r>
      <w:r w:rsidRPr="00514522">
        <w:rPr>
          <w:iCs/>
          <w:sz w:val="22"/>
          <w:szCs w:val="22"/>
          <w:lang w:val="sr-Latn-ME"/>
        </w:rPr>
        <w:t xml:space="preserve"> </w:t>
      </w:r>
      <w:r w:rsidRPr="00514522">
        <w:rPr>
          <w:iCs/>
          <w:spacing w:val="-3"/>
          <w:sz w:val="22"/>
          <w:szCs w:val="22"/>
          <w:lang w:val="sr-Latn-ME"/>
        </w:rPr>
        <w:t xml:space="preserve">je </w:t>
      </w:r>
      <w:r w:rsidRPr="00514522">
        <w:rPr>
          <w:iCs/>
          <w:sz w:val="22"/>
          <w:szCs w:val="22"/>
          <w:lang w:val="sr-Latn-ME"/>
        </w:rPr>
        <w:t>definisano kao &lt;0,8 x dozvoljena donja granica (pikomol/</w:t>
      </w:r>
      <w:r w:rsidR="002434DD" w:rsidRPr="00514522">
        <w:rPr>
          <w:iCs/>
          <w:sz w:val="22"/>
          <w:szCs w:val="22"/>
          <w:lang w:val="sr-Latn-ME"/>
        </w:rPr>
        <w:t>l</w:t>
      </w:r>
      <w:r w:rsidRPr="00514522">
        <w:rPr>
          <w:iCs/>
          <w:sz w:val="22"/>
          <w:szCs w:val="22"/>
          <w:lang w:val="sr-Latn-ME"/>
        </w:rPr>
        <w:t>) i prom</w:t>
      </w:r>
      <w:r w:rsidR="00550AEF" w:rsidRPr="00514522">
        <w:rPr>
          <w:iCs/>
          <w:sz w:val="22"/>
          <w:szCs w:val="22"/>
          <w:lang w:val="sr-Latn-ME"/>
        </w:rPr>
        <w:t>j</w:t>
      </w:r>
      <w:r w:rsidRPr="00514522">
        <w:rPr>
          <w:iCs/>
          <w:sz w:val="22"/>
          <w:szCs w:val="22"/>
          <w:lang w:val="sr-Latn-ME"/>
        </w:rPr>
        <w:t>ena u TSH je &gt; 5 mIU/</w:t>
      </w:r>
      <w:r w:rsidR="002434DD" w:rsidRPr="00514522">
        <w:rPr>
          <w:iCs/>
          <w:sz w:val="22"/>
          <w:szCs w:val="22"/>
          <w:lang w:val="sr-Latn-ME"/>
        </w:rPr>
        <w:t>l</w:t>
      </w:r>
      <w:r w:rsidRPr="00514522">
        <w:rPr>
          <w:iCs/>
          <w:sz w:val="22"/>
          <w:szCs w:val="22"/>
          <w:lang w:val="sr-Latn-ME"/>
        </w:rPr>
        <w:t xml:space="preserve"> u bilo koje </w:t>
      </w:r>
      <w:r w:rsidRPr="00514522">
        <w:rPr>
          <w:iCs/>
          <w:spacing w:val="-2"/>
          <w:sz w:val="22"/>
          <w:szCs w:val="22"/>
          <w:lang w:val="sr-Latn-ME"/>
        </w:rPr>
        <w:t>vr</w:t>
      </w:r>
      <w:r w:rsidR="00550AEF" w:rsidRPr="00514522">
        <w:rPr>
          <w:iCs/>
          <w:spacing w:val="-2"/>
          <w:sz w:val="22"/>
          <w:szCs w:val="22"/>
          <w:lang w:val="sr-Latn-ME"/>
        </w:rPr>
        <w:t>ij</w:t>
      </w:r>
      <w:r w:rsidRPr="00514522">
        <w:rPr>
          <w:iCs/>
          <w:spacing w:val="-2"/>
          <w:sz w:val="22"/>
          <w:szCs w:val="22"/>
          <w:lang w:val="sr-Latn-ME"/>
        </w:rPr>
        <w:t>eme.</w:t>
      </w:r>
    </w:p>
    <w:p w14:paraId="53CB4612" w14:textId="77777777" w:rsidR="0064194B" w:rsidRPr="00514522" w:rsidRDefault="0064194B" w:rsidP="00D31A03">
      <w:pPr>
        <w:widowControl w:val="0"/>
        <w:autoSpaceDE w:val="0"/>
        <w:autoSpaceDN w:val="0"/>
        <w:spacing w:before="79" w:line="264" w:lineRule="exact"/>
        <w:ind w:left="232"/>
        <w:jc w:val="both"/>
        <w:rPr>
          <w:iCs/>
          <w:sz w:val="22"/>
          <w:szCs w:val="22"/>
          <w:lang w:val="sr-Latn-ME"/>
        </w:rPr>
      </w:pPr>
      <w:r w:rsidRPr="00514522">
        <w:rPr>
          <w:iCs/>
          <w:sz w:val="22"/>
          <w:szCs w:val="22"/>
          <w:vertAlign w:val="superscript"/>
          <w:lang w:val="sr-Latn-ME"/>
        </w:rPr>
        <w:t>25</w:t>
      </w:r>
      <w:r w:rsidRPr="00514522">
        <w:rPr>
          <w:iCs/>
          <w:position w:val="10"/>
          <w:sz w:val="22"/>
          <w:szCs w:val="22"/>
          <w:lang w:val="sr-Latn-ME"/>
        </w:rPr>
        <w:t xml:space="preserve"> </w:t>
      </w:r>
      <w:r w:rsidRPr="00514522">
        <w:rPr>
          <w:iCs/>
          <w:sz w:val="22"/>
          <w:szCs w:val="22"/>
          <w:lang w:val="sr-Latn-ME"/>
        </w:rPr>
        <w:t>Zasnovano na porastu učestalosti povraćanja kod starijih pacijenata (≥ 65 godina)</w:t>
      </w:r>
    </w:p>
    <w:p w14:paraId="384C0C96" w14:textId="1CE4E3A2" w:rsidR="0064194B" w:rsidRPr="00514522" w:rsidRDefault="0064194B" w:rsidP="00D31A03">
      <w:pPr>
        <w:widowControl w:val="0"/>
        <w:autoSpaceDE w:val="0"/>
        <w:autoSpaceDN w:val="0"/>
        <w:spacing w:before="14" w:line="254" w:lineRule="exact"/>
        <w:ind w:left="232" w:right="99"/>
        <w:jc w:val="both"/>
        <w:rPr>
          <w:iCs/>
          <w:sz w:val="22"/>
          <w:szCs w:val="22"/>
          <w:lang w:val="sr-Latn-ME"/>
        </w:rPr>
      </w:pPr>
      <w:r w:rsidRPr="00514522">
        <w:rPr>
          <w:iCs/>
          <w:sz w:val="22"/>
          <w:szCs w:val="22"/>
          <w:vertAlign w:val="superscript"/>
          <w:lang w:val="sr-Latn-ME"/>
        </w:rPr>
        <w:t>26</w:t>
      </w:r>
      <w:r w:rsidRPr="00514522">
        <w:rPr>
          <w:iCs/>
          <w:position w:val="10"/>
          <w:sz w:val="22"/>
          <w:szCs w:val="22"/>
          <w:lang w:val="sr-Latn-ME"/>
        </w:rPr>
        <w:t xml:space="preserve"> </w:t>
      </w:r>
      <w:r w:rsidRPr="00514522">
        <w:rPr>
          <w:iCs/>
          <w:sz w:val="22"/>
          <w:szCs w:val="22"/>
          <w:lang w:val="sr-Latn-ME"/>
        </w:rPr>
        <w:t>Prom</w:t>
      </w:r>
      <w:r w:rsidR="00121CCE" w:rsidRPr="00514522">
        <w:rPr>
          <w:iCs/>
          <w:sz w:val="22"/>
          <w:szCs w:val="22"/>
          <w:lang w:val="sr-Latn-ME"/>
        </w:rPr>
        <w:t>j</w:t>
      </w:r>
      <w:r w:rsidRPr="00514522">
        <w:rPr>
          <w:iCs/>
          <w:sz w:val="22"/>
          <w:szCs w:val="22"/>
          <w:lang w:val="sr-Latn-ME"/>
        </w:rPr>
        <w:t>ene u broju neutrofila od početne vr</w:t>
      </w:r>
      <w:r w:rsidR="00121CCE" w:rsidRPr="00514522">
        <w:rPr>
          <w:iCs/>
          <w:sz w:val="22"/>
          <w:szCs w:val="22"/>
          <w:lang w:val="sr-Latn-ME"/>
        </w:rPr>
        <w:t>ij</w:t>
      </w:r>
      <w:r w:rsidRPr="00514522">
        <w:rPr>
          <w:iCs/>
          <w:sz w:val="22"/>
          <w:szCs w:val="22"/>
          <w:lang w:val="sr-Latn-ME"/>
        </w:rPr>
        <w:t>ednosti ≥ 1,5 x 10</w:t>
      </w:r>
      <w:r w:rsidRPr="00514522">
        <w:rPr>
          <w:iCs/>
          <w:sz w:val="22"/>
          <w:szCs w:val="22"/>
          <w:vertAlign w:val="superscript"/>
          <w:lang w:val="sr-Latn-ME"/>
        </w:rPr>
        <w:t>9</w:t>
      </w:r>
      <w:r w:rsidRPr="00514522">
        <w:rPr>
          <w:iCs/>
          <w:sz w:val="22"/>
          <w:szCs w:val="22"/>
          <w:lang w:val="sr-Latn-ME"/>
        </w:rPr>
        <w:t>/</w:t>
      </w:r>
      <w:r w:rsidR="002434DD" w:rsidRPr="00514522">
        <w:rPr>
          <w:iCs/>
          <w:sz w:val="22"/>
          <w:szCs w:val="22"/>
          <w:lang w:val="sr-Latn-ME"/>
        </w:rPr>
        <w:t>l</w:t>
      </w:r>
      <w:r w:rsidRPr="00514522">
        <w:rPr>
          <w:iCs/>
          <w:sz w:val="22"/>
          <w:szCs w:val="22"/>
          <w:lang w:val="sr-Latn-ME"/>
        </w:rPr>
        <w:t xml:space="preserve"> do &lt; 0,5 x 10</w:t>
      </w:r>
      <w:r w:rsidRPr="00514522">
        <w:rPr>
          <w:iCs/>
          <w:sz w:val="22"/>
          <w:szCs w:val="22"/>
          <w:vertAlign w:val="superscript"/>
          <w:lang w:val="sr-Latn-ME"/>
        </w:rPr>
        <w:t>9</w:t>
      </w:r>
      <w:r w:rsidRPr="00514522">
        <w:rPr>
          <w:iCs/>
          <w:sz w:val="22"/>
          <w:szCs w:val="22"/>
          <w:lang w:val="sr-Latn-ME"/>
        </w:rPr>
        <w:t>/</w:t>
      </w:r>
      <w:r w:rsidR="002434DD" w:rsidRPr="00514522">
        <w:rPr>
          <w:iCs/>
          <w:sz w:val="22"/>
          <w:szCs w:val="22"/>
          <w:lang w:val="sr-Latn-ME"/>
        </w:rPr>
        <w:t>l</w:t>
      </w:r>
      <w:r w:rsidRPr="00514522">
        <w:rPr>
          <w:iCs/>
          <w:sz w:val="22"/>
          <w:szCs w:val="22"/>
          <w:lang w:val="sr-Latn-ME"/>
        </w:rPr>
        <w:t xml:space="preserve"> u bilo koje vr</w:t>
      </w:r>
      <w:r w:rsidR="00121CCE" w:rsidRPr="00514522">
        <w:rPr>
          <w:iCs/>
          <w:sz w:val="22"/>
          <w:szCs w:val="22"/>
          <w:lang w:val="sr-Latn-ME"/>
        </w:rPr>
        <w:t>ij</w:t>
      </w:r>
      <w:r w:rsidRPr="00514522">
        <w:rPr>
          <w:iCs/>
          <w:sz w:val="22"/>
          <w:szCs w:val="22"/>
          <w:lang w:val="sr-Latn-ME"/>
        </w:rPr>
        <w:t>eme tokom terapije.</w:t>
      </w:r>
    </w:p>
    <w:p w14:paraId="588BAD7C" w14:textId="13FD6EDC" w:rsidR="0064194B" w:rsidRPr="00514522" w:rsidRDefault="0064194B" w:rsidP="00D31A03">
      <w:pPr>
        <w:widowControl w:val="0"/>
        <w:autoSpaceDE w:val="0"/>
        <w:autoSpaceDN w:val="0"/>
        <w:spacing w:before="4" w:line="250" w:lineRule="exact"/>
        <w:ind w:left="232" w:right="-42"/>
        <w:jc w:val="both"/>
        <w:rPr>
          <w:iCs/>
          <w:sz w:val="22"/>
          <w:szCs w:val="22"/>
          <w:lang w:val="sr-Latn-ME"/>
        </w:rPr>
      </w:pPr>
      <w:r w:rsidRPr="00514522">
        <w:rPr>
          <w:iCs/>
          <w:sz w:val="22"/>
          <w:szCs w:val="22"/>
          <w:vertAlign w:val="superscript"/>
          <w:lang w:val="sr-Latn-ME"/>
        </w:rPr>
        <w:t>27</w:t>
      </w:r>
      <w:r w:rsidRPr="00514522">
        <w:rPr>
          <w:iCs/>
          <w:position w:val="10"/>
          <w:sz w:val="22"/>
          <w:szCs w:val="22"/>
          <w:lang w:val="sr-Latn-ME"/>
        </w:rPr>
        <w:t xml:space="preserve"> </w:t>
      </w:r>
      <w:r w:rsidRPr="00514522">
        <w:rPr>
          <w:iCs/>
          <w:sz w:val="22"/>
          <w:szCs w:val="22"/>
          <w:lang w:val="sr-Latn-ME"/>
        </w:rPr>
        <w:t>Zasnovano na izm</w:t>
      </w:r>
      <w:r w:rsidR="00121CCE" w:rsidRPr="00514522">
        <w:rPr>
          <w:iCs/>
          <w:sz w:val="22"/>
          <w:szCs w:val="22"/>
          <w:lang w:val="sr-Latn-ME"/>
        </w:rPr>
        <w:t>j</w:t>
      </w:r>
      <w:r w:rsidRPr="00514522">
        <w:rPr>
          <w:iCs/>
          <w:sz w:val="22"/>
          <w:szCs w:val="22"/>
          <w:lang w:val="sr-Latn-ME"/>
        </w:rPr>
        <w:t>enama od normalnih do potencijalno klinički značajnih vr</w:t>
      </w:r>
      <w:r w:rsidR="00121CCE" w:rsidRPr="00514522">
        <w:rPr>
          <w:iCs/>
          <w:sz w:val="22"/>
          <w:szCs w:val="22"/>
          <w:lang w:val="sr-Latn-ME"/>
        </w:rPr>
        <w:t>ij</w:t>
      </w:r>
      <w:r w:rsidRPr="00514522">
        <w:rPr>
          <w:iCs/>
          <w:sz w:val="22"/>
          <w:szCs w:val="22"/>
          <w:lang w:val="sr-Latn-ME"/>
        </w:rPr>
        <w:t>ednosti u bilo kom vremenu u svim ispitivanjima. Prom</w:t>
      </w:r>
      <w:r w:rsidR="00121CCE" w:rsidRPr="00514522">
        <w:rPr>
          <w:iCs/>
          <w:sz w:val="22"/>
          <w:szCs w:val="22"/>
          <w:lang w:val="sr-Latn-ME"/>
        </w:rPr>
        <w:t>j</w:t>
      </w:r>
      <w:r w:rsidRPr="00514522">
        <w:rPr>
          <w:iCs/>
          <w:sz w:val="22"/>
          <w:szCs w:val="22"/>
          <w:lang w:val="sr-Latn-ME"/>
        </w:rPr>
        <w:t>ene eozinofila su definisane kao &gt;1 x 10</w:t>
      </w:r>
      <w:r w:rsidRPr="00514522">
        <w:rPr>
          <w:iCs/>
          <w:sz w:val="22"/>
          <w:szCs w:val="22"/>
          <w:vertAlign w:val="superscript"/>
          <w:lang w:val="sr-Latn-ME"/>
        </w:rPr>
        <w:t>9</w:t>
      </w:r>
      <w:r w:rsidRPr="00514522">
        <w:rPr>
          <w:iCs/>
          <w:sz w:val="22"/>
          <w:szCs w:val="22"/>
          <w:lang w:val="sr-Latn-ME"/>
        </w:rPr>
        <w:t xml:space="preserve"> ćelija/</w:t>
      </w:r>
      <w:r w:rsidR="002434DD" w:rsidRPr="00514522">
        <w:rPr>
          <w:iCs/>
          <w:sz w:val="22"/>
          <w:szCs w:val="22"/>
          <w:lang w:val="sr-Latn-ME"/>
        </w:rPr>
        <w:t>l</w:t>
      </w:r>
      <w:r w:rsidRPr="00514522">
        <w:rPr>
          <w:iCs/>
          <w:sz w:val="22"/>
          <w:szCs w:val="22"/>
          <w:lang w:val="sr-Latn-ME"/>
        </w:rPr>
        <w:t xml:space="preserve"> u bilo koje vr</w:t>
      </w:r>
      <w:r w:rsidR="00121CCE" w:rsidRPr="00514522">
        <w:rPr>
          <w:iCs/>
          <w:sz w:val="22"/>
          <w:szCs w:val="22"/>
          <w:lang w:val="sr-Latn-ME"/>
        </w:rPr>
        <w:t>ij</w:t>
      </w:r>
      <w:r w:rsidRPr="00514522">
        <w:rPr>
          <w:iCs/>
          <w:sz w:val="22"/>
          <w:szCs w:val="22"/>
          <w:lang w:val="sr-Latn-ME"/>
        </w:rPr>
        <w:t>eme.</w:t>
      </w:r>
    </w:p>
    <w:p w14:paraId="018B4378" w14:textId="7C929974" w:rsidR="0064194B" w:rsidRPr="00514522" w:rsidRDefault="0064194B" w:rsidP="00D31A03">
      <w:pPr>
        <w:widowControl w:val="0"/>
        <w:autoSpaceDE w:val="0"/>
        <w:autoSpaceDN w:val="0"/>
        <w:spacing w:line="254" w:lineRule="exact"/>
        <w:ind w:left="232" w:right="99"/>
        <w:jc w:val="both"/>
        <w:rPr>
          <w:iCs/>
          <w:sz w:val="22"/>
          <w:szCs w:val="22"/>
          <w:lang w:val="sr-Latn-ME"/>
        </w:rPr>
      </w:pPr>
      <w:r w:rsidRPr="00514522">
        <w:rPr>
          <w:iCs/>
          <w:sz w:val="22"/>
          <w:szCs w:val="22"/>
          <w:vertAlign w:val="superscript"/>
          <w:lang w:val="sr-Latn-ME"/>
        </w:rPr>
        <w:t>28</w:t>
      </w:r>
      <w:r w:rsidRPr="00514522">
        <w:rPr>
          <w:iCs/>
          <w:position w:val="10"/>
          <w:sz w:val="22"/>
          <w:szCs w:val="22"/>
          <w:lang w:val="sr-Latn-ME"/>
        </w:rPr>
        <w:t xml:space="preserve"> </w:t>
      </w:r>
      <w:r w:rsidRPr="00514522">
        <w:rPr>
          <w:iCs/>
          <w:sz w:val="22"/>
          <w:szCs w:val="22"/>
          <w:lang w:val="sr-Latn-ME"/>
        </w:rPr>
        <w:t>Zasnovano na izm</w:t>
      </w:r>
      <w:r w:rsidR="00C55217" w:rsidRPr="00514522">
        <w:rPr>
          <w:iCs/>
          <w:sz w:val="22"/>
          <w:szCs w:val="22"/>
          <w:lang w:val="sr-Latn-ME"/>
        </w:rPr>
        <w:t>j</w:t>
      </w:r>
      <w:r w:rsidRPr="00514522">
        <w:rPr>
          <w:iCs/>
          <w:sz w:val="22"/>
          <w:szCs w:val="22"/>
          <w:lang w:val="sr-Latn-ME"/>
        </w:rPr>
        <w:t>enama od normalnih do potencijalno klinički značajnih vr</w:t>
      </w:r>
      <w:r w:rsidR="00C55217" w:rsidRPr="00514522">
        <w:rPr>
          <w:iCs/>
          <w:sz w:val="22"/>
          <w:szCs w:val="22"/>
          <w:lang w:val="sr-Latn-ME"/>
        </w:rPr>
        <w:t>ij</w:t>
      </w:r>
      <w:r w:rsidRPr="00514522">
        <w:rPr>
          <w:iCs/>
          <w:sz w:val="22"/>
          <w:szCs w:val="22"/>
          <w:lang w:val="sr-Latn-ME"/>
        </w:rPr>
        <w:t>ednosti u bilo kom vremenu u svim ispitivanjima. Prom</w:t>
      </w:r>
      <w:r w:rsidR="00C55217" w:rsidRPr="00514522">
        <w:rPr>
          <w:iCs/>
          <w:sz w:val="22"/>
          <w:szCs w:val="22"/>
          <w:lang w:val="sr-Latn-ME"/>
        </w:rPr>
        <w:t>j</w:t>
      </w:r>
      <w:r w:rsidRPr="00514522">
        <w:rPr>
          <w:iCs/>
          <w:sz w:val="22"/>
          <w:szCs w:val="22"/>
          <w:lang w:val="sr-Latn-ME"/>
        </w:rPr>
        <w:t>ene b</w:t>
      </w:r>
      <w:r w:rsidR="00C55217" w:rsidRPr="00514522">
        <w:rPr>
          <w:iCs/>
          <w:sz w:val="22"/>
          <w:szCs w:val="22"/>
          <w:lang w:val="sr-Latn-ME"/>
        </w:rPr>
        <w:t>ij</w:t>
      </w:r>
      <w:r w:rsidRPr="00514522">
        <w:rPr>
          <w:iCs/>
          <w:sz w:val="22"/>
          <w:szCs w:val="22"/>
          <w:lang w:val="sr-Latn-ME"/>
        </w:rPr>
        <w:t>elih krvnih ćelija je definisano kao ≤ 3x 10</w:t>
      </w:r>
      <w:r w:rsidRPr="00514522">
        <w:rPr>
          <w:iCs/>
          <w:sz w:val="22"/>
          <w:szCs w:val="22"/>
          <w:vertAlign w:val="superscript"/>
          <w:lang w:val="sr-Latn-ME"/>
        </w:rPr>
        <w:t>9</w:t>
      </w:r>
      <w:r w:rsidRPr="00514522">
        <w:rPr>
          <w:iCs/>
          <w:sz w:val="22"/>
          <w:szCs w:val="22"/>
          <w:lang w:val="sr-Latn-ME"/>
        </w:rPr>
        <w:t xml:space="preserve"> ćelija/</w:t>
      </w:r>
      <w:r w:rsidR="002434DD" w:rsidRPr="00514522">
        <w:rPr>
          <w:iCs/>
          <w:sz w:val="22"/>
          <w:szCs w:val="22"/>
          <w:lang w:val="sr-Latn-ME"/>
        </w:rPr>
        <w:t>l</w:t>
      </w:r>
      <w:r w:rsidRPr="00514522">
        <w:rPr>
          <w:iCs/>
          <w:sz w:val="22"/>
          <w:szCs w:val="22"/>
          <w:lang w:val="sr-Latn-ME"/>
        </w:rPr>
        <w:t xml:space="preserve"> u bilo koje vr</w:t>
      </w:r>
      <w:r w:rsidR="00C55217" w:rsidRPr="00514522">
        <w:rPr>
          <w:iCs/>
          <w:sz w:val="22"/>
          <w:szCs w:val="22"/>
          <w:lang w:val="sr-Latn-ME"/>
        </w:rPr>
        <w:t>ij</w:t>
      </w:r>
      <w:r w:rsidRPr="00514522">
        <w:rPr>
          <w:iCs/>
          <w:sz w:val="22"/>
          <w:szCs w:val="22"/>
          <w:lang w:val="sr-Latn-ME"/>
        </w:rPr>
        <w:t>eme.</w:t>
      </w:r>
    </w:p>
    <w:p w14:paraId="56A808C4" w14:textId="77777777" w:rsidR="0064194B" w:rsidRPr="00514522" w:rsidRDefault="0064194B" w:rsidP="00D31A03">
      <w:pPr>
        <w:widowControl w:val="0"/>
        <w:autoSpaceDE w:val="0"/>
        <w:autoSpaceDN w:val="0"/>
        <w:spacing w:line="247" w:lineRule="exact"/>
        <w:ind w:left="232"/>
        <w:jc w:val="both"/>
        <w:rPr>
          <w:iCs/>
          <w:sz w:val="22"/>
          <w:szCs w:val="22"/>
          <w:lang w:val="sr-Latn-ME"/>
        </w:rPr>
      </w:pPr>
      <w:r w:rsidRPr="00514522">
        <w:rPr>
          <w:iCs/>
          <w:sz w:val="22"/>
          <w:szCs w:val="22"/>
          <w:vertAlign w:val="superscript"/>
          <w:lang w:val="sr-Latn-ME"/>
        </w:rPr>
        <w:t>29</w:t>
      </w:r>
      <w:r w:rsidRPr="00514522">
        <w:rPr>
          <w:iCs/>
          <w:position w:val="10"/>
          <w:sz w:val="22"/>
          <w:szCs w:val="22"/>
          <w:lang w:val="sr-Latn-ME"/>
        </w:rPr>
        <w:t xml:space="preserve"> </w:t>
      </w:r>
      <w:r w:rsidRPr="00514522">
        <w:rPr>
          <w:iCs/>
          <w:sz w:val="22"/>
          <w:szCs w:val="22"/>
          <w:lang w:val="sr-Latn-ME"/>
        </w:rPr>
        <w:t>Zasnovano na izveštajima neželjenih dejstava o pojavi metaboličkog sindroma, u svim kliničkim studijama</w:t>
      </w:r>
    </w:p>
    <w:p w14:paraId="07652D8F" w14:textId="77777777" w:rsidR="0064194B" w:rsidRPr="00514522" w:rsidRDefault="0064194B" w:rsidP="00D31A03">
      <w:pPr>
        <w:widowControl w:val="0"/>
        <w:autoSpaceDE w:val="0"/>
        <w:autoSpaceDN w:val="0"/>
        <w:spacing w:before="2" w:line="241" w:lineRule="exact"/>
        <w:ind w:left="232"/>
        <w:jc w:val="both"/>
        <w:rPr>
          <w:iCs/>
          <w:sz w:val="22"/>
          <w:szCs w:val="22"/>
          <w:lang w:val="sr-Latn-ME"/>
        </w:rPr>
      </w:pPr>
      <w:r w:rsidRPr="00514522">
        <w:rPr>
          <w:iCs/>
          <w:sz w:val="22"/>
          <w:szCs w:val="22"/>
          <w:lang w:val="sr-Latn-ME"/>
        </w:rPr>
        <w:t>sa kvetiapinom.</w:t>
      </w:r>
    </w:p>
    <w:p w14:paraId="4F918A89" w14:textId="77777777" w:rsidR="0064194B" w:rsidRPr="00514522" w:rsidRDefault="0064194B" w:rsidP="00D31A03">
      <w:pPr>
        <w:widowControl w:val="0"/>
        <w:autoSpaceDE w:val="0"/>
        <w:autoSpaceDN w:val="0"/>
        <w:spacing w:before="15" w:line="254" w:lineRule="exact"/>
        <w:ind w:left="232"/>
        <w:jc w:val="both"/>
        <w:rPr>
          <w:iCs/>
          <w:sz w:val="22"/>
          <w:szCs w:val="22"/>
          <w:lang w:val="sr-Latn-ME"/>
        </w:rPr>
      </w:pPr>
      <w:r w:rsidRPr="00514522">
        <w:rPr>
          <w:iCs/>
          <w:sz w:val="22"/>
          <w:szCs w:val="22"/>
          <w:vertAlign w:val="superscript"/>
          <w:lang w:val="sr-Latn-ME"/>
        </w:rPr>
        <w:t>30</w:t>
      </w:r>
      <w:r w:rsidRPr="00514522">
        <w:rPr>
          <w:iCs/>
          <w:position w:val="10"/>
          <w:sz w:val="22"/>
          <w:szCs w:val="22"/>
          <w:lang w:val="sr-Latn-ME"/>
        </w:rPr>
        <w:t xml:space="preserve"> </w:t>
      </w:r>
      <w:r w:rsidRPr="00514522">
        <w:rPr>
          <w:iCs/>
          <w:sz w:val="22"/>
          <w:szCs w:val="22"/>
          <w:lang w:val="sr-Latn-ME"/>
        </w:rPr>
        <w:t>Kod pojedinih pacijenata je tokom trajanja kliničkih studija prim</w:t>
      </w:r>
      <w:r w:rsidR="00C55217" w:rsidRPr="00514522">
        <w:rPr>
          <w:iCs/>
          <w:sz w:val="22"/>
          <w:szCs w:val="22"/>
          <w:lang w:val="sr-Latn-ME"/>
        </w:rPr>
        <w:t>j</w:t>
      </w:r>
      <w:r w:rsidRPr="00514522">
        <w:rPr>
          <w:iCs/>
          <w:sz w:val="22"/>
          <w:szCs w:val="22"/>
          <w:lang w:val="sr-Latn-ME"/>
        </w:rPr>
        <w:t>ećeno pogoršanje u više nego jednom metaboličkom parametru: t</w:t>
      </w:r>
      <w:r w:rsidR="00C55217" w:rsidRPr="00514522">
        <w:rPr>
          <w:iCs/>
          <w:sz w:val="22"/>
          <w:szCs w:val="22"/>
          <w:lang w:val="sr-Latn-ME"/>
        </w:rPr>
        <w:t>j</w:t>
      </w:r>
      <w:r w:rsidRPr="00514522">
        <w:rPr>
          <w:iCs/>
          <w:sz w:val="22"/>
          <w:szCs w:val="22"/>
          <w:lang w:val="sr-Latn-ME"/>
        </w:rPr>
        <w:t>elesnoj masi, glikemiji i lipidnom profilu (vid</w:t>
      </w:r>
      <w:r w:rsidR="00C55217" w:rsidRPr="00514522">
        <w:rPr>
          <w:iCs/>
          <w:sz w:val="22"/>
          <w:szCs w:val="22"/>
          <w:lang w:val="sr-Latn-ME"/>
        </w:rPr>
        <w:t>j</w:t>
      </w:r>
      <w:r w:rsidRPr="00514522">
        <w:rPr>
          <w:iCs/>
          <w:sz w:val="22"/>
          <w:szCs w:val="22"/>
          <w:lang w:val="sr-Latn-ME"/>
        </w:rPr>
        <w:t>eti od</w:t>
      </w:r>
      <w:r w:rsidR="00C55217" w:rsidRPr="00514522">
        <w:rPr>
          <w:iCs/>
          <w:sz w:val="22"/>
          <w:szCs w:val="22"/>
          <w:lang w:val="sr-Latn-ME"/>
        </w:rPr>
        <w:t>j</w:t>
      </w:r>
      <w:r w:rsidRPr="00514522">
        <w:rPr>
          <w:iCs/>
          <w:sz w:val="22"/>
          <w:szCs w:val="22"/>
          <w:lang w:val="sr-Latn-ME"/>
        </w:rPr>
        <w:t>eljak 4.4).</w:t>
      </w:r>
    </w:p>
    <w:p w14:paraId="1D7C7D78" w14:textId="77777777" w:rsidR="0064194B" w:rsidRPr="00514522" w:rsidRDefault="0064194B" w:rsidP="00D31A03">
      <w:pPr>
        <w:widowControl w:val="0"/>
        <w:autoSpaceDE w:val="0"/>
        <w:autoSpaceDN w:val="0"/>
        <w:spacing w:line="235" w:lineRule="exact"/>
        <w:ind w:left="232"/>
        <w:jc w:val="both"/>
        <w:rPr>
          <w:iCs/>
          <w:sz w:val="22"/>
          <w:szCs w:val="22"/>
          <w:lang w:val="sr-Latn-ME"/>
        </w:rPr>
      </w:pPr>
      <w:r w:rsidRPr="00514522">
        <w:rPr>
          <w:iCs/>
          <w:sz w:val="22"/>
          <w:szCs w:val="22"/>
          <w:vertAlign w:val="superscript"/>
          <w:lang w:val="sr-Latn-ME"/>
        </w:rPr>
        <w:t>31</w:t>
      </w:r>
      <w:r w:rsidRPr="00514522">
        <w:rPr>
          <w:iCs/>
          <w:position w:val="10"/>
          <w:sz w:val="22"/>
          <w:szCs w:val="22"/>
          <w:lang w:val="sr-Latn-ME"/>
        </w:rPr>
        <w:t xml:space="preserve"> </w:t>
      </w:r>
      <w:r w:rsidRPr="00514522">
        <w:rPr>
          <w:iCs/>
          <w:sz w:val="22"/>
          <w:szCs w:val="22"/>
          <w:lang w:val="sr-Latn-ME"/>
        </w:rPr>
        <w:t>Vid</w:t>
      </w:r>
      <w:r w:rsidR="00C55217" w:rsidRPr="00514522">
        <w:rPr>
          <w:iCs/>
          <w:sz w:val="22"/>
          <w:szCs w:val="22"/>
          <w:lang w:val="sr-Latn-ME"/>
        </w:rPr>
        <w:t>j</w:t>
      </w:r>
      <w:r w:rsidRPr="00514522">
        <w:rPr>
          <w:iCs/>
          <w:sz w:val="22"/>
          <w:szCs w:val="22"/>
          <w:lang w:val="sr-Latn-ME"/>
        </w:rPr>
        <w:t>eti od</w:t>
      </w:r>
      <w:r w:rsidR="00C55217" w:rsidRPr="00514522">
        <w:rPr>
          <w:iCs/>
          <w:sz w:val="22"/>
          <w:szCs w:val="22"/>
          <w:lang w:val="sr-Latn-ME"/>
        </w:rPr>
        <w:t>j</w:t>
      </w:r>
      <w:r w:rsidRPr="00514522">
        <w:rPr>
          <w:iCs/>
          <w:sz w:val="22"/>
          <w:szCs w:val="22"/>
          <w:lang w:val="sr-Latn-ME"/>
        </w:rPr>
        <w:t>eljak 4.6.</w:t>
      </w:r>
    </w:p>
    <w:p w14:paraId="54982353" w14:textId="09E9C997" w:rsidR="0064194B" w:rsidRPr="00514522" w:rsidRDefault="0064194B" w:rsidP="00D31A03">
      <w:pPr>
        <w:widowControl w:val="0"/>
        <w:autoSpaceDE w:val="0"/>
        <w:autoSpaceDN w:val="0"/>
        <w:spacing w:line="266" w:lineRule="exact"/>
        <w:ind w:left="232"/>
        <w:jc w:val="both"/>
        <w:rPr>
          <w:iCs/>
          <w:sz w:val="22"/>
          <w:szCs w:val="22"/>
          <w:lang w:val="sr-Latn-ME"/>
        </w:rPr>
      </w:pPr>
      <w:r w:rsidRPr="00514522">
        <w:rPr>
          <w:iCs/>
          <w:sz w:val="22"/>
          <w:szCs w:val="22"/>
          <w:vertAlign w:val="superscript"/>
          <w:lang w:val="sr-Latn-ME"/>
        </w:rPr>
        <w:t>32</w:t>
      </w:r>
      <w:r w:rsidRPr="00514522">
        <w:rPr>
          <w:iCs/>
          <w:position w:val="10"/>
          <w:sz w:val="22"/>
          <w:szCs w:val="22"/>
          <w:lang w:val="sr-Latn-ME"/>
        </w:rPr>
        <w:t xml:space="preserve"> </w:t>
      </w:r>
      <w:r w:rsidRPr="00514522">
        <w:rPr>
          <w:iCs/>
          <w:sz w:val="22"/>
          <w:szCs w:val="22"/>
          <w:lang w:val="sr-Latn-ME"/>
        </w:rPr>
        <w:t>Može se javiti ubrzo po početku l</w:t>
      </w:r>
      <w:r w:rsidR="00C55217" w:rsidRPr="00514522">
        <w:rPr>
          <w:iCs/>
          <w:sz w:val="22"/>
          <w:szCs w:val="22"/>
          <w:lang w:val="sr-Latn-ME"/>
        </w:rPr>
        <w:t>ij</w:t>
      </w:r>
      <w:r w:rsidRPr="00514522">
        <w:rPr>
          <w:iCs/>
          <w:sz w:val="22"/>
          <w:szCs w:val="22"/>
          <w:lang w:val="sr-Latn-ME"/>
        </w:rPr>
        <w:t>ečenja i biti povezana sa hipotenzijom i/ili sinkopom. Učestalost se bazira</w:t>
      </w:r>
      <w:r w:rsidR="002F457C" w:rsidRPr="00514522">
        <w:rPr>
          <w:iCs/>
          <w:sz w:val="22"/>
          <w:szCs w:val="22"/>
          <w:lang w:val="sr-Latn-ME"/>
        </w:rPr>
        <w:t xml:space="preserve"> </w:t>
      </w:r>
      <w:r w:rsidRPr="00514522">
        <w:rPr>
          <w:iCs/>
          <w:sz w:val="22"/>
          <w:szCs w:val="22"/>
          <w:lang w:val="sr-Latn-ME"/>
        </w:rPr>
        <w:t>na izv</w:t>
      </w:r>
      <w:r w:rsidR="00C55217" w:rsidRPr="00514522">
        <w:rPr>
          <w:iCs/>
          <w:sz w:val="22"/>
          <w:szCs w:val="22"/>
          <w:lang w:val="sr-Latn-ME"/>
        </w:rPr>
        <w:t>j</w:t>
      </w:r>
      <w:r w:rsidRPr="00514522">
        <w:rPr>
          <w:iCs/>
          <w:sz w:val="22"/>
          <w:szCs w:val="22"/>
          <w:lang w:val="sr-Latn-ME"/>
        </w:rPr>
        <w:t>eštajima o pojavi bradikardije i povezanih neželjenih reakcija u svim klinilčkim studijama sa kvetiapinom.</w:t>
      </w:r>
    </w:p>
    <w:p w14:paraId="6B8FFD05" w14:textId="77777777" w:rsidR="0064194B" w:rsidRPr="00514522" w:rsidRDefault="0064194B" w:rsidP="00D31A03">
      <w:pPr>
        <w:widowControl w:val="0"/>
        <w:autoSpaceDE w:val="0"/>
        <w:autoSpaceDN w:val="0"/>
        <w:spacing w:before="2"/>
        <w:jc w:val="both"/>
        <w:rPr>
          <w:i/>
          <w:sz w:val="22"/>
          <w:szCs w:val="22"/>
          <w:lang w:val="sr-Latn-ME"/>
        </w:rPr>
      </w:pPr>
    </w:p>
    <w:p w14:paraId="574744EA" w14:textId="5E720EDF" w:rsidR="00975ABE" w:rsidRPr="00514522" w:rsidRDefault="0064194B" w:rsidP="00D31A03">
      <w:pPr>
        <w:widowControl w:val="0"/>
        <w:autoSpaceDE w:val="0"/>
        <w:autoSpaceDN w:val="0"/>
        <w:ind w:right="-42"/>
        <w:jc w:val="both"/>
        <w:rPr>
          <w:sz w:val="22"/>
          <w:szCs w:val="22"/>
          <w:lang w:val="sr-Latn-ME"/>
        </w:rPr>
      </w:pPr>
      <w:r w:rsidRPr="00514522">
        <w:rPr>
          <w:sz w:val="22"/>
          <w:szCs w:val="22"/>
          <w:lang w:val="sr-Latn-ME"/>
        </w:rPr>
        <w:t>Slučajevi prolongacije QT inrtervala, ventrikularn</w:t>
      </w:r>
      <w:r w:rsidR="00391F8D" w:rsidRPr="00514522">
        <w:rPr>
          <w:sz w:val="22"/>
          <w:szCs w:val="22"/>
          <w:lang w:val="sr-Latn-ME"/>
        </w:rPr>
        <w:t>ih</w:t>
      </w:r>
      <w:r w:rsidRPr="00514522">
        <w:rPr>
          <w:sz w:val="22"/>
          <w:szCs w:val="22"/>
          <w:lang w:val="sr-Latn-ME"/>
        </w:rPr>
        <w:t xml:space="preserve"> aritmij</w:t>
      </w:r>
      <w:r w:rsidR="00391F8D" w:rsidRPr="00514522">
        <w:rPr>
          <w:sz w:val="22"/>
          <w:szCs w:val="22"/>
          <w:lang w:val="sr-Latn-ME"/>
        </w:rPr>
        <w:t>a</w:t>
      </w:r>
      <w:r w:rsidRPr="00514522">
        <w:rPr>
          <w:sz w:val="22"/>
          <w:szCs w:val="22"/>
          <w:lang w:val="sr-Latn-ME"/>
        </w:rPr>
        <w:t xml:space="preserve">, iznenadne smrti, kardijačnog aresta </w:t>
      </w:r>
      <w:r w:rsidR="00BC21C3" w:rsidRPr="00514522">
        <w:rPr>
          <w:sz w:val="22"/>
          <w:szCs w:val="22"/>
          <w:lang w:val="sr-Latn-ME"/>
        </w:rPr>
        <w:t xml:space="preserve">i </w:t>
      </w:r>
      <w:r w:rsidR="00391F8D" w:rsidRPr="00514522">
        <w:rPr>
          <w:sz w:val="22"/>
          <w:szCs w:val="22"/>
          <w:lang w:val="sr-Latn-ME"/>
        </w:rPr>
        <w:t xml:space="preserve">aritmije poznate pod nazivom </w:t>
      </w:r>
      <w:r w:rsidRPr="00514522">
        <w:rPr>
          <w:i/>
          <w:sz w:val="22"/>
          <w:szCs w:val="22"/>
          <w:lang w:val="sr-Latn-ME"/>
        </w:rPr>
        <w:t>torsades de pointes</w:t>
      </w:r>
      <w:r w:rsidRPr="00514522">
        <w:rPr>
          <w:sz w:val="22"/>
          <w:szCs w:val="22"/>
          <w:lang w:val="sr-Latn-ME"/>
        </w:rPr>
        <w:t xml:space="preserve">, </w:t>
      </w:r>
      <w:r w:rsidR="00391F8D" w:rsidRPr="00514522">
        <w:rPr>
          <w:sz w:val="22"/>
          <w:szCs w:val="22"/>
          <w:lang w:val="sr-Latn-ME"/>
        </w:rPr>
        <w:t xml:space="preserve">prijavljeni </w:t>
      </w:r>
      <w:r w:rsidRPr="00514522">
        <w:rPr>
          <w:sz w:val="22"/>
          <w:szCs w:val="22"/>
          <w:lang w:val="sr-Latn-ME"/>
        </w:rPr>
        <w:t xml:space="preserve">su veoma </w:t>
      </w:r>
      <w:r w:rsidR="00A51BC2" w:rsidRPr="00514522">
        <w:rPr>
          <w:sz w:val="22"/>
          <w:szCs w:val="22"/>
          <w:lang w:val="sr-Latn-ME"/>
        </w:rPr>
        <w:t>rijetko</w:t>
      </w:r>
      <w:r w:rsidRPr="00514522">
        <w:rPr>
          <w:sz w:val="22"/>
          <w:szCs w:val="22"/>
          <w:lang w:val="sr-Latn-ME"/>
        </w:rPr>
        <w:t xml:space="preserve"> tokom prim</w:t>
      </w:r>
      <w:r w:rsidR="007E6EB4" w:rsidRPr="00514522">
        <w:rPr>
          <w:sz w:val="22"/>
          <w:szCs w:val="22"/>
          <w:lang w:val="sr-Latn-ME"/>
        </w:rPr>
        <w:t>j</w:t>
      </w:r>
      <w:r w:rsidRPr="00514522">
        <w:rPr>
          <w:sz w:val="22"/>
          <w:szCs w:val="22"/>
          <w:lang w:val="sr-Latn-ME"/>
        </w:rPr>
        <w:t xml:space="preserve">ene </w:t>
      </w:r>
      <w:r w:rsidR="00FB7629" w:rsidRPr="00514522">
        <w:rPr>
          <w:sz w:val="22"/>
          <w:szCs w:val="22"/>
          <w:lang w:val="sr-Latn-ME"/>
        </w:rPr>
        <w:t xml:space="preserve">neuroleptika </w:t>
      </w:r>
      <w:r w:rsidRPr="00514522">
        <w:rPr>
          <w:sz w:val="22"/>
          <w:szCs w:val="22"/>
          <w:lang w:val="sr-Latn-ME"/>
        </w:rPr>
        <w:t xml:space="preserve">i smatraju se </w:t>
      </w:r>
      <w:r w:rsidR="00391F8D" w:rsidRPr="00514522">
        <w:rPr>
          <w:sz w:val="22"/>
          <w:szCs w:val="22"/>
          <w:lang w:val="sr-Latn-ME"/>
        </w:rPr>
        <w:t>svojstvenim svim ljekovima ove farmakološke grupe</w:t>
      </w:r>
      <w:r w:rsidRPr="00514522">
        <w:rPr>
          <w:sz w:val="22"/>
          <w:szCs w:val="22"/>
          <w:lang w:val="sr-Latn-ME"/>
        </w:rPr>
        <w:t xml:space="preserve">. </w:t>
      </w:r>
    </w:p>
    <w:p w14:paraId="07B4F33E" w14:textId="77777777" w:rsidR="00975ABE" w:rsidRPr="00514522" w:rsidRDefault="00975ABE">
      <w:pPr>
        <w:widowControl w:val="0"/>
        <w:autoSpaceDE w:val="0"/>
        <w:autoSpaceDN w:val="0"/>
        <w:ind w:left="232" w:right="451"/>
        <w:jc w:val="both"/>
        <w:rPr>
          <w:sz w:val="22"/>
          <w:szCs w:val="22"/>
          <w:lang w:val="sr-Latn-ME"/>
        </w:rPr>
      </w:pPr>
    </w:p>
    <w:p w14:paraId="4AFD0DFF" w14:textId="77777777" w:rsidR="00514522" w:rsidRDefault="00514522" w:rsidP="00D31A03">
      <w:pPr>
        <w:widowControl w:val="0"/>
        <w:autoSpaceDE w:val="0"/>
        <w:autoSpaceDN w:val="0"/>
        <w:ind w:right="-42"/>
        <w:jc w:val="both"/>
        <w:rPr>
          <w:sz w:val="22"/>
          <w:szCs w:val="22"/>
          <w:lang w:val="sr-Latn-ME"/>
        </w:rPr>
      </w:pPr>
    </w:p>
    <w:p w14:paraId="78B7591E" w14:textId="427CDB7C" w:rsidR="00BC21C3" w:rsidRPr="00514522" w:rsidRDefault="0064194B" w:rsidP="00D31A03">
      <w:pPr>
        <w:widowControl w:val="0"/>
        <w:autoSpaceDE w:val="0"/>
        <w:autoSpaceDN w:val="0"/>
        <w:ind w:right="-42"/>
        <w:jc w:val="both"/>
        <w:rPr>
          <w:sz w:val="22"/>
          <w:szCs w:val="22"/>
          <w:lang w:val="sr-Latn-ME"/>
        </w:rPr>
      </w:pPr>
      <w:r w:rsidRPr="00514522">
        <w:rPr>
          <w:sz w:val="22"/>
          <w:szCs w:val="22"/>
          <w:lang w:val="sr-Latn-ME"/>
        </w:rPr>
        <w:lastRenderedPageBreak/>
        <w:t xml:space="preserve">Registrovane su teške kožne neželjene rekcije uključujući </w:t>
      </w:r>
      <w:r w:rsidRPr="00514522">
        <w:rPr>
          <w:i/>
          <w:sz w:val="22"/>
          <w:szCs w:val="22"/>
          <w:lang w:val="sr-Latn-ME"/>
        </w:rPr>
        <w:t>Stevens-Johnson</w:t>
      </w:r>
      <w:r w:rsidRPr="00514522">
        <w:rPr>
          <w:sz w:val="22"/>
          <w:szCs w:val="22"/>
          <w:lang w:val="sr-Latn-ME"/>
        </w:rPr>
        <w:t>-ov sindrom (SJS), toksičnu epidermalnu nekrolizu (TEN), reakcije na l</w:t>
      </w:r>
      <w:r w:rsidR="007E6EB4" w:rsidRPr="00514522">
        <w:rPr>
          <w:sz w:val="22"/>
          <w:szCs w:val="22"/>
          <w:lang w:val="sr-Latn-ME"/>
        </w:rPr>
        <w:t>ij</w:t>
      </w:r>
      <w:r w:rsidRPr="00514522">
        <w:rPr>
          <w:sz w:val="22"/>
          <w:szCs w:val="22"/>
          <w:lang w:val="sr-Latn-ME"/>
        </w:rPr>
        <w:t>ek sa eozinofilijom i sistemskim simptomima (DRESS) povezane sa terapijom</w:t>
      </w:r>
      <w:r w:rsidRPr="00514522">
        <w:rPr>
          <w:spacing w:val="-4"/>
          <w:sz w:val="22"/>
          <w:szCs w:val="22"/>
          <w:lang w:val="sr-Latn-ME"/>
        </w:rPr>
        <w:t xml:space="preserve"> </w:t>
      </w:r>
      <w:r w:rsidRPr="00514522">
        <w:rPr>
          <w:sz w:val="22"/>
          <w:szCs w:val="22"/>
          <w:lang w:val="sr-Latn-ME"/>
        </w:rPr>
        <w:t>kvetiap</w:t>
      </w:r>
      <w:r w:rsidR="005F2E63" w:rsidRPr="00514522">
        <w:rPr>
          <w:sz w:val="22"/>
          <w:szCs w:val="22"/>
          <w:lang w:val="sr-Latn-ME"/>
        </w:rPr>
        <w:t>i</w:t>
      </w:r>
      <w:r w:rsidRPr="00514522">
        <w:rPr>
          <w:sz w:val="22"/>
          <w:szCs w:val="22"/>
          <w:lang w:val="sr-Latn-ME"/>
        </w:rPr>
        <w:t>nom</w:t>
      </w:r>
      <w:r w:rsidR="00391F8D" w:rsidRPr="00514522">
        <w:rPr>
          <w:sz w:val="22"/>
          <w:szCs w:val="22"/>
          <w:lang w:val="sr-Latn-ME"/>
        </w:rPr>
        <w:t>.</w:t>
      </w:r>
    </w:p>
    <w:p w14:paraId="798EEE2C" w14:textId="58B172FA" w:rsidR="0064194B" w:rsidRPr="00514522" w:rsidRDefault="0064194B" w:rsidP="00D31A03">
      <w:pPr>
        <w:widowControl w:val="0"/>
        <w:autoSpaceDE w:val="0"/>
        <w:autoSpaceDN w:val="0"/>
        <w:ind w:right="451"/>
        <w:jc w:val="both"/>
        <w:rPr>
          <w:sz w:val="22"/>
          <w:szCs w:val="22"/>
          <w:lang w:val="sr-Latn-ME"/>
        </w:rPr>
      </w:pPr>
    </w:p>
    <w:p w14:paraId="5F052366" w14:textId="57C39D52" w:rsidR="0064194B" w:rsidRPr="00514522" w:rsidRDefault="0064194B" w:rsidP="00D31A03">
      <w:pPr>
        <w:widowControl w:val="0"/>
        <w:autoSpaceDE w:val="0"/>
        <w:autoSpaceDN w:val="0"/>
        <w:jc w:val="both"/>
        <w:rPr>
          <w:sz w:val="22"/>
          <w:szCs w:val="22"/>
          <w:lang w:val="sr-Latn-ME"/>
        </w:rPr>
      </w:pPr>
      <w:r w:rsidRPr="00514522">
        <w:rPr>
          <w:sz w:val="22"/>
          <w:szCs w:val="22"/>
          <w:u w:val="single"/>
          <w:lang w:val="sr-Latn-ME"/>
        </w:rPr>
        <w:t>Pedijatrijska populacija</w:t>
      </w:r>
    </w:p>
    <w:p w14:paraId="632BDE63" w14:textId="1082CAB9" w:rsidR="0064194B" w:rsidRPr="00514522" w:rsidRDefault="0064194B" w:rsidP="00D31A03">
      <w:pPr>
        <w:widowControl w:val="0"/>
        <w:autoSpaceDE w:val="0"/>
        <w:autoSpaceDN w:val="0"/>
        <w:jc w:val="both"/>
        <w:rPr>
          <w:sz w:val="22"/>
          <w:szCs w:val="22"/>
          <w:lang w:val="sr-Latn-ME"/>
        </w:rPr>
      </w:pPr>
      <w:r w:rsidRPr="00514522">
        <w:rPr>
          <w:sz w:val="22"/>
          <w:szCs w:val="22"/>
          <w:lang w:val="sr-Latn-ME"/>
        </w:rPr>
        <w:t>Neželjena dejstva koje su naveden</w:t>
      </w:r>
      <w:r w:rsidR="00D07478" w:rsidRPr="00514522">
        <w:rPr>
          <w:sz w:val="22"/>
          <w:szCs w:val="22"/>
          <w:lang w:val="sr-Latn-ME"/>
        </w:rPr>
        <w:t>a</w:t>
      </w:r>
      <w:r w:rsidRPr="00514522">
        <w:rPr>
          <w:sz w:val="22"/>
          <w:szCs w:val="22"/>
          <w:lang w:val="sr-Latn-ME"/>
        </w:rPr>
        <w:t xml:space="preserve"> za odrasle mogu se pojaviti i kod d</w:t>
      </w:r>
      <w:r w:rsidR="005D388D" w:rsidRPr="00514522">
        <w:rPr>
          <w:sz w:val="22"/>
          <w:szCs w:val="22"/>
          <w:lang w:val="sr-Latn-ME"/>
        </w:rPr>
        <w:t>j</w:t>
      </w:r>
      <w:r w:rsidRPr="00514522">
        <w:rPr>
          <w:sz w:val="22"/>
          <w:szCs w:val="22"/>
          <w:lang w:val="sr-Latn-ME"/>
        </w:rPr>
        <w:t>ece i adolescenata. Ovd</w:t>
      </w:r>
      <w:r w:rsidR="005D388D" w:rsidRPr="00514522">
        <w:rPr>
          <w:sz w:val="22"/>
          <w:szCs w:val="22"/>
          <w:lang w:val="sr-Latn-ME"/>
        </w:rPr>
        <w:t>j</w:t>
      </w:r>
      <w:r w:rsidRPr="00514522">
        <w:rPr>
          <w:sz w:val="22"/>
          <w:szCs w:val="22"/>
          <w:lang w:val="sr-Latn-ME"/>
        </w:rPr>
        <w:t>e su nabrojana neželjena dejstva koje se češće javljaju kod d</w:t>
      </w:r>
      <w:r w:rsidR="005D388D" w:rsidRPr="00514522">
        <w:rPr>
          <w:sz w:val="22"/>
          <w:szCs w:val="22"/>
          <w:lang w:val="sr-Latn-ME"/>
        </w:rPr>
        <w:t>j</w:t>
      </w:r>
      <w:r w:rsidRPr="00514522">
        <w:rPr>
          <w:sz w:val="22"/>
          <w:szCs w:val="22"/>
          <w:lang w:val="sr-Latn-ME"/>
        </w:rPr>
        <w:t>ece i adolescenata (uzrasta od 10 do 17 godina) nego kod odraslih ili one koje ni</w:t>
      </w:r>
      <w:r w:rsidR="005D388D" w:rsidRPr="00514522">
        <w:rPr>
          <w:sz w:val="22"/>
          <w:szCs w:val="22"/>
          <w:lang w:val="sr-Latn-ME"/>
        </w:rPr>
        <w:t>je</w:t>
      </w:r>
      <w:r w:rsidRPr="00514522">
        <w:rPr>
          <w:sz w:val="22"/>
          <w:szCs w:val="22"/>
          <w:lang w:val="sr-Latn-ME"/>
        </w:rPr>
        <w:t>su prim</w:t>
      </w:r>
      <w:r w:rsidR="005D388D" w:rsidRPr="00514522">
        <w:rPr>
          <w:sz w:val="22"/>
          <w:szCs w:val="22"/>
          <w:lang w:val="sr-Latn-ME"/>
        </w:rPr>
        <w:t>j</w:t>
      </w:r>
      <w:r w:rsidRPr="00514522">
        <w:rPr>
          <w:sz w:val="22"/>
          <w:szCs w:val="22"/>
          <w:lang w:val="sr-Latn-ME"/>
        </w:rPr>
        <w:t>ećene kod odraslih.</w:t>
      </w:r>
    </w:p>
    <w:p w14:paraId="24FF701B" w14:textId="77777777" w:rsidR="005D388D" w:rsidRPr="00514522" w:rsidRDefault="005D388D" w:rsidP="00D31A03">
      <w:pPr>
        <w:widowControl w:val="0"/>
        <w:autoSpaceDE w:val="0"/>
        <w:autoSpaceDN w:val="0"/>
        <w:jc w:val="both"/>
        <w:rPr>
          <w:sz w:val="22"/>
          <w:szCs w:val="22"/>
          <w:lang w:val="sr-Latn-ME"/>
        </w:rPr>
      </w:pPr>
    </w:p>
    <w:p w14:paraId="767C841D" w14:textId="685AE465" w:rsidR="0064194B" w:rsidRPr="00514522" w:rsidRDefault="0064194B" w:rsidP="00D31A03">
      <w:pPr>
        <w:widowControl w:val="0"/>
        <w:autoSpaceDE w:val="0"/>
        <w:autoSpaceDN w:val="0"/>
        <w:spacing w:line="237" w:lineRule="auto"/>
        <w:jc w:val="both"/>
        <w:outlineLvl w:val="0"/>
        <w:rPr>
          <w:b/>
          <w:bCs/>
          <w:sz w:val="22"/>
          <w:szCs w:val="22"/>
          <w:lang w:val="sr-Latn-ME"/>
        </w:rPr>
      </w:pPr>
      <w:r w:rsidRPr="00514522">
        <w:rPr>
          <w:b/>
          <w:bCs/>
          <w:sz w:val="22"/>
          <w:szCs w:val="22"/>
          <w:lang w:val="sr-Latn-ME"/>
        </w:rPr>
        <w:t>Tabela 2: Neželjene reakcije kod d</w:t>
      </w:r>
      <w:r w:rsidR="002434DD" w:rsidRPr="00514522">
        <w:rPr>
          <w:b/>
          <w:bCs/>
          <w:sz w:val="22"/>
          <w:szCs w:val="22"/>
          <w:lang w:val="sr-Latn-ME"/>
        </w:rPr>
        <w:t>j</w:t>
      </w:r>
      <w:r w:rsidRPr="00514522">
        <w:rPr>
          <w:b/>
          <w:bCs/>
          <w:sz w:val="22"/>
          <w:szCs w:val="22"/>
          <w:lang w:val="sr-Latn-ME"/>
        </w:rPr>
        <w:t>ece i adolescenata povezane sa terapijom kvetiapinom koje se javljaju sa većom učestalošću nego kod odraslih ili ni</w:t>
      </w:r>
      <w:r w:rsidR="00232AD1" w:rsidRPr="00514522">
        <w:rPr>
          <w:b/>
          <w:bCs/>
          <w:sz w:val="22"/>
          <w:szCs w:val="22"/>
          <w:lang w:val="sr-Latn-ME"/>
        </w:rPr>
        <w:t>je</w:t>
      </w:r>
      <w:r w:rsidRPr="00514522">
        <w:rPr>
          <w:b/>
          <w:bCs/>
          <w:sz w:val="22"/>
          <w:szCs w:val="22"/>
          <w:lang w:val="sr-Latn-ME"/>
        </w:rPr>
        <w:t>su uočena kod odraslih</w:t>
      </w:r>
    </w:p>
    <w:p w14:paraId="21E5313E" w14:textId="4EBBA767" w:rsidR="0064194B" w:rsidRPr="00514522" w:rsidRDefault="0064194B" w:rsidP="00D31A03">
      <w:pPr>
        <w:widowControl w:val="0"/>
        <w:autoSpaceDE w:val="0"/>
        <w:autoSpaceDN w:val="0"/>
        <w:jc w:val="both"/>
        <w:rPr>
          <w:b/>
          <w:sz w:val="22"/>
          <w:szCs w:val="22"/>
          <w:lang w:val="sr-Latn-ME"/>
        </w:rPr>
      </w:pPr>
    </w:p>
    <w:p w14:paraId="1011EF8A" w14:textId="4B4E487E" w:rsidR="005B7A35" w:rsidRPr="00514522" w:rsidRDefault="005B7A35" w:rsidP="00D31A03">
      <w:pPr>
        <w:widowControl w:val="0"/>
        <w:autoSpaceDE w:val="0"/>
        <w:autoSpaceDN w:val="0"/>
        <w:jc w:val="both"/>
        <w:rPr>
          <w:bCs/>
          <w:sz w:val="22"/>
          <w:szCs w:val="22"/>
          <w:lang w:val="sr-Latn-ME"/>
        </w:rPr>
      </w:pPr>
      <w:r w:rsidRPr="00514522">
        <w:rPr>
          <w:bCs/>
          <w:sz w:val="22"/>
          <w:szCs w:val="22"/>
          <w:lang w:val="sr-Latn-ME"/>
        </w:rPr>
        <w:t>Učestalost neželjenih dejstava je klasifikovana na sljedeći način: veoma često (≥ 1/10), često (≥ 1/100 I &lt;1/10), povremeno (≥ 1/1000 i &lt;1/100 ), rijetko (≥ 1/10000 i &lt; 1/1000), veoma rijetko (&lt;1/ 10000).</w:t>
      </w:r>
    </w:p>
    <w:p w14:paraId="153FE5A3" w14:textId="0990C617" w:rsidR="00494DBF" w:rsidRPr="00514522" w:rsidRDefault="00494DBF" w:rsidP="00D31A03">
      <w:pPr>
        <w:widowControl w:val="0"/>
        <w:autoSpaceDE w:val="0"/>
        <w:autoSpaceDN w:val="0"/>
        <w:rPr>
          <w:bCs/>
          <w:sz w:val="22"/>
          <w:szCs w:val="22"/>
          <w:lang w:val="sr-Latn-ME"/>
        </w:rPr>
      </w:pPr>
    </w:p>
    <w:tbl>
      <w:tblPr>
        <w:tblStyle w:val="TableGrid"/>
        <w:tblW w:w="5000" w:type="pct"/>
        <w:tblLook w:val="04A0" w:firstRow="1" w:lastRow="0" w:firstColumn="1" w:lastColumn="0" w:noHBand="0" w:noVBand="1"/>
      </w:tblPr>
      <w:tblGrid>
        <w:gridCol w:w="3008"/>
        <w:gridCol w:w="3007"/>
        <w:gridCol w:w="3005"/>
      </w:tblGrid>
      <w:tr w:rsidR="00494DBF" w:rsidRPr="00514522" w14:paraId="3E8E9851" w14:textId="77777777" w:rsidTr="001D45A1">
        <w:tc>
          <w:tcPr>
            <w:tcW w:w="1667" w:type="pct"/>
          </w:tcPr>
          <w:p w14:paraId="4CFC4404" w14:textId="77777777" w:rsidR="00494DBF" w:rsidRPr="00514522" w:rsidRDefault="00494DBF" w:rsidP="005B7A35">
            <w:pPr>
              <w:widowControl w:val="0"/>
              <w:autoSpaceDE w:val="0"/>
              <w:autoSpaceDN w:val="0"/>
              <w:spacing w:before="6" w:after="1"/>
              <w:rPr>
                <w:bCs/>
                <w:sz w:val="22"/>
                <w:szCs w:val="22"/>
                <w:lang w:val="sr-Latn-ME"/>
              </w:rPr>
            </w:pPr>
          </w:p>
        </w:tc>
        <w:tc>
          <w:tcPr>
            <w:tcW w:w="1667" w:type="pct"/>
          </w:tcPr>
          <w:p w14:paraId="04CA3A1A" w14:textId="5BC3931F" w:rsidR="00494DBF" w:rsidRPr="00514522" w:rsidRDefault="00494DBF" w:rsidP="005B7A35">
            <w:pPr>
              <w:widowControl w:val="0"/>
              <w:autoSpaceDE w:val="0"/>
              <w:autoSpaceDN w:val="0"/>
              <w:spacing w:before="6" w:after="1"/>
              <w:rPr>
                <w:b/>
                <w:sz w:val="22"/>
                <w:szCs w:val="22"/>
                <w:lang w:val="sr-Latn-ME"/>
              </w:rPr>
            </w:pPr>
            <w:r w:rsidRPr="00514522">
              <w:rPr>
                <w:b/>
                <w:sz w:val="22"/>
                <w:szCs w:val="22"/>
                <w:lang w:val="sr-Latn-ME"/>
              </w:rPr>
              <w:t>Veoma često</w:t>
            </w:r>
          </w:p>
        </w:tc>
        <w:tc>
          <w:tcPr>
            <w:tcW w:w="1667" w:type="pct"/>
          </w:tcPr>
          <w:p w14:paraId="5D23B975" w14:textId="18B11532" w:rsidR="00494DBF" w:rsidRPr="00514522" w:rsidRDefault="006E5347" w:rsidP="005B7A35">
            <w:pPr>
              <w:widowControl w:val="0"/>
              <w:autoSpaceDE w:val="0"/>
              <w:autoSpaceDN w:val="0"/>
              <w:spacing w:before="6" w:after="1"/>
              <w:rPr>
                <w:b/>
                <w:sz w:val="22"/>
                <w:szCs w:val="22"/>
                <w:lang w:val="sr-Latn-ME"/>
              </w:rPr>
            </w:pPr>
            <w:r w:rsidRPr="00514522">
              <w:rPr>
                <w:b/>
                <w:sz w:val="22"/>
                <w:szCs w:val="22"/>
                <w:lang w:val="sr-Latn-ME"/>
              </w:rPr>
              <w:t>Često</w:t>
            </w:r>
          </w:p>
        </w:tc>
      </w:tr>
      <w:tr w:rsidR="00494DBF" w:rsidRPr="00514522" w14:paraId="3ED2F528" w14:textId="77777777" w:rsidTr="001D45A1">
        <w:tc>
          <w:tcPr>
            <w:tcW w:w="1667" w:type="pct"/>
          </w:tcPr>
          <w:p w14:paraId="7F763AF5" w14:textId="2BA08B46" w:rsidR="00494DBF" w:rsidRPr="00514522" w:rsidRDefault="00494DBF" w:rsidP="005B7A35">
            <w:pPr>
              <w:widowControl w:val="0"/>
              <w:autoSpaceDE w:val="0"/>
              <w:autoSpaceDN w:val="0"/>
              <w:spacing w:before="6" w:after="1"/>
              <w:rPr>
                <w:sz w:val="22"/>
                <w:szCs w:val="22"/>
                <w:lang w:val="sr-Latn-ME"/>
              </w:rPr>
            </w:pPr>
            <w:r w:rsidRPr="00514522">
              <w:rPr>
                <w:i/>
                <w:sz w:val="22"/>
                <w:szCs w:val="22"/>
                <w:lang w:val="sr-Latn-ME"/>
              </w:rPr>
              <w:t>Endokrini poremećaji</w:t>
            </w:r>
          </w:p>
        </w:tc>
        <w:tc>
          <w:tcPr>
            <w:tcW w:w="1667" w:type="pct"/>
          </w:tcPr>
          <w:p w14:paraId="75C0B98B" w14:textId="2A94C53A"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p</w:t>
            </w:r>
            <w:r w:rsidR="00314795" w:rsidRPr="00514522">
              <w:rPr>
                <w:bCs/>
                <w:sz w:val="22"/>
                <w:szCs w:val="22"/>
                <w:lang w:val="sr-Latn-ME"/>
              </w:rPr>
              <w:t>ovećanje koncentracije prolaktina</w:t>
            </w:r>
            <w:r w:rsidR="00314795" w:rsidRPr="00514522">
              <w:rPr>
                <w:bCs/>
                <w:sz w:val="22"/>
                <w:szCs w:val="22"/>
                <w:vertAlign w:val="superscript"/>
                <w:lang w:val="sr-Latn-ME"/>
              </w:rPr>
              <w:t>1</w:t>
            </w:r>
          </w:p>
        </w:tc>
        <w:tc>
          <w:tcPr>
            <w:tcW w:w="1667" w:type="pct"/>
          </w:tcPr>
          <w:p w14:paraId="7D9B031A" w14:textId="77777777" w:rsidR="00494DBF" w:rsidRPr="00514522" w:rsidRDefault="00494DBF" w:rsidP="005B7A35">
            <w:pPr>
              <w:widowControl w:val="0"/>
              <w:autoSpaceDE w:val="0"/>
              <w:autoSpaceDN w:val="0"/>
              <w:spacing w:before="6" w:after="1"/>
              <w:rPr>
                <w:bCs/>
                <w:sz w:val="22"/>
                <w:szCs w:val="22"/>
                <w:lang w:val="sr-Latn-ME"/>
              </w:rPr>
            </w:pPr>
          </w:p>
        </w:tc>
      </w:tr>
      <w:tr w:rsidR="00494DBF" w:rsidRPr="00514522" w14:paraId="32738B87" w14:textId="77777777" w:rsidTr="001D45A1">
        <w:tc>
          <w:tcPr>
            <w:tcW w:w="1667" w:type="pct"/>
          </w:tcPr>
          <w:p w14:paraId="3E13CAFC" w14:textId="5D1AB551" w:rsidR="00494DBF" w:rsidRPr="00514522" w:rsidRDefault="00314795" w:rsidP="005B7A35">
            <w:pPr>
              <w:widowControl w:val="0"/>
              <w:autoSpaceDE w:val="0"/>
              <w:autoSpaceDN w:val="0"/>
              <w:spacing w:before="6" w:after="1"/>
              <w:rPr>
                <w:sz w:val="22"/>
                <w:szCs w:val="22"/>
                <w:lang w:val="sr-Latn-ME"/>
              </w:rPr>
            </w:pPr>
            <w:r w:rsidRPr="00514522">
              <w:rPr>
                <w:i/>
                <w:sz w:val="22"/>
                <w:szCs w:val="22"/>
                <w:lang w:val="sr-Latn-ME"/>
              </w:rPr>
              <w:t>Poremećaji metabolizma i ishrane</w:t>
            </w:r>
          </w:p>
        </w:tc>
        <w:tc>
          <w:tcPr>
            <w:tcW w:w="1667" w:type="pct"/>
          </w:tcPr>
          <w:p w14:paraId="185EFC04" w14:textId="285F04D5"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p</w:t>
            </w:r>
            <w:r w:rsidR="00314795" w:rsidRPr="00514522">
              <w:rPr>
                <w:bCs/>
                <w:sz w:val="22"/>
                <w:szCs w:val="22"/>
                <w:lang w:val="sr-Latn-ME"/>
              </w:rPr>
              <w:t>ovećan apetit</w:t>
            </w:r>
          </w:p>
        </w:tc>
        <w:tc>
          <w:tcPr>
            <w:tcW w:w="1667" w:type="pct"/>
          </w:tcPr>
          <w:p w14:paraId="0EF6F076" w14:textId="77777777" w:rsidR="00494DBF" w:rsidRPr="00514522" w:rsidRDefault="00494DBF" w:rsidP="005B7A35">
            <w:pPr>
              <w:widowControl w:val="0"/>
              <w:autoSpaceDE w:val="0"/>
              <w:autoSpaceDN w:val="0"/>
              <w:spacing w:before="6" w:after="1"/>
              <w:rPr>
                <w:bCs/>
                <w:sz w:val="22"/>
                <w:szCs w:val="22"/>
                <w:lang w:val="sr-Latn-ME"/>
              </w:rPr>
            </w:pPr>
          </w:p>
        </w:tc>
      </w:tr>
      <w:tr w:rsidR="00494DBF" w:rsidRPr="00514522" w14:paraId="2C63A20A" w14:textId="77777777" w:rsidTr="001D45A1">
        <w:tc>
          <w:tcPr>
            <w:tcW w:w="1667" w:type="pct"/>
          </w:tcPr>
          <w:p w14:paraId="15BC776A" w14:textId="79BC6C76" w:rsidR="00494DBF" w:rsidRPr="00514522" w:rsidRDefault="00314795" w:rsidP="005B7A35">
            <w:pPr>
              <w:widowControl w:val="0"/>
              <w:autoSpaceDE w:val="0"/>
              <w:autoSpaceDN w:val="0"/>
              <w:spacing w:before="6" w:after="1"/>
              <w:rPr>
                <w:sz w:val="22"/>
                <w:szCs w:val="22"/>
                <w:lang w:val="sr-Latn-ME"/>
              </w:rPr>
            </w:pPr>
            <w:r w:rsidRPr="00514522">
              <w:rPr>
                <w:i/>
                <w:sz w:val="22"/>
                <w:szCs w:val="22"/>
                <w:lang w:val="sr-Latn-ME"/>
              </w:rPr>
              <w:t>Poremećaji nervnog sistema</w:t>
            </w:r>
          </w:p>
        </w:tc>
        <w:tc>
          <w:tcPr>
            <w:tcW w:w="1667" w:type="pct"/>
          </w:tcPr>
          <w:p w14:paraId="7A3DC7EA" w14:textId="60493326"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e</w:t>
            </w:r>
            <w:r w:rsidR="00314795" w:rsidRPr="00514522">
              <w:rPr>
                <w:bCs/>
                <w:sz w:val="22"/>
                <w:szCs w:val="22"/>
                <w:lang w:val="sr-Latn-ME"/>
              </w:rPr>
              <w:t xml:space="preserve">kstrapiramidalni simptomi </w:t>
            </w:r>
            <w:r w:rsidR="00314795" w:rsidRPr="00514522">
              <w:rPr>
                <w:bCs/>
                <w:sz w:val="22"/>
                <w:szCs w:val="22"/>
                <w:vertAlign w:val="superscript"/>
                <w:lang w:val="sr-Latn-ME"/>
              </w:rPr>
              <w:t>3,4</w:t>
            </w:r>
          </w:p>
        </w:tc>
        <w:tc>
          <w:tcPr>
            <w:tcW w:w="1667" w:type="pct"/>
          </w:tcPr>
          <w:p w14:paraId="2F2B54DE" w14:textId="733C157D"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s</w:t>
            </w:r>
            <w:r w:rsidR="00314795" w:rsidRPr="00514522">
              <w:rPr>
                <w:bCs/>
                <w:sz w:val="22"/>
                <w:szCs w:val="22"/>
                <w:lang w:val="sr-Latn-ME"/>
              </w:rPr>
              <w:t>inkopa</w:t>
            </w:r>
          </w:p>
        </w:tc>
      </w:tr>
      <w:tr w:rsidR="00494DBF" w:rsidRPr="00514522" w14:paraId="1267358A" w14:textId="77777777" w:rsidTr="001D45A1">
        <w:tc>
          <w:tcPr>
            <w:tcW w:w="1667" w:type="pct"/>
          </w:tcPr>
          <w:p w14:paraId="054C27DD" w14:textId="77777777" w:rsidR="00494DBF" w:rsidRPr="00514522" w:rsidRDefault="00494DBF" w:rsidP="005B7A35">
            <w:pPr>
              <w:widowControl w:val="0"/>
              <w:autoSpaceDE w:val="0"/>
              <w:autoSpaceDN w:val="0"/>
              <w:spacing w:before="6" w:after="1"/>
              <w:rPr>
                <w:sz w:val="22"/>
                <w:szCs w:val="22"/>
                <w:lang w:val="sr-Latn-ME"/>
              </w:rPr>
            </w:pPr>
          </w:p>
        </w:tc>
        <w:tc>
          <w:tcPr>
            <w:tcW w:w="1667" w:type="pct"/>
          </w:tcPr>
          <w:p w14:paraId="55A1EEAC" w14:textId="77777777" w:rsidR="00494DBF" w:rsidRPr="00514522" w:rsidRDefault="00494DBF" w:rsidP="005B7A35">
            <w:pPr>
              <w:widowControl w:val="0"/>
              <w:autoSpaceDE w:val="0"/>
              <w:autoSpaceDN w:val="0"/>
              <w:spacing w:before="6" w:after="1"/>
              <w:rPr>
                <w:bCs/>
                <w:sz w:val="22"/>
                <w:szCs w:val="22"/>
                <w:lang w:val="sr-Latn-ME"/>
              </w:rPr>
            </w:pPr>
          </w:p>
        </w:tc>
        <w:tc>
          <w:tcPr>
            <w:tcW w:w="1667" w:type="pct"/>
          </w:tcPr>
          <w:p w14:paraId="404E2ED3" w14:textId="77777777" w:rsidR="00494DBF" w:rsidRPr="00514522" w:rsidRDefault="00494DBF" w:rsidP="005B7A35">
            <w:pPr>
              <w:widowControl w:val="0"/>
              <w:autoSpaceDE w:val="0"/>
              <w:autoSpaceDN w:val="0"/>
              <w:spacing w:before="6" w:after="1"/>
              <w:rPr>
                <w:bCs/>
                <w:sz w:val="22"/>
                <w:szCs w:val="22"/>
                <w:lang w:val="sr-Latn-ME"/>
              </w:rPr>
            </w:pPr>
          </w:p>
        </w:tc>
      </w:tr>
      <w:tr w:rsidR="00494DBF" w:rsidRPr="00514522" w14:paraId="78150A3F" w14:textId="77777777" w:rsidTr="001D45A1">
        <w:tc>
          <w:tcPr>
            <w:tcW w:w="1667" w:type="pct"/>
          </w:tcPr>
          <w:p w14:paraId="1C7D9D4B" w14:textId="56DA6FEC" w:rsidR="00494DBF" w:rsidRPr="00514522" w:rsidRDefault="00314795" w:rsidP="005B7A35">
            <w:pPr>
              <w:widowControl w:val="0"/>
              <w:autoSpaceDE w:val="0"/>
              <w:autoSpaceDN w:val="0"/>
              <w:spacing w:before="6" w:after="1"/>
              <w:rPr>
                <w:sz w:val="22"/>
                <w:szCs w:val="22"/>
                <w:lang w:val="sr-Latn-ME"/>
              </w:rPr>
            </w:pPr>
            <w:r w:rsidRPr="00514522">
              <w:rPr>
                <w:i/>
                <w:sz w:val="22"/>
                <w:szCs w:val="22"/>
                <w:lang w:val="sr-Latn-ME"/>
              </w:rPr>
              <w:t>Vaskularni poremećaji</w:t>
            </w:r>
          </w:p>
        </w:tc>
        <w:tc>
          <w:tcPr>
            <w:tcW w:w="1667" w:type="pct"/>
          </w:tcPr>
          <w:p w14:paraId="1A07F587" w14:textId="631150B2"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p</w:t>
            </w:r>
            <w:r w:rsidR="00314795" w:rsidRPr="00514522">
              <w:rPr>
                <w:bCs/>
                <w:sz w:val="22"/>
                <w:szCs w:val="22"/>
                <w:lang w:val="sr-Latn-ME"/>
              </w:rPr>
              <w:t>ovišen krvni pritisak</w:t>
            </w:r>
            <w:r w:rsidR="00314795" w:rsidRPr="00514522">
              <w:rPr>
                <w:bCs/>
                <w:sz w:val="22"/>
                <w:szCs w:val="22"/>
                <w:vertAlign w:val="superscript"/>
                <w:lang w:val="sr-Latn-ME"/>
              </w:rPr>
              <w:t>2</w:t>
            </w:r>
          </w:p>
        </w:tc>
        <w:tc>
          <w:tcPr>
            <w:tcW w:w="1667" w:type="pct"/>
          </w:tcPr>
          <w:p w14:paraId="3E63071F" w14:textId="77777777" w:rsidR="00494DBF" w:rsidRPr="00514522" w:rsidRDefault="00494DBF" w:rsidP="005B7A35">
            <w:pPr>
              <w:widowControl w:val="0"/>
              <w:autoSpaceDE w:val="0"/>
              <w:autoSpaceDN w:val="0"/>
              <w:spacing w:before="6" w:after="1"/>
              <w:rPr>
                <w:bCs/>
                <w:sz w:val="22"/>
                <w:szCs w:val="22"/>
                <w:lang w:val="sr-Latn-ME"/>
              </w:rPr>
            </w:pPr>
          </w:p>
        </w:tc>
      </w:tr>
      <w:tr w:rsidR="00494DBF" w:rsidRPr="00514522" w14:paraId="6E13B2A9" w14:textId="77777777" w:rsidTr="001D45A1">
        <w:tc>
          <w:tcPr>
            <w:tcW w:w="1667" w:type="pct"/>
          </w:tcPr>
          <w:p w14:paraId="5A3718DB" w14:textId="5FB32920" w:rsidR="00494DBF" w:rsidRPr="00514522" w:rsidRDefault="00314795" w:rsidP="005B7A35">
            <w:pPr>
              <w:widowControl w:val="0"/>
              <w:autoSpaceDE w:val="0"/>
              <w:autoSpaceDN w:val="0"/>
              <w:spacing w:before="6" w:after="1"/>
              <w:rPr>
                <w:sz w:val="22"/>
                <w:szCs w:val="22"/>
                <w:lang w:val="sr-Latn-ME"/>
              </w:rPr>
            </w:pPr>
            <w:r w:rsidRPr="00514522">
              <w:rPr>
                <w:i/>
                <w:sz w:val="22"/>
                <w:szCs w:val="22"/>
                <w:lang w:val="sr-Latn-ME"/>
              </w:rPr>
              <w:t>Respiratorni, torakalni i medijastinalni poremećaji</w:t>
            </w:r>
          </w:p>
        </w:tc>
        <w:tc>
          <w:tcPr>
            <w:tcW w:w="1667" w:type="pct"/>
          </w:tcPr>
          <w:p w14:paraId="0EC18113" w14:textId="77777777" w:rsidR="00494DBF" w:rsidRPr="00514522" w:rsidRDefault="00494DBF" w:rsidP="005B7A35">
            <w:pPr>
              <w:widowControl w:val="0"/>
              <w:autoSpaceDE w:val="0"/>
              <w:autoSpaceDN w:val="0"/>
              <w:spacing w:before="6" w:after="1"/>
              <w:rPr>
                <w:bCs/>
                <w:sz w:val="22"/>
                <w:szCs w:val="22"/>
                <w:lang w:val="sr-Latn-ME"/>
              </w:rPr>
            </w:pPr>
          </w:p>
        </w:tc>
        <w:tc>
          <w:tcPr>
            <w:tcW w:w="1667" w:type="pct"/>
          </w:tcPr>
          <w:p w14:paraId="30815E84" w14:textId="2A51B945"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r</w:t>
            </w:r>
            <w:r w:rsidR="00314795" w:rsidRPr="00514522">
              <w:rPr>
                <w:bCs/>
                <w:sz w:val="22"/>
                <w:szCs w:val="22"/>
                <w:lang w:val="sr-Latn-ME"/>
              </w:rPr>
              <w:t>initis</w:t>
            </w:r>
          </w:p>
        </w:tc>
      </w:tr>
      <w:tr w:rsidR="00494DBF" w:rsidRPr="00514522" w14:paraId="0D8FDA86" w14:textId="77777777" w:rsidTr="001D45A1">
        <w:tc>
          <w:tcPr>
            <w:tcW w:w="1667" w:type="pct"/>
          </w:tcPr>
          <w:p w14:paraId="04B9ECE4" w14:textId="48A89A02" w:rsidR="00494DBF" w:rsidRPr="00514522" w:rsidRDefault="00C629A4" w:rsidP="005B7A35">
            <w:pPr>
              <w:widowControl w:val="0"/>
              <w:autoSpaceDE w:val="0"/>
              <w:autoSpaceDN w:val="0"/>
              <w:spacing w:before="6" w:after="1"/>
              <w:rPr>
                <w:sz w:val="22"/>
                <w:szCs w:val="22"/>
                <w:lang w:val="sr-Latn-ME"/>
              </w:rPr>
            </w:pPr>
            <w:r w:rsidRPr="00514522">
              <w:rPr>
                <w:i/>
                <w:sz w:val="22"/>
                <w:szCs w:val="22"/>
                <w:lang w:val="sr-Latn-ME"/>
              </w:rPr>
              <w:t>Gastrointestinalni poremećaji</w:t>
            </w:r>
          </w:p>
        </w:tc>
        <w:tc>
          <w:tcPr>
            <w:tcW w:w="1667" w:type="pct"/>
          </w:tcPr>
          <w:p w14:paraId="6BC1A517" w14:textId="1C3D6888" w:rsidR="00494DBF"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p</w:t>
            </w:r>
            <w:r w:rsidR="00C629A4" w:rsidRPr="00514522">
              <w:rPr>
                <w:bCs/>
                <w:sz w:val="22"/>
                <w:szCs w:val="22"/>
                <w:lang w:val="sr-Latn-ME"/>
              </w:rPr>
              <w:t>ovraćanje</w:t>
            </w:r>
          </w:p>
        </w:tc>
        <w:tc>
          <w:tcPr>
            <w:tcW w:w="1667" w:type="pct"/>
          </w:tcPr>
          <w:p w14:paraId="7EE76162" w14:textId="77777777" w:rsidR="00494DBF" w:rsidRPr="00514522" w:rsidRDefault="00494DBF" w:rsidP="005B7A35">
            <w:pPr>
              <w:widowControl w:val="0"/>
              <w:autoSpaceDE w:val="0"/>
              <w:autoSpaceDN w:val="0"/>
              <w:spacing w:before="6" w:after="1"/>
              <w:rPr>
                <w:bCs/>
                <w:sz w:val="22"/>
                <w:szCs w:val="22"/>
                <w:lang w:val="sr-Latn-ME"/>
              </w:rPr>
            </w:pPr>
          </w:p>
        </w:tc>
      </w:tr>
      <w:tr w:rsidR="00C629A4" w:rsidRPr="00514522" w14:paraId="2C4EEFA7" w14:textId="77777777" w:rsidTr="001D45A1">
        <w:tc>
          <w:tcPr>
            <w:tcW w:w="1667" w:type="pct"/>
          </w:tcPr>
          <w:p w14:paraId="6DCFB2EB" w14:textId="42E45D7E" w:rsidR="00C629A4" w:rsidRPr="00514522" w:rsidRDefault="00C629A4" w:rsidP="005B7A35">
            <w:pPr>
              <w:widowControl w:val="0"/>
              <w:autoSpaceDE w:val="0"/>
              <w:autoSpaceDN w:val="0"/>
              <w:spacing w:before="6" w:after="1"/>
              <w:rPr>
                <w:i/>
                <w:sz w:val="22"/>
                <w:szCs w:val="22"/>
                <w:lang w:val="sr-Latn-ME"/>
              </w:rPr>
            </w:pPr>
            <w:r w:rsidRPr="00514522">
              <w:rPr>
                <w:i/>
                <w:sz w:val="22"/>
                <w:szCs w:val="22"/>
                <w:lang w:val="sr-Latn-ME"/>
              </w:rPr>
              <w:t>Opšti poremećaji i reakcije na mjestu primjene</w:t>
            </w:r>
          </w:p>
        </w:tc>
        <w:tc>
          <w:tcPr>
            <w:tcW w:w="1667" w:type="pct"/>
          </w:tcPr>
          <w:p w14:paraId="540FCBFE" w14:textId="77777777" w:rsidR="00C629A4" w:rsidRPr="00514522" w:rsidRDefault="00C629A4" w:rsidP="005B7A35">
            <w:pPr>
              <w:widowControl w:val="0"/>
              <w:autoSpaceDE w:val="0"/>
              <w:autoSpaceDN w:val="0"/>
              <w:spacing w:before="6" w:after="1"/>
              <w:rPr>
                <w:bCs/>
                <w:sz w:val="22"/>
                <w:szCs w:val="22"/>
                <w:lang w:val="sr-Latn-ME"/>
              </w:rPr>
            </w:pPr>
          </w:p>
        </w:tc>
        <w:tc>
          <w:tcPr>
            <w:tcW w:w="1667" w:type="pct"/>
          </w:tcPr>
          <w:p w14:paraId="7D11BB64" w14:textId="7ADFE26C" w:rsidR="00C629A4" w:rsidRPr="00514522" w:rsidRDefault="00391F8D" w:rsidP="005B7A35">
            <w:pPr>
              <w:widowControl w:val="0"/>
              <w:autoSpaceDE w:val="0"/>
              <w:autoSpaceDN w:val="0"/>
              <w:spacing w:before="6" w:after="1"/>
              <w:rPr>
                <w:bCs/>
                <w:sz w:val="22"/>
                <w:szCs w:val="22"/>
                <w:lang w:val="sr-Latn-ME"/>
              </w:rPr>
            </w:pPr>
            <w:r w:rsidRPr="00514522">
              <w:rPr>
                <w:bCs/>
                <w:sz w:val="22"/>
                <w:szCs w:val="22"/>
                <w:lang w:val="sr-Latn-ME"/>
              </w:rPr>
              <w:t>i</w:t>
            </w:r>
            <w:r w:rsidR="008D0EC4" w:rsidRPr="00514522">
              <w:rPr>
                <w:bCs/>
                <w:sz w:val="22"/>
                <w:szCs w:val="22"/>
                <w:lang w:val="sr-Latn-ME"/>
              </w:rPr>
              <w:t xml:space="preserve">ritabilnost </w:t>
            </w:r>
            <w:r w:rsidR="008D0EC4" w:rsidRPr="00514522">
              <w:rPr>
                <w:bCs/>
                <w:sz w:val="22"/>
                <w:szCs w:val="22"/>
                <w:vertAlign w:val="superscript"/>
                <w:lang w:val="sr-Latn-ME"/>
              </w:rPr>
              <w:t>3</w:t>
            </w:r>
          </w:p>
        </w:tc>
      </w:tr>
    </w:tbl>
    <w:p w14:paraId="355466C4" w14:textId="77777777" w:rsidR="0064194B" w:rsidRPr="00514522" w:rsidRDefault="0064194B" w:rsidP="0064194B">
      <w:pPr>
        <w:widowControl w:val="0"/>
        <w:autoSpaceDE w:val="0"/>
        <w:autoSpaceDN w:val="0"/>
        <w:spacing w:before="2"/>
        <w:rPr>
          <w:b/>
          <w:sz w:val="22"/>
          <w:szCs w:val="22"/>
          <w:lang w:val="sr-Latn-ME"/>
        </w:rPr>
      </w:pPr>
    </w:p>
    <w:p w14:paraId="01F74579" w14:textId="7FDD15F2" w:rsidR="0064194B" w:rsidRPr="00514522" w:rsidRDefault="0064194B" w:rsidP="00D31A03">
      <w:pPr>
        <w:widowControl w:val="0"/>
        <w:autoSpaceDE w:val="0"/>
        <w:autoSpaceDN w:val="0"/>
        <w:ind w:right="-42"/>
        <w:jc w:val="both"/>
        <w:rPr>
          <w:iCs/>
          <w:sz w:val="22"/>
          <w:szCs w:val="22"/>
          <w:lang w:val="sr-Latn-ME"/>
        </w:rPr>
      </w:pPr>
      <w:r w:rsidRPr="00514522">
        <w:rPr>
          <w:iCs/>
          <w:sz w:val="22"/>
          <w:szCs w:val="22"/>
          <w:vertAlign w:val="superscript"/>
          <w:lang w:val="sr-Latn-ME"/>
        </w:rPr>
        <w:t>1</w:t>
      </w:r>
      <w:r w:rsidRPr="00514522">
        <w:rPr>
          <w:iCs/>
          <w:position w:val="10"/>
          <w:sz w:val="22"/>
          <w:szCs w:val="22"/>
          <w:lang w:val="sr-Latn-ME"/>
        </w:rPr>
        <w:t xml:space="preserve"> </w:t>
      </w:r>
      <w:r w:rsidRPr="00514522">
        <w:rPr>
          <w:iCs/>
          <w:sz w:val="22"/>
          <w:szCs w:val="22"/>
          <w:lang w:val="sr-Latn-ME"/>
        </w:rPr>
        <w:t>Vr</w:t>
      </w:r>
      <w:r w:rsidR="00CF3A05" w:rsidRPr="00514522">
        <w:rPr>
          <w:iCs/>
          <w:sz w:val="22"/>
          <w:szCs w:val="22"/>
          <w:lang w:val="sr-Latn-ME"/>
        </w:rPr>
        <w:t>ij</w:t>
      </w:r>
      <w:r w:rsidRPr="00514522">
        <w:rPr>
          <w:iCs/>
          <w:sz w:val="22"/>
          <w:szCs w:val="22"/>
          <w:lang w:val="sr-Latn-ME"/>
        </w:rPr>
        <w:t>ednosti prolaktina (pacijenti mlađi od 18 godina): d</w:t>
      </w:r>
      <w:r w:rsidR="00CF3A05" w:rsidRPr="00514522">
        <w:rPr>
          <w:iCs/>
          <w:sz w:val="22"/>
          <w:szCs w:val="22"/>
          <w:lang w:val="sr-Latn-ME"/>
        </w:rPr>
        <w:t>j</w:t>
      </w:r>
      <w:r w:rsidRPr="00514522">
        <w:rPr>
          <w:iCs/>
          <w:sz w:val="22"/>
          <w:szCs w:val="22"/>
          <w:lang w:val="sr-Latn-ME"/>
        </w:rPr>
        <w:t>ečaci: &gt; 20 mikrograma/</w:t>
      </w:r>
      <w:r w:rsidR="002434DD" w:rsidRPr="00514522">
        <w:rPr>
          <w:iCs/>
          <w:sz w:val="22"/>
          <w:szCs w:val="22"/>
          <w:lang w:val="sr-Latn-ME"/>
        </w:rPr>
        <w:t>l</w:t>
      </w:r>
      <w:r w:rsidRPr="00514522">
        <w:rPr>
          <w:iCs/>
          <w:sz w:val="22"/>
          <w:szCs w:val="22"/>
          <w:lang w:val="sr-Latn-ME"/>
        </w:rPr>
        <w:t xml:space="preserve"> (&gt; 869,56 pikomola/</w:t>
      </w:r>
      <w:r w:rsidR="002434DD" w:rsidRPr="00514522">
        <w:rPr>
          <w:iCs/>
          <w:sz w:val="22"/>
          <w:szCs w:val="22"/>
          <w:lang w:val="sr-Latn-ME"/>
        </w:rPr>
        <w:t>l</w:t>
      </w:r>
      <w:r w:rsidRPr="00514522">
        <w:rPr>
          <w:iCs/>
          <w:sz w:val="22"/>
          <w:szCs w:val="22"/>
          <w:lang w:val="sr-Latn-ME"/>
        </w:rPr>
        <w:t>); d</w:t>
      </w:r>
      <w:r w:rsidR="00CF3A05" w:rsidRPr="00514522">
        <w:rPr>
          <w:iCs/>
          <w:sz w:val="22"/>
          <w:szCs w:val="22"/>
          <w:lang w:val="sr-Latn-ME"/>
        </w:rPr>
        <w:t>j</w:t>
      </w:r>
      <w:r w:rsidRPr="00514522">
        <w:rPr>
          <w:iCs/>
          <w:sz w:val="22"/>
          <w:szCs w:val="22"/>
          <w:lang w:val="sr-Latn-ME"/>
        </w:rPr>
        <w:t>evojčice: &gt; 26 mikrograma/</w:t>
      </w:r>
      <w:r w:rsidR="002434DD" w:rsidRPr="00514522">
        <w:rPr>
          <w:iCs/>
          <w:sz w:val="22"/>
          <w:szCs w:val="22"/>
          <w:lang w:val="sr-Latn-ME"/>
        </w:rPr>
        <w:t>l</w:t>
      </w:r>
      <w:r w:rsidRPr="00514522">
        <w:rPr>
          <w:iCs/>
          <w:sz w:val="22"/>
          <w:szCs w:val="22"/>
          <w:lang w:val="sr-Latn-ME"/>
        </w:rPr>
        <w:t xml:space="preserve"> (&gt;</w:t>
      </w:r>
      <w:r w:rsidR="002434DD" w:rsidRPr="00514522">
        <w:rPr>
          <w:iCs/>
          <w:sz w:val="22"/>
          <w:szCs w:val="22"/>
          <w:lang w:val="sr-Latn-ME"/>
        </w:rPr>
        <w:t xml:space="preserve"> </w:t>
      </w:r>
      <w:r w:rsidRPr="00514522">
        <w:rPr>
          <w:iCs/>
          <w:sz w:val="22"/>
          <w:szCs w:val="22"/>
          <w:lang w:val="sr-Latn-ME"/>
        </w:rPr>
        <w:t>1130,428 pikomola /</w:t>
      </w:r>
      <w:r w:rsidR="002434DD" w:rsidRPr="00514522">
        <w:rPr>
          <w:iCs/>
          <w:sz w:val="22"/>
          <w:szCs w:val="22"/>
          <w:lang w:val="sr-Latn-ME"/>
        </w:rPr>
        <w:t>l</w:t>
      </w:r>
      <w:r w:rsidRPr="00514522">
        <w:rPr>
          <w:iCs/>
          <w:sz w:val="22"/>
          <w:szCs w:val="22"/>
          <w:lang w:val="sr-Latn-ME"/>
        </w:rPr>
        <w:t>), u bilo koje doba. Manje od 1% pacijenata je imalo povećanje koncentracije prolaktina &gt;</w:t>
      </w:r>
      <w:r w:rsidR="002434DD" w:rsidRPr="00514522">
        <w:rPr>
          <w:iCs/>
          <w:sz w:val="22"/>
          <w:szCs w:val="22"/>
          <w:lang w:val="sr-Latn-ME"/>
        </w:rPr>
        <w:t xml:space="preserve"> </w:t>
      </w:r>
      <w:r w:rsidRPr="00514522">
        <w:rPr>
          <w:iCs/>
          <w:sz w:val="22"/>
          <w:szCs w:val="22"/>
          <w:lang w:val="sr-Latn-ME"/>
        </w:rPr>
        <w:t>100 mikrograma/</w:t>
      </w:r>
      <w:r w:rsidR="002434DD" w:rsidRPr="00514522">
        <w:rPr>
          <w:iCs/>
          <w:sz w:val="22"/>
          <w:szCs w:val="22"/>
          <w:lang w:val="sr-Latn-ME"/>
        </w:rPr>
        <w:t>l</w:t>
      </w:r>
      <w:r w:rsidRPr="00514522">
        <w:rPr>
          <w:iCs/>
          <w:sz w:val="22"/>
          <w:szCs w:val="22"/>
          <w:lang w:val="sr-Latn-ME"/>
        </w:rPr>
        <w:t>.</w:t>
      </w:r>
    </w:p>
    <w:p w14:paraId="1CDCC3D0" w14:textId="5F9FDD9F" w:rsidR="0064194B" w:rsidRPr="00514522" w:rsidRDefault="0064194B" w:rsidP="00D31A03">
      <w:pPr>
        <w:widowControl w:val="0"/>
        <w:autoSpaceDE w:val="0"/>
        <w:autoSpaceDN w:val="0"/>
        <w:spacing w:line="252" w:lineRule="exact"/>
        <w:jc w:val="both"/>
        <w:rPr>
          <w:iCs/>
          <w:sz w:val="22"/>
          <w:szCs w:val="22"/>
          <w:lang w:val="sr-Latn-ME"/>
        </w:rPr>
      </w:pPr>
      <w:r w:rsidRPr="00514522">
        <w:rPr>
          <w:iCs/>
          <w:sz w:val="22"/>
          <w:szCs w:val="22"/>
          <w:vertAlign w:val="superscript"/>
          <w:lang w:val="sr-Latn-ME"/>
        </w:rPr>
        <w:t xml:space="preserve">2 </w:t>
      </w:r>
      <w:r w:rsidRPr="00514522">
        <w:rPr>
          <w:iCs/>
          <w:sz w:val="22"/>
          <w:szCs w:val="22"/>
          <w:lang w:val="sr-Latn-ME"/>
        </w:rPr>
        <w:t>Povećanje iznad klinički značajnih vr</w:t>
      </w:r>
      <w:r w:rsidR="00CF3A05" w:rsidRPr="00514522">
        <w:rPr>
          <w:iCs/>
          <w:sz w:val="22"/>
          <w:szCs w:val="22"/>
          <w:lang w:val="sr-Latn-ME"/>
        </w:rPr>
        <w:t>ij</w:t>
      </w:r>
      <w:r w:rsidRPr="00514522">
        <w:rPr>
          <w:iCs/>
          <w:sz w:val="22"/>
          <w:szCs w:val="22"/>
          <w:lang w:val="sr-Latn-ME"/>
        </w:rPr>
        <w:t>ednosti (na osnovu kriterijuma „National Institutes of Health “) ili</w:t>
      </w:r>
      <w:r w:rsidR="002434DD" w:rsidRPr="00514522">
        <w:rPr>
          <w:iCs/>
          <w:sz w:val="22"/>
          <w:szCs w:val="22"/>
          <w:lang w:val="sr-Latn-ME"/>
        </w:rPr>
        <w:t xml:space="preserve"> </w:t>
      </w:r>
      <w:r w:rsidRPr="00514522">
        <w:rPr>
          <w:iCs/>
          <w:sz w:val="22"/>
          <w:szCs w:val="22"/>
          <w:lang w:val="sr-Latn-ME"/>
        </w:rPr>
        <w:t>povećanje &gt; 20 mmHg za sistolni ili &gt; 10 mmHg za dijastolni krvni pritisak u bilo koje vr</w:t>
      </w:r>
      <w:r w:rsidR="00CF3A05" w:rsidRPr="00514522">
        <w:rPr>
          <w:iCs/>
          <w:sz w:val="22"/>
          <w:szCs w:val="22"/>
          <w:lang w:val="sr-Latn-ME"/>
        </w:rPr>
        <w:t>ij</w:t>
      </w:r>
      <w:r w:rsidRPr="00514522">
        <w:rPr>
          <w:iCs/>
          <w:sz w:val="22"/>
          <w:szCs w:val="22"/>
          <w:lang w:val="sr-Latn-ME"/>
        </w:rPr>
        <w:t>eme, u dv</w:t>
      </w:r>
      <w:r w:rsidR="00CF3A05" w:rsidRPr="00514522">
        <w:rPr>
          <w:iCs/>
          <w:sz w:val="22"/>
          <w:szCs w:val="22"/>
          <w:lang w:val="sr-Latn-ME"/>
        </w:rPr>
        <w:t>ij</w:t>
      </w:r>
      <w:r w:rsidRPr="00514522">
        <w:rPr>
          <w:iCs/>
          <w:sz w:val="22"/>
          <w:szCs w:val="22"/>
          <w:lang w:val="sr-Latn-ME"/>
        </w:rPr>
        <w:t>e kratkotrajne (3-6 ned</w:t>
      </w:r>
      <w:r w:rsidR="00CF3A05" w:rsidRPr="00514522">
        <w:rPr>
          <w:iCs/>
          <w:sz w:val="22"/>
          <w:szCs w:val="22"/>
          <w:lang w:val="sr-Latn-ME"/>
        </w:rPr>
        <w:t>j</w:t>
      </w:r>
      <w:r w:rsidRPr="00514522">
        <w:rPr>
          <w:iCs/>
          <w:sz w:val="22"/>
          <w:szCs w:val="22"/>
          <w:lang w:val="sr-Latn-ME"/>
        </w:rPr>
        <w:t>elja) placebo kontrolisane studije sprovedene na d</w:t>
      </w:r>
      <w:r w:rsidR="00A4117E" w:rsidRPr="00514522">
        <w:rPr>
          <w:iCs/>
          <w:sz w:val="22"/>
          <w:szCs w:val="22"/>
          <w:lang w:val="sr-Latn-ME"/>
        </w:rPr>
        <w:t>j</w:t>
      </w:r>
      <w:r w:rsidRPr="00514522">
        <w:rPr>
          <w:iCs/>
          <w:sz w:val="22"/>
          <w:szCs w:val="22"/>
          <w:lang w:val="sr-Latn-ME"/>
        </w:rPr>
        <w:t>eci i adolscentima.</w:t>
      </w:r>
    </w:p>
    <w:p w14:paraId="5C50B98D" w14:textId="77777777" w:rsidR="00007D70" w:rsidRPr="00514522" w:rsidRDefault="00007D70" w:rsidP="00D31A03">
      <w:pPr>
        <w:widowControl w:val="0"/>
        <w:autoSpaceDE w:val="0"/>
        <w:autoSpaceDN w:val="0"/>
        <w:spacing w:line="237" w:lineRule="auto"/>
        <w:jc w:val="both"/>
        <w:rPr>
          <w:iCs/>
          <w:sz w:val="22"/>
          <w:szCs w:val="22"/>
          <w:lang w:val="sr-Latn-ME"/>
        </w:rPr>
        <w:sectPr w:rsidR="00007D70" w:rsidRPr="00514522" w:rsidSect="00DF5E8B">
          <w:type w:val="continuous"/>
          <w:pgSz w:w="11910" w:h="16840"/>
          <w:pgMar w:top="1440" w:right="1440" w:bottom="1440" w:left="1440" w:header="0" w:footer="977" w:gutter="0"/>
          <w:cols w:space="720"/>
        </w:sectPr>
      </w:pPr>
    </w:p>
    <w:p w14:paraId="1FEB2D41" w14:textId="77777777" w:rsidR="0064194B" w:rsidRPr="00514522" w:rsidRDefault="0064194B" w:rsidP="00D31A03">
      <w:pPr>
        <w:widowControl w:val="0"/>
        <w:autoSpaceDE w:val="0"/>
        <w:autoSpaceDN w:val="0"/>
        <w:spacing w:line="237" w:lineRule="auto"/>
        <w:jc w:val="both"/>
        <w:rPr>
          <w:iCs/>
          <w:sz w:val="22"/>
          <w:szCs w:val="22"/>
          <w:lang w:val="sr-Latn-ME"/>
        </w:rPr>
      </w:pPr>
      <w:r w:rsidRPr="00514522">
        <w:rPr>
          <w:iCs/>
          <w:sz w:val="22"/>
          <w:szCs w:val="22"/>
          <w:vertAlign w:val="superscript"/>
          <w:lang w:val="sr-Latn-ME"/>
        </w:rPr>
        <w:t>3</w:t>
      </w:r>
      <w:r w:rsidRPr="00514522">
        <w:rPr>
          <w:iCs/>
          <w:position w:val="10"/>
          <w:sz w:val="22"/>
          <w:szCs w:val="22"/>
          <w:lang w:val="sr-Latn-ME"/>
        </w:rPr>
        <w:t xml:space="preserve"> </w:t>
      </w:r>
      <w:r w:rsidRPr="00514522">
        <w:rPr>
          <w:iCs/>
          <w:sz w:val="22"/>
          <w:szCs w:val="22"/>
          <w:lang w:val="sr-Latn-ME"/>
        </w:rPr>
        <w:t>Napomena: Učestalost je konzistentna sa onom od odraslih, ali može biti povezana sa drugim kliničkim implikacijama kod d</w:t>
      </w:r>
      <w:r w:rsidR="00FA02D3" w:rsidRPr="00514522">
        <w:rPr>
          <w:iCs/>
          <w:sz w:val="22"/>
          <w:szCs w:val="22"/>
          <w:lang w:val="sr-Latn-ME"/>
        </w:rPr>
        <w:t>j</w:t>
      </w:r>
      <w:r w:rsidRPr="00514522">
        <w:rPr>
          <w:iCs/>
          <w:sz w:val="22"/>
          <w:szCs w:val="22"/>
          <w:lang w:val="sr-Latn-ME"/>
        </w:rPr>
        <w:t>ece i adolescenata u odnosu na odrasle.</w:t>
      </w:r>
    </w:p>
    <w:p w14:paraId="1C33DC4D" w14:textId="77777777" w:rsidR="0064194B" w:rsidRPr="00514522" w:rsidRDefault="0064194B" w:rsidP="00D31A03">
      <w:pPr>
        <w:widowControl w:val="0"/>
        <w:autoSpaceDE w:val="0"/>
        <w:autoSpaceDN w:val="0"/>
        <w:spacing w:line="254" w:lineRule="exact"/>
        <w:jc w:val="both"/>
        <w:rPr>
          <w:iCs/>
          <w:sz w:val="22"/>
          <w:szCs w:val="22"/>
          <w:lang w:val="sr-Latn-ME"/>
        </w:rPr>
      </w:pPr>
      <w:r w:rsidRPr="00514522">
        <w:rPr>
          <w:iCs/>
          <w:sz w:val="22"/>
          <w:szCs w:val="22"/>
          <w:vertAlign w:val="superscript"/>
          <w:lang w:val="sr-Latn-ME"/>
        </w:rPr>
        <w:t xml:space="preserve">4 </w:t>
      </w:r>
      <w:r w:rsidRPr="00514522">
        <w:rPr>
          <w:iCs/>
          <w:sz w:val="22"/>
          <w:szCs w:val="22"/>
          <w:lang w:val="sr-Latn-ME"/>
        </w:rPr>
        <w:t>Vid</w:t>
      </w:r>
      <w:r w:rsidR="00FA02D3" w:rsidRPr="00514522">
        <w:rPr>
          <w:iCs/>
          <w:sz w:val="22"/>
          <w:szCs w:val="22"/>
          <w:lang w:val="sr-Latn-ME"/>
        </w:rPr>
        <w:t>j</w:t>
      </w:r>
      <w:r w:rsidRPr="00514522">
        <w:rPr>
          <w:iCs/>
          <w:sz w:val="22"/>
          <w:szCs w:val="22"/>
          <w:lang w:val="sr-Latn-ME"/>
        </w:rPr>
        <w:t>eti od</w:t>
      </w:r>
      <w:r w:rsidR="00FA02D3" w:rsidRPr="00514522">
        <w:rPr>
          <w:iCs/>
          <w:sz w:val="22"/>
          <w:szCs w:val="22"/>
          <w:lang w:val="sr-Latn-ME"/>
        </w:rPr>
        <w:t>j</w:t>
      </w:r>
      <w:r w:rsidRPr="00514522">
        <w:rPr>
          <w:iCs/>
          <w:sz w:val="22"/>
          <w:szCs w:val="22"/>
          <w:lang w:val="sr-Latn-ME"/>
        </w:rPr>
        <w:t xml:space="preserve">eljak </w:t>
      </w:r>
      <w:r w:rsidRPr="00514522">
        <w:rPr>
          <w:iCs/>
          <w:spacing w:val="-3"/>
          <w:sz w:val="22"/>
          <w:szCs w:val="22"/>
          <w:lang w:val="sr-Latn-ME"/>
        </w:rPr>
        <w:t>5.1</w:t>
      </w:r>
    </w:p>
    <w:p w14:paraId="1DB0B75E" w14:textId="77777777" w:rsidR="004E6825" w:rsidRPr="00514522" w:rsidRDefault="004E6825" w:rsidP="00480FB1">
      <w:pPr>
        <w:tabs>
          <w:tab w:val="left" w:pos="540"/>
          <w:tab w:val="left" w:pos="569"/>
        </w:tabs>
        <w:rPr>
          <w:b/>
          <w:bCs/>
          <w:sz w:val="22"/>
          <w:szCs w:val="22"/>
          <w:lang w:val="sr-Latn-ME"/>
        </w:rPr>
      </w:pPr>
    </w:p>
    <w:p w14:paraId="7531B61A" w14:textId="13060E95" w:rsidR="00E95532" w:rsidRPr="00514522" w:rsidRDefault="005A23D2" w:rsidP="00D31A03">
      <w:pPr>
        <w:spacing w:line="276" w:lineRule="auto"/>
        <w:jc w:val="both"/>
        <w:rPr>
          <w:rFonts w:eastAsia="Calibri"/>
          <w:sz w:val="22"/>
          <w:szCs w:val="22"/>
          <w:u w:val="single"/>
          <w:lang w:val="sr-Latn-ME"/>
        </w:rPr>
      </w:pPr>
      <w:r w:rsidRPr="00514522">
        <w:rPr>
          <w:rFonts w:eastAsia="Calibri"/>
          <w:sz w:val="22"/>
          <w:szCs w:val="22"/>
          <w:u w:val="single"/>
          <w:lang w:val="sr-Latn-ME"/>
        </w:rPr>
        <w:t>Prijavljivanje sumnji na neželjena dejstva</w:t>
      </w:r>
    </w:p>
    <w:p w14:paraId="3DF7FB24" w14:textId="251A0C8D" w:rsidR="005A23D2" w:rsidRPr="00514522" w:rsidRDefault="005A23D2" w:rsidP="00D31A03">
      <w:pPr>
        <w:spacing w:line="276" w:lineRule="auto"/>
        <w:jc w:val="both"/>
        <w:rPr>
          <w:rFonts w:eastAsia="Calibri"/>
          <w:sz w:val="22"/>
          <w:szCs w:val="22"/>
          <w:lang w:val="sr-Latn-ME"/>
        </w:rPr>
      </w:pPr>
      <w:r w:rsidRPr="00514522">
        <w:rPr>
          <w:rFonts w:eastAsia="Calibri"/>
          <w:sz w:val="22"/>
          <w:szCs w:val="22"/>
          <w:lang w:val="sr-Latn-ME"/>
        </w:rPr>
        <w:t>Prijavljivanje neželjenih dejstava nakon dobijanja dozvole je od velikog značaja jer obezbjeđuje kont</w:t>
      </w:r>
      <w:r w:rsidR="00EA5765" w:rsidRPr="00514522">
        <w:rPr>
          <w:rFonts w:eastAsia="Calibri"/>
          <w:sz w:val="22"/>
          <w:szCs w:val="22"/>
          <w:lang w:val="sr-Latn-ME"/>
        </w:rPr>
        <w:t>inuirano praćenje odnosa korist</w:t>
      </w:r>
      <w:r w:rsidRPr="00514522">
        <w:rPr>
          <w:rFonts w:eastAsia="Calibri"/>
          <w:sz w:val="22"/>
          <w:szCs w:val="22"/>
          <w:lang w:val="sr-Latn-ME"/>
        </w:rPr>
        <w:t>/rizik primjene lijeka. Zdravstveni radnici treba da prijave svaku sumnju na neželjeno</w:t>
      </w:r>
      <w:r w:rsidR="009B062A" w:rsidRPr="00514522">
        <w:rPr>
          <w:rFonts w:eastAsia="Calibri"/>
          <w:sz w:val="22"/>
          <w:szCs w:val="22"/>
          <w:lang w:val="sr-Latn-ME"/>
        </w:rPr>
        <w:t xml:space="preserve"> </w:t>
      </w:r>
      <w:r w:rsidRPr="00514522">
        <w:rPr>
          <w:rFonts w:eastAsia="Calibri"/>
          <w:sz w:val="22"/>
          <w:szCs w:val="22"/>
          <w:lang w:val="sr-Latn-ME"/>
        </w:rPr>
        <w:t xml:space="preserve">dejstvo ovog lijeka </w:t>
      </w:r>
      <w:r w:rsidR="004E70AD" w:rsidRPr="00514522">
        <w:rPr>
          <w:rFonts w:eastAsia="Calibri"/>
          <w:sz w:val="22"/>
          <w:szCs w:val="22"/>
          <w:lang w:val="sr-Latn-ME"/>
        </w:rPr>
        <w:t>Institutu</w:t>
      </w:r>
      <w:r w:rsidRPr="00514522">
        <w:rPr>
          <w:rFonts w:eastAsia="Calibri"/>
          <w:sz w:val="22"/>
          <w:szCs w:val="22"/>
          <w:lang w:val="sr-Latn-ME"/>
        </w:rPr>
        <w:t xml:space="preserve"> za ljekove i medicinska sredstva</w:t>
      </w:r>
      <w:r w:rsidR="004E70AD" w:rsidRPr="00514522">
        <w:rPr>
          <w:rFonts w:eastAsia="Calibri"/>
          <w:sz w:val="22"/>
          <w:szCs w:val="22"/>
          <w:lang w:val="sr-Latn-ME"/>
        </w:rPr>
        <w:t xml:space="preserve"> </w:t>
      </w:r>
      <w:r w:rsidRPr="00514522">
        <w:rPr>
          <w:rFonts w:eastAsia="Calibri"/>
          <w:sz w:val="22"/>
          <w:szCs w:val="22"/>
          <w:lang w:val="sr-Latn-ME"/>
        </w:rPr>
        <w:t>(</w:t>
      </w:r>
      <w:r w:rsidR="004E70AD" w:rsidRPr="00514522">
        <w:rPr>
          <w:rFonts w:eastAsia="Calibri"/>
          <w:sz w:val="22"/>
          <w:szCs w:val="22"/>
          <w:lang w:val="sr-Latn-ME"/>
        </w:rPr>
        <w:t>CInMED</w:t>
      </w:r>
      <w:r w:rsidRPr="00514522">
        <w:rPr>
          <w:rFonts w:eastAsia="Calibri"/>
          <w:sz w:val="22"/>
          <w:szCs w:val="22"/>
          <w:lang w:val="sr-Latn-ME"/>
        </w:rPr>
        <w:t>):</w:t>
      </w:r>
    </w:p>
    <w:p w14:paraId="73603C9C" w14:textId="77777777" w:rsidR="001F1364" w:rsidRPr="00514522" w:rsidRDefault="001F1364" w:rsidP="00D31A03">
      <w:pPr>
        <w:spacing w:line="276" w:lineRule="auto"/>
        <w:jc w:val="both"/>
        <w:rPr>
          <w:rFonts w:eastAsia="Calibri"/>
          <w:sz w:val="22"/>
          <w:szCs w:val="22"/>
          <w:lang w:val="sr-Latn-ME"/>
        </w:rPr>
      </w:pPr>
    </w:p>
    <w:p w14:paraId="6D6A728F" w14:textId="77777777" w:rsidR="005A23D2" w:rsidRPr="00514522" w:rsidRDefault="004E70AD">
      <w:pPr>
        <w:pStyle w:val="NoSpacing"/>
        <w:jc w:val="both"/>
        <w:rPr>
          <w:rFonts w:eastAsia="Calibri"/>
          <w:sz w:val="22"/>
          <w:szCs w:val="22"/>
          <w:lang w:val="sr-Latn-ME"/>
        </w:rPr>
      </w:pPr>
      <w:r w:rsidRPr="00514522">
        <w:rPr>
          <w:rFonts w:eastAsia="Calibri"/>
          <w:sz w:val="22"/>
          <w:szCs w:val="22"/>
          <w:lang w:val="sr-Latn-ME"/>
        </w:rPr>
        <w:t xml:space="preserve">Institut </w:t>
      </w:r>
      <w:r w:rsidR="005A23D2" w:rsidRPr="00514522">
        <w:rPr>
          <w:rFonts w:eastAsia="Calibri"/>
          <w:sz w:val="22"/>
          <w:szCs w:val="22"/>
          <w:lang w:val="sr-Latn-ME"/>
        </w:rPr>
        <w:t xml:space="preserve">za ljekove i medicinska sredstva </w:t>
      </w:r>
    </w:p>
    <w:p w14:paraId="27B9DA07" w14:textId="77777777" w:rsidR="005A23D2" w:rsidRPr="00514522" w:rsidRDefault="005A23D2">
      <w:pPr>
        <w:pStyle w:val="NoSpacing"/>
        <w:jc w:val="both"/>
        <w:rPr>
          <w:rFonts w:eastAsia="Calibri"/>
          <w:sz w:val="22"/>
          <w:szCs w:val="22"/>
          <w:lang w:val="sr-Latn-ME"/>
        </w:rPr>
      </w:pPr>
      <w:r w:rsidRPr="00514522">
        <w:rPr>
          <w:rFonts w:eastAsia="Calibri"/>
          <w:sz w:val="22"/>
          <w:szCs w:val="22"/>
          <w:lang w:val="sr-Latn-ME"/>
        </w:rPr>
        <w:t>Odjeljenje za farmakovigilancu</w:t>
      </w:r>
    </w:p>
    <w:p w14:paraId="1FEDFE9C" w14:textId="77777777" w:rsidR="00EA5765" w:rsidRPr="00514522" w:rsidRDefault="005A23D2">
      <w:pPr>
        <w:pStyle w:val="NoSpacing"/>
        <w:jc w:val="both"/>
        <w:rPr>
          <w:rFonts w:eastAsia="Calibri"/>
          <w:sz w:val="22"/>
          <w:szCs w:val="22"/>
          <w:lang w:val="sr-Latn-ME"/>
        </w:rPr>
      </w:pPr>
      <w:r w:rsidRPr="00514522">
        <w:rPr>
          <w:rFonts w:eastAsia="Calibri"/>
          <w:sz w:val="22"/>
          <w:szCs w:val="22"/>
          <w:lang w:val="sr-Latn-ME"/>
        </w:rPr>
        <w:t>Bulevar Ivana Crnojevića 64a, 81000 Podgorica</w:t>
      </w:r>
    </w:p>
    <w:p w14:paraId="084D65C4" w14:textId="77777777" w:rsidR="00EA5765" w:rsidRPr="00514522" w:rsidRDefault="00EA5765" w:rsidP="00D31A03">
      <w:pPr>
        <w:pStyle w:val="NoSpacing"/>
        <w:jc w:val="both"/>
        <w:rPr>
          <w:rFonts w:eastAsia="Calibri"/>
          <w:sz w:val="22"/>
          <w:szCs w:val="22"/>
          <w:lang w:val="sr-Latn-ME"/>
        </w:rPr>
      </w:pPr>
    </w:p>
    <w:p w14:paraId="1C45C16F" w14:textId="77777777" w:rsidR="005A23D2" w:rsidRPr="00514522" w:rsidRDefault="005A23D2">
      <w:pPr>
        <w:pStyle w:val="NoSpacing"/>
        <w:jc w:val="both"/>
        <w:rPr>
          <w:rFonts w:eastAsia="Calibri"/>
          <w:sz w:val="22"/>
          <w:szCs w:val="22"/>
          <w:lang w:val="sr-Latn-ME"/>
        </w:rPr>
      </w:pPr>
      <w:r w:rsidRPr="00514522">
        <w:rPr>
          <w:rFonts w:eastAsia="Calibri"/>
          <w:sz w:val="22"/>
          <w:szCs w:val="22"/>
          <w:lang w:val="sr-Latn-ME"/>
        </w:rPr>
        <w:t>tel: +382 (0) 20 310 280</w:t>
      </w:r>
    </w:p>
    <w:p w14:paraId="3B1A7FC3" w14:textId="77777777" w:rsidR="00EA5765" w:rsidRPr="00514522" w:rsidRDefault="005A23D2">
      <w:pPr>
        <w:pStyle w:val="NoSpacing"/>
        <w:jc w:val="both"/>
        <w:rPr>
          <w:rFonts w:eastAsia="Calibri"/>
          <w:sz w:val="22"/>
          <w:szCs w:val="22"/>
          <w:lang w:val="sr-Latn-ME"/>
        </w:rPr>
      </w:pPr>
      <w:r w:rsidRPr="00514522">
        <w:rPr>
          <w:rFonts w:eastAsia="Calibri"/>
          <w:sz w:val="22"/>
          <w:szCs w:val="22"/>
          <w:lang w:val="sr-Latn-ME"/>
        </w:rPr>
        <w:t>fax:</w:t>
      </w:r>
      <w:r w:rsidR="00EA5765" w:rsidRPr="00514522">
        <w:rPr>
          <w:rFonts w:eastAsia="Calibri"/>
          <w:sz w:val="22"/>
          <w:szCs w:val="22"/>
          <w:lang w:val="sr-Latn-ME"/>
        </w:rPr>
        <w:t xml:space="preserve"> </w:t>
      </w:r>
      <w:r w:rsidRPr="00514522">
        <w:rPr>
          <w:rFonts w:eastAsia="Calibri"/>
          <w:sz w:val="22"/>
          <w:szCs w:val="22"/>
          <w:lang w:val="sr-Latn-ME"/>
        </w:rPr>
        <w:t>+382 (0) 20 310 581</w:t>
      </w:r>
    </w:p>
    <w:p w14:paraId="02A43DC6" w14:textId="77777777" w:rsidR="005A23D2" w:rsidRPr="00514522" w:rsidRDefault="00017084">
      <w:pPr>
        <w:pStyle w:val="NoSpacing"/>
        <w:jc w:val="both"/>
        <w:rPr>
          <w:rFonts w:eastAsia="Calibri"/>
          <w:sz w:val="22"/>
          <w:szCs w:val="22"/>
          <w:lang w:val="sr-Latn-ME"/>
        </w:rPr>
      </w:pPr>
      <w:hyperlink r:id="rId9" w:history="1">
        <w:r w:rsidR="004E70AD" w:rsidRPr="00514522">
          <w:rPr>
            <w:rStyle w:val="Hyperlink"/>
            <w:rFonts w:eastAsia="Calibri"/>
            <w:sz w:val="22"/>
            <w:szCs w:val="22"/>
            <w:lang w:val="sr-Latn-ME"/>
          </w:rPr>
          <w:t>www.cinmed.me</w:t>
        </w:r>
      </w:hyperlink>
    </w:p>
    <w:p w14:paraId="71E297EA" w14:textId="77777777" w:rsidR="00EA5765" w:rsidRPr="00514522" w:rsidRDefault="00017084">
      <w:pPr>
        <w:pStyle w:val="NoSpacing"/>
        <w:jc w:val="both"/>
        <w:rPr>
          <w:rFonts w:eastAsia="Calibri"/>
          <w:color w:val="0000FF"/>
          <w:sz w:val="22"/>
          <w:szCs w:val="22"/>
          <w:u w:val="single"/>
          <w:lang w:val="sr-Latn-ME"/>
        </w:rPr>
      </w:pPr>
      <w:hyperlink r:id="rId10" w:history="1">
        <w:r w:rsidR="004E70AD" w:rsidRPr="00514522">
          <w:rPr>
            <w:rStyle w:val="Hyperlink"/>
            <w:rFonts w:eastAsia="Calibri"/>
            <w:sz w:val="22"/>
            <w:szCs w:val="22"/>
            <w:lang w:val="sr-Latn-ME"/>
          </w:rPr>
          <w:t>nezeljenadejstva@cinmed.me</w:t>
        </w:r>
      </w:hyperlink>
    </w:p>
    <w:p w14:paraId="1CEAD4B0" w14:textId="77777777" w:rsidR="005A23D2" w:rsidRPr="00514522" w:rsidRDefault="005A23D2">
      <w:pPr>
        <w:pStyle w:val="NoSpacing"/>
        <w:jc w:val="both"/>
        <w:rPr>
          <w:rFonts w:eastAsia="Calibri"/>
          <w:sz w:val="22"/>
          <w:szCs w:val="22"/>
          <w:lang w:val="sr-Latn-ME"/>
        </w:rPr>
      </w:pPr>
      <w:r w:rsidRPr="00514522">
        <w:rPr>
          <w:rFonts w:eastAsia="Calibri"/>
          <w:sz w:val="22"/>
          <w:szCs w:val="22"/>
          <w:lang w:val="sr-Latn-ME"/>
        </w:rPr>
        <w:t>putem IS zdravstvene zaštite</w:t>
      </w:r>
    </w:p>
    <w:p w14:paraId="060A77E8" w14:textId="77777777" w:rsidR="00CD6F02" w:rsidRPr="00514522" w:rsidRDefault="0072020E">
      <w:pPr>
        <w:tabs>
          <w:tab w:val="left" w:pos="540"/>
          <w:tab w:val="left" w:pos="569"/>
        </w:tabs>
        <w:rPr>
          <w:b/>
          <w:bCs/>
          <w:sz w:val="22"/>
          <w:szCs w:val="22"/>
          <w:lang w:val="sr-Latn-ME"/>
        </w:rPr>
      </w:pPr>
      <w:r w:rsidRPr="00514522">
        <w:rPr>
          <w:b/>
          <w:bCs/>
          <w:sz w:val="22"/>
          <w:szCs w:val="22"/>
          <w:lang w:val="sr-Latn-ME"/>
        </w:rPr>
        <w:lastRenderedPageBreak/>
        <w:t xml:space="preserve">4.9. </w:t>
      </w:r>
      <w:r w:rsidR="00480FB1" w:rsidRPr="00514522">
        <w:rPr>
          <w:b/>
          <w:bCs/>
          <w:sz w:val="22"/>
          <w:szCs w:val="22"/>
          <w:lang w:val="sr-Latn-ME"/>
        </w:rPr>
        <w:tab/>
      </w:r>
      <w:r w:rsidRPr="00514522">
        <w:rPr>
          <w:b/>
          <w:bCs/>
          <w:sz w:val="22"/>
          <w:szCs w:val="22"/>
          <w:lang w:val="sr-Latn-ME"/>
        </w:rPr>
        <w:t>Predoziranje</w:t>
      </w:r>
      <w:r w:rsidR="002846DB" w:rsidRPr="00514522">
        <w:rPr>
          <w:b/>
          <w:bCs/>
          <w:sz w:val="22"/>
          <w:szCs w:val="22"/>
          <w:lang w:val="sr-Latn-ME"/>
        </w:rPr>
        <w:t xml:space="preserve"> </w:t>
      </w:r>
    </w:p>
    <w:p w14:paraId="5AA6A591" w14:textId="77777777" w:rsidR="00CD6F02" w:rsidRPr="00514522" w:rsidRDefault="00CD6F02">
      <w:pPr>
        <w:tabs>
          <w:tab w:val="left" w:pos="540"/>
          <w:tab w:val="left" w:pos="569"/>
        </w:tabs>
        <w:rPr>
          <w:b/>
          <w:bCs/>
          <w:sz w:val="22"/>
          <w:szCs w:val="22"/>
          <w:lang w:val="sr-Latn-ME"/>
        </w:rPr>
      </w:pPr>
    </w:p>
    <w:p w14:paraId="462AA4E9" w14:textId="77777777" w:rsidR="00A16E38" w:rsidRPr="00514522" w:rsidRDefault="00A16E38" w:rsidP="00D31A03">
      <w:pPr>
        <w:widowControl w:val="0"/>
        <w:autoSpaceDE w:val="0"/>
        <w:autoSpaceDN w:val="0"/>
        <w:jc w:val="both"/>
        <w:rPr>
          <w:sz w:val="22"/>
          <w:szCs w:val="22"/>
          <w:lang w:val="sr-Latn-ME"/>
        </w:rPr>
      </w:pPr>
      <w:r w:rsidRPr="00514522">
        <w:rPr>
          <w:sz w:val="22"/>
          <w:szCs w:val="22"/>
          <w:u w:val="single"/>
          <w:lang w:val="sr-Latn-ME"/>
        </w:rPr>
        <w:t>Simptomi</w:t>
      </w:r>
    </w:p>
    <w:p w14:paraId="68D9E10C" w14:textId="037D3ACE" w:rsidR="005D77CC" w:rsidRPr="00514522" w:rsidRDefault="00C02B67" w:rsidP="00D31A03">
      <w:pPr>
        <w:pStyle w:val="NoSpacing"/>
        <w:jc w:val="both"/>
        <w:rPr>
          <w:sz w:val="22"/>
          <w:szCs w:val="22"/>
          <w:lang w:val="sr-Latn-ME"/>
        </w:rPr>
      </w:pPr>
      <w:r w:rsidRPr="00514522">
        <w:rPr>
          <w:sz w:val="22"/>
          <w:szCs w:val="22"/>
          <w:lang w:val="sr-Latn-ME"/>
        </w:rPr>
        <w:t>Generalno, zabi</w:t>
      </w:r>
      <w:r w:rsidR="00A16E38" w:rsidRPr="00514522">
        <w:rPr>
          <w:sz w:val="22"/>
          <w:szCs w:val="22"/>
          <w:lang w:val="sr-Latn-ME"/>
        </w:rPr>
        <w:t>l</w:t>
      </w:r>
      <w:r w:rsidRPr="00514522">
        <w:rPr>
          <w:sz w:val="22"/>
          <w:szCs w:val="22"/>
          <w:lang w:val="sr-Latn-ME"/>
        </w:rPr>
        <w:t>j</w:t>
      </w:r>
      <w:r w:rsidR="00A16E38" w:rsidRPr="00514522">
        <w:rPr>
          <w:sz w:val="22"/>
          <w:szCs w:val="22"/>
          <w:lang w:val="sr-Latn-ME"/>
        </w:rPr>
        <w:t xml:space="preserve">eženi simptomi i znakovi </w:t>
      </w:r>
      <w:r w:rsidR="00117A1B" w:rsidRPr="00514522">
        <w:rPr>
          <w:sz w:val="22"/>
          <w:szCs w:val="22"/>
          <w:lang w:val="sr-Latn-ME"/>
        </w:rPr>
        <w:t xml:space="preserve">bili su </w:t>
      </w:r>
      <w:r w:rsidR="00A16E38" w:rsidRPr="00514522">
        <w:rPr>
          <w:sz w:val="22"/>
          <w:szCs w:val="22"/>
          <w:lang w:val="sr-Latn-ME"/>
        </w:rPr>
        <w:t>rezultat predoziranja kvetiapinom i bili su rezulta</w:t>
      </w:r>
      <w:r w:rsidR="00117A1B" w:rsidRPr="00514522">
        <w:rPr>
          <w:sz w:val="22"/>
          <w:szCs w:val="22"/>
          <w:lang w:val="sr-Latn-ME"/>
        </w:rPr>
        <w:t>t prenaglašenih</w:t>
      </w:r>
      <w:r w:rsidR="00A16E38" w:rsidRPr="00514522">
        <w:rPr>
          <w:sz w:val="22"/>
          <w:szCs w:val="22"/>
          <w:lang w:val="sr-Latn-ME"/>
        </w:rPr>
        <w:t xml:space="preserve"> poznatih farmakoloških efekata kvetiapina: pospanost, sedacija, tahikardija, hipotenzija i antiholinergički efekti. </w:t>
      </w:r>
    </w:p>
    <w:p w14:paraId="6D05546F" w14:textId="24A93E2E" w:rsidR="00A16E38" w:rsidRPr="00514522" w:rsidRDefault="00A16E38" w:rsidP="00D31A03">
      <w:pPr>
        <w:pStyle w:val="NoSpacing"/>
        <w:jc w:val="both"/>
        <w:rPr>
          <w:sz w:val="22"/>
          <w:szCs w:val="22"/>
          <w:lang w:val="sr-Latn-ME"/>
        </w:rPr>
      </w:pPr>
      <w:r w:rsidRPr="00514522">
        <w:rPr>
          <w:sz w:val="22"/>
          <w:szCs w:val="22"/>
          <w:lang w:val="sr-Latn-ME"/>
        </w:rPr>
        <w:t xml:space="preserve">Predoziranje može dovesti do produženja QT intervala, konvulzivnih napada, stanja </w:t>
      </w:r>
      <w:r w:rsidRPr="00514522">
        <w:rPr>
          <w:i/>
          <w:sz w:val="22"/>
          <w:szCs w:val="22"/>
          <w:lang w:val="sr-Latn-ME"/>
        </w:rPr>
        <w:t>status epilepticus</w:t>
      </w:r>
      <w:r w:rsidRPr="00514522">
        <w:rPr>
          <w:sz w:val="22"/>
          <w:szCs w:val="22"/>
          <w:lang w:val="sr-Latn-ME"/>
        </w:rPr>
        <w:t xml:space="preserve">, rabdomiolize, respiratorne depresije, retencije urina, konfuzije, delirijuma i/ili agitacije, kome i smrti. Pacijenti sa prethodno postojećom teškom kardiovaskularnom bolešću </w:t>
      </w:r>
      <w:r w:rsidRPr="00514522">
        <w:rPr>
          <w:spacing w:val="-3"/>
          <w:sz w:val="22"/>
          <w:szCs w:val="22"/>
          <w:lang w:val="sr-Latn-ME"/>
        </w:rPr>
        <w:t xml:space="preserve">mogu </w:t>
      </w:r>
      <w:r w:rsidRPr="00514522">
        <w:rPr>
          <w:sz w:val="22"/>
          <w:szCs w:val="22"/>
          <w:lang w:val="sr-Latn-ME"/>
        </w:rPr>
        <w:t>imati povećan rizik od predoziranja (vid</w:t>
      </w:r>
      <w:r w:rsidR="00C02B67" w:rsidRPr="00514522">
        <w:rPr>
          <w:sz w:val="22"/>
          <w:szCs w:val="22"/>
          <w:lang w:val="sr-Latn-ME"/>
        </w:rPr>
        <w:t>j</w:t>
      </w:r>
      <w:r w:rsidRPr="00514522">
        <w:rPr>
          <w:sz w:val="22"/>
          <w:szCs w:val="22"/>
          <w:lang w:val="sr-Latn-ME"/>
        </w:rPr>
        <w:t>eti od</w:t>
      </w:r>
      <w:r w:rsidR="00C02B67" w:rsidRPr="00514522">
        <w:rPr>
          <w:sz w:val="22"/>
          <w:szCs w:val="22"/>
          <w:lang w:val="sr-Latn-ME"/>
        </w:rPr>
        <w:t>j</w:t>
      </w:r>
      <w:r w:rsidRPr="00514522">
        <w:rPr>
          <w:sz w:val="22"/>
          <w:szCs w:val="22"/>
          <w:lang w:val="sr-Latn-ME"/>
        </w:rPr>
        <w:t>eljak 4.4, Ortostatska</w:t>
      </w:r>
      <w:r w:rsidRPr="00514522">
        <w:rPr>
          <w:spacing w:val="-4"/>
          <w:sz w:val="22"/>
          <w:szCs w:val="22"/>
          <w:lang w:val="sr-Latn-ME"/>
        </w:rPr>
        <w:t xml:space="preserve"> </w:t>
      </w:r>
      <w:r w:rsidRPr="00514522">
        <w:rPr>
          <w:sz w:val="22"/>
          <w:szCs w:val="22"/>
          <w:lang w:val="sr-Latn-ME"/>
        </w:rPr>
        <w:t>hipotenzija).</w:t>
      </w:r>
    </w:p>
    <w:p w14:paraId="0BC329A7" w14:textId="77777777" w:rsidR="00117A1B" w:rsidRPr="00514522" w:rsidRDefault="00117A1B" w:rsidP="00D31A03">
      <w:pPr>
        <w:pStyle w:val="NoSpacing"/>
        <w:jc w:val="both"/>
        <w:rPr>
          <w:sz w:val="22"/>
          <w:szCs w:val="22"/>
          <w:lang w:val="sr-Latn-ME"/>
        </w:rPr>
      </w:pPr>
    </w:p>
    <w:p w14:paraId="008525B5" w14:textId="77777777" w:rsidR="00A16E38" w:rsidRPr="00514522" w:rsidRDefault="00A16E38" w:rsidP="00D31A03">
      <w:pPr>
        <w:widowControl w:val="0"/>
        <w:autoSpaceDE w:val="0"/>
        <w:autoSpaceDN w:val="0"/>
        <w:jc w:val="both"/>
        <w:rPr>
          <w:sz w:val="22"/>
          <w:szCs w:val="22"/>
          <w:lang w:val="sr-Latn-ME"/>
        </w:rPr>
      </w:pPr>
      <w:r w:rsidRPr="00514522">
        <w:rPr>
          <w:sz w:val="22"/>
          <w:szCs w:val="22"/>
          <w:u w:val="single"/>
          <w:lang w:val="sr-Latn-ME"/>
        </w:rPr>
        <w:t>Terapija</w:t>
      </w:r>
    </w:p>
    <w:p w14:paraId="0F043C24" w14:textId="19EAD917" w:rsidR="00A16E38" w:rsidRPr="00514522" w:rsidRDefault="00A16E38" w:rsidP="00D31A03">
      <w:pPr>
        <w:pStyle w:val="NoSpacing"/>
        <w:jc w:val="both"/>
        <w:rPr>
          <w:sz w:val="22"/>
          <w:szCs w:val="22"/>
          <w:lang w:val="sr-Latn-ME"/>
        </w:rPr>
      </w:pPr>
      <w:r w:rsidRPr="00514522">
        <w:rPr>
          <w:sz w:val="22"/>
          <w:szCs w:val="22"/>
          <w:lang w:val="sr-Latn-ME"/>
        </w:rPr>
        <w:t>Ne postoji specifičan antidot u slučaju predoziranja kvetiapinom. U slučaju teške intoksikacije, potrebno je razmotriti mogućnost uzimanja više vrsta l</w:t>
      </w:r>
      <w:r w:rsidR="006605E1" w:rsidRPr="00514522">
        <w:rPr>
          <w:sz w:val="22"/>
          <w:szCs w:val="22"/>
          <w:lang w:val="sr-Latn-ME"/>
        </w:rPr>
        <w:t>j</w:t>
      </w:r>
      <w:r w:rsidRPr="00514522">
        <w:rPr>
          <w:sz w:val="22"/>
          <w:szCs w:val="22"/>
          <w:lang w:val="sr-Latn-ME"/>
        </w:rPr>
        <w:t>ekova, takođe se preporučuju m</w:t>
      </w:r>
      <w:r w:rsidR="00AE06D3" w:rsidRPr="00514522">
        <w:rPr>
          <w:sz w:val="22"/>
          <w:szCs w:val="22"/>
          <w:lang w:val="sr-Latn-ME"/>
        </w:rPr>
        <w:t>j</w:t>
      </w:r>
      <w:r w:rsidRPr="00514522">
        <w:rPr>
          <w:sz w:val="22"/>
          <w:szCs w:val="22"/>
          <w:lang w:val="sr-Latn-ME"/>
        </w:rPr>
        <w:t>ere intenzivnog l</w:t>
      </w:r>
      <w:r w:rsidR="00AE06D3" w:rsidRPr="00514522">
        <w:rPr>
          <w:sz w:val="22"/>
          <w:szCs w:val="22"/>
          <w:lang w:val="sr-Latn-ME"/>
        </w:rPr>
        <w:t>ij</w:t>
      </w:r>
      <w:r w:rsidRPr="00514522">
        <w:rPr>
          <w:sz w:val="22"/>
          <w:szCs w:val="22"/>
          <w:lang w:val="sr-Latn-ME"/>
        </w:rPr>
        <w:t>ečenja, uključujući uspostavljanje i održavanje prohodnosti disajnih puteva, adekvatnu oksigenaciju i ventilaciju, praćenje i podršku funkcije kardiovaskularnog</w:t>
      </w:r>
      <w:r w:rsidRPr="00514522">
        <w:rPr>
          <w:spacing w:val="-11"/>
          <w:sz w:val="22"/>
          <w:szCs w:val="22"/>
          <w:lang w:val="sr-Latn-ME"/>
        </w:rPr>
        <w:t xml:space="preserve"> </w:t>
      </w:r>
      <w:r w:rsidRPr="00514522">
        <w:rPr>
          <w:sz w:val="22"/>
          <w:szCs w:val="22"/>
          <w:lang w:val="sr-Latn-ME"/>
        </w:rPr>
        <w:t>sistema.</w:t>
      </w:r>
    </w:p>
    <w:p w14:paraId="1E2CB710" w14:textId="77777777" w:rsidR="00BD4591" w:rsidRPr="00514522" w:rsidRDefault="00BD4591" w:rsidP="00D31A03">
      <w:pPr>
        <w:pStyle w:val="NoSpacing"/>
        <w:jc w:val="both"/>
        <w:rPr>
          <w:sz w:val="22"/>
          <w:szCs w:val="22"/>
          <w:lang w:val="sr-Latn-ME"/>
        </w:rPr>
      </w:pPr>
    </w:p>
    <w:p w14:paraId="3083EB13" w14:textId="371C3228" w:rsidR="00A16E38" w:rsidRPr="00514522" w:rsidRDefault="00A16E38" w:rsidP="00D31A03">
      <w:pPr>
        <w:pStyle w:val="NoSpacing"/>
        <w:jc w:val="both"/>
        <w:rPr>
          <w:sz w:val="22"/>
          <w:szCs w:val="22"/>
          <w:lang w:val="sr-Latn-ME"/>
        </w:rPr>
      </w:pPr>
      <w:r w:rsidRPr="00514522">
        <w:rPr>
          <w:sz w:val="22"/>
          <w:szCs w:val="22"/>
          <w:lang w:val="sr-Latn-ME"/>
        </w:rPr>
        <w:t xml:space="preserve">Na </w:t>
      </w:r>
      <w:r w:rsidR="00764633" w:rsidRPr="00514522">
        <w:rPr>
          <w:sz w:val="22"/>
          <w:szCs w:val="22"/>
          <w:lang w:val="sr-Latn-ME"/>
        </w:rPr>
        <w:t xml:space="preserve">osnovu </w:t>
      </w:r>
      <w:r w:rsidRPr="00514522">
        <w:rPr>
          <w:sz w:val="22"/>
          <w:szCs w:val="22"/>
          <w:lang w:val="sr-Latn-ME"/>
        </w:rPr>
        <w:t>objavljene literature, pacijenti sa delirijumom i agitacijom i jasnim antiholinergičkim sindromom mogu se l</w:t>
      </w:r>
      <w:r w:rsidR="00C659A9" w:rsidRPr="00514522">
        <w:rPr>
          <w:sz w:val="22"/>
          <w:szCs w:val="22"/>
          <w:lang w:val="sr-Latn-ME"/>
        </w:rPr>
        <w:t>ij</w:t>
      </w:r>
      <w:r w:rsidRPr="00514522">
        <w:rPr>
          <w:sz w:val="22"/>
          <w:szCs w:val="22"/>
          <w:lang w:val="sr-Latn-ME"/>
        </w:rPr>
        <w:t>ečiti fizostigminom, 1 – 2 mg (uz kontinuirano praćenje EKG-a). Ovo se ne preporučuje kao standardna terapija zbog potencijalno mogućeg negativnog efekta fizostigmina na srčanu provodljivost. Fizostigmin se može prim</w:t>
      </w:r>
      <w:r w:rsidR="00F517F9" w:rsidRPr="00514522">
        <w:rPr>
          <w:sz w:val="22"/>
          <w:szCs w:val="22"/>
          <w:lang w:val="sr-Latn-ME"/>
        </w:rPr>
        <w:t>j</w:t>
      </w:r>
      <w:r w:rsidRPr="00514522">
        <w:rPr>
          <w:sz w:val="22"/>
          <w:szCs w:val="22"/>
          <w:lang w:val="sr-Latn-ME"/>
        </w:rPr>
        <w:t>eniti ako ne postoje EKG aberacije. Fizostigmin ne treba prim</w:t>
      </w:r>
      <w:r w:rsidR="00C659A9" w:rsidRPr="00514522">
        <w:rPr>
          <w:sz w:val="22"/>
          <w:szCs w:val="22"/>
          <w:lang w:val="sr-Latn-ME"/>
        </w:rPr>
        <w:t>j</w:t>
      </w:r>
      <w:r w:rsidRPr="00514522">
        <w:rPr>
          <w:sz w:val="22"/>
          <w:szCs w:val="22"/>
          <w:lang w:val="sr-Latn-ME"/>
        </w:rPr>
        <w:t>enjivati u slučaju disritmija, bilo kojeg stepena srčanog bloka ili proširenja QRS-intervala.</w:t>
      </w:r>
    </w:p>
    <w:p w14:paraId="4FDE0D82" w14:textId="77777777" w:rsidR="00A16E38" w:rsidRPr="00514522" w:rsidRDefault="00A16E38" w:rsidP="00D31A03">
      <w:pPr>
        <w:widowControl w:val="0"/>
        <w:autoSpaceDE w:val="0"/>
        <w:autoSpaceDN w:val="0"/>
        <w:jc w:val="both"/>
        <w:rPr>
          <w:sz w:val="22"/>
          <w:szCs w:val="22"/>
          <w:lang w:val="sr-Latn-ME"/>
        </w:rPr>
      </w:pPr>
    </w:p>
    <w:p w14:paraId="14B90F01" w14:textId="76459D7D" w:rsidR="00A16E38" w:rsidRPr="00514522" w:rsidRDefault="00A16E38" w:rsidP="00D31A03">
      <w:pPr>
        <w:widowControl w:val="0"/>
        <w:autoSpaceDE w:val="0"/>
        <w:autoSpaceDN w:val="0"/>
        <w:spacing w:line="237" w:lineRule="auto"/>
        <w:jc w:val="both"/>
        <w:rPr>
          <w:sz w:val="22"/>
          <w:szCs w:val="22"/>
          <w:lang w:val="sr-Latn-ME"/>
        </w:rPr>
      </w:pPr>
      <w:r w:rsidRPr="00514522">
        <w:rPr>
          <w:sz w:val="22"/>
          <w:szCs w:val="22"/>
          <w:lang w:val="sr-Latn-ME"/>
        </w:rPr>
        <w:t xml:space="preserve">S obzirom da prevencija </w:t>
      </w:r>
      <w:r w:rsidR="00117A1B" w:rsidRPr="00514522">
        <w:rPr>
          <w:sz w:val="22"/>
          <w:szCs w:val="22"/>
          <w:lang w:val="sr-Latn-ME"/>
        </w:rPr>
        <w:t>re</w:t>
      </w:r>
      <w:r w:rsidRPr="00514522">
        <w:rPr>
          <w:sz w:val="22"/>
          <w:szCs w:val="22"/>
          <w:lang w:val="sr-Latn-ME"/>
        </w:rPr>
        <w:t xml:space="preserve">sorpcije u predoziranju </w:t>
      </w:r>
      <w:r w:rsidRPr="00514522">
        <w:rPr>
          <w:spacing w:val="-3"/>
          <w:sz w:val="22"/>
          <w:szCs w:val="22"/>
          <w:lang w:val="sr-Latn-ME"/>
        </w:rPr>
        <w:t xml:space="preserve">nije </w:t>
      </w:r>
      <w:r w:rsidRPr="00514522">
        <w:rPr>
          <w:sz w:val="22"/>
          <w:szCs w:val="22"/>
          <w:lang w:val="sr-Latn-ME"/>
        </w:rPr>
        <w:t>istražena, lavaža gastrointestinalnog trakta indikovana je kod teške intoksikacije i treba je uraditi unutar jednog sata od</w:t>
      </w:r>
      <w:r w:rsidRPr="00514522">
        <w:rPr>
          <w:spacing w:val="-25"/>
          <w:sz w:val="22"/>
          <w:szCs w:val="22"/>
          <w:lang w:val="sr-Latn-ME"/>
        </w:rPr>
        <w:t xml:space="preserve"> </w:t>
      </w:r>
      <w:r w:rsidRPr="00514522">
        <w:rPr>
          <w:sz w:val="22"/>
          <w:szCs w:val="22"/>
          <w:lang w:val="sr-Latn-ME"/>
        </w:rPr>
        <w:t>predoziranja.</w:t>
      </w:r>
    </w:p>
    <w:p w14:paraId="1A816232" w14:textId="77777777" w:rsidR="00A16E38" w:rsidRPr="00514522" w:rsidRDefault="00A16E38" w:rsidP="00D31A03">
      <w:pPr>
        <w:widowControl w:val="0"/>
        <w:autoSpaceDE w:val="0"/>
        <w:autoSpaceDN w:val="0"/>
        <w:jc w:val="both"/>
        <w:rPr>
          <w:sz w:val="22"/>
          <w:szCs w:val="22"/>
          <w:lang w:val="sr-Latn-ME"/>
        </w:rPr>
      </w:pPr>
      <w:r w:rsidRPr="00514522">
        <w:rPr>
          <w:sz w:val="22"/>
          <w:szCs w:val="22"/>
          <w:lang w:val="sr-Latn-ME"/>
        </w:rPr>
        <w:t>Treba razmotriti i mogućnost prim</w:t>
      </w:r>
      <w:r w:rsidR="00743A8C" w:rsidRPr="00514522">
        <w:rPr>
          <w:sz w:val="22"/>
          <w:szCs w:val="22"/>
          <w:lang w:val="sr-Latn-ME"/>
        </w:rPr>
        <w:t>j</w:t>
      </w:r>
      <w:r w:rsidRPr="00514522">
        <w:rPr>
          <w:sz w:val="22"/>
          <w:szCs w:val="22"/>
          <w:lang w:val="sr-Latn-ME"/>
        </w:rPr>
        <w:t>ene aktivnog uglja.</w:t>
      </w:r>
    </w:p>
    <w:p w14:paraId="70A0E0EB" w14:textId="77777777" w:rsidR="00A16E38" w:rsidRPr="00514522" w:rsidRDefault="00A16E38" w:rsidP="00D31A03">
      <w:pPr>
        <w:widowControl w:val="0"/>
        <w:autoSpaceDE w:val="0"/>
        <w:autoSpaceDN w:val="0"/>
        <w:jc w:val="both"/>
        <w:rPr>
          <w:sz w:val="22"/>
          <w:szCs w:val="22"/>
          <w:lang w:val="sr-Latn-ME"/>
        </w:rPr>
      </w:pPr>
    </w:p>
    <w:p w14:paraId="73DAE6D1" w14:textId="77777777" w:rsidR="00117A1B" w:rsidRPr="00514522" w:rsidRDefault="00A16E38" w:rsidP="00D31A03">
      <w:pPr>
        <w:widowControl w:val="0"/>
        <w:autoSpaceDE w:val="0"/>
        <w:autoSpaceDN w:val="0"/>
        <w:jc w:val="both"/>
        <w:rPr>
          <w:sz w:val="22"/>
          <w:szCs w:val="22"/>
          <w:lang w:val="sr-Latn-ME"/>
        </w:rPr>
      </w:pPr>
      <w:r w:rsidRPr="00514522">
        <w:rPr>
          <w:sz w:val="22"/>
          <w:szCs w:val="22"/>
          <w:lang w:val="sr-Latn-ME"/>
        </w:rPr>
        <w:t>U slučaju predoziranja kvetiapinom uporna hipotenzija treba da bude tretirana adekvatnim m</w:t>
      </w:r>
      <w:r w:rsidR="003E770E" w:rsidRPr="00514522">
        <w:rPr>
          <w:sz w:val="22"/>
          <w:szCs w:val="22"/>
          <w:lang w:val="sr-Latn-ME"/>
        </w:rPr>
        <w:t>j</w:t>
      </w:r>
      <w:r w:rsidRPr="00514522">
        <w:rPr>
          <w:sz w:val="22"/>
          <w:szCs w:val="22"/>
          <w:lang w:val="sr-Latn-ME"/>
        </w:rPr>
        <w:t>erama kao što su intravenska nadoknada tečnosti i/ili simpatomimetički l</w:t>
      </w:r>
      <w:r w:rsidR="00743A8C" w:rsidRPr="00514522">
        <w:rPr>
          <w:sz w:val="22"/>
          <w:szCs w:val="22"/>
          <w:lang w:val="sr-Latn-ME"/>
        </w:rPr>
        <w:t>j</w:t>
      </w:r>
      <w:r w:rsidRPr="00514522">
        <w:rPr>
          <w:sz w:val="22"/>
          <w:szCs w:val="22"/>
          <w:lang w:val="sr-Latn-ME"/>
        </w:rPr>
        <w:t>ekovi (epinefrin i dopamin treba izb</w:t>
      </w:r>
      <w:r w:rsidR="00743A8C" w:rsidRPr="00514522">
        <w:rPr>
          <w:sz w:val="22"/>
          <w:szCs w:val="22"/>
          <w:lang w:val="sr-Latn-ME"/>
        </w:rPr>
        <w:t>j</w:t>
      </w:r>
      <w:r w:rsidRPr="00514522">
        <w:rPr>
          <w:sz w:val="22"/>
          <w:szCs w:val="22"/>
          <w:lang w:val="sr-Latn-ME"/>
        </w:rPr>
        <w:t xml:space="preserve">egavati s obzirom da beta stimulacija može da pogorša hipotenziju izazvanu kvetiapin-indukovanom alfa blokadom). </w:t>
      </w:r>
    </w:p>
    <w:p w14:paraId="388BC030" w14:textId="77777777" w:rsidR="00117A1B" w:rsidRPr="00514522" w:rsidRDefault="00117A1B" w:rsidP="00D31A03">
      <w:pPr>
        <w:widowControl w:val="0"/>
        <w:autoSpaceDE w:val="0"/>
        <w:autoSpaceDN w:val="0"/>
        <w:jc w:val="both"/>
        <w:rPr>
          <w:sz w:val="22"/>
          <w:szCs w:val="22"/>
          <w:lang w:val="sr-Latn-ME"/>
        </w:rPr>
      </w:pPr>
    </w:p>
    <w:p w14:paraId="66E17F85" w14:textId="2FD5CFA5" w:rsidR="00A16E38" w:rsidRPr="00514522" w:rsidRDefault="00A16E38" w:rsidP="00D31A03">
      <w:pPr>
        <w:widowControl w:val="0"/>
        <w:autoSpaceDE w:val="0"/>
        <w:autoSpaceDN w:val="0"/>
        <w:jc w:val="both"/>
        <w:rPr>
          <w:sz w:val="22"/>
          <w:szCs w:val="22"/>
          <w:lang w:val="sr-Latn-ME"/>
        </w:rPr>
      </w:pPr>
      <w:r w:rsidRPr="00514522">
        <w:rPr>
          <w:sz w:val="22"/>
          <w:szCs w:val="22"/>
          <w:lang w:val="sr-Latn-ME"/>
        </w:rPr>
        <w:t>Neophodno je neprekidno praćenje i nadzor pacijenta do potpunog</w:t>
      </w:r>
      <w:r w:rsidRPr="00514522">
        <w:rPr>
          <w:spacing w:val="-10"/>
          <w:sz w:val="22"/>
          <w:szCs w:val="22"/>
          <w:lang w:val="sr-Latn-ME"/>
        </w:rPr>
        <w:t xml:space="preserve"> </w:t>
      </w:r>
      <w:r w:rsidRPr="00514522">
        <w:rPr>
          <w:sz w:val="22"/>
          <w:szCs w:val="22"/>
          <w:lang w:val="sr-Latn-ME"/>
        </w:rPr>
        <w:t>oporavka.</w:t>
      </w:r>
    </w:p>
    <w:p w14:paraId="73E5FDBC" w14:textId="77777777" w:rsidR="00A16E38" w:rsidRPr="00514522" w:rsidRDefault="00A16E38" w:rsidP="00D31A03">
      <w:pPr>
        <w:tabs>
          <w:tab w:val="left" w:pos="540"/>
          <w:tab w:val="left" w:pos="569"/>
        </w:tabs>
        <w:jc w:val="both"/>
        <w:rPr>
          <w:b/>
          <w:bCs/>
          <w:sz w:val="22"/>
          <w:szCs w:val="22"/>
          <w:lang w:val="sr-Latn-ME"/>
        </w:rPr>
      </w:pPr>
    </w:p>
    <w:p w14:paraId="59440F21" w14:textId="77777777" w:rsidR="00227BDB" w:rsidRPr="00514522" w:rsidRDefault="00227BDB" w:rsidP="00D31A03">
      <w:pPr>
        <w:tabs>
          <w:tab w:val="left" w:pos="540"/>
          <w:tab w:val="left" w:pos="569"/>
        </w:tabs>
        <w:jc w:val="both"/>
        <w:rPr>
          <w:b/>
          <w:bCs/>
          <w:sz w:val="22"/>
          <w:szCs w:val="22"/>
          <w:lang w:val="sr-Latn-ME"/>
        </w:rPr>
      </w:pPr>
    </w:p>
    <w:p w14:paraId="23054C51"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5. </w:t>
      </w:r>
      <w:r w:rsidR="00480FB1" w:rsidRPr="00514522">
        <w:rPr>
          <w:b/>
          <w:bCs/>
          <w:sz w:val="22"/>
          <w:szCs w:val="22"/>
          <w:lang w:val="sr-Latn-ME"/>
        </w:rPr>
        <w:tab/>
      </w:r>
      <w:r w:rsidRPr="00514522">
        <w:rPr>
          <w:b/>
          <w:bCs/>
          <w:sz w:val="22"/>
          <w:szCs w:val="22"/>
          <w:lang w:val="sr-Latn-ME"/>
        </w:rPr>
        <w:t>FARMAKOLOŠK</w:t>
      </w:r>
      <w:r w:rsidR="000D425A" w:rsidRPr="00514522">
        <w:rPr>
          <w:b/>
          <w:bCs/>
          <w:sz w:val="22"/>
          <w:szCs w:val="22"/>
          <w:lang w:val="sr-Latn-ME"/>
        </w:rPr>
        <w:t>I</w:t>
      </w:r>
      <w:r w:rsidRPr="00514522">
        <w:rPr>
          <w:b/>
          <w:bCs/>
          <w:sz w:val="22"/>
          <w:szCs w:val="22"/>
          <w:lang w:val="sr-Latn-ME"/>
        </w:rPr>
        <w:t xml:space="preserve"> PODACI</w:t>
      </w:r>
    </w:p>
    <w:p w14:paraId="1D4D8569" w14:textId="77777777" w:rsidR="0072020E" w:rsidRPr="00514522" w:rsidRDefault="0072020E" w:rsidP="00D31A03">
      <w:pPr>
        <w:tabs>
          <w:tab w:val="left" w:pos="540"/>
          <w:tab w:val="left" w:pos="569"/>
        </w:tabs>
        <w:jc w:val="both"/>
        <w:rPr>
          <w:b/>
          <w:bCs/>
          <w:sz w:val="22"/>
          <w:szCs w:val="22"/>
          <w:lang w:val="sr-Latn-ME"/>
        </w:rPr>
      </w:pPr>
    </w:p>
    <w:p w14:paraId="4203D9A6"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5.1. </w:t>
      </w:r>
      <w:r w:rsidR="00480FB1" w:rsidRPr="00514522">
        <w:rPr>
          <w:b/>
          <w:bCs/>
          <w:sz w:val="22"/>
          <w:szCs w:val="22"/>
          <w:lang w:val="sr-Latn-ME"/>
        </w:rPr>
        <w:tab/>
      </w:r>
      <w:r w:rsidRPr="00514522">
        <w:rPr>
          <w:b/>
          <w:bCs/>
          <w:sz w:val="22"/>
          <w:szCs w:val="22"/>
          <w:lang w:val="sr-Latn-ME"/>
        </w:rPr>
        <w:t>Farmakodinamski podaci</w:t>
      </w:r>
      <w:r w:rsidR="003A7059" w:rsidRPr="00514522">
        <w:rPr>
          <w:b/>
          <w:bCs/>
          <w:sz w:val="22"/>
          <w:szCs w:val="22"/>
          <w:lang w:val="sr-Latn-ME"/>
        </w:rPr>
        <w:t xml:space="preserve"> </w:t>
      </w:r>
    </w:p>
    <w:p w14:paraId="28C17A3E" w14:textId="77777777" w:rsidR="00F45F77" w:rsidRPr="00514522" w:rsidRDefault="00F45F77" w:rsidP="00D31A03">
      <w:pPr>
        <w:tabs>
          <w:tab w:val="left" w:pos="540"/>
          <w:tab w:val="left" w:pos="569"/>
        </w:tabs>
        <w:jc w:val="both"/>
        <w:rPr>
          <w:b/>
          <w:bCs/>
          <w:sz w:val="22"/>
          <w:szCs w:val="22"/>
          <w:lang w:val="sr-Latn-ME"/>
        </w:rPr>
      </w:pPr>
    </w:p>
    <w:p w14:paraId="217B5433" w14:textId="1179FBB7" w:rsidR="0072020E" w:rsidRPr="00514522" w:rsidRDefault="0072020E" w:rsidP="00D31A03">
      <w:pPr>
        <w:tabs>
          <w:tab w:val="left" w:pos="540"/>
          <w:tab w:val="left" w:pos="569"/>
        </w:tabs>
        <w:jc w:val="both"/>
        <w:rPr>
          <w:bCs/>
          <w:sz w:val="22"/>
          <w:szCs w:val="22"/>
          <w:lang w:val="sr-Latn-ME"/>
        </w:rPr>
      </w:pPr>
      <w:r w:rsidRPr="00514522">
        <w:rPr>
          <w:bCs/>
          <w:sz w:val="22"/>
          <w:szCs w:val="22"/>
          <w:lang w:val="sr-Latn-ME"/>
        </w:rPr>
        <w:t>Farmakoterapijska grupa:</w:t>
      </w:r>
      <w:r w:rsidR="003770F0" w:rsidRPr="00514522">
        <w:rPr>
          <w:sz w:val="22"/>
          <w:szCs w:val="22"/>
          <w:lang w:val="sr-Latn-ME"/>
        </w:rPr>
        <w:t xml:space="preserve"> </w:t>
      </w:r>
      <w:r w:rsidR="001C2A08" w:rsidRPr="00514522">
        <w:rPr>
          <w:bCs/>
          <w:sz w:val="22"/>
          <w:szCs w:val="22"/>
          <w:lang w:val="sr-Latn-ME"/>
        </w:rPr>
        <w:t>Antip</w:t>
      </w:r>
      <w:r w:rsidR="003770F0" w:rsidRPr="00514522">
        <w:rPr>
          <w:bCs/>
          <w:sz w:val="22"/>
          <w:szCs w:val="22"/>
          <w:lang w:val="sr-Latn-ME"/>
        </w:rPr>
        <w:t>siho</w:t>
      </w:r>
      <w:r w:rsidR="001C2A08" w:rsidRPr="00514522">
        <w:rPr>
          <w:bCs/>
          <w:sz w:val="22"/>
          <w:szCs w:val="22"/>
          <w:lang w:val="sr-Latn-ME"/>
        </w:rPr>
        <w:t>tici</w:t>
      </w:r>
      <w:r w:rsidR="003770F0" w:rsidRPr="00514522">
        <w:rPr>
          <w:bCs/>
          <w:sz w:val="22"/>
          <w:szCs w:val="22"/>
          <w:lang w:val="sr-Latn-ME"/>
        </w:rPr>
        <w:t>; diazepini, oksazepini i tiazepini</w:t>
      </w:r>
    </w:p>
    <w:p w14:paraId="1359DA6F" w14:textId="77777777" w:rsidR="0072020E" w:rsidRPr="00514522" w:rsidRDefault="0072020E" w:rsidP="00D31A03">
      <w:pPr>
        <w:tabs>
          <w:tab w:val="left" w:pos="540"/>
          <w:tab w:val="left" w:pos="569"/>
        </w:tabs>
        <w:jc w:val="both"/>
        <w:rPr>
          <w:bCs/>
          <w:sz w:val="22"/>
          <w:szCs w:val="22"/>
          <w:lang w:val="sr-Latn-ME"/>
        </w:rPr>
      </w:pPr>
    </w:p>
    <w:p w14:paraId="791D86BF" w14:textId="77777777" w:rsidR="0072020E" w:rsidRPr="00514522" w:rsidRDefault="0072020E" w:rsidP="00D31A03">
      <w:pPr>
        <w:tabs>
          <w:tab w:val="left" w:pos="540"/>
          <w:tab w:val="left" w:pos="569"/>
        </w:tabs>
        <w:jc w:val="both"/>
        <w:rPr>
          <w:bCs/>
          <w:sz w:val="22"/>
          <w:szCs w:val="22"/>
          <w:lang w:val="sr-Latn-ME"/>
        </w:rPr>
      </w:pPr>
      <w:r w:rsidRPr="00514522">
        <w:rPr>
          <w:bCs/>
          <w:sz w:val="22"/>
          <w:szCs w:val="22"/>
          <w:lang w:val="sr-Latn-ME"/>
        </w:rPr>
        <w:t>ATC kod:</w:t>
      </w:r>
      <w:r w:rsidR="003770F0" w:rsidRPr="00514522">
        <w:rPr>
          <w:sz w:val="22"/>
          <w:szCs w:val="22"/>
          <w:lang w:val="sr-Latn-ME"/>
        </w:rPr>
        <w:t xml:space="preserve"> </w:t>
      </w:r>
      <w:r w:rsidR="003770F0" w:rsidRPr="00514522">
        <w:rPr>
          <w:bCs/>
          <w:sz w:val="22"/>
          <w:szCs w:val="22"/>
          <w:lang w:val="sr-Latn-ME"/>
        </w:rPr>
        <w:t>N05AH04</w:t>
      </w:r>
    </w:p>
    <w:p w14:paraId="7CC756F4" w14:textId="77777777" w:rsidR="002E37A5" w:rsidRPr="00514522" w:rsidRDefault="002E37A5" w:rsidP="00D31A03">
      <w:pPr>
        <w:tabs>
          <w:tab w:val="left" w:pos="540"/>
          <w:tab w:val="left" w:pos="569"/>
        </w:tabs>
        <w:jc w:val="both"/>
        <w:rPr>
          <w:b/>
          <w:bCs/>
          <w:sz w:val="22"/>
          <w:szCs w:val="22"/>
          <w:lang w:val="sr-Latn-ME"/>
        </w:rPr>
      </w:pPr>
    </w:p>
    <w:p w14:paraId="065FBB5E"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Mehanizam dejstva</w:t>
      </w:r>
    </w:p>
    <w:p w14:paraId="1E6AC0C5" w14:textId="6F0D0D66"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Kvetiapin spada u grupu atipičnih antipsihotika. Kvetiapin i njegov aktivni metabolit u plazmi ljudi, norkvetiapin, d</w:t>
      </w:r>
      <w:r w:rsidR="00026089" w:rsidRPr="00514522">
        <w:rPr>
          <w:bCs/>
          <w:sz w:val="22"/>
          <w:szCs w:val="22"/>
          <w:lang w:val="sr-Latn-ME"/>
        </w:rPr>
        <w:t>j</w:t>
      </w:r>
      <w:r w:rsidRPr="00514522">
        <w:rPr>
          <w:bCs/>
          <w:sz w:val="22"/>
          <w:szCs w:val="22"/>
          <w:lang w:val="sr-Latn-ME"/>
        </w:rPr>
        <w:t>eluju na veliki broj neurotransmiterskih receptora. Kvetiapin i norkvetiapin imaju afinitet za serotoninske (5-HT</w:t>
      </w:r>
      <w:r w:rsidRPr="00514522">
        <w:rPr>
          <w:bCs/>
          <w:sz w:val="22"/>
          <w:szCs w:val="22"/>
          <w:vertAlign w:val="subscript"/>
          <w:lang w:val="sr-Latn-ME"/>
        </w:rPr>
        <w:t>2</w:t>
      </w:r>
      <w:r w:rsidRPr="00514522">
        <w:rPr>
          <w:bCs/>
          <w:sz w:val="22"/>
          <w:szCs w:val="22"/>
          <w:lang w:val="sr-Latn-ME"/>
        </w:rPr>
        <w:t>) i dopaminske receptore D</w:t>
      </w:r>
      <w:r w:rsidRPr="00514522">
        <w:rPr>
          <w:bCs/>
          <w:sz w:val="22"/>
          <w:szCs w:val="22"/>
          <w:vertAlign w:val="subscript"/>
          <w:lang w:val="sr-Latn-ME"/>
        </w:rPr>
        <w:t>1</w:t>
      </w:r>
      <w:r w:rsidRPr="00514522">
        <w:rPr>
          <w:bCs/>
          <w:sz w:val="22"/>
          <w:szCs w:val="22"/>
          <w:lang w:val="sr-Latn-ME"/>
        </w:rPr>
        <w:t xml:space="preserve"> i D</w:t>
      </w:r>
      <w:r w:rsidRPr="00514522">
        <w:rPr>
          <w:bCs/>
          <w:sz w:val="22"/>
          <w:szCs w:val="22"/>
          <w:vertAlign w:val="subscript"/>
          <w:lang w:val="sr-Latn-ME"/>
        </w:rPr>
        <w:t>2</w:t>
      </w:r>
      <w:r w:rsidRPr="00514522">
        <w:rPr>
          <w:bCs/>
          <w:sz w:val="22"/>
          <w:szCs w:val="22"/>
          <w:lang w:val="sr-Latn-ME"/>
        </w:rPr>
        <w:t xml:space="preserve"> u mozgu. Smatra se da ova kombinacija receptorskog antagonizma sa ve</w:t>
      </w:r>
      <w:r w:rsidR="001C2A08" w:rsidRPr="00514522">
        <w:rPr>
          <w:bCs/>
          <w:sz w:val="22"/>
          <w:szCs w:val="22"/>
          <w:lang w:val="sr-Latn-ME"/>
        </w:rPr>
        <w:t>ćom</w:t>
      </w:r>
      <w:r w:rsidRPr="00514522">
        <w:rPr>
          <w:bCs/>
          <w:sz w:val="22"/>
          <w:szCs w:val="22"/>
          <w:lang w:val="sr-Latn-ME"/>
        </w:rPr>
        <w:t xml:space="preserve"> selektivnošću za 5-HT</w:t>
      </w:r>
      <w:r w:rsidRPr="00514522">
        <w:rPr>
          <w:bCs/>
          <w:sz w:val="22"/>
          <w:szCs w:val="22"/>
          <w:vertAlign w:val="subscript"/>
          <w:lang w:val="sr-Latn-ME"/>
        </w:rPr>
        <w:t>2</w:t>
      </w:r>
      <w:r w:rsidRPr="00514522">
        <w:rPr>
          <w:bCs/>
          <w:sz w:val="22"/>
          <w:szCs w:val="22"/>
          <w:lang w:val="sr-Latn-ME"/>
        </w:rPr>
        <w:t xml:space="preserve"> u odnosu na D</w:t>
      </w:r>
      <w:r w:rsidRPr="00514522">
        <w:rPr>
          <w:bCs/>
          <w:sz w:val="22"/>
          <w:szCs w:val="22"/>
          <w:vertAlign w:val="subscript"/>
          <w:lang w:val="sr-Latn-ME"/>
        </w:rPr>
        <w:t>2</w:t>
      </w:r>
      <w:r w:rsidRPr="00514522">
        <w:rPr>
          <w:bCs/>
          <w:sz w:val="22"/>
          <w:szCs w:val="22"/>
          <w:lang w:val="sr-Latn-ME"/>
        </w:rPr>
        <w:t xml:space="preserve"> receptore</w:t>
      </w:r>
      <w:r w:rsidR="001C2A08" w:rsidRPr="00514522">
        <w:rPr>
          <w:bCs/>
          <w:sz w:val="22"/>
          <w:szCs w:val="22"/>
          <w:lang w:val="sr-Latn-ME"/>
        </w:rPr>
        <w:t>,</w:t>
      </w:r>
      <w:r w:rsidRPr="00514522">
        <w:rPr>
          <w:bCs/>
          <w:sz w:val="22"/>
          <w:szCs w:val="22"/>
          <w:lang w:val="sr-Latn-ME"/>
        </w:rPr>
        <w:t xml:space="preserve"> doprinosi kliničkim antipsihotičnim svojstvima i </w:t>
      </w:r>
      <w:r w:rsidR="001C2A08" w:rsidRPr="00514522">
        <w:rPr>
          <w:bCs/>
          <w:sz w:val="22"/>
          <w:szCs w:val="22"/>
          <w:lang w:val="sr-Latn-ME"/>
        </w:rPr>
        <w:t xml:space="preserve">slabijim </w:t>
      </w:r>
      <w:r w:rsidRPr="00514522">
        <w:rPr>
          <w:bCs/>
          <w:sz w:val="22"/>
          <w:szCs w:val="22"/>
          <w:lang w:val="sr-Latn-ME"/>
        </w:rPr>
        <w:t>ekstrapiramidn</w:t>
      </w:r>
      <w:r w:rsidR="001C2A08" w:rsidRPr="00514522">
        <w:rPr>
          <w:bCs/>
          <w:sz w:val="22"/>
          <w:szCs w:val="22"/>
          <w:lang w:val="sr-Latn-ME"/>
        </w:rPr>
        <w:t>im</w:t>
      </w:r>
      <w:r w:rsidRPr="00514522">
        <w:rPr>
          <w:bCs/>
          <w:sz w:val="22"/>
          <w:szCs w:val="22"/>
          <w:lang w:val="sr-Latn-ME"/>
        </w:rPr>
        <w:t xml:space="preserve"> neželjen</w:t>
      </w:r>
      <w:r w:rsidR="001C2A08" w:rsidRPr="00514522">
        <w:rPr>
          <w:bCs/>
          <w:sz w:val="22"/>
          <w:szCs w:val="22"/>
          <w:lang w:val="sr-Latn-ME"/>
        </w:rPr>
        <w:t>im</w:t>
      </w:r>
      <w:r w:rsidRPr="00514522">
        <w:rPr>
          <w:bCs/>
          <w:sz w:val="22"/>
          <w:szCs w:val="22"/>
          <w:lang w:val="sr-Latn-ME"/>
        </w:rPr>
        <w:t xml:space="preserve"> dejstv</w:t>
      </w:r>
      <w:r w:rsidR="001C2A08" w:rsidRPr="00514522">
        <w:rPr>
          <w:bCs/>
          <w:sz w:val="22"/>
          <w:szCs w:val="22"/>
          <w:lang w:val="sr-Latn-ME"/>
        </w:rPr>
        <w:t>ima</w:t>
      </w:r>
      <w:r w:rsidRPr="00514522">
        <w:rPr>
          <w:bCs/>
          <w:sz w:val="22"/>
          <w:szCs w:val="22"/>
          <w:lang w:val="sr-Latn-ME"/>
        </w:rPr>
        <w:t xml:space="preserve"> (EPS) </w:t>
      </w:r>
      <w:r w:rsidR="00A6783E" w:rsidRPr="00514522">
        <w:rPr>
          <w:bCs/>
          <w:sz w:val="22"/>
          <w:szCs w:val="22"/>
          <w:lang w:val="sr-Latn-ME"/>
        </w:rPr>
        <w:t xml:space="preserve">lijeka Pentiax </w:t>
      </w:r>
      <w:r w:rsidRPr="00514522">
        <w:rPr>
          <w:bCs/>
          <w:sz w:val="22"/>
          <w:szCs w:val="22"/>
          <w:lang w:val="sr-Latn-ME"/>
        </w:rPr>
        <w:t>u poređenju sa tipičnim antipsihoticima. Kvetiapin i norkvetiapin nemaju značajan afinitet za benzodiazepinske receptore, ali imaju v</w:t>
      </w:r>
      <w:r w:rsidR="001C2A08" w:rsidRPr="00514522">
        <w:rPr>
          <w:bCs/>
          <w:sz w:val="22"/>
          <w:szCs w:val="22"/>
          <w:lang w:val="sr-Latn-ME"/>
        </w:rPr>
        <w:t>isok</w:t>
      </w:r>
      <w:r w:rsidRPr="00514522">
        <w:rPr>
          <w:bCs/>
          <w:sz w:val="22"/>
          <w:szCs w:val="22"/>
          <w:lang w:val="sr-Latn-ME"/>
        </w:rPr>
        <w:t xml:space="preserve"> afinitet za histaminske i alfa-1 adrenergičke receptore i um</w:t>
      </w:r>
      <w:r w:rsidR="00C669CD" w:rsidRPr="00514522">
        <w:rPr>
          <w:bCs/>
          <w:sz w:val="22"/>
          <w:szCs w:val="22"/>
          <w:lang w:val="sr-Latn-ME"/>
        </w:rPr>
        <w:t>j</w:t>
      </w:r>
      <w:r w:rsidRPr="00514522">
        <w:rPr>
          <w:bCs/>
          <w:sz w:val="22"/>
          <w:szCs w:val="22"/>
          <w:lang w:val="sr-Latn-ME"/>
        </w:rPr>
        <w:t>eren afinitet za adrenergičke alfa-2 receptore. Kvetiapin nema značajniji afinitet za muskarinske receptore, dok norkvetiapin ima um</w:t>
      </w:r>
      <w:r w:rsidR="00C669CD" w:rsidRPr="00514522">
        <w:rPr>
          <w:bCs/>
          <w:sz w:val="22"/>
          <w:szCs w:val="22"/>
          <w:lang w:val="sr-Latn-ME"/>
        </w:rPr>
        <w:t>j</w:t>
      </w:r>
      <w:r w:rsidRPr="00514522">
        <w:rPr>
          <w:bCs/>
          <w:sz w:val="22"/>
          <w:szCs w:val="22"/>
          <w:lang w:val="sr-Latn-ME"/>
        </w:rPr>
        <w:t>eren do v</w:t>
      </w:r>
      <w:r w:rsidR="001C2A08" w:rsidRPr="00514522">
        <w:rPr>
          <w:bCs/>
          <w:sz w:val="22"/>
          <w:szCs w:val="22"/>
          <w:lang w:val="sr-Latn-ME"/>
        </w:rPr>
        <w:t>isok</w:t>
      </w:r>
      <w:r w:rsidRPr="00514522">
        <w:rPr>
          <w:bCs/>
          <w:sz w:val="22"/>
          <w:szCs w:val="22"/>
          <w:lang w:val="sr-Latn-ME"/>
        </w:rPr>
        <w:t xml:space="preserve"> afinitet za nekoliko muskarinskih receptora, što može objasniti anti-holinergičke (muskarinske) efekte. Inhibicija norepinefrinskog transporta</w:t>
      </w:r>
      <w:r w:rsidR="00755AE4" w:rsidRPr="00514522">
        <w:rPr>
          <w:bCs/>
          <w:sz w:val="22"/>
          <w:szCs w:val="22"/>
          <w:lang w:val="sr-Latn-ME"/>
        </w:rPr>
        <w:t xml:space="preserve"> (NET)</w:t>
      </w:r>
      <w:r w:rsidRPr="00514522">
        <w:rPr>
          <w:bCs/>
          <w:sz w:val="22"/>
          <w:szCs w:val="22"/>
          <w:lang w:val="sr-Latn-ME"/>
        </w:rPr>
        <w:t xml:space="preserve"> i </w:t>
      </w:r>
      <w:r w:rsidRPr="00514522">
        <w:rPr>
          <w:bCs/>
          <w:sz w:val="22"/>
          <w:szCs w:val="22"/>
          <w:lang w:val="sr-Latn-ME"/>
        </w:rPr>
        <w:lastRenderedPageBreak/>
        <w:t>parcijalni agonizam na 5HT1A receptorima od strane norkvetiapina mogu doprin</w:t>
      </w:r>
      <w:r w:rsidR="00C669CD" w:rsidRPr="00514522">
        <w:rPr>
          <w:bCs/>
          <w:sz w:val="22"/>
          <w:szCs w:val="22"/>
          <w:lang w:val="sr-Latn-ME"/>
        </w:rPr>
        <w:t>ij</w:t>
      </w:r>
      <w:r w:rsidRPr="00514522">
        <w:rPr>
          <w:bCs/>
          <w:sz w:val="22"/>
          <w:szCs w:val="22"/>
          <w:lang w:val="sr-Latn-ME"/>
        </w:rPr>
        <w:t>eti terapijskoj efikasnosti kvetiapina kao antidepresiva.</w:t>
      </w:r>
    </w:p>
    <w:p w14:paraId="0071FAFF" w14:textId="77777777" w:rsidR="00B5236E" w:rsidRPr="00514522" w:rsidRDefault="00B5236E" w:rsidP="00D31A03">
      <w:pPr>
        <w:tabs>
          <w:tab w:val="left" w:pos="540"/>
          <w:tab w:val="left" w:pos="569"/>
        </w:tabs>
        <w:jc w:val="both"/>
        <w:rPr>
          <w:bCs/>
          <w:sz w:val="22"/>
          <w:szCs w:val="22"/>
          <w:lang w:val="sr-Latn-ME"/>
        </w:rPr>
      </w:pPr>
    </w:p>
    <w:p w14:paraId="2FB6A94F"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Farmakodinamsko dejstvo</w:t>
      </w:r>
    </w:p>
    <w:p w14:paraId="00C8E198" w14:textId="2BA79574"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Kvetiapin je pokazao antipsihotičku aktivnost na različitim sprovedenim testovima kao što je uslovno izb</w:t>
      </w:r>
      <w:r w:rsidR="00C669CD" w:rsidRPr="00514522">
        <w:rPr>
          <w:bCs/>
          <w:sz w:val="22"/>
          <w:szCs w:val="22"/>
          <w:lang w:val="sr-Latn-ME"/>
        </w:rPr>
        <w:t>j</w:t>
      </w:r>
      <w:r w:rsidRPr="00514522">
        <w:rPr>
          <w:bCs/>
          <w:sz w:val="22"/>
          <w:szCs w:val="22"/>
          <w:lang w:val="sr-Latn-ME"/>
        </w:rPr>
        <w:t>egavanje. Takođe on blokira aktivnost dopaminskih agonista, što se može utvrditi bilo elektrofiziološki ili prom</w:t>
      </w:r>
      <w:r w:rsidR="00C669CD" w:rsidRPr="00514522">
        <w:rPr>
          <w:bCs/>
          <w:sz w:val="22"/>
          <w:szCs w:val="22"/>
          <w:lang w:val="sr-Latn-ME"/>
        </w:rPr>
        <w:t>jenama u ponašanju</w:t>
      </w:r>
      <w:r w:rsidR="0059473A" w:rsidRPr="00514522">
        <w:rPr>
          <w:bCs/>
          <w:sz w:val="22"/>
          <w:szCs w:val="22"/>
          <w:lang w:val="sr-Latn-ME"/>
        </w:rPr>
        <w:t>,</w:t>
      </w:r>
      <w:r w:rsidR="00C669CD" w:rsidRPr="00514522">
        <w:rPr>
          <w:bCs/>
          <w:sz w:val="22"/>
          <w:szCs w:val="22"/>
          <w:lang w:val="sr-Latn-ME"/>
        </w:rPr>
        <w:t xml:space="preserve"> i</w:t>
      </w:r>
      <w:r w:rsidRPr="00514522">
        <w:rPr>
          <w:bCs/>
          <w:sz w:val="22"/>
          <w:szCs w:val="22"/>
          <w:lang w:val="sr-Latn-ME"/>
        </w:rPr>
        <w:t xml:space="preserve"> po</w:t>
      </w:r>
      <w:r w:rsidR="0059473A" w:rsidRPr="00514522">
        <w:rPr>
          <w:bCs/>
          <w:sz w:val="22"/>
          <w:szCs w:val="22"/>
          <w:lang w:val="sr-Latn-ME"/>
        </w:rPr>
        <w:t>visuju</w:t>
      </w:r>
      <w:r w:rsidRPr="00514522">
        <w:rPr>
          <w:bCs/>
          <w:sz w:val="22"/>
          <w:szCs w:val="22"/>
          <w:lang w:val="sr-Latn-ME"/>
        </w:rPr>
        <w:t xml:space="preserve"> koncentraciju metabolit</w:t>
      </w:r>
      <w:r w:rsidR="0059473A" w:rsidRPr="00514522">
        <w:rPr>
          <w:bCs/>
          <w:sz w:val="22"/>
          <w:szCs w:val="22"/>
          <w:lang w:val="sr-Latn-ME"/>
        </w:rPr>
        <w:t>a</w:t>
      </w:r>
      <w:r w:rsidRPr="00514522">
        <w:rPr>
          <w:bCs/>
          <w:sz w:val="22"/>
          <w:szCs w:val="22"/>
          <w:lang w:val="sr-Latn-ME"/>
        </w:rPr>
        <w:t xml:space="preserve"> dopamin</w:t>
      </w:r>
      <w:r w:rsidR="003C59EA" w:rsidRPr="00514522">
        <w:rPr>
          <w:bCs/>
          <w:sz w:val="22"/>
          <w:szCs w:val="22"/>
          <w:lang w:val="sr-Latn-ME"/>
        </w:rPr>
        <w:t>a</w:t>
      </w:r>
      <w:r w:rsidR="0059473A" w:rsidRPr="00514522">
        <w:rPr>
          <w:bCs/>
          <w:sz w:val="22"/>
          <w:szCs w:val="22"/>
          <w:lang w:val="sr-Latn-ME"/>
        </w:rPr>
        <w:t xml:space="preserve"> - </w:t>
      </w:r>
      <w:r w:rsidRPr="00514522">
        <w:rPr>
          <w:bCs/>
          <w:sz w:val="22"/>
          <w:szCs w:val="22"/>
          <w:lang w:val="sr-Latn-ME"/>
        </w:rPr>
        <w:t xml:space="preserve"> neurohemijski</w:t>
      </w:r>
      <w:r w:rsidR="0059473A" w:rsidRPr="00514522">
        <w:rPr>
          <w:bCs/>
          <w:sz w:val="22"/>
          <w:szCs w:val="22"/>
          <w:lang w:val="sr-Latn-ME"/>
        </w:rPr>
        <w:t>h</w:t>
      </w:r>
      <w:r w:rsidRPr="00514522">
        <w:rPr>
          <w:bCs/>
          <w:sz w:val="22"/>
          <w:szCs w:val="22"/>
          <w:lang w:val="sr-Latn-ME"/>
        </w:rPr>
        <w:t xml:space="preserve"> indeks</w:t>
      </w:r>
      <w:r w:rsidR="0059473A" w:rsidRPr="00514522">
        <w:rPr>
          <w:bCs/>
          <w:sz w:val="22"/>
          <w:szCs w:val="22"/>
          <w:lang w:val="sr-Latn-ME"/>
        </w:rPr>
        <w:t>a</w:t>
      </w:r>
      <w:r w:rsidRPr="00514522">
        <w:rPr>
          <w:bCs/>
          <w:sz w:val="22"/>
          <w:szCs w:val="22"/>
          <w:lang w:val="sr-Latn-ME"/>
        </w:rPr>
        <w:t xml:space="preserve"> blokade D</w:t>
      </w:r>
      <w:r w:rsidRPr="00514522">
        <w:rPr>
          <w:bCs/>
          <w:sz w:val="22"/>
          <w:szCs w:val="22"/>
          <w:vertAlign w:val="subscript"/>
          <w:lang w:val="sr-Latn-ME"/>
        </w:rPr>
        <w:t>2</w:t>
      </w:r>
      <w:r w:rsidRPr="00514522">
        <w:rPr>
          <w:bCs/>
          <w:sz w:val="22"/>
          <w:szCs w:val="22"/>
          <w:lang w:val="sr-Latn-ME"/>
        </w:rPr>
        <w:t xml:space="preserve"> receptora.</w:t>
      </w:r>
    </w:p>
    <w:p w14:paraId="3583296C" w14:textId="77777777" w:rsidR="00B5236E" w:rsidRPr="00514522" w:rsidRDefault="00B5236E" w:rsidP="00D31A03">
      <w:pPr>
        <w:tabs>
          <w:tab w:val="left" w:pos="540"/>
          <w:tab w:val="left" w:pos="569"/>
        </w:tabs>
        <w:jc w:val="both"/>
        <w:rPr>
          <w:bCs/>
          <w:sz w:val="22"/>
          <w:szCs w:val="22"/>
          <w:lang w:val="sr-Latn-ME"/>
        </w:rPr>
      </w:pPr>
    </w:p>
    <w:p w14:paraId="7265EF98" w14:textId="5E1D4FA6"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Rezultat pretkliničkih ispitivanja u cilju predviđanja podložnosti ekstrapiram</w:t>
      </w:r>
      <w:r w:rsidR="001D050E" w:rsidRPr="00514522">
        <w:rPr>
          <w:bCs/>
          <w:sz w:val="22"/>
          <w:szCs w:val="22"/>
          <w:lang w:val="sr-Latn-ME"/>
        </w:rPr>
        <w:t>dal</w:t>
      </w:r>
      <w:r w:rsidRPr="00514522">
        <w:rPr>
          <w:bCs/>
          <w:sz w:val="22"/>
          <w:szCs w:val="22"/>
          <w:lang w:val="sr-Latn-ME"/>
        </w:rPr>
        <w:t xml:space="preserve">nim </w:t>
      </w:r>
      <w:r w:rsidR="001D050E" w:rsidRPr="00514522">
        <w:rPr>
          <w:bCs/>
          <w:sz w:val="22"/>
          <w:szCs w:val="22"/>
          <w:lang w:val="sr-Latn-ME"/>
        </w:rPr>
        <w:t>simptomima</w:t>
      </w:r>
      <w:r w:rsidR="00B67AD8" w:rsidRPr="00514522">
        <w:rPr>
          <w:bCs/>
          <w:sz w:val="22"/>
          <w:szCs w:val="22"/>
          <w:lang w:val="sr-Latn-ME"/>
        </w:rPr>
        <w:t xml:space="preserve"> </w:t>
      </w:r>
      <w:r w:rsidRPr="00514522">
        <w:rPr>
          <w:bCs/>
          <w:sz w:val="22"/>
          <w:szCs w:val="22"/>
          <w:lang w:val="sr-Latn-ME"/>
        </w:rPr>
        <w:t>otkrili su da kvetiapin ima atipičan profil i nije kao standardni antipsihotici. Kvetiapin ne dovodi do dopaminske D</w:t>
      </w:r>
      <w:r w:rsidRPr="00514522">
        <w:rPr>
          <w:bCs/>
          <w:sz w:val="22"/>
          <w:szCs w:val="22"/>
          <w:vertAlign w:val="subscript"/>
          <w:lang w:val="sr-Latn-ME"/>
        </w:rPr>
        <w:t>2</w:t>
      </w:r>
      <w:r w:rsidRPr="00514522">
        <w:rPr>
          <w:bCs/>
          <w:sz w:val="22"/>
          <w:szCs w:val="22"/>
          <w:lang w:val="sr-Latn-ME"/>
        </w:rPr>
        <w:t xml:space="preserve"> receptorske supersenzitivnosti </w:t>
      </w:r>
      <w:r w:rsidR="00B67AD8" w:rsidRPr="00514522">
        <w:rPr>
          <w:bCs/>
          <w:sz w:val="22"/>
          <w:szCs w:val="22"/>
          <w:lang w:val="sr-Latn-ME"/>
        </w:rPr>
        <w:t>nakon</w:t>
      </w:r>
      <w:r w:rsidRPr="00514522">
        <w:rPr>
          <w:bCs/>
          <w:sz w:val="22"/>
          <w:szCs w:val="22"/>
          <w:lang w:val="sr-Latn-ME"/>
        </w:rPr>
        <w:t xml:space="preserve"> hroničn</w:t>
      </w:r>
      <w:r w:rsidR="00B67AD8" w:rsidRPr="00514522">
        <w:rPr>
          <w:bCs/>
          <w:sz w:val="22"/>
          <w:szCs w:val="22"/>
          <w:lang w:val="sr-Latn-ME"/>
        </w:rPr>
        <w:t>e</w:t>
      </w:r>
      <w:r w:rsidRPr="00514522">
        <w:rPr>
          <w:bCs/>
          <w:sz w:val="22"/>
          <w:szCs w:val="22"/>
          <w:lang w:val="sr-Latn-ME"/>
        </w:rPr>
        <w:t xml:space="preserve"> </w:t>
      </w:r>
      <w:r w:rsidR="00B67AD8" w:rsidRPr="00514522">
        <w:rPr>
          <w:bCs/>
          <w:sz w:val="22"/>
          <w:szCs w:val="22"/>
          <w:lang w:val="sr-Latn-ME"/>
        </w:rPr>
        <w:t>primjene</w:t>
      </w:r>
      <w:r w:rsidRPr="00514522">
        <w:rPr>
          <w:bCs/>
          <w:sz w:val="22"/>
          <w:szCs w:val="22"/>
          <w:lang w:val="sr-Latn-ME"/>
        </w:rPr>
        <w:t xml:space="preserve">. </w:t>
      </w:r>
      <w:r w:rsidR="00062EDC" w:rsidRPr="00514522">
        <w:rPr>
          <w:bCs/>
          <w:sz w:val="22"/>
          <w:szCs w:val="22"/>
          <w:lang w:val="sr-Latn-ME"/>
        </w:rPr>
        <w:t>Nakon hronične primjene k</w:t>
      </w:r>
      <w:r w:rsidRPr="00514522">
        <w:rPr>
          <w:bCs/>
          <w:sz w:val="22"/>
          <w:szCs w:val="22"/>
          <w:lang w:val="sr-Latn-ME"/>
        </w:rPr>
        <w:t xml:space="preserve">vetiapin </w:t>
      </w:r>
      <w:r w:rsidR="00B67AD8" w:rsidRPr="00514522">
        <w:rPr>
          <w:bCs/>
          <w:sz w:val="22"/>
          <w:szCs w:val="22"/>
          <w:lang w:val="sr-Latn-ME"/>
        </w:rPr>
        <w:t>izaziva</w:t>
      </w:r>
      <w:r w:rsidRPr="00514522">
        <w:rPr>
          <w:bCs/>
          <w:sz w:val="22"/>
          <w:szCs w:val="22"/>
          <w:lang w:val="sr-Latn-ME"/>
        </w:rPr>
        <w:t xml:space="preserve"> samo blag</w:t>
      </w:r>
      <w:r w:rsidR="00B67AD8" w:rsidRPr="00514522">
        <w:rPr>
          <w:bCs/>
          <w:sz w:val="22"/>
          <w:szCs w:val="22"/>
          <w:lang w:val="sr-Latn-ME"/>
        </w:rPr>
        <w:t>u</w:t>
      </w:r>
      <w:r w:rsidRPr="00514522">
        <w:rPr>
          <w:bCs/>
          <w:sz w:val="22"/>
          <w:szCs w:val="22"/>
          <w:lang w:val="sr-Latn-ME"/>
        </w:rPr>
        <w:t xml:space="preserve"> katalepsij</w:t>
      </w:r>
      <w:r w:rsidR="00B67AD8" w:rsidRPr="00514522">
        <w:rPr>
          <w:bCs/>
          <w:sz w:val="22"/>
          <w:szCs w:val="22"/>
          <w:lang w:val="sr-Latn-ME"/>
        </w:rPr>
        <w:t>u</w:t>
      </w:r>
      <w:r w:rsidRPr="00514522">
        <w:rPr>
          <w:bCs/>
          <w:sz w:val="22"/>
          <w:szCs w:val="22"/>
          <w:lang w:val="sr-Latn-ME"/>
        </w:rPr>
        <w:t xml:space="preserve"> pri efektivnim dozama </w:t>
      </w:r>
      <w:r w:rsidR="00062EDC" w:rsidRPr="00514522">
        <w:rPr>
          <w:bCs/>
          <w:sz w:val="22"/>
          <w:szCs w:val="22"/>
          <w:lang w:val="sr-Latn-ME"/>
        </w:rPr>
        <w:t xml:space="preserve">koje </w:t>
      </w:r>
      <w:r w:rsidRPr="00514522">
        <w:rPr>
          <w:bCs/>
          <w:sz w:val="22"/>
          <w:szCs w:val="22"/>
          <w:lang w:val="sr-Latn-ME"/>
        </w:rPr>
        <w:t>blok</w:t>
      </w:r>
      <w:r w:rsidR="00062EDC" w:rsidRPr="00514522">
        <w:rPr>
          <w:bCs/>
          <w:sz w:val="22"/>
          <w:szCs w:val="22"/>
          <w:lang w:val="sr-Latn-ME"/>
        </w:rPr>
        <w:t>iraju</w:t>
      </w:r>
      <w:r w:rsidRPr="00514522">
        <w:rPr>
          <w:bCs/>
          <w:sz w:val="22"/>
          <w:szCs w:val="22"/>
          <w:lang w:val="sr-Latn-ME"/>
        </w:rPr>
        <w:t xml:space="preserve"> D</w:t>
      </w:r>
      <w:r w:rsidRPr="00514522">
        <w:rPr>
          <w:bCs/>
          <w:sz w:val="22"/>
          <w:szCs w:val="22"/>
          <w:vertAlign w:val="subscript"/>
          <w:lang w:val="sr-Latn-ME"/>
        </w:rPr>
        <w:t>2</w:t>
      </w:r>
      <w:r w:rsidRPr="00514522">
        <w:rPr>
          <w:bCs/>
          <w:sz w:val="22"/>
          <w:szCs w:val="22"/>
          <w:lang w:val="sr-Latn-ME"/>
        </w:rPr>
        <w:t xml:space="preserve"> dopaminsk</w:t>
      </w:r>
      <w:r w:rsidR="00062EDC" w:rsidRPr="00514522">
        <w:rPr>
          <w:bCs/>
          <w:sz w:val="22"/>
          <w:szCs w:val="22"/>
          <w:lang w:val="sr-Latn-ME"/>
        </w:rPr>
        <w:t>e</w:t>
      </w:r>
      <w:r w:rsidRPr="00514522">
        <w:rPr>
          <w:bCs/>
          <w:sz w:val="22"/>
          <w:szCs w:val="22"/>
          <w:lang w:val="sr-Latn-ME"/>
        </w:rPr>
        <w:t xml:space="preserve"> receptor</w:t>
      </w:r>
      <w:r w:rsidR="00062EDC" w:rsidRPr="00514522">
        <w:rPr>
          <w:bCs/>
          <w:sz w:val="22"/>
          <w:szCs w:val="22"/>
          <w:lang w:val="sr-Latn-ME"/>
        </w:rPr>
        <w:t>e</w:t>
      </w:r>
      <w:r w:rsidRPr="00514522">
        <w:rPr>
          <w:bCs/>
          <w:sz w:val="22"/>
          <w:szCs w:val="22"/>
          <w:lang w:val="sr-Latn-ME"/>
        </w:rPr>
        <w:t>.</w:t>
      </w:r>
      <w:r w:rsidR="005422D5" w:rsidRPr="00514522">
        <w:rPr>
          <w:bCs/>
          <w:sz w:val="22"/>
          <w:szCs w:val="22"/>
          <w:lang w:val="sr-Latn-ME"/>
        </w:rPr>
        <w:t xml:space="preserve"> </w:t>
      </w:r>
      <w:r w:rsidRPr="00514522">
        <w:rPr>
          <w:bCs/>
          <w:sz w:val="22"/>
          <w:szCs w:val="22"/>
          <w:lang w:val="sr-Latn-ME"/>
        </w:rPr>
        <w:t xml:space="preserve">Kvetiapin pokazuje selektivnost za limbički sistem, izazivajući </w:t>
      </w:r>
      <w:r w:rsidR="00062EDC" w:rsidRPr="00514522">
        <w:rPr>
          <w:bCs/>
          <w:sz w:val="22"/>
          <w:szCs w:val="22"/>
          <w:lang w:val="sr-Latn-ME"/>
        </w:rPr>
        <w:t xml:space="preserve">blokadu </w:t>
      </w:r>
      <w:r w:rsidRPr="00514522">
        <w:rPr>
          <w:bCs/>
          <w:sz w:val="22"/>
          <w:szCs w:val="22"/>
          <w:lang w:val="sr-Latn-ME"/>
        </w:rPr>
        <w:t>depolarizac</w:t>
      </w:r>
      <w:r w:rsidR="00062EDC" w:rsidRPr="00514522">
        <w:rPr>
          <w:bCs/>
          <w:sz w:val="22"/>
          <w:szCs w:val="22"/>
          <w:lang w:val="sr-Latn-ME"/>
        </w:rPr>
        <w:t>ije</w:t>
      </w:r>
      <w:r w:rsidRPr="00514522">
        <w:rPr>
          <w:bCs/>
          <w:sz w:val="22"/>
          <w:szCs w:val="22"/>
          <w:lang w:val="sr-Latn-ME"/>
        </w:rPr>
        <w:t xml:space="preserve"> mezolimbičkih, ali ne i nigrostrijatnih neurona koji sadrže dopamin. </w:t>
      </w:r>
      <w:r w:rsidR="00062EDC" w:rsidRPr="00514522">
        <w:rPr>
          <w:bCs/>
          <w:sz w:val="22"/>
          <w:szCs w:val="22"/>
          <w:lang w:val="sr-Latn-ME"/>
        </w:rPr>
        <w:t>Nakon akutne i hronične primjene, pokazalo se kako je odgovornost k</w:t>
      </w:r>
      <w:r w:rsidRPr="00514522">
        <w:rPr>
          <w:bCs/>
          <w:sz w:val="22"/>
          <w:szCs w:val="22"/>
          <w:lang w:val="sr-Latn-ME"/>
        </w:rPr>
        <w:t>vetiapin</w:t>
      </w:r>
      <w:r w:rsidR="00062EDC" w:rsidRPr="00514522">
        <w:rPr>
          <w:bCs/>
          <w:sz w:val="22"/>
          <w:szCs w:val="22"/>
          <w:lang w:val="sr-Latn-ME"/>
        </w:rPr>
        <w:t>a</w:t>
      </w:r>
      <w:r w:rsidRPr="00514522">
        <w:rPr>
          <w:bCs/>
          <w:sz w:val="22"/>
          <w:szCs w:val="22"/>
          <w:lang w:val="sr-Latn-ME"/>
        </w:rPr>
        <w:t xml:space="preserve"> minimaln</w:t>
      </w:r>
      <w:r w:rsidR="00062EDC" w:rsidRPr="00514522">
        <w:rPr>
          <w:bCs/>
          <w:sz w:val="22"/>
          <w:szCs w:val="22"/>
          <w:lang w:val="sr-Latn-ME"/>
        </w:rPr>
        <w:t>a</w:t>
      </w:r>
      <w:r w:rsidRPr="00514522">
        <w:rPr>
          <w:bCs/>
          <w:sz w:val="22"/>
          <w:szCs w:val="22"/>
          <w:lang w:val="sr-Latn-ME"/>
        </w:rPr>
        <w:t xml:space="preserve"> za</w:t>
      </w:r>
      <w:r w:rsidR="00062EDC" w:rsidRPr="00514522">
        <w:rPr>
          <w:bCs/>
          <w:sz w:val="22"/>
          <w:szCs w:val="22"/>
          <w:lang w:val="sr-Latn-ME"/>
        </w:rPr>
        <w:t xml:space="preserve"> nastanak</w:t>
      </w:r>
      <w:r w:rsidRPr="00514522">
        <w:rPr>
          <w:bCs/>
          <w:sz w:val="22"/>
          <w:szCs w:val="22"/>
          <w:lang w:val="sr-Latn-ME"/>
        </w:rPr>
        <w:t xml:space="preserve"> distonij</w:t>
      </w:r>
      <w:r w:rsidR="00062EDC" w:rsidRPr="00514522">
        <w:rPr>
          <w:bCs/>
          <w:sz w:val="22"/>
          <w:szCs w:val="22"/>
          <w:lang w:val="sr-Latn-ME"/>
        </w:rPr>
        <w:t>e</w:t>
      </w:r>
      <w:r w:rsidRPr="00514522">
        <w:rPr>
          <w:bCs/>
          <w:sz w:val="22"/>
          <w:szCs w:val="22"/>
          <w:lang w:val="sr-Latn-ME"/>
        </w:rPr>
        <w:t xml:space="preserve"> kod ob</w:t>
      </w:r>
      <w:r w:rsidR="00066DF6" w:rsidRPr="00514522">
        <w:rPr>
          <w:bCs/>
          <w:sz w:val="22"/>
          <w:szCs w:val="22"/>
          <w:lang w:val="sr-Latn-ME"/>
        </w:rPr>
        <w:t>j</w:t>
      </w:r>
      <w:r w:rsidRPr="00514522">
        <w:rPr>
          <w:bCs/>
          <w:sz w:val="22"/>
          <w:szCs w:val="22"/>
          <w:lang w:val="sr-Latn-ME"/>
        </w:rPr>
        <w:t xml:space="preserve">e grupe </w:t>
      </w:r>
      <w:r w:rsidRPr="00514522">
        <w:rPr>
          <w:bCs/>
          <w:i/>
          <w:sz w:val="22"/>
          <w:szCs w:val="22"/>
          <w:lang w:val="sr-Latn-ME"/>
        </w:rPr>
        <w:t xml:space="preserve">Cebus </w:t>
      </w:r>
      <w:r w:rsidRPr="00514522">
        <w:rPr>
          <w:bCs/>
          <w:sz w:val="22"/>
          <w:szCs w:val="22"/>
          <w:lang w:val="sr-Latn-ME"/>
        </w:rPr>
        <w:t>majmuna, koji su</w:t>
      </w:r>
      <w:r w:rsidR="00062EDC" w:rsidRPr="00514522">
        <w:rPr>
          <w:bCs/>
          <w:sz w:val="22"/>
          <w:szCs w:val="22"/>
          <w:lang w:val="sr-Latn-ME"/>
        </w:rPr>
        <w:t xml:space="preserve"> bili</w:t>
      </w:r>
      <w:r w:rsidRPr="00514522">
        <w:rPr>
          <w:bCs/>
          <w:sz w:val="22"/>
          <w:szCs w:val="22"/>
          <w:lang w:val="sr-Latn-ME"/>
        </w:rPr>
        <w:t xml:space="preserve"> haloperidolom</w:t>
      </w:r>
      <w:r w:rsidR="00062EDC" w:rsidRPr="00514522">
        <w:rPr>
          <w:bCs/>
          <w:sz w:val="22"/>
          <w:szCs w:val="22"/>
          <w:lang w:val="sr-Latn-ME"/>
        </w:rPr>
        <w:t>-senzibilisani</w:t>
      </w:r>
      <w:r w:rsidRPr="00514522">
        <w:rPr>
          <w:bCs/>
          <w:sz w:val="22"/>
          <w:szCs w:val="22"/>
          <w:lang w:val="sr-Latn-ME"/>
        </w:rPr>
        <w:t xml:space="preserve"> i</w:t>
      </w:r>
      <w:r w:rsidR="00062EDC" w:rsidRPr="00514522">
        <w:rPr>
          <w:bCs/>
          <w:sz w:val="22"/>
          <w:szCs w:val="22"/>
          <w:lang w:val="sr-Latn-ME"/>
        </w:rPr>
        <w:t>li</w:t>
      </w:r>
      <w:r w:rsidRPr="00514522">
        <w:rPr>
          <w:bCs/>
          <w:sz w:val="22"/>
          <w:szCs w:val="22"/>
          <w:lang w:val="sr-Latn-ME"/>
        </w:rPr>
        <w:t xml:space="preserve"> onih koji </w:t>
      </w:r>
      <w:r w:rsidR="00062EDC" w:rsidRPr="00514522">
        <w:rPr>
          <w:bCs/>
          <w:sz w:val="22"/>
          <w:szCs w:val="22"/>
          <w:lang w:val="sr-Latn-ME"/>
        </w:rPr>
        <w:t xml:space="preserve">prethodno </w:t>
      </w:r>
      <w:r w:rsidRPr="00514522">
        <w:rPr>
          <w:bCs/>
          <w:sz w:val="22"/>
          <w:szCs w:val="22"/>
          <w:lang w:val="sr-Latn-ME"/>
        </w:rPr>
        <w:t>ni</w:t>
      </w:r>
      <w:r w:rsidR="00066DF6" w:rsidRPr="00514522">
        <w:rPr>
          <w:bCs/>
          <w:sz w:val="22"/>
          <w:szCs w:val="22"/>
          <w:lang w:val="sr-Latn-ME"/>
        </w:rPr>
        <w:t>je</w:t>
      </w:r>
      <w:r w:rsidRPr="00514522">
        <w:rPr>
          <w:bCs/>
          <w:sz w:val="22"/>
          <w:szCs w:val="22"/>
          <w:lang w:val="sr-Latn-ME"/>
        </w:rPr>
        <w:t>su</w:t>
      </w:r>
      <w:r w:rsidR="00062EDC" w:rsidRPr="00514522">
        <w:rPr>
          <w:bCs/>
          <w:sz w:val="22"/>
          <w:szCs w:val="22"/>
          <w:lang w:val="sr-Latn-ME"/>
        </w:rPr>
        <w:t xml:space="preserve"> bili izloženi </w:t>
      </w:r>
      <w:r w:rsidRPr="00514522">
        <w:rPr>
          <w:bCs/>
          <w:sz w:val="22"/>
          <w:szCs w:val="22"/>
          <w:lang w:val="sr-Latn-ME"/>
        </w:rPr>
        <w:t>l</w:t>
      </w:r>
      <w:r w:rsidR="00062EDC" w:rsidRPr="00514522">
        <w:rPr>
          <w:bCs/>
          <w:sz w:val="22"/>
          <w:szCs w:val="22"/>
          <w:lang w:val="sr-Latn-ME"/>
        </w:rPr>
        <w:t>ijeku</w:t>
      </w:r>
      <w:r w:rsidRPr="00514522">
        <w:rPr>
          <w:bCs/>
          <w:sz w:val="22"/>
          <w:szCs w:val="22"/>
          <w:lang w:val="sr-Latn-ME"/>
        </w:rPr>
        <w:t>, (vid</w:t>
      </w:r>
      <w:r w:rsidR="00A533D6" w:rsidRPr="00514522">
        <w:rPr>
          <w:bCs/>
          <w:sz w:val="22"/>
          <w:szCs w:val="22"/>
          <w:lang w:val="sr-Latn-ME"/>
        </w:rPr>
        <w:t>j</w:t>
      </w:r>
      <w:r w:rsidRPr="00514522">
        <w:rPr>
          <w:bCs/>
          <w:sz w:val="22"/>
          <w:szCs w:val="22"/>
          <w:lang w:val="sr-Latn-ME"/>
        </w:rPr>
        <w:t>eti od</w:t>
      </w:r>
      <w:r w:rsidR="00A533D6" w:rsidRPr="00514522">
        <w:rPr>
          <w:bCs/>
          <w:sz w:val="22"/>
          <w:szCs w:val="22"/>
          <w:lang w:val="sr-Latn-ME"/>
        </w:rPr>
        <w:t>j</w:t>
      </w:r>
      <w:r w:rsidRPr="00514522">
        <w:rPr>
          <w:bCs/>
          <w:sz w:val="22"/>
          <w:szCs w:val="22"/>
          <w:lang w:val="sr-Latn-ME"/>
        </w:rPr>
        <w:t>eljak 4.8).</w:t>
      </w:r>
    </w:p>
    <w:p w14:paraId="4BA59F71" w14:textId="77777777" w:rsidR="00B5236E" w:rsidRPr="00514522" w:rsidRDefault="00B5236E" w:rsidP="00D31A03">
      <w:pPr>
        <w:tabs>
          <w:tab w:val="left" w:pos="540"/>
          <w:tab w:val="left" w:pos="569"/>
        </w:tabs>
        <w:jc w:val="both"/>
        <w:rPr>
          <w:bCs/>
          <w:sz w:val="22"/>
          <w:szCs w:val="22"/>
          <w:lang w:val="sr-Latn-ME"/>
        </w:rPr>
      </w:pPr>
    </w:p>
    <w:p w14:paraId="2BE28A65"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Klinička efikasnost</w:t>
      </w:r>
    </w:p>
    <w:p w14:paraId="2CE3FE17" w14:textId="52C19ED0" w:rsidR="00B5236E" w:rsidRPr="00514522" w:rsidRDefault="00066DF6" w:rsidP="00D31A03">
      <w:pPr>
        <w:tabs>
          <w:tab w:val="left" w:pos="540"/>
          <w:tab w:val="left" w:pos="569"/>
        </w:tabs>
        <w:jc w:val="both"/>
        <w:rPr>
          <w:bCs/>
          <w:i/>
          <w:sz w:val="22"/>
          <w:szCs w:val="22"/>
          <w:lang w:val="sr-Latn-ME"/>
        </w:rPr>
      </w:pPr>
      <w:r w:rsidRPr="00514522">
        <w:rPr>
          <w:bCs/>
          <w:i/>
          <w:sz w:val="22"/>
          <w:szCs w:val="22"/>
          <w:lang w:val="sr-Latn-ME"/>
        </w:rPr>
        <w:t>Š</w:t>
      </w:r>
      <w:r w:rsidR="00B5236E" w:rsidRPr="00514522">
        <w:rPr>
          <w:bCs/>
          <w:i/>
          <w:sz w:val="22"/>
          <w:szCs w:val="22"/>
          <w:lang w:val="sr-Latn-ME"/>
        </w:rPr>
        <w:t>izofrenija</w:t>
      </w:r>
    </w:p>
    <w:p w14:paraId="41977114" w14:textId="7C181057" w:rsidR="00B5236E" w:rsidRPr="00514522" w:rsidRDefault="003C59EA" w:rsidP="00D31A03">
      <w:pPr>
        <w:tabs>
          <w:tab w:val="left" w:pos="540"/>
          <w:tab w:val="left" w:pos="569"/>
        </w:tabs>
        <w:jc w:val="both"/>
        <w:rPr>
          <w:bCs/>
          <w:sz w:val="22"/>
          <w:szCs w:val="22"/>
          <w:lang w:val="sr-Latn-ME"/>
        </w:rPr>
      </w:pPr>
      <w:r w:rsidRPr="00514522">
        <w:rPr>
          <w:bCs/>
          <w:sz w:val="22"/>
          <w:szCs w:val="22"/>
          <w:lang w:val="sr-Latn-ME"/>
        </w:rPr>
        <w:t xml:space="preserve">U </w:t>
      </w:r>
      <w:r w:rsidR="00B5236E" w:rsidRPr="00514522">
        <w:rPr>
          <w:bCs/>
          <w:sz w:val="22"/>
          <w:szCs w:val="22"/>
          <w:lang w:val="sr-Latn-ME"/>
        </w:rPr>
        <w:t xml:space="preserve">tri placebo kontrolisane kliničke studije kod pacijenata sa shizofrenijom koji su </w:t>
      </w:r>
      <w:r w:rsidR="00473D7C" w:rsidRPr="00514522">
        <w:rPr>
          <w:bCs/>
          <w:sz w:val="22"/>
          <w:szCs w:val="22"/>
          <w:lang w:val="sr-Latn-ME"/>
        </w:rPr>
        <w:t xml:space="preserve">primali </w:t>
      </w:r>
      <w:r w:rsidR="00B5236E" w:rsidRPr="00514522">
        <w:rPr>
          <w:bCs/>
          <w:sz w:val="22"/>
          <w:szCs w:val="22"/>
          <w:lang w:val="sr-Latn-ME"/>
        </w:rPr>
        <w:t>različite doze kvetiapina, ni</w:t>
      </w:r>
      <w:r w:rsidR="00066DF6" w:rsidRPr="00514522">
        <w:rPr>
          <w:bCs/>
          <w:sz w:val="22"/>
          <w:szCs w:val="22"/>
          <w:lang w:val="sr-Latn-ME"/>
        </w:rPr>
        <w:t>je</w:t>
      </w:r>
      <w:r w:rsidR="00473D7C" w:rsidRPr="00514522">
        <w:rPr>
          <w:bCs/>
          <w:sz w:val="22"/>
          <w:szCs w:val="22"/>
          <w:lang w:val="sr-Latn-ME"/>
        </w:rPr>
        <w:t xml:space="preserve"> postojala</w:t>
      </w:r>
      <w:r w:rsidR="00B5236E" w:rsidRPr="00514522">
        <w:rPr>
          <w:bCs/>
          <w:sz w:val="22"/>
          <w:szCs w:val="22"/>
          <w:lang w:val="sr-Latn-ME"/>
        </w:rPr>
        <w:t xml:space="preserve"> razlik</w:t>
      </w:r>
      <w:r w:rsidR="00473D7C" w:rsidRPr="00514522">
        <w:rPr>
          <w:bCs/>
          <w:sz w:val="22"/>
          <w:szCs w:val="22"/>
          <w:lang w:val="sr-Latn-ME"/>
        </w:rPr>
        <w:t>a u incidenciji EPS ili potrebi za istovremenom primjenom antiholinergičkih ljekova</w:t>
      </w:r>
      <w:r w:rsidR="00473D7C" w:rsidRPr="00514522" w:rsidDel="00473D7C">
        <w:rPr>
          <w:bCs/>
          <w:sz w:val="22"/>
          <w:szCs w:val="22"/>
          <w:lang w:val="sr-Latn-ME"/>
        </w:rPr>
        <w:t xml:space="preserve"> </w:t>
      </w:r>
      <w:r w:rsidR="00B5236E" w:rsidRPr="00514522">
        <w:rPr>
          <w:bCs/>
          <w:sz w:val="22"/>
          <w:szCs w:val="22"/>
          <w:lang w:val="sr-Latn-ME"/>
        </w:rPr>
        <w:t xml:space="preserve"> među </w:t>
      </w:r>
      <w:r w:rsidR="002913D9" w:rsidRPr="00514522">
        <w:rPr>
          <w:bCs/>
          <w:sz w:val="22"/>
          <w:szCs w:val="22"/>
          <w:lang w:val="sr-Latn-ME"/>
        </w:rPr>
        <w:t>grup</w:t>
      </w:r>
      <w:r w:rsidR="00473D7C" w:rsidRPr="00514522">
        <w:rPr>
          <w:bCs/>
          <w:sz w:val="22"/>
          <w:szCs w:val="22"/>
          <w:lang w:val="sr-Latn-ME"/>
        </w:rPr>
        <w:t>ama u</w:t>
      </w:r>
      <w:r w:rsidR="002913D9" w:rsidRPr="00514522">
        <w:rPr>
          <w:bCs/>
          <w:sz w:val="22"/>
          <w:szCs w:val="22"/>
          <w:lang w:val="sr-Latn-ME"/>
        </w:rPr>
        <w:t xml:space="preserve"> koj</w:t>
      </w:r>
      <w:r w:rsidR="00473D7C" w:rsidRPr="00514522">
        <w:rPr>
          <w:bCs/>
          <w:sz w:val="22"/>
          <w:szCs w:val="22"/>
          <w:lang w:val="sr-Latn-ME"/>
        </w:rPr>
        <w:t>ima su pacijenti</w:t>
      </w:r>
      <w:r w:rsidR="002913D9" w:rsidRPr="00514522">
        <w:rPr>
          <w:bCs/>
          <w:sz w:val="22"/>
          <w:szCs w:val="22"/>
          <w:lang w:val="sr-Latn-ME"/>
        </w:rPr>
        <w:t xml:space="preserve"> uzimal</w:t>
      </w:r>
      <w:r w:rsidR="00473D7C" w:rsidRPr="00514522">
        <w:rPr>
          <w:bCs/>
          <w:sz w:val="22"/>
          <w:szCs w:val="22"/>
          <w:lang w:val="sr-Latn-ME"/>
        </w:rPr>
        <w:t>i</w:t>
      </w:r>
      <w:r w:rsidR="002913D9" w:rsidRPr="00514522">
        <w:rPr>
          <w:bCs/>
          <w:sz w:val="22"/>
          <w:szCs w:val="22"/>
          <w:lang w:val="sr-Latn-ME"/>
        </w:rPr>
        <w:t xml:space="preserve"> lijek Pentiax </w:t>
      </w:r>
      <w:r w:rsidR="00B5236E" w:rsidRPr="00514522">
        <w:rPr>
          <w:bCs/>
          <w:sz w:val="22"/>
          <w:szCs w:val="22"/>
          <w:lang w:val="sr-Latn-ME"/>
        </w:rPr>
        <w:t>i</w:t>
      </w:r>
      <w:r w:rsidR="00473D7C" w:rsidRPr="00514522">
        <w:rPr>
          <w:bCs/>
          <w:sz w:val="22"/>
          <w:szCs w:val="22"/>
          <w:lang w:val="sr-Latn-ME"/>
        </w:rPr>
        <w:t>li</w:t>
      </w:r>
      <w:r w:rsidR="00B5236E" w:rsidRPr="00514522">
        <w:rPr>
          <w:bCs/>
          <w:sz w:val="22"/>
          <w:szCs w:val="22"/>
          <w:lang w:val="sr-Latn-ME"/>
        </w:rPr>
        <w:t xml:space="preserve"> placeb</w:t>
      </w:r>
      <w:r w:rsidR="00500F48" w:rsidRPr="00514522">
        <w:rPr>
          <w:bCs/>
          <w:sz w:val="22"/>
          <w:szCs w:val="22"/>
          <w:lang w:val="sr-Latn-ME"/>
        </w:rPr>
        <w:t>o</w:t>
      </w:r>
      <w:r w:rsidR="00473D7C" w:rsidRPr="00514522">
        <w:rPr>
          <w:bCs/>
          <w:sz w:val="22"/>
          <w:szCs w:val="22"/>
          <w:lang w:val="sr-Latn-ME"/>
        </w:rPr>
        <w:t>.</w:t>
      </w:r>
      <w:r w:rsidR="00B5236E" w:rsidRPr="00514522">
        <w:rPr>
          <w:bCs/>
          <w:sz w:val="22"/>
          <w:szCs w:val="22"/>
          <w:lang w:val="sr-Latn-ME"/>
        </w:rPr>
        <w:t xml:space="preserve"> </w:t>
      </w:r>
    </w:p>
    <w:p w14:paraId="64806C75" w14:textId="05964B3C"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Placebom kontrolisana studija</w:t>
      </w:r>
      <w:r w:rsidR="001E5921" w:rsidRPr="00514522">
        <w:rPr>
          <w:bCs/>
          <w:sz w:val="22"/>
          <w:szCs w:val="22"/>
          <w:lang w:val="sr-Latn-ME"/>
        </w:rPr>
        <w:t xml:space="preserve"> </w:t>
      </w:r>
      <w:r w:rsidRPr="00514522">
        <w:rPr>
          <w:bCs/>
          <w:sz w:val="22"/>
          <w:szCs w:val="22"/>
          <w:lang w:val="sr-Latn-ME"/>
        </w:rPr>
        <w:t xml:space="preserve">u kojoj su ispitivane fiksne doze kvetiapina u rasponu od 75 do 750 mg/dan nije pokazala povećanje učestalosti EPS </w:t>
      </w:r>
      <w:r w:rsidR="001E5921" w:rsidRPr="00514522">
        <w:rPr>
          <w:bCs/>
          <w:sz w:val="22"/>
          <w:szCs w:val="22"/>
          <w:lang w:val="sr-Latn-ME"/>
        </w:rPr>
        <w:t xml:space="preserve">kao ni potrbu za </w:t>
      </w:r>
      <w:r w:rsidRPr="00514522">
        <w:rPr>
          <w:bCs/>
          <w:sz w:val="22"/>
          <w:szCs w:val="22"/>
          <w:lang w:val="sr-Latn-ME"/>
        </w:rPr>
        <w:t>istovremen</w:t>
      </w:r>
      <w:r w:rsidR="001E5921" w:rsidRPr="00514522">
        <w:rPr>
          <w:bCs/>
          <w:sz w:val="22"/>
          <w:szCs w:val="22"/>
          <w:lang w:val="sr-Latn-ME"/>
        </w:rPr>
        <w:t>om</w:t>
      </w:r>
      <w:r w:rsidRPr="00514522">
        <w:rPr>
          <w:bCs/>
          <w:sz w:val="22"/>
          <w:szCs w:val="22"/>
          <w:lang w:val="sr-Latn-ME"/>
        </w:rPr>
        <w:t xml:space="preserve"> prim</w:t>
      </w:r>
      <w:r w:rsidR="00066DF6" w:rsidRPr="00514522">
        <w:rPr>
          <w:bCs/>
          <w:sz w:val="22"/>
          <w:szCs w:val="22"/>
          <w:lang w:val="sr-Latn-ME"/>
        </w:rPr>
        <w:t>j</w:t>
      </w:r>
      <w:r w:rsidRPr="00514522">
        <w:rPr>
          <w:bCs/>
          <w:sz w:val="22"/>
          <w:szCs w:val="22"/>
          <w:lang w:val="sr-Latn-ME"/>
        </w:rPr>
        <w:t>en</w:t>
      </w:r>
      <w:r w:rsidR="001E5921" w:rsidRPr="00514522">
        <w:rPr>
          <w:bCs/>
          <w:sz w:val="22"/>
          <w:szCs w:val="22"/>
          <w:lang w:val="sr-Latn-ME"/>
        </w:rPr>
        <w:t>om</w:t>
      </w:r>
      <w:r w:rsidRPr="00514522">
        <w:rPr>
          <w:bCs/>
          <w:sz w:val="22"/>
          <w:szCs w:val="22"/>
          <w:lang w:val="sr-Latn-ME"/>
        </w:rPr>
        <w:t xml:space="preserve"> antiholinergičkih l</w:t>
      </w:r>
      <w:r w:rsidR="00066DF6" w:rsidRPr="00514522">
        <w:rPr>
          <w:bCs/>
          <w:sz w:val="22"/>
          <w:szCs w:val="22"/>
          <w:lang w:val="sr-Latn-ME"/>
        </w:rPr>
        <w:t>j</w:t>
      </w:r>
      <w:r w:rsidRPr="00514522">
        <w:rPr>
          <w:bCs/>
          <w:sz w:val="22"/>
          <w:szCs w:val="22"/>
          <w:lang w:val="sr-Latn-ME"/>
        </w:rPr>
        <w:t>ekova.</w:t>
      </w:r>
      <w:r w:rsidR="001E5921" w:rsidRPr="00514522">
        <w:rPr>
          <w:bCs/>
          <w:sz w:val="22"/>
          <w:szCs w:val="22"/>
          <w:lang w:val="sr-Latn-ME"/>
        </w:rPr>
        <w:t xml:space="preserve"> </w:t>
      </w:r>
      <w:r w:rsidRPr="00514522">
        <w:rPr>
          <w:bCs/>
          <w:sz w:val="22"/>
          <w:szCs w:val="22"/>
          <w:lang w:val="sr-Latn-ME"/>
        </w:rPr>
        <w:t>Dugo</w:t>
      </w:r>
      <w:r w:rsidR="003C59EA" w:rsidRPr="00514522">
        <w:rPr>
          <w:bCs/>
          <w:sz w:val="22"/>
          <w:szCs w:val="22"/>
          <w:lang w:val="sr-Latn-ME"/>
        </w:rPr>
        <w:t>trajna</w:t>
      </w:r>
      <w:r w:rsidRPr="00514522">
        <w:rPr>
          <w:bCs/>
          <w:sz w:val="22"/>
          <w:szCs w:val="22"/>
          <w:lang w:val="sr-Latn-ME"/>
        </w:rPr>
        <w:t xml:space="preserve"> efikasnost kvetiapina, u prevenciji relapsa shizofrenije, nije potvrđena u sl</w:t>
      </w:r>
      <w:r w:rsidR="007B3D0B" w:rsidRPr="00514522">
        <w:rPr>
          <w:bCs/>
          <w:sz w:val="22"/>
          <w:szCs w:val="22"/>
          <w:lang w:val="sr-Latn-ME"/>
        </w:rPr>
        <w:t>ij</w:t>
      </w:r>
      <w:r w:rsidRPr="00514522">
        <w:rPr>
          <w:bCs/>
          <w:sz w:val="22"/>
          <w:szCs w:val="22"/>
          <w:lang w:val="sr-Latn-ME"/>
        </w:rPr>
        <w:t>epim kliničkim studijama. U otvorenim ispitivanji</w:t>
      </w:r>
      <w:r w:rsidR="00066DF6" w:rsidRPr="00514522">
        <w:rPr>
          <w:bCs/>
          <w:sz w:val="22"/>
          <w:szCs w:val="22"/>
          <w:lang w:val="sr-Latn-ME"/>
        </w:rPr>
        <w:t>ma na pacijentima obol</w:t>
      </w:r>
      <w:r w:rsidR="007B3D0B" w:rsidRPr="00514522">
        <w:rPr>
          <w:bCs/>
          <w:sz w:val="22"/>
          <w:szCs w:val="22"/>
          <w:lang w:val="sr-Latn-ME"/>
        </w:rPr>
        <w:t>j</w:t>
      </w:r>
      <w:r w:rsidR="00066DF6" w:rsidRPr="00514522">
        <w:rPr>
          <w:bCs/>
          <w:sz w:val="22"/>
          <w:szCs w:val="22"/>
          <w:lang w:val="sr-Latn-ME"/>
        </w:rPr>
        <w:t>elim od š</w:t>
      </w:r>
      <w:r w:rsidRPr="00514522">
        <w:rPr>
          <w:bCs/>
          <w:sz w:val="22"/>
          <w:szCs w:val="22"/>
          <w:lang w:val="sr-Latn-ME"/>
        </w:rPr>
        <w:t>izofrenije, kvetiapin je bio efikasan u održavanju kliničkog poboljšanja tokom kontinuirane prim</w:t>
      </w:r>
      <w:r w:rsidR="00E66EEE" w:rsidRPr="00514522">
        <w:rPr>
          <w:bCs/>
          <w:sz w:val="22"/>
          <w:szCs w:val="22"/>
          <w:lang w:val="sr-Latn-ME"/>
        </w:rPr>
        <w:t>j</w:t>
      </w:r>
      <w:r w:rsidRPr="00514522">
        <w:rPr>
          <w:bCs/>
          <w:sz w:val="22"/>
          <w:szCs w:val="22"/>
          <w:lang w:val="sr-Latn-ME"/>
        </w:rPr>
        <w:t>ene kod pacijenata koji su reagovali pri inicijalnoj terapiji, što može nagov</w:t>
      </w:r>
      <w:r w:rsidR="00E66EEE" w:rsidRPr="00514522">
        <w:rPr>
          <w:bCs/>
          <w:sz w:val="22"/>
          <w:szCs w:val="22"/>
          <w:lang w:val="sr-Latn-ME"/>
        </w:rPr>
        <w:t>ij</w:t>
      </w:r>
      <w:r w:rsidRPr="00514522">
        <w:rPr>
          <w:bCs/>
          <w:sz w:val="22"/>
          <w:szCs w:val="22"/>
          <w:lang w:val="sr-Latn-ME"/>
        </w:rPr>
        <w:t xml:space="preserve">estiti određenu </w:t>
      </w:r>
      <w:r w:rsidR="003C59EA" w:rsidRPr="00514522">
        <w:rPr>
          <w:bCs/>
          <w:sz w:val="22"/>
          <w:szCs w:val="22"/>
          <w:lang w:val="sr-Latn-ME"/>
        </w:rPr>
        <w:t xml:space="preserve">dugotrajnu </w:t>
      </w:r>
      <w:r w:rsidRPr="00514522">
        <w:rPr>
          <w:bCs/>
          <w:sz w:val="22"/>
          <w:szCs w:val="22"/>
          <w:lang w:val="sr-Latn-ME"/>
        </w:rPr>
        <w:t>efikasnost.</w:t>
      </w:r>
    </w:p>
    <w:p w14:paraId="2DCDACF5" w14:textId="77777777" w:rsidR="00B5236E" w:rsidRPr="00514522" w:rsidRDefault="00B5236E" w:rsidP="00D31A03">
      <w:pPr>
        <w:tabs>
          <w:tab w:val="left" w:pos="540"/>
          <w:tab w:val="left" w:pos="569"/>
        </w:tabs>
        <w:jc w:val="both"/>
        <w:rPr>
          <w:bCs/>
          <w:sz w:val="22"/>
          <w:szCs w:val="22"/>
          <w:lang w:val="sr-Latn-ME"/>
        </w:rPr>
      </w:pPr>
    </w:p>
    <w:p w14:paraId="4670EE6C" w14:textId="77777777" w:rsidR="00B5236E" w:rsidRPr="00514522" w:rsidRDefault="00B5236E" w:rsidP="00D31A03">
      <w:pPr>
        <w:tabs>
          <w:tab w:val="left" w:pos="540"/>
          <w:tab w:val="left" w:pos="569"/>
        </w:tabs>
        <w:jc w:val="both"/>
        <w:rPr>
          <w:bCs/>
          <w:i/>
          <w:sz w:val="22"/>
          <w:szCs w:val="22"/>
          <w:lang w:val="sr-Latn-ME"/>
        </w:rPr>
      </w:pPr>
      <w:r w:rsidRPr="00514522">
        <w:rPr>
          <w:bCs/>
          <w:i/>
          <w:sz w:val="22"/>
          <w:szCs w:val="22"/>
          <w:lang w:val="sr-Latn-ME"/>
        </w:rPr>
        <w:t>Bipolarni poremećaj</w:t>
      </w:r>
    </w:p>
    <w:p w14:paraId="757780A5" w14:textId="781FD94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četiri placebo kontrolisana klinička istraživanja, ispitivane su doze </w:t>
      </w:r>
      <w:r w:rsidR="001E5921" w:rsidRPr="00514522">
        <w:rPr>
          <w:bCs/>
          <w:sz w:val="22"/>
          <w:szCs w:val="22"/>
          <w:lang w:val="sr-Latn-ME"/>
        </w:rPr>
        <w:t xml:space="preserve">lijeka </w:t>
      </w:r>
      <w:r w:rsidR="00096EC1" w:rsidRPr="00514522">
        <w:rPr>
          <w:bCs/>
          <w:sz w:val="22"/>
          <w:szCs w:val="22"/>
          <w:lang w:val="sr-Latn-ME"/>
        </w:rPr>
        <w:t xml:space="preserve">Pentiax-a </w:t>
      </w:r>
      <w:r w:rsidRPr="00514522">
        <w:rPr>
          <w:bCs/>
          <w:sz w:val="22"/>
          <w:szCs w:val="22"/>
          <w:lang w:val="sr-Latn-ME"/>
        </w:rPr>
        <w:t>do najviše 800 mg dnevno u l</w:t>
      </w:r>
      <w:r w:rsidR="00FA59D9" w:rsidRPr="00514522">
        <w:rPr>
          <w:bCs/>
          <w:sz w:val="22"/>
          <w:szCs w:val="22"/>
          <w:lang w:val="sr-Latn-ME"/>
        </w:rPr>
        <w:t>ij</w:t>
      </w:r>
      <w:r w:rsidRPr="00514522">
        <w:rPr>
          <w:bCs/>
          <w:sz w:val="22"/>
          <w:szCs w:val="22"/>
          <w:lang w:val="sr-Latn-ME"/>
        </w:rPr>
        <w:t>ečenju um</w:t>
      </w:r>
      <w:r w:rsidR="00FA59D9" w:rsidRPr="00514522">
        <w:rPr>
          <w:bCs/>
          <w:sz w:val="22"/>
          <w:szCs w:val="22"/>
          <w:lang w:val="sr-Latn-ME"/>
        </w:rPr>
        <w:t>j</w:t>
      </w:r>
      <w:r w:rsidRPr="00514522">
        <w:rPr>
          <w:bCs/>
          <w:sz w:val="22"/>
          <w:szCs w:val="22"/>
          <w:lang w:val="sr-Latn-ME"/>
        </w:rPr>
        <w:t>erenih do teških maničnih epizoda od kojih je u dva ispitivanja kao monoterapiju prim</w:t>
      </w:r>
      <w:r w:rsidR="00FA59D9" w:rsidRPr="00514522">
        <w:rPr>
          <w:bCs/>
          <w:sz w:val="22"/>
          <w:szCs w:val="22"/>
          <w:lang w:val="sr-Latn-ME"/>
        </w:rPr>
        <w:t>j</w:t>
      </w:r>
      <w:r w:rsidRPr="00514522">
        <w:rPr>
          <w:bCs/>
          <w:sz w:val="22"/>
          <w:szCs w:val="22"/>
          <w:lang w:val="sr-Latn-ME"/>
        </w:rPr>
        <w:t xml:space="preserve">enjivala kvetiapin, a u ostala dva kao dodatna terapija uz litijum ili seminatrijum-valproat (divalproeks). U ispitivanim grupama nije utvrđena razlika između </w:t>
      </w:r>
      <w:r w:rsidR="00A175C8" w:rsidRPr="00514522">
        <w:rPr>
          <w:bCs/>
          <w:sz w:val="22"/>
          <w:szCs w:val="22"/>
          <w:lang w:val="sr-Latn-ME"/>
        </w:rPr>
        <w:t xml:space="preserve">lijeka </w:t>
      </w:r>
      <w:r w:rsidR="00EF79C6" w:rsidRPr="00514522">
        <w:rPr>
          <w:bCs/>
          <w:sz w:val="22"/>
          <w:szCs w:val="22"/>
          <w:lang w:val="sr-Latn-ME"/>
        </w:rPr>
        <w:t xml:space="preserve">Pentiax-a </w:t>
      </w:r>
      <w:r w:rsidRPr="00514522">
        <w:rPr>
          <w:bCs/>
          <w:sz w:val="22"/>
          <w:szCs w:val="22"/>
          <w:lang w:val="sr-Latn-ME"/>
        </w:rPr>
        <w:t xml:space="preserve">i placeba u odnosu na učestalost pojave ekstrapiramidalnih neželjenih dejstava ili </w:t>
      </w:r>
      <w:r w:rsidR="00A175C8" w:rsidRPr="00514522">
        <w:rPr>
          <w:bCs/>
          <w:sz w:val="22"/>
          <w:szCs w:val="22"/>
          <w:lang w:val="sr-Latn-ME"/>
        </w:rPr>
        <w:t xml:space="preserve">potrebi za </w:t>
      </w:r>
      <w:r w:rsidRPr="00514522">
        <w:rPr>
          <w:bCs/>
          <w:sz w:val="22"/>
          <w:szCs w:val="22"/>
          <w:lang w:val="sr-Latn-ME"/>
        </w:rPr>
        <w:t>istovremen</w:t>
      </w:r>
      <w:r w:rsidR="00A175C8" w:rsidRPr="00514522">
        <w:rPr>
          <w:bCs/>
          <w:sz w:val="22"/>
          <w:szCs w:val="22"/>
          <w:lang w:val="sr-Latn-ME"/>
        </w:rPr>
        <w:t>om</w:t>
      </w:r>
      <w:r w:rsidRPr="00514522">
        <w:rPr>
          <w:bCs/>
          <w:sz w:val="22"/>
          <w:szCs w:val="22"/>
          <w:lang w:val="sr-Latn-ME"/>
        </w:rPr>
        <w:t xml:space="preserve"> prim</w:t>
      </w:r>
      <w:r w:rsidR="00FA59D9" w:rsidRPr="00514522">
        <w:rPr>
          <w:bCs/>
          <w:sz w:val="22"/>
          <w:szCs w:val="22"/>
          <w:lang w:val="sr-Latn-ME"/>
        </w:rPr>
        <w:t>j</w:t>
      </w:r>
      <w:r w:rsidRPr="00514522">
        <w:rPr>
          <w:bCs/>
          <w:sz w:val="22"/>
          <w:szCs w:val="22"/>
          <w:lang w:val="sr-Latn-ME"/>
        </w:rPr>
        <w:t>en</w:t>
      </w:r>
      <w:r w:rsidR="00A175C8" w:rsidRPr="00514522">
        <w:rPr>
          <w:bCs/>
          <w:sz w:val="22"/>
          <w:szCs w:val="22"/>
          <w:lang w:val="sr-Latn-ME"/>
        </w:rPr>
        <w:t>om</w:t>
      </w:r>
      <w:r w:rsidRPr="00514522">
        <w:rPr>
          <w:bCs/>
          <w:sz w:val="22"/>
          <w:szCs w:val="22"/>
          <w:lang w:val="sr-Latn-ME"/>
        </w:rPr>
        <w:t xml:space="preserve"> antiholinergičkih l</w:t>
      </w:r>
      <w:r w:rsidR="00FA59D9" w:rsidRPr="00514522">
        <w:rPr>
          <w:bCs/>
          <w:sz w:val="22"/>
          <w:szCs w:val="22"/>
          <w:lang w:val="sr-Latn-ME"/>
        </w:rPr>
        <w:t>j</w:t>
      </w:r>
      <w:r w:rsidRPr="00514522">
        <w:rPr>
          <w:bCs/>
          <w:sz w:val="22"/>
          <w:szCs w:val="22"/>
          <w:lang w:val="sr-Latn-ME"/>
        </w:rPr>
        <w:t>ekova.</w:t>
      </w:r>
    </w:p>
    <w:p w14:paraId="048F2ADD" w14:textId="77777777" w:rsidR="00B5236E" w:rsidRPr="00514522" w:rsidRDefault="00B5236E" w:rsidP="00D31A03">
      <w:pPr>
        <w:tabs>
          <w:tab w:val="left" w:pos="540"/>
          <w:tab w:val="left" w:pos="569"/>
        </w:tabs>
        <w:jc w:val="both"/>
        <w:rPr>
          <w:bCs/>
          <w:sz w:val="22"/>
          <w:szCs w:val="22"/>
          <w:lang w:val="sr-Latn-ME"/>
        </w:rPr>
        <w:sectPr w:rsidR="00B5236E" w:rsidRPr="00514522" w:rsidSect="00DF5E8B">
          <w:type w:val="continuous"/>
          <w:pgSz w:w="11910" w:h="16840"/>
          <w:pgMar w:top="1440" w:right="1440" w:bottom="1440" w:left="1440" w:header="0" w:footer="977" w:gutter="0"/>
          <w:cols w:space="720"/>
        </w:sectPr>
      </w:pPr>
    </w:p>
    <w:p w14:paraId="2739F262" w14:textId="77777777" w:rsidR="00883C15" w:rsidRPr="00514522" w:rsidRDefault="00883C15" w:rsidP="00D31A03">
      <w:pPr>
        <w:tabs>
          <w:tab w:val="left" w:pos="540"/>
          <w:tab w:val="left" w:pos="569"/>
        </w:tabs>
        <w:jc w:val="both"/>
        <w:rPr>
          <w:bCs/>
          <w:sz w:val="22"/>
          <w:szCs w:val="22"/>
          <w:lang w:val="sr-Latn-ME"/>
        </w:rPr>
      </w:pPr>
    </w:p>
    <w:p w14:paraId="036C0993" w14:textId="3D612AEC"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terapiji um</w:t>
      </w:r>
      <w:r w:rsidR="00D33247" w:rsidRPr="00514522">
        <w:rPr>
          <w:bCs/>
          <w:sz w:val="22"/>
          <w:szCs w:val="22"/>
          <w:lang w:val="sr-Latn-ME"/>
        </w:rPr>
        <w:t>j</w:t>
      </w:r>
      <w:r w:rsidRPr="00514522">
        <w:rPr>
          <w:bCs/>
          <w:sz w:val="22"/>
          <w:szCs w:val="22"/>
          <w:lang w:val="sr-Latn-ME"/>
        </w:rPr>
        <w:t xml:space="preserve">erenih do maničnih epizoda, </w:t>
      </w:r>
      <w:r w:rsidR="00626D75" w:rsidRPr="00514522">
        <w:rPr>
          <w:bCs/>
          <w:sz w:val="22"/>
          <w:szCs w:val="22"/>
          <w:lang w:val="sr-Latn-ME"/>
        </w:rPr>
        <w:t xml:space="preserve">lijek </w:t>
      </w:r>
      <w:r w:rsidR="000A6A9C" w:rsidRPr="00514522">
        <w:rPr>
          <w:bCs/>
          <w:sz w:val="22"/>
          <w:szCs w:val="22"/>
          <w:lang w:val="sr-Latn-ME"/>
        </w:rPr>
        <w:t xml:space="preserve">Pentiax </w:t>
      </w:r>
      <w:r w:rsidRPr="00514522">
        <w:rPr>
          <w:bCs/>
          <w:sz w:val="22"/>
          <w:szCs w:val="22"/>
          <w:lang w:val="sr-Latn-ME"/>
        </w:rPr>
        <w:t>je pokazao superiornu efikasnost u poređenju sa placebom u smanjenju maničnih simptoma u 3. i 12. ned</w:t>
      </w:r>
      <w:r w:rsidR="00D33247" w:rsidRPr="00514522">
        <w:rPr>
          <w:bCs/>
          <w:sz w:val="22"/>
          <w:szCs w:val="22"/>
          <w:lang w:val="sr-Latn-ME"/>
        </w:rPr>
        <w:t>j</w:t>
      </w:r>
      <w:r w:rsidRPr="00514522">
        <w:rPr>
          <w:bCs/>
          <w:sz w:val="22"/>
          <w:szCs w:val="22"/>
          <w:lang w:val="sr-Latn-ME"/>
        </w:rPr>
        <w:t>elji, u dv</w:t>
      </w:r>
      <w:r w:rsidR="00D33247" w:rsidRPr="00514522">
        <w:rPr>
          <w:bCs/>
          <w:sz w:val="22"/>
          <w:szCs w:val="22"/>
          <w:lang w:val="sr-Latn-ME"/>
        </w:rPr>
        <w:t>ij</w:t>
      </w:r>
      <w:r w:rsidRPr="00514522">
        <w:rPr>
          <w:bCs/>
          <w:sz w:val="22"/>
          <w:szCs w:val="22"/>
          <w:lang w:val="sr-Latn-ME"/>
        </w:rPr>
        <w:t>e studuje, kao monoterapija. Nema podataka iz dugo</w:t>
      </w:r>
      <w:r w:rsidR="00626D75" w:rsidRPr="00514522">
        <w:rPr>
          <w:bCs/>
          <w:sz w:val="22"/>
          <w:szCs w:val="22"/>
          <w:lang w:val="sr-Latn-ME"/>
        </w:rPr>
        <w:t>trajnih</w:t>
      </w:r>
      <w:r w:rsidRPr="00514522">
        <w:rPr>
          <w:bCs/>
          <w:sz w:val="22"/>
          <w:szCs w:val="22"/>
          <w:lang w:val="sr-Latn-ME"/>
        </w:rPr>
        <w:t xml:space="preserve"> studija koje bi pokazale efikasnost </w:t>
      </w:r>
      <w:r w:rsidR="00626D75" w:rsidRPr="00514522">
        <w:rPr>
          <w:bCs/>
          <w:sz w:val="22"/>
          <w:szCs w:val="22"/>
          <w:lang w:val="sr-Latn-ME"/>
        </w:rPr>
        <w:t xml:space="preserve">lijeka </w:t>
      </w:r>
      <w:r w:rsidR="00C72741" w:rsidRPr="00514522">
        <w:rPr>
          <w:bCs/>
          <w:sz w:val="22"/>
          <w:szCs w:val="22"/>
          <w:lang w:val="sr-Latn-ME"/>
        </w:rPr>
        <w:t xml:space="preserve">Pentiax-a </w:t>
      </w:r>
      <w:r w:rsidRPr="00514522">
        <w:rPr>
          <w:bCs/>
          <w:sz w:val="22"/>
          <w:szCs w:val="22"/>
          <w:lang w:val="sr-Latn-ME"/>
        </w:rPr>
        <w:t xml:space="preserve">u prevenciji </w:t>
      </w:r>
      <w:r w:rsidR="00626D75" w:rsidRPr="00514522">
        <w:rPr>
          <w:bCs/>
          <w:sz w:val="22"/>
          <w:szCs w:val="22"/>
          <w:lang w:val="sr-Latn-ME"/>
        </w:rPr>
        <w:t xml:space="preserve">naknadnih </w:t>
      </w:r>
      <w:r w:rsidRPr="00514522">
        <w:rPr>
          <w:bCs/>
          <w:sz w:val="22"/>
          <w:szCs w:val="22"/>
          <w:lang w:val="sr-Latn-ME"/>
        </w:rPr>
        <w:t xml:space="preserve">maničnih ili depresivnih epizoda. Podaci </w:t>
      </w:r>
      <w:r w:rsidR="00626D75" w:rsidRPr="00514522">
        <w:rPr>
          <w:bCs/>
          <w:sz w:val="22"/>
          <w:szCs w:val="22"/>
          <w:lang w:val="sr-Latn-ME"/>
        </w:rPr>
        <w:t>o djelovanju lijeka</w:t>
      </w:r>
      <w:r w:rsidRPr="00514522">
        <w:rPr>
          <w:bCs/>
          <w:sz w:val="22"/>
          <w:szCs w:val="22"/>
          <w:lang w:val="sr-Latn-ME"/>
        </w:rPr>
        <w:t xml:space="preserve"> </w:t>
      </w:r>
      <w:r w:rsidR="001321C1" w:rsidRPr="00514522">
        <w:rPr>
          <w:bCs/>
          <w:sz w:val="22"/>
          <w:szCs w:val="22"/>
          <w:lang w:val="sr-Latn-ME"/>
        </w:rPr>
        <w:t xml:space="preserve">Pentiax </w:t>
      </w:r>
      <w:r w:rsidRPr="00514522">
        <w:rPr>
          <w:bCs/>
          <w:sz w:val="22"/>
          <w:szCs w:val="22"/>
          <w:lang w:val="sr-Latn-ME"/>
        </w:rPr>
        <w:t>u kombinaciji sa (seminatrijum</w:t>
      </w:r>
      <w:r w:rsidR="00EB6D44" w:rsidRPr="00514522">
        <w:rPr>
          <w:bCs/>
          <w:sz w:val="22"/>
          <w:szCs w:val="22"/>
          <w:lang w:val="sr-Latn-ME"/>
        </w:rPr>
        <w:t xml:space="preserve"> </w:t>
      </w:r>
      <w:r w:rsidRPr="00514522">
        <w:rPr>
          <w:bCs/>
          <w:sz w:val="22"/>
          <w:szCs w:val="22"/>
          <w:lang w:val="sr-Latn-ME"/>
        </w:rPr>
        <w:t>valproat) divalproex ili litijumom u akutnoj um</w:t>
      </w:r>
      <w:r w:rsidR="00D33247" w:rsidRPr="00514522">
        <w:rPr>
          <w:bCs/>
          <w:sz w:val="22"/>
          <w:szCs w:val="22"/>
          <w:lang w:val="sr-Latn-ME"/>
        </w:rPr>
        <w:t>j</w:t>
      </w:r>
      <w:r w:rsidRPr="00514522">
        <w:rPr>
          <w:bCs/>
          <w:sz w:val="22"/>
          <w:szCs w:val="22"/>
          <w:lang w:val="sr-Latn-ME"/>
        </w:rPr>
        <w:t xml:space="preserve">erenoj do teškoj maničnoj epizodi u 3. i 6. </w:t>
      </w:r>
      <w:r w:rsidR="00501F14" w:rsidRPr="00514522">
        <w:rPr>
          <w:bCs/>
          <w:sz w:val="22"/>
          <w:szCs w:val="22"/>
          <w:lang w:val="sr-Latn-ME"/>
        </w:rPr>
        <w:t>nedjelj</w:t>
      </w:r>
      <w:r w:rsidRPr="00514522">
        <w:rPr>
          <w:bCs/>
          <w:sz w:val="22"/>
          <w:szCs w:val="22"/>
          <w:lang w:val="sr-Latn-ME"/>
        </w:rPr>
        <w:t xml:space="preserve">i su ograničeni. Ipak, kombinovana terapija se dobro podnosila. Podaci pokazuju </w:t>
      </w:r>
      <w:r w:rsidR="00626D75" w:rsidRPr="00514522">
        <w:rPr>
          <w:bCs/>
          <w:sz w:val="22"/>
          <w:szCs w:val="22"/>
          <w:lang w:val="sr-Latn-ME"/>
        </w:rPr>
        <w:t xml:space="preserve">aditivni </w:t>
      </w:r>
      <w:r w:rsidRPr="00514522">
        <w:rPr>
          <w:bCs/>
          <w:sz w:val="22"/>
          <w:szCs w:val="22"/>
          <w:lang w:val="sr-Latn-ME"/>
        </w:rPr>
        <w:t xml:space="preserve">efekat </w:t>
      </w:r>
      <w:r w:rsidR="00626D75" w:rsidRPr="00514522">
        <w:rPr>
          <w:bCs/>
          <w:sz w:val="22"/>
          <w:szCs w:val="22"/>
          <w:lang w:val="sr-Latn-ME"/>
        </w:rPr>
        <w:t xml:space="preserve">u trećoj </w:t>
      </w:r>
      <w:r w:rsidRPr="00514522">
        <w:rPr>
          <w:bCs/>
          <w:sz w:val="22"/>
          <w:szCs w:val="22"/>
          <w:lang w:val="sr-Latn-ME"/>
        </w:rPr>
        <w:t>ned</w:t>
      </w:r>
      <w:r w:rsidR="00D33247" w:rsidRPr="00514522">
        <w:rPr>
          <w:bCs/>
          <w:sz w:val="22"/>
          <w:szCs w:val="22"/>
          <w:lang w:val="sr-Latn-ME"/>
        </w:rPr>
        <w:t>j</w:t>
      </w:r>
      <w:r w:rsidRPr="00514522">
        <w:rPr>
          <w:bCs/>
          <w:sz w:val="22"/>
          <w:szCs w:val="22"/>
          <w:lang w:val="sr-Latn-ME"/>
        </w:rPr>
        <w:t>elj</w:t>
      </w:r>
      <w:r w:rsidR="00626D75" w:rsidRPr="00514522">
        <w:rPr>
          <w:bCs/>
          <w:sz w:val="22"/>
          <w:szCs w:val="22"/>
          <w:lang w:val="sr-Latn-ME"/>
        </w:rPr>
        <w:t>i</w:t>
      </w:r>
      <w:r w:rsidRPr="00514522">
        <w:rPr>
          <w:bCs/>
          <w:sz w:val="22"/>
          <w:szCs w:val="22"/>
          <w:lang w:val="sr-Latn-ME"/>
        </w:rPr>
        <w:t xml:space="preserve">. Druga studija nije pokazala </w:t>
      </w:r>
      <w:r w:rsidR="00626D75" w:rsidRPr="00514522">
        <w:rPr>
          <w:bCs/>
          <w:sz w:val="22"/>
          <w:szCs w:val="22"/>
          <w:lang w:val="sr-Latn-ME"/>
        </w:rPr>
        <w:t xml:space="preserve">aditivni </w:t>
      </w:r>
      <w:r w:rsidRPr="00514522">
        <w:rPr>
          <w:bCs/>
          <w:sz w:val="22"/>
          <w:szCs w:val="22"/>
          <w:lang w:val="sr-Latn-ME"/>
        </w:rPr>
        <w:t xml:space="preserve">efekat </w:t>
      </w:r>
      <w:r w:rsidR="00626D75" w:rsidRPr="00514522">
        <w:rPr>
          <w:bCs/>
          <w:sz w:val="22"/>
          <w:szCs w:val="22"/>
          <w:lang w:val="sr-Latn-ME"/>
        </w:rPr>
        <w:t xml:space="preserve">u </w:t>
      </w:r>
      <w:r w:rsidRPr="00514522">
        <w:rPr>
          <w:bCs/>
          <w:sz w:val="22"/>
          <w:szCs w:val="22"/>
          <w:lang w:val="sr-Latn-ME"/>
        </w:rPr>
        <w:t>6</w:t>
      </w:r>
      <w:r w:rsidR="00626D75" w:rsidRPr="00514522">
        <w:rPr>
          <w:bCs/>
          <w:sz w:val="22"/>
          <w:szCs w:val="22"/>
          <w:lang w:val="sr-Latn-ME"/>
        </w:rPr>
        <w:t>.</w:t>
      </w:r>
      <w:r w:rsidRPr="00514522">
        <w:rPr>
          <w:bCs/>
          <w:sz w:val="22"/>
          <w:szCs w:val="22"/>
          <w:lang w:val="sr-Latn-ME"/>
        </w:rPr>
        <w:t xml:space="preserve"> ned</w:t>
      </w:r>
      <w:r w:rsidR="00D33247" w:rsidRPr="00514522">
        <w:rPr>
          <w:bCs/>
          <w:sz w:val="22"/>
          <w:szCs w:val="22"/>
          <w:lang w:val="sr-Latn-ME"/>
        </w:rPr>
        <w:t>j</w:t>
      </w:r>
      <w:r w:rsidRPr="00514522">
        <w:rPr>
          <w:bCs/>
          <w:sz w:val="22"/>
          <w:szCs w:val="22"/>
          <w:lang w:val="sr-Latn-ME"/>
        </w:rPr>
        <w:t>elj</w:t>
      </w:r>
      <w:r w:rsidR="00626D75" w:rsidRPr="00514522">
        <w:rPr>
          <w:bCs/>
          <w:sz w:val="22"/>
          <w:szCs w:val="22"/>
          <w:lang w:val="sr-Latn-ME"/>
        </w:rPr>
        <w:t>i</w:t>
      </w:r>
      <w:r w:rsidRPr="00514522">
        <w:rPr>
          <w:bCs/>
          <w:sz w:val="22"/>
          <w:szCs w:val="22"/>
          <w:lang w:val="sr-Latn-ME"/>
        </w:rPr>
        <w:t>.</w:t>
      </w:r>
    </w:p>
    <w:p w14:paraId="7290828A" w14:textId="77777777" w:rsidR="00173E76" w:rsidRPr="00514522" w:rsidRDefault="00173E76" w:rsidP="00D31A03">
      <w:pPr>
        <w:tabs>
          <w:tab w:val="left" w:pos="540"/>
          <w:tab w:val="left" w:pos="569"/>
        </w:tabs>
        <w:jc w:val="both"/>
        <w:rPr>
          <w:bCs/>
          <w:sz w:val="22"/>
          <w:szCs w:val="22"/>
          <w:lang w:val="sr-Latn-ME"/>
        </w:rPr>
      </w:pPr>
    </w:p>
    <w:p w14:paraId="62B80319" w14:textId="5A001589"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Pros</w:t>
      </w:r>
      <w:r w:rsidR="00173E76" w:rsidRPr="00514522">
        <w:rPr>
          <w:bCs/>
          <w:sz w:val="22"/>
          <w:szCs w:val="22"/>
          <w:lang w:val="sr-Latn-ME"/>
        </w:rPr>
        <w:t>j</w:t>
      </w:r>
      <w:r w:rsidRPr="00514522">
        <w:rPr>
          <w:bCs/>
          <w:sz w:val="22"/>
          <w:szCs w:val="22"/>
          <w:lang w:val="sr-Latn-ME"/>
        </w:rPr>
        <w:t xml:space="preserve">ečna srednja doza </w:t>
      </w:r>
      <w:r w:rsidR="00626D75" w:rsidRPr="00514522">
        <w:rPr>
          <w:bCs/>
          <w:sz w:val="22"/>
          <w:szCs w:val="22"/>
          <w:lang w:val="sr-Latn-ME"/>
        </w:rPr>
        <w:t xml:space="preserve">lijeka </w:t>
      </w:r>
      <w:r w:rsidR="00A01477" w:rsidRPr="00514522">
        <w:rPr>
          <w:bCs/>
          <w:sz w:val="22"/>
          <w:szCs w:val="22"/>
          <w:lang w:val="sr-Latn-ME"/>
        </w:rPr>
        <w:t xml:space="preserve">Pentiax </w:t>
      </w:r>
      <w:r w:rsidRPr="00514522">
        <w:rPr>
          <w:bCs/>
          <w:sz w:val="22"/>
          <w:szCs w:val="22"/>
          <w:lang w:val="sr-Latn-ME"/>
        </w:rPr>
        <w:t>prim</w:t>
      </w:r>
      <w:r w:rsidR="00D33247" w:rsidRPr="00514522">
        <w:rPr>
          <w:bCs/>
          <w:sz w:val="22"/>
          <w:szCs w:val="22"/>
          <w:lang w:val="sr-Latn-ME"/>
        </w:rPr>
        <w:t>j</w:t>
      </w:r>
      <w:r w:rsidRPr="00514522">
        <w:rPr>
          <w:bCs/>
          <w:sz w:val="22"/>
          <w:szCs w:val="22"/>
          <w:lang w:val="sr-Latn-ME"/>
        </w:rPr>
        <w:t>enjena posl</w:t>
      </w:r>
      <w:r w:rsidR="00626D75" w:rsidRPr="00514522">
        <w:rPr>
          <w:bCs/>
          <w:sz w:val="22"/>
          <w:szCs w:val="22"/>
          <w:lang w:val="sr-Latn-ME"/>
        </w:rPr>
        <w:t>j</w:t>
      </w:r>
      <w:r w:rsidRPr="00514522">
        <w:rPr>
          <w:bCs/>
          <w:sz w:val="22"/>
          <w:szCs w:val="22"/>
          <w:lang w:val="sr-Latn-ME"/>
        </w:rPr>
        <w:t>ednje ned</w:t>
      </w:r>
      <w:r w:rsidR="00D33247" w:rsidRPr="00514522">
        <w:rPr>
          <w:bCs/>
          <w:sz w:val="22"/>
          <w:szCs w:val="22"/>
          <w:lang w:val="sr-Latn-ME"/>
        </w:rPr>
        <w:t>j</w:t>
      </w:r>
      <w:r w:rsidRPr="00514522">
        <w:rPr>
          <w:bCs/>
          <w:sz w:val="22"/>
          <w:szCs w:val="22"/>
          <w:lang w:val="sr-Latn-ME"/>
        </w:rPr>
        <w:t xml:space="preserve">elje kod ispitanika koji su reagovali na terapiju je bila približno 600 mg dnevno i oko 85% ovih ispitanika koji su odgovorili na terapiju primalo je doze </w:t>
      </w:r>
      <w:r w:rsidR="003C59EA" w:rsidRPr="00514522">
        <w:rPr>
          <w:bCs/>
          <w:sz w:val="22"/>
          <w:szCs w:val="22"/>
          <w:lang w:val="sr-Latn-ME"/>
        </w:rPr>
        <w:t xml:space="preserve">u rasponu od </w:t>
      </w:r>
      <w:r w:rsidRPr="00514522">
        <w:rPr>
          <w:bCs/>
          <w:sz w:val="22"/>
          <w:szCs w:val="22"/>
          <w:lang w:val="sr-Latn-ME"/>
        </w:rPr>
        <w:t>400 mg do 800 mg dnevno.</w:t>
      </w:r>
    </w:p>
    <w:p w14:paraId="5F2BA94E" w14:textId="77777777" w:rsidR="00591DD1" w:rsidRPr="00514522" w:rsidRDefault="00591DD1" w:rsidP="00D31A03">
      <w:pPr>
        <w:tabs>
          <w:tab w:val="left" w:pos="540"/>
          <w:tab w:val="left" w:pos="569"/>
        </w:tabs>
        <w:jc w:val="both"/>
        <w:rPr>
          <w:bCs/>
          <w:sz w:val="22"/>
          <w:szCs w:val="22"/>
          <w:lang w:val="sr-Latn-ME"/>
        </w:rPr>
      </w:pPr>
    </w:p>
    <w:p w14:paraId="485BC6D9" w14:textId="4E9B718D"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četiri kliničke studije u trajanju od 8 ned</w:t>
      </w:r>
      <w:r w:rsidR="00D33247" w:rsidRPr="00514522">
        <w:rPr>
          <w:bCs/>
          <w:sz w:val="22"/>
          <w:szCs w:val="22"/>
          <w:lang w:val="sr-Latn-ME"/>
        </w:rPr>
        <w:t>j</w:t>
      </w:r>
      <w:r w:rsidRPr="00514522">
        <w:rPr>
          <w:bCs/>
          <w:sz w:val="22"/>
          <w:szCs w:val="22"/>
          <w:lang w:val="sr-Latn-ME"/>
        </w:rPr>
        <w:t>elja, kod ispitanika s um</w:t>
      </w:r>
      <w:r w:rsidR="00D33247" w:rsidRPr="00514522">
        <w:rPr>
          <w:bCs/>
          <w:sz w:val="22"/>
          <w:szCs w:val="22"/>
          <w:lang w:val="sr-Latn-ME"/>
        </w:rPr>
        <w:t>j</w:t>
      </w:r>
      <w:r w:rsidRPr="00514522">
        <w:rPr>
          <w:bCs/>
          <w:sz w:val="22"/>
          <w:szCs w:val="22"/>
          <w:lang w:val="sr-Latn-ME"/>
        </w:rPr>
        <w:t>erenim do teškim depresivnim epizodama u bipolarnim poremećajima tip I i tip II, l</w:t>
      </w:r>
      <w:r w:rsidR="00D33247" w:rsidRPr="00514522">
        <w:rPr>
          <w:bCs/>
          <w:sz w:val="22"/>
          <w:szCs w:val="22"/>
          <w:lang w:val="sr-Latn-ME"/>
        </w:rPr>
        <w:t>ij</w:t>
      </w:r>
      <w:r w:rsidRPr="00514522">
        <w:rPr>
          <w:bCs/>
          <w:sz w:val="22"/>
          <w:szCs w:val="22"/>
          <w:lang w:val="sr-Latn-ME"/>
        </w:rPr>
        <w:t xml:space="preserve">ečenih </w:t>
      </w:r>
      <w:r w:rsidR="001329B9" w:rsidRPr="00514522">
        <w:rPr>
          <w:bCs/>
          <w:sz w:val="22"/>
          <w:szCs w:val="22"/>
          <w:lang w:val="sr-Latn-ME"/>
        </w:rPr>
        <w:t xml:space="preserve">lijekom Pentiax </w:t>
      </w:r>
      <w:r w:rsidRPr="00514522">
        <w:rPr>
          <w:bCs/>
          <w:sz w:val="22"/>
          <w:szCs w:val="22"/>
          <w:lang w:val="sr-Latn-ME"/>
        </w:rPr>
        <w:t>300 mg i 600 mg pokazano je signifikantno poboljšanje u odnosu na placebo u relevantn</w:t>
      </w:r>
      <w:r w:rsidR="003C59EA" w:rsidRPr="00514522">
        <w:rPr>
          <w:bCs/>
          <w:sz w:val="22"/>
          <w:szCs w:val="22"/>
          <w:lang w:val="sr-Latn-ME"/>
        </w:rPr>
        <w:t>im</w:t>
      </w:r>
      <w:r w:rsidRPr="00514522">
        <w:rPr>
          <w:bCs/>
          <w:sz w:val="22"/>
          <w:szCs w:val="22"/>
          <w:lang w:val="sr-Latn-ME"/>
        </w:rPr>
        <w:t xml:space="preserve"> m</w:t>
      </w:r>
      <w:r w:rsidR="00D33247" w:rsidRPr="00514522">
        <w:rPr>
          <w:bCs/>
          <w:sz w:val="22"/>
          <w:szCs w:val="22"/>
          <w:lang w:val="sr-Latn-ME"/>
        </w:rPr>
        <w:t>j</w:t>
      </w:r>
      <w:r w:rsidRPr="00514522">
        <w:rPr>
          <w:bCs/>
          <w:sz w:val="22"/>
          <w:szCs w:val="22"/>
          <w:lang w:val="sr-Latn-ME"/>
        </w:rPr>
        <w:t>er</w:t>
      </w:r>
      <w:r w:rsidR="003C59EA" w:rsidRPr="00514522">
        <w:rPr>
          <w:bCs/>
          <w:sz w:val="22"/>
          <w:szCs w:val="22"/>
          <w:lang w:val="sr-Latn-ME"/>
        </w:rPr>
        <w:t>ama</w:t>
      </w:r>
      <w:r w:rsidRPr="00514522">
        <w:rPr>
          <w:bCs/>
          <w:sz w:val="22"/>
          <w:szCs w:val="22"/>
          <w:lang w:val="sr-Latn-ME"/>
        </w:rPr>
        <w:t xml:space="preserve"> ishoda: srednje poboljšanje MADRS </w:t>
      </w:r>
      <w:r w:rsidR="00C76FA0" w:rsidRPr="00514522">
        <w:rPr>
          <w:bCs/>
          <w:sz w:val="22"/>
          <w:szCs w:val="22"/>
          <w:lang w:val="sr-Latn-ME"/>
        </w:rPr>
        <w:t>(engl.</w:t>
      </w:r>
      <w:r w:rsidR="00C76FA0" w:rsidRPr="00514522">
        <w:rPr>
          <w:sz w:val="22"/>
          <w:szCs w:val="22"/>
          <w:lang w:val="sr-Latn-ME"/>
        </w:rPr>
        <w:t xml:space="preserve"> </w:t>
      </w:r>
      <w:r w:rsidR="00C76FA0" w:rsidRPr="00514522">
        <w:rPr>
          <w:rStyle w:val="markedcontent"/>
          <w:i/>
          <w:sz w:val="22"/>
          <w:szCs w:val="22"/>
          <w:lang w:val="sr-Latn-ME"/>
        </w:rPr>
        <w:t>Montgomery Åsberg Depression Rating Scale</w:t>
      </w:r>
      <w:r w:rsidR="00C76FA0" w:rsidRPr="00514522">
        <w:rPr>
          <w:rStyle w:val="markedcontent"/>
          <w:sz w:val="22"/>
          <w:szCs w:val="22"/>
          <w:lang w:val="sr-Latn-ME"/>
        </w:rPr>
        <w:t>)</w:t>
      </w:r>
      <w:r w:rsidR="00C76FA0" w:rsidRPr="00514522">
        <w:rPr>
          <w:bCs/>
          <w:sz w:val="22"/>
          <w:szCs w:val="22"/>
          <w:lang w:val="sr-Latn-ME"/>
        </w:rPr>
        <w:t xml:space="preserve"> </w:t>
      </w:r>
      <w:r w:rsidRPr="00514522">
        <w:rPr>
          <w:bCs/>
          <w:sz w:val="22"/>
          <w:szCs w:val="22"/>
          <w:lang w:val="sr-Latn-ME"/>
        </w:rPr>
        <w:t>skora i odgovor koji se definiše kao minimum 50% poboljšanje u ukupnom MADRS skoru, u odnosu na vr</w:t>
      </w:r>
      <w:r w:rsidR="00D33247" w:rsidRPr="00514522">
        <w:rPr>
          <w:bCs/>
          <w:sz w:val="22"/>
          <w:szCs w:val="22"/>
          <w:lang w:val="sr-Latn-ME"/>
        </w:rPr>
        <w:t>ij</w:t>
      </w:r>
      <w:r w:rsidRPr="00514522">
        <w:rPr>
          <w:bCs/>
          <w:sz w:val="22"/>
          <w:szCs w:val="22"/>
          <w:lang w:val="sr-Latn-ME"/>
        </w:rPr>
        <w:t>ednosti pr</w:t>
      </w:r>
      <w:r w:rsidR="00D33247" w:rsidRPr="00514522">
        <w:rPr>
          <w:bCs/>
          <w:sz w:val="22"/>
          <w:szCs w:val="22"/>
          <w:lang w:val="sr-Latn-ME"/>
        </w:rPr>
        <w:t>ij</w:t>
      </w:r>
      <w:r w:rsidRPr="00514522">
        <w:rPr>
          <w:bCs/>
          <w:sz w:val="22"/>
          <w:szCs w:val="22"/>
          <w:lang w:val="sr-Latn-ME"/>
        </w:rPr>
        <w:t>e prim</w:t>
      </w:r>
      <w:r w:rsidR="00D33247" w:rsidRPr="00514522">
        <w:rPr>
          <w:bCs/>
          <w:sz w:val="22"/>
          <w:szCs w:val="22"/>
          <w:lang w:val="sr-Latn-ME"/>
        </w:rPr>
        <w:t>j</w:t>
      </w:r>
      <w:r w:rsidRPr="00514522">
        <w:rPr>
          <w:bCs/>
          <w:sz w:val="22"/>
          <w:szCs w:val="22"/>
          <w:lang w:val="sr-Latn-ME"/>
        </w:rPr>
        <w:t>ene terapije. Nije bilo razlike u magnitudi efekta kod ispitanika koji su primali dozu od 300 mg i onih koji su primali dozu od 600 mg.</w:t>
      </w:r>
    </w:p>
    <w:p w14:paraId="03E85AD6" w14:textId="77777777" w:rsidR="00B5236E" w:rsidRPr="00514522" w:rsidRDefault="00B5236E" w:rsidP="00D31A03">
      <w:pPr>
        <w:tabs>
          <w:tab w:val="left" w:pos="540"/>
          <w:tab w:val="left" w:pos="569"/>
        </w:tabs>
        <w:jc w:val="both"/>
        <w:rPr>
          <w:bCs/>
          <w:sz w:val="22"/>
          <w:szCs w:val="22"/>
          <w:lang w:val="sr-Latn-ME"/>
        </w:rPr>
      </w:pPr>
    </w:p>
    <w:p w14:paraId="03F17BB8" w14:textId="6853FAB2"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fazi nastavka </w:t>
      </w:r>
      <w:r w:rsidR="007D283B" w:rsidRPr="00514522">
        <w:rPr>
          <w:bCs/>
          <w:sz w:val="22"/>
          <w:szCs w:val="22"/>
          <w:lang w:val="sr-Latn-ME"/>
        </w:rPr>
        <w:t>ove dvije</w:t>
      </w:r>
      <w:r w:rsidRPr="00514522">
        <w:rPr>
          <w:bCs/>
          <w:sz w:val="22"/>
          <w:szCs w:val="22"/>
          <w:lang w:val="sr-Latn-ME"/>
        </w:rPr>
        <w:t xml:space="preserve"> studij</w:t>
      </w:r>
      <w:r w:rsidR="007D283B" w:rsidRPr="00514522">
        <w:rPr>
          <w:bCs/>
          <w:sz w:val="22"/>
          <w:szCs w:val="22"/>
          <w:lang w:val="sr-Latn-ME"/>
        </w:rPr>
        <w:t>e</w:t>
      </w:r>
      <w:r w:rsidRPr="00514522">
        <w:rPr>
          <w:bCs/>
          <w:sz w:val="22"/>
          <w:szCs w:val="22"/>
          <w:lang w:val="sr-Latn-ME"/>
        </w:rPr>
        <w:t>, pokazano je da je dugo</w:t>
      </w:r>
      <w:r w:rsidR="00C76FA0" w:rsidRPr="00514522">
        <w:rPr>
          <w:bCs/>
          <w:sz w:val="22"/>
          <w:szCs w:val="22"/>
          <w:lang w:val="sr-Latn-ME"/>
        </w:rPr>
        <w:t>trajna</w:t>
      </w:r>
      <w:r w:rsidRPr="00514522">
        <w:rPr>
          <w:bCs/>
          <w:sz w:val="22"/>
          <w:szCs w:val="22"/>
          <w:lang w:val="sr-Latn-ME"/>
        </w:rPr>
        <w:t xml:space="preserve"> te</w:t>
      </w:r>
      <w:r w:rsidR="00614FB9" w:rsidRPr="00514522">
        <w:rPr>
          <w:bCs/>
          <w:sz w:val="22"/>
          <w:szCs w:val="22"/>
          <w:lang w:val="sr-Latn-ME"/>
        </w:rPr>
        <w:t>ra</w:t>
      </w:r>
      <w:r w:rsidRPr="00514522">
        <w:rPr>
          <w:bCs/>
          <w:sz w:val="22"/>
          <w:szCs w:val="22"/>
          <w:lang w:val="sr-Latn-ME"/>
        </w:rPr>
        <w:t>pija ispitanika koji su odgovorili na kvetiapin 300 mg i 600 mg bila efikasna u poređenju sa placebom u odnosu na simptome depresije, ali ne i na simptome manije.</w:t>
      </w:r>
    </w:p>
    <w:p w14:paraId="6223E941" w14:textId="77777777" w:rsidR="00B5236E" w:rsidRPr="00514522" w:rsidRDefault="00B5236E" w:rsidP="00D31A03">
      <w:pPr>
        <w:tabs>
          <w:tab w:val="left" w:pos="540"/>
          <w:tab w:val="left" w:pos="569"/>
        </w:tabs>
        <w:jc w:val="both"/>
        <w:rPr>
          <w:bCs/>
          <w:sz w:val="22"/>
          <w:szCs w:val="22"/>
          <w:lang w:val="sr-Latn-ME"/>
        </w:rPr>
      </w:pPr>
    </w:p>
    <w:p w14:paraId="16B85149" w14:textId="7CFB0B82"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dv</w:t>
      </w:r>
      <w:r w:rsidR="00767B26" w:rsidRPr="00514522">
        <w:rPr>
          <w:bCs/>
          <w:sz w:val="22"/>
          <w:szCs w:val="22"/>
          <w:lang w:val="sr-Latn-ME"/>
        </w:rPr>
        <w:t>ij</w:t>
      </w:r>
      <w:r w:rsidRPr="00514522">
        <w:rPr>
          <w:bCs/>
          <w:sz w:val="22"/>
          <w:szCs w:val="22"/>
          <w:lang w:val="sr-Latn-ME"/>
        </w:rPr>
        <w:t>e studij</w:t>
      </w:r>
      <w:r w:rsidR="007D283B" w:rsidRPr="00514522">
        <w:rPr>
          <w:bCs/>
          <w:sz w:val="22"/>
          <w:szCs w:val="22"/>
          <w:lang w:val="sr-Latn-ME"/>
        </w:rPr>
        <w:t>e</w:t>
      </w:r>
      <w:r w:rsidRPr="00514522">
        <w:rPr>
          <w:bCs/>
          <w:sz w:val="22"/>
          <w:szCs w:val="22"/>
          <w:lang w:val="sr-Latn-ME"/>
        </w:rPr>
        <w:t xml:space="preserve"> za prevenciju relapsa koje su evaluirale </w:t>
      </w:r>
      <w:r w:rsidR="00C76FA0" w:rsidRPr="00514522">
        <w:rPr>
          <w:bCs/>
          <w:sz w:val="22"/>
          <w:szCs w:val="22"/>
          <w:lang w:val="sr-Latn-ME"/>
        </w:rPr>
        <w:t xml:space="preserve">lijek </w:t>
      </w:r>
      <w:r w:rsidR="00E24DAC" w:rsidRPr="00514522">
        <w:rPr>
          <w:bCs/>
          <w:sz w:val="22"/>
          <w:szCs w:val="22"/>
          <w:lang w:val="sr-Latn-ME"/>
        </w:rPr>
        <w:t xml:space="preserve">Pentiax </w:t>
      </w:r>
      <w:r w:rsidRPr="00514522">
        <w:rPr>
          <w:bCs/>
          <w:sz w:val="22"/>
          <w:szCs w:val="22"/>
          <w:lang w:val="sr-Latn-ME"/>
        </w:rPr>
        <w:t>u kombinaciji sa stabilizatorima raspoloženja, kod pacijenata sa epizodama maničnog, depresivnog ili m</w:t>
      </w:r>
      <w:r w:rsidR="00365B07" w:rsidRPr="00514522">
        <w:rPr>
          <w:bCs/>
          <w:sz w:val="22"/>
          <w:szCs w:val="22"/>
          <w:lang w:val="sr-Latn-ME"/>
        </w:rPr>
        <w:t>j</w:t>
      </w:r>
      <w:r w:rsidRPr="00514522">
        <w:rPr>
          <w:bCs/>
          <w:sz w:val="22"/>
          <w:szCs w:val="22"/>
          <w:lang w:val="sr-Latn-ME"/>
        </w:rPr>
        <w:t xml:space="preserve">ešovitog raspoloženja, kombinacija sa </w:t>
      </w:r>
      <w:r w:rsidR="00E33EF9" w:rsidRPr="00514522">
        <w:rPr>
          <w:bCs/>
          <w:sz w:val="22"/>
          <w:szCs w:val="22"/>
          <w:lang w:val="sr-Latn-ME"/>
        </w:rPr>
        <w:t xml:space="preserve">lijekom Pentiax </w:t>
      </w:r>
      <w:r w:rsidRPr="00514522">
        <w:rPr>
          <w:bCs/>
          <w:sz w:val="22"/>
          <w:szCs w:val="22"/>
          <w:lang w:val="sr-Latn-ME"/>
        </w:rPr>
        <w:t>je bila superiorn</w:t>
      </w:r>
      <w:r w:rsidR="00C76FA0" w:rsidRPr="00514522">
        <w:rPr>
          <w:bCs/>
          <w:sz w:val="22"/>
          <w:szCs w:val="22"/>
          <w:lang w:val="sr-Latn-ME"/>
        </w:rPr>
        <w:t>ija</w:t>
      </w:r>
      <w:r w:rsidRPr="00514522">
        <w:rPr>
          <w:bCs/>
          <w:sz w:val="22"/>
          <w:szCs w:val="22"/>
          <w:lang w:val="sr-Latn-ME"/>
        </w:rPr>
        <w:t xml:space="preserve"> u odnosu na monoterapiju stabilizatorima raspoloženja u produženju vremena do relapsa bilo kog raspoloženja (maničnog, m</w:t>
      </w:r>
      <w:r w:rsidR="00767B26" w:rsidRPr="00514522">
        <w:rPr>
          <w:bCs/>
          <w:sz w:val="22"/>
          <w:szCs w:val="22"/>
          <w:lang w:val="sr-Latn-ME"/>
        </w:rPr>
        <w:t>j</w:t>
      </w:r>
      <w:r w:rsidRPr="00514522">
        <w:rPr>
          <w:bCs/>
          <w:sz w:val="22"/>
          <w:szCs w:val="22"/>
          <w:lang w:val="sr-Latn-ME"/>
        </w:rPr>
        <w:t xml:space="preserve">ešovitog, depresivnog). </w:t>
      </w:r>
      <w:r w:rsidR="00C76FA0" w:rsidRPr="00514522">
        <w:rPr>
          <w:bCs/>
          <w:sz w:val="22"/>
          <w:szCs w:val="22"/>
          <w:lang w:val="sr-Latn-ME"/>
        </w:rPr>
        <w:t xml:space="preserve">Lijek </w:t>
      </w:r>
      <w:r w:rsidR="001B3DBC" w:rsidRPr="00514522">
        <w:rPr>
          <w:bCs/>
          <w:sz w:val="22"/>
          <w:szCs w:val="22"/>
          <w:lang w:val="sr-Latn-ME"/>
        </w:rPr>
        <w:t xml:space="preserve">Pentiax </w:t>
      </w:r>
      <w:r w:rsidRPr="00514522">
        <w:rPr>
          <w:bCs/>
          <w:sz w:val="22"/>
          <w:szCs w:val="22"/>
          <w:lang w:val="sr-Latn-ME"/>
        </w:rPr>
        <w:t>je prim</w:t>
      </w:r>
      <w:r w:rsidR="00767B26" w:rsidRPr="00514522">
        <w:rPr>
          <w:bCs/>
          <w:sz w:val="22"/>
          <w:szCs w:val="22"/>
          <w:lang w:val="sr-Latn-ME"/>
        </w:rPr>
        <w:t>j</w:t>
      </w:r>
      <w:r w:rsidRPr="00514522">
        <w:rPr>
          <w:bCs/>
          <w:sz w:val="22"/>
          <w:szCs w:val="22"/>
          <w:lang w:val="sr-Latn-ME"/>
        </w:rPr>
        <w:t xml:space="preserve">enjivan </w:t>
      </w:r>
      <w:r w:rsidR="00C76FA0" w:rsidRPr="00514522">
        <w:rPr>
          <w:bCs/>
          <w:sz w:val="22"/>
          <w:szCs w:val="22"/>
          <w:lang w:val="sr-Latn-ME"/>
        </w:rPr>
        <w:t xml:space="preserve">kao kombinovana terapija sa litijumom ili valproatom </w:t>
      </w:r>
      <w:r w:rsidRPr="00514522">
        <w:rPr>
          <w:bCs/>
          <w:sz w:val="22"/>
          <w:szCs w:val="22"/>
          <w:lang w:val="sr-Latn-ME"/>
        </w:rPr>
        <w:t>dva puta dnevno</w:t>
      </w:r>
      <w:r w:rsidR="00C76FA0" w:rsidRPr="00514522">
        <w:rPr>
          <w:bCs/>
          <w:sz w:val="22"/>
          <w:szCs w:val="22"/>
          <w:lang w:val="sr-Latn-ME"/>
        </w:rPr>
        <w:t xml:space="preserve"> u</w:t>
      </w:r>
      <w:r w:rsidRPr="00514522">
        <w:rPr>
          <w:bCs/>
          <w:sz w:val="22"/>
          <w:szCs w:val="22"/>
          <w:lang w:val="sr-Latn-ME"/>
        </w:rPr>
        <w:t xml:space="preserve"> ukupno</w:t>
      </w:r>
      <w:r w:rsidR="00C76FA0" w:rsidRPr="00514522">
        <w:rPr>
          <w:bCs/>
          <w:sz w:val="22"/>
          <w:szCs w:val="22"/>
          <w:lang w:val="sr-Latn-ME"/>
        </w:rPr>
        <w:t>j dozi od</w:t>
      </w:r>
      <w:r w:rsidRPr="00514522">
        <w:rPr>
          <w:bCs/>
          <w:sz w:val="22"/>
          <w:szCs w:val="22"/>
          <w:lang w:val="sr-Latn-ME"/>
        </w:rPr>
        <w:t xml:space="preserve"> 400 mg do 800 mg dnevno.</w:t>
      </w:r>
    </w:p>
    <w:p w14:paraId="38131BDC" w14:textId="77777777" w:rsidR="00B5236E" w:rsidRPr="00514522" w:rsidRDefault="00B5236E" w:rsidP="00D31A03">
      <w:pPr>
        <w:tabs>
          <w:tab w:val="left" w:pos="540"/>
          <w:tab w:val="left" w:pos="569"/>
        </w:tabs>
        <w:jc w:val="both"/>
        <w:rPr>
          <w:bCs/>
          <w:sz w:val="22"/>
          <w:szCs w:val="22"/>
          <w:lang w:val="sr-Latn-ME"/>
        </w:rPr>
      </w:pPr>
    </w:p>
    <w:p w14:paraId="5020A58E" w14:textId="726CE20D"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šestoned</w:t>
      </w:r>
      <w:r w:rsidR="00767B26" w:rsidRPr="00514522">
        <w:rPr>
          <w:bCs/>
          <w:sz w:val="22"/>
          <w:szCs w:val="22"/>
          <w:lang w:val="sr-Latn-ME"/>
        </w:rPr>
        <w:t>j</w:t>
      </w:r>
      <w:r w:rsidRPr="00514522">
        <w:rPr>
          <w:bCs/>
          <w:sz w:val="22"/>
          <w:szCs w:val="22"/>
          <w:lang w:val="sr-Latn-ME"/>
        </w:rPr>
        <w:t>eljnoj, randomizovanoj studiji prim</w:t>
      </w:r>
      <w:r w:rsidR="00767B26" w:rsidRPr="00514522">
        <w:rPr>
          <w:bCs/>
          <w:sz w:val="22"/>
          <w:szCs w:val="22"/>
          <w:lang w:val="sr-Latn-ME"/>
        </w:rPr>
        <w:t>j</w:t>
      </w:r>
      <w:r w:rsidRPr="00514522">
        <w:rPr>
          <w:bCs/>
          <w:sz w:val="22"/>
          <w:szCs w:val="22"/>
          <w:lang w:val="sr-Latn-ME"/>
        </w:rPr>
        <w:t>ene l</w:t>
      </w:r>
      <w:r w:rsidR="00767B26" w:rsidRPr="00514522">
        <w:rPr>
          <w:bCs/>
          <w:sz w:val="22"/>
          <w:szCs w:val="22"/>
          <w:lang w:val="sr-Latn-ME"/>
        </w:rPr>
        <w:t>ij</w:t>
      </w:r>
      <w:r w:rsidRPr="00514522">
        <w:rPr>
          <w:bCs/>
          <w:sz w:val="22"/>
          <w:szCs w:val="22"/>
          <w:lang w:val="sr-Latn-ME"/>
        </w:rPr>
        <w:t>eka</w:t>
      </w:r>
      <w:r w:rsidR="00E8019F" w:rsidRPr="00514522">
        <w:rPr>
          <w:bCs/>
          <w:sz w:val="22"/>
          <w:szCs w:val="22"/>
          <w:lang w:val="sr-Latn-ME"/>
        </w:rPr>
        <w:t xml:space="preserve"> </w:t>
      </w:r>
      <w:r w:rsidR="00EF2989" w:rsidRPr="00514522">
        <w:rPr>
          <w:bCs/>
          <w:sz w:val="22"/>
          <w:szCs w:val="22"/>
          <w:lang w:val="sr-Latn-ME"/>
        </w:rPr>
        <w:t>Pentiax</w:t>
      </w:r>
      <w:r w:rsidRPr="00514522">
        <w:rPr>
          <w:bCs/>
          <w:sz w:val="22"/>
          <w:szCs w:val="22"/>
          <w:lang w:val="sr-Latn-ME"/>
        </w:rPr>
        <w:t>, tablete sa produženim oslobađanjem u kombinaciji sa litijumom u poređenju sa kombinacijom</w:t>
      </w:r>
      <w:r w:rsidR="00E8019F" w:rsidRPr="00514522">
        <w:rPr>
          <w:bCs/>
          <w:sz w:val="22"/>
          <w:szCs w:val="22"/>
          <w:lang w:val="sr-Latn-ME"/>
        </w:rPr>
        <w:t xml:space="preserve"> lijeka </w:t>
      </w:r>
      <w:r w:rsidR="0050710C" w:rsidRPr="00514522">
        <w:rPr>
          <w:bCs/>
          <w:sz w:val="22"/>
          <w:szCs w:val="22"/>
          <w:lang w:val="sr-Latn-ME"/>
        </w:rPr>
        <w:t>Pentiax</w:t>
      </w:r>
      <w:r w:rsidR="00767B26" w:rsidRPr="00514522">
        <w:rPr>
          <w:bCs/>
          <w:sz w:val="22"/>
          <w:szCs w:val="22"/>
          <w:lang w:val="sr-Latn-ME"/>
        </w:rPr>
        <w:t>, plus placebo, kod odrasl</w:t>
      </w:r>
      <w:r w:rsidRPr="00514522">
        <w:rPr>
          <w:bCs/>
          <w:sz w:val="22"/>
          <w:szCs w:val="22"/>
          <w:lang w:val="sr-Latn-ME"/>
        </w:rPr>
        <w:t>ih ispitanika sa akutnom manijom, razlika u pros</w:t>
      </w:r>
      <w:r w:rsidR="00767B26" w:rsidRPr="00514522">
        <w:rPr>
          <w:bCs/>
          <w:sz w:val="22"/>
          <w:szCs w:val="22"/>
          <w:lang w:val="sr-Latn-ME"/>
        </w:rPr>
        <w:t>j</w:t>
      </w:r>
      <w:r w:rsidRPr="00514522">
        <w:rPr>
          <w:bCs/>
          <w:sz w:val="22"/>
          <w:szCs w:val="22"/>
          <w:lang w:val="sr-Latn-ME"/>
        </w:rPr>
        <w:t>ečnom poboljšanju YMRS skale, u grupi kvetiapin, plus litijum u odnosu na kvetiapin, plus placebo iznosila je 2,8 poena, a razlika u broju ispitanika koji su odgovorili na terapiju (definisano kao poboljšanje od 50% u odnosu na bazalne vr</w:t>
      </w:r>
      <w:r w:rsidR="00767B26" w:rsidRPr="00514522">
        <w:rPr>
          <w:bCs/>
          <w:sz w:val="22"/>
          <w:szCs w:val="22"/>
          <w:lang w:val="sr-Latn-ME"/>
        </w:rPr>
        <w:t>ij</w:t>
      </w:r>
      <w:r w:rsidRPr="00514522">
        <w:rPr>
          <w:bCs/>
          <w:sz w:val="22"/>
          <w:szCs w:val="22"/>
          <w:lang w:val="sr-Latn-ME"/>
        </w:rPr>
        <w:t>ednosti YMRS skale) bila je 11% (79% u grupi kojoj je dodat litijum u odnosu na 68% u grupi kojoj je dodat placebo).</w:t>
      </w:r>
    </w:p>
    <w:p w14:paraId="0F7C223D" w14:textId="77777777" w:rsidR="00B5236E" w:rsidRPr="00514522" w:rsidRDefault="00B5236E" w:rsidP="00D31A03">
      <w:pPr>
        <w:tabs>
          <w:tab w:val="left" w:pos="540"/>
          <w:tab w:val="left" w:pos="569"/>
        </w:tabs>
        <w:jc w:val="both"/>
        <w:rPr>
          <w:bCs/>
          <w:sz w:val="22"/>
          <w:szCs w:val="22"/>
          <w:lang w:val="sr-Latn-ME"/>
        </w:rPr>
      </w:pPr>
    </w:p>
    <w:p w14:paraId="5C35C462" w14:textId="00DEF3DF"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jednoj dugotrajnoj kliničkoj studiji (u trajanju do 2 godine,) kvetiapin se pokazao superiornim u odnosu na placebo u prevenciji ponovne pojave maničnih, depresivnih ili m</w:t>
      </w:r>
      <w:r w:rsidR="00BD0F96" w:rsidRPr="00514522">
        <w:rPr>
          <w:bCs/>
          <w:sz w:val="22"/>
          <w:szCs w:val="22"/>
          <w:lang w:val="sr-Latn-ME"/>
        </w:rPr>
        <w:t>j</w:t>
      </w:r>
      <w:r w:rsidRPr="00514522">
        <w:rPr>
          <w:bCs/>
          <w:sz w:val="22"/>
          <w:szCs w:val="22"/>
          <w:lang w:val="sr-Latn-ME"/>
        </w:rPr>
        <w:t>ešovitih epizoda povezanih s</w:t>
      </w:r>
      <w:r w:rsidR="00E8019F" w:rsidRPr="00514522">
        <w:rPr>
          <w:bCs/>
          <w:sz w:val="22"/>
          <w:szCs w:val="22"/>
          <w:lang w:val="sr-Latn-ME"/>
        </w:rPr>
        <w:t>a</w:t>
      </w:r>
      <w:r w:rsidRPr="00514522">
        <w:rPr>
          <w:bCs/>
          <w:sz w:val="22"/>
          <w:szCs w:val="22"/>
          <w:lang w:val="sr-Latn-ME"/>
        </w:rPr>
        <w:t xml:space="preserve"> bipolarnim poremećajem tipa I. U ovoj studiji broj ispitanika kod kojih je došlo do rekurencije epi</w:t>
      </w:r>
      <w:r w:rsidR="00E8019F" w:rsidRPr="00514522">
        <w:rPr>
          <w:bCs/>
          <w:sz w:val="22"/>
          <w:szCs w:val="22"/>
          <w:lang w:val="sr-Latn-ME"/>
        </w:rPr>
        <w:t>z</w:t>
      </w:r>
      <w:r w:rsidRPr="00514522">
        <w:rPr>
          <w:bCs/>
          <w:sz w:val="22"/>
          <w:szCs w:val="22"/>
          <w:lang w:val="sr-Latn-ME"/>
        </w:rPr>
        <w:t>ode poremećaja raspoloženja iznosio je 91 (22,5%) u grupi koja je dobijala kvetiapin, 208 (51,5%) u placebo grupi i 95 (26,1%) u grupi koja je l</w:t>
      </w:r>
      <w:r w:rsidR="00BD0F96" w:rsidRPr="00514522">
        <w:rPr>
          <w:bCs/>
          <w:sz w:val="22"/>
          <w:szCs w:val="22"/>
          <w:lang w:val="sr-Latn-ME"/>
        </w:rPr>
        <w:t>ij</w:t>
      </w:r>
      <w:r w:rsidRPr="00514522">
        <w:rPr>
          <w:bCs/>
          <w:sz w:val="22"/>
          <w:szCs w:val="22"/>
          <w:lang w:val="sr-Latn-ME"/>
        </w:rPr>
        <w:t>ečena litijumom.</w:t>
      </w:r>
      <w:r w:rsidR="0041596A" w:rsidRPr="00514522">
        <w:rPr>
          <w:bCs/>
          <w:sz w:val="22"/>
          <w:szCs w:val="22"/>
          <w:lang w:val="sr-Latn-ME"/>
        </w:rPr>
        <w:t xml:space="preserve"> </w:t>
      </w:r>
      <w:r w:rsidRPr="00514522">
        <w:rPr>
          <w:bCs/>
          <w:sz w:val="22"/>
          <w:szCs w:val="22"/>
          <w:lang w:val="sr-Latn-ME"/>
        </w:rPr>
        <w:t>Kod pacijenata koji su odgovorili na kvetiapin, kada se porede kontinuirana terapija kvetiapinom sa terapijom u kojoj se prelazi na litijum, rezultati pokazuju da prelazak na terapiju litijumom v</w:t>
      </w:r>
      <w:r w:rsidR="00BD0F96" w:rsidRPr="00514522">
        <w:rPr>
          <w:bCs/>
          <w:sz w:val="22"/>
          <w:szCs w:val="22"/>
          <w:lang w:val="sr-Latn-ME"/>
        </w:rPr>
        <w:t>j</w:t>
      </w:r>
      <w:r w:rsidRPr="00514522">
        <w:rPr>
          <w:bCs/>
          <w:sz w:val="22"/>
          <w:szCs w:val="22"/>
          <w:lang w:val="sr-Latn-ME"/>
        </w:rPr>
        <w:t xml:space="preserve">erovatno nije povezan sa produžetkom vremena do relapsa </w:t>
      </w:r>
      <w:r w:rsidR="004C0613" w:rsidRPr="00514522">
        <w:rPr>
          <w:bCs/>
          <w:sz w:val="22"/>
          <w:szCs w:val="22"/>
          <w:lang w:val="sr-Latn-ME"/>
        </w:rPr>
        <w:t>epizode poremećaja</w:t>
      </w:r>
      <w:r w:rsidRPr="00514522">
        <w:rPr>
          <w:bCs/>
          <w:sz w:val="22"/>
          <w:szCs w:val="22"/>
          <w:lang w:val="sr-Latn-ME"/>
        </w:rPr>
        <w:t xml:space="preserve"> raspoloženj</w:t>
      </w:r>
      <w:r w:rsidR="004C0613" w:rsidRPr="00514522">
        <w:rPr>
          <w:bCs/>
          <w:sz w:val="22"/>
          <w:szCs w:val="22"/>
          <w:lang w:val="sr-Latn-ME"/>
        </w:rPr>
        <w:t>a</w:t>
      </w:r>
      <w:r w:rsidRPr="00514522">
        <w:rPr>
          <w:bCs/>
          <w:sz w:val="22"/>
          <w:szCs w:val="22"/>
          <w:lang w:val="sr-Latn-ME"/>
        </w:rPr>
        <w:t>.</w:t>
      </w:r>
    </w:p>
    <w:p w14:paraId="15BBDA84" w14:textId="77777777" w:rsidR="00B5236E" w:rsidRPr="00514522" w:rsidRDefault="00B5236E" w:rsidP="00D31A03">
      <w:pPr>
        <w:tabs>
          <w:tab w:val="left" w:pos="540"/>
          <w:tab w:val="left" w:pos="569"/>
        </w:tabs>
        <w:jc w:val="both"/>
        <w:rPr>
          <w:bCs/>
          <w:sz w:val="22"/>
          <w:szCs w:val="22"/>
          <w:lang w:val="sr-Latn-ME"/>
        </w:rPr>
      </w:pPr>
    </w:p>
    <w:p w14:paraId="62BAB78B" w14:textId="58D9BA9A"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Klinička ispitivanja su pokazala</w:t>
      </w:r>
      <w:r w:rsidR="00BD0F96" w:rsidRPr="00514522">
        <w:rPr>
          <w:bCs/>
          <w:sz w:val="22"/>
          <w:szCs w:val="22"/>
          <w:lang w:val="sr-Latn-ME"/>
        </w:rPr>
        <w:t xml:space="preserve"> da je</w:t>
      </w:r>
      <w:r w:rsidR="00575847" w:rsidRPr="00514522">
        <w:rPr>
          <w:bCs/>
          <w:sz w:val="22"/>
          <w:szCs w:val="22"/>
          <w:lang w:val="sr-Latn-ME"/>
        </w:rPr>
        <w:t xml:space="preserve"> lijek</w:t>
      </w:r>
      <w:r w:rsidR="00BD0F96" w:rsidRPr="00514522">
        <w:rPr>
          <w:bCs/>
          <w:sz w:val="22"/>
          <w:szCs w:val="22"/>
          <w:lang w:val="sr-Latn-ME"/>
        </w:rPr>
        <w:t xml:space="preserve"> </w:t>
      </w:r>
      <w:r w:rsidR="00DB4D73" w:rsidRPr="00514522">
        <w:rPr>
          <w:bCs/>
          <w:sz w:val="22"/>
          <w:szCs w:val="22"/>
          <w:lang w:val="sr-Latn-ME"/>
        </w:rPr>
        <w:t xml:space="preserve">Pentiax </w:t>
      </w:r>
      <w:r w:rsidR="00BD0F96" w:rsidRPr="00514522">
        <w:rPr>
          <w:bCs/>
          <w:sz w:val="22"/>
          <w:szCs w:val="22"/>
          <w:lang w:val="sr-Latn-ME"/>
        </w:rPr>
        <w:t>efikasan kod š</w:t>
      </w:r>
      <w:r w:rsidRPr="00514522">
        <w:rPr>
          <w:bCs/>
          <w:sz w:val="22"/>
          <w:szCs w:val="22"/>
          <w:lang w:val="sr-Latn-ME"/>
        </w:rPr>
        <w:t>izofrenije i manije kada se prim</w:t>
      </w:r>
      <w:r w:rsidR="00BD0F96" w:rsidRPr="00514522">
        <w:rPr>
          <w:bCs/>
          <w:sz w:val="22"/>
          <w:szCs w:val="22"/>
          <w:lang w:val="sr-Latn-ME"/>
        </w:rPr>
        <w:t>j</w:t>
      </w:r>
      <w:r w:rsidRPr="00514522">
        <w:rPr>
          <w:bCs/>
          <w:sz w:val="22"/>
          <w:szCs w:val="22"/>
          <w:lang w:val="sr-Latn-ME"/>
        </w:rPr>
        <w:t>enjuje dva puta dnevno, iako je farmakokinetika kve</w:t>
      </w:r>
      <w:r w:rsidR="00BD0F96" w:rsidRPr="00514522">
        <w:rPr>
          <w:bCs/>
          <w:sz w:val="22"/>
          <w:szCs w:val="22"/>
          <w:lang w:val="sr-Latn-ME"/>
        </w:rPr>
        <w:t>tiapina takva da je polu</w:t>
      </w:r>
      <w:r w:rsidRPr="00514522">
        <w:rPr>
          <w:bCs/>
          <w:sz w:val="22"/>
          <w:szCs w:val="22"/>
          <w:lang w:val="sr-Latn-ME"/>
        </w:rPr>
        <w:t>vr</w:t>
      </w:r>
      <w:r w:rsidR="00BD0F96" w:rsidRPr="00514522">
        <w:rPr>
          <w:bCs/>
          <w:sz w:val="22"/>
          <w:szCs w:val="22"/>
          <w:lang w:val="sr-Latn-ME"/>
        </w:rPr>
        <w:t>ij</w:t>
      </w:r>
      <w:r w:rsidRPr="00514522">
        <w:rPr>
          <w:bCs/>
          <w:sz w:val="22"/>
          <w:szCs w:val="22"/>
          <w:lang w:val="sr-Latn-ME"/>
        </w:rPr>
        <w:t xml:space="preserve">eme eliminacije aproksimativno 7 sati. Ovo je dalje podržano </w:t>
      </w:r>
      <w:r w:rsidR="007D283B" w:rsidRPr="00514522">
        <w:rPr>
          <w:bCs/>
          <w:sz w:val="22"/>
          <w:szCs w:val="22"/>
          <w:lang w:val="sr-Latn-ME"/>
        </w:rPr>
        <w:t xml:space="preserve">rezultatima ispitivanja u kojima je korišćena </w:t>
      </w:r>
      <w:r w:rsidRPr="00514522">
        <w:rPr>
          <w:bCs/>
          <w:sz w:val="22"/>
          <w:szCs w:val="22"/>
          <w:lang w:val="sr-Latn-ME"/>
        </w:rPr>
        <w:t>pozitronsk</w:t>
      </w:r>
      <w:r w:rsidR="007D283B" w:rsidRPr="00514522">
        <w:rPr>
          <w:bCs/>
          <w:sz w:val="22"/>
          <w:szCs w:val="22"/>
          <w:lang w:val="sr-Latn-ME"/>
        </w:rPr>
        <w:t>a</w:t>
      </w:r>
      <w:r w:rsidRPr="00514522">
        <w:rPr>
          <w:bCs/>
          <w:sz w:val="22"/>
          <w:szCs w:val="22"/>
          <w:lang w:val="sr-Latn-ME"/>
        </w:rPr>
        <w:t xml:space="preserve"> emision</w:t>
      </w:r>
      <w:r w:rsidR="007D283B" w:rsidRPr="00514522">
        <w:rPr>
          <w:bCs/>
          <w:sz w:val="22"/>
          <w:szCs w:val="22"/>
          <w:lang w:val="sr-Latn-ME"/>
        </w:rPr>
        <w:t>a</w:t>
      </w:r>
      <w:r w:rsidRPr="00514522">
        <w:rPr>
          <w:bCs/>
          <w:sz w:val="22"/>
          <w:szCs w:val="22"/>
          <w:lang w:val="sr-Latn-ME"/>
        </w:rPr>
        <w:t xml:space="preserve"> tomografij</w:t>
      </w:r>
      <w:r w:rsidR="007D283B" w:rsidRPr="00514522">
        <w:rPr>
          <w:bCs/>
          <w:sz w:val="22"/>
          <w:szCs w:val="22"/>
          <w:lang w:val="sr-Latn-ME"/>
        </w:rPr>
        <w:t>a</w:t>
      </w:r>
      <w:r w:rsidRPr="00514522">
        <w:rPr>
          <w:bCs/>
          <w:sz w:val="22"/>
          <w:szCs w:val="22"/>
          <w:lang w:val="sr-Latn-ME"/>
        </w:rPr>
        <w:t xml:space="preserve"> (PET) kojom je identifikovano da kvetiapin ostaje vezan za 5HT</w:t>
      </w:r>
      <w:r w:rsidRPr="00514522">
        <w:rPr>
          <w:bCs/>
          <w:sz w:val="22"/>
          <w:szCs w:val="22"/>
          <w:vertAlign w:val="subscript"/>
          <w:lang w:val="sr-Latn-ME"/>
        </w:rPr>
        <w:t>2</w:t>
      </w:r>
      <w:r w:rsidRPr="00514522">
        <w:rPr>
          <w:bCs/>
          <w:sz w:val="22"/>
          <w:szCs w:val="22"/>
          <w:lang w:val="sr-Latn-ME"/>
        </w:rPr>
        <w:t>- i D</w:t>
      </w:r>
      <w:r w:rsidRPr="00514522">
        <w:rPr>
          <w:bCs/>
          <w:sz w:val="22"/>
          <w:szCs w:val="22"/>
          <w:vertAlign w:val="subscript"/>
          <w:lang w:val="sr-Latn-ME"/>
        </w:rPr>
        <w:t>2</w:t>
      </w:r>
      <w:r w:rsidRPr="00514522">
        <w:rPr>
          <w:bCs/>
          <w:sz w:val="22"/>
          <w:szCs w:val="22"/>
          <w:lang w:val="sr-Latn-ME"/>
        </w:rPr>
        <w:t>- receptore u trajanju do 12 sati. Bezb</w:t>
      </w:r>
      <w:r w:rsidR="00BD0F96" w:rsidRPr="00514522">
        <w:rPr>
          <w:bCs/>
          <w:sz w:val="22"/>
          <w:szCs w:val="22"/>
          <w:lang w:val="sr-Latn-ME"/>
        </w:rPr>
        <w:t>j</w:t>
      </w:r>
      <w:r w:rsidRPr="00514522">
        <w:rPr>
          <w:bCs/>
          <w:sz w:val="22"/>
          <w:szCs w:val="22"/>
          <w:lang w:val="sr-Latn-ME"/>
        </w:rPr>
        <w:t>ednost i efikasnost doza većih od 800 mg dnevno nije proc</w:t>
      </w:r>
      <w:r w:rsidR="0047436D" w:rsidRPr="00514522">
        <w:rPr>
          <w:bCs/>
          <w:sz w:val="22"/>
          <w:szCs w:val="22"/>
          <w:lang w:val="sr-Latn-ME"/>
        </w:rPr>
        <w:t>j</w:t>
      </w:r>
      <w:r w:rsidRPr="00514522">
        <w:rPr>
          <w:bCs/>
          <w:sz w:val="22"/>
          <w:szCs w:val="22"/>
          <w:lang w:val="sr-Latn-ME"/>
        </w:rPr>
        <w:t>enjivana.</w:t>
      </w:r>
    </w:p>
    <w:p w14:paraId="3020352D" w14:textId="77777777" w:rsidR="00B5236E" w:rsidRPr="00514522" w:rsidRDefault="00B5236E" w:rsidP="00D31A03">
      <w:pPr>
        <w:tabs>
          <w:tab w:val="left" w:pos="540"/>
          <w:tab w:val="left" w:pos="569"/>
        </w:tabs>
        <w:jc w:val="both"/>
        <w:rPr>
          <w:bCs/>
          <w:sz w:val="22"/>
          <w:szCs w:val="22"/>
          <w:lang w:val="sr-Latn-ME"/>
        </w:rPr>
      </w:pPr>
    </w:p>
    <w:p w14:paraId="5EA4C57B"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lastRenderedPageBreak/>
        <w:t>Bezb</w:t>
      </w:r>
      <w:r w:rsidR="0047436D" w:rsidRPr="00514522">
        <w:rPr>
          <w:bCs/>
          <w:sz w:val="22"/>
          <w:szCs w:val="22"/>
          <w:u w:val="single"/>
          <w:lang w:val="sr-Latn-ME"/>
        </w:rPr>
        <w:t>j</w:t>
      </w:r>
      <w:r w:rsidRPr="00514522">
        <w:rPr>
          <w:bCs/>
          <w:sz w:val="22"/>
          <w:szCs w:val="22"/>
          <w:u w:val="single"/>
          <w:lang w:val="sr-Latn-ME"/>
        </w:rPr>
        <w:t>ednost u kliničkim studijama</w:t>
      </w:r>
    </w:p>
    <w:p w14:paraId="583C945C" w14:textId="58185A6C"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kratkotrajnim placebom kontrolisanim kliničkim istraživanjima kod ispitanika </w:t>
      </w:r>
      <w:r w:rsidR="003D557C" w:rsidRPr="00514522">
        <w:rPr>
          <w:bCs/>
          <w:sz w:val="22"/>
          <w:szCs w:val="22"/>
          <w:lang w:val="sr-Latn-ME"/>
        </w:rPr>
        <w:t>sa š</w:t>
      </w:r>
      <w:r w:rsidRPr="00514522">
        <w:rPr>
          <w:bCs/>
          <w:sz w:val="22"/>
          <w:szCs w:val="22"/>
          <w:lang w:val="sr-Latn-ME"/>
        </w:rPr>
        <w:t>izofrenijom i bipolarnom manijom, ukupna incidenca ekstrapiramidalnih simptoma bila je slična placebu</w:t>
      </w:r>
      <w:r w:rsidR="003D557C" w:rsidRPr="00514522">
        <w:rPr>
          <w:bCs/>
          <w:sz w:val="22"/>
          <w:szCs w:val="22"/>
          <w:lang w:val="sr-Latn-ME"/>
        </w:rPr>
        <w:t xml:space="preserve"> (š</w:t>
      </w:r>
      <w:r w:rsidRPr="00514522">
        <w:rPr>
          <w:bCs/>
          <w:sz w:val="22"/>
          <w:szCs w:val="22"/>
          <w:lang w:val="sr-Latn-ME"/>
        </w:rPr>
        <w:t>izofrenija: 7,8</w:t>
      </w:r>
      <w:r w:rsidR="007D283B" w:rsidRPr="00514522">
        <w:rPr>
          <w:bCs/>
          <w:sz w:val="22"/>
          <w:szCs w:val="22"/>
          <w:lang w:val="sr-Latn-ME"/>
        </w:rPr>
        <w:t xml:space="preserve">% </w:t>
      </w:r>
      <w:r w:rsidR="00575847" w:rsidRPr="00514522">
        <w:rPr>
          <w:bCs/>
          <w:sz w:val="22"/>
          <w:szCs w:val="22"/>
          <w:lang w:val="sr-Latn-ME"/>
        </w:rPr>
        <w:t xml:space="preserve">za </w:t>
      </w:r>
      <w:r w:rsidRPr="00514522">
        <w:rPr>
          <w:bCs/>
          <w:sz w:val="22"/>
          <w:szCs w:val="22"/>
          <w:lang w:val="sr-Latn-ME"/>
        </w:rPr>
        <w:t>kvetiapin i 8,0% placebo; bipolarna manija: 11,2% za kvetiapin i 11,4% za placebo). U kratkoročnim, placebo kontrolisanim kliničkim ispitivanjima bipolarne depresije uočena je veća stopa ekstrapiramidalnih simptoma kod pacijenata l</w:t>
      </w:r>
      <w:r w:rsidR="00A10FB6" w:rsidRPr="00514522">
        <w:rPr>
          <w:bCs/>
          <w:sz w:val="22"/>
          <w:szCs w:val="22"/>
          <w:lang w:val="sr-Latn-ME"/>
        </w:rPr>
        <w:t>ij</w:t>
      </w:r>
      <w:r w:rsidRPr="00514522">
        <w:rPr>
          <w:bCs/>
          <w:sz w:val="22"/>
          <w:szCs w:val="22"/>
          <w:lang w:val="sr-Latn-ME"/>
        </w:rPr>
        <w:t xml:space="preserve">ečenih kvetiapinom u odnosu na one tretirane placebom. U </w:t>
      </w:r>
      <w:r w:rsidR="00A779C8" w:rsidRPr="00514522">
        <w:rPr>
          <w:bCs/>
          <w:sz w:val="22"/>
          <w:szCs w:val="22"/>
          <w:lang w:val="sr-Latn-ME"/>
        </w:rPr>
        <w:t xml:space="preserve">kratkotrajnim </w:t>
      </w:r>
      <w:r w:rsidRPr="00514522">
        <w:rPr>
          <w:bCs/>
          <w:sz w:val="22"/>
          <w:szCs w:val="22"/>
          <w:lang w:val="sr-Latn-ME"/>
        </w:rPr>
        <w:t>kliničkim istraživanjima, kontrolisanim placebom, sa bipolarnom depresijom ukupna incidenca ekstrapiramidalnih simptoma bila je 8,9% za kvetiapin, u poređenju sa 3,8% kod placeba. U kratkotrajnom placebo kontrolisanom kliničkom ispitivanju monoterapije kod velikog depresivnog poremećaja, ukupna incidenca ekstrapiramidalnih simptoma je bila 5,4% za kvetiapin i 3,2% za placebo. U kratkotrajnom placebo kontrolisanom kliničkom ispitivanju monoterapije kod starijih pacijenata sa velikim depresivnim poremećajem, ukupna incidenca ekstrapiramidalnih simptoma je bila 9,0% za kvetiapin i 2,3% za placebo. I kod bipolarne depresije i kod velikog depresivnog poremećaja, incidenca individualnih neželjenih reakcija (akatizija, ekstrapiramidalni poremećaji, tremor, diskinezija, distonija, nemir, nekontrolisane mišićne kontrakcije, psihomotorna hiperaktivnost i ukočenost mišića) ni</w:t>
      </w:r>
      <w:r w:rsidR="00A10FB6" w:rsidRPr="00514522">
        <w:rPr>
          <w:bCs/>
          <w:sz w:val="22"/>
          <w:szCs w:val="22"/>
          <w:lang w:val="sr-Latn-ME"/>
        </w:rPr>
        <w:t>je</w:t>
      </w:r>
      <w:r w:rsidRPr="00514522">
        <w:rPr>
          <w:bCs/>
          <w:sz w:val="22"/>
          <w:szCs w:val="22"/>
          <w:lang w:val="sr-Latn-ME"/>
        </w:rPr>
        <w:t>su prelazil</w:t>
      </w:r>
      <w:r w:rsidR="00A779C8" w:rsidRPr="00514522">
        <w:rPr>
          <w:bCs/>
          <w:sz w:val="22"/>
          <w:szCs w:val="22"/>
          <w:lang w:val="sr-Latn-ME"/>
        </w:rPr>
        <w:t>e</w:t>
      </w:r>
      <w:r w:rsidRPr="00514522">
        <w:rPr>
          <w:bCs/>
          <w:sz w:val="22"/>
          <w:szCs w:val="22"/>
          <w:lang w:val="sr-Latn-ME"/>
        </w:rPr>
        <w:t xml:space="preserve"> 4% u bilo kojoj ispitivanoj grupi.</w:t>
      </w:r>
    </w:p>
    <w:p w14:paraId="27146C95" w14:textId="77777777" w:rsidR="00B5236E" w:rsidRPr="00514522" w:rsidRDefault="00B5236E" w:rsidP="00D31A03">
      <w:pPr>
        <w:tabs>
          <w:tab w:val="left" w:pos="540"/>
          <w:tab w:val="left" w:pos="569"/>
        </w:tabs>
        <w:jc w:val="both"/>
        <w:rPr>
          <w:bCs/>
          <w:sz w:val="22"/>
          <w:szCs w:val="22"/>
          <w:lang w:val="sr-Latn-ME"/>
        </w:rPr>
      </w:pPr>
    </w:p>
    <w:p w14:paraId="55965DD4" w14:textId="0BC9B551"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w:t>
      </w:r>
      <w:r w:rsidR="00A779C8" w:rsidRPr="00514522">
        <w:rPr>
          <w:bCs/>
          <w:sz w:val="22"/>
          <w:szCs w:val="22"/>
          <w:lang w:val="sr-Latn-ME"/>
        </w:rPr>
        <w:t>kratkotrajnom</w:t>
      </w:r>
      <w:r w:rsidRPr="00514522">
        <w:rPr>
          <w:bCs/>
          <w:sz w:val="22"/>
          <w:szCs w:val="22"/>
          <w:lang w:val="sr-Latn-ME"/>
        </w:rPr>
        <w:t xml:space="preserve">, placebo kontrolisanim kliničkim ispitivanjima sa fiksnim dozama (50 mg/dan do 800 mg/dan), </w:t>
      </w:r>
      <w:r w:rsidR="00B56C92" w:rsidRPr="00514522">
        <w:rPr>
          <w:bCs/>
          <w:sz w:val="22"/>
          <w:szCs w:val="22"/>
          <w:lang w:val="sr-Latn-ME"/>
        </w:rPr>
        <w:t>(</w:t>
      </w:r>
      <w:r w:rsidRPr="00514522">
        <w:rPr>
          <w:bCs/>
          <w:sz w:val="22"/>
          <w:szCs w:val="22"/>
          <w:lang w:val="sr-Latn-ME"/>
        </w:rPr>
        <w:t>trajanja 3 do 8 ned</w:t>
      </w:r>
      <w:r w:rsidR="00A10FB6" w:rsidRPr="00514522">
        <w:rPr>
          <w:bCs/>
          <w:sz w:val="22"/>
          <w:szCs w:val="22"/>
          <w:lang w:val="sr-Latn-ME"/>
        </w:rPr>
        <w:t>j</w:t>
      </w:r>
      <w:r w:rsidRPr="00514522">
        <w:rPr>
          <w:bCs/>
          <w:sz w:val="22"/>
          <w:szCs w:val="22"/>
          <w:lang w:val="sr-Latn-ME"/>
        </w:rPr>
        <w:t>elja</w:t>
      </w:r>
      <w:r w:rsidR="00B56C92" w:rsidRPr="00514522">
        <w:rPr>
          <w:bCs/>
          <w:sz w:val="22"/>
          <w:szCs w:val="22"/>
          <w:lang w:val="sr-Latn-ME"/>
        </w:rPr>
        <w:t>)</w:t>
      </w:r>
      <w:r w:rsidRPr="00514522">
        <w:rPr>
          <w:bCs/>
          <w:sz w:val="22"/>
          <w:szCs w:val="22"/>
          <w:lang w:val="sr-Latn-ME"/>
        </w:rPr>
        <w:t>, pros</w:t>
      </w:r>
      <w:r w:rsidR="00A10FB6" w:rsidRPr="00514522">
        <w:rPr>
          <w:bCs/>
          <w:sz w:val="22"/>
          <w:szCs w:val="22"/>
          <w:lang w:val="sr-Latn-ME"/>
        </w:rPr>
        <w:t>j</w:t>
      </w:r>
      <w:r w:rsidRPr="00514522">
        <w:rPr>
          <w:bCs/>
          <w:sz w:val="22"/>
          <w:szCs w:val="22"/>
          <w:lang w:val="sr-Latn-ME"/>
        </w:rPr>
        <w:t>ečno povećanje t</w:t>
      </w:r>
      <w:r w:rsidR="00A10FB6" w:rsidRPr="00514522">
        <w:rPr>
          <w:bCs/>
          <w:sz w:val="22"/>
          <w:szCs w:val="22"/>
          <w:lang w:val="sr-Latn-ME"/>
        </w:rPr>
        <w:t>j</w:t>
      </w:r>
      <w:r w:rsidRPr="00514522">
        <w:rPr>
          <w:bCs/>
          <w:sz w:val="22"/>
          <w:szCs w:val="22"/>
          <w:lang w:val="sr-Latn-ME"/>
        </w:rPr>
        <w:t>elesne mase za pacijente l</w:t>
      </w:r>
      <w:r w:rsidR="00A10FB6" w:rsidRPr="00514522">
        <w:rPr>
          <w:bCs/>
          <w:sz w:val="22"/>
          <w:szCs w:val="22"/>
          <w:lang w:val="sr-Latn-ME"/>
        </w:rPr>
        <w:t>ij</w:t>
      </w:r>
      <w:r w:rsidRPr="00514522">
        <w:rPr>
          <w:bCs/>
          <w:sz w:val="22"/>
          <w:szCs w:val="22"/>
          <w:lang w:val="sr-Latn-ME"/>
        </w:rPr>
        <w:t>ečene kvetiapinom bilo je od 0,8 kg pri dozi od 50 mg/dan do 1,4 kg pri dozi od 600 mg/dan (sa manjim porastom t</w:t>
      </w:r>
      <w:r w:rsidR="00A10FB6" w:rsidRPr="00514522">
        <w:rPr>
          <w:bCs/>
          <w:sz w:val="22"/>
          <w:szCs w:val="22"/>
          <w:lang w:val="sr-Latn-ME"/>
        </w:rPr>
        <w:t>j</w:t>
      </w:r>
      <w:r w:rsidRPr="00514522">
        <w:rPr>
          <w:bCs/>
          <w:sz w:val="22"/>
          <w:szCs w:val="22"/>
          <w:lang w:val="sr-Latn-ME"/>
        </w:rPr>
        <w:t>elesne mase pri dozi od 800 mg/dan) u odnosu na povećanje od 0,2 kg kod pacijenta tretiranih placebom. Procenat pacijenata l</w:t>
      </w:r>
      <w:r w:rsidR="00A10FB6" w:rsidRPr="00514522">
        <w:rPr>
          <w:bCs/>
          <w:sz w:val="22"/>
          <w:szCs w:val="22"/>
          <w:lang w:val="sr-Latn-ME"/>
        </w:rPr>
        <w:t>ij</w:t>
      </w:r>
      <w:r w:rsidRPr="00514522">
        <w:rPr>
          <w:bCs/>
          <w:sz w:val="22"/>
          <w:szCs w:val="22"/>
          <w:lang w:val="sr-Latn-ME"/>
        </w:rPr>
        <w:t>ečenih kvetiapinom koji su dobili ≥ 7% t</w:t>
      </w:r>
      <w:r w:rsidR="00A10FB6" w:rsidRPr="00514522">
        <w:rPr>
          <w:bCs/>
          <w:sz w:val="22"/>
          <w:szCs w:val="22"/>
          <w:lang w:val="sr-Latn-ME"/>
        </w:rPr>
        <w:t>j</w:t>
      </w:r>
      <w:r w:rsidRPr="00514522">
        <w:rPr>
          <w:bCs/>
          <w:sz w:val="22"/>
          <w:szCs w:val="22"/>
          <w:lang w:val="sr-Latn-ME"/>
        </w:rPr>
        <w:t>elesne mase, bio je u rangu od 5,3%, pri dozi od 50 mg/dan, do 15,5%, pri dozi od 400 mg/dan (sa manjim porastom t</w:t>
      </w:r>
      <w:r w:rsidR="00A10FB6" w:rsidRPr="00514522">
        <w:rPr>
          <w:bCs/>
          <w:sz w:val="22"/>
          <w:szCs w:val="22"/>
          <w:lang w:val="sr-Latn-ME"/>
        </w:rPr>
        <w:t>j</w:t>
      </w:r>
      <w:r w:rsidRPr="00514522">
        <w:rPr>
          <w:bCs/>
          <w:sz w:val="22"/>
          <w:szCs w:val="22"/>
          <w:lang w:val="sr-Latn-ME"/>
        </w:rPr>
        <w:t>elesne mase pri dozama od 600 mg i 800 mg/dan), u odnosu na 3,7% pacijenata koji su bili l</w:t>
      </w:r>
      <w:r w:rsidR="00A10FB6" w:rsidRPr="00514522">
        <w:rPr>
          <w:bCs/>
          <w:sz w:val="22"/>
          <w:szCs w:val="22"/>
          <w:lang w:val="sr-Latn-ME"/>
        </w:rPr>
        <w:t>ij</w:t>
      </w:r>
      <w:r w:rsidRPr="00514522">
        <w:rPr>
          <w:bCs/>
          <w:sz w:val="22"/>
          <w:szCs w:val="22"/>
          <w:lang w:val="sr-Latn-ME"/>
        </w:rPr>
        <w:t>ečeni placebom</w:t>
      </w:r>
      <w:r w:rsidR="00A779C8" w:rsidRPr="00514522">
        <w:rPr>
          <w:bCs/>
          <w:sz w:val="22"/>
          <w:szCs w:val="22"/>
          <w:lang w:val="sr-Latn-ME"/>
        </w:rPr>
        <w:t>.</w:t>
      </w:r>
    </w:p>
    <w:p w14:paraId="0AEE24F2" w14:textId="77777777" w:rsidR="007D6077" w:rsidRPr="00514522" w:rsidRDefault="007D6077" w:rsidP="00D31A03">
      <w:pPr>
        <w:tabs>
          <w:tab w:val="left" w:pos="540"/>
          <w:tab w:val="left" w:pos="569"/>
        </w:tabs>
        <w:jc w:val="both"/>
        <w:rPr>
          <w:bCs/>
          <w:sz w:val="22"/>
          <w:szCs w:val="22"/>
          <w:lang w:val="sr-Latn-ME"/>
        </w:rPr>
      </w:pPr>
    </w:p>
    <w:p w14:paraId="34A2D64E" w14:textId="14DA8C0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Šestoned</w:t>
      </w:r>
      <w:r w:rsidR="005A020A" w:rsidRPr="00514522">
        <w:rPr>
          <w:bCs/>
          <w:sz w:val="22"/>
          <w:szCs w:val="22"/>
          <w:lang w:val="sr-Latn-ME"/>
        </w:rPr>
        <w:t>j</w:t>
      </w:r>
      <w:r w:rsidRPr="00514522">
        <w:rPr>
          <w:bCs/>
          <w:sz w:val="22"/>
          <w:szCs w:val="22"/>
          <w:lang w:val="sr-Latn-ME"/>
        </w:rPr>
        <w:t>eljna, randomizovana studija prim</w:t>
      </w:r>
      <w:r w:rsidR="005A020A" w:rsidRPr="00514522">
        <w:rPr>
          <w:bCs/>
          <w:sz w:val="22"/>
          <w:szCs w:val="22"/>
          <w:lang w:val="sr-Latn-ME"/>
        </w:rPr>
        <w:t>j</w:t>
      </w:r>
      <w:r w:rsidRPr="00514522">
        <w:rPr>
          <w:bCs/>
          <w:sz w:val="22"/>
          <w:szCs w:val="22"/>
          <w:lang w:val="sr-Latn-ME"/>
        </w:rPr>
        <w:t>ene l</w:t>
      </w:r>
      <w:r w:rsidR="005A020A" w:rsidRPr="00514522">
        <w:rPr>
          <w:bCs/>
          <w:sz w:val="22"/>
          <w:szCs w:val="22"/>
          <w:lang w:val="sr-Latn-ME"/>
        </w:rPr>
        <w:t>ij</w:t>
      </w:r>
      <w:r w:rsidRPr="00514522">
        <w:rPr>
          <w:bCs/>
          <w:sz w:val="22"/>
          <w:szCs w:val="22"/>
          <w:lang w:val="sr-Latn-ME"/>
        </w:rPr>
        <w:t xml:space="preserve">eka </w:t>
      </w:r>
      <w:r w:rsidR="009B6EA0" w:rsidRPr="00514522">
        <w:rPr>
          <w:bCs/>
          <w:sz w:val="22"/>
          <w:szCs w:val="22"/>
          <w:lang w:val="sr-Latn-ME"/>
        </w:rPr>
        <w:t xml:space="preserve">Pentiax </w:t>
      </w:r>
      <w:r w:rsidRPr="00514522">
        <w:rPr>
          <w:bCs/>
          <w:sz w:val="22"/>
          <w:szCs w:val="22"/>
          <w:lang w:val="sr-Latn-ME"/>
        </w:rPr>
        <w:t xml:space="preserve">u kombinaciji sa litijumom u poređenju sa kombinacijom </w:t>
      </w:r>
      <w:r w:rsidR="00A779C8" w:rsidRPr="00514522">
        <w:rPr>
          <w:bCs/>
          <w:sz w:val="22"/>
          <w:szCs w:val="22"/>
          <w:lang w:val="sr-Latn-ME"/>
        </w:rPr>
        <w:t xml:space="preserve">lijeka </w:t>
      </w:r>
      <w:r w:rsidR="003B1ECD" w:rsidRPr="00514522">
        <w:rPr>
          <w:bCs/>
          <w:sz w:val="22"/>
          <w:szCs w:val="22"/>
          <w:lang w:val="sr-Latn-ME"/>
        </w:rPr>
        <w:t xml:space="preserve">Pentiax </w:t>
      </w:r>
      <w:r w:rsidRPr="00514522">
        <w:rPr>
          <w:bCs/>
          <w:sz w:val="22"/>
          <w:szCs w:val="22"/>
          <w:lang w:val="sr-Latn-ME"/>
        </w:rPr>
        <w:t>plus placebo kod odraslih pacijenata sa akutnom manijom, utvrđeno je da kombinovanje l</w:t>
      </w:r>
      <w:r w:rsidR="005A020A" w:rsidRPr="00514522">
        <w:rPr>
          <w:bCs/>
          <w:sz w:val="22"/>
          <w:szCs w:val="22"/>
          <w:lang w:val="sr-Latn-ME"/>
        </w:rPr>
        <w:t>ij</w:t>
      </w:r>
      <w:r w:rsidRPr="00514522">
        <w:rPr>
          <w:bCs/>
          <w:sz w:val="22"/>
          <w:szCs w:val="22"/>
          <w:lang w:val="sr-Latn-ME"/>
        </w:rPr>
        <w:t>eka kvetiapin sa litijumom dovodi do više neželjenih događaja (63% u odnosu na 48% u kombinaciji kvetiapina sa placebom). Bezb</w:t>
      </w:r>
      <w:r w:rsidR="005A020A" w:rsidRPr="00514522">
        <w:rPr>
          <w:bCs/>
          <w:sz w:val="22"/>
          <w:szCs w:val="22"/>
          <w:lang w:val="sr-Latn-ME"/>
        </w:rPr>
        <w:t>j</w:t>
      </w:r>
      <w:r w:rsidRPr="00514522">
        <w:rPr>
          <w:bCs/>
          <w:sz w:val="22"/>
          <w:szCs w:val="22"/>
          <w:lang w:val="sr-Latn-ME"/>
        </w:rPr>
        <w:t>ednosni rezultati su pokazali veću incidencu ekstrapiramidnih simptoma što je prijavljeno kod 16,8% pacijenata u grupi sa dodatkom litijuma i 6,6% u grupi koja je primala placebo, od kojih se većina manifestovala kao tremor, prijavljen kod 15,6% pacijenata u grupi sa dodatkom litijuma i 4,9% u grupi koja je primala placebo.</w:t>
      </w:r>
      <w:r w:rsidR="00DF58DD" w:rsidRPr="00514522">
        <w:rPr>
          <w:bCs/>
          <w:sz w:val="22"/>
          <w:szCs w:val="22"/>
          <w:lang w:val="sr-Latn-ME"/>
        </w:rPr>
        <w:t xml:space="preserve"> </w:t>
      </w:r>
      <w:r w:rsidRPr="00514522">
        <w:rPr>
          <w:bCs/>
          <w:sz w:val="22"/>
          <w:szCs w:val="22"/>
          <w:lang w:val="sr-Latn-ME"/>
        </w:rPr>
        <w:t xml:space="preserve">Incidencija somnolencije bila je veća u grupi koja je uzimala </w:t>
      </w:r>
      <w:r w:rsidR="00A779C8" w:rsidRPr="00514522">
        <w:rPr>
          <w:bCs/>
          <w:sz w:val="22"/>
          <w:szCs w:val="22"/>
          <w:lang w:val="sr-Latn-ME"/>
        </w:rPr>
        <w:t xml:space="preserve">lijek </w:t>
      </w:r>
      <w:r w:rsidR="00B62412" w:rsidRPr="00514522">
        <w:rPr>
          <w:bCs/>
          <w:sz w:val="22"/>
          <w:szCs w:val="22"/>
          <w:lang w:val="sr-Latn-ME"/>
        </w:rPr>
        <w:t xml:space="preserve">Pentiax </w:t>
      </w:r>
      <w:r w:rsidRPr="00514522">
        <w:rPr>
          <w:bCs/>
          <w:sz w:val="22"/>
          <w:szCs w:val="22"/>
          <w:lang w:val="sr-Latn-ME"/>
        </w:rPr>
        <w:t xml:space="preserve">sa litijumom (12,7%) u poređenju sa grupom koja je uzimala </w:t>
      </w:r>
      <w:r w:rsidR="00A779C8" w:rsidRPr="00514522">
        <w:rPr>
          <w:bCs/>
          <w:sz w:val="22"/>
          <w:szCs w:val="22"/>
          <w:lang w:val="sr-Latn-ME"/>
        </w:rPr>
        <w:t xml:space="preserve">lijek </w:t>
      </w:r>
      <w:r w:rsidR="00B62412" w:rsidRPr="00514522">
        <w:rPr>
          <w:bCs/>
          <w:sz w:val="22"/>
          <w:szCs w:val="22"/>
          <w:lang w:val="sr-Latn-ME"/>
        </w:rPr>
        <w:t xml:space="preserve">Pentiax </w:t>
      </w:r>
      <w:r w:rsidRPr="00514522">
        <w:rPr>
          <w:bCs/>
          <w:sz w:val="22"/>
          <w:szCs w:val="22"/>
          <w:lang w:val="sr-Latn-ME"/>
        </w:rPr>
        <w:t xml:space="preserve">i placebo (5,5%). Pored toga, veći procenat ispitanika iz grupe koja je primala </w:t>
      </w:r>
      <w:r w:rsidR="008F1DE0" w:rsidRPr="00514522">
        <w:rPr>
          <w:bCs/>
          <w:sz w:val="22"/>
          <w:szCs w:val="22"/>
          <w:lang w:val="sr-Latn-ME"/>
        </w:rPr>
        <w:t xml:space="preserve">lijek </w:t>
      </w:r>
      <w:r w:rsidR="008C45A8" w:rsidRPr="00514522">
        <w:rPr>
          <w:bCs/>
          <w:sz w:val="22"/>
          <w:szCs w:val="22"/>
          <w:lang w:val="sr-Latn-ME"/>
        </w:rPr>
        <w:t xml:space="preserve">Pentiax </w:t>
      </w:r>
      <w:r w:rsidRPr="00514522">
        <w:rPr>
          <w:bCs/>
          <w:sz w:val="22"/>
          <w:szCs w:val="22"/>
          <w:lang w:val="sr-Latn-ME"/>
        </w:rPr>
        <w:t>i litijum (8,0%) dobio je na t</w:t>
      </w:r>
      <w:r w:rsidR="00501F14" w:rsidRPr="00514522">
        <w:rPr>
          <w:bCs/>
          <w:sz w:val="22"/>
          <w:szCs w:val="22"/>
          <w:lang w:val="sr-Latn-ME"/>
        </w:rPr>
        <w:t>j</w:t>
      </w:r>
      <w:r w:rsidRPr="00514522">
        <w:rPr>
          <w:bCs/>
          <w:sz w:val="22"/>
          <w:szCs w:val="22"/>
          <w:lang w:val="sr-Latn-ME"/>
        </w:rPr>
        <w:t xml:space="preserve">elesnoj masi (≥7%) na kraju terapije u odnosu na grupu </w:t>
      </w:r>
      <w:r w:rsidR="000752D8" w:rsidRPr="00514522">
        <w:rPr>
          <w:bCs/>
          <w:sz w:val="22"/>
          <w:szCs w:val="22"/>
          <w:lang w:val="sr-Latn-ME"/>
        </w:rPr>
        <w:t xml:space="preserve">Pentiax </w:t>
      </w:r>
      <w:r w:rsidRPr="00514522">
        <w:rPr>
          <w:bCs/>
          <w:sz w:val="22"/>
          <w:szCs w:val="22"/>
          <w:lang w:val="sr-Latn-ME"/>
        </w:rPr>
        <w:t>plus placebo (4,7%).</w:t>
      </w:r>
    </w:p>
    <w:p w14:paraId="66044C98" w14:textId="77777777" w:rsidR="00B5236E" w:rsidRPr="00514522" w:rsidRDefault="00B5236E" w:rsidP="00D31A03">
      <w:pPr>
        <w:tabs>
          <w:tab w:val="left" w:pos="540"/>
          <w:tab w:val="left" w:pos="569"/>
        </w:tabs>
        <w:jc w:val="both"/>
        <w:rPr>
          <w:bCs/>
          <w:sz w:val="22"/>
          <w:szCs w:val="22"/>
          <w:lang w:val="sr-Latn-ME"/>
        </w:rPr>
      </w:pPr>
    </w:p>
    <w:p w14:paraId="4DFB5064" w14:textId="543D9607" w:rsidR="00B5236E" w:rsidRPr="00514522" w:rsidRDefault="008F1DE0" w:rsidP="00D31A03">
      <w:pPr>
        <w:tabs>
          <w:tab w:val="left" w:pos="540"/>
          <w:tab w:val="left" w:pos="569"/>
        </w:tabs>
        <w:jc w:val="both"/>
        <w:rPr>
          <w:bCs/>
          <w:sz w:val="22"/>
          <w:szCs w:val="22"/>
          <w:lang w:val="sr-Latn-ME"/>
        </w:rPr>
      </w:pPr>
      <w:r w:rsidRPr="00514522">
        <w:rPr>
          <w:bCs/>
          <w:sz w:val="22"/>
          <w:szCs w:val="22"/>
          <w:lang w:val="sr-Latn-ME"/>
        </w:rPr>
        <w:t xml:space="preserve">Dugotrajne </w:t>
      </w:r>
      <w:r w:rsidR="00B5236E" w:rsidRPr="00514522">
        <w:rPr>
          <w:bCs/>
          <w:sz w:val="22"/>
          <w:szCs w:val="22"/>
          <w:lang w:val="sr-Latn-ME"/>
        </w:rPr>
        <w:t>studije, koje su ispitivale prevenciju relapsa, imale su otvoreni period (u pros</w:t>
      </w:r>
      <w:r w:rsidR="00501F14" w:rsidRPr="00514522">
        <w:rPr>
          <w:bCs/>
          <w:sz w:val="22"/>
          <w:szCs w:val="22"/>
          <w:lang w:val="sr-Latn-ME"/>
        </w:rPr>
        <w:t>j</w:t>
      </w:r>
      <w:r w:rsidR="00B5236E" w:rsidRPr="00514522">
        <w:rPr>
          <w:bCs/>
          <w:sz w:val="22"/>
          <w:szCs w:val="22"/>
          <w:lang w:val="sr-Latn-ME"/>
        </w:rPr>
        <w:t>eku od 4 do 36 ned</w:t>
      </w:r>
      <w:r w:rsidR="00501F14" w:rsidRPr="00514522">
        <w:rPr>
          <w:bCs/>
          <w:sz w:val="22"/>
          <w:szCs w:val="22"/>
          <w:lang w:val="sr-Latn-ME"/>
        </w:rPr>
        <w:t>j</w:t>
      </w:r>
      <w:r w:rsidR="00B5236E" w:rsidRPr="00514522">
        <w:rPr>
          <w:bCs/>
          <w:sz w:val="22"/>
          <w:szCs w:val="22"/>
          <w:lang w:val="sr-Latn-ME"/>
        </w:rPr>
        <w:t>elja) tokom kojeg su ispitanici tretirani kvetiapinom, a zatim je sl</w:t>
      </w:r>
      <w:r w:rsidR="00501F14" w:rsidRPr="00514522">
        <w:rPr>
          <w:bCs/>
          <w:sz w:val="22"/>
          <w:szCs w:val="22"/>
          <w:lang w:val="sr-Latn-ME"/>
        </w:rPr>
        <w:t>ijedio peri</w:t>
      </w:r>
      <w:r w:rsidR="00B5236E" w:rsidRPr="00514522">
        <w:rPr>
          <w:bCs/>
          <w:sz w:val="22"/>
          <w:szCs w:val="22"/>
          <w:lang w:val="sr-Latn-ME"/>
        </w:rPr>
        <w:t>od randomizovanog povlačenja, tokom kog su ispitanici randomizovani u grupe sa kvetiapinom ili placebom. Za pacijente randomizovane u grupu sa kvetiapinom, pros</w:t>
      </w:r>
      <w:r w:rsidR="005C29BC" w:rsidRPr="00514522">
        <w:rPr>
          <w:bCs/>
          <w:sz w:val="22"/>
          <w:szCs w:val="22"/>
          <w:lang w:val="sr-Latn-ME"/>
        </w:rPr>
        <w:t>j</w:t>
      </w:r>
      <w:r w:rsidR="00B5236E" w:rsidRPr="00514522">
        <w:rPr>
          <w:bCs/>
          <w:sz w:val="22"/>
          <w:szCs w:val="22"/>
          <w:lang w:val="sr-Latn-ME"/>
        </w:rPr>
        <w:t>ečno povećanje t</w:t>
      </w:r>
      <w:r w:rsidR="00501F14" w:rsidRPr="00514522">
        <w:rPr>
          <w:bCs/>
          <w:sz w:val="22"/>
          <w:szCs w:val="22"/>
          <w:lang w:val="sr-Latn-ME"/>
        </w:rPr>
        <w:t>j</w:t>
      </w:r>
      <w:r w:rsidR="00B5236E" w:rsidRPr="00514522">
        <w:rPr>
          <w:bCs/>
          <w:sz w:val="22"/>
          <w:szCs w:val="22"/>
          <w:lang w:val="sr-Latn-ME"/>
        </w:rPr>
        <w:t>elesne mase, tokom otvorenog perioda, bilo je 2,56 kg, a do 48 ned</w:t>
      </w:r>
      <w:r w:rsidR="00501F14" w:rsidRPr="00514522">
        <w:rPr>
          <w:bCs/>
          <w:sz w:val="22"/>
          <w:szCs w:val="22"/>
          <w:lang w:val="sr-Latn-ME"/>
        </w:rPr>
        <w:t>j</w:t>
      </w:r>
      <w:r w:rsidR="00B5236E" w:rsidRPr="00514522">
        <w:rPr>
          <w:bCs/>
          <w:sz w:val="22"/>
          <w:szCs w:val="22"/>
          <w:lang w:val="sr-Latn-ME"/>
        </w:rPr>
        <w:t>elje randomizovanog perioda, pros</w:t>
      </w:r>
      <w:r w:rsidR="00C84C74" w:rsidRPr="00514522">
        <w:rPr>
          <w:bCs/>
          <w:sz w:val="22"/>
          <w:szCs w:val="22"/>
          <w:lang w:val="sr-Latn-ME"/>
        </w:rPr>
        <w:t>j</w:t>
      </w:r>
      <w:r w:rsidR="00B5236E" w:rsidRPr="00514522">
        <w:rPr>
          <w:bCs/>
          <w:sz w:val="22"/>
          <w:szCs w:val="22"/>
          <w:lang w:val="sr-Latn-ME"/>
        </w:rPr>
        <w:t xml:space="preserve">ečno povećanje </w:t>
      </w:r>
      <w:r w:rsidR="00501F14" w:rsidRPr="00514522">
        <w:rPr>
          <w:bCs/>
          <w:sz w:val="22"/>
          <w:szCs w:val="22"/>
          <w:lang w:val="sr-Latn-ME"/>
        </w:rPr>
        <w:t>tjelesn</w:t>
      </w:r>
      <w:r w:rsidR="00B5236E" w:rsidRPr="00514522">
        <w:rPr>
          <w:bCs/>
          <w:sz w:val="22"/>
          <w:szCs w:val="22"/>
          <w:lang w:val="sr-Latn-ME"/>
        </w:rPr>
        <w:t>e mase je iznosilo 3,22 kg, u odnosu na početne vr</w:t>
      </w:r>
      <w:r w:rsidR="00A97811" w:rsidRPr="00514522">
        <w:rPr>
          <w:bCs/>
          <w:sz w:val="22"/>
          <w:szCs w:val="22"/>
          <w:lang w:val="sr-Latn-ME"/>
        </w:rPr>
        <w:t>ij</w:t>
      </w:r>
      <w:r w:rsidR="00B5236E" w:rsidRPr="00514522">
        <w:rPr>
          <w:bCs/>
          <w:sz w:val="22"/>
          <w:szCs w:val="22"/>
          <w:lang w:val="sr-Latn-ME"/>
        </w:rPr>
        <w:t xml:space="preserve">ednosti </w:t>
      </w:r>
      <w:r w:rsidR="00501F14" w:rsidRPr="00514522">
        <w:rPr>
          <w:bCs/>
          <w:sz w:val="22"/>
          <w:szCs w:val="22"/>
          <w:lang w:val="sr-Latn-ME"/>
        </w:rPr>
        <w:t>tjelesn</w:t>
      </w:r>
      <w:r w:rsidR="00B5236E" w:rsidRPr="00514522">
        <w:rPr>
          <w:bCs/>
          <w:sz w:val="22"/>
          <w:szCs w:val="22"/>
          <w:lang w:val="sr-Latn-ME"/>
        </w:rPr>
        <w:t>e mase tokom otvorenog perioda. Za pacijente koji su randomizovani u grupu sa placebom, pros</w:t>
      </w:r>
      <w:r w:rsidR="009F0447" w:rsidRPr="00514522">
        <w:rPr>
          <w:bCs/>
          <w:sz w:val="22"/>
          <w:szCs w:val="22"/>
          <w:lang w:val="sr-Latn-ME"/>
        </w:rPr>
        <w:t>j</w:t>
      </w:r>
      <w:r w:rsidR="00B5236E" w:rsidRPr="00514522">
        <w:rPr>
          <w:bCs/>
          <w:sz w:val="22"/>
          <w:szCs w:val="22"/>
          <w:lang w:val="sr-Latn-ME"/>
        </w:rPr>
        <w:t xml:space="preserve">ečno povećanje </w:t>
      </w:r>
      <w:r w:rsidR="00501F14" w:rsidRPr="00514522">
        <w:rPr>
          <w:bCs/>
          <w:sz w:val="22"/>
          <w:szCs w:val="22"/>
          <w:lang w:val="sr-Latn-ME"/>
        </w:rPr>
        <w:t>tjelesn</w:t>
      </w:r>
      <w:r w:rsidR="00B5236E" w:rsidRPr="00514522">
        <w:rPr>
          <w:bCs/>
          <w:sz w:val="22"/>
          <w:szCs w:val="22"/>
          <w:lang w:val="sr-Latn-ME"/>
        </w:rPr>
        <w:t xml:space="preserve">e mase, tokom otvorenog perioda, iznosilo je 2,39 kg, a do 48 </w:t>
      </w:r>
      <w:r w:rsidR="00501F14" w:rsidRPr="00514522">
        <w:rPr>
          <w:bCs/>
          <w:sz w:val="22"/>
          <w:szCs w:val="22"/>
          <w:lang w:val="sr-Latn-ME"/>
        </w:rPr>
        <w:t>nedjelj</w:t>
      </w:r>
      <w:r w:rsidR="00B5236E" w:rsidRPr="00514522">
        <w:rPr>
          <w:bCs/>
          <w:sz w:val="22"/>
          <w:szCs w:val="22"/>
          <w:lang w:val="sr-Latn-ME"/>
        </w:rPr>
        <w:t>e randomizovanog perioda, pros</w:t>
      </w:r>
      <w:r w:rsidR="00501F14" w:rsidRPr="00514522">
        <w:rPr>
          <w:bCs/>
          <w:sz w:val="22"/>
          <w:szCs w:val="22"/>
          <w:lang w:val="sr-Latn-ME"/>
        </w:rPr>
        <w:t>j</w:t>
      </w:r>
      <w:r w:rsidR="00B5236E" w:rsidRPr="00514522">
        <w:rPr>
          <w:bCs/>
          <w:sz w:val="22"/>
          <w:szCs w:val="22"/>
          <w:lang w:val="sr-Latn-ME"/>
        </w:rPr>
        <w:t xml:space="preserve">ečno povećanje </w:t>
      </w:r>
      <w:r w:rsidR="00501F14" w:rsidRPr="00514522">
        <w:rPr>
          <w:bCs/>
          <w:sz w:val="22"/>
          <w:szCs w:val="22"/>
          <w:lang w:val="sr-Latn-ME"/>
        </w:rPr>
        <w:t>tjelesn</w:t>
      </w:r>
      <w:r w:rsidR="00B5236E" w:rsidRPr="00514522">
        <w:rPr>
          <w:bCs/>
          <w:sz w:val="22"/>
          <w:szCs w:val="22"/>
          <w:lang w:val="sr-Latn-ME"/>
        </w:rPr>
        <w:t>e mase je bilo 0,89 kg, u odnosu na početne vr</w:t>
      </w:r>
      <w:r w:rsidR="00501F14" w:rsidRPr="00514522">
        <w:rPr>
          <w:bCs/>
          <w:sz w:val="22"/>
          <w:szCs w:val="22"/>
          <w:lang w:val="sr-Latn-ME"/>
        </w:rPr>
        <w:t>ij</w:t>
      </w:r>
      <w:r w:rsidR="00B5236E" w:rsidRPr="00514522">
        <w:rPr>
          <w:bCs/>
          <w:sz w:val="22"/>
          <w:szCs w:val="22"/>
          <w:lang w:val="sr-Latn-ME"/>
        </w:rPr>
        <w:t>ednosti t</w:t>
      </w:r>
      <w:r w:rsidR="00501F14" w:rsidRPr="00514522">
        <w:rPr>
          <w:bCs/>
          <w:sz w:val="22"/>
          <w:szCs w:val="22"/>
          <w:lang w:val="sr-Latn-ME"/>
        </w:rPr>
        <w:t>j</w:t>
      </w:r>
      <w:r w:rsidR="00B5236E" w:rsidRPr="00514522">
        <w:rPr>
          <w:bCs/>
          <w:sz w:val="22"/>
          <w:szCs w:val="22"/>
          <w:lang w:val="sr-Latn-ME"/>
        </w:rPr>
        <w:t>elesne mase tokom otvorenog perioda.</w:t>
      </w:r>
    </w:p>
    <w:p w14:paraId="3D47D8C1" w14:textId="77777777" w:rsidR="00B5236E" w:rsidRPr="00514522" w:rsidRDefault="00B5236E" w:rsidP="00D31A03">
      <w:pPr>
        <w:tabs>
          <w:tab w:val="left" w:pos="540"/>
          <w:tab w:val="left" w:pos="569"/>
        </w:tabs>
        <w:jc w:val="both"/>
        <w:rPr>
          <w:bCs/>
          <w:sz w:val="22"/>
          <w:szCs w:val="22"/>
          <w:lang w:val="sr-Latn-ME"/>
        </w:rPr>
      </w:pPr>
    </w:p>
    <w:p w14:paraId="08534872"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placebo kontrolisanim studijama kod starijih pacijenata sa psihozama udruženim sa demencijom, incidenca cerebrovaskularnih neželjenih događaja na 100 pacijent godina nije bila veća u grupi pacijenata tretiranih kvetiapinom, u odnosu na grupu pacijenata tretiranih placebom.</w:t>
      </w:r>
    </w:p>
    <w:p w14:paraId="7E0EF934" w14:textId="77777777" w:rsidR="00B5236E" w:rsidRPr="00514522" w:rsidRDefault="00B5236E" w:rsidP="00D31A03">
      <w:pPr>
        <w:tabs>
          <w:tab w:val="left" w:pos="540"/>
          <w:tab w:val="left" w:pos="569"/>
        </w:tabs>
        <w:jc w:val="both"/>
        <w:rPr>
          <w:bCs/>
          <w:sz w:val="22"/>
          <w:szCs w:val="22"/>
          <w:lang w:val="sr-Latn-ME"/>
        </w:rPr>
      </w:pPr>
    </w:p>
    <w:p w14:paraId="1F7B3E26" w14:textId="62D6094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svim </w:t>
      </w:r>
      <w:r w:rsidR="008F1DE0" w:rsidRPr="00514522">
        <w:rPr>
          <w:bCs/>
          <w:sz w:val="22"/>
          <w:szCs w:val="22"/>
          <w:lang w:val="sr-Latn-ME"/>
        </w:rPr>
        <w:t>kratkotrajnim</w:t>
      </w:r>
      <w:r w:rsidRPr="00514522">
        <w:rPr>
          <w:bCs/>
          <w:sz w:val="22"/>
          <w:szCs w:val="22"/>
          <w:lang w:val="sr-Latn-ME"/>
        </w:rPr>
        <w:t xml:space="preserve">, placebo kontrolisanim </w:t>
      </w:r>
      <w:r w:rsidR="005F2252" w:rsidRPr="00514522">
        <w:rPr>
          <w:bCs/>
          <w:sz w:val="22"/>
          <w:szCs w:val="22"/>
          <w:lang w:val="sr-Latn-ME"/>
        </w:rPr>
        <w:t>studijama</w:t>
      </w:r>
      <w:r w:rsidRPr="00514522">
        <w:rPr>
          <w:bCs/>
          <w:sz w:val="22"/>
          <w:szCs w:val="22"/>
          <w:lang w:val="sr-Latn-ME"/>
        </w:rPr>
        <w:t xml:space="preserve"> monoterapije kod pacijenata sa početnim brojem neutrofila ≥</w:t>
      </w:r>
      <w:r w:rsidR="008F1DE0" w:rsidRPr="00514522">
        <w:rPr>
          <w:bCs/>
          <w:sz w:val="22"/>
          <w:szCs w:val="22"/>
          <w:lang w:val="sr-Latn-ME"/>
        </w:rPr>
        <w:t xml:space="preserve"> </w:t>
      </w:r>
      <w:r w:rsidRPr="00514522">
        <w:rPr>
          <w:bCs/>
          <w:sz w:val="22"/>
          <w:szCs w:val="22"/>
          <w:lang w:val="sr-Latn-ME"/>
        </w:rPr>
        <w:t>1,5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incidenca najmanje jedne pojave broja neutrofila &lt;</w:t>
      </w:r>
      <w:r w:rsidR="008F1DE0" w:rsidRPr="00514522">
        <w:rPr>
          <w:bCs/>
          <w:sz w:val="22"/>
          <w:szCs w:val="22"/>
          <w:lang w:val="sr-Latn-ME"/>
        </w:rPr>
        <w:t xml:space="preserve"> </w:t>
      </w:r>
      <w:r w:rsidRPr="00514522">
        <w:rPr>
          <w:bCs/>
          <w:sz w:val="22"/>
          <w:szCs w:val="22"/>
          <w:lang w:val="sr-Latn-ME"/>
        </w:rPr>
        <w:t>1,5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xml:space="preserve"> bila je 1,9% kod pacijenata koji su l</w:t>
      </w:r>
      <w:r w:rsidR="00FF281D" w:rsidRPr="00514522">
        <w:rPr>
          <w:bCs/>
          <w:sz w:val="22"/>
          <w:szCs w:val="22"/>
          <w:lang w:val="sr-Latn-ME"/>
        </w:rPr>
        <w:t>ij</w:t>
      </w:r>
      <w:r w:rsidRPr="00514522">
        <w:rPr>
          <w:bCs/>
          <w:sz w:val="22"/>
          <w:szCs w:val="22"/>
          <w:lang w:val="sr-Latn-ME"/>
        </w:rPr>
        <w:t xml:space="preserve">ečeni kvetiapinom, u poređenju sa 1,3% kod pacijenta koji su primali </w:t>
      </w:r>
      <w:r w:rsidRPr="00514522">
        <w:rPr>
          <w:bCs/>
          <w:sz w:val="22"/>
          <w:szCs w:val="22"/>
          <w:lang w:val="sr-Latn-ME"/>
        </w:rPr>
        <w:lastRenderedPageBreak/>
        <w:t>placebo. Incidenca prom</w:t>
      </w:r>
      <w:r w:rsidR="00706D38" w:rsidRPr="00514522">
        <w:rPr>
          <w:bCs/>
          <w:sz w:val="22"/>
          <w:szCs w:val="22"/>
          <w:lang w:val="sr-Latn-ME"/>
        </w:rPr>
        <w:t>j</w:t>
      </w:r>
      <w:r w:rsidRPr="00514522">
        <w:rPr>
          <w:bCs/>
          <w:sz w:val="22"/>
          <w:szCs w:val="22"/>
          <w:lang w:val="sr-Latn-ME"/>
        </w:rPr>
        <w:t>ene broja neutrofila na &gt;</w:t>
      </w:r>
      <w:r w:rsidR="008F1DE0" w:rsidRPr="00514522">
        <w:rPr>
          <w:bCs/>
          <w:sz w:val="22"/>
          <w:szCs w:val="22"/>
          <w:lang w:val="sr-Latn-ME"/>
        </w:rPr>
        <w:t xml:space="preserve"> </w:t>
      </w:r>
      <w:r w:rsidRPr="00514522">
        <w:rPr>
          <w:bCs/>
          <w:sz w:val="22"/>
          <w:szCs w:val="22"/>
          <w:lang w:val="sr-Latn-ME"/>
        </w:rPr>
        <w:t>0,5 - &lt; 1,0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xml:space="preserve"> bila je ista (0,2%) kod pacijenata l</w:t>
      </w:r>
      <w:r w:rsidR="00706D38" w:rsidRPr="00514522">
        <w:rPr>
          <w:bCs/>
          <w:sz w:val="22"/>
          <w:szCs w:val="22"/>
          <w:lang w:val="sr-Latn-ME"/>
        </w:rPr>
        <w:t>ij</w:t>
      </w:r>
      <w:r w:rsidRPr="00514522">
        <w:rPr>
          <w:bCs/>
          <w:sz w:val="22"/>
          <w:szCs w:val="22"/>
          <w:lang w:val="sr-Latn-ME"/>
        </w:rPr>
        <w:t>ečenih kvetiapinom kao i kod pacijenta koji su primali placebo. U svim kliničkim istraživanjima (kontrolisana placebom, otvorena, komparativna) kod pacijenata sa početnim brojem neutrofila ≥</w:t>
      </w:r>
      <w:r w:rsidR="008F1DE0" w:rsidRPr="00514522">
        <w:rPr>
          <w:bCs/>
          <w:sz w:val="22"/>
          <w:szCs w:val="22"/>
          <w:lang w:val="sr-Latn-ME"/>
        </w:rPr>
        <w:t xml:space="preserve"> </w:t>
      </w:r>
      <w:r w:rsidRPr="00514522">
        <w:rPr>
          <w:bCs/>
          <w:sz w:val="22"/>
          <w:szCs w:val="22"/>
          <w:lang w:val="sr-Latn-ME"/>
        </w:rPr>
        <w:t>1,5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incidenca najmanje jedne pojave broja neutrofila &lt;</w:t>
      </w:r>
      <w:r w:rsidR="008F1DE0" w:rsidRPr="00514522">
        <w:rPr>
          <w:bCs/>
          <w:sz w:val="22"/>
          <w:szCs w:val="22"/>
          <w:lang w:val="sr-Latn-ME"/>
        </w:rPr>
        <w:t xml:space="preserve"> </w:t>
      </w:r>
      <w:r w:rsidRPr="00514522">
        <w:rPr>
          <w:bCs/>
          <w:sz w:val="22"/>
          <w:szCs w:val="22"/>
          <w:lang w:val="sr-Latn-ME"/>
        </w:rPr>
        <w:t>1,5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xml:space="preserve"> bila je 2,9%, a za broj neutrofila &lt;</w:t>
      </w:r>
      <w:r w:rsidR="008F1DE0" w:rsidRPr="00514522">
        <w:rPr>
          <w:bCs/>
          <w:sz w:val="22"/>
          <w:szCs w:val="22"/>
          <w:lang w:val="sr-Latn-ME"/>
        </w:rPr>
        <w:t xml:space="preserve"> </w:t>
      </w:r>
      <w:r w:rsidRPr="00514522">
        <w:rPr>
          <w:bCs/>
          <w:sz w:val="22"/>
          <w:szCs w:val="22"/>
          <w:lang w:val="sr-Latn-ME"/>
        </w:rPr>
        <w:t>0,5 x 10</w:t>
      </w:r>
      <w:r w:rsidRPr="00514522">
        <w:rPr>
          <w:bCs/>
          <w:sz w:val="22"/>
          <w:szCs w:val="22"/>
          <w:vertAlign w:val="superscript"/>
          <w:lang w:val="sr-Latn-ME"/>
        </w:rPr>
        <w:t>9</w:t>
      </w:r>
      <w:r w:rsidRPr="00514522">
        <w:rPr>
          <w:bCs/>
          <w:sz w:val="22"/>
          <w:szCs w:val="22"/>
          <w:lang w:val="sr-Latn-ME"/>
        </w:rPr>
        <w:t>/</w:t>
      </w:r>
      <w:r w:rsidR="008F1DE0" w:rsidRPr="00514522">
        <w:rPr>
          <w:bCs/>
          <w:sz w:val="22"/>
          <w:szCs w:val="22"/>
          <w:lang w:val="sr-Latn-ME"/>
        </w:rPr>
        <w:t>l</w:t>
      </w:r>
      <w:r w:rsidRPr="00514522">
        <w:rPr>
          <w:bCs/>
          <w:sz w:val="22"/>
          <w:szCs w:val="22"/>
          <w:lang w:val="sr-Latn-ME"/>
        </w:rPr>
        <w:t xml:space="preserve"> bila je 0,21%, kod ispitanika na terapiji kvetiapinom.</w:t>
      </w:r>
    </w:p>
    <w:p w14:paraId="560BEDD4" w14:textId="77777777" w:rsidR="00B5236E" w:rsidRPr="00514522" w:rsidRDefault="00B5236E" w:rsidP="00D31A03">
      <w:pPr>
        <w:tabs>
          <w:tab w:val="left" w:pos="540"/>
          <w:tab w:val="left" w:pos="569"/>
        </w:tabs>
        <w:jc w:val="both"/>
        <w:rPr>
          <w:bCs/>
          <w:sz w:val="22"/>
          <w:szCs w:val="22"/>
          <w:lang w:val="sr-Latn-ME"/>
        </w:rPr>
      </w:pPr>
    </w:p>
    <w:p w14:paraId="49F680B0" w14:textId="7AF558B0"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Terapija kvetiapinom bila je povezana sa dozno-zavisnim smanjenjem koncentracije tiroidnih hormona. Incidenca prom</w:t>
      </w:r>
      <w:r w:rsidR="00706D38" w:rsidRPr="00514522">
        <w:rPr>
          <w:bCs/>
          <w:sz w:val="22"/>
          <w:szCs w:val="22"/>
          <w:lang w:val="sr-Latn-ME"/>
        </w:rPr>
        <w:t>j</w:t>
      </w:r>
      <w:r w:rsidRPr="00514522">
        <w:rPr>
          <w:bCs/>
          <w:sz w:val="22"/>
          <w:szCs w:val="22"/>
          <w:lang w:val="sr-Latn-ME"/>
        </w:rPr>
        <w:t>ene u vr</w:t>
      </w:r>
      <w:r w:rsidR="00706D38" w:rsidRPr="00514522">
        <w:rPr>
          <w:bCs/>
          <w:sz w:val="22"/>
          <w:szCs w:val="22"/>
          <w:lang w:val="sr-Latn-ME"/>
        </w:rPr>
        <w:t>ij</w:t>
      </w:r>
      <w:r w:rsidRPr="00514522">
        <w:rPr>
          <w:bCs/>
          <w:sz w:val="22"/>
          <w:szCs w:val="22"/>
          <w:lang w:val="sr-Latn-ME"/>
        </w:rPr>
        <w:t>ednostima TSH je bila 3,2% za kvetiapin prema 2,7% za placebo. Incidenca recipročnih, klinički potencijalno značajnih prom</w:t>
      </w:r>
      <w:r w:rsidR="008E0E4E" w:rsidRPr="00514522">
        <w:rPr>
          <w:bCs/>
          <w:sz w:val="22"/>
          <w:szCs w:val="22"/>
          <w:lang w:val="sr-Latn-ME"/>
        </w:rPr>
        <w:t>j</w:t>
      </w:r>
      <w:r w:rsidRPr="00514522">
        <w:rPr>
          <w:bCs/>
          <w:sz w:val="22"/>
          <w:szCs w:val="22"/>
          <w:lang w:val="sr-Latn-ME"/>
        </w:rPr>
        <w:t xml:space="preserve">ena </w:t>
      </w:r>
      <w:r w:rsidR="008F1DE0" w:rsidRPr="00514522">
        <w:rPr>
          <w:bCs/>
          <w:sz w:val="22"/>
          <w:szCs w:val="22"/>
          <w:lang w:val="sr-Latn-ME"/>
        </w:rPr>
        <w:t>za</w:t>
      </w:r>
      <w:r w:rsidRPr="00514522">
        <w:rPr>
          <w:bCs/>
          <w:sz w:val="22"/>
          <w:szCs w:val="22"/>
          <w:lang w:val="sr-Latn-ME"/>
        </w:rPr>
        <w:t xml:space="preserve"> T</w:t>
      </w:r>
      <w:r w:rsidR="00C84C74" w:rsidRPr="00514522">
        <w:rPr>
          <w:bCs/>
          <w:sz w:val="22"/>
          <w:szCs w:val="22"/>
          <w:lang w:val="sr-Latn-ME"/>
        </w:rPr>
        <w:t>3</w:t>
      </w:r>
      <w:r w:rsidRPr="00514522">
        <w:rPr>
          <w:bCs/>
          <w:sz w:val="22"/>
          <w:szCs w:val="22"/>
          <w:lang w:val="sr-Latn-ME"/>
        </w:rPr>
        <w:t xml:space="preserve"> i T</w:t>
      </w:r>
      <w:r w:rsidR="00C84C74" w:rsidRPr="00514522">
        <w:rPr>
          <w:bCs/>
          <w:sz w:val="22"/>
          <w:szCs w:val="22"/>
          <w:lang w:val="sr-Latn-ME"/>
        </w:rPr>
        <w:t>4</w:t>
      </w:r>
      <w:r w:rsidRPr="00514522">
        <w:rPr>
          <w:bCs/>
          <w:sz w:val="22"/>
          <w:szCs w:val="22"/>
          <w:lang w:val="sr-Latn-ME"/>
        </w:rPr>
        <w:t>, i TSH u ovim studijama bila je retka, a prim</w:t>
      </w:r>
      <w:r w:rsidR="008E0E4E" w:rsidRPr="00514522">
        <w:rPr>
          <w:bCs/>
          <w:sz w:val="22"/>
          <w:szCs w:val="22"/>
          <w:lang w:val="sr-Latn-ME"/>
        </w:rPr>
        <w:t>j</w:t>
      </w:r>
      <w:r w:rsidRPr="00514522">
        <w:rPr>
          <w:bCs/>
          <w:sz w:val="22"/>
          <w:szCs w:val="22"/>
          <w:lang w:val="sr-Latn-ME"/>
        </w:rPr>
        <w:t>ećene prom</w:t>
      </w:r>
      <w:r w:rsidR="008E0E4E" w:rsidRPr="00514522">
        <w:rPr>
          <w:bCs/>
          <w:sz w:val="22"/>
          <w:szCs w:val="22"/>
          <w:lang w:val="sr-Latn-ME"/>
        </w:rPr>
        <w:t>j</w:t>
      </w:r>
      <w:r w:rsidRPr="00514522">
        <w:rPr>
          <w:bCs/>
          <w:sz w:val="22"/>
          <w:szCs w:val="22"/>
          <w:lang w:val="sr-Latn-ME"/>
        </w:rPr>
        <w:t>ene u koncentraciji tiroidnih hormona ni</w:t>
      </w:r>
      <w:r w:rsidR="008E0E4E" w:rsidRPr="00514522">
        <w:rPr>
          <w:bCs/>
          <w:sz w:val="22"/>
          <w:szCs w:val="22"/>
          <w:lang w:val="sr-Latn-ME"/>
        </w:rPr>
        <w:t>je</w:t>
      </w:r>
      <w:r w:rsidRPr="00514522">
        <w:rPr>
          <w:bCs/>
          <w:sz w:val="22"/>
          <w:szCs w:val="22"/>
          <w:lang w:val="sr-Latn-ME"/>
        </w:rPr>
        <w:t>su dovedene u vezu sa kliničkim simptomima hipotireoidizma.</w:t>
      </w:r>
      <w:r w:rsidR="008D0591" w:rsidRPr="00514522">
        <w:rPr>
          <w:bCs/>
          <w:sz w:val="22"/>
          <w:szCs w:val="22"/>
          <w:lang w:val="sr-Latn-ME"/>
        </w:rPr>
        <w:t xml:space="preserve"> </w:t>
      </w:r>
      <w:r w:rsidRPr="00514522">
        <w:rPr>
          <w:bCs/>
          <w:sz w:val="22"/>
          <w:szCs w:val="22"/>
          <w:lang w:val="sr-Latn-ME"/>
        </w:rPr>
        <w:t>Smanjenje vr</w:t>
      </w:r>
      <w:r w:rsidR="008E0E4E" w:rsidRPr="00514522">
        <w:rPr>
          <w:bCs/>
          <w:sz w:val="22"/>
          <w:szCs w:val="22"/>
          <w:lang w:val="sr-Latn-ME"/>
        </w:rPr>
        <w:t>ij</w:t>
      </w:r>
      <w:r w:rsidRPr="00514522">
        <w:rPr>
          <w:bCs/>
          <w:sz w:val="22"/>
          <w:szCs w:val="22"/>
          <w:lang w:val="sr-Latn-ME"/>
        </w:rPr>
        <w:t xml:space="preserve">ednosti ukupnog </w:t>
      </w:r>
      <w:r w:rsidR="00A83458" w:rsidRPr="00514522">
        <w:rPr>
          <w:bCs/>
          <w:sz w:val="22"/>
          <w:szCs w:val="22"/>
          <w:lang w:val="sr-Latn-ME"/>
        </w:rPr>
        <w:t>i</w:t>
      </w:r>
      <w:r w:rsidRPr="00514522">
        <w:rPr>
          <w:bCs/>
          <w:sz w:val="22"/>
          <w:szCs w:val="22"/>
          <w:lang w:val="sr-Latn-ME"/>
        </w:rPr>
        <w:t xml:space="preserve"> slobodnog T</w:t>
      </w:r>
      <w:r w:rsidR="00C84C74" w:rsidRPr="00514522">
        <w:rPr>
          <w:bCs/>
          <w:sz w:val="22"/>
          <w:szCs w:val="22"/>
          <w:lang w:val="sr-Latn-ME"/>
        </w:rPr>
        <w:t>4</w:t>
      </w:r>
      <w:r w:rsidRPr="00514522">
        <w:rPr>
          <w:bCs/>
          <w:sz w:val="22"/>
          <w:szCs w:val="22"/>
          <w:vertAlign w:val="subscript"/>
          <w:lang w:val="sr-Latn-ME"/>
        </w:rPr>
        <w:t xml:space="preserve"> </w:t>
      </w:r>
      <w:r w:rsidRPr="00514522">
        <w:rPr>
          <w:bCs/>
          <w:sz w:val="22"/>
          <w:szCs w:val="22"/>
          <w:lang w:val="sr-Latn-ME"/>
        </w:rPr>
        <w:t xml:space="preserve">hormona bilo je maksimalno u prvih 6 </w:t>
      </w:r>
      <w:r w:rsidR="00501F14" w:rsidRPr="00514522">
        <w:rPr>
          <w:bCs/>
          <w:sz w:val="22"/>
          <w:szCs w:val="22"/>
          <w:lang w:val="sr-Latn-ME"/>
        </w:rPr>
        <w:t>nedjelj</w:t>
      </w:r>
      <w:r w:rsidRPr="00514522">
        <w:rPr>
          <w:bCs/>
          <w:sz w:val="22"/>
          <w:szCs w:val="22"/>
          <w:lang w:val="sr-Latn-ME"/>
        </w:rPr>
        <w:t xml:space="preserve">a od početka terapije kvetiapinom, </w:t>
      </w:r>
      <w:r w:rsidR="006E0550" w:rsidRPr="00514522">
        <w:rPr>
          <w:bCs/>
          <w:sz w:val="22"/>
          <w:szCs w:val="22"/>
          <w:lang w:val="sr-Latn-ME"/>
        </w:rPr>
        <w:t>bez</w:t>
      </w:r>
      <w:r w:rsidRPr="00514522">
        <w:rPr>
          <w:bCs/>
          <w:sz w:val="22"/>
          <w:szCs w:val="22"/>
          <w:lang w:val="sr-Latn-ME"/>
        </w:rPr>
        <w:t xml:space="preserve"> dalje redukcije tokom dugotrajne terapije. U </w:t>
      </w:r>
      <w:r w:rsidR="006E0550" w:rsidRPr="00514522">
        <w:rPr>
          <w:bCs/>
          <w:sz w:val="22"/>
          <w:szCs w:val="22"/>
          <w:lang w:val="sr-Latn-ME"/>
        </w:rPr>
        <w:t xml:space="preserve">oko </w:t>
      </w:r>
      <w:r w:rsidRPr="00514522">
        <w:rPr>
          <w:bCs/>
          <w:sz w:val="22"/>
          <w:szCs w:val="22"/>
          <w:lang w:val="sr-Latn-ME"/>
        </w:rPr>
        <w:t>2/3 svih slučajeva, obustava terapije kvetiapinom do</w:t>
      </w:r>
      <w:r w:rsidR="006E0550" w:rsidRPr="00514522">
        <w:rPr>
          <w:bCs/>
          <w:sz w:val="22"/>
          <w:szCs w:val="22"/>
          <w:lang w:val="sr-Latn-ME"/>
        </w:rPr>
        <w:t>vela</w:t>
      </w:r>
      <w:r w:rsidRPr="00514522">
        <w:rPr>
          <w:bCs/>
          <w:sz w:val="22"/>
          <w:szCs w:val="22"/>
          <w:lang w:val="sr-Latn-ME"/>
        </w:rPr>
        <w:t xml:space="preserve"> je do vraćanja vr</w:t>
      </w:r>
      <w:r w:rsidR="009B6F41" w:rsidRPr="00514522">
        <w:rPr>
          <w:bCs/>
          <w:sz w:val="22"/>
          <w:szCs w:val="22"/>
          <w:lang w:val="sr-Latn-ME"/>
        </w:rPr>
        <w:t>ij</w:t>
      </w:r>
      <w:r w:rsidRPr="00514522">
        <w:rPr>
          <w:bCs/>
          <w:sz w:val="22"/>
          <w:szCs w:val="22"/>
          <w:lang w:val="sr-Latn-ME"/>
        </w:rPr>
        <w:t>ednosti ukupnog i slobodnog T</w:t>
      </w:r>
      <w:r w:rsidR="00C84C74" w:rsidRPr="00514522">
        <w:rPr>
          <w:bCs/>
          <w:sz w:val="22"/>
          <w:szCs w:val="22"/>
          <w:lang w:val="sr-Latn-ME"/>
        </w:rPr>
        <w:t>4</w:t>
      </w:r>
      <w:r w:rsidRPr="00514522">
        <w:rPr>
          <w:bCs/>
          <w:sz w:val="22"/>
          <w:szCs w:val="22"/>
          <w:lang w:val="sr-Latn-ME"/>
        </w:rPr>
        <w:t>, hormona na početne vr</w:t>
      </w:r>
      <w:r w:rsidR="009B6F41" w:rsidRPr="00514522">
        <w:rPr>
          <w:bCs/>
          <w:sz w:val="22"/>
          <w:szCs w:val="22"/>
          <w:lang w:val="sr-Latn-ME"/>
        </w:rPr>
        <w:t>ij</w:t>
      </w:r>
      <w:r w:rsidRPr="00514522">
        <w:rPr>
          <w:bCs/>
          <w:sz w:val="22"/>
          <w:szCs w:val="22"/>
          <w:lang w:val="sr-Latn-ME"/>
        </w:rPr>
        <w:t>ednosti bez obzira na dužinu prethodnog trajanja t</w:t>
      </w:r>
      <w:r w:rsidR="00584E9D" w:rsidRPr="00514522">
        <w:rPr>
          <w:bCs/>
          <w:sz w:val="22"/>
          <w:szCs w:val="22"/>
          <w:lang w:val="sr-Latn-ME"/>
        </w:rPr>
        <w:t>erapije</w:t>
      </w:r>
      <w:r w:rsidRPr="00514522">
        <w:rPr>
          <w:bCs/>
          <w:sz w:val="22"/>
          <w:szCs w:val="22"/>
          <w:lang w:val="sr-Latn-ME"/>
        </w:rPr>
        <w:t xml:space="preserve"> kvetiapinom</w:t>
      </w:r>
    </w:p>
    <w:p w14:paraId="10B3BAE7" w14:textId="77777777" w:rsidR="00B5236E" w:rsidRPr="00514522" w:rsidRDefault="00B5236E" w:rsidP="00D31A03">
      <w:pPr>
        <w:tabs>
          <w:tab w:val="left" w:pos="540"/>
          <w:tab w:val="left" w:pos="569"/>
        </w:tabs>
        <w:jc w:val="both"/>
        <w:rPr>
          <w:bCs/>
          <w:sz w:val="22"/>
          <w:szCs w:val="22"/>
          <w:lang w:val="sr-Latn-ME"/>
        </w:rPr>
      </w:pPr>
    </w:p>
    <w:p w14:paraId="788E6BE4" w14:textId="77777777" w:rsidR="00514522" w:rsidRDefault="00514522" w:rsidP="00D31A03">
      <w:pPr>
        <w:tabs>
          <w:tab w:val="left" w:pos="540"/>
          <w:tab w:val="left" w:pos="569"/>
        </w:tabs>
        <w:jc w:val="both"/>
        <w:rPr>
          <w:bCs/>
          <w:i/>
          <w:sz w:val="22"/>
          <w:szCs w:val="22"/>
          <w:lang w:val="sr-Latn-ME"/>
        </w:rPr>
      </w:pPr>
    </w:p>
    <w:p w14:paraId="70D41CAC" w14:textId="77777777" w:rsidR="00514522" w:rsidRDefault="00514522" w:rsidP="00D31A03">
      <w:pPr>
        <w:tabs>
          <w:tab w:val="left" w:pos="540"/>
          <w:tab w:val="left" w:pos="569"/>
        </w:tabs>
        <w:jc w:val="both"/>
        <w:rPr>
          <w:bCs/>
          <w:i/>
          <w:sz w:val="22"/>
          <w:szCs w:val="22"/>
          <w:lang w:val="sr-Latn-ME"/>
        </w:rPr>
      </w:pPr>
    </w:p>
    <w:p w14:paraId="5A15F706" w14:textId="5001D1A2" w:rsidR="00B5236E" w:rsidRPr="00514522" w:rsidRDefault="00B5236E" w:rsidP="00D31A03">
      <w:pPr>
        <w:tabs>
          <w:tab w:val="left" w:pos="540"/>
          <w:tab w:val="left" w:pos="569"/>
        </w:tabs>
        <w:jc w:val="both"/>
        <w:rPr>
          <w:bCs/>
          <w:i/>
          <w:sz w:val="22"/>
          <w:szCs w:val="22"/>
          <w:lang w:val="sr-Latn-ME"/>
        </w:rPr>
      </w:pPr>
      <w:r w:rsidRPr="00514522">
        <w:rPr>
          <w:bCs/>
          <w:i/>
          <w:sz w:val="22"/>
          <w:szCs w:val="22"/>
          <w:lang w:val="sr-Latn-ME"/>
        </w:rPr>
        <w:t>Katarakta/zamućenje sočiva</w:t>
      </w:r>
    </w:p>
    <w:p w14:paraId="17B2897C" w14:textId="7976E0FA"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kliničkoj studiji proc</w:t>
      </w:r>
      <w:r w:rsidR="009B6F41" w:rsidRPr="00514522">
        <w:rPr>
          <w:bCs/>
          <w:sz w:val="22"/>
          <w:szCs w:val="22"/>
          <w:lang w:val="sr-Latn-ME"/>
        </w:rPr>
        <w:t>jenjivan je kata</w:t>
      </w:r>
      <w:r w:rsidRPr="00514522">
        <w:rPr>
          <w:bCs/>
          <w:sz w:val="22"/>
          <w:szCs w:val="22"/>
          <w:lang w:val="sr-Latn-ME"/>
        </w:rPr>
        <w:t>rogeni potencijal kvetiapina (200-800 mg/dan) u odnosu na risperidon (2</w:t>
      </w:r>
      <w:r w:rsidR="006E0550" w:rsidRPr="00514522">
        <w:rPr>
          <w:bCs/>
          <w:sz w:val="22"/>
          <w:szCs w:val="22"/>
          <w:lang w:val="sr-Latn-ME"/>
        </w:rPr>
        <w:t xml:space="preserve"> </w:t>
      </w:r>
      <w:r w:rsidRPr="00514522">
        <w:rPr>
          <w:bCs/>
          <w:sz w:val="22"/>
          <w:szCs w:val="22"/>
          <w:lang w:val="sr-Latn-ME"/>
        </w:rPr>
        <w:t>-</w:t>
      </w:r>
      <w:r w:rsidR="006E0550" w:rsidRPr="00514522">
        <w:rPr>
          <w:bCs/>
          <w:sz w:val="22"/>
          <w:szCs w:val="22"/>
          <w:lang w:val="sr-Latn-ME"/>
        </w:rPr>
        <w:t xml:space="preserve"> </w:t>
      </w:r>
      <w:r w:rsidRPr="00514522">
        <w:rPr>
          <w:bCs/>
          <w:sz w:val="22"/>
          <w:szCs w:val="22"/>
          <w:lang w:val="sr-Latn-ME"/>
        </w:rPr>
        <w:t>8 mg</w:t>
      </w:r>
      <w:r w:rsidR="00DA26DC" w:rsidRPr="00514522">
        <w:rPr>
          <w:bCs/>
          <w:sz w:val="22"/>
          <w:szCs w:val="22"/>
          <w:lang w:val="sr-Latn-ME"/>
        </w:rPr>
        <w:t>/dan</w:t>
      </w:r>
      <w:r w:rsidRPr="00514522">
        <w:rPr>
          <w:bCs/>
          <w:sz w:val="22"/>
          <w:szCs w:val="22"/>
          <w:lang w:val="sr-Latn-ME"/>
        </w:rPr>
        <w:t xml:space="preserve">) kod ispitanika </w:t>
      </w:r>
      <w:r w:rsidR="009B6F41" w:rsidRPr="00514522">
        <w:rPr>
          <w:bCs/>
          <w:sz w:val="22"/>
          <w:szCs w:val="22"/>
          <w:lang w:val="sr-Latn-ME"/>
        </w:rPr>
        <w:t>sa š</w:t>
      </w:r>
      <w:r w:rsidRPr="00514522">
        <w:rPr>
          <w:bCs/>
          <w:sz w:val="22"/>
          <w:szCs w:val="22"/>
          <w:lang w:val="sr-Latn-ME"/>
        </w:rPr>
        <w:t xml:space="preserve">izofrenijom ili </w:t>
      </w:r>
      <w:r w:rsidR="00771051" w:rsidRPr="00514522">
        <w:rPr>
          <w:bCs/>
          <w:sz w:val="22"/>
          <w:szCs w:val="22"/>
          <w:lang w:val="sr-Latn-ME"/>
        </w:rPr>
        <w:t>š</w:t>
      </w:r>
      <w:r w:rsidRPr="00514522">
        <w:rPr>
          <w:bCs/>
          <w:sz w:val="22"/>
          <w:szCs w:val="22"/>
          <w:lang w:val="sr-Latn-ME"/>
        </w:rPr>
        <w:t>izoafektivnim poremećajima. Procenat ispitanika sa povećanim stepenom zamućenja sočiva nije bio veći u grupu koja je primala kvetiapin (4%) u odnosu na risperidon (10%), pri čemu su pacijenti primali l</w:t>
      </w:r>
      <w:r w:rsidR="00115074" w:rsidRPr="00514522">
        <w:rPr>
          <w:bCs/>
          <w:sz w:val="22"/>
          <w:szCs w:val="22"/>
          <w:lang w:val="sr-Latn-ME"/>
        </w:rPr>
        <w:t>ij</w:t>
      </w:r>
      <w:r w:rsidRPr="00514522">
        <w:rPr>
          <w:bCs/>
          <w:sz w:val="22"/>
          <w:szCs w:val="22"/>
          <w:lang w:val="sr-Latn-ME"/>
        </w:rPr>
        <w:t>ek najmanje 21 m</w:t>
      </w:r>
      <w:r w:rsidR="00115074" w:rsidRPr="00514522">
        <w:rPr>
          <w:bCs/>
          <w:sz w:val="22"/>
          <w:szCs w:val="22"/>
          <w:lang w:val="sr-Latn-ME"/>
        </w:rPr>
        <w:t>j</w:t>
      </w:r>
      <w:r w:rsidRPr="00514522">
        <w:rPr>
          <w:bCs/>
          <w:sz w:val="22"/>
          <w:szCs w:val="22"/>
          <w:lang w:val="sr-Latn-ME"/>
        </w:rPr>
        <w:t>esec.</w:t>
      </w:r>
    </w:p>
    <w:p w14:paraId="37510787" w14:textId="77777777" w:rsidR="00B5236E" w:rsidRPr="00514522" w:rsidRDefault="00B5236E" w:rsidP="00D31A03">
      <w:pPr>
        <w:tabs>
          <w:tab w:val="left" w:pos="540"/>
          <w:tab w:val="left" w:pos="569"/>
        </w:tabs>
        <w:jc w:val="both"/>
        <w:rPr>
          <w:bCs/>
          <w:sz w:val="22"/>
          <w:szCs w:val="22"/>
          <w:lang w:val="sr-Latn-ME"/>
        </w:rPr>
      </w:pPr>
    </w:p>
    <w:p w14:paraId="3A9AA9B3" w14:textId="77777777" w:rsidR="00B5236E" w:rsidRPr="00514522" w:rsidRDefault="00B5236E" w:rsidP="00D31A03">
      <w:pPr>
        <w:tabs>
          <w:tab w:val="left" w:pos="540"/>
          <w:tab w:val="left" w:pos="569"/>
        </w:tabs>
        <w:jc w:val="both"/>
        <w:rPr>
          <w:bCs/>
          <w:i/>
          <w:sz w:val="22"/>
          <w:szCs w:val="22"/>
          <w:lang w:val="sr-Latn-ME"/>
        </w:rPr>
      </w:pPr>
      <w:r w:rsidRPr="00514522">
        <w:rPr>
          <w:bCs/>
          <w:i/>
          <w:sz w:val="22"/>
          <w:szCs w:val="22"/>
          <w:lang w:val="sr-Latn-ME"/>
        </w:rPr>
        <w:t>Pedijatrijska populacija</w:t>
      </w:r>
    </w:p>
    <w:p w14:paraId="5A6D01D5" w14:textId="77777777" w:rsidR="00B5236E" w:rsidRPr="00514522" w:rsidRDefault="00B5236E" w:rsidP="00D31A03">
      <w:pPr>
        <w:tabs>
          <w:tab w:val="left" w:pos="540"/>
          <w:tab w:val="left" w:pos="569"/>
        </w:tabs>
        <w:jc w:val="both"/>
        <w:rPr>
          <w:bCs/>
          <w:sz w:val="22"/>
          <w:szCs w:val="22"/>
          <w:u w:val="single"/>
          <w:lang w:val="sr-Latn-ME"/>
        </w:rPr>
      </w:pPr>
      <w:r w:rsidRPr="00514522">
        <w:rPr>
          <w:bCs/>
          <w:sz w:val="22"/>
          <w:szCs w:val="22"/>
          <w:u w:val="single"/>
          <w:lang w:val="sr-Latn-ME"/>
        </w:rPr>
        <w:t>Klinička efikasnost</w:t>
      </w:r>
    </w:p>
    <w:p w14:paraId="22EC1F00" w14:textId="31585EBC"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Efikasnost i bezb</w:t>
      </w:r>
      <w:r w:rsidR="00115074" w:rsidRPr="00514522">
        <w:rPr>
          <w:bCs/>
          <w:sz w:val="22"/>
          <w:szCs w:val="22"/>
          <w:lang w:val="sr-Latn-ME"/>
        </w:rPr>
        <w:t>j</w:t>
      </w:r>
      <w:r w:rsidRPr="00514522">
        <w:rPr>
          <w:bCs/>
          <w:sz w:val="22"/>
          <w:szCs w:val="22"/>
          <w:lang w:val="sr-Latn-ME"/>
        </w:rPr>
        <w:t>ednost prim</w:t>
      </w:r>
      <w:r w:rsidR="00115074" w:rsidRPr="00514522">
        <w:rPr>
          <w:bCs/>
          <w:sz w:val="22"/>
          <w:szCs w:val="22"/>
          <w:lang w:val="sr-Latn-ME"/>
        </w:rPr>
        <w:t>j</w:t>
      </w:r>
      <w:r w:rsidRPr="00514522">
        <w:rPr>
          <w:bCs/>
          <w:sz w:val="22"/>
          <w:szCs w:val="22"/>
          <w:lang w:val="sr-Latn-ME"/>
        </w:rPr>
        <w:t>ene kvetiapina u l</w:t>
      </w:r>
      <w:r w:rsidR="00115074" w:rsidRPr="00514522">
        <w:rPr>
          <w:bCs/>
          <w:sz w:val="22"/>
          <w:szCs w:val="22"/>
          <w:lang w:val="sr-Latn-ME"/>
        </w:rPr>
        <w:t>ij</w:t>
      </w:r>
      <w:r w:rsidRPr="00514522">
        <w:rPr>
          <w:bCs/>
          <w:sz w:val="22"/>
          <w:szCs w:val="22"/>
          <w:lang w:val="sr-Latn-ME"/>
        </w:rPr>
        <w:t xml:space="preserve">ečenju manije, ispitivana je u placebo kontrolisanoj studiji, u trajanju od tri </w:t>
      </w:r>
      <w:r w:rsidR="00501F14" w:rsidRPr="00514522">
        <w:rPr>
          <w:bCs/>
          <w:sz w:val="22"/>
          <w:szCs w:val="22"/>
          <w:lang w:val="sr-Latn-ME"/>
        </w:rPr>
        <w:t>nedjelj</w:t>
      </w:r>
      <w:r w:rsidRPr="00514522">
        <w:rPr>
          <w:bCs/>
          <w:sz w:val="22"/>
          <w:szCs w:val="22"/>
          <w:lang w:val="sr-Latn-ME"/>
        </w:rPr>
        <w:t>e (n=284 ispitanika iz SAD, uzrasta od 10 do 17 godina). Oko 45% populacije ispitanika dodatno je imalo i dijagnozu poremećaja pažnje s</w:t>
      </w:r>
      <w:r w:rsidR="006E0550" w:rsidRPr="00514522">
        <w:rPr>
          <w:bCs/>
          <w:sz w:val="22"/>
          <w:szCs w:val="22"/>
          <w:lang w:val="sr-Latn-ME"/>
        </w:rPr>
        <w:t>a</w:t>
      </w:r>
      <w:r w:rsidRPr="00514522">
        <w:rPr>
          <w:bCs/>
          <w:sz w:val="22"/>
          <w:szCs w:val="22"/>
          <w:lang w:val="sr-Latn-ME"/>
        </w:rPr>
        <w:t xml:space="preserve"> hiperaktivnošću (ADHD). U drugoj placebo-kontrolisanoj studiji, u trajanju od 6 </w:t>
      </w:r>
      <w:r w:rsidR="00501F14" w:rsidRPr="00514522">
        <w:rPr>
          <w:bCs/>
          <w:sz w:val="22"/>
          <w:szCs w:val="22"/>
          <w:lang w:val="sr-Latn-ME"/>
        </w:rPr>
        <w:t>nedjelj</w:t>
      </w:r>
      <w:r w:rsidRPr="00514522">
        <w:rPr>
          <w:bCs/>
          <w:sz w:val="22"/>
          <w:szCs w:val="22"/>
          <w:lang w:val="sr-Latn-ME"/>
        </w:rPr>
        <w:t>a, kvetiapin je ispitivan u terapiji</w:t>
      </w:r>
      <w:r w:rsidR="007D28DD" w:rsidRPr="00514522">
        <w:rPr>
          <w:bCs/>
          <w:sz w:val="22"/>
          <w:szCs w:val="22"/>
          <w:lang w:val="sr-Latn-ME"/>
        </w:rPr>
        <w:t xml:space="preserve"> š</w:t>
      </w:r>
      <w:r w:rsidRPr="00514522">
        <w:rPr>
          <w:bCs/>
          <w:sz w:val="22"/>
          <w:szCs w:val="22"/>
          <w:lang w:val="sr-Latn-ME"/>
        </w:rPr>
        <w:t>izofrenije (n=222 ispitanika uzrasta od 13 do17 godina). U ob</w:t>
      </w:r>
      <w:r w:rsidR="008B15E9" w:rsidRPr="00514522">
        <w:rPr>
          <w:bCs/>
          <w:sz w:val="22"/>
          <w:szCs w:val="22"/>
          <w:lang w:val="sr-Latn-ME"/>
        </w:rPr>
        <w:t>j</w:t>
      </w:r>
      <w:r w:rsidRPr="00514522">
        <w:rPr>
          <w:bCs/>
          <w:sz w:val="22"/>
          <w:szCs w:val="22"/>
          <w:lang w:val="sr-Latn-ME"/>
        </w:rPr>
        <w:t>e studije isključeni su ispitanici za koje je poznato da ne reaguju na l</w:t>
      </w:r>
      <w:r w:rsidR="008B15E9" w:rsidRPr="00514522">
        <w:rPr>
          <w:bCs/>
          <w:sz w:val="22"/>
          <w:szCs w:val="22"/>
          <w:lang w:val="sr-Latn-ME"/>
        </w:rPr>
        <w:t>ij</w:t>
      </w:r>
      <w:r w:rsidRPr="00514522">
        <w:rPr>
          <w:bCs/>
          <w:sz w:val="22"/>
          <w:szCs w:val="22"/>
          <w:lang w:val="sr-Latn-ME"/>
        </w:rPr>
        <w:t>ek kvetiapin. Terapija l</w:t>
      </w:r>
      <w:r w:rsidR="008B15E9" w:rsidRPr="00514522">
        <w:rPr>
          <w:bCs/>
          <w:sz w:val="22"/>
          <w:szCs w:val="22"/>
          <w:lang w:val="sr-Latn-ME"/>
        </w:rPr>
        <w:t>ij</w:t>
      </w:r>
      <w:r w:rsidRPr="00514522">
        <w:rPr>
          <w:bCs/>
          <w:sz w:val="22"/>
          <w:szCs w:val="22"/>
          <w:lang w:val="sr-Latn-ME"/>
        </w:rPr>
        <w:t>ekom kvetiapin je započeta dozom od 50</w:t>
      </w:r>
      <w:r w:rsidR="006E0550" w:rsidRPr="00514522">
        <w:rPr>
          <w:bCs/>
          <w:sz w:val="22"/>
          <w:szCs w:val="22"/>
          <w:lang w:val="sr-Latn-ME"/>
        </w:rPr>
        <w:t xml:space="preserve"> </w:t>
      </w:r>
      <w:r w:rsidRPr="00514522">
        <w:rPr>
          <w:bCs/>
          <w:sz w:val="22"/>
          <w:szCs w:val="22"/>
          <w:lang w:val="sr-Latn-ME"/>
        </w:rPr>
        <w:t xml:space="preserve">mg/dan koja je drugog dana povećana na 100 mg/dan; zatim je je doza titrirana do ciljne doze za terapiju manije </w:t>
      </w:r>
      <w:r w:rsidR="008B15E9" w:rsidRPr="00514522">
        <w:rPr>
          <w:bCs/>
          <w:sz w:val="22"/>
          <w:szCs w:val="22"/>
          <w:lang w:val="sr-Latn-ME"/>
        </w:rPr>
        <w:t>400-600 mg/dan; š</w:t>
      </w:r>
      <w:r w:rsidRPr="00514522">
        <w:rPr>
          <w:bCs/>
          <w:sz w:val="22"/>
          <w:szCs w:val="22"/>
          <w:lang w:val="sr-Latn-ME"/>
        </w:rPr>
        <w:t>izofrenija 400-800 mg/dan koristeći količine od 100 mg/dan prim</w:t>
      </w:r>
      <w:r w:rsidR="00FD5A2A" w:rsidRPr="00514522">
        <w:rPr>
          <w:bCs/>
          <w:sz w:val="22"/>
          <w:szCs w:val="22"/>
          <w:lang w:val="sr-Latn-ME"/>
        </w:rPr>
        <w:t>j</w:t>
      </w:r>
      <w:r w:rsidRPr="00514522">
        <w:rPr>
          <w:bCs/>
          <w:sz w:val="22"/>
          <w:szCs w:val="22"/>
          <w:lang w:val="sr-Latn-ME"/>
        </w:rPr>
        <w:t xml:space="preserve">enjivane dva do tri puta </w:t>
      </w:r>
      <w:r w:rsidR="007B35C1" w:rsidRPr="00514522">
        <w:rPr>
          <w:bCs/>
          <w:sz w:val="22"/>
          <w:szCs w:val="22"/>
          <w:lang w:val="sr-Latn-ME"/>
        </w:rPr>
        <w:t>dnevno</w:t>
      </w:r>
      <w:r w:rsidRPr="00514522">
        <w:rPr>
          <w:bCs/>
          <w:sz w:val="22"/>
          <w:szCs w:val="22"/>
          <w:lang w:val="sr-Latn-ME"/>
        </w:rPr>
        <w:t>.</w:t>
      </w:r>
    </w:p>
    <w:p w14:paraId="3F1A0D8F" w14:textId="77777777" w:rsidR="00090D6A" w:rsidRPr="00514522" w:rsidRDefault="00090D6A" w:rsidP="00D31A03">
      <w:pPr>
        <w:tabs>
          <w:tab w:val="left" w:pos="540"/>
          <w:tab w:val="left" w:pos="569"/>
        </w:tabs>
        <w:jc w:val="both"/>
        <w:rPr>
          <w:bCs/>
          <w:sz w:val="22"/>
          <w:szCs w:val="22"/>
          <w:lang w:val="sr-Latn-ME"/>
        </w:rPr>
      </w:pPr>
    </w:p>
    <w:p w14:paraId="576DF593" w14:textId="66E3755B"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studiji terapije manije, razlika u srednjoj vr</w:t>
      </w:r>
      <w:r w:rsidR="00FD5A2A" w:rsidRPr="00514522">
        <w:rPr>
          <w:bCs/>
          <w:sz w:val="22"/>
          <w:szCs w:val="22"/>
          <w:lang w:val="sr-Latn-ME"/>
        </w:rPr>
        <w:t>ij</w:t>
      </w:r>
      <w:r w:rsidRPr="00514522">
        <w:rPr>
          <w:bCs/>
          <w:sz w:val="22"/>
          <w:szCs w:val="22"/>
          <w:lang w:val="sr-Latn-ME"/>
        </w:rPr>
        <w:t>ednosti prom</w:t>
      </w:r>
      <w:r w:rsidR="00FD5A2A" w:rsidRPr="00514522">
        <w:rPr>
          <w:bCs/>
          <w:sz w:val="22"/>
          <w:szCs w:val="22"/>
          <w:lang w:val="sr-Latn-ME"/>
        </w:rPr>
        <w:t>j</w:t>
      </w:r>
      <w:r w:rsidRPr="00514522">
        <w:rPr>
          <w:bCs/>
          <w:sz w:val="22"/>
          <w:szCs w:val="22"/>
          <w:lang w:val="sr-Latn-ME"/>
        </w:rPr>
        <w:t>ene LS od osnovne vr</w:t>
      </w:r>
      <w:r w:rsidR="00FD5A2A" w:rsidRPr="00514522">
        <w:rPr>
          <w:bCs/>
          <w:sz w:val="22"/>
          <w:szCs w:val="22"/>
          <w:lang w:val="sr-Latn-ME"/>
        </w:rPr>
        <w:t>ij</w:t>
      </w:r>
      <w:r w:rsidRPr="00514522">
        <w:rPr>
          <w:bCs/>
          <w:sz w:val="22"/>
          <w:szCs w:val="22"/>
          <w:lang w:val="sr-Latn-ME"/>
        </w:rPr>
        <w:t>ednosti u YMRS ukupnom rezultatu (aktivan minus placebo) iznosila je -5,21 za kvetiapin u dozi od 400 mg/dan i -6,56 za one koji su primali kvetiapin u dozi od 600 mg/dan. Poboljš</w:t>
      </w:r>
      <w:r w:rsidR="00403BD5" w:rsidRPr="00514522">
        <w:rPr>
          <w:bCs/>
          <w:sz w:val="22"/>
          <w:szCs w:val="22"/>
          <w:lang w:val="sr-Latn-ME"/>
        </w:rPr>
        <w:t>anje ≥ 50% prema YMRS skali zabi</w:t>
      </w:r>
      <w:r w:rsidRPr="00514522">
        <w:rPr>
          <w:bCs/>
          <w:sz w:val="22"/>
          <w:szCs w:val="22"/>
          <w:lang w:val="sr-Latn-ME"/>
        </w:rPr>
        <w:t>l</w:t>
      </w:r>
      <w:r w:rsidR="00403BD5" w:rsidRPr="00514522">
        <w:rPr>
          <w:bCs/>
          <w:sz w:val="22"/>
          <w:szCs w:val="22"/>
          <w:lang w:val="sr-Latn-ME"/>
        </w:rPr>
        <w:t>j</w:t>
      </w:r>
      <w:r w:rsidRPr="00514522">
        <w:rPr>
          <w:bCs/>
          <w:sz w:val="22"/>
          <w:szCs w:val="22"/>
          <w:lang w:val="sr-Latn-ME"/>
        </w:rPr>
        <w:t>eženo je kod 64% l</w:t>
      </w:r>
      <w:r w:rsidR="00403BD5" w:rsidRPr="00514522">
        <w:rPr>
          <w:bCs/>
          <w:sz w:val="22"/>
          <w:szCs w:val="22"/>
          <w:lang w:val="sr-Latn-ME"/>
        </w:rPr>
        <w:t>ij</w:t>
      </w:r>
      <w:r w:rsidRPr="00514522">
        <w:rPr>
          <w:bCs/>
          <w:sz w:val="22"/>
          <w:szCs w:val="22"/>
          <w:lang w:val="sr-Latn-ME"/>
        </w:rPr>
        <w:t>ečenih sa 400 mg/dan i 58% onih koji su primali 600 mg/dan kvetiapina, i 37% u placebo grupi.</w:t>
      </w:r>
    </w:p>
    <w:p w14:paraId="3072F98C" w14:textId="77777777" w:rsidR="00B5236E" w:rsidRPr="00514522" w:rsidRDefault="00B5236E" w:rsidP="00D31A03">
      <w:pPr>
        <w:tabs>
          <w:tab w:val="left" w:pos="540"/>
          <w:tab w:val="left" w:pos="569"/>
        </w:tabs>
        <w:jc w:val="both"/>
        <w:rPr>
          <w:bCs/>
          <w:sz w:val="22"/>
          <w:szCs w:val="22"/>
          <w:lang w:val="sr-Latn-ME"/>
        </w:rPr>
      </w:pPr>
    </w:p>
    <w:p w14:paraId="45DC2DFA" w14:textId="312C018D"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studiji l</w:t>
      </w:r>
      <w:r w:rsidR="00B408DD" w:rsidRPr="00514522">
        <w:rPr>
          <w:bCs/>
          <w:sz w:val="22"/>
          <w:szCs w:val="22"/>
          <w:lang w:val="sr-Latn-ME"/>
        </w:rPr>
        <w:t>iječenja š</w:t>
      </w:r>
      <w:r w:rsidRPr="00514522">
        <w:rPr>
          <w:bCs/>
          <w:sz w:val="22"/>
          <w:szCs w:val="22"/>
          <w:lang w:val="sr-Latn-ME"/>
        </w:rPr>
        <w:t>izofrenije razlika u srednjoj vr</w:t>
      </w:r>
      <w:r w:rsidR="00B408DD" w:rsidRPr="00514522">
        <w:rPr>
          <w:bCs/>
          <w:sz w:val="22"/>
          <w:szCs w:val="22"/>
          <w:lang w:val="sr-Latn-ME"/>
        </w:rPr>
        <w:t>ij</w:t>
      </w:r>
      <w:r w:rsidRPr="00514522">
        <w:rPr>
          <w:bCs/>
          <w:sz w:val="22"/>
          <w:szCs w:val="22"/>
          <w:lang w:val="sr-Latn-ME"/>
        </w:rPr>
        <w:t>ednosti prom</w:t>
      </w:r>
      <w:r w:rsidR="00B408DD" w:rsidRPr="00514522">
        <w:rPr>
          <w:bCs/>
          <w:sz w:val="22"/>
          <w:szCs w:val="22"/>
          <w:lang w:val="sr-Latn-ME"/>
        </w:rPr>
        <w:t>j</w:t>
      </w:r>
      <w:r w:rsidRPr="00514522">
        <w:rPr>
          <w:bCs/>
          <w:sz w:val="22"/>
          <w:szCs w:val="22"/>
          <w:lang w:val="sr-Latn-ME"/>
        </w:rPr>
        <w:t xml:space="preserve">ene LS </w:t>
      </w:r>
      <w:r w:rsidR="005C3DB8" w:rsidRPr="00514522">
        <w:rPr>
          <w:bCs/>
          <w:sz w:val="22"/>
          <w:szCs w:val="22"/>
          <w:lang w:val="sr-Latn-ME"/>
        </w:rPr>
        <w:t>u odnosu na</w:t>
      </w:r>
      <w:r w:rsidRPr="00514522">
        <w:rPr>
          <w:bCs/>
          <w:sz w:val="22"/>
          <w:szCs w:val="22"/>
          <w:lang w:val="sr-Latn-ME"/>
        </w:rPr>
        <w:t xml:space="preserve"> početn</w:t>
      </w:r>
      <w:r w:rsidR="005C3DB8" w:rsidRPr="00514522">
        <w:rPr>
          <w:bCs/>
          <w:sz w:val="22"/>
          <w:szCs w:val="22"/>
          <w:lang w:val="sr-Latn-ME"/>
        </w:rPr>
        <w:t>u</w:t>
      </w:r>
      <w:r w:rsidRPr="00514522">
        <w:rPr>
          <w:bCs/>
          <w:sz w:val="22"/>
          <w:szCs w:val="22"/>
          <w:lang w:val="sr-Latn-ME"/>
        </w:rPr>
        <w:t xml:space="preserve"> vr</w:t>
      </w:r>
      <w:r w:rsidR="00B408DD" w:rsidRPr="00514522">
        <w:rPr>
          <w:bCs/>
          <w:sz w:val="22"/>
          <w:szCs w:val="22"/>
          <w:lang w:val="sr-Latn-ME"/>
        </w:rPr>
        <w:t>ij</w:t>
      </w:r>
      <w:r w:rsidRPr="00514522">
        <w:rPr>
          <w:bCs/>
          <w:sz w:val="22"/>
          <w:szCs w:val="22"/>
          <w:lang w:val="sr-Latn-ME"/>
        </w:rPr>
        <w:t xml:space="preserve">ednost </w:t>
      </w:r>
      <w:r w:rsidR="005C3DB8" w:rsidRPr="00514522">
        <w:rPr>
          <w:bCs/>
          <w:sz w:val="22"/>
          <w:szCs w:val="22"/>
          <w:lang w:val="sr-Latn-ME"/>
        </w:rPr>
        <w:t>ukupnog rezultata bodovanja</w:t>
      </w:r>
      <w:r w:rsidRPr="00514522">
        <w:rPr>
          <w:bCs/>
          <w:sz w:val="22"/>
          <w:szCs w:val="22"/>
          <w:lang w:val="sr-Latn-ME"/>
        </w:rPr>
        <w:t xml:space="preserve"> PANSS </w:t>
      </w:r>
      <w:r w:rsidR="005C3DB8" w:rsidRPr="00514522">
        <w:rPr>
          <w:bCs/>
          <w:sz w:val="22"/>
          <w:szCs w:val="22"/>
          <w:lang w:val="sr-Latn-ME"/>
        </w:rPr>
        <w:t>skale</w:t>
      </w:r>
      <w:r w:rsidRPr="00514522">
        <w:rPr>
          <w:bCs/>
          <w:sz w:val="22"/>
          <w:szCs w:val="22"/>
          <w:lang w:val="sr-Latn-ME"/>
        </w:rPr>
        <w:t xml:space="preserve"> (skala za oc</w:t>
      </w:r>
      <w:r w:rsidR="00B408DD" w:rsidRPr="00514522">
        <w:rPr>
          <w:bCs/>
          <w:sz w:val="22"/>
          <w:szCs w:val="22"/>
          <w:lang w:val="sr-Latn-ME"/>
        </w:rPr>
        <w:t>j</w:t>
      </w:r>
      <w:r w:rsidRPr="00514522">
        <w:rPr>
          <w:bCs/>
          <w:sz w:val="22"/>
          <w:szCs w:val="22"/>
          <w:lang w:val="sr-Latn-ME"/>
        </w:rPr>
        <w:t>enjivanje pozitivnih i negativnih simptoma), aktiv</w:t>
      </w:r>
      <w:r w:rsidR="005C3DB8" w:rsidRPr="00514522">
        <w:rPr>
          <w:bCs/>
          <w:sz w:val="22"/>
          <w:szCs w:val="22"/>
          <w:lang w:val="sr-Latn-ME"/>
        </w:rPr>
        <w:t>na supstanca</w:t>
      </w:r>
      <w:r w:rsidRPr="00514522">
        <w:rPr>
          <w:bCs/>
          <w:sz w:val="22"/>
          <w:szCs w:val="22"/>
          <w:lang w:val="sr-Latn-ME"/>
        </w:rPr>
        <w:t xml:space="preserve"> minus placebo iznosila je -8,16 za pacijente l</w:t>
      </w:r>
      <w:r w:rsidR="00B408DD" w:rsidRPr="00514522">
        <w:rPr>
          <w:bCs/>
          <w:sz w:val="22"/>
          <w:szCs w:val="22"/>
          <w:lang w:val="sr-Latn-ME"/>
        </w:rPr>
        <w:t>ij</w:t>
      </w:r>
      <w:r w:rsidRPr="00514522">
        <w:rPr>
          <w:bCs/>
          <w:sz w:val="22"/>
          <w:szCs w:val="22"/>
          <w:lang w:val="sr-Latn-ME"/>
        </w:rPr>
        <w:t>ečene dozom od 400 mg/dan i -9,29 za one l</w:t>
      </w:r>
      <w:r w:rsidR="00B408DD" w:rsidRPr="00514522">
        <w:rPr>
          <w:bCs/>
          <w:sz w:val="22"/>
          <w:szCs w:val="22"/>
          <w:lang w:val="sr-Latn-ME"/>
        </w:rPr>
        <w:t>ij</w:t>
      </w:r>
      <w:r w:rsidRPr="00514522">
        <w:rPr>
          <w:bCs/>
          <w:sz w:val="22"/>
          <w:szCs w:val="22"/>
          <w:lang w:val="sr-Latn-ME"/>
        </w:rPr>
        <w:t>ečene dozom od 800 mg/dan kvetiapina. Ni n</w:t>
      </w:r>
      <w:r w:rsidR="005C3DB8" w:rsidRPr="00514522">
        <w:rPr>
          <w:bCs/>
          <w:sz w:val="22"/>
          <w:szCs w:val="22"/>
          <w:lang w:val="sr-Latn-ME"/>
        </w:rPr>
        <w:t>iža</w:t>
      </w:r>
      <w:r w:rsidRPr="00514522">
        <w:rPr>
          <w:bCs/>
          <w:sz w:val="22"/>
          <w:szCs w:val="22"/>
          <w:lang w:val="sr-Latn-ME"/>
        </w:rPr>
        <w:t xml:space="preserve"> (400 mg/dan) ni </w:t>
      </w:r>
      <w:r w:rsidR="005C3DB8" w:rsidRPr="00514522">
        <w:rPr>
          <w:bCs/>
          <w:sz w:val="22"/>
          <w:szCs w:val="22"/>
          <w:lang w:val="sr-Latn-ME"/>
        </w:rPr>
        <w:t xml:space="preserve">viša </w:t>
      </w:r>
      <w:r w:rsidRPr="00514522">
        <w:rPr>
          <w:bCs/>
          <w:sz w:val="22"/>
          <w:szCs w:val="22"/>
          <w:lang w:val="sr-Latn-ME"/>
        </w:rPr>
        <w:t>doza (800 mg/dan) kvetiapina ni</w:t>
      </w:r>
      <w:r w:rsidR="00B37FE7" w:rsidRPr="00514522">
        <w:rPr>
          <w:bCs/>
          <w:sz w:val="22"/>
          <w:szCs w:val="22"/>
          <w:lang w:val="sr-Latn-ME"/>
        </w:rPr>
        <w:t>je</w:t>
      </w:r>
      <w:r w:rsidRPr="00514522">
        <w:rPr>
          <w:bCs/>
          <w:sz w:val="22"/>
          <w:szCs w:val="22"/>
          <w:lang w:val="sr-Latn-ME"/>
        </w:rPr>
        <w:t>su pokazale superiorniji efekat u odnosu na placebo u</w:t>
      </w:r>
      <w:r w:rsidR="0077167B" w:rsidRPr="00514522">
        <w:rPr>
          <w:bCs/>
          <w:sz w:val="22"/>
          <w:szCs w:val="22"/>
          <w:lang w:val="sr-Latn-ME"/>
        </w:rPr>
        <w:t xml:space="preserve">zimajući u obzir </w:t>
      </w:r>
      <w:r w:rsidRPr="00514522">
        <w:rPr>
          <w:bCs/>
          <w:sz w:val="22"/>
          <w:szCs w:val="22"/>
          <w:lang w:val="sr-Latn-ME"/>
        </w:rPr>
        <w:t xml:space="preserve">procenat pacijenata koji su odgovorili na terapiju, </w:t>
      </w:r>
      <w:r w:rsidR="0077167B" w:rsidRPr="00514522">
        <w:rPr>
          <w:bCs/>
          <w:sz w:val="22"/>
          <w:szCs w:val="22"/>
          <w:lang w:val="sr-Latn-ME"/>
        </w:rPr>
        <w:t xml:space="preserve">definisano </w:t>
      </w:r>
      <w:r w:rsidRPr="00514522">
        <w:rPr>
          <w:bCs/>
          <w:sz w:val="22"/>
          <w:szCs w:val="22"/>
          <w:lang w:val="sr-Latn-ME"/>
        </w:rPr>
        <w:t>kao ≥ 30%</w:t>
      </w:r>
      <w:r w:rsidR="0077167B" w:rsidRPr="00514522">
        <w:rPr>
          <w:bCs/>
          <w:sz w:val="22"/>
          <w:szCs w:val="22"/>
          <w:lang w:val="sr-Latn-ME"/>
        </w:rPr>
        <w:t>-tno</w:t>
      </w:r>
      <w:r w:rsidRPr="00514522">
        <w:rPr>
          <w:bCs/>
          <w:sz w:val="22"/>
          <w:szCs w:val="22"/>
          <w:lang w:val="sr-Latn-ME"/>
        </w:rPr>
        <w:t xml:space="preserve"> smanjenje od </w:t>
      </w:r>
      <w:r w:rsidR="0077167B" w:rsidRPr="00514522">
        <w:rPr>
          <w:bCs/>
          <w:sz w:val="22"/>
          <w:szCs w:val="22"/>
          <w:lang w:val="sr-Latn-ME"/>
        </w:rPr>
        <w:t xml:space="preserve">početne </w:t>
      </w:r>
      <w:r w:rsidRPr="00514522">
        <w:rPr>
          <w:bCs/>
          <w:sz w:val="22"/>
          <w:szCs w:val="22"/>
          <w:lang w:val="sr-Latn-ME"/>
        </w:rPr>
        <w:t>vr</w:t>
      </w:r>
      <w:r w:rsidR="00B37FE7" w:rsidRPr="00514522">
        <w:rPr>
          <w:bCs/>
          <w:sz w:val="22"/>
          <w:szCs w:val="22"/>
          <w:lang w:val="sr-Latn-ME"/>
        </w:rPr>
        <w:t>ij</w:t>
      </w:r>
      <w:r w:rsidRPr="00514522">
        <w:rPr>
          <w:bCs/>
          <w:sz w:val="22"/>
          <w:szCs w:val="22"/>
          <w:lang w:val="sr-Latn-ME"/>
        </w:rPr>
        <w:t xml:space="preserve">ednosti </w:t>
      </w:r>
      <w:r w:rsidR="0077167B" w:rsidRPr="00514522">
        <w:rPr>
          <w:bCs/>
          <w:sz w:val="22"/>
          <w:szCs w:val="22"/>
          <w:lang w:val="sr-Latn-ME"/>
        </w:rPr>
        <w:t>ukupnog rezultata na</w:t>
      </w:r>
      <w:r w:rsidRPr="00514522">
        <w:rPr>
          <w:bCs/>
          <w:sz w:val="22"/>
          <w:szCs w:val="22"/>
          <w:lang w:val="sr-Latn-ME"/>
        </w:rPr>
        <w:t xml:space="preserve"> PANSS skali. Slabiji odgovor na terapiju v</w:t>
      </w:r>
      <w:r w:rsidR="005C3DB8" w:rsidRPr="00514522">
        <w:rPr>
          <w:bCs/>
          <w:sz w:val="22"/>
          <w:szCs w:val="22"/>
          <w:lang w:val="sr-Latn-ME"/>
        </w:rPr>
        <w:t>išim</w:t>
      </w:r>
      <w:r w:rsidRPr="00514522">
        <w:rPr>
          <w:bCs/>
          <w:sz w:val="22"/>
          <w:szCs w:val="22"/>
          <w:lang w:val="sr-Latn-ME"/>
        </w:rPr>
        <w:t xml:space="preserve"> dozama kvetiapina uočen je </w:t>
      </w:r>
      <w:r w:rsidR="0077167B" w:rsidRPr="00514522">
        <w:rPr>
          <w:bCs/>
          <w:sz w:val="22"/>
          <w:szCs w:val="22"/>
          <w:lang w:val="sr-Latn-ME"/>
        </w:rPr>
        <w:t xml:space="preserve">i </w:t>
      </w:r>
      <w:r w:rsidRPr="00514522">
        <w:rPr>
          <w:bCs/>
          <w:sz w:val="22"/>
          <w:szCs w:val="22"/>
          <w:lang w:val="sr-Latn-ME"/>
        </w:rPr>
        <w:t xml:space="preserve">kod terapije </w:t>
      </w:r>
      <w:r w:rsidR="00B37FE7" w:rsidRPr="00514522">
        <w:rPr>
          <w:bCs/>
          <w:sz w:val="22"/>
          <w:szCs w:val="22"/>
          <w:lang w:val="sr-Latn-ME"/>
        </w:rPr>
        <w:t>manije i š</w:t>
      </w:r>
      <w:r w:rsidRPr="00514522">
        <w:rPr>
          <w:bCs/>
          <w:sz w:val="22"/>
          <w:szCs w:val="22"/>
          <w:lang w:val="sr-Latn-ME"/>
        </w:rPr>
        <w:t>izofrenije.</w:t>
      </w:r>
    </w:p>
    <w:p w14:paraId="2ADC998D" w14:textId="77777777" w:rsidR="00B5236E" w:rsidRPr="00514522" w:rsidRDefault="00B5236E" w:rsidP="00D31A03">
      <w:pPr>
        <w:tabs>
          <w:tab w:val="left" w:pos="540"/>
          <w:tab w:val="left" w:pos="569"/>
        </w:tabs>
        <w:jc w:val="both"/>
        <w:rPr>
          <w:bCs/>
          <w:sz w:val="22"/>
          <w:szCs w:val="22"/>
          <w:lang w:val="sr-Latn-ME"/>
        </w:rPr>
      </w:pPr>
    </w:p>
    <w:p w14:paraId="6BFB85DE"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trećoj kratkotrajnoj placebo kontrolisanoj studiji monoterapije kvetiapinom kod d</w:t>
      </w:r>
      <w:r w:rsidR="002A5502" w:rsidRPr="00514522">
        <w:rPr>
          <w:bCs/>
          <w:sz w:val="22"/>
          <w:szCs w:val="22"/>
          <w:lang w:val="sr-Latn-ME"/>
        </w:rPr>
        <w:t>j</w:t>
      </w:r>
      <w:r w:rsidRPr="00514522">
        <w:rPr>
          <w:bCs/>
          <w:sz w:val="22"/>
          <w:szCs w:val="22"/>
          <w:lang w:val="sr-Latn-ME"/>
        </w:rPr>
        <w:t>ece i adolescenata uzrasta od 10 do 17 godina sa bipolarnom depresijom, nije dokazana efikasnost.</w:t>
      </w:r>
    </w:p>
    <w:p w14:paraId="2B4B9913" w14:textId="77777777" w:rsidR="00B5236E" w:rsidRPr="00514522" w:rsidRDefault="00B5236E" w:rsidP="00D31A03">
      <w:pPr>
        <w:tabs>
          <w:tab w:val="left" w:pos="540"/>
          <w:tab w:val="left" w:pos="569"/>
        </w:tabs>
        <w:jc w:val="both"/>
        <w:rPr>
          <w:bCs/>
          <w:sz w:val="22"/>
          <w:szCs w:val="22"/>
          <w:lang w:val="sr-Latn-ME"/>
        </w:rPr>
      </w:pPr>
    </w:p>
    <w:p w14:paraId="0E3C3876" w14:textId="0F5D2727"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lastRenderedPageBreak/>
        <w:t>Podaci o održavanju d</w:t>
      </w:r>
      <w:r w:rsidR="00DD5075" w:rsidRPr="00514522">
        <w:rPr>
          <w:bCs/>
          <w:sz w:val="22"/>
          <w:szCs w:val="22"/>
          <w:lang w:val="sr-Latn-ME"/>
        </w:rPr>
        <w:t>j</w:t>
      </w:r>
      <w:r w:rsidRPr="00514522">
        <w:rPr>
          <w:bCs/>
          <w:sz w:val="22"/>
          <w:szCs w:val="22"/>
          <w:lang w:val="sr-Latn-ME"/>
        </w:rPr>
        <w:t>elovanja ili ponavljanoj prim</w:t>
      </w:r>
      <w:r w:rsidR="002A5502" w:rsidRPr="00514522">
        <w:rPr>
          <w:bCs/>
          <w:sz w:val="22"/>
          <w:szCs w:val="22"/>
          <w:lang w:val="sr-Latn-ME"/>
        </w:rPr>
        <w:t>j</w:t>
      </w:r>
      <w:r w:rsidRPr="00514522">
        <w:rPr>
          <w:bCs/>
          <w:sz w:val="22"/>
          <w:szCs w:val="22"/>
          <w:lang w:val="sr-Latn-ME"/>
        </w:rPr>
        <w:t>eni ne postoje za ovu uzrasnu grupu.</w:t>
      </w:r>
    </w:p>
    <w:p w14:paraId="374EB014" w14:textId="77777777" w:rsidR="00B5236E" w:rsidRPr="00514522" w:rsidRDefault="00B5236E" w:rsidP="00D31A03">
      <w:pPr>
        <w:tabs>
          <w:tab w:val="left" w:pos="540"/>
          <w:tab w:val="left" w:pos="569"/>
        </w:tabs>
        <w:jc w:val="both"/>
        <w:rPr>
          <w:bCs/>
          <w:sz w:val="22"/>
          <w:szCs w:val="22"/>
          <w:lang w:val="sr-Latn-ME"/>
        </w:rPr>
      </w:pPr>
    </w:p>
    <w:p w14:paraId="60C5C55B" w14:textId="77777777"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Klinička bezb</w:t>
      </w:r>
      <w:r w:rsidR="002A5502" w:rsidRPr="00514522">
        <w:rPr>
          <w:bCs/>
          <w:sz w:val="22"/>
          <w:szCs w:val="22"/>
          <w:u w:val="single"/>
          <w:lang w:val="sr-Latn-ME"/>
        </w:rPr>
        <w:t>j</w:t>
      </w:r>
      <w:r w:rsidRPr="00514522">
        <w:rPr>
          <w:bCs/>
          <w:sz w:val="22"/>
          <w:szCs w:val="22"/>
          <w:u w:val="single"/>
          <w:lang w:val="sr-Latn-ME"/>
        </w:rPr>
        <w:t>ednost</w:t>
      </w:r>
    </w:p>
    <w:p w14:paraId="1E3128F3" w14:textId="13B69B5A"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U prethodno opisanim kratkotrajnim pedijatrijskim studijama sa kvetiapinom, procenat EPS događaja u grupama koje su prim</w:t>
      </w:r>
      <w:r w:rsidR="002A5502" w:rsidRPr="00514522">
        <w:rPr>
          <w:bCs/>
          <w:sz w:val="22"/>
          <w:szCs w:val="22"/>
          <w:lang w:val="sr-Latn-ME"/>
        </w:rPr>
        <w:t>j</w:t>
      </w:r>
      <w:r w:rsidRPr="00514522">
        <w:rPr>
          <w:bCs/>
          <w:sz w:val="22"/>
          <w:szCs w:val="22"/>
          <w:lang w:val="sr-Latn-ME"/>
        </w:rPr>
        <w:t>enjivale l</w:t>
      </w:r>
      <w:r w:rsidR="002A5502" w:rsidRPr="00514522">
        <w:rPr>
          <w:bCs/>
          <w:sz w:val="22"/>
          <w:szCs w:val="22"/>
          <w:lang w:val="sr-Latn-ME"/>
        </w:rPr>
        <w:t>ij</w:t>
      </w:r>
      <w:r w:rsidRPr="00514522">
        <w:rPr>
          <w:bCs/>
          <w:sz w:val="22"/>
          <w:szCs w:val="22"/>
          <w:lang w:val="sr-Latn-ME"/>
        </w:rPr>
        <w:t xml:space="preserve">ek naspram placebo grupa bio je 12,9% prema 5,3% u studiji sa ispitanicima sa </w:t>
      </w:r>
      <w:r w:rsidR="00713AB8" w:rsidRPr="00514522">
        <w:rPr>
          <w:bCs/>
          <w:sz w:val="22"/>
          <w:szCs w:val="22"/>
          <w:lang w:val="sr-Latn-ME"/>
        </w:rPr>
        <w:t>š</w:t>
      </w:r>
      <w:r w:rsidRPr="00514522">
        <w:rPr>
          <w:bCs/>
          <w:sz w:val="22"/>
          <w:szCs w:val="22"/>
          <w:lang w:val="sr-Latn-ME"/>
        </w:rPr>
        <w:t xml:space="preserve">izofrenijom, 3,6% prema 1,1% u studiji sa ispitanicima sa bipolarnom manijom i 1,1% prema 0% u studiji sa pacijentima sa bipolarnom depresijom. </w:t>
      </w:r>
      <w:r w:rsidR="00820368" w:rsidRPr="00514522">
        <w:rPr>
          <w:bCs/>
          <w:sz w:val="22"/>
          <w:szCs w:val="22"/>
          <w:lang w:val="sr-Latn-ME"/>
        </w:rPr>
        <w:t>Stope porasta</w:t>
      </w:r>
      <w:r w:rsidRPr="00514522">
        <w:rPr>
          <w:bCs/>
          <w:sz w:val="22"/>
          <w:szCs w:val="22"/>
          <w:lang w:val="sr-Latn-ME"/>
        </w:rPr>
        <w:t xml:space="preserve"> </w:t>
      </w:r>
      <w:r w:rsidR="00501F14" w:rsidRPr="00514522">
        <w:rPr>
          <w:bCs/>
          <w:sz w:val="22"/>
          <w:szCs w:val="22"/>
          <w:lang w:val="sr-Latn-ME"/>
        </w:rPr>
        <w:t>tjelesn</w:t>
      </w:r>
      <w:r w:rsidR="00820368" w:rsidRPr="00514522">
        <w:rPr>
          <w:bCs/>
          <w:sz w:val="22"/>
          <w:szCs w:val="22"/>
          <w:lang w:val="sr-Latn-ME"/>
        </w:rPr>
        <w:t>e</w:t>
      </w:r>
      <w:r w:rsidRPr="00514522">
        <w:rPr>
          <w:bCs/>
          <w:sz w:val="22"/>
          <w:szCs w:val="22"/>
          <w:lang w:val="sr-Latn-ME"/>
        </w:rPr>
        <w:t xml:space="preserve"> mas</w:t>
      </w:r>
      <w:r w:rsidR="00820368" w:rsidRPr="00514522">
        <w:rPr>
          <w:bCs/>
          <w:sz w:val="22"/>
          <w:szCs w:val="22"/>
          <w:lang w:val="sr-Latn-ME"/>
        </w:rPr>
        <w:t xml:space="preserve">e </w:t>
      </w:r>
      <w:r w:rsidRPr="00514522">
        <w:rPr>
          <w:bCs/>
          <w:sz w:val="22"/>
          <w:szCs w:val="22"/>
          <w:lang w:val="sr-Latn-ME"/>
        </w:rPr>
        <w:t xml:space="preserve"> ≥</w:t>
      </w:r>
      <w:r w:rsidR="00820368" w:rsidRPr="00514522">
        <w:rPr>
          <w:bCs/>
          <w:sz w:val="22"/>
          <w:szCs w:val="22"/>
          <w:lang w:val="sr-Latn-ME"/>
        </w:rPr>
        <w:t xml:space="preserve"> </w:t>
      </w:r>
      <w:r w:rsidRPr="00514522">
        <w:rPr>
          <w:bCs/>
          <w:sz w:val="22"/>
          <w:szCs w:val="22"/>
          <w:lang w:val="sr-Latn-ME"/>
        </w:rPr>
        <w:t>7% u odnosu na početne vr</w:t>
      </w:r>
      <w:r w:rsidR="002A5502" w:rsidRPr="00514522">
        <w:rPr>
          <w:bCs/>
          <w:sz w:val="22"/>
          <w:szCs w:val="22"/>
          <w:lang w:val="sr-Latn-ME"/>
        </w:rPr>
        <w:t>ij</w:t>
      </w:r>
      <w:r w:rsidRPr="00514522">
        <w:rPr>
          <w:bCs/>
          <w:sz w:val="22"/>
          <w:szCs w:val="22"/>
          <w:lang w:val="sr-Latn-ME"/>
        </w:rPr>
        <w:t>ednosti u grupama koje su prim</w:t>
      </w:r>
      <w:r w:rsidR="002A5502" w:rsidRPr="00514522">
        <w:rPr>
          <w:bCs/>
          <w:sz w:val="22"/>
          <w:szCs w:val="22"/>
          <w:lang w:val="sr-Latn-ME"/>
        </w:rPr>
        <w:t>j</w:t>
      </w:r>
      <w:r w:rsidRPr="00514522">
        <w:rPr>
          <w:bCs/>
          <w:sz w:val="22"/>
          <w:szCs w:val="22"/>
          <w:lang w:val="sr-Latn-ME"/>
        </w:rPr>
        <w:t>enjivale l</w:t>
      </w:r>
      <w:r w:rsidR="002A5502" w:rsidRPr="00514522">
        <w:rPr>
          <w:bCs/>
          <w:sz w:val="22"/>
          <w:szCs w:val="22"/>
          <w:lang w:val="sr-Latn-ME"/>
        </w:rPr>
        <w:t>ij</w:t>
      </w:r>
      <w:r w:rsidRPr="00514522">
        <w:rPr>
          <w:bCs/>
          <w:sz w:val="22"/>
          <w:szCs w:val="22"/>
          <w:lang w:val="sr-Latn-ME"/>
        </w:rPr>
        <w:t>ek prema placebo grupama iznosio je 17% u odnosu na 2,5% u studijama sa ispitanicima sa shizofrenijom i bipolarnom manijom i 13,7% u odnosu na 6,8% u studiji sa ispitanicima sa bipolarnom depresijom. Procenat događaja povezanih sa suicidom u grupama koje su prim</w:t>
      </w:r>
      <w:r w:rsidR="002A5502" w:rsidRPr="00514522">
        <w:rPr>
          <w:bCs/>
          <w:sz w:val="22"/>
          <w:szCs w:val="22"/>
          <w:lang w:val="sr-Latn-ME"/>
        </w:rPr>
        <w:t>j</w:t>
      </w:r>
      <w:r w:rsidRPr="00514522">
        <w:rPr>
          <w:bCs/>
          <w:sz w:val="22"/>
          <w:szCs w:val="22"/>
          <w:lang w:val="sr-Latn-ME"/>
        </w:rPr>
        <w:t>enjivale l</w:t>
      </w:r>
      <w:r w:rsidR="002A5502" w:rsidRPr="00514522">
        <w:rPr>
          <w:bCs/>
          <w:sz w:val="22"/>
          <w:szCs w:val="22"/>
          <w:lang w:val="sr-Latn-ME"/>
        </w:rPr>
        <w:t>ij</w:t>
      </w:r>
      <w:r w:rsidRPr="00514522">
        <w:rPr>
          <w:bCs/>
          <w:sz w:val="22"/>
          <w:szCs w:val="22"/>
          <w:lang w:val="sr-Latn-ME"/>
        </w:rPr>
        <w:t xml:space="preserve">ek u odnosu na placebo grupe bio je: 1,4% u odnosu na 1,3% u studiji sa ispitanicima </w:t>
      </w:r>
      <w:r w:rsidR="00F36CEB" w:rsidRPr="00514522">
        <w:rPr>
          <w:bCs/>
          <w:sz w:val="22"/>
          <w:szCs w:val="22"/>
          <w:lang w:val="sr-Latn-ME"/>
        </w:rPr>
        <w:t>sa š</w:t>
      </w:r>
      <w:r w:rsidRPr="00514522">
        <w:rPr>
          <w:bCs/>
          <w:sz w:val="22"/>
          <w:szCs w:val="22"/>
          <w:lang w:val="sr-Latn-ME"/>
        </w:rPr>
        <w:t>izofrenijom, 1,0% u odnosu na 0% u studiji sa ispitanicima sa bipolarnom manijom, 1,1% u odnosu na 0% u studiji sa pacijentima sa bipolarnom depresijom. Tokom produžene faze praćenja nakon l</w:t>
      </w:r>
      <w:r w:rsidR="00F36CEB" w:rsidRPr="00514522">
        <w:rPr>
          <w:bCs/>
          <w:sz w:val="22"/>
          <w:szCs w:val="22"/>
          <w:lang w:val="sr-Latn-ME"/>
        </w:rPr>
        <w:t>ij</w:t>
      </w:r>
      <w:r w:rsidRPr="00514522">
        <w:rPr>
          <w:bCs/>
          <w:sz w:val="22"/>
          <w:szCs w:val="22"/>
          <w:lang w:val="sr-Latn-ME"/>
        </w:rPr>
        <w:t>ečenja u studij</w:t>
      </w:r>
      <w:r w:rsidR="00F36CEB" w:rsidRPr="00514522">
        <w:rPr>
          <w:bCs/>
          <w:sz w:val="22"/>
          <w:szCs w:val="22"/>
          <w:lang w:val="sr-Latn-ME"/>
        </w:rPr>
        <w:t>i sa bipolarnom depresijom, zabi</w:t>
      </w:r>
      <w:r w:rsidRPr="00514522">
        <w:rPr>
          <w:bCs/>
          <w:sz w:val="22"/>
          <w:szCs w:val="22"/>
          <w:lang w:val="sr-Latn-ME"/>
        </w:rPr>
        <w:t>l</w:t>
      </w:r>
      <w:r w:rsidR="00F36CEB" w:rsidRPr="00514522">
        <w:rPr>
          <w:bCs/>
          <w:sz w:val="22"/>
          <w:szCs w:val="22"/>
          <w:lang w:val="sr-Latn-ME"/>
        </w:rPr>
        <w:t>j</w:t>
      </w:r>
      <w:r w:rsidRPr="00514522">
        <w:rPr>
          <w:bCs/>
          <w:sz w:val="22"/>
          <w:szCs w:val="22"/>
          <w:lang w:val="sr-Latn-ME"/>
        </w:rPr>
        <w:t>ežena su još dva dodatna događaja povezana sa suicidom kod dva ispitanika; jedan od ovih ispitanika bio je na terapiji kvetiapinom u vr</w:t>
      </w:r>
      <w:r w:rsidR="001D1630" w:rsidRPr="00514522">
        <w:rPr>
          <w:bCs/>
          <w:sz w:val="22"/>
          <w:szCs w:val="22"/>
          <w:lang w:val="sr-Latn-ME"/>
        </w:rPr>
        <w:t>ij</w:t>
      </w:r>
      <w:r w:rsidRPr="00514522">
        <w:rPr>
          <w:bCs/>
          <w:sz w:val="22"/>
          <w:szCs w:val="22"/>
          <w:lang w:val="sr-Latn-ME"/>
        </w:rPr>
        <w:t>eme događaja.</w:t>
      </w:r>
    </w:p>
    <w:p w14:paraId="5EFCB38A" w14:textId="77777777" w:rsidR="00B5236E" w:rsidRPr="00514522" w:rsidRDefault="00B5236E" w:rsidP="00D31A03">
      <w:pPr>
        <w:tabs>
          <w:tab w:val="left" w:pos="540"/>
          <w:tab w:val="left" w:pos="569"/>
        </w:tabs>
        <w:jc w:val="both"/>
        <w:rPr>
          <w:bCs/>
          <w:sz w:val="22"/>
          <w:szCs w:val="22"/>
          <w:u w:val="single"/>
          <w:lang w:val="sr-Latn-ME"/>
        </w:rPr>
      </w:pPr>
    </w:p>
    <w:p w14:paraId="6D1F077E" w14:textId="77777777" w:rsidR="00514522" w:rsidRDefault="00514522" w:rsidP="00D31A03">
      <w:pPr>
        <w:tabs>
          <w:tab w:val="left" w:pos="540"/>
          <w:tab w:val="left" w:pos="569"/>
        </w:tabs>
        <w:jc w:val="both"/>
        <w:rPr>
          <w:bCs/>
          <w:sz w:val="22"/>
          <w:szCs w:val="22"/>
          <w:u w:val="single"/>
          <w:lang w:val="sr-Latn-ME"/>
        </w:rPr>
      </w:pPr>
    </w:p>
    <w:p w14:paraId="7BBD669D" w14:textId="77777777" w:rsidR="00514522" w:rsidRDefault="00514522" w:rsidP="00D31A03">
      <w:pPr>
        <w:tabs>
          <w:tab w:val="left" w:pos="540"/>
          <w:tab w:val="left" w:pos="569"/>
        </w:tabs>
        <w:jc w:val="both"/>
        <w:rPr>
          <w:bCs/>
          <w:sz w:val="22"/>
          <w:szCs w:val="22"/>
          <w:u w:val="single"/>
          <w:lang w:val="sr-Latn-ME"/>
        </w:rPr>
      </w:pPr>
    </w:p>
    <w:p w14:paraId="1F8096FE" w14:textId="0C6E3A40" w:rsidR="00B5236E" w:rsidRPr="00514522" w:rsidRDefault="00B5236E" w:rsidP="00D31A03">
      <w:pPr>
        <w:tabs>
          <w:tab w:val="left" w:pos="540"/>
          <w:tab w:val="left" w:pos="569"/>
        </w:tabs>
        <w:jc w:val="both"/>
        <w:rPr>
          <w:bCs/>
          <w:sz w:val="22"/>
          <w:szCs w:val="22"/>
          <w:lang w:val="sr-Latn-ME"/>
        </w:rPr>
      </w:pPr>
      <w:r w:rsidRPr="00514522">
        <w:rPr>
          <w:bCs/>
          <w:sz w:val="22"/>
          <w:szCs w:val="22"/>
          <w:u w:val="single"/>
          <w:lang w:val="sr-Latn-ME"/>
        </w:rPr>
        <w:t>Dugotrajna bezb</w:t>
      </w:r>
      <w:r w:rsidR="001D1630" w:rsidRPr="00514522">
        <w:rPr>
          <w:bCs/>
          <w:sz w:val="22"/>
          <w:szCs w:val="22"/>
          <w:u w:val="single"/>
          <w:lang w:val="sr-Latn-ME"/>
        </w:rPr>
        <w:t>j</w:t>
      </w:r>
      <w:r w:rsidRPr="00514522">
        <w:rPr>
          <w:bCs/>
          <w:sz w:val="22"/>
          <w:szCs w:val="22"/>
          <w:u w:val="single"/>
          <w:lang w:val="sr-Latn-ME"/>
        </w:rPr>
        <w:t>ednost</w:t>
      </w:r>
    </w:p>
    <w:p w14:paraId="232D4A4B" w14:textId="68A15EE1" w:rsidR="00B5236E" w:rsidRPr="00514522" w:rsidRDefault="00B5236E" w:rsidP="00D31A03">
      <w:pPr>
        <w:tabs>
          <w:tab w:val="left" w:pos="540"/>
          <w:tab w:val="left" w:pos="569"/>
        </w:tabs>
        <w:jc w:val="both"/>
        <w:rPr>
          <w:bCs/>
          <w:sz w:val="22"/>
          <w:szCs w:val="22"/>
          <w:lang w:val="sr-Latn-ME"/>
        </w:rPr>
      </w:pPr>
      <w:r w:rsidRPr="00514522">
        <w:rPr>
          <w:bCs/>
          <w:sz w:val="22"/>
          <w:szCs w:val="22"/>
          <w:lang w:val="sr-Latn-ME"/>
        </w:rPr>
        <w:t xml:space="preserve">U otvorenom </w:t>
      </w:r>
      <w:r w:rsidR="009A4550" w:rsidRPr="00514522">
        <w:rPr>
          <w:bCs/>
          <w:sz w:val="22"/>
          <w:szCs w:val="22"/>
          <w:lang w:val="sr-Latn-ME"/>
        </w:rPr>
        <w:t xml:space="preserve">produžetku </w:t>
      </w:r>
      <w:r w:rsidRPr="00514522">
        <w:rPr>
          <w:bCs/>
          <w:sz w:val="22"/>
          <w:szCs w:val="22"/>
          <w:lang w:val="sr-Latn-ME"/>
        </w:rPr>
        <w:t>akutn</w:t>
      </w:r>
      <w:r w:rsidR="009A4550" w:rsidRPr="00514522">
        <w:rPr>
          <w:bCs/>
          <w:sz w:val="22"/>
          <w:szCs w:val="22"/>
          <w:lang w:val="sr-Latn-ME"/>
        </w:rPr>
        <w:t>ih</w:t>
      </w:r>
      <w:r w:rsidRPr="00514522">
        <w:rPr>
          <w:bCs/>
          <w:sz w:val="22"/>
          <w:szCs w:val="22"/>
          <w:lang w:val="sr-Latn-ME"/>
        </w:rPr>
        <w:t xml:space="preserve"> ispitivanj</w:t>
      </w:r>
      <w:r w:rsidR="009A4550" w:rsidRPr="00514522">
        <w:rPr>
          <w:bCs/>
          <w:sz w:val="22"/>
          <w:szCs w:val="22"/>
          <w:lang w:val="sr-Latn-ME"/>
        </w:rPr>
        <w:t>a</w:t>
      </w:r>
      <w:r w:rsidRPr="00514522">
        <w:rPr>
          <w:bCs/>
          <w:sz w:val="22"/>
          <w:szCs w:val="22"/>
          <w:lang w:val="sr-Latn-ME"/>
        </w:rPr>
        <w:t xml:space="preserve"> (380 pacijenata), u trajanju od 26 </w:t>
      </w:r>
      <w:r w:rsidR="00501F14" w:rsidRPr="00514522">
        <w:rPr>
          <w:bCs/>
          <w:sz w:val="22"/>
          <w:szCs w:val="22"/>
          <w:lang w:val="sr-Latn-ME"/>
        </w:rPr>
        <w:t>nedjelj</w:t>
      </w:r>
      <w:r w:rsidRPr="00514522">
        <w:rPr>
          <w:bCs/>
          <w:sz w:val="22"/>
          <w:szCs w:val="22"/>
          <w:lang w:val="sr-Latn-ME"/>
        </w:rPr>
        <w:t>a, sprovedenih sa l</w:t>
      </w:r>
      <w:r w:rsidR="00B0178B" w:rsidRPr="00514522">
        <w:rPr>
          <w:bCs/>
          <w:sz w:val="22"/>
          <w:szCs w:val="22"/>
          <w:lang w:val="sr-Latn-ME"/>
        </w:rPr>
        <w:t>ij</w:t>
      </w:r>
      <w:r w:rsidRPr="00514522">
        <w:rPr>
          <w:bCs/>
          <w:sz w:val="22"/>
          <w:szCs w:val="22"/>
          <w:lang w:val="sr-Latn-ME"/>
        </w:rPr>
        <w:t xml:space="preserve">ekom </w:t>
      </w:r>
      <w:r w:rsidR="00BE38CA" w:rsidRPr="00514522">
        <w:rPr>
          <w:bCs/>
          <w:sz w:val="22"/>
          <w:szCs w:val="22"/>
          <w:lang w:val="sr-Latn-ME"/>
        </w:rPr>
        <w:t xml:space="preserve">Pentiax </w:t>
      </w:r>
      <w:r w:rsidRPr="00514522">
        <w:rPr>
          <w:bCs/>
          <w:sz w:val="22"/>
          <w:szCs w:val="22"/>
          <w:lang w:val="sr-Latn-ME"/>
        </w:rPr>
        <w:t>u fleksibilnim dozama, dobijeni su dodatni podaci o bezb</w:t>
      </w:r>
      <w:r w:rsidR="00B0178B" w:rsidRPr="00514522">
        <w:rPr>
          <w:bCs/>
          <w:sz w:val="22"/>
          <w:szCs w:val="22"/>
          <w:lang w:val="sr-Latn-ME"/>
        </w:rPr>
        <w:t>j</w:t>
      </w:r>
      <w:r w:rsidRPr="00514522">
        <w:rPr>
          <w:bCs/>
          <w:sz w:val="22"/>
          <w:szCs w:val="22"/>
          <w:lang w:val="sr-Latn-ME"/>
        </w:rPr>
        <w:t>ednosti ovog l</w:t>
      </w:r>
      <w:r w:rsidR="00B0178B" w:rsidRPr="00514522">
        <w:rPr>
          <w:bCs/>
          <w:sz w:val="22"/>
          <w:szCs w:val="22"/>
          <w:lang w:val="sr-Latn-ME"/>
        </w:rPr>
        <w:t>ij</w:t>
      </w:r>
      <w:r w:rsidRPr="00514522">
        <w:rPr>
          <w:bCs/>
          <w:sz w:val="22"/>
          <w:szCs w:val="22"/>
          <w:lang w:val="sr-Latn-ME"/>
        </w:rPr>
        <w:t>eka kod pedijatrijskih pacijenata. Povećanje krvnog pritiska prijavljeno je kod d</w:t>
      </w:r>
      <w:r w:rsidR="00B0178B" w:rsidRPr="00514522">
        <w:rPr>
          <w:bCs/>
          <w:sz w:val="22"/>
          <w:szCs w:val="22"/>
          <w:lang w:val="sr-Latn-ME"/>
        </w:rPr>
        <w:t>j</w:t>
      </w:r>
      <w:r w:rsidRPr="00514522">
        <w:rPr>
          <w:bCs/>
          <w:sz w:val="22"/>
          <w:szCs w:val="22"/>
          <w:lang w:val="sr-Latn-ME"/>
        </w:rPr>
        <w:t>ece i adolescenata</w:t>
      </w:r>
      <w:r w:rsidR="00820368" w:rsidRPr="00514522">
        <w:rPr>
          <w:bCs/>
          <w:sz w:val="22"/>
          <w:szCs w:val="22"/>
          <w:lang w:val="sr-Latn-ME"/>
        </w:rPr>
        <w:t>,</w:t>
      </w:r>
      <w:r w:rsidRPr="00514522">
        <w:rPr>
          <w:bCs/>
          <w:sz w:val="22"/>
          <w:szCs w:val="22"/>
          <w:lang w:val="sr-Latn-ME"/>
        </w:rPr>
        <w:t xml:space="preserve"> a povećan apetit</w:t>
      </w:r>
      <w:r w:rsidR="00820368" w:rsidRPr="00514522">
        <w:rPr>
          <w:bCs/>
          <w:sz w:val="22"/>
          <w:szCs w:val="22"/>
          <w:lang w:val="sr-Latn-ME"/>
        </w:rPr>
        <w:t>,</w:t>
      </w:r>
      <w:r w:rsidRPr="00514522">
        <w:rPr>
          <w:bCs/>
          <w:sz w:val="22"/>
          <w:szCs w:val="22"/>
          <w:lang w:val="sr-Latn-ME"/>
        </w:rPr>
        <w:t xml:space="preserve"> ekstrapirimidalni simptomi i povećanje koncentracije prolaktina u serumu prim</w:t>
      </w:r>
      <w:r w:rsidR="00B0178B" w:rsidRPr="00514522">
        <w:rPr>
          <w:bCs/>
          <w:sz w:val="22"/>
          <w:szCs w:val="22"/>
          <w:lang w:val="sr-Latn-ME"/>
        </w:rPr>
        <w:t>ij</w:t>
      </w:r>
      <w:r w:rsidRPr="00514522">
        <w:rPr>
          <w:bCs/>
          <w:sz w:val="22"/>
          <w:szCs w:val="22"/>
          <w:lang w:val="sr-Latn-ME"/>
        </w:rPr>
        <w:t>ećeni su sa većom frekvencijom kod d</w:t>
      </w:r>
      <w:r w:rsidR="00B0178B" w:rsidRPr="00514522">
        <w:rPr>
          <w:bCs/>
          <w:sz w:val="22"/>
          <w:szCs w:val="22"/>
          <w:lang w:val="sr-Latn-ME"/>
        </w:rPr>
        <w:t>jece i</w:t>
      </w:r>
      <w:r w:rsidRPr="00514522">
        <w:rPr>
          <w:bCs/>
          <w:sz w:val="22"/>
          <w:szCs w:val="22"/>
          <w:lang w:val="sr-Latn-ME"/>
        </w:rPr>
        <w:t xml:space="preserve"> adolescenata u odnosu na odrasle (vid</w:t>
      </w:r>
      <w:r w:rsidR="00B0178B" w:rsidRPr="00514522">
        <w:rPr>
          <w:bCs/>
          <w:sz w:val="22"/>
          <w:szCs w:val="22"/>
          <w:lang w:val="sr-Latn-ME"/>
        </w:rPr>
        <w:t>j</w:t>
      </w:r>
      <w:r w:rsidRPr="00514522">
        <w:rPr>
          <w:bCs/>
          <w:sz w:val="22"/>
          <w:szCs w:val="22"/>
          <w:lang w:val="sr-Latn-ME"/>
        </w:rPr>
        <w:t>eti od</w:t>
      </w:r>
      <w:r w:rsidR="00B0178B" w:rsidRPr="00514522">
        <w:rPr>
          <w:bCs/>
          <w:sz w:val="22"/>
          <w:szCs w:val="22"/>
          <w:lang w:val="sr-Latn-ME"/>
        </w:rPr>
        <w:t>jelj</w:t>
      </w:r>
      <w:r w:rsidRPr="00514522">
        <w:rPr>
          <w:bCs/>
          <w:sz w:val="22"/>
          <w:szCs w:val="22"/>
          <w:lang w:val="sr-Latn-ME"/>
        </w:rPr>
        <w:t xml:space="preserve">ke 4.4 i 4.8). Što se tiče povećanja </w:t>
      </w:r>
      <w:r w:rsidR="00501F14" w:rsidRPr="00514522">
        <w:rPr>
          <w:bCs/>
          <w:sz w:val="22"/>
          <w:szCs w:val="22"/>
          <w:lang w:val="sr-Latn-ME"/>
        </w:rPr>
        <w:t>tjelesn</w:t>
      </w:r>
      <w:r w:rsidRPr="00514522">
        <w:rPr>
          <w:bCs/>
          <w:sz w:val="22"/>
          <w:szCs w:val="22"/>
          <w:lang w:val="sr-Latn-ME"/>
        </w:rPr>
        <w:t>e mase, posl</w:t>
      </w:r>
      <w:r w:rsidR="00647B75" w:rsidRPr="00514522">
        <w:rPr>
          <w:bCs/>
          <w:sz w:val="22"/>
          <w:szCs w:val="22"/>
          <w:lang w:val="sr-Latn-ME"/>
        </w:rPr>
        <w:t>ij</w:t>
      </w:r>
      <w:r w:rsidRPr="00514522">
        <w:rPr>
          <w:bCs/>
          <w:sz w:val="22"/>
          <w:szCs w:val="22"/>
          <w:lang w:val="sr-Latn-ME"/>
        </w:rPr>
        <w:t xml:space="preserve">e prilagođavanja potrebnog zbog normalnog rasta tokom dužeg vremenskog perioda, povećanje od najmanje 0,5 standardne devijacije u indeksu </w:t>
      </w:r>
      <w:r w:rsidR="00501F14" w:rsidRPr="00514522">
        <w:rPr>
          <w:bCs/>
          <w:sz w:val="22"/>
          <w:szCs w:val="22"/>
          <w:lang w:val="sr-Latn-ME"/>
        </w:rPr>
        <w:t>tjelesn</w:t>
      </w:r>
      <w:r w:rsidRPr="00514522">
        <w:rPr>
          <w:bCs/>
          <w:sz w:val="22"/>
          <w:szCs w:val="22"/>
          <w:lang w:val="sr-Latn-ME"/>
        </w:rPr>
        <w:t>e mase (BMI), u odnosu na početne vr</w:t>
      </w:r>
      <w:r w:rsidR="00B0178B" w:rsidRPr="00514522">
        <w:rPr>
          <w:bCs/>
          <w:sz w:val="22"/>
          <w:szCs w:val="22"/>
          <w:lang w:val="sr-Latn-ME"/>
        </w:rPr>
        <w:t>ij</w:t>
      </w:r>
      <w:r w:rsidRPr="00514522">
        <w:rPr>
          <w:bCs/>
          <w:sz w:val="22"/>
          <w:szCs w:val="22"/>
          <w:lang w:val="sr-Latn-ME"/>
        </w:rPr>
        <w:t>ednosti, uzeto je kao m</w:t>
      </w:r>
      <w:r w:rsidR="00282DAC" w:rsidRPr="00514522">
        <w:rPr>
          <w:bCs/>
          <w:sz w:val="22"/>
          <w:szCs w:val="22"/>
          <w:lang w:val="sr-Latn-ME"/>
        </w:rPr>
        <w:t>j</w:t>
      </w:r>
      <w:r w:rsidRPr="00514522">
        <w:rPr>
          <w:bCs/>
          <w:sz w:val="22"/>
          <w:szCs w:val="22"/>
          <w:lang w:val="sr-Latn-ME"/>
        </w:rPr>
        <w:t>era klinički značajne prom</w:t>
      </w:r>
      <w:r w:rsidR="00B0178B" w:rsidRPr="00514522">
        <w:rPr>
          <w:bCs/>
          <w:sz w:val="22"/>
          <w:szCs w:val="22"/>
          <w:lang w:val="sr-Latn-ME"/>
        </w:rPr>
        <w:t>j</w:t>
      </w:r>
      <w:r w:rsidRPr="00514522">
        <w:rPr>
          <w:bCs/>
          <w:sz w:val="22"/>
          <w:szCs w:val="22"/>
          <w:lang w:val="sr-Latn-ME"/>
        </w:rPr>
        <w:t>ene: 18,3% pacijnata l</w:t>
      </w:r>
      <w:r w:rsidR="00B0178B" w:rsidRPr="00514522">
        <w:rPr>
          <w:bCs/>
          <w:sz w:val="22"/>
          <w:szCs w:val="22"/>
          <w:lang w:val="sr-Latn-ME"/>
        </w:rPr>
        <w:t>ij</w:t>
      </w:r>
      <w:r w:rsidRPr="00514522">
        <w:rPr>
          <w:bCs/>
          <w:sz w:val="22"/>
          <w:szCs w:val="22"/>
          <w:lang w:val="sr-Latn-ME"/>
        </w:rPr>
        <w:t xml:space="preserve">ečenih kvetiapinom najmanje 26 </w:t>
      </w:r>
      <w:r w:rsidR="00501F14" w:rsidRPr="00514522">
        <w:rPr>
          <w:bCs/>
          <w:sz w:val="22"/>
          <w:szCs w:val="22"/>
          <w:lang w:val="sr-Latn-ME"/>
        </w:rPr>
        <w:t>nedjelj</w:t>
      </w:r>
      <w:r w:rsidRPr="00514522">
        <w:rPr>
          <w:bCs/>
          <w:sz w:val="22"/>
          <w:szCs w:val="22"/>
          <w:lang w:val="sr-Latn-ME"/>
        </w:rPr>
        <w:t>a ispunilo je ovaj kriterijum.</w:t>
      </w:r>
    </w:p>
    <w:p w14:paraId="1B87E5AE" w14:textId="77777777" w:rsidR="00B5236E" w:rsidRPr="00514522" w:rsidRDefault="00B5236E" w:rsidP="00D31A03">
      <w:pPr>
        <w:tabs>
          <w:tab w:val="left" w:pos="540"/>
          <w:tab w:val="left" w:pos="569"/>
        </w:tabs>
        <w:jc w:val="both"/>
        <w:rPr>
          <w:b/>
          <w:bCs/>
          <w:sz w:val="22"/>
          <w:szCs w:val="22"/>
          <w:lang w:val="sr-Latn-ME"/>
        </w:rPr>
      </w:pPr>
    </w:p>
    <w:p w14:paraId="47831429"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5.2. </w:t>
      </w:r>
      <w:r w:rsidR="00480FB1" w:rsidRPr="00514522">
        <w:rPr>
          <w:b/>
          <w:bCs/>
          <w:sz w:val="22"/>
          <w:szCs w:val="22"/>
          <w:lang w:val="sr-Latn-ME"/>
        </w:rPr>
        <w:tab/>
      </w:r>
      <w:r w:rsidRPr="00514522">
        <w:rPr>
          <w:b/>
          <w:bCs/>
          <w:sz w:val="22"/>
          <w:szCs w:val="22"/>
          <w:lang w:val="sr-Latn-ME"/>
        </w:rPr>
        <w:t>Farmakokinetički podaci</w:t>
      </w:r>
      <w:r w:rsidR="003A7059" w:rsidRPr="00514522">
        <w:rPr>
          <w:b/>
          <w:bCs/>
          <w:sz w:val="22"/>
          <w:szCs w:val="22"/>
          <w:lang w:val="sr-Latn-ME"/>
        </w:rPr>
        <w:t xml:space="preserve"> </w:t>
      </w:r>
    </w:p>
    <w:p w14:paraId="0AA93B78" w14:textId="77777777" w:rsidR="0072020E" w:rsidRPr="00514522" w:rsidRDefault="0072020E" w:rsidP="00D31A03">
      <w:pPr>
        <w:tabs>
          <w:tab w:val="left" w:pos="540"/>
          <w:tab w:val="left" w:pos="569"/>
        </w:tabs>
        <w:jc w:val="both"/>
        <w:rPr>
          <w:bCs/>
          <w:sz w:val="22"/>
          <w:szCs w:val="22"/>
          <w:lang w:val="sr-Latn-ME"/>
        </w:rPr>
      </w:pPr>
    </w:p>
    <w:p w14:paraId="195B2484"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Resorpcija</w:t>
      </w:r>
    </w:p>
    <w:p w14:paraId="58949F16"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Kvetiapin se dobro resorbuje i ekstenzivno metaboliše nakon oralne primjene. Uzimanje hrane ne utiče u značajnoj mjeri na bioraspoloživost kvetiapina. Maksimalna molarna koncentracija u stanju ravnoteže, aktivnog metabolita norkvetiapina, je 35% od one koja je zabilježena za kvetiapin.</w:t>
      </w:r>
    </w:p>
    <w:p w14:paraId="58A8059A" w14:textId="14851631"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Farmakokinetika kvetiapina i norkvetiapina je linearna unutar odobrenog raspona doziranja.  </w:t>
      </w:r>
    </w:p>
    <w:p w14:paraId="40EBD364" w14:textId="77777777" w:rsidR="001B513F" w:rsidRPr="00514522" w:rsidRDefault="001B513F" w:rsidP="00D31A03">
      <w:pPr>
        <w:tabs>
          <w:tab w:val="left" w:pos="540"/>
          <w:tab w:val="left" w:pos="569"/>
        </w:tabs>
        <w:jc w:val="both"/>
        <w:rPr>
          <w:bCs/>
          <w:sz w:val="22"/>
          <w:szCs w:val="22"/>
          <w:u w:val="single"/>
          <w:lang w:val="sr-Latn-ME"/>
        </w:rPr>
      </w:pPr>
    </w:p>
    <w:p w14:paraId="32197321"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Distribucija</w:t>
      </w:r>
    </w:p>
    <w:p w14:paraId="70601EF5" w14:textId="77777777" w:rsidR="008054E3"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Kvetiapin se približno 83% vezuje za proteine plazme. </w:t>
      </w:r>
    </w:p>
    <w:p w14:paraId="2B4C560F" w14:textId="77777777" w:rsidR="008054E3" w:rsidRPr="00514522" w:rsidRDefault="008054E3" w:rsidP="00D31A03">
      <w:pPr>
        <w:tabs>
          <w:tab w:val="left" w:pos="540"/>
          <w:tab w:val="left" w:pos="569"/>
        </w:tabs>
        <w:jc w:val="both"/>
        <w:rPr>
          <w:bCs/>
          <w:sz w:val="22"/>
          <w:szCs w:val="22"/>
          <w:lang w:val="sr-Latn-ME"/>
        </w:rPr>
      </w:pPr>
    </w:p>
    <w:p w14:paraId="104AA7EA" w14:textId="77777777" w:rsidR="00BC108C" w:rsidRPr="00514522" w:rsidRDefault="008054E3" w:rsidP="00D31A03">
      <w:pPr>
        <w:tabs>
          <w:tab w:val="left" w:pos="540"/>
          <w:tab w:val="left" w:pos="569"/>
        </w:tabs>
        <w:jc w:val="both"/>
        <w:rPr>
          <w:bCs/>
          <w:sz w:val="22"/>
          <w:szCs w:val="22"/>
          <w:u w:val="single"/>
          <w:lang w:val="sr-Latn-ME"/>
        </w:rPr>
      </w:pPr>
      <w:r w:rsidRPr="00514522">
        <w:rPr>
          <w:bCs/>
          <w:sz w:val="22"/>
          <w:szCs w:val="22"/>
          <w:u w:val="single"/>
          <w:lang w:val="sr-Latn-ME"/>
        </w:rPr>
        <w:t>Metabolizam</w:t>
      </w:r>
    </w:p>
    <w:p w14:paraId="7E7A2548" w14:textId="4902ECFE"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Kvetiapin se ekstenzivno metaboliše u jetri, sa početnim jedinjenjem koje učestvuje sa manje od 5% u nepromijenjenom obliku u materijalu koji je bio povezan sa lijekom iz urina ili fecesa, nakon primjene radioizotopski obilježenog kvetiapina. Istraživanjima </w:t>
      </w:r>
      <w:r w:rsidRPr="00514522">
        <w:rPr>
          <w:bCs/>
          <w:i/>
          <w:sz w:val="22"/>
          <w:szCs w:val="22"/>
          <w:lang w:val="sr-Latn-ME"/>
        </w:rPr>
        <w:t xml:space="preserve">in vitro </w:t>
      </w:r>
      <w:r w:rsidRPr="00514522">
        <w:rPr>
          <w:bCs/>
          <w:sz w:val="22"/>
          <w:szCs w:val="22"/>
          <w:lang w:val="sr-Latn-ME"/>
        </w:rPr>
        <w:t>utvrđeno je da je CYP3A glavni enzim koji je odgovoran za metabolizam kvetiapina, u kome posreduje citohrom P450. Norkvetiapin se prvenstveno formira i eliminiše putem CYP3A4.</w:t>
      </w:r>
    </w:p>
    <w:p w14:paraId="2EF54A45" w14:textId="77777777" w:rsidR="001B513F" w:rsidRPr="00514522" w:rsidRDefault="001B513F" w:rsidP="00D31A03">
      <w:pPr>
        <w:tabs>
          <w:tab w:val="left" w:pos="540"/>
          <w:tab w:val="left" w:pos="569"/>
        </w:tabs>
        <w:jc w:val="both"/>
        <w:rPr>
          <w:bCs/>
          <w:sz w:val="22"/>
          <w:szCs w:val="22"/>
          <w:lang w:val="sr-Latn-ME"/>
        </w:rPr>
      </w:pPr>
    </w:p>
    <w:p w14:paraId="132F1083" w14:textId="11C1CF68"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Približno 73% radioaktivno</w:t>
      </w:r>
      <w:r w:rsidR="004E539C" w:rsidRPr="00514522">
        <w:rPr>
          <w:bCs/>
          <w:sz w:val="22"/>
          <w:szCs w:val="22"/>
          <w:lang w:val="sr-Latn-ME"/>
        </w:rPr>
        <w:t xml:space="preserve"> obi</w:t>
      </w:r>
      <w:r w:rsidRPr="00514522">
        <w:rPr>
          <w:bCs/>
          <w:sz w:val="22"/>
          <w:szCs w:val="22"/>
          <w:lang w:val="sr-Latn-ME"/>
        </w:rPr>
        <w:t>l</w:t>
      </w:r>
      <w:r w:rsidR="004E539C" w:rsidRPr="00514522">
        <w:rPr>
          <w:bCs/>
          <w:sz w:val="22"/>
          <w:szCs w:val="22"/>
          <w:lang w:val="sr-Latn-ME"/>
        </w:rPr>
        <w:t>j</w:t>
      </w:r>
      <w:r w:rsidRPr="00514522">
        <w:rPr>
          <w:bCs/>
          <w:sz w:val="22"/>
          <w:szCs w:val="22"/>
          <w:lang w:val="sr-Latn-ME"/>
        </w:rPr>
        <w:t>eženog l</w:t>
      </w:r>
      <w:r w:rsidR="004E539C" w:rsidRPr="00514522">
        <w:rPr>
          <w:bCs/>
          <w:sz w:val="22"/>
          <w:szCs w:val="22"/>
          <w:lang w:val="sr-Latn-ME"/>
        </w:rPr>
        <w:t>ij</w:t>
      </w:r>
      <w:r w:rsidRPr="00514522">
        <w:rPr>
          <w:bCs/>
          <w:sz w:val="22"/>
          <w:szCs w:val="22"/>
          <w:lang w:val="sr-Latn-ME"/>
        </w:rPr>
        <w:t>eka i</w:t>
      </w:r>
      <w:r w:rsidR="009A03C7" w:rsidRPr="00514522">
        <w:rPr>
          <w:bCs/>
          <w:sz w:val="22"/>
          <w:szCs w:val="22"/>
          <w:lang w:val="sr-Latn-ME"/>
        </w:rPr>
        <w:t>z</w:t>
      </w:r>
      <w:r w:rsidRPr="00514522">
        <w:rPr>
          <w:bCs/>
          <w:sz w:val="22"/>
          <w:szCs w:val="22"/>
          <w:lang w:val="sr-Latn-ME"/>
        </w:rPr>
        <w:t>luči se urinom a 21% fecesom.</w:t>
      </w:r>
    </w:p>
    <w:p w14:paraId="0F992418" w14:textId="77777777" w:rsidR="001B513F" w:rsidRPr="00514522" w:rsidRDefault="001B513F" w:rsidP="00D31A03">
      <w:pPr>
        <w:tabs>
          <w:tab w:val="left" w:pos="540"/>
          <w:tab w:val="left" w:pos="569"/>
        </w:tabs>
        <w:jc w:val="both"/>
        <w:rPr>
          <w:bCs/>
          <w:sz w:val="22"/>
          <w:szCs w:val="22"/>
          <w:lang w:val="sr-Latn-ME"/>
        </w:rPr>
      </w:pPr>
    </w:p>
    <w:p w14:paraId="010A7088" w14:textId="22597D4F"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Kvetiapin i nekoliko njegovih metabolita (uključujuči norkvetiapin) pokazali su se slabim inhibitorima aktivnosti humanog citohroma P450 1A2, 2C9, 2C19, 2D6 i 3A4 u </w:t>
      </w:r>
      <w:r w:rsidRPr="00514522">
        <w:rPr>
          <w:bCs/>
          <w:i/>
          <w:sz w:val="22"/>
          <w:szCs w:val="22"/>
          <w:lang w:val="sr-Latn-ME"/>
        </w:rPr>
        <w:t xml:space="preserve">in vitro </w:t>
      </w:r>
      <w:r w:rsidRPr="00514522">
        <w:rPr>
          <w:bCs/>
          <w:sz w:val="22"/>
          <w:szCs w:val="22"/>
          <w:lang w:val="sr-Latn-ME"/>
        </w:rPr>
        <w:t xml:space="preserve">uslovima. </w:t>
      </w:r>
      <w:r w:rsidRPr="00514522">
        <w:rPr>
          <w:bCs/>
          <w:i/>
          <w:iCs/>
          <w:sz w:val="22"/>
          <w:szCs w:val="22"/>
          <w:lang w:val="sr-Latn-ME"/>
        </w:rPr>
        <w:t>In vitro</w:t>
      </w:r>
      <w:r w:rsidRPr="00514522">
        <w:rPr>
          <w:bCs/>
          <w:sz w:val="22"/>
          <w:szCs w:val="22"/>
          <w:lang w:val="sr-Latn-ME"/>
        </w:rPr>
        <w:t xml:space="preserve"> inhibicija CYP se b</w:t>
      </w:r>
      <w:r w:rsidR="0002053B" w:rsidRPr="00514522">
        <w:rPr>
          <w:bCs/>
          <w:sz w:val="22"/>
          <w:szCs w:val="22"/>
          <w:lang w:val="sr-Latn-ME"/>
        </w:rPr>
        <w:t>i</w:t>
      </w:r>
      <w:r w:rsidRPr="00514522">
        <w:rPr>
          <w:bCs/>
          <w:sz w:val="22"/>
          <w:szCs w:val="22"/>
          <w:lang w:val="sr-Latn-ME"/>
        </w:rPr>
        <w:t>l</w:t>
      </w:r>
      <w:r w:rsidR="0002053B" w:rsidRPr="00514522">
        <w:rPr>
          <w:bCs/>
          <w:sz w:val="22"/>
          <w:szCs w:val="22"/>
          <w:lang w:val="sr-Latn-ME"/>
        </w:rPr>
        <w:t>j</w:t>
      </w:r>
      <w:r w:rsidRPr="00514522">
        <w:rPr>
          <w:bCs/>
          <w:sz w:val="22"/>
          <w:szCs w:val="22"/>
          <w:lang w:val="sr-Latn-ME"/>
        </w:rPr>
        <w:t>eži samo pri koncentracijama koje su približno 5 do 50 puta veće od onih koje se b</w:t>
      </w:r>
      <w:r w:rsidR="00BC108C" w:rsidRPr="00514522">
        <w:rPr>
          <w:bCs/>
          <w:sz w:val="22"/>
          <w:szCs w:val="22"/>
          <w:lang w:val="sr-Latn-ME"/>
        </w:rPr>
        <w:t>i</w:t>
      </w:r>
      <w:r w:rsidRPr="00514522">
        <w:rPr>
          <w:bCs/>
          <w:sz w:val="22"/>
          <w:szCs w:val="22"/>
          <w:lang w:val="sr-Latn-ME"/>
        </w:rPr>
        <w:t>l</w:t>
      </w:r>
      <w:r w:rsidR="00BC108C" w:rsidRPr="00514522">
        <w:rPr>
          <w:bCs/>
          <w:sz w:val="22"/>
          <w:szCs w:val="22"/>
          <w:lang w:val="sr-Latn-ME"/>
        </w:rPr>
        <w:t>j</w:t>
      </w:r>
      <w:r w:rsidRPr="00514522">
        <w:rPr>
          <w:bCs/>
          <w:sz w:val="22"/>
          <w:szCs w:val="22"/>
          <w:lang w:val="sr-Latn-ME"/>
        </w:rPr>
        <w:t xml:space="preserve">eže u rasponu </w:t>
      </w:r>
      <w:r w:rsidR="00BC108C" w:rsidRPr="00514522">
        <w:rPr>
          <w:bCs/>
          <w:sz w:val="22"/>
          <w:szCs w:val="22"/>
          <w:lang w:val="sr-Latn-ME"/>
        </w:rPr>
        <w:t xml:space="preserve">doza </w:t>
      </w:r>
      <w:r w:rsidRPr="00514522">
        <w:rPr>
          <w:bCs/>
          <w:sz w:val="22"/>
          <w:szCs w:val="22"/>
          <w:lang w:val="sr-Latn-ME"/>
        </w:rPr>
        <w:t xml:space="preserve">od  300 do 800 mg/dnevno kod ljudi. Na osnovu ovih rezultata dobijenih </w:t>
      </w:r>
      <w:r w:rsidRPr="00514522">
        <w:rPr>
          <w:bCs/>
          <w:i/>
          <w:sz w:val="22"/>
          <w:szCs w:val="22"/>
          <w:lang w:val="sr-Latn-ME"/>
        </w:rPr>
        <w:t>in vitro</w:t>
      </w:r>
      <w:r w:rsidRPr="00514522">
        <w:rPr>
          <w:bCs/>
          <w:sz w:val="22"/>
          <w:szCs w:val="22"/>
          <w:lang w:val="sr-Latn-ME"/>
        </w:rPr>
        <w:t xml:space="preserve">, malo je </w:t>
      </w:r>
      <w:r w:rsidRPr="00514522">
        <w:rPr>
          <w:bCs/>
          <w:sz w:val="22"/>
          <w:szCs w:val="22"/>
          <w:lang w:val="sr-Latn-ME"/>
        </w:rPr>
        <w:lastRenderedPageBreak/>
        <w:t>v</w:t>
      </w:r>
      <w:r w:rsidR="004E539C" w:rsidRPr="00514522">
        <w:rPr>
          <w:bCs/>
          <w:sz w:val="22"/>
          <w:szCs w:val="22"/>
          <w:lang w:val="sr-Latn-ME"/>
        </w:rPr>
        <w:t>j</w:t>
      </w:r>
      <w:r w:rsidRPr="00514522">
        <w:rPr>
          <w:bCs/>
          <w:sz w:val="22"/>
          <w:szCs w:val="22"/>
          <w:lang w:val="sr-Latn-ME"/>
        </w:rPr>
        <w:t>erovatno da će istovremena prim</w:t>
      </w:r>
      <w:r w:rsidR="004E539C" w:rsidRPr="00514522">
        <w:rPr>
          <w:bCs/>
          <w:sz w:val="22"/>
          <w:szCs w:val="22"/>
          <w:lang w:val="sr-Latn-ME"/>
        </w:rPr>
        <w:t>j</w:t>
      </w:r>
      <w:r w:rsidRPr="00514522">
        <w:rPr>
          <w:bCs/>
          <w:sz w:val="22"/>
          <w:szCs w:val="22"/>
          <w:lang w:val="sr-Latn-ME"/>
        </w:rPr>
        <w:t>ena kvetiapina sa drugim l</w:t>
      </w:r>
      <w:r w:rsidR="004E539C" w:rsidRPr="00514522">
        <w:rPr>
          <w:bCs/>
          <w:sz w:val="22"/>
          <w:szCs w:val="22"/>
          <w:lang w:val="sr-Latn-ME"/>
        </w:rPr>
        <w:t>j</w:t>
      </w:r>
      <w:r w:rsidRPr="00514522">
        <w:rPr>
          <w:bCs/>
          <w:sz w:val="22"/>
          <w:szCs w:val="22"/>
          <w:lang w:val="sr-Latn-ME"/>
        </w:rPr>
        <w:t>ekovima dovesti do klinički značajne inhibicije metabolizma drugog l</w:t>
      </w:r>
      <w:r w:rsidR="004E539C" w:rsidRPr="00514522">
        <w:rPr>
          <w:bCs/>
          <w:sz w:val="22"/>
          <w:szCs w:val="22"/>
          <w:lang w:val="sr-Latn-ME"/>
        </w:rPr>
        <w:t>ij</w:t>
      </w:r>
      <w:r w:rsidRPr="00514522">
        <w:rPr>
          <w:bCs/>
          <w:sz w:val="22"/>
          <w:szCs w:val="22"/>
          <w:lang w:val="sr-Latn-ME"/>
        </w:rPr>
        <w:t>eka putem citohroma P450. Ispitivanja na životinjama ukazuju na to da kvetiapin može da indukuje enzime citohroma P450. Međutim, u specifičnim ispitivanjima interakcija kod psihotičnih ispitanika nije utvrđena pojačana aktivnost citohroma P450  nakon prim</w:t>
      </w:r>
      <w:r w:rsidR="004E539C" w:rsidRPr="00514522">
        <w:rPr>
          <w:bCs/>
          <w:sz w:val="22"/>
          <w:szCs w:val="22"/>
          <w:lang w:val="sr-Latn-ME"/>
        </w:rPr>
        <w:t>j</w:t>
      </w:r>
      <w:r w:rsidRPr="00514522">
        <w:rPr>
          <w:bCs/>
          <w:sz w:val="22"/>
          <w:szCs w:val="22"/>
          <w:lang w:val="sr-Latn-ME"/>
        </w:rPr>
        <w:t>ene kvetiapina.</w:t>
      </w:r>
    </w:p>
    <w:p w14:paraId="088BD3A6" w14:textId="77777777" w:rsidR="004E539C" w:rsidRPr="00514522" w:rsidRDefault="004E539C" w:rsidP="00D31A03">
      <w:pPr>
        <w:tabs>
          <w:tab w:val="left" w:pos="540"/>
          <w:tab w:val="left" w:pos="569"/>
        </w:tabs>
        <w:jc w:val="both"/>
        <w:rPr>
          <w:bCs/>
          <w:sz w:val="22"/>
          <w:szCs w:val="22"/>
          <w:u w:val="single"/>
          <w:lang w:val="sr-Latn-ME"/>
        </w:rPr>
      </w:pPr>
    </w:p>
    <w:p w14:paraId="77432A4B"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Eliminacija</w:t>
      </w:r>
    </w:p>
    <w:p w14:paraId="6FFA2BBF" w14:textId="6B6D3632" w:rsidR="00BC108C" w:rsidRPr="00514522" w:rsidRDefault="001B513F" w:rsidP="00D31A03">
      <w:pPr>
        <w:tabs>
          <w:tab w:val="left" w:pos="540"/>
          <w:tab w:val="left" w:pos="569"/>
        </w:tabs>
        <w:jc w:val="both"/>
        <w:rPr>
          <w:bCs/>
          <w:sz w:val="22"/>
          <w:szCs w:val="22"/>
          <w:lang w:val="sr-Latn-ME"/>
        </w:rPr>
      </w:pPr>
      <w:r w:rsidRPr="00514522">
        <w:rPr>
          <w:bCs/>
          <w:sz w:val="22"/>
          <w:szCs w:val="22"/>
          <w:lang w:val="sr-Latn-ME"/>
        </w:rPr>
        <w:t xml:space="preserve">Poluvremena eliminacije kvetiapina iznosi 7 sati, a norkvetiapina 12 sati. </w:t>
      </w:r>
    </w:p>
    <w:p w14:paraId="57C50716" w14:textId="77777777" w:rsidR="00BC108C" w:rsidRPr="00514522" w:rsidRDefault="00BC108C" w:rsidP="00D31A03">
      <w:pPr>
        <w:tabs>
          <w:tab w:val="left" w:pos="540"/>
          <w:tab w:val="left" w:pos="569"/>
        </w:tabs>
        <w:jc w:val="both"/>
        <w:rPr>
          <w:bCs/>
          <w:sz w:val="22"/>
          <w:szCs w:val="22"/>
          <w:lang w:val="sr-Latn-ME"/>
        </w:rPr>
      </w:pPr>
    </w:p>
    <w:p w14:paraId="66BA8447" w14:textId="05B96EB6"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Pros</w:t>
      </w:r>
      <w:r w:rsidR="004E539C" w:rsidRPr="00514522">
        <w:rPr>
          <w:bCs/>
          <w:sz w:val="22"/>
          <w:szCs w:val="22"/>
          <w:lang w:val="sr-Latn-ME"/>
        </w:rPr>
        <w:t>j</w:t>
      </w:r>
      <w:r w:rsidRPr="00514522">
        <w:rPr>
          <w:bCs/>
          <w:sz w:val="22"/>
          <w:szCs w:val="22"/>
          <w:lang w:val="sr-Latn-ME"/>
        </w:rPr>
        <w:t>ečna molarna frakcija slobodnog kvetiapina</w:t>
      </w:r>
      <w:r w:rsidRPr="00514522" w:rsidDel="006F393E">
        <w:rPr>
          <w:bCs/>
          <w:sz w:val="22"/>
          <w:szCs w:val="22"/>
          <w:lang w:val="sr-Latn-ME"/>
        </w:rPr>
        <w:t xml:space="preserve"> </w:t>
      </w:r>
      <w:r w:rsidRPr="00514522">
        <w:rPr>
          <w:bCs/>
          <w:sz w:val="22"/>
          <w:szCs w:val="22"/>
          <w:lang w:val="sr-Latn-ME"/>
        </w:rPr>
        <w:t>i aktivn</w:t>
      </w:r>
      <w:r w:rsidR="00BC108C" w:rsidRPr="00514522">
        <w:rPr>
          <w:bCs/>
          <w:sz w:val="22"/>
          <w:szCs w:val="22"/>
          <w:lang w:val="sr-Latn-ME"/>
        </w:rPr>
        <w:t>og</w:t>
      </w:r>
      <w:r w:rsidRPr="00514522">
        <w:rPr>
          <w:bCs/>
          <w:sz w:val="22"/>
          <w:szCs w:val="22"/>
          <w:lang w:val="sr-Latn-ME"/>
        </w:rPr>
        <w:t xml:space="preserve"> metabolit</w:t>
      </w:r>
      <w:r w:rsidR="00BC108C" w:rsidRPr="00514522">
        <w:rPr>
          <w:bCs/>
          <w:sz w:val="22"/>
          <w:szCs w:val="22"/>
          <w:lang w:val="sr-Latn-ME"/>
        </w:rPr>
        <w:t>a</w:t>
      </w:r>
      <w:r w:rsidRPr="00514522">
        <w:rPr>
          <w:bCs/>
          <w:sz w:val="22"/>
          <w:szCs w:val="22"/>
          <w:lang w:val="sr-Latn-ME"/>
        </w:rPr>
        <w:t xml:space="preserve"> </w:t>
      </w:r>
      <w:r w:rsidR="00BC108C" w:rsidRPr="00514522">
        <w:rPr>
          <w:bCs/>
          <w:sz w:val="22"/>
          <w:szCs w:val="22"/>
          <w:lang w:val="sr-Latn-ME"/>
        </w:rPr>
        <w:t>iz</w:t>
      </w:r>
      <w:r w:rsidRPr="00514522">
        <w:rPr>
          <w:bCs/>
          <w:sz w:val="22"/>
          <w:szCs w:val="22"/>
          <w:lang w:val="sr-Latn-ME"/>
        </w:rPr>
        <w:t xml:space="preserve"> human</w:t>
      </w:r>
      <w:r w:rsidR="00BC108C" w:rsidRPr="00514522">
        <w:rPr>
          <w:bCs/>
          <w:sz w:val="22"/>
          <w:szCs w:val="22"/>
          <w:lang w:val="sr-Latn-ME"/>
        </w:rPr>
        <w:t>e</w:t>
      </w:r>
      <w:r w:rsidRPr="00514522">
        <w:rPr>
          <w:bCs/>
          <w:sz w:val="22"/>
          <w:szCs w:val="22"/>
          <w:lang w:val="sr-Latn-ME"/>
        </w:rPr>
        <w:t xml:space="preserve"> plazm</w:t>
      </w:r>
      <w:r w:rsidR="00BC108C" w:rsidRPr="00514522">
        <w:rPr>
          <w:bCs/>
          <w:sz w:val="22"/>
          <w:szCs w:val="22"/>
          <w:lang w:val="sr-Latn-ME"/>
        </w:rPr>
        <w:t>e</w:t>
      </w:r>
      <w:r w:rsidRPr="00514522">
        <w:rPr>
          <w:bCs/>
          <w:sz w:val="22"/>
          <w:szCs w:val="22"/>
          <w:lang w:val="sr-Latn-ME"/>
        </w:rPr>
        <w:t>, norkvetiapina, izluč</w:t>
      </w:r>
      <w:r w:rsidR="00BC108C" w:rsidRPr="00514522">
        <w:rPr>
          <w:bCs/>
          <w:sz w:val="22"/>
          <w:szCs w:val="22"/>
          <w:lang w:val="sr-Latn-ME"/>
        </w:rPr>
        <w:t>ena u</w:t>
      </w:r>
      <w:r w:rsidRPr="00514522">
        <w:rPr>
          <w:bCs/>
          <w:sz w:val="22"/>
          <w:szCs w:val="22"/>
          <w:lang w:val="sr-Latn-ME"/>
        </w:rPr>
        <w:t xml:space="preserve"> urin</w:t>
      </w:r>
      <w:r w:rsidR="00BC108C" w:rsidRPr="00514522">
        <w:rPr>
          <w:bCs/>
          <w:sz w:val="22"/>
          <w:szCs w:val="22"/>
          <w:lang w:val="sr-Latn-ME"/>
        </w:rPr>
        <w:t>u</w:t>
      </w:r>
      <w:r w:rsidRPr="00514522">
        <w:rPr>
          <w:bCs/>
          <w:sz w:val="22"/>
          <w:szCs w:val="22"/>
          <w:lang w:val="sr-Latn-ME"/>
        </w:rPr>
        <w:t xml:space="preserve"> </w:t>
      </w:r>
      <w:r w:rsidR="00BC108C" w:rsidRPr="00514522">
        <w:rPr>
          <w:bCs/>
          <w:sz w:val="22"/>
          <w:szCs w:val="22"/>
          <w:lang w:val="sr-Latn-ME"/>
        </w:rPr>
        <w:t>je manja</w:t>
      </w:r>
      <w:r w:rsidRPr="00514522">
        <w:rPr>
          <w:bCs/>
          <w:sz w:val="22"/>
          <w:szCs w:val="22"/>
          <w:lang w:val="sr-Latn-ME"/>
        </w:rPr>
        <w:t xml:space="preserve"> od &lt;5%. </w:t>
      </w:r>
    </w:p>
    <w:p w14:paraId="1C719826" w14:textId="77777777" w:rsidR="001B513F" w:rsidRPr="00514522" w:rsidRDefault="001B513F" w:rsidP="00D31A03">
      <w:pPr>
        <w:tabs>
          <w:tab w:val="left" w:pos="540"/>
          <w:tab w:val="left" w:pos="569"/>
        </w:tabs>
        <w:jc w:val="both"/>
        <w:rPr>
          <w:bCs/>
          <w:sz w:val="22"/>
          <w:szCs w:val="22"/>
          <w:lang w:val="sr-Latn-ME"/>
        </w:rPr>
      </w:pPr>
    </w:p>
    <w:p w14:paraId="4709FADF" w14:textId="77777777" w:rsidR="001B513F" w:rsidRPr="00514522" w:rsidRDefault="001B513F" w:rsidP="00D31A03">
      <w:pPr>
        <w:tabs>
          <w:tab w:val="left" w:pos="540"/>
          <w:tab w:val="left" w:pos="569"/>
        </w:tabs>
        <w:jc w:val="both"/>
        <w:rPr>
          <w:bCs/>
          <w:i/>
          <w:sz w:val="22"/>
          <w:szCs w:val="22"/>
          <w:lang w:val="sr-Latn-ME"/>
        </w:rPr>
      </w:pPr>
      <w:r w:rsidRPr="00514522">
        <w:rPr>
          <w:bCs/>
          <w:i/>
          <w:sz w:val="22"/>
          <w:szCs w:val="22"/>
          <w:lang w:val="sr-Latn-ME"/>
        </w:rPr>
        <w:t>Posebne populacije</w:t>
      </w:r>
    </w:p>
    <w:p w14:paraId="64EA0BFC"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Pol</w:t>
      </w:r>
    </w:p>
    <w:p w14:paraId="01DAADA0"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Kinetika kvetiapina se ne razlikuje između muškaraca i žena.</w:t>
      </w:r>
    </w:p>
    <w:p w14:paraId="3D4375E4" w14:textId="77777777" w:rsidR="001B513F" w:rsidRPr="00514522" w:rsidRDefault="001B513F" w:rsidP="00D31A03">
      <w:pPr>
        <w:tabs>
          <w:tab w:val="left" w:pos="540"/>
          <w:tab w:val="left" w:pos="569"/>
        </w:tabs>
        <w:jc w:val="both"/>
        <w:rPr>
          <w:bCs/>
          <w:sz w:val="22"/>
          <w:szCs w:val="22"/>
          <w:lang w:val="sr-Latn-ME"/>
        </w:rPr>
      </w:pPr>
    </w:p>
    <w:p w14:paraId="600E9075"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Stariji pacijenti</w:t>
      </w:r>
    </w:p>
    <w:p w14:paraId="29C8C72D"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Srednja vr</w:t>
      </w:r>
      <w:r w:rsidR="00DC57C8" w:rsidRPr="00514522">
        <w:rPr>
          <w:bCs/>
          <w:sz w:val="22"/>
          <w:szCs w:val="22"/>
          <w:lang w:val="sr-Latn-ME"/>
        </w:rPr>
        <w:t>ij</w:t>
      </w:r>
      <w:r w:rsidRPr="00514522">
        <w:rPr>
          <w:bCs/>
          <w:sz w:val="22"/>
          <w:szCs w:val="22"/>
          <w:lang w:val="sr-Latn-ME"/>
        </w:rPr>
        <w:t>ednost klirensa kvetiapina kod starijih osoba je približno 30% do 50% manja nego kod odraslih osoba starosti između 18 i 65 godina.</w:t>
      </w:r>
    </w:p>
    <w:p w14:paraId="168DC7B1" w14:textId="77777777" w:rsidR="001B513F" w:rsidRPr="00514522" w:rsidRDefault="001B513F" w:rsidP="00D31A03">
      <w:pPr>
        <w:tabs>
          <w:tab w:val="left" w:pos="540"/>
          <w:tab w:val="left" w:pos="569"/>
        </w:tabs>
        <w:jc w:val="both"/>
        <w:rPr>
          <w:bCs/>
          <w:sz w:val="22"/>
          <w:szCs w:val="22"/>
          <w:lang w:val="sr-Latn-ME"/>
        </w:rPr>
      </w:pPr>
    </w:p>
    <w:p w14:paraId="58328992"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Pacijenti sa oštećenjem funkcije bubrega</w:t>
      </w:r>
    </w:p>
    <w:p w14:paraId="25D48FB1" w14:textId="35D8E3E8"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Srednja vr</w:t>
      </w:r>
      <w:r w:rsidR="00DC57C8" w:rsidRPr="00514522">
        <w:rPr>
          <w:bCs/>
          <w:sz w:val="22"/>
          <w:szCs w:val="22"/>
          <w:lang w:val="sr-Latn-ME"/>
        </w:rPr>
        <w:t>ij</w:t>
      </w:r>
      <w:r w:rsidRPr="00514522">
        <w:rPr>
          <w:bCs/>
          <w:sz w:val="22"/>
          <w:szCs w:val="22"/>
          <w:lang w:val="sr-Latn-ME"/>
        </w:rPr>
        <w:t>ednost klirensa kvetiapina iz plazme bila je smanjena za približno 25% kod ispitanika sa teškim oštećenjem funkcije bubrega (klirens kreatinina manji od 30 m</w:t>
      </w:r>
      <w:r w:rsidR="003B47F6" w:rsidRPr="00514522">
        <w:rPr>
          <w:bCs/>
          <w:sz w:val="22"/>
          <w:szCs w:val="22"/>
          <w:lang w:val="sr-Latn-ME"/>
        </w:rPr>
        <w:t>l</w:t>
      </w:r>
      <w:r w:rsidRPr="00514522">
        <w:rPr>
          <w:bCs/>
          <w:sz w:val="22"/>
          <w:szCs w:val="22"/>
          <w:lang w:val="sr-Latn-ME"/>
        </w:rPr>
        <w:t>/min/1,73m</w:t>
      </w:r>
      <w:r w:rsidRPr="00514522">
        <w:rPr>
          <w:bCs/>
          <w:sz w:val="22"/>
          <w:szCs w:val="22"/>
          <w:vertAlign w:val="superscript"/>
          <w:lang w:val="sr-Latn-ME"/>
        </w:rPr>
        <w:t>2</w:t>
      </w:r>
      <w:r w:rsidRPr="00514522">
        <w:rPr>
          <w:bCs/>
          <w:sz w:val="22"/>
          <w:szCs w:val="22"/>
          <w:lang w:val="sr-Latn-ME"/>
        </w:rPr>
        <w:t>), ali individualne vr</w:t>
      </w:r>
      <w:r w:rsidR="00DC57C8" w:rsidRPr="00514522">
        <w:rPr>
          <w:bCs/>
          <w:sz w:val="22"/>
          <w:szCs w:val="22"/>
          <w:lang w:val="sr-Latn-ME"/>
        </w:rPr>
        <w:t>ij</w:t>
      </w:r>
      <w:r w:rsidRPr="00514522">
        <w:rPr>
          <w:bCs/>
          <w:sz w:val="22"/>
          <w:szCs w:val="22"/>
          <w:lang w:val="sr-Latn-ME"/>
        </w:rPr>
        <w:t>ednosti klirensa nalaze se unutar opsega normalnih vr</w:t>
      </w:r>
      <w:r w:rsidR="00DC57C8" w:rsidRPr="00514522">
        <w:rPr>
          <w:bCs/>
          <w:sz w:val="22"/>
          <w:szCs w:val="22"/>
          <w:lang w:val="sr-Latn-ME"/>
        </w:rPr>
        <w:t>ij</w:t>
      </w:r>
      <w:r w:rsidRPr="00514522">
        <w:rPr>
          <w:bCs/>
          <w:sz w:val="22"/>
          <w:szCs w:val="22"/>
          <w:lang w:val="sr-Latn-ME"/>
        </w:rPr>
        <w:t>ednosti.</w:t>
      </w:r>
    </w:p>
    <w:p w14:paraId="6699311F" w14:textId="77777777" w:rsidR="001B513F" w:rsidRPr="00514522" w:rsidRDefault="001B513F" w:rsidP="00D31A03">
      <w:pPr>
        <w:tabs>
          <w:tab w:val="left" w:pos="540"/>
          <w:tab w:val="left" w:pos="569"/>
        </w:tabs>
        <w:jc w:val="both"/>
        <w:rPr>
          <w:bCs/>
          <w:sz w:val="22"/>
          <w:szCs w:val="22"/>
          <w:lang w:val="sr-Latn-ME"/>
        </w:rPr>
      </w:pPr>
    </w:p>
    <w:p w14:paraId="1DFE5877"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Pacijenti sa oštećenjem funkcije jetre</w:t>
      </w:r>
    </w:p>
    <w:p w14:paraId="41949DC7"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Srednja vr</w:t>
      </w:r>
      <w:r w:rsidR="00644690" w:rsidRPr="00514522">
        <w:rPr>
          <w:bCs/>
          <w:sz w:val="22"/>
          <w:szCs w:val="22"/>
          <w:lang w:val="sr-Latn-ME"/>
        </w:rPr>
        <w:t>ij</w:t>
      </w:r>
      <w:r w:rsidRPr="00514522">
        <w:rPr>
          <w:bCs/>
          <w:sz w:val="22"/>
          <w:szCs w:val="22"/>
          <w:lang w:val="sr-Latn-ME"/>
        </w:rPr>
        <w:t>ednost klirensa kvetiapina iz plazme smanjena je za približno 25% kod ispitanika za koje zna da imaju oštećenje funkcije jetre (stabilna ciroza jetre izazvana alkoholom). Pošto se kvetiapin ekstenzivno metaboliše u jetri, očekuju se povećane koncentracije u plazmi kod pacijenata sa oštećenjem funkcije jetre. Možda će kod ovih pacijenata biti neophodno prilagođavanje doze (vid</w:t>
      </w:r>
      <w:r w:rsidR="00644690" w:rsidRPr="00514522">
        <w:rPr>
          <w:bCs/>
          <w:sz w:val="22"/>
          <w:szCs w:val="22"/>
          <w:lang w:val="sr-Latn-ME"/>
        </w:rPr>
        <w:t>j</w:t>
      </w:r>
      <w:r w:rsidRPr="00514522">
        <w:rPr>
          <w:bCs/>
          <w:sz w:val="22"/>
          <w:szCs w:val="22"/>
          <w:lang w:val="sr-Latn-ME"/>
        </w:rPr>
        <w:t>eti od</w:t>
      </w:r>
      <w:r w:rsidR="00644690" w:rsidRPr="00514522">
        <w:rPr>
          <w:bCs/>
          <w:sz w:val="22"/>
          <w:szCs w:val="22"/>
          <w:lang w:val="sr-Latn-ME"/>
        </w:rPr>
        <w:t>j</w:t>
      </w:r>
      <w:r w:rsidRPr="00514522">
        <w:rPr>
          <w:bCs/>
          <w:sz w:val="22"/>
          <w:szCs w:val="22"/>
          <w:lang w:val="sr-Latn-ME"/>
        </w:rPr>
        <w:t>eljak 4.2).</w:t>
      </w:r>
    </w:p>
    <w:p w14:paraId="7D75BF3E" w14:textId="77777777" w:rsidR="001B513F" w:rsidRPr="00514522" w:rsidRDefault="001B513F" w:rsidP="00D31A03">
      <w:pPr>
        <w:tabs>
          <w:tab w:val="left" w:pos="540"/>
          <w:tab w:val="left" w:pos="569"/>
        </w:tabs>
        <w:jc w:val="both"/>
        <w:rPr>
          <w:bCs/>
          <w:sz w:val="22"/>
          <w:szCs w:val="22"/>
          <w:lang w:val="sr-Latn-ME"/>
        </w:rPr>
      </w:pPr>
    </w:p>
    <w:p w14:paraId="2936B991" w14:textId="77777777" w:rsidR="001B513F" w:rsidRPr="00514522" w:rsidRDefault="001B513F" w:rsidP="00D31A03">
      <w:pPr>
        <w:tabs>
          <w:tab w:val="left" w:pos="540"/>
          <w:tab w:val="left" w:pos="569"/>
        </w:tabs>
        <w:jc w:val="both"/>
        <w:rPr>
          <w:bCs/>
          <w:sz w:val="22"/>
          <w:szCs w:val="22"/>
          <w:lang w:val="sr-Latn-ME"/>
        </w:rPr>
      </w:pPr>
      <w:r w:rsidRPr="00514522">
        <w:rPr>
          <w:bCs/>
          <w:sz w:val="22"/>
          <w:szCs w:val="22"/>
          <w:u w:val="single"/>
          <w:lang w:val="sr-Latn-ME"/>
        </w:rPr>
        <w:t>Pedijatrijska populacija</w:t>
      </w:r>
    </w:p>
    <w:p w14:paraId="3379B5E2" w14:textId="4D8B5C46" w:rsidR="001B513F" w:rsidRPr="00514522" w:rsidRDefault="001B513F" w:rsidP="00D31A03">
      <w:pPr>
        <w:tabs>
          <w:tab w:val="left" w:pos="540"/>
          <w:tab w:val="left" w:pos="569"/>
        </w:tabs>
        <w:jc w:val="both"/>
        <w:rPr>
          <w:bCs/>
          <w:sz w:val="22"/>
          <w:szCs w:val="22"/>
          <w:lang w:val="sr-Latn-ME"/>
        </w:rPr>
      </w:pPr>
      <w:r w:rsidRPr="00514522">
        <w:rPr>
          <w:bCs/>
          <w:sz w:val="22"/>
          <w:szCs w:val="22"/>
          <w:lang w:val="sr-Latn-ME"/>
        </w:rPr>
        <w:t>Farmakokinetički podaci dobijeni su na uzorku od devetoro d</w:t>
      </w:r>
      <w:r w:rsidR="00644690" w:rsidRPr="00514522">
        <w:rPr>
          <w:bCs/>
          <w:sz w:val="22"/>
          <w:szCs w:val="22"/>
          <w:lang w:val="sr-Latn-ME"/>
        </w:rPr>
        <w:t>j</w:t>
      </w:r>
      <w:r w:rsidRPr="00514522">
        <w:rPr>
          <w:bCs/>
          <w:sz w:val="22"/>
          <w:szCs w:val="22"/>
          <w:lang w:val="sr-Latn-ME"/>
        </w:rPr>
        <w:t>ece uzrasta 10–12 godina i 12 adolescenata, koji su postigli stanje dinamičke ravnoteže terapijom od 400 mg kvetiapina dva puta dnevno. U stanju dinamičke ravnoteže koncentracija osnovnog jedinjenja u plazmi, kvetiapina, kod d</w:t>
      </w:r>
      <w:r w:rsidR="0038117E" w:rsidRPr="00514522">
        <w:rPr>
          <w:bCs/>
          <w:sz w:val="22"/>
          <w:szCs w:val="22"/>
          <w:lang w:val="sr-Latn-ME"/>
        </w:rPr>
        <w:t>j</w:t>
      </w:r>
      <w:r w:rsidRPr="00514522">
        <w:rPr>
          <w:bCs/>
          <w:sz w:val="22"/>
          <w:szCs w:val="22"/>
          <w:lang w:val="sr-Latn-ME"/>
        </w:rPr>
        <w:t xml:space="preserve">ece i adolescenata (uzrasta od 10 do 17 godina) bila je </w:t>
      </w:r>
      <w:r w:rsidR="003B47F6" w:rsidRPr="00514522">
        <w:rPr>
          <w:bCs/>
          <w:sz w:val="22"/>
          <w:szCs w:val="22"/>
          <w:lang w:val="sr-Latn-ME"/>
        </w:rPr>
        <w:t xml:space="preserve">uglavnom </w:t>
      </w:r>
      <w:r w:rsidRPr="00514522">
        <w:rPr>
          <w:bCs/>
          <w:sz w:val="22"/>
          <w:szCs w:val="22"/>
          <w:lang w:val="sr-Latn-ME"/>
        </w:rPr>
        <w:t>slična kao kod odraslih, mada je C</w:t>
      </w:r>
      <w:r w:rsidRPr="00514522">
        <w:rPr>
          <w:bCs/>
          <w:sz w:val="22"/>
          <w:szCs w:val="22"/>
          <w:vertAlign w:val="subscript"/>
          <w:lang w:val="sr-Latn-ME"/>
        </w:rPr>
        <w:t>max</w:t>
      </w:r>
      <w:r w:rsidRPr="00514522">
        <w:rPr>
          <w:bCs/>
          <w:sz w:val="22"/>
          <w:szCs w:val="22"/>
          <w:lang w:val="sr-Latn-ME"/>
        </w:rPr>
        <w:t xml:space="preserve"> kod d</w:t>
      </w:r>
      <w:r w:rsidR="0038117E" w:rsidRPr="00514522">
        <w:rPr>
          <w:bCs/>
          <w:sz w:val="22"/>
          <w:szCs w:val="22"/>
          <w:lang w:val="sr-Latn-ME"/>
        </w:rPr>
        <w:t>j</w:t>
      </w:r>
      <w:r w:rsidRPr="00514522">
        <w:rPr>
          <w:bCs/>
          <w:sz w:val="22"/>
          <w:szCs w:val="22"/>
          <w:lang w:val="sr-Latn-ME"/>
        </w:rPr>
        <w:t xml:space="preserve">ece bila na gornjoj granici opsega </w:t>
      </w:r>
      <w:r w:rsidR="0038117E" w:rsidRPr="00514522">
        <w:rPr>
          <w:bCs/>
          <w:sz w:val="22"/>
          <w:szCs w:val="22"/>
          <w:lang w:val="sr-Latn-ME"/>
        </w:rPr>
        <w:t>zabi</w:t>
      </w:r>
      <w:r w:rsidRPr="00514522">
        <w:rPr>
          <w:bCs/>
          <w:sz w:val="22"/>
          <w:szCs w:val="22"/>
          <w:lang w:val="sr-Latn-ME"/>
        </w:rPr>
        <w:t>l</w:t>
      </w:r>
      <w:r w:rsidR="0038117E" w:rsidRPr="00514522">
        <w:rPr>
          <w:bCs/>
          <w:sz w:val="22"/>
          <w:szCs w:val="22"/>
          <w:lang w:val="sr-Latn-ME"/>
        </w:rPr>
        <w:t>j</w:t>
      </w:r>
      <w:r w:rsidRPr="00514522">
        <w:rPr>
          <w:bCs/>
          <w:sz w:val="22"/>
          <w:szCs w:val="22"/>
          <w:lang w:val="sr-Latn-ME"/>
        </w:rPr>
        <w:t>eženog kod odraslih. Za aktivni metabolit norkvetiapin</w:t>
      </w:r>
      <w:r w:rsidR="003B47F6" w:rsidRPr="00514522">
        <w:rPr>
          <w:bCs/>
          <w:sz w:val="22"/>
          <w:szCs w:val="22"/>
          <w:lang w:val="sr-Latn-ME"/>
        </w:rPr>
        <w:t>,</w:t>
      </w:r>
      <w:r w:rsidRPr="00514522">
        <w:rPr>
          <w:bCs/>
          <w:sz w:val="22"/>
          <w:szCs w:val="22"/>
          <w:lang w:val="sr-Latn-ME"/>
        </w:rPr>
        <w:t xml:space="preserve"> vr</w:t>
      </w:r>
      <w:r w:rsidR="0038117E" w:rsidRPr="00514522">
        <w:rPr>
          <w:bCs/>
          <w:sz w:val="22"/>
          <w:szCs w:val="22"/>
          <w:lang w:val="sr-Latn-ME"/>
        </w:rPr>
        <w:t>ij</w:t>
      </w:r>
      <w:r w:rsidRPr="00514522">
        <w:rPr>
          <w:bCs/>
          <w:sz w:val="22"/>
          <w:szCs w:val="22"/>
          <w:lang w:val="sr-Latn-ME"/>
        </w:rPr>
        <w:t>ednosti PIK i C</w:t>
      </w:r>
      <w:r w:rsidRPr="00514522">
        <w:rPr>
          <w:bCs/>
          <w:sz w:val="22"/>
          <w:szCs w:val="22"/>
          <w:vertAlign w:val="subscript"/>
          <w:lang w:val="sr-Latn-ME"/>
        </w:rPr>
        <w:t>max</w:t>
      </w:r>
      <w:r w:rsidRPr="00514522">
        <w:rPr>
          <w:bCs/>
          <w:sz w:val="22"/>
          <w:szCs w:val="22"/>
          <w:lang w:val="sr-Latn-ME"/>
        </w:rPr>
        <w:t xml:space="preserve"> bile su približno v</w:t>
      </w:r>
      <w:r w:rsidR="009A4550" w:rsidRPr="00514522">
        <w:rPr>
          <w:bCs/>
          <w:sz w:val="22"/>
          <w:szCs w:val="22"/>
          <w:lang w:val="sr-Latn-ME"/>
        </w:rPr>
        <w:t>iši</w:t>
      </w:r>
      <w:r w:rsidRPr="00514522">
        <w:rPr>
          <w:bCs/>
          <w:sz w:val="22"/>
          <w:szCs w:val="22"/>
          <w:lang w:val="sr-Latn-ME"/>
        </w:rPr>
        <w:t xml:space="preserve"> 62%</w:t>
      </w:r>
      <w:r w:rsidR="009A4550" w:rsidRPr="00514522">
        <w:rPr>
          <w:bCs/>
          <w:sz w:val="22"/>
          <w:szCs w:val="22"/>
          <w:lang w:val="sr-Latn-ME"/>
        </w:rPr>
        <w:t xml:space="preserve"> I 49%</w:t>
      </w:r>
      <w:r w:rsidRPr="00514522">
        <w:rPr>
          <w:bCs/>
          <w:sz w:val="22"/>
          <w:szCs w:val="22"/>
          <w:lang w:val="sr-Latn-ME"/>
        </w:rPr>
        <w:t xml:space="preserve"> kod d</w:t>
      </w:r>
      <w:r w:rsidR="0038117E" w:rsidRPr="00514522">
        <w:rPr>
          <w:bCs/>
          <w:sz w:val="22"/>
          <w:szCs w:val="22"/>
          <w:lang w:val="sr-Latn-ME"/>
        </w:rPr>
        <w:t>j</w:t>
      </w:r>
      <w:r w:rsidRPr="00514522">
        <w:rPr>
          <w:bCs/>
          <w:sz w:val="22"/>
          <w:szCs w:val="22"/>
          <w:lang w:val="sr-Latn-ME"/>
        </w:rPr>
        <w:t>ece (uzrasta 10 do12 godina), i za približno 28% kod adolescenata (uzrasta od 13 do 17 godina) i Cmax je bila veća za približno 49% kod d</w:t>
      </w:r>
      <w:r w:rsidR="0038117E" w:rsidRPr="00514522">
        <w:rPr>
          <w:bCs/>
          <w:sz w:val="22"/>
          <w:szCs w:val="22"/>
          <w:lang w:val="sr-Latn-ME"/>
        </w:rPr>
        <w:t>j</w:t>
      </w:r>
      <w:r w:rsidRPr="00514522">
        <w:rPr>
          <w:bCs/>
          <w:sz w:val="22"/>
          <w:szCs w:val="22"/>
          <w:lang w:val="sr-Latn-ME"/>
        </w:rPr>
        <w:t xml:space="preserve">ece (uzrasta 10 do 12 godina) i za približno </w:t>
      </w:r>
      <w:r w:rsidR="009A4550" w:rsidRPr="00514522">
        <w:rPr>
          <w:bCs/>
          <w:sz w:val="22"/>
          <w:szCs w:val="22"/>
          <w:lang w:val="sr-Latn-ME"/>
        </w:rPr>
        <w:t xml:space="preserve">28% i </w:t>
      </w:r>
      <w:r w:rsidRPr="00514522">
        <w:rPr>
          <w:bCs/>
          <w:sz w:val="22"/>
          <w:szCs w:val="22"/>
          <w:lang w:val="sr-Latn-ME"/>
        </w:rPr>
        <w:t>14% kod adolescenata (uzrasta 13 do 17 godina) u poređenju sa odraslima.</w:t>
      </w:r>
    </w:p>
    <w:p w14:paraId="5F438082" w14:textId="77777777" w:rsidR="00B5236E" w:rsidRPr="00514522" w:rsidRDefault="00B5236E" w:rsidP="00D31A03">
      <w:pPr>
        <w:tabs>
          <w:tab w:val="left" w:pos="540"/>
          <w:tab w:val="left" w:pos="569"/>
        </w:tabs>
        <w:jc w:val="both"/>
        <w:rPr>
          <w:bCs/>
          <w:sz w:val="22"/>
          <w:szCs w:val="22"/>
          <w:lang w:val="sr-Latn-ME"/>
        </w:rPr>
      </w:pPr>
    </w:p>
    <w:p w14:paraId="3BA5DA29" w14:textId="77777777" w:rsidR="0072020E" w:rsidRPr="00514522" w:rsidRDefault="0072020E" w:rsidP="00D31A03">
      <w:pPr>
        <w:tabs>
          <w:tab w:val="left" w:pos="540"/>
          <w:tab w:val="left" w:pos="569"/>
        </w:tabs>
        <w:jc w:val="both"/>
        <w:rPr>
          <w:b/>
          <w:bCs/>
          <w:sz w:val="22"/>
          <w:szCs w:val="22"/>
          <w:lang w:val="sr-Latn-ME"/>
        </w:rPr>
      </w:pPr>
      <w:r w:rsidRPr="00514522">
        <w:rPr>
          <w:b/>
          <w:bCs/>
          <w:sz w:val="22"/>
          <w:szCs w:val="22"/>
          <w:lang w:val="sr-Latn-ME"/>
        </w:rPr>
        <w:t xml:space="preserve">5.3. </w:t>
      </w:r>
      <w:r w:rsidR="00480FB1" w:rsidRPr="00514522">
        <w:rPr>
          <w:b/>
          <w:bCs/>
          <w:sz w:val="22"/>
          <w:szCs w:val="22"/>
          <w:lang w:val="sr-Latn-ME"/>
        </w:rPr>
        <w:tab/>
      </w:r>
      <w:r w:rsidRPr="00514522">
        <w:rPr>
          <w:b/>
          <w:bCs/>
          <w:sz w:val="22"/>
          <w:szCs w:val="22"/>
          <w:lang w:val="sr-Latn-ME"/>
        </w:rPr>
        <w:t xml:space="preserve">Pretklinički podaci o bezbjednosti </w:t>
      </w:r>
    </w:p>
    <w:p w14:paraId="64AF360D" w14:textId="77777777" w:rsidR="00836B35" w:rsidRPr="00514522" w:rsidRDefault="00836B35" w:rsidP="00D31A03">
      <w:pPr>
        <w:tabs>
          <w:tab w:val="left" w:pos="540"/>
          <w:tab w:val="left" w:pos="569"/>
        </w:tabs>
        <w:jc w:val="both"/>
        <w:rPr>
          <w:bCs/>
          <w:sz w:val="22"/>
          <w:szCs w:val="22"/>
          <w:lang w:val="sr-Latn-ME"/>
        </w:rPr>
      </w:pPr>
    </w:p>
    <w:p w14:paraId="5827FAB8" w14:textId="4985CF19" w:rsidR="0038117E" w:rsidRPr="00514522" w:rsidRDefault="0038117E" w:rsidP="00D31A03">
      <w:pPr>
        <w:tabs>
          <w:tab w:val="left" w:pos="540"/>
          <w:tab w:val="left" w:pos="569"/>
        </w:tabs>
        <w:jc w:val="both"/>
        <w:rPr>
          <w:bCs/>
          <w:sz w:val="22"/>
          <w:szCs w:val="22"/>
          <w:lang w:val="sr-Latn-ME"/>
        </w:rPr>
      </w:pPr>
      <w:r w:rsidRPr="00514522">
        <w:rPr>
          <w:bCs/>
          <w:sz w:val="22"/>
          <w:szCs w:val="22"/>
          <w:lang w:val="sr-Latn-ME"/>
        </w:rPr>
        <w:t xml:space="preserve">Nije bilo dokaza o genotoksičnosti u </w:t>
      </w:r>
      <w:r w:rsidR="003B47F6" w:rsidRPr="00514522">
        <w:rPr>
          <w:bCs/>
          <w:sz w:val="22"/>
          <w:szCs w:val="22"/>
          <w:lang w:val="sr-Latn-ME"/>
        </w:rPr>
        <w:t xml:space="preserve">seriji </w:t>
      </w:r>
      <w:r w:rsidRPr="00514522">
        <w:rPr>
          <w:bCs/>
          <w:i/>
          <w:sz w:val="22"/>
          <w:szCs w:val="22"/>
          <w:lang w:val="sr-Latn-ME"/>
        </w:rPr>
        <w:t xml:space="preserve">in vitro </w:t>
      </w:r>
      <w:r w:rsidRPr="00514522">
        <w:rPr>
          <w:bCs/>
          <w:sz w:val="22"/>
          <w:szCs w:val="22"/>
          <w:lang w:val="sr-Latn-ME"/>
        </w:rPr>
        <w:t xml:space="preserve">i </w:t>
      </w:r>
      <w:r w:rsidRPr="00514522">
        <w:rPr>
          <w:bCs/>
          <w:i/>
          <w:sz w:val="22"/>
          <w:szCs w:val="22"/>
          <w:lang w:val="sr-Latn-ME"/>
        </w:rPr>
        <w:t xml:space="preserve">in vivo </w:t>
      </w:r>
      <w:r w:rsidRPr="00514522">
        <w:rPr>
          <w:bCs/>
          <w:sz w:val="22"/>
          <w:szCs w:val="22"/>
          <w:lang w:val="sr-Latn-ME"/>
        </w:rPr>
        <w:t>ispitivanj</w:t>
      </w:r>
      <w:r w:rsidR="003B47F6" w:rsidRPr="00514522">
        <w:rPr>
          <w:bCs/>
          <w:sz w:val="22"/>
          <w:szCs w:val="22"/>
          <w:lang w:val="sr-Latn-ME"/>
        </w:rPr>
        <w:t>a</w:t>
      </w:r>
      <w:r w:rsidRPr="00514522">
        <w:rPr>
          <w:bCs/>
          <w:sz w:val="22"/>
          <w:szCs w:val="22"/>
          <w:lang w:val="sr-Latn-ME"/>
        </w:rPr>
        <w:t>. Kod laboratorijskih životinja pri klinički relevantnom stepenu izloženosti</w:t>
      </w:r>
      <w:r w:rsidR="00D948F3" w:rsidRPr="00514522">
        <w:rPr>
          <w:bCs/>
          <w:sz w:val="22"/>
          <w:szCs w:val="22"/>
          <w:lang w:val="sr-Latn-ME"/>
        </w:rPr>
        <w:t xml:space="preserve"> zabi</w:t>
      </w:r>
      <w:r w:rsidRPr="00514522">
        <w:rPr>
          <w:bCs/>
          <w:sz w:val="22"/>
          <w:szCs w:val="22"/>
          <w:lang w:val="sr-Latn-ME"/>
        </w:rPr>
        <w:t>l</w:t>
      </w:r>
      <w:r w:rsidR="00D948F3" w:rsidRPr="00514522">
        <w:rPr>
          <w:bCs/>
          <w:sz w:val="22"/>
          <w:szCs w:val="22"/>
          <w:lang w:val="sr-Latn-ME"/>
        </w:rPr>
        <w:t>j</w:t>
      </w:r>
      <w:r w:rsidRPr="00514522">
        <w:rPr>
          <w:bCs/>
          <w:sz w:val="22"/>
          <w:szCs w:val="22"/>
          <w:lang w:val="sr-Latn-ME"/>
        </w:rPr>
        <w:t>ežene su sl</w:t>
      </w:r>
      <w:r w:rsidR="00D948F3" w:rsidRPr="00514522">
        <w:rPr>
          <w:bCs/>
          <w:sz w:val="22"/>
          <w:szCs w:val="22"/>
          <w:lang w:val="sr-Latn-ME"/>
        </w:rPr>
        <w:t>j</w:t>
      </w:r>
      <w:r w:rsidRPr="00514522">
        <w:rPr>
          <w:bCs/>
          <w:sz w:val="22"/>
          <w:szCs w:val="22"/>
          <w:lang w:val="sr-Latn-ME"/>
        </w:rPr>
        <w:t>edeće devijacije, koje još uv</w:t>
      </w:r>
      <w:r w:rsidR="003B47F6" w:rsidRPr="00514522">
        <w:rPr>
          <w:bCs/>
          <w:sz w:val="22"/>
          <w:szCs w:val="22"/>
          <w:lang w:val="sr-Latn-ME"/>
        </w:rPr>
        <w:t>ij</w:t>
      </w:r>
      <w:r w:rsidRPr="00514522">
        <w:rPr>
          <w:bCs/>
          <w:sz w:val="22"/>
          <w:szCs w:val="22"/>
          <w:lang w:val="sr-Latn-ME"/>
        </w:rPr>
        <w:t>ek ni</w:t>
      </w:r>
      <w:r w:rsidR="00D948F3" w:rsidRPr="00514522">
        <w:rPr>
          <w:bCs/>
          <w:sz w:val="22"/>
          <w:szCs w:val="22"/>
          <w:lang w:val="sr-Latn-ME"/>
        </w:rPr>
        <w:t>je</w:t>
      </w:r>
      <w:r w:rsidRPr="00514522">
        <w:rPr>
          <w:bCs/>
          <w:sz w:val="22"/>
          <w:szCs w:val="22"/>
          <w:lang w:val="sr-Latn-ME"/>
        </w:rPr>
        <w:t xml:space="preserve">su potvrđene u </w:t>
      </w:r>
      <w:r w:rsidR="003B47F6" w:rsidRPr="00514522">
        <w:rPr>
          <w:bCs/>
          <w:sz w:val="22"/>
          <w:szCs w:val="22"/>
          <w:lang w:val="sr-Latn-ME"/>
        </w:rPr>
        <w:t xml:space="preserve">dugotrajnim </w:t>
      </w:r>
      <w:r w:rsidRPr="00514522">
        <w:rPr>
          <w:bCs/>
          <w:sz w:val="22"/>
          <w:szCs w:val="22"/>
          <w:lang w:val="sr-Latn-ME"/>
        </w:rPr>
        <w:t>kliničkim istraživanjima:</w:t>
      </w:r>
      <w:r w:rsidR="003B47F6" w:rsidRPr="00514522">
        <w:rPr>
          <w:bCs/>
          <w:sz w:val="22"/>
          <w:szCs w:val="22"/>
          <w:lang w:val="sr-Latn-ME"/>
        </w:rPr>
        <w:t xml:space="preserve"> k</w:t>
      </w:r>
      <w:r w:rsidR="00D948F3" w:rsidRPr="00514522">
        <w:rPr>
          <w:bCs/>
          <w:sz w:val="22"/>
          <w:szCs w:val="22"/>
          <w:lang w:val="sr-Latn-ME"/>
        </w:rPr>
        <w:t>od pacova, zabi</w:t>
      </w:r>
      <w:r w:rsidRPr="00514522">
        <w:rPr>
          <w:bCs/>
          <w:sz w:val="22"/>
          <w:szCs w:val="22"/>
          <w:lang w:val="sr-Latn-ME"/>
        </w:rPr>
        <w:t>l</w:t>
      </w:r>
      <w:r w:rsidR="00D948F3" w:rsidRPr="00514522">
        <w:rPr>
          <w:bCs/>
          <w:sz w:val="22"/>
          <w:szCs w:val="22"/>
          <w:lang w:val="sr-Latn-ME"/>
        </w:rPr>
        <w:t>j</w:t>
      </w:r>
      <w:r w:rsidRPr="00514522">
        <w:rPr>
          <w:bCs/>
          <w:sz w:val="22"/>
          <w:szCs w:val="22"/>
          <w:lang w:val="sr-Latn-ME"/>
        </w:rPr>
        <w:t>eženo je taloženje pigmenata u tireoidnoj žl</w:t>
      </w:r>
      <w:r w:rsidR="00D948F3" w:rsidRPr="00514522">
        <w:rPr>
          <w:bCs/>
          <w:sz w:val="22"/>
          <w:szCs w:val="22"/>
          <w:lang w:val="sr-Latn-ME"/>
        </w:rPr>
        <w:t>ij</w:t>
      </w:r>
      <w:r w:rsidRPr="00514522">
        <w:rPr>
          <w:bCs/>
          <w:sz w:val="22"/>
          <w:szCs w:val="22"/>
          <w:lang w:val="sr-Latn-ME"/>
        </w:rPr>
        <w:t xml:space="preserve">ezdi; kod </w:t>
      </w:r>
      <w:r w:rsidRPr="00514522">
        <w:rPr>
          <w:bCs/>
          <w:i/>
          <w:sz w:val="22"/>
          <w:szCs w:val="22"/>
          <w:lang w:val="sr-Latn-ME"/>
        </w:rPr>
        <w:t xml:space="preserve">cinomolgus </w:t>
      </w:r>
      <w:r w:rsidRPr="00514522">
        <w:rPr>
          <w:bCs/>
          <w:sz w:val="22"/>
          <w:szCs w:val="22"/>
          <w:lang w:val="sr-Latn-ME"/>
        </w:rPr>
        <w:t>majmuna hipertrofija tireoidnih folikularnih ćelija, smanjenje vr</w:t>
      </w:r>
      <w:r w:rsidR="00D948F3" w:rsidRPr="00514522">
        <w:rPr>
          <w:bCs/>
          <w:sz w:val="22"/>
          <w:szCs w:val="22"/>
          <w:lang w:val="sr-Latn-ME"/>
        </w:rPr>
        <w:t>ij</w:t>
      </w:r>
      <w:r w:rsidRPr="00514522">
        <w:rPr>
          <w:bCs/>
          <w:sz w:val="22"/>
          <w:szCs w:val="22"/>
          <w:lang w:val="sr-Latn-ME"/>
        </w:rPr>
        <w:t>ednosti T</w:t>
      </w:r>
      <w:r w:rsidRPr="00514522">
        <w:rPr>
          <w:bCs/>
          <w:sz w:val="22"/>
          <w:szCs w:val="22"/>
          <w:vertAlign w:val="subscript"/>
          <w:lang w:val="sr-Latn-ME"/>
        </w:rPr>
        <w:t>3</w:t>
      </w:r>
      <w:r w:rsidRPr="00514522">
        <w:rPr>
          <w:bCs/>
          <w:sz w:val="22"/>
          <w:szCs w:val="22"/>
          <w:lang w:val="sr-Latn-ME"/>
        </w:rPr>
        <w:t xml:space="preserve"> </w:t>
      </w:r>
      <w:r w:rsidR="009E4BEA" w:rsidRPr="00514522">
        <w:rPr>
          <w:bCs/>
          <w:sz w:val="22"/>
          <w:szCs w:val="22"/>
          <w:lang w:val="sr-Latn-ME"/>
        </w:rPr>
        <w:t xml:space="preserve">hormona </w:t>
      </w:r>
      <w:r w:rsidRPr="00514522">
        <w:rPr>
          <w:bCs/>
          <w:sz w:val="22"/>
          <w:szCs w:val="22"/>
          <w:lang w:val="sr-Latn-ME"/>
        </w:rPr>
        <w:t xml:space="preserve">u plazmi, </w:t>
      </w:r>
      <w:r w:rsidR="009E4BEA" w:rsidRPr="00514522">
        <w:rPr>
          <w:bCs/>
          <w:sz w:val="22"/>
          <w:szCs w:val="22"/>
          <w:lang w:val="sr-Latn-ME"/>
        </w:rPr>
        <w:t xml:space="preserve">pad </w:t>
      </w:r>
      <w:r w:rsidRPr="00514522">
        <w:rPr>
          <w:bCs/>
          <w:sz w:val="22"/>
          <w:szCs w:val="22"/>
          <w:lang w:val="sr-Latn-ME"/>
        </w:rPr>
        <w:t>koncentracije hemoglobina i broja eritrocita i leukocita; kod pasa zamućenje sočiva i katarakta (za kataraktu/zamućenje sočiva vid</w:t>
      </w:r>
      <w:r w:rsidR="00D948F3" w:rsidRPr="00514522">
        <w:rPr>
          <w:bCs/>
          <w:sz w:val="22"/>
          <w:szCs w:val="22"/>
          <w:lang w:val="sr-Latn-ME"/>
        </w:rPr>
        <w:t>j</w:t>
      </w:r>
      <w:r w:rsidRPr="00514522">
        <w:rPr>
          <w:bCs/>
          <w:sz w:val="22"/>
          <w:szCs w:val="22"/>
          <w:lang w:val="sr-Latn-ME"/>
        </w:rPr>
        <w:t>eti od</w:t>
      </w:r>
      <w:r w:rsidR="00D948F3" w:rsidRPr="00514522">
        <w:rPr>
          <w:bCs/>
          <w:sz w:val="22"/>
          <w:szCs w:val="22"/>
          <w:lang w:val="sr-Latn-ME"/>
        </w:rPr>
        <w:t>j</w:t>
      </w:r>
      <w:r w:rsidRPr="00514522">
        <w:rPr>
          <w:bCs/>
          <w:sz w:val="22"/>
          <w:szCs w:val="22"/>
          <w:lang w:val="sr-Latn-ME"/>
        </w:rPr>
        <w:t>eljak 5.1)).</w:t>
      </w:r>
    </w:p>
    <w:p w14:paraId="10CA4DAC" w14:textId="77777777" w:rsidR="0038117E" w:rsidRPr="00514522" w:rsidRDefault="0038117E" w:rsidP="00D31A03">
      <w:pPr>
        <w:tabs>
          <w:tab w:val="left" w:pos="540"/>
          <w:tab w:val="left" w:pos="569"/>
        </w:tabs>
        <w:jc w:val="both"/>
        <w:rPr>
          <w:bCs/>
          <w:sz w:val="22"/>
          <w:szCs w:val="22"/>
          <w:lang w:val="sr-Latn-ME"/>
        </w:rPr>
      </w:pPr>
    </w:p>
    <w:p w14:paraId="3C127762" w14:textId="4E30BFF3" w:rsidR="0038117E" w:rsidRPr="00514522" w:rsidRDefault="0038117E" w:rsidP="00D31A03">
      <w:pPr>
        <w:tabs>
          <w:tab w:val="left" w:pos="540"/>
          <w:tab w:val="left" w:pos="569"/>
        </w:tabs>
        <w:jc w:val="both"/>
        <w:rPr>
          <w:bCs/>
          <w:sz w:val="22"/>
          <w:szCs w:val="22"/>
          <w:lang w:val="sr-Latn-ME"/>
        </w:rPr>
      </w:pPr>
      <w:r w:rsidRPr="00514522">
        <w:rPr>
          <w:bCs/>
          <w:sz w:val="22"/>
          <w:szCs w:val="22"/>
          <w:lang w:val="sr-Latn-ME"/>
        </w:rPr>
        <w:t>U studiji embriofetalne toksičnosti sprovedenoj na kunićima uočena je povećana incidenca karpalnotarzalne fleksure kod fetusa. Ovi efekti su se javljali u prisustvu očiglednih efekata na majk</w:t>
      </w:r>
      <w:r w:rsidR="009E4BEA" w:rsidRPr="00514522">
        <w:rPr>
          <w:bCs/>
          <w:sz w:val="22"/>
          <w:szCs w:val="22"/>
          <w:lang w:val="sr-Latn-ME"/>
        </w:rPr>
        <w:t>u</w:t>
      </w:r>
      <w:r w:rsidRPr="00514522">
        <w:rPr>
          <w:bCs/>
          <w:sz w:val="22"/>
          <w:szCs w:val="22"/>
          <w:lang w:val="sr-Latn-ME"/>
        </w:rPr>
        <w:t xml:space="preserve"> </w:t>
      </w:r>
      <w:r w:rsidRPr="00514522">
        <w:rPr>
          <w:bCs/>
          <w:sz w:val="22"/>
          <w:szCs w:val="22"/>
          <w:lang w:val="sr-Latn-ME"/>
        </w:rPr>
        <w:lastRenderedPageBreak/>
        <w:t xml:space="preserve">kao što je npr. smanjen </w:t>
      </w:r>
      <w:r w:rsidR="003B47F6" w:rsidRPr="00514522">
        <w:rPr>
          <w:bCs/>
          <w:sz w:val="22"/>
          <w:szCs w:val="22"/>
          <w:lang w:val="sr-Latn-ME"/>
        </w:rPr>
        <w:t xml:space="preserve">prirast </w:t>
      </w:r>
      <w:r w:rsidRPr="00514522">
        <w:rPr>
          <w:bCs/>
          <w:sz w:val="22"/>
          <w:szCs w:val="22"/>
          <w:lang w:val="sr-Latn-ME"/>
        </w:rPr>
        <w:t>t</w:t>
      </w:r>
      <w:r w:rsidR="00735248" w:rsidRPr="00514522">
        <w:rPr>
          <w:bCs/>
          <w:sz w:val="22"/>
          <w:szCs w:val="22"/>
          <w:lang w:val="sr-Latn-ME"/>
        </w:rPr>
        <w:t>j</w:t>
      </w:r>
      <w:r w:rsidRPr="00514522">
        <w:rPr>
          <w:bCs/>
          <w:sz w:val="22"/>
          <w:szCs w:val="22"/>
          <w:lang w:val="sr-Latn-ME"/>
        </w:rPr>
        <w:t>elesn</w:t>
      </w:r>
      <w:r w:rsidR="003B47F6" w:rsidRPr="00514522">
        <w:rPr>
          <w:bCs/>
          <w:sz w:val="22"/>
          <w:szCs w:val="22"/>
          <w:lang w:val="sr-Latn-ME"/>
        </w:rPr>
        <w:t>e</w:t>
      </w:r>
      <w:r w:rsidRPr="00514522">
        <w:rPr>
          <w:bCs/>
          <w:sz w:val="22"/>
          <w:szCs w:val="22"/>
          <w:lang w:val="sr-Latn-ME"/>
        </w:rPr>
        <w:t xml:space="preserve"> mas</w:t>
      </w:r>
      <w:r w:rsidR="003B47F6" w:rsidRPr="00514522">
        <w:rPr>
          <w:bCs/>
          <w:sz w:val="22"/>
          <w:szCs w:val="22"/>
          <w:lang w:val="sr-Latn-ME"/>
        </w:rPr>
        <w:t>e</w:t>
      </w:r>
      <w:r w:rsidRPr="00514522">
        <w:rPr>
          <w:bCs/>
          <w:sz w:val="22"/>
          <w:szCs w:val="22"/>
          <w:lang w:val="sr-Latn-ME"/>
        </w:rPr>
        <w:t>. Ovi efekti su bili očigledni pri maternalnoj izloženosti sličnoj ili malo većoj u odnosu na izloženost kod ljudi pri maksimaln</w:t>
      </w:r>
      <w:r w:rsidR="009E4BEA" w:rsidRPr="00514522">
        <w:rPr>
          <w:bCs/>
          <w:sz w:val="22"/>
          <w:szCs w:val="22"/>
          <w:lang w:val="sr-Latn-ME"/>
        </w:rPr>
        <w:t>oj</w:t>
      </w:r>
      <w:r w:rsidRPr="00514522">
        <w:rPr>
          <w:bCs/>
          <w:sz w:val="22"/>
          <w:szCs w:val="22"/>
          <w:lang w:val="sr-Latn-ME"/>
        </w:rPr>
        <w:t xml:space="preserve"> terapijsk</w:t>
      </w:r>
      <w:r w:rsidR="009E4BEA" w:rsidRPr="00514522">
        <w:rPr>
          <w:bCs/>
          <w:sz w:val="22"/>
          <w:szCs w:val="22"/>
          <w:lang w:val="sr-Latn-ME"/>
        </w:rPr>
        <w:t>oj</w:t>
      </w:r>
      <w:r w:rsidRPr="00514522">
        <w:rPr>
          <w:bCs/>
          <w:sz w:val="22"/>
          <w:szCs w:val="22"/>
          <w:lang w:val="sr-Latn-ME"/>
        </w:rPr>
        <w:t xml:space="preserve"> doz</w:t>
      </w:r>
      <w:r w:rsidR="009E4BEA" w:rsidRPr="00514522">
        <w:rPr>
          <w:bCs/>
          <w:sz w:val="22"/>
          <w:szCs w:val="22"/>
          <w:lang w:val="sr-Latn-ME"/>
        </w:rPr>
        <w:t>i</w:t>
      </w:r>
      <w:r w:rsidRPr="00514522">
        <w:rPr>
          <w:bCs/>
          <w:sz w:val="22"/>
          <w:szCs w:val="22"/>
          <w:lang w:val="sr-Latn-ME"/>
        </w:rPr>
        <w:t>. Nije poznata relevantnost ovih podataka za ljude.</w:t>
      </w:r>
    </w:p>
    <w:p w14:paraId="2B7AB169" w14:textId="77777777" w:rsidR="0038117E" w:rsidRPr="00514522" w:rsidRDefault="0038117E" w:rsidP="00D31A03">
      <w:pPr>
        <w:tabs>
          <w:tab w:val="left" w:pos="540"/>
          <w:tab w:val="left" w:pos="569"/>
        </w:tabs>
        <w:jc w:val="both"/>
        <w:rPr>
          <w:bCs/>
          <w:sz w:val="22"/>
          <w:szCs w:val="22"/>
          <w:lang w:val="sr-Latn-ME"/>
        </w:rPr>
      </w:pPr>
    </w:p>
    <w:p w14:paraId="1CF4D593" w14:textId="2F9CC99F" w:rsidR="0038117E" w:rsidRPr="00514522" w:rsidRDefault="0038117E" w:rsidP="00D31A03">
      <w:pPr>
        <w:tabs>
          <w:tab w:val="left" w:pos="540"/>
          <w:tab w:val="left" w:pos="569"/>
        </w:tabs>
        <w:jc w:val="both"/>
        <w:rPr>
          <w:bCs/>
          <w:sz w:val="22"/>
          <w:szCs w:val="22"/>
          <w:lang w:val="sr-Latn-ME"/>
        </w:rPr>
      </w:pPr>
      <w:r w:rsidRPr="00514522">
        <w:rPr>
          <w:bCs/>
          <w:sz w:val="22"/>
          <w:szCs w:val="22"/>
          <w:lang w:val="sr-Latn-ME"/>
        </w:rPr>
        <w:t>U studijama ispitivanja uticaja l</w:t>
      </w:r>
      <w:r w:rsidR="00735248" w:rsidRPr="00514522">
        <w:rPr>
          <w:bCs/>
          <w:sz w:val="22"/>
          <w:szCs w:val="22"/>
          <w:lang w:val="sr-Latn-ME"/>
        </w:rPr>
        <w:t>ij</w:t>
      </w:r>
      <w:r w:rsidRPr="00514522">
        <w:rPr>
          <w:bCs/>
          <w:sz w:val="22"/>
          <w:szCs w:val="22"/>
          <w:lang w:val="sr-Latn-ME"/>
        </w:rPr>
        <w:t>eka na fertilitet, kod pacova, uočeni su: marginalno smanjenje plodnosti mužjaka i pseudotrudnoće, produžen period diestrusa, produ</w:t>
      </w:r>
      <w:r w:rsidR="003B47F6" w:rsidRPr="00514522">
        <w:rPr>
          <w:bCs/>
          <w:sz w:val="22"/>
          <w:szCs w:val="22"/>
          <w:lang w:val="sr-Latn-ME"/>
        </w:rPr>
        <w:t>ž</w:t>
      </w:r>
      <w:r w:rsidRPr="00514522">
        <w:rPr>
          <w:bCs/>
          <w:sz w:val="22"/>
          <w:szCs w:val="22"/>
          <w:lang w:val="sr-Latn-ME"/>
        </w:rPr>
        <w:t>en prekoitaln</w:t>
      </w:r>
      <w:r w:rsidR="003B47F6" w:rsidRPr="00514522">
        <w:rPr>
          <w:bCs/>
          <w:sz w:val="22"/>
          <w:szCs w:val="22"/>
          <w:lang w:val="sr-Latn-ME"/>
        </w:rPr>
        <w:t>i</w:t>
      </w:r>
      <w:r w:rsidRPr="00514522">
        <w:rPr>
          <w:bCs/>
          <w:sz w:val="22"/>
          <w:szCs w:val="22"/>
          <w:lang w:val="sr-Latn-ME"/>
        </w:rPr>
        <w:t xml:space="preserve"> interval i smanjen</w:t>
      </w:r>
      <w:r w:rsidR="003B47F6" w:rsidRPr="00514522">
        <w:rPr>
          <w:bCs/>
          <w:sz w:val="22"/>
          <w:szCs w:val="22"/>
          <w:lang w:val="sr-Latn-ME"/>
        </w:rPr>
        <w:t>a</w:t>
      </w:r>
      <w:r w:rsidRPr="00514522">
        <w:rPr>
          <w:bCs/>
          <w:sz w:val="22"/>
          <w:szCs w:val="22"/>
          <w:lang w:val="sr-Latn-ME"/>
        </w:rPr>
        <w:t xml:space="preserve"> </w:t>
      </w:r>
      <w:r w:rsidR="003B47F6" w:rsidRPr="00514522">
        <w:rPr>
          <w:bCs/>
          <w:sz w:val="22"/>
          <w:szCs w:val="22"/>
          <w:lang w:val="sr-Latn-ME"/>
        </w:rPr>
        <w:t xml:space="preserve">stopa </w:t>
      </w:r>
      <w:r w:rsidRPr="00514522">
        <w:rPr>
          <w:bCs/>
          <w:sz w:val="22"/>
          <w:szCs w:val="22"/>
          <w:lang w:val="sr-Latn-ME"/>
        </w:rPr>
        <w:t>trudnoća. Ovi efekti su povezani sa povećanjem koncentracije prolaktina i ni</w:t>
      </w:r>
      <w:r w:rsidR="00735248" w:rsidRPr="00514522">
        <w:rPr>
          <w:bCs/>
          <w:sz w:val="22"/>
          <w:szCs w:val="22"/>
          <w:lang w:val="sr-Latn-ME"/>
        </w:rPr>
        <w:t>je</w:t>
      </w:r>
      <w:r w:rsidRPr="00514522">
        <w:rPr>
          <w:bCs/>
          <w:sz w:val="22"/>
          <w:szCs w:val="22"/>
          <w:lang w:val="sr-Latn-ME"/>
        </w:rPr>
        <w:t>su direktno relevantni za ljude zbog razlika u hormonskoj kontroli reprodukcije među vrstama.</w:t>
      </w:r>
    </w:p>
    <w:p w14:paraId="47A0EA22" w14:textId="77777777" w:rsidR="00970460" w:rsidRPr="00514522" w:rsidRDefault="00970460" w:rsidP="00D31A03">
      <w:pPr>
        <w:tabs>
          <w:tab w:val="left" w:pos="540"/>
          <w:tab w:val="left" w:pos="569"/>
        </w:tabs>
        <w:jc w:val="both"/>
        <w:rPr>
          <w:bCs/>
          <w:sz w:val="22"/>
          <w:szCs w:val="22"/>
          <w:lang w:val="sr-Latn-ME"/>
        </w:rPr>
      </w:pPr>
    </w:p>
    <w:p w14:paraId="6C3A535B" w14:textId="77777777" w:rsidR="00514522" w:rsidRDefault="00514522" w:rsidP="00480FB1">
      <w:pPr>
        <w:tabs>
          <w:tab w:val="left" w:pos="540"/>
          <w:tab w:val="left" w:pos="569"/>
        </w:tabs>
        <w:rPr>
          <w:b/>
          <w:bCs/>
          <w:sz w:val="22"/>
          <w:szCs w:val="22"/>
          <w:lang w:val="sr-Latn-ME"/>
        </w:rPr>
      </w:pPr>
    </w:p>
    <w:p w14:paraId="0876C64F" w14:textId="7E24FE3D" w:rsidR="0072020E" w:rsidRPr="00514522" w:rsidRDefault="0072020E" w:rsidP="00480FB1">
      <w:pPr>
        <w:tabs>
          <w:tab w:val="left" w:pos="540"/>
          <w:tab w:val="left" w:pos="569"/>
        </w:tabs>
        <w:rPr>
          <w:b/>
          <w:bCs/>
          <w:sz w:val="22"/>
          <w:szCs w:val="22"/>
          <w:lang w:val="sr-Latn-ME"/>
        </w:rPr>
      </w:pPr>
      <w:r w:rsidRPr="00514522">
        <w:rPr>
          <w:b/>
          <w:bCs/>
          <w:sz w:val="22"/>
          <w:szCs w:val="22"/>
          <w:lang w:val="sr-Latn-ME"/>
        </w:rPr>
        <w:t xml:space="preserve">6. </w:t>
      </w:r>
      <w:r w:rsidR="00480FB1" w:rsidRPr="00514522">
        <w:rPr>
          <w:b/>
          <w:bCs/>
          <w:sz w:val="22"/>
          <w:szCs w:val="22"/>
          <w:lang w:val="sr-Latn-ME"/>
        </w:rPr>
        <w:tab/>
      </w:r>
      <w:r w:rsidRPr="00514522">
        <w:rPr>
          <w:b/>
          <w:bCs/>
          <w:sz w:val="22"/>
          <w:szCs w:val="22"/>
          <w:lang w:val="sr-Latn-ME"/>
        </w:rPr>
        <w:t>FARMACEUTSKI PODACI</w:t>
      </w:r>
    </w:p>
    <w:p w14:paraId="4FA27660" w14:textId="77777777" w:rsidR="00836B35" w:rsidRPr="00514522" w:rsidRDefault="00836B35" w:rsidP="00480FB1">
      <w:pPr>
        <w:tabs>
          <w:tab w:val="left" w:pos="540"/>
          <w:tab w:val="left" w:pos="569"/>
        </w:tabs>
        <w:rPr>
          <w:bCs/>
          <w:sz w:val="22"/>
          <w:szCs w:val="22"/>
          <w:lang w:val="sr-Latn-ME"/>
        </w:rPr>
      </w:pPr>
    </w:p>
    <w:p w14:paraId="26A42B20" w14:textId="77777777" w:rsidR="002355B6" w:rsidRPr="00514522" w:rsidRDefault="0072020E" w:rsidP="002355B6">
      <w:pPr>
        <w:tabs>
          <w:tab w:val="left" w:pos="540"/>
          <w:tab w:val="left" w:pos="569"/>
        </w:tabs>
        <w:rPr>
          <w:b/>
          <w:bCs/>
          <w:sz w:val="22"/>
          <w:szCs w:val="22"/>
          <w:lang w:val="sr-Latn-ME"/>
        </w:rPr>
      </w:pPr>
      <w:r w:rsidRPr="00514522">
        <w:rPr>
          <w:b/>
          <w:bCs/>
          <w:sz w:val="22"/>
          <w:szCs w:val="22"/>
          <w:lang w:val="sr-Latn-ME"/>
        </w:rPr>
        <w:t xml:space="preserve">6.1. </w:t>
      </w:r>
      <w:r w:rsidR="00480FB1" w:rsidRPr="00514522">
        <w:rPr>
          <w:b/>
          <w:bCs/>
          <w:sz w:val="22"/>
          <w:szCs w:val="22"/>
          <w:lang w:val="sr-Latn-ME"/>
        </w:rPr>
        <w:tab/>
      </w:r>
      <w:r w:rsidRPr="00514522">
        <w:rPr>
          <w:b/>
          <w:bCs/>
          <w:sz w:val="22"/>
          <w:szCs w:val="22"/>
          <w:lang w:val="sr-Latn-ME"/>
        </w:rPr>
        <w:t>Lista pomoćnih supstanci</w:t>
      </w:r>
      <w:r w:rsidR="002E0135" w:rsidRPr="00514522">
        <w:rPr>
          <w:b/>
          <w:bCs/>
          <w:sz w:val="22"/>
          <w:szCs w:val="22"/>
          <w:lang w:val="sr-Latn-ME"/>
        </w:rPr>
        <w:t xml:space="preserve"> (ekscipijenasa)</w:t>
      </w:r>
    </w:p>
    <w:p w14:paraId="031733D6" w14:textId="77777777" w:rsidR="002355B6" w:rsidRPr="00514522" w:rsidRDefault="002355B6" w:rsidP="002355B6">
      <w:pPr>
        <w:tabs>
          <w:tab w:val="left" w:pos="540"/>
          <w:tab w:val="left" w:pos="569"/>
        </w:tabs>
        <w:rPr>
          <w:b/>
          <w:bCs/>
          <w:sz w:val="22"/>
          <w:szCs w:val="22"/>
          <w:lang w:val="sr-Latn-ME"/>
        </w:rPr>
      </w:pPr>
    </w:p>
    <w:p w14:paraId="2C2C379D" w14:textId="77777777" w:rsidR="002355B6" w:rsidRPr="00514522" w:rsidRDefault="00146F6F" w:rsidP="002355B6">
      <w:pPr>
        <w:tabs>
          <w:tab w:val="left" w:pos="540"/>
          <w:tab w:val="left" w:pos="569"/>
        </w:tabs>
        <w:rPr>
          <w:b/>
          <w:bCs/>
          <w:sz w:val="22"/>
          <w:szCs w:val="22"/>
          <w:lang w:val="sr-Latn-ME"/>
        </w:rPr>
      </w:pPr>
      <w:r w:rsidRPr="00514522">
        <w:rPr>
          <w:bCs/>
          <w:i/>
          <w:sz w:val="22"/>
          <w:szCs w:val="22"/>
          <w:lang w:val="sr-Latn-ME"/>
        </w:rPr>
        <w:t>Pentiax, 25 mg, film tablete</w:t>
      </w:r>
      <w:r w:rsidRPr="00514522">
        <w:rPr>
          <w:bCs/>
          <w:sz w:val="22"/>
          <w:szCs w:val="22"/>
          <w:lang w:val="sr-Latn-ME"/>
        </w:rPr>
        <w:t>:</w:t>
      </w:r>
      <w:r w:rsidRPr="00514522">
        <w:rPr>
          <w:bCs/>
          <w:sz w:val="22"/>
          <w:szCs w:val="22"/>
          <w:u w:val="single"/>
          <w:lang w:val="sr-Latn-ME"/>
        </w:rPr>
        <w:t xml:space="preserve"> </w:t>
      </w:r>
    </w:p>
    <w:p w14:paraId="375E5595" w14:textId="77777777" w:rsidR="002355B6" w:rsidRPr="00514522" w:rsidRDefault="002355B6" w:rsidP="002355B6">
      <w:pPr>
        <w:tabs>
          <w:tab w:val="left" w:pos="540"/>
          <w:tab w:val="left" w:pos="569"/>
        </w:tabs>
        <w:rPr>
          <w:b/>
          <w:bCs/>
          <w:sz w:val="22"/>
          <w:szCs w:val="22"/>
          <w:lang w:val="sr-Latn-ME"/>
        </w:rPr>
      </w:pPr>
    </w:p>
    <w:p w14:paraId="390613EA" w14:textId="2CEFB12E" w:rsidR="00146F6F" w:rsidRPr="00514522" w:rsidRDefault="00146F6F" w:rsidP="002355B6">
      <w:pPr>
        <w:tabs>
          <w:tab w:val="left" w:pos="540"/>
          <w:tab w:val="left" w:pos="569"/>
        </w:tabs>
        <w:rPr>
          <w:b/>
          <w:bCs/>
          <w:sz w:val="22"/>
          <w:szCs w:val="22"/>
          <w:lang w:val="sr-Latn-ME"/>
        </w:rPr>
      </w:pPr>
      <w:r w:rsidRPr="00514522">
        <w:rPr>
          <w:bCs/>
          <w:sz w:val="22"/>
          <w:szCs w:val="22"/>
          <w:u w:val="single"/>
          <w:lang w:val="sr-Latn-ME"/>
        </w:rPr>
        <w:t>Jezgro tablete:</w:t>
      </w:r>
    </w:p>
    <w:p w14:paraId="3936C93B" w14:textId="77777777" w:rsidR="00146F6F" w:rsidRPr="00514522" w:rsidRDefault="00146F6F" w:rsidP="00146F6F">
      <w:pPr>
        <w:tabs>
          <w:tab w:val="left" w:pos="540"/>
          <w:tab w:val="left" w:pos="569"/>
        </w:tabs>
        <w:rPr>
          <w:bCs/>
          <w:sz w:val="22"/>
          <w:szCs w:val="22"/>
          <w:lang w:val="sr-Latn-ME"/>
        </w:rPr>
      </w:pPr>
      <w:bookmarkStart w:id="0" w:name="_Hlk27566334"/>
      <w:r w:rsidRPr="00514522">
        <w:rPr>
          <w:bCs/>
          <w:sz w:val="22"/>
          <w:szCs w:val="22"/>
          <w:lang w:val="sr-Latn-ME"/>
        </w:rPr>
        <w:t>Povidon K30;</w:t>
      </w:r>
    </w:p>
    <w:p w14:paraId="05D2B261" w14:textId="77777777" w:rsidR="00146F6F" w:rsidRPr="00514522" w:rsidRDefault="00146F6F" w:rsidP="00146F6F">
      <w:pPr>
        <w:tabs>
          <w:tab w:val="left" w:pos="540"/>
          <w:tab w:val="left" w:pos="569"/>
        </w:tabs>
        <w:rPr>
          <w:bCs/>
          <w:sz w:val="22"/>
          <w:szCs w:val="22"/>
          <w:lang w:val="sr-Latn-ME"/>
        </w:rPr>
      </w:pPr>
      <w:r w:rsidRPr="00514522">
        <w:rPr>
          <w:bCs/>
          <w:sz w:val="22"/>
          <w:szCs w:val="22"/>
          <w:lang w:val="sr-Latn-ME"/>
        </w:rPr>
        <w:t>Celuloza, mikrokristalna, tip 101;</w:t>
      </w:r>
    </w:p>
    <w:p w14:paraId="7F11F3D3" w14:textId="77777777" w:rsidR="002355B6" w:rsidRPr="00514522" w:rsidRDefault="002355B6" w:rsidP="00146F6F">
      <w:pPr>
        <w:tabs>
          <w:tab w:val="left" w:pos="540"/>
          <w:tab w:val="left" w:pos="569"/>
        </w:tabs>
        <w:rPr>
          <w:bCs/>
          <w:sz w:val="22"/>
          <w:szCs w:val="22"/>
          <w:lang w:val="sr-Latn-ME"/>
        </w:rPr>
      </w:pPr>
      <w:r w:rsidRPr="00514522">
        <w:rPr>
          <w:bCs/>
          <w:sz w:val="22"/>
          <w:szCs w:val="22"/>
          <w:lang w:val="sr-Latn-ME"/>
        </w:rPr>
        <w:t xml:space="preserve">Kalcijum </w:t>
      </w:r>
      <w:r w:rsidR="00146F6F" w:rsidRPr="00514522">
        <w:rPr>
          <w:bCs/>
          <w:sz w:val="22"/>
          <w:szCs w:val="22"/>
          <w:lang w:val="sr-Latn-ME"/>
        </w:rPr>
        <w:t xml:space="preserve">hidrogenfosfat, dihidrat; </w:t>
      </w:r>
    </w:p>
    <w:p w14:paraId="6EC3D585" w14:textId="77777777" w:rsidR="00146F6F" w:rsidRPr="00514522" w:rsidRDefault="002355B6" w:rsidP="00146F6F">
      <w:pPr>
        <w:tabs>
          <w:tab w:val="left" w:pos="540"/>
          <w:tab w:val="left" w:pos="569"/>
        </w:tabs>
        <w:rPr>
          <w:bCs/>
          <w:sz w:val="22"/>
          <w:szCs w:val="22"/>
          <w:lang w:val="sr-Latn-ME"/>
        </w:rPr>
      </w:pPr>
      <w:r w:rsidRPr="00514522">
        <w:rPr>
          <w:bCs/>
          <w:sz w:val="22"/>
          <w:szCs w:val="22"/>
          <w:lang w:val="sr-Latn-ME"/>
        </w:rPr>
        <w:t xml:space="preserve">Natrijum </w:t>
      </w:r>
      <w:r w:rsidR="00146F6F" w:rsidRPr="00514522">
        <w:rPr>
          <w:bCs/>
          <w:sz w:val="22"/>
          <w:szCs w:val="22"/>
          <w:lang w:val="sr-Latn-ME"/>
        </w:rPr>
        <w:t>skrob</w:t>
      </w:r>
      <w:r w:rsidR="002171AC" w:rsidRPr="00514522">
        <w:rPr>
          <w:bCs/>
          <w:sz w:val="22"/>
          <w:szCs w:val="22"/>
          <w:lang w:val="sr-Latn-ME"/>
        </w:rPr>
        <w:t xml:space="preserve"> </w:t>
      </w:r>
      <w:r w:rsidR="00146F6F" w:rsidRPr="00514522">
        <w:rPr>
          <w:bCs/>
          <w:sz w:val="22"/>
          <w:szCs w:val="22"/>
          <w:lang w:val="sr-Latn-ME"/>
        </w:rPr>
        <w:t xml:space="preserve">glikolat (tip C); </w:t>
      </w:r>
    </w:p>
    <w:p w14:paraId="69E3307F" w14:textId="77777777" w:rsidR="00146F6F" w:rsidRPr="00514522" w:rsidRDefault="002355B6" w:rsidP="00146F6F">
      <w:pPr>
        <w:tabs>
          <w:tab w:val="left" w:pos="540"/>
          <w:tab w:val="left" w:pos="569"/>
        </w:tabs>
        <w:rPr>
          <w:bCs/>
          <w:sz w:val="22"/>
          <w:szCs w:val="22"/>
          <w:lang w:val="sr-Latn-ME"/>
        </w:rPr>
      </w:pPr>
      <w:r w:rsidRPr="00514522">
        <w:rPr>
          <w:bCs/>
          <w:sz w:val="22"/>
          <w:szCs w:val="22"/>
          <w:lang w:val="sr-Latn-ME"/>
        </w:rPr>
        <w:t xml:space="preserve">Silicijum </w:t>
      </w:r>
      <w:r w:rsidR="00146F6F" w:rsidRPr="00514522">
        <w:rPr>
          <w:bCs/>
          <w:sz w:val="22"/>
          <w:szCs w:val="22"/>
          <w:lang w:val="sr-Latn-ME"/>
        </w:rPr>
        <w:t>dioksid, koloidni, bezvodni;</w:t>
      </w:r>
    </w:p>
    <w:p w14:paraId="6B752E9B" w14:textId="11D0D619" w:rsidR="00EF049D" w:rsidRPr="00514522" w:rsidRDefault="002355B6" w:rsidP="00EF049D">
      <w:pPr>
        <w:tabs>
          <w:tab w:val="left" w:pos="540"/>
          <w:tab w:val="left" w:pos="569"/>
        </w:tabs>
        <w:rPr>
          <w:bCs/>
          <w:sz w:val="22"/>
          <w:szCs w:val="22"/>
          <w:u w:val="single"/>
          <w:lang w:val="sr-Latn-ME"/>
        </w:rPr>
      </w:pPr>
      <w:r w:rsidRPr="00514522">
        <w:rPr>
          <w:bCs/>
          <w:sz w:val="22"/>
          <w:szCs w:val="22"/>
          <w:lang w:val="sr-Latn-ME"/>
        </w:rPr>
        <w:t>Ma</w:t>
      </w:r>
      <w:r w:rsidR="00EF049D" w:rsidRPr="00514522">
        <w:rPr>
          <w:bCs/>
          <w:sz w:val="22"/>
          <w:szCs w:val="22"/>
          <w:lang w:val="sr-Latn-ME"/>
        </w:rPr>
        <w:t>gnezijum stearat</w:t>
      </w:r>
      <w:r w:rsidR="00EF049D" w:rsidRPr="00514522">
        <w:rPr>
          <w:bCs/>
          <w:sz w:val="22"/>
          <w:szCs w:val="22"/>
          <w:u w:val="single"/>
          <w:lang w:val="sr-Latn-ME"/>
        </w:rPr>
        <w:t xml:space="preserve"> </w:t>
      </w:r>
    </w:p>
    <w:p w14:paraId="079574B0" w14:textId="77777777" w:rsidR="00EF049D" w:rsidRPr="00514522" w:rsidRDefault="00EF049D" w:rsidP="00EF049D">
      <w:pPr>
        <w:tabs>
          <w:tab w:val="left" w:pos="540"/>
          <w:tab w:val="left" w:pos="569"/>
        </w:tabs>
        <w:rPr>
          <w:bCs/>
          <w:sz w:val="22"/>
          <w:szCs w:val="22"/>
          <w:u w:val="single"/>
          <w:lang w:val="sr-Latn-ME"/>
        </w:rPr>
      </w:pPr>
    </w:p>
    <w:p w14:paraId="52EDBC5D" w14:textId="0989D3F8" w:rsidR="00EF049D" w:rsidRPr="00514522" w:rsidRDefault="00EF049D" w:rsidP="00EF049D">
      <w:pPr>
        <w:tabs>
          <w:tab w:val="left" w:pos="540"/>
          <w:tab w:val="left" w:pos="569"/>
        </w:tabs>
        <w:rPr>
          <w:bCs/>
          <w:sz w:val="22"/>
          <w:szCs w:val="22"/>
          <w:lang w:val="sr-Latn-ME"/>
        </w:rPr>
      </w:pPr>
      <w:r w:rsidRPr="00514522">
        <w:rPr>
          <w:bCs/>
          <w:sz w:val="22"/>
          <w:szCs w:val="22"/>
          <w:u w:val="single"/>
          <w:lang w:val="sr-Latn-ME"/>
        </w:rPr>
        <w:t>Film (obloga) tablete:</w:t>
      </w:r>
    </w:p>
    <w:p w14:paraId="0560212B"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Opadry II Pink 33G34413, sastav: </w:t>
      </w:r>
    </w:p>
    <w:p w14:paraId="53E518E1"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Hipromeloza 6Cp;</w:t>
      </w:r>
    </w:p>
    <w:p w14:paraId="16F85AAA"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Titan dioksid;</w:t>
      </w:r>
    </w:p>
    <w:p w14:paraId="50BAE6F3"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Laktoza, monohidrat;</w:t>
      </w:r>
    </w:p>
    <w:p w14:paraId="2D3AE526"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Makrogol 3350;</w:t>
      </w:r>
    </w:p>
    <w:p w14:paraId="4775B9B9"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Triacetin;</w:t>
      </w:r>
    </w:p>
    <w:p w14:paraId="0A62BCA9" w14:textId="026CF214" w:rsidR="00EF049D" w:rsidRPr="00514522" w:rsidRDefault="00EF049D" w:rsidP="00EF049D">
      <w:pPr>
        <w:tabs>
          <w:tab w:val="left" w:pos="540"/>
          <w:tab w:val="left" w:pos="569"/>
        </w:tabs>
        <w:rPr>
          <w:bCs/>
          <w:sz w:val="22"/>
          <w:szCs w:val="22"/>
          <w:lang w:val="sr-Latn-ME"/>
        </w:rPr>
      </w:pPr>
      <w:r w:rsidRPr="00514522">
        <w:rPr>
          <w:bCs/>
          <w:sz w:val="22"/>
          <w:szCs w:val="22"/>
          <w:lang w:val="sr-Latn-ME"/>
        </w:rPr>
        <w:t>Gvožđe (III)</w:t>
      </w:r>
      <w:r w:rsidR="00F10C18" w:rsidRPr="00514522">
        <w:rPr>
          <w:bCs/>
          <w:sz w:val="22"/>
          <w:szCs w:val="22"/>
          <w:lang w:val="sr-Latn-ME"/>
        </w:rPr>
        <w:t xml:space="preserve"> </w:t>
      </w:r>
      <w:r w:rsidRPr="00514522">
        <w:rPr>
          <w:bCs/>
          <w:sz w:val="22"/>
          <w:szCs w:val="22"/>
          <w:lang w:val="sr-Latn-ME"/>
        </w:rPr>
        <w:t>oksid, žuti;</w:t>
      </w:r>
    </w:p>
    <w:p w14:paraId="08EC59B1" w14:textId="288F9DDE" w:rsidR="00EF049D" w:rsidRPr="00514522" w:rsidRDefault="00EF049D" w:rsidP="00EF049D">
      <w:pPr>
        <w:tabs>
          <w:tab w:val="left" w:pos="540"/>
          <w:tab w:val="left" w:pos="569"/>
        </w:tabs>
        <w:rPr>
          <w:bCs/>
          <w:sz w:val="22"/>
          <w:szCs w:val="22"/>
          <w:lang w:val="sr-Latn-ME"/>
        </w:rPr>
      </w:pPr>
      <w:r w:rsidRPr="00514522">
        <w:rPr>
          <w:bCs/>
          <w:sz w:val="22"/>
          <w:szCs w:val="22"/>
          <w:lang w:val="sr-Latn-ME"/>
        </w:rPr>
        <w:t>Gvožđe (III)</w:t>
      </w:r>
      <w:r w:rsidR="00F10C18" w:rsidRPr="00514522">
        <w:rPr>
          <w:bCs/>
          <w:sz w:val="22"/>
          <w:szCs w:val="22"/>
          <w:lang w:val="sr-Latn-ME"/>
        </w:rPr>
        <w:t xml:space="preserve"> </w:t>
      </w:r>
      <w:r w:rsidRPr="00514522">
        <w:rPr>
          <w:bCs/>
          <w:sz w:val="22"/>
          <w:szCs w:val="22"/>
          <w:lang w:val="sr-Latn-ME"/>
        </w:rPr>
        <w:t>oksid, crveni.</w:t>
      </w:r>
    </w:p>
    <w:p w14:paraId="6E399AEA" w14:textId="77777777" w:rsidR="00EF049D" w:rsidRPr="00514522" w:rsidRDefault="00EF049D" w:rsidP="00EF049D">
      <w:pPr>
        <w:tabs>
          <w:tab w:val="left" w:pos="540"/>
          <w:tab w:val="left" w:pos="569"/>
        </w:tabs>
        <w:rPr>
          <w:bCs/>
          <w:i/>
          <w:sz w:val="22"/>
          <w:szCs w:val="22"/>
          <w:lang w:val="sr-Latn-ME"/>
        </w:rPr>
      </w:pPr>
    </w:p>
    <w:p w14:paraId="32F8E504" w14:textId="77777777" w:rsidR="00EF049D" w:rsidRPr="00514522" w:rsidRDefault="00EF049D" w:rsidP="00EF049D">
      <w:pPr>
        <w:tabs>
          <w:tab w:val="left" w:pos="540"/>
          <w:tab w:val="left" w:pos="569"/>
        </w:tabs>
        <w:rPr>
          <w:bCs/>
          <w:sz w:val="22"/>
          <w:szCs w:val="22"/>
          <w:lang w:val="sr-Latn-ME"/>
        </w:rPr>
      </w:pPr>
      <w:r w:rsidRPr="00514522">
        <w:rPr>
          <w:bCs/>
          <w:i/>
          <w:sz w:val="22"/>
          <w:szCs w:val="22"/>
          <w:lang w:val="sr-Latn-ME"/>
        </w:rPr>
        <w:t>Pentiax, 100 mg, film tablete</w:t>
      </w:r>
      <w:r w:rsidRPr="00514522">
        <w:rPr>
          <w:bCs/>
          <w:sz w:val="22"/>
          <w:szCs w:val="22"/>
          <w:lang w:val="sr-Latn-ME"/>
        </w:rPr>
        <w:t>:</w:t>
      </w:r>
    </w:p>
    <w:p w14:paraId="11769469" w14:textId="77777777" w:rsidR="00EF049D" w:rsidRPr="00514522" w:rsidRDefault="00EF049D" w:rsidP="00EF049D">
      <w:pPr>
        <w:tabs>
          <w:tab w:val="left" w:pos="540"/>
          <w:tab w:val="left" w:pos="569"/>
        </w:tabs>
        <w:rPr>
          <w:bCs/>
          <w:sz w:val="22"/>
          <w:szCs w:val="22"/>
          <w:u w:val="single"/>
          <w:lang w:val="sr-Latn-ME"/>
        </w:rPr>
      </w:pPr>
    </w:p>
    <w:p w14:paraId="0D283E57" w14:textId="28A814C2" w:rsidR="00EF049D" w:rsidRPr="00514522" w:rsidRDefault="00EF049D" w:rsidP="00EF049D">
      <w:pPr>
        <w:tabs>
          <w:tab w:val="left" w:pos="540"/>
          <w:tab w:val="left" w:pos="569"/>
        </w:tabs>
        <w:rPr>
          <w:bCs/>
          <w:sz w:val="22"/>
          <w:szCs w:val="22"/>
          <w:u w:val="single"/>
          <w:lang w:val="sr-Latn-ME"/>
        </w:rPr>
      </w:pPr>
      <w:r w:rsidRPr="00514522">
        <w:rPr>
          <w:bCs/>
          <w:sz w:val="22"/>
          <w:szCs w:val="22"/>
          <w:u w:val="single"/>
          <w:lang w:val="sr-Latn-ME"/>
        </w:rPr>
        <w:t>Jezgro tablete:</w:t>
      </w:r>
    </w:p>
    <w:p w14:paraId="5BEC39F0"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Povidon K30;</w:t>
      </w:r>
    </w:p>
    <w:p w14:paraId="10779E1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Celuloza, mikrokristalna, tip 101;</w:t>
      </w:r>
    </w:p>
    <w:p w14:paraId="57F842B3"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Kalcijum hidrogenfosfat, dihidrat; </w:t>
      </w:r>
    </w:p>
    <w:p w14:paraId="6A23BA4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Natrijum skrob glikolat (tip C); </w:t>
      </w:r>
    </w:p>
    <w:p w14:paraId="77ADE2D2"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Silicijum dioksid, koloidni, bezvodni;</w:t>
      </w:r>
    </w:p>
    <w:p w14:paraId="64E398DC"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Magnezijum stearat.</w:t>
      </w:r>
    </w:p>
    <w:p w14:paraId="0A6C1275" w14:textId="77777777" w:rsidR="00EF049D" w:rsidRPr="00514522" w:rsidRDefault="00EF049D" w:rsidP="00EF049D">
      <w:pPr>
        <w:tabs>
          <w:tab w:val="left" w:pos="540"/>
          <w:tab w:val="left" w:pos="569"/>
        </w:tabs>
        <w:rPr>
          <w:bCs/>
          <w:sz w:val="22"/>
          <w:szCs w:val="22"/>
          <w:lang w:val="sr-Latn-ME"/>
        </w:rPr>
      </w:pPr>
    </w:p>
    <w:p w14:paraId="6F0CC082" w14:textId="77777777" w:rsidR="00EF049D" w:rsidRPr="00514522" w:rsidRDefault="00EF049D" w:rsidP="00EF049D">
      <w:pPr>
        <w:tabs>
          <w:tab w:val="left" w:pos="540"/>
          <w:tab w:val="left" w:pos="569"/>
        </w:tabs>
        <w:rPr>
          <w:bCs/>
          <w:sz w:val="22"/>
          <w:szCs w:val="22"/>
          <w:lang w:val="sr-Latn-ME"/>
        </w:rPr>
      </w:pPr>
      <w:r w:rsidRPr="00514522">
        <w:rPr>
          <w:bCs/>
          <w:sz w:val="22"/>
          <w:szCs w:val="22"/>
          <w:u w:val="single"/>
          <w:lang w:val="sr-Latn-ME"/>
        </w:rPr>
        <w:t>Film (obloga) tablete:</w:t>
      </w:r>
    </w:p>
    <w:p w14:paraId="5742294C"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Opadry II Yellow 33G32578, sastav: </w:t>
      </w:r>
    </w:p>
    <w:p w14:paraId="20371C02"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Hipromeloza 6cP;</w:t>
      </w:r>
    </w:p>
    <w:p w14:paraId="7D3A3291"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Titan dioksid;</w:t>
      </w:r>
    </w:p>
    <w:p w14:paraId="3CB2ED92"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Laktoza, monohidrat;</w:t>
      </w:r>
    </w:p>
    <w:p w14:paraId="3750CE7C"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Makrogol 3350;</w:t>
      </w:r>
    </w:p>
    <w:p w14:paraId="320E39B9"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Triacetin;</w:t>
      </w:r>
    </w:p>
    <w:p w14:paraId="66C93D67" w14:textId="53312F6A" w:rsidR="00EF049D" w:rsidRPr="00514522" w:rsidRDefault="00EF049D" w:rsidP="00EF049D">
      <w:pPr>
        <w:tabs>
          <w:tab w:val="left" w:pos="540"/>
          <w:tab w:val="left" w:pos="569"/>
        </w:tabs>
        <w:rPr>
          <w:bCs/>
          <w:sz w:val="22"/>
          <w:szCs w:val="22"/>
          <w:lang w:val="sr-Latn-ME"/>
        </w:rPr>
      </w:pPr>
      <w:r w:rsidRPr="00514522">
        <w:rPr>
          <w:bCs/>
          <w:sz w:val="22"/>
          <w:szCs w:val="22"/>
          <w:lang w:val="sr-Latn-ME"/>
        </w:rPr>
        <w:t>Gvožđe (III)</w:t>
      </w:r>
      <w:r w:rsidR="00E82D75" w:rsidRPr="00514522">
        <w:rPr>
          <w:bCs/>
          <w:sz w:val="22"/>
          <w:szCs w:val="22"/>
          <w:lang w:val="sr-Latn-ME"/>
        </w:rPr>
        <w:t xml:space="preserve"> </w:t>
      </w:r>
      <w:r w:rsidRPr="00514522">
        <w:rPr>
          <w:bCs/>
          <w:sz w:val="22"/>
          <w:szCs w:val="22"/>
          <w:lang w:val="sr-Latn-ME"/>
        </w:rPr>
        <w:t>oksid, žuti.</w:t>
      </w:r>
    </w:p>
    <w:p w14:paraId="51459865" w14:textId="77777777" w:rsidR="00EF049D" w:rsidRPr="00514522" w:rsidRDefault="00EF049D" w:rsidP="00EF049D">
      <w:pPr>
        <w:tabs>
          <w:tab w:val="left" w:pos="540"/>
          <w:tab w:val="left" w:pos="569"/>
        </w:tabs>
        <w:rPr>
          <w:bCs/>
          <w:sz w:val="22"/>
          <w:szCs w:val="22"/>
          <w:lang w:val="sr-Latn-ME"/>
        </w:rPr>
      </w:pPr>
    </w:p>
    <w:p w14:paraId="75F43DD2" w14:textId="77777777" w:rsidR="00EF049D" w:rsidRPr="00514522" w:rsidRDefault="00EF049D" w:rsidP="00EF049D">
      <w:pPr>
        <w:tabs>
          <w:tab w:val="left" w:pos="540"/>
          <w:tab w:val="left" w:pos="569"/>
        </w:tabs>
        <w:rPr>
          <w:bCs/>
          <w:sz w:val="22"/>
          <w:szCs w:val="22"/>
          <w:lang w:val="sr-Latn-ME"/>
        </w:rPr>
      </w:pPr>
      <w:r w:rsidRPr="00514522">
        <w:rPr>
          <w:bCs/>
          <w:i/>
          <w:sz w:val="22"/>
          <w:szCs w:val="22"/>
          <w:lang w:val="sr-Latn-ME"/>
        </w:rPr>
        <w:t>Pentiax, 200 mg, film tablete</w:t>
      </w:r>
      <w:r w:rsidRPr="00514522">
        <w:rPr>
          <w:bCs/>
          <w:sz w:val="22"/>
          <w:szCs w:val="22"/>
          <w:lang w:val="sr-Latn-ME"/>
        </w:rPr>
        <w:t xml:space="preserve">: </w:t>
      </w:r>
    </w:p>
    <w:p w14:paraId="35F4870B" w14:textId="20F4E6A7" w:rsidR="00EF049D" w:rsidRPr="00514522" w:rsidRDefault="00EF049D" w:rsidP="00EF049D">
      <w:pPr>
        <w:tabs>
          <w:tab w:val="left" w:pos="540"/>
          <w:tab w:val="left" w:pos="569"/>
        </w:tabs>
        <w:rPr>
          <w:bCs/>
          <w:sz w:val="22"/>
          <w:szCs w:val="22"/>
          <w:u w:val="single"/>
          <w:lang w:val="sr-Latn-ME"/>
        </w:rPr>
      </w:pPr>
      <w:r w:rsidRPr="00514522">
        <w:rPr>
          <w:bCs/>
          <w:sz w:val="22"/>
          <w:szCs w:val="22"/>
          <w:u w:val="single"/>
          <w:lang w:val="sr-Latn-ME"/>
        </w:rPr>
        <w:lastRenderedPageBreak/>
        <w:t>Jezgro tablete:</w:t>
      </w:r>
    </w:p>
    <w:p w14:paraId="00ED7E40"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Povidon K30;</w:t>
      </w:r>
    </w:p>
    <w:p w14:paraId="32111B24"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Celuloza, mikrokristalna, tip 101;</w:t>
      </w:r>
    </w:p>
    <w:p w14:paraId="554B0F44"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Kalcijum hidrogenfosfat, dihidrat; </w:t>
      </w:r>
    </w:p>
    <w:p w14:paraId="3B958B38"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Natrijum skrob glikolat (tip C); </w:t>
      </w:r>
    </w:p>
    <w:p w14:paraId="730AA787"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Silicijum dioksid, koloidni, bezvodni;</w:t>
      </w:r>
    </w:p>
    <w:p w14:paraId="7AC9CB1E"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Magnezijum stearat</w:t>
      </w:r>
    </w:p>
    <w:p w14:paraId="2A823F73" w14:textId="77777777" w:rsidR="00EF049D" w:rsidRPr="00514522" w:rsidRDefault="00EF049D" w:rsidP="00EF049D">
      <w:pPr>
        <w:tabs>
          <w:tab w:val="left" w:pos="540"/>
          <w:tab w:val="left" w:pos="569"/>
        </w:tabs>
        <w:rPr>
          <w:bCs/>
          <w:sz w:val="22"/>
          <w:szCs w:val="22"/>
          <w:lang w:val="sr-Latn-ME"/>
        </w:rPr>
      </w:pPr>
    </w:p>
    <w:p w14:paraId="61C8FADD" w14:textId="77777777" w:rsidR="00EF049D" w:rsidRPr="00514522" w:rsidRDefault="00EF049D" w:rsidP="00EF049D">
      <w:pPr>
        <w:tabs>
          <w:tab w:val="left" w:pos="540"/>
          <w:tab w:val="left" w:pos="569"/>
        </w:tabs>
        <w:rPr>
          <w:bCs/>
          <w:sz w:val="22"/>
          <w:szCs w:val="22"/>
          <w:lang w:val="sr-Latn-ME"/>
        </w:rPr>
      </w:pPr>
      <w:r w:rsidRPr="00514522">
        <w:rPr>
          <w:bCs/>
          <w:sz w:val="22"/>
          <w:szCs w:val="22"/>
          <w:u w:val="single"/>
          <w:lang w:val="sr-Latn-ME"/>
        </w:rPr>
        <w:t>Film (obloga) tablete:</w:t>
      </w:r>
    </w:p>
    <w:p w14:paraId="764CD330"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 xml:space="preserve">Opadry II White 33G28523, sastav: </w:t>
      </w:r>
    </w:p>
    <w:p w14:paraId="7C4ECFA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Hipromeloza 6cP;</w:t>
      </w:r>
    </w:p>
    <w:p w14:paraId="7680ECD7"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Titan dioksid;</w:t>
      </w:r>
    </w:p>
    <w:p w14:paraId="4B0AF6B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Laktoza, monohidrat;</w:t>
      </w:r>
    </w:p>
    <w:p w14:paraId="7EA7484E"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Makrogol 3350;</w:t>
      </w:r>
    </w:p>
    <w:p w14:paraId="728DCE45"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Triacetin.</w:t>
      </w:r>
    </w:p>
    <w:p w14:paraId="452F29AC" w14:textId="77777777" w:rsidR="00EF049D" w:rsidRPr="00514522" w:rsidRDefault="00EF049D" w:rsidP="00EF049D">
      <w:pPr>
        <w:tabs>
          <w:tab w:val="left" w:pos="540"/>
          <w:tab w:val="left" w:pos="569"/>
        </w:tabs>
        <w:rPr>
          <w:bCs/>
          <w:sz w:val="22"/>
          <w:szCs w:val="22"/>
          <w:lang w:val="sr-Latn-ME"/>
        </w:rPr>
      </w:pPr>
    </w:p>
    <w:p w14:paraId="3D5E8805" w14:textId="77777777" w:rsidR="00EF049D" w:rsidRPr="00514522" w:rsidRDefault="00EF049D" w:rsidP="00EF049D">
      <w:pPr>
        <w:tabs>
          <w:tab w:val="left" w:pos="540"/>
          <w:tab w:val="left" w:pos="569"/>
        </w:tabs>
        <w:rPr>
          <w:b/>
          <w:bCs/>
          <w:sz w:val="22"/>
          <w:szCs w:val="22"/>
          <w:lang w:val="sr-Latn-ME"/>
        </w:rPr>
      </w:pPr>
      <w:r w:rsidRPr="00514522">
        <w:rPr>
          <w:b/>
          <w:bCs/>
          <w:sz w:val="22"/>
          <w:szCs w:val="22"/>
          <w:lang w:val="sr-Latn-ME"/>
        </w:rPr>
        <w:t xml:space="preserve">6.2. </w:t>
      </w:r>
      <w:r w:rsidRPr="00514522">
        <w:rPr>
          <w:b/>
          <w:bCs/>
          <w:sz w:val="22"/>
          <w:szCs w:val="22"/>
          <w:lang w:val="sr-Latn-ME"/>
        </w:rPr>
        <w:tab/>
        <w:t>Inkompatibilnosti</w:t>
      </w:r>
    </w:p>
    <w:p w14:paraId="6E950E2A" w14:textId="77777777" w:rsidR="00EF049D" w:rsidRPr="00514522" w:rsidRDefault="00EF049D" w:rsidP="00EF049D">
      <w:pPr>
        <w:tabs>
          <w:tab w:val="left" w:pos="540"/>
          <w:tab w:val="left" w:pos="569"/>
        </w:tabs>
        <w:rPr>
          <w:bCs/>
          <w:sz w:val="22"/>
          <w:szCs w:val="22"/>
          <w:lang w:val="sr-Latn-ME"/>
        </w:rPr>
      </w:pPr>
    </w:p>
    <w:p w14:paraId="674D661B"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Nije primjenljivo.</w:t>
      </w:r>
    </w:p>
    <w:p w14:paraId="1F52F599" w14:textId="77777777" w:rsidR="00EF049D" w:rsidRPr="00514522" w:rsidRDefault="00EF049D" w:rsidP="00EF049D">
      <w:pPr>
        <w:tabs>
          <w:tab w:val="left" w:pos="540"/>
          <w:tab w:val="left" w:pos="569"/>
        </w:tabs>
        <w:rPr>
          <w:bCs/>
          <w:sz w:val="22"/>
          <w:szCs w:val="22"/>
          <w:lang w:val="sr-Latn-ME"/>
        </w:rPr>
      </w:pPr>
    </w:p>
    <w:p w14:paraId="326F3EFF" w14:textId="77777777" w:rsidR="00514522" w:rsidRDefault="00514522" w:rsidP="00EF049D">
      <w:pPr>
        <w:tabs>
          <w:tab w:val="left" w:pos="540"/>
          <w:tab w:val="left" w:pos="569"/>
        </w:tabs>
        <w:rPr>
          <w:b/>
          <w:bCs/>
          <w:sz w:val="22"/>
          <w:szCs w:val="22"/>
          <w:lang w:val="sr-Latn-ME"/>
        </w:rPr>
      </w:pPr>
    </w:p>
    <w:p w14:paraId="2EE0DEA3" w14:textId="77777777" w:rsidR="00514522" w:rsidRDefault="00514522" w:rsidP="00EF049D">
      <w:pPr>
        <w:tabs>
          <w:tab w:val="left" w:pos="540"/>
          <w:tab w:val="left" w:pos="569"/>
        </w:tabs>
        <w:rPr>
          <w:b/>
          <w:bCs/>
          <w:sz w:val="22"/>
          <w:szCs w:val="22"/>
          <w:lang w:val="sr-Latn-ME"/>
        </w:rPr>
      </w:pPr>
    </w:p>
    <w:p w14:paraId="4CA4B59D" w14:textId="07BE6978" w:rsidR="00EF049D" w:rsidRPr="00514522" w:rsidRDefault="00EF049D" w:rsidP="00EF049D">
      <w:pPr>
        <w:tabs>
          <w:tab w:val="left" w:pos="540"/>
          <w:tab w:val="left" w:pos="569"/>
        </w:tabs>
        <w:rPr>
          <w:b/>
          <w:bCs/>
          <w:sz w:val="22"/>
          <w:szCs w:val="22"/>
          <w:lang w:val="sr-Latn-ME"/>
        </w:rPr>
      </w:pPr>
      <w:r w:rsidRPr="00514522">
        <w:rPr>
          <w:b/>
          <w:bCs/>
          <w:sz w:val="22"/>
          <w:szCs w:val="22"/>
          <w:lang w:val="sr-Latn-ME"/>
        </w:rPr>
        <w:t xml:space="preserve">6.3. </w:t>
      </w:r>
      <w:r w:rsidRPr="00514522">
        <w:rPr>
          <w:b/>
          <w:bCs/>
          <w:sz w:val="22"/>
          <w:szCs w:val="22"/>
          <w:lang w:val="sr-Latn-ME"/>
        </w:rPr>
        <w:tab/>
        <w:t>Rok upotrebe</w:t>
      </w:r>
    </w:p>
    <w:p w14:paraId="65D8295D" w14:textId="77777777" w:rsidR="00EF049D" w:rsidRPr="00514522" w:rsidRDefault="00EF049D" w:rsidP="00EF049D">
      <w:pPr>
        <w:tabs>
          <w:tab w:val="left" w:pos="540"/>
          <w:tab w:val="left" w:pos="569"/>
        </w:tabs>
        <w:rPr>
          <w:bCs/>
          <w:sz w:val="22"/>
          <w:szCs w:val="22"/>
          <w:lang w:val="sr-Latn-ME"/>
        </w:rPr>
      </w:pPr>
    </w:p>
    <w:p w14:paraId="30B7D31E" w14:textId="77777777" w:rsidR="00EF049D" w:rsidRPr="00514522" w:rsidRDefault="00EF049D" w:rsidP="00EF049D">
      <w:pPr>
        <w:tabs>
          <w:tab w:val="left" w:pos="540"/>
          <w:tab w:val="left" w:pos="569"/>
        </w:tabs>
        <w:rPr>
          <w:bCs/>
          <w:sz w:val="22"/>
          <w:szCs w:val="22"/>
          <w:lang w:val="sr-Latn-ME"/>
        </w:rPr>
      </w:pPr>
      <w:r w:rsidRPr="00514522">
        <w:rPr>
          <w:bCs/>
          <w:sz w:val="22"/>
          <w:szCs w:val="22"/>
          <w:lang w:val="sr-Latn-ME"/>
        </w:rPr>
        <w:t>3 godine.</w:t>
      </w:r>
    </w:p>
    <w:bookmarkEnd w:id="0"/>
    <w:p w14:paraId="5A92F97D" w14:textId="77777777" w:rsidR="00EF049D" w:rsidRPr="00514522" w:rsidRDefault="00EF049D" w:rsidP="00146F6F">
      <w:pPr>
        <w:tabs>
          <w:tab w:val="left" w:pos="540"/>
          <w:tab w:val="left" w:pos="569"/>
        </w:tabs>
        <w:rPr>
          <w:bCs/>
          <w:sz w:val="22"/>
          <w:szCs w:val="22"/>
          <w:lang w:val="sr-Latn-ME"/>
        </w:rPr>
      </w:pPr>
    </w:p>
    <w:p w14:paraId="37170671"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6.4. </w:t>
      </w:r>
      <w:r w:rsidRPr="00514522">
        <w:rPr>
          <w:b/>
          <w:bCs/>
          <w:sz w:val="22"/>
          <w:szCs w:val="22"/>
          <w:lang w:val="sr-Latn-ME"/>
        </w:rPr>
        <w:tab/>
        <w:t>Posebne mjere upozorenja pri čuvanju lijeka</w:t>
      </w:r>
    </w:p>
    <w:p w14:paraId="095EF878" w14:textId="77777777" w:rsidR="002F5760" w:rsidRPr="00514522" w:rsidRDefault="002F5760" w:rsidP="002F5760">
      <w:pPr>
        <w:tabs>
          <w:tab w:val="left" w:pos="540"/>
          <w:tab w:val="left" w:pos="569"/>
        </w:tabs>
        <w:rPr>
          <w:bCs/>
          <w:sz w:val="22"/>
          <w:szCs w:val="22"/>
          <w:lang w:val="sr-Latn-ME"/>
        </w:rPr>
      </w:pPr>
    </w:p>
    <w:p w14:paraId="1B6EB7C9" w14:textId="14CD2EAB" w:rsidR="002F5760" w:rsidRPr="00514522" w:rsidRDefault="002F5760" w:rsidP="002F5760">
      <w:pPr>
        <w:tabs>
          <w:tab w:val="left" w:pos="540"/>
          <w:tab w:val="left" w:pos="569"/>
        </w:tabs>
        <w:rPr>
          <w:bCs/>
          <w:sz w:val="22"/>
          <w:szCs w:val="22"/>
          <w:lang w:val="sr-Latn-ME"/>
        </w:rPr>
      </w:pPr>
      <w:r w:rsidRPr="00514522">
        <w:rPr>
          <w:bCs/>
          <w:sz w:val="22"/>
          <w:szCs w:val="22"/>
          <w:lang w:val="sr-Latn-ME"/>
        </w:rPr>
        <w:t>Lijek ne zaht</w:t>
      </w:r>
      <w:r w:rsidR="00E82D75" w:rsidRPr="00514522">
        <w:rPr>
          <w:bCs/>
          <w:sz w:val="22"/>
          <w:szCs w:val="22"/>
          <w:lang w:val="sr-Latn-ME"/>
        </w:rPr>
        <w:t>i</w:t>
      </w:r>
      <w:r w:rsidRPr="00514522">
        <w:rPr>
          <w:bCs/>
          <w:sz w:val="22"/>
          <w:szCs w:val="22"/>
          <w:lang w:val="sr-Latn-ME"/>
        </w:rPr>
        <w:t>jeva posebne uslove čuvanja.</w:t>
      </w:r>
    </w:p>
    <w:p w14:paraId="018D6999" w14:textId="77777777" w:rsidR="002F5760" w:rsidRPr="00514522" w:rsidRDefault="002F5760" w:rsidP="002F5760">
      <w:pPr>
        <w:tabs>
          <w:tab w:val="left" w:pos="540"/>
          <w:tab w:val="left" w:pos="569"/>
        </w:tabs>
        <w:rPr>
          <w:bCs/>
          <w:sz w:val="22"/>
          <w:szCs w:val="22"/>
          <w:lang w:val="sr-Latn-ME"/>
        </w:rPr>
      </w:pPr>
    </w:p>
    <w:p w14:paraId="2918C250"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6.5. </w:t>
      </w:r>
      <w:r w:rsidRPr="00514522">
        <w:rPr>
          <w:b/>
          <w:bCs/>
          <w:sz w:val="22"/>
          <w:szCs w:val="22"/>
          <w:lang w:val="sr-Latn-ME"/>
        </w:rPr>
        <w:tab/>
        <w:t xml:space="preserve">Vrsta i sadržaj pakovanja </w:t>
      </w:r>
    </w:p>
    <w:p w14:paraId="35E34597" w14:textId="77777777" w:rsidR="002F5760" w:rsidRPr="00514522" w:rsidRDefault="002F5760" w:rsidP="002F5760">
      <w:pPr>
        <w:tabs>
          <w:tab w:val="left" w:pos="540"/>
          <w:tab w:val="left" w:pos="569"/>
        </w:tabs>
        <w:rPr>
          <w:bCs/>
          <w:sz w:val="22"/>
          <w:szCs w:val="22"/>
          <w:lang w:val="sr-Latn-ME"/>
        </w:rPr>
      </w:pPr>
    </w:p>
    <w:p w14:paraId="6AF17E9E" w14:textId="04A4091F" w:rsidR="002F5760" w:rsidRPr="00514522" w:rsidRDefault="002F5760" w:rsidP="002F5760">
      <w:pPr>
        <w:tabs>
          <w:tab w:val="left" w:pos="540"/>
          <w:tab w:val="left" w:pos="569"/>
        </w:tabs>
        <w:rPr>
          <w:bCs/>
          <w:sz w:val="22"/>
          <w:szCs w:val="22"/>
          <w:lang w:val="sr-Latn-ME"/>
        </w:rPr>
      </w:pPr>
      <w:r w:rsidRPr="00514522">
        <w:rPr>
          <w:bCs/>
          <w:sz w:val="22"/>
          <w:szCs w:val="22"/>
          <w:lang w:val="sr-Latn-ME"/>
        </w:rPr>
        <w:t>Unutrašnje pakovanje je blister (PVC/</w:t>
      </w:r>
      <w:r w:rsidR="00E82D75" w:rsidRPr="00514522">
        <w:rPr>
          <w:bCs/>
          <w:sz w:val="22"/>
          <w:szCs w:val="22"/>
          <w:lang w:val="sr-Latn-ME"/>
        </w:rPr>
        <w:t>Al</w:t>
      </w:r>
      <w:r w:rsidRPr="00514522">
        <w:rPr>
          <w:bCs/>
          <w:sz w:val="22"/>
          <w:szCs w:val="22"/>
          <w:lang w:val="sr-Latn-ME"/>
        </w:rPr>
        <w:t>) sa 10 film tableta.</w:t>
      </w:r>
    </w:p>
    <w:p w14:paraId="4D9363F1" w14:textId="77777777" w:rsidR="002F5760" w:rsidRPr="00514522" w:rsidRDefault="002F5760" w:rsidP="002F5760">
      <w:pPr>
        <w:tabs>
          <w:tab w:val="left" w:pos="540"/>
          <w:tab w:val="left" w:pos="569"/>
        </w:tabs>
        <w:rPr>
          <w:bCs/>
          <w:sz w:val="22"/>
          <w:szCs w:val="22"/>
          <w:lang w:val="sr-Latn-ME"/>
        </w:rPr>
      </w:pPr>
      <w:r w:rsidRPr="00514522">
        <w:rPr>
          <w:bCs/>
          <w:sz w:val="22"/>
          <w:szCs w:val="22"/>
          <w:lang w:val="sr-Latn-ME"/>
        </w:rPr>
        <w:t>Spoljašnje pakovanje je složiva kartonska kutija u kojoj se nalazi 6 blistera sa po 10 film tableta (ukupno 60 film tableta) i Upustvo za lijek.</w:t>
      </w:r>
    </w:p>
    <w:p w14:paraId="2A6DE7CC" w14:textId="77777777" w:rsidR="002F5760" w:rsidRPr="00514522" w:rsidRDefault="002F5760" w:rsidP="002F5760">
      <w:pPr>
        <w:tabs>
          <w:tab w:val="left" w:pos="540"/>
          <w:tab w:val="left" w:pos="569"/>
        </w:tabs>
        <w:rPr>
          <w:bCs/>
          <w:sz w:val="22"/>
          <w:szCs w:val="22"/>
          <w:lang w:val="sr-Latn-ME"/>
        </w:rPr>
      </w:pPr>
    </w:p>
    <w:p w14:paraId="55624F61"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6.6. </w:t>
      </w:r>
      <w:r w:rsidRPr="00514522">
        <w:rPr>
          <w:b/>
          <w:bCs/>
          <w:sz w:val="22"/>
          <w:szCs w:val="22"/>
          <w:lang w:val="sr-Latn-ME"/>
        </w:rPr>
        <w:tab/>
        <w:t xml:space="preserve">Posebne mjere opreza pri odlaganju materijala koji treba odbaciti nakon primjene lijeka (i druga uputstva za rukovanje lijekom) </w:t>
      </w:r>
    </w:p>
    <w:p w14:paraId="378C2703" w14:textId="77777777" w:rsidR="002F5760" w:rsidRPr="00514522" w:rsidRDefault="002F5760" w:rsidP="002F5760">
      <w:pPr>
        <w:tabs>
          <w:tab w:val="left" w:pos="540"/>
          <w:tab w:val="left" w:pos="569"/>
        </w:tabs>
        <w:rPr>
          <w:b/>
          <w:bCs/>
          <w:sz w:val="22"/>
          <w:szCs w:val="22"/>
          <w:lang w:val="sr-Latn-ME"/>
        </w:rPr>
      </w:pPr>
    </w:p>
    <w:p w14:paraId="16C171B6" w14:textId="77777777" w:rsidR="002F5760" w:rsidRPr="00514522" w:rsidRDefault="002F5760" w:rsidP="002F5760">
      <w:pPr>
        <w:tabs>
          <w:tab w:val="left" w:pos="540"/>
          <w:tab w:val="left" w:pos="569"/>
        </w:tabs>
        <w:rPr>
          <w:bCs/>
          <w:sz w:val="22"/>
          <w:szCs w:val="22"/>
          <w:lang w:val="sr-Latn-ME"/>
        </w:rPr>
      </w:pPr>
      <w:r w:rsidRPr="00514522">
        <w:rPr>
          <w:bCs/>
          <w:sz w:val="22"/>
          <w:szCs w:val="22"/>
          <w:lang w:val="sr-Latn-ME"/>
        </w:rPr>
        <w:t>Svu neiskorišćenu količinu lijeka ili otpadnog materijala nakon njegove upotrebe treba ukloniti, u skladu sa važećim propisima.</w:t>
      </w:r>
    </w:p>
    <w:p w14:paraId="163421DF" w14:textId="5F0244BD" w:rsidR="002F5760" w:rsidRPr="00514522" w:rsidRDefault="002F5760" w:rsidP="002F5760">
      <w:pPr>
        <w:tabs>
          <w:tab w:val="left" w:pos="540"/>
          <w:tab w:val="left" w:pos="569"/>
        </w:tabs>
        <w:rPr>
          <w:bCs/>
          <w:sz w:val="22"/>
          <w:szCs w:val="22"/>
          <w:lang w:val="sr-Latn-ME"/>
        </w:rPr>
      </w:pPr>
    </w:p>
    <w:p w14:paraId="7513F2DB" w14:textId="77777777" w:rsidR="00E82D75" w:rsidRPr="00514522" w:rsidRDefault="00E82D75" w:rsidP="002F5760">
      <w:pPr>
        <w:tabs>
          <w:tab w:val="left" w:pos="540"/>
          <w:tab w:val="left" w:pos="569"/>
        </w:tabs>
        <w:rPr>
          <w:bCs/>
          <w:sz w:val="22"/>
          <w:szCs w:val="22"/>
          <w:lang w:val="sr-Latn-ME"/>
        </w:rPr>
      </w:pPr>
    </w:p>
    <w:p w14:paraId="690417D0"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7. </w:t>
      </w:r>
      <w:r w:rsidRPr="00514522">
        <w:rPr>
          <w:b/>
          <w:bCs/>
          <w:sz w:val="22"/>
          <w:szCs w:val="22"/>
          <w:lang w:val="sr-Latn-ME"/>
        </w:rPr>
        <w:tab/>
        <w:t xml:space="preserve">NOSILAC DOZVOLE </w:t>
      </w:r>
    </w:p>
    <w:p w14:paraId="5D12826B" w14:textId="77777777" w:rsidR="002F5760" w:rsidRPr="00514522" w:rsidRDefault="002F5760" w:rsidP="002F5760">
      <w:pPr>
        <w:tabs>
          <w:tab w:val="left" w:pos="540"/>
          <w:tab w:val="left" w:pos="569"/>
        </w:tabs>
        <w:rPr>
          <w:bCs/>
          <w:sz w:val="22"/>
          <w:szCs w:val="22"/>
          <w:lang w:val="sr-Latn-ME"/>
        </w:rPr>
      </w:pPr>
    </w:p>
    <w:p w14:paraId="2A222661" w14:textId="77777777" w:rsidR="002F5760" w:rsidRPr="00514522" w:rsidRDefault="002F5760" w:rsidP="002F5760">
      <w:pPr>
        <w:tabs>
          <w:tab w:val="left" w:pos="540"/>
          <w:tab w:val="left" w:pos="569"/>
        </w:tabs>
        <w:rPr>
          <w:bCs/>
          <w:sz w:val="22"/>
          <w:szCs w:val="22"/>
          <w:lang w:val="sr-Latn-ME"/>
        </w:rPr>
      </w:pPr>
      <w:r w:rsidRPr="00514522">
        <w:rPr>
          <w:bCs/>
          <w:sz w:val="22"/>
          <w:szCs w:val="22"/>
          <w:lang w:val="sr-Latn-ME"/>
        </w:rPr>
        <w:t>Goodwill Pharma d.o.o. Podgorica</w:t>
      </w:r>
    </w:p>
    <w:p w14:paraId="2514D1AB" w14:textId="5DF6BBA8" w:rsidR="002F5760" w:rsidRDefault="004A66C2" w:rsidP="002F5760">
      <w:pPr>
        <w:tabs>
          <w:tab w:val="left" w:pos="540"/>
          <w:tab w:val="left" w:pos="569"/>
        </w:tabs>
        <w:rPr>
          <w:bCs/>
          <w:sz w:val="22"/>
          <w:szCs w:val="22"/>
          <w:lang w:val="sr-Latn-ME"/>
        </w:rPr>
      </w:pPr>
      <w:r w:rsidRPr="004A66C2">
        <w:rPr>
          <w:bCs/>
          <w:sz w:val="22"/>
          <w:szCs w:val="22"/>
          <w:lang w:val="sr-Latn-ME"/>
        </w:rPr>
        <w:t>Crnogorskih serdar</w:t>
      </w:r>
      <w:r>
        <w:rPr>
          <w:bCs/>
          <w:sz w:val="22"/>
          <w:szCs w:val="22"/>
          <w:lang w:val="sr-Latn-ME"/>
        </w:rPr>
        <w:t>a br. 23, Podgorica, Crna Gora</w:t>
      </w:r>
    </w:p>
    <w:p w14:paraId="5D8A0DFF" w14:textId="77777777" w:rsidR="004A66C2" w:rsidRDefault="004A66C2" w:rsidP="002F5760">
      <w:pPr>
        <w:tabs>
          <w:tab w:val="left" w:pos="540"/>
          <w:tab w:val="left" w:pos="569"/>
        </w:tabs>
        <w:rPr>
          <w:bCs/>
          <w:sz w:val="22"/>
          <w:szCs w:val="22"/>
          <w:lang w:val="sr-Latn-ME"/>
        </w:rPr>
      </w:pPr>
      <w:bookmarkStart w:id="1" w:name="_GoBack"/>
      <w:bookmarkEnd w:id="1"/>
    </w:p>
    <w:p w14:paraId="10AB2E83" w14:textId="77777777" w:rsidR="00E14121" w:rsidRPr="00514522" w:rsidRDefault="00E14121" w:rsidP="002F5760">
      <w:pPr>
        <w:tabs>
          <w:tab w:val="left" w:pos="540"/>
          <w:tab w:val="left" w:pos="569"/>
        </w:tabs>
        <w:rPr>
          <w:bCs/>
          <w:sz w:val="22"/>
          <w:szCs w:val="22"/>
          <w:lang w:val="sr-Latn-ME"/>
        </w:rPr>
      </w:pPr>
    </w:p>
    <w:p w14:paraId="2ABC6577"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t xml:space="preserve">8. </w:t>
      </w:r>
      <w:r w:rsidRPr="00514522">
        <w:rPr>
          <w:b/>
          <w:bCs/>
          <w:sz w:val="22"/>
          <w:szCs w:val="22"/>
          <w:lang w:val="sr-Latn-ME"/>
        </w:rPr>
        <w:tab/>
        <w:t>BROJ DOZVOLE ZA STAVLJANJE LIJEKA U PROMET</w:t>
      </w:r>
    </w:p>
    <w:p w14:paraId="188D3FA1" w14:textId="286E2C24" w:rsidR="002F5760" w:rsidRDefault="002F5760" w:rsidP="002F5760">
      <w:pPr>
        <w:tabs>
          <w:tab w:val="left" w:pos="540"/>
          <w:tab w:val="left" w:pos="569"/>
        </w:tabs>
        <w:rPr>
          <w:bCs/>
          <w:sz w:val="22"/>
          <w:szCs w:val="22"/>
          <w:lang w:val="sr-Latn-ME"/>
        </w:rPr>
      </w:pPr>
    </w:p>
    <w:p w14:paraId="68324AA9" w14:textId="4A3135F4" w:rsidR="00E14121" w:rsidRPr="00E14121" w:rsidRDefault="00E14121" w:rsidP="00E14121">
      <w:pPr>
        <w:tabs>
          <w:tab w:val="left" w:pos="540"/>
          <w:tab w:val="left" w:pos="569"/>
        </w:tabs>
        <w:rPr>
          <w:bCs/>
          <w:iCs/>
          <w:sz w:val="22"/>
          <w:szCs w:val="22"/>
          <w:lang w:val="sr-Latn-ME"/>
        </w:rPr>
      </w:pPr>
      <w:r w:rsidRPr="00E14121">
        <w:rPr>
          <w:bCs/>
          <w:iCs/>
          <w:sz w:val="22"/>
          <w:szCs w:val="22"/>
          <w:lang w:val="sr-Latn-ME"/>
        </w:rPr>
        <w:t>Pentiax, 25 mg, film tableta</w:t>
      </w:r>
      <w:r>
        <w:rPr>
          <w:bCs/>
          <w:iCs/>
          <w:sz w:val="22"/>
          <w:szCs w:val="22"/>
          <w:lang w:val="sr-Latn-ME"/>
        </w:rPr>
        <w:t>:</w:t>
      </w:r>
      <w:r w:rsidRPr="00E14121">
        <w:t xml:space="preserve"> </w:t>
      </w:r>
      <w:r w:rsidRPr="00E14121">
        <w:rPr>
          <w:bCs/>
          <w:iCs/>
          <w:sz w:val="22"/>
          <w:szCs w:val="22"/>
          <w:lang w:val="sr-Latn-ME"/>
        </w:rPr>
        <w:t>2030/22/3703 - 3382</w:t>
      </w:r>
    </w:p>
    <w:p w14:paraId="6C672110" w14:textId="3ACF42F0" w:rsidR="00E14121" w:rsidRPr="00E14121" w:rsidRDefault="00E14121" w:rsidP="00E14121">
      <w:pPr>
        <w:tabs>
          <w:tab w:val="left" w:pos="540"/>
          <w:tab w:val="left" w:pos="569"/>
        </w:tabs>
        <w:rPr>
          <w:bCs/>
          <w:iCs/>
          <w:sz w:val="22"/>
          <w:szCs w:val="22"/>
          <w:lang w:val="sr-Latn-ME"/>
        </w:rPr>
      </w:pPr>
      <w:r w:rsidRPr="00E14121">
        <w:rPr>
          <w:bCs/>
          <w:iCs/>
          <w:sz w:val="22"/>
          <w:szCs w:val="22"/>
          <w:lang w:val="sr-Latn-ME"/>
        </w:rPr>
        <w:t>Pentiax, 100 mg, film tableta</w:t>
      </w:r>
      <w:r>
        <w:rPr>
          <w:bCs/>
          <w:iCs/>
          <w:sz w:val="22"/>
          <w:szCs w:val="22"/>
          <w:lang w:val="sr-Latn-ME"/>
        </w:rPr>
        <w:t xml:space="preserve">: </w:t>
      </w:r>
      <w:r w:rsidRPr="00E14121">
        <w:rPr>
          <w:bCs/>
          <w:iCs/>
          <w:sz w:val="22"/>
          <w:szCs w:val="22"/>
          <w:lang w:val="sr-Latn-ME"/>
        </w:rPr>
        <w:t>2030/22/3704 - 3384</w:t>
      </w:r>
    </w:p>
    <w:p w14:paraId="4B6C63B0" w14:textId="62F6AA1B" w:rsidR="00E14121" w:rsidRPr="00E14121" w:rsidRDefault="00E14121" w:rsidP="00E14121">
      <w:pPr>
        <w:tabs>
          <w:tab w:val="left" w:pos="540"/>
          <w:tab w:val="left" w:pos="569"/>
        </w:tabs>
        <w:rPr>
          <w:bCs/>
          <w:iCs/>
          <w:sz w:val="22"/>
          <w:szCs w:val="22"/>
          <w:lang w:val="sr-Latn-ME"/>
        </w:rPr>
      </w:pPr>
      <w:r w:rsidRPr="00E14121">
        <w:rPr>
          <w:bCs/>
          <w:iCs/>
          <w:sz w:val="22"/>
          <w:szCs w:val="22"/>
          <w:lang w:val="sr-Latn-ME"/>
        </w:rPr>
        <w:t>Pentiax, 200 mg, film tableta</w:t>
      </w:r>
      <w:r>
        <w:rPr>
          <w:bCs/>
          <w:iCs/>
          <w:sz w:val="22"/>
          <w:szCs w:val="22"/>
          <w:lang w:val="sr-Latn-ME"/>
        </w:rPr>
        <w:t xml:space="preserve">: </w:t>
      </w:r>
      <w:r w:rsidRPr="00E14121">
        <w:rPr>
          <w:bCs/>
          <w:iCs/>
          <w:sz w:val="22"/>
          <w:szCs w:val="22"/>
          <w:lang w:val="sr-Latn-ME"/>
        </w:rPr>
        <w:t>2030/22/3705 - 3386</w:t>
      </w:r>
    </w:p>
    <w:p w14:paraId="7F172A59" w14:textId="77777777" w:rsidR="002F5760" w:rsidRPr="00514522" w:rsidRDefault="002F5760" w:rsidP="002F5760">
      <w:pPr>
        <w:tabs>
          <w:tab w:val="left" w:pos="540"/>
          <w:tab w:val="left" w:pos="569"/>
        </w:tabs>
        <w:rPr>
          <w:b/>
          <w:bCs/>
          <w:sz w:val="22"/>
          <w:szCs w:val="22"/>
          <w:lang w:val="sr-Latn-ME"/>
        </w:rPr>
      </w:pPr>
      <w:r w:rsidRPr="00514522">
        <w:rPr>
          <w:b/>
          <w:bCs/>
          <w:sz w:val="22"/>
          <w:szCs w:val="22"/>
          <w:lang w:val="sr-Latn-ME"/>
        </w:rPr>
        <w:lastRenderedPageBreak/>
        <w:t xml:space="preserve">9. </w:t>
      </w:r>
      <w:r w:rsidRPr="00514522">
        <w:rPr>
          <w:b/>
          <w:bCs/>
          <w:sz w:val="22"/>
          <w:szCs w:val="22"/>
          <w:lang w:val="sr-Latn-ME"/>
        </w:rPr>
        <w:tab/>
        <w:t>DATUM PRVE DOZVOLE/OBNOVE DOZVOLE ZA STAVLJANJE LIJEKA U PROMET</w:t>
      </w:r>
    </w:p>
    <w:p w14:paraId="36C08428" w14:textId="70514A6F" w:rsidR="002F5760" w:rsidRDefault="002F5760" w:rsidP="002F5760">
      <w:pPr>
        <w:tabs>
          <w:tab w:val="left" w:pos="540"/>
          <w:tab w:val="left" w:pos="569"/>
        </w:tabs>
        <w:rPr>
          <w:bCs/>
          <w:sz w:val="22"/>
          <w:szCs w:val="22"/>
          <w:lang w:val="sr-Latn-ME"/>
        </w:rPr>
      </w:pPr>
    </w:p>
    <w:p w14:paraId="79A16ECB" w14:textId="38E8C2A5" w:rsidR="00E14121" w:rsidRDefault="00E14121" w:rsidP="002F5760">
      <w:pPr>
        <w:tabs>
          <w:tab w:val="left" w:pos="540"/>
          <w:tab w:val="left" w:pos="569"/>
        </w:tabs>
        <w:rPr>
          <w:bCs/>
          <w:sz w:val="22"/>
          <w:szCs w:val="22"/>
          <w:lang w:val="sr-Latn-ME"/>
        </w:rPr>
      </w:pPr>
      <w:r>
        <w:rPr>
          <w:bCs/>
          <w:sz w:val="22"/>
          <w:szCs w:val="22"/>
          <w:lang w:val="sr-Latn-ME"/>
        </w:rPr>
        <w:t>12.12.2022. godine</w:t>
      </w:r>
    </w:p>
    <w:p w14:paraId="54801592" w14:textId="77777777" w:rsidR="00E14121" w:rsidRPr="00514522" w:rsidRDefault="00E14121" w:rsidP="002F5760">
      <w:pPr>
        <w:tabs>
          <w:tab w:val="left" w:pos="540"/>
          <w:tab w:val="left" w:pos="569"/>
        </w:tabs>
        <w:rPr>
          <w:bCs/>
          <w:sz w:val="22"/>
          <w:szCs w:val="22"/>
          <w:lang w:val="sr-Latn-ME"/>
        </w:rPr>
      </w:pPr>
    </w:p>
    <w:p w14:paraId="129AB4B2" w14:textId="77777777" w:rsidR="002F5760" w:rsidRPr="00514522" w:rsidRDefault="002F5760" w:rsidP="002F5760">
      <w:pPr>
        <w:tabs>
          <w:tab w:val="left" w:pos="540"/>
          <w:tab w:val="left" w:pos="569"/>
        </w:tabs>
        <w:rPr>
          <w:bCs/>
          <w:sz w:val="22"/>
          <w:szCs w:val="22"/>
          <w:lang w:val="sr-Latn-ME"/>
        </w:rPr>
      </w:pPr>
    </w:p>
    <w:p w14:paraId="2D2366DB" w14:textId="4CD82271" w:rsidR="00A03B3A" w:rsidRPr="00514522" w:rsidRDefault="002F5760" w:rsidP="00480FB1">
      <w:pPr>
        <w:tabs>
          <w:tab w:val="left" w:pos="540"/>
          <w:tab w:val="left" w:pos="569"/>
        </w:tabs>
        <w:rPr>
          <w:bCs/>
          <w:sz w:val="22"/>
          <w:szCs w:val="22"/>
          <w:lang w:val="sr-Latn-ME"/>
        </w:rPr>
      </w:pPr>
      <w:r w:rsidRPr="00514522">
        <w:rPr>
          <w:b/>
          <w:bCs/>
          <w:sz w:val="22"/>
          <w:szCs w:val="22"/>
          <w:lang w:val="sr-Latn-ME"/>
        </w:rPr>
        <w:t xml:space="preserve">10. </w:t>
      </w:r>
      <w:r w:rsidRPr="00514522">
        <w:rPr>
          <w:b/>
          <w:bCs/>
          <w:sz w:val="22"/>
          <w:szCs w:val="22"/>
          <w:lang w:val="sr-Latn-ME"/>
        </w:rPr>
        <w:tab/>
        <w:t>DATUM REVIZIJE TEKSTA</w:t>
      </w:r>
    </w:p>
    <w:p w14:paraId="547416AE" w14:textId="11B17BA3" w:rsidR="003F6A59" w:rsidRDefault="003F6A59" w:rsidP="00DE3F5C">
      <w:pPr>
        <w:rPr>
          <w:sz w:val="22"/>
          <w:szCs w:val="22"/>
          <w:lang w:val="sr-Latn-ME"/>
        </w:rPr>
      </w:pPr>
    </w:p>
    <w:p w14:paraId="60E0DBE7" w14:textId="773D2140" w:rsidR="00E14121" w:rsidRPr="00514522" w:rsidRDefault="00E14121" w:rsidP="00DE3F5C">
      <w:pPr>
        <w:rPr>
          <w:sz w:val="22"/>
          <w:szCs w:val="22"/>
          <w:lang w:val="sr-Latn-ME"/>
        </w:rPr>
      </w:pPr>
      <w:r>
        <w:rPr>
          <w:sz w:val="22"/>
          <w:szCs w:val="22"/>
          <w:lang w:val="sr-Latn-ME"/>
        </w:rPr>
        <w:t>Decembar, 2022. godine</w:t>
      </w:r>
    </w:p>
    <w:sectPr w:rsidR="00E14121" w:rsidRPr="00514522" w:rsidSect="00DF5E8B">
      <w:footerReference w:type="default" r:id="rId11"/>
      <w:type w:val="continuous"/>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B48A4" w14:textId="77777777" w:rsidR="00017084" w:rsidRDefault="00017084">
      <w:r>
        <w:separator/>
      </w:r>
    </w:p>
  </w:endnote>
  <w:endnote w:type="continuationSeparator" w:id="0">
    <w:p w14:paraId="54ADC058" w14:textId="77777777" w:rsidR="00017084" w:rsidRDefault="0001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8B12" w14:textId="6B5534D2" w:rsidR="00F10C18" w:rsidRPr="00D31A03" w:rsidRDefault="00F10C18" w:rsidP="00D31A03">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A66C2">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A66C2">
      <w:rPr>
        <w:noProof/>
        <w:sz w:val="22"/>
        <w:szCs w:val="22"/>
      </w:rPr>
      <w:t>25</w:t>
    </w:r>
    <w:r w:rsidRPr="00B23F69">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184F" w14:textId="15CF7D00" w:rsidR="00F10C18" w:rsidRPr="00B23F69" w:rsidRDefault="00F10C1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A66C2">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A66C2">
      <w:rPr>
        <w:noProof/>
        <w:sz w:val="22"/>
        <w:szCs w:val="22"/>
      </w:rPr>
      <w:t>25</w:t>
    </w:r>
    <w:r w:rsidRPr="00B23F69">
      <w:rPr>
        <w:sz w:val="22"/>
        <w:szCs w:val="22"/>
      </w:rPr>
      <w:fldChar w:fldCharType="end"/>
    </w:r>
  </w:p>
  <w:p w14:paraId="6D45768C" w14:textId="77777777" w:rsidR="00F10C18" w:rsidRDefault="00F10C18"/>
  <w:p w14:paraId="1CE1CFC6" w14:textId="77777777" w:rsidR="00F10C18" w:rsidRDefault="00F10C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E589A" w14:textId="77777777" w:rsidR="00017084" w:rsidRDefault="00017084">
      <w:r>
        <w:separator/>
      </w:r>
    </w:p>
  </w:footnote>
  <w:footnote w:type="continuationSeparator" w:id="0">
    <w:p w14:paraId="60041C84" w14:textId="77777777" w:rsidR="00017084" w:rsidRDefault="00017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15pt;height:13.8pt;visibility:visible" o:bullet="t">
        <v:imagedata r:id="rId1" o:title="BT_1000x858px"/>
      </v:shape>
    </w:pict>
  </w:numPicBullet>
  <w:abstractNum w:abstractNumId="0" w15:restartNumberingAfterBreak="0">
    <w:nsid w:val="068E2029"/>
    <w:multiLevelType w:val="multilevel"/>
    <w:tmpl w:val="08FCEA52"/>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1014" w:hanging="384"/>
      </w:pPr>
      <w:rPr>
        <w:rFonts w:ascii="Times New Roman" w:eastAsia="Times New Roman" w:hAnsi="Times New Roman" w:cs="Times New Roman" w:hint="default"/>
        <w:b/>
        <w:bCs/>
        <w:spacing w:val="-1"/>
        <w:w w:val="100"/>
        <w:sz w:val="22"/>
        <w:szCs w:val="22"/>
      </w:rPr>
    </w:lvl>
    <w:lvl w:ilvl="2">
      <w:start w:val="1"/>
      <w:numFmt w:val="bullet"/>
      <w:lvlText w:val=""/>
      <w:lvlJc w:val="left"/>
      <w:pPr>
        <w:ind w:left="952" w:hanging="360"/>
      </w:pPr>
      <w:rPr>
        <w:rFonts w:ascii="Symbol" w:hAnsi="Symbol" w:hint="default"/>
        <w:w w:val="100"/>
        <w:sz w:val="22"/>
        <w:szCs w:val="22"/>
      </w:rPr>
    </w:lvl>
    <w:lvl w:ilvl="3">
      <w:numFmt w:val="bullet"/>
      <w:lvlText w:val="•"/>
      <w:lvlJc w:val="left"/>
      <w:pPr>
        <w:ind w:left="960" w:hanging="360"/>
      </w:pPr>
    </w:lvl>
    <w:lvl w:ilvl="4">
      <w:numFmt w:val="bullet"/>
      <w:lvlText w:val="•"/>
      <w:lvlJc w:val="left"/>
      <w:pPr>
        <w:ind w:left="2297" w:hanging="360"/>
      </w:pPr>
    </w:lvl>
    <w:lvl w:ilvl="5">
      <w:numFmt w:val="bullet"/>
      <w:lvlText w:val="•"/>
      <w:lvlJc w:val="left"/>
      <w:pPr>
        <w:ind w:left="3635" w:hanging="360"/>
      </w:pPr>
    </w:lvl>
    <w:lvl w:ilvl="6">
      <w:numFmt w:val="bullet"/>
      <w:lvlText w:val="•"/>
      <w:lvlJc w:val="left"/>
      <w:pPr>
        <w:ind w:left="4973" w:hanging="360"/>
      </w:pPr>
    </w:lvl>
    <w:lvl w:ilvl="7">
      <w:numFmt w:val="bullet"/>
      <w:lvlText w:val="•"/>
      <w:lvlJc w:val="left"/>
      <w:pPr>
        <w:ind w:left="6311" w:hanging="360"/>
      </w:pPr>
    </w:lvl>
    <w:lvl w:ilvl="8">
      <w:numFmt w:val="bullet"/>
      <w:lvlText w:val="•"/>
      <w:lvlJc w:val="left"/>
      <w:pPr>
        <w:ind w:left="7649" w:hanging="360"/>
      </w:pPr>
    </w:lvl>
  </w:abstractNum>
  <w:abstractNum w:abstractNumId="1" w15:restartNumberingAfterBreak="0">
    <w:nsid w:val="0A47789A"/>
    <w:multiLevelType w:val="hybridMultilevel"/>
    <w:tmpl w:val="09C2A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4F04F1"/>
    <w:multiLevelType w:val="hybridMultilevel"/>
    <w:tmpl w:val="961AF4DE"/>
    <w:lvl w:ilvl="0" w:tplc="2B40C22C">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A0933F9"/>
    <w:multiLevelType w:val="hybridMultilevel"/>
    <w:tmpl w:val="08643F9E"/>
    <w:lvl w:ilvl="0" w:tplc="2B40C22C">
      <w:numFmt w:val="bullet"/>
      <w:lvlText w:val="-"/>
      <w:lvlJc w:val="left"/>
      <w:pPr>
        <w:ind w:left="720" w:hanging="360"/>
      </w:pPr>
      <w:rPr>
        <w:rFonts w:ascii="Times New Roman" w:eastAsia="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744BE"/>
    <w:multiLevelType w:val="hybridMultilevel"/>
    <w:tmpl w:val="E72C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9086E"/>
    <w:multiLevelType w:val="hybridMultilevel"/>
    <w:tmpl w:val="19D20864"/>
    <w:lvl w:ilvl="0" w:tplc="2B40C22C">
      <w:numFmt w:val="bullet"/>
      <w:lvlText w:val="-"/>
      <w:lvlJc w:val="left"/>
      <w:pPr>
        <w:ind w:left="952" w:hanging="130"/>
      </w:pPr>
      <w:rPr>
        <w:rFonts w:ascii="Times New Roman" w:eastAsia="Times New Roman" w:hAnsi="Times New Roman" w:cs="Times New Roman" w:hint="default"/>
        <w:w w:val="100"/>
        <w:sz w:val="22"/>
        <w:szCs w:val="22"/>
      </w:rPr>
    </w:lvl>
    <w:lvl w:ilvl="1" w:tplc="C3ECD5BC">
      <w:numFmt w:val="bullet"/>
      <w:lvlText w:val="•"/>
      <w:lvlJc w:val="left"/>
      <w:pPr>
        <w:ind w:left="1968" w:hanging="130"/>
      </w:pPr>
    </w:lvl>
    <w:lvl w:ilvl="2" w:tplc="1FF0C59C">
      <w:numFmt w:val="bullet"/>
      <w:lvlText w:val="•"/>
      <w:lvlJc w:val="left"/>
      <w:pPr>
        <w:ind w:left="2977" w:hanging="130"/>
      </w:pPr>
    </w:lvl>
    <w:lvl w:ilvl="3" w:tplc="638EA854">
      <w:numFmt w:val="bullet"/>
      <w:lvlText w:val="•"/>
      <w:lvlJc w:val="left"/>
      <w:pPr>
        <w:ind w:left="3985" w:hanging="130"/>
      </w:pPr>
    </w:lvl>
    <w:lvl w:ilvl="4" w:tplc="0EECBAE0">
      <w:numFmt w:val="bullet"/>
      <w:lvlText w:val="•"/>
      <w:lvlJc w:val="left"/>
      <w:pPr>
        <w:ind w:left="4994" w:hanging="130"/>
      </w:pPr>
    </w:lvl>
    <w:lvl w:ilvl="5" w:tplc="CCA8D582">
      <w:numFmt w:val="bullet"/>
      <w:lvlText w:val="•"/>
      <w:lvlJc w:val="left"/>
      <w:pPr>
        <w:ind w:left="6002" w:hanging="130"/>
      </w:pPr>
    </w:lvl>
    <w:lvl w:ilvl="6" w:tplc="813E9832">
      <w:numFmt w:val="bullet"/>
      <w:lvlText w:val="•"/>
      <w:lvlJc w:val="left"/>
      <w:pPr>
        <w:ind w:left="7011" w:hanging="130"/>
      </w:pPr>
    </w:lvl>
    <w:lvl w:ilvl="7" w:tplc="49745536">
      <w:numFmt w:val="bullet"/>
      <w:lvlText w:val="•"/>
      <w:lvlJc w:val="left"/>
      <w:pPr>
        <w:ind w:left="8019" w:hanging="130"/>
      </w:pPr>
    </w:lvl>
    <w:lvl w:ilvl="8" w:tplc="92F42368">
      <w:numFmt w:val="bullet"/>
      <w:lvlText w:val="•"/>
      <w:lvlJc w:val="left"/>
      <w:pPr>
        <w:ind w:left="9028" w:hanging="130"/>
      </w:p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8C67119"/>
    <w:multiLevelType w:val="multilevel"/>
    <w:tmpl w:val="C3426086"/>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1014" w:hanging="384"/>
      </w:pPr>
      <w:rPr>
        <w:rFonts w:ascii="Times New Roman" w:eastAsia="Times New Roman" w:hAnsi="Times New Roman" w:cs="Times New Roman" w:hint="default"/>
        <w:b/>
        <w:bCs/>
        <w:spacing w:val="-1"/>
        <w:w w:val="100"/>
        <w:sz w:val="22"/>
        <w:szCs w:val="22"/>
      </w:rPr>
    </w:lvl>
    <w:lvl w:ilvl="2">
      <w:numFmt w:val="bullet"/>
      <w:lvlText w:val=""/>
      <w:lvlJc w:val="left"/>
      <w:pPr>
        <w:ind w:left="952" w:hanging="360"/>
      </w:pPr>
      <w:rPr>
        <w:rFonts w:ascii="Symbol" w:eastAsia="Symbol" w:hAnsi="Symbol" w:cs="Symbol" w:hint="default"/>
        <w:w w:val="100"/>
        <w:sz w:val="22"/>
        <w:szCs w:val="22"/>
      </w:rPr>
    </w:lvl>
    <w:lvl w:ilvl="3">
      <w:numFmt w:val="bullet"/>
      <w:lvlText w:val="•"/>
      <w:lvlJc w:val="left"/>
      <w:pPr>
        <w:ind w:left="960" w:hanging="360"/>
      </w:pPr>
    </w:lvl>
    <w:lvl w:ilvl="4">
      <w:numFmt w:val="bullet"/>
      <w:lvlText w:val="•"/>
      <w:lvlJc w:val="left"/>
      <w:pPr>
        <w:ind w:left="2297" w:hanging="360"/>
      </w:pPr>
    </w:lvl>
    <w:lvl w:ilvl="5">
      <w:numFmt w:val="bullet"/>
      <w:lvlText w:val="•"/>
      <w:lvlJc w:val="left"/>
      <w:pPr>
        <w:ind w:left="3635" w:hanging="360"/>
      </w:pPr>
    </w:lvl>
    <w:lvl w:ilvl="6">
      <w:numFmt w:val="bullet"/>
      <w:lvlText w:val="•"/>
      <w:lvlJc w:val="left"/>
      <w:pPr>
        <w:ind w:left="4973" w:hanging="360"/>
      </w:pPr>
    </w:lvl>
    <w:lvl w:ilvl="7">
      <w:numFmt w:val="bullet"/>
      <w:lvlText w:val="•"/>
      <w:lvlJc w:val="left"/>
      <w:pPr>
        <w:ind w:left="6311" w:hanging="360"/>
      </w:pPr>
    </w:lvl>
    <w:lvl w:ilvl="8">
      <w:numFmt w:val="bullet"/>
      <w:lvlText w:val="•"/>
      <w:lvlJc w:val="left"/>
      <w:pPr>
        <w:ind w:left="7649" w:hanging="360"/>
      </w:pPr>
    </w:lvl>
  </w:abstractNum>
  <w:abstractNum w:abstractNumId="16" w15:restartNumberingAfterBreak="0">
    <w:nsid w:val="69565C62"/>
    <w:multiLevelType w:val="multilevel"/>
    <w:tmpl w:val="C3426086"/>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1014" w:hanging="384"/>
      </w:pPr>
      <w:rPr>
        <w:rFonts w:ascii="Times New Roman" w:eastAsia="Times New Roman" w:hAnsi="Times New Roman" w:cs="Times New Roman" w:hint="default"/>
        <w:b/>
        <w:bCs/>
        <w:spacing w:val="-1"/>
        <w:w w:val="100"/>
        <w:sz w:val="22"/>
        <w:szCs w:val="22"/>
      </w:rPr>
    </w:lvl>
    <w:lvl w:ilvl="2">
      <w:numFmt w:val="bullet"/>
      <w:lvlText w:val=""/>
      <w:lvlJc w:val="left"/>
      <w:pPr>
        <w:ind w:left="952" w:hanging="360"/>
      </w:pPr>
      <w:rPr>
        <w:rFonts w:ascii="Symbol" w:eastAsia="Symbol" w:hAnsi="Symbol" w:cs="Symbol" w:hint="default"/>
        <w:w w:val="100"/>
        <w:sz w:val="22"/>
        <w:szCs w:val="22"/>
      </w:rPr>
    </w:lvl>
    <w:lvl w:ilvl="3">
      <w:numFmt w:val="bullet"/>
      <w:lvlText w:val="•"/>
      <w:lvlJc w:val="left"/>
      <w:pPr>
        <w:ind w:left="960" w:hanging="360"/>
      </w:pPr>
    </w:lvl>
    <w:lvl w:ilvl="4">
      <w:numFmt w:val="bullet"/>
      <w:lvlText w:val="•"/>
      <w:lvlJc w:val="left"/>
      <w:pPr>
        <w:ind w:left="2297" w:hanging="360"/>
      </w:pPr>
    </w:lvl>
    <w:lvl w:ilvl="5">
      <w:numFmt w:val="bullet"/>
      <w:lvlText w:val="•"/>
      <w:lvlJc w:val="left"/>
      <w:pPr>
        <w:ind w:left="3635" w:hanging="360"/>
      </w:pPr>
    </w:lvl>
    <w:lvl w:ilvl="6">
      <w:numFmt w:val="bullet"/>
      <w:lvlText w:val="•"/>
      <w:lvlJc w:val="left"/>
      <w:pPr>
        <w:ind w:left="4973" w:hanging="360"/>
      </w:pPr>
    </w:lvl>
    <w:lvl w:ilvl="7">
      <w:numFmt w:val="bullet"/>
      <w:lvlText w:val="•"/>
      <w:lvlJc w:val="left"/>
      <w:pPr>
        <w:ind w:left="6311" w:hanging="360"/>
      </w:pPr>
    </w:lvl>
    <w:lvl w:ilvl="8">
      <w:numFmt w:val="bullet"/>
      <w:lvlText w:val="•"/>
      <w:lvlJc w:val="left"/>
      <w:pPr>
        <w:ind w:left="7649" w:hanging="360"/>
      </w:p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4"/>
  </w:num>
  <w:num w:numId="5">
    <w:abstractNumId w:val="7"/>
  </w:num>
  <w:num w:numId="6">
    <w:abstractNumId w:val="3"/>
  </w:num>
  <w:num w:numId="7">
    <w:abstractNumId w:val="13"/>
  </w:num>
  <w:num w:numId="8">
    <w:abstractNumId w:val="6"/>
  </w:num>
  <w:num w:numId="9">
    <w:abstractNumId w:val="9"/>
  </w:num>
  <w:num w:numId="10">
    <w:abstractNumId w:val="18"/>
  </w:num>
  <w:num w:numId="11">
    <w:abstractNumId w:val="8"/>
  </w:num>
  <w:num w:numId="1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2"/>
  </w:num>
  <w:num w:numId="14">
    <w:abstractNumId w:val="15"/>
  </w:num>
  <w:num w:numId="15">
    <w:abstractNumId w:val="1"/>
  </w:num>
  <w:num w:numId="16">
    <w:abstractNumId w:val="11"/>
  </w:num>
  <w:num w:numId="17">
    <w:abstractNumId w:val="16"/>
  </w:num>
  <w:num w:numId="18">
    <w:abstractNumId w:val="4"/>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D70"/>
    <w:rsid w:val="00015FF9"/>
    <w:rsid w:val="00017084"/>
    <w:rsid w:val="000176CA"/>
    <w:rsid w:val="0002053B"/>
    <w:rsid w:val="00021615"/>
    <w:rsid w:val="000234C9"/>
    <w:rsid w:val="00026089"/>
    <w:rsid w:val="00026EEA"/>
    <w:rsid w:val="00027F76"/>
    <w:rsid w:val="00036FA0"/>
    <w:rsid w:val="0003793F"/>
    <w:rsid w:val="000470EC"/>
    <w:rsid w:val="00050185"/>
    <w:rsid w:val="00057E35"/>
    <w:rsid w:val="00062EDC"/>
    <w:rsid w:val="000658FC"/>
    <w:rsid w:val="00066DF6"/>
    <w:rsid w:val="000752D8"/>
    <w:rsid w:val="00076726"/>
    <w:rsid w:val="00080303"/>
    <w:rsid w:val="00081128"/>
    <w:rsid w:val="00085DC3"/>
    <w:rsid w:val="00090D6A"/>
    <w:rsid w:val="000960D6"/>
    <w:rsid w:val="00096EC1"/>
    <w:rsid w:val="000A008F"/>
    <w:rsid w:val="000A3F58"/>
    <w:rsid w:val="000A6A9C"/>
    <w:rsid w:val="000B67F2"/>
    <w:rsid w:val="000B7CC3"/>
    <w:rsid w:val="000C178E"/>
    <w:rsid w:val="000C5D31"/>
    <w:rsid w:val="000D0B3D"/>
    <w:rsid w:val="000D2343"/>
    <w:rsid w:val="000D3449"/>
    <w:rsid w:val="000D425A"/>
    <w:rsid w:val="000D60CC"/>
    <w:rsid w:val="000D7B8C"/>
    <w:rsid w:val="000E2084"/>
    <w:rsid w:val="000E42DE"/>
    <w:rsid w:val="000E6F55"/>
    <w:rsid w:val="000F11AA"/>
    <w:rsid w:val="000F679D"/>
    <w:rsid w:val="000F77FA"/>
    <w:rsid w:val="001007F0"/>
    <w:rsid w:val="00101137"/>
    <w:rsid w:val="00103861"/>
    <w:rsid w:val="00103D92"/>
    <w:rsid w:val="00107BF7"/>
    <w:rsid w:val="00113287"/>
    <w:rsid w:val="00115074"/>
    <w:rsid w:val="00117A1B"/>
    <w:rsid w:val="00121CCE"/>
    <w:rsid w:val="00124E8A"/>
    <w:rsid w:val="00126F53"/>
    <w:rsid w:val="001321C1"/>
    <w:rsid w:val="0013265A"/>
    <w:rsid w:val="001329B9"/>
    <w:rsid w:val="00140E6B"/>
    <w:rsid w:val="00140FB6"/>
    <w:rsid w:val="00146F6F"/>
    <w:rsid w:val="0014766D"/>
    <w:rsid w:val="00147A45"/>
    <w:rsid w:val="0015160C"/>
    <w:rsid w:val="001536CC"/>
    <w:rsid w:val="00157F07"/>
    <w:rsid w:val="001641A5"/>
    <w:rsid w:val="00167A1A"/>
    <w:rsid w:val="00171270"/>
    <w:rsid w:val="00173E76"/>
    <w:rsid w:val="00177BE8"/>
    <w:rsid w:val="0019248B"/>
    <w:rsid w:val="0019340C"/>
    <w:rsid w:val="001A050F"/>
    <w:rsid w:val="001A3FBA"/>
    <w:rsid w:val="001A5518"/>
    <w:rsid w:val="001A7159"/>
    <w:rsid w:val="001B1C6A"/>
    <w:rsid w:val="001B3DBC"/>
    <w:rsid w:val="001B513F"/>
    <w:rsid w:val="001C1263"/>
    <w:rsid w:val="001C1417"/>
    <w:rsid w:val="001C2A08"/>
    <w:rsid w:val="001D050E"/>
    <w:rsid w:val="001D1630"/>
    <w:rsid w:val="001D45A1"/>
    <w:rsid w:val="001E0CAD"/>
    <w:rsid w:val="001E390B"/>
    <w:rsid w:val="001E5921"/>
    <w:rsid w:val="001F1364"/>
    <w:rsid w:val="001F2173"/>
    <w:rsid w:val="001F42FB"/>
    <w:rsid w:val="001F719A"/>
    <w:rsid w:val="002031B3"/>
    <w:rsid w:val="00204B52"/>
    <w:rsid w:val="0020748F"/>
    <w:rsid w:val="00215931"/>
    <w:rsid w:val="002171AC"/>
    <w:rsid w:val="00224C91"/>
    <w:rsid w:val="00227BDB"/>
    <w:rsid w:val="00232AD1"/>
    <w:rsid w:val="00234CB1"/>
    <w:rsid w:val="002352F8"/>
    <w:rsid w:val="002355B6"/>
    <w:rsid w:val="00240AB1"/>
    <w:rsid w:val="00240C86"/>
    <w:rsid w:val="00242821"/>
    <w:rsid w:val="002434DD"/>
    <w:rsid w:val="00245A3B"/>
    <w:rsid w:val="002510A5"/>
    <w:rsid w:val="002529F0"/>
    <w:rsid w:val="00254A0A"/>
    <w:rsid w:val="00266046"/>
    <w:rsid w:val="00275E1A"/>
    <w:rsid w:val="00282DAC"/>
    <w:rsid w:val="002846DB"/>
    <w:rsid w:val="00284CCD"/>
    <w:rsid w:val="002913D9"/>
    <w:rsid w:val="00291F2F"/>
    <w:rsid w:val="002A04DA"/>
    <w:rsid w:val="002A5502"/>
    <w:rsid w:val="002A5E8F"/>
    <w:rsid w:val="002A5F38"/>
    <w:rsid w:val="002A6144"/>
    <w:rsid w:val="002B02AA"/>
    <w:rsid w:val="002B6BB5"/>
    <w:rsid w:val="002C16A9"/>
    <w:rsid w:val="002C6637"/>
    <w:rsid w:val="002D14B1"/>
    <w:rsid w:val="002E0135"/>
    <w:rsid w:val="002E37A5"/>
    <w:rsid w:val="002F3165"/>
    <w:rsid w:val="002F38F3"/>
    <w:rsid w:val="002F457C"/>
    <w:rsid w:val="002F5760"/>
    <w:rsid w:val="00310F03"/>
    <w:rsid w:val="00314795"/>
    <w:rsid w:val="003247D2"/>
    <w:rsid w:val="00327A1A"/>
    <w:rsid w:val="00344528"/>
    <w:rsid w:val="003445C1"/>
    <w:rsid w:val="003453F9"/>
    <w:rsid w:val="00355B61"/>
    <w:rsid w:val="003609AA"/>
    <w:rsid w:val="00362686"/>
    <w:rsid w:val="003650DA"/>
    <w:rsid w:val="00365B07"/>
    <w:rsid w:val="00371510"/>
    <w:rsid w:val="003770F0"/>
    <w:rsid w:val="0038117E"/>
    <w:rsid w:val="00382B39"/>
    <w:rsid w:val="00387FB2"/>
    <w:rsid w:val="003916C8"/>
    <w:rsid w:val="00391F8D"/>
    <w:rsid w:val="003942D2"/>
    <w:rsid w:val="00395D41"/>
    <w:rsid w:val="00396DFD"/>
    <w:rsid w:val="003A7059"/>
    <w:rsid w:val="003B0EA0"/>
    <w:rsid w:val="003B1ECD"/>
    <w:rsid w:val="003B2A11"/>
    <w:rsid w:val="003B47F6"/>
    <w:rsid w:val="003B4946"/>
    <w:rsid w:val="003B6AD8"/>
    <w:rsid w:val="003B75C6"/>
    <w:rsid w:val="003B7A36"/>
    <w:rsid w:val="003C17AB"/>
    <w:rsid w:val="003C59EA"/>
    <w:rsid w:val="003C743A"/>
    <w:rsid w:val="003C7763"/>
    <w:rsid w:val="003C7823"/>
    <w:rsid w:val="003D23FE"/>
    <w:rsid w:val="003D557C"/>
    <w:rsid w:val="003D7C5D"/>
    <w:rsid w:val="003E03F5"/>
    <w:rsid w:val="003E1DCC"/>
    <w:rsid w:val="003E366B"/>
    <w:rsid w:val="003E770E"/>
    <w:rsid w:val="003F11A1"/>
    <w:rsid w:val="003F5C47"/>
    <w:rsid w:val="003F6A59"/>
    <w:rsid w:val="003F725B"/>
    <w:rsid w:val="003F7A9F"/>
    <w:rsid w:val="004000F4"/>
    <w:rsid w:val="00403BD5"/>
    <w:rsid w:val="004065C8"/>
    <w:rsid w:val="004109FA"/>
    <w:rsid w:val="00411B4B"/>
    <w:rsid w:val="0041596A"/>
    <w:rsid w:val="00415BEE"/>
    <w:rsid w:val="00417B7A"/>
    <w:rsid w:val="00422131"/>
    <w:rsid w:val="004269C7"/>
    <w:rsid w:val="00427A7F"/>
    <w:rsid w:val="00427F85"/>
    <w:rsid w:val="00430F7D"/>
    <w:rsid w:val="004330A0"/>
    <w:rsid w:val="004332D8"/>
    <w:rsid w:val="00436F42"/>
    <w:rsid w:val="004378B4"/>
    <w:rsid w:val="00443C8C"/>
    <w:rsid w:val="00443F99"/>
    <w:rsid w:val="00446392"/>
    <w:rsid w:val="00451314"/>
    <w:rsid w:val="004527FA"/>
    <w:rsid w:val="00452E9D"/>
    <w:rsid w:val="00453490"/>
    <w:rsid w:val="004534C7"/>
    <w:rsid w:val="00455874"/>
    <w:rsid w:val="00456E23"/>
    <w:rsid w:val="00456FC1"/>
    <w:rsid w:val="004671AA"/>
    <w:rsid w:val="00473D7C"/>
    <w:rsid w:val="0047436D"/>
    <w:rsid w:val="0047604F"/>
    <w:rsid w:val="00476CA7"/>
    <w:rsid w:val="00480FB1"/>
    <w:rsid w:val="00483928"/>
    <w:rsid w:val="00487945"/>
    <w:rsid w:val="00491A2E"/>
    <w:rsid w:val="00494DBF"/>
    <w:rsid w:val="00497514"/>
    <w:rsid w:val="004A11AD"/>
    <w:rsid w:val="004A66C2"/>
    <w:rsid w:val="004B781A"/>
    <w:rsid w:val="004C0613"/>
    <w:rsid w:val="004C331F"/>
    <w:rsid w:val="004C57FC"/>
    <w:rsid w:val="004D6103"/>
    <w:rsid w:val="004E0165"/>
    <w:rsid w:val="004E3BCE"/>
    <w:rsid w:val="004E539C"/>
    <w:rsid w:val="004E6825"/>
    <w:rsid w:val="004E70AD"/>
    <w:rsid w:val="004F0E97"/>
    <w:rsid w:val="00500F48"/>
    <w:rsid w:val="00501DD1"/>
    <w:rsid w:val="00501F14"/>
    <w:rsid w:val="005063C2"/>
    <w:rsid w:val="0050710C"/>
    <w:rsid w:val="005102AB"/>
    <w:rsid w:val="00514522"/>
    <w:rsid w:val="00515C13"/>
    <w:rsid w:val="00515C21"/>
    <w:rsid w:val="00516018"/>
    <w:rsid w:val="00517B7A"/>
    <w:rsid w:val="0052171A"/>
    <w:rsid w:val="005225C6"/>
    <w:rsid w:val="00530BD7"/>
    <w:rsid w:val="005310EA"/>
    <w:rsid w:val="005422D5"/>
    <w:rsid w:val="00545CD2"/>
    <w:rsid w:val="005476F3"/>
    <w:rsid w:val="00550AEF"/>
    <w:rsid w:val="00551C2F"/>
    <w:rsid w:val="00554523"/>
    <w:rsid w:val="005613FD"/>
    <w:rsid w:val="00561411"/>
    <w:rsid w:val="00561CDB"/>
    <w:rsid w:val="00572527"/>
    <w:rsid w:val="00573E40"/>
    <w:rsid w:val="00575847"/>
    <w:rsid w:val="00576348"/>
    <w:rsid w:val="00584800"/>
    <w:rsid w:val="00584E9D"/>
    <w:rsid w:val="00591DD1"/>
    <w:rsid w:val="00592CB2"/>
    <w:rsid w:val="0059473A"/>
    <w:rsid w:val="005A020A"/>
    <w:rsid w:val="005A0B2E"/>
    <w:rsid w:val="005A23D2"/>
    <w:rsid w:val="005A36CB"/>
    <w:rsid w:val="005B49B8"/>
    <w:rsid w:val="005B7A35"/>
    <w:rsid w:val="005C0741"/>
    <w:rsid w:val="005C1FDE"/>
    <w:rsid w:val="005C29BC"/>
    <w:rsid w:val="005C3DB8"/>
    <w:rsid w:val="005C5EF4"/>
    <w:rsid w:val="005D388D"/>
    <w:rsid w:val="005D7414"/>
    <w:rsid w:val="005D77CC"/>
    <w:rsid w:val="005E2E0B"/>
    <w:rsid w:val="005E7A7D"/>
    <w:rsid w:val="005F2252"/>
    <w:rsid w:val="005F2E63"/>
    <w:rsid w:val="005F7E82"/>
    <w:rsid w:val="00602457"/>
    <w:rsid w:val="006134E1"/>
    <w:rsid w:val="00614FB9"/>
    <w:rsid w:val="006202DD"/>
    <w:rsid w:val="00626D75"/>
    <w:rsid w:val="0063107B"/>
    <w:rsid w:val="006334E3"/>
    <w:rsid w:val="00636CC4"/>
    <w:rsid w:val="0064194B"/>
    <w:rsid w:val="0064462D"/>
    <w:rsid w:val="00644690"/>
    <w:rsid w:val="00644FC3"/>
    <w:rsid w:val="00646BD1"/>
    <w:rsid w:val="00647B75"/>
    <w:rsid w:val="006561C2"/>
    <w:rsid w:val="00657371"/>
    <w:rsid w:val="006605E1"/>
    <w:rsid w:val="00662319"/>
    <w:rsid w:val="0066497D"/>
    <w:rsid w:val="00664BBE"/>
    <w:rsid w:val="00671CB3"/>
    <w:rsid w:val="00674BAF"/>
    <w:rsid w:val="00676BC6"/>
    <w:rsid w:val="00682200"/>
    <w:rsid w:val="00683EB8"/>
    <w:rsid w:val="00692BF6"/>
    <w:rsid w:val="00697FA3"/>
    <w:rsid w:val="006A1497"/>
    <w:rsid w:val="006A598C"/>
    <w:rsid w:val="006B0BD1"/>
    <w:rsid w:val="006B229A"/>
    <w:rsid w:val="006B300B"/>
    <w:rsid w:val="006B4BE4"/>
    <w:rsid w:val="006B5404"/>
    <w:rsid w:val="006B77B9"/>
    <w:rsid w:val="006C63FF"/>
    <w:rsid w:val="006D20A5"/>
    <w:rsid w:val="006D37BF"/>
    <w:rsid w:val="006D472D"/>
    <w:rsid w:val="006E0550"/>
    <w:rsid w:val="006E5347"/>
    <w:rsid w:val="006F2B33"/>
    <w:rsid w:val="00702E22"/>
    <w:rsid w:val="00704B10"/>
    <w:rsid w:val="00706D38"/>
    <w:rsid w:val="0071158A"/>
    <w:rsid w:val="00712D27"/>
    <w:rsid w:val="00713AB8"/>
    <w:rsid w:val="00714012"/>
    <w:rsid w:val="007170FA"/>
    <w:rsid w:val="00717D33"/>
    <w:rsid w:val="0072020E"/>
    <w:rsid w:val="00722358"/>
    <w:rsid w:val="00722C5E"/>
    <w:rsid w:val="00722E1C"/>
    <w:rsid w:val="00724281"/>
    <w:rsid w:val="00726CB8"/>
    <w:rsid w:val="00731C71"/>
    <w:rsid w:val="00735248"/>
    <w:rsid w:val="00741588"/>
    <w:rsid w:val="007420B0"/>
    <w:rsid w:val="00743A8C"/>
    <w:rsid w:val="00755AE4"/>
    <w:rsid w:val="00757AF5"/>
    <w:rsid w:val="00764633"/>
    <w:rsid w:val="00767B26"/>
    <w:rsid w:val="00771051"/>
    <w:rsid w:val="0077167B"/>
    <w:rsid w:val="00786071"/>
    <w:rsid w:val="0078654B"/>
    <w:rsid w:val="00787060"/>
    <w:rsid w:val="00787F4F"/>
    <w:rsid w:val="007A166F"/>
    <w:rsid w:val="007A3ECB"/>
    <w:rsid w:val="007A4625"/>
    <w:rsid w:val="007A569C"/>
    <w:rsid w:val="007B28E9"/>
    <w:rsid w:val="007B35C1"/>
    <w:rsid w:val="007B3D0B"/>
    <w:rsid w:val="007B4837"/>
    <w:rsid w:val="007B5AD8"/>
    <w:rsid w:val="007B6ED2"/>
    <w:rsid w:val="007C380B"/>
    <w:rsid w:val="007D283B"/>
    <w:rsid w:val="007D28DD"/>
    <w:rsid w:val="007D2D5D"/>
    <w:rsid w:val="007D5EA2"/>
    <w:rsid w:val="007D6077"/>
    <w:rsid w:val="007D7BB3"/>
    <w:rsid w:val="007E0438"/>
    <w:rsid w:val="007E1D1E"/>
    <w:rsid w:val="007E5EF3"/>
    <w:rsid w:val="007E6EB4"/>
    <w:rsid w:val="008004DA"/>
    <w:rsid w:val="00804451"/>
    <w:rsid w:val="00804DD5"/>
    <w:rsid w:val="008054E3"/>
    <w:rsid w:val="00820368"/>
    <w:rsid w:val="00824AB9"/>
    <w:rsid w:val="00827001"/>
    <w:rsid w:val="00836B35"/>
    <w:rsid w:val="0083735C"/>
    <w:rsid w:val="00843BDE"/>
    <w:rsid w:val="00844AB1"/>
    <w:rsid w:val="00850408"/>
    <w:rsid w:val="00850634"/>
    <w:rsid w:val="00853671"/>
    <w:rsid w:val="008546AB"/>
    <w:rsid w:val="00855BC2"/>
    <w:rsid w:val="0086179F"/>
    <w:rsid w:val="008622EF"/>
    <w:rsid w:val="0086281B"/>
    <w:rsid w:val="008743CE"/>
    <w:rsid w:val="0087588C"/>
    <w:rsid w:val="00876CFC"/>
    <w:rsid w:val="008772CE"/>
    <w:rsid w:val="00877DBE"/>
    <w:rsid w:val="00883C15"/>
    <w:rsid w:val="00883D6A"/>
    <w:rsid w:val="00891934"/>
    <w:rsid w:val="00893439"/>
    <w:rsid w:val="008940BD"/>
    <w:rsid w:val="00894A08"/>
    <w:rsid w:val="0089705C"/>
    <w:rsid w:val="008A3DEF"/>
    <w:rsid w:val="008A589F"/>
    <w:rsid w:val="008A5C38"/>
    <w:rsid w:val="008A6D43"/>
    <w:rsid w:val="008B15E9"/>
    <w:rsid w:val="008B491E"/>
    <w:rsid w:val="008B5A3E"/>
    <w:rsid w:val="008B62C4"/>
    <w:rsid w:val="008C1A28"/>
    <w:rsid w:val="008C2E98"/>
    <w:rsid w:val="008C45A8"/>
    <w:rsid w:val="008C5D99"/>
    <w:rsid w:val="008D0591"/>
    <w:rsid w:val="008D0EC4"/>
    <w:rsid w:val="008D100F"/>
    <w:rsid w:val="008D3402"/>
    <w:rsid w:val="008D5368"/>
    <w:rsid w:val="008E0E4E"/>
    <w:rsid w:val="008E107C"/>
    <w:rsid w:val="008E1B6E"/>
    <w:rsid w:val="008E3003"/>
    <w:rsid w:val="008E499F"/>
    <w:rsid w:val="008E49BD"/>
    <w:rsid w:val="008E5287"/>
    <w:rsid w:val="008E53E9"/>
    <w:rsid w:val="008E5771"/>
    <w:rsid w:val="008E658F"/>
    <w:rsid w:val="008F1DE0"/>
    <w:rsid w:val="008F2708"/>
    <w:rsid w:val="008F271A"/>
    <w:rsid w:val="008F4ACF"/>
    <w:rsid w:val="00907D94"/>
    <w:rsid w:val="00912622"/>
    <w:rsid w:val="0092321E"/>
    <w:rsid w:val="009237AD"/>
    <w:rsid w:val="009239D6"/>
    <w:rsid w:val="00924166"/>
    <w:rsid w:val="0093010F"/>
    <w:rsid w:val="00930ADC"/>
    <w:rsid w:val="00932335"/>
    <w:rsid w:val="009331CA"/>
    <w:rsid w:val="00933B65"/>
    <w:rsid w:val="00940B9B"/>
    <w:rsid w:val="00950E3E"/>
    <w:rsid w:val="0095676E"/>
    <w:rsid w:val="00956983"/>
    <w:rsid w:val="00963CF0"/>
    <w:rsid w:val="00964BB1"/>
    <w:rsid w:val="009662A7"/>
    <w:rsid w:val="00967CCD"/>
    <w:rsid w:val="00970460"/>
    <w:rsid w:val="00974C0E"/>
    <w:rsid w:val="00975ABE"/>
    <w:rsid w:val="00976EDB"/>
    <w:rsid w:val="009775D9"/>
    <w:rsid w:val="00997175"/>
    <w:rsid w:val="009A03C7"/>
    <w:rsid w:val="009A1847"/>
    <w:rsid w:val="009A18CF"/>
    <w:rsid w:val="009A2358"/>
    <w:rsid w:val="009A4550"/>
    <w:rsid w:val="009B062A"/>
    <w:rsid w:val="009B6EA0"/>
    <w:rsid w:val="009B6F41"/>
    <w:rsid w:val="009C3A8A"/>
    <w:rsid w:val="009C5884"/>
    <w:rsid w:val="009D259B"/>
    <w:rsid w:val="009D7736"/>
    <w:rsid w:val="009E4BEA"/>
    <w:rsid w:val="009E56B1"/>
    <w:rsid w:val="009E6FCC"/>
    <w:rsid w:val="009E7C6F"/>
    <w:rsid w:val="009F0447"/>
    <w:rsid w:val="009F1793"/>
    <w:rsid w:val="009F2D23"/>
    <w:rsid w:val="009F4D6C"/>
    <w:rsid w:val="00A01477"/>
    <w:rsid w:val="00A01D69"/>
    <w:rsid w:val="00A02335"/>
    <w:rsid w:val="00A02790"/>
    <w:rsid w:val="00A02C2A"/>
    <w:rsid w:val="00A03B3A"/>
    <w:rsid w:val="00A10FB6"/>
    <w:rsid w:val="00A16E38"/>
    <w:rsid w:val="00A175C8"/>
    <w:rsid w:val="00A21510"/>
    <w:rsid w:val="00A4117E"/>
    <w:rsid w:val="00A46C9A"/>
    <w:rsid w:val="00A51BC2"/>
    <w:rsid w:val="00A533D6"/>
    <w:rsid w:val="00A619F3"/>
    <w:rsid w:val="00A62A73"/>
    <w:rsid w:val="00A630A9"/>
    <w:rsid w:val="00A641DE"/>
    <w:rsid w:val="00A6783E"/>
    <w:rsid w:val="00A741C5"/>
    <w:rsid w:val="00A779C8"/>
    <w:rsid w:val="00A83458"/>
    <w:rsid w:val="00A87FF6"/>
    <w:rsid w:val="00A91C9C"/>
    <w:rsid w:val="00A956E4"/>
    <w:rsid w:val="00A9734A"/>
    <w:rsid w:val="00A97811"/>
    <w:rsid w:val="00AA0A3B"/>
    <w:rsid w:val="00AA2763"/>
    <w:rsid w:val="00AA33B6"/>
    <w:rsid w:val="00AA43AF"/>
    <w:rsid w:val="00AA5308"/>
    <w:rsid w:val="00AA55CA"/>
    <w:rsid w:val="00AB35B2"/>
    <w:rsid w:val="00AB50CA"/>
    <w:rsid w:val="00AB6D64"/>
    <w:rsid w:val="00AC53CE"/>
    <w:rsid w:val="00AC60E3"/>
    <w:rsid w:val="00AC6C05"/>
    <w:rsid w:val="00AD2193"/>
    <w:rsid w:val="00AE06D3"/>
    <w:rsid w:val="00AE3ACF"/>
    <w:rsid w:val="00AE4E5A"/>
    <w:rsid w:val="00AE71B3"/>
    <w:rsid w:val="00AF2AC7"/>
    <w:rsid w:val="00AF4E38"/>
    <w:rsid w:val="00AF74CE"/>
    <w:rsid w:val="00B0178B"/>
    <w:rsid w:val="00B027E6"/>
    <w:rsid w:val="00B05271"/>
    <w:rsid w:val="00B10A99"/>
    <w:rsid w:val="00B111D7"/>
    <w:rsid w:val="00B208DB"/>
    <w:rsid w:val="00B23F69"/>
    <w:rsid w:val="00B37117"/>
    <w:rsid w:val="00B37FE7"/>
    <w:rsid w:val="00B408DD"/>
    <w:rsid w:val="00B41EEF"/>
    <w:rsid w:val="00B51D46"/>
    <w:rsid w:val="00B5236E"/>
    <w:rsid w:val="00B56C92"/>
    <w:rsid w:val="00B56ED9"/>
    <w:rsid w:val="00B57F65"/>
    <w:rsid w:val="00B60619"/>
    <w:rsid w:val="00B62412"/>
    <w:rsid w:val="00B66A70"/>
    <w:rsid w:val="00B67366"/>
    <w:rsid w:val="00B67A58"/>
    <w:rsid w:val="00B67AD8"/>
    <w:rsid w:val="00B80EE1"/>
    <w:rsid w:val="00B810D3"/>
    <w:rsid w:val="00B829DB"/>
    <w:rsid w:val="00B84135"/>
    <w:rsid w:val="00BA241A"/>
    <w:rsid w:val="00BA7286"/>
    <w:rsid w:val="00BA7985"/>
    <w:rsid w:val="00BB24D8"/>
    <w:rsid w:val="00BB429F"/>
    <w:rsid w:val="00BB64C2"/>
    <w:rsid w:val="00BC108C"/>
    <w:rsid w:val="00BC21C3"/>
    <w:rsid w:val="00BC25D2"/>
    <w:rsid w:val="00BD0F96"/>
    <w:rsid w:val="00BD24FD"/>
    <w:rsid w:val="00BD4591"/>
    <w:rsid w:val="00BE2EAA"/>
    <w:rsid w:val="00BE38CA"/>
    <w:rsid w:val="00BE3D39"/>
    <w:rsid w:val="00BE4ACC"/>
    <w:rsid w:val="00BE61B6"/>
    <w:rsid w:val="00C01C2C"/>
    <w:rsid w:val="00C02B67"/>
    <w:rsid w:val="00C04D34"/>
    <w:rsid w:val="00C0573C"/>
    <w:rsid w:val="00C05DF8"/>
    <w:rsid w:val="00C06864"/>
    <w:rsid w:val="00C06DD3"/>
    <w:rsid w:val="00C10F54"/>
    <w:rsid w:val="00C23D8D"/>
    <w:rsid w:val="00C33779"/>
    <w:rsid w:val="00C37AA3"/>
    <w:rsid w:val="00C37FD7"/>
    <w:rsid w:val="00C43419"/>
    <w:rsid w:val="00C4417F"/>
    <w:rsid w:val="00C44A0A"/>
    <w:rsid w:val="00C44CF3"/>
    <w:rsid w:val="00C44FC1"/>
    <w:rsid w:val="00C47380"/>
    <w:rsid w:val="00C55217"/>
    <w:rsid w:val="00C61BE0"/>
    <w:rsid w:val="00C629A4"/>
    <w:rsid w:val="00C659A9"/>
    <w:rsid w:val="00C667BA"/>
    <w:rsid w:val="00C669CD"/>
    <w:rsid w:val="00C6707E"/>
    <w:rsid w:val="00C70B0E"/>
    <w:rsid w:val="00C72741"/>
    <w:rsid w:val="00C73C99"/>
    <w:rsid w:val="00C76FA0"/>
    <w:rsid w:val="00C773CA"/>
    <w:rsid w:val="00C81160"/>
    <w:rsid w:val="00C83785"/>
    <w:rsid w:val="00C84C74"/>
    <w:rsid w:val="00C94C0D"/>
    <w:rsid w:val="00CA1FEB"/>
    <w:rsid w:val="00CA4B6A"/>
    <w:rsid w:val="00CB61E4"/>
    <w:rsid w:val="00CC0535"/>
    <w:rsid w:val="00CD01E8"/>
    <w:rsid w:val="00CD4E8C"/>
    <w:rsid w:val="00CD4F85"/>
    <w:rsid w:val="00CD6C02"/>
    <w:rsid w:val="00CD6F02"/>
    <w:rsid w:val="00CE246D"/>
    <w:rsid w:val="00CE76A9"/>
    <w:rsid w:val="00CE7945"/>
    <w:rsid w:val="00CF07A0"/>
    <w:rsid w:val="00CF3A05"/>
    <w:rsid w:val="00CF3E03"/>
    <w:rsid w:val="00CF46DA"/>
    <w:rsid w:val="00D0082A"/>
    <w:rsid w:val="00D07478"/>
    <w:rsid w:val="00D11B85"/>
    <w:rsid w:val="00D1204A"/>
    <w:rsid w:val="00D21455"/>
    <w:rsid w:val="00D27261"/>
    <w:rsid w:val="00D2732B"/>
    <w:rsid w:val="00D31A03"/>
    <w:rsid w:val="00D33247"/>
    <w:rsid w:val="00D34DA9"/>
    <w:rsid w:val="00D37C6A"/>
    <w:rsid w:val="00D424C3"/>
    <w:rsid w:val="00D46089"/>
    <w:rsid w:val="00D46231"/>
    <w:rsid w:val="00D47634"/>
    <w:rsid w:val="00D47C50"/>
    <w:rsid w:val="00D47DAD"/>
    <w:rsid w:val="00D533AE"/>
    <w:rsid w:val="00D53557"/>
    <w:rsid w:val="00D569E6"/>
    <w:rsid w:val="00D6157F"/>
    <w:rsid w:val="00D6636E"/>
    <w:rsid w:val="00D709B3"/>
    <w:rsid w:val="00D70A2C"/>
    <w:rsid w:val="00D72603"/>
    <w:rsid w:val="00D7331A"/>
    <w:rsid w:val="00D76AA1"/>
    <w:rsid w:val="00D84520"/>
    <w:rsid w:val="00D948F3"/>
    <w:rsid w:val="00DA26DC"/>
    <w:rsid w:val="00DA2ED6"/>
    <w:rsid w:val="00DB4D73"/>
    <w:rsid w:val="00DB4E47"/>
    <w:rsid w:val="00DB76B8"/>
    <w:rsid w:val="00DC2EA1"/>
    <w:rsid w:val="00DC57C8"/>
    <w:rsid w:val="00DD5075"/>
    <w:rsid w:val="00DD6AAF"/>
    <w:rsid w:val="00DD72CC"/>
    <w:rsid w:val="00DE3F5C"/>
    <w:rsid w:val="00DE5283"/>
    <w:rsid w:val="00DF1D20"/>
    <w:rsid w:val="00DF58DD"/>
    <w:rsid w:val="00DF5E8B"/>
    <w:rsid w:val="00E00E38"/>
    <w:rsid w:val="00E00F8A"/>
    <w:rsid w:val="00E1247E"/>
    <w:rsid w:val="00E12DB5"/>
    <w:rsid w:val="00E13DE5"/>
    <w:rsid w:val="00E14121"/>
    <w:rsid w:val="00E21324"/>
    <w:rsid w:val="00E23916"/>
    <w:rsid w:val="00E24590"/>
    <w:rsid w:val="00E246B9"/>
    <w:rsid w:val="00E24DAC"/>
    <w:rsid w:val="00E3150F"/>
    <w:rsid w:val="00E31FEA"/>
    <w:rsid w:val="00E33EF9"/>
    <w:rsid w:val="00E45169"/>
    <w:rsid w:val="00E47787"/>
    <w:rsid w:val="00E502F6"/>
    <w:rsid w:val="00E51C30"/>
    <w:rsid w:val="00E5213E"/>
    <w:rsid w:val="00E56A2D"/>
    <w:rsid w:val="00E57D61"/>
    <w:rsid w:val="00E64180"/>
    <w:rsid w:val="00E64BEA"/>
    <w:rsid w:val="00E65CCD"/>
    <w:rsid w:val="00E66EEE"/>
    <w:rsid w:val="00E74AEE"/>
    <w:rsid w:val="00E8019F"/>
    <w:rsid w:val="00E80203"/>
    <w:rsid w:val="00E8093F"/>
    <w:rsid w:val="00E820D0"/>
    <w:rsid w:val="00E82D75"/>
    <w:rsid w:val="00E835F1"/>
    <w:rsid w:val="00E868E5"/>
    <w:rsid w:val="00E917C3"/>
    <w:rsid w:val="00E9237A"/>
    <w:rsid w:val="00E939FA"/>
    <w:rsid w:val="00E95532"/>
    <w:rsid w:val="00EA5765"/>
    <w:rsid w:val="00EB6D44"/>
    <w:rsid w:val="00EB7523"/>
    <w:rsid w:val="00EC2532"/>
    <w:rsid w:val="00EC3E32"/>
    <w:rsid w:val="00ED70B5"/>
    <w:rsid w:val="00ED7812"/>
    <w:rsid w:val="00EE1248"/>
    <w:rsid w:val="00EE18A7"/>
    <w:rsid w:val="00EE240C"/>
    <w:rsid w:val="00EE6DD7"/>
    <w:rsid w:val="00EF049D"/>
    <w:rsid w:val="00EF2989"/>
    <w:rsid w:val="00EF3B86"/>
    <w:rsid w:val="00EF3F27"/>
    <w:rsid w:val="00EF675D"/>
    <w:rsid w:val="00EF79C6"/>
    <w:rsid w:val="00F10582"/>
    <w:rsid w:val="00F10C18"/>
    <w:rsid w:val="00F24EAD"/>
    <w:rsid w:val="00F26803"/>
    <w:rsid w:val="00F317E9"/>
    <w:rsid w:val="00F34554"/>
    <w:rsid w:val="00F36CEB"/>
    <w:rsid w:val="00F4360B"/>
    <w:rsid w:val="00F45F77"/>
    <w:rsid w:val="00F47A2A"/>
    <w:rsid w:val="00F5019E"/>
    <w:rsid w:val="00F5167F"/>
    <w:rsid w:val="00F517F9"/>
    <w:rsid w:val="00F52258"/>
    <w:rsid w:val="00F527AD"/>
    <w:rsid w:val="00F52E01"/>
    <w:rsid w:val="00F5559C"/>
    <w:rsid w:val="00F6034A"/>
    <w:rsid w:val="00F61841"/>
    <w:rsid w:val="00F62A3F"/>
    <w:rsid w:val="00F820E8"/>
    <w:rsid w:val="00F82D0E"/>
    <w:rsid w:val="00F8570A"/>
    <w:rsid w:val="00F90F24"/>
    <w:rsid w:val="00F91C7B"/>
    <w:rsid w:val="00F91FC6"/>
    <w:rsid w:val="00F94A6D"/>
    <w:rsid w:val="00F95FF6"/>
    <w:rsid w:val="00FA02D3"/>
    <w:rsid w:val="00FA59D9"/>
    <w:rsid w:val="00FB64A7"/>
    <w:rsid w:val="00FB7629"/>
    <w:rsid w:val="00FC62A5"/>
    <w:rsid w:val="00FC7789"/>
    <w:rsid w:val="00FD322E"/>
    <w:rsid w:val="00FD35FB"/>
    <w:rsid w:val="00FD5944"/>
    <w:rsid w:val="00FD5A2A"/>
    <w:rsid w:val="00FD707B"/>
    <w:rsid w:val="00FE51A3"/>
    <w:rsid w:val="00FF281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F336"/>
  <w15:docId w15:val="{17CCB457-2D1F-4EE5-8522-1B57AB6A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B6ED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7B6ED2"/>
    <w:rPr>
      <w:rFonts w:asciiTheme="majorHAnsi" w:eastAsiaTheme="majorEastAsia" w:hAnsiTheme="majorHAnsi" w:cstheme="majorBidi"/>
      <w:b/>
      <w:bCs/>
      <w:color w:val="2E74B5" w:themeColor="accent1" w:themeShade="BF"/>
      <w:sz w:val="28"/>
      <w:szCs w:val="28"/>
      <w:lang w:val="en-US" w:eastAsia="en-US"/>
    </w:rPr>
  </w:style>
  <w:style w:type="paragraph" w:styleId="ListParagraph">
    <w:name w:val="List Paragraph"/>
    <w:basedOn w:val="Normal"/>
    <w:uiPriority w:val="34"/>
    <w:qFormat/>
    <w:rsid w:val="0064194B"/>
    <w:pPr>
      <w:ind w:left="720"/>
      <w:contextualSpacing/>
    </w:pPr>
  </w:style>
  <w:style w:type="paragraph" w:styleId="Revision">
    <w:name w:val="Revision"/>
    <w:hidden/>
    <w:uiPriority w:val="99"/>
    <w:semiHidden/>
    <w:rsid w:val="000B67F2"/>
    <w:rPr>
      <w:sz w:val="24"/>
      <w:szCs w:val="24"/>
      <w:lang w:val="en-US" w:eastAsia="en-US"/>
    </w:rPr>
  </w:style>
  <w:style w:type="table" w:styleId="TableGrid">
    <w:name w:val="Table Grid"/>
    <w:basedOn w:val="TableNormal"/>
    <w:rsid w:val="007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7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2764">
      <w:bodyDiv w:val="1"/>
      <w:marLeft w:val="0"/>
      <w:marRight w:val="0"/>
      <w:marTop w:val="0"/>
      <w:marBottom w:val="0"/>
      <w:divBdr>
        <w:top w:val="none" w:sz="0" w:space="0" w:color="auto"/>
        <w:left w:val="none" w:sz="0" w:space="0" w:color="auto"/>
        <w:bottom w:val="none" w:sz="0" w:space="0" w:color="auto"/>
        <w:right w:val="none" w:sz="0" w:space="0" w:color="auto"/>
      </w:divBdr>
    </w:div>
    <w:div w:id="1144850359">
      <w:bodyDiv w:val="1"/>
      <w:marLeft w:val="0"/>
      <w:marRight w:val="0"/>
      <w:marTop w:val="0"/>
      <w:marBottom w:val="0"/>
      <w:divBdr>
        <w:top w:val="none" w:sz="0" w:space="0" w:color="auto"/>
        <w:left w:val="none" w:sz="0" w:space="0" w:color="auto"/>
        <w:bottom w:val="none" w:sz="0" w:space="0" w:color="auto"/>
        <w:right w:val="none" w:sz="0" w:space="0" w:color="auto"/>
      </w:divBdr>
    </w:div>
    <w:div w:id="1568609903">
      <w:bodyDiv w:val="1"/>
      <w:marLeft w:val="0"/>
      <w:marRight w:val="0"/>
      <w:marTop w:val="0"/>
      <w:marBottom w:val="0"/>
      <w:divBdr>
        <w:top w:val="none" w:sz="0" w:space="0" w:color="auto"/>
        <w:left w:val="none" w:sz="0" w:space="0" w:color="auto"/>
        <w:bottom w:val="none" w:sz="0" w:space="0" w:color="auto"/>
        <w:right w:val="none" w:sz="0" w:space="0" w:color="auto"/>
      </w:divBdr>
    </w:div>
    <w:div w:id="19117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8C129-776A-437C-90FC-92CCA333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10950</Words>
  <Characters>62417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73221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5</cp:revision>
  <dcterms:created xsi:type="dcterms:W3CDTF">2022-12-09T12:12:00Z</dcterms:created>
  <dcterms:modified xsi:type="dcterms:W3CDTF">2024-09-13T07:14:00Z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