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97630" w14:textId="77777777" w:rsidR="00DD2A82" w:rsidRPr="00B45131" w:rsidRDefault="00DD2A82" w:rsidP="00923865">
      <w:pPr>
        <w:rPr>
          <w:lang w:val="sr-Latn-RS"/>
        </w:rPr>
      </w:pPr>
    </w:p>
    <w:p w14:paraId="2B797631" w14:textId="5905269C" w:rsidR="00CE09F3" w:rsidRPr="00383195" w:rsidRDefault="00CE09F3" w:rsidP="00923865">
      <w:pPr>
        <w:jc w:val="center"/>
        <w:rPr>
          <w:b/>
          <w:bCs/>
          <w:iCs/>
          <w:szCs w:val="22"/>
          <w:u w:val="single"/>
        </w:rPr>
      </w:pPr>
      <w:r w:rsidRPr="00383195">
        <w:rPr>
          <w:b/>
          <w:bCs/>
          <w:iCs/>
          <w:szCs w:val="22"/>
          <w:u w:val="single"/>
        </w:rPr>
        <w:t xml:space="preserve">SAŽETAK KARAKTERISTIKA </w:t>
      </w:r>
      <w:r w:rsidR="00321AC4">
        <w:rPr>
          <w:b/>
          <w:bCs/>
          <w:iCs/>
          <w:szCs w:val="22"/>
          <w:u w:val="single"/>
        </w:rPr>
        <w:t>LIJEK</w:t>
      </w:r>
      <w:r w:rsidRPr="00383195">
        <w:rPr>
          <w:b/>
          <w:bCs/>
          <w:iCs/>
          <w:szCs w:val="22"/>
          <w:u w:val="single"/>
        </w:rPr>
        <w:t>A</w:t>
      </w:r>
    </w:p>
    <w:p w14:paraId="2B797632" w14:textId="77777777" w:rsidR="00383195" w:rsidRPr="00383195" w:rsidRDefault="003E3EC7" w:rsidP="00923865">
      <w:pPr>
        <w:rPr>
          <w:szCs w:val="22"/>
        </w:rPr>
      </w:pPr>
      <w:r>
        <w:rPr>
          <w:szCs w:val="22"/>
        </w:rPr>
        <w:t xml:space="preserve"> </w:t>
      </w:r>
    </w:p>
    <w:p w14:paraId="2B797633" w14:textId="77777777" w:rsidR="00383195" w:rsidRPr="00383195" w:rsidRDefault="00383195" w:rsidP="00923865">
      <w:pPr>
        <w:rPr>
          <w:szCs w:val="22"/>
        </w:rPr>
      </w:pPr>
    </w:p>
    <w:p w14:paraId="2B797634" w14:textId="77777777" w:rsidR="00E50CD3" w:rsidRDefault="00E50CD3" w:rsidP="00923865">
      <w:pPr>
        <w:rPr>
          <w:b/>
          <w:bCs/>
          <w:szCs w:val="22"/>
        </w:rPr>
      </w:pPr>
    </w:p>
    <w:p w14:paraId="2B797635" w14:textId="77777777" w:rsidR="00CE09F3" w:rsidRPr="00383195" w:rsidRDefault="00CE09F3" w:rsidP="00923865">
      <w:pPr>
        <w:rPr>
          <w:b/>
          <w:bCs/>
          <w:szCs w:val="22"/>
        </w:rPr>
      </w:pPr>
    </w:p>
    <w:p w14:paraId="2B797636" w14:textId="666269C0" w:rsidR="00CE09F3" w:rsidRPr="00915EFA" w:rsidRDefault="00CE09F3" w:rsidP="00915EFA">
      <w:pPr>
        <w:pStyle w:val="NASLOV123"/>
        <w:rPr>
          <w:lang w:val="sr-Latn-CS"/>
        </w:rPr>
      </w:pPr>
      <w:r w:rsidRPr="00383195">
        <w:t>1</w:t>
      </w:r>
      <w:r w:rsidR="005456BC">
        <w:t xml:space="preserve">. </w:t>
      </w:r>
      <w:r w:rsidR="00321AC4">
        <w:t>NAZIV</w:t>
      </w:r>
      <w:r w:rsidR="005456BC">
        <w:t xml:space="preserve"> L</w:t>
      </w:r>
      <w:r w:rsidR="00321AC4">
        <w:t>IJ</w:t>
      </w:r>
      <w:r w:rsidR="005456BC">
        <w:t>EKA</w:t>
      </w:r>
    </w:p>
    <w:p w14:paraId="2B797637" w14:textId="3B44B7DB" w:rsidR="00915EFA" w:rsidRDefault="00915EFA" w:rsidP="00915EFA">
      <w:pPr>
        <w:rPr>
          <w:szCs w:val="22"/>
          <w:lang w:val="pl-PL"/>
        </w:rPr>
      </w:pPr>
      <w:r w:rsidRPr="0031135F">
        <w:rPr>
          <w:szCs w:val="22"/>
          <w:lang w:val="pl-PL"/>
        </w:rPr>
        <w:t>Irbenida,</w:t>
      </w:r>
      <w:r w:rsidRPr="00A42030">
        <w:rPr>
          <w:szCs w:val="22"/>
          <w:lang w:val="pl-PL"/>
        </w:rPr>
        <w:t xml:space="preserve"> </w:t>
      </w:r>
      <w:r>
        <w:rPr>
          <w:szCs w:val="22"/>
          <w:lang w:val="pl-PL"/>
        </w:rPr>
        <w:t>150 mg, film tablet</w:t>
      </w:r>
      <w:r w:rsidR="00131B81">
        <w:rPr>
          <w:szCs w:val="22"/>
          <w:lang w:val="pl-PL"/>
        </w:rPr>
        <w:t>a</w:t>
      </w:r>
    </w:p>
    <w:p w14:paraId="2B797638" w14:textId="564E2BA4" w:rsidR="00915EFA" w:rsidRDefault="00915EFA" w:rsidP="00915EFA">
      <w:pPr>
        <w:rPr>
          <w:szCs w:val="22"/>
          <w:lang w:val="pl-PL"/>
        </w:rPr>
      </w:pPr>
      <w:r w:rsidRPr="0031135F">
        <w:rPr>
          <w:szCs w:val="22"/>
          <w:lang w:val="pl-PL"/>
        </w:rPr>
        <w:t>Irbenida,</w:t>
      </w:r>
      <w:r w:rsidRPr="00A42030">
        <w:rPr>
          <w:szCs w:val="22"/>
          <w:lang w:val="pl-PL"/>
        </w:rPr>
        <w:t xml:space="preserve"> </w:t>
      </w:r>
      <w:r>
        <w:rPr>
          <w:szCs w:val="22"/>
          <w:lang w:val="pl-PL"/>
        </w:rPr>
        <w:t>300 mg, film tablet</w:t>
      </w:r>
      <w:r w:rsidR="00131B81">
        <w:rPr>
          <w:szCs w:val="22"/>
          <w:lang w:val="pl-PL"/>
        </w:rPr>
        <w:t>a</w:t>
      </w:r>
    </w:p>
    <w:p w14:paraId="2B797639" w14:textId="77777777" w:rsidR="00CE09F3" w:rsidRDefault="00CE09F3" w:rsidP="00923865">
      <w:pPr>
        <w:rPr>
          <w:bCs/>
          <w:szCs w:val="22"/>
          <w:lang w:val="sr-Latn-CS"/>
        </w:rPr>
      </w:pPr>
    </w:p>
    <w:p w14:paraId="2B79763A" w14:textId="3FDF7638" w:rsidR="00CE09F3" w:rsidRDefault="00CE09F3" w:rsidP="00923865">
      <w:pPr>
        <w:rPr>
          <w:szCs w:val="22"/>
        </w:rPr>
      </w:pPr>
      <w:r w:rsidRPr="00383195">
        <w:rPr>
          <w:szCs w:val="22"/>
        </w:rPr>
        <w:t>INN:</w:t>
      </w:r>
      <w:r w:rsidR="00915EFA">
        <w:rPr>
          <w:szCs w:val="22"/>
        </w:rPr>
        <w:t xml:space="preserve"> irbesartan</w:t>
      </w:r>
    </w:p>
    <w:p w14:paraId="7AC71942" w14:textId="77777777" w:rsidR="007C437E" w:rsidRPr="00383195" w:rsidRDefault="007C437E" w:rsidP="00923865">
      <w:pPr>
        <w:rPr>
          <w:szCs w:val="22"/>
        </w:rPr>
      </w:pPr>
    </w:p>
    <w:p w14:paraId="2B79763C" w14:textId="77777777" w:rsidR="00CE09F3" w:rsidRPr="00383195" w:rsidRDefault="00CE09F3" w:rsidP="00923865">
      <w:pPr>
        <w:pStyle w:val="NASLOV123"/>
      </w:pPr>
      <w:r w:rsidRPr="00383195">
        <w:t>2. KVALITATIVNI I KVANTITATIVNI SASTAV</w:t>
      </w:r>
    </w:p>
    <w:p w14:paraId="2B79763D" w14:textId="77777777" w:rsidR="00553942" w:rsidRDefault="00553942" w:rsidP="00553942">
      <w:pPr>
        <w:rPr>
          <w:i/>
          <w:szCs w:val="22"/>
          <w:lang w:val="pl-PL"/>
        </w:rPr>
      </w:pPr>
      <w:r>
        <w:rPr>
          <w:i/>
          <w:szCs w:val="22"/>
          <w:lang w:val="pl-PL"/>
        </w:rPr>
        <w:t>Irbenida,</w:t>
      </w:r>
      <w:r w:rsidRPr="00A42030">
        <w:rPr>
          <w:i/>
          <w:szCs w:val="22"/>
          <w:lang w:val="pl-PL"/>
        </w:rPr>
        <w:t xml:space="preserve"> </w:t>
      </w:r>
      <w:r>
        <w:rPr>
          <w:i/>
          <w:szCs w:val="22"/>
          <w:lang w:val="pl-PL"/>
        </w:rPr>
        <w:t>150 mg</w:t>
      </w:r>
      <w:r w:rsidRPr="00A42030">
        <w:rPr>
          <w:i/>
          <w:szCs w:val="22"/>
          <w:lang w:val="pl-PL"/>
        </w:rPr>
        <w:t>,</w:t>
      </w:r>
      <w:r>
        <w:rPr>
          <w:i/>
          <w:szCs w:val="22"/>
          <w:lang w:val="pl-PL"/>
        </w:rPr>
        <w:t xml:space="preserve"> film tableta</w:t>
      </w:r>
    </w:p>
    <w:p w14:paraId="2B79763F" w14:textId="3D36D719" w:rsidR="00553942" w:rsidRPr="00A42030" w:rsidRDefault="00A11CF6" w:rsidP="00553942">
      <w:pPr>
        <w:rPr>
          <w:szCs w:val="22"/>
          <w:lang w:val="pl-PL"/>
        </w:rPr>
      </w:pPr>
      <w:r>
        <w:rPr>
          <w:szCs w:val="22"/>
          <w:lang w:val="pl-PL"/>
        </w:rPr>
        <w:t xml:space="preserve">Jedna </w:t>
      </w:r>
      <w:r w:rsidR="00553942">
        <w:rPr>
          <w:szCs w:val="22"/>
          <w:lang w:val="pl-PL"/>
        </w:rPr>
        <w:t>tableta</w:t>
      </w:r>
      <w:r w:rsidR="00553942" w:rsidRPr="00A42030">
        <w:rPr>
          <w:szCs w:val="22"/>
          <w:lang w:val="pl-PL"/>
        </w:rPr>
        <w:t xml:space="preserve"> sadrži:</w:t>
      </w:r>
    </w:p>
    <w:p w14:paraId="2B797640" w14:textId="77777777" w:rsidR="00553942" w:rsidRDefault="00553942" w:rsidP="00553942">
      <w:pPr>
        <w:pStyle w:val="Header"/>
        <w:tabs>
          <w:tab w:val="left" w:pos="284"/>
        </w:tabs>
        <w:rPr>
          <w:szCs w:val="22"/>
          <w:lang w:val="it-IT"/>
        </w:rPr>
      </w:pPr>
      <w:r>
        <w:rPr>
          <w:szCs w:val="22"/>
          <w:lang w:val="it-IT"/>
        </w:rPr>
        <w:t>irbesartan                        150 mg</w:t>
      </w:r>
    </w:p>
    <w:p w14:paraId="2B797641" w14:textId="77777777" w:rsidR="00553942" w:rsidRDefault="00553942" w:rsidP="00553942">
      <w:pPr>
        <w:pStyle w:val="Header"/>
        <w:tabs>
          <w:tab w:val="left" w:pos="284"/>
        </w:tabs>
        <w:rPr>
          <w:szCs w:val="22"/>
          <w:lang w:val="it-IT"/>
        </w:rPr>
      </w:pPr>
    </w:p>
    <w:p w14:paraId="2B797642" w14:textId="77777777" w:rsidR="00553942" w:rsidRDefault="00553942" w:rsidP="00553942">
      <w:pPr>
        <w:rPr>
          <w:i/>
          <w:szCs w:val="22"/>
          <w:lang w:val="pl-PL"/>
        </w:rPr>
      </w:pPr>
      <w:r>
        <w:rPr>
          <w:i/>
          <w:szCs w:val="22"/>
          <w:lang w:val="pl-PL"/>
        </w:rPr>
        <w:t>Irbenida,</w:t>
      </w:r>
      <w:r w:rsidRPr="00A42030">
        <w:rPr>
          <w:i/>
          <w:szCs w:val="22"/>
          <w:lang w:val="pl-PL"/>
        </w:rPr>
        <w:t xml:space="preserve"> </w:t>
      </w:r>
      <w:r>
        <w:rPr>
          <w:i/>
          <w:szCs w:val="22"/>
          <w:lang w:val="pl-PL"/>
        </w:rPr>
        <w:t>300 mg</w:t>
      </w:r>
      <w:r w:rsidRPr="00A42030">
        <w:rPr>
          <w:i/>
          <w:szCs w:val="22"/>
          <w:lang w:val="pl-PL"/>
        </w:rPr>
        <w:t>,</w:t>
      </w:r>
      <w:r>
        <w:rPr>
          <w:i/>
          <w:szCs w:val="22"/>
          <w:lang w:val="pl-PL"/>
        </w:rPr>
        <w:t xml:space="preserve"> film tableta</w:t>
      </w:r>
    </w:p>
    <w:p w14:paraId="2B797644" w14:textId="7BE6AC20" w:rsidR="00553942" w:rsidRPr="00A42030" w:rsidRDefault="00A11CF6" w:rsidP="00553942">
      <w:pPr>
        <w:rPr>
          <w:szCs w:val="22"/>
          <w:lang w:val="pl-PL"/>
        </w:rPr>
      </w:pPr>
      <w:r>
        <w:rPr>
          <w:szCs w:val="22"/>
          <w:lang w:val="pl-PL"/>
        </w:rPr>
        <w:t>Jedna</w:t>
      </w:r>
      <w:r w:rsidR="00553942" w:rsidRPr="00A42030">
        <w:rPr>
          <w:szCs w:val="22"/>
          <w:lang w:val="pl-PL"/>
        </w:rPr>
        <w:t xml:space="preserve"> </w:t>
      </w:r>
      <w:r w:rsidR="00553942">
        <w:rPr>
          <w:szCs w:val="22"/>
          <w:lang w:val="pl-PL"/>
        </w:rPr>
        <w:t>tableta</w:t>
      </w:r>
      <w:r w:rsidR="00553942" w:rsidRPr="00A42030">
        <w:rPr>
          <w:szCs w:val="22"/>
          <w:lang w:val="pl-PL"/>
        </w:rPr>
        <w:t xml:space="preserve"> sadrži:</w:t>
      </w:r>
    </w:p>
    <w:p w14:paraId="2B797645" w14:textId="77777777" w:rsidR="00553942" w:rsidRDefault="00553942" w:rsidP="00553942">
      <w:pPr>
        <w:pStyle w:val="Header"/>
        <w:tabs>
          <w:tab w:val="left" w:pos="284"/>
        </w:tabs>
        <w:rPr>
          <w:szCs w:val="22"/>
          <w:lang w:val="it-IT"/>
        </w:rPr>
      </w:pPr>
      <w:r>
        <w:rPr>
          <w:szCs w:val="22"/>
          <w:lang w:val="it-IT"/>
        </w:rPr>
        <w:t>irbesartan                        300 mg</w:t>
      </w:r>
    </w:p>
    <w:p w14:paraId="2B797646" w14:textId="77777777" w:rsidR="00553942" w:rsidRPr="00A42030" w:rsidRDefault="00553942" w:rsidP="00553942">
      <w:pPr>
        <w:pStyle w:val="Header"/>
        <w:tabs>
          <w:tab w:val="left" w:pos="284"/>
        </w:tabs>
        <w:rPr>
          <w:szCs w:val="22"/>
          <w:lang w:val="pl-PL"/>
        </w:rPr>
      </w:pPr>
      <w:r w:rsidRPr="00A42030">
        <w:rPr>
          <w:szCs w:val="22"/>
          <w:lang w:val="pl-PL"/>
        </w:rPr>
        <w:tab/>
      </w:r>
      <w:r w:rsidRPr="00A42030">
        <w:rPr>
          <w:szCs w:val="22"/>
          <w:lang w:val="pl-PL"/>
        </w:rPr>
        <w:tab/>
      </w:r>
      <w:r>
        <w:rPr>
          <w:szCs w:val="22"/>
          <w:lang w:val="pl-PL"/>
        </w:rPr>
        <w:t xml:space="preserve"> </w:t>
      </w:r>
    </w:p>
    <w:p w14:paraId="2B797647" w14:textId="77777777" w:rsidR="00553942" w:rsidRPr="00CE231F" w:rsidRDefault="00553942" w:rsidP="00553942">
      <w:pPr>
        <w:rPr>
          <w:szCs w:val="22"/>
          <w:lang w:val="sr-Latn-CS"/>
        </w:rPr>
      </w:pPr>
      <w:r>
        <w:rPr>
          <w:szCs w:val="22"/>
          <w:lang w:val="pl-PL"/>
        </w:rPr>
        <w:t>Pomoćna supstanca sa potvrđenim dejstvom: laktoza, monohidrat.</w:t>
      </w:r>
    </w:p>
    <w:p w14:paraId="2B797648" w14:textId="77777777" w:rsidR="00553942" w:rsidRDefault="00553942" w:rsidP="00553942">
      <w:pPr>
        <w:pStyle w:val="Header"/>
        <w:tabs>
          <w:tab w:val="left" w:pos="284"/>
        </w:tabs>
        <w:rPr>
          <w:szCs w:val="22"/>
          <w:lang w:val="it-IT"/>
        </w:rPr>
      </w:pPr>
    </w:p>
    <w:p w14:paraId="2B797649" w14:textId="7231B09F" w:rsidR="00CE09F3" w:rsidRDefault="00553942" w:rsidP="001F1DBE">
      <w:pPr>
        <w:pStyle w:val="Header"/>
        <w:tabs>
          <w:tab w:val="left" w:pos="284"/>
        </w:tabs>
        <w:rPr>
          <w:szCs w:val="22"/>
          <w:lang w:val="it-IT"/>
        </w:rPr>
      </w:pPr>
      <w:r w:rsidRPr="00A42030">
        <w:rPr>
          <w:szCs w:val="22"/>
          <w:lang w:val="it-IT"/>
        </w:rPr>
        <w:t xml:space="preserve">Za listu svih </w:t>
      </w:r>
      <w:r w:rsidR="00321AC4">
        <w:rPr>
          <w:szCs w:val="22"/>
          <w:lang w:val="it-IT"/>
        </w:rPr>
        <w:t>ekscipijenasa</w:t>
      </w:r>
      <w:r w:rsidRPr="00A42030">
        <w:rPr>
          <w:szCs w:val="22"/>
          <w:lang w:val="it-IT"/>
        </w:rPr>
        <w:t>, vid</w:t>
      </w:r>
      <w:r w:rsidR="00321AC4">
        <w:rPr>
          <w:szCs w:val="22"/>
          <w:lang w:val="it-IT"/>
        </w:rPr>
        <w:t>j</w:t>
      </w:r>
      <w:r w:rsidRPr="00A42030">
        <w:rPr>
          <w:szCs w:val="22"/>
          <w:lang w:val="it-IT"/>
        </w:rPr>
        <w:t xml:space="preserve">eti </w:t>
      </w:r>
      <w:r w:rsidR="00321AC4">
        <w:rPr>
          <w:szCs w:val="22"/>
          <w:lang w:val="it-IT"/>
        </w:rPr>
        <w:t>dio</w:t>
      </w:r>
      <w:r w:rsidRPr="00A42030">
        <w:rPr>
          <w:szCs w:val="22"/>
          <w:lang w:val="it-IT"/>
        </w:rPr>
        <w:t xml:space="preserve"> 6.1.</w:t>
      </w:r>
    </w:p>
    <w:p w14:paraId="7751B1E7" w14:textId="77777777" w:rsidR="001F1DBE" w:rsidRDefault="001F1DBE" w:rsidP="001F1DBE">
      <w:pPr>
        <w:pStyle w:val="Header"/>
        <w:tabs>
          <w:tab w:val="left" w:pos="284"/>
        </w:tabs>
        <w:rPr>
          <w:szCs w:val="22"/>
          <w:lang w:val="it-IT"/>
        </w:rPr>
      </w:pPr>
    </w:p>
    <w:p w14:paraId="1048472E" w14:textId="77777777" w:rsidR="007C437E" w:rsidRPr="00553942" w:rsidRDefault="007C437E" w:rsidP="001F1DBE">
      <w:pPr>
        <w:pStyle w:val="Header"/>
        <w:tabs>
          <w:tab w:val="left" w:pos="284"/>
        </w:tabs>
        <w:rPr>
          <w:szCs w:val="22"/>
          <w:lang w:val="it-IT"/>
        </w:rPr>
      </w:pPr>
    </w:p>
    <w:p w14:paraId="2B79764B" w14:textId="77777777" w:rsidR="00CE09F3" w:rsidRPr="00383195" w:rsidRDefault="00CE09F3" w:rsidP="00E570AD">
      <w:pPr>
        <w:pStyle w:val="NASLOV123"/>
        <w:spacing w:before="0" w:after="0"/>
      </w:pPr>
      <w:r w:rsidRPr="00383195">
        <w:t>3. FARMACEUTSKI OBLIK</w:t>
      </w:r>
    </w:p>
    <w:p w14:paraId="2B79764C" w14:textId="77777777" w:rsidR="00553942" w:rsidRDefault="00553942" w:rsidP="001F1DBE">
      <w:pPr>
        <w:rPr>
          <w:i/>
          <w:szCs w:val="22"/>
          <w:lang w:val="pl-PL"/>
        </w:rPr>
      </w:pPr>
      <w:r>
        <w:rPr>
          <w:i/>
          <w:szCs w:val="22"/>
          <w:lang w:val="pl-PL"/>
        </w:rPr>
        <w:t>Irbenida,</w:t>
      </w:r>
      <w:r w:rsidRPr="00A42030">
        <w:rPr>
          <w:i/>
          <w:szCs w:val="22"/>
          <w:lang w:val="pl-PL"/>
        </w:rPr>
        <w:t xml:space="preserve"> </w:t>
      </w:r>
      <w:r>
        <w:rPr>
          <w:i/>
          <w:szCs w:val="22"/>
          <w:lang w:val="pl-PL"/>
        </w:rPr>
        <w:t>150 mg</w:t>
      </w:r>
      <w:r w:rsidRPr="00A42030">
        <w:rPr>
          <w:i/>
          <w:szCs w:val="22"/>
          <w:lang w:val="pl-PL"/>
        </w:rPr>
        <w:t>,</w:t>
      </w:r>
      <w:r>
        <w:rPr>
          <w:i/>
          <w:szCs w:val="22"/>
          <w:lang w:val="pl-PL"/>
        </w:rPr>
        <w:t xml:space="preserve"> film tableta:</w:t>
      </w:r>
    </w:p>
    <w:p w14:paraId="2B79764E" w14:textId="737135F4" w:rsidR="00553942" w:rsidRPr="00627811" w:rsidRDefault="00321AC4" w:rsidP="00D23D5D">
      <w:pPr>
        <w:rPr>
          <w:szCs w:val="22"/>
          <w:lang w:val="pl-PL"/>
        </w:rPr>
      </w:pPr>
      <w:r>
        <w:rPr>
          <w:szCs w:val="22"/>
          <w:lang w:val="pl-PL"/>
        </w:rPr>
        <w:t>Bijele</w:t>
      </w:r>
      <w:r w:rsidR="00553942" w:rsidRPr="00627811">
        <w:rPr>
          <w:szCs w:val="22"/>
          <w:lang w:val="pl-PL"/>
        </w:rPr>
        <w:t>, ovalne, bikonveksne, film tablete.</w:t>
      </w:r>
    </w:p>
    <w:p w14:paraId="2B79764F" w14:textId="77777777" w:rsidR="00553942" w:rsidRPr="00067C6C" w:rsidRDefault="00553942">
      <w:pPr>
        <w:rPr>
          <w:szCs w:val="22"/>
          <w:lang w:val="pl-PL"/>
        </w:rPr>
      </w:pPr>
    </w:p>
    <w:p w14:paraId="2B797650" w14:textId="77777777" w:rsidR="00553942" w:rsidRDefault="00553942">
      <w:pPr>
        <w:rPr>
          <w:i/>
          <w:szCs w:val="22"/>
          <w:lang w:val="pl-PL"/>
        </w:rPr>
      </w:pPr>
      <w:r>
        <w:rPr>
          <w:i/>
          <w:szCs w:val="22"/>
          <w:lang w:val="pl-PL"/>
        </w:rPr>
        <w:t>Irbenida,</w:t>
      </w:r>
      <w:r w:rsidRPr="00A42030">
        <w:rPr>
          <w:i/>
          <w:szCs w:val="22"/>
          <w:lang w:val="pl-PL"/>
        </w:rPr>
        <w:t xml:space="preserve"> </w:t>
      </w:r>
      <w:r>
        <w:rPr>
          <w:i/>
          <w:szCs w:val="22"/>
          <w:lang w:val="pl-PL"/>
        </w:rPr>
        <w:t>300 mg</w:t>
      </w:r>
      <w:r w:rsidRPr="00A42030">
        <w:rPr>
          <w:i/>
          <w:szCs w:val="22"/>
          <w:lang w:val="pl-PL"/>
        </w:rPr>
        <w:t>,</w:t>
      </w:r>
      <w:r>
        <w:rPr>
          <w:i/>
          <w:szCs w:val="22"/>
          <w:lang w:val="pl-PL"/>
        </w:rPr>
        <w:t xml:space="preserve"> film tableta:</w:t>
      </w:r>
    </w:p>
    <w:p w14:paraId="2B797652" w14:textId="293A9773" w:rsidR="00CE09F3" w:rsidRDefault="00321AC4">
      <w:pPr>
        <w:rPr>
          <w:szCs w:val="22"/>
          <w:lang w:val="sv-SE"/>
        </w:rPr>
      </w:pPr>
      <w:r>
        <w:rPr>
          <w:szCs w:val="22"/>
          <w:lang w:val="sv-SE"/>
        </w:rPr>
        <w:t>Bijele</w:t>
      </w:r>
      <w:r w:rsidR="00553942" w:rsidRPr="00627811">
        <w:rPr>
          <w:szCs w:val="22"/>
          <w:lang w:val="sv-SE"/>
        </w:rPr>
        <w:t>, ovalne, bikonveksne, film tablete</w:t>
      </w:r>
      <w:r w:rsidR="00553942">
        <w:rPr>
          <w:szCs w:val="22"/>
          <w:lang w:val="sv-SE"/>
        </w:rPr>
        <w:t>.</w:t>
      </w:r>
    </w:p>
    <w:p w14:paraId="47D0DF15" w14:textId="77777777" w:rsidR="001F1DBE" w:rsidRDefault="001F1DBE">
      <w:pPr>
        <w:rPr>
          <w:szCs w:val="22"/>
          <w:lang w:val="sv-SE"/>
        </w:rPr>
      </w:pPr>
    </w:p>
    <w:p w14:paraId="0E510C4C" w14:textId="77777777" w:rsidR="007C437E" w:rsidRPr="00553942" w:rsidRDefault="007C437E">
      <w:pPr>
        <w:rPr>
          <w:szCs w:val="22"/>
          <w:lang w:val="sv-SE"/>
        </w:rPr>
      </w:pPr>
    </w:p>
    <w:p w14:paraId="2B797654" w14:textId="30497F11" w:rsidR="00CE09F3" w:rsidRDefault="00CE09F3" w:rsidP="00E570AD">
      <w:pPr>
        <w:pStyle w:val="NASLOV123"/>
        <w:spacing w:before="0" w:after="0"/>
      </w:pPr>
      <w:r w:rsidRPr="00383195">
        <w:t>4. KLINIČKI PODACI</w:t>
      </w:r>
    </w:p>
    <w:p w14:paraId="0E9C771C" w14:textId="77777777" w:rsidR="001F1DBE" w:rsidRPr="00383195" w:rsidRDefault="001F1DBE" w:rsidP="00E570AD">
      <w:pPr>
        <w:pStyle w:val="NASLOV123"/>
        <w:spacing w:before="0" w:after="0"/>
      </w:pPr>
    </w:p>
    <w:p w14:paraId="2B797655" w14:textId="77777777" w:rsidR="00CE09F3" w:rsidRPr="00383195" w:rsidRDefault="00CE09F3" w:rsidP="001F1DBE">
      <w:pPr>
        <w:rPr>
          <w:b/>
          <w:bCs/>
          <w:szCs w:val="22"/>
        </w:rPr>
      </w:pPr>
      <w:r w:rsidRPr="00383195">
        <w:rPr>
          <w:b/>
          <w:bCs/>
          <w:szCs w:val="22"/>
        </w:rPr>
        <w:t>4.1. Terapijske indikacije</w:t>
      </w:r>
    </w:p>
    <w:p w14:paraId="2B797656" w14:textId="77777777" w:rsidR="00CE09F3" w:rsidRDefault="00CE09F3" w:rsidP="00D23D5D">
      <w:pPr>
        <w:rPr>
          <w:szCs w:val="22"/>
        </w:rPr>
      </w:pPr>
    </w:p>
    <w:p w14:paraId="2B797657" w14:textId="43D32EA5" w:rsidR="004D1FCD" w:rsidRDefault="00321AC4">
      <w:pPr>
        <w:rPr>
          <w:iCs/>
          <w:szCs w:val="22"/>
          <w:lang w:val="pl-PL"/>
        </w:rPr>
      </w:pPr>
      <w:r>
        <w:rPr>
          <w:iCs/>
          <w:szCs w:val="22"/>
          <w:lang w:val="pl-PL"/>
        </w:rPr>
        <w:t>Lijek</w:t>
      </w:r>
      <w:r w:rsidR="004D1FCD">
        <w:rPr>
          <w:iCs/>
          <w:szCs w:val="22"/>
          <w:lang w:val="pl-PL"/>
        </w:rPr>
        <w:t xml:space="preserve"> Irbenida je indikovan za </w:t>
      </w:r>
      <w:r>
        <w:rPr>
          <w:iCs/>
          <w:szCs w:val="22"/>
          <w:lang w:val="pl-PL"/>
        </w:rPr>
        <w:t>liječenje</w:t>
      </w:r>
      <w:r w:rsidR="004D1FCD">
        <w:rPr>
          <w:iCs/>
          <w:szCs w:val="22"/>
          <w:lang w:val="pl-PL"/>
        </w:rPr>
        <w:t xml:space="preserve"> esencijalne hipertenzije kod odraslih.</w:t>
      </w:r>
    </w:p>
    <w:p w14:paraId="2B797658" w14:textId="77777777" w:rsidR="004D1FCD" w:rsidRDefault="004D1FCD">
      <w:pPr>
        <w:rPr>
          <w:iCs/>
          <w:szCs w:val="22"/>
          <w:lang w:val="pl-PL"/>
        </w:rPr>
      </w:pPr>
    </w:p>
    <w:p w14:paraId="2B797659" w14:textId="60A5D74F" w:rsidR="004D1FCD" w:rsidRDefault="004D1FCD">
      <w:pPr>
        <w:rPr>
          <w:iCs/>
          <w:szCs w:val="22"/>
          <w:lang w:val="pl-PL"/>
        </w:rPr>
      </w:pPr>
      <w:r>
        <w:rPr>
          <w:iCs/>
          <w:szCs w:val="22"/>
          <w:lang w:val="pl-PL"/>
        </w:rPr>
        <w:t xml:space="preserve">Takođe je indikovan za </w:t>
      </w:r>
      <w:r w:rsidR="00321AC4">
        <w:rPr>
          <w:iCs/>
          <w:szCs w:val="22"/>
          <w:lang w:val="pl-PL"/>
        </w:rPr>
        <w:t>liječenje</w:t>
      </w:r>
      <w:r>
        <w:rPr>
          <w:iCs/>
          <w:szCs w:val="22"/>
          <w:lang w:val="pl-PL"/>
        </w:rPr>
        <w:t xml:space="preserve"> bolesti bubrega kod odraslih pacijenata sa hipertenzijom i dijabetesom melitusom tip 2 kao d</w:t>
      </w:r>
      <w:r w:rsidR="00321AC4">
        <w:rPr>
          <w:iCs/>
          <w:szCs w:val="22"/>
          <w:lang w:val="pl-PL"/>
        </w:rPr>
        <w:t>i</w:t>
      </w:r>
      <w:r>
        <w:rPr>
          <w:iCs/>
          <w:szCs w:val="22"/>
          <w:lang w:val="pl-PL"/>
        </w:rPr>
        <w:t>o antihipertenzivne terapije (</w:t>
      </w:r>
      <w:r w:rsidR="00321AC4">
        <w:rPr>
          <w:iCs/>
          <w:szCs w:val="22"/>
          <w:lang w:val="pl-PL"/>
        </w:rPr>
        <w:t>vidjeti</w:t>
      </w:r>
      <w:r>
        <w:rPr>
          <w:iCs/>
          <w:szCs w:val="22"/>
          <w:lang w:val="pl-PL"/>
        </w:rPr>
        <w:t xml:space="preserve"> </w:t>
      </w:r>
      <w:r w:rsidR="00321AC4">
        <w:rPr>
          <w:iCs/>
          <w:szCs w:val="22"/>
          <w:lang w:val="pl-PL"/>
        </w:rPr>
        <w:t>djelove</w:t>
      </w:r>
      <w:r>
        <w:rPr>
          <w:iCs/>
          <w:szCs w:val="22"/>
          <w:lang w:val="pl-PL"/>
        </w:rPr>
        <w:t xml:space="preserve"> 4.3, 4.4, 4.5 i 5.1).</w:t>
      </w:r>
    </w:p>
    <w:p w14:paraId="2B79765A" w14:textId="77777777" w:rsidR="00CE09F3" w:rsidRPr="00383195" w:rsidRDefault="00CE09F3">
      <w:pPr>
        <w:rPr>
          <w:szCs w:val="22"/>
        </w:rPr>
      </w:pPr>
    </w:p>
    <w:p w14:paraId="2B79765B" w14:textId="7E8C14E3" w:rsidR="00CE09F3" w:rsidRPr="00383195" w:rsidRDefault="00CE09F3">
      <w:pPr>
        <w:rPr>
          <w:b/>
          <w:bCs/>
          <w:szCs w:val="22"/>
        </w:rPr>
      </w:pPr>
      <w:r w:rsidRPr="00383195">
        <w:rPr>
          <w:b/>
          <w:bCs/>
          <w:szCs w:val="22"/>
        </w:rPr>
        <w:t xml:space="preserve">4.2. Doziranje i način </w:t>
      </w:r>
      <w:r w:rsidR="00321AC4">
        <w:rPr>
          <w:b/>
          <w:bCs/>
          <w:szCs w:val="22"/>
        </w:rPr>
        <w:t>primjene</w:t>
      </w:r>
    </w:p>
    <w:p w14:paraId="54A0188A" w14:textId="1CE42537" w:rsidR="00C87128" w:rsidRDefault="00C87128">
      <w:pPr>
        <w:rPr>
          <w:szCs w:val="22"/>
        </w:rPr>
      </w:pPr>
    </w:p>
    <w:p w14:paraId="777461C7" w14:textId="13E01DE2" w:rsidR="00FC66FC" w:rsidRPr="00FC66FC" w:rsidRDefault="00FC66FC">
      <w:pPr>
        <w:rPr>
          <w:szCs w:val="22"/>
          <w:u w:val="single"/>
        </w:rPr>
      </w:pPr>
      <w:r>
        <w:rPr>
          <w:szCs w:val="22"/>
          <w:u w:val="single"/>
        </w:rPr>
        <w:t>Doziranje</w:t>
      </w:r>
    </w:p>
    <w:p w14:paraId="6AB782CB" w14:textId="77777777" w:rsidR="00FC66FC" w:rsidRDefault="00FC66FC">
      <w:pPr>
        <w:rPr>
          <w:szCs w:val="22"/>
          <w:lang w:val="pl-PL"/>
        </w:rPr>
      </w:pPr>
    </w:p>
    <w:p w14:paraId="2B79765E" w14:textId="6153ED6F" w:rsidR="004D1FCD" w:rsidRDefault="004D1FCD" w:rsidP="004D1FCD">
      <w:pPr>
        <w:rPr>
          <w:szCs w:val="22"/>
          <w:lang w:val="pl-PL"/>
        </w:rPr>
      </w:pPr>
      <w:r w:rsidRPr="00C1005A">
        <w:rPr>
          <w:szCs w:val="22"/>
          <w:lang w:val="pl-PL"/>
        </w:rPr>
        <w:t>U</w:t>
      </w:r>
      <w:r>
        <w:rPr>
          <w:szCs w:val="22"/>
          <w:lang w:val="pl-PL"/>
        </w:rPr>
        <w:t xml:space="preserve">običajena preporučena početna doza i doza održavanja je 150 mg jednom dnevno, </w:t>
      </w:r>
      <w:r w:rsidR="0067395F">
        <w:rPr>
          <w:szCs w:val="22"/>
          <w:lang w:val="pl-PL"/>
        </w:rPr>
        <w:t xml:space="preserve">sa hranom ili bez nje. </w:t>
      </w:r>
      <w:r>
        <w:rPr>
          <w:szCs w:val="22"/>
          <w:lang w:val="pl-PL"/>
        </w:rPr>
        <w:t xml:space="preserve"> </w:t>
      </w:r>
      <w:r w:rsidR="001F1DBE">
        <w:rPr>
          <w:szCs w:val="22"/>
          <w:lang w:val="pl-PL"/>
        </w:rPr>
        <w:t xml:space="preserve"> </w:t>
      </w:r>
      <w:r w:rsidR="00321AC4">
        <w:rPr>
          <w:szCs w:val="22"/>
          <w:lang w:val="pl-PL"/>
        </w:rPr>
        <w:t>Lijek</w:t>
      </w:r>
      <w:r w:rsidR="008C3EF5">
        <w:rPr>
          <w:szCs w:val="22"/>
          <w:lang w:val="pl-PL"/>
        </w:rPr>
        <w:t xml:space="preserve"> </w:t>
      </w:r>
      <w:r>
        <w:rPr>
          <w:szCs w:val="22"/>
          <w:lang w:val="pl-PL"/>
        </w:rPr>
        <w:t>Irbe</w:t>
      </w:r>
      <w:r w:rsidR="00524DC5">
        <w:rPr>
          <w:szCs w:val="22"/>
          <w:lang w:val="pl-PL"/>
        </w:rPr>
        <w:t>nida</w:t>
      </w:r>
      <w:r>
        <w:rPr>
          <w:szCs w:val="22"/>
          <w:lang w:val="pl-PL"/>
        </w:rPr>
        <w:t xml:space="preserve"> u dozi od 150 mg</w:t>
      </w:r>
      <w:r w:rsidR="00524DC5">
        <w:rPr>
          <w:szCs w:val="22"/>
          <w:lang w:val="pl-PL"/>
        </w:rPr>
        <w:t>,</w:t>
      </w:r>
      <w:r>
        <w:rPr>
          <w:szCs w:val="22"/>
          <w:lang w:val="pl-PL"/>
        </w:rPr>
        <w:t xml:space="preserve"> jednom dnevno</w:t>
      </w:r>
      <w:r w:rsidR="00407730">
        <w:rPr>
          <w:szCs w:val="22"/>
          <w:lang w:val="pl-PL"/>
        </w:rPr>
        <w:t>,</w:t>
      </w:r>
      <w:r>
        <w:rPr>
          <w:szCs w:val="22"/>
          <w:lang w:val="pl-PL"/>
        </w:rPr>
        <w:t xml:space="preserve"> generalno obezb</w:t>
      </w:r>
      <w:r w:rsidR="00321AC4">
        <w:rPr>
          <w:szCs w:val="22"/>
          <w:lang w:val="pl-PL"/>
        </w:rPr>
        <w:t>j</w:t>
      </w:r>
      <w:r>
        <w:rPr>
          <w:szCs w:val="22"/>
          <w:lang w:val="pl-PL"/>
        </w:rPr>
        <w:t>eđuje bolju kontrolu krvnog pritiska tokom 24 sata nego doza od 75 mg.</w:t>
      </w:r>
      <w:r w:rsidRPr="00C03177">
        <w:rPr>
          <w:color w:val="FF0000"/>
          <w:szCs w:val="22"/>
          <w:lang w:val="pl-PL"/>
        </w:rPr>
        <w:t xml:space="preserve"> </w:t>
      </w:r>
      <w:r w:rsidRPr="002638AE">
        <w:rPr>
          <w:szCs w:val="22"/>
          <w:lang w:val="pl-PL"/>
        </w:rPr>
        <w:t>Ipak, treba razmotriti prim</w:t>
      </w:r>
      <w:r w:rsidR="00321AC4">
        <w:rPr>
          <w:szCs w:val="22"/>
          <w:lang w:val="pl-PL"/>
        </w:rPr>
        <w:t>j</w:t>
      </w:r>
      <w:r w:rsidRPr="002638AE">
        <w:rPr>
          <w:szCs w:val="22"/>
          <w:lang w:val="pl-PL"/>
        </w:rPr>
        <w:t>enu početne doze od 75 mg, posebno kod pacijen</w:t>
      </w:r>
      <w:r>
        <w:rPr>
          <w:szCs w:val="22"/>
          <w:lang w:val="pl-PL"/>
        </w:rPr>
        <w:t>a</w:t>
      </w:r>
      <w:r w:rsidRPr="002638AE">
        <w:rPr>
          <w:szCs w:val="22"/>
          <w:lang w:val="pl-PL"/>
        </w:rPr>
        <w:t>ta na hemodijalizi i kod pacijenata starijih od 75 godina.</w:t>
      </w:r>
    </w:p>
    <w:p w14:paraId="2B79765F" w14:textId="77777777" w:rsidR="004D1FCD" w:rsidRDefault="004D1FCD" w:rsidP="004D1FCD">
      <w:pPr>
        <w:rPr>
          <w:szCs w:val="22"/>
          <w:lang w:val="pl-PL"/>
        </w:rPr>
      </w:pPr>
    </w:p>
    <w:p w14:paraId="2B797660" w14:textId="630AB4E9" w:rsidR="004D1FCD" w:rsidRDefault="004D1FCD" w:rsidP="004D1FCD">
      <w:pPr>
        <w:rPr>
          <w:szCs w:val="22"/>
          <w:lang w:val="pl-PL"/>
        </w:rPr>
      </w:pPr>
      <w:r>
        <w:rPr>
          <w:szCs w:val="22"/>
          <w:lang w:val="pl-PL"/>
        </w:rPr>
        <w:lastRenderedPageBreak/>
        <w:t xml:space="preserve">Kod pacijenata kod kojih </w:t>
      </w:r>
      <w:r w:rsidR="0067395F">
        <w:rPr>
          <w:szCs w:val="22"/>
          <w:lang w:val="pl-PL"/>
        </w:rPr>
        <w:t xml:space="preserve">se ne postigne odgovarajuće sniženje krvnog pritiska </w:t>
      </w:r>
      <w:r>
        <w:rPr>
          <w:szCs w:val="22"/>
          <w:lang w:val="pl-PL"/>
        </w:rPr>
        <w:t>prim</w:t>
      </w:r>
      <w:r w:rsidR="00321AC4">
        <w:rPr>
          <w:szCs w:val="22"/>
          <w:lang w:val="pl-PL"/>
        </w:rPr>
        <w:t>j</w:t>
      </w:r>
      <w:r>
        <w:rPr>
          <w:szCs w:val="22"/>
          <w:lang w:val="pl-PL"/>
        </w:rPr>
        <w:t>en</w:t>
      </w:r>
      <w:r w:rsidR="0067395F">
        <w:rPr>
          <w:szCs w:val="22"/>
          <w:lang w:val="pl-PL"/>
        </w:rPr>
        <w:t xml:space="preserve">om doze od </w:t>
      </w:r>
      <w:r>
        <w:rPr>
          <w:szCs w:val="22"/>
          <w:lang w:val="pl-PL"/>
        </w:rPr>
        <w:t>150 mg</w:t>
      </w:r>
      <w:r w:rsidR="00E644B0">
        <w:rPr>
          <w:szCs w:val="22"/>
          <w:lang w:val="pl-PL"/>
        </w:rPr>
        <w:t>,</w:t>
      </w:r>
      <w:r>
        <w:rPr>
          <w:szCs w:val="22"/>
          <w:lang w:val="pl-PL"/>
        </w:rPr>
        <w:t xml:space="preserve"> jednom dnevno</w:t>
      </w:r>
      <w:r w:rsidR="00E644B0">
        <w:rPr>
          <w:szCs w:val="22"/>
          <w:lang w:val="pl-PL"/>
        </w:rPr>
        <w:t>,</w:t>
      </w:r>
      <w:r>
        <w:rPr>
          <w:szCs w:val="22"/>
          <w:lang w:val="pl-PL"/>
        </w:rPr>
        <w:t xml:space="preserve"> doza </w:t>
      </w:r>
      <w:r w:rsidR="00321AC4">
        <w:rPr>
          <w:szCs w:val="22"/>
          <w:lang w:val="pl-PL"/>
        </w:rPr>
        <w:t>lijek</w:t>
      </w:r>
      <w:r w:rsidR="00BD422E">
        <w:rPr>
          <w:szCs w:val="22"/>
          <w:lang w:val="pl-PL"/>
        </w:rPr>
        <w:t xml:space="preserve">a Irbenida </w:t>
      </w:r>
      <w:r>
        <w:rPr>
          <w:szCs w:val="22"/>
          <w:lang w:val="pl-PL"/>
        </w:rPr>
        <w:t xml:space="preserve">se može povećati na 300 mg ili se može uvesti još neki drugi antihipertenzivni </w:t>
      </w:r>
      <w:r w:rsidR="00321AC4">
        <w:rPr>
          <w:szCs w:val="22"/>
          <w:lang w:val="pl-PL"/>
        </w:rPr>
        <w:t>lijek</w:t>
      </w:r>
      <w:r>
        <w:rPr>
          <w:szCs w:val="22"/>
          <w:lang w:val="pl-PL"/>
        </w:rPr>
        <w:t xml:space="preserve"> (</w:t>
      </w:r>
      <w:r w:rsidR="00321AC4">
        <w:rPr>
          <w:szCs w:val="22"/>
          <w:lang w:val="pl-PL"/>
        </w:rPr>
        <w:t>vidjeti</w:t>
      </w:r>
      <w:r>
        <w:rPr>
          <w:szCs w:val="22"/>
          <w:lang w:val="pl-PL"/>
        </w:rPr>
        <w:t xml:space="preserve"> </w:t>
      </w:r>
      <w:r w:rsidR="00321AC4">
        <w:rPr>
          <w:szCs w:val="22"/>
          <w:lang w:val="pl-PL"/>
        </w:rPr>
        <w:t>djelove</w:t>
      </w:r>
      <w:r>
        <w:rPr>
          <w:szCs w:val="22"/>
          <w:lang w:val="pl-PL"/>
        </w:rPr>
        <w:t xml:space="preserve"> 4.3, 4.4, 4.5 i 5.1). Zapaženo je da posebno dodatak diuretika kao što je hidrohlortiazid ima aditivan efekat u kombinaciji sa irbesartanom (</w:t>
      </w:r>
      <w:r w:rsidR="00321AC4">
        <w:rPr>
          <w:szCs w:val="22"/>
          <w:lang w:val="pl-PL"/>
        </w:rPr>
        <w:t>vidjeti</w:t>
      </w:r>
      <w:r>
        <w:rPr>
          <w:szCs w:val="22"/>
          <w:lang w:val="pl-PL"/>
        </w:rPr>
        <w:t xml:space="preserve"> </w:t>
      </w:r>
      <w:r w:rsidR="00321AC4">
        <w:rPr>
          <w:szCs w:val="22"/>
          <w:lang w:val="pl-PL"/>
        </w:rPr>
        <w:t>dio</w:t>
      </w:r>
      <w:r>
        <w:rPr>
          <w:szCs w:val="22"/>
          <w:lang w:val="pl-PL"/>
        </w:rPr>
        <w:t xml:space="preserve"> 4.5).</w:t>
      </w:r>
    </w:p>
    <w:p w14:paraId="2B797661" w14:textId="77777777" w:rsidR="004D1FCD" w:rsidRDefault="004D1FCD" w:rsidP="004D1FCD">
      <w:pPr>
        <w:rPr>
          <w:szCs w:val="22"/>
          <w:lang w:val="pl-PL"/>
        </w:rPr>
      </w:pPr>
    </w:p>
    <w:p w14:paraId="2B797662" w14:textId="627CFB11" w:rsidR="004D1FCD" w:rsidRDefault="004D1FCD" w:rsidP="004D1FCD">
      <w:pPr>
        <w:rPr>
          <w:szCs w:val="22"/>
          <w:lang w:val="pl-PL"/>
        </w:rPr>
      </w:pPr>
      <w:r>
        <w:rPr>
          <w:szCs w:val="22"/>
          <w:lang w:val="pl-PL"/>
        </w:rPr>
        <w:t xml:space="preserve">Kod hipertenzivnih pacijenata sa dijabetes melitusom tip 2, terapiju treba započeti sa 150 mg irbesartana jednom dnevno, a zatim dozu titrirati do 300 mg jednom dnevno, što je preporučena doza održavanja za </w:t>
      </w:r>
      <w:r w:rsidR="00321AC4">
        <w:rPr>
          <w:szCs w:val="22"/>
          <w:lang w:val="pl-PL"/>
        </w:rPr>
        <w:t>liječenje</w:t>
      </w:r>
      <w:r>
        <w:rPr>
          <w:szCs w:val="22"/>
          <w:lang w:val="pl-PL"/>
        </w:rPr>
        <w:t xml:space="preserve"> bolesti bubrega.</w:t>
      </w:r>
    </w:p>
    <w:p w14:paraId="403F5BF2" w14:textId="77777777" w:rsidR="004D0EFA" w:rsidRDefault="004D0EFA" w:rsidP="004D1FCD">
      <w:pPr>
        <w:rPr>
          <w:szCs w:val="22"/>
          <w:lang w:val="pl-PL"/>
        </w:rPr>
      </w:pPr>
    </w:p>
    <w:p w14:paraId="2B797663" w14:textId="5D8D35FC" w:rsidR="004D1FCD" w:rsidRDefault="004D1FCD" w:rsidP="004D1FCD">
      <w:pPr>
        <w:rPr>
          <w:szCs w:val="22"/>
          <w:lang w:val="pl-PL"/>
        </w:rPr>
      </w:pPr>
      <w:r>
        <w:rPr>
          <w:szCs w:val="22"/>
          <w:lang w:val="pl-PL"/>
        </w:rPr>
        <w:t xml:space="preserve">Korisno dejstvo </w:t>
      </w:r>
      <w:r w:rsidR="00321AC4">
        <w:rPr>
          <w:szCs w:val="22"/>
          <w:lang w:val="pl-PL"/>
        </w:rPr>
        <w:t>lijek</w:t>
      </w:r>
      <w:r w:rsidR="004D0EFA">
        <w:rPr>
          <w:szCs w:val="22"/>
          <w:lang w:val="pl-PL"/>
        </w:rPr>
        <w:t>a Irbenida</w:t>
      </w:r>
      <w:r>
        <w:rPr>
          <w:szCs w:val="22"/>
          <w:lang w:val="pl-PL"/>
        </w:rPr>
        <w:t xml:space="preserve"> na bubrežnu funkciju kod hipertenzivnih pacijenata sa dijabetes melitusom tip 2 zasnovano je na studijama gd</w:t>
      </w:r>
      <w:r w:rsidR="00321AC4">
        <w:rPr>
          <w:szCs w:val="22"/>
          <w:lang w:val="pl-PL"/>
        </w:rPr>
        <w:t>j</w:t>
      </w:r>
      <w:r>
        <w:rPr>
          <w:szCs w:val="22"/>
          <w:lang w:val="pl-PL"/>
        </w:rPr>
        <w:t xml:space="preserve">e </w:t>
      </w:r>
      <w:r w:rsidR="00237F38">
        <w:rPr>
          <w:szCs w:val="22"/>
          <w:lang w:val="pl-PL"/>
        </w:rPr>
        <w:t>s</w:t>
      </w:r>
      <w:r>
        <w:rPr>
          <w:szCs w:val="22"/>
          <w:lang w:val="pl-PL"/>
        </w:rPr>
        <w:t>e irbesartan, po potrebi, kori</w:t>
      </w:r>
      <w:r w:rsidR="00237F38">
        <w:rPr>
          <w:szCs w:val="22"/>
          <w:lang w:val="pl-PL"/>
        </w:rPr>
        <w:t>stio</w:t>
      </w:r>
      <w:r>
        <w:rPr>
          <w:szCs w:val="22"/>
          <w:lang w:val="pl-PL"/>
        </w:rPr>
        <w:t xml:space="preserve"> kao dodatak drugim antihipertenziv</w:t>
      </w:r>
      <w:r w:rsidR="00E24D58">
        <w:rPr>
          <w:szCs w:val="22"/>
          <w:lang w:val="pl-PL"/>
        </w:rPr>
        <w:t xml:space="preserve">nim </w:t>
      </w:r>
      <w:r w:rsidR="00321AC4">
        <w:rPr>
          <w:szCs w:val="22"/>
          <w:lang w:val="pl-PL"/>
        </w:rPr>
        <w:t>ljekovi</w:t>
      </w:r>
      <w:r w:rsidR="00E24D58">
        <w:rPr>
          <w:szCs w:val="22"/>
          <w:lang w:val="pl-PL"/>
        </w:rPr>
        <w:t>ma,</w:t>
      </w:r>
      <w:r>
        <w:rPr>
          <w:szCs w:val="22"/>
          <w:lang w:val="pl-PL"/>
        </w:rPr>
        <w:t xml:space="preserve"> u cilju postizanja adekvatnih vr</w:t>
      </w:r>
      <w:r w:rsidR="00321AC4">
        <w:rPr>
          <w:szCs w:val="22"/>
          <w:lang w:val="pl-PL"/>
        </w:rPr>
        <w:t>ij</w:t>
      </w:r>
      <w:r>
        <w:rPr>
          <w:szCs w:val="22"/>
          <w:lang w:val="pl-PL"/>
        </w:rPr>
        <w:t>ednosti krvnog pritiska (</w:t>
      </w:r>
      <w:r w:rsidR="00321AC4">
        <w:rPr>
          <w:szCs w:val="22"/>
          <w:lang w:val="pl-PL"/>
        </w:rPr>
        <w:t>vidjeti</w:t>
      </w:r>
      <w:r>
        <w:rPr>
          <w:szCs w:val="22"/>
          <w:lang w:val="pl-PL"/>
        </w:rPr>
        <w:t xml:space="preserve"> </w:t>
      </w:r>
      <w:r w:rsidR="00321AC4">
        <w:rPr>
          <w:szCs w:val="22"/>
          <w:lang w:val="pl-PL"/>
        </w:rPr>
        <w:t>djelove</w:t>
      </w:r>
      <w:r>
        <w:rPr>
          <w:szCs w:val="22"/>
          <w:lang w:val="pl-PL"/>
        </w:rPr>
        <w:t xml:space="preserve"> 4.3, 4.4, 4.5 i 5.1).</w:t>
      </w:r>
    </w:p>
    <w:p w14:paraId="2B797664" w14:textId="100E7294" w:rsidR="004D1FCD" w:rsidRDefault="004D1FCD" w:rsidP="004D1FCD">
      <w:pPr>
        <w:rPr>
          <w:szCs w:val="22"/>
          <w:lang w:val="pl-PL"/>
        </w:rPr>
      </w:pPr>
    </w:p>
    <w:p w14:paraId="154E5C2E" w14:textId="6FC28590" w:rsidR="00575B7B" w:rsidRPr="00031CD5" w:rsidRDefault="00031CD5" w:rsidP="004D1FCD">
      <w:pPr>
        <w:rPr>
          <w:i/>
          <w:iCs/>
          <w:szCs w:val="22"/>
          <w:lang w:val="pl-PL"/>
        </w:rPr>
      </w:pPr>
      <w:r>
        <w:rPr>
          <w:i/>
          <w:iCs/>
          <w:szCs w:val="22"/>
          <w:lang w:val="pl-PL"/>
        </w:rPr>
        <w:t>*</w:t>
      </w:r>
      <w:r w:rsidR="00575B7B" w:rsidRPr="00031CD5">
        <w:rPr>
          <w:i/>
          <w:iCs/>
          <w:szCs w:val="22"/>
          <w:lang w:val="pl-PL"/>
        </w:rPr>
        <w:t>Prim</w:t>
      </w:r>
      <w:r w:rsidR="00321AC4">
        <w:rPr>
          <w:i/>
          <w:iCs/>
          <w:szCs w:val="22"/>
          <w:lang w:val="pl-PL"/>
        </w:rPr>
        <w:t>j</w:t>
      </w:r>
      <w:r w:rsidR="00575B7B" w:rsidRPr="00031CD5">
        <w:rPr>
          <w:i/>
          <w:iCs/>
          <w:szCs w:val="22"/>
          <w:lang w:val="pl-PL"/>
        </w:rPr>
        <w:t xml:space="preserve">enom </w:t>
      </w:r>
      <w:r w:rsidR="00321AC4">
        <w:rPr>
          <w:i/>
          <w:iCs/>
          <w:szCs w:val="22"/>
          <w:lang w:val="pl-PL"/>
        </w:rPr>
        <w:t>lijek</w:t>
      </w:r>
      <w:r w:rsidR="00575B7B" w:rsidRPr="00031CD5">
        <w:rPr>
          <w:i/>
          <w:iCs/>
          <w:szCs w:val="22"/>
          <w:lang w:val="pl-PL"/>
        </w:rPr>
        <w:t xml:space="preserve">a Irbenida nije moguće postići dozu od 75 mg. Za </w:t>
      </w:r>
      <w:r w:rsidR="00321AC4">
        <w:rPr>
          <w:i/>
          <w:iCs/>
          <w:szCs w:val="22"/>
          <w:lang w:val="pl-PL"/>
        </w:rPr>
        <w:t>primjenu</w:t>
      </w:r>
      <w:r w:rsidR="00575B7B" w:rsidRPr="00031CD5">
        <w:rPr>
          <w:i/>
          <w:iCs/>
          <w:szCs w:val="22"/>
          <w:lang w:val="pl-PL"/>
        </w:rPr>
        <w:t xml:space="preserve"> irbesartana u dozi od 75 mg koristiti dostupne </w:t>
      </w:r>
      <w:r w:rsidR="00321AC4">
        <w:rPr>
          <w:i/>
          <w:iCs/>
          <w:szCs w:val="22"/>
          <w:lang w:val="pl-PL"/>
        </w:rPr>
        <w:t>ljek</w:t>
      </w:r>
      <w:r w:rsidR="00575B7B" w:rsidRPr="00031CD5">
        <w:rPr>
          <w:i/>
          <w:iCs/>
          <w:szCs w:val="22"/>
          <w:lang w:val="pl-PL"/>
        </w:rPr>
        <w:t>ove odgovarajuće jačine.</w:t>
      </w:r>
    </w:p>
    <w:p w14:paraId="3646AF94" w14:textId="77777777" w:rsidR="00575B7B" w:rsidRDefault="00575B7B" w:rsidP="004D1FCD">
      <w:pPr>
        <w:rPr>
          <w:szCs w:val="22"/>
          <w:lang w:val="pl-PL"/>
        </w:rPr>
      </w:pPr>
    </w:p>
    <w:p w14:paraId="2B797665" w14:textId="77777777" w:rsidR="004D1FCD" w:rsidRPr="002F1EF3" w:rsidRDefault="004D1FCD" w:rsidP="004D1FCD">
      <w:pPr>
        <w:rPr>
          <w:szCs w:val="22"/>
          <w:u w:val="single"/>
          <w:lang w:val="pl-PL"/>
        </w:rPr>
      </w:pPr>
      <w:r w:rsidRPr="002F1EF3">
        <w:rPr>
          <w:szCs w:val="22"/>
          <w:u w:val="single"/>
          <w:lang w:val="pl-PL"/>
        </w:rPr>
        <w:t>Posebne populacije</w:t>
      </w:r>
    </w:p>
    <w:p w14:paraId="2B797666" w14:textId="77777777" w:rsidR="004D1FCD" w:rsidRDefault="004D1FCD" w:rsidP="004D1FCD">
      <w:pPr>
        <w:rPr>
          <w:szCs w:val="22"/>
          <w:lang w:val="pl-PL"/>
        </w:rPr>
      </w:pPr>
    </w:p>
    <w:p w14:paraId="2B797667" w14:textId="77777777" w:rsidR="004D1FCD" w:rsidRDefault="004D1FCD" w:rsidP="004D1FCD">
      <w:pPr>
        <w:rPr>
          <w:i/>
          <w:szCs w:val="22"/>
          <w:lang w:val="pl-PL"/>
        </w:rPr>
      </w:pPr>
      <w:r>
        <w:rPr>
          <w:i/>
          <w:szCs w:val="22"/>
          <w:lang w:val="pl-PL"/>
        </w:rPr>
        <w:t>Oštećenje funkcije bubrega</w:t>
      </w:r>
    </w:p>
    <w:p w14:paraId="2B797668" w14:textId="6AE14B60" w:rsidR="004D1FCD" w:rsidRPr="00FD28AF" w:rsidRDefault="004D1FCD" w:rsidP="004D1FCD">
      <w:pPr>
        <w:rPr>
          <w:szCs w:val="22"/>
          <w:lang w:val="pl-PL"/>
        </w:rPr>
      </w:pPr>
      <w:r>
        <w:rPr>
          <w:szCs w:val="22"/>
          <w:lang w:val="pl-PL"/>
        </w:rPr>
        <w:t xml:space="preserve">Nije potrebno prilagođavanje doze kod </w:t>
      </w:r>
      <w:r>
        <w:rPr>
          <w:szCs w:val="22"/>
          <w:lang w:val="sr-Latn-CS"/>
        </w:rPr>
        <w:t>pacijenata sa oštećen</w:t>
      </w:r>
      <w:r w:rsidR="000F7653">
        <w:rPr>
          <w:szCs w:val="22"/>
          <w:lang w:val="sr-Latn-CS"/>
        </w:rPr>
        <w:t>om</w:t>
      </w:r>
      <w:r w:rsidRPr="00206F11">
        <w:rPr>
          <w:szCs w:val="22"/>
          <w:lang w:val="sr-Latn-CS"/>
        </w:rPr>
        <w:t xml:space="preserve"> funkcij</w:t>
      </w:r>
      <w:r w:rsidR="000F7653">
        <w:rPr>
          <w:szCs w:val="22"/>
          <w:lang w:val="sr-Latn-CS"/>
        </w:rPr>
        <w:t>om</w:t>
      </w:r>
      <w:r w:rsidR="00C004F3">
        <w:rPr>
          <w:szCs w:val="22"/>
          <w:lang w:val="sr-Latn-CS"/>
        </w:rPr>
        <w:t xml:space="preserve"> bubrega</w:t>
      </w:r>
      <w:r w:rsidRPr="00206F11">
        <w:rPr>
          <w:szCs w:val="22"/>
          <w:lang w:val="sr-Latn-CS"/>
        </w:rPr>
        <w:t xml:space="preserve">. </w:t>
      </w:r>
    </w:p>
    <w:p w14:paraId="2B797669" w14:textId="39E0752B" w:rsidR="004D1FCD" w:rsidRPr="00067C6C" w:rsidRDefault="004D1FCD" w:rsidP="004D1FCD">
      <w:pPr>
        <w:rPr>
          <w:szCs w:val="22"/>
          <w:lang w:val="pl-PL"/>
        </w:rPr>
      </w:pPr>
      <w:r w:rsidRPr="00067C6C">
        <w:rPr>
          <w:szCs w:val="22"/>
          <w:lang w:val="pl-PL"/>
        </w:rPr>
        <w:t xml:space="preserve">Kod pacijenata na hemodijalizi treba razmotriti </w:t>
      </w:r>
      <w:r>
        <w:rPr>
          <w:szCs w:val="22"/>
          <w:lang w:val="pl-PL"/>
        </w:rPr>
        <w:t xml:space="preserve">započinjanje terapije </w:t>
      </w:r>
      <w:r w:rsidR="000F7653">
        <w:rPr>
          <w:szCs w:val="22"/>
          <w:lang w:val="pl-PL"/>
        </w:rPr>
        <w:t>manjom</w:t>
      </w:r>
      <w:r>
        <w:rPr>
          <w:szCs w:val="22"/>
          <w:lang w:val="pl-PL"/>
        </w:rPr>
        <w:t xml:space="preserve"> početnom dozom </w:t>
      </w:r>
      <w:r w:rsidR="000F7653">
        <w:rPr>
          <w:szCs w:val="22"/>
          <w:lang w:val="pl-PL"/>
        </w:rPr>
        <w:t>i</w:t>
      </w:r>
      <w:r w:rsidR="00BB7895">
        <w:rPr>
          <w:szCs w:val="22"/>
          <w:lang w:val="pl-PL"/>
        </w:rPr>
        <w:t>r</w:t>
      </w:r>
      <w:r w:rsidR="000F7653">
        <w:rPr>
          <w:szCs w:val="22"/>
          <w:lang w:val="pl-PL"/>
        </w:rPr>
        <w:t xml:space="preserve">besartana </w:t>
      </w:r>
      <w:r>
        <w:rPr>
          <w:szCs w:val="22"/>
          <w:lang w:val="pl-PL"/>
        </w:rPr>
        <w:t>75 mg</w:t>
      </w:r>
      <w:r w:rsidRPr="00067C6C">
        <w:rPr>
          <w:szCs w:val="22"/>
          <w:lang w:val="pl-PL"/>
        </w:rPr>
        <w:t xml:space="preserve"> (</w:t>
      </w:r>
      <w:r w:rsidR="00321AC4">
        <w:rPr>
          <w:szCs w:val="22"/>
          <w:lang w:val="pl-PL"/>
        </w:rPr>
        <w:t>vidjeti</w:t>
      </w:r>
      <w:r w:rsidRPr="00067C6C">
        <w:rPr>
          <w:szCs w:val="22"/>
          <w:lang w:val="pl-PL"/>
        </w:rPr>
        <w:t xml:space="preserve"> </w:t>
      </w:r>
      <w:r w:rsidR="00321AC4">
        <w:rPr>
          <w:szCs w:val="22"/>
          <w:lang w:val="pl-PL"/>
        </w:rPr>
        <w:t>dio</w:t>
      </w:r>
      <w:r>
        <w:rPr>
          <w:szCs w:val="22"/>
          <w:lang w:val="pl-PL"/>
        </w:rPr>
        <w:t xml:space="preserve"> </w:t>
      </w:r>
      <w:r w:rsidRPr="00067C6C">
        <w:rPr>
          <w:szCs w:val="22"/>
          <w:lang w:val="pl-PL"/>
        </w:rPr>
        <w:t>4.4).</w:t>
      </w:r>
    </w:p>
    <w:p w14:paraId="2B79766A" w14:textId="77777777" w:rsidR="004D1FCD" w:rsidRPr="00067C6C" w:rsidRDefault="004D1FCD" w:rsidP="004D1FCD">
      <w:pPr>
        <w:rPr>
          <w:szCs w:val="22"/>
          <w:lang w:val="pl-PL"/>
        </w:rPr>
      </w:pPr>
    </w:p>
    <w:p w14:paraId="2B79766B" w14:textId="77777777" w:rsidR="004D1FCD" w:rsidRPr="00067C6C" w:rsidRDefault="004D1FCD" w:rsidP="004D1FCD">
      <w:pPr>
        <w:rPr>
          <w:szCs w:val="22"/>
          <w:lang w:val="pl-PL"/>
        </w:rPr>
      </w:pPr>
      <w:r>
        <w:rPr>
          <w:i/>
          <w:szCs w:val="22"/>
          <w:lang w:val="pl-PL"/>
        </w:rPr>
        <w:t>Oštećenje funkcije</w:t>
      </w:r>
      <w:r w:rsidRPr="00067C6C">
        <w:rPr>
          <w:i/>
          <w:szCs w:val="22"/>
          <w:lang w:val="pl-PL"/>
        </w:rPr>
        <w:t xml:space="preserve"> jetre</w:t>
      </w:r>
      <w:r w:rsidRPr="00067C6C">
        <w:rPr>
          <w:szCs w:val="22"/>
          <w:lang w:val="pl-PL"/>
        </w:rPr>
        <w:t xml:space="preserve"> </w:t>
      </w:r>
    </w:p>
    <w:p w14:paraId="2C945B7B" w14:textId="72E03BF4" w:rsidR="00C66D04" w:rsidRDefault="004D1FCD" w:rsidP="004D1FCD">
      <w:pPr>
        <w:rPr>
          <w:szCs w:val="22"/>
          <w:lang w:val="pl-PL"/>
        </w:rPr>
      </w:pPr>
      <w:r>
        <w:rPr>
          <w:szCs w:val="22"/>
          <w:lang w:val="pl-PL"/>
        </w:rPr>
        <w:t>Nije potrebno prilagođavanje doze kod pacijenata sa blagim do um</w:t>
      </w:r>
      <w:r w:rsidR="00321AC4">
        <w:rPr>
          <w:szCs w:val="22"/>
          <w:lang w:val="pl-PL"/>
        </w:rPr>
        <w:t>j</w:t>
      </w:r>
      <w:r>
        <w:rPr>
          <w:szCs w:val="22"/>
          <w:lang w:val="pl-PL"/>
        </w:rPr>
        <w:t>erenim oštećenjem funkcije jetre.</w:t>
      </w:r>
      <w:r w:rsidR="00C66D04">
        <w:rPr>
          <w:szCs w:val="22"/>
          <w:lang w:val="pl-PL"/>
        </w:rPr>
        <w:t xml:space="preserve"> </w:t>
      </w:r>
    </w:p>
    <w:p w14:paraId="2B79766D" w14:textId="27162250" w:rsidR="004D1FCD" w:rsidRPr="00067C6C" w:rsidRDefault="004D1FCD" w:rsidP="004D1FCD">
      <w:pPr>
        <w:rPr>
          <w:szCs w:val="22"/>
          <w:lang w:val="pl-PL"/>
        </w:rPr>
      </w:pPr>
      <w:r w:rsidRPr="00067C6C">
        <w:rPr>
          <w:szCs w:val="22"/>
          <w:lang w:val="pl-PL"/>
        </w:rPr>
        <w:t>Nema kliničkog iskustva u prim</w:t>
      </w:r>
      <w:r w:rsidR="00C66D04">
        <w:rPr>
          <w:szCs w:val="22"/>
          <w:lang w:val="pl-PL"/>
        </w:rPr>
        <w:t>j</w:t>
      </w:r>
      <w:r>
        <w:rPr>
          <w:szCs w:val="22"/>
          <w:lang w:val="pl-PL"/>
        </w:rPr>
        <w:t xml:space="preserve">eni </w:t>
      </w:r>
      <w:r w:rsidR="00321AC4">
        <w:rPr>
          <w:szCs w:val="22"/>
          <w:lang w:val="pl-PL"/>
        </w:rPr>
        <w:t>lijek</w:t>
      </w:r>
      <w:r>
        <w:rPr>
          <w:szCs w:val="22"/>
          <w:lang w:val="pl-PL"/>
        </w:rPr>
        <w:t>a kod pacijenata sa teški</w:t>
      </w:r>
      <w:r w:rsidRPr="00067C6C">
        <w:rPr>
          <w:szCs w:val="22"/>
          <w:lang w:val="pl-PL"/>
        </w:rPr>
        <w:t xml:space="preserve">m </w:t>
      </w:r>
      <w:r>
        <w:rPr>
          <w:szCs w:val="22"/>
          <w:lang w:val="pl-PL"/>
        </w:rPr>
        <w:t>oštećenjem funkcije jetre</w:t>
      </w:r>
      <w:r w:rsidRPr="00067C6C">
        <w:rPr>
          <w:szCs w:val="22"/>
          <w:lang w:val="pl-PL"/>
        </w:rPr>
        <w:t>.</w:t>
      </w:r>
    </w:p>
    <w:p w14:paraId="2B79766E" w14:textId="77777777" w:rsidR="004D1FCD" w:rsidRPr="00067C6C" w:rsidRDefault="004D1FCD" w:rsidP="004D1FCD">
      <w:pPr>
        <w:rPr>
          <w:szCs w:val="22"/>
          <w:lang w:val="pl-PL"/>
        </w:rPr>
      </w:pPr>
    </w:p>
    <w:p w14:paraId="2B79766F" w14:textId="4F6434BC" w:rsidR="004D1FCD" w:rsidRPr="00067C6C" w:rsidRDefault="00F44ABE" w:rsidP="004D1FCD">
      <w:pPr>
        <w:rPr>
          <w:i/>
          <w:szCs w:val="22"/>
          <w:lang w:val="pl-PL"/>
        </w:rPr>
      </w:pPr>
      <w:r>
        <w:rPr>
          <w:i/>
          <w:szCs w:val="22"/>
          <w:lang w:val="pl-PL"/>
        </w:rPr>
        <w:t>Starije osobe</w:t>
      </w:r>
    </w:p>
    <w:p w14:paraId="2B797670" w14:textId="34BE888A" w:rsidR="004D1FCD" w:rsidRPr="00067C6C" w:rsidRDefault="004D1FCD" w:rsidP="004D1FCD">
      <w:pPr>
        <w:rPr>
          <w:szCs w:val="22"/>
          <w:lang w:val="pl-PL"/>
        </w:rPr>
      </w:pPr>
      <w:r w:rsidRPr="00067C6C">
        <w:rPr>
          <w:szCs w:val="22"/>
          <w:lang w:val="pl-PL"/>
        </w:rPr>
        <w:t xml:space="preserve">Iako </w:t>
      </w:r>
      <w:r>
        <w:rPr>
          <w:szCs w:val="22"/>
          <w:lang w:val="pl-PL"/>
        </w:rPr>
        <w:t xml:space="preserve">za pacijente starije od 75 godina </w:t>
      </w:r>
      <w:r w:rsidRPr="00067C6C">
        <w:rPr>
          <w:szCs w:val="22"/>
          <w:lang w:val="pl-PL"/>
        </w:rPr>
        <w:t>treba razmotriti započinjanje terapije dozom od 75 mg</w:t>
      </w:r>
      <w:r>
        <w:rPr>
          <w:szCs w:val="22"/>
          <w:lang w:val="pl-PL"/>
        </w:rPr>
        <w:t xml:space="preserve">, </w:t>
      </w:r>
      <w:r w:rsidRPr="00067C6C">
        <w:rPr>
          <w:szCs w:val="22"/>
          <w:lang w:val="pl-PL"/>
        </w:rPr>
        <w:t xml:space="preserve">prilagođavanje doze uglavnom nije neophodno kod </w:t>
      </w:r>
      <w:r w:rsidR="00D162C7">
        <w:rPr>
          <w:szCs w:val="22"/>
          <w:lang w:val="pl-PL"/>
        </w:rPr>
        <w:t>starij</w:t>
      </w:r>
      <w:r w:rsidRPr="00067C6C">
        <w:rPr>
          <w:szCs w:val="22"/>
          <w:lang w:val="pl-PL"/>
        </w:rPr>
        <w:t>ih pacijenata.</w:t>
      </w:r>
    </w:p>
    <w:p w14:paraId="2B797671" w14:textId="77777777" w:rsidR="004D1FCD" w:rsidRPr="00067C6C" w:rsidRDefault="004D1FCD" w:rsidP="004D1FCD">
      <w:pPr>
        <w:rPr>
          <w:szCs w:val="22"/>
          <w:lang w:val="pl-PL"/>
        </w:rPr>
      </w:pPr>
    </w:p>
    <w:p w14:paraId="2B797672" w14:textId="77777777" w:rsidR="004D1FCD" w:rsidRDefault="004D1FCD" w:rsidP="004D1FCD">
      <w:pPr>
        <w:rPr>
          <w:i/>
          <w:szCs w:val="22"/>
          <w:lang w:val="pl-PL"/>
        </w:rPr>
      </w:pPr>
      <w:r>
        <w:rPr>
          <w:i/>
          <w:szCs w:val="22"/>
          <w:lang w:val="pl-PL"/>
        </w:rPr>
        <w:t>Pedijatrijska populacija</w:t>
      </w:r>
    </w:p>
    <w:p w14:paraId="2B797673" w14:textId="5F0A4B70" w:rsidR="004D1FCD" w:rsidRPr="00A82A42" w:rsidRDefault="004D1FCD" w:rsidP="004D1FCD">
      <w:pPr>
        <w:rPr>
          <w:szCs w:val="22"/>
          <w:lang w:val="pl-PL"/>
        </w:rPr>
      </w:pPr>
      <w:r>
        <w:rPr>
          <w:szCs w:val="22"/>
          <w:lang w:val="pl-PL"/>
        </w:rPr>
        <w:t>Bezb</w:t>
      </w:r>
      <w:r w:rsidR="00321AC4">
        <w:rPr>
          <w:szCs w:val="22"/>
          <w:lang w:val="pl-PL"/>
        </w:rPr>
        <w:t>j</w:t>
      </w:r>
      <w:r>
        <w:rPr>
          <w:szCs w:val="22"/>
          <w:lang w:val="pl-PL"/>
        </w:rPr>
        <w:t>ednost i efikasnost prim</w:t>
      </w:r>
      <w:r w:rsidR="00321AC4">
        <w:rPr>
          <w:szCs w:val="22"/>
          <w:lang w:val="pl-PL"/>
        </w:rPr>
        <w:t>j</w:t>
      </w:r>
      <w:r>
        <w:rPr>
          <w:szCs w:val="22"/>
          <w:lang w:val="pl-PL"/>
        </w:rPr>
        <w:t xml:space="preserve">ene </w:t>
      </w:r>
      <w:r w:rsidR="00321AC4">
        <w:rPr>
          <w:szCs w:val="22"/>
          <w:lang w:val="pl-PL"/>
        </w:rPr>
        <w:t>lijek</w:t>
      </w:r>
      <w:r>
        <w:rPr>
          <w:szCs w:val="22"/>
          <w:lang w:val="pl-PL"/>
        </w:rPr>
        <w:t>a Irbenida kod d</w:t>
      </w:r>
      <w:r w:rsidR="00321AC4">
        <w:rPr>
          <w:szCs w:val="22"/>
          <w:lang w:val="pl-PL"/>
        </w:rPr>
        <w:t>j</w:t>
      </w:r>
      <w:r>
        <w:rPr>
          <w:szCs w:val="22"/>
          <w:lang w:val="pl-PL"/>
        </w:rPr>
        <w:t xml:space="preserve">ece uzrasta od 0-18 godina nije </w:t>
      </w:r>
      <w:r w:rsidR="000F7653">
        <w:rPr>
          <w:szCs w:val="22"/>
          <w:lang w:val="pl-PL"/>
        </w:rPr>
        <w:t>dokazana</w:t>
      </w:r>
      <w:r>
        <w:rPr>
          <w:szCs w:val="22"/>
          <w:lang w:val="pl-PL"/>
        </w:rPr>
        <w:t>.</w:t>
      </w:r>
    </w:p>
    <w:p w14:paraId="2B797674" w14:textId="5745556D" w:rsidR="004D1FCD" w:rsidRDefault="004D1FCD" w:rsidP="004D1FCD">
      <w:pPr>
        <w:rPr>
          <w:szCs w:val="22"/>
          <w:lang w:val="pl-PL"/>
        </w:rPr>
      </w:pPr>
      <w:r>
        <w:rPr>
          <w:szCs w:val="22"/>
          <w:lang w:val="pl-PL"/>
        </w:rPr>
        <w:t xml:space="preserve">Trenutno dostupni podaci su opisani u </w:t>
      </w:r>
      <w:r w:rsidR="00321AC4">
        <w:rPr>
          <w:szCs w:val="22"/>
          <w:lang w:val="pl-PL"/>
        </w:rPr>
        <w:t>djelovima</w:t>
      </w:r>
      <w:r>
        <w:rPr>
          <w:szCs w:val="22"/>
          <w:lang w:val="pl-PL"/>
        </w:rPr>
        <w:t xml:space="preserve"> 4.8, 5.1 i 5.2</w:t>
      </w:r>
      <w:r w:rsidRPr="00067C6C">
        <w:rPr>
          <w:szCs w:val="22"/>
          <w:lang w:val="pl-PL"/>
        </w:rPr>
        <w:t>.</w:t>
      </w:r>
      <w:r>
        <w:rPr>
          <w:szCs w:val="22"/>
          <w:lang w:val="pl-PL"/>
        </w:rPr>
        <w:t>, međutim nije moguće dati preporuku o doziranju.</w:t>
      </w:r>
    </w:p>
    <w:p w14:paraId="2B797675" w14:textId="77777777" w:rsidR="004D1FCD" w:rsidRDefault="004D1FCD" w:rsidP="004D1FCD">
      <w:pPr>
        <w:rPr>
          <w:szCs w:val="22"/>
          <w:lang w:val="pl-PL"/>
        </w:rPr>
      </w:pPr>
    </w:p>
    <w:p w14:paraId="2B797676" w14:textId="79C6E798" w:rsidR="004D1FCD" w:rsidRDefault="004D1FCD" w:rsidP="004D1FCD">
      <w:pPr>
        <w:rPr>
          <w:szCs w:val="22"/>
          <w:u w:val="single"/>
          <w:lang w:val="pl-PL"/>
        </w:rPr>
      </w:pPr>
      <w:r>
        <w:rPr>
          <w:szCs w:val="22"/>
          <w:u w:val="single"/>
          <w:lang w:val="pl-PL"/>
        </w:rPr>
        <w:t xml:space="preserve">Način </w:t>
      </w:r>
      <w:r w:rsidR="00321AC4">
        <w:rPr>
          <w:szCs w:val="22"/>
          <w:u w:val="single"/>
          <w:lang w:val="pl-PL"/>
        </w:rPr>
        <w:t>primjene</w:t>
      </w:r>
    </w:p>
    <w:p w14:paraId="2B797677" w14:textId="77777777" w:rsidR="004D1FCD" w:rsidRDefault="004D1FCD" w:rsidP="004D1FCD">
      <w:pPr>
        <w:rPr>
          <w:szCs w:val="22"/>
          <w:u w:val="single"/>
          <w:lang w:val="pl-PL"/>
        </w:rPr>
      </w:pPr>
    </w:p>
    <w:p w14:paraId="2B797678" w14:textId="19EB1ADB" w:rsidR="004D1FCD" w:rsidRPr="00A82A42" w:rsidRDefault="00321AC4" w:rsidP="004D1FCD">
      <w:pPr>
        <w:rPr>
          <w:szCs w:val="22"/>
          <w:lang w:val="pl-PL"/>
        </w:rPr>
      </w:pPr>
      <w:r>
        <w:rPr>
          <w:szCs w:val="22"/>
          <w:lang w:val="pl-PL"/>
        </w:rPr>
        <w:t>Lijek</w:t>
      </w:r>
      <w:r w:rsidR="004D1FCD">
        <w:rPr>
          <w:szCs w:val="22"/>
          <w:lang w:val="pl-PL"/>
        </w:rPr>
        <w:t xml:space="preserve"> Irbenida,</w:t>
      </w:r>
      <w:r w:rsidR="004D1FCD" w:rsidRPr="00067C6C">
        <w:rPr>
          <w:szCs w:val="22"/>
          <w:lang w:val="pl-PL"/>
        </w:rPr>
        <w:t xml:space="preserve"> film tablete</w:t>
      </w:r>
      <w:r w:rsidR="00262B8B">
        <w:rPr>
          <w:szCs w:val="22"/>
          <w:lang w:val="pl-PL"/>
        </w:rPr>
        <w:t>,</w:t>
      </w:r>
      <w:r w:rsidR="004D1FCD" w:rsidRPr="00067C6C">
        <w:rPr>
          <w:szCs w:val="22"/>
          <w:lang w:val="pl-PL"/>
        </w:rPr>
        <w:t xml:space="preserve"> prim</w:t>
      </w:r>
      <w:r>
        <w:rPr>
          <w:szCs w:val="22"/>
          <w:lang w:val="pl-PL"/>
        </w:rPr>
        <w:t>j</w:t>
      </w:r>
      <w:r w:rsidR="004D1FCD" w:rsidRPr="00067C6C">
        <w:rPr>
          <w:szCs w:val="22"/>
          <w:lang w:val="pl-PL"/>
        </w:rPr>
        <w:t>enjuj</w:t>
      </w:r>
      <w:r w:rsidR="00EC0DA5">
        <w:rPr>
          <w:szCs w:val="22"/>
          <w:lang w:val="pl-PL"/>
        </w:rPr>
        <w:t>e se</w:t>
      </w:r>
      <w:r w:rsidR="004D1FCD" w:rsidRPr="00067C6C">
        <w:rPr>
          <w:szCs w:val="22"/>
          <w:lang w:val="pl-PL"/>
        </w:rPr>
        <w:t xml:space="preserve"> oraln</w:t>
      </w:r>
      <w:r w:rsidR="00750AE0">
        <w:rPr>
          <w:szCs w:val="22"/>
          <w:lang w:val="pl-PL"/>
        </w:rPr>
        <w:t>im putem</w:t>
      </w:r>
      <w:r w:rsidR="004D1FCD" w:rsidRPr="00067C6C">
        <w:rPr>
          <w:szCs w:val="22"/>
          <w:lang w:val="pl-PL"/>
        </w:rPr>
        <w:t>.</w:t>
      </w:r>
    </w:p>
    <w:p w14:paraId="2B797679" w14:textId="77777777" w:rsidR="00CE09F3" w:rsidRPr="00383195" w:rsidRDefault="00CE09F3" w:rsidP="00923865">
      <w:pPr>
        <w:rPr>
          <w:szCs w:val="22"/>
        </w:rPr>
      </w:pPr>
    </w:p>
    <w:p w14:paraId="2B79767A" w14:textId="77777777" w:rsidR="00CE09F3" w:rsidRPr="00383195" w:rsidRDefault="00CE09F3" w:rsidP="00923865">
      <w:pPr>
        <w:rPr>
          <w:b/>
          <w:bCs/>
          <w:szCs w:val="22"/>
        </w:rPr>
      </w:pPr>
      <w:r w:rsidRPr="00383195">
        <w:rPr>
          <w:b/>
          <w:bCs/>
          <w:szCs w:val="22"/>
        </w:rPr>
        <w:t>4.3. Kontraindikacije</w:t>
      </w:r>
    </w:p>
    <w:p w14:paraId="2B79767B" w14:textId="77777777" w:rsidR="00CE09F3" w:rsidRDefault="00CE09F3" w:rsidP="00923865">
      <w:pPr>
        <w:rPr>
          <w:szCs w:val="22"/>
        </w:rPr>
      </w:pPr>
    </w:p>
    <w:p w14:paraId="2B79767C" w14:textId="67B2C0AF" w:rsidR="00EC4F8E" w:rsidRDefault="00EC4F8E" w:rsidP="00EC4F8E">
      <w:pPr>
        <w:numPr>
          <w:ilvl w:val="0"/>
          <w:numId w:val="4"/>
        </w:numPr>
        <w:tabs>
          <w:tab w:val="clear" w:pos="284"/>
          <w:tab w:val="left" w:pos="1080"/>
        </w:tabs>
        <w:jc w:val="left"/>
        <w:rPr>
          <w:szCs w:val="22"/>
          <w:lang w:val="it-IT"/>
        </w:rPr>
      </w:pPr>
      <w:r w:rsidRPr="00206F11">
        <w:rPr>
          <w:rFonts w:eastAsia="Calibri"/>
          <w:szCs w:val="22"/>
          <w:lang w:val="sr-Latn-CS"/>
        </w:rPr>
        <w:t>Preos</w:t>
      </w:r>
      <w:r w:rsidR="00321AC4">
        <w:rPr>
          <w:rFonts w:eastAsia="Calibri"/>
          <w:szCs w:val="22"/>
          <w:lang w:val="sr-Latn-CS"/>
        </w:rPr>
        <w:t>j</w:t>
      </w:r>
      <w:r w:rsidRPr="00206F11">
        <w:rPr>
          <w:rFonts w:eastAsia="Calibri"/>
          <w:szCs w:val="22"/>
          <w:lang w:val="sr-Latn-CS"/>
        </w:rPr>
        <w:t>etljivost na aktivnu supstancu ili na bilo koju</w:t>
      </w:r>
      <w:r w:rsidR="000F7653">
        <w:rPr>
          <w:rFonts w:eastAsia="Calibri"/>
          <w:szCs w:val="22"/>
          <w:lang w:val="sr-Latn-CS"/>
        </w:rPr>
        <w:t xml:space="preserve"> od</w:t>
      </w:r>
      <w:r w:rsidRPr="00206F11">
        <w:rPr>
          <w:rFonts w:eastAsia="Calibri"/>
          <w:szCs w:val="22"/>
          <w:lang w:val="sr-Latn-CS"/>
        </w:rPr>
        <w:t xml:space="preserve"> pomoćn</w:t>
      </w:r>
      <w:r w:rsidR="000F7653">
        <w:rPr>
          <w:rFonts w:eastAsia="Calibri"/>
          <w:szCs w:val="22"/>
          <w:lang w:val="sr-Latn-CS"/>
        </w:rPr>
        <w:t>ih</w:t>
      </w:r>
      <w:r w:rsidRPr="00206F11">
        <w:rPr>
          <w:rFonts w:eastAsia="Calibri"/>
          <w:szCs w:val="22"/>
          <w:lang w:val="sr-Latn-CS"/>
        </w:rPr>
        <w:t xml:space="preserve"> supstanc</w:t>
      </w:r>
      <w:r w:rsidR="000F7653">
        <w:rPr>
          <w:rFonts w:eastAsia="Calibri"/>
          <w:szCs w:val="22"/>
          <w:lang w:val="sr-Latn-CS"/>
        </w:rPr>
        <w:t xml:space="preserve">i </w:t>
      </w:r>
      <w:r>
        <w:rPr>
          <w:szCs w:val="22"/>
          <w:lang w:val="it-IT"/>
        </w:rPr>
        <w:t>(</w:t>
      </w:r>
      <w:r w:rsidR="000F7653">
        <w:rPr>
          <w:szCs w:val="22"/>
          <w:lang w:val="it-IT"/>
        </w:rPr>
        <w:t xml:space="preserve">navedenih u </w:t>
      </w:r>
      <w:r w:rsidR="00321AC4">
        <w:rPr>
          <w:szCs w:val="22"/>
          <w:lang w:val="it-IT"/>
        </w:rPr>
        <w:t>dijelu</w:t>
      </w:r>
      <w:r w:rsidR="000F7653">
        <w:rPr>
          <w:szCs w:val="22"/>
          <w:lang w:val="it-IT"/>
        </w:rPr>
        <w:t xml:space="preserve"> </w:t>
      </w:r>
      <w:r>
        <w:rPr>
          <w:szCs w:val="22"/>
          <w:lang w:val="it-IT"/>
        </w:rPr>
        <w:t xml:space="preserve"> 6.1).</w:t>
      </w:r>
    </w:p>
    <w:p w14:paraId="2B79767D" w14:textId="31AB645B" w:rsidR="00EC4F8E" w:rsidRPr="000238A4" w:rsidRDefault="00EC4F8E" w:rsidP="00EC4F8E">
      <w:pPr>
        <w:numPr>
          <w:ilvl w:val="0"/>
          <w:numId w:val="4"/>
        </w:numPr>
        <w:tabs>
          <w:tab w:val="clear" w:pos="284"/>
        </w:tabs>
        <w:suppressAutoHyphens/>
        <w:rPr>
          <w:szCs w:val="22"/>
          <w:lang w:val="sr-Latn-CS"/>
        </w:rPr>
      </w:pPr>
      <w:r>
        <w:rPr>
          <w:szCs w:val="22"/>
          <w:lang w:val="it-IT"/>
        </w:rPr>
        <w:t>Drugi i treći trimestar trudnoće (</w:t>
      </w:r>
      <w:r w:rsidR="00321AC4">
        <w:rPr>
          <w:szCs w:val="22"/>
          <w:lang w:val="it-IT"/>
        </w:rPr>
        <w:t>vidjeti</w:t>
      </w:r>
      <w:r>
        <w:rPr>
          <w:szCs w:val="22"/>
          <w:lang w:val="it-IT"/>
        </w:rPr>
        <w:t xml:space="preserve"> </w:t>
      </w:r>
      <w:r w:rsidR="00321AC4">
        <w:rPr>
          <w:szCs w:val="22"/>
          <w:lang w:val="it-IT"/>
        </w:rPr>
        <w:t>djelove</w:t>
      </w:r>
      <w:r w:rsidR="005F3780">
        <w:rPr>
          <w:szCs w:val="22"/>
          <w:lang w:val="it-IT"/>
        </w:rPr>
        <w:t xml:space="preserve"> </w:t>
      </w:r>
      <w:r>
        <w:rPr>
          <w:szCs w:val="22"/>
          <w:lang w:val="it-IT"/>
        </w:rPr>
        <w:t>4.4 i 4.6).</w:t>
      </w:r>
    </w:p>
    <w:p w14:paraId="2B79767E" w14:textId="72FBC8C9" w:rsidR="00EC4F8E" w:rsidRDefault="00EC4F8E" w:rsidP="00EC4F8E">
      <w:pPr>
        <w:numPr>
          <w:ilvl w:val="0"/>
          <w:numId w:val="4"/>
        </w:numPr>
        <w:tabs>
          <w:tab w:val="clear" w:pos="284"/>
        </w:tabs>
        <w:suppressAutoHyphens/>
        <w:rPr>
          <w:szCs w:val="22"/>
          <w:lang w:val="sr-Latn-CS"/>
        </w:rPr>
      </w:pPr>
      <w:r>
        <w:rPr>
          <w:szCs w:val="22"/>
          <w:lang w:val="it-IT"/>
        </w:rPr>
        <w:t xml:space="preserve">Istovremena </w:t>
      </w:r>
      <w:r w:rsidR="00321AC4">
        <w:rPr>
          <w:szCs w:val="22"/>
          <w:lang w:val="it-IT"/>
        </w:rPr>
        <w:t>primjena</w:t>
      </w:r>
      <w:r>
        <w:rPr>
          <w:szCs w:val="22"/>
          <w:lang w:val="it-IT"/>
        </w:rPr>
        <w:t xml:space="preserve"> </w:t>
      </w:r>
      <w:r w:rsidR="00321AC4">
        <w:rPr>
          <w:szCs w:val="22"/>
          <w:lang w:val="it-IT"/>
        </w:rPr>
        <w:t>lijek</w:t>
      </w:r>
      <w:r>
        <w:rPr>
          <w:szCs w:val="22"/>
          <w:lang w:val="it-IT"/>
        </w:rPr>
        <w:t xml:space="preserve">a Irbenida sa </w:t>
      </w:r>
      <w:r w:rsidR="00321AC4">
        <w:rPr>
          <w:szCs w:val="22"/>
          <w:lang w:val="it-IT"/>
        </w:rPr>
        <w:t>ljekovi</w:t>
      </w:r>
      <w:r>
        <w:rPr>
          <w:szCs w:val="22"/>
          <w:lang w:val="it-IT"/>
        </w:rPr>
        <w:t>ma koji sadrže aliskiren je kontraindikovana kod pacijenata sa dijabetes melitusom ili oštećenjem funkcije bubrega (brzina glomerularne filtracije</w:t>
      </w:r>
      <w:r w:rsidRPr="000A439D">
        <w:rPr>
          <w:bCs/>
          <w:szCs w:val="22"/>
          <w:lang w:val="en-GB" w:eastAsia="sl-SI"/>
        </w:rPr>
        <w:t xml:space="preserve"> </w:t>
      </w:r>
      <w:r>
        <w:rPr>
          <w:bCs/>
          <w:szCs w:val="22"/>
          <w:lang w:val="en-GB" w:eastAsia="sl-SI"/>
        </w:rPr>
        <w:t>(</w:t>
      </w:r>
      <w:r w:rsidRPr="00206F11">
        <w:rPr>
          <w:bCs/>
          <w:szCs w:val="22"/>
          <w:lang w:val="en-GB" w:eastAsia="sl-SI"/>
        </w:rPr>
        <w:t>GFR</w:t>
      </w:r>
      <w:r>
        <w:rPr>
          <w:bCs/>
          <w:szCs w:val="22"/>
          <w:lang w:val="en-GB" w:eastAsia="sl-SI"/>
        </w:rPr>
        <w:t>)</w:t>
      </w:r>
      <w:r>
        <w:rPr>
          <w:szCs w:val="22"/>
          <w:lang w:val="it-IT"/>
        </w:rPr>
        <w:t xml:space="preserve"> ˂ 60 m</w:t>
      </w:r>
      <w:r w:rsidR="00C66D04">
        <w:rPr>
          <w:szCs w:val="22"/>
          <w:lang w:val="it-IT"/>
        </w:rPr>
        <w:t>l</w:t>
      </w:r>
      <w:r>
        <w:rPr>
          <w:szCs w:val="22"/>
          <w:lang w:val="it-IT"/>
        </w:rPr>
        <w:t>/min/1,73 m</w:t>
      </w:r>
      <w:r w:rsidRPr="00E55442">
        <w:rPr>
          <w:szCs w:val="22"/>
          <w:vertAlign w:val="superscript"/>
          <w:lang w:val="it-IT"/>
        </w:rPr>
        <w:t>2</w:t>
      </w:r>
      <w:r>
        <w:rPr>
          <w:szCs w:val="22"/>
          <w:lang w:val="it-IT"/>
        </w:rPr>
        <w:t>) (</w:t>
      </w:r>
      <w:r w:rsidR="00321AC4">
        <w:rPr>
          <w:szCs w:val="22"/>
          <w:lang w:val="it-IT"/>
        </w:rPr>
        <w:t>vidjeti</w:t>
      </w:r>
      <w:r>
        <w:rPr>
          <w:szCs w:val="22"/>
          <w:lang w:val="it-IT"/>
        </w:rPr>
        <w:t xml:space="preserve"> </w:t>
      </w:r>
      <w:r w:rsidR="00321AC4">
        <w:rPr>
          <w:szCs w:val="22"/>
          <w:lang w:val="it-IT"/>
        </w:rPr>
        <w:t>djelove</w:t>
      </w:r>
      <w:r>
        <w:rPr>
          <w:szCs w:val="22"/>
          <w:lang w:val="it-IT"/>
        </w:rPr>
        <w:t xml:space="preserve"> 4.5 i 5.1).</w:t>
      </w:r>
    </w:p>
    <w:p w14:paraId="2B79767F" w14:textId="77777777" w:rsidR="00CE09F3" w:rsidRPr="00383195" w:rsidRDefault="00CE09F3" w:rsidP="00923865">
      <w:pPr>
        <w:rPr>
          <w:szCs w:val="22"/>
        </w:rPr>
      </w:pPr>
    </w:p>
    <w:p w14:paraId="2B797680" w14:textId="4F96F8A7" w:rsidR="00CE09F3" w:rsidRPr="00383195" w:rsidRDefault="00CE09F3" w:rsidP="00923865">
      <w:pPr>
        <w:rPr>
          <w:b/>
          <w:bCs/>
          <w:szCs w:val="22"/>
          <w:lang w:val="ru-RU"/>
        </w:rPr>
      </w:pPr>
      <w:r w:rsidRPr="00383195">
        <w:rPr>
          <w:b/>
          <w:bCs/>
          <w:szCs w:val="22"/>
          <w:lang w:val="ru-RU"/>
        </w:rPr>
        <w:t>4.4. Posebna upozorenja i m</w:t>
      </w:r>
      <w:r w:rsidR="00321AC4">
        <w:rPr>
          <w:b/>
          <w:bCs/>
          <w:szCs w:val="22"/>
          <w:lang w:val="sr-Latn-ME"/>
        </w:rPr>
        <w:t>j</w:t>
      </w:r>
      <w:r w:rsidRPr="00383195">
        <w:rPr>
          <w:b/>
          <w:bCs/>
          <w:szCs w:val="22"/>
          <w:lang w:val="ru-RU"/>
        </w:rPr>
        <w:t xml:space="preserve">ere opreza pri upotrebi </w:t>
      </w:r>
      <w:r w:rsidR="00321AC4">
        <w:rPr>
          <w:b/>
          <w:bCs/>
          <w:szCs w:val="22"/>
          <w:lang w:val="ru-RU"/>
        </w:rPr>
        <w:t>lijek</w:t>
      </w:r>
      <w:r w:rsidRPr="00383195">
        <w:rPr>
          <w:b/>
          <w:bCs/>
          <w:szCs w:val="22"/>
          <w:lang w:val="ru-RU"/>
        </w:rPr>
        <w:t>a</w:t>
      </w:r>
    </w:p>
    <w:p w14:paraId="2B797681" w14:textId="77777777" w:rsidR="00CE09F3" w:rsidRDefault="00CE09F3" w:rsidP="00923865">
      <w:pPr>
        <w:rPr>
          <w:szCs w:val="22"/>
        </w:rPr>
      </w:pPr>
    </w:p>
    <w:p w14:paraId="2B797682" w14:textId="77777777" w:rsidR="00EC4F8E" w:rsidRDefault="00EC4F8E" w:rsidP="00EC4F8E">
      <w:pPr>
        <w:rPr>
          <w:szCs w:val="22"/>
        </w:rPr>
      </w:pPr>
      <w:r>
        <w:rPr>
          <w:i/>
          <w:szCs w:val="22"/>
          <w:lang w:val="pl-PL"/>
        </w:rPr>
        <w:t>Stanja sa smanjenim intravaskularnim volumenom</w:t>
      </w:r>
    </w:p>
    <w:p w14:paraId="2B797683" w14:textId="58CFE198" w:rsidR="00EC4F8E" w:rsidRDefault="00EC4F8E" w:rsidP="00EC4F8E">
      <w:pPr>
        <w:rPr>
          <w:szCs w:val="22"/>
        </w:rPr>
      </w:pPr>
      <w:r>
        <w:rPr>
          <w:szCs w:val="22"/>
        </w:rPr>
        <w:t xml:space="preserve">Simptomatska hipotenzija, posebno nakon prve doze, može se javiti </w:t>
      </w:r>
      <w:r w:rsidRPr="00206F11">
        <w:rPr>
          <w:szCs w:val="22"/>
          <w:lang w:val="sr-Latn-CS"/>
        </w:rPr>
        <w:t>kod pacijenata kod kojih postoji hipovolemija i/ili gubitak natrijuma u</w:t>
      </w:r>
      <w:r>
        <w:rPr>
          <w:szCs w:val="22"/>
          <w:lang w:val="sr-Latn-CS"/>
        </w:rPr>
        <w:t>sl</w:t>
      </w:r>
      <w:r w:rsidR="00321AC4">
        <w:rPr>
          <w:szCs w:val="22"/>
          <w:lang w:val="sr-Latn-CS"/>
        </w:rPr>
        <w:t>j</w:t>
      </w:r>
      <w:r>
        <w:rPr>
          <w:szCs w:val="22"/>
          <w:lang w:val="sr-Latn-CS"/>
        </w:rPr>
        <w:t>ed jake terapije diureticima, ograničenog</w:t>
      </w:r>
      <w:r>
        <w:rPr>
          <w:szCs w:val="22"/>
        </w:rPr>
        <w:t xml:space="preserve"> unosa soli, dijareje ili povraćanja. Zbog toga ova stanja treba korigovati pr</w:t>
      </w:r>
      <w:r w:rsidR="00321AC4">
        <w:rPr>
          <w:szCs w:val="22"/>
        </w:rPr>
        <w:t>ij</w:t>
      </w:r>
      <w:r>
        <w:rPr>
          <w:szCs w:val="22"/>
        </w:rPr>
        <w:t xml:space="preserve">e </w:t>
      </w:r>
      <w:r w:rsidR="00321AC4">
        <w:rPr>
          <w:szCs w:val="22"/>
        </w:rPr>
        <w:t>primjene</w:t>
      </w:r>
      <w:r>
        <w:rPr>
          <w:szCs w:val="22"/>
        </w:rPr>
        <w:t xml:space="preserve"> irbesartana.</w:t>
      </w:r>
    </w:p>
    <w:p w14:paraId="2B797684" w14:textId="77777777" w:rsidR="00EC4F8E" w:rsidRDefault="00EC4F8E" w:rsidP="00EC4F8E">
      <w:pPr>
        <w:rPr>
          <w:szCs w:val="22"/>
        </w:rPr>
      </w:pPr>
    </w:p>
    <w:p w14:paraId="2B797685" w14:textId="77777777" w:rsidR="00EC4F8E" w:rsidRDefault="00EC4F8E" w:rsidP="00EC4F8E">
      <w:pPr>
        <w:rPr>
          <w:szCs w:val="22"/>
        </w:rPr>
      </w:pPr>
      <w:r>
        <w:rPr>
          <w:i/>
          <w:szCs w:val="22"/>
        </w:rPr>
        <w:t>Renovaskularna hipertenzija</w:t>
      </w:r>
      <w:r>
        <w:rPr>
          <w:szCs w:val="22"/>
        </w:rPr>
        <w:t xml:space="preserve"> </w:t>
      </w:r>
    </w:p>
    <w:p w14:paraId="2B797686" w14:textId="78766132" w:rsidR="00EC4F8E" w:rsidRDefault="00EC4F8E" w:rsidP="00EC4F8E">
      <w:pPr>
        <w:rPr>
          <w:szCs w:val="22"/>
          <w:lang w:val="sr-Latn-CS"/>
        </w:rPr>
      </w:pPr>
      <w:r w:rsidRPr="00844628">
        <w:rPr>
          <w:szCs w:val="22"/>
          <w:lang w:val="sr-Latn-CS"/>
        </w:rPr>
        <w:lastRenderedPageBreak/>
        <w:t>P</w:t>
      </w:r>
      <w:r w:rsidRPr="00206F11">
        <w:rPr>
          <w:szCs w:val="22"/>
          <w:lang w:val="sr-Latn-CS"/>
        </w:rPr>
        <w:t>ostoji povećan rizik od teške hipotenzije i renalne insuficijencije kada se pacijenti, koji imaju bilateralnu stenozu bubrežnih arterija ili stenozu arterije jedinog bubrega koji je u funkciji, l</w:t>
      </w:r>
      <w:r w:rsidR="00321AC4">
        <w:rPr>
          <w:szCs w:val="22"/>
          <w:lang w:val="sr-Latn-CS"/>
        </w:rPr>
        <w:t>ije</w:t>
      </w:r>
      <w:r w:rsidRPr="00206F11">
        <w:rPr>
          <w:szCs w:val="22"/>
          <w:lang w:val="sr-Latn-CS"/>
        </w:rPr>
        <w:t>če medikamentima koji utiču na renin-angiotenzin-aldosteron sistem. Iako to nije za</w:t>
      </w:r>
      <w:r w:rsidR="00321AC4">
        <w:rPr>
          <w:szCs w:val="22"/>
          <w:lang w:val="sr-Latn-CS"/>
        </w:rPr>
        <w:t>bi</w:t>
      </w:r>
      <w:r w:rsidR="00C66D04">
        <w:rPr>
          <w:szCs w:val="22"/>
          <w:lang w:val="sr-Latn-CS"/>
        </w:rPr>
        <w:t>lj</w:t>
      </w:r>
      <w:r w:rsidR="00321AC4">
        <w:rPr>
          <w:szCs w:val="22"/>
          <w:lang w:val="sr-Latn-CS"/>
        </w:rPr>
        <w:t>e</w:t>
      </w:r>
      <w:r w:rsidRPr="00206F11">
        <w:rPr>
          <w:szCs w:val="22"/>
          <w:lang w:val="sr-Latn-CS"/>
        </w:rPr>
        <w:t xml:space="preserve">ženo </w:t>
      </w:r>
      <w:r w:rsidR="00321AC4">
        <w:rPr>
          <w:szCs w:val="22"/>
          <w:lang w:val="sr-Latn-CS"/>
        </w:rPr>
        <w:t>primjenom</w:t>
      </w:r>
      <w:r w:rsidRPr="00206F11">
        <w:rPr>
          <w:szCs w:val="22"/>
          <w:lang w:val="sr-Latn-CS"/>
        </w:rPr>
        <w:t xml:space="preserve"> </w:t>
      </w:r>
      <w:r w:rsidR="00321AC4">
        <w:rPr>
          <w:szCs w:val="22"/>
          <w:lang w:val="sr-Latn-CS"/>
        </w:rPr>
        <w:t>lijek</w:t>
      </w:r>
      <w:r w:rsidR="008F1A2C">
        <w:rPr>
          <w:szCs w:val="22"/>
          <w:lang w:val="sr-Latn-CS"/>
        </w:rPr>
        <w:t>a</w:t>
      </w:r>
      <w:r w:rsidRPr="00206F11">
        <w:rPr>
          <w:szCs w:val="22"/>
          <w:lang w:val="sr-Latn-CS"/>
        </w:rPr>
        <w:t xml:space="preserve"> </w:t>
      </w:r>
      <w:r>
        <w:rPr>
          <w:szCs w:val="22"/>
          <w:lang w:val="sr-Latn-CS"/>
        </w:rPr>
        <w:t>Irbenida</w:t>
      </w:r>
      <w:r w:rsidRPr="00206F11">
        <w:rPr>
          <w:szCs w:val="22"/>
          <w:lang w:val="sr-Latn-CS"/>
        </w:rPr>
        <w:t>, slična dejstva se mogu očekivati sa antagonistima angiotenzin II receptora</w:t>
      </w:r>
      <w:r>
        <w:rPr>
          <w:szCs w:val="22"/>
          <w:lang w:val="sr-Latn-CS"/>
        </w:rPr>
        <w:t>.</w:t>
      </w:r>
    </w:p>
    <w:p w14:paraId="2B797687" w14:textId="77777777" w:rsidR="00EC4F8E" w:rsidRDefault="00EC4F8E" w:rsidP="00EC4F8E">
      <w:pPr>
        <w:rPr>
          <w:szCs w:val="22"/>
          <w:lang w:val="sr-Latn-CS"/>
        </w:rPr>
      </w:pPr>
    </w:p>
    <w:p w14:paraId="2B797688" w14:textId="707BB9F1" w:rsidR="00EC4F8E" w:rsidRPr="009204FC" w:rsidRDefault="00EC4F8E" w:rsidP="00EC4F8E">
      <w:pPr>
        <w:rPr>
          <w:i/>
          <w:szCs w:val="22"/>
        </w:rPr>
      </w:pPr>
      <w:r>
        <w:rPr>
          <w:i/>
          <w:szCs w:val="22"/>
        </w:rPr>
        <w:t>Oštećen</w:t>
      </w:r>
      <w:r w:rsidR="008F1A2C">
        <w:rPr>
          <w:i/>
          <w:szCs w:val="22"/>
        </w:rPr>
        <w:t>je</w:t>
      </w:r>
      <w:r w:rsidRPr="009204FC">
        <w:rPr>
          <w:i/>
          <w:szCs w:val="22"/>
        </w:rPr>
        <w:t xml:space="preserve"> funkcij</w:t>
      </w:r>
      <w:r w:rsidR="008F1A2C">
        <w:rPr>
          <w:i/>
          <w:szCs w:val="22"/>
        </w:rPr>
        <w:t>e</w:t>
      </w:r>
      <w:r w:rsidRPr="009204FC">
        <w:rPr>
          <w:i/>
          <w:szCs w:val="22"/>
        </w:rPr>
        <w:t xml:space="preserve"> bubrega i transplantacija bubrega</w:t>
      </w:r>
    </w:p>
    <w:p w14:paraId="2B797689" w14:textId="30405101" w:rsidR="00EC4F8E" w:rsidRDefault="00EC4F8E" w:rsidP="00EC4F8E">
      <w:pPr>
        <w:rPr>
          <w:szCs w:val="22"/>
        </w:rPr>
      </w:pPr>
      <w:r>
        <w:rPr>
          <w:szCs w:val="22"/>
        </w:rPr>
        <w:t>Pri prim</w:t>
      </w:r>
      <w:r w:rsidR="00321AC4">
        <w:rPr>
          <w:szCs w:val="22"/>
        </w:rPr>
        <w:t>j</w:t>
      </w:r>
      <w:r>
        <w:rPr>
          <w:szCs w:val="22"/>
        </w:rPr>
        <w:t xml:space="preserve">eni </w:t>
      </w:r>
      <w:r w:rsidR="00321AC4">
        <w:rPr>
          <w:szCs w:val="22"/>
        </w:rPr>
        <w:t>lijek</w:t>
      </w:r>
      <w:r>
        <w:rPr>
          <w:szCs w:val="22"/>
        </w:rPr>
        <w:t>a Irbenida kod pacijenata sa oštećen</w:t>
      </w:r>
      <w:r w:rsidR="008F1A2C">
        <w:rPr>
          <w:szCs w:val="22"/>
        </w:rPr>
        <w:t xml:space="preserve">jem </w:t>
      </w:r>
      <w:r>
        <w:rPr>
          <w:szCs w:val="22"/>
        </w:rPr>
        <w:t>funkcij</w:t>
      </w:r>
      <w:r w:rsidR="008F1A2C">
        <w:rPr>
          <w:szCs w:val="22"/>
        </w:rPr>
        <w:t>e</w:t>
      </w:r>
      <w:r>
        <w:rPr>
          <w:szCs w:val="22"/>
        </w:rPr>
        <w:t xml:space="preserve"> bubrega preporučuje se periodično praćenje koncentracije kalijuma i </w:t>
      </w:r>
      <w:r w:rsidR="00321AC4">
        <w:rPr>
          <w:szCs w:val="22"/>
        </w:rPr>
        <w:t>vrijednosti</w:t>
      </w:r>
      <w:r w:rsidR="008F1A2C">
        <w:rPr>
          <w:szCs w:val="22"/>
        </w:rPr>
        <w:t xml:space="preserve"> </w:t>
      </w:r>
      <w:r>
        <w:rPr>
          <w:szCs w:val="22"/>
        </w:rPr>
        <w:t xml:space="preserve">kreatinina u serumu. Ne postoje iskustva u </w:t>
      </w:r>
      <w:r w:rsidR="008F1A2C">
        <w:rPr>
          <w:szCs w:val="22"/>
        </w:rPr>
        <w:t xml:space="preserve">pogledu </w:t>
      </w:r>
      <w:r w:rsidR="00321AC4">
        <w:rPr>
          <w:szCs w:val="22"/>
        </w:rPr>
        <w:t>primjene</w:t>
      </w:r>
      <w:r>
        <w:rPr>
          <w:szCs w:val="22"/>
        </w:rPr>
        <w:t xml:space="preserve"> </w:t>
      </w:r>
      <w:r w:rsidR="00321AC4">
        <w:rPr>
          <w:szCs w:val="22"/>
        </w:rPr>
        <w:t>lijek</w:t>
      </w:r>
      <w:r>
        <w:rPr>
          <w:szCs w:val="22"/>
        </w:rPr>
        <w:t>a</w:t>
      </w:r>
      <w:r w:rsidR="008F1A2C">
        <w:rPr>
          <w:szCs w:val="22"/>
        </w:rPr>
        <w:t xml:space="preserve"> </w:t>
      </w:r>
      <w:r w:rsidR="008F1A2C">
        <w:rPr>
          <w:szCs w:val="22"/>
          <w:lang w:val="pl-PL"/>
        </w:rPr>
        <w:t>Irbenida</w:t>
      </w:r>
      <w:r>
        <w:rPr>
          <w:szCs w:val="22"/>
        </w:rPr>
        <w:t xml:space="preserve"> kod pacijenata sa nedavnom transplantacijom bubrega.</w:t>
      </w:r>
    </w:p>
    <w:p w14:paraId="2B79768A" w14:textId="77777777" w:rsidR="00EC4F8E" w:rsidRDefault="00EC4F8E" w:rsidP="00EC4F8E">
      <w:pPr>
        <w:rPr>
          <w:szCs w:val="22"/>
        </w:rPr>
      </w:pPr>
    </w:p>
    <w:p w14:paraId="2B79768B" w14:textId="6C814831" w:rsidR="00EC4F8E" w:rsidRPr="009204FC" w:rsidRDefault="008F1A2C" w:rsidP="00EC4F8E">
      <w:pPr>
        <w:rPr>
          <w:i/>
          <w:szCs w:val="22"/>
        </w:rPr>
      </w:pPr>
      <w:r>
        <w:rPr>
          <w:i/>
          <w:szCs w:val="22"/>
        </w:rPr>
        <w:t>Pacijenti sa h</w:t>
      </w:r>
      <w:r w:rsidR="00EC4F8E">
        <w:rPr>
          <w:i/>
          <w:szCs w:val="22"/>
        </w:rPr>
        <w:t>ipertenzi</w:t>
      </w:r>
      <w:r>
        <w:rPr>
          <w:i/>
          <w:szCs w:val="22"/>
        </w:rPr>
        <w:t>jom i sa</w:t>
      </w:r>
      <w:r w:rsidR="00EC4F8E">
        <w:rPr>
          <w:i/>
          <w:szCs w:val="22"/>
        </w:rPr>
        <w:t xml:space="preserve"> dijabetesom tip 2 i dijabetesnom nefropatijom</w:t>
      </w:r>
    </w:p>
    <w:p w14:paraId="2B79768C" w14:textId="7CFDBB48" w:rsidR="00EC4F8E" w:rsidRDefault="00EC4F8E" w:rsidP="00EC4F8E">
      <w:pPr>
        <w:widowControl w:val="0"/>
        <w:autoSpaceDE w:val="0"/>
        <w:autoSpaceDN w:val="0"/>
        <w:adjustRightInd w:val="0"/>
        <w:rPr>
          <w:szCs w:val="22"/>
        </w:rPr>
      </w:pPr>
      <w:r>
        <w:rPr>
          <w:szCs w:val="22"/>
          <w:lang w:val="sr-Latn-CS"/>
        </w:rPr>
        <w:t>U</w:t>
      </w:r>
      <w:r w:rsidRPr="00206F11">
        <w:rPr>
          <w:szCs w:val="22"/>
          <w:lang w:val="sr-Latn-CS"/>
        </w:rPr>
        <w:t xml:space="preserve"> analizama sprovedenim u </w:t>
      </w:r>
      <w:r>
        <w:rPr>
          <w:szCs w:val="22"/>
          <w:lang w:val="sr-Latn-CS"/>
        </w:rPr>
        <w:t>studiji na</w:t>
      </w:r>
      <w:r w:rsidRPr="00206F11">
        <w:rPr>
          <w:szCs w:val="22"/>
          <w:lang w:val="sr-Latn-CS"/>
        </w:rPr>
        <w:t xml:space="preserve"> pacijentima koji imaju uznapredovalu bolest bubrega, dejstva irbesartana i na renalne i na kardiovaskularne događaje ni</w:t>
      </w:r>
      <w:r w:rsidR="00C66D04">
        <w:rPr>
          <w:szCs w:val="22"/>
          <w:lang w:val="sr-Latn-CS"/>
        </w:rPr>
        <w:t>je</w:t>
      </w:r>
      <w:r w:rsidRPr="00206F11">
        <w:rPr>
          <w:szCs w:val="22"/>
          <w:lang w:val="sr-Latn-CS"/>
        </w:rPr>
        <w:t xml:space="preserve">su bila ujednačena u svim podgrupama. </w:t>
      </w:r>
      <w:r>
        <w:rPr>
          <w:szCs w:val="22"/>
        </w:rPr>
        <w:t>Njegov koristan efekat posebno je bio manji kod žena i pacijenata koji ni</w:t>
      </w:r>
      <w:r w:rsidR="00C66D04">
        <w:rPr>
          <w:szCs w:val="22"/>
        </w:rPr>
        <w:t>je</w:t>
      </w:r>
      <w:r>
        <w:rPr>
          <w:szCs w:val="22"/>
        </w:rPr>
        <w:t>su b</w:t>
      </w:r>
      <w:r w:rsidR="00321AC4">
        <w:rPr>
          <w:szCs w:val="22"/>
        </w:rPr>
        <w:t>ij</w:t>
      </w:r>
      <w:r>
        <w:rPr>
          <w:szCs w:val="22"/>
        </w:rPr>
        <w:t>ele rase (</w:t>
      </w:r>
      <w:r w:rsidR="00321AC4">
        <w:rPr>
          <w:szCs w:val="22"/>
        </w:rPr>
        <w:t>vidjeti</w:t>
      </w:r>
      <w:r>
        <w:rPr>
          <w:szCs w:val="22"/>
        </w:rPr>
        <w:t xml:space="preserve"> </w:t>
      </w:r>
      <w:r w:rsidR="00321AC4">
        <w:rPr>
          <w:szCs w:val="22"/>
        </w:rPr>
        <w:t>dio</w:t>
      </w:r>
      <w:r>
        <w:rPr>
          <w:szCs w:val="22"/>
        </w:rPr>
        <w:t xml:space="preserve"> 5.1).</w:t>
      </w:r>
    </w:p>
    <w:p w14:paraId="2B79768D" w14:textId="77777777" w:rsidR="00EC4F8E" w:rsidRDefault="00EC4F8E" w:rsidP="00EC4F8E">
      <w:pPr>
        <w:rPr>
          <w:szCs w:val="22"/>
        </w:rPr>
      </w:pPr>
    </w:p>
    <w:p w14:paraId="2B79768E" w14:textId="77777777" w:rsidR="00EC4F8E" w:rsidRPr="00FB1E05" w:rsidRDefault="00EC4F8E" w:rsidP="00EC4F8E">
      <w:pPr>
        <w:rPr>
          <w:i/>
          <w:szCs w:val="22"/>
          <w:lang w:val="pl-PL"/>
        </w:rPr>
      </w:pPr>
      <w:r w:rsidRPr="00FB1E05">
        <w:rPr>
          <w:i/>
          <w:szCs w:val="22"/>
          <w:lang w:val="pl-PL"/>
        </w:rPr>
        <w:t>Dv</w:t>
      </w:r>
      <w:r>
        <w:rPr>
          <w:i/>
          <w:szCs w:val="22"/>
          <w:lang w:val="pl-PL"/>
        </w:rPr>
        <w:t>ostruka</w:t>
      </w:r>
      <w:r w:rsidRPr="00FB1E05">
        <w:rPr>
          <w:i/>
          <w:szCs w:val="22"/>
          <w:lang w:val="pl-PL"/>
        </w:rPr>
        <w:t xml:space="preserve"> blokada renin-angiotenzin-aldosteron sistema (RAAS)</w:t>
      </w:r>
    </w:p>
    <w:p w14:paraId="2B797690" w14:textId="4ACC4074" w:rsidR="00EC4F8E" w:rsidRDefault="00EC4F8E" w:rsidP="00EC4F8E">
      <w:pPr>
        <w:rPr>
          <w:szCs w:val="22"/>
        </w:rPr>
      </w:pPr>
      <w:r>
        <w:rPr>
          <w:szCs w:val="22"/>
        </w:rPr>
        <w:t xml:space="preserve">Postoje dokazi da istovremena </w:t>
      </w:r>
      <w:r w:rsidR="00321AC4">
        <w:rPr>
          <w:szCs w:val="22"/>
        </w:rPr>
        <w:t>primjena</w:t>
      </w:r>
      <w:r>
        <w:rPr>
          <w:szCs w:val="22"/>
        </w:rPr>
        <w:t xml:space="preserve"> ACE inhibitora, antagonista angiotenzin II receptora ili aliskirena povećava rizik od nastanka hipotenzije, hiperkal</w:t>
      </w:r>
      <w:r w:rsidR="00C66D04">
        <w:rPr>
          <w:szCs w:val="22"/>
        </w:rPr>
        <w:t>ij</w:t>
      </w:r>
      <w:r>
        <w:rPr>
          <w:szCs w:val="22"/>
        </w:rPr>
        <w:t xml:space="preserve">emije i pogoršanja bubrežne funkcije (uključujući akutnu bubrežnu insuficijenciju). </w:t>
      </w:r>
      <w:r w:rsidR="008F1A2C">
        <w:rPr>
          <w:szCs w:val="22"/>
        </w:rPr>
        <w:t>Zbog toga se d</w:t>
      </w:r>
      <w:r>
        <w:rPr>
          <w:szCs w:val="22"/>
        </w:rPr>
        <w:t xml:space="preserve">vostruka blokada </w:t>
      </w:r>
      <w:r w:rsidR="006C1A6F">
        <w:rPr>
          <w:szCs w:val="22"/>
        </w:rPr>
        <w:t>s</w:t>
      </w:r>
      <w:r w:rsidR="008F1A2C">
        <w:rPr>
          <w:szCs w:val="22"/>
        </w:rPr>
        <w:t>istema renin-angiotenzin</w:t>
      </w:r>
      <w:r w:rsidR="006C1A6F">
        <w:rPr>
          <w:szCs w:val="22"/>
        </w:rPr>
        <w:t xml:space="preserve">-aldosteron RAAS kombinovana istovremenom </w:t>
      </w:r>
      <w:r w:rsidR="00321AC4">
        <w:rPr>
          <w:szCs w:val="22"/>
        </w:rPr>
        <w:t>primjenom</w:t>
      </w:r>
      <w:r w:rsidR="006C1A6F">
        <w:rPr>
          <w:szCs w:val="22"/>
        </w:rPr>
        <w:t xml:space="preserve"> ACE inhibitora</w:t>
      </w:r>
      <w:r>
        <w:rPr>
          <w:szCs w:val="22"/>
        </w:rPr>
        <w:t xml:space="preserve">, </w:t>
      </w:r>
      <w:r w:rsidR="006C1A6F">
        <w:rPr>
          <w:szCs w:val="22"/>
        </w:rPr>
        <w:t>blokatora angioten</w:t>
      </w:r>
      <w:r w:rsidR="00BB7895">
        <w:rPr>
          <w:szCs w:val="22"/>
        </w:rPr>
        <w:t>z</w:t>
      </w:r>
      <w:r w:rsidR="006C1A6F">
        <w:rPr>
          <w:szCs w:val="22"/>
        </w:rPr>
        <w:t xml:space="preserve">in II receptora </w:t>
      </w:r>
      <w:r>
        <w:rPr>
          <w:szCs w:val="22"/>
        </w:rPr>
        <w:t xml:space="preserve">ili aliskirena </w:t>
      </w:r>
      <w:r w:rsidR="006C1A6F">
        <w:rPr>
          <w:szCs w:val="22"/>
        </w:rPr>
        <w:t xml:space="preserve">ne preporučuje </w:t>
      </w:r>
      <w:r>
        <w:rPr>
          <w:szCs w:val="22"/>
        </w:rPr>
        <w:t>(</w:t>
      </w:r>
      <w:r w:rsidR="00321AC4">
        <w:rPr>
          <w:szCs w:val="22"/>
        </w:rPr>
        <w:t>vidjeti</w:t>
      </w:r>
      <w:r>
        <w:rPr>
          <w:szCs w:val="22"/>
        </w:rPr>
        <w:t xml:space="preserve"> </w:t>
      </w:r>
      <w:r w:rsidR="00321AC4">
        <w:rPr>
          <w:szCs w:val="22"/>
        </w:rPr>
        <w:t>djelove</w:t>
      </w:r>
      <w:r>
        <w:rPr>
          <w:szCs w:val="22"/>
        </w:rPr>
        <w:t xml:space="preserve"> 4.5 i 5.1). </w:t>
      </w:r>
    </w:p>
    <w:p w14:paraId="2B797691" w14:textId="18D18679" w:rsidR="00EC4F8E" w:rsidRPr="00F76141" w:rsidRDefault="00EC4F8E" w:rsidP="00EC4F8E">
      <w:pPr>
        <w:rPr>
          <w:szCs w:val="22"/>
        </w:rPr>
      </w:pPr>
      <w:r>
        <w:rPr>
          <w:szCs w:val="22"/>
        </w:rPr>
        <w:t xml:space="preserve">Ukoliko se terapija dvostrukom blokadom RAAS ipak smatra apsolutno neophodnom, nju treba sprovesti samo pod nadzorom specijaliste </w:t>
      </w:r>
      <w:r w:rsidR="006C1A6F">
        <w:rPr>
          <w:szCs w:val="22"/>
        </w:rPr>
        <w:t xml:space="preserve">uz intenzivno praćenje </w:t>
      </w:r>
      <w:r>
        <w:rPr>
          <w:szCs w:val="22"/>
        </w:rPr>
        <w:t xml:space="preserve">renalne funkcije, </w:t>
      </w:r>
      <w:r w:rsidR="00321AC4">
        <w:rPr>
          <w:szCs w:val="22"/>
        </w:rPr>
        <w:t>elektrolita</w:t>
      </w:r>
      <w:r>
        <w:rPr>
          <w:szCs w:val="22"/>
        </w:rPr>
        <w:t xml:space="preserve"> i </w:t>
      </w:r>
      <w:r w:rsidR="00321AC4">
        <w:rPr>
          <w:szCs w:val="22"/>
        </w:rPr>
        <w:t>vrijednosti</w:t>
      </w:r>
      <w:r>
        <w:rPr>
          <w:szCs w:val="22"/>
        </w:rPr>
        <w:t xml:space="preserve"> krvnog pritiska. ACE inhibitore i antagoniste angiotenzin II receptora ne treba prim</w:t>
      </w:r>
      <w:r w:rsidR="00321AC4">
        <w:rPr>
          <w:szCs w:val="22"/>
        </w:rPr>
        <w:t>j</w:t>
      </w:r>
      <w:r>
        <w:rPr>
          <w:szCs w:val="22"/>
        </w:rPr>
        <w:t xml:space="preserve">enjivati istovremeno kod pacijenata sa dijabetesnom nefropatijom.   </w:t>
      </w:r>
    </w:p>
    <w:p w14:paraId="2B797692" w14:textId="77777777" w:rsidR="00EC4F8E" w:rsidRDefault="00EC4F8E" w:rsidP="00EC4F8E">
      <w:pPr>
        <w:rPr>
          <w:szCs w:val="22"/>
        </w:rPr>
      </w:pPr>
    </w:p>
    <w:p w14:paraId="2B797693" w14:textId="7769BA82" w:rsidR="00EC4F8E" w:rsidRPr="00615187" w:rsidRDefault="00EC4F8E" w:rsidP="00EC4F8E">
      <w:pPr>
        <w:rPr>
          <w:szCs w:val="22"/>
        </w:rPr>
      </w:pPr>
      <w:r w:rsidRPr="00615187">
        <w:rPr>
          <w:i/>
          <w:szCs w:val="22"/>
        </w:rPr>
        <w:t>Hi</w:t>
      </w:r>
      <w:r w:rsidR="006C1A6F">
        <w:rPr>
          <w:i/>
          <w:szCs w:val="22"/>
        </w:rPr>
        <w:t>perkalemija</w:t>
      </w:r>
      <w:r w:rsidRPr="00615187">
        <w:rPr>
          <w:szCs w:val="22"/>
        </w:rPr>
        <w:t xml:space="preserve">    </w:t>
      </w:r>
    </w:p>
    <w:p w14:paraId="2B797694" w14:textId="7E7007B3" w:rsidR="00EC4F8E" w:rsidRDefault="00EC4F8E" w:rsidP="00EC4F8E">
      <w:pPr>
        <w:rPr>
          <w:szCs w:val="22"/>
        </w:rPr>
      </w:pPr>
      <w:r>
        <w:rPr>
          <w:szCs w:val="22"/>
        </w:rPr>
        <w:t>Kao i pri prim</w:t>
      </w:r>
      <w:r w:rsidR="00321AC4">
        <w:rPr>
          <w:szCs w:val="22"/>
        </w:rPr>
        <w:t>j</w:t>
      </w:r>
      <w:r>
        <w:rPr>
          <w:szCs w:val="22"/>
        </w:rPr>
        <w:t xml:space="preserve">eni drugih </w:t>
      </w:r>
      <w:r w:rsidR="00823239">
        <w:rPr>
          <w:szCs w:val="22"/>
        </w:rPr>
        <w:t>ljekova</w:t>
      </w:r>
      <w:r>
        <w:rPr>
          <w:szCs w:val="22"/>
        </w:rPr>
        <w:t xml:space="preserve"> koji utiču na renin-</w:t>
      </w:r>
      <w:r w:rsidRPr="0058000B">
        <w:rPr>
          <w:szCs w:val="22"/>
        </w:rPr>
        <w:t>a</w:t>
      </w:r>
      <w:r>
        <w:rPr>
          <w:szCs w:val="22"/>
        </w:rPr>
        <w:t>ngiotenzin-aldosteron sistem</w:t>
      </w:r>
      <w:r w:rsidRPr="00206F11">
        <w:rPr>
          <w:szCs w:val="22"/>
          <w:lang w:val="sr-Latn-CS"/>
        </w:rPr>
        <w:t>, može doći do hiperkal</w:t>
      </w:r>
      <w:r w:rsidR="00C66D04">
        <w:rPr>
          <w:szCs w:val="22"/>
          <w:lang w:val="sr-Latn-CS"/>
        </w:rPr>
        <w:t>ij</w:t>
      </w:r>
      <w:r w:rsidRPr="00206F11">
        <w:rPr>
          <w:szCs w:val="22"/>
          <w:lang w:val="sr-Latn-CS"/>
        </w:rPr>
        <w:t>emije toko</w:t>
      </w:r>
      <w:r>
        <w:rPr>
          <w:szCs w:val="22"/>
          <w:lang w:val="sr-Latn-CS"/>
        </w:rPr>
        <w:t xml:space="preserve">m terapije </w:t>
      </w:r>
      <w:r w:rsidR="00321AC4">
        <w:rPr>
          <w:szCs w:val="22"/>
          <w:lang w:val="sr-Latn-CS"/>
        </w:rPr>
        <w:t>lijek</w:t>
      </w:r>
      <w:r w:rsidRPr="00206F11">
        <w:rPr>
          <w:szCs w:val="22"/>
          <w:lang w:val="sr-Latn-CS"/>
        </w:rPr>
        <w:t xml:space="preserve">om </w:t>
      </w:r>
      <w:r>
        <w:rPr>
          <w:szCs w:val="22"/>
          <w:lang w:val="sr-Latn-CS"/>
        </w:rPr>
        <w:t>Irbenida</w:t>
      </w:r>
      <w:r w:rsidRPr="00206F11">
        <w:rPr>
          <w:szCs w:val="22"/>
          <w:lang w:val="sr-Latn-CS"/>
        </w:rPr>
        <w:t>, posebno kada postoji oštećenje</w:t>
      </w:r>
      <w:r w:rsidR="006C1A6F">
        <w:rPr>
          <w:szCs w:val="22"/>
          <w:lang w:val="sr-Latn-CS"/>
        </w:rPr>
        <w:t xml:space="preserve"> funkcije</w:t>
      </w:r>
      <w:r w:rsidRPr="00206F11">
        <w:rPr>
          <w:szCs w:val="22"/>
          <w:lang w:val="sr-Latn-CS"/>
        </w:rPr>
        <w:t xml:space="preserve"> bubrega, klinička proteinurija usl</w:t>
      </w:r>
      <w:r w:rsidR="00321AC4">
        <w:rPr>
          <w:szCs w:val="22"/>
          <w:lang w:val="sr-Latn-CS"/>
        </w:rPr>
        <w:t>j</w:t>
      </w:r>
      <w:r w:rsidRPr="00206F11">
        <w:rPr>
          <w:szCs w:val="22"/>
          <w:lang w:val="sr-Latn-CS"/>
        </w:rPr>
        <w:t>e</w:t>
      </w:r>
      <w:r>
        <w:rPr>
          <w:szCs w:val="22"/>
          <w:lang w:val="sr-Latn-CS"/>
        </w:rPr>
        <w:t>d dijabetesne</w:t>
      </w:r>
      <w:r w:rsidRPr="00206F11">
        <w:rPr>
          <w:szCs w:val="22"/>
          <w:lang w:val="sr-Latn-CS"/>
        </w:rPr>
        <w:t xml:space="preserve"> nefropatije i/ili srčana insuficijencija. </w:t>
      </w:r>
      <w:r>
        <w:rPr>
          <w:szCs w:val="22"/>
        </w:rPr>
        <w:t>Preporučuje se pažljivo praćenje</w:t>
      </w:r>
      <w:r w:rsidR="006C1A6F">
        <w:rPr>
          <w:szCs w:val="22"/>
        </w:rPr>
        <w:t xml:space="preserve"> koncentracije</w:t>
      </w:r>
      <w:r>
        <w:rPr>
          <w:szCs w:val="22"/>
        </w:rPr>
        <w:t xml:space="preserve"> kalijuma u serumu kod pacijenata sa ovim faktorima rizika (</w:t>
      </w:r>
      <w:r w:rsidR="00321AC4">
        <w:rPr>
          <w:szCs w:val="22"/>
        </w:rPr>
        <w:t>vidjeti</w:t>
      </w:r>
      <w:r>
        <w:rPr>
          <w:szCs w:val="22"/>
        </w:rPr>
        <w:t xml:space="preserve"> </w:t>
      </w:r>
      <w:r w:rsidR="00321AC4">
        <w:rPr>
          <w:szCs w:val="22"/>
        </w:rPr>
        <w:t>dio</w:t>
      </w:r>
      <w:r>
        <w:rPr>
          <w:szCs w:val="22"/>
        </w:rPr>
        <w:t xml:space="preserve"> 4.5).</w:t>
      </w:r>
    </w:p>
    <w:p w14:paraId="2F66EC10" w14:textId="64BBAF0B" w:rsidR="004811E0" w:rsidRDefault="004811E0" w:rsidP="00EC4F8E">
      <w:pPr>
        <w:rPr>
          <w:szCs w:val="22"/>
        </w:rPr>
      </w:pPr>
    </w:p>
    <w:p w14:paraId="0F372798" w14:textId="01632C06" w:rsidR="004811E0" w:rsidRDefault="004811E0" w:rsidP="00EC4F8E">
      <w:pPr>
        <w:rPr>
          <w:i/>
          <w:szCs w:val="22"/>
        </w:rPr>
      </w:pPr>
      <w:r>
        <w:rPr>
          <w:i/>
          <w:szCs w:val="22"/>
        </w:rPr>
        <w:t>Hipoglikemija</w:t>
      </w:r>
    </w:p>
    <w:p w14:paraId="549CA4F1" w14:textId="580CA332" w:rsidR="004811E0" w:rsidRDefault="00321AC4" w:rsidP="00EC4F8E">
      <w:pPr>
        <w:rPr>
          <w:szCs w:val="22"/>
        </w:rPr>
      </w:pPr>
      <w:r>
        <w:rPr>
          <w:szCs w:val="22"/>
        </w:rPr>
        <w:t>Lijek</w:t>
      </w:r>
      <w:r w:rsidR="004811E0">
        <w:rPr>
          <w:szCs w:val="22"/>
        </w:rPr>
        <w:t xml:space="preserve"> Irbenida može indukovati hipoglikemiju, posebno kod pacijenata obol</w:t>
      </w:r>
      <w:r>
        <w:rPr>
          <w:szCs w:val="22"/>
        </w:rPr>
        <w:t>j</w:t>
      </w:r>
      <w:r w:rsidR="004811E0">
        <w:rPr>
          <w:szCs w:val="22"/>
        </w:rPr>
        <w:t>elih od dijabetesa. Treba razmotriti odgovarajuću kontrolu glikemije kod pacijenata na insulin</w:t>
      </w:r>
      <w:r w:rsidR="00182ACB">
        <w:rPr>
          <w:szCs w:val="22"/>
        </w:rPr>
        <w:t>u</w:t>
      </w:r>
      <w:r w:rsidR="004811E0">
        <w:rPr>
          <w:szCs w:val="22"/>
        </w:rPr>
        <w:t xml:space="preserve"> ili oralnim anitdij</w:t>
      </w:r>
      <w:r w:rsidR="00182ACB">
        <w:rPr>
          <w:szCs w:val="22"/>
        </w:rPr>
        <w:t>abeticima; može biti potrebno prilagođavanje doze insulina ili oralnih antidijabetika kada je to indikovano (</w:t>
      </w:r>
      <w:r>
        <w:rPr>
          <w:szCs w:val="22"/>
        </w:rPr>
        <w:t>vidjeti</w:t>
      </w:r>
      <w:r w:rsidR="00182ACB">
        <w:rPr>
          <w:szCs w:val="22"/>
        </w:rPr>
        <w:t xml:space="preserve"> </w:t>
      </w:r>
      <w:r>
        <w:rPr>
          <w:szCs w:val="22"/>
        </w:rPr>
        <w:t>dio</w:t>
      </w:r>
      <w:r w:rsidR="00182ACB">
        <w:rPr>
          <w:szCs w:val="22"/>
        </w:rPr>
        <w:t xml:space="preserve"> 4.5).</w:t>
      </w:r>
    </w:p>
    <w:p w14:paraId="2B797695" w14:textId="77777777" w:rsidR="00EC4F8E" w:rsidRDefault="00EC4F8E" w:rsidP="00EC4F8E">
      <w:pPr>
        <w:rPr>
          <w:szCs w:val="22"/>
        </w:rPr>
      </w:pPr>
    </w:p>
    <w:p w14:paraId="2B797696" w14:textId="77777777" w:rsidR="00EC4F8E" w:rsidRPr="003F50AB" w:rsidRDefault="00EC4F8E" w:rsidP="00EC4F8E">
      <w:pPr>
        <w:rPr>
          <w:i/>
          <w:szCs w:val="22"/>
        </w:rPr>
      </w:pPr>
      <w:r w:rsidRPr="003F50AB">
        <w:rPr>
          <w:i/>
          <w:szCs w:val="22"/>
        </w:rPr>
        <w:t>Litijum</w:t>
      </w:r>
    </w:p>
    <w:p w14:paraId="2B797697" w14:textId="264A3345" w:rsidR="00EC4F8E" w:rsidRDefault="00EC4F8E" w:rsidP="00EC4F8E">
      <w:pPr>
        <w:rPr>
          <w:szCs w:val="22"/>
        </w:rPr>
      </w:pPr>
      <w:r>
        <w:rPr>
          <w:szCs w:val="22"/>
        </w:rPr>
        <w:t xml:space="preserve">Ne preporučuje se istovremena </w:t>
      </w:r>
      <w:r w:rsidR="00321AC4">
        <w:rPr>
          <w:szCs w:val="22"/>
        </w:rPr>
        <w:t>primjena</w:t>
      </w:r>
      <w:r>
        <w:rPr>
          <w:szCs w:val="22"/>
        </w:rPr>
        <w:t xml:space="preserve"> litijuma i </w:t>
      </w:r>
      <w:r w:rsidR="00321AC4">
        <w:rPr>
          <w:szCs w:val="22"/>
        </w:rPr>
        <w:t>lijek</w:t>
      </w:r>
      <w:r>
        <w:rPr>
          <w:szCs w:val="22"/>
        </w:rPr>
        <w:t>a Irbenida (</w:t>
      </w:r>
      <w:r w:rsidR="00321AC4">
        <w:rPr>
          <w:szCs w:val="22"/>
        </w:rPr>
        <w:t>vidjeti</w:t>
      </w:r>
      <w:r>
        <w:rPr>
          <w:szCs w:val="22"/>
        </w:rPr>
        <w:t xml:space="preserve"> </w:t>
      </w:r>
      <w:r w:rsidR="00321AC4">
        <w:rPr>
          <w:szCs w:val="22"/>
        </w:rPr>
        <w:t>dio</w:t>
      </w:r>
      <w:r>
        <w:rPr>
          <w:szCs w:val="22"/>
        </w:rPr>
        <w:t xml:space="preserve"> 4.5).</w:t>
      </w:r>
    </w:p>
    <w:p w14:paraId="2B797698" w14:textId="77777777" w:rsidR="00EC4F8E" w:rsidRDefault="00EC4F8E" w:rsidP="00EC4F8E">
      <w:pPr>
        <w:rPr>
          <w:szCs w:val="22"/>
        </w:rPr>
      </w:pPr>
    </w:p>
    <w:p w14:paraId="2B797699" w14:textId="77777777" w:rsidR="00EC4F8E" w:rsidRPr="00A41FB1" w:rsidRDefault="00EC4F8E" w:rsidP="00EC4F8E">
      <w:pPr>
        <w:rPr>
          <w:i/>
          <w:szCs w:val="22"/>
        </w:rPr>
      </w:pPr>
      <w:r>
        <w:rPr>
          <w:i/>
          <w:szCs w:val="22"/>
        </w:rPr>
        <w:t>Aortna i mitralna stenoza, opstruktivna hipertrofična kardiomiopatija</w:t>
      </w:r>
    </w:p>
    <w:p w14:paraId="2B79769A" w14:textId="0D58E1C9" w:rsidR="00EC4F8E" w:rsidRDefault="00EC4F8E" w:rsidP="00EC4F8E">
      <w:pPr>
        <w:rPr>
          <w:szCs w:val="22"/>
        </w:rPr>
      </w:pPr>
      <w:r>
        <w:rPr>
          <w:szCs w:val="22"/>
        </w:rPr>
        <w:t xml:space="preserve">Kao i </w:t>
      </w:r>
      <w:r w:rsidR="004C382F">
        <w:rPr>
          <w:szCs w:val="22"/>
        </w:rPr>
        <w:t xml:space="preserve">sa drugim </w:t>
      </w:r>
      <w:r>
        <w:rPr>
          <w:szCs w:val="22"/>
        </w:rPr>
        <w:t>vazodilatator</w:t>
      </w:r>
      <w:r w:rsidR="004C382F">
        <w:rPr>
          <w:szCs w:val="22"/>
        </w:rPr>
        <w:t>ima</w:t>
      </w:r>
      <w:r>
        <w:rPr>
          <w:szCs w:val="22"/>
        </w:rPr>
        <w:t xml:space="preserve">, </w:t>
      </w:r>
      <w:r w:rsidR="00321AC4">
        <w:rPr>
          <w:szCs w:val="22"/>
        </w:rPr>
        <w:t>lijek</w:t>
      </w:r>
      <w:r>
        <w:rPr>
          <w:szCs w:val="22"/>
        </w:rPr>
        <w:t xml:space="preserve"> Irbenida prim</w:t>
      </w:r>
      <w:r w:rsidR="00321AC4">
        <w:rPr>
          <w:szCs w:val="22"/>
        </w:rPr>
        <w:t>ij</w:t>
      </w:r>
      <w:r>
        <w:rPr>
          <w:szCs w:val="22"/>
        </w:rPr>
        <w:t>eniti uz poseban oprez kod pacijenata sa aortnom, ili mitralnom stenozom, ili opstruktivnom hipertrofičnom kardiomiopatijom.</w:t>
      </w:r>
    </w:p>
    <w:p w14:paraId="2B79769B" w14:textId="77777777" w:rsidR="00EC4F8E" w:rsidRDefault="00EC4F8E" w:rsidP="00EC4F8E">
      <w:pPr>
        <w:rPr>
          <w:szCs w:val="22"/>
        </w:rPr>
      </w:pPr>
    </w:p>
    <w:p w14:paraId="2B79769C" w14:textId="77777777" w:rsidR="00EC4F8E" w:rsidRPr="001262E7" w:rsidRDefault="00EC4F8E" w:rsidP="00EC4F8E">
      <w:pPr>
        <w:rPr>
          <w:i/>
          <w:szCs w:val="22"/>
        </w:rPr>
      </w:pPr>
      <w:r>
        <w:rPr>
          <w:i/>
          <w:szCs w:val="22"/>
        </w:rPr>
        <w:t>Primarni aldosteronizam</w:t>
      </w:r>
    </w:p>
    <w:p w14:paraId="2B79769D" w14:textId="39208BC0" w:rsidR="00EC4F8E" w:rsidRDefault="00EC4F8E" w:rsidP="00EC4F8E">
      <w:pPr>
        <w:rPr>
          <w:szCs w:val="22"/>
        </w:rPr>
      </w:pPr>
      <w:r>
        <w:rPr>
          <w:szCs w:val="22"/>
        </w:rPr>
        <w:t>Kod pacijenata sa primarnim aldosteronizmom generalno neće doći do terapijskog odgovora na antihipertenziv</w:t>
      </w:r>
      <w:r w:rsidR="004C382F">
        <w:rPr>
          <w:szCs w:val="22"/>
        </w:rPr>
        <w:t xml:space="preserve">ne </w:t>
      </w:r>
      <w:r w:rsidR="00321AC4">
        <w:rPr>
          <w:szCs w:val="22"/>
        </w:rPr>
        <w:t>ljekove</w:t>
      </w:r>
      <w:r>
        <w:rPr>
          <w:szCs w:val="22"/>
        </w:rPr>
        <w:t xml:space="preserve"> čiji je mehanizam dejstva inhibicija renin-angiotenzin</w:t>
      </w:r>
      <w:r w:rsidR="004C382F">
        <w:rPr>
          <w:szCs w:val="22"/>
        </w:rPr>
        <w:t xml:space="preserve">-aldosteron </w:t>
      </w:r>
      <w:r>
        <w:rPr>
          <w:szCs w:val="22"/>
        </w:rPr>
        <w:t xml:space="preserve">sistema. Zbog toga se </w:t>
      </w:r>
      <w:r w:rsidR="00321AC4">
        <w:rPr>
          <w:szCs w:val="22"/>
        </w:rPr>
        <w:t>primjena</w:t>
      </w:r>
      <w:r>
        <w:rPr>
          <w:szCs w:val="22"/>
        </w:rPr>
        <w:t xml:space="preserve"> </w:t>
      </w:r>
      <w:r w:rsidR="00321AC4">
        <w:rPr>
          <w:szCs w:val="22"/>
        </w:rPr>
        <w:t>lijek</w:t>
      </w:r>
      <w:r>
        <w:rPr>
          <w:szCs w:val="22"/>
        </w:rPr>
        <w:t>a Irbenida ne preporučuje.</w:t>
      </w:r>
    </w:p>
    <w:p w14:paraId="2B79769E" w14:textId="77777777" w:rsidR="00EC4F8E" w:rsidRDefault="00EC4F8E" w:rsidP="00EC4F8E">
      <w:pPr>
        <w:rPr>
          <w:szCs w:val="22"/>
        </w:rPr>
      </w:pPr>
    </w:p>
    <w:p w14:paraId="2B79769F" w14:textId="77777777" w:rsidR="00EC4F8E" w:rsidRPr="00B32428" w:rsidRDefault="00EC4F8E" w:rsidP="00EC4F8E">
      <w:pPr>
        <w:rPr>
          <w:i/>
          <w:szCs w:val="22"/>
        </w:rPr>
      </w:pPr>
      <w:r>
        <w:rPr>
          <w:i/>
          <w:szCs w:val="22"/>
        </w:rPr>
        <w:t>Opšta upozorenja</w:t>
      </w:r>
    </w:p>
    <w:p w14:paraId="2B7976A0" w14:textId="6BC0130F" w:rsidR="00EC4F8E" w:rsidRDefault="00EC4F8E" w:rsidP="00EC4F8E">
      <w:pPr>
        <w:rPr>
          <w:szCs w:val="22"/>
        </w:rPr>
      </w:pPr>
      <w:r>
        <w:rPr>
          <w:szCs w:val="22"/>
        </w:rPr>
        <w:t xml:space="preserve">Kod pacijenata čiji vaskularni tonus i renalna funkcija zavise prvenstveno od aktivnosti renin-angiotenzin-aldosteron sistema (npr. pacijenti sa teškom kongestivnom srčanom insuficijencijom ili </w:t>
      </w:r>
      <w:r w:rsidR="004C382F">
        <w:rPr>
          <w:szCs w:val="22"/>
        </w:rPr>
        <w:t xml:space="preserve">pacijenti sa postojećim oboljenjem </w:t>
      </w:r>
      <w:r>
        <w:rPr>
          <w:szCs w:val="22"/>
        </w:rPr>
        <w:t>bubre</w:t>
      </w:r>
      <w:r w:rsidR="004C382F">
        <w:rPr>
          <w:szCs w:val="22"/>
        </w:rPr>
        <w:t>ga</w:t>
      </w:r>
      <w:r>
        <w:rPr>
          <w:szCs w:val="22"/>
        </w:rPr>
        <w:t>, uključujući stenozu renalne arterije), terapija ACE-inhibitorima ili antagonistima angiotenzin-II receptora koji d</w:t>
      </w:r>
      <w:r w:rsidR="00321AC4">
        <w:rPr>
          <w:szCs w:val="22"/>
        </w:rPr>
        <w:t>j</w:t>
      </w:r>
      <w:r>
        <w:rPr>
          <w:szCs w:val="22"/>
        </w:rPr>
        <w:t>eluju na ovaj sistem, povezana je sa akutnom hipotenzijom, azotemijom, oligurijom ili, r</w:t>
      </w:r>
      <w:r w:rsidR="00321AC4">
        <w:rPr>
          <w:szCs w:val="22"/>
        </w:rPr>
        <w:t>ij</w:t>
      </w:r>
      <w:r>
        <w:rPr>
          <w:szCs w:val="22"/>
        </w:rPr>
        <w:t>etko, akutnom renalnom insuficijencijom</w:t>
      </w:r>
      <w:r w:rsidR="004C382F">
        <w:rPr>
          <w:szCs w:val="22"/>
        </w:rPr>
        <w:t xml:space="preserve"> (</w:t>
      </w:r>
      <w:r w:rsidR="00321AC4">
        <w:rPr>
          <w:szCs w:val="22"/>
        </w:rPr>
        <w:t>vidjeti</w:t>
      </w:r>
      <w:r w:rsidR="004C382F">
        <w:rPr>
          <w:szCs w:val="22"/>
        </w:rPr>
        <w:t xml:space="preserve"> </w:t>
      </w:r>
      <w:r w:rsidR="00321AC4">
        <w:rPr>
          <w:szCs w:val="22"/>
        </w:rPr>
        <w:t>dio</w:t>
      </w:r>
      <w:r w:rsidR="004C382F">
        <w:rPr>
          <w:szCs w:val="22"/>
        </w:rPr>
        <w:t xml:space="preserve"> 4.5)</w:t>
      </w:r>
      <w:r>
        <w:rPr>
          <w:szCs w:val="22"/>
        </w:rPr>
        <w:t xml:space="preserve">. Kao i u slučaju </w:t>
      </w:r>
      <w:r w:rsidR="00321AC4">
        <w:rPr>
          <w:szCs w:val="22"/>
        </w:rPr>
        <w:t>primjene</w:t>
      </w:r>
      <w:r w:rsidR="004C382F">
        <w:rPr>
          <w:szCs w:val="22"/>
        </w:rPr>
        <w:t xml:space="preserve"> </w:t>
      </w:r>
      <w:r>
        <w:rPr>
          <w:szCs w:val="22"/>
        </w:rPr>
        <w:t xml:space="preserve">bilo kog drugog antihipertenzivnog </w:t>
      </w:r>
      <w:r w:rsidR="00321AC4">
        <w:rPr>
          <w:szCs w:val="22"/>
        </w:rPr>
        <w:t>lijek</w:t>
      </w:r>
      <w:r>
        <w:rPr>
          <w:szCs w:val="22"/>
        </w:rPr>
        <w:t xml:space="preserve">a, </w:t>
      </w:r>
      <w:r w:rsidR="00A86303">
        <w:rPr>
          <w:szCs w:val="22"/>
        </w:rPr>
        <w:t>prekom</w:t>
      </w:r>
      <w:r w:rsidR="00321AC4">
        <w:rPr>
          <w:szCs w:val="22"/>
        </w:rPr>
        <w:t>j</w:t>
      </w:r>
      <w:r w:rsidR="00A86303">
        <w:rPr>
          <w:szCs w:val="22"/>
        </w:rPr>
        <w:t>erno</w:t>
      </w:r>
      <w:r>
        <w:rPr>
          <w:szCs w:val="22"/>
        </w:rPr>
        <w:t xml:space="preserve"> sniženje krvnog pritiska kod pacijenata sa ishemijskom </w:t>
      </w:r>
      <w:r>
        <w:rPr>
          <w:szCs w:val="22"/>
        </w:rPr>
        <w:lastRenderedPageBreak/>
        <w:t>kardiomiopatijom ili ishemijskom kardiovaskularnom bolešću može dovesti do infarkta miokarda ili moždanog udara.</w:t>
      </w:r>
    </w:p>
    <w:p w14:paraId="2B7976A1" w14:textId="00613ADB" w:rsidR="00EC4F8E" w:rsidRDefault="00EC4F8E" w:rsidP="00EC4F8E">
      <w:pPr>
        <w:rPr>
          <w:szCs w:val="22"/>
        </w:rPr>
      </w:pPr>
      <w:r>
        <w:rPr>
          <w:szCs w:val="22"/>
        </w:rPr>
        <w:t xml:space="preserve">Kao što je </w:t>
      </w:r>
      <w:r w:rsidR="00A86303">
        <w:rPr>
          <w:szCs w:val="22"/>
        </w:rPr>
        <w:t>prim</w:t>
      </w:r>
      <w:r w:rsidR="00321AC4">
        <w:rPr>
          <w:szCs w:val="22"/>
        </w:rPr>
        <w:t>ij</w:t>
      </w:r>
      <w:r w:rsidR="00A86303">
        <w:rPr>
          <w:szCs w:val="22"/>
        </w:rPr>
        <w:t>ećeno za inhibitore enzima angioten</w:t>
      </w:r>
      <w:r w:rsidR="00E61850">
        <w:rPr>
          <w:szCs w:val="22"/>
        </w:rPr>
        <w:t>z</w:t>
      </w:r>
      <w:r w:rsidR="00A86303">
        <w:rPr>
          <w:szCs w:val="22"/>
        </w:rPr>
        <w:t>in konvertujućeg</w:t>
      </w:r>
      <w:r w:rsidR="00E61850">
        <w:rPr>
          <w:szCs w:val="22"/>
        </w:rPr>
        <w:t xml:space="preserve"> enzima</w:t>
      </w:r>
      <w:r>
        <w:rPr>
          <w:szCs w:val="22"/>
        </w:rPr>
        <w:t xml:space="preserve">, irbesartan i drugi antagonisti angiotenzina su očigledno manje efikasni u snižavanju krvnog pritiska kod </w:t>
      </w:r>
      <w:r w:rsidR="00A86303">
        <w:rPr>
          <w:szCs w:val="22"/>
        </w:rPr>
        <w:t>populacije</w:t>
      </w:r>
      <w:r>
        <w:rPr>
          <w:szCs w:val="22"/>
        </w:rPr>
        <w:t xml:space="preserve"> crne rase nego kod </w:t>
      </w:r>
      <w:r w:rsidR="00A86303">
        <w:rPr>
          <w:szCs w:val="22"/>
        </w:rPr>
        <w:t xml:space="preserve">pripadnika </w:t>
      </w:r>
      <w:r>
        <w:rPr>
          <w:szCs w:val="22"/>
        </w:rPr>
        <w:t>ostalih rasa, v</w:t>
      </w:r>
      <w:r w:rsidR="00321AC4">
        <w:rPr>
          <w:szCs w:val="22"/>
        </w:rPr>
        <w:t>j</w:t>
      </w:r>
      <w:r>
        <w:rPr>
          <w:szCs w:val="22"/>
        </w:rPr>
        <w:t xml:space="preserve">erovatno zbog veće prevalence stanja sa </w:t>
      </w:r>
      <w:r w:rsidR="00A86303">
        <w:rPr>
          <w:szCs w:val="22"/>
        </w:rPr>
        <w:t>malim</w:t>
      </w:r>
      <w:r>
        <w:rPr>
          <w:szCs w:val="22"/>
        </w:rPr>
        <w:t xml:space="preserve"> </w:t>
      </w:r>
      <w:r w:rsidR="00321AC4">
        <w:rPr>
          <w:szCs w:val="22"/>
        </w:rPr>
        <w:t>vrijednosti</w:t>
      </w:r>
      <w:r>
        <w:rPr>
          <w:szCs w:val="22"/>
        </w:rPr>
        <w:t>ma renina u populaciji crne rase sa hipertenzijom (</w:t>
      </w:r>
      <w:r w:rsidR="00321AC4">
        <w:rPr>
          <w:szCs w:val="22"/>
        </w:rPr>
        <w:t>vidjeti</w:t>
      </w:r>
      <w:r>
        <w:rPr>
          <w:szCs w:val="22"/>
        </w:rPr>
        <w:t xml:space="preserve"> </w:t>
      </w:r>
      <w:r w:rsidR="00321AC4">
        <w:rPr>
          <w:szCs w:val="22"/>
        </w:rPr>
        <w:t>dio</w:t>
      </w:r>
      <w:r>
        <w:rPr>
          <w:szCs w:val="22"/>
        </w:rPr>
        <w:t xml:space="preserve"> 5.1).</w:t>
      </w:r>
    </w:p>
    <w:p w14:paraId="2B7976A2" w14:textId="77777777" w:rsidR="00EC4F8E" w:rsidRDefault="00EC4F8E" w:rsidP="00EC4F8E">
      <w:pPr>
        <w:rPr>
          <w:szCs w:val="22"/>
        </w:rPr>
      </w:pPr>
    </w:p>
    <w:p w14:paraId="2B7976A3" w14:textId="77777777" w:rsidR="00EC4F8E" w:rsidRPr="00067C6C" w:rsidRDefault="00EC4F8E" w:rsidP="00EC4F8E">
      <w:pPr>
        <w:rPr>
          <w:i/>
          <w:szCs w:val="22"/>
          <w:lang w:val="pt-BR"/>
        </w:rPr>
      </w:pPr>
      <w:r w:rsidRPr="00067C6C">
        <w:rPr>
          <w:i/>
          <w:szCs w:val="22"/>
          <w:lang w:val="pt-BR"/>
        </w:rPr>
        <w:t>Trudnoća</w:t>
      </w:r>
    </w:p>
    <w:p w14:paraId="2B7976A4" w14:textId="6FD88B8C" w:rsidR="00EC4F8E" w:rsidRDefault="00EC4F8E" w:rsidP="00EC4F8E">
      <w:pPr>
        <w:rPr>
          <w:szCs w:val="22"/>
          <w:lang w:val="pt-BR"/>
        </w:rPr>
      </w:pPr>
      <w:r w:rsidRPr="00067C6C">
        <w:rPr>
          <w:szCs w:val="22"/>
          <w:lang w:val="pt-BR"/>
        </w:rPr>
        <w:t>Terapiju antagonistima angiotenzin II receptora ne treba z</w:t>
      </w:r>
      <w:r>
        <w:rPr>
          <w:szCs w:val="22"/>
          <w:lang w:val="pt-BR"/>
        </w:rPr>
        <w:t>apočinjati u trudnoći. Pacijentkinje koje</w:t>
      </w:r>
      <w:r w:rsidRPr="00067C6C">
        <w:rPr>
          <w:szCs w:val="22"/>
          <w:lang w:val="pt-BR"/>
        </w:rPr>
        <w:t xml:space="preserve"> planiraju trudnoću treba preusm</w:t>
      </w:r>
      <w:r w:rsidR="00321AC4">
        <w:rPr>
          <w:szCs w:val="22"/>
          <w:lang w:val="pt-BR"/>
        </w:rPr>
        <w:t>j</w:t>
      </w:r>
      <w:r w:rsidRPr="00067C6C">
        <w:rPr>
          <w:szCs w:val="22"/>
          <w:lang w:val="pt-BR"/>
        </w:rPr>
        <w:t>eriti na antihipertenzivnu terapiju sa utvrđenim bezb</w:t>
      </w:r>
      <w:r w:rsidR="00823239">
        <w:rPr>
          <w:szCs w:val="22"/>
          <w:lang w:val="pt-BR"/>
        </w:rPr>
        <w:t>j</w:t>
      </w:r>
      <w:r w:rsidRPr="00067C6C">
        <w:rPr>
          <w:szCs w:val="22"/>
          <w:lang w:val="pt-BR"/>
        </w:rPr>
        <w:t xml:space="preserve">ednosnim profilom za </w:t>
      </w:r>
      <w:r w:rsidR="00321AC4">
        <w:rPr>
          <w:szCs w:val="22"/>
          <w:lang w:val="pt-BR"/>
        </w:rPr>
        <w:t>primjenu</w:t>
      </w:r>
      <w:r w:rsidRPr="00067C6C">
        <w:rPr>
          <w:szCs w:val="22"/>
          <w:lang w:val="pt-BR"/>
        </w:rPr>
        <w:t xml:space="preserve"> u trudnoći, </w:t>
      </w:r>
      <w:r>
        <w:rPr>
          <w:szCs w:val="22"/>
          <w:lang w:val="pt-BR"/>
        </w:rPr>
        <w:t>osim</w:t>
      </w:r>
      <w:r w:rsidRPr="00067C6C">
        <w:rPr>
          <w:szCs w:val="22"/>
          <w:lang w:val="pt-BR"/>
        </w:rPr>
        <w:t xml:space="preserve"> ukoliko se kontinuirana terapija antagonistima angiotenzin II receptora ne smatra </w:t>
      </w:r>
      <w:r w:rsidR="00D900B1">
        <w:rPr>
          <w:szCs w:val="22"/>
          <w:lang w:val="pt-BR"/>
        </w:rPr>
        <w:t>neophodnom</w:t>
      </w:r>
      <w:r w:rsidRPr="00067C6C">
        <w:rPr>
          <w:szCs w:val="22"/>
          <w:lang w:val="pt-BR"/>
        </w:rPr>
        <w:t>. Kada se trudnoća utvrdi, terapiju antagonistima angiotenzin II receptora treba odmah prekinuti i uvesti odgovarajuću terapiju (</w:t>
      </w:r>
      <w:r w:rsidR="00321AC4">
        <w:rPr>
          <w:szCs w:val="22"/>
          <w:lang w:val="pt-BR"/>
        </w:rPr>
        <w:t>vidjeti</w:t>
      </w:r>
      <w:r w:rsidRPr="00067C6C">
        <w:rPr>
          <w:szCs w:val="22"/>
          <w:lang w:val="pt-BR"/>
        </w:rPr>
        <w:t xml:space="preserve"> </w:t>
      </w:r>
      <w:r w:rsidR="00321AC4">
        <w:rPr>
          <w:szCs w:val="22"/>
          <w:lang w:val="pt-BR"/>
        </w:rPr>
        <w:t>djelove</w:t>
      </w:r>
      <w:r>
        <w:rPr>
          <w:szCs w:val="22"/>
          <w:lang w:val="pt-BR"/>
        </w:rPr>
        <w:t xml:space="preserve"> </w:t>
      </w:r>
      <w:r w:rsidRPr="00067C6C">
        <w:rPr>
          <w:szCs w:val="22"/>
          <w:lang w:val="pt-BR"/>
        </w:rPr>
        <w:t>4.3 i 4.6).</w:t>
      </w:r>
    </w:p>
    <w:p w14:paraId="2B7976A5" w14:textId="77777777" w:rsidR="00EC4F8E" w:rsidRPr="00067C6C" w:rsidRDefault="00EC4F8E" w:rsidP="00EC4F8E">
      <w:pPr>
        <w:rPr>
          <w:szCs w:val="22"/>
          <w:lang w:val="pt-BR"/>
        </w:rPr>
      </w:pPr>
    </w:p>
    <w:p w14:paraId="2B7976A6" w14:textId="5EB35810" w:rsidR="00EC4F8E" w:rsidRPr="00067C6C" w:rsidRDefault="00D900B1" w:rsidP="00EC4F8E">
      <w:pPr>
        <w:rPr>
          <w:i/>
          <w:szCs w:val="22"/>
          <w:lang w:val="pt-BR"/>
        </w:rPr>
      </w:pPr>
      <w:r>
        <w:rPr>
          <w:i/>
          <w:szCs w:val="22"/>
          <w:lang w:val="pt-BR"/>
        </w:rPr>
        <w:t>Pedijatrijska populacija</w:t>
      </w:r>
    </w:p>
    <w:p w14:paraId="2B7976A7" w14:textId="06BFD001" w:rsidR="00EC4F8E" w:rsidRPr="00067C6C" w:rsidRDefault="00321AC4" w:rsidP="00EC4F8E">
      <w:pPr>
        <w:rPr>
          <w:szCs w:val="22"/>
          <w:lang w:val="pt-BR"/>
        </w:rPr>
      </w:pPr>
      <w:r>
        <w:rPr>
          <w:szCs w:val="22"/>
          <w:lang w:val="pt-BR"/>
        </w:rPr>
        <w:t>Primjena</w:t>
      </w:r>
      <w:r w:rsidR="00EC4F8E" w:rsidRPr="00067C6C">
        <w:rPr>
          <w:szCs w:val="22"/>
          <w:lang w:val="pt-BR"/>
        </w:rPr>
        <w:t xml:space="preserve"> irbesartana ispitivana je kod </w:t>
      </w:r>
      <w:r>
        <w:rPr>
          <w:szCs w:val="22"/>
          <w:lang w:val="pt-BR"/>
        </w:rPr>
        <w:t>djece</w:t>
      </w:r>
      <w:r w:rsidR="00EC4F8E" w:rsidRPr="00067C6C">
        <w:rPr>
          <w:szCs w:val="22"/>
          <w:lang w:val="pt-BR"/>
        </w:rPr>
        <w:t xml:space="preserve"> uzrasta od 6 do 16 godina, ali trenutni podaci ni</w:t>
      </w:r>
      <w:r w:rsidR="006D0542">
        <w:rPr>
          <w:szCs w:val="22"/>
          <w:lang w:val="pt-BR"/>
        </w:rPr>
        <w:t>je</w:t>
      </w:r>
      <w:r w:rsidR="00EC4F8E" w:rsidRPr="00067C6C">
        <w:rPr>
          <w:szCs w:val="22"/>
          <w:lang w:val="pt-BR"/>
        </w:rPr>
        <w:t xml:space="preserve">su dovoljni da podrže </w:t>
      </w:r>
      <w:r>
        <w:rPr>
          <w:szCs w:val="22"/>
          <w:lang w:val="pt-BR"/>
        </w:rPr>
        <w:t>primjenu</w:t>
      </w:r>
      <w:r w:rsidR="00EC4F8E" w:rsidRPr="00067C6C">
        <w:rPr>
          <w:szCs w:val="22"/>
          <w:lang w:val="pt-BR"/>
        </w:rPr>
        <w:t xml:space="preserve"> kod </w:t>
      </w:r>
      <w:r>
        <w:rPr>
          <w:szCs w:val="22"/>
          <w:lang w:val="pt-BR"/>
        </w:rPr>
        <w:t>djece</w:t>
      </w:r>
      <w:r w:rsidR="00EC4F8E" w:rsidRPr="00067C6C">
        <w:rPr>
          <w:szCs w:val="22"/>
          <w:lang w:val="pt-BR"/>
        </w:rPr>
        <w:t xml:space="preserve"> ovog uzrasta (</w:t>
      </w:r>
      <w:r>
        <w:rPr>
          <w:szCs w:val="22"/>
          <w:lang w:val="pt-BR"/>
        </w:rPr>
        <w:t>vidjeti</w:t>
      </w:r>
      <w:r w:rsidR="00EC4F8E" w:rsidRPr="00067C6C">
        <w:rPr>
          <w:szCs w:val="22"/>
          <w:lang w:val="pt-BR"/>
        </w:rPr>
        <w:t xml:space="preserve"> </w:t>
      </w:r>
      <w:r>
        <w:rPr>
          <w:szCs w:val="22"/>
          <w:lang w:val="pt-BR"/>
        </w:rPr>
        <w:t>djelove</w:t>
      </w:r>
      <w:r w:rsidR="00EC4F8E">
        <w:rPr>
          <w:szCs w:val="22"/>
          <w:lang w:val="pt-BR"/>
        </w:rPr>
        <w:t xml:space="preserve"> </w:t>
      </w:r>
      <w:r w:rsidR="00EC4F8E" w:rsidRPr="00067C6C">
        <w:rPr>
          <w:szCs w:val="22"/>
          <w:lang w:val="pt-BR"/>
        </w:rPr>
        <w:t>4.8, 5.1 i 5.2).</w:t>
      </w:r>
    </w:p>
    <w:p w14:paraId="2B7976A8" w14:textId="77777777" w:rsidR="00EC4F8E" w:rsidRDefault="00EC4F8E" w:rsidP="00EC4F8E">
      <w:pPr>
        <w:rPr>
          <w:b/>
          <w:color w:val="FF0000"/>
          <w:szCs w:val="22"/>
          <w:lang w:val="sl-SI"/>
        </w:rPr>
      </w:pPr>
    </w:p>
    <w:p w14:paraId="2B7976A9" w14:textId="21464A16" w:rsidR="00EC4F8E" w:rsidRPr="00067C6C" w:rsidRDefault="00D900B1" w:rsidP="00EC4F8E">
      <w:pPr>
        <w:rPr>
          <w:i/>
          <w:szCs w:val="22"/>
          <w:lang w:val="sl-SI"/>
        </w:rPr>
      </w:pPr>
      <w:r>
        <w:rPr>
          <w:i/>
          <w:szCs w:val="22"/>
          <w:lang w:val="sl-SI"/>
        </w:rPr>
        <w:t xml:space="preserve">Posebna upozorenja o pomoćnim supstancama </w:t>
      </w:r>
    </w:p>
    <w:p w14:paraId="2B7976AA" w14:textId="309E1CA4" w:rsidR="00EC4F8E" w:rsidRPr="00FE699D" w:rsidRDefault="00321AC4" w:rsidP="00EC4F8E">
      <w:pPr>
        <w:rPr>
          <w:szCs w:val="22"/>
          <w:lang w:val="sl-SI"/>
        </w:rPr>
      </w:pPr>
      <w:r>
        <w:rPr>
          <w:szCs w:val="22"/>
          <w:lang w:val="sl-SI"/>
        </w:rPr>
        <w:t>Lijek</w:t>
      </w:r>
      <w:r w:rsidR="00D900B1">
        <w:rPr>
          <w:szCs w:val="22"/>
          <w:lang w:val="sl-SI"/>
        </w:rPr>
        <w:t xml:space="preserve"> </w:t>
      </w:r>
      <w:r w:rsidR="00D900B1">
        <w:rPr>
          <w:szCs w:val="22"/>
        </w:rPr>
        <w:t>Irbenida</w:t>
      </w:r>
      <w:r w:rsidR="00D900B1">
        <w:rPr>
          <w:szCs w:val="22"/>
          <w:lang w:val="sl-SI"/>
        </w:rPr>
        <w:t xml:space="preserve"> sadrži laktozu. </w:t>
      </w:r>
      <w:r w:rsidR="00EC4F8E">
        <w:rPr>
          <w:szCs w:val="22"/>
          <w:lang w:val="sl-SI"/>
        </w:rPr>
        <w:t xml:space="preserve">Pacijenti koji boluju od </w:t>
      </w:r>
      <w:r>
        <w:rPr>
          <w:szCs w:val="22"/>
          <w:lang w:val="sl-SI"/>
        </w:rPr>
        <w:t>rijetko</w:t>
      </w:r>
      <w:r w:rsidR="00EC4F8E">
        <w:rPr>
          <w:szCs w:val="22"/>
          <w:lang w:val="sl-SI"/>
        </w:rPr>
        <w:t>g nasl</w:t>
      </w:r>
      <w:r w:rsidR="006D0542">
        <w:rPr>
          <w:szCs w:val="22"/>
          <w:lang w:val="sl-SI"/>
        </w:rPr>
        <w:t>j</w:t>
      </w:r>
      <w:r w:rsidR="00EC4F8E">
        <w:rPr>
          <w:szCs w:val="22"/>
          <w:lang w:val="sl-SI"/>
        </w:rPr>
        <w:t>ednog oboljenja n</w:t>
      </w:r>
      <w:r w:rsidR="00182ACB">
        <w:rPr>
          <w:szCs w:val="22"/>
          <w:lang w:val="sl-SI"/>
        </w:rPr>
        <w:t xml:space="preserve">etolerancije na galaktozu, </w:t>
      </w:r>
      <w:r w:rsidR="00EC4F8E">
        <w:rPr>
          <w:szCs w:val="22"/>
          <w:lang w:val="sl-SI"/>
        </w:rPr>
        <w:t xml:space="preserve">laktaznog deficita ili loše glukozno-galaktozne </w:t>
      </w:r>
      <w:r w:rsidR="006D0542">
        <w:rPr>
          <w:szCs w:val="22"/>
          <w:lang w:val="sl-SI"/>
        </w:rPr>
        <w:t>re</w:t>
      </w:r>
      <w:r w:rsidR="00EC4F8E">
        <w:rPr>
          <w:szCs w:val="22"/>
          <w:lang w:val="sl-SI"/>
        </w:rPr>
        <w:t>sorpcije ne sm</w:t>
      </w:r>
      <w:r w:rsidR="00823239">
        <w:rPr>
          <w:szCs w:val="22"/>
          <w:lang w:val="sl-SI"/>
        </w:rPr>
        <w:t>i</w:t>
      </w:r>
      <w:r w:rsidR="00EC4F8E">
        <w:rPr>
          <w:szCs w:val="22"/>
          <w:lang w:val="sl-SI"/>
        </w:rPr>
        <w:t xml:space="preserve">ju koristiti ovaj </w:t>
      </w:r>
      <w:r>
        <w:rPr>
          <w:szCs w:val="22"/>
          <w:lang w:val="sl-SI"/>
        </w:rPr>
        <w:t>lijek</w:t>
      </w:r>
      <w:r w:rsidR="00EC4F8E">
        <w:rPr>
          <w:szCs w:val="22"/>
          <w:lang w:val="sl-SI"/>
        </w:rPr>
        <w:t>.</w:t>
      </w:r>
    </w:p>
    <w:p w14:paraId="2B7976AB" w14:textId="77777777" w:rsidR="00CE09F3" w:rsidRPr="00383195" w:rsidRDefault="00CE09F3" w:rsidP="00923865">
      <w:pPr>
        <w:rPr>
          <w:szCs w:val="22"/>
        </w:rPr>
      </w:pPr>
    </w:p>
    <w:p w14:paraId="2B7976AC" w14:textId="7E51FA72" w:rsidR="00CE09F3" w:rsidRPr="00383195" w:rsidRDefault="00CE09F3" w:rsidP="00923865">
      <w:pPr>
        <w:rPr>
          <w:b/>
          <w:bCs/>
          <w:szCs w:val="22"/>
          <w:lang w:val="ru-RU"/>
        </w:rPr>
      </w:pPr>
      <w:r w:rsidRPr="00383195">
        <w:rPr>
          <w:b/>
          <w:bCs/>
          <w:szCs w:val="22"/>
          <w:lang w:val="ru-RU"/>
        </w:rPr>
        <w:t xml:space="preserve">4.5. Interakcije sa drugim </w:t>
      </w:r>
      <w:r w:rsidR="00321AC4">
        <w:rPr>
          <w:b/>
          <w:bCs/>
          <w:szCs w:val="22"/>
          <w:lang w:val="ru-RU"/>
        </w:rPr>
        <w:t>ljekovi</w:t>
      </w:r>
      <w:r w:rsidRPr="00383195">
        <w:rPr>
          <w:b/>
          <w:bCs/>
          <w:szCs w:val="22"/>
          <w:lang w:val="ru-RU"/>
        </w:rPr>
        <w:t>ma i druge vrste interakcija</w:t>
      </w:r>
    </w:p>
    <w:p w14:paraId="2B7976AD" w14:textId="77777777" w:rsidR="00CE09F3" w:rsidRDefault="00CE09F3" w:rsidP="00923865">
      <w:pPr>
        <w:rPr>
          <w:szCs w:val="22"/>
        </w:rPr>
      </w:pPr>
    </w:p>
    <w:p w14:paraId="2B7976AE" w14:textId="23146D1F" w:rsidR="00193247" w:rsidRPr="00067C6C" w:rsidRDefault="00193247" w:rsidP="00193247">
      <w:pPr>
        <w:rPr>
          <w:i/>
          <w:szCs w:val="22"/>
          <w:lang w:val="sl-SI"/>
        </w:rPr>
      </w:pPr>
      <w:r w:rsidRPr="00067C6C">
        <w:rPr>
          <w:i/>
          <w:szCs w:val="22"/>
          <w:lang w:val="sl-SI"/>
        </w:rPr>
        <w:t>Diuretici i drugi antihipertenziv</w:t>
      </w:r>
      <w:r w:rsidR="008A16D4">
        <w:rPr>
          <w:i/>
          <w:szCs w:val="22"/>
          <w:lang w:val="sl-SI"/>
        </w:rPr>
        <w:t xml:space="preserve">ni </w:t>
      </w:r>
      <w:r w:rsidR="00321AC4">
        <w:rPr>
          <w:i/>
          <w:szCs w:val="22"/>
          <w:lang w:val="sl-SI"/>
        </w:rPr>
        <w:t>ljekovi</w:t>
      </w:r>
    </w:p>
    <w:p w14:paraId="2B7976AF" w14:textId="3CBD9BE4" w:rsidR="00193247" w:rsidRDefault="00193247" w:rsidP="00193247">
      <w:pPr>
        <w:rPr>
          <w:szCs w:val="22"/>
          <w:lang w:val="sl-SI"/>
        </w:rPr>
      </w:pPr>
      <w:r>
        <w:rPr>
          <w:szCs w:val="22"/>
          <w:lang w:val="sl-SI"/>
        </w:rPr>
        <w:t xml:space="preserve">Istovremena </w:t>
      </w:r>
      <w:r w:rsidR="00321AC4">
        <w:rPr>
          <w:szCs w:val="22"/>
          <w:lang w:val="sl-SI"/>
        </w:rPr>
        <w:t>primjena</w:t>
      </w:r>
      <w:r>
        <w:rPr>
          <w:szCs w:val="22"/>
          <w:lang w:val="sl-SI"/>
        </w:rPr>
        <w:t xml:space="preserve"> sa drugim antihipertenzivnim </w:t>
      </w:r>
      <w:r w:rsidR="00321AC4">
        <w:rPr>
          <w:szCs w:val="22"/>
          <w:lang w:val="sl-SI"/>
        </w:rPr>
        <w:t>ljekovi</w:t>
      </w:r>
      <w:r>
        <w:rPr>
          <w:szCs w:val="22"/>
          <w:lang w:val="sl-SI"/>
        </w:rPr>
        <w:t xml:space="preserve">ma može povećati hipotenzivna dejstva irbesartana, </w:t>
      </w:r>
      <w:r w:rsidR="008A16D4">
        <w:rPr>
          <w:szCs w:val="22"/>
          <w:lang w:val="sl-SI"/>
        </w:rPr>
        <w:t xml:space="preserve">međutim </w:t>
      </w:r>
      <w:r w:rsidR="00321AC4">
        <w:rPr>
          <w:szCs w:val="22"/>
          <w:lang w:val="sl-SI"/>
        </w:rPr>
        <w:t>lijek</w:t>
      </w:r>
      <w:r>
        <w:rPr>
          <w:szCs w:val="22"/>
          <w:lang w:val="sl-SI"/>
        </w:rPr>
        <w:t xml:space="preserve"> Irbenida je bezb</w:t>
      </w:r>
      <w:r w:rsidR="00823239">
        <w:rPr>
          <w:szCs w:val="22"/>
          <w:lang w:val="sl-SI"/>
        </w:rPr>
        <w:t>j</w:t>
      </w:r>
      <w:r>
        <w:rPr>
          <w:szCs w:val="22"/>
          <w:lang w:val="sl-SI"/>
        </w:rPr>
        <w:t>edno prim</w:t>
      </w:r>
      <w:r w:rsidR="00823239">
        <w:rPr>
          <w:szCs w:val="22"/>
          <w:lang w:val="sl-SI"/>
        </w:rPr>
        <w:t>j</w:t>
      </w:r>
      <w:r>
        <w:rPr>
          <w:szCs w:val="22"/>
          <w:lang w:val="sl-SI"/>
        </w:rPr>
        <w:t xml:space="preserve">enjivan sa antihipertenzivnim </w:t>
      </w:r>
      <w:r w:rsidR="00321AC4">
        <w:rPr>
          <w:szCs w:val="22"/>
          <w:lang w:val="sl-SI"/>
        </w:rPr>
        <w:t>ljekovi</w:t>
      </w:r>
      <w:r>
        <w:rPr>
          <w:szCs w:val="22"/>
          <w:lang w:val="sl-SI"/>
        </w:rPr>
        <w:t>ma kao što su beta-blokatori, blokatori kalcijumskih kanala dugog dejstva i tiazidni diuretici. Prethodna terapija v</w:t>
      </w:r>
      <w:r w:rsidR="008A16D4">
        <w:rPr>
          <w:szCs w:val="22"/>
          <w:lang w:val="sl-SI"/>
        </w:rPr>
        <w:t>elikim</w:t>
      </w:r>
      <w:r>
        <w:rPr>
          <w:szCs w:val="22"/>
          <w:lang w:val="sl-SI"/>
        </w:rPr>
        <w:t xml:space="preserve"> dozama diuretika može dovesti do  hipovolemije i rizika od hipotenzije pri započinjanju terapije irbesartanom (</w:t>
      </w:r>
      <w:r w:rsidR="00321AC4">
        <w:rPr>
          <w:szCs w:val="22"/>
          <w:lang w:val="sl-SI"/>
        </w:rPr>
        <w:t>vidjeti</w:t>
      </w:r>
      <w:r>
        <w:rPr>
          <w:szCs w:val="22"/>
          <w:lang w:val="sl-SI"/>
        </w:rPr>
        <w:t xml:space="preserve"> </w:t>
      </w:r>
      <w:r w:rsidR="00321AC4">
        <w:rPr>
          <w:szCs w:val="22"/>
          <w:lang w:val="sl-SI"/>
        </w:rPr>
        <w:t>dio</w:t>
      </w:r>
      <w:r>
        <w:rPr>
          <w:szCs w:val="22"/>
          <w:lang w:val="sl-SI"/>
        </w:rPr>
        <w:t xml:space="preserve"> 4.4).</w:t>
      </w:r>
    </w:p>
    <w:p w14:paraId="2B7976B0" w14:textId="77777777" w:rsidR="00193247" w:rsidRDefault="00193247" w:rsidP="00193247">
      <w:pPr>
        <w:rPr>
          <w:szCs w:val="22"/>
          <w:lang w:val="sl-SI"/>
        </w:rPr>
      </w:pPr>
    </w:p>
    <w:p w14:paraId="2B7976B1" w14:textId="09F9E136" w:rsidR="00193247" w:rsidRDefault="00321AC4" w:rsidP="00193247">
      <w:pPr>
        <w:rPr>
          <w:i/>
          <w:szCs w:val="22"/>
          <w:lang w:val="sl-SI"/>
        </w:rPr>
      </w:pPr>
      <w:r>
        <w:rPr>
          <w:i/>
          <w:szCs w:val="22"/>
          <w:lang w:val="sl-SI"/>
        </w:rPr>
        <w:t>Ljekovi</w:t>
      </w:r>
      <w:r w:rsidR="00193247" w:rsidRPr="000C5020">
        <w:rPr>
          <w:i/>
          <w:szCs w:val="22"/>
          <w:lang w:val="sl-SI"/>
        </w:rPr>
        <w:t xml:space="preserve"> koji sadrže aliskiren</w:t>
      </w:r>
      <w:r w:rsidR="00193247">
        <w:rPr>
          <w:i/>
          <w:szCs w:val="22"/>
          <w:lang w:val="sl-SI"/>
        </w:rPr>
        <w:t xml:space="preserve"> ili ACE inhibitori</w:t>
      </w:r>
    </w:p>
    <w:p w14:paraId="2B7976B2" w14:textId="51124B46" w:rsidR="00193247" w:rsidRPr="000C5020" w:rsidRDefault="00193247" w:rsidP="00193247">
      <w:pPr>
        <w:rPr>
          <w:szCs w:val="22"/>
          <w:lang w:val="sl-SI"/>
        </w:rPr>
      </w:pPr>
      <w:r>
        <w:rPr>
          <w:szCs w:val="22"/>
          <w:lang w:val="sl-SI"/>
        </w:rPr>
        <w:t xml:space="preserve">Podaci iz kliničkih studija pokazuju da je dvostruka blokada renin-angiotenzin-aldosteron sistema (RAAS)  kombinovanom </w:t>
      </w:r>
      <w:r w:rsidR="00321AC4">
        <w:rPr>
          <w:szCs w:val="22"/>
          <w:lang w:val="sl-SI"/>
        </w:rPr>
        <w:t>primjenom</w:t>
      </w:r>
      <w:r>
        <w:rPr>
          <w:szCs w:val="22"/>
          <w:lang w:val="sl-SI"/>
        </w:rPr>
        <w:t xml:space="preserve"> ACE inhibitora, antagonista angiotenzin II receptora ili aliskirena povezana sa povećanom učestalošću neželjenih događaja kao što su hipotenzija, hiperkal</w:t>
      </w:r>
      <w:r w:rsidR="00F715F9">
        <w:rPr>
          <w:szCs w:val="22"/>
          <w:lang w:val="sl-SI"/>
        </w:rPr>
        <w:t>ij</w:t>
      </w:r>
      <w:r>
        <w:rPr>
          <w:szCs w:val="22"/>
          <w:lang w:val="sl-SI"/>
        </w:rPr>
        <w:t xml:space="preserve">emija i smanjena bubrežna funkcija (uključujući akutnu bubrežnu insuficijenciju) u </w:t>
      </w:r>
      <w:r w:rsidRPr="00206F11">
        <w:rPr>
          <w:szCs w:val="22"/>
          <w:lang w:val="en-GB" w:eastAsia="sl-SI"/>
        </w:rPr>
        <w:t>pore</w:t>
      </w:r>
      <w:r w:rsidRPr="00206F11">
        <w:rPr>
          <w:szCs w:val="22"/>
          <w:lang w:val="sr-Latn-CS" w:eastAsia="sl-SI"/>
        </w:rPr>
        <w:t>đ</w:t>
      </w:r>
      <w:r w:rsidRPr="00206F11">
        <w:rPr>
          <w:szCs w:val="22"/>
          <w:lang w:val="en-GB" w:eastAsia="sl-SI"/>
        </w:rPr>
        <w:t>enju</w:t>
      </w:r>
      <w:r w:rsidRPr="00206F11">
        <w:rPr>
          <w:szCs w:val="22"/>
          <w:lang w:val="sr-Latn-CS" w:eastAsia="sl-SI"/>
        </w:rPr>
        <w:t xml:space="preserve"> </w:t>
      </w:r>
      <w:r w:rsidRPr="00206F11">
        <w:rPr>
          <w:szCs w:val="22"/>
          <w:lang w:val="en-GB" w:eastAsia="sl-SI"/>
        </w:rPr>
        <w:t>sa</w:t>
      </w:r>
      <w:r w:rsidRPr="00206F11">
        <w:rPr>
          <w:szCs w:val="22"/>
          <w:lang w:val="sr-Latn-CS" w:eastAsia="sl-SI"/>
        </w:rPr>
        <w:t xml:space="preserve"> </w:t>
      </w:r>
      <w:r w:rsidRPr="00206F11">
        <w:rPr>
          <w:szCs w:val="22"/>
          <w:lang w:val="en-GB" w:eastAsia="sl-SI"/>
        </w:rPr>
        <w:t>pojedina</w:t>
      </w:r>
      <w:r w:rsidRPr="00206F11">
        <w:rPr>
          <w:szCs w:val="22"/>
          <w:lang w:val="sr-Latn-CS" w:eastAsia="sl-SI"/>
        </w:rPr>
        <w:t>č</w:t>
      </w:r>
      <w:r w:rsidRPr="00206F11">
        <w:rPr>
          <w:szCs w:val="22"/>
          <w:lang w:val="en-GB" w:eastAsia="sl-SI"/>
        </w:rPr>
        <w:t>nom</w:t>
      </w:r>
      <w:r w:rsidRPr="00206F11">
        <w:rPr>
          <w:szCs w:val="22"/>
          <w:lang w:val="sr-Latn-CS" w:eastAsia="sl-SI"/>
        </w:rPr>
        <w:t xml:space="preserve"> </w:t>
      </w:r>
      <w:r w:rsidR="00321AC4">
        <w:rPr>
          <w:szCs w:val="22"/>
          <w:lang w:val="en-GB" w:eastAsia="sl-SI"/>
        </w:rPr>
        <w:t>primjenom</w:t>
      </w:r>
      <w:r w:rsidRPr="00206F11">
        <w:rPr>
          <w:szCs w:val="22"/>
          <w:lang w:val="sr-Latn-CS" w:eastAsia="sl-SI"/>
        </w:rPr>
        <w:t xml:space="preserve"> </w:t>
      </w:r>
      <w:r w:rsidR="00823239">
        <w:rPr>
          <w:szCs w:val="22"/>
          <w:lang w:val="en-GB" w:eastAsia="sl-SI"/>
        </w:rPr>
        <w:t>ljekova</w:t>
      </w:r>
      <w:r w:rsidRPr="00206F11">
        <w:rPr>
          <w:szCs w:val="22"/>
          <w:lang w:val="sr-Latn-CS" w:eastAsia="sl-SI"/>
        </w:rPr>
        <w:t xml:space="preserve"> </w:t>
      </w:r>
      <w:r w:rsidRPr="00206F11">
        <w:rPr>
          <w:szCs w:val="22"/>
          <w:lang w:val="en-GB" w:eastAsia="sl-SI"/>
        </w:rPr>
        <w:t>koji</w:t>
      </w:r>
      <w:r w:rsidRPr="00206F11">
        <w:rPr>
          <w:szCs w:val="22"/>
          <w:lang w:val="sr-Latn-CS" w:eastAsia="sl-SI"/>
        </w:rPr>
        <w:t xml:space="preserve"> </w:t>
      </w:r>
      <w:r w:rsidRPr="00206F11">
        <w:rPr>
          <w:szCs w:val="22"/>
          <w:lang w:val="en-GB" w:eastAsia="sl-SI"/>
        </w:rPr>
        <w:t>blokiraju</w:t>
      </w:r>
      <w:r w:rsidRPr="00206F11">
        <w:rPr>
          <w:szCs w:val="22"/>
          <w:lang w:val="sr-Latn-CS" w:eastAsia="sl-SI"/>
        </w:rPr>
        <w:t xml:space="preserve"> </w:t>
      </w:r>
      <w:r w:rsidR="008A16D4">
        <w:rPr>
          <w:szCs w:val="22"/>
          <w:lang w:val="sr-Latn-CS" w:eastAsia="sl-SI"/>
        </w:rPr>
        <w:t xml:space="preserve">renin-angiotenzin-aldosteron sistem </w:t>
      </w:r>
      <w:r>
        <w:rPr>
          <w:szCs w:val="22"/>
          <w:lang w:val="sl-SI"/>
        </w:rPr>
        <w:t>RAAS (</w:t>
      </w:r>
      <w:r w:rsidR="00321AC4">
        <w:rPr>
          <w:szCs w:val="22"/>
          <w:lang w:val="sl-SI"/>
        </w:rPr>
        <w:t>vidjeti</w:t>
      </w:r>
      <w:r>
        <w:rPr>
          <w:szCs w:val="22"/>
          <w:lang w:val="sl-SI"/>
        </w:rPr>
        <w:t xml:space="preserve"> </w:t>
      </w:r>
      <w:r w:rsidR="00321AC4">
        <w:rPr>
          <w:szCs w:val="22"/>
          <w:lang w:val="sl-SI"/>
        </w:rPr>
        <w:t>djelove</w:t>
      </w:r>
      <w:r>
        <w:rPr>
          <w:szCs w:val="22"/>
          <w:lang w:val="sl-SI"/>
        </w:rPr>
        <w:t xml:space="preserve"> 4.3, 4.4. i 5.1). </w:t>
      </w:r>
    </w:p>
    <w:p w14:paraId="2B7976B3" w14:textId="77777777" w:rsidR="00193247" w:rsidRDefault="00193247" w:rsidP="00193247">
      <w:pPr>
        <w:rPr>
          <w:szCs w:val="22"/>
          <w:lang w:val="sl-SI"/>
        </w:rPr>
      </w:pPr>
    </w:p>
    <w:p w14:paraId="2B7976B4" w14:textId="59FAE3CF" w:rsidR="00193247" w:rsidRPr="00E35F55" w:rsidRDefault="008E5E70" w:rsidP="00193247">
      <w:pPr>
        <w:rPr>
          <w:i/>
          <w:szCs w:val="22"/>
          <w:lang w:val="sl-SI"/>
        </w:rPr>
      </w:pPr>
      <w:r>
        <w:rPr>
          <w:i/>
          <w:szCs w:val="22"/>
          <w:lang w:val="sl-SI"/>
        </w:rPr>
        <w:t xml:space="preserve">Preparati </w:t>
      </w:r>
      <w:r w:rsidR="00193247" w:rsidRPr="00E35F55">
        <w:rPr>
          <w:i/>
          <w:szCs w:val="22"/>
          <w:lang w:val="sl-SI"/>
        </w:rPr>
        <w:t xml:space="preserve">za nadoknadu kalijuma i diuretici koji štede kalijum  </w:t>
      </w:r>
    </w:p>
    <w:p w14:paraId="2B7976B5" w14:textId="53FC78F2" w:rsidR="00193247" w:rsidRDefault="00193247" w:rsidP="00193247">
      <w:pPr>
        <w:rPr>
          <w:szCs w:val="22"/>
          <w:lang w:val="pl-PL"/>
        </w:rPr>
      </w:pPr>
      <w:r>
        <w:rPr>
          <w:szCs w:val="22"/>
          <w:lang w:val="pl-PL"/>
        </w:rPr>
        <w:t xml:space="preserve">Na osnovu iskustva sa </w:t>
      </w:r>
      <w:r w:rsidR="00321AC4">
        <w:rPr>
          <w:szCs w:val="22"/>
          <w:lang w:val="pl-PL"/>
        </w:rPr>
        <w:t>primjenom</w:t>
      </w:r>
      <w:r>
        <w:rPr>
          <w:szCs w:val="22"/>
          <w:lang w:val="pl-PL"/>
        </w:rPr>
        <w:t xml:space="preserve"> </w:t>
      </w:r>
      <w:r w:rsidR="00321AC4">
        <w:rPr>
          <w:szCs w:val="22"/>
          <w:lang w:val="pl-PL"/>
        </w:rPr>
        <w:t>ljek</w:t>
      </w:r>
      <w:r>
        <w:rPr>
          <w:szCs w:val="22"/>
          <w:lang w:val="pl-PL"/>
        </w:rPr>
        <w:t xml:space="preserve">ova koji utiču na renin-angiotenzin sistem, ne preporučuje se istovremena </w:t>
      </w:r>
      <w:r w:rsidR="00321AC4">
        <w:rPr>
          <w:szCs w:val="22"/>
          <w:lang w:val="pl-PL"/>
        </w:rPr>
        <w:t>primjena</w:t>
      </w:r>
      <w:r>
        <w:rPr>
          <w:szCs w:val="22"/>
          <w:lang w:val="pl-PL"/>
        </w:rPr>
        <w:t xml:space="preserve"> sa diureticima koji štede kalijum, sredstvima za nadoknadu kalijuma, solima koje sadrže kalijum ili drugim </w:t>
      </w:r>
      <w:r w:rsidR="00321AC4">
        <w:rPr>
          <w:szCs w:val="22"/>
          <w:lang w:val="pl-PL"/>
        </w:rPr>
        <w:t>ljekovi</w:t>
      </w:r>
      <w:r>
        <w:rPr>
          <w:szCs w:val="22"/>
          <w:lang w:val="pl-PL"/>
        </w:rPr>
        <w:t>ma koji mogu povećati koncentraciju kalijuma u serumu (npr. heparin), s obzirom na to da može nastati hiperkal</w:t>
      </w:r>
      <w:r w:rsidR="00F715F9">
        <w:rPr>
          <w:szCs w:val="22"/>
          <w:lang w:val="pl-PL"/>
        </w:rPr>
        <w:t>ij</w:t>
      </w:r>
      <w:r>
        <w:rPr>
          <w:szCs w:val="22"/>
          <w:lang w:val="pl-PL"/>
        </w:rPr>
        <w:t>emija (</w:t>
      </w:r>
      <w:r w:rsidR="00321AC4">
        <w:rPr>
          <w:szCs w:val="22"/>
          <w:lang w:val="pl-PL"/>
        </w:rPr>
        <w:t>vidjeti</w:t>
      </w:r>
      <w:r>
        <w:rPr>
          <w:szCs w:val="22"/>
          <w:lang w:val="pl-PL"/>
        </w:rPr>
        <w:t xml:space="preserve"> </w:t>
      </w:r>
      <w:r w:rsidR="00321AC4">
        <w:rPr>
          <w:szCs w:val="22"/>
          <w:lang w:val="pl-PL"/>
        </w:rPr>
        <w:t>dio</w:t>
      </w:r>
      <w:r>
        <w:rPr>
          <w:szCs w:val="22"/>
          <w:lang w:val="pl-PL"/>
        </w:rPr>
        <w:t xml:space="preserve"> 4.4).</w:t>
      </w:r>
    </w:p>
    <w:p w14:paraId="2B7976B6" w14:textId="77777777" w:rsidR="00193247" w:rsidRDefault="00193247" w:rsidP="00193247">
      <w:pPr>
        <w:rPr>
          <w:szCs w:val="22"/>
          <w:lang w:val="pl-PL"/>
        </w:rPr>
      </w:pPr>
    </w:p>
    <w:p w14:paraId="2B7976B7" w14:textId="77777777" w:rsidR="00193247" w:rsidRPr="005C7D22" w:rsidRDefault="00193247" w:rsidP="00F715F9">
      <w:pPr>
        <w:rPr>
          <w:i/>
          <w:szCs w:val="22"/>
          <w:lang w:val="pl-PL"/>
        </w:rPr>
      </w:pPr>
      <w:r w:rsidRPr="005C7D22">
        <w:rPr>
          <w:i/>
          <w:szCs w:val="22"/>
          <w:lang w:val="pl-PL"/>
        </w:rPr>
        <w:t>Litijum</w:t>
      </w:r>
    </w:p>
    <w:p w14:paraId="68DEFD90" w14:textId="45DEA747" w:rsidR="00CB42B3" w:rsidRDefault="00193247" w:rsidP="00E570AD">
      <w:pPr>
        <w:widowControl w:val="0"/>
        <w:tabs>
          <w:tab w:val="clear" w:pos="284"/>
        </w:tabs>
        <w:autoSpaceDE w:val="0"/>
        <w:autoSpaceDN w:val="0"/>
        <w:adjustRightInd w:val="0"/>
        <w:rPr>
          <w:szCs w:val="22"/>
          <w:lang w:val="sr-Latn-CS"/>
        </w:rPr>
      </w:pPr>
      <w:r>
        <w:rPr>
          <w:szCs w:val="22"/>
          <w:lang w:val="pl-PL"/>
        </w:rPr>
        <w:t>Pri istovremenoj prim</w:t>
      </w:r>
      <w:r w:rsidR="00823239">
        <w:rPr>
          <w:szCs w:val="22"/>
          <w:lang w:val="pl-PL"/>
        </w:rPr>
        <w:t>j</w:t>
      </w:r>
      <w:r>
        <w:rPr>
          <w:szCs w:val="22"/>
          <w:lang w:val="pl-PL"/>
        </w:rPr>
        <w:t xml:space="preserve">eni litijuma i ACE inhibitora </w:t>
      </w:r>
      <w:r w:rsidR="008E5E70">
        <w:rPr>
          <w:szCs w:val="22"/>
          <w:lang w:val="pl-PL"/>
        </w:rPr>
        <w:t xml:space="preserve">prijavljeno je reverzibilno povećanje </w:t>
      </w:r>
      <w:r>
        <w:rPr>
          <w:szCs w:val="22"/>
          <w:lang w:val="pl-PL"/>
        </w:rPr>
        <w:t>koncentracije litijuma u serumu i</w:t>
      </w:r>
      <w:r w:rsidR="00CB42B3">
        <w:rPr>
          <w:szCs w:val="22"/>
          <w:lang w:val="pl-PL"/>
        </w:rPr>
        <w:t xml:space="preserve"> porast</w:t>
      </w:r>
      <w:r>
        <w:rPr>
          <w:szCs w:val="22"/>
          <w:lang w:val="pl-PL"/>
        </w:rPr>
        <w:t xml:space="preserve"> njegove toksičnosti. </w:t>
      </w:r>
      <w:r w:rsidR="00CB42B3" w:rsidRPr="00B61140">
        <w:rPr>
          <w:szCs w:val="22"/>
          <w:lang w:val="sr-Latn-CS"/>
        </w:rPr>
        <w:t xml:space="preserve">Do sada su veoma </w:t>
      </w:r>
      <w:r w:rsidR="00321AC4">
        <w:rPr>
          <w:szCs w:val="22"/>
          <w:lang w:val="sr-Latn-CS"/>
        </w:rPr>
        <w:t>rijetko</w:t>
      </w:r>
      <w:r w:rsidR="00CB42B3" w:rsidRPr="00B61140">
        <w:rPr>
          <w:szCs w:val="22"/>
          <w:lang w:val="sr-Latn-CS"/>
        </w:rPr>
        <w:t xml:space="preserve"> za</w:t>
      </w:r>
      <w:r w:rsidR="00321AC4">
        <w:rPr>
          <w:szCs w:val="22"/>
          <w:lang w:val="sr-Latn-CS"/>
        </w:rPr>
        <w:t>bi</w:t>
      </w:r>
      <w:r w:rsidR="00F715F9">
        <w:rPr>
          <w:szCs w:val="22"/>
          <w:lang w:val="sr-Latn-CS"/>
        </w:rPr>
        <w:t>l</w:t>
      </w:r>
      <w:r w:rsidR="00321AC4">
        <w:rPr>
          <w:szCs w:val="22"/>
          <w:lang w:val="sr-Latn-CS"/>
        </w:rPr>
        <w:t>je</w:t>
      </w:r>
      <w:r w:rsidR="00CB42B3" w:rsidRPr="00B61140">
        <w:rPr>
          <w:szCs w:val="22"/>
          <w:lang w:val="sr-Latn-CS"/>
        </w:rPr>
        <w:t>žen</w:t>
      </w:r>
      <w:r w:rsidR="00CB42B3">
        <w:rPr>
          <w:szCs w:val="22"/>
          <w:lang w:val="sr-Latn-CS"/>
        </w:rPr>
        <w:t>i</w:t>
      </w:r>
      <w:r w:rsidR="00CB42B3" w:rsidRPr="00B61140">
        <w:rPr>
          <w:szCs w:val="22"/>
          <w:lang w:val="sr-Latn-CS"/>
        </w:rPr>
        <w:t xml:space="preserve"> sličn</w:t>
      </w:r>
      <w:r w:rsidR="00CB42B3">
        <w:rPr>
          <w:szCs w:val="22"/>
          <w:lang w:val="sr-Latn-CS"/>
        </w:rPr>
        <w:t xml:space="preserve">i efekti koji se odnose na istovremenu </w:t>
      </w:r>
      <w:r w:rsidR="00321AC4">
        <w:rPr>
          <w:szCs w:val="22"/>
          <w:lang w:val="sr-Latn-CS"/>
        </w:rPr>
        <w:t>primjenu</w:t>
      </w:r>
      <w:r w:rsidR="00CB42B3">
        <w:rPr>
          <w:szCs w:val="22"/>
          <w:lang w:val="sr-Latn-CS"/>
        </w:rPr>
        <w:t xml:space="preserve"> litijuma i irbesartana. </w:t>
      </w:r>
      <w:r w:rsidR="00CB42B3" w:rsidRPr="00B61140">
        <w:rPr>
          <w:szCs w:val="22"/>
          <w:lang w:val="sr-Latn-CS"/>
        </w:rPr>
        <w:t>Zbog toga se ova kombinacija ne preporučuje (</w:t>
      </w:r>
      <w:r w:rsidR="00321AC4">
        <w:rPr>
          <w:szCs w:val="22"/>
          <w:lang w:val="sr-Latn-CS"/>
        </w:rPr>
        <w:t>vidjeti</w:t>
      </w:r>
      <w:r w:rsidR="00CB42B3" w:rsidRPr="00B61140">
        <w:rPr>
          <w:szCs w:val="22"/>
          <w:lang w:val="sr-Latn-CS"/>
        </w:rPr>
        <w:t xml:space="preserve"> </w:t>
      </w:r>
      <w:r w:rsidR="00321AC4">
        <w:rPr>
          <w:szCs w:val="22"/>
          <w:lang w:val="sr-Latn-CS"/>
        </w:rPr>
        <w:t>dio</w:t>
      </w:r>
      <w:r w:rsidR="00CB42B3" w:rsidRPr="00B61140">
        <w:rPr>
          <w:szCs w:val="22"/>
          <w:lang w:val="sr-Latn-CS"/>
        </w:rPr>
        <w:t xml:space="preserve"> 4.4). Ako se </w:t>
      </w:r>
      <w:r w:rsidR="00321AC4">
        <w:rPr>
          <w:szCs w:val="22"/>
          <w:lang w:val="sr-Latn-CS"/>
        </w:rPr>
        <w:t>primjena</w:t>
      </w:r>
      <w:r w:rsidR="00CB42B3">
        <w:rPr>
          <w:szCs w:val="22"/>
          <w:lang w:val="sr-Latn-CS"/>
        </w:rPr>
        <w:t xml:space="preserve"> </w:t>
      </w:r>
      <w:r w:rsidR="00CB42B3" w:rsidRPr="00B61140">
        <w:rPr>
          <w:szCs w:val="22"/>
          <w:lang w:val="sr-Latn-CS"/>
        </w:rPr>
        <w:t>ov</w:t>
      </w:r>
      <w:r w:rsidR="00CB42B3">
        <w:rPr>
          <w:szCs w:val="22"/>
          <w:lang w:val="sr-Latn-CS"/>
        </w:rPr>
        <w:t>e</w:t>
      </w:r>
      <w:r w:rsidR="00CB42B3" w:rsidRPr="00B61140">
        <w:rPr>
          <w:szCs w:val="22"/>
          <w:lang w:val="sr-Latn-CS"/>
        </w:rPr>
        <w:t xml:space="preserve"> kombinacija </w:t>
      </w:r>
      <w:r w:rsidR="00CB42B3">
        <w:rPr>
          <w:szCs w:val="22"/>
          <w:lang w:val="sr-Latn-CS"/>
        </w:rPr>
        <w:t>smatra</w:t>
      </w:r>
      <w:r w:rsidR="00CB42B3" w:rsidRPr="00B61140">
        <w:rPr>
          <w:szCs w:val="22"/>
          <w:lang w:val="sr-Latn-CS"/>
        </w:rPr>
        <w:t xml:space="preserve"> neophodnom, preporučuje se pažljivo praćenje </w:t>
      </w:r>
      <w:r w:rsidR="00CB42B3">
        <w:rPr>
          <w:szCs w:val="22"/>
          <w:lang w:val="sr-Latn-CS"/>
        </w:rPr>
        <w:t>koncentracija</w:t>
      </w:r>
      <w:r w:rsidR="00CB42B3" w:rsidRPr="00B61140">
        <w:rPr>
          <w:szCs w:val="22"/>
          <w:lang w:val="sr-Latn-CS"/>
        </w:rPr>
        <w:t xml:space="preserve"> litijuma u serumu.</w:t>
      </w:r>
    </w:p>
    <w:p w14:paraId="5B9E51FA" w14:textId="77777777" w:rsidR="003D7BB9" w:rsidRPr="00B61140" w:rsidRDefault="003D7BB9" w:rsidP="00CB42B3">
      <w:pPr>
        <w:widowControl w:val="0"/>
        <w:tabs>
          <w:tab w:val="clear" w:pos="284"/>
        </w:tabs>
        <w:autoSpaceDE w:val="0"/>
        <w:autoSpaceDN w:val="0"/>
        <w:adjustRightInd w:val="0"/>
        <w:jc w:val="left"/>
        <w:rPr>
          <w:szCs w:val="22"/>
          <w:lang w:val="sr-Latn-CS"/>
        </w:rPr>
      </w:pPr>
    </w:p>
    <w:p w14:paraId="2B7976BA" w14:textId="48C75235" w:rsidR="00193247" w:rsidRDefault="00193247" w:rsidP="00193247">
      <w:pPr>
        <w:rPr>
          <w:szCs w:val="22"/>
          <w:lang w:val="pl-PL"/>
        </w:rPr>
      </w:pPr>
      <w:r>
        <w:rPr>
          <w:i/>
          <w:szCs w:val="22"/>
          <w:lang w:val="pl-PL"/>
        </w:rPr>
        <w:t xml:space="preserve">Nesteroidni antiinflamatorni </w:t>
      </w:r>
      <w:r w:rsidR="00321AC4">
        <w:rPr>
          <w:i/>
          <w:szCs w:val="22"/>
          <w:lang w:val="pl-PL"/>
        </w:rPr>
        <w:t>ljekovi</w:t>
      </w:r>
      <w:r>
        <w:rPr>
          <w:i/>
          <w:szCs w:val="22"/>
          <w:lang w:val="pl-PL"/>
        </w:rPr>
        <w:t xml:space="preserve"> (NSAIL)</w:t>
      </w:r>
    </w:p>
    <w:p w14:paraId="2B7976BB" w14:textId="4052C2E0" w:rsidR="00193247" w:rsidRDefault="00193247" w:rsidP="00193247">
      <w:pPr>
        <w:rPr>
          <w:szCs w:val="22"/>
          <w:lang w:val="pl-PL"/>
        </w:rPr>
      </w:pPr>
      <w:r>
        <w:rPr>
          <w:szCs w:val="22"/>
          <w:lang w:val="pl-PL"/>
        </w:rPr>
        <w:t>Pri istovremenoj prim</w:t>
      </w:r>
      <w:r w:rsidR="00823239">
        <w:rPr>
          <w:szCs w:val="22"/>
          <w:lang w:val="pl-PL"/>
        </w:rPr>
        <w:t>j</w:t>
      </w:r>
      <w:r>
        <w:rPr>
          <w:szCs w:val="22"/>
          <w:lang w:val="pl-PL"/>
        </w:rPr>
        <w:t xml:space="preserve">eni antagonista angiotenzin II receptora i </w:t>
      </w:r>
      <w:r w:rsidR="00CB42B3">
        <w:rPr>
          <w:szCs w:val="22"/>
          <w:lang w:val="pl-PL"/>
        </w:rPr>
        <w:t xml:space="preserve">nesteroidnih </w:t>
      </w:r>
      <w:r w:rsidR="00823239">
        <w:rPr>
          <w:szCs w:val="22"/>
          <w:lang w:val="pl-PL"/>
        </w:rPr>
        <w:t>ljekova</w:t>
      </w:r>
      <w:r w:rsidR="00CB42B3">
        <w:rPr>
          <w:szCs w:val="22"/>
          <w:lang w:val="pl-PL"/>
        </w:rPr>
        <w:t xml:space="preserve"> </w:t>
      </w:r>
      <w:r>
        <w:rPr>
          <w:szCs w:val="22"/>
          <w:lang w:val="pl-PL"/>
        </w:rPr>
        <w:t>NSAIL (npr. se</w:t>
      </w:r>
      <w:r w:rsidR="00321AC4">
        <w:rPr>
          <w:szCs w:val="22"/>
          <w:lang w:val="pl-PL"/>
        </w:rPr>
        <w:t>lek</w:t>
      </w:r>
      <w:r>
        <w:rPr>
          <w:szCs w:val="22"/>
          <w:lang w:val="pl-PL"/>
        </w:rPr>
        <w:t>tivni</w:t>
      </w:r>
      <w:r w:rsidR="00CB42B3">
        <w:rPr>
          <w:szCs w:val="22"/>
          <w:lang w:val="pl-PL"/>
        </w:rPr>
        <w:t>m</w:t>
      </w:r>
      <w:r>
        <w:rPr>
          <w:szCs w:val="22"/>
          <w:lang w:val="pl-PL"/>
        </w:rPr>
        <w:t xml:space="preserve"> </w:t>
      </w:r>
      <w:r w:rsidR="00CB42B3">
        <w:rPr>
          <w:szCs w:val="22"/>
          <w:lang w:val="pl-PL"/>
        </w:rPr>
        <w:t xml:space="preserve">COX-2 </w:t>
      </w:r>
      <w:r>
        <w:rPr>
          <w:szCs w:val="22"/>
          <w:lang w:val="pl-PL"/>
        </w:rPr>
        <w:t>inhibitori</w:t>
      </w:r>
      <w:r w:rsidR="00CB42B3">
        <w:rPr>
          <w:szCs w:val="22"/>
          <w:lang w:val="pl-PL"/>
        </w:rPr>
        <w:t>ma</w:t>
      </w:r>
      <w:r>
        <w:rPr>
          <w:szCs w:val="22"/>
          <w:lang w:val="pl-PL"/>
        </w:rPr>
        <w:t>, acetilsaliciln</w:t>
      </w:r>
      <w:r w:rsidR="00CB42B3">
        <w:rPr>
          <w:szCs w:val="22"/>
          <w:lang w:val="pl-PL"/>
        </w:rPr>
        <w:t>om</w:t>
      </w:r>
      <w:r>
        <w:rPr>
          <w:szCs w:val="22"/>
          <w:lang w:val="pl-PL"/>
        </w:rPr>
        <w:t xml:space="preserve"> kiselin</w:t>
      </w:r>
      <w:r w:rsidR="00CB42B3">
        <w:rPr>
          <w:szCs w:val="22"/>
          <w:lang w:val="pl-PL"/>
        </w:rPr>
        <w:t>om</w:t>
      </w:r>
      <w:r>
        <w:rPr>
          <w:szCs w:val="22"/>
          <w:lang w:val="pl-PL"/>
        </w:rPr>
        <w:t xml:space="preserve"> (&gt;</w:t>
      </w:r>
      <w:r w:rsidR="00F715F9">
        <w:rPr>
          <w:szCs w:val="22"/>
          <w:lang w:val="pl-PL"/>
        </w:rPr>
        <w:t xml:space="preserve"> </w:t>
      </w:r>
      <w:r>
        <w:rPr>
          <w:szCs w:val="22"/>
          <w:lang w:val="pl-PL"/>
        </w:rPr>
        <w:t>3 g/d</w:t>
      </w:r>
      <w:r w:rsidR="00CB42B3">
        <w:rPr>
          <w:szCs w:val="22"/>
          <w:lang w:val="pl-PL"/>
        </w:rPr>
        <w:t>nevno</w:t>
      </w:r>
      <w:r>
        <w:rPr>
          <w:szCs w:val="22"/>
          <w:lang w:val="pl-PL"/>
        </w:rPr>
        <w:t>) i nese</w:t>
      </w:r>
      <w:r w:rsidR="00321AC4">
        <w:rPr>
          <w:szCs w:val="22"/>
          <w:lang w:val="pl-PL"/>
        </w:rPr>
        <w:t>lek</w:t>
      </w:r>
      <w:r>
        <w:rPr>
          <w:szCs w:val="22"/>
          <w:lang w:val="pl-PL"/>
        </w:rPr>
        <w:t>tivni</w:t>
      </w:r>
      <w:r w:rsidR="00CB42B3">
        <w:rPr>
          <w:szCs w:val="22"/>
          <w:lang w:val="pl-PL"/>
        </w:rPr>
        <w:t xml:space="preserve">m nesteroidnim antiinflamatornim </w:t>
      </w:r>
      <w:r w:rsidR="00321AC4">
        <w:rPr>
          <w:szCs w:val="22"/>
          <w:lang w:val="pl-PL"/>
        </w:rPr>
        <w:t>ljekovi</w:t>
      </w:r>
      <w:r w:rsidR="00CB42B3">
        <w:rPr>
          <w:szCs w:val="22"/>
          <w:lang w:val="pl-PL"/>
        </w:rPr>
        <w:t>ma</w:t>
      </w:r>
      <w:r>
        <w:rPr>
          <w:szCs w:val="22"/>
          <w:lang w:val="pl-PL"/>
        </w:rPr>
        <w:t xml:space="preserve"> NSAIL), može doći do smanjenja antihipertenzivnog dejstva.</w:t>
      </w:r>
    </w:p>
    <w:p w14:paraId="2B7976BC" w14:textId="7C9305A4" w:rsidR="00193247" w:rsidRDefault="00193247" w:rsidP="00193247">
      <w:pPr>
        <w:rPr>
          <w:szCs w:val="22"/>
          <w:lang w:val="pl-PL"/>
        </w:rPr>
      </w:pPr>
      <w:r>
        <w:rPr>
          <w:szCs w:val="22"/>
          <w:lang w:val="pl-PL"/>
        </w:rPr>
        <w:lastRenderedPageBreak/>
        <w:t>Kao i pri prim</w:t>
      </w:r>
      <w:r w:rsidR="00823239">
        <w:rPr>
          <w:szCs w:val="22"/>
          <w:lang w:val="pl-PL"/>
        </w:rPr>
        <w:t>j</w:t>
      </w:r>
      <w:r>
        <w:rPr>
          <w:szCs w:val="22"/>
          <w:lang w:val="pl-PL"/>
        </w:rPr>
        <w:t xml:space="preserve">eni ACE inhibitora, istovremena </w:t>
      </w:r>
      <w:r w:rsidR="00321AC4">
        <w:rPr>
          <w:szCs w:val="22"/>
          <w:lang w:val="pl-PL"/>
        </w:rPr>
        <w:t>primjena</w:t>
      </w:r>
      <w:r>
        <w:rPr>
          <w:szCs w:val="22"/>
          <w:lang w:val="pl-PL"/>
        </w:rPr>
        <w:t xml:space="preserve"> antagonista angiotenzin II receptora i NSAIL može dovesti do povećanog rizika od pogoršanja bubrežne funkcije, uključujući moguću akutnu renalnu insuficijenciju i porast koncentracije kalijuma u serumu, posebno kod pacijenata sa već postojećom smanjenom renalnom funkcijom. </w:t>
      </w:r>
      <w:r w:rsidR="00794359">
        <w:rPr>
          <w:szCs w:val="22"/>
          <w:lang w:val="pl-PL"/>
        </w:rPr>
        <w:t xml:space="preserve">Zbog </w:t>
      </w:r>
      <w:r>
        <w:rPr>
          <w:szCs w:val="22"/>
          <w:lang w:val="pl-PL"/>
        </w:rPr>
        <w:t>toga je potreban izuzetan oprez, posebno kod starijih pacijenata. Pacijente treba adekvatno hidrirati i sprovesti praćenje renalne funkcije po započinjanju istovremene terapije i periodično nakon toga.</w:t>
      </w:r>
    </w:p>
    <w:p w14:paraId="76D91239" w14:textId="42935579" w:rsidR="00182ACB" w:rsidRDefault="00182ACB" w:rsidP="00193247">
      <w:pPr>
        <w:rPr>
          <w:szCs w:val="22"/>
          <w:lang w:val="pl-PL"/>
        </w:rPr>
      </w:pPr>
    </w:p>
    <w:p w14:paraId="2942E03F" w14:textId="500B2F73" w:rsidR="00182ACB" w:rsidRDefault="00182ACB" w:rsidP="00193247">
      <w:pPr>
        <w:rPr>
          <w:i/>
          <w:szCs w:val="22"/>
          <w:lang w:val="pl-PL"/>
        </w:rPr>
      </w:pPr>
      <w:r>
        <w:rPr>
          <w:i/>
          <w:szCs w:val="22"/>
          <w:lang w:val="pl-PL"/>
        </w:rPr>
        <w:t>Repaglinid</w:t>
      </w:r>
    </w:p>
    <w:p w14:paraId="58284217" w14:textId="4F708F17" w:rsidR="00182ACB" w:rsidRDefault="00182ACB" w:rsidP="00193247">
      <w:pPr>
        <w:rPr>
          <w:szCs w:val="22"/>
          <w:lang w:val="pl-PL"/>
        </w:rPr>
      </w:pPr>
      <w:r>
        <w:rPr>
          <w:szCs w:val="22"/>
          <w:lang w:val="pl-PL"/>
        </w:rPr>
        <w:t xml:space="preserve">Irbesartan ima potencijal da inhibira OATP1B1. </w:t>
      </w:r>
      <w:r w:rsidR="001C42A3">
        <w:rPr>
          <w:szCs w:val="22"/>
          <w:lang w:val="pl-PL"/>
        </w:rPr>
        <w:t xml:space="preserve">U jednoj kliničkoj studiji, je prijavljeno da je irbesartan povećao </w:t>
      </w:r>
      <w:r w:rsidR="00321AC4">
        <w:rPr>
          <w:szCs w:val="22"/>
          <w:lang w:val="pl-PL"/>
        </w:rPr>
        <w:t>vrijednosti</w:t>
      </w:r>
      <w:r w:rsidR="001C42A3">
        <w:rPr>
          <w:szCs w:val="22"/>
          <w:lang w:val="pl-PL"/>
        </w:rPr>
        <w:t xml:space="preserve"> C</w:t>
      </w:r>
      <w:r w:rsidR="001C42A3" w:rsidRPr="001C42A3">
        <w:rPr>
          <w:szCs w:val="22"/>
          <w:vertAlign w:val="subscript"/>
          <w:lang w:val="pl-PL"/>
        </w:rPr>
        <w:t>max</w:t>
      </w:r>
      <w:r w:rsidR="001C42A3">
        <w:rPr>
          <w:szCs w:val="22"/>
          <w:vertAlign w:val="subscript"/>
          <w:lang w:val="pl-PL"/>
        </w:rPr>
        <w:t xml:space="preserve"> </w:t>
      </w:r>
      <w:r w:rsidR="001C42A3">
        <w:rPr>
          <w:szCs w:val="22"/>
          <w:lang w:val="pl-PL"/>
        </w:rPr>
        <w:t>i PIK repaglinida (supstrat OATP1B1) za 1,8 odnosno 1,3 puta, kada je prim</w:t>
      </w:r>
      <w:r w:rsidR="00823239">
        <w:rPr>
          <w:szCs w:val="22"/>
          <w:lang w:val="pl-PL"/>
        </w:rPr>
        <w:t>ij</w:t>
      </w:r>
      <w:r w:rsidR="001C42A3">
        <w:rPr>
          <w:szCs w:val="22"/>
          <w:lang w:val="pl-PL"/>
        </w:rPr>
        <w:t>enjen 1 sat pr</w:t>
      </w:r>
      <w:r w:rsidR="00823239">
        <w:rPr>
          <w:szCs w:val="22"/>
          <w:lang w:val="pl-PL"/>
        </w:rPr>
        <w:t>ij</w:t>
      </w:r>
      <w:r w:rsidR="001C42A3">
        <w:rPr>
          <w:szCs w:val="22"/>
          <w:lang w:val="pl-PL"/>
        </w:rPr>
        <w:t>e repaglinida. U drugoj studiji, ni</w:t>
      </w:r>
      <w:r w:rsidR="00F715F9">
        <w:rPr>
          <w:szCs w:val="22"/>
          <w:lang w:val="pl-PL"/>
        </w:rPr>
        <w:t>je</w:t>
      </w:r>
      <w:r w:rsidR="001C42A3">
        <w:rPr>
          <w:szCs w:val="22"/>
          <w:lang w:val="pl-PL"/>
        </w:rPr>
        <w:t>su prijavljene relevantne farmakokinetičke interakcije kada su ova dv</w:t>
      </w:r>
      <w:r w:rsidR="00823239">
        <w:rPr>
          <w:szCs w:val="22"/>
          <w:lang w:val="pl-PL"/>
        </w:rPr>
        <w:t>a</w:t>
      </w:r>
      <w:r w:rsidR="001C42A3">
        <w:rPr>
          <w:szCs w:val="22"/>
          <w:lang w:val="pl-PL"/>
        </w:rPr>
        <w:t xml:space="preserve"> </w:t>
      </w:r>
      <w:r w:rsidR="00321AC4">
        <w:rPr>
          <w:szCs w:val="22"/>
          <w:lang w:val="pl-PL"/>
        </w:rPr>
        <w:t>lijek</w:t>
      </w:r>
      <w:r w:rsidR="001C42A3">
        <w:rPr>
          <w:szCs w:val="22"/>
          <w:lang w:val="pl-PL"/>
        </w:rPr>
        <w:t>a prim</w:t>
      </w:r>
      <w:r w:rsidR="00823239">
        <w:rPr>
          <w:szCs w:val="22"/>
          <w:lang w:val="pl-PL"/>
        </w:rPr>
        <w:t>ij</w:t>
      </w:r>
      <w:r w:rsidR="001C42A3">
        <w:rPr>
          <w:szCs w:val="22"/>
          <w:lang w:val="pl-PL"/>
        </w:rPr>
        <w:t xml:space="preserve">enjena istovremeno. Prema tome, może biti potrebno </w:t>
      </w:r>
      <w:r w:rsidR="00794359">
        <w:rPr>
          <w:szCs w:val="22"/>
          <w:lang w:val="pl-PL"/>
        </w:rPr>
        <w:t>prilagođavanje</w:t>
      </w:r>
      <w:r w:rsidR="001C42A3">
        <w:rPr>
          <w:szCs w:val="22"/>
          <w:lang w:val="pl-PL"/>
        </w:rPr>
        <w:t xml:space="preserve"> doze </w:t>
      </w:r>
      <w:r w:rsidR="00794359">
        <w:rPr>
          <w:szCs w:val="22"/>
          <w:lang w:val="pl-PL"/>
        </w:rPr>
        <w:t>antidijabetesnog</w:t>
      </w:r>
      <w:r w:rsidR="001C42A3">
        <w:rPr>
          <w:szCs w:val="22"/>
          <w:lang w:val="pl-PL"/>
        </w:rPr>
        <w:t xml:space="preserve"> </w:t>
      </w:r>
      <w:r w:rsidR="00321AC4">
        <w:rPr>
          <w:szCs w:val="22"/>
          <w:lang w:val="pl-PL"/>
        </w:rPr>
        <w:t>lijek</w:t>
      </w:r>
      <w:r w:rsidR="001C42A3">
        <w:rPr>
          <w:szCs w:val="22"/>
          <w:lang w:val="pl-PL"/>
        </w:rPr>
        <w:t>a, kao što je repaglinid (</w:t>
      </w:r>
      <w:r w:rsidR="00321AC4">
        <w:rPr>
          <w:szCs w:val="22"/>
          <w:lang w:val="pl-PL"/>
        </w:rPr>
        <w:t>vidjeti</w:t>
      </w:r>
      <w:r w:rsidR="001C42A3">
        <w:rPr>
          <w:szCs w:val="22"/>
          <w:lang w:val="pl-PL"/>
        </w:rPr>
        <w:t xml:space="preserve"> </w:t>
      </w:r>
      <w:r w:rsidR="00321AC4">
        <w:rPr>
          <w:szCs w:val="22"/>
          <w:lang w:val="pl-PL"/>
        </w:rPr>
        <w:t>dio</w:t>
      </w:r>
      <w:r w:rsidR="001C42A3">
        <w:rPr>
          <w:szCs w:val="22"/>
          <w:lang w:val="pl-PL"/>
        </w:rPr>
        <w:t xml:space="preserve"> 4.4).  </w:t>
      </w:r>
    </w:p>
    <w:p w14:paraId="2B7976BD" w14:textId="77777777" w:rsidR="00193247" w:rsidRDefault="00193247" w:rsidP="00193247">
      <w:pPr>
        <w:rPr>
          <w:szCs w:val="22"/>
          <w:lang w:val="pl-PL"/>
        </w:rPr>
      </w:pPr>
    </w:p>
    <w:p w14:paraId="2B7976BE" w14:textId="77777777" w:rsidR="00193247" w:rsidRPr="00652AB7" w:rsidRDefault="00193247" w:rsidP="00193247">
      <w:pPr>
        <w:rPr>
          <w:szCs w:val="22"/>
          <w:lang w:val="pl-PL"/>
        </w:rPr>
      </w:pPr>
      <w:r>
        <w:rPr>
          <w:i/>
          <w:szCs w:val="22"/>
          <w:lang w:val="pl-PL"/>
        </w:rPr>
        <w:t>Dodatne informacije o interakcijama irbesartana</w:t>
      </w:r>
    </w:p>
    <w:p w14:paraId="2B7976BF" w14:textId="4A38A147" w:rsidR="00193247" w:rsidRPr="00652AB7" w:rsidRDefault="00193247" w:rsidP="00193247">
      <w:pPr>
        <w:rPr>
          <w:szCs w:val="22"/>
          <w:lang w:val="pl-PL"/>
        </w:rPr>
      </w:pPr>
      <w:r w:rsidRPr="00652AB7">
        <w:rPr>
          <w:szCs w:val="22"/>
          <w:lang w:val="pl-PL"/>
        </w:rPr>
        <w:t>Kliničke studije su pokazale</w:t>
      </w:r>
      <w:r>
        <w:rPr>
          <w:szCs w:val="22"/>
          <w:lang w:val="pl-PL"/>
        </w:rPr>
        <w:t xml:space="preserve"> da hidrohlortiazid ne utiče na farmakokinetiku irbesartana. Irbesartan se uglavnom metaboliše putem CYP2C9, a u manjem stepenu glukuronidacijom. Ni</w:t>
      </w:r>
      <w:r w:rsidR="00F715F9">
        <w:rPr>
          <w:szCs w:val="22"/>
          <w:lang w:val="pl-PL"/>
        </w:rPr>
        <w:t>je</w:t>
      </w:r>
      <w:r>
        <w:rPr>
          <w:szCs w:val="22"/>
          <w:lang w:val="pl-PL"/>
        </w:rPr>
        <w:t>su zapažene značajne farmakokinetičke ili farmakodinamičke interakcije pri istovremenoj prim</w:t>
      </w:r>
      <w:r w:rsidR="00823239">
        <w:rPr>
          <w:szCs w:val="22"/>
          <w:lang w:val="pl-PL"/>
        </w:rPr>
        <w:t>j</w:t>
      </w:r>
      <w:r>
        <w:rPr>
          <w:szCs w:val="22"/>
          <w:lang w:val="pl-PL"/>
        </w:rPr>
        <w:t>eni irbesartana i varfarina, koji se takođe metaboliše putem CYP2C9. Efekti induktora CYP2C9, kao što je rifampicin, na farmakokinetiku irbesartana ni</w:t>
      </w:r>
      <w:r w:rsidR="00F715F9">
        <w:rPr>
          <w:szCs w:val="22"/>
          <w:lang w:val="pl-PL"/>
        </w:rPr>
        <w:t>je</w:t>
      </w:r>
      <w:r>
        <w:rPr>
          <w:szCs w:val="22"/>
          <w:lang w:val="pl-PL"/>
        </w:rPr>
        <w:t>su proc</w:t>
      </w:r>
      <w:r w:rsidR="00823239">
        <w:rPr>
          <w:szCs w:val="22"/>
          <w:lang w:val="pl-PL"/>
        </w:rPr>
        <w:t>ij</w:t>
      </w:r>
      <w:r>
        <w:rPr>
          <w:szCs w:val="22"/>
          <w:lang w:val="pl-PL"/>
        </w:rPr>
        <w:t>enjeni. Irbesartan ne utiče na farmakokinetiku digoksina pri istovremenoj prim</w:t>
      </w:r>
      <w:r w:rsidR="00823239">
        <w:rPr>
          <w:szCs w:val="22"/>
          <w:lang w:val="pl-PL"/>
        </w:rPr>
        <w:t>j</w:t>
      </w:r>
      <w:r>
        <w:rPr>
          <w:szCs w:val="22"/>
          <w:lang w:val="pl-PL"/>
        </w:rPr>
        <w:t>eni.</w:t>
      </w:r>
      <w:r w:rsidRPr="00652AB7">
        <w:rPr>
          <w:szCs w:val="22"/>
          <w:lang w:val="pl-PL"/>
        </w:rPr>
        <w:t xml:space="preserve"> </w:t>
      </w:r>
    </w:p>
    <w:p w14:paraId="2B7976C0" w14:textId="77777777" w:rsidR="00CE09F3" w:rsidRPr="00383195" w:rsidRDefault="00CE09F3" w:rsidP="00923865">
      <w:pPr>
        <w:rPr>
          <w:szCs w:val="22"/>
        </w:rPr>
      </w:pPr>
    </w:p>
    <w:p w14:paraId="2B7976C1" w14:textId="77777777" w:rsidR="00CE09F3" w:rsidRPr="00383195" w:rsidRDefault="00CE09F3" w:rsidP="00923865">
      <w:pPr>
        <w:rPr>
          <w:b/>
          <w:bCs/>
          <w:szCs w:val="22"/>
        </w:rPr>
      </w:pPr>
      <w:r w:rsidRPr="00383195">
        <w:rPr>
          <w:b/>
          <w:bCs/>
          <w:szCs w:val="22"/>
          <w:lang w:val="ru-RU"/>
        </w:rPr>
        <w:t xml:space="preserve">4.6. </w:t>
      </w:r>
      <w:r w:rsidRPr="00383195">
        <w:rPr>
          <w:b/>
          <w:bCs/>
          <w:szCs w:val="22"/>
        </w:rPr>
        <w:t xml:space="preserve">Plodnost, </w:t>
      </w:r>
      <w:r w:rsidRPr="00383195">
        <w:rPr>
          <w:b/>
          <w:bCs/>
          <w:szCs w:val="22"/>
          <w:lang w:val="ru-RU"/>
        </w:rPr>
        <w:t>trudnoć</w:t>
      </w:r>
      <w:r w:rsidRPr="00383195">
        <w:rPr>
          <w:b/>
          <w:bCs/>
          <w:szCs w:val="22"/>
        </w:rPr>
        <w:t>a</w:t>
      </w:r>
      <w:r w:rsidRPr="00383195">
        <w:rPr>
          <w:b/>
          <w:bCs/>
          <w:szCs w:val="22"/>
          <w:lang w:val="ru-RU"/>
        </w:rPr>
        <w:t xml:space="preserve"> i </w:t>
      </w:r>
      <w:r w:rsidRPr="00383195">
        <w:rPr>
          <w:b/>
          <w:bCs/>
          <w:szCs w:val="22"/>
        </w:rPr>
        <w:t>dojenje</w:t>
      </w:r>
    </w:p>
    <w:p w14:paraId="2B7976C2" w14:textId="77777777" w:rsidR="00CE09F3" w:rsidRDefault="00CE09F3" w:rsidP="00923865">
      <w:pPr>
        <w:rPr>
          <w:szCs w:val="22"/>
        </w:rPr>
      </w:pPr>
    </w:p>
    <w:p w14:paraId="2B7976C3" w14:textId="77777777" w:rsidR="00193247" w:rsidRPr="00067C6C" w:rsidRDefault="00193247" w:rsidP="00193247">
      <w:pPr>
        <w:rPr>
          <w:i/>
          <w:iCs/>
          <w:szCs w:val="22"/>
          <w:lang w:val="pl-PL"/>
        </w:rPr>
      </w:pPr>
      <w:r w:rsidRPr="00067C6C">
        <w:rPr>
          <w:i/>
          <w:iCs/>
          <w:szCs w:val="22"/>
          <w:lang w:val="pl-PL"/>
        </w:rPr>
        <w:t>Trudnoća</w:t>
      </w:r>
    </w:p>
    <w:p w14:paraId="2B7976C4" w14:textId="77777777" w:rsidR="00193247" w:rsidRDefault="00193247" w:rsidP="00193247">
      <w:pPr>
        <w:rPr>
          <w:iCs/>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93247" w:rsidRPr="00017CE7" w14:paraId="2B7976C6" w14:textId="77777777" w:rsidTr="004C382F">
        <w:tc>
          <w:tcPr>
            <w:tcW w:w="9855" w:type="dxa"/>
          </w:tcPr>
          <w:p w14:paraId="2B7976C5" w14:textId="11B2ABCA" w:rsidR="00193247" w:rsidRPr="00017CE7" w:rsidRDefault="008670C0" w:rsidP="008670C0">
            <w:pPr>
              <w:rPr>
                <w:iCs/>
                <w:szCs w:val="22"/>
                <w:lang w:val="pl-PL"/>
              </w:rPr>
            </w:pPr>
            <w:r>
              <w:rPr>
                <w:iCs/>
                <w:szCs w:val="22"/>
                <w:lang w:val="pl-PL"/>
              </w:rPr>
              <w:t>Upotreba</w:t>
            </w:r>
            <w:r w:rsidR="00193247" w:rsidRPr="00017CE7">
              <w:rPr>
                <w:iCs/>
                <w:szCs w:val="22"/>
                <w:lang w:val="pl-PL"/>
              </w:rPr>
              <w:t xml:space="preserve"> antagonista angiotenzin II receptora se ne preporučuje tokom prvog trimestra trudnoće (</w:t>
            </w:r>
            <w:r w:rsidR="00321AC4">
              <w:rPr>
                <w:iCs/>
                <w:szCs w:val="22"/>
                <w:lang w:val="pl-PL"/>
              </w:rPr>
              <w:t>vidjeti</w:t>
            </w:r>
            <w:r w:rsidR="00193247" w:rsidRPr="00017CE7">
              <w:rPr>
                <w:iCs/>
                <w:szCs w:val="22"/>
                <w:lang w:val="pl-PL"/>
              </w:rPr>
              <w:t xml:space="preserve"> </w:t>
            </w:r>
            <w:r w:rsidR="00321AC4">
              <w:rPr>
                <w:iCs/>
                <w:szCs w:val="22"/>
                <w:lang w:val="pl-PL"/>
              </w:rPr>
              <w:t>dio</w:t>
            </w:r>
            <w:r w:rsidR="00193247">
              <w:rPr>
                <w:iCs/>
                <w:szCs w:val="22"/>
                <w:lang w:val="pl-PL"/>
              </w:rPr>
              <w:t xml:space="preserve"> 4.4). </w:t>
            </w:r>
            <w:r>
              <w:rPr>
                <w:iCs/>
                <w:szCs w:val="22"/>
                <w:lang w:val="pl-PL"/>
              </w:rPr>
              <w:t>Upotreba</w:t>
            </w:r>
            <w:r w:rsidR="00193247">
              <w:rPr>
                <w:iCs/>
                <w:szCs w:val="22"/>
                <w:lang w:val="pl-PL"/>
              </w:rPr>
              <w:t xml:space="preserve"> antagonista angiotenzin II receptora je kontraindikovana</w:t>
            </w:r>
            <w:r w:rsidR="00193247" w:rsidRPr="00017CE7">
              <w:rPr>
                <w:iCs/>
                <w:szCs w:val="22"/>
                <w:lang w:val="pl-PL"/>
              </w:rPr>
              <w:t xml:space="preserve"> tokom drugog i trećeg trimestra </w:t>
            </w:r>
            <w:r>
              <w:rPr>
                <w:iCs/>
                <w:szCs w:val="22"/>
                <w:lang w:val="pl-PL"/>
              </w:rPr>
              <w:t xml:space="preserve">trudnoće </w:t>
            </w:r>
            <w:r w:rsidR="00193247" w:rsidRPr="00017CE7">
              <w:rPr>
                <w:iCs/>
                <w:szCs w:val="22"/>
                <w:lang w:val="pl-PL"/>
              </w:rPr>
              <w:t>(</w:t>
            </w:r>
            <w:r w:rsidR="00321AC4">
              <w:rPr>
                <w:iCs/>
                <w:szCs w:val="22"/>
                <w:lang w:val="pl-PL"/>
              </w:rPr>
              <w:t>vidjeti</w:t>
            </w:r>
            <w:r w:rsidR="00193247" w:rsidRPr="00017CE7">
              <w:rPr>
                <w:iCs/>
                <w:szCs w:val="22"/>
                <w:lang w:val="pl-PL"/>
              </w:rPr>
              <w:t xml:space="preserve"> </w:t>
            </w:r>
            <w:r w:rsidR="00321AC4">
              <w:rPr>
                <w:iCs/>
                <w:szCs w:val="22"/>
                <w:lang w:val="pl-PL"/>
              </w:rPr>
              <w:t>djelove</w:t>
            </w:r>
            <w:r w:rsidR="00193247">
              <w:rPr>
                <w:iCs/>
                <w:szCs w:val="22"/>
                <w:lang w:val="pl-PL"/>
              </w:rPr>
              <w:t xml:space="preserve"> </w:t>
            </w:r>
            <w:r w:rsidR="00193247" w:rsidRPr="00017CE7">
              <w:rPr>
                <w:iCs/>
                <w:szCs w:val="22"/>
                <w:lang w:val="pl-PL"/>
              </w:rPr>
              <w:t>4.3 i 4.4).</w:t>
            </w:r>
          </w:p>
        </w:tc>
      </w:tr>
    </w:tbl>
    <w:p w14:paraId="2B7976C7" w14:textId="77777777" w:rsidR="00CE09F3" w:rsidRDefault="00CE09F3" w:rsidP="00923865">
      <w:pPr>
        <w:rPr>
          <w:szCs w:val="22"/>
        </w:rPr>
      </w:pPr>
    </w:p>
    <w:p w14:paraId="2CA3F374" w14:textId="216084C9" w:rsidR="00F715F9" w:rsidRDefault="00193247" w:rsidP="00193247">
      <w:pPr>
        <w:rPr>
          <w:szCs w:val="22"/>
          <w:lang w:val="pl-PL"/>
        </w:rPr>
      </w:pPr>
      <w:r w:rsidRPr="00067C6C">
        <w:rPr>
          <w:iCs/>
          <w:szCs w:val="22"/>
          <w:lang w:val="pl-PL"/>
        </w:rPr>
        <w:t>Epidemiološki dokazi koji s</w:t>
      </w:r>
      <w:r w:rsidR="008670C0">
        <w:rPr>
          <w:iCs/>
          <w:szCs w:val="22"/>
          <w:lang w:val="pl-PL"/>
        </w:rPr>
        <w:t xml:space="preserve">u u vezi sa </w:t>
      </w:r>
      <w:r w:rsidRPr="00067C6C">
        <w:rPr>
          <w:iCs/>
          <w:szCs w:val="22"/>
          <w:lang w:val="pl-PL"/>
        </w:rPr>
        <w:t>rizik</w:t>
      </w:r>
      <w:r w:rsidR="008670C0">
        <w:rPr>
          <w:iCs/>
          <w:szCs w:val="22"/>
          <w:lang w:val="pl-PL"/>
        </w:rPr>
        <w:t>om</w:t>
      </w:r>
      <w:r w:rsidRPr="00067C6C">
        <w:rPr>
          <w:iCs/>
          <w:szCs w:val="22"/>
          <w:lang w:val="pl-PL"/>
        </w:rPr>
        <w:t xml:space="preserve"> od pojave teratogenih efekata </w:t>
      </w:r>
      <w:r w:rsidR="008670C0">
        <w:rPr>
          <w:iCs/>
          <w:szCs w:val="22"/>
          <w:lang w:val="pl-PL"/>
        </w:rPr>
        <w:t xml:space="preserve">nakon izlaganja </w:t>
      </w:r>
      <w:r w:rsidRPr="00067C6C">
        <w:rPr>
          <w:iCs/>
          <w:szCs w:val="22"/>
          <w:lang w:val="pl-PL"/>
        </w:rPr>
        <w:t>ACE inhibitor</w:t>
      </w:r>
      <w:r w:rsidR="008670C0">
        <w:rPr>
          <w:iCs/>
          <w:szCs w:val="22"/>
          <w:lang w:val="pl-PL"/>
        </w:rPr>
        <w:t>ima</w:t>
      </w:r>
      <w:r w:rsidRPr="00067C6C">
        <w:rPr>
          <w:iCs/>
          <w:szCs w:val="22"/>
          <w:lang w:val="pl-PL"/>
        </w:rPr>
        <w:t xml:space="preserve"> tokom prvog trimestra trudnoće ni</w:t>
      </w:r>
      <w:r w:rsidR="00F715F9">
        <w:rPr>
          <w:iCs/>
          <w:szCs w:val="22"/>
          <w:lang w:val="pl-PL"/>
        </w:rPr>
        <w:t>je</w:t>
      </w:r>
      <w:r w:rsidRPr="00067C6C">
        <w:rPr>
          <w:iCs/>
          <w:szCs w:val="22"/>
          <w:lang w:val="pl-PL"/>
        </w:rPr>
        <w:t xml:space="preserve">su konačni, međutim, ne može se isključiti mali porast rizika. S obzirom </w:t>
      </w:r>
      <w:r w:rsidR="008670C0">
        <w:rPr>
          <w:iCs/>
          <w:szCs w:val="22"/>
          <w:lang w:val="pl-PL"/>
        </w:rPr>
        <w:t xml:space="preserve">na to </w:t>
      </w:r>
      <w:r w:rsidRPr="00067C6C">
        <w:rPr>
          <w:iCs/>
          <w:szCs w:val="22"/>
          <w:lang w:val="pl-PL"/>
        </w:rPr>
        <w:t>da ne postoje kontrolisani epidemiološki podaci o riziku vezanom za antagoniste angiotenzin II receptora</w:t>
      </w:r>
      <w:r w:rsidR="008670C0">
        <w:rPr>
          <w:iCs/>
          <w:szCs w:val="22"/>
          <w:lang w:val="pl-PL"/>
        </w:rPr>
        <w:t xml:space="preserve"> </w:t>
      </w:r>
      <w:r w:rsidR="008670C0" w:rsidRPr="00B61140">
        <w:rPr>
          <w:szCs w:val="22"/>
          <w:lang w:val="sr-Latn-CS"/>
        </w:rPr>
        <w:t>(AIIRA),</w:t>
      </w:r>
      <w:r w:rsidRPr="00067C6C">
        <w:rPr>
          <w:iCs/>
          <w:szCs w:val="22"/>
          <w:lang w:val="pl-PL"/>
        </w:rPr>
        <w:t xml:space="preserve"> moguće je postojanje sličnog rizika i za ovu grupu </w:t>
      </w:r>
      <w:r w:rsidR="00823239">
        <w:rPr>
          <w:iCs/>
          <w:szCs w:val="22"/>
          <w:lang w:val="pl-PL"/>
        </w:rPr>
        <w:t>ljekova</w:t>
      </w:r>
      <w:r w:rsidRPr="00067C6C">
        <w:rPr>
          <w:iCs/>
          <w:szCs w:val="22"/>
          <w:lang w:val="pl-PL"/>
        </w:rPr>
        <w:t xml:space="preserve">. </w:t>
      </w:r>
      <w:r>
        <w:rPr>
          <w:szCs w:val="22"/>
          <w:lang w:val="pl-PL"/>
        </w:rPr>
        <w:t>Pacijentkinje koje</w:t>
      </w:r>
      <w:r w:rsidRPr="00067C6C">
        <w:rPr>
          <w:szCs w:val="22"/>
          <w:lang w:val="pl-PL"/>
        </w:rPr>
        <w:t xml:space="preserve"> planiraju trudnoću treba preusm</w:t>
      </w:r>
      <w:r w:rsidR="00823239">
        <w:rPr>
          <w:szCs w:val="22"/>
          <w:lang w:val="pl-PL"/>
        </w:rPr>
        <w:t>j</w:t>
      </w:r>
      <w:r w:rsidRPr="00067C6C">
        <w:rPr>
          <w:szCs w:val="22"/>
          <w:lang w:val="pl-PL"/>
        </w:rPr>
        <w:t>eriti na antihipertenzivnu terapiju sa utvrđenim bezb</w:t>
      </w:r>
      <w:r w:rsidR="00823239">
        <w:rPr>
          <w:szCs w:val="22"/>
          <w:lang w:val="pl-PL"/>
        </w:rPr>
        <w:t>j</w:t>
      </w:r>
      <w:r w:rsidRPr="00067C6C">
        <w:rPr>
          <w:szCs w:val="22"/>
          <w:lang w:val="pl-PL"/>
        </w:rPr>
        <w:t xml:space="preserve">ednosnim profilom za </w:t>
      </w:r>
      <w:r w:rsidR="00321AC4">
        <w:rPr>
          <w:szCs w:val="22"/>
          <w:lang w:val="pl-PL"/>
        </w:rPr>
        <w:t>primjenu</w:t>
      </w:r>
      <w:r w:rsidRPr="00067C6C">
        <w:rPr>
          <w:szCs w:val="22"/>
          <w:lang w:val="pl-PL"/>
        </w:rPr>
        <w:t xml:space="preserve"> u trudnoći, </w:t>
      </w:r>
      <w:r>
        <w:rPr>
          <w:szCs w:val="22"/>
          <w:lang w:val="pl-PL"/>
        </w:rPr>
        <w:t>osim</w:t>
      </w:r>
      <w:r w:rsidRPr="00067C6C">
        <w:rPr>
          <w:szCs w:val="22"/>
          <w:lang w:val="pl-PL"/>
        </w:rPr>
        <w:t xml:space="preserve"> ukoliko se kontinuirana terapija antagonistima angiotenzin II receptora ne smatra esencijalnom. Kada se trudnoća utvrdi, terapiju antagonistima angiotenzin II receptora treba odmah prekinuti i uvesti odgovarajuću</w:t>
      </w:r>
      <w:r w:rsidR="008670C0">
        <w:rPr>
          <w:szCs w:val="22"/>
          <w:lang w:val="pl-PL"/>
        </w:rPr>
        <w:t xml:space="preserve"> alternativnu</w:t>
      </w:r>
      <w:r w:rsidRPr="00067C6C">
        <w:rPr>
          <w:szCs w:val="22"/>
          <w:lang w:val="pl-PL"/>
        </w:rPr>
        <w:t xml:space="preserve"> terapiju.</w:t>
      </w:r>
    </w:p>
    <w:p w14:paraId="2B7976C8" w14:textId="6EE6F077" w:rsidR="00193247" w:rsidRDefault="00193247" w:rsidP="00193247">
      <w:pPr>
        <w:rPr>
          <w:szCs w:val="22"/>
          <w:lang w:val="pl-PL"/>
        </w:rPr>
      </w:pPr>
      <w:r w:rsidRPr="00067C6C">
        <w:rPr>
          <w:szCs w:val="22"/>
          <w:lang w:val="pl-PL"/>
        </w:rPr>
        <w:t xml:space="preserve"> </w:t>
      </w:r>
    </w:p>
    <w:p w14:paraId="2B7976C9" w14:textId="7F749AE7" w:rsidR="00193247" w:rsidRDefault="00193247" w:rsidP="00193247">
      <w:pPr>
        <w:rPr>
          <w:szCs w:val="22"/>
          <w:lang w:val="pl-PL"/>
        </w:rPr>
      </w:pPr>
      <w:r w:rsidRPr="00067C6C">
        <w:rPr>
          <w:szCs w:val="22"/>
          <w:lang w:val="pl-PL"/>
        </w:rPr>
        <w:t>Terapija antagonistima angiotenzin II receptora tokom drugog i trećeg trimestra izaziva fetotoksičnost (smanjenu renalnu funkciju, oligohidramnion, kasnu osifikaciju kostiju lobanje) i neonatalnu toksičnost (bubrežnu insuficijenciju, hipotenziju, hiperkal</w:t>
      </w:r>
      <w:r w:rsidR="00F715F9">
        <w:rPr>
          <w:szCs w:val="22"/>
          <w:lang w:val="pl-PL"/>
        </w:rPr>
        <w:t>ij</w:t>
      </w:r>
      <w:r w:rsidRPr="00067C6C">
        <w:rPr>
          <w:szCs w:val="22"/>
          <w:lang w:val="pl-PL"/>
        </w:rPr>
        <w:t>emiju) (</w:t>
      </w:r>
      <w:r w:rsidR="00321AC4">
        <w:rPr>
          <w:szCs w:val="22"/>
          <w:lang w:val="pl-PL"/>
        </w:rPr>
        <w:t>vidjeti</w:t>
      </w:r>
      <w:r w:rsidRPr="00067C6C">
        <w:rPr>
          <w:szCs w:val="22"/>
          <w:lang w:val="pl-PL"/>
        </w:rPr>
        <w:t xml:space="preserve"> </w:t>
      </w:r>
      <w:r w:rsidR="00321AC4">
        <w:rPr>
          <w:szCs w:val="22"/>
          <w:lang w:val="pl-PL"/>
        </w:rPr>
        <w:t>dio</w:t>
      </w:r>
      <w:r>
        <w:rPr>
          <w:szCs w:val="22"/>
          <w:lang w:val="pl-PL"/>
        </w:rPr>
        <w:t xml:space="preserve"> </w:t>
      </w:r>
      <w:r w:rsidRPr="00067C6C">
        <w:rPr>
          <w:szCs w:val="22"/>
          <w:lang w:val="pl-PL"/>
        </w:rPr>
        <w:t>5.3).</w:t>
      </w:r>
    </w:p>
    <w:p w14:paraId="26249124" w14:textId="77777777" w:rsidR="00F715F9" w:rsidRPr="00067C6C" w:rsidRDefault="00F715F9" w:rsidP="00193247">
      <w:pPr>
        <w:rPr>
          <w:szCs w:val="22"/>
          <w:lang w:val="pl-PL"/>
        </w:rPr>
      </w:pPr>
    </w:p>
    <w:p w14:paraId="2B7976CA" w14:textId="4C76F89B" w:rsidR="00193247" w:rsidRDefault="00193247" w:rsidP="00193247">
      <w:pPr>
        <w:rPr>
          <w:szCs w:val="22"/>
          <w:lang w:val="pt-BR"/>
        </w:rPr>
      </w:pPr>
      <w:r w:rsidRPr="00067C6C">
        <w:rPr>
          <w:szCs w:val="22"/>
          <w:lang w:val="pt-BR"/>
        </w:rPr>
        <w:t>U</w:t>
      </w:r>
      <w:r w:rsidR="008670C0">
        <w:rPr>
          <w:szCs w:val="22"/>
          <w:lang w:val="pt-BR"/>
        </w:rPr>
        <w:t xml:space="preserve">koliko dođe do izlaganja </w:t>
      </w:r>
      <w:r w:rsidRPr="00067C6C">
        <w:rPr>
          <w:szCs w:val="22"/>
          <w:lang w:val="pt-BR"/>
        </w:rPr>
        <w:t>antagonist</w:t>
      </w:r>
      <w:r w:rsidR="008670C0">
        <w:rPr>
          <w:szCs w:val="22"/>
          <w:lang w:val="pt-BR"/>
        </w:rPr>
        <w:t xml:space="preserve">ima </w:t>
      </w:r>
      <w:r w:rsidRPr="00067C6C">
        <w:rPr>
          <w:szCs w:val="22"/>
          <w:lang w:val="pt-BR"/>
        </w:rPr>
        <w:t xml:space="preserve">angiotenzin II receptora </w:t>
      </w:r>
      <w:r w:rsidRPr="00206F11">
        <w:rPr>
          <w:szCs w:val="22"/>
          <w:lang w:val="sr-Latn-CS"/>
        </w:rPr>
        <w:t>od drugog trimestra trudnoće</w:t>
      </w:r>
      <w:r w:rsidRPr="00067C6C">
        <w:rPr>
          <w:szCs w:val="22"/>
          <w:lang w:val="pt-BR"/>
        </w:rPr>
        <w:t>, preporučuje se ultrazvučni pregled bubrega i lobanje.</w:t>
      </w:r>
    </w:p>
    <w:p w14:paraId="0B2C4327" w14:textId="77777777" w:rsidR="00F715F9" w:rsidRPr="00067C6C" w:rsidRDefault="00F715F9" w:rsidP="00193247">
      <w:pPr>
        <w:rPr>
          <w:szCs w:val="22"/>
          <w:lang w:val="pt-BR"/>
        </w:rPr>
      </w:pPr>
    </w:p>
    <w:p w14:paraId="2B7976CB" w14:textId="248C5BD2" w:rsidR="00193247" w:rsidRPr="00067C6C" w:rsidRDefault="00193247" w:rsidP="00193247">
      <w:pPr>
        <w:rPr>
          <w:iCs/>
          <w:szCs w:val="22"/>
          <w:lang w:val="pt-BR"/>
        </w:rPr>
      </w:pPr>
      <w:r w:rsidRPr="00067C6C">
        <w:rPr>
          <w:szCs w:val="22"/>
          <w:lang w:val="pt-BR"/>
        </w:rPr>
        <w:t xml:space="preserve">Novorođenčad </w:t>
      </w:r>
      <w:r w:rsidR="008670C0">
        <w:rPr>
          <w:szCs w:val="22"/>
          <w:lang w:val="pt-BR"/>
        </w:rPr>
        <w:t xml:space="preserve">čije su </w:t>
      </w:r>
      <w:r w:rsidRPr="00067C6C">
        <w:rPr>
          <w:szCs w:val="22"/>
          <w:lang w:val="pt-BR"/>
        </w:rPr>
        <w:t>majk</w:t>
      </w:r>
      <w:r w:rsidR="008670C0">
        <w:rPr>
          <w:szCs w:val="22"/>
          <w:lang w:val="pt-BR"/>
        </w:rPr>
        <w:t xml:space="preserve">e </w:t>
      </w:r>
      <w:r w:rsidRPr="00067C6C">
        <w:rPr>
          <w:szCs w:val="22"/>
          <w:lang w:val="pt-BR"/>
        </w:rPr>
        <w:t>bile na terapiji antagonistima angiotezin II receptora treba pažljivo pratiti zbog moguće pojave hipotenzije (</w:t>
      </w:r>
      <w:r w:rsidR="00321AC4">
        <w:rPr>
          <w:szCs w:val="22"/>
          <w:lang w:val="pt-BR"/>
        </w:rPr>
        <w:t>vidjeti</w:t>
      </w:r>
      <w:r w:rsidRPr="00067C6C">
        <w:rPr>
          <w:szCs w:val="22"/>
          <w:lang w:val="pt-BR"/>
        </w:rPr>
        <w:t xml:space="preserve"> </w:t>
      </w:r>
      <w:r w:rsidR="00321AC4">
        <w:rPr>
          <w:szCs w:val="22"/>
          <w:lang w:val="pt-BR"/>
        </w:rPr>
        <w:t>djelove</w:t>
      </w:r>
      <w:r>
        <w:rPr>
          <w:szCs w:val="22"/>
          <w:lang w:val="pt-BR"/>
        </w:rPr>
        <w:t xml:space="preserve"> </w:t>
      </w:r>
      <w:r w:rsidRPr="00067C6C">
        <w:rPr>
          <w:szCs w:val="22"/>
          <w:lang w:val="pt-BR"/>
        </w:rPr>
        <w:t>4.3 i 4.4).</w:t>
      </w:r>
    </w:p>
    <w:p w14:paraId="2B7976CC" w14:textId="77777777" w:rsidR="00193247" w:rsidRPr="00067C6C" w:rsidRDefault="00193247" w:rsidP="00193247">
      <w:pPr>
        <w:rPr>
          <w:iCs/>
          <w:szCs w:val="22"/>
          <w:lang w:val="pt-BR"/>
        </w:rPr>
      </w:pPr>
    </w:p>
    <w:p w14:paraId="2B7976CD" w14:textId="77777777" w:rsidR="00193247" w:rsidRDefault="00193247" w:rsidP="00193247">
      <w:pPr>
        <w:rPr>
          <w:i/>
          <w:iCs/>
          <w:szCs w:val="22"/>
          <w:lang w:val="sv-SE"/>
        </w:rPr>
      </w:pPr>
      <w:r w:rsidRPr="00067C6C">
        <w:rPr>
          <w:i/>
          <w:iCs/>
          <w:szCs w:val="22"/>
          <w:lang w:val="sv-SE"/>
        </w:rPr>
        <w:t>Dojenje</w:t>
      </w:r>
    </w:p>
    <w:p w14:paraId="2B7976CE" w14:textId="420AEEF4" w:rsidR="00193247" w:rsidRDefault="00193247" w:rsidP="00193247">
      <w:pPr>
        <w:rPr>
          <w:szCs w:val="22"/>
          <w:lang w:val="pl-PL"/>
        </w:rPr>
      </w:pPr>
      <w:r>
        <w:rPr>
          <w:szCs w:val="22"/>
          <w:lang w:val="pl-PL"/>
        </w:rPr>
        <w:t xml:space="preserve">S obzirom </w:t>
      </w:r>
      <w:r w:rsidR="00810491">
        <w:rPr>
          <w:szCs w:val="22"/>
          <w:lang w:val="pl-PL"/>
        </w:rPr>
        <w:t xml:space="preserve">na to </w:t>
      </w:r>
      <w:r>
        <w:rPr>
          <w:szCs w:val="22"/>
          <w:lang w:val="pl-PL"/>
        </w:rPr>
        <w:t>da nema</w:t>
      </w:r>
      <w:r w:rsidR="00810491">
        <w:rPr>
          <w:szCs w:val="22"/>
          <w:lang w:val="pl-PL"/>
        </w:rPr>
        <w:t xml:space="preserve"> dovoljno</w:t>
      </w:r>
      <w:r>
        <w:rPr>
          <w:szCs w:val="22"/>
          <w:lang w:val="pl-PL"/>
        </w:rPr>
        <w:t xml:space="preserve"> informacija o </w:t>
      </w:r>
      <w:r w:rsidR="00810491">
        <w:rPr>
          <w:szCs w:val="22"/>
          <w:lang w:val="pl-PL"/>
        </w:rPr>
        <w:t>upotrebi</w:t>
      </w:r>
      <w:r>
        <w:rPr>
          <w:szCs w:val="22"/>
          <w:lang w:val="pl-PL"/>
        </w:rPr>
        <w:t xml:space="preserve"> irbesartana tokom dojenja, ne preporučuje se njegova </w:t>
      </w:r>
      <w:r w:rsidR="00321AC4">
        <w:rPr>
          <w:szCs w:val="22"/>
          <w:lang w:val="pl-PL"/>
        </w:rPr>
        <w:t>primjena</w:t>
      </w:r>
      <w:r>
        <w:rPr>
          <w:szCs w:val="22"/>
          <w:lang w:val="pl-PL"/>
        </w:rPr>
        <w:t xml:space="preserve"> već</w:t>
      </w:r>
      <w:r w:rsidR="00810491">
        <w:rPr>
          <w:szCs w:val="22"/>
          <w:lang w:val="pl-PL"/>
        </w:rPr>
        <w:t xml:space="preserve"> treba prim</w:t>
      </w:r>
      <w:r w:rsidR="00823239">
        <w:rPr>
          <w:szCs w:val="22"/>
          <w:lang w:val="pl-PL"/>
        </w:rPr>
        <w:t>ij</w:t>
      </w:r>
      <w:r w:rsidR="00810491">
        <w:rPr>
          <w:szCs w:val="22"/>
          <w:lang w:val="pl-PL"/>
        </w:rPr>
        <w:t xml:space="preserve">eniti alternativnu </w:t>
      </w:r>
      <w:r>
        <w:rPr>
          <w:szCs w:val="22"/>
          <w:lang w:val="pl-PL"/>
        </w:rPr>
        <w:t xml:space="preserve">terapija drugim </w:t>
      </w:r>
      <w:r w:rsidR="00321AC4">
        <w:rPr>
          <w:szCs w:val="22"/>
          <w:lang w:val="pl-PL"/>
        </w:rPr>
        <w:t>ljekovi</w:t>
      </w:r>
      <w:r>
        <w:rPr>
          <w:szCs w:val="22"/>
          <w:lang w:val="pl-PL"/>
        </w:rPr>
        <w:t>ma sa bolje utvrđenim bezb</w:t>
      </w:r>
      <w:r w:rsidR="00823239">
        <w:rPr>
          <w:szCs w:val="22"/>
          <w:lang w:val="pl-PL"/>
        </w:rPr>
        <w:t>j</w:t>
      </w:r>
      <w:r>
        <w:rPr>
          <w:szCs w:val="22"/>
          <w:lang w:val="pl-PL"/>
        </w:rPr>
        <w:t xml:space="preserve">ednosnim profilom tokom dojenja, posebno </w:t>
      </w:r>
      <w:r w:rsidR="00810491">
        <w:rPr>
          <w:szCs w:val="22"/>
          <w:lang w:val="pl-PL"/>
        </w:rPr>
        <w:t xml:space="preserve">pri dojenju </w:t>
      </w:r>
      <w:r>
        <w:rPr>
          <w:szCs w:val="22"/>
          <w:lang w:val="pl-PL"/>
        </w:rPr>
        <w:t>novorođen</w:t>
      </w:r>
      <w:r w:rsidR="00810491">
        <w:rPr>
          <w:szCs w:val="22"/>
          <w:lang w:val="pl-PL"/>
        </w:rPr>
        <w:t xml:space="preserve">čadi </w:t>
      </w:r>
      <w:r>
        <w:rPr>
          <w:szCs w:val="22"/>
          <w:lang w:val="pl-PL"/>
        </w:rPr>
        <w:t>ili pr</w:t>
      </w:r>
      <w:r w:rsidR="00823239">
        <w:rPr>
          <w:szCs w:val="22"/>
          <w:lang w:val="pl-PL"/>
        </w:rPr>
        <w:t>ij</w:t>
      </w:r>
      <w:r>
        <w:rPr>
          <w:szCs w:val="22"/>
          <w:lang w:val="pl-PL"/>
        </w:rPr>
        <w:t>evremeno rođen</w:t>
      </w:r>
      <w:r w:rsidR="00810491">
        <w:rPr>
          <w:szCs w:val="22"/>
          <w:lang w:val="pl-PL"/>
        </w:rPr>
        <w:t>ih beba.</w:t>
      </w:r>
    </w:p>
    <w:p w14:paraId="29620143" w14:textId="77777777" w:rsidR="00F715F9" w:rsidRDefault="00F715F9" w:rsidP="00193247">
      <w:pPr>
        <w:rPr>
          <w:szCs w:val="22"/>
          <w:lang w:val="pl-PL"/>
        </w:rPr>
      </w:pPr>
    </w:p>
    <w:p w14:paraId="2B7976CF" w14:textId="4AC15F99" w:rsidR="00193247" w:rsidRDefault="00193247" w:rsidP="00193247">
      <w:pPr>
        <w:rPr>
          <w:szCs w:val="22"/>
          <w:lang w:val="pl-PL"/>
        </w:rPr>
      </w:pPr>
      <w:r>
        <w:rPr>
          <w:szCs w:val="22"/>
          <w:lang w:val="pl-PL"/>
        </w:rPr>
        <w:t>Nije poznato da li se irbesartan ili njegovi metaboliti izlučuju</w:t>
      </w:r>
      <w:r w:rsidR="00810491">
        <w:rPr>
          <w:szCs w:val="22"/>
          <w:lang w:val="pl-PL"/>
        </w:rPr>
        <w:t xml:space="preserve"> u majčino m</w:t>
      </w:r>
      <w:r w:rsidR="00321AC4">
        <w:rPr>
          <w:szCs w:val="22"/>
          <w:lang w:val="pl-PL"/>
        </w:rPr>
        <w:t>lijek</w:t>
      </w:r>
      <w:r w:rsidR="00810491">
        <w:rPr>
          <w:szCs w:val="22"/>
          <w:lang w:val="pl-PL"/>
        </w:rPr>
        <w:t xml:space="preserve">o kod ljudi. </w:t>
      </w:r>
    </w:p>
    <w:p w14:paraId="2B7976D0" w14:textId="42641B8F" w:rsidR="00193247" w:rsidRDefault="00193247" w:rsidP="00193247">
      <w:pPr>
        <w:rPr>
          <w:szCs w:val="22"/>
          <w:lang w:val="pl-PL"/>
        </w:rPr>
      </w:pPr>
      <w:r>
        <w:rPr>
          <w:szCs w:val="22"/>
          <w:lang w:val="pl-PL"/>
        </w:rPr>
        <w:t>Postojeći farmakodinamski/toksikološki podaci koji se odnose na ženke pacova su pokazali da se irbesartan ili njegovi metaboliti izlučuju putem m</w:t>
      </w:r>
      <w:r w:rsidR="00321AC4">
        <w:rPr>
          <w:szCs w:val="22"/>
          <w:lang w:val="pl-PL"/>
        </w:rPr>
        <w:t>lijek</w:t>
      </w:r>
      <w:r>
        <w:rPr>
          <w:szCs w:val="22"/>
          <w:lang w:val="pl-PL"/>
        </w:rPr>
        <w:t xml:space="preserve">a (za detalje </w:t>
      </w:r>
      <w:r w:rsidR="00321AC4">
        <w:rPr>
          <w:szCs w:val="22"/>
          <w:lang w:val="pl-PL"/>
        </w:rPr>
        <w:t>vidjeti</w:t>
      </w:r>
      <w:r>
        <w:rPr>
          <w:szCs w:val="22"/>
          <w:lang w:val="pl-PL"/>
        </w:rPr>
        <w:t xml:space="preserve"> </w:t>
      </w:r>
      <w:r w:rsidR="00321AC4">
        <w:rPr>
          <w:szCs w:val="22"/>
          <w:lang w:val="pl-PL"/>
        </w:rPr>
        <w:t>dio</w:t>
      </w:r>
      <w:r>
        <w:rPr>
          <w:szCs w:val="22"/>
          <w:lang w:val="pl-PL"/>
        </w:rPr>
        <w:t xml:space="preserve"> 5.3).</w:t>
      </w:r>
    </w:p>
    <w:p w14:paraId="2B7976D1" w14:textId="77777777" w:rsidR="00193247" w:rsidRDefault="00193247" w:rsidP="00193247">
      <w:pPr>
        <w:rPr>
          <w:szCs w:val="22"/>
          <w:lang w:val="pl-PL"/>
        </w:rPr>
      </w:pPr>
    </w:p>
    <w:p w14:paraId="2B7976D2" w14:textId="77777777" w:rsidR="00193247" w:rsidRDefault="00193247" w:rsidP="00193247">
      <w:pPr>
        <w:rPr>
          <w:i/>
          <w:szCs w:val="22"/>
          <w:lang w:val="pl-PL"/>
        </w:rPr>
      </w:pPr>
      <w:r>
        <w:rPr>
          <w:i/>
          <w:szCs w:val="22"/>
          <w:lang w:val="pl-PL"/>
        </w:rPr>
        <w:t>Plodnost</w:t>
      </w:r>
    </w:p>
    <w:p w14:paraId="2B7976D3" w14:textId="6CBEB0AC" w:rsidR="00193247" w:rsidRPr="00193247" w:rsidRDefault="00193247" w:rsidP="00923865">
      <w:pPr>
        <w:rPr>
          <w:szCs w:val="22"/>
          <w:lang w:val="pl-PL"/>
        </w:rPr>
      </w:pPr>
      <w:r>
        <w:rPr>
          <w:szCs w:val="22"/>
          <w:lang w:val="pl-PL"/>
        </w:rPr>
        <w:t xml:space="preserve">Irbesartan nema uticaja na plodnost ženki pacova i njihovo potomstvo </w:t>
      </w:r>
      <w:r w:rsidR="00321AC4">
        <w:rPr>
          <w:szCs w:val="22"/>
          <w:lang w:val="pl-PL"/>
        </w:rPr>
        <w:t>primjenom</w:t>
      </w:r>
      <w:r>
        <w:rPr>
          <w:szCs w:val="22"/>
          <w:lang w:val="pl-PL"/>
        </w:rPr>
        <w:t xml:space="preserve"> do doznih </w:t>
      </w:r>
      <w:r w:rsidR="00810491">
        <w:rPr>
          <w:szCs w:val="22"/>
          <w:lang w:val="pl-PL"/>
        </w:rPr>
        <w:t>koncentracija</w:t>
      </w:r>
      <w:r>
        <w:rPr>
          <w:szCs w:val="22"/>
          <w:lang w:val="pl-PL"/>
        </w:rPr>
        <w:t xml:space="preserve"> koj</w:t>
      </w:r>
      <w:r w:rsidR="00810491">
        <w:rPr>
          <w:szCs w:val="22"/>
          <w:lang w:val="pl-PL"/>
        </w:rPr>
        <w:t>e</w:t>
      </w:r>
      <w:r>
        <w:rPr>
          <w:szCs w:val="22"/>
          <w:lang w:val="pl-PL"/>
        </w:rPr>
        <w:t xml:space="preserve"> indukuju prve znake toksičnosti roditelja (</w:t>
      </w:r>
      <w:r w:rsidR="00321AC4">
        <w:rPr>
          <w:szCs w:val="22"/>
          <w:lang w:val="pl-PL"/>
        </w:rPr>
        <w:t>vidjeti</w:t>
      </w:r>
      <w:r>
        <w:rPr>
          <w:szCs w:val="22"/>
          <w:lang w:val="pl-PL"/>
        </w:rPr>
        <w:t xml:space="preserve"> </w:t>
      </w:r>
      <w:r w:rsidR="00321AC4">
        <w:rPr>
          <w:szCs w:val="22"/>
          <w:lang w:val="pl-PL"/>
        </w:rPr>
        <w:t>dio</w:t>
      </w:r>
      <w:r>
        <w:rPr>
          <w:szCs w:val="22"/>
          <w:lang w:val="pl-PL"/>
        </w:rPr>
        <w:t xml:space="preserve"> 5.3).</w:t>
      </w:r>
    </w:p>
    <w:p w14:paraId="2B7976D4" w14:textId="77777777" w:rsidR="00193247" w:rsidRPr="00383195" w:rsidRDefault="00193247" w:rsidP="00923865">
      <w:pPr>
        <w:rPr>
          <w:szCs w:val="22"/>
        </w:rPr>
      </w:pPr>
    </w:p>
    <w:p w14:paraId="2B7976D5" w14:textId="66565F15" w:rsidR="00CE09F3" w:rsidRPr="00383195" w:rsidRDefault="00CE09F3" w:rsidP="00923865">
      <w:pPr>
        <w:rPr>
          <w:b/>
          <w:bCs/>
          <w:spacing w:val="-8"/>
          <w:szCs w:val="22"/>
          <w:lang w:val="ru-RU"/>
        </w:rPr>
      </w:pPr>
      <w:r w:rsidRPr="00383195">
        <w:rPr>
          <w:b/>
          <w:bCs/>
          <w:spacing w:val="-8"/>
          <w:szCs w:val="22"/>
          <w:lang w:val="ru-RU"/>
        </w:rPr>
        <w:t xml:space="preserve">4.7. </w:t>
      </w:r>
      <w:r w:rsidRPr="00383195">
        <w:rPr>
          <w:b/>
          <w:bCs/>
          <w:spacing w:val="-8"/>
          <w:szCs w:val="22"/>
          <w:lang w:val="sr-Latn-CS"/>
        </w:rPr>
        <w:t xml:space="preserve">Uticaj </w:t>
      </w:r>
      <w:r w:rsidR="00321AC4">
        <w:rPr>
          <w:b/>
          <w:bCs/>
          <w:spacing w:val="-8"/>
          <w:szCs w:val="22"/>
          <w:lang w:val="sr-Latn-CS"/>
        </w:rPr>
        <w:t>lijek</w:t>
      </w:r>
      <w:r w:rsidRPr="00383195">
        <w:rPr>
          <w:b/>
          <w:bCs/>
          <w:spacing w:val="-8"/>
          <w:szCs w:val="22"/>
          <w:lang w:val="sr-Latn-CS"/>
        </w:rPr>
        <w:t>a na sposobnost upravljanja vozilima i rukovanja mašinama</w:t>
      </w:r>
    </w:p>
    <w:p w14:paraId="2B7976D6" w14:textId="77777777" w:rsidR="00CE09F3" w:rsidRDefault="00CE09F3" w:rsidP="00923865">
      <w:pPr>
        <w:rPr>
          <w:szCs w:val="22"/>
        </w:rPr>
      </w:pPr>
    </w:p>
    <w:p w14:paraId="2B7976D7" w14:textId="387DEFD7" w:rsidR="00A56B7B" w:rsidRPr="00A42030" w:rsidRDefault="00A56B7B" w:rsidP="00A56B7B">
      <w:pPr>
        <w:rPr>
          <w:szCs w:val="22"/>
          <w:lang w:val="pl-PL"/>
        </w:rPr>
      </w:pPr>
      <w:r>
        <w:rPr>
          <w:szCs w:val="22"/>
          <w:lang w:val="pl-PL"/>
        </w:rPr>
        <w:t xml:space="preserve">Na osnovu farmakodinamskih </w:t>
      </w:r>
      <w:r w:rsidR="00810491">
        <w:rPr>
          <w:szCs w:val="22"/>
          <w:lang w:val="pl-PL"/>
        </w:rPr>
        <w:t>karakteristika</w:t>
      </w:r>
      <w:r>
        <w:rPr>
          <w:szCs w:val="22"/>
          <w:lang w:val="pl-PL"/>
        </w:rPr>
        <w:t>, mala je v</w:t>
      </w:r>
      <w:r w:rsidR="00823239">
        <w:rPr>
          <w:szCs w:val="22"/>
          <w:lang w:val="pl-PL"/>
        </w:rPr>
        <w:t>j</w:t>
      </w:r>
      <w:r>
        <w:rPr>
          <w:szCs w:val="22"/>
          <w:lang w:val="pl-PL"/>
        </w:rPr>
        <w:t xml:space="preserve">erovatnoća da će irbesartan imati uticaja na </w:t>
      </w:r>
      <w:r w:rsidR="00D939CA">
        <w:rPr>
          <w:szCs w:val="22"/>
          <w:lang w:val="pl-PL"/>
        </w:rPr>
        <w:t>sposobnost upravljanja vozilima i rukovanja mašinama</w:t>
      </w:r>
      <w:r>
        <w:rPr>
          <w:szCs w:val="22"/>
          <w:lang w:val="pl-PL"/>
        </w:rPr>
        <w:t>. Pri upravljanju vozilima ili rukovanju mašinama</w:t>
      </w:r>
      <w:r w:rsidR="00D939CA">
        <w:rPr>
          <w:szCs w:val="22"/>
          <w:lang w:val="pl-PL"/>
        </w:rPr>
        <w:t xml:space="preserve"> tokom l</w:t>
      </w:r>
      <w:r w:rsidR="00823239">
        <w:rPr>
          <w:szCs w:val="22"/>
          <w:lang w:val="pl-PL"/>
        </w:rPr>
        <w:t>ij</w:t>
      </w:r>
      <w:r w:rsidR="00D939CA">
        <w:rPr>
          <w:szCs w:val="22"/>
          <w:lang w:val="pl-PL"/>
        </w:rPr>
        <w:t xml:space="preserve">ečenja, </w:t>
      </w:r>
      <w:r>
        <w:rPr>
          <w:szCs w:val="22"/>
          <w:lang w:val="pl-PL"/>
        </w:rPr>
        <w:t xml:space="preserve"> treba uzeti u obzir da se mogu javiti vrtoglavica ili </w:t>
      </w:r>
      <w:r w:rsidR="00D939CA">
        <w:rPr>
          <w:szCs w:val="22"/>
          <w:lang w:val="pl-PL"/>
        </w:rPr>
        <w:t>malaksalost</w:t>
      </w:r>
      <w:r>
        <w:rPr>
          <w:szCs w:val="22"/>
          <w:lang w:val="pl-PL"/>
        </w:rPr>
        <w:t>.</w:t>
      </w:r>
    </w:p>
    <w:p w14:paraId="2B7976D8" w14:textId="77777777" w:rsidR="00CE09F3" w:rsidRPr="00383195" w:rsidRDefault="00CE09F3" w:rsidP="00923865">
      <w:pPr>
        <w:rPr>
          <w:szCs w:val="22"/>
        </w:rPr>
      </w:pPr>
    </w:p>
    <w:p w14:paraId="2B7976D9" w14:textId="77777777" w:rsidR="00CE09F3" w:rsidRPr="00383195" w:rsidRDefault="00CE09F3" w:rsidP="00923865">
      <w:pPr>
        <w:rPr>
          <w:b/>
          <w:bCs/>
          <w:szCs w:val="22"/>
        </w:rPr>
      </w:pPr>
      <w:r w:rsidRPr="00383195">
        <w:rPr>
          <w:b/>
          <w:bCs/>
          <w:szCs w:val="22"/>
        </w:rPr>
        <w:t>4.8. Neželjena dejstva</w:t>
      </w:r>
    </w:p>
    <w:p w14:paraId="2B7976DA" w14:textId="77777777" w:rsidR="00CE09F3" w:rsidRDefault="00CE09F3" w:rsidP="00923865">
      <w:pPr>
        <w:rPr>
          <w:noProof/>
          <w:szCs w:val="22"/>
          <w:u w:val="single"/>
          <w:lang w:val="hr-HR"/>
        </w:rPr>
      </w:pPr>
    </w:p>
    <w:p w14:paraId="2B7976DB" w14:textId="52FE08D6" w:rsidR="00FF6B83" w:rsidRDefault="00FF6B83" w:rsidP="00FF6B83">
      <w:pPr>
        <w:tabs>
          <w:tab w:val="left" w:pos="-720"/>
          <w:tab w:val="left" w:pos="0"/>
          <w:tab w:val="num" w:pos="1170"/>
        </w:tabs>
        <w:suppressAutoHyphens/>
        <w:rPr>
          <w:szCs w:val="22"/>
          <w:lang w:val="sl-SI"/>
        </w:rPr>
      </w:pPr>
      <w:r w:rsidRPr="0023553C">
        <w:rPr>
          <w:szCs w:val="22"/>
          <w:lang w:val="sl-SI"/>
        </w:rPr>
        <w:t>U</w:t>
      </w:r>
      <w:r>
        <w:rPr>
          <w:szCs w:val="22"/>
          <w:lang w:val="sl-SI"/>
        </w:rPr>
        <w:t xml:space="preserve"> placebo kontrolisanim ispitivanjima na pacijentima sa hipertenzijom, ukupna incidenca neželjenih dejstava se nije razlikovala među grupama na irbesartanu (56,2%) i placeb</w:t>
      </w:r>
      <w:r w:rsidR="008F3F70">
        <w:rPr>
          <w:szCs w:val="22"/>
          <w:lang w:val="sl-SI"/>
        </w:rPr>
        <w:t>om</w:t>
      </w:r>
      <w:r>
        <w:rPr>
          <w:szCs w:val="22"/>
          <w:lang w:val="sl-SI"/>
        </w:rPr>
        <w:t xml:space="preserve"> (56,5%). Prekid </w:t>
      </w:r>
      <w:r w:rsidR="008F3F70">
        <w:rPr>
          <w:szCs w:val="22"/>
          <w:lang w:val="sl-SI"/>
        </w:rPr>
        <w:t>terapije zbog</w:t>
      </w:r>
      <w:r>
        <w:rPr>
          <w:szCs w:val="22"/>
          <w:lang w:val="sl-SI"/>
        </w:rPr>
        <w:t xml:space="preserve"> pojave bilo kog kliničkog ili laboratorijskog neželjenog dejstva je bio r</w:t>
      </w:r>
      <w:r w:rsidR="00823239">
        <w:rPr>
          <w:szCs w:val="22"/>
          <w:lang w:val="sl-SI"/>
        </w:rPr>
        <w:t>j</w:t>
      </w:r>
      <w:r>
        <w:rPr>
          <w:szCs w:val="22"/>
          <w:lang w:val="sl-SI"/>
        </w:rPr>
        <w:t>eđi kod pacijenata na irbesartanu (3,3%), nego kod pacijenata na placebu (4,5%). Incidenca neželjenih dejstava nije bila povezana sa dozom (u preporučen</w:t>
      </w:r>
      <w:r w:rsidR="008F3F70">
        <w:rPr>
          <w:szCs w:val="22"/>
          <w:lang w:val="sl-SI"/>
        </w:rPr>
        <w:t xml:space="preserve">om opsegu </w:t>
      </w:r>
      <w:r>
        <w:rPr>
          <w:szCs w:val="22"/>
          <w:lang w:val="sl-SI"/>
        </w:rPr>
        <w:t xml:space="preserve">doza), polom, </w:t>
      </w:r>
      <w:r w:rsidR="008F3F70">
        <w:rPr>
          <w:szCs w:val="22"/>
          <w:lang w:val="sl-SI"/>
        </w:rPr>
        <w:t>uzrastom</w:t>
      </w:r>
      <w:r>
        <w:rPr>
          <w:szCs w:val="22"/>
          <w:lang w:val="sl-SI"/>
        </w:rPr>
        <w:t xml:space="preserve">, rasom ili </w:t>
      </w:r>
      <w:r w:rsidR="008F3F70">
        <w:rPr>
          <w:szCs w:val="22"/>
          <w:lang w:val="sl-SI"/>
        </w:rPr>
        <w:t xml:space="preserve">dužinom </w:t>
      </w:r>
      <w:r>
        <w:rPr>
          <w:szCs w:val="22"/>
          <w:lang w:val="sl-SI"/>
        </w:rPr>
        <w:t>trajanj</w:t>
      </w:r>
      <w:r w:rsidR="008F3F70">
        <w:rPr>
          <w:szCs w:val="22"/>
          <w:lang w:val="sl-SI"/>
        </w:rPr>
        <w:t>a</w:t>
      </w:r>
      <w:r>
        <w:rPr>
          <w:szCs w:val="22"/>
          <w:lang w:val="sl-SI"/>
        </w:rPr>
        <w:t xml:space="preserve"> terapije.</w:t>
      </w:r>
    </w:p>
    <w:p w14:paraId="76A5EE1A" w14:textId="77777777" w:rsidR="00F715F9" w:rsidRDefault="00F715F9" w:rsidP="00FF6B83">
      <w:pPr>
        <w:tabs>
          <w:tab w:val="left" w:pos="-720"/>
          <w:tab w:val="left" w:pos="0"/>
          <w:tab w:val="num" w:pos="1170"/>
        </w:tabs>
        <w:suppressAutoHyphens/>
        <w:rPr>
          <w:szCs w:val="22"/>
          <w:lang w:val="sl-SI"/>
        </w:rPr>
      </w:pPr>
    </w:p>
    <w:p w14:paraId="2B7976DC" w14:textId="14A7E205" w:rsidR="00FF6B83" w:rsidRDefault="00FF6B83" w:rsidP="00FF6B83">
      <w:pPr>
        <w:tabs>
          <w:tab w:val="left" w:pos="-720"/>
          <w:tab w:val="left" w:pos="0"/>
          <w:tab w:val="num" w:pos="1170"/>
        </w:tabs>
        <w:suppressAutoHyphens/>
        <w:rPr>
          <w:szCs w:val="22"/>
          <w:lang w:val="sl-SI"/>
        </w:rPr>
      </w:pPr>
      <w:r>
        <w:rPr>
          <w:szCs w:val="22"/>
          <w:lang w:val="sl-SI"/>
        </w:rPr>
        <w:t xml:space="preserve">Kod hipertenzivnih pacijenata sa dijabetesom i mikroalbuminurijom i sa normalnom renalnom funkcijom, </w:t>
      </w:r>
      <w:r w:rsidR="008F3F70">
        <w:rPr>
          <w:szCs w:val="22"/>
          <w:lang w:val="sl-SI"/>
        </w:rPr>
        <w:t>za</w:t>
      </w:r>
      <w:r w:rsidR="00321AC4">
        <w:rPr>
          <w:szCs w:val="22"/>
          <w:lang w:val="sl-SI"/>
        </w:rPr>
        <w:t>bil</w:t>
      </w:r>
      <w:r w:rsidR="00823239">
        <w:rPr>
          <w:szCs w:val="22"/>
          <w:lang w:val="sl-SI"/>
        </w:rPr>
        <w:t>j</w:t>
      </w:r>
      <w:r w:rsidR="00321AC4">
        <w:rPr>
          <w:szCs w:val="22"/>
          <w:lang w:val="sl-SI"/>
        </w:rPr>
        <w:t>e</w:t>
      </w:r>
      <w:r w:rsidR="008F3F70">
        <w:rPr>
          <w:szCs w:val="22"/>
          <w:lang w:val="sl-SI"/>
        </w:rPr>
        <w:t xml:space="preserve">žene su </w:t>
      </w:r>
      <w:r>
        <w:rPr>
          <w:szCs w:val="22"/>
          <w:lang w:val="sl-SI"/>
        </w:rPr>
        <w:t xml:space="preserve">ortostatska vrtoglavica i ortostatska hipotenzija u 0,5% pacijenata (tj. povremeno), ali </w:t>
      </w:r>
      <w:r w:rsidRPr="007922D6">
        <w:rPr>
          <w:szCs w:val="22"/>
          <w:lang w:val="sl-SI"/>
        </w:rPr>
        <w:t>viš</w:t>
      </w:r>
      <w:r>
        <w:rPr>
          <w:szCs w:val="22"/>
          <w:lang w:val="sl-SI"/>
        </w:rPr>
        <w:t>e</w:t>
      </w:r>
      <w:r w:rsidRPr="007922D6">
        <w:rPr>
          <w:szCs w:val="22"/>
          <w:lang w:val="sl-SI"/>
        </w:rPr>
        <w:t xml:space="preserve"> </w:t>
      </w:r>
      <w:r>
        <w:rPr>
          <w:szCs w:val="22"/>
          <w:lang w:val="sl-SI"/>
        </w:rPr>
        <w:t xml:space="preserve">nego kod pacijenata </w:t>
      </w:r>
      <w:r w:rsidR="008F3F70">
        <w:rPr>
          <w:szCs w:val="22"/>
          <w:lang w:val="sl-SI"/>
        </w:rPr>
        <w:t xml:space="preserve">izloženih </w:t>
      </w:r>
      <w:r w:rsidRPr="007922D6">
        <w:rPr>
          <w:szCs w:val="22"/>
          <w:lang w:val="sl-SI"/>
        </w:rPr>
        <w:t>placeb</w:t>
      </w:r>
      <w:r>
        <w:rPr>
          <w:szCs w:val="22"/>
          <w:lang w:val="sl-SI"/>
        </w:rPr>
        <w:t>u</w:t>
      </w:r>
      <w:r w:rsidRPr="007922D6">
        <w:rPr>
          <w:szCs w:val="22"/>
          <w:lang w:val="sl-SI"/>
        </w:rPr>
        <w:t>.</w:t>
      </w:r>
    </w:p>
    <w:p w14:paraId="07968D72" w14:textId="77777777" w:rsidR="00F715F9" w:rsidRPr="007922D6" w:rsidRDefault="00F715F9" w:rsidP="00FF6B83">
      <w:pPr>
        <w:tabs>
          <w:tab w:val="left" w:pos="-720"/>
          <w:tab w:val="left" w:pos="0"/>
          <w:tab w:val="num" w:pos="1170"/>
        </w:tabs>
        <w:suppressAutoHyphens/>
        <w:rPr>
          <w:szCs w:val="22"/>
          <w:lang w:val="sl-SI"/>
        </w:rPr>
      </w:pPr>
    </w:p>
    <w:p w14:paraId="2B7976DD" w14:textId="1663CC5D" w:rsidR="00FF6B83" w:rsidRPr="000576F3" w:rsidRDefault="00FF6B83" w:rsidP="00FF6B83">
      <w:pPr>
        <w:tabs>
          <w:tab w:val="left" w:pos="-720"/>
          <w:tab w:val="left" w:pos="0"/>
          <w:tab w:val="num" w:pos="1170"/>
        </w:tabs>
        <w:suppressAutoHyphens/>
        <w:rPr>
          <w:szCs w:val="22"/>
          <w:lang w:val="sl-SI"/>
        </w:rPr>
      </w:pPr>
      <w:r>
        <w:rPr>
          <w:szCs w:val="22"/>
          <w:lang w:val="sl-SI"/>
        </w:rPr>
        <w:t>U tabeli koja sl</w:t>
      </w:r>
      <w:r w:rsidR="00823239">
        <w:rPr>
          <w:szCs w:val="22"/>
          <w:lang w:val="sl-SI"/>
        </w:rPr>
        <w:t>ij</w:t>
      </w:r>
      <w:r>
        <w:rPr>
          <w:szCs w:val="22"/>
          <w:lang w:val="sl-SI"/>
        </w:rPr>
        <w:t>edi predstavljena su neželjena dejstva koja su prijavljena u placebo-kontrolisanom ispitivanju u kome je 1965 pacijenata bilo na terapiji irbesartanom. Neželjena dejstva koja su o</w:t>
      </w:r>
      <w:r w:rsidR="00321AC4">
        <w:rPr>
          <w:szCs w:val="22"/>
          <w:lang w:val="sl-SI"/>
        </w:rPr>
        <w:t>bijele</w:t>
      </w:r>
      <w:r>
        <w:rPr>
          <w:szCs w:val="22"/>
          <w:lang w:val="sl-SI"/>
        </w:rPr>
        <w:t>žena zv</w:t>
      </w:r>
      <w:r w:rsidR="00823239">
        <w:rPr>
          <w:szCs w:val="22"/>
          <w:lang w:val="sl-SI"/>
        </w:rPr>
        <w:t>j</w:t>
      </w:r>
      <w:r>
        <w:rPr>
          <w:szCs w:val="22"/>
          <w:lang w:val="sl-SI"/>
        </w:rPr>
        <w:t>ezdicom (*) su dodatno prijavljena kod &gt;</w:t>
      </w:r>
      <w:r w:rsidR="00151759">
        <w:rPr>
          <w:szCs w:val="22"/>
          <w:lang w:val="sl-SI"/>
        </w:rPr>
        <w:t xml:space="preserve"> </w:t>
      </w:r>
      <w:r>
        <w:rPr>
          <w:szCs w:val="22"/>
          <w:lang w:val="sl-SI"/>
        </w:rPr>
        <w:t>2% hipertenzivnih pacijenata sa dijabetesom i hroničnom renalnom insuficijencijom i kliničkom proteinurijom, i češće nego kod pacijenata na placebu.</w:t>
      </w:r>
    </w:p>
    <w:p w14:paraId="2B7976DE" w14:textId="77777777" w:rsidR="00FF6B83" w:rsidRDefault="00FF6B83" w:rsidP="00FF6B83">
      <w:pPr>
        <w:tabs>
          <w:tab w:val="left" w:pos="-720"/>
          <w:tab w:val="left" w:pos="0"/>
          <w:tab w:val="num" w:pos="1170"/>
        </w:tabs>
        <w:suppressAutoHyphens/>
        <w:rPr>
          <w:b/>
          <w:szCs w:val="22"/>
          <w:lang w:val="sl-SI"/>
        </w:rPr>
      </w:pPr>
    </w:p>
    <w:p w14:paraId="2B7976DF" w14:textId="1C7630FA" w:rsidR="00FF6B83" w:rsidRDefault="00FF6B83" w:rsidP="00FF6B83">
      <w:pPr>
        <w:pStyle w:val="Header"/>
        <w:rPr>
          <w:szCs w:val="22"/>
          <w:lang w:val="sr-Latn-CS"/>
        </w:rPr>
      </w:pPr>
      <w:r>
        <w:rPr>
          <w:szCs w:val="22"/>
          <w:lang w:val="sl-SI"/>
        </w:rPr>
        <w:t>N</w:t>
      </w:r>
      <w:r>
        <w:rPr>
          <w:szCs w:val="22"/>
          <w:lang w:val="sr-Latn-CS"/>
        </w:rPr>
        <w:t xml:space="preserve">eželjena dejstva, </w:t>
      </w:r>
      <w:r w:rsidRPr="003D14BF">
        <w:rPr>
          <w:szCs w:val="22"/>
          <w:lang w:val="sr-Latn-CS"/>
        </w:rPr>
        <w:t xml:space="preserve">rangirana prema </w:t>
      </w:r>
      <w:r w:rsidR="003C4A98">
        <w:rPr>
          <w:szCs w:val="22"/>
          <w:lang w:val="sr-Latn-CS"/>
        </w:rPr>
        <w:t xml:space="preserve">sistemu </w:t>
      </w:r>
      <w:r>
        <w:rPr>
          <w:szCs w:val="22"/>
          <w:lang w:val="sr-Latn-CS"/>
        </w:rPr>
        <w:t>organ</w:t>
      </w:r>
      <w:r w:rsidR="003C4A98">
        <w:rPr>
          <w:szCs w:val="22"/>
          <w:lang w:val="sr-Latn-CS"/>
        </w:rPr>
        <w:t>a</w:t>
      </w:r>
      <w:r>
        <w:rPr>
          <w:szCs w:val="22"/>
          <w:lang w:val="sr-Latn-CS"/>
        </w:rPr>
        <w:t xml:space="preserve"> i </w:t>
      </w:r>
      <w:r w:rsidRPr="003D14BF">
        <w:rPr>
          <w:szCs w:val="22"/>
          <w:lang w:val="sr-Latn-CS"/>
        </w:rPr>
        <w:t>učestalosti javljanja</w:t>
      </w:r>
      <w:r>
        <w:rPr>
          <w:szCs w:val="22"/>
          <w:lang w:val="sr-Latn-CS"/>
        </w:rPr>
        <w:t>, mogu biti</w:t>
      </w:r>
      <w:r w:rsidRPr="003D14BF">
        <w:rPr>
          <w:szCs w:val="22"/>
          <w:lang w:val="sr-Latn-CS"/>
        </w:rPr>
        <w:t xml:space="preserve">: </w:t>
      </w:r>
      <w:r w:rsidRPr="00095B9B">
        <w:rPr>
          <w:szCs w:val="22"/>
          <w:lang w:val="sl-SI"/>
        </w:rPr>
        <w:t>v</w:t>
      </w:r>
      <w:r>
        <w:rPr>
          <w:szCs w:val="22"/>
          <w:lang w:val="sl-SI"/>
        </w:rPr>
        <w:t xml:space="preserve">eoma </w:t>
      </w:r>
      <w:r w:rsidRPr="00095B9B">
        <w:rPr>
          <w:szCs w:val="22"/>
          <w:lang w:val="sl-SI"/>
        </w:rPr>
        <w:t>čest</w:t>
      </w:r>
      <w:r>
        <w:rPr>
          <w:szCs w:val="22"/>
          <w:lang w:val="sl-SI"/>
        </w:rPr>
        <w:t>a</w:t>
      </w:r>
      <w:r w:rsidRPr="00095B9B">
        <w:rPr>
          <w:szCs w:val="22"/>
          <w:lang w:val="sl-SI"/>
        </w:rPr>
        <w:t xml:space="preserve"> (</w:t>
      </w:r>
      <w:r>
        <w:rPr>
          <w:szCs w:val="22"/>
          <w:lang w:val="sl-SI"/>
        </w:rPr>
        <w:t>≥</w:t>
      </w:r>
      <w:r w:rsidR="00151759">
        <w:rPr>
          <w:szCs w:val="22"/>
          <w:lang w:val="sl-SI"/>
        </w:rPr>
        <w:t xml:space="preserve"> </w:t>
      </w:r>
      <w:r w:rsidRPr="00095B9B">
        <w:rPr>
          <w:szCs w:val="22"/>
          <w:lang w:val="sl-SI"/>
        </w:rPr>
        <w:t>1/10), čest</w:t>
      </w:r>
      <w:r>
        <w:rPr>
          <w:szCs w:val="22"/>
          <w:lang w:val="sl-SI"/>
        </w:rPr>
        <w:t>a</w:t>
      </w:r>
      <w:r w:rsidRPr="00095B9B">
        <w:rPr>
          <w:szCs w:val="22"/>
          <w:lang w:val="sl-SI"/>
        </w:rPr>
        <w:t xml:space="preserve"> (</w:t>
      </w:r>
      <w:r>
        <w:rPr>
          <w:szCs w:val="22"/>
          <w:lang w:val="sl-SI"/>
        </w:rPr>
        <w:t>≥</w:t>
      </w:r>
      <w:r w:rsidR="00151759">
        <w:rPr>
          <w:szCs w:val="22"/>
          <w:lang w:val="sl-SI"/>
        </w:rPr>
        <w:t xml:space="preserve"> </w:t>
      </w:r>
      <w:r w:rsidRPr="00095B9B">
        <w:rPr>
          <w:szCs w:val="22"/>
          <w:lang w:val="sl-SI"/>
        </w:rPr>
        <w:t>1/100 i &lt;</w:t>
      </w:r>
      <w:r w:rsidR="00151759">
        <w:rPr>
          <w:szCs w:val="22"/>
          <w:lang w:val="sl-SI"/>
        </w:rPr>
        <w:t xml:space="preserve"> </w:t>
      </w:r>
      <w:r w:rsidRPr="00095B9B">
        <w:rPr>
          <w:szCs w:val="22"/>
          <w:lang w:val="sl-SI"/>
        </w:rPr>
        <w:t xml:space="preserve">1/10), </w:t>
      </w:r>
      <w:r>
        <w:rPr>
          <w:szCs w:val="22"/>
          <w:lang w:val="sl-SI"/>
        </w:rPr>
        <w:t>povremena</w:t>
      </w:r>
      <w:r w:rsidRPr="00095B9B">
        <w:rPr>
          <w:szCs w:val="22"/>
          <w:lang w:val="sl-SI"/>
        </w:rPr>
        <w:t xml:space="preserve"> (</w:t>
      </w:r>
      <w:r>
        <w:rPr>
          <w:szCs w:val="22"/>
          <w:lang w:val="sl-SI"/>
        </w:rPr>
        <w:t>≥</w:t>
      </w:r>
      <w:r w:rsidR="00151759">
        <w:rPr>
          <w:szCs w:val="22"/>
          <w:lang w:val="sl-SI"/>
        </w:rPr>
        <w:t xml:space="preserve"> </w:t>
      </w:r>
      <w:r w:rsidRPr="00095B9B">
        <w:rPr>
          <w:szCs w:val="22"/>
          <w:lang w:val="sl-SI"/>
        </w:rPr>
        <w:t>1/1000 i &lt;</w:t>
      </w:r>
      <w:r w:rsidR="00151759">
        <w:rPr>
          <w:szCs w:val="22"/>
          <w:lang w:val="sl-SI"/>
        </w:rPr>
        <w:t xml:space="preserve"> </w:t>
      </w:r>
      <w:r w:rsidRPr="00095B9B">
        <w:rPr>
          <w:szCs w:val="22"/>
          <w:lang w:val="sl-SI"/>
        </w:rPr>
        <w:t>1/100), r</w:t>
      </w:r>
      <w:r w:rsidR="00823239">
        <w:rPr>
          <w:szCs w:val="22"/>
          <w:lang w:val="sl-SI"/>
        </w:rPr>
        <w:t>ije</w:t>
      </w:r>
      <w:r w:rsidRPr="00095B9B">
        <w:rPr>
          <w:szCs w:val="22"/>
          <w:lang w:val="sl-SI"/>
        </w:rPr>
        <w:t>tk</w:t>
      </w:r>
      <w:r>
        <w:rPr>
          <w:szCs w:val="22"/>
          <w:lang w:val="sl-SI"/>
        </w:rPr>
        <w:t>a (≥</w:t>
      </w:r>
      <w:r w:rsidR="00151759">
        <w:rPr>
          <w:szCs w:val="22"/>
          <w:lang w:val="sl-SI"/>
        </w:rPr>
        <w:t xml:space="preserve"> </w:t>
      </w:r>
      <w:r>
        <w:rPr>
          <w:szCs w:val="22"/>
          <w:lang w:val="sl-SI"/>
        </w:rPr>
        <w:t xml:space="preserve">1/10 </w:t>
      </w:r>
      <w:r w:rsidRPr="00095B9B">
        <w:rPr>
          <w:szCs w:val="22"/>
          <w:lang w:val="sl-SI"/>
        </w:rPr>
        <w:t>000 i &lt;</w:t>
      </w:r>
      <w:r w:rsidR="00151759">
        <w:rPr>
          <w:szCs w:val="22"/>
          <w:lang w:val="sl-SI"/>
        </w:rPr>
        <w:t xml:space="preserve"> </w:t>
      </w:r>
      <w:r w:rsidRPr="00095B9B">
        <w:rPr>
          <w:szCs w:val="22"/>
          <w:lang w:val="sl-SI"/>
        </w:rPr>
        <w:t>1/1000) i v</w:t>
      </w:r>
      <w:r>
        <w:rPr>
          <w:szCs w:val="22"/>
          <w:lang w:val="sl-SI"/>
        </w:rPr>
        <w:t>eoma</w:t>
      </w:r>
      <w:r w:rsidRPr="00095B9B">
        <w:rPr>
          <w:szCs w:val="22"/>
          <w:lang w:val="sl-SI"/>
        </w:rPr>
        <w:t xml:space="preserve"> r</w:t>
      </w:r>
      <w:r w:rsidR="00823239">
        <w:rPr>
          <w:szCs w:val="22"/>
          <w:lang w:val="sl-SI"/>
        </w:rPr>
        <w:t>ij</w:t>
      </w:r>
      <w:r w:rsidRPr="00095B9B">
        <w:rPr>
          <w:szCs w:val="22"/>
          <w:lang w:val="sl-SI"/>
        </w:rPr>
        <w:t>etk</w:t>
      </w:r>
      <w:r>
        <w:rPr>
          <w:szCs w:val="22"/>
          <w:lang w:val="sl-SI"/>
        </w:rPr>
        <w:t>a</w:t>
      </w:r>
      <w:r w:rsidRPr="00095B9B">
        <w:rPr>
          <w:szCs w:val="22"/>
          <w:lang w:val="sl-SI"/>
        </w:rPr>
        <w:t xml:space="preserve"> (&lt;1/10</w:t>
      </w:r>
      <w:r w:rsidR="00151759">
        <w:rPr>
          <w:szCs w:val="22"/>
          <w:lang w:val="sl-SI"/>
        </w:rPr>
        <w:t xml:space="preserve"> </w:t>
      </w:r>
      <w:r w:rsidRPr="00095B9B">
        <w:rPr>
          <w:szCs w:val="22"/>
          <w:lang w:val="sl-SI"/>
        </w:rPr>
        <w:t>000)</w:t>
      </w:r>
      <w:r>
        <w:rPr>
          <w:szCs w:val="22"/>
          <w:lang w:val="sl-SI"/>
        </w:rPr>
        <w:t xml:space="preserve">,  nepoznate učestalosti </w:t>
      </w:r>
      <w:r w:rsidRPr="00206F11">
        <w:rPr>
          <w:szCs w:val="22"/>
          <w:lang w:val="sr-Latn-CS"/>
        </w:rPr>
        <w:t>(ne može se proc</w:t>
      </w:r>
      <w:r w:rsidR="00823239">
        <w:rPr>
          <w:szCs w:val="22"/>
          <w:lang w:val="sr-Latn-CS"/>
        </w:rPr>
        <w:t>ij</w:t>
      </w:r>
      <w:r w:rsidRPr="00206F11">
        <w:rPr>
          <w:szCs w:val="22"/>
          <w:lang w:val="sr-Latn-CS"/>
        </w:rPr>
        <w:t>eniti na osnovu raspoloživih podataka).</w:t>
      </w:r>
      <w:r w:rsidRPr="00616F81">
        <w:rPr>
          <w:szCs w:val="22"/>
          <w:lang w:val="sr-Latn-CS"/>
        </w:rPr>
        <w:t xml:space="preserve"> </w:t>
      </w:r>
      <w:r w:rsidRPr="00206F11">
        <w:rPr>
          <w:szCs w:val="22"/>
          <w:lang w:val="sr-Latn-CS"/>
        </w:rPr>
        <w:t>Unutar svake grupe učestalosti</w:t>
      </w:r>
      <w:r>
        <w:rPr>
          <w:szCs w:val="22"/>
          <w:lang w:val="sr-Latn-CS"/>
        </w:rPr>
        <w:t xml:space="preserve">, </w:t>
      </w:r>
      <w:r w:rsidRPr="00206F11">
        <w:rPr>
          <w:szCs w:val="22"/>
          <w:lang w:val="sr-Latn-CS"/>
        </w:rPr>
        <w:t xml:space="preserve"> neželjena dejstva su prikazana po opadajućem stepenu ozbiljnosti</w:t>
      </w:r>
      <w:r w:rsidRPr="003D14BF" w:rsidDel="001A27FB">
        <w:rPr>
          <w:szCs w:val="22"/>
          <w:lang w:val="sr-Latn-CS"/>
        </w:rPr>
        <w:t xml:space="preserve"> </w:t>
      </w:r>
      <w:r>
        <w:rPr>
          <w:szCs w:val="22"/>
          <w:lang w:val="sr-Latn-CS"/>
        </w:rPr>
        <w:t xml:space="preserve"> </w:t>
      </w:r>
    </w:p>
    <w:p w14:paraId="2B7976E0" w14:textId="77777777" w:rsidR="00FF6B83" w:rsidRDefault="00FF6B83" w:rsidP="00FF6B83">
      <w:pPr>
        <w:rPr>
          <w:szCs w:val="22"/>
          <w:lang w:val="sr-Latn-CS"/>
        </w:rPr>
      </w:pPr>
      <w:r>
        <w:rPr>
          <w:szCs w:val="22"/>
          <w:lang w:val="sr-Latn-CS"/>
        </w:rPr>
        <w:t>Navedena su i neželjena dejstva dodatno prijavljena tokom post-marketinškog perioda. Ova neželjena dejstva su izvedena iz spontanih izveštaja.</w:t>
      </w:r>
    </w:p>
    <w:p w14:paraId="2B7976E1" w14:textId="77777777" w:rsidR="00CE09F3" w:rsidRDefault="00CE09F3" w:rsidP="00923865">
      <w:pPr>
        <w:rPr>
          <w:noProof/>
          <w:szCs w:val="22"/>
          <w:u w:val="single"/>
          <w:lang w:val="hr-HR"/>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7"/>
        <w:gridCol w:w="1452"/>
        <w:gridCol w:w="1558"/>
        <w:gridCol w:w="1245"/>
        <w:gridCol w:w="992"/>
        <w:gridCol w:w="1023"/>
        <w:gridCol w:w="1653"/>
      </w:tblGrid>
      <w:tr w:rsidR="00FF6B83" w:rsidRPr="00C83101" w14:paraId="2B7976E9" w14:textId="77777777" w:rsidTr="00E570AD">
        <w:tc>
          <w:tcPr>
            <w:tcW w:w="1947" w:type="dxa"/>
          </w:tcPr>
          <w:p w14:paraId="0DF0AF3B" w14:textId="601A0691" w:rsidR="00D150D9" w:rsidRDefault="00D150D9" w:rsidP="00D150D9">
            <w:pPr>
              <w:rPr>
                <w:b/>
                <w:noProof/>
              </w:rPr>
            </w:pPr>
            <w:r>
              <w:rPr>
                <w:b/>
                <w:szCs w:val="22"/>
                <w:lang w:val="sr-Latn-CS"/>
              </w:rPr>
              <w:t>MedDRA</w:t>
            </w:r>
            <w:r w:rsidRPr="00FB5350">
              <w:rPr>
                <w:b/>
                <w:noProof/>
              </w:rPr>
              <w:t xml:space="preserve"> </w:t>
            </w:r>
            <w:r>
              <w:rPr>
                <w:b/>
                <w:noProof/>
              </w:rPr>
              <w:t>k</w:t>
            </w:r>
            <w:r w:rsidRPr="00FB5350">
              <w:rPr>
                <w:b/>
                <w:noProof/>
              </w:rPr>
              <w:t>las</w:t>
            </w:r>
            <w:r>
              <w:rPr>
                <w:b/>
                <w:noProof/>
              </w:rPr>
              <w:t xml:space="preserve">aifikacija </w:t>
            </w:r>
          </w:p>
          <w:p w14:paraId="3136785D" w14:textId="77777777" w:rsidR="00D150D9" w:rsidRDefault="00D150D9" w:rsidP="00B45131">
            <w:pPr>
              <w:rPr>
                <w:b/>
                <w:szCs w:val="22"/>
                <w:lang w:val="sr-Latn-CS"/>
              </w:rPr>
            </w:pPr>
            <w:r w:rsidRPr="00FB5350">
              <w:rPr>
                <w:b/>
                <w:noProof/>
              </w:rPr>
              <w:t>sistema organa</w:t>
            </w:r>
            <w:r w:rsidRPr="00D150D9">
              <w:rPr>
                <w:b/>
                <w:szCs w:val="22"/>
                <w:highlight w:val="yellow"/>
                <w:lang w:val="sr-Latn-CS"/>
              </w:rPr>
              <w:t xml:space="preserve"> </w:t>
            </w:r>
          </w:p>
          <w:p w14:paraId="2B7976E2" w14:textId="3EE4087E" w:rsidR="00FF6B83" w:rsidRPr="0063315A" w:rsidRDefault="00D150D9" w:rsidP="00B45131">
            <w:pPr>
              <w:rPr>
                <w:b/>
                <w:szCs w:val="22"/>
                <w:lang w:val="sr-Latn-CS"/>
              </w:rPr>
            </w:pPr>
            <w:r>
              <w:rPr>
                <w:b/>
                <w:szCs w:val="22"/>
                <w:lang w:val="sr-Latn-CS"/>
              </w:rPr>
              <w:t xml:space="preserve"> </w:t>
            </w:r>
          </w:p>
        </w:tc>
        <w:tc>
          <w:tcPr>
            <w:tcW w:w="1452" w:type="dxa"/>
          </w:tcPr>
          <w:p w14:paraId="2B7976E3" w14:textId="77777777" w:rsidR="00FF6B83" w:rsidRPr="0063315A" w:rsidRDefault="00FF6B83" w:rsidP="004C382F">
            <w:pPr>
              <w:jc w:val="center"/>
              <w:rPr>
                <w:b/>
                <w:szCs w:val="22"/>
                <w:lang w:val="sr-Latn-CS"/>
              </w:rPr>
            </w:pPr>
            <w:r w:rsidRPr="0063315A">
              <w:rPr>
                <w:b/>
                <w:szCs w:val="22"/>
                <w:lang w:val="sr-Latn-CS"/>
              </w:rPr>
              <w:t>Veoma često</w:t>
            </w:r>
          </w:p>
        </w:tc>
        <w:tc>
          <w:tcPr>
            <w:tcW w:w="1558" w:type="dxa"/>
          </w:tcPr>
          <w:p w14:paraId="2B7976E4" w14:textId="77777777" w:rsidR="00FF6B83" w:rsidRPr="0063315A" w:rsidRDefault="00FF6B83" w:rsidP="004C382F">
            <w:pPr>
              <w:jc w:val="center"/>
              <w:rPr>
                <w:b/>
                <w:szCs w:val="22"/>
                <w:lang w:val="sr-Latn-CS"/>
              </w:rPr>
            </w:pPr>
            <w:r w:rsidRPr="0063315A">
              <w:rPr>
                <w:b/>
                <w:szCs w:val="22"/>
                <w:lang w:val="sr-Latn-CS"/>
              </w:rPr>
              <w:t>Često</w:t>
            </w:r>
          </w:p>
        </w:tc>
        <w:tc>
          <w:tcPr>
            <w:tcW w:w="1245" w:type="dxa"/>
          </w:tcPr>
          <w:p w14:paraId="2B7976E5" w14:textId="77777777" w:rsidR="00FF6B83" w:rsidRPr="0063315A" w:rsidRDefault="00FF6B83" w:rsidP="004C382F">
            <w:pPr>
              <w:jc w:val="center"/>
              <w:rPr>
                <w:b/>
                <w:szCs w:val="22"/>
                <w:lang w:val="sr-Latn-CS"/>
              </w:rPr>
            </w:pPr>
            <w:r w:rsidRPr="0063315A">
              <w:rPr>
                <w:b/>
                <w:szCs w:val="22"/>
                <w:lang w:val="sr-Latn-CS"/>
              </w:rPr>
              <w:t>Povremeno</w:t>
            </w:r>
          </w:p>
        </w:tc>
        <w:tc>
          <w:tcPr>
            <w:tcW w:w="992" w:type="dxa"/>
          </w:tcPr>
          <w:p w14:paraId="2B7976E6" w14:textId="6631B427" w:rsidR="00FF6B83" w:rsidRPr="0063315A" w:rsidRDefault="00321AC4" w:rsidP="004C382F">
            <w:pPr>
              <w:jc w:val="center"/>
              <w:rPr>
                <w:b/>
                <w:szCs w:val="22"/>
                <w:lang w:val="sr-Latn-CS"/>
              </w:rPr>
            </w:pPr>
            <w:r>
              <w:rPr>
                <w:b/>
                <w:szCs w:val="22"/>
                <w:lang w:val="sr-Latn-CS"/>
              </w:rPr>
              <w:t>Rijetko</w:t>
            </w:r>
          </w:p>
        </w:tc>
        <w:tc>
          <w:tcPr>
            <w:tcW w:w="1023" w:type="dxa"/>
          </w:tcPr>
          <w:p w14:paraId="2B7976E7" w14:textId="73F727D5" w:rsidR="00FF6B83" w:rsidRPr="0063315A" w:rsidRDefault="00FF6B83" w:rsidP="004C382F">
            <w:pPr>
              <w:jc w:val="center"/>
              <w:rPr>
                <w:b/>
                <w:szCs w:val="22"/>
                <w:lang w:val="sr-Latn-CS"/>
              </w:rPr>
            </w:pPr>
            <w:r w:rsidRPr="0063315A">
              <w:rPr>
                <w:b/>
                <w:szCs w:val="22"/>
                <w:lang w:val="sr-Latn-CS"/>
              </w:rPr>
              <w:t xml:space="preserve">Veoma </w:t>
            </w:r>
            <w:r w:rsidR="00321AC4">
              <w:rPr>
                <w:b/>
                <w:szCs w:val="22"/>
                <w:lang w:val="sr-Latn-CS"/>
              </w:rPr>
              <w:t>rijetko</w:t>
            </w:r>
          </w:p>
        </w:tc>
        <w:tc>
          <w:tcPr>
            <w:tcW w:w="1653" w:type="dxa"/>
          </w:tcPr>
          <w:p w14:paraId="2B7976E8" w14:textId="5BCA6D73" w:rsidR="00FF6B83" w:rsidRPr="0063315A" w:rsidRDefault="00FF6B83" w:rsidP="003C4A98">
            <w:pPr>
              <w:jc w:val="center"/>
              <w:rPr>
                <w:b/>
                <w:szCs w:val="22"/>
                <w:lang w:val="sr-Latn-CS"/>
              </w:rPr>
            </w:pPr>
            <w:r w:rsidRPr="0063315A">
              <w:rPr>
                <w:b/>
                <w:szCs w:val="22"/>
                <w:lang w:val="sr-Latn-CS"/>
              </w:rPr>
              <w:t>N</w:t>
            </w:r>
            <w:r w:rsidR="003C4A98">
              <w:rPr>
                <w:b/>
                <w:szCs w:val="22"/>
                <w:lang w:val="sr-Latn-CS"/>
              </w:rPr>
              <w:t>e</w:t>
            </w:r>
            <w:r w:rsidRPr="0063315A">
              <w:rPr>
                <w:b/>
                <w:szCs w:val="22"/>
                <w:lang w:val="sr-Latn-CS"/>
              </w:rPr>
              <w:t>poznat</w:t>
            </w:r>
            <w:r w:rsidR="003C4A98">
              <w:rPr>
                <w:b/>
                <w:szCs w:val="22"/>
                <w:lang w:val="sr-Latn-CS"/>
              </w:rPr>
              <w:t>a učestalost</w:t>
            </w:r>
          </w:p>
        </w:tc>
      </w:tr>
      <w:tr w:rsidR="001C42A3" w:rsidRPr="00C83101" w14:paraId="25969542" w14:textId="77777777" w:rsidTr="00E570AD">
        <w:tc>
          <w:tcPr>
            <w:tcW w:w="1947" w:type="dxa"/>
          </w:tcPr>
          <w:p w14:paraId="0D8E352E" w14:textId="60000D7A" w:rsidR="001C42A3" w:rsidRPr="001C42A3" w:rsidRDefault="001C42A3" w:rsidP="004C382F">
            <w:pPr>
              <w:jc w:val="center"/>
              <w:rPr>
                <w:i/>
                <w:szCs w:val="22"/>
                <w:lang w:val="sr-Latn-CS"/>
              </w:rPr>
            </w:pPr>
            <w:r>
              <w:rPr>
                <w:i/>
                <w:szCs w:val="22"/>
                <w:lang w:val="sr-Latn-CS"/>
              </w:rPr>
              <w:t>Poremećaji krvi i limfnog sistema</w:t>
            </w:r>
          </w:p>
        </w:tc>
        <w:tc>
          <w:tcPr>
            <w:tcW w:w="1452" w:type="dxa"/>
          </w:tcPr>
          <w:p w14:paraId="239AE481" w14:textId="77777777" w:rsidR="001C42A3" w:rsidRPr="0063315A" w:rsidRDefault="001C42A3" w:rsidP="004C382F">
            <w:pPr>
              <w:jc w:val="center"/>
              <w:rPr>
                <w:b/>
                <w:szCs w:val="22"/>
                <w:lang w:val="sr-Latn-CS"/>
              </w:rPr>
            </w:pPr>
          </w:p>
        </w:tc>
        <w:tc>
          <w:tcPr>
            <w:tcW w:w="1558" w:type="dxa"/>
          </w:tcPr>
          <w:p w14:paraId="083CE496" w14:textId="77777777" w:rsidR="001C42A3" w:rsidRPr="0063315A" w:rsidRDefault="001C42A3" w:rsidP="004C382F">
            <w:pPr>
              <w:jc w:val="center"/>
              <w:rPr>
                <w:b/>
                <w:szCs w:val="22"/>
                <w:lang w:val="sr-Latn-CS"/>
              </w:rPr>
            </w:pPr>
          </w:p>
        </w:tc>
        <w:tc>
          <w:tcPr>
            <w:tcW w:w="1245" w:type="dxa"/>
          </w:tcPr>
          <w:p w14:paraId="2319F90E" w14:textId="77777777" w:rsidR="001C42A3" w:rsidRPr="0063315A" w:rsidRDefault="001C42A3" w:rsidP="004C382F">
            <w:pPr>
              <w:jc w:val="center"/>
              <w:rPr>
                <w:b/>
                <w:szCs w:val="22"/>
                <w:lang w:val="sr-Latn-CS"/>
              </w:rPr>
            </w:pPr>
          </w:p>
        </w:tc>
        <w:tc>
          <w:tcPr>
            <w:tcW w:w="992" w:type="dxa"/>
          </w:tcPr>
          <w:p w14:paraId="36744828" w14:textId="77777777" w:rsidR="001C42A3" w:rsidRPr="0063315A" w:rsidRDefault="001C42A3" w:rsidP="004C382F">
            <w:pPr>
              <w:jc w:val="center"/>
              <w:rPr>
                <w:b/>
                <w:szCs w:val="22"/>
                <w:lang w:val="sr-Latn-CS"/>
              </w:rPr>
            </w:pPr>
          </w:p>
        </w:tc>
        <w:tc>
          <w:tcPr>
            <w:tcW w:w="1023" w:type="dxa"/>
          </w:tcPr>
          <w:p w14:paraId="2600F79B" w14:textId="77777777" w:rsidR="001C42A3" w:rsidRPr="0063315A" w:rsidRDefault="001C42A3" w:rsidP="004C382F">
            <w:pPr>
              <w:jc w:val="center"/>
              <w:rPr>
                <w:b/>
                <w:szCs w:val="22"/>
                <w:lang w:val="sr-Latn-CS"/>
              </w:rPr>
            </w:pPr>
          </w:p>
        </w:tc>
        <w:tc>
          <w:tcPr>
            <w:tcW w:w="1653" w:type="dxa"/>
          </w:tcPr>
          <w:p w14:paraId="0E27BD51" w14:textId="7EEB9E96" w:rsidR="001C42A3" w:rsidRPr="0063315A" w:rsidRDefault="00ED24A7" w:rsidP="006A5376">
            <w:pPr>
              <w:jc w:val="left"/>
              <w:rPr>
                <w:b/>
                <w:szCs w:val="22"/>
                <w:lang w:val="sr-Latn-CS"/>
              </w:rPr>
            </w:pPr>
            <w:r w:rsidRPr="00A408F8">
              <w:rPr>
                <w:szCs w:val="22"/>
                <w:lang w:val="sr-Latn-CS"/>
              </w:rPr>
              <w:t>Anemija,</w:t>
            </w:r>
            <w:r w:rsidR="001C42A3">
              <w:rPr>
                <w:szCs w:val="22"/>
                <w:lang w:val="sr-Latn-CS"/>
              </w:rPr>
              <w:t>Trombocitopenija</w:t>
            </w:r>
          </w:p>
        </w:tc>
      </w:tr>
      <w:tr w:rsidR="001F767C" w:rsidRPr="00C83101" w14:paraId="2B7976F6" w14:textId="77777777" w:rsidTr="00E570AD">
        <w:tc>
          <w:tcPr>
            <w:tcW w:w="1947" w:type="dxa"/>
          </w:tcPr>
          <w:p w14:paraId="2B7976EA" w14:textId="77777777" w:rsidR="001F767C" w:rsidRDefault="001F767C" w:rsidP="004C382F">
            <w:pPr>
              <w:jc w:val="center"/>
              <w:rPr>
                <w:i/>
                <w:szCs w:val="22"/>
                <w:lang w:val="pt-BR"/>
              </w:rPr>
            </w:pPr>
          </w:p>
          <w:p w14:paraId="2B7976EB" w14:textId="77777777" w:rsidR="001F767C" w:rsidRDefault="001F767C" w:rsidP="004C382F">
            <w:pPr>
              <w:jc w:val="center"/>
              <w:rPr>
                <w:i/>
                <w:szCs w:val="22"/>
                <w:lang w:val="pt-BR"/>
              </w:rPr>
            </w:pPr>
          </w:p>
          <w:p w14:paraId="2B7976EC" w14:textId="77777777" w:rsidR="001F767C" w:rsidRPr="00067C6C" w:rsidRDefault="001F767C" w:rsidP="004C382F">
            <w:pPr>
              <w:jc w:val="center"/>
              <w:rPr>
                <w:i/>
                <w:szCs w:val="22"/>
                <w:lang w:val="pt-BR"/>
              </w:rPr>
            </w:pPr>
            <w:r>
              <w:rPr>
                <w:i/>
                <w:szCs w:val="22"/>
                <w:lang w:val="pt-BR"/>
              </w:rPr>
              <w:t>Poremećaji imunskog sistema</w:t>
            </w:r>
          </w:p>
          <w:p w14:paraId="2B7976ED" w14:textId="77777777" w:rsidR="001F767C" w:rsidRPr="00C83101" w:rsidRDefault="001F767C" w:rsidP="004C382F">
            <w:pPr>
              <w:jc w:val="center"/>
              <w:rPr>
                <w:b/>
                <w:i/>
                <w:sz w:val="18"/>
                <w:szCs w:val="18"/>
                <w:lang w:val="sr-Latn-CS"/>
              </w:rPr>
            </w:pPr>
          </w:p>
        </w:tc>
        <w:tc>
          <w:tcPr>
            <w:tcW w:w="1452" w:type="dxa"/>
          </w:tcPr>
          <w:p w14:paraId="2B7976EE" w14:textId="77777777" w:rsidR="001F767C" w:rsidRPr="00C83101" w:rsidRDefault="001F767C" w:rsidP="004C382F">
            <w:pPr>
              <w:jc w:val="center"/>
              <w:rPr>
                <w:sz w:val="18"/>
                <w:szCs w:val="18"/>
                <w:lang w:val="sr-Latn-CS"/>
              </w:rPr>
            </w:pPr>
          </w:p>
        </w:tc>
        <w:tc>
          <w:tcPr>
            <w:tcW w:w="1558" w:type="dxa"/>
          </w:tcPr>
          <w:p w14:paraId="2B7976EF" w14:textId="77777777" w:rsidR="001F767C" w:rsidRPr="00C83101" w:rsidRDefault="001F767C" w:rsidP="004C382F">
            <w:pPr>
              <w:jc w:val="center"/>
              <w:rPr>
                <w:sz w:val="18"/>
                <w:szCs w:val="18"/>
                <w:lang w:val="sr-Latn-CS"/>
              </w:rPr>
            </w:pPr>
          </w:p>
        </w:tc>
        <w:tc>
          <w:tcPr>
            <w:tcW w:w="1245" w:type="dxa"/>
          </w:tcPr>
          <w:p w14:paraId="2B7976F0" w14:textId="77777777" w:rsidR="001F767C" w:rsidRPr="00C83101" w:rsidRDefault="001F767C" w:rsidP="004C382F">
            <w:pPr>
              <w:jc w:val="center"/>
              <w:rPr>
                <w:b/>
                <w:sz w:val="18"/>
                <w:szCs w:val="18"/>
                <w:lang w:val="sr-Latn-CS"/>
              </w:rPr>
            </w:pPr>
          </w:p>
        </w:tc>
        <w:tc>
          <w:tcPr>
            <w:tcW w:w="992" w:type="dxa"/>
          </w:tcPr>
          <w:p w14:paraId="2B7976F1" w14:textId="77777777" w:rsidR="001F767C" w:rsidRPr="00C83101" w:rsidRDefault="001F767C" w:rsidP="004C382F">
            <w:pPr>
              <w:rPr>
                <w:sz w:val="18"/>
                <w:szCs w:val="18"/>
                <w:lang w:val="sr-Latn-CS"/>
              </w:rPr>
            </w:pPr>
          </w:p>
        </w:tc>
        <w:tc>
          <w:tcPr>
            <w:tcW w:w="1023" w:type="dxa"/>
          </w:tcPr>
          <w:p w14:paraId="2B7976F2" w14:textId="77777777" w:rsidR="001F767C" w:rsidRPr="00C83101" w:rsidRDefault="001F767C" w:rsidP="004C382F">
            <w:pPr>
              <w:jc w:val="center"/>
              <w:rPr>
                <w:b/>
                <w:sz w:val="18"/>
                <w:szCs w:val="18"/>
                <w:lang w:val="sr-Latn-CS"/>
              </w:rPr>
            </w:pPr>
          </w:p>
        </w:tc>
        <w:tc>
          <w:tcPr>
            <w:tcW w:w="1653" w:type="dxa"/>
          </w:tcPr>
          <w:p w14:paraId="2B7976F3" w14:textId="135B99FA" w:rsidR="001F767C" w:rsidRDefault="001F767C" w:rsidP="00B45131">
            <w:pPr>
              <w:jc w:val="left"/>
              <w:rPr>
                <w:szCs w:val="22"/>
                <w:lang w:val="pt-BR"/>
              </w:rPr>
            </w:pPr>
            <w:r w:rsidRPr="00067C6C">
              <w:rPr>
                <w:szCs w:val="22"/>
                <w:lang w:val="pt-BR"/>
              </w:rPr>
              <w:t xml:space="preserve">Reakcije </w:t>
            </w:r>
            <w:r w:rsidR="00321AC4">
              <w:rPr>
                <w:szCs w:val="22"/>
                <w:lang w:val="pt-BR"/>
              </w:rPr>
              <w:t>preosjetljivost</w:t>
            </w:r>
            <w:r w:rsidRPr="00067C6C">
              <w:rPr>
                <w:szCs w:val="22"/>
                <w:lang w:val="pt-BR"/>
              </w:rPr>
              <w:t>i kao što</w:t>
            </w:r>
            <w:r>
              <w:rPr>
                <w:szCs w:val="22"/>
                <w:lang w:val="pt-BR"/>
              </w:rPr>
              <w:t xml:space="preserve"> su angioedem, osip, urtikarija</w:t>
            </w:r>
            <w:r w:rsidR="003C4A98">
              <w:rPr>
                <w:szCs w:val="22"/>
                <w:lang w:val="pt-BR"/>
              </w:rPr>
              <w:t>,</w:t>
            </w:r>
          </w:p>
          <w:p w14:paraId="2B7976F4" w14:textId="47980708" w:rsidR="001F767C" w:rsidRPr="00067C6C" w:rsidRDefault="001F767C" w:rsidP="00B45131">
            <w:pPr>
              <w:jc w:val="left"/>
              <w:rPr>
                <w:szCs w:val="22"/>
                <w:lang w:val="pt-BR"/>
              </w:rPr>
            </w:pPr>
            <w:r>
              <w:rPr>
                <w:szCs w:val="22"/>
                <w:lang w:val="pt-BR"/>
              </w:rPr>
              <w:t>Anafilaktička reakcija uključujući anafilaktički šok</w:t>
            </w:r>
          </w:p>
          <w:p w14:paraId="2B7976F5" w14:textId="77777777" w:rsidR="001F767C" w:rsidRPr="00C83101" w:rsidRDefault="001F767C" w:rsidP="004C382F">
            <w:pPr>
              <w:jc w:val="center"/>
              <w:rPr>
                <w:b/>
                <w:sz w:val="18"/>
                <w:szCs w:val="18"/>
                <w:lang w:val="sr-Latn-CS"/>
              </w:rPr>
            </w:pPr>
          </w:p>
        </w:tc>
      </w:tr>
      <w:tr w:rsidR="001F767C" w:rsidRPr="00C83101" w14:paraId="2B797701" w14:textId="77777777" w:rsidTr="00E570AD">
        <w:tc>
          <w:tcPr>
            <w:tcW w:w="1947" w:type="dxa"/>
          </w:tcPr>
          <w:p w14:paraId="2B7976F7" w14:textId="77777777" w:rsidR="001F767C" w:rsidRPr="00067C6C" w:rsidRDefault="001F767C" w:rsidP="004C382F">
            <w:pPr>
              <w:jc w:val="center"/>
              <w:rPr>
                <w:i/>
                <w:szCs w:val="22"/>
                <w:lang w:val="pt-BR"/>
              </w:rPr>
            </w:pPr>
            <w:r w:rsidRPr="00067C6C">
              <w:rPr>
                <w:i/>
                <w:szCs w:val="22"/>
                <w:lang w:val="pt-BR"/>
              </w:rPr>
              <w:t>Poremećaji metabolizma i ishrane</w:t>
            </w:r>
          </w:p>
          <w:p w14:paraId="2B7976F8" w14:textId="77777777" w:rsidR="001F767C" w:rsidRDefault="001F767C" w:rsidP="004C382F">
            <w:pPr>
              <w:jc w:val="center"/>
              <w:rPr>
                <w:i/>
                <w:szCs w:val="22"/>
                <w:lang w:val="pt-BR"/>
              </w:rPr>
            </w:pPr>
          </w:p>
        </w:tc>
        <w:tc>
          <w:tcPr>
            <w:tcW w:w="1452" w:type="dxa"/>
          </w:tcPr>
          <w:p w14:paraId="2B7976F9" w14:textId="77777777" w:rsidR="001F767C" w:rsidRPr="00C83101" w:rsidRDefault="001F767C" w:rsidP="004C382F">
            <w:pPr>
              <w:jc w:val="center"/>
              <w:rPr>
                <w:sz w:val="18"/>
                <w:szCs w:val="18"/>
                <w:lang w:val="sr-Latn-CS"/>
              </w:rPr>
            </w:pPr>
          </w:p>
        </w:tc>
        <w:tc>
          <w:tcPr>
            <w:tcW w:w="1558" w:type="dxa"/>
          </w:tcPr>
          <w:p w14:paraId="2B7976FA" w14:textId="77777777" w:rsidR="001F767C" w:rsidRPr="00C83101" w:rsidRDefault="001F767C" w:rsidP="004C382F">
            <w:pPr>
              <w:jc w:val="center"/>
              <w:rPr>
                <w:sz w:val="18"/>
                <w:szCs w:val="18"/>
                <w:lang w:val="sr-Latn-CS"/>
              </w:rPr>
            </w:pPr>
          </w:p>
        </w:tc>
        <w:tc>
          <w:tcPr>
            <w:tcW w:w="1245" w:type="dxa"/>
          </w:tcPr>
          <w:p w14:paraId="2B7976FB" w14:textId="77777777" w:rsidR="001F767C" w:rsidRPr="00C83101" w:rsidRDefault="001F767C" w:rsidP="004C382F">
            <w:pPr>
              <w:jc w:val="center"/>
              <w:rPr>
                <w:b/>
                <w:sz w:val="18"/>
                <w:szCs w:val="18"/>
                <w:lang w:val="sr-Latn-CS"/>
              </w:rPr>
            </w:pPr>
          </w:p>
        </w:tc>
        <w:tc>
          <w:tcPr>
            <w:tcW w:w="992" w:type="dxa"/>
          </w:tcPr>
          <w:p w14:paraId="2B7976FC" w14:textId="77777777" w:rsidR="001F767C" w:rsidRPr="00C83101" w:rsidRDefault="001F767C" w:rsidP="004C382F">
            <w:pPr>
              <w:rPr>
                <w:sz w:val="18"/>
                <w:szCs w:val="18"/>
                <w:lang w:val="sr-Latn-CS"/>
              </w:rPr>
            </w:pPr>
          </w:p>
        </w:tc>
        <w:tc>
          <w:tcPr>
            <w:tcW w:w="1023" w:type="dxa"/>
          </w:tcPr>
          <w:p w14:paraId="2B7976FD" w14:textId="77777777" w:rsidR="001F767C" w:rsidRPr="00C83101" w:rsidRDefault="001F767C" w:rsidP="004C382F">
            <w:pPr>
              <w:jc w:val="center"/>
              <w:rPr>
                <w:b/>
                <w:sz w:val="18"/>
                <w:szCs w:val="18"/>
                <w:lang w:val="sr-Latn-CS"/>
              </w:rPr>
            </w:pPr>
          </w:p>
        </w:tc>
        <w:tc>
          <w:tcPr>
            <w:tcW w:w="1653" w:type="dxa"/>
          </w:tcPr>
          <w:p w14:paraId="2B7976FE" w14:textId="77777777" w:rsidR="001F767C" w:rsidRDefault="001F767C" w:rsidP="004C382F">
            <w:pPr>
              <w:rPr>
                <w:szCs w:val="22"/>
                <w:lang w:val="pt-BR"/>
              </w:rPr>
            </w:pPr>
          </w:p>
          <w:p w14:paraId="2B7976FF" w14:textId="6D20E6AC" w:rsidR="001F767C" w:rsidRPr="00067C6C" w:rsidRDefault="001F767C" w:rsidP="004C382F">
            <w:pPr>
              <w:rPr>
                <w:szCs w:val="22"/>
                <w:lang w:val="pt-BR"/>
              </w:rPr>
            </w:pPr>
            <w:r>
              <w:rPr>
                <w:szCs w:val="22"/>
                <w:lang w:val="pt-BR"/>
              </w:rPr>
              <w:t>Hiperkal</w:t>
            </w:r>
            <w:r w:rsidR="00151759">
              <w:rPr>
                <w:szCs w:val="22"/>
                <w:lang w:val="pt-BR"/>
              </w:rPr>
              <w:t>ij</w:t>
            </w:r>
            <w:r w:rsidR="003C4A98">
              <w:rPr>
                <w:szCs w:val="22"/>
                <w:lang w:val="pt-BR"/>
              </w:rPr>
              <w:t>emija</w:t>
            </w:r>
            <w:r w:rsidR="006A5376">
              <w:rPr>
                <w:szCs w:val="22"/>
                <w:lang w:val="pt-BR"/>
              </w:rPr>
              <w:t>, hipoglikemija</w:t>
            </w:r>
          </w:p>
          <w:p w14:paraId="2B797700" w14:textId="77777777" w:rsidR="001F767C" w:rsidRPr="00067C6C" w:rsidRDefault="001F767C" w:rsidP="004C382F">
            <w:pPr>
              <w:rPr>
                <w:szCs w:val="22"/>
                <w:lang w:val="pt-BR"/>
              </w:rPr>
            </w:pPr>
          </w:p>
        </w:tc>
      </w:tr>
      <w:tr w:rsidR="001F767C" w:rsidRPr="00C83101" w14:paraId="2B79770D" w14:textId="77777777" w:rsidTr="00E570AD">
        <w:tc>
          <w:tcPr>
            <w:tcW w:w="1947" w:type="dxa"/>
          </w:tcPr>
          <w:p w14:paraId="2B797702" w14:textId="77777777" w:rsidR="001F767C" w:rsidRPr="00C83101" w:rsidRDefault="001F767C" w:rsidP="004C382F">
            <w:pPr>
              <w:jc w:val="center"/>
              <w:rPr>
                <w:i/>
                <w:sz w:val="16"/>
                <w:szCs w:val="16"/>
                <w:lang w:val="sr-Latn-CS"/>
              </w:rPr>
            </w:pPr>
          </w:p>
          <w:p w14:paraId="2B797703" w14:textId="77777777" w:rsidR="001F767C" w:rsidRPr="00023B2B" w:rsidRDefault="001F767C" w:rsidP="004C382F">
            <w:pPr>
              <w:jc w:val="center"/>
              <w:rPr>
                <w:i/>
                <w:szCs w:val="22"/>
                <w:lang w:val="sr-Latn-CS"/>
              </w:rPr>
            </w:pPr>
            <w:r w:rsidRPr="00023B2B">
              <w:rPr>
                <w:i/>
                <w:szCs w:val="22"/>
                <w:lang w:val="sr-Latn-CS"/>
              </w:rPr>
              <w:t>Poremećaji nervnog sistema</w:t>
            </w:r>
          </w:p>
          <w:p w14:paraId="2B797704" w14:textId="77777777" w:rsidR="001F767C" w:rsidRPr="00C83101" w:rsidRDefault="001F767C" w:rsidP="004C382F">
            <w:pPr>
              <w:jc w:val="center"/>
              <w:rPr>
                <w:i/>
                <w:sz w:val="16"/>
                <w:szCs w:val="16"/>
                <w:lang w:val="sr-Latn-CS"/>
              </w:rPr>
            </w:pPr>
          </w:p>
        </w:tc>
        <w:tc>
          <w:tcPr>
            <w:tcW w:w="1452" w:type="dxa"/>
          </w:tcPr>
          <w:p w14:paraId="2B797705" w14:textId="77777777" w:rsidR="001F767C" w:rsidRPr="00C83101" w:rsidRDefault="001F767C" w:rsidP="004C382F">
            <w:pPr>
              <w:rPr>
                <w:sz w:val="18"/>
                <w:szCs w:val="18"/>
                <w:lang w:val="sr-Latn-CS"/>
              </w:rPr>
            </w:pPr>
          </w:p>
        </w:tc>
        <w:tc>
          <w:tcPr>
            <w:tcW w:w="1558" w:type="dxa"/>
          </w:tcPr>
          <w:p w14:paraId="2B797706" w14:textId="77777777" w:rsidR="001F767C" w:rsidRPr="00926A0B" w:rsidRDefault="001F767C" w:rsidP="004C382F">
            <w:pPr>
              <w:jc w:val="center"/>
              <w:rPr>
                <w:szCs w:val="22"/>
                <w:lang w:val="sr-Latn-CS"/>
              </w:rPr>
            </w:pPr>
            <w:r w:rsidRPr="00926A0B">
              <w:rPr>
                <w:szCs w:val="22"/>
                <w:lang w:val="sr-Latn-CS"/>
              </w:rPr>
              <w:t>Vrtoglavica, ortostatska vrtoglavica*</w:t>
            </w:r>
          </w:p>
        </w:tc>
        <w:tc>
          <w:tcPr>
            <w:tcW w:w="1245" w:type="dxa"/>
          </w:tcPr>
          <w:p w14:paraId="2B797707" w14:textId="77777777" w:rsidR="001F767C" w:rsidRPr="00C83101" w:rsidRDefault="001F767C" w:rsidP="004C382F">
            <w:pPr>
              <w:jc w:val="center"/>
              <w:rPr>
                <w:sz w:val="18"/>
                <w:szCs w:val="18"/>
                <w:lang w:val="sr-Latn-CS"/>
              </w:rPr>
            </w:pPr>
          </w:p>
        </w:tc>
        <w:tc>
          <w:tcPr>
            <w:tcW w:w="992" w:type="dxa"/>
          </w:tcPr>
          <w:p w14:paraId="2B797708" w14:textId="77777777" w:rsidR="001F767C" w:rsidRPr="00C83101" w:rsidRDefault="001F767C" w:rsidP="004C382F">
            <w:pPr>
              <w:rPr>
                <w:szCs w:val="22"/>
                <w:lang w:val="sr-Latn-CS"/>
              </w:rPr>
            </w:pPr>
          </w:p>
        </w:tc>
        <w:tc>
          <w:tcPr>
            <w:tcW w:w="1023" w:type="dxa"/>
          </w:tcPr>
          <w:p w14:paraId="2B797709" w14:textId="77777777" w:rsidR="001F767C" w:rsidRPr="00C83101" w:rsidRDefault="001F767C" w:rsidP="004C382F">
            <w:pPr>
              <w:rPr>
                <w:szCs w:val="22"/>
                <w:lang w:val="sr-Latn-CS"/>
              </w:rPr>
            </w:pPr>
          </w:p>
        </w:tc>
        <w:tc>
          <w:tcPr>
            <w:tcW w:w="1653" w:type="dxa"/>
          </w:tcPr>
          <w:p w14:paraId="2B79770A" w14:textId="77777777" w:rsidR="001F767C" w:rsidRDefault="001F767C" w:rsidP="004C382F">
            <w:pPr>
              <w:jc w:val="center"/>
              <w:rPr>
                <w:szCs w:val="22"/>
                <w:lang w:val="pt-BR"/>
              </w:rPr>
            </w:pPr>
          </w:p>
          <w:p w14:paraId="2B79770B" w14:textId="283B66CD" w:rsidR="001F767C" w:rsidRPr="00067C6C" w:rsidRDefault="006A5376" w:rsidP="004C382F">
            <w:pPr>
              <w:jc w:val="center"/>
              <w:rPr>
                <w:szCs w:val="22"/>
                <w:lang w:val="pt-BR"/>
              </w:rPr>
            </w:pPr>
            <w:r>
              <w:rPr>
                <w:szCs w:val="22"/>
                <w:lang w:val="pt-BR"/>
              </w:rPr>
              <w:t>Vertigo, g</w:t>
            </w:r>
            <w:r w:rsidR="001F767C">
              <w:rPr>
                <w:szCs w:val="22"/>
                <w:lang w:val="pt-BR"/>
              </w:rPr>
              <w:t>lavobolja</w:t>
            </w:r>
          </w:p>
          <w:p w14:paraId="2B79770C" w14:textId="77777777" w:rsidR="001F767C" w:rsidRPr="00C83101" w:rsidRDefault="001F767C" w:rsidP="004C382F">
            <w:pPr>
              <w:rPr>
                <w:szCs w:val="22"/>
                <w:lang w:val="sr-Latn-CS"/>
              </w:rPr>
            </w:pPr>
          </w:p>
        </w:tc>
      </w:tr>
      <w:tr w:rsidR="001F767C" w:rsidRPr="00C83101" w14:paraId="2B797718" w14:textId="77777777" w:rsidTr="00E570AD">
        <w:tc>
          <w:tcPr>
            <w:tcW w:w="1947" w:type="dxa"/>
          </w:tcPr>
          <w:p w14:paraId="2B79770E" w14:textId="77777777" w:rsidR="001F767C" w:rsidRPr="00067C6C" w:rsidRDefault="001F767C" w:rsidP="004C382F">
            <w:pPr>
              <w:jc w:val="center"/>
              <w:rPr>
                <w:i/>
                <w:szCs w:val="22"/>
                <w:lang w:val="pt-BR"/>
              </w:rPr>
            </w:pPr>
            <w:r>
              <w:rPr>
                <w:i/>
                <w:szCs w:val="22"/>
                <w:lang w:val="pt-BR"/>
              </w:rPr>
              <w:t xml:space="preserve">Poremećaji </w:t>
            </w:r>
            <w:r w:rsidRPr="00067C6C">
              <w:rPr>
                <w:i/>
                <w:szCs w:val="22"/>
                <w:lang w:val="pt-BR"/>
              </w:rPr>
              <w:t xml:space="preserve">uha i </w:t>
            </w:r>
            <w:r>
              <w:rPr>
                <w:i/>
                <w:szCs w:val="22"/>
                <w:lang w:val="pt-BR"/>
              </w:rPr>
              <w:t>labirinta</w:t>
            </w:r>
          </w:p>
          <w:p w14:paraId="2B79770F" w14:textId="77777777" w:rsidR="001F767C" w:rsidRPr="00C83101" w:rsidRDefault="001F767C" w:rsidP="004C382F">
            <w:pPr>
              <w:jc w:val="center"/>
              <w:rPr>
                <w:i/>
                <w:sz w:val="16"/>
                <w:szCs w:val="16"/>
                <w:lang w:val="sr-Latn-CS"/>
              </w:rPr>
            </w:pPr>
          </w:p>
        </w:tc>
        <w:tc>
          <w:tcPr>
            <w:tcW w:w="1452" w:type="dxa"/>
          </w:tcPr>
          <w:p w14:paraId="2B797710" w14:textId="77777777" w:rsidR="001F767C" w:rsidRPr="00C83101" w:rsidRDefault="001F767C" w:rsidP="004C382F">
            <w:pPr>
              <w:rPr>
                <w:sz w:val="18"/>
                <w:szCs w:val="18"/>
                <w:lang w:val="sr-Latn-CS"/>
              </w:rPr>
            </w:pPr>
          </w:p>
        </w:tc>
        <w:tc>
          <w:tcPr>
            <w:tcW w:w="1558" w:type="dxa"/>
          </w:tcPr>
          <w:p w14:paraId="2B797711" w14:textId="77777777" w:rsidR="001F767C" w:rsidRPr="00C83101" w:rsidRDefault="001F767C" w:rsidP="004C382F">
            <w:pPr>
              <w:jc w:val="center"/>
              <w:rPr>
                <w:sz w:val="18"/>
                <w:szCs w:val="18"/>
                <w:lang w:val="sr-Latn-CS"/>
              </w:rPr>
            </w:pPr>
          </w:p>
        </w:tc>
        <w:tc>
          <w:tcPr>
            <w:tcW w:w="1245" w:type="dxa"/>
          </w:tcPr>
          <w:p w14:paraId="2B797712" w14:textId="77777777" w:rsidR="001F767C" w:rsidRPr="00C83101" w:rsidRDefault="001F767C" w:rsidP="004C382F">
            <w:pPr>
              <w:jc w:val="center"/>
              <w:rPr>
                <w:sz w:val="18"/>
                <w:szCs w:val="18"/>
                <w:lang w:val="sr-Latn-CS"/>
              </w:rPr>
            </w:pPr>
          </w:p>
        </w:tc>
        <w:tc>
          <w:tcPr>
            <w:tcW w:w="992" w:type="dxa"/>
          </w:tcPr>
          <w:p w14:paraId="2B797713" w14:textId="77777777" w:rsidR="001F767C" w:rsidRPr="00C83101" w:rsidRDefault="001F767C" w:rsidP="004C382F">
            <w:pPr>
              <w:rPr>
                <w:szCs w:val="22"/>
                <w:lang w:val="sr-Latn-CS"/>
              </w:rPr>
            </w:pPr>
          </w:p>
        </w:tc>
        <w:tc>
          <w:tcPr>
            <w:tcW w:w="1023" w:type="dxa"/>
          </w:tcPr>
          <w:p w14:paraId="2B797714" w14:textId="77777777" w:rsidR="001F767C" w:rsidRPr="00C83101" w:rsidRDefault="001F767C" w:rsidP="004C382F">
            <w:pPr>
              <w:rPr>
                <w:szCs w:val="22"/>
                <w:lang w:val="sr-Latn-CS"/>
              </w:rPr>
            </w:pPr>
          </w:p>
        </w:tc>
        <w:tc>
          <w:tcPr>
            <w:tcW w:w="1653" w:type="dxa"/>
          </w:tcPr>
          <w:p w14:paraId="2B797715" w14:textId="77777777" w:rsidR="001F767C" w:rsidRDefault="001F767C" w:rsidP="004C382F">
            <w:pPr>
              <w:rPr>
                <w:szCs w:val="22"/>
                <w:lang w:val="pt-BR"/>
              </w:rPr>
            </w:pPr>
          </w:p>
          <w:p w14:paraId="2B797716" w14:textId="77777777" w:rsidR="001F767C" w:rsidRPr="00067C6C" w:rsidRDefault="001F767C" w:rsidP="004C382F">
            <w:pPr>
              <w:jc w:val="center"/>
              <w:rPr>
                <w:szCs w:val="22"/>
                <w:lang w:val="pt-BR"/>
              </w:rPr>
            </w:pPr>
            <w:r>
              <w:rPr>
                <w:szCs w:val="22"/>
                <w:lang w:val="pt-BR"/>
              </w:rPr>
              <w:t>Tinitus</w:t>
            </w:r>
          </w:p>
          <w:p w14:paraId="2B797717" w14:textId="77777777" w:rsidR="001F767C" w:rsidRPr="00C83101" w:rsidRDefault="001F767C" w:rsidP="004C382F">
            <w:pPr>
              <w:jc w:val="center"/>
              <w:rPr>
                <w:szCs w:val="22"/>
                <w:lang w:val="sr-Latn-CS"/>
              </w:rPr>
            </w:pPr>
          </w:p>
        </w:tc>
      </w:tr>
      <w:tr w:rsidR="001F767C" w:rsidRPr="00C83101" w14:paraId="2B797723" w14:textId="77777777" w:rsidTr="00E570AD">
        <w:tc>
          <w:tcPr>
            <w:tcW w:w="1947" w:type="dxa"/>
          </w:tcPr>
          <w:p w14:paraId="2B797719" w14:textId="77777777" w:rsidR="001F767C" w:rsidRPr="00023B2B" w:rsidRDefault="001F767C" w:rsidP="004C382F">
            <w:pPr>
              <w:rPr>
                <w:i/>
                <w:szCs w:val="22"/>
                <w:lang w:val="sr-Latn-CS"/>
              </w:rPr>
            </w:pPr>
          </w:p>
          <w:p w14:paraId="2B79771A" w14:textId="77777777" w:rsidR="001F767C" w:rsidRPr="00023B2B" w:rsidRDefault="001F767C" w:rsidP="004C382F">
            <w:pPr>
              <w:jc w:val="center"/>
              <w:rPr>
                <w:i/>
                <w:szCs w:val="22"/>
                <w:lang w:val="sr-Latn-CS"/>
              </w:rPr>
            </w:pPr>
            <w:r w:rsidRPr="00023B2B">
              <w:rPr>
                <w:i/>
                <w:szCs w:val="22"/>
                <w:lang w:val="sr-Latn-CS"/>
              </w:rPr>
              <w:t>Kardiološki poremećaji</w:t>
            </w:r>
          </w:p>
          <w:p w14:paraId="2B79771B" w14:textId="77777777" w:rsidR="001F767C" w:rsidRPr="00023B2B" w:rsidRDefault="001F767C" w:rsidP="004C382F">
            <w:pPr>
              <w:jc w:val="center"/>
              <w:rPr>
                <w:i/>
                <w:szCs w:val="22"/>
                <w:lang w:val="sr-Latn-CS"/>
              </w:rPr>
            </w:pPr>
          </w:p>
        </w:tc>
        <w:tc>
          <w:tcPr>
            <w:tcW w:w="1452" w:type="dxa"/>
          </w:tcPr>
          <w:p w14:paraId="2B79771C" w14:textId="77777777" w:rsidR="001F767C" w:rsidRPr="00023B2B" w:rsidRDefault="001F767C" w:rsidP="004C382F">
            <w:pPr>
              <w:rPr>
                <w:szCs w:val="22"/>
                <w:lang w:val="sr-Latn-CS"/>
              </w:rPr>
            </w:pPr>
          </w:p>
        </w:tc>
        <w:tc>
          <w:tcPr>
            <w:tcW w:w="1558" w:type="dxa"/>
          </w:tcPr>
          <w:p w14:paraId="2B79771D" w14:textId="77777777" w:rsidR="001F767C" w:rsidRPr="00023B2B" w:rsidRDefault="001F767C" w:rsidP="004C382F">
            <w:pPr>
              <w:jc w:val="center"/>
              <w:rPr>
                <w:szCs w:val="22"/>
                <w:lang w:val="sr-Latn-CS"/>
              </w:rPr>
            </w:pPr>
          </w:p>
        </w:tc>
        <w:tc>
          <w:tcPr>
            <w:tcW w:w="1245" w:type="dxa"/>
          </w:tcPr>
          <w:p w14:paraId="2B79771E" w14:textId="77777777" w:rsidR="001F767C" w:rsidRDefault="001F767C" w:rsidP="004C382F">
            <w:pPr>
              <w:jc w:val="center"/>
              <w:rPr>
                <w:szCs w:val="22"/>
                <w:lang w:val="sr-Latn-CS"/>
              </w:rPr>
            </w:pPr>
          </w:p>
          <w:p w14:paraId="2B79771F" w14:textId="77777777" w:rsidR="001F767C" w:rsidRPr="00023B2B" w:rsidRDefault="001F767C" w:rsidP="004C382F">
            <w:pPr>
              <w:jc w:val="center"/>
              <w:rPr>
                <w:szCs w:val="22"/>
                <w:lang w:val="sr-Latn-CS"/>
              </w:rPr>
            </w:pPr>
            <w:r w:rsidRPr="00023B2B">
              <w:rPr>
                <w:szCs w:val="22"/>
                <w:lang w:val="sr-Latn-CS"/>
              </w:rPr>
              <w:t>Tahikardija</w:t>
            </w:r>
          </w:p>
        </w:tc>
        <w:tc>
          <w:tcPr>
            <w:tcW w:w="992" w:type="dxa"/>
          </w:tcPr>
          <w:p w14:paraId="2B797720" w14:textId="77777777" w:rsidR="001F767C" w:rsidRPr="00023B2B" w:rsidRDefault="001F767C" w:rsidP="004C382F">
            <w:pPr>
              <w:rPr>
                <w:szCs w:val="22"/>
                <w:lang w:val="sr-Latn-CS"/>
              </w:rPr>
            </w:pPr>
          </w:p>
        </w:tc>
        <w:tc>
          <w:tcPr>
            <w:tcW w:w="1023" w:type="dxa"/>
          </w:tcPr>
          <w:p w14:paraId="2B797721" w14:textId="77777777" w:rsidR="001F767C" w:rsidRPr="00023B2B" w:rsidRDefault="001F767C" w:rsidP="004C382F">
            <w:pPr>
              <w:rPr>
                <w:szCs w:val="22"/>
                <w:lang w:val="sr-Latn-CS"/>
              </w:rPr>
            </w:pPr>
          </w:p>
        </w:tc>
        <w:tc>
          <w:tcPr>
            <w:tcW w:w="1653" w:type="dxa"/>
          </w:tcPr>
          <w:p w14:paraId="2B797722" w14:textId="77777777" w:rsidR="001F767C" w:rsidRPr="00023B2B" w:rsidRDefault="001F767C" w:rsidP="004C382F">
            <w:pPr>
              <w:rPr>
                <w:szCs w:val="22"/>
                <w:lang w:val="sr-Latn-CS"/>
              </w:rPr>
            </w:pPr>
          </w:p>
        </w:tc>
      </w:tr>
      <w:tr w:rsidR="001F767C" w:rsidRPr="00C83101" w14:paraId="2B79772F" w14:textId="77777777" w:rsidTr="00E570AD">
        <w:tc>
          <w:tcPr>
            <w:tcW w:w="1947" w:type="dxa"/>
          </w:tcPr>
          <w:p w14:paraId="2B797724" w14:textId="77777777" w:rsidR="001F767C" w:rsidRPr="00EF7171" w:rsidRDefault="001F767C" w:rsidP="004C382F">
            <w:pPr>
              <w:jc w:val="center"/>
              <w:rPr>
                <w:i/>
                <w:szCs w:val="22"/>
                <w:lang w:val="sr-Latn-CS"/>
              </w:rPr>
            </w:pPr>
          </w:p>
          <w:p w14:paraId="2B797725" w14:textId="77777777" w:rsidR="001F767C" w:rsidRPr="00EF7171" w:rsidRDefault="001F767C" w:rsidP="004C382F">
            <w:pPr>
              <w:jc w:val="center"/>
              <w:rPr>
                <w:i/>
                <w:szCs w:val="22"/>
                <w:lang w:val="sr-Latn-CS"/>
              </w:rPr>
            </w:pPr>
            <w:r w:rsidRPr="00EF7171">
              <w:rPr>
                <w:i/>
                <w:szCs w:val="22"/>
                <w:lang w:val="sr-Latn-CS"/>
              </w:rPr>
              <w:t>Vaskularni poremećaji</w:t>
            </w:r>
          </w:p>
          <w:p w14:paraId="2B797726" w14:textId="77777777" w:rsidR="001F767C" w:rsidRPr="00EF7171" w:rsidRDefault="001F767C" w:rsidP="004C382F">
            <w:pPr>
              <w:jc w:val="center"/>
              <w:rPr>
                <w:i/>
                <w:szCs w:val="22"/>
                <w:lang w:val="sr-Latn-CS"/>
              </w:rPr>
            </w:pPr>
          </w:p>
        </w:tc>
        <w:tc>
          <w:tcPr>
            <w:tcW w:w="1452" w:type="dxa"/>
          </w:tcPr>
          <w:p w14:paraId="2B797727" w14:textId="77777777" w:rsidR="001F767C" w:rsidRPr="00EF7171" w:rsidRDefault="001F767C" w:rsidP="004C382F">
            <w:pPr>
              <w:rPr>
                <w:szCs w:val="22"/>
                <w:lang w:val="sr-Latn-CS"/>
              </w:rPr>
            </w:pPr>
          </w:p>
        </w:tc>
        <w:tc>
          <w:tcPr>
            <w:tcW w:w="1558" w:type="dxa"/>
          </w:tcPr>
          <w:p w14:paraId="2B797728" w14:textId="77777777" w:rsidR="001F767C" w:rsidRDefault="001F767C" w:rsidP="004C382F">
            <w:pPr>
              <w:jc w:val="center"/>
              <w:rPr>
                <w:szCs w:val="22"/>
                <w:lang w:val="sr-Latn-CS"/>
              </w:rPr>
            </w:pPr>
          </w:p>
          <w:p w14:paraId="2B797729" w14:textId="77777777" w:rsidR="001F767C" w:rsidRPr="00EF7171" w:rsidRDefault="001F767C" w:rsidP="004C382F">
            <w:pPr>
              <w:jc w:val="center"/>
              <w:rPr>
                <w:szCs w:val="22"/>
                <w:lang w:val="sr-Latn-CS"/>
              </w:rPr>
            </w:pPr>
            <w:r w:rsidRPr="00EF7171">
              <w:rPr>
                <w:szCs w:val="22"/>
                <w:lang w:val="sr-Latn-CS"/>
              </w:rPr>
              <w:t>Ortostatska hipotenzija*</w:t>
            </w:r>
          </w:p>
        </w:tc>
        <w:tc>
          <w:tcPr>
            <w:tcW w:w="1245" w:type="dxa"/>
          </w:tcPr>
          <w:p w14:paraId="2B79772A" w14:textId="77777777" w:rsidR="001F767C" w:rsidRDefault="001F767C" w:rsidP="004C382F">
            <w:pPr>
              <w:jc w:val="center"/>
              <w:rPr>
                <w:szCs w:val="22"/>
                <w:lang w:val="sr-Latn-CS"/>
              </w:rPr>
            </w:pPr>
          </w:p>
          <w:p w14:paraId="2B79772B" w14:textId="30245C9D" w:rsidR="001F767C" w:rsidRPr="00EF7171" w:rsidRDefault="003C4A98" w:rsidP="00BA10BC">
            <w:pPr>
              <w:jc w:val="center"/>
              <w:rPr>
                <w:szCs w:val="22"/>
                <w:lang w:val="sr-Latn-CS"/>
              </w:rPr>
            </w:pPr>
            <w:r>
              <w:rPr>
                <w:szCs w:val="22"/>
                <w:lang w:val="sr-Latn-CS"/>
              </w:rPr>
              <w:t>Naleti crvenila praćeni</w:t>
            </w:r>
            <w:r w:rsidR="00BA10BC">
              <w:rPr>
                <w:szCs w:val="22"/>
                <w:lang w:val="sr-Latn-CS"/>
              </w:rPr>
              <w:t xml:space="preserve"> osećajem vrućine </w:t>
            </w:r>
          </w:p>
        </w:tc>
        <w:tc>
          <w:tcPr>
            <w:tcW w:w="992" w:type="dxa"/>
          </w:tcPr>
          <w:p w14:paraId="2B79772C" w14:textId="77777777" w:rsidR="001F767C" w:rsidRPr="00EF7171" w:rsidRDefault="001F767C" w:rsidP="004C382F">
            <w:pPr>
              <w:rPr>
                <w:szCs w:val="22"/>
                <w:lang w:val="sr-Latn-CS"/>
              </w:rPr>
            </w:pPr>
          </w:p>
        </w:tc>
        <w:tc>
          <w:tcPr>
            <w:tcW w:w="1023" w:type="dxa"/>
          </w:tcPr>
          <w:p w14:paraId="2B79772D" w14:textId="77777777" w:rsidR="001F767C" w:rsidRPr="00EF7171" w:rsidRDefault="001F767C" w:rsidP="004C382F">
            <w:pPr>
              <w:rPr>
                <w:szCs w:val="22"/>
                <w:lang w:val="sr-Latn-CS"/>
              </w:rPr>
            </w:pPr>
          </w:p>
        </w:tc>
        <w:tc>
          <w:tcPr>
            <w:tcW w:w="1653" w:type="dxa"/>
          </w:tcPr>
          <w:p w14:paraId="2B79772E" w14:textId="77777777" w:rsidR="001F767C" w:rsidRPr="00EF7171" w:rsidRDefault="001F767C" w:rsidP="004C382F">
            <w:pPr>
              <w:rPr>
                <w:szCs w:val="22"/>
                <w:lang w:val="sr-Latn-CS"/>
              </w:rPr>
            </w:pPr>
          </w:p>
        </w:tc>
      </w:tr>
      <w:tr w:rsidR="001F767C" w:rsidRPr="00C83101" w14:paraId="2B79773B" w14:textId="77777777" w:rsidTr="00E570AD">
        <w:tc>
          <w:tcPr>
            <w:tcW w:w="1947" w:type="dxa"/>
          </w:tcPr>
          <w:p w14:paraId="2B797730" w14:textId="77777777" w:rsidR="001F767C" w:rsidRPr="00EF7171" w:rsidRDefault="001F767C" w:rsidP="004C382F">
            <w:pPr>
              <w:jc w:val="center"/>
              <w:rPr>
                <w:i/>
                <w:szCs w:val="22"/>
                <w:lang w:val="sr-Latn-CS"/>
              </w:rPr>
            </w:pPr>
          </w:p>
          <w:p w14:paraId="2B797731" w14:textId="77777777" w:rsidR="001F767C" w:rsidRPr="00EF7171" w:rsidRDefault="001F767C" w:rsidP="004C382F">
            <w:pPr>
              <w:jc w:val="center"/>
              <w:rPr>
                <w:i/>
                <w:szCs w:val="22"/>
                <w:lang w:val="sr-Latn-CS"/>
              </w:rPr>
            </w:pPr>
            <w:r w:rsidRPr="00EF7171">
              <w:rPr>
                <w:i/>
                <w:szCs w:val="22"/>
                <w:lang w:val="sr-Latn-CS"/>
              </w:rPr>
              <w:t>Respiratorni, torakalni i medijastinalni poremećaji</w:t>
            </w:r>
          </w:p>
          <w:p w14:paraId="2B797732" w14:textId="77777777" w:rsidR="001F767C" w:rsidRPr="00EF7171" w:rsidRDefault="001F767C" w:rsidP="004C382F">
            <w:pPr>
              <w:jc w:val="center"/>
              <w:rPr>
                <w:i/>
                <w:szCs w:val="22"/>
                <w:lang w:val="sr-Latn-CS"/>
              </w:rPr>
            </w:pPr>
          </w:p>
        </w:tc>
        <w:tc>
          <w:tcPr>
            <w:tcW w:w="1452" w:type="dxa"/>
          </w:tcPr>
          <w:p w14:paraId="2B797733" w14:textId="77777777" w:rsidR="001F767C" w:rsidRPr="00EF7171" w:rsidRDefault="001F767C" w:rsidP="004C382F">
            <w:pPr>
              <w:rPr>
                <w:szCs w:val="22"/>
                <w:lang w:val="sr-Latn-CS"/>
              </w:rPr>
            </w:pPr>
          </w:p>
        </w:tc>
        <w:tc>
          <w:tcPr>
            <w:tcW w:w="1558" w:type="dxa"/>
          </w:tcPr>
          <w:p w14:paraId="2B797734" w14:textId="77777777" w:rsidR="001F767C" w:rsidRPr="00EF7171" w:rsidRDefault="001F767C" w:rsidP="004C382F">
            <w:pPr>
              <w:rPr>
                <w:szCs w:val="22"/>
                <w:lang w:val="sr-Latn-CS"/>
              </w:rPr>
            </w:pPr>
          </w:p>
        </w:tc>
        <w:tc>
          <w:tcPr>
            <w:tcW w:w="1245" w:type="dxa"/>
          </w:tcPr>
          <w:p w14:paraId="2B797735" w14:textId="77777777" w:rsidR="001F767C" w:rsidRDefault="001F767C" w:rsidP="004C382F">
            <w:pPr>
              <w:jc w:val="center"/>
              <w:rPr>
                <w:szCs w:val="22"/>
                <w:lang w:val="sr-Latn-CS"/>
              </w:rPr>
            </w:pPr>
          </w:p>
          <w:p w14:paraId="2B797736" w14:textId="77777777" w:rsidR="001F767C" w:rsidRDefault="001F767C" w:rsidP="004C382F">
            <w:pPr>
              <w:jc w:val="center"/>
              <w:rPr>
                <w:szCs w:val="22"/>
                <w:lang w:val="sr-Latn-CS"/>
              </w:rPr>
            </w:pPr>
          </w:p>
          <w:p w14:paraId="2B797737" w14:textId="77777777" w:rsidR="001F767C" w:rsidRPr="00EF7171" w:rsidRDefault="001F767C" w:rsidP="004C382F">
            <w:pPr>
              <w:jc w:val="center"/>
              <w:rPr>
                <w:szCs w:val="22"/>
                <w:lang w:val="sr-Latn-CS"/>
              </w:rPr>
            </w:pPr>
            <w:r w:rsidRPr="00EF7171">
              <w:rPr>
                <w:szCs w:val="22"/>
                <w:lang w:val="sr-Latn-CS"/>
              </w:rPr>
              <w:t>Kašalj</w:t>
            </w:r>
          </w:p>
        </w:tc>
        <w:tc>
          <w:tcPr>
            <w:tcW w:w="992" w:type="dxa"/>
          </w:tcPr>
          <w:p w14:paraId="2B797738" w14:textId="77777777" w:rsidR="001F767C" w:rsidRPr="00EF7171" w:rsidRDefault="001F767C" w:rsidP="004C382F">
            <w:pPr>
              <w:rPr>
                <w:szCs w:val="22"/>
                <w:lang w:val="sr-Latn-CS"/>
              </w:rPr>
            </w:pPr>
          </w:p>
        </w:tc>
        <w:tc>
          <w:tcPr>
            <w:tcW w:w="1023" w:type="dxa"/>
          </w:tcPr>
          <w:p w14:paraId="2B797739" w14:textId="77777777" w:rsidR="001F767C" w:rsidRPr="00EF7171" w:rsidRDefault="001F767C" w:rsidP="004C382F">
            <w:pPr>
              <w:rPr>
                <w:szCs w:val="22"/>
                <w:lang w:val="sr-Latn-CS"/>
              </w:rPr>
            </w:pPr>
          </w:p>
        </w:tc>
        <w:tc>
          <w:tcPr>
            <w:tcW w:w="1653" w:type="dxa"/>
          </w:tcPr>
          <w:p w14:paraId="2B79773A" w14:textId="77777777" w:rsidR="001F767C" w:rsidRPr="00EF7171" w:rsidRDefault="001F767C" w:rsidP="004C382F">
            <w:pPr>
              <w:rPr>
                <w:szCs w:val="22"/>
                <w:lang w:val="sr-Latn-CS"/>
              </w:rPr>
            </w:pPr>
          </w:p>
        </w:tc>
      </w:tr>
      <w:tr w:rsidR="001F767C" w:rsidRPr="00C83101" w14:paraId="2B79774A" w14:textId="77777777" w:rsidTr="00E570AD">
        <w:tc>
          <w:tcPr>
            <w:tcW w:w="1947" w:type="dxa"/>
          </w:tcPr>
          <w:p w14:paraId="2B79773C" w14:textId="77777777" w:rsidR="001F767C" w:rsidRPr="00EF7171" w:rsidRDefault="001F767C" w:rsidP="004C382F">
            <w:pPr>
              <w:jc w:val="center"/>
              <w:rPr>
                <w:i/>
                <w:szCs w:val="22"/>
                <w:lang w:val="sr-Latn-CS"/>
              </w:rPr>
            </w:pPr>
          </w:p>
          <w:p w14:paraId="2B79773D" w14:textId="77777777" w:rsidR="001F767C" w:rsidRPr="00EF7171" w:rsidRDefault="001F767C" w:rsidP="004C382F">
            <w:pPr>
              <w:jc w:val="center"/>
              <w:rPr>
                <w:i/>
                <w:szCs w:val="22"/>
                <w:lang w:val="sr-Latn-CS"/>
              </w:rPr>
            </w:pPr>
            <w:r w:rsidRPr="00EF7171">
              <w:rPr>
                <w:i/>
                <w:szCs w:val="22"/>
                <w:lang w:val="sr-Latn-CS"/>
              </w:rPr>
              <w:t>Gastrointestinalni poremećaji</w:t>
            </w:r>
          </w:p>
          <w:p w14:paraId="2B79773E" w14:textId="77777777" w:rsidR="001F767C" w:rsidRPr="00EF7171" w:rsidRDefault="001F767C" w:rsidP="004C382F">
            <w:pPr>
              <w:jc w:val="center"/>
              <w:rPr>
                <w:i/>
                <w:szCs w:val="22"/>
                <w:lang w:val="sr-Latn-CS"/>
              </w:rPr>
            </w:pPr>
          </w:p>
        </w:tc>
        <w:tc>
          <w:tcPr>
            <w:tcW w:w="1452" w:type="dxa"/>
          </w:tcPr>
          <w:p w14:paraId="2B79773F" w14:textId="77777777" w:rsidR="001F767C" w:rsidRPr="00EF7171" w:rsidRDefault="001F767C" w:rsidP="004C382F">
            <w:pPr>
              <w:rPr>
                <w:szCs w:val="22"/>
                <w:lang w:val="sr-Latn-CS"/>
              </w:rPr>
            </w:pPr>
          </w:p>
        </w:tc>
        <w:tc>
          <w:tcPr>
            <w:tcW w:w="1558" w:type="dxa"/>
          </w:tcPr>
          <w:p w14:paraId="2B797740" w14:textId="77777777" w:rsidR="001F767C" w:rsidRDefault="001F767C" w:rsidP="004C382F">
            <w:pPr>
              <w:jc w:val="center"/>
              <w:rPr>
                <w:szCs w:val="22"/>
                <w:lang w:val="sr-Latn-CS"/>
              </w:rPr>
            </w:pPr>
          </w:p>
          <w:p w14:paraId="2B797741" w14:textId="77777777" w:rsidR="001F767C" w:rsidRPr="00EF7171" w:rsidRDefault="001F767C" w:rsidP="004C382F">
            <w:pPr>
              <w:jc w:val="center"/>
              <w:rPr>
                <w:szCs w:val="22"/>
                <w:lang w:val="sr-Latn-CS"/>
              </w:rPr>
            </w:pPr>
            <w:r w:rsidRPr="00EF7171">
              <w:rPr>
                <w:szCs w:val="22"/>
                <w:lang w:val="sr-Latn-CS"/>
              </w:rPr>
              <w:t>Nauzeja, povraćanje</w:t>
            </w:r>
          </w:p>
        </w:tc>
        <w:tc>
          <w:tcPr>
            <w:tcW w:w="1245" w:type="dxa"/>
          </w:tcPr>
          <w:p w14:paraId="2B797742" w14:textId="77777777" w:rsidR="001F767C" w:rsidRDefault="001F767C" w:rsidP="004C382F">
            <w:pPr>
              <w:jc w:val="center"/>
              <w:rPr>
                <w:szCs w:val="22"/>
                <w:lang w:val="sr-Latn-CS"/>
              </w:rPr>
            </w:pPr>
          </w:p>
          <w:p w14:paraId="2B797743" w14:textId="77777777" w:rsidR="001F767C" w:rsidRDefault="001F767C" w:rsidP="004C382F">
            <w:pPr>
              <w:jc w:val="center"/>
              <w:rPr>
                <w:szCs w:val="22"/>
                <w:lang w:val="sr-Latn-CS"/>
              </w:rPr>
            </w:pPr>
            <w:r w:rsidRPr="00EF7171">
              <w:rPr>
                <w:szCs w:val="22"/>
                <w:lang w:val="sr-Latn-CS"/>
              </w:rPr>
              <w:t>Dijareja, dispepsija/</w:t>
            </w:r>
          </w:p>
          <w:p w14:paraId="2B797744" w14:textId="77777777" w:rsidR="001F767C" w:rsidRPr="00EF7171" w:rsidRDefault="001F767C" w:rsidP="004C382F">
            <w:pPr>
              <w:jc w:val="center"/>
              <w:rPr>
                <w:szCs w:val="22"/>
                <w:lang w:val="sr-Latn-CS"/>
              </w:rPr>
            </w:pPr>
            <w:r w:rsidRPr="00EF7171">
              <w:rPr>
                <w:szCs w:val="22"/>
                <w:lang w:val="sr-Latn-CS"/>
              </w:rPr>
              <w:t>gorušica</w:t>
            </w:r>
          </w:p>
        </w:tc>
        <w:tc>
          <w:tcPr>
            <w:tcW w:w="992" w:type="dxa"/>
          </w:tcPr>
          <w:p w14:paraId="2B797745" w14:textId="77777777" w:rsidR="001F767C" w:rsidRPr="00EF7171" w:rsidRDefault="001F767C" w:rsidP="004C382F">
            <w:pPr>
              <w:rPr>
                <w:szCs w:val="22"/>
                <w:lang w:val="sr-Latn-CS"/>
              </w:rPr>
            </w:pPr>
          </w:p>
        </w:tc>
        <w:tc>
          <w:tcPr>
            <w:tcW w:w="1023" w:type="dxa"/>
          </w:tcPr>
          <w:p w14:paraId="2B797746" w14:textId="77777777" w:rsidR="001F767C" w:rsidRPr="00EF7171" w:rsidRDefault="001F767C" w:rsidP="004C382F">
            <w:pPr>
              <w:rPr>
                <w:szCs w:val="22"/>
                <w:lang w:val="sr-Latn-CS"/>
              </w:rPr>
            </w:pPr>
          </w:p>
        </w:tc>
        <w:tc>
          <w:tcPr>
            <w:tcW w:w="1653" w:type="dxa"/>
          </w:tcPr>
          <w:p w14:paraId="2B797747" w14:textId="77777777" w:rsidR="001F767C" w:rsidRDefault="001F767C" w:rsidP="004C382F">
            <w:pPr>
              <w:rPr>
                <w:szCs w:val="22"/>
                <w:lang w:val="pt-BR"/>
              </w:rPr>
            </w:pPr>
          </w:p>
          <w:p w14:paraId="2B797748" w14:textId="77777777" w:rsidR="001F767C" w:rsidRPr="00067C6C" w:rsidRDefault="001F767C" w:rsidP="004C382F">
            <w:pPr>
              <w:jc w:val="center"/>
              <w:rPr>
                <w:szCs w:val="22"/>
                <w:lang w:val="pt-BR"/>
              </w:rPr>
            </w:pPr>
            <w:r>
              <w:rPr>
                <w:szCs w:val="22"/>
                <w:lang w:val="pt-BR"/>
              </w:rPr>
              <w:t>Disgeuzija</w:t>
            </w:r>
          </w:p>
          <w:p w14:paraId="2B797749" w14:textId="77777777" w:rsidR="001F767C" w:rsidRPr="00EF7171" w:rsidRDefault="001F767C" w:rsidP="004C382F">
            <w:pPr>
              <w:rPr>
                <w:szCs w:val="22"/>
                <w:lang w:val="sr-Latn-CS"/>
              </w:rPr>
            </w:pPr>
          </w:p>
        </w:tc>
      </w:tr>
      <w:tr w:rsidR="001F767C" w:rsidRPr="00C83101" w14:paraId="2B797756" w14:textId="77777777" w:rsidTr="00E570AD">
        <w:tc>
          <w:tcPr>
            <w:tcW w:w="1947" w:type="dxa"/>
          </w:tcPr>
          <w:p w14:paraId="2B79774B" w14:textId="77777777" w:rsidR="001F767C" w:rsidRDefault="001F767C" w:rsidP="004C382F">
            <w:pPr>
              <w:jc w:val="center"/>
              <w:rPr>
                <w:i/>
                <w:szCs w:val="22"/>
                <w:lang w:val="pt-BR"/>
              </w:rPr>
            </w:pPr>
          </w:p>
          <w:p w14:paraId="2B79774C" w14:textId="77777777" w:rsidR="001F767C" w:rsidRPr="00067C6C" w:rsidRDefault="001F767C" w:rsidP="004C382F">
            <w:pPr>
              <w:jc w:val="center"/>
              <w:rPr>
                <w:i/>
                <w:szCs w:val="22"/>
                <w:lang w:val="pt-BR"/>
              </w:rPr>
            </w:pPr>
            <w:r w:rsidRPr="00067C6C">
              <w:rPr>
                <w:i/>
                <w:szCs w:val="22"/>
                <w:lang w:val="pt-BR"/>
              </w:rPr>
              <w:t>Hepatobilijarni poremećaji</w:t>
            </w:r>
          </w:p>
          <w:p w14:paraId="2B79774D" w14:textId="77777777" w:rsidR="001F767C" w:rsidRPr="00EF7171" w:rsidRDefault="001F767C" w:rsidP="004C382F">
            <w:pPr>
              <w:jc w:val="center"/>
              <w:rPr>
                <w:i/>
                <w:szCs w:val="22"/>
                <w:lang w:val="sr-Latn-CS"/>
              </w:rPr>
            </w:pPr>
          </w:p>
        </w:tc>
        <w:tc>
          <w:tcPr>
            <w:tcW w:w="1452" w:type="dxa"/>
          </w:tcPr>
          <w:p w14:paraId="2B79774E" w14:textId="77777777" w:rsidR="001F767C" w:rsidRPr="00EF7171" w:rsidRDefault="001F767C" w:rsidP="004C382F">
            <w:pPr>
              <w:rPr>
                <w:szCs w:val="22"/>
                <w:lang w:val="sr-Latn-CS"/>
              </w:rPr>
            </w:pPr>
          </w:p>
        </w:tc>
        <w:tc>
          <w:tcPr>
            <w:tcW w:w="1558" w:type="dxa"/>
          </w:tcPr>
          <w:p w14:paraId="2B79774F" w14:textId="77777777" w:rsidR="001F767C" w:rsidRPr="00EF7171" w:rsidRDefault="001F767C" w:rsidP="004C382F">
            <w:pPr>
              <w:jc w:val="center"/>
              <w:rPr>
                <w:szCs w:val="22"/>
                <w:lang w:val="sr-Latn-CS"/>
              </w:rPr>
            </w:pPr>
          </w:p>
        </w:tc>
        <w:tc>
          <w:tcPr>
            <w:tcW w:w="1245" w:type="dxa"/>
          </w:tcPr>
          <w:p w14:paraId="2B797750" w14:textId="77777777" w:rsidR="001F767C" w:rsidRDefault="001F767C" w:rsidP="004C382F">
            <w:pPr>
              <w:jc w:val="center"/>
              <w:rPr>
                <w:szCs w:val="22"/>
                <w:lang w:val="sr-Latn-CS"/>
              </w:rPr>
            </w:pPr>
          </w:p>
          <w:p w14:paraId="2B797751" w14:textId="77777777" w:rsidR="001F767C" w:rsidRPr="00EF7171" w:rsidRDefault="001F767C" w:rsidP="004C382F">
            <w:pPr>
              <w:jc w:val="center"/>
              <w:rPr>
                <w:szCs w:val="22"/>
                <w:lang w:val="sr-Latn-CS"/>
              </w:rPr>
            </w:pPr>
            <w:r>
              <w:rPr>
                <w:szCs w:val="22"/>
                <w:lang w:val="sr-Latn-CS"/>
              </w:rPr>
              <w:t>Žutica</w:t>
            </w:r>
          </w:p>
        </w:tc>
        <w:tc>
          <w:tcPr>
            <w:tcW w:w="992" w:type="dxa"/>
          </w:tcPr>
          <w:p w14:paraId="2B797752" w14:textId="77777777" w:rsidR="001F767C" w:rsidRPr="00EF7171" w:rsidRDefault="001F767C" w:rsidP="004C382F">
            <w:pPr>
              <w:rPr>
                <w:szCs w:val="22"/>
                <w:lang w:val="sr-Latn-CS"/>
              </w:rPr>
            </w:pPr>
          </w:p>
        </w:tc>
        <w:tc>
          <w:tcPr>
            <w:tcW w:w="1023" w:type="dxa"/>
          </w:tcPr>
          <w:p w14:paraId="2B797753" w14:textId="77777777" w:rsidR="001F767C" w:rsidRPr="00EF7171" w:rsidRDefault="001F767C" w:rsidP="004C382F">
            <w:pPr>
              <w:rPr>
                <w:szCs w:val="22"/>
                <w:lang w:val="sr-Latn-CS"/>
              </w:rPr>
            </w:pPr>
          </w:p>
        </w:tc>
        <w:tc>
          <w:tcPr>
            <w:tcW w:w="1653" w:type="dxa"/>
          </w:tcPr>
          <w:p w14:paraId="2B797754" w14:textId="77777777" w:rsidR="001F767C" w:rsidRDefault="001F767C" w:rsidP="004C382F">
            <w:pPr>
              <w:jc w:val="center"/>
              <w:rPr>
                <w:szCs w:val="22"/>
                <w:lang w:val="pt-BR"/>
              </w:rPr>
            </w:pPr>
          </w:p>
          <w:p w14:paraId="2B797755" w14:textId="77777777" w:rsidR="001F767C" w:rsidRPr="005B24C2" w:rsidRDefault="001F767C" w:rsidP="004C382F">
            <w:pPr>
              <w:jc w:val="center"/>
              <w:rPr>
                <w:szCs w:val="22"/>
                <w:lang w:val="pt-BR"/>
              </w:rPr>
            </w:pPr>
            <w:r w:rsidRPr="00067C6C">
              <w:rPr>
                <w:szCs w:val="22"/>
                <w:lang w:val="pt-BR"/>
              </w:rPr>
              <w:t>Hepa</w:t>
            </w:r>
            <w:r>
              <w:rPr>
                <w:szCs w:val="22"/>
                <w:lang w:val="pt-BR"/>
              </w:rPr>
              <w:t>tits, poremećena funkcija jetre</w:t>
            </w:r>
          </w:p>
        </w:tc>
      </w:tr>
      <w:tr w:rsidR="001F767C" w:rsidRPr="00C83101" w14:paraId="2B797762" w14:textId="77777777" w:rsidTr="00E570AD">
        <w:tc>
          <w:tcPr>
            <w:tcW w:w="1947" w:type="dxa"/>
          </w:tcPr>
          <w:p w14:paraId="2B797757" w14:textId="77777777" w:rsidR="001F767C" w:rsidRDefault="001F767C" w:rsidP="004C382F">
            <w:pPr>
              <w:jc w:val="center"/>
              <w:rPr>
                <w:i/>
                <w:szCs w:val="22"/>
                <w:lang w:val="pt-BR"/>
              </w:rPr>
            </w:pPr>
          </w:p>
          <w:p w14:paraId="2B797758" w14:textId="77777777" w:rsidR="001F767C" w:rsidRPr="00067C6C" w:rsidRDefault="001F767C" w:rsidP="004C382F">
            <w:pPr>
              <w:jc w:val="center"/>
              <w:rPr>
                <w:i/>
                <w:szCs w:val="22"/>
                <w:lang w:val="pt-BR"/>
              </w:rPr>
            </w:pPr>
            <w:r>
              <w:rPr>
                <w:i/>
                <w:szCs w:val="22"/>
                <w:lang w:val="pt-BR"/>
              </w:rPr>
              <w:t xml:space="preserve">Poremećaji </w:t>
            </w:r>
            <w:r w:rsidRPr="00067C6C">
              <w:rPr>
                <w:i/>
                <w:szCs w:val="22"/>
                <w:lang w:val="pt-BR"/>
              </w:rPr>
              <w:t>kože i potkožnog tkiva</w:t>
            </w:r>
          </w:p>
          <w:p w14:paraId="2B797759" w14:textId="77777777" w:rsidR="001F767C" w:rsidRPr="00EF7171" w:rsidRDefault="001F767C" w:rsidP="004C382F">
            <w:pPr>
              <w:jc w:val="center"/>
              <w:rPr>
                <w:i/>
                <w:szCs w:val="22"/>
                <w:lang w:val="sr-Latn-CS"/>
              </w:rPr>
            </w:pPr>
          </w:p>
        </w:tc>
        <w:tc>
          <w:tcPr>
            <w:tcW w:w="1452" w:type="dxa"/>
          </w:tcPr>
          <w:p w14:paraId="2B79775A" w14:textId="77777777" w:rsidR="001F767C" w:rsidRPr="00EF7171" w:rsidRDefault="001F767C" w:rsidP="004C382F">
            <w:pPr>
              <w:rPr>
                <w:szCs w:val="22"/>
                <w:lang w:val="sr-Latn-CS"/>
              </w:rPr>
            </w:pPr>
          </w:p>
        </w:tc>
        <w:tc>
          <w:tcPr>
            <w:tcW w:w="1558" w:type="dxa"/>
          </w:tcPr>
          <w:p w14:paraId="2B79775B" w14:textId="77777777" w:rsidR="001F767C" w:rsidRPr="00EF7171" w:rsidRDefault="001F767C" w:rsidP="004C382F">
            <w:pPr>
              <w:rPr>
                <w:szCs w:val="22"/>
                <w:lang w:val="sr-Latn-CS"/>
              </w:rPr>
            </w:pPr>
          </w:p>
        </w:tc>
        <w:tc>
          <w:tcPr>
            <w:tcW w:w="1245" w:type="dxa"/>
          </w:tcPr>
          <w:p w14:paraId="2B79775C" w14:textId="77777777" w:rsidR="001F767C" w:rsidRPr="00EF7171" w:rsidRDefault="001F767C" w:rsidP="004C382F">
            <w:pPr>
              <w:jc w:val="center"/>
              <w:rPr>
                <w:szCs w:val="22"/>
                <w:lang w:val="sr-Latn-CS"/>
              </w:rPr>
            </w:pPr>
          </w:p>
        </w:tc>
        <w:tc>
          <w:tcPr>
            <w:tcW w:w="992" w:type="dxa"/>
          </w:tcPr>
          <w:p w14:paraId="2B79775D" w14:textId="77777777" w:rsidR="001F767C" w:rsidRPr="00EF7171" w:rsidRDefault="001F767C" w:rsidP="004C382F">
            <w:pPr>
              <w:rPr>
                <w:szCs w:val="22"/>
                <w:lang w:val="sr-Latn-CS"/>
              </w:rPr>
            </w:pPr>
          </w:p>
        </w:tc>
        <w:tc>
          <w:tcPr>
            <w:tcW w:w="1023" w:type="dxa"/>
          </w:tcPr>
          <w:p w14:paraId="2B79775E" w14:textId="77777777" w:rsidR="001F767C" w:rsidRPr="00EF7171" w:rsidRDefault="001F767C" w:rsidP="004C382F">
            <w:pPr>
              <w:rPr>
                <w:szCs w:val="22"/>
                <w:lang w:val="sr-Latn-CS"/>
              </w:rPr>
            </w:pPr>
          </w:p>
        </w:tc>
        <w:tc>
          <w:tcPr>
            <w:tcW w:w="1653" w:type="dxa"/>
          </w:tcPr>
          <w:p w14:paraId="2B79775F" w14:textId="77777777" w:rsidR="001F767C" w:rsidRDefault="001F767C" w:rsidP="004C382F">
            <w:pPr>
              <w:rPr>
                <w:szCs w:val="22"/>
                <w:lang w:val="pt-BR"/>
              </w:rPr>
            </w:pPr>
          </w:p>
          <w:p w14:paraId="2B797760" w14:textId="77777777" w:rsidR="001F767C" w:rsidRPr="00A46974" w:rsidRDefault="001F767C" w:rsidP="004C382F">
            <w:pPr>
              <w:jc w:val="center"/>
              <w:rPr>
                <w:szCs w:val="22"/>
                <w:lang w:val="pt-BR"/>
              </w:rPr>
            </w:pPr>
            <w:r w:rsidRPr="00A46974">
              <w:rPr>
                <w:szCs w:val="22"/>
                <w:lang w:val="pt-BR"/>
              </w:rPr>
              <w:t>Leukocito</w:t>
            </w:r>
            <w:r>
              <w:rPr>
                <w:szCs w:val="22"/>
                <w:lang w:val="pt-BR"/>
              </w:rPr>
              <w:t>-</w:t>
            </w:r>
            <w:r w:rsidRPr="00A46974">
              <w:rPr>
                <w:szCs w:val="22"/>
                <w:lang w:val="pt-BR"/>
              </w:rPr>
              <w:t>klastični vaskulitis</w:t>
            </w:r>
          </w:p>
          <w:p w14:paraId="2B797761" w14:textId="77777777" w:rsidR="001F767C" w:rsidRPr="00EF7171" w:rsidRDefault="001F767C" w:rsidP="004C382F">
            <w:pPr>
              <w:rPr>
                <w:szCs w:val="22"/>
                <w:lang w:val="sr-Latn-CS"/>
              </w:rPr>
            </w:pPr>
          </w:p>
        </w:tc>
      </w:tr>
      <w:tr w:rsidR="001F767C" w:rsidRPr="00C83101" w14:paraId="2B79776F" w14:textId="77777777" w:rsidTr="00E570AD">
        <w:tc>
          <w:tcPr>
            <w:tcW w:w="1947" w:type="dxa"/>
            <w:tcBorders>
              <w:top w:val="single" w:sz="4" w:space="0" w:color="auto"/>
              <w:left w:val="single" w:sz="4" w:space="0" w:color="auto"/>
              <w:bottom w:val="single" w:sz="4" w:space="0" w:color="auto"/>
              <w:right w:val="single" w:sz="4" w:space="0" w:color="auto"/>
            </w:tcBorders>
          </w:tcPr>
          <w:p w14:paraId="2B797763" w14:textId="77777777" w:rsidR="001F767C" w:rsidRDefault="001F767C" w:rsidP="004C382F">
            <w:pPr>
              <w:jc w:val="center"/>
              <w:rPr>
                <w:i/>
                <w:szCs w:val="22"/>
                <w:lang w:val="pt-BR"/>
              </w:rPr>
            </w:pPr>
          </w:p>
          <w:p w14:paraId="2B797764" w14:textId="77777777" w:rsidR="001F767C" w:rsidRDefault="001F767C" w:rsidP="004C382F">
            <w:pPr>
              <w:jc w:val="center"/>
              <w:rPr>
                <w:i/>
                <w:szCs w:val="22"/>
                <w:lang w:val="pt-BR"/>
              </w:rPr>
            </w:pPr>
          </w:p>
          <w:p w14:paraId="2B797765" w14:textId="77777777" w:rsidR="001F767C" w:rsidRPr="00067C6C" w:rsidRDefault="001F767C" w:rsidP="004C382F">
            <w:pPr>
              <w:jc w:val="center"/>
              <w:rPr>
                <w:i/>
                <w:szCs w:val="22"/>
                <w:lang w:val="pt-BR"/>
              </w:rPr>
            </w:pPr>
            <w:r>
              <w:rPr>
                <w:i/>
                <w:szCs w:val="22"/>
                <w:lang w:val="pt-BR"/>
              </w:rPr>
              <w:t>Poremećaji mišićno-koštanog sistema i veziv</w:t>
            </w:r>
            <w:r w:rsidRPr="00067C6C">
              <w:rPr>
                <w:i/>
                <w:szCs w:val="22"/>
                <w:lang w:val="pt-BR"/>
              </w:rPr>
              <w:t>nog tkiva</w:t>
            </w:r>
          </w:p>
          <w:p w14:paraId="2B797766" w14:textId="77777777" w:rsidR="001F767C" w:rsidRPr="00EF7171" w:rsidRDefault="001F767C" w:rsidP="004C382F">
            <w:pPr>
              <w:jc w:val="center"/>
              <w:rPr>
                <w:i/>
                <w:szCs w:val="22"/>
                <w:lang w:val="sr-Latn-CS"/>
              </w:rPr>
            </w:pPr>
          </w:p>
        </w:tc>
        <w:tc>
          <w:tcPr>
            <w:tcW w:w="1452" w:type="dxa"/>
            <w:tcBorders>
              <w:top w:val="single" w:sz="4" w:space="0" w:color="auto"/>
              <w:left w:val="single" w:sz="4" w:space="0" w:color="auto"/>
              <w:bottom w:val="single" w:sz="4" w:space="0" w:color="auto"/>
              <w:right w:val="single" w:sz="4" w:space="0" w:color="auto"/>
            </w:tcBorders>
          </w:tcPr>
          <w:p w14:paraId="2B797767" w14:textId="77777777" w:rsidR="001F767C" w:rsidRPr="00EF7171" w:rsidRDefault="001F767C" w:rsidP="004C382F">
            <w:pPr>
              <w:jc w:val="center"/>
              <w:rPr>
                <w:szCs w:val="22"/>
                <w:lang w:val="sr-Latn-CS"/>
              </w:rPr>
            </w:pPr>
          </w:p>
        </w:tc>
        <w:tc>
          <w:tcPr>
            <w:tcW w:w="1558" w:type="dxa"/>
            <w:tcBorders>
              <w:top w:val="single" w:sz="4" w:space="0" w:color="auto"/>
              <w:left w:val="single" w:sz="4" w:space="0" w:color="auto"/>
              <w:bottom w:val="single" w:sz="4" w:space="0" w:color="auto"/>
              <w:right w:val="single" w:sz="4" w:space="0" w:color="auto"/>
            </w:tcBorders>
          </w:tcPr>
          <w:p w14:paraId="2B797768" w14:textId="77777777" w:rsidR="001F767C" w:rsidRDefault="001F767C" w:rsidP="004C382F">
            <w:pPr>
              <w:jc w:val="center"/>
              <w:rPr>
                <w:szCs w:val="22"/>
                <w:lang w:val="sr-Latn-CS"/>
              </w:rPr>
            </w:pPr>
          </w:p>
          <w:p w14:paraId="2B797769" w14:textId="77777777" w:rsidR="001F767C" w:rsidRDefault="001F767C" w:rsidP="004C382F">
            <w:pPr>
              <w:jc w:val="center"/>
              <w:rPr>
                <w:szCs w:val="22"/>
                <w:lang w:val="sr-Latn-CS"/>
              </w:rPr>
            </w:pPr>
          </w:p>
          <w:p w14:paraId="2B79776A" w14:textId="77777777" w:rsidR="001F767C" w:rsidRPr="00EF7171" w:rsidRDefault="001F767C" w:rsidP="004C382F">
            <w:pPr>
              <w:jc w:val="center"/>
              <w:rPr>
                <w:szCs w:val="22"/>
                <w:lang w:val="sr-Latn-CS"/>
              </w:rPr>
            </w:pPr>
            <w:r>
              <w:rPr>
                <w:szCs w:val="22"/>
                <w:lang w:val="sr-Latn-CS"/>
              </w:rPr>
              <w:t>Bolovi u mišićima i kostima</w:t>
            </w:r>
            <w:r w:rsidRPr="00EF7171">
              <w:rPr>
                <w:szCs w:val="22"/>
                <w:lang w:val="sr-Latn-CS"/>
              </w:rPr>
              <w:t>*</w:t>
            </w:r>
          </w:p>
        </w:tc>
        <w:tc>
          <w:tcPr>
            <w:tcW w:w="1245" w:type="dxa"/>
            <w:tcBorders>
              <w:top w:val="single" w:sz="4" w:space="0" w:color="auto"/>
              <w:left w:val="single" w:sz="4" w:space="0" w:color="auto"/>
              <w:bottom w:val="single" w:sz="4" w:space="0" w:color="auto"/>
              <w:right w:val="single" w:sz="4" w:space="0" w:color="auto"/>
            </w:tcBorders>
          </w:tcPr>
          <w:p w14:paraId="2B79776B" w14:textId="77777777" w:rsidR="001F767C" w:rsidRPr="00EF7171" w:rsidRDefault="001F767C" w:rsidP="004C382F">
            <w:pPr>
              <w:jc w:val="center"/>
              <w:rPr>
                <w:b/>
                <w:szCs w:val="22"/>
                <w:lang w:val="sr-Latn-CS"/>
              </w:rPr>
            </w:pPr>
          </w:p>
        </w:tc>
        <w:tc>
          <w:tcPr>
            <w:tcW w:w="992" w:type="dxa"/>
            <w:tcBorders>
              <w:top w:val="single" w:sz="4" w:space="0" w:color="auto"/>
              <w:left w:val="single" w:sz="4" w:space="0" w:color="auto"/>
              <w:bottom w:val="single" w:sz="4" w:space="0" w:color="auto"/>
              <w:right w:val="single" w:sz="4" w:space="0" w:color="auto"/>
            </w:tcBorders>
          </w:tcPr>
          <w:p w14:paraId="2B79776C" w14:textId="77777777" w:rsidR="001F767C" w:rsidRPr="00EF7171" w:rsidRDefault="001F767C" w:rsidP="004C382F">
            <w:pPr>
              <w:rPr>
                <w:szCs w:val="22"/>
                <w:lang w:val="sr-Latn-CS"/>
              </w:rPr>
            </w:pPr>
          </w:p>
        </w:tc>
        <w:tc>
          <w:tcPr>
            <w:tcW w:w="1023" w:type="dxa"/>
            <w:tcBorders>
              <w:top w:val="single" w:sz="4" w:space="0" w:color="auto"/>
              <w:left w:val="single" w:sz="4" w:space="0" w:color="auto"/>
              <w:bottom w:val="single" w:sz="4" w:space="0" w:color="auto"/>
              <w:right w:val="single" w:sz="4" w:space="0" w:color="auto"/>
            </w:tcBorders>
          </w:tcPr>
          <w:p w14:paraId="2B79776D" w14:textId="77777777" w:rsidR="001F767C" w:rsidRPr="00EF7171" w:rsidRDefault="001F767C" w:rsidP="004C382F">
            <w:pPr>
              <w:jc w:val="center"/>
              <w:rPr>
                <w:b/>
                <w:szCs w:val="22"/>
                <w:lang w:val="sr-Latn-CS"/>
              </w:rPr>
            </w:pPr>
          </w:p>
        </w:tc>
        <w:tc>
          <w:tcPr>
            <w:tcW w:w="1653" w:type="dxa"/>
            <w:tcBorders>
              <w:top w:val="single" w:sz="4" w:space="0" w:color="auto"/>
              <w:left w:val="single" w:sz="4" w:space="0" w:color="auto"/>
              <w:bottom w:val="single" w:sz="4" w:space="0" w:color="auto"/>
              <w:right w:val="single" w:sz="4" w:space="0" w:color="auto"/>
            </w:tcBorders>
          </w:tcPr>
          <w:p w14:paraId="2B79776E" w14:textId="77777777" w:rsidR="001F767C" w:rsidRPr="00E257DD" w:rsidRDefault="001F767C" w:rsidP="004C382F">
            <w:pPr>
              <w:jc w:val="center"/>
              <w:rPr>
                <w:szCs w:val="22"/>
                <w:lang w:val="pt-BR"/>
              </w:rPr>
            </w:pPr>
            <w:r w:rsidRPr="00067C6C">
              <w:rPr>
                <w:szCs w:val="22"/>
                <w:lang w:val="pt-BR"/>
              </w:rPr>
              <w:t>Artralgija, mialgija (u nekim slučajevima povezana sa povećanjem kreatin kinaze u plazmi), mišićni grčevi</w:t>
            </w:r>
          </w:p>
        </w:tc>
      </w:tr>
      <w:tr w:rsidR="001F767C" w:rsidRPr="00C83101" w14:paraId="2B79777A" w14:textId="77777777" w:rsidTr="00E570AD">
        <w:tc>
          <w:tcPr>
            <w:tcW w:w="1947" w:type="dxa"/>
            <w:tcBorders>
              <w:top w:val="single" w:sz="4" w:space="0" w:color="auto"/>
              <w:left w:val="single" w:sz="4" w:space="0" w:color="auto"/>
              <w:bottom w:val="single" w:sz="4" w:space="0" w:color="auto"/>
              <w:right w:val="single" w:sz="4" w:space="0" w:color="auto"/>
            </w:tcBorders>
          </w:tcPr>
          <w:p w14:paraId="2B797770" w14:textId="77777777" w:rsidR="001F767C" w:rsidRDefault="001F767C" w:rsidP="004C382F">
            <w:pPr>
              <w:jc w:val="center"/>
              <w:rPr>
                <w:i/>
                <w:szCs w:val="22"/>
                <w:lang w:val="pt-BR"/>
              </w:rPr>
            </w:pPr>
          </w:p>
          <w:p w14:paraId="2B797771" w14:textId="77777777" w:rsidR="001F767C" w:rsidRDefault="001F767C" w:rsidP="004C382F">
            <w:pPr>
              <w:jc w:val="center"/>
              <w:rPr>
                <w:i/>
                <w:szCs w:val="22"/>
                <w:lang w:val="pt-BR"/>
              </w:rPr>
            </w:pPr>
          </w:p>
          <w:p w14:paraId="2B797772" w14:textId="77777777" w:rsidR="001F767C" w:rsidRPr="00067C6C" w:rsidRDefault="001F767C" w:rsidP="004C382F">
            <w:pPr>
              <w:jc w:val="center"/>
              <w:rPr>
                <w:i/>
                <w:szCs w:val="22"/>
                <w:lang w:val="pt-BR"/>
              </w:rPr>
            </w:pPr>
            <w:r>
              <w:rPr>
                <w:i/>
                <w:szCs w:val="22"/>
                <w:lang w:val="pt-BR"/>
              </w:rPr>
              <w:t xml:space="preserve">Poremećaji </w:t>
            </w:r>
            <w:r w:rsidRPr="00067C6C">
              <w:rPr>
                <w:i/>
                <w:szCs w:val="22"/>
                <w:lang w:val="pt-BR"/>
              </w:rPr>
              <w:t>bubrega i urinarnog sistema</w:t>
            </w:r>
          </w:p>
          <w:p w14:paraId="2B797773" w14:textId="77777777" w:rsidR="001F767C" w:rsidRPr="00EF7171" w:rsidRDefault="001F767C" w:rsidP="004C382F">
            <w:pPr>
              <w:jc w:val="center"/>
              <w:rPr>
                <w:i/>
                <w:szCs w:val="22"/>
                <w:lang w:val="sr-Latn-CS"/>
              </w:rPr>
            </w:pPr>
          </w:p>
        </w:tc>
        <w:tc>
          <w:tcPr>
            <w:tcW w:w="1452" w:type="dxa"/>
            <w:tcBorders>
              <w:top w:val="single" w:sz="4" w:space="0" w:color="auto"/>
              <w:left w:val="single" w:sz="4" w:space="0" w:color="auto"/>
              <w:bottom w:val="single" w:sz="4" w:space="0" w:color="auto"/>
              <w:right w:val="single" w:sz="4" w:space="0" w:color="auto"/>
            </w:tcBorders>
          </w:tcPr>
          <w:p w14:paraId="2B797774" w14:textId="77777777" w:rsidR="001F767C" w:rsidRPr="00EF7171" w:rsidRDefault="001F767C" w:rsidP="004C382F">
            <w:pPr>
              <w:rPr>
                <w:szCs w:val="22"/>
                <w:lang w:val="sr-Latn-CS"/>
              </w:rPr>
            </w:pPr>
          </w:p>
        </w:tc>
        <w:tc>
          <w:tcPr>
            <w:tcW w:w="1558" w:type="dxa"/>
            <w:tcBorders>
              <w:top w:val="single" w:sz="4" w:space="0" w:color="auto"/>
              <w:left w:val="single" w:sz="4" w:space="0" w:color="auto"/>
              <w:bottom w:val="single" w:sz="4" w:space="0" w:color="auto"/>
              <w:right w:val="single" w:sz="4" w:space="0" w:color="auto"/>
            </w:tcBorders>
          </w:tcPr>
          <w:p w14:paraId="2B797775" w14:textId="77777777" w:rsidR="001F767C" w:rsidRPr="00EF7171" w:rsidRDefault="001F767C" w:rsidP="004C382F">
            <w:pPr>
              <w:jc w:val="center"/>
              <w:rPr>
                <w:szCs w:val="22"/>
                <w:lang w:val="sr-Latn-CS"/>
              </w:rPr>
            </w:pPr>
          </w:p>
        </w:tc>
        <w:tc>
          <w:tcPr>
            <w:tcW w:w="1245" w:type="dxa"/>
            <w:tcBorders>
              <w:top w:val="single" w:sz="4" w:space="0" w:color="auto"/>
              <w:left w:val="single" w:sz="4" w:space="0" w:color="auto"/>
              <w:bottom w:val="single" w:sz="4" w:space="0" w:color="auto"/>
              <w:right w:val="single" w:sz="4" w:space="0" w:color="auto"/>
            </w:tcBorders>
          </w:tcPr>
          <w:p w14:paraId="2B797776" w14:textId="77777777" w:rsidR="001F767C" w:rsidRPr="00EF7171" w:rsidRDefault="001F767C" w:rsidP="004C382F">
            <w:pPr>
              <w:jc w:val="center"/>
              <w:rPr>
                <w:szCs w:val="22"/>
                <w:lang w:val="sr-Latn-CS"/>
              </w:rPr>
            </w:pPr>
          </w:p>
        </w:tc>
        <w:tc>
          <w:tcPr>
            <w:tcW w:w="992" w:type="dxa"/>
            <w:tcBorders>
              <w:top w:val="single" w:sz="4" w:space="0" w:color="auto"/>
              <w:left w:val="single" w:sz="4" w:space="0" w:color="auto"/>
              <w:bottom w:val="single" w:sz="4" w:space="0" w:color="auto"/>
              <w:right w:val="single" w:sz="4" w:space="0" w:color="auto"/>
            </w:tcBorders>
          </w:tcPr>
          <w:p w14:paraId="2B797777" w14:textId="77777777" w:rsidR="001F767C" w:rsidRPr="00EF7171" w:rsidRDefault="001F767C" w:rsidP="004C382F">
            <w:pPr>
              <w:rPr>
                <w:szCs w:val="22"/>
                <w:lang w:val="sr-Latn-CS"/>
              </w:rPr>
            </w:pPr>
          </w:p>
        </w:tc>
        <w:tc>
          <w:tcPr>
            <w:tcW w:w="1023" w:type="dxa"/>
            <w:tcBorders>
              <w:top w:val="single" w:sz="4" w:space="0" w:color="auto"/>
              <w:left w:val="single" w:sz="4" w:space="0" w:color="auto"/>
              <w:bottom w:val="single" w:sz="4" w:space="0" w:color="auto"/>
              <w:right w:val="single" w:sz="4" w:space="0" w:color="auto"/>
            </w:tcBorders>
          </w:tcPr>
          <w:p w14:paraId="2B797778" w14:textId="77777777" w:rsidR="001F767C" w:rsidRPr="00EF7171" w:rsidRDefault="001F767C" w:rsidP="004C382F">
            <w:pPr>
              <w:rPr>
                <w:szCs w:val="22"/>
                <w:lang w:val="sr-Latn-CS"/>
              </w:rPr>
            </w:pPr>
          </w:p>
        </w:tc>
        <w:tc>
          <w:tcPr>
            <w:tcW w:w="1653" w:type="dxa"/>
            <w:tcBorders>
              <w:top w:val="single" w:sz="4" w:space="0" w:color="auto"/>
              <w:left w:val="single" w:sz="4" w:space="0" w:color="auto"/>
              <w:bottom w:val="single" w:sz="4" w:space="0" w:color="auto"/>
              <w:right w:val="single" w:sz="4" w:space="0" w:color="auto"/>
            </w:tcBorders>
          </w:tcPr>
          <w:p w14:paraId="2B797779" w14:textId="54B0C004" w:rsidR="001F767C" w:rsidRPr="000C74EC" w:rsidRDefault="00BA10BC" w:rsidP="00BA10BC">
            <w:pPr>
              <w:jc w:val="center"/>
              <w:rPr>
                <w:szCs w:val="22"/>
                <w:lang w:val="pt-BR"/>
              </w:rPr>
            </w:pPr>
            <w:r>
              <w:rPr>
                <w:szCs w:val="22"/>
                <w:lang w:val="pt-BR"/>
              </w:rPr>
              <w:t xml:space="preserve">Smanjena bubrežna funkcija, </w:t>
            </w:r>
            <w:r w:rsidR="001F767C" w:rsidRPr="00067C6C">
              <w:rPr>
                <w:szCs w:val="22"/>
                <w:lang w:val="pt-BR"/>
              </w:rPr>
              <w:t xml:space="preserve"> uključujući slučajeve renalne insuficijencije kod pacijenata sa fak</w:t>
            </w:r>
            <w:r w:rsidR="001F767C">
              <w:rPr>
                <w:szCs w:val="22"/>
                <w:lang w:val="pt-BR"/>
              </w:rPr>
              <w:t xml:space="preserve">torima </w:t>
            </w:r>
            <w:r w:rsidR="001F767C">
              <w:rPr>
                <w:szCs w:val="22"/>
                <w:lang w:val="pt-BR"/>
              </w:rPr>
              <w:lastRenderedPageBreak/>
              <w:t>rizika (</w:t>
            </w:r>
            <w:r w:rsidR="00321AC4">
              <w:rPr>
                <w:szCs w:val="22"/>
                <w:lang w:val="pt-BR"/>
              </w:rPr>
              <w:t>vidjeti</w:t>
            </w:r>
            <w:r w:rsidR="001F767C">
              <w:rPr>
                <w:szCs w:val="22"/>
                <w:lang w:val="pt-BR"/>
              </w:rPr>
              <w:t xml:space="preserve"> </w:t>
            </w:r>
            <w:r w:rsidR="00321AC4">
              <w:rPr>
                <w:szCs w:val="22"/>
                <w:lang w:val="pt-BR"/>
              </w:rPr>
              <w:t>dio</w:t>
            </w:r>
            <w:r w:rsidR="001F767C">
              <w:rPr>
                <w:szCs w:val="22"/>
                <w:lang w:val="pt-BR"/>
              </w:rPr>
              <w:t xml:space="preserve"> 4.4)</w:t>
            </w:r>
          </w:p>
        </w:tc>
      </w:tr>
      <w:tr w:rsidR="001F767C" w:rsidRPr="00C83101" w14:paraId="2B797786" w14:textId="77777777" w:rsidTr="00E570AD">
        <w:tc>
          <w:tcPr>
            <w:tcW w:w="1947" w:type="dxa"/>
            <w:tcBorders>
              <w:top w:val="single" w:sz="4" w:space="0" w:color="auto"/>
              <w:left w:val="single" w:sz="4" w:space="0" w:color="auto"/>
              <w:bottom w:val="single" w:sz="4" w:space="0" w:color="auto"/>
              <w:right w:val="single" w:sz="4" w:space="0" w:color="auto"/>
            </w:tcBorders>
          </w:tcPr>
          <w:p w14:paraId="2B79777B" w14:textId="77777777" w:rsidR="001F767C" w:rsidRPr="00EF7171" w:rsidRDefault="001F767C" w:rsidP="004C382F">
            <w:pPr>
              <w:jc w:val="center"/>
              <w:rPr>
                <w:i/>
                <w:szCs w:val="22"/>
                <w:lang w:val="sr-Latn-CS"/>
              </w:rPr>
            </w:pPr>
          </w:p>
          <w:p w14:paraId="2B79777C" w14:textId="77777777" w:rsidR="001F767C" w:rsidRPr="00EF7171" w:rsidRDefault="001F767C" w:rsidP="004C382F">
            <w:pPr>
              <w:jc w:val="center"/>
              <w:rPr>
                <w:i/>
                <w:szCs w:val="22"/>
                <w:lang w:val="sr-Latn-CS"/>
              </w:rPr>
            </w:pPr>
            <w:r w:rsidRPr="00EF7171">
              <w:rPr>
                <w:i/>
                <w:szCs w:val="22"/>
                <w:lang w:val="sr-Latn-CS"/>
              </w:rPr>
              <w:t>Poremećaji r</w:t>
            </w:r>
            <w:r>
              <w:rPr>
                <w:i/>
                <w:szCs w:val="22"/>
                <w:lang w:val="sr-Latn-CS"/>
              </w:rPr>
              <w:t xml:space="preserve">eproduktivnog sistema i </w:t>
            </w:r>
            <w:r w:rsidRPr="00EF7171">
              <w:rPr>
                <w:i/>
                <w:szCs w:val="22"/>
                <w:lang w:val="sr-Latn-CS"/>
              </w:rPr>
              <w:t>dojki</w:t>
            </w:r>
          </w:p>
          <w:p w14:paraId="2B79777D" w14:textId="77777777" w:rsidR="001F767C" w:rsidRPr="00EF7171" w:rsidRDefault="001F767C" w:rsidP="004C382F">
            <w:pPr>
              <w:jc w:val="center"/>
              <w:rPr>
                <w:i/>
                <w:szCs w:val="22"/>
                <w:lang w:val="sr-Latn-CS"/>
              </w:rPr>
            </w:pPr>
          </w:p>
        </w:tc>
        <w:tc>
          <w:tcPr>
            <w:tcW w:w="1452" w:type="dxa"/>
            <w:tcBorders>
              <w:top w:val="single" w:sz="4" w:space="0" w:color="auto"/>
              <w:left w:val="single" w:sz="4" w:space="0" w:color="auto"/>
              <w:bottom w:val="single" w:sz="4" w:space="0" w:color="auto"/>
              <w:right w:val="single" w:sz="4" w:space="0" w:color="auto"/>
            </w:tcBorders>
          </w:tcPr>
          <w:p w14:paraId="2B79777E" w14:textId="77777777" w:rsidR="001F767C" w:rsidRPr="00EF7171" w:rsidRDefault="001F767C" w:rsidP="004C382F">
            <w:pPr>
              <w:rPr>
                <w:szCs w:val="22"/>
                <w:lang w:val="sr-Latn-CS"/>
              </w:rPr>
            </w:pPr>
          </w:p>
        </w:tc>
        <w:tc>
          <w:tcPr>
            <w:tcW w:w="1558" w:type="dxa"/>
            <w:tcBorders>
              <w:top w:val="single" w:sz="4" w:space="0" w:color="auto"/>
              <w:left w:val="single" w:sz="4" w:space="0" w:color="auto"/>
              <w:bottom w:val="single" w:sz="4" w:space="0" w:color="auto"/>
              <w:right w:val="single" w:sz="4" w:space="0" w:color="auto"/>
            </w:tcBorders>
          </w:tcPr>
          <w:p w14:paraId="2B79777F" w14:textId="77777777" w:rsidR="001F767C" w:rsidRPr="00EF7171" w:rsidRDefault="001F767C" w:rsidP="004C382F">
            <w:pPr>
              <w:rPr>
                <w:szCs w:val="22"/>
                <w:lang w:val="sr-Latn-CS"/>
              </w:rPr>
            </w:pPr>
          </w:p>
        </w:tc>
        <w:tc>
          <w:tcPr>
            <w:tcW w:w="1245" w:type="dxa"/>
            <w:tcBorders>
              <w:top w:val="single" w:sz="4" w:space="0" w:color="auto"/>
              <w:left w:val="single" w:sz="4" w:space="0" w:color="auto"/>
              <w:bottom w:val="single" w:sz="4" w:space="0" w:color="auto"/>
              <w:right w:val="single" w:sz="4" w:space="0" w:color="auto"/>
            </w:tcBorders>
          </w:tcPr>
          <w:p w14:paraId="2B797780" w14:textId="77777777" w:rsidR="001F767C" w:rsidRDefault="001F767C" w:rsidP="004C382F">
            <w:pPr>
              <w:jc w:val="center"/>
              <w:rPr>
                <w:szCs w:val="22"/>
                <w:lang w:val="sr-Latn-CS"/>
              </w:rPr>
            </w:pPr>
          </w:p>
          <w:p w14:paraId="2B797781" w14:textId="77777777" w:rsidR="001F767C" w:rsidRDefault="001F767C" w:rsidP="004C382F">
            <w:pPr>
              <w:jc w:val="center"/>
              <w:rPr>
                <w:szCs w:val="22"/>
                <w:lang w:val="sr-Latn-CS"/>
              </w:rPr>
            </w:pPr>
          </w:p>
          <w:p w14:paraId="2B797782" w14:textId="77777777" w:rsidR="001F767C" w:rsidRPr="00EF7171" w:rsidRDefault="001F767C" w:rsidP="004C382F">
            <w:pPr>
              <w:jc w:val="center"/>
              <w:rPr>
                <w:szCs w:val="22"/>
                <w:lang w:val="sr-Latn-CS"/>
              </w:rPr>
            </w:pPr>
            <w:r w:rsidRPr="00EF7171">
              <w:rPr>
                <w:szCs w:val="22"/>
                <w:lang w:val="sr-Latn-CS"/>
              </w:rPr>
              <w:t>Seksualna disfunkcija</w:t>
            </w:r>
          </w:p>
        </w:tc>
        <w:tc>
          <w:tcPr>
            <w:tcW w:w="992" w:type="dxa"/>
            <w:tcBorders>
              <w:top w:val="single" w:sz="4" w:space="0" w:color="auto"/>
              <w:left w:val="single" w:sz="4" w:space="0" w:color="auto"/>
              <w:bottom w:val="single" w:sz="4" w:space="0" w:color="auto"/>
              <w:right w:val="single" w:sz="4" w:space="0" w:color="auto"/>
            </w:tcBorders>
          </w:tcPr>
          <w:p w14:paraId="2B797783" w14:textId="77777777" w:rsidR="001F767C" w:rsidRPr="00EF7171" w:rsidRDefault="001F767C" w:rsidP="004C382F">
            <w:pPr>
              <w:rPr>
                <w:szCs w:val="22"/>
                <w:lang w:val="sr-Latn-CS"/>
              </w:rPr>
            </w:pPr>
          </w:p>
        </w:tc>
        <w:tc>
          <w:tcPr>
            <w:tcW w:w="1023" w:type="dxa"/>
            <w:tcBorders>
              <w:top w:val="single" w:sz="4" w:space="0" w:color="auto"/>
              <w:left w:val="single" w:sz="4" w:space="0" w:color="auto"/>
              <w:bottom w:val="single" w:sz="4" w:space="0" w:color="auto"/>
              <w:right w:val="single" w:sz="4" w:space="0" w:color="auto"/>
            </w:tcBorders>
          </w:tcPr>
          <w:p w14:paraId="2B797784" w14:textId="77777777" w:rsidR="001F767C" w:rsidRPr="00EF7171" w:rsidRDefault="001F767C" w:rsidP="004C382F">
            <w:pPr>
              <w:rPr>
                <w:szCs w:val="22"/>
                <w:lang w:val="sr-Latn-CS"/>
              </w:rPr>
            </w:pPr>
          </w:p>
        </w:tc>
        <w:tc>
          <w:tcPr>
            <w:tcW w:w="1653" w:type="dxa"/>
            <w:tcBorders>
              <w:top w:val="single" w:sz="4" w:space="0" w:color="auto"/>
              <w:left w:val="single" w:sz="4" w:space="0" w:color="auto"/>
              <w:bottom w:val="single" w:sz="4" w:space="0" w:color="auto"/>
              <w:right w:val="single" w:sz="4" w:space="0" w:color="auto"/>
            </w:tcBorders>
          </w:tcPr>
          <w:p w14:paraId="2B797785" w14:textId="77777777" w:rsidR="001F767C" w:rsidRPr="00EF7171" w:rsidRDefault="001F767C" w:rsidP="004C382F">
            <w:pPr>
              <w:rPr>
                <w:szCs w:val="22"/>
                <w:lang w:val="sr-Latn-CS"/>
              </w:rPr>
            </w:pPr>
          </w:p>
        </w:tc>
      </w:tr>
      <w:tr w:rsidR="001F767C" w:rsidRPr="00C83101" w14:paraId="2B797794" w14:textId="77777777" w:rsidTr="00E570AD">
        <w:tc>
          <w:tcPr>
            <w:tcW w:w="1947" w:type="dxa"/>
            <w:tcBorders>
              <w:top w:val="single" w:sz="4" w:space="0" w:color="auto"/>
              <w:left w:val="single" w:sz="4" w:space="0" w:color="auto"/>
              <w:bottom w:val="single" w:sz="4" w:space="0" w:color="auto"/>
              <w:right w:val="single" w:sz="4" w:space="0" w:color="auto"/>
            </w:tcBorders>
          </w:tcPr>
          <w:p w14:paraId="2B797787" w14:textId="77777777" w:rsidR="001F767C" w:rsidRPr="00EF7171" w:rsidRDefault="001F767C" w:rsidP="004C382F">
            <w:pPr>
              <w:jc w:val="center"/>
              <w:rPr>
                <w:i/>
                <w:szCs w:val="22"/>
                <w:lang w:val="sr-Latn-CS"/>
              </w:rPr>
            </w:pPr>
          </w:p>
          <w:p w14:paraId="2B797788" w14:textId="78FA494E" w:rsidR="001F767C" w:rsidRPr="00EF7171" w:rsidRDefault="001F767C" w:rsidP="004C382F">
            <w:pPr>
              <w:jc w:val="center"/>
              <w:rPr>
                <w:i/>
                <w:szCs w:val="22"/>
                <w:lang w:val="sr-Latn-CS"/>
              </w:rPr>
            </w:pPr>
            <w:r w:rsidRPr="00EF7171">
              <w:rPr>
                <w:i/>
                <w:szCs w:val="22"/>
                <w:lang w:val="sr-Latn-CS"/>
              </w:rPr>
              <w:t>Opšti poremećaji i reakcije na m</w:t>
            </w:r>
            <w:r w:rsidR="00823239">
              <w:rPr>
                <w:i/>
                <w:szCs w:val="22"/>
                <w:lang w:val="sr-Latn-CS"/>
              </w:rPr>
              <w:t>j</w:t>
            </w:r>
            <w:r w:rsidRPr="00EF7171">
              <w:rPr>
                <w:i/>
                <w:szCs w:val="22"/>
                <w:lang w:val="sr-Latn-CS"/>
              </w:rPr>
              <w:t xml:space="preserve">estu </w:t>
            </w:r>
            <w:r w:rsidR="00321AC4">
              <w:rPr>
                <w:i/>
                <w:szCs w:val="22"/>
                <w:lang w:val="sr-Latn-CS"/>
              </w:rPr>
              <w:t>primjene</w:t>
            </w:r>
          </w:p>
          <w:p w14:paraId="2B797789" w14:textId="77777777" w:rsidR="001F767C" w:rsidRPr="00EF7171" w:rsidRDefault="001F767C" w:rsidP="004C382F">
            <w:pPr>
              <w:jc w:val="center"/>
              <w:rPr>
                <w:i/>
                <w:szCs w:val="22"/>
                <w:lang w:val="sr-Latn-CS"/>
              </w:rPr>
            </w:pPr>
          </w:p>
        </w:tc>
        <w:tc>
          <w:tcPr>
            <w:tcW w:w="1452" w:type="dxa"/>
            <w:tcBorders>
              <w:top w:val="single" w:sz="4" w:space="0" w:color="auto"/>
              <w:left w:val="single" w:sz="4" w:space="0" w:color="auto"/>
              <w:bottom w:val="single" w:sz="4" w:space="0" w:color="auto"/>
              <w:right w:val="single" w:sz="4" w:space="0" w:color="auto"/>
            </w:tcBorders>
          </w:tcPr>
          <w:p w14:paraId="2B79778A" w14:textId="77777777" w:rsidR="001F767C" w:rsidRPr="00EF7171" w:rsidRDefault="001F767C" w:rsidP="004C382F">
            <w:pPr>
              <w:rPr>
                <w:szCs w:val="22"/>
                <w:lang w:val="sr-Latn-CS"/>
              </w:rPr>
            </w:pPr>
          </w:p>
        </w:tc>
        <w:tc>
          <w:tcPr>
            <w:tcW w:w="1558" w:type="dxa"/>
            <w:tcBorders>
              <w:top w:val="single" w:sz="4" w:space="0" w:color="auto"/>
              <w:left w:val="single" w:sz="4" w:space="0" w:color="auto"/>
              <w:bottom w:val="single" w:sz="4" w:space="0" w:color="auto"/>
              <w:right w:val="single" w:sz="4" w:space="0" w:color="auto"/>
            </w:tcBorders>
          </w:tcPr>
          <w:p w14:paraId="2B79778B" w14:textId="77777777" w:rsidR="001F767C" w:rsidRDefault="001F767C" w:rsidP="004C382F">
            <w:pPr>
              <w:jc w:val="center"/>
              <w:rPr>
                <w:szCs w:val="22"/>
                <w:lang w:val="sr-Latn-CS"/>
              </w:rPr>
            </w:pPr>
          </w:p>
          <w:p w14:paraId="2B79778C" w14:textId="77777777" w:rsidR="001F767C" w:rsidRDefault="001F767C" w:rsidP="004C382F">
            <w:pPr>
              <w:jc w:val="center"/>
              <w:rPr>
                <w:szCs w:val="22"/>
                <w:lang w:val="sr-Latn-CS"/>
              </w:rPr>
            </w:pPr>
          </w:p>
          <w:p w14:paraId="2B79778D" w14:textId="77777777" w:rsidR="001F767C" w:rsidRPr="00EF7171" w:rsidRDefault="001F767C" w:rsidP="004C382F">
            <w:pPr>
              <w:jc w:val="center"/>
              <w:rPr>
                <w:szCs w:val="22"/>
                <w:lang w:val="sr-Latn-CS"/>
              </w:rPr>
            </w:pPr>
            <w:r w:rsidRPr="00EF7171">
              <w:rPr>
                <w:szCs w:val="22"/>
                <w:lang w:val="sr-Latn-CS"/>
              </w:rPr>
              <w:t>Umor</w:t>
            </w:r>
          </w:p>
        </w:tc>
        <w:tc>
          <w:tcPr>
            <w:tcW w:w="1245" w:type="dxa"/>
            <w:tcBorders>
              <w:top w:val="single" w:sz="4" w:space="0" w:color="auto"/>
              <w:left w:val="single" w:sz="4" w:space="0" w:color="auto"/>
              <w:bottom w:val="single" w:sz="4" w:space="0" w:color="auto"/>
              <w:right w:val="single" w:sz="4" w:space="0" w:color="auto"/>
            </w:tcBorders>
          </w:tcPr>
          <w:p w14:paraId="2B79778E" w14:textId="77777777" w:rsidR="001F767C" w:rsidRDefault="001F767C" w:rsidP="004C382F">
            <w:pPr>
              <w:jc w:val="center"/>
              <w:rPr>
                <w:szCs w:val="22"/>
                <w:lang w:val="sr-Latn-CS"/>
              </w:rPr>
            </w:pPr>
          </w:p>
          <w:p w14:paraId="2B79778F" w14:textId="77777777" w:rsidR="001F767C" w:rsidRDefault="001F767C" w:rsidP="004C382F">
            <w:pPr>
              <w:jc w:val="center"/>
              <w:rPr>
                <w:szCs w:val="22"/>
                <w:lang w:val="sr-Latn-CS"/>
              </w:rPr>
            </w:pPr>
          </w:p>
          <w:p w14:paraId="2B797790" w14:textId="77777777" w:rsidR="001F767C" w:rsidRPr="00EF7171" w:rsidRDefault="001F767C" w:rsidP="004C382F">
            <w:pPr>
              <w:jc w:val="center"/>
              <w:rPr>
                <w:szCs w:val="22"/>
                <w:lang w:val="sr-Latn-CS"/>
              </w:rPr>
            </w:pPr>
            <w:r w:rsidRPr="00EF7171">
              <w:rPr>
                <w:szCs w:val="22"/>
                <w:lang w:val="sr-Latn-CS"/>
              </w:rPr>
              <w:t>Bol u grudima</w:t>
            </w:r>
          </w:p>
        </w:tc>
        <w:tc>
          <w:tcPr>
            <w:tcW w:w="992" w:type="dxa"/>
            <w:tcBorders>
              <w:top w:val="single" w:sz="4" w:space="0" w:color="auto"/>
              <w:left w:val="single" w:sz="4" w:space="0" w:color="auto"/>
              <w:bottom w:val="single" w:sz="4" w:space="0" w:color="auto"/>
              <w:right w:val="single" w:sz="4" w:space="0" w:color="auto"/>
            </w:tcBorders>
          </w:tcPr>
          <w:p w14:paraId="2B797791" w14:textId="77777777" w:rsidR="001F767C" w:rsidRPr="00EF7171" w:rsidRDefault="001F767C" w:rsidP="004C382F">
            <w:pPr>
              <w:rPr>
                <w:szCs w:val="22"/>
                <w:lang w:val="sr-Latn-CS"/>
              </w:rPr>
            </w:pPr>
          </w:p>
        </w:tc>
        <w:tc>
          <w:tcPr>
            <w:tcW w:w="1023" w:type="dxa"/>
            <w:tcBorders>
              <w:top w:val="single" w:sz="4" w:space="0" w:color="auto"/>
              <w:left w:val="single" w:sz="4" w:space="0" w:color="auto"/>
              <w:bottom w:val="single" w:sz="4" w:space="0" w:color="auto"/>
              <w:right w:val="single" w:sz="4" w:space="0" w:color="auto"/>
            </w:tcBorders>
          </w:tcPr>
          <w:p w14:paraId="2B797792" w14:textId="77777777" w:rsidR="001F767C" w:rsidRPr="00EF7171" w:rsidRDefault="001F767C" w:rsidP="004C382F">
            <w:pPr>
              <w:rPr>
                <w:szCs w:val="22"/>
                <w:lang w:val="sr-Latn-CS"/>
              </w:rPr>
            </w:pPr>
          </w:p>
        </w:tc>
        <w:tc>
          <w:tcPr>
            <w:tcW w:w="1653" w:type="dxa"/>
            <w:tcBorders>
              <w:top w:val="single" w:sz="4" w:space="0" w:color="auto"/>
              <w:left w:val="single" w:sz="4" w:space="0" w:color="auto"/>
              <w:bottom w:val="single" w:sz="4" w:space="0" w:color="auto"/>
              <w:right w:val="single" w:sz="4" w:space="0" w:color="auto"/>
            </w:tcBorders>
          </w:tcPr>
          <w:p w14:paraId="2B797793" w14:textId="77777777" w:rsidR="001F767C" w:rsidRPr="00EF7171" w:rsidRDefault="001F767C" w:rsidP="004C382F">
            <w:pPr>
              <w:rPr>
                <w:szCs w:val="22"/>
                <w:lang w:val="sr-Latn-CS"/>
              </w:rPr>
            </w:pPr>
          </w:p>
        </w:tc>
      </w:tr>
      <w:tr w:rsidR="001F767C" w:rsidRPr="00C83101" w14:paraId="2B7977A0" w14:textId="77777777" w:rsidTr="00E570AD">
        <w:tc>
          <w:tcPr>
            <w:tcW w:w="1947" w:type="dxa"/>
            <w:tcBorders>
              <w:top w:val="single" w:sz="4" w:space="0" w:color="auto"/>
              <w:left w:val="single" w:sz="4" w:space="0" w:color="auto"/>
              <w:bottom w:val="single" w:sz="4" w:space="0" w:color="auto"/>
              <w:right w:val="single" w:sz="4" w:space="0" w:color="auto"/>
            </w:tcBorders>
          </w:tcPr>
          <w:p w14:paraId="2B797795" w14:textId="77777777" w:rsidR="001F767C" w:rsidRPr="00EF7171" w:rsidRDefault="001F767C" w:rsidP="004C382F">
            <w:pPr>
              <w:jc w:val="center"/>
              <w:rPr>
                <w:b/>
                <w:i/>
                <w:szCs w:val="22"/>
                <w:lang w:val="sr-Latn-CS"/>
              </w:rPr>
            </w:pPr>
          </w:p>
          <w:p w14:paraId="2B797796" w14:textId="77777777" w:rsidR="001F767C" w:rsidRDefault="001F767C" w:rsidP="004C382F">
            <w:pPr>
              <w:jc w:val="center"/>
              <w:rPr>
                <w:i/>
                <w:szCs w:val="22"/>
                <w:lang w:val="sr-Latn-CS"/>
              </w:rPr>
            </w:pPr>
          </w:p>
          <w:p w14:paraId="2B797797" w14:textId="77777777" w:rsidR="001F767C" w:rsidRPr="00EF7171" w:rsidRDefault="001F767C" w:rsidP="004C382F">
            <w:pPr>
              <w:jc w:val="center"/>
              <w:rPr>
                <w:i/>
                <w:szCs w:val="22"/>
                <w:lang w:val="sr-Latn-CS"/>
              </w:rPr>
            </w:pPr>
            <w:r>
              <w:rPr>
                <w:i/>
                <w:szCs w:val="22"/>
                <w:lang w:val="sr-Latn-CS"/>
              </w:rPr>
              <w:t>I</w:t>
            </w:r>
            <w:r w:rsidRPr="00EF7171">
              <w:rPr>
                <w:i/>
                <w:szCs w:val="22"/>
                <w:lang w:val="sr-Latn-CS"/>
              </w:rPr>
              <w:t>spitivanja</w:t>
            </w:r>
          </w:p>
        </w:tc>
        <w:tc>
          <w:tcPr>
            <w:tcW w:w="1452" w:type="dxa"/>
            <w:tcBorders>
              <w:top w:val="single" w:sz="4" w:space="0" w:color="auto"/>
              <w:left w:val="single" w:sz="4" w:space="0" w:color="auto"/>
              <w:bottom w:val="single" w:sz="4" w:space="0" w:color="auto"/>
              <w:right w:val="single" w:sz="4" w:space="0" w:color="auto"/>
            </w:tcBorders>
          </w:tcPr>
          <w:p w14:paraId="2B797798" w14:textId="77777777" w:rsidR="001F767C" w:rsidRDefault="001F767C" w:rsidP="004C382F">
            <w:pPr>
              <w:jc w:val="center"/>
              <w:rPr>
                <w:szCs w:val="22"/>
                <w:lang w:val="sr-Latn-CS"/>
              </w:rPr>
            </w:pPr>
          </w:p>
          <w:p w14:paraId="2B797799" w14:textId="77777777" w:rsidR="001F767C" w:rsidRDefault="001F767C" w:rsidP="004C382F">
            <w:pPr>
              <w:jc w:val="center"/>
              <w:rPr>
                <w:szCs w:val="22"/>
                <w:lang w:val="sr-Latn-CS"/>
              </w:rPr>
            </w:pPr>
          </w:p>
          <w:p w14:paraId="2B79779A" w14:textId="77777777" w:rsidR="001F767C" w:rsidRPr="00EF7171" w:rsidRDefault="001F767C" w:rsidP="004C382F">
            <w:pPr>
              <w:jc w:val="center"/>
              <w:rPr>
                <w:szCs w:val="22"/>
                <w:lang w:val="sr-Latn-CS"/>
              </w:rPr>
            </w:pPr>
            <w:r w:rsidRPr="00EF7171">
              <w:rPr>
                <w:szCs w:val="22"/>
                <w:lang w:val="sr-Latn-CS"/>
              </w:rPr>
              <w:t xml:space="preserve">Hiperkalijemija * </w:t>
            </w:r>
            <w:r w:rsidRPr="00EF7171">
              <w:rPr>
                <w:szCs w:val="22"/>
                <w:vertAlign w:val="superscript"/>
                <w:lang w:val="sr-Latn-CS"/>
              </w:rPr>
              <w:t>1</w:t>
            </w:r>
          </w:p>
        </w:tc>
        <w:tc>
          <w:tcPr>
            <w:tcW w:w="1558" w:type="dxa"/>
            <w:tcBorders>
              <w:top w:val="single" w:sz="4" w:space="0" w:color="auto"/>
              <w:left w:val="single" w:sz="4" w:space="0" w:color="auto"/>
              <w:bottom w:val="single" w:sz="4" w:space="0" w:color="auto"/>
              <w:right w:val="single" w:sz="4" w:space="0" w:color="auto"/>
            </w:tcBorders>
          </w:tcPr>
          <w:p w14:paraId="2B79779B" w14:textId="73F9756C" w:rsidR="001F767C" w:rsidRPr="00EF7171" w:rsidRDefault="001F767C" w:rsidP="00BA10BC">
            <w:pPr>
              <w:jc w:val="center"/>
              <w:rPr>
                <w:szCs w:val="22"/>
                <w:lang w:val="sr-Latn-CS"/>
              </w:rPr>
            </w:pPr>
            <w:r w:rsidRPr="00EF7171">
              <w:rPr>
                <w:szCs w:val="22"/>
                <w:lang w:val="sr-Latn-CS"/>
              </w:rPr>
              <w:t>Po</w:t>
            </w:r>
            <w:r w:rsidR="00BA10BC">
              <w:rPr>
                <w:szCs w:val="22"/>
                <w:lang w:val="sr-Latn-CS"/>
              </w:rPr>
              <w:t xml:space="preserve">većanje koncentracije </w:t>
            </w:r>
            <w:r w:rsidRPr="00EF7171">
              <w:rPr>
                <w:szCs w:val="22"/>
                <w:lang w:val="sr-Latn-CS"/>
              </w:rPr>
              <w:t xml:space="preserve">kreatin kinaze u plazmi </w:t>
            </w:r>
            <w:r w:rsidRPr="00EF7171">
              <w:rPr>
                <w:szCs w:val="22"/>
                <w:vertAlign w:val="superscript"/>
                <w:lang w:val="sr-Latn-CS"/>
              </w:rPr>
              <w:t>2</w:t>
            </w:r>
            <w:r w:rsidRPr="00EF7171">
              <w:rPr>
                <w:szCs w:val="22"/>
                <w:lang w:val="sr-Latn-CS"/>
              </w:rPr>
              <w:t>, s</w:t>
            </w:r>
            <w:r w:rsidR="00BA10BC">
              <w:rPr>
                <w:szCs w:val="22"/>
                <w:lang w:val="sr-Latn-CS"/>
              </w:rPr>
              <w:t xml:space="preserve">manjena koncentracija </w:t>
            </w:r>
            <w:r w:rsidRPr="00EF7171">
              <w:rPr>
                <w:szCs w:val="22"/>
                <w:lang w:val="sr-Latn-CS"/>
              </w:rPr>
              <w:t xml:space="preserve"> hemoglobin</w:t>
            </w:r>
            <w:r w:rsidR="00BA10BC">
              <w:rPr>
                <w:szCs w:val="22"/>
                <w:lang w:val="sr-Latn-CS"/>
              </w:rPr>
              <w:t>a u plazmi</w:t>
            </w:r>
            <w:r w:rsidRPr="00EF7171">
              <w:rPr>
                <w:szCs w:val="22"/>
                <w:lang w:val="sr-Latn-CS"/>
              </w:rPr>
              <w:t xml:space="preserve"> *</w:t>
            </w:r>
            <w:r w:rsidRPr="00EF7171">
              <w:rPr>
                <w:szCs w:val="22"/>
                <w:vertAlign w:val="superscript"/>
                <w:lang w:val="sr-Latn-CS"/>
              </w:rPr>
              <w:t xml:space="preserve"> 3</w:t>
            </w:r>
          </w:p>
        </w:tc>
        <w:tc>
          <w:tcPr>
            <w:tcW w:w="1245" w:type="dxa"/>
            <w:tcBorders>
              <w:top w:val="single" w:sz="4" w:space="0" w:color="auto"/>
              <w:left w:val="single" w:sz="4" w:space="0" w:color="auto"/>
              <w:bottom w:val="single" w:sz="4" w:space="0" w:color="auto"/>
              <w:right w:val="single" w:sz="4" w:space="0" w:color="auto"/>
            </w:tcBorders>
          </w:tcPr>
          <w:p w14:paraId="2B79779C" w14:textId="77777777" w:rsidR="001F767C" w:rsidRPr="00EF7171" w:rsidRDefault="001F767C" w:rsidP="004C382F">
            <w:pPr>
              <w:jc w:val="center"/>
              <w:rPr>
                <w:b/>
                <w:szCs w:val="22"/>
                <w:lang w:val="sr-Latn-CS"/>
              </w:rPr>
            </w:pPr>
          </w:p>
        </w:tc>
        <w:tc>
          <w:tcPr>
            <w:tcW w:w="992" w:type="dxa"/>
            <w:tcBorders>
              <w:top w:val="single" w:sz="4" w:space="0" w:color="auto"/>
              <w:left w:val="single" w:sz="4" w:space="0" w:color="auto"/>
              <w:bottom w:val="single" w:sz="4" w:space="0" w:color="auto"/>
              <w:right w:val="single" w:sz="4" w:space="0" w:color="auto"/>
            </w:tcBorders>
          </w:tcPr>
          <w:p w14:paraId="2B79779D" w14:textId="77777777" w:rsidR="001F767C" w:rsidRPr="00EF7171" w:rsidRDefault="001F767C" w:rsidP="004C382F">
            <w:pPr>
              <w:rPr>
                <w:szCs w:val="22"/>
                <w:lang w:val="sr-Latn-CS"/>
              </w:rPr>
            </w:pPr>
          </w:p>
        </w:tc>
        <w:tc>
          <w:tcPr>
            <w:tcW w:w="1023" w:type="dxa"/>
            <w:tcBorders>
              <w:top w:val="single" w:sz="4" w:space="0" w:color="auto"/>
              <w:left w:val="single" w:sz="4" w:space="0" w:color="auto"/>
              <w:bottom w:val="single" w:sz="4" w:space="0" w:color="auto"/>
              <w:right w:val="single" w:sz="4" w:space="0" w:color="auto"/>
            </w:tcBorders>
          </w:tcPr>
          <w:p w14:paraId="2B79779E" w14:textId="77777777" w:rsidR="001F767C" w:rsidRPr="00EF7171" w:rsidRDefault="001F767C" w:rsidP="004C382F">
            <w:pPr>
              <w:jc w:val="center"/>
              <w:rPr>
                <w:b/>
                <w:szCs w:val="22"/>
                <w:lang w:val="sr-Latn-CS"/>
              </w:rPr>
            </w:pPr>
          </w:p>
        </w:tc>
        <w:tc>
          <w:tcPr>
            <w:tcW w:w="1653" w:type="dxa"/>
            <w:tcBorders>
              <w:top w:val="single" w:sz="4" w:space="0" w:color="auto"/>
              <w:left w:val="single" w:sz="4" w:space="0" w:color="auto"/>
              <w:bottom w:val="single" w:sz="4" w:space="0" w:color="auto"/>
              <w:right w:val="single" w:sz="4" w:space="0" w:color="auto"/>
            </w:tcBorders>
          </w:tcPr>
          <w:p w14:paraId="2B79779F" w14:textId="77777777" w:rsidR="001F767C" w:rsidRPr="00EF7171" w:rsidRDefault="001F767C" w:rsidP="004C382F">
            <w:pPr>
              <w:jc w:val="center"/>
              <w:rPr>
                <w:b/>
                <w:szCs w:val="22"/>
                <w:lang w:val="sr-Latn-CS"/>
              </w:rPr>
            </w:pPr>
          </w:p>
        </w:tc>
      </w:tr>
    </w:tbl>
    <w:p w14:paraId="2B7977B2" w14:textId="77777777" w:rsidR="00FF6B83" w:rsidRDefault="00FF6B83" w:rsidP="00923865">
      <w:pPr>
        <w:rPr>
          <w:noProof/>
          <w:szCs w:val="22"/>
          <w:u w:val="single"/>
          <w:lang w:val="hr-HR"/>
        </w:rPr>
      </w:pPr>
    </w:p>
    <w:p w14:paraId="2B7977B3" w14:textId="09E72820" w:rsidR="00FF6B83" w:rsidRPr="00067C6C" w:rsidRDefault="00FF6B83" w:rsidP="00FF6B83">
      <w:pPr>
        <w:rPr>
          <w:iCs/>
          <w:szCs w:val="22"/>
          <w:lang w:val="pt-BR"/>
        </w:rPr>
      </w:pPr>
      <w:r w:rsidRPr="00067C6C">
        <w:rPr>
          <w:iCs/>
          <w:szCs w:val="22"/>
          <w:lang w:val="pt-BR"/>
        </w:rPr>
        <w:t xml:space="preserve">1 – Hiperkalijemija se češće javila kod pacijenata </w:t>
      </w:r>
      <w:r>
        <w:rPr>
          <w:iCs/>
          <w:szCs w:val="22"/>
          <w:lang w:val="pt-BR"/>
        </w:rPr>
        <w:t xml:space="preserve">sa dijabetes melitusom </w:t>
      </w:r>
      <w:r w:rsidRPr="00067C6C">
        <w:rPr>
          <w:iCs/>
          <w:szCs w:val="22"/>
          <w:lang w:val="pt-BR"/>
        </w:rPr>
        <w:t>na irbesartanu nego kod pacijenata na placebu. Kod hipertenzivnih pacijenata sa dijabetes</w:t>
      </w:r>
      <w:r>
        <w:rPr>
          <w:iCs/>
          <w:szCs w:val="22"/>
          <w:lang w:val="pt-BR"/>
        </w:rPr>
        <w:t xml:space="preserve"> melitusom</w:t>
      </w:r>
      <w:r w:rsidRPr="00067C6C">
        <w:rPr>
          <w:iCs/>
          <w:szCs w:val="22"/>
          <w:lang w:val="pt-BR"/>
        </w:rPr>
        <w:t xml:space="preserve"> kod kojih postoji mikroalbuminurija i normalna renalna funkcija, hiperkalijemija (≥</w:t>
      </w:r>
      <w:r w:rsidR="00151759">
        <w:rPr>
          <w:iCs/>
          <w:szCs w:val="22"/>
          <w:lang w:val="pt-BR"/>
        </w:rPr>
        <w:t xml:space="preserve"> </w:t>
      </w:r>
      <w:r w:rsidRPr="00067C6C">
        <w:rPr>
          <w:iCs/>
          <w:szCs w:val="22"/>
          <w:lang w:val="pt-BR"/>
        </w:rPr>
        <w:t>5,5 mEq/</w:t>
      </w:r>
      <w:r w:rsidR="00151759">
        <w:rPr>
          <w:iCs/>
          <w:szCs w:val="22"/>
          <w:lang w:val="pt-BR"/>
        </w:rPr>
        <w:t>l</w:t>
      </w:r>
      <w:r w:rsidRPr="00067C6C">
        <w:rPr>
          <w:iCs/>
          <w:szCs w:val="22"/>
          <w:lang w:val="pt-BR"/>
        </w:rPr>
        <w:t>) se javila kod 29,4% pacijenata u grupi na 300 mg irbesartana i kod 22% pacijenata u grupi na placebu. Kod hipertenzivnih pacijenata sa dijabetes</w:t>
      </w:r>
      <w:r>
        <w:rPr>
          <w:iCs/>
          <w:szCs w:val="22"/>
          <w:lang w:val="pt-BR"/>
        </w:rPr>
        <w:t xml:space="preserve"> melitusom</w:t>
      </w:r>
      <w:r w:rsidRPr="00067C6C">
        <w:rPr>
          <w:iCs/>
          <w:szCs w:val="22"/>
          <w:lang w:val="pt-BR"/>
        </w:rPr>
        <w:t xml:space="preserve"> kod kojih postoji hronična renalna insuficijencija i manifestna proteinurija, hiperkal</w:t>
      </w:r>
      <w:r w:rsidR="00151759">
        <w:rPr>
          <w:iCs/>
          <w:szCs w:val="22"/>
          <w:lang w:val="pt-BR"/>
        </w:rPr>
        <w:t>ij</w:t>
      </w:r>
      <w:r w:rsidRPr="00067C6C">
        <w:rPr>
          <w:iCs/>
          <w:szCs w:val="22"/>
          <w:lang w:val="pt-BR"/>
        </w:rPr>
        <w:t>emija (≥</w:t>
      </w:r>
      <w:r w:rsidR="00151759">
        <w:rPr>
          <w:iCs/>
          <w:szCs w:val="22"/>
          <w:lang w:val="pt-BR"/>
        </w:rPr>
        <w:t xml:space="preserve"> </w:t>
      </w:r>
      <w:r w:rsidRPr="00067C6C">
        <w:rPr>
          <w:iCs/>
          <w:szCs w:val="22"/>
          <w:lang w:val="pt-BR"/>
        </w:rPr>
        <w:t>5,5 mEq/</w:t>
      </w:r>
      <w:r w:rsidR="00151759">
        <w:rPr>
          <w:iCs/>
          <w:szCs w:val="22"/>
          <w:lang w:val="pt-BR"/>
        </w:rPr>
        <w:t>l</w:t>
      </w:r>
      <w:r w:rsidRPr="00067C6C">
        <w:rPr>
          <w:iCs/>
          <w:szCs w:val="22"/>
          <w:lang w:val="pt-BR"/>
        </w:rPr>
        <w:t>) se javila kod 46,3% u grupi na irbesartanu i 26,3% pacijenata u grupi na placebu.</w:t>
      </w:r>
    </w:p>
    <w:p w14:paraId="2B7977B4" w14:textId="77777777" w:rsidR="00FF6B83" w:rsidRPr="00067C6C" w:rsidRDefault="00FF6B83" w:rsidP="00FF6B83">
      <w:pPr>
        <w:rPr>
          <w:iCs/>
          <w:szCs w:val="22"/>
          <w:lang w:val="pt-BR"/>
        </w:rPr>
      </w:pPr>
    </w:p>
    <w:p w14:paraId="2B7977B5" w14:textId="573D1616" w:rsidR="00FF6B83" w:rsidRPr="00067C6C" w:rsidRDefault="00FF6B83" w:rsidP="00FF6B83">
      <w:pPr>
        <w:rPr>
          <w:iCs/>
          <w:szCs w:val="22"/>
          <w:lang w:val="pt-BR"/>
        </w:rPr>
      </w:pPr>
      <w:r w:rsidRPr="00067C6C">
        <w:rPr>
          <w:iCs/>
          <w:szCs w:val="22"/>
          <w:lang w:val="pt-BR"/>
        </w:rPr>
        <w:t>2 – Značaj</w:t>
      </w:r>
      <w:r w:rsidR="00250628">
        <w:rPr>
          <w:iCs/>
          <w:szCs w:val="22"/>
          <w:lang w:val="pt-BR"/>
        </w:rPr>
        <w:t>no povećanje koncentracije</w:t>
      </w:r>
      <w:r w:rsidRPr="00067C6C">
        <w:rPr>
          <w:iCs/>
          <w:szCs w:val="22"/>
          <w:lang w:val="pt-BR"/>
        </w:rPr>
        <w:t xml:space="preserve"> kreatin kinaze u plazmi je zapažen</w:t>
      </w:r>
      <w:r w:rsidR="00250628">
        <w:rPr>
          <w:iCs/>
          <w:szCs w:val="22"/>
          <w:lang w:val="pt-BR"/>
        </w:rPr>
        <w:t>o</w:t>
      </w:r>
      <w:r w:rsidRPr="00067C6C">
        <w:rPr>
          <w:iCs/>
          <w:szCs w:val="22"/>
          <w:lang w:val="pt-BR"/>
        </w:rPr>
        <w:t xml:space="preserve"> kod 1,7% pacijenata na irbesartanu. Nijedan od ovih slučajeva nije povezan sa klinički dijagnostifikovanim m</w:t>
      </w:r>
      <w:r w:rsidR="00250628">
        <w:rPr>
          <w:iCs/>
          <w:szCs w:val="22"/>
          <w:lang w:val="pt-BR"/>
        </w:rPr>
        <w:t>išićno koštanim događajima</w:t>
      </w:r>
      <w:r w:rsidRPr="00067C6C">
        <w:rPr>
          <w:iCs/>
          <w:szCs w:val="22"/>
          <w:lang w:val="pt-BR"/>
        </w:rPr>
        <w:t>.</w:t>
      </w:r>
    </w:p>
    <w:p w14:paraId="2B7977B6" w14:textId="77777777" w:rsidR="00FF6B83" w:rsidRPr="00067C6C" w:rsidRDefault="00FF6B83" w:rsidP="00FF6B83">
      <w:pPr>
        <w:rPr>
          <w:iCs/>
          <w:szCs w:val="22"/>
          <w:lang w:val="pt-BR"/>
        </w:rPr>
      </w:pPr>
    </w:p>
    <w:p w14:paraId="2B7977B7" w14:textId="5D852FAB" w:rsidR="00FF6B83" w:rsidRPr="00067C6C" w:rsidRDefault="00FF6B83" w:rsidP="00FF6B83">
      <w:pPr>
        <w:rPr>
          <w:iCs/>
          <w:szCs w:val="22"/>
          <w:lang w:val="pt-BR"/>
        </w:rPr>
      </w:pPr>
      <w:r w:rsidRPr="00067C6C">
        <w:rPr>
          <w:iCs/>
          <w:szCs w:val="22"/>
          <w:lang w:val="pt-BR"/>
        </w:rPr>
        <w:t xml:space="preserve">3 – Pad hemoglobina koji nije bio klinički značajan </w:t>
      </w:r>
      <w:r>
        <w:rPr>
          <w:iCs/>
          <w:szCs w:val="22"/>
          <w:lang w:val="pt-BR"/>
        </w:rPr>
        <w:t>zapažen</w:t>
      </w:r>
      <w:r w:rsidRPr="00067C6C">
        <w:rPr>
          <w:iCs/>
          <w:szCs w:val="22"/>
          <w:lang w:val="pt-BR"/>
        </w:rPr>
        <w:t xml:space="preserve"> </w:t>
      </w:r>
      <w:r w:rsidR="00250628">
        <w:rPr>
          <w:iCs/>
          <w:szCs w:val="22"/>
          <w:lang w:val="pt-BR"/>
        </w:rPr>
        <w:t>je</w:t>
      </w:r>
      <w:r w:rsidR="00250628" w:rsidRPr="00067C6C">
        <w:rPr>
          <w:iCs/>
          <w:szCs w:val="22"/>
          <w:lang w:val="pt-BR"/>
        </w:rPr>
        <w:t xml:space="preserve"> </w:t>
      </w:r>
      <w:r w:rsidRPr="00067C6C">
        <w:rPr>
          <w:iCs/>
          <w:szCs w:val="22"/>
          <w:lang w:val="pt-BR"/>
        </w:rPr>
        <w:t>kod 1,7% hipertenzivnih pacijenata sa  uznapredovalom dijabet</w:t>
      </w:r>
      <w:r>
        <w:rPr>
          <w:iCs/>
          <w:szCs w:val="22"/>
          <w:lang w:val="pt-BR"/>
        </w:rPr>
        <w:t>esnom</w:t>
      </w:r>
      <w:r w:rsidRPr="00067C6C">
        <w:rPr>
          <w:iCs/>
          <w:szCs w:val="22"/>
          <w:lang w:val="pt-BR"/>
        </w:rPr>
        <w:t xml:space="preserve"> nefropatijom koji su bili na irbesartanu.</w:t>
      </w:r>
    </w:p>
    <w:p w14:paraId="2B7977B8" w14:textId="77777777" w:rsidR="00FF6B83" w:rsidRPr="00067C6C" w:rsidRDefault="00FF6B83" w:rsidP="00FF6B83">
      <w:pPr>
        <w:rPr>
          <w:szCs w:val="22"/>
          <w:lang w:val="pt-BR"/>
        </w:rPr>
      </w:pPr>
    </w:p>
    <w:p w14:paraId="2B7977B9" w14:textId="22B32FE7" w:rsidR="00FF6B83" w:rsidRPr="00067C6C" w:rsidRDefault="00D23D5D" w:rsidP="00FF6B83">
      <w:pPr>
        <w:rPr>
          <w:szCs w:val="22"/>
          <w:u w:val="single"/>
          <w:lang w:val="pt-BR"/>
        </w:rPr>
      </w:pPr>
      <w:r>
        <w:rPr>
          <w:szCs w:val="22"/>
          <w:u w:val="single"/>
          <w:lang w:val="pt-BR"/>
        </w:rPr>
        <w:t>P</w:t>
      </w:r>
      <w:r w:rsidR="00FF6B83" w:rsidRPr="00067C6C">
        <w:rPr>
          <w:szCs w:val="22"/>
          <w:u w:val="single"/>
          <w:lang w:val="pt-BR"/>
        </w:rPr>
        <w:t>edijatrij</w:t>
      </w:r>
      <w:r>
        <w:rPr>
          <w:szCs w:val="22"/>
          <w:u w:val="single"/>
          <w:lang w:val="pt-BR"/>
        </w:rPr>
        <w:t>ska populacija</w:t>
      </w:r>
    </w:p>
    <w:p w14:paraId="5719FB31" w14:textId="50A64895" w:rsidR="00DE7B04" w:rsidRPr="00B61140" w:rsidRDefault="00FF6B83" w:rsidP="00E570AD">
      <w:pPr>
        <w:pStyle w:val="Header"/>
        <w:widowControl w:val="0"/>
        <w:tabs>
          <w:tab w:val="clear" w:pos="4536"/>
          <w:tab w:val="clear" w:pos="9072"/>
        </w:tabs>
        <w:rPr>
          <w:szCs w:val="22"/>
          <w:lang w:val="sr-Latn-CS"/>
        </w:rPr>
      </w:pPr>
      <w:r w:rsidRPr="00067C6C">
        <w:rPr>
          <w:szCs w:val="22"/>
          <w:lang w:val="pt-BR"/>
        </w:rPr>
        <w:t xml:space="preserve">U randomiziranom ispitivanju sprovedenom na 318 </w:t>
      </w:r>
      <w:r w:rsidR="00321AC4">
        <w:rPr>
          <w:szCs w:val="22"/>
          <w:lang w:val="pt-BR"/>
        </w:rPr>
        <w:t>djece</w:t>
      </w:r>
      <w:r>
        <w:rPr>
          <w:szCs w:val="22"/>
          <w:lang w:val="pt-BR"/>
        </w:rPr>
        <w:t xml:space="preserve"> sa hipertenzijom</w:t>
      </w:r>
      <w:r w:rsidRPr="00067C6C">
        <w:rPr>
          <w:szCs w:val="22"/>
          <w:lang w:val="pt-BR"/>
        </w:rPr>
        <w:t xml:space="preserve"> i adolescenata uzrasta od 6 do 16 godina</w:t>
      </w:r>
      <w:r w:rsidR="00DE7B04">
        <w:rPr>
          <w:szCs w:val="22"/>
          <w:lang w:val="pt-BR"/>
        </w:rPr>
        <w:t>, javila su se sl</w:t>
      </w:r>
      <w:r w:rsidR="00823239">
        <w:rPr>
          <w:szCs w:val="22"/>
          <w:lang w:val="pt-BR"/>
        </w:rPr>
        <w:t>j</w:t>
      </w:r>
      <w:r w:rsidR="00DE7B04">
        <w:rPr>
          <w:szCs w:val="22"/>
          <w:lang w:val="pt-BR"/>
        </w:rPr>
        <w:t xml:space="preserve">edeća </w:t>
      </w:r>
      <w:r>
        <w:rPr>
          <w:szCs w:val="22"/>
          <w:lang w:val="pt-BR"/>
        </w:rPr>
        <w:t>neželjen</w:t>
      </w:r>
      <w:r w:rsidR="00DE7B04">
        <w:rPr>
          <w:szCs w:val="22"/>
          <w:lang w:val="pt-BR"/>
        </w:rPr>
        <w:t xml:space="preserve">a dejstva </w:t>
      </w:r>
      <w:r w:rsidRPr="00067C6C">
        <w:rPr>
          <w:szCs w:val="22"/>
          <w:lang w:val="pt-BR"/>
        </w:rPr>
        <w:t xml:space="preserve">u </w:t>
      </w:r>
      <w:r>
        <w:rPr>
          <w:szCs w:val="22"/>
          <w:lang w:val="pt-BR"/>
        </w:rPr>
        <w:t>tro</w:t>
      </w:r>
      <w:r w:rsidRPr="00067C6C">
        <w:rPr>
          <w:szCs w:val="22"/>
          <w:lang w:val="pt-BR"/>
        </w:rPr>
        <w:t>ned</w:t>
      </w:r>
      <w:r w:rsidR="00D23D5D">
        <w:rPr>
          <w:szCs w:val="22"/>
          <w:lang w:val="pt-BR"/>
        </w:rPr>
        <w:t>j</w:t>
      </w:r>
      <w:r w:rsidRPr="00067C6C">
        <w:rPr>
          <w:szCs w:val="22"/>
          <w:lang w:val="pt-BR"/>
        </w:rPr>
        <w:t>eljnoj d</w:t>
      </w:r>
      <w:r w:rsidR="00DE7B04">
        <w:rPr>
          <w:szCs w:val="22"/>
          <w:lang w:val="pt-BR"/>
        </w:rPr>
        <w:t>vostruko</w:t>
      </w:r>
      <w:r w:rsidRPr="00067C6C">
        <w:rPr>
          <w:szCs w:val="22"/>
          <w:lang w:val="pt-BR"/>
        </w:rPr>
        <w:t xml:space="preserve"> sl</w:t>
      </w:r>
      <w:r w:rsidR="00823239">
        <w:rPr>
          <w:szCs w:val="22"/>
          <w:lang w:val="pt-BR"/>
        </w:rPr>
        <w:t>ij</w:t>
      </w:r>
      <w:r w:rsidRPr="00067C6C">
        <w:rPr>
          <w:szCs w:val="22"/>
          <w:lang w:val="pt-BR"/>
        </w:rPr>
        <w:t xml:space="preserve">epoj fazi ispitivanja: glavobolja (7,9%), hipotenzija (2,2%), vrtoglavica (1,9%), kašalj (0,9%). </w:t>
      </w:r>
      <w:r w:rsidR="00DE7B04" w:rsidRPr="00B61140">
        <w:rPr>
          <w:szCs w:val="22"/>
          <w:lang w:val="sr-Latn-CS"/>
        </w:rPr>
        <w:t>U otvorenom periodu od 26 ned</w:t>
      </w:r>
      <w:r w:rsidR="00D23D5D">
        <w:rPr>
          <w:szCs w:val="22"/>
          <w:lang w:val="sr-Latn-CS"/>
        </w:rPr>
        <w:t>j</w:t>
      </w:r>
      <w:r w:rsidR="00DE7B04" w:rsidRPr="00B61140">
        <w:rPr>
          <w:szCs w:val="22"/>
          <w:lang w:val="sr-Latn-CS"/>
        </w:rPr>
        <w:t>elja ovog ispitivanja, najčešć</w:t>
      </w:r>
      <w:r w:rsidR="00DE7B04">
        <w:rPr>
          <w:szCs w:val="22"/>
          <w:lang w:val="sr-Latn-CS"/>
        </w:rPr>
        <w:t xml:space="preserve">i </w:t>
      </w:r>
      <w:r w:rsidR="00DE7B04" w:rsidRPr="00B61140">
        <w:rPr>
          <w:szCs w:val="22"/>
          <w:lang w:val="sr-Latn-CS"/>
        </w:rPr>
        <w:t>laboratorijsk</w:t>
      </w:r>
      <w:r w:rsidR="00DE7B04">
        <w:rPr>
          <w:szCs w:val="22"/>
          <w:lang w:val="sr-Latn-CS"/>
        </w:rPr>
        <w:t>i</w:t>
      </w:r>
      <w:r w:rsidR="00DE7B04" w:rsidRPr="00B61140">
        <w:rPr>
          <w:szCs w:val="22"/>
          <w:lang w:val="sr-Latn-CS"/>
        </w:rPr>
        <w:t xml:space="preserve"> </w:t>
      </w:r>
      <w:r w:rsidR="00DE7B04">
        <w:rPr>
          <w:szCs w:val="22"/>
          <w:lang w:val="sr-Latn-CS"/>
        </w:rPr>
        <w:t>poremećaji</w:t>
      </w:r>
      <w:r w:rsidR="00DE7B04" w:rsidRPr="00B61140">
        <w:rPr>
          <w:szCs w:val="22"/>
          <w:lang w:val="sr-Latn-CS"/>
        </w:rPr>
        <w:t xml:space="preserve"> bil</w:t>
      </w:r>
      <w:r w:rsidR="00DE7B04">
        <w:rPr>
          <w:szCs w:val="22"/>
          <w:lang w:val="sr-Latn-CS"/>
        </w:rPr>
        <w:t>i</w:t>
      </w:r>
      <w:r w:rsidR="00DE7B04" w:rsidRPr="00B61140">
        <w:rPr>
          <w:szCs w:val="22"/>
          <w:lang w:val="sr-Latn-CS"/>
        </w:rPr>
        <w:t xml:space="preserve"> su povećanje </w:t>
      </w:r>
      <w:r w:rsidR="00DE7B04">
        <w:rPr>
          <w:szCs w:val="22"/>
          <w:lang w:val="sr-Latn-CS"/>
        </w:rPr>
        <w:t xml:space="preserve">koncentracije </w:t>
      </w:r>
      <w:r w:rsidR="00DE7B04" w:rsidRPr="00B61140">
        <w:rPr>
          <w:szCs w:val="22"/>
          <w:lang w:val="sr-Latn-CS"/>
        </w:rPr>
        <w:t>kreatinina (6,5%) i pov</w:t>
      </w:r>
      <w:r w:rsidR="00DE7B04">
        <w:rPr>
          <w:szCs w:val="22"/>
          <w:lang w:val="sr-Latn-CS"/>
        </w:rPr>
        <w:t>ećane koncentracije</w:t>
      </w:r>
      <w:r w:rsidR="00DE7B04" w:rsidRPr="00B61140">
        <w:rPr>
          <w:szCs w:val="22"/>
          <w:lang w:val="sr-Latn-CS"/>
        </w:rPr>
        <w:t xml:space="preserve"> kreatin kinaze kod 2% </w:t>
      </w:r>
      <w:r w:rsidR="00321AC4">
        <w:rPr>
          <w:szCs w:val="22"/>
          <w:lang w:val="sr-Latn-CS"/>
        </w:rPr>
        <w:t>djece</w:t>
      </w:r>
      <w:r w:rsidR="00DE7B04" w:rsidRPr="00B61140">
        <w:rPr>
          <w:szCs w:val="22"/>
          <w:lang w:val="sr-Latn-CS"/>
        </w:rPr>
        <w:t xml:space="preserve"> koja su primala </w:t>
      </w:r>
      <w:r w:rsidR="00321AC4">
        <w:rPr>
          <w:szCs w:val="22"/>
          <w:lang w:val="sr-Latn-CS"/>
        </w:rPr>
        <w:t>lijek</w:t>
      </w:r>
      <w:r w:rsidR="00DE7B04" w:rsidRPr="00B61140">
        <w:rPr>
          <w:szCs w:val="22"/>
          <w:lang w:val="sr-Latn-CS"/>
        </w:rPr>
        <w:t>.</w:t>
      </w:r>
    </w:p>
    <w:p w14:paraId="2B7977BC" w14:textId="77777777" w:rsidR="00FF6B83" w:rsidRPr="00383195" w:rsidRDefault="00FF6B83" w:rsidP="00923865">
      <w:pPr>
        <w:rPr>
          <w:noProof/>
          <w:szCs w:val="22"/>
          <w:u w:val="single"/>
          <w:lang w:val="hr-HR"/>
        </w:rPr>
      </w:pPr>
    </w:p>
    <w:p w14:paraId="4B438401" w14:textId="77777777" w:rsidR="00823239" w:rsidRPr="00786071" w:rsidRDefault="00823239" w:rsidP="00823239">
      <w:pPr>
        <w:spacing w:after="200" w:line="276" w:lineRule="auto"/>
        <w:rPr>
          <w:rFonts w:eastAsia="Calibri"/>
          <w:szCs w:val="22"/>
          <w:u w:val="single"/>
          <w:lang w:val="sr-Latn-RS"/>
        </w:rPr>
      </w:pPr>
      <w:r w:rsidRPr="00786071">
        <w:rPr>
          <w:rFonts w:eastAsia="Calibri"/>
          <w:szCs w:val="22"/>
          <w:u w:val="single"/>
          <w:lang w:val="sr-Latn-RS"/>
        </w:rPr>
        <w:t>Prijavljivanje sumnji na neželjena dejstva</w:t>
      </w:r>
    </w:p>
    <w:p w14:paraId="782C01FC" w14:textId="77777777" w:rsidR="00823239" w:rsidRPr="00786071" w:rsidRDefault="00823239" w:rsidP="00823239">
      <w:pPr>
        <w:spacing w:after="200"/>
        <w:rPr>
          <w:rFonts w:eastAsia="Calibri"/>
          <w:szCs w:val="22"/>
          <w:lang w:val="sr-Latn-RS"/>
        </w:rPr>
      </w:pPr>
      <w:r w:rsidRPr="00786071">
        <w:rPr>
          <w:rFonts w:eastAsia="Calibri"/>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Cs w:val="22"/>
          <w:lang w:val="sr-Latn-RS"/>
        </w:rPr>
        <w:t>Institutu</w:t>
      </w:r>
      <w:r w:rsidRPr="00786071">
        <w:rPr>
          <w:rFonts w:eastAsia="Calibri"/>
          <w:szCs w:val="22"/>
          <w:lang w:val="sr-Latn-RS"/>
        </w:rPr>
        <w:t xml:space="preserve"> za ljekove i medicinska sredstva</w:t>
      </w:r>
      <w:r>
        <w:rPr>
          <w:rFonts w:eastAsia="Calibri"/>
          <w:szCs w:val="22"/>
          <w:lang w:val="sr-Latn-RS"/>
        </w:rPr>
        <w:t xml:space="preserve"> </w:t>
      </w:r>
      <w:r w:rsidRPr="00786071">
        <w:rPr>
          <w:rFonts w:eastAsia="Calibri"/>
          <w:szCs w:val="22"/>
          <w:lang w:val="sr-Latn-RS"/>
        </w:rPr>
        <w:t>(C</w:t>
      </w:r>
      <w:r>
        <w:rPr>
          <w:rFonts w:eastAsia="Calibri"/>
          <w:szCs w:val="22"/>
          <w:lang w:val="sr-Latn-RS"/>
        </w:rPr>
        <w:t>InMED</w:t>
      </w:r>
      <w:r w:rsidRPr="00786071">
        <w:rPr>
          <w:rFonts w:eastAsia="Calibri"/>
          <w:szCs w:val="22"/>
          <w:lang w:val="sr-Latn-RS"/>
        </w:rPr>
        <w:t>):</w:t>
      </w:r>
    </w:p>
    <w:p w14:paraId="4B5528C4" w14:textId="77777777" w:rsidR="00823239" w:rsidRPr="00786071" w:rsidRDefault="00823239" w:rsidP="00823239">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1D09C9BC" w14:textId="77777777" w:rsidR="00823239" w:rsidRPr="00786071" w:rsidRDefault="00823239" w:rsidP="00823239">
      <w:pPr>
        <w:pStyle w:val="NoSpacing"/>
        <w:jc w:val="both"/>
        <w:rPr>
          <w:rFonts w:eastAsia="Calibri"/>
          <w:sz w:val="22"/>
          <w:szCs w:val="22"/>
          <w:lang w:val="sr-Latn-RS"/>
        </w:rPr>
      </w:pPr>
      <w:r w:rsidRPr="00786071">
        <w:rPr>
          <w:rFonts w:eastAsia="Calibri"/>
          <w:sz w:val="22"/>
          <w:szCs w:val="22"/>
          <w:lang w:val="sr-Latn-RS"/>
        </w:rPr>
        <w:t>Odjeljenje za farmakovigilancu</w:t>
      </w:r>
    </w:p>
    <w:p w14:paraId="1B8D05AB" w14:textId="77777777" w:rsidR="00823239" w:rsidRPr="00786071" w:rsidRDefault="00823239" w:rsidP="00823239">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0C1F38D5" w14:textId="77777777" w:rsidR="00823239" w:rsidRPr="00786071" w:rsidRDefault="00823239" w:rsidP="00823239">
      <w:pPr>
        <w:pStyle w:val="NoSpacing"/>
        <w:rPr>
          <w:rFonts w:eastAsia="Calibri"/>
          <w:sz w:val="22"/>
          <w:szCs w:val="22"/>
          <w:lang w:val="sr-Latn-RS"/>
        </w:rPr>
      </w:pPr>
    </w:p>
    <w:p w14:paraId="24D3F056" w14:textId="77777777" w:rsidR="00823239" w:rsidRPr="00786071" w:rsidRDefault="00823239" w:rsidP="00823239">
      <w:pPr>
        <w:pStyle w:val="NoSpacing"/>
        <w:jc w:val="both"/>
        <w:rPr>
          <w:rFonts w:eastAsia="Calibri"/>
          <w:sz w:val="22"/>
          <w:szCs w:val="22"/>
          <w:lang w:val="sr-Latn-RS"/>
        </w:rPr>
      </w:pPr>
      <w:r w:rsidRPr="00786071">
        <w:rPr>
          <w:rFonts w:eastAsia="Calibri"/>
          <w:sz w:val="22"/>
          <w:szCs w:val="22"/>
          <w:lang w:val="sr-Latn-RS"/>
        </w:rPr>
        <w:t>tel: +382 (0) 20 310 280</w:t>
      </w:r>
    </w:p>
    <w:p w14:paraId="71B7EC7B" w14:textId="77777777" w:rsidR="00823239" w:rsidRPr="00786071" w:rsidRDefault="00823239" w:rsidP="00823239">
      <w:pPr>
        <w:pStyle w:val="NoSpacing"/>
        <w:tabs>
          <w:tab w:val="left" w:pos="6720"/>
        </w:tabs>
        <w:jc w:val="both"/>
        <w:rPr>
          <w:rFonts w:eastAsia="Calibri"/>
          <w:sz w:val="22"/>
          <w:szCs w:val="22"/>
          <w:lang w:val="sr-Latn-RS"/>
        </w:rPr>
      </w:pPr>
      <w:r w:rsidRPr="00786071">
        <w:rPr>
          <w:rFonts w:eastAsia="Calibri"/>
          <w:sz w:val="22"/>
          <w:szCs w:val="22"/>
          <w:lang w:val="sr-Latn-RS"/>
        </w:rPr>
        <w:t>fax: +382 (0) 20 310 581</w:t>
      </w:r>
      <w:r>
        <w:rPr>
          <w:rFonts w:eastAsia="Calibri"/>
          <w:sz w:val="22"/>
          <w:szCs w:val="22"/>
          <w:lang w:val="sr-Latn-RS"/>
        </w:rPr>
        <w:tab/>
      </w:r>
    </w:p>
    <w:p w14:paraId="37F81156" w14:textId="77777777" w:rsidR="00823239" w:rsidRPr="00786071" w:rsidRDefault="000A3AC2" w:rsidP="00823239">
      <w:pPr>
        <w:pStyle w:val="NoSpacing"/>
        <w:jc w:val="both"/>
        <w:rPr>
          <w:rFonts w:eastAsia="Calibri"/>
          <w:sz w:val="22"/>
          <w:szCs w:val="22"/>
          <w:lang w:val="sr-Latn-RS"/>
        </w:rPr>
      </w:pPr>
      <w:hyperlink r:id="rId11" w:history="1">
        <w:r w:rsidR="00823239" w:rsidRPr="00B664A0">
          <w:rPr>
            <w:rStyle w:val="Hyperlink"/>
            <w:rFonts w:eastAsia="Calibri"/>
            <w:sz w:val="22"/>
            <w:szCs w:val="22"/>
            <w:lang w:val="sr-Latn-RS"/>
          </w:rPr>
          <w:t>www.cinmed.me</w:t>
        </w:r>
      </w:hyperlink>
    </w:p>
    <w:p w14:paraId="42BDE463" w14:textId="77777777" w:rsidR="00823239" w:rsidRPr="00786071" w:rsidRDefault="000A3AC2" w:rsidP="00823239">
      <w:pPr>
        <w:pStyle w:val="NoSpacing"/>
        <w:jc w:val="both"/>
        <w:rPr>
          <w:rFonts w:eastAsia="Calibri"/>
          <w:color w:val="0000FF"/>
          <w:sz w:val="22"/>
          <w:szCs w:val="22"/>
          <w:u w:val="single"/>
          <w:lang w:val="sr-Latn-RS"/>
        </w:rPr>
      </w:pPr>
      <w:hyperlink r:id="rId12" w:history="1">
        <w:r w:rsidR="00823239" w:rsidRPr="00B664A0">
          <w:rPr>
            <w:rStyle w:val="Hyperlink"/>
            <w:rFonts w:eastAsia="Calibri"/>
            <w:sz w:val="22"/>
            <w:szCs w:val="22"/>
            <w:lang w:val="sr-Latn-RS"/>
          </w:rPr>
          <w:t>nezeljenadejstva@cinmed.me</w:t>
        </w:r>
      </w:hyperlink>
    </w:p>
    <w:p w14:paraId="09EF8322" w14:textId="77777777" w:rsidR="00823239" w:rsidRDefault="00823239" w:rsidP="00823239">
      <w:pPr>
        <w:pStyle w:val="NoSpacing"/>
        <w:jc w:val="both"/>
        <w:rPr>
          <w:rFonts w:eastAsia="Calibri"/>
          <w:sz w:val="22"/>
          <w:szCs w:val="22"/>
          <w:lang w:val="sr-Latn-RS"/>
        </w:rPr>
      </w:pPr>
      <w:r w:rsidRPr="00786071">
        <w:rPr>
          <w:rFonts w:eastAsia="Calibri"/>
          <w:sz w:val="22"/>
          <w:szCs w:val="22"/>
          <w:lang w:val="sr-Latn-RS"/>
        </w:rPr>
        <w:t>putem IS zdravstvene zaštite</w:t>
      </w:r>
    </w:p>
    <w:p w14:paraId="448668AC" w14:textId="77777777" w:rsidR="00823239" w:rsidRDefault="00823239" w:rsidP="00823239">
      <w:pPr>
        <w:pStyle w:val="NoSpacing"/>
        <w:jc w:val="both"/>
        <w:rPr>
          <w:rFonts w:eastAsia="Calibri"/>
          <w:sz w:val="22"/>
          <w:szCs w:val="22"/>
          <w:lang w:val="sr-Latn-RS"/>
        </w:rPr>
      </w:pPr>
      <w:r>
        <w:rPr>
          <w:rFonts w:eastAsia="Calibri"/>
          <w:sz w:val="22"/>
          <w:szCs w:val="22"/>
          <w:lang w:val="sr-Latn-RS"/>
        </w:rPr>
        <w:lastRenderedPageBreak/>
        <w:t>QR kod za online prijavu sumnje na neželjeno dejstvo lijeka:</w:t>
      </w:r>
    </w:p>
    <w:p w14:paraId="736A6699" w14:textId="77777777" w:rsidR="00823239" w:rsidRDefault="00823239" w:rsidP="00823239">
      <w:pPr>
        <w:pStyle w:val="NoSpacing"/>
        <w:jc w:val="both"/>
        <w:rPr>
          <w:rFonts w:eastAsia="Calibri"/>
          <w:sz w:val="22"/>
          <w:szCs w:val="22"/>
          <w:lang w:val="sr-Latn-RS"/>
        </w:rPr>
      </w:pPr>
    </w:p>
    <w:p w14:paraId="53EEECCC" w14:textId="77777777" w:rsidR="00823239" w:rsidRPr="00786071" w:rsidRDefault="00823239" w:rsidP="00823239">
      <w:pPr>
        <w:pStyle w:val="NoSpacing"/>
        <w:rPr>
          <w:rFonts w:eastAsia="Calibri"/>
          <w:sz w:val="22"/>
          <w:szCs w:val="22"/>
          <w:lang w:val="sr-Latn-RS"/>
        </w:rPr>
      </w:pPr>
      <w:r>
        <w:rPr>
          <w:noProof/>
        </w:rPr>
        <w:drawing>
          <wp:inline distT="0" distB="0" distL="0" distR="0" wp14:anchorId="4D52C86E" wp14:editId="7BDFEFDC">
            <wp:extent cx="971550" cy="971550"/>
            <wp:effectExtent l="0" t="0" r="0" b="0"/>
            <wp:docPr id="2"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FFF39A2" w14:textId="77777777" w:rsidR="00823239" w:rsidRPr="00786071" w:rsidRDefault="00823239" w:rsidP="00823239">
      <w:pPr>
        <w:tabs>
          <w:tab w:val="left" w:pos="540"/>
          <w:tab w:val="left" w:pos="569"/>
        </w:tabs>
        <w:rPr>
          <w:b/>
          <w:bCs/>
          <w:szCs w:val="22"/>
        </w:rPr>
      </w:pPr>
    </w:p>
    <w:p w14:paraId="2B7977C8" w14:textId="77777777" w:rsidR="00CE09F3" w:rsidRPr="00383195" w:rsidRDefault="00CE09F3" w:rsidP="00923865">
      <w:pPr>
        <w:rPr>
          <w:szCs w:val="22"/>
        </w:rPr>
      </w:pPr>
    </w:p>
    <w:p w14:paraId="2B7977C9" w14:textId="77777777" w:rsidR="00CE09F3" w:rsidRPr="00383195" w:rsidRDefault="00CE09F3" w:rsidP="00923865">
      <w:pPr>
        <w:rPr>
          <w:b/>
          <w:bCs/>
          <w:szCs w:val="22"/>
        </w:rPr>
      </w:pPr>
      <w:r w:rsidRPr="00383195">
        <w:rPr>
          <w:b/>
          <w:bCs/>
          <w:szCs w:val="22"/>
        </w:rPr>
        <w:t>4.9. Predoziranje</w:t>
      </w:r>
    </w:p>
    <w:p w14:paraId="2B7977CA" w14:textId="77777777" w:rsidR="00CE09F3" w:rsidRDefault="00CE09F3" w:rsidP="00923865">
      <w:pPr>
        <w:rPr>
          <w:szCs w:val="22"/>
        </w:rPr>
      </w:pPr>
    </w:p>
    <w:p w14:paraId="2B7977CB" w14:textId="77F9597A" w:rsidR="00FF6B83" w:rsidRDefault="00321AC4" w:rsidP="00FF6B83">
      <w:pPr>
        <w:rPr>
          <w:szCs w:val="22"/>
          <w:lang w:val="sl-SI"/>
        </w:rPr>
      </w:pPr>
      <w:r>
        <w:rPr>
          <w:szCs w:val="22"/>
          <w:lang w:val="sl-SI"/>
        </w:rPr>
        <w:t>Primjena</w:t>
      </w:r>
      <w:r w:rsidR="00FF6B83">
        <w:rPr>
          <w:szCs w:val="22"/>
          <w:lang w:val="sl-SI"/>
        </w:rPr>
        <w:t xml:space="preserve"> irbesartana kod odraslih u dozama do 900 mg dnevno tokom 8 ned</w:t>
      </w:r>
      <w:r w:rsidR="00823239">
        <w:rPr>
          <w:szCs w:val="22"/>
          <w:lang w:val="sl-SI"/>
        </w:rPr>
        <w:t>j</w:t>
      </w:r>
      <w:r w:rsidR="00FF6B83">
        <w:rPr>
          <w:szCs w:val="22"/>
          <w:lang w:val="sl-SI"/>
        </w:rPr>
        <w:t xml:space="preserve">elja nije pokazala toksičnost. Najčešći simptomi predoziranja su hipotenzija i tahikardija, mada se može javiti i bradikardija. Ne postoje posebne terapijske metode za </w:t>
      </w:r>
      <w:r>
        <w:rPr>
          <w:szCs w:val="22"/>
          <w:lang w:val="sl-SI"/>
        </w:rPr>
        <w:t>liječenje</w:t>
      </w:r>
      <w:r w:rsidR="00FF6B83">
        <w:rPr>
          <w:szCs w:val="22"/>
          <w:lang w:val="sl-SI"/>
        </w:rPr>
        <w:t xml:space="preserve"> predoziranja </w:t>
      </w:r>
      <w:r>
        <w:rPr>
          <w:szCs w:val="22"/>
          <w:lang w:val="sl-SI"/>
        </w:rPr>
        <w:t>lijek</w:t>
      </w:r>
      <w:r w:rsidR="00FF6B83">
        <w:rPr>
          <w:szCs w:val="22"/>
          <w:lang w:val="sl-SI"/>
        </w:rPr>
        <w:t>om Irbenida. Pacijenta treba pažljivo pratiti i sprovesti simptomatsku i suportivnu terapiju. Preporučuje se indukcija povraćanja i/ili gastrična lavaža. Može sa prim</w:t>
      </w:r>
      <w:r w:rsidR="00823239">
        <w:rPr>
          <w:szCs w:val="22"/>
          <w:lang w:val="sl-SI"/>
        </w:rPr>
        <w:t>ij</w:t>
      </w:r>
      <w:r w:rsidR="00FF6B83">
        <w:rPr>
          <w:szCs w:val="22"/>
          <w:lang w:val="sl-SI"/>
        </w:rPr>
        <w:t xml:space="preserve">eniti i aktivni ugalj. Irbesartan se ne može ukloniti hemodijalizom. </w:t>
      </w:r>
    </w:p>
    <w:p w14:paraId="131D8178" w14:textId="77777777" w:rsidR="007C437E" w:rsidRDefault="007C437E" w:rsidP="00FF6B83">
      <w:pPr>
        <w:rPr>
          <w:szCs w:val="22"/>
          <w:lang w:val="pl-PL"/>
        </w:rPr>
      </w:pPr>
    </w:p>
    <w:p w14:paraId="2B7977CD" w14:textId="77777777" w:rsidR="00CE09F3" w:rsidRPr="00383195" w:rsidRDefault="00CE09F3" w:rsidP="00923865">
      <w:pPr>
        <w:pStyle w:val="NASLOV123"/>
      </w:pPr>
      <w:r w:rsidRPr="00383195">
        <w:t>5. FARMAKOLOŠKI PODACI</w:t>
      </w:r>
    </w:p>
    <w:p w14:paraId="2B7977CE" w14:textId="77777777" w:rsidR="00CE09F3" w:rsidRPr="00383195" w:rsidRDefault="00CE09F3" w:rsidP="00923865">
      <w:pPr>
        <w:rPr>
          <w:b/>
          <w:bCs/>
          <w:szCs w:val="22"/>
        </w:rPr>
      </w:pPr>
      <w:r w:rsidRPr="00383195">
        <w:rPr>
          <w:b/>
          <w:bCs/>
          <w:szCs w:val="22"/>
        </w:rPr>
        <w:t>5.1. Farmakodinamski podaci</w:t>
      </w:r>
    </w:p>
    <w:p w14:paraId="749DCE9C" w14:textId="77777777" w:rsidR="0043767E" w:rsidRDefault="0043767E" w:rsidP="00923865">
      <w:pPr>
        <w:rPr>
          <w:b/>
          <w:bCs/>
          <w:szCs w:val="22"/>
        </w:rPr>
      </w:pPr>
    </w:p>
    <w:p w14:paraId="2B7977CF" w14:textId="5E898E33" w:rsidR="00CE09F3" w:rsidRPr="00383195" w:rsidRDefault="00CE09F3" w:rsidP="00923865">
      <w:pPr>
        <w:rPr>
          <w:b/>
          <w:bCs/>
          <w:szCs w:val="22"/>
        </w:rPr>
      </w:pPr>
      <w:r w:rsidRPr="00383195">
        <w:rPr>
          <w:b/>
          <w:bCs/>
          <w:szCs w:val="22"/>
        </w:rPr>
        <w:t>Farmakoterapijska grupa:</w:t>
      </w:r>
      <w:r w:rsidR="00370A3F">
        <w:rPr>
          <w:b/>
          <w:bCs/>
          <w:szCs w:val="22"/>
        </w:rPr>
        <w:t xml:space="preserve"> </w:t>
      </w:r>
      <w:r w:rsidR="00370A3F">
        <w:rPr>
          <w:szCs w:val="22"/>
          <w:lang w:val="sr-Latn-CS"/>
        </w:rPr>
        <w:t xml:space="preserve">Antagonisti receptora angiotenzina II, </w:t>
      </w:r>
      <w:r w:rsidR="00D23D5D">
        <w:rPr>
          <w:szCs w:val="22"/>
          <w:lang w:val="sr-Latn-CS"/>
        </w:rPr>
        <w:t>čisti</w:t>
      </w:r>
    </w:p>
    <w:p w14:paraId="2B7977D0" w14:textId="77777777" w:rsidR="00CE09F3" w:rsidRPr="00383195" w:rsidRDefault="00CE09F3" w:rsidP="00923865">
      <w:pPr>
        <w:rPr>
          <w:szCs w:val="22"/>
        </w:rPr>
      </w:pPr>
    </w:p>
    <w:p w14:paraId="2B7977D1" w14:textId="77777777" w:rsidR="00CE09F3" w:rsidRPr="00383195" w:rsidRDefault="00CE09F3" w:rsidP="00923865">
      <w:pPr>
        <w:rPr>
          <w:b/>
          <w:bCs/>
          <w:szCs w:val="22"/>
        </w:rPr>
      </w:pPr>
      <w:r w:rsidRPr="00383195">
        <w:rPr>
          <w:b/>
          <w:bCs/>
          <w:szCs w:val="22"/>
        </w:rPr>
        <w:t>ATC šifra:</w:t>
      </w:r>
      <w:r w:rsidR="00370A3F">
        <w:rPr>
          <w:b/>
          <w:bCs/>
          <w:szCs w:val="22"/>
        </w:rPr>
        <w:t xml:space="preserve"> </w:t>
      </w:r>
      <w:r w:rsidR="00370A3F">
        <w:rPr>
          <w:szCs w:val="22"/>
          <w:lang w:val="pl-PL"/>
        </w:rPr>
        <w:t>C09CA04</w:t>
      </w:r>
    </w:p>
    <w:p w14:paraId="2B7977D2" w14:textId="77777777" w:rsidR="00CE09F3" w:rsidRPr="00CE09F3" w:rsidRDefault="00CE09F3" w:rsidP="00923865">
      <w:pPr>
        <w:rPr>
          <w:szCs w:val="22"/>
        </w:rPr>
      </w:pPr>
    </w:p>
    <w:p w14:paraId="2B7977D3" w14:textId="77777777" w:rsidR="00370A3F" w:rsidRPr="00C872B3" w:rsidRDefault="00370A3F" w:rsidP="00370A3F">
      <w:pPr>
        <w:rPr>
          <w:i/>
          <w:szCs w:val="22"/>
          <w:lang w:val="sl-SI"/>
        </w:rPr>
      </w:pPr>
      <w:r w:rsidRPr="00C872B3">
        <w:rPr>
          <w:i/>
          <w:szCs w:val="22"/>
          <w:lang w:val="pl-PL"/>
        </w:rPr>
        <w:t>Mehanizam dejstva</w:t>
      </w:r>
    </w:p>
    <w:p w14:paraId="2B7977D4" w14:textId="5E211F4E" w:rsidR="00370A3F" w:rsidRDefault="00370A3F" w:rsidP="00370A3F">
      <w:pPr>
        <w:rPr>
          <w:szCs w:val="22"/>
          <w:lang w:val="sl-SI"/>
        </w:rPr>
      </w:pPr>
      <w:r>
        <w:rPr>
          <w:szCs w:val="22"/>
          <w:lang w:val="sl-SI"/>
        </w:rPr>
        <w:t>Irbesartan je oralno aktivni, se</w:t>
      </w:r>
      <w:r w:rsidR="00321AC4">
        <w:rPr>
          <w:szCs w:val="22"/>
          <w:lang w:val="sl-SI"/>
        </w:rPr>
        <w:t>lek</w:t>
      </w:r>
      <w:r>
        <w:rPr>
          <w:szCs w:val="22"/>
          <w:lang w:val="sl-SI"/>
        </w:rPr>
        <w:t>tivni antagonist angiotenzin II receptora (tip AT</w:t>
      </w:r>
      <w:r w:rsidRPr="00023135">
        <w:rPr>
          <w:szCs w:val="22"/>
          <w:vertAlign w:val="subscript"/>
          <w:lang w:val="sl-SI"/>
        </w:rPr>
        <w:t>1</w:t>
      </w:r>
      <w:r>
        <w:rPr>
          <w:szCs w:val="22"/>
          <w:lang w:val="sl-SI"/>
        </w:rPr>
        <w:t>) snažnog dejstva. Očekuje se da blokira sva dejstva angiotenzina II koja su posredovana AT</w:t>
      </w:r>
      <w:r w:rsidRPr="00023135">
        <w:rPr>
          <w:szCs w:val="22"/>
          <w:vertAlign w:val="subscript"/>
          <w:lang w:val="sl-SI"/>
        </w:rPr>
        <w:t>1</w:t>
      </w:r>
      <w:r>
        <w:rPr>
          <w:szCs w:val="22"/>
          <w:lang w:val="sl-SI"/>
        </w:rPr>
        <w:t xml:space="preserve"> receptorima, bez obzira na por</w:t>
      </w:r>
      <w:r w:rsidR="00823239">
        <w:rPr>
          <w:szCs w:val="22"/>
          <w:lang w:val="sl-SI"/>
        </w:rPr>
        <w:t>ij</w:t>
      </w:r>
      <w:r>
        <w:rPr>
          <w:szCs w:val="22"/>
          <w:lang w:val="sl-SI"/>
        </w:rPr>
        <w:t>eklo i način sinteze angiotenzina II. Se</w:t>
      </w:r>
      <w:r w:rsidR="00321AC4">
        <w:rPr>
          <w:szCs w:val="22"/>
          <w:lang w:val="sl-SI"/>
        </w:rPr>
        <w:t>lek</w:t>
      </w:r>
      <w:r>
        <w:rPr>
          <w:szCs w:val="22"/>
          <w:lang w:val="sl-SI"/>
        </w:rPr>
        <w:t>tivni antagonizam angiotenzin II (AT</w:t>
      </w:r>
      <w:r w:rsidRPr="00023135">
        <w:rPr>
          <w:szCs w:val="22"/>
          <w:vertAlign w:val="subscript"/>
          <w:lang w:val="sl-SI"/>
        </w:rPr>
        <w:t>1</w:t>
      </w:r>
      <w:r>
        <w:rPr>
          <w:szCs w:val="22"/>
          <w:lang w:val="sl-SI"/>
        </w:rPr>
        <w:t>) receptora dovodi do po</w:t>
      </w:r>
      <w:r w:rsidR="004F1429">
        <w:rPr>
          <w:szCs w:val="22"/>
          <w:lang w:val="sl-SI"/>
        </w:rPr>
        <w:t>većanja</w:t>
      </w:r>
      <w:r>
        <w:rPr>
          <w:szCs w:val="22"/>
          <w:lang w:val="sl-SI"/>
        </w:rPr>
        <w:t xml:space="preserve"> koncentracija renina i angiotenzina II u plazmi i do pada koncentracije aldosterona u plazmi. Irbesartan u preporučenim dozama ne d</w:t>
      </w:r>
      <w:r w:rsidR="00823239">
        <w:rPr>
          <w:szCs w:val="22"/>
          <w:lang w:val="sl-SI"/>
        </w:rPr>
        <w:t>j</w:t>
      </w:r>
      <w:r>
        <w:rPr>
          <w:szCs w:val="22"/>
          <w:lang w:val="sl-SI"/>
        </w:rPr>
        <w:t xml:space="preserve">eluje značajno na koncentraciju kalijuma u serumu. Irbesartan ne inhibira ACE (kininazu II), enzim koji </w:t>
      </w:r>
      <w:r w:rsidR="004F1429">
        <w:rPr>
          <w:szCs w:val="22"/>
          <w:lang w:val="sl-SI"/>
        </w:rPr>
        <w:t xml:space="preserve">stvara </w:t>
      </w:r>
      <w:r>
        <w:rPr>
          <w:szCs w:val="22"/>
          <w:lang w:val="sl-SI"/>
        </w:rPr>
        <w:t>angiotenzin II i takođe razlaže bradikinin do neaktivnih metabolita. Irbesartan ne zaht</w:t>
      </w:r>
      <w:r w:rsidR="00823239">
        <w:rPr>
          <w:szCs w:val="22"/>
          <w:lang w:val="sl-SI"/>
        </w:rPr>
        <w:t>ij</w:t>
      </w:r>
      <w:r>
        <w:rPr>
          <w:szCs w:val="22"/>
          <w:lang w:val="sl-SI"/>
        </w:rPr>
        <w:t>eva metaboličku aktivaciju za svoje dejstvo.</w:t>
      </w:r>
    </w:p>
    <w:p w14:paraId="2B7977D5" w14:textId="77777777" w:rsidR="00370A3F" w:rsidRDefault="00370A3F" w:rsidP="00370A3F">
      <w:pPr>
        <w:rPr>
          <w:szCs w:val="22"/>
          <w:lang w:val="sl-SI"/>
        </w:rPr>
      </w:pPr>
    </w:p>
    <w:p w14:paraId="2B7977D6" w14:textId="77777777" w:rsidR="00370A3F" w:rsidRPr="00E341DD" w:rsidRDefault="00370A3F" w:rsidP="00370A3F">
      <w:pPr>
        <w:rPr>
          <w:szCs w:val="22"/>
          <w:u w:val="single"/>
          <w:lang w:val="sl-SI"/>
        </w:rPr>
      </w:pPr>
      <w:r w:rsidRPr="00E341DD">
        <w:rPr>
          <w:szCs w:val="22"/>
          <w:u w:val="single"/>
          <w:lang w:val="sl-SI"/>
        </w:rPr>
        <w:t>Klinička efikasnost:</w:t>
      </w:r>
    </w:p>
    <w:p w14:paraId="2B7977D7" w14:textId="77777777" w:rsidR="00370A3F" w:rsidRDefault="00370A3F" w:rsidP="00370A3F">
      <w:pPr>
        <w:rPr>
          <w:i/>
          <w:szCs w:val="22"/>
          <w:lang w:val="sl-SI"/>
        </w:rPr>
      </w:pPr>
    </w:p>
    <w:p w14:paraId="2B7977D8" w14:textId="77777777" w:rsidR="00370A3F" w:rsidRDefault="00370A3F" w:rsidP="00370A3F">
      <w:pPr>
        <w:rPr>
          <w:i/>
          <w:szCs w:val="22"/>
          <w:lang w:val="sl-SI"/>
        </w:rPr>
      </w:pPr>
      <w:r>
        <w:rPr>
          <w:i/>
          <w:szCs w:val="22"/>
          <w:lang w:val="sl-SI"/>
        </w:rPr>
        <w:t>Hipertenzija</w:t>
      </w:r>
    </w:p>
    <w:p w14:paraId="2B7977D9" w14:textId="5DE712EE" w:rsidR="00370A3F" w:rsidRDefault="00370A3F" w:rsidP="00370A3F">
      <w:pPr>
        <w:rPr>
          <w:szCs w:val="22"/>
          <w:lang w:val="sl-SI"/>
        </w:rPr>
      </w:pPr>
      <w:r>
        <w:rPr>
          <w:szCs w:val="22"/>
          <w:lang w:val="sl-SI"/>
        </w:rPr>
        <w:t>Irbesartan snižava krvni pritisak uz minimalnu prom</w:t>
      </w:r>
      <w:r w:rsidR="00823239">
        <w:rPr>
          <w:szCs w:val="22"/>
          <w:lang w:val="sl-SI"/>
        </w:rPr>
        <w:t>j</w:t>
      </w:r>
      <w:r>
        <w:rPr>
          <w:szCs w:val="22"/>
          <w:lang w:val="sl-SI"/>
        </w:rPr>
        <w:t>enu frekvenc</w:t>
      </w:r>
      <w:r w:rsidR="004F1429">
        <w:rPr>
          <w:szCs w:val="22"/>
          <w:lang w:val="sl-SI"/>
        </w:rPr>
        <w:t>ije</w:t>
      </w:r>
      <w:r>
        <w:rPr>
          <w:szCs w:val="22"/>
          <w:lang w:val="sl-SI"/>
        </w:rPr>
        <w:t xml:space="preserve"> srca. </w:t>
      </w:r>
      <w:r w:rsidR="00294D8B">
        <w:rPr>
          <w:szCs w:val="22"/>
          <w:lang w:val="sl-SI"/>
        </w:rPr>
        <w:t xml:space="preserve">Kod </w:t>
      </w:r>
      <w:r w:rsidR="00321AC4">
        <w:rPr>
          <w:szCs w:val="22"/>
          <w:lang w:val="sl-SI"/>
        </w:rPr>
        <w:t>primjene</w:t>
      </w:r>
      <w:r w:rsidR="00294D8B">
        <w:rPr>
          <w:szCs w:val="22"/>
          <w:lang w:val="sl-SI"/>
        </w:rPr>
        <w:t xml:space="preserve"> </w:t>
      </w:r>
      <w:r w:rsidR="00321AC4">
        <w:rPr>
          <w:szCs w:val="22"/>
          <w:lang w:val="sl-SI"/>
        </w:rPr>
        <w:t>lijek</w:t>
      </w:r>
      <w:r w:rsidR="00294D8B">
        <w:rPr>
          <w:szCs w:val="22"/>
          <w:lang w:val="sl-SI"/>
        </w:rPr>
        <w:t>a jednom dnevno, sniženje krvnog pritiska zavisi od doze</w:t>
      </w:r>
      <w:r w:rsidR="00F9499E">
        <w:rPr>
          <w:szCs w:val="22"/>
          <w:lang w:val="sl-SI"/>
        </w:rPr>
        <w:t xml:space="preserve"> </w:t>
      </w:r>
      <w:r>
        <w:rPr>
          <w:szCs w:val="22"/>
          <w:lang w:val="sl-SI"/>
        </w:rPr>
        <w:t xml:space="preserve">sa tendencijom ka dostizanju platoa </w:t>
      </w:r>
      <w:r w:rsidR="00384B7D">
        <w:rPr>
          <w:szCs w:val="22"/>
          <w:lang w:val="sl-SI"/>
        </w:rPr>
        <w:t xml:space="preserve">nakon </w:t>
      </w:r>
      <w:r w:rsidR="00321AC4">
        <w:rPr>
          <w:szCs w:val="22"/>
          <w:lang w:val="sl-SI"/>
        </w:rPr>
        <w:t>primjene</w:t>
      </w:r>
      <w:r w:rsidR="00384B7D">
        <w:rPr>
          <w:szCs w:val="22"/>
          <w:lang w:val="sl-SI"/>
        </w:rPr>
        <w:t xml:space="preserve"> doza</w:t>
      </w:r>
      <w:r>
        <w:rPr>
          <w:szCs w:val="22"/>
          <w:lang w:val="sl-SI"/>
        </w:rPr>
        <w:t xml:space="preserve"> iznad 300 mg. Doze </w:t>
      </w:r>
      <w:r w:rsidR="00384B7D">
        <w:rPr>
          <w:szCs w:val="22"/>
          <w:lang w:val="sl-SI"/>
        </w:rPr>
        <w:t xml:space="preserve">od </w:t>
      </w:r>
      <w:r>
        <w:rPr>
          <w:szCs w:val="22"/>
          <w:lang w:val="sl-SI"/>
        </w:rPr>
        <w:t>150-300 mg</w:t>
      </w:r>
      <w:r w:rsidR="00384B7D">
        <w:rPr>
          <w:szCs w:val="22"/>
          <w:lang w:val="sl-SI"/>
        </w:rPr>
        <w:t>,</w:t>
      </w:r>
      <w:r>
        <w:rPr>
          <w:szCs w:val="22"/>
          <w:lang w:val="sl-SI"/>
        </w:rPr>
        <w:t xml:space="preserve"> jednom dnevno</w:t>
      </w:r>
      <w:r w:rsidR="006D2EB6">
        <w:rPr>
          <w:szCs w:val="22"/>
          <w:lang w:val="sl-SI"/>
        </w:rPr>
        <w:t>,</w:t>
      </w:r>
      <w:r>
        <w:rPr>
          <w:szCs w:val="22"/>
          <w:lang w:val="sl-SI"/>
        </w:rPr>
        <w:t xml:space="preserve"> snižavaju krvni pritisak u ležećem i</w:t>
      </w:r>
      <w:r w:rsidR="004F1429">
        <w:rPr>
          <w:szCs w:val="22"/>
          <w:lang w:val="sl-SI"/>
        </w:rPr>
        <w:t>li</w:t>
      </w:r>
      <w:r>
        <w:rPr>
          <w:szCs w:val="22"/>
          <w:lang w:val="sl-SI"/>
        </w:rPr>
        <w:t xml:space="preserve"> s</w:t>
      </w:r>
      <w:r w:rsidR="00FD23F1">
        <w:rPr>
          <w:szCs w:val="22"/>
          <w:lang w:val="sl-SI"/>
        </w:rPr>
        <w:t>j</w:t>
      </w:r>
      <w:r>
        <w:rPr>
          <w:szCs w:val="22"/>
          <w:lang w:val="sl-SI"/>
        </w:rPr>
        <w:t xml:space="preserve">edećem položaju, u periodu od 24 sata </w:t>
      </w:r>
      <w:r w:rsidR="004F1429">
        <w:rPr>
          <w:szCs w:val="22"/>
          <w:lang w:val="sl-SI"/>
        </w:rPr>
        <w:t xml:space="preserve">nakon doziranja </w:t>
      </w:r>
      <w:r>
        <w:rPr>
          <w:szCs w:val="22"/>
          <w:lang w:val="sl-SI"/>
        </w:rPr>
        <w:t xml:space="preserve">za </w:t>
      </w:r>
      <w:r w:rsidR="006D2EB6">
        <w:rPr>
          <w:szCs w:val="22"/>
          <w:lang w:val="sl-SI"/>
        </w:rPr>
        <w:t>približno</w:t>
      </w:r>
      <w:r>
        <w:rPr>
          <w:szCs w:val="22"/>
          <w:lang w:val="sl-SI"/>
        </w:rPr>
        <w:t xml:space="preserve"> 8-13/5-8 mm Hg (sistolni/dijastolni) više </w:t>
      </w:r>
      <w:r w:rsidR="004F1429">
        <w:rPr>
          <w:szCs w:val="22"/>
          <w:lang w:val="sl-SI"/>
        </w:rPr>
        <w:t xml:space="preserve">od onih vezanih za </w:t>
      </w:r>
      <w:r>
        <w:rPr>
          <w:szCs w:val="22"/>
          <w:lang w:val="sl-SI"/>
        </w:rPr>
        <w:t>placebo.</w:t>
      </w:r>
    </w:p>
    <w:p w14:paraId="04CE1C8A" w14:textId="77777777" w:rsidR="00D23D5D" w:rsidRDefault="00D23D5D" w:rsidP="00370A3F">
      <w:pPr>
        <w:rPr>
          <w:szCs w:val="22"/>
          <w:lang w:val="sl-SI"/>
        </w:rPr>
      </w:pPr>
    </w:p>
    <w:p w14:paraId="2B7977DA" w14:textId="4BC04370" w:rsidR="00370A3F" w:rsidRDefault="00370A3F" w:rsidP="00370A3F">
      <w:pPr>
        <w:rPr>
          <w:szCs w:val="22"/>
          <w:lang w:val="sl-SI"/>
        </w:rPr>
      </w:pPr>
      <w:r>
        <w:rPr>
          <w:szCs w:val="22"/>
          <w:lang w:val="sl-SI"/>
        </w:rPr>
        <w:t>Maksimalno s</w:t>
      </w:r>
      <w:r w:rsidR="004F1429">
        <w:rPr>
          <w:szCs w:val="22"/>
          <w:lang w:val="sl-SI"/>
        </w:rPr>
        <w:t xml:space="preserve">manjenje </w:t>
      </w:r>
      <w:r>
        <w:rPr>
          <w:szCs w:val="22"/>
          <w:lang w:val="sl-SI"/>
        </w:rPr>
        <w:t xml:space="preserve">krvnog pritiska se postiže za oko 3-6 sati nakon </w:t>
      </w:r>
      <w:r w:rsidR="00321AC4">
        <w:rPr>
          <w:szCs w:val="22"/>
          <w:lang w:val="sl-SI"/>
        </w:rPr>
        <w:t>primjene</w:t>
      </w:r>
      <w:r>
        <w:rPr>
          <w:szCs w:val="22"/>
          <w:lang w:val="sl-SI"/>
        </w:rPr>
        <w:t xml:space="preserve"> i efekat traje najmanje 24 sata. </w:t>
      </w:r>
      <w:r w:rsidR="0086102E">
        <w:rPr>
          <w:szCs w:val="22"/>
          <w:lang w:val="sl-SI"/>
        </w:rPr>
        <w:t>Nakon</w:t>
      </w:r>
      <w:r>
        <w:rPr>
          <w:szCs w:val="22"/>
          <w:lang w:val="sl-SI"/>
        </w:rPr>
        <w:t xml:space="preserve"> 24 sata, s</w:t>
      </w:r>
      <w:r w:rsidR="00432188">
        <w:rPr>
          <w:szCs w:val="22"/>
          <w:lang w:val="sl-SI"/>
        </w:rPr>
        <w:t>manjenje</w:t>
      </w:r>
      <w:r>
        <w:rPr>
          <w:szCs w:val="22"/>
          <w:lang w:val="sl-SI"/>
        </w:rPr>
        <w:t xml:space="preserve"> krvnog pritiska</w:t>
      </w:r>
      <w:r w:rsidR="0086102E">
        <w:rPr>
          <w:szCs w:val="22"/>
          <w:lang w:val="sl-SI"/>
        </w:rPr>
        <w:t xml:space="preserve"> bilo</w:t>
      </w:r>
      <w:r>
        <w:rPr>
          <w:szCs w:val="22"/>
          <w:lang w:val="sl-SI"/>
        </w:rPr>
        <w:t xml:space="preserve"> je 60-70%</w:t>
      </w:r>
      <w:r w:rsidR="00D56F13">
        <w:rPr>
          <w:szCs w:val="22"/>
          <w:lang w:val="sl-SI"/>
        </w:rPr>
        <w:t xml:space="preserve"> od</w:t>
      </w:r>
      <w:r>
        <w:rPr>
          <w:szCs w:val="22"/>
          <w:lang w:val="sl-SI"/>
        </w:rPr>
        <w:t xml:space="preserve"> odgovarajućeg maksimalnog dijastolnog i sistolnog odgovora pri preporučenim dozama. </w:t>
      </w:r>
      <w:r w:rsidR="00321AC4">
        <w:rPr>
          <w:szCs w:val="22"/>
          <w:lang w:val="sl-SI"/>
        </w:rPr>
        <w:t>Primjena</w:t>
      </w:r>
      <w:r>
        <w:rPr>
          <w:szCs w:val="22"/>
          <w:lang w:val="sl-SI"/>
        </w:rPr>
        <w:t xml:space="preserve"> doze od 150 mg</w:t>
      </w:r>
      <w:r w:rsidR="00D56F13">
        <w:rPr>
          <w:szCs w:val="22"/>
          <w:lang w:val="sl-SI"/>
        </w:rPr>
        <w:t>,</w:t>
      </w:r>
      <w:r>
        <w:rPr>
          <w:szCs w:val="22"/>
          <w:lang w:val="sl-SI"/>
        </w:rPr>
        <w:t xml:space="preserve"> jednom dnevno</w:t>
      </w:r>
      <w:r w:rsidR="00D56F13">
        <w:rPr>
          <w:szCs w:val="22"/>
          <w:lang w:val="sl-SI"/>
        </w:rPr>
        <w:t>,</w:t>
      </w:r>
      <w:r>
        <w:rPr>
          <w:szCs w:val="22"/>
          <w:lang w:val="sl-SI"/>
        </w:rPr>
        <w:t xml:space="preserve"> </w:t>
      </w:r>
      <w:r w:rsidR="00D56F13">
        <w:rPr>
          <w:szCs w:val="22"/>
          <w:lang w:val="sl-SI"/>
        </w:rPr>
        <w:t>im</w:t>
      </w:r>
      <w:r>
        <w:rPr>
          <w:szCs w:val="22"/>
          <w:lang w:val="sl-SI"/>
        </w:rPr>
        <w:t xml:space="preserve">ala je sličan </w:t>
      </w:r>
      <w:r w:rsidR="00001821">
        <w:rPr>
          <w:szCs w:val="22"/>
          <w:lang w:val="sl-SI"/>
        </w:rPr>
        <w:t>najniži</w:t>
      </w:r>
      <w:r>
        <w:rPr>
          <w:szCs w:val="22"/>
          <w:lang w:val="sl-SI"/>
        </w:rPr>
        <w:t xml:space="preserve"> i pros</w:t>
      </w:r>
      <w:r w:rsidR="00FD23F1">
        <w:rPr>
          <w:szCs w:val="22"/>
          <w:lang w:val="sl-SI"/>
        </w:rPr>
        <w:t>j</w:t>
      </w:r>
      <w:r>
        <w:rPr>
          <w:szCs w:val="22"/>
          <w:lang w:val="sl-SI"/>
        </w:rPr>
        <w:t>ečni 24-</w:t>
      </w:r>
      <w:r w:rsidR="00432188">
        <w:rPr>
          <w:szCs w:val="22"/>
          <w:lang w:val="sl-SI"/>
        </w:rPr>
        <w:t>satni</w:t>
      </w:r>
      <w:r>
        <w:rPr>
          <w:szCs w:val="22"/>
          <w:lang w:val="sl-SI"/>
        </w:rPr>
        <w:t xml:space="preserve"> odgovor kao i </w:t>
      </w:r>
      <w:r w:rsidR="00001821">
        <w:rPr>
          <w:szCs w:val="22"/>
          <w:lang w:val="sl-SI"/>
        </w:rPr>
        <w:t xml:space="preserve">nakon doziranja </w:t>
      </w:r>
      <w:r w:rsidR="001F4F65">
        <w:rPr>
          <w:szCs w:val="22"/>
          <w:lang w:val="sl-SI"/>
        </w:rPr>
        <w:t>dva puta dnevno</w:t>
      </w:r>
      <w:r w:rsidR="00715B38">
        <w:rPr>
          <w:szCs w:val="22"/>
          <w:lang w:val="sl-SI"/>
        </w:rPr>
        <w:t xml:space="preserve"> istom ukupnom dnevnom dozom.</w:t>
      </w:r>
    </w:p>
    <w:p w14:paraId="2B7977DB" w14:textId="77777777" w:rsidR="00370A3F" w:rsidRDefault="00370A3F" w:rsidP="00370A3F">
      <w:pPr>
        <w:rPr>
          <w:szCs w:val="22"/>
          <w:lang w:val="sl-SI"/>
        </w:rPr>
      </w:pPr>
    </w:p>
    <w:p w14:paraId="2B7977DC" w14:textId="45FB4B4F" w:rsidR="00370A3F" w:rsidRDefault="00370A3F" w:rsidP="00370A3F">
      <w:pPr>
        <w:rPr>
          <w:szCs w:val="22"/>
          <w:lang w:val="sl-SI"/>
        </w:rPr>
      </w:pPr>
      <w:r>
        <w:rPr>
          <w:szCs w:val="22"/>
          <w:lang w:val="sl-SI"/>
        </w:rPr>
        <w:t>S</w:t>
      </w:r>
      <w:r w:rsidR="00432188">
        <w:rPr>
          <w:szCs w:val="22"/>
          <w:lang w:val="sl-SI"/>
        </w:rPr>
        <w:t>manjenje</w:t>
      </w:r>
      <w:r>
        <w:rPr>
          <w:szCs w:val="22"/>
          <w:lang w:val="sl-SI"/>
        </w:rPr>
        <w:t xml:space="preserve"> krvnog pritiska se zapaža nakon 1-2 ned</w:t>
      </w:r>
      <w:r w:rsidR="00FD23F1">
        <w:rPr>
          <w:szCs w:val="22"/>
          <w:lang w:val="sl-SI"/>
        </w:rPr>
        <w:t>j</w:t>
      </w:r>
      <w:r>
        <w:rPr>
          <w:szCs w:val="22"/>
          <w:lang w:val="sl-SI"/>
        </w:rPr>
        <w:t xml:space="preserve">elje od početka terapije </w:t>
      </w:r>
      <w:r w:rsidR="007D33E2">
        <w:rPr>
          <w:szCs w:val="22"/>
          <w:lang w:val="sl-SI"/>
        </w:rPr>
        <w:t>irbesartanom</w:t>
      </w:r>
      <w:r>
        <w:rPr>
          <w:szCs w:val="22"/>
          <w:lang w:val="sl-SI"/>
        </w:rPr>
        <w:t>, a maksimalni efekat se javlja nakon 4-6 ned</w:t>
      </w:r>
      <w:r w:rsidR="00D23D5D">
        <w:rPr>
          <w:szCs w:val="22"/>
          <w:lang w:val="sl-SI"/>
        </w:rPr>
        <w:t>j</w:t>
      </w:r>
      <w:r>
        <w:rPr>
          <w:szCs w:val="22"/>
          <w:lang w:val="sl-SI"/>
        </w:rPr>
        <w:t>elja. Antihipertenzivni efekat se održava tokom dugo</w:t>
      </w:r>
      <w:r w:rsidR="002317E7">
        <w:rPr>
          <w:szCs w:val="22"/>
          <w:lang w:val="sl-SI"/>
        </w:rPr>
        <w:t>traj</w:t>
      </w:r>
      <w:r>
        <w:rPr>
          <w:szCs w:val="22"/>
          <w:lang w:val="sl-SI"/>
        </w:rPr>
        <w:t xml:space="preserve">ne terapije. Po prestanku terapije, krvni pritisak se postepeno vraća na </w:t>
      </w:r>
      <w:r w:rsidR="00321AC4">
        <w:rPr>
          <w:szCs w:val="22"/>
          <w:lang w:val="sl-SI"/>
        </w:rPr>
        <w:t>vrijednosti</w:t>
      </w:r>
      <w:r>
        <w:rPr>
          <w:szCs w:val="22"/>
          <w:lang w:val="sl-SI"/>
        </w:rPr>
        <w:t xml:space="preserve"> pr</w:t>
      </w:r>
      <w:r w:rsidR="00FD23F1">
        <w:rPr>
          <w:szCs w:val="22"/>
          <w:lang w:val="sl-SI"/>
        </w:rPr>
        <w:t>ij</w:t>
      </w:r>
      <w:r>
        <w:rPr>
          <w:szCs w:val="22"/>
          <w:lang w:val="sl-SI"/>
        </w:rPr>
        <w:t xml:space="preserve">e </w:t>
      </w:r>
      <w:r w:rsidR="00321AC4">
        <w:rPr>
          <w:szCs w:val="22"/>
          <w:lang w:val="sl-SI"/>
        </w:rPr>
        <w:t>primjene</w:t>
      </w:r>
      <w:r>
        <w:rPr>
          <w:szCs w:val="22"/>
          <w:lang w:val="sl-SI"/>
        </w:rPr>
        <w:t xml:space="preserve"> </w:t>
      </w:r>
      <w:r w:rsidR="00321AC4">
        <w:rPr>
          <w:szCs w:val="22"/>
          <w:lang w:val="sl-SI"/>
        </w:rPr>
        <w:t>lijek</w:t>
      </w:r>
      <w:r>
        <w:rPr>
          <w:szCs w:val="22"/>
          <w:lang w:val="sl-SI"/>
        </w:rPr>
        <w:t>a. Nije zapažen efekat naglog skoka krvnog pritiska</w:t>
      </w:r>
      <w:r w:rsidR="002317E7">
        <w:rPr>
          <w:szCs w:val="22"/>
          <w:lang w:val="sl-SI"/>
        </w:rPr>
        <w:t xml:space="preserve"> (engl. </w:t>
      </w:r>
      <w:r w:rsidR="002317E7">
        <w:rPr>
          <w:i/>
          <w:iCs/>
          <w:szCs w:val="22"/>
          <w:lang w:val="sl-SI"/>
        </w:rPr>
        <w:t>Rebound hypertension</w:t>
      </w:r>
      <w:r w:rsidR="002317E7">
        <w:rPr>
          <w:szCs w:val="22"/>
          <w:lang w:val="sl-SI"/>
        </w:rPr>
        <w:t>)</w:t>
      </w:r>
      <w:r>
        <w:rPr>
          <w:szCs w:val="22"/>
          <w:lang w:val="sl-SI"/>
        </w:rPr>
        <w:t>.</w:t>
      </w:r>
    </w:p>
    <w:p w14:paraId="31F59A22" w14:textId="77777777" w:rsidR="006A5376" w:rsidRDefault="006A5376" w:rsidP="00370A3F">
      <w:pPr>
        <w:rPr>
          <w:szCs w:val="22"/>
          <w:lang w:val="sl-SI"/>
        </w:rPr>
      </w:pPr>
    </w:p>
    <w:p w14:paraId="2B7977DD" w14:textId="302753B1" w:rsidR="00370A3F" w:rsidRDefault="00370A3F" w:rsidP="00370A3F">
      <w:pPr>
        <w:rPr>
          <w:szCs w:val="22"/>
          <w:lang w:val="sl-SI"/>
        </w:rPr>
      </w:pPr>
      <w:r>
        <w:rPr>
          <w:szCs w:val="22"/>
          <w:lang w:val="sl-SI"/>
        </w:rPr>
        <w:t>Efekti irbesartana i diuretika tipa tiazida na s</w:t>
      </w:r>
      <w:r w:rsidR="00432188">
        <w:rPr>
          <w:szCs w:val="22"/>
          <w:lang w:val="sl-SI"/>
        </w:rPr>
        <w:t>manjenje</w:t>
      </w:r>
      <w:r>
        <w:rPr>
          <w:szCs w:val="22"/>
          <w:lang w:val="sl-SI"/>
        </w:rPr>
        <w:t xml:space="preserve"> krvnog pritiska su aditivni. Kod pacijenata kod kojih se </w:t>
      </w:r>
      <w:r w:rsidR="00321AC4">
        <w:rPr>
          <w:szCs w:val="22"/>
          <w:lang w:val="sl-SI"/>
        </w:rPr>
        <w:t>primjenom</w:t>
      </w:r>
      <w:r>
        <w:rPr>
          <w:szCs w:val="22"/>
          <w:lang w:val="sl-SI"/>
        </w:rPr>
        <w:t xml:space="preserve"> irbesartana ne postiže zadovoljavajuća kontrola krvnog pritiska, dodavanje </w:t>
      </w:r>
      <w:r w:rsidR="00432188">
        <w:rPr>
          <w:szCs w:val="22"/>
          <w:lang w:val="sl-SI"/>
        </w:rPr>
        <w:t>malih</w:t>
      </w:r>
      <w:r>
        <w:rPr>
          <w:szCs w:val="22"/>
          <w:lang w:val="sl-SI"/>
        </w:rPr>
        <w:t xml:space="preserve"> doza </w:t>
      </w:r>
      <w:r>
        <w:rPr>
          <w:szCs w:val="22"/>
          <w:lang w:val="sl-SI"/>
        </w:rPr>
        <w:lastRenderedPageBreak/>
        <w:t>hidrohlortiazida (12,5 mg)</w:t>
      </w:r>
      <w:r w:rsidR="00A51408">
        <w:rPr>
          <w:szCs w:val="22"/>
          <w:lang w:val="sl-SI"/>
        </w:rPr>
        <w:t>,</w:t>
      </w:r>
      <w:r>
        <w:rPr>
          <w:szCs w:val="22"/>
          <w:lang w:val="sl-SI"/>
        </w:rPr>
        <w:t xml:space="preserve"> jednom dnevno</w:t>
      </w:r>
      <w:r w:rsidR="00A51408">
        <w:rPr>
          <w:szCs w:val="22"/>
          <w:lang w:val="sl-SI"/>
        </w:rPr>
        <w:t>,</w:t>
      </w:r>
      <w:r>
        <w:rPr>
          <w:szCs w:val="22"/>
          <w:lang w:val="sl-SI"/>
        </w:rPr>
        <w:t xml:space="preserve"> dovodi do daljeg placebo-prilagođenog s</w:t>
      </w:r>
      <w:r w:rsidR="00432188">
        <w:rPr>
          <w:szCs w:val="22"/>
          <w:lang w:val="sl-SI"/>
        </w:rPr>
        <w:t>manjenja</w:t>
      </w:r>
      <w:r>
        <w:rPr>
          <w:szCs w:val="22"/>
          <w:lang w:val="sl-SI"/>
        </w:rPr>
        <w:t xml:space="preserve"> krvnog pritiska za oko 7-10/3-6 mm Hg (sistolni/dijastolni).</w:t>
      </w:r>
    </w:p>
    <w:p w14:paraId="24C5AE15" w14:textId="77777777" w:rsidR="006A5376" w:rsidRDefault="006A5376" w:rsidP="00370A3F">
      <w:pPr>
        <w:rPr>
          <w:szCs w:val="22"/>
          <w:lang w:val="sl-SI"/>
        </w:rPr>
      </w:pPr>
    </w:p>
    <w:p w14:paraId="2B7977DE" w14:textId="2AF0F875" w:rsidR="00370A3F" w:rsidRDefault="00A51408" w:rsidP="00370A3F">
      <w:pPr>
        <w:rPr>
          <w:szCs w:val="22"/>
          <w:lang w:val="sl-SI"/>
        </w:rPr>
      </w:pPr>
      <w:r>
        <w:rPr>
          <w:szCs w:val="22"/>
          <w:lang w:val="sl-SI"/>
        </w:rPr>
        <w:t>Efikasnost</w:t>
      </w:r>
      <w:r w:rsidR="00370A3F">
        <w:rPr>
          <w:szCs w:val="22"/>
          <w:lang w:val="sl-SI"/>
        </w:rPr>
        <w:t xml:space="preserve"> irbesartana nije uslovljen</w:t>
      </w:r>
      <w:r w:rsidR="00277EB6">
        <w:rPr>
          <w:szCs w:val="22"/>
          <w:lang w:val="sl-SI"/>
        </w:rPr>
        <w:t>a</w:t>
      </w:r>
      <w:r w:rsidR="00370A3F">
        <w:rPr>
          <w:szCs w:val="22"/>
          <w:lang w:val="sl-SI"/>
        </w:rPr>
        <w:t xml:space="preserve"> godinama ili polom. Kao što je slučaj i sa ostalim </w:t>
      </w:r>
      <w:r w:rsidR="00321AC4">
        <w:rPr>
          <w:szCs w:val="22"/>
          <w:lang w:val="sl-SI"/>
        </w:rPr>
        <w:t>ljekovi</w:t>
      </w:r>
      <w:r w:rsidR="00370A3F">
        <w:rPr>
          <w:szCs w:val="22"/>
          <w:lang w:val="sl-SI"/>
        </w:rPr>
        <w:t>ma koji d</w:t>
      </w:r>
      <w:r w:rsidR="00FD23F1">
        <w:rPr>
          <w:szCs w:val="22"/>
          <w:lang w:val="sl-SI"/>
        </w:rPr>
        <w:t>j</w:t>
      </w:r>
      <w:r w:rsidR="00370A3F">
        <w:rPr>
          <w:szCs w:val="22"/>
          <w:lang w:val="sl-SI"/>
        </w:rPr>
        <w:t xml:space="preserve">eluju na renin-angiotenzin sistem, </w:t>
      </w:r>
      <w:r w:rsidR="00321AC4">
        <w:rPr>
          <w:szCs w:val="22"/>
          <w:lang w:val="sl-SI"/>
        </w:rPr>
        <w:t>primjena</w:t>
      </w:r>
      <w:r w:rsidR="00370A3F">
        <w:rPr>
          <w:szCs w:val="22"/>
          <w:lang w:val="sl-SI"/>
        </w:rPr>
        <w:t xml:space="preserve"> irbesartana kao monoterapije izaziva značajno manji terapijski odgovor kod hipertenzivnih pacijenata crne rase. Kada se irbesartan prim</w:t>
      </w:r>
      <w:r w:rsidR="00FD23F1">
        <w:rPr>
          <w:szCs w:val="22"/>
          <w:lang w:val="sl-SI"/>
        </w:rPr>
        <w:t>ij</w:t>
      </w:r>
      <w:r w:rsidR="00370A3F">
        <w:rPr>
          <w:szCs w:val="22"/>
          <w:lang w:val="sl-SI"/>
        </w:rPr>
        <w:t xml:space="preserve">eni istovremeno sa malom dozom hidrohlortiazida (npr. 12,5 mg dnevno), antihipertenzivni odgovor kod pacijenata crne rase se približava odgovoru kod pacijenata </w:t>
      </w:r>
      <w:r w:rsidR="00321AC4">
        <w:rPr>
          <w:szCs w:val="22"/>
          <w:lang w:val="sl-SI"/>
        </w:rPr>
        <w:t>bijele</w:t>
      </w:r>
      <w:r w:rsidR="00370A3F">
        <w:rPr>
          <w:szCs w:val="22"/>
          <w:lang w:val="sl-SI"/>
        </w:rPr>
        <w:t xml:space="preserve"> rase. </w:t>
      </w:r>
    </w:p>
    <w:p w14:paraId="54755236" w14:textId="77777777" w:rsidR="003A4786" w:rsidRDefault="003A4786" w:rsidP="00370A3F">
      <w:pPr>
        <w:rPr>
          <w:szCs w:val="22"/>
          <w:lang w:val="sl-SI"/>
        </w:rPr>
      </w:pPr>
    </w:p>
    <w:p w14:paraId="2B7977DF" w14:textId="59385684" w:rsidR="00370A3F" w:rsidRDefault="00370A3F" w:rsidP="00370A3F">
      <w:pPr>
        <w:rPr>
          <w:szCs w:val="22"/>
          <w:lang w:val="sl-SI"/>
        </w:rPr>
      </w:pPr>
      <w:r>
        <w:rPr>
          <w:szCs w:val="22"/>
          <w:lang w:val="sl-SI"/>
        </w:rPr>
        <w:t xml:space="preserve">Nije zapaženo klinički značajno dejstvo na mokraćnu kiselinu u serumu ili </w:t>
      </w:r>
      <w:r w:rsidR="003A4786">
        <w:rPr>
          <w:szCs w:val="22"/>
          <w:lang w:val="sl-SI"/>
        </w:rPr>
        <w:t xml:space="preserve">na izlučivanje </w:t>
      </w:r>
      <w:r>
        <w:rPr>
          <w:szCs w:val="22"/>
          <w:lang w:val="sl-SI"/>
        </w:rPr>
        <w:t>mokrać</w:t>
      </w:r>
      <w:r w:rsidR="003A4786">
        <w:rPr>
          <w:szCs w:val="22"/>
          <w:lang w:val="sl-SI"/>
        </w:rPr>
        <w:t>ne kiseli</w:t>
      </w:r>
      <w:r w:rsidR="00C76F32">
        <w:rPr>
          <w:szCs w:val="22"/>
          <w:lang w:val="sl-SI"/>
        </w:rPr>
        <w:t>ne putem urina</w:t>
      </w:r>
      <w:r>
        <w:rPr>
          <w:szCs w:val="22"/>
          <w:lang w:val="sl-SI"/>
        </w:rPr>
        <w:t xml:space="preserve">. </w:t>
      </w:r>
    </w:p>
    <w:p w14:paraId="2B7977E0" w14:textId="77777777" w:rsidR="00370A3F" w:rsidRDefault="00370A3F" w:rsidP="00370A3F">
      <w:pPr>
        <w:rPr>
          <w:szCs w:val="22"/>
          <w:lang w:val="sl-SI"/>
        </w:rPr>
      </w:pPr>
    </w:p>
    <w:p w14:paraId="2B7977E1" w14:textId="0FE36C40" w:rsidR="00370A3F" w:rsidRPr="00323548" w:rsidRDefault="00C85A0C" w:rsidP="00370A3F">
      <w:pPr>
        <w:rPr>
          <w:i/>
          <w:szCs w:val="22"/>
          <w:lang w:val="sl-SI"/>
        </w:rPr>
      </w:pPr>
      <w:r>
        <w:rPr>
          <w:i/>
          <w:szCs w:val="22"/>
          <w:lang w:val="sl-SI"/>
        </w:rPr>
        <w:t>Pedijatrijska populacija</w:t>
      </w:r>
    </w:p>
    <w:p w14:paraId="2B7977E2" w14:textId="63A7164D" w:rsidR="00370A3F" w:rsidRPr="009921E2" w:rsidRDefault="00370A3F" w:rsidP="00370A3F">
      <w:pPr>
        <w:rPr>
          <w:szCs w:val="22"/>
          <w:lang w:val="sr-Latn-CS"/>
        </w:rPr>
      </w:pPr>
      <w:r>
        <w:rPr>
          <w:szCs w:val="22"/>
          <w:lang w:val="sl-SI"/>
        </w:rPr>
        <w:t>S</w:t>
      </w:r>
      <w:r w:rsidR="00C85A0C">
        <w:rPr>
          <w:szCs w:val="22"/>
          <w:lang w:val="sl-SI"/>
        </w:rPr>
        <w:t>manj</w:t>
      </w:r>
      <w:r>
        <w:rPr>
          <w:szCs w:val="22"/>
          <w:lang w:val="sl-SI"/>
        </w:rPr>
        <w:t xml:space="preserve">enje krvnog pritiska </w:t>
      </w:r>
      <w:r w:rsidR="00C85A0C">
        <w:rPr>
          <w:szCs w:val="22"/>
          <w:lang w:val="sl-SI"/>
        </w:rPr>
        <w:t xml:space="preserve">nakon </w:t>
      </w:r>
      <w:r w:rsidR="00321AC4">
        <w:rPr>
          <w:szCs w:val="22"/>
          <w:lang w:val="sl-SI"/>
        </w:rPr>
        <w:t>primjene</w:t>
      </w:r>
      <w:r w:rsidR="00C85A0C">
        <w:rPr>
          <w:szCs w:val="22"/>
          <w:lang w:val="sl-SI"/>
        </w:rPr>
        <w:t xml:space="preserve"> </w:t>
      </w:r>
      <w:r>
        <w:rPr>
          <w:szCs w:val="22"/>
          <w:lang w:val="sl-SI"/>
        </w:rPr>
        <w:t>doza od 0,5 mg/kg (</w:t>
      </w:r>
      <w:r w:rsidR="00110399">
        <w:rPr>
          <w:szCs w:val="22"/>
          <w:lang w:val="sl-SI"/>
        </w:rPr>
        <w:t>mala</w:t>
      </w:r>
      <w:r>
        <w:rPr>
          <w:szCs w:val="22"/>
          <w:lang w:val="sl-SI"/>
        </w:rPr>
        <w:t xml:space="preserve"> doza), 1,5 mg/kg (srednja doza) i 4,5 mg/kg (v</w:t>
      </w:r>
      <w:r w:rsidR="00110399">
        <w:rPr>
          <w:szCs w:val="22"/>
          <w:lang w:val="sl-SI"/>
        </w:rPr>
        <w:t>elika</w:t>
      </w:r>
      <w:r>
        <w:rPr>
          <w:szCs w:val="22"/>
          <w:lang w:val="sl-SI"/>
        </w:rPr>
        <w:t xml:space="preserve"> doza)</w:t>
      </w:r>
      <w:r w:rsidRPr="00CF059E">
        <w:rPr>
          <w:szCs w:val="22"/>
          <w:lang w:val="sr-Latn-CS"/>
        </w:rPr>
        <w:t xml:space="preserve"> </w:t>
      </w:r>
      <w:r w:rsidRPr="00206F11">
        <w:rPr>
          <w:szCs w:val="22"/>
          <w:lang w:val="sr-Latn-CS"/>
        </w:rPr>
        <w:t>kao ciljnim dozama titriranja irbesartana,</w:t>
      </w:r>
      <w:r>
        <w:rPr>
          <w:szCs w:val="22"/>
          <w:lang w:val="sl-SI"/>
        </w:rPr>
        <w:t xml:space="preserve"> proc</w:t>
      </w:r>
      <w:r w:rsidR="00FD23F1">
        <w:rPr>
          <w:szCs w:val="22"/>
          <w:lang w:val="sl-SI"/>
        </w:rPr>
        <w:t>ij</w:t>
      </w:r>
      <w:r>
        <w:rPr>
          <w:szCs w:val="22"/>
          <w:lang w:val="sl-SI"/>
        </w:rPr>
        <w:t>enjeno</w:t>
      </w:r>
      <w:r w:rsidR="00DC3141">
        <w:rPr>
          <w:szCs w:val="22"/>
          <w:lang w:val="sl-SI"/>
        </w:rPr>
        <w:t xml:space="preserve"> je</w:t>
      </w:r>
      <w:r>
        <w:rPr>
          <w:szCs w:val="22"/>
          <w:lang w:val="sl-SI"/>
        </w:rPr>
        <w:t xml:space="preserve"> kod 318 </w:t>
      </w:r>
      <w:r w:rsidR="00321AC4">
        <w:rPr>
          <w:szCs w:val="22"/>
          <w:lang w:val="sl-SI"/>
        </w:rPr>
        <w:t>djece</w:t>
      </w:r>
      <w:r>
        <w:rPr>
          <w:szCs w:val="22"/>
          <w:lang w:val="sl-SI"/>
        </w:rPr>
        <w:t xml:space="preserve"> sa hipertenzijom ili </w:t>
      </w:r>
      <w:r w:rsidR="00321AC4">
        <w:rPr>
          <w:szCs w:val="22"/>
          <w:lang w:val="sl-SI"/>
        </w:rPr>
        <w:t>djece</w:t>
      </w:r>
      <w:r>
        <w:rPr>
          <w:szCs w:val="22"/>
          <w:lang w:val="sl-SI"/>
        </w:rPr>
        <w:t xml:space="preserve"> sa faktorima rizika </w:t>
      </w:r>
      <w:r w:rsidR="009123EF">
        <w:rPr>
          <w:szCs w:val="22"/>
          <w:lang w:val="sl-SI"/>
        </w:rPr>
        <w:t xml:space="preserve">uzrasta od 6 do 16 godina </w:t>
      </w:r>
      <w:r>
        <w:rPr>
          <w:szCs w:val="22"/>
          <w:lang w:val="sl-SI"/>
        </w:rPr>
        <w:t xml:space="preserve">(dijabetes, hipertenzija u porodičnoj anamnezi) tokom perioda od tri </w:t>
      </w:r>
      <w:r w:rsidR="00FD23F1">
        <w:rPr>
          <w:szCs w:val="22"/>
          <w:lang w:val="sl-SI"/>
        </w:rPr>
        <w:t>nedjelje</w:t>
      </w:r>
      <w:r>
        <w:rPr>
          <w:szCs w:val="22"/>
          <w:lang w:val="sl-SI"/>
        </w:rPr>
        <w:t xml:space="preserve">. Po završetku perioda od 3 </w:t>
      </w:r>
      <w:r w:rsidR="00FD23F1">
        <w:rPr>
          <w:szCs w:val="22"/>
          <w:lang w:val="sl-SI"/>
        </w:rPr>
        <w:t>nedjelje</w:t>
      </w:r>
      <w:r>
        <w:rPr>
          <w:szCs w:val="22"/>
          <w:lang w:val="sl-SI"/>
        </w:rPr>
        <w:t xml:space="preserve"> pros</w:t>
      </w:r>
      <w:r w:rsidR="00FD23F1">
        <w:rPr>
          <w:szCs w:val="22"/>
          <w:lang w:val="sl-SI"/>
        </w:rPr>
        <w:t>j</w:t>
      </w:r>
      <w:r>
        <w:rPr>
          <w:szCs w:val="22"/>
          <w:lang w:val="sl-SI"/>
        </w:rPr>
        <w:t>ečno smanjenje sistolnog pritiska</w:t>
      </w:r>
      <w:r w:rsidRPr="00676E25">
        <w:rPr>
          <w:szCs w:val="22"/>
          <w:lang w:val="sr-Latn-CS"/>
        </w:rPr>
        <w:t xml:space="preserve"> </w:t>
      </w:r>
      <w:r w:rsidRPr="00206F11">
        <w:rPr>
          <w:szCs w:val="22"/>
          <w:lang w:val="sr-Latn-CS"/>
        </w:rPr>
        <w:t xml:space="preserve">u odnosu na početno stanje u </w:t>
      </w:r>
      <w:r w:rsidR="009123EF">
        <w:rPr>
          <w:szCs w:val="22"/>
          <w:lang w:val="sr-Latn-CS"/>
        </w:rPr>
        <w:t xml:space="preserve">primarnim </w:t>
      </w:r>
      <w:r w:rsidRPr="00206F11">
        <w:rPr>
          <w:szCs w:val="22"/>
          <w:lang w:val="sr-Latn-CS"/>
        </w:rPr>
        <w:t>varijabl</w:t>
      </w:r>
      <w:r w:rsidR="009123EF">
        <w:rPr>
          <w:szCs w:val="22"/>
          <w:lang w:val="sr-Latn-CS"/>
        </w:rPr>
        <w:t>ama</w:t>
      </w:r>
      <w:r w:rsidRPr="00206F11">
        <w:rPr>
          <w:szCs w:val="22"/>
          <w:lang w:val="sr-Latn-CS"/>
        </w:rPr>
        <w:t xml:space="preserve"> efikasnosti,</w:t>
      </w:r>
      <w:r w:rsidR="00390646">
        <w:rPr>
          <w:szCs w:val="22"/>
          <w:lang w:val="sr-Latn-CS"/>
        </w:rPr>
        <w:t xml:space="preserve"> sistolnog krvnog pritiska</w:t>
      </w:r>
      <w:r w:rsidR="00C86D18">
        <w:rPr>
          <w:szCs w:val="22"/>
          <w:lang w:val="sr-Latn-CS"/>
        </w:rPr>
        <w:t xml:space="preserve"> u </w:t>
      </w:r>
      <w:r w:rsidRPr="00206F11">
        <w:rPr>
          <w:szCs w:val="22"/>
          <w:lang w:val="sr-Latn-CS"/>
        </w:rPr>
        <w:t>s</w:t>
      </w:r>
      <w:r w:rsidR="00FD23F1">
        <w:rPr>
          <w:szCs w:val="22"/>
          <w:lang w:val="sr-Latn-CS"/>
        </w:rPr>
        <w:t>j</w:t>
      </w:r>
      <w:r w:rsidRPr="00206F11">
        <w:rPr>
          <w:szCs w:val="22"/>
          <w:lang w:val="sr-Latn-CS"/>
        </w:rPr>
        <w:t>edećem položaju (</w:t>
      </w:r>
      <w:r w:rsidR="00C86D18">
        <w:rPr>
          <w:szCs w:val="22"/>
          <w:lang w:val="sr-Latn-CS"/>
        </w:rPr>
        <w:t>engl.</w:t>
      </w:r>
      <w:r w:rsidR="00AC5D63">
        <w:rPr>
          <w:szCs w:val="22"/>
          <w:lang w:val="sr-Latn-CS"/>
        </w:rPr>
        <w:t xml:space="preserve"> </w:t>
      </w:r>
      <w:r w:rsidR="00AC5D63">
        <w:rPr>
          <w:i/>
          <w:iCs/>
          <w:szCs w:val="22"/>
          <w:lang w:val="sr-Latn-CS"/>
        </w:rPr>
        <w:t xml:space="preserve">seated systolic blood pressure, </w:t>
      </w:r>
      <w:r w:rsidRPr="00206F11">
        <w:rPr>
          <w:szCs w:val="22"/>
          <w:lang w:val="sr-Latn-CS"/>
        </w:rPr>
        <w:t xml:space="preserve">SeSBP), </w:t>
      </w:r>
      <w:r w:rsidR="009921E2">
        <w:rPr>
          <w:szCs w:val="22"/>
          <w:lang w:val="sr-Latn-CS"/>
        </w:rPr>
        <w:t>bilo je</w:t>
      </w:r>
      <w:r>
        <w:rPr>
          <w:szCs w:val="22"/>
          <w:lang w:val="sl-SI"/>
        </w:rPr>
        <w:t xml:space="preserve"> 11,7 mmHg (</w:t>
      </w:r>
      <w:r w:rsidR="00110399">
        <w:rPr>
          <w:szCs w:val="22"/>
          <w:lang w:val="sl-SI"/>
        </w:rPr>
        <w:t>mala</w:t>
      </w:r>
      <w:r>
        <w:rPr>
          <w:szCs w:val="22"/>
          <w:lang w:val="sl-SI"/>
        </w:rPr>
        <w:t xml:space="preserve"> doza), 9,3 mmHg (srednja doza) i 13,2 mmHg (v</w:t>
      </w:r>
      <w:r w:rsidR="00110399">
        <w:rPr>
          <w:szCs w:val="22"/>
          <w:lang w:val="sl-SI"/>
        </w:rPr>
        <w:t>elika</w:t>
      </w:r>
      <w:r>
        <w:rPr>
          <w:szCs w:val="22"/>
          <w:lang w:val="sl-SI"/>
        </w:rPr>
        <w:t xml:space="preserve"> doza). Među ovim dozama nije zapažena značajna razlika. Prilagođena pros</w:t>
      </w:r>
      <w:r w:rsidR="00FD23F1">
        <w:rPr>
          <w:szCs w:val="22"/>
          <w:lang w:val="sl-SI"/>
        </w:rPr>
        <w:t>j</w:t>
      </w:r>
      <w:r>
        <w:rPr>
          <w:szCs w:val="22"/>
          <w:lang w:val="sl-SI"/>
        </w:rPr>
        <w:t>ečna prom</w:t>
      </w:r>
      <w:r w:rsidR="00FD23F1">
        <w:rPr>
          <w:szCs w:val="22"/>
          <w:lang w:val="sl-SI"/>
        </w:rPr>
        <w:t>j</w:t>
      </w:r>
      <w:r>
        <w:rPr>
          <w:szCs w:val="22"/>
          <w:lang w:val="sl-SI"/>
        </w:rPr>
        <w:t>ena dijastolnog pritiska u s</w:t>
      </w:r>
      <w:r w:rsidR="00FD23F1">
        <w:rPr>
          <w:szCs w:val="22"/>
          <w:lang w:val="sl-SI"/>
        </w:rPr>
        <w:t>j</w:t>
      </w:r>
      <w:r>
        <w:rPr>
          <w:szCs w:val="22"/>
          <w:lang w:val="sl-SI"/>
        </w:rPr>
        <w:t>edećem položaju je bila 3,8 mmHg (</w:t>
      </w:r>
      <w:r w:rsidR="00110399">
        <w:rPr>
          <w:szCs w:val="22"/>
          <w:lang w:val="sl-SI"/>
        </w:rPr>
        <w:t>mala</w:t>
      </w:r>
      <w:r>
        <w:rPr>
          <w:szCs w:val="22"/>
          <w:lang w:val="sl-SI"/>
        </w:rPr>
        <w:t xml:space="preserve"> doza), 3,2 mmHg (srednja doza), 5,6 mmHg (v</w:t>
      </w:r>
      <w:r w:rsidR="00110399">
        <w:rPr>
          <w:szCs w:val="22"/>
          <w:lang w:val="sl-SI"/>
        </w:rPr>
        <w:t>elika</w:t>
      </w:r>
      <w:r>
        <w:rPr>
          <w:szCs w:val="22"/>
          <w:lang w:val="sl-SI"/>
        </w:rPr>
        <w:t xml:space="preserve"> doza). Tokom</w:t>
      </w:r>
      <w:r w:rsidR="00E45097">
        <w:rPr>
          <w:szCs w:val="22"/>
          <w:lang w:val="sl-SI"/>
        </w:rPr>
        <w:t xml:space="preserve"> narednog</w:t>
      </w:r>
      <w:r>
        <w:rPr>
          <w:szCs w:val="22"/>
          <w:lang w:val="sl-SI"/>
        </w:rPr>
        <w:t xml:space="preserve"> perioda od dv</w:t>
      </w:r>
      <w:r w:rsidR="00FD23F1">
        <w:rPr>
          <w:szCs w:val="22"/>
          <w:lang w:val="sl-SI"/>
        </w:rPr>
        <w:t>ij</w:t>
      </w:r>
      <w:r>
        <w:rPr>
          <w:szCs w:val="22"/>
          <w:lang w:val="sl-SI"/>
        </w:rPr>
        <w:t xml:space="preserve">e </w:t>
      </w:r>
      <w:r w:rsidR="00FD23F1">
        <w:rPr>
          <w:szCs w:val="22"/>
          <w:lang w:val="sl-SI"/>
        </w:rPr>
        <w:t>nedjelje</w:t>
      </w:r>
      <w:r>
        <w:rPr>
          <w:szCs w:val="22"/>
          <w:lang w:val="sl-SI"/>
        </w:rPr>
        <w:t xml:space="preserve"> u kome su pacijenti ponovo randomizirani na irbesartan ili placebo, pacijenti </w:t>
      </w:r>
      <w:r w:rsidR="00E71BB3">
        <w:rPr>
          <w:szCs w:val="22"/>
          <w:lang w:val="sl-SI"/>
        </w:rPr>
        <w:t>koji su dobijali</w:t>
      </w:r>
      <w:r>
        <w:rPr>
          <w:szCs w:val="22"/>
          <w:lang w:val="sl-SI"/>
        </w:rPr>
        <w:t xml:space="preserve"> placeb</w:t>
      </w:r>
      <w:r w:rsidR="00E71BB3">
        <w:rPr>
          <w:szCs w:val="22"/>
          <w:lang w:val="sl-SI"/>
        </w:rPr>
        <w:t>o</w:t>
      </w:r>
      <w:r>
        <w:rPr>
          <w:szCs w:val="22"/>
          <w:lang w:val="sl-SI"/>
        </w:rPr>
        <w:t xml:space="preserve"> su imali porast od 2,4 i 2,0 mmHg sistolnog i dijastolnog krvnog pritiska u s</w:t>
      </w:r>
      <w:r w:rsidR="00FD23F1">
        <w:rPr>
          <w:szCs w:val="22"/>
          <w:lang w:val="sl-SI"/>
        </w:rPr>
        <w:t>j</w:t>
      </w:r>
      <w:r>
        <w:rPr>
          <w:szCs w:val="22"/>
          <w:lang w:val="sl-SI"/>
        </w:rPr>
        <w:t xml:space="preserve">edećem položaju, u poređenju sa +0,1 i </w:t>
      </w:r>
      <w:r>
        <w:rPr>
          <w:szCs w:val="22"/>
          <w:lang w:val="sl-SI"/>
        </w:rPr>
        <w:softHyphen/>
      </w:r>
      <w:r>
        <w:rPr>
          <w:szCs w:val="22"/>
          <w:lang w:val="sl-SI"/>
        </w:rPr>
        <w:softHyphen/>
        <w:t>-0,3 mmHg prom</w:t>
      </w:r>
      <w:r w:rsidR="00FD23F1">
        <w:rPr>
          <w:szCs w:val="22"/>
          <w:lang w:val="sl-SI"/>
        </w:rPr>
        <w:t>j</w:t>
      </w:r>
      <w:r>
        <w:rPr>
          <w:szCs w:val="22"/>
          <w:lang w:val="sl-SI"/>
        </w:rPr>
        <w:t>ena kod pacijenata na irbesartanu (</w:t>
      </w:r>
      <w:r w:rsidR="00321AC4">
        <w:rPr>
          <w:szCs w:val="22"/>
          <w:lang w:val="sl-SI"/>
        </w:rPr>
        <w:t>vidjeti</w:t>
      </w:r>
      <w:r>
        <w:rPr>
          <w:szCs w:val="22"/>
          <w:lang w:val="sl-SI"/>
        </w:rPr>
        <w:t xml:space="preserve"> </w:t>
      </w:r>
      <w:r w:rsidR="00321AC4">
        <w:rPr>
          <w:szCs w:val="22"/>
          <w:lang w:val="sl-SI"/>
        </w:rPr>
        <w:t>dio</w:t>
      </w:r>
      <w:r>
        <w:rPr>
          <w:szCs w:val="22"/>
          <w:lang w:val="sl-SI"/>
        </w:rPr>
        <w:t xml:space="preserve"> 4.2).</w:t>
      </w:r>
    </w:p>
    <w:p w14:paraId="2B7977E3" w14:textId="77777777" w:rsidR="00370A3F" w:rsidRDefault="00370A3F" w:rsidP="00370A3F">
      <w:pPr>
        <w:rPr>
          <w:szCs w:val="22"/>
          <w:lang w:val="sl-SI"/>
        </w:rPr>
      </w:pPr>
    </w:p>
    <w:p w14:paraId="2B7977E4" w14:textId="77777777" w:rsidR="00370A3F" w:rsidRPr="00112267" w:rsidRDefault="00370A3F" w:rsidP="00370A3F">
      <w:pPr>
        <w:rPr>
          <w:i/>
          <w:szCs w:val="22"/>
          <w:lang w:val="sl-SI"/>
        </w:rPr>
      </w:pPr>
      <w:r w:rsidRPr="00112267">
        <w:rPr>
          <w:i/>
          <w:szCs w:val="22"/>
          <w:lang w:val="sl-SI"/>
        </w:rPr>
        <w:t>Hipertenzija i dijabetes</w:t>
      </w:r>
      <w:r>
        <w:rPr>
          <w:i/>
          <w:szCs w:val="22"/>
          <w:lang w:val="sl-SI"/>
        </w:rPr>
        <w:t xml:space="preserve"> </w:t>
      </w:r>
      <w:r w:rsidRPr="00112267">
        <w:rPr>
          <w:i/>
          <w:szCs w:val="22"/>
          <w:lang w:val="sl-SI"/>
        </w:rPr>
        <w:t>tip 2 sa nefropatijom</w:t>
      </w:r>
    </w:p>
    <w:p w14:paraId="634959CC" w14:textId="4D27005E" w:rsidR="00845091" w:rsidRDefault="00370A3F" w:rsidP="00370A3F">
      <w:pPr>
        <w:rPr>
          <w:szCs w:val="22"/>
          <w:lang w:val="pl-PL"/>
        </w:rPr>
      </w:pPr>
      <w:r>
        <w:rPr>
          <w:szCs w:val="22"/>
          <w:lang w:val="pl-PL"/>
        </w:rPr>
        <w:t>Ispitivanje „</w:t>
      </w:r>
      <w:r w:rsidRPr="00B45131">
        <w:rPr>
          <w:i/>
          <w:szCs w:val="22"/>
          <w:lang w:val="pl-PL"/>
        </w:rPr>
        <w:t>Irbesartan Diabetic Nephropathy Trial</w:t>
      </w:r>
      <w:r w:rsidR="004C2608">
        <w:rPr>
          <w:i/>
          <w:szCs w:val="22"/>
          <w:lang w:val="pl-PL"/>
        </w:rPr>
        <w:t xml:space="preserve"> </w:t>
      </w:r>
      <w:r w:rsidR="004C2608">
        <w:rPr>
          <w:szCs w:val="22"/>
          <w:lang w:val="pl-PL"/>
        </w:rPr>
        <w:t>(IDNT)</w:t>
      </w:r>
      <w:r>
        <w:rPr>
          <w:szCs w:val="22"/>
          <w:lang w:val="pl-PL"/>
        </w:rPr>
        <w:t>” pokazuje da irbesartan smanjuje progresiju nefropatije kod pacijenata sa hroničnom renalnom insuficijencijom i manifestnom proteinurijom. IDNT je bila dvostruko sl</w:t>
      </w:r>
      <w:r w:rsidR="00FD23F1">
        <w:rPr>
          <w:szCs w:val="22"/>
          <w:lang w:val="pl-PL"/>
        </w:rPr>
        <w:t>ij</w:t>
      </w:r>
      <w:r>
        <w:rPr>
          <w:szCs w:val="22"/>
          <w:lang w:val="pl-PL"/>
        </w:rPr>
        <w:t xml:space="preserve">epa, kontrolisana studija morbiditeta i mortaliteta koja je poredila irbesartan, amlodipin i placebo. </w:t>
      </w:r>
      <w:r>
        <w:rPr>
          <w:szCs w:val="22"/>
          <w:lang w:val="sr-Latn-CS"/>
        </w:rPr>
        <w:t>Kod 1</w:t>
      </w:r>
      <w:r w:rsidRPr="00206F11">
        <w:rPr>
          <w:szCs w:val="22"/>
          <w:lang w:val="sr-Latn-CS"/>
        </w:rPr>
        <w:t>715 hiperten</w:t>
      </w:r>
      <w:r>
        <w:rPr>
          <w:szCs w:val="22"/>
          <w:lang w:val="sr-Latn-CS"/>
        </w:rPr>
        <w:t>zivnih pacijenata sa dijabetes melitusom tip</w:t>
      </w:r>
      <w:r w:rsidRPr="00206F11">
        <w:rPr>
          <w:szCs w:val="22"/>
          <w:lang w:val="sr-Latn-CS"/>
        </w:rPr>
        <w:t xml:space="preserve"> 2, proteinurijom ≥ 900 mg/dnevno i kreatininom u serumu u opsegu od 1,0-3,0 mg/d</w:t>
      </w:r>
      <w:r w:rsidR="00D23D5D">
        <w:rPr>
          <w:szCs w:val="22"/>
          <w:lang w:val="sr-Latn-CS"/>
        </w:rPr>
        <w:t>l</w:t>
      </w:r>
      <w:r w:rsidRPr="00206F11">
        <w:rPr>
          <w:szCs w:val="22"/>
          <w:lang w:val="sr-Latn-CS"/>
        </w:rPr>
        <w:t>, ispitivani su dugo</w:t>
      </w:r>
      <w:r w:rsidR="005B73DC">
        <w:rPr>
          <w:szCs w:val="22"/>
          <w:lang w:val="sr-Latn-CS"/>
        </w:rPr>
        <w:t>traj</w:t>
      </w:r>
      <w:r w:rsidRPr="00206F11">
        <w:rPr>
          <w:szCs w:val="22"/>
          <w:lang w:val="sr-Latn-CS"/>
        </w:rPr>
        <w:t>ni efekti (pros</w:t>
      </w:r>
      <w:r w:rsidR="00FD23F1">
        <w:rPr>
          <w:szCs w:val="22"/>
          <w:lang w:val="sr-Latn-CS"/>
        </w:rPr>
        <w:t>j</w:t>
      </w:r>
      <w:r w:rsidRPr="00206F11">
        <w:rPr>
          <w:szCs w:val="22"/>
          <w:lang w:val="sr-Latn-CS"/>
        </w:rPr>
        <w:t xml:space="preserve">ečno 2,6 godina) irbesartana na </w:t>
      </w:r>
      <w:r w:rsidR="00FB6338">
        <w:rPr>
          <w:szCs w:val="22"/>
          <w:lang w:val="sr-Latn-CS"/>
        </w:rPr>
        <w:t>progresiju</w:t>
      </w:r>
      <w:r w:rsidRPr="00206F11">
        <w:rPr>
          <w:szCs w:val="22"/>
          <w:lang w:val="sr-Latn-CS"/>
        </w:rPr>
        <w:t xml:space="preserve"> bolesti bubrega i mortaliteta svih uzroka.</w:t>
      </w:r>
      <w:r>
        <w:rPr>
          <w:szCs w:val="22"/>
          <w:lang w:val="pl-PL"/>
        </w:rPr>
        <w:t xml:space="preserve"> Pacijentima </w:t>
      </w:r>
      <w:r w:rsidR="00184803">
        <w:rPr>
          <w:szCs w:val="22"/>
          <w:lang w:val="pl-PL"/>
        </w:rPr>
        <w:t>j</w:t>
      </w:r>
      <w:r>
        <w:rPr>
          <w:szCs w:val="22"/>
          <w:lang w:val="pl-PL"/>
        </w:rPr>
        <w:t>e doza irbesartana titrira</w:t>
      </w:r>
      <w:r w:rsidR="005522D0">
        <w:rPr>
          <w:szCs w:val="22"/>
          <w:lang w:val="pl-PL"/>
        </w:rPr>
        <w:t>na</w:t>
      </w:r>
      <w:r>
        <w:rPr>
          <w:szCs w:val="22"/>
          <w:lang w:val="pl-PL"/>
        </w:rPr>
        <w:t xml:space="preserve"> od 75 mg do doze održavanja od 300 mg, amlodipina od 2,5 mg do 10 mg ili placeba </w:t>
      </w:r>
      <w:r w:rsidR="00845091">
        <w:rPr>
          <w:szCs w:val="22"/>
          <w:lang w:val="pl-PL"/>
        </w:rPr>
        <w:t>do granice podnošljivosti</w:t>
      </w:r>
      <w:r>
        <w:rPr>
          <w:szCs w:val="22"/>
          <w:lang w:val="pl-PL"/>
        </w:rPr>
        <w:t>.</w:t>
      </w:r>
    </w:p>
    <w:p w14:paraId="2B7977E5" w14:textId="6C45FBF9" w:rsidR="00370A3F" w:rsidRDefault="00370A3F" w:rsidP="00370A3F">
      <w:pPr>
        <w:rPr>
          <w:szCs w:val="22"/>
          <w:lang w:val="pl-PL"/>
        </w:rPr>
      </w:pPr>
      <w:r>
        <w:rPr>
          <w:szCs w:val="22"/>
          <w:lang w:val="pl-PL"/>
        </w:rPr>
        <w:t xml:space="preserve">Pacijenti u svim grupama su dobijali između 2 i 4 antihipertenzivna </w:t>
      </w:r>
      <w:r w:rsidR="00321AC4">
        <w:rPr>
          <w:szCs w:val="22"/>
          <w:lang w:val="pl-PL"/>
        </w:rPr>
        <w:t>lijek</w:t>
      </w:r>
      <w:r>
        <w:rPr>
          <w:szCs w:val="22"/>
          <w:lang w:val="pl-PL"/>
        </w:rPr>
        <w:t xml:space="preserve">a (npr. diuretike, beta blokatore, alfa blokatore) da bi se dostigla </w:t>
      </w:r>
      <w:r w:rsidR="00FC7966">
        <w:rPr>
          <w:szCs w:val="22"/>
          <w:lang w:val="pl-PL"/>
        </w:rPr>
        <w:t>cilj</w:t>
      </w:r>
      <w:r>
        <w:rPr>
          <w:szCs w:val="22"/>
          <w:lang w:val="pl-PL"/>
        </w:rPr>
        <w:t>na vr</w:t>
      </w:r>
      <w:r w:rsidR="00FD23F1">
        <w:rPr>
          <w:szCs w:val="22"/>
          <w:lang w:val="pl-PL"/>
        </w:rPr>
        <w:t>ij</w:t>
      </w:r>
      <w:r>
        <w:rPr>
          <w:szCs w:val="22"/>
          <w:lang w:val="pl-PL"/>
        </w:rPr>
        <w:t>ednost krvnog pritiska od ≤</w:t>
      </w:r>
      <w:r w:rsidR="00845091">
        <w:rPr>
          <w:szCs w:val="22"/>
          <w:lang w:val="pl-PL"/>
        </w:rPr>
        <w:t xml:space="preserve"> </w:t>
      </w:r>
      <w:r>
        <w:rPr>
          <w:szCs w:val="22"/>
          <w:lang w:val="pl-PL"/>
        </w:rPr>
        <w:t>135/85 mmHg ili s</w:t>
      </w:r>
      <w:r w:rsidR="00F06383">
        <w:rPr>
          <w:szCs w:val="22"/>
          <w:lang w:val="pl-PL"/>
        </w:rPr>
        <w:t>manjenje</w:t>
      </w:r>
      <w:r>
        <w:rPr>
          <w:szCs w:val="22"/>
          <w:lang w:val="pl-PL"/>
        </w:rPr>
        <w:t xml:space="preserve"> sistolnog pritiska za 10 mmHg, ako je osnovna vr</w:t>
      </w:r>
      <w:r w:rsidR="00FD23F1">
        <w:rPr>
          <w:szCs w:val="22"/>
          <w:lang w:val="pl-PL"/>
        </w:rPr>
        <w:t>ij</w:t>
      </w:r>
      <w:r>
        <w:rPr>
          <w:szCs w:val="22"/>
          <w:lang w:val="pl-PL"/>
        </w:rPr>
        <w:t>ednost bila &gt;</w:t>
      </w:r>
      <w:r w:rsidR="00845091">
        <w:rPr>
          <w:szCs w:val="22"/>
          <w:lang w:val="pl-PL"/>
        </w:rPr>
        <w:t xml:space="preserve"> </w:t>
      </w:r>
      <w:r>
        <w:rPr>
          <w:szCs w:val="22"/>
          <w:lang w:val="pl-PL"/>
        </w:rPr>
        <w:t xml:space="preserve">160 mg. </w:t>
      </w:r>
      <w:r w:rsidR="009364B7">
        <w:rPr>
          <w:szCs w:val="22"/>
          <w:lang w:val="pl-PL"/>
        </w:rPr>
        <w:t xml:space="preserve">U placebo </w:t>
      </w:r>
      <w:r w:rsidR="00537E34">
        <w:rPr>
          <w:szCs w:val="22"/>
          <w:lang w:val="pl-PL"/>
        </w:rPr>
        <w:t xml:space="preserve">grupi, </w:t>
      </w:r>
      <w:r>
        <w:rPr>
          <w:szCs w:val="22"/>
          <w:lang w:val="pl-PL"/>
        </w:rPr>
        <w:t>60% pacijenata</w:t>
      </w:r>
      <w:r w:rsidR="00537E34">
        <w:rPr>
          <w:szCs w:val="22"/>
          <w:lang w:val="pl-PL"/>
        </w:rPr>
        <w:t xml:space="preserve"> je dostiglo </w:t>
      </w:r>
      <w:r w:rsidR="006B0784">
        <w:rPr>
          <w:szCs w:val="22"/>
          <w:lang w:val="pl-PL"/>
        </w:rPr>
        <w:t>ciljnu vr</w:t>
      </w:r>
      <w:r w:rsidR="00FD23F1">
        <w:rPr>
          <w:szCs w:val="22"/>
          <w:lang w:val="pl-PL"/>
        </w:rPr>
        <w:t>ije</w:t>
      </w:r>
      <w:r w:rsidR="006B0784">
        <w:rPr>
          <w:szCs w:val="22"/>
          <w:lang w:val="pl-PL"/>
        </w:rPr>
        <w:t>dnost</w:t>
      </w:r>
      <w:r w:rsidR="00E46DD6">
        <w:rPr>
          <w:szCs w:val="22"/>
          <w:lang w:val="pl-PL"/>
        </w:rPr>
        <w:t xml:space="preserve"> krvnog pritiska</w:t>
      </w:r>
      <w:r>
        <w:rPr>
          <w:szCs w:val="22"/>
          <w:lang w:val="pl-PL"/>
        </w:rPr>
        <w:t>, za razliku od 76% na irbesartanu, odnosno 78%</w:t>
      </w:r>
      <w:r w:rsidR="00D85EDC">
        <w:rPr>
          <w:szCs w:val="22"/>
          <w:lang w:val="pl-PL"/>
        </w:rPr>
        <w:t xml:space="preserve"> pacijenata</w:t>
      </w:r>
      <w:r>
        <w:rPr>
          <w:szCs w:val="22"/>
          <w:lang w:val="pl-PL"/>
        </w:rPr>
        <w:t xml:space="preserve"> </w:t>
      </w:r>
      <w:r w:rsidR="00362DDA">
        <w:rPr>
          <w:szCs w:val="22"/>
          <w:lang w:val="pl-PL"/>
        </w:rPr>
        <w:t>koji su uzimali</w:t>
      </w:r>
      <w:r>
        <w:rPr>
          <w:szCs w:val="22"/>
          <w:lang w:val="pl-PL"/>
        </w:rPr>
        <w:t xml:space="preserve"> amlodipin. Irbesartan značajno smanj</w:t>
      </w:r>
      <w:r w:rsidR="007C3B6E">
        <w:rPr>
          <w:szCs w:val="22"/>
          <w:lang w:val="pl-PL"/>
        </w:rPr>
        <w:t>uje</w:t>
      </w:r>
      <w:r>
        <w:rPr>
          <w:szCs w:val="22"/>
          <w:lang w:val="pl-PL"/>
        </w:rPr>
        <w:t xml:space="preserve"> relativni rizik </w:t>
      </w:r>
      <w:r w:rsidR="007C3B6E">
        <w:rPr>
          <w:szCs w:val="22"/>
          <w:lang w:val="pl-PL"/>
        </w:rPr>
        <w:t>od</w:t>
      </w:r>
      <w:r>
        <w:rPr>
          <w:szCs w:val="22"/>
          <w:lang w:val="pl-PL"/>
        </w:rPr>
        <w:t xml:space="preserve"> primarn</w:t>
      </w:r>
      <w:r w:rsidR="007C3B6E">
        <w:rPr>
          <w:szCs w:val="22"/>
          <w:lang w:val="pl-PL"/>
        </w:rPr>
        <w:t>og</w:t>
      </w:r>
      <w:r>
        <w:rPr>
          <w:szCs w:val="22"/>
          <w:lang w:val="pl-PL"/>
        </w:rPr>
        <w:t xml:space="preserve"> kombinovan</w:t>
      </w:r>
      <w:r w:rsidR="007C3B6E">
        <w:rPr>
          <w:szCs w:val="22"/>
          <w:lang w:val="pl-PL"/>
        </w:rPr>
        <w:t>og</w:t>
      </w:r>
      <w:r>
        <w:rPr>
          <w:szCs w:val="22"/>
          <w:lang w:val="pl-PL"/>
        </w:rPr>
        <w:t xml:space="preserve"> </w:t>
      </w:r>
      <w:r w:rsidR="00AB5BE9">
        <w:rPr>
          <w:szCs w:val="22"/>
          <w:lang w:val="pl-PL"/>
        </w:rPr>
        <w:t>krajnjeg ishoda</w:t>
      </w:r>
      <w:r>
        <w:rPr>
          <w:szCs w:val="22"/>
          <w:lang w:val="pl-PL"/>
        </w:rPr>
        <w:t xml:space="preserve"> koji podrazum</w:t>
      </w:r>
      <w:r w:rsidR="00FD23F1">
        <w:rPr>
          <w:szCs w:val="22"/>
          <w:lang w:val="pl-PL"/>
        </w:rPr>
        <w:t>ij</w:t>
      </w:r>
      <w:r>
        <w:rPr>
          <w:szCs w:val="22"/>
          <w:lang w:val="pl-PL"/>
        </w:rPr>
        <w:t xml:space="preserve">eva </w:t>
      </w:r>
      <w:r w:rsidR="00F06383">
        <w:rPr>
          <w:szCs w:val="22"/>
          <w:lang w:val="pl-PL"/>
        </w:rPr>
        <w:t xml:space="preserve">udvostručavanje </w:t>
      </w:r>
      <w:r>
        <w:rPr>
          <w:szCs w:val="22"/>
          <w:lang w:val="pl-PL"/>
        </w:rPr>
        <w:t>kreatinina</w:t>
      </w:r>
      <w:r w:rsidR="00A04D83">
        <w:rPr>
          <w:szCs w:val="22"/>
          <w:lang w:val="pl-PL"/>
        </w:rPr>
        <w:t xml:space="preserve"> u serumu</w:t>
      </w:r>
      <w:r>
        <w:rPr>
          <w:szCs w:val="22"/>
          <w:lang w:val="pl-PL"/>
        </w:rPr>
        <w:t xml:space="preserve">, terminalnu nefropatiju i mortalitet bilo kog </w:t>
      </w:r>
      <w:r w:rsidR="00A04D83">
        <w:rPr>
          <w:szCs w:val="22"/>
          <w:lang w:val="pl-PL"/>
        </w:rPr>
        <w:t>uzrok</w:t>
      </w:r>
      <w:r>
        <w:rPr>
          <w:szCs w:val="22"/>
          <w:lang w:val="pl-PL"/>
        </w:rPr>
        <w:t>a. Približno 33% pacijenata u irbesartan</w:t>
      </w:r>
      <w:r w:rsidR="00F02D3D">
        <w:rPr>
          <w:szCs w:val="22"/>
          <w:lang w:val="pl-PL"/>
        </w:rPr>
        <w:t xml:space="preserve"> grupi</w:t>
      </w:r>
      <w:r>
        <w:rPr>
          <w:szCs w:val="22"/>
          <w:lang w:val="pl-PL"/>
        </w:rPr>
        <w:t xml:space="preserve"> dostiglo je primarni kombinovani renalni </w:t>
      </w:r>
      <w:r w:rsidR="00E64CA3">
        <w:rPr>
          <w:szCs w:val="22"/>
          <w:lang w:val="pl-PL"/>
        </w:rPr>
        <w:t>krajnji ishod</w:t>
      </w:r>
      <w:r>
        <w:rPr>
          <w:szCs w:val="22"/>
          <w:lang w:val="pl-PL"/>
        </w:rPr>
        <w:t xml:space="preserve">, u poređenju sa 39% i 41% u grupi na placebu, odnosno amlodipinu (20% smanjenja relativnog rizika u odnosu na placebo (p=0,024) i 23% smanjenja relativnog rizika u poređenju sa amlodipinom (p=0,006)). Kada su analizirane individualne komponente primarnog </w:t>
      </w:r>
      <w:r w:rsidR="001D00CD">
        <w:rPr>
          <w:szCs w:val="22"/>
          <w:lang w:val="pl-PL"/>
        </w:rPr>
        <w:t>krajnjeg ishoda</w:t>
      </w:r>
      <w:r>
        <w:rPr>
          <w:szCs w:val="22"/>
          <w:lang w:val="pl-PL"/>
        </w:rPr>
        <w:t xml:space="preserve">, nije zapažen nikakav efekat u odnosu na mortalitet bilo kog razloga, dok je postojao pozitivan trend u smanjenju terminalne nefropatije i značajno smanjenje u udvostručavanju </w:t>
      </w:r>
      <w:r w:rsidR="00EE67B2">
        <w:rPr>
          <w:szCs w:val="22"/>
          <w:lang w:val="pl-PL"/>
        </w:rPr>
        <w:t xml:space="preserve">kreatinina u </w:t>
      </w:r>
      <w:r>
        <w:rPr>
          <w:szCs w:val="22"/>
          <w:lang w:val="pl-PL"/>
        </w:rPr>
        <w:t>serum</w:t>
      </w:r>
      <w:r w:rsidR="00EE67B2">
        <w:rPr>
          <w:szCs w:val="22"/>
          <w:lang w:val="pl-PL"/>
        </w:rPr>
        <w:t>u</w:t>
      </w:r>
      <w:r>
        <w:rPr>
          <w:szCs w:val="22"/>
          <w:lang w:val="pl-PL"/>
        </w:rPr>
        <w:t xml:space="preserve">. </w:t>
      </w:r>
    </w:p>
    <w:p w14:paraId="7E61829C" w14:textId="77777777" w:rsidR="000C5477" w:rsidRDefault="000C5477" w:rsidP="00370A3F">
      <w:pPr>
        <w:rPr>
          <w:szCs w:val="22"/>
          <w:lang w:val="pl-PL"/>
        </w:rPr>
      </w:pPr>
    </w:p>
    <w:p w14:paraId="2B7977E6" w14:textId="53E079E4" w:rsidR="00370A3F" w:rsidRDefault="009B2771" w:rsidP="00370A3F">
      <w:pPr>
        <w:rPr>
          <w:szCs w:val="22"/>
          <w:lang w:val="pl-PL"/>
        </w:rPr>
      </w:pPr>
      <w:r>
        <w:rPr>
          <w:szCs w:val="22"/>
          <w:lang w:val="pl-PL"/>
        </w:rPr>
        <w:t xml:space="preserve">Uticaj terapije je </w:t>
      </w:r>
      <w:r w:rsidR="00370A3F">
        <w:rPr>
          <w:szCs w:val="22"/>
          <w:lang w:val="pl-PL"/>
        </w:rPr>
        <w:t>proc</w:t>
      </w:r>
      <w:r w:rsidR="00FD23F1">
        <w:rPr>
          <w:szCs w:val="22"/>
          <w:lang w:val="pl-PL"/>
        </w:rPr>
        <w:t>j</w:t>
      </w:r>
      <w:r w:rsidR="00370A3F">
        <w:rPr>
          <w:szCs w:val="22"/>
          <w:lang w:val="pl-PL"/>
        </w:rPr>
        <w:t>enjivan</w:t>
      </w:r>
      <w:r>
        <w:rPr>
          <w:szCs w:val="22"/>
          <w:lang w:val="pl-PL"/>
        </w:rPr>
        <w:t xml:space="preserve"> u podgrupama</w:t>
      </w:r>
      <w:r w:rsidR="00044AEB">
        <w:rPr>
          <w:szCs w:val="22"/>
          <w:lang w:val="pl-PL"/>
        </w:rPr>
        <w:t xml:space="preserve"> koje su formirane</w:t>
      </w:r>
      <w:r w:rsidR="00370A3F">
        <w:rPr>
          <w:szCs w:val="22"/>
          <w:lang w:val="pl-PL"/>
        </w:rPr>
        <w:t xml:space="preserve"> na osnovu pola, rase, </w:t>
      </w:r>
      <w:r w:rsidR="00EE67B2">
        <w:rPr>
          <w:szCs w:val="22"/>
          <w:lang w:val="pl-PL"/>
        </w:rPr>
        <w:t>uzrasta</w:t>
      </w:r>
      <w:r w:rsidR="00370A3F">
        <w:rPr>
          <w:szCs w:val="22"/>
          <w:lang w:val="pl-PL"/>
        </w:rPr>
        <w:t xml:space="preserve">, trajanja dijabetesa, osnovnih </w:t>
      </w:r>
      <w:r w:rsidR="00321AC4">
        <w:rPr>
          <w:szCs w:val="22"/>
          <w:lang w:val="pl-PL"/>
        </w:rPr>
        <w:t>vrijednosti</w:t>
      </w:r>
      <w:r w:rsidR="00370A3F">
        <w:rPr>
          <w:szCs w:val="22"/>
          <w:lang w:val="pl-PL"/>
        </w:rPr>
        <w:t xml:space="preserve"> krvnog pritiska, serumskog kreatinina i ekskrecije albumina. U podgrupama žena i pripadnika crne rase koji su činili 32%, odnosno 26% ukupne</w:t>
      </w:r>
      <w:r w:rsidR="00044AEB">
        <w:rPr>
          <w:szCs w:val="22"/>
          <w:lang w:val="pl-PL"/>
        </w:rPr>
        <w:t xml:space="preserve"> ispitivane</w:t>
      </w:r>
      <w:r w:rsidR="00370A3F">
        <w:rPr>
          <w:szCs w:val="22"/>
          <w:lang w:val="pl-PL"/>
        </w:rPr>
        <w:t xml:space="preserve"> populacije, nije zapaženo korisno dejstvo na renalnu funkciju, iako intervali pouzdanosti to ne </w:t>
      </w:r>
      <w:r w:rsidR="00370A3F" w:rsidRPr="00995694">
        <w:rPr>
          <w:szCs w:val="22"/>
          <w:lang w:val="pl-PL"/>
        </w:rPr>
        <w:t>isključuj</w:t>
      </w:r>
      <w:r w:rsidR="00370A3F">
        <w:rPr>
          <w:szCs w:val="22"/>
          <w:lang w:val="pl-PL"/>
        </w:rPr>
        <w:t>u</w:t>
      </w:r>
      <w:r w:rsidR="00370A3F" w:rsidRPr="00995694">
        <w:rPr>
          <w:szCs w:val="22"/>
          <w:lang w:val="pl-PL"/>
        </w:rPr>
        <w:t>.</w:t>
      </w:r>
      <w:r w:rsidR="00370A3F" w:rsidRPr="001851B4">
        <w:rPr>
          <w:color w:val="FF0000"/>
          <w:szCs w:val="22"/>
          <w:lang w:val="pl-PL"/>
        </w:rPr>
        <w:t xml:space="preserve"> </w:t>
      </w:r>
      <w:r w:rsidR="00370A3F">
        <w:rPr>
          <w:szCs w:val="22"/>
          <w:lang w:val="pl-PL"/>
        </w:rPr>
        <w:t xml:space="preserve">Što se tiče sekundarnog </w:t>
      </w:r>
      <w:r w:rsidR="008546AA">
        <w:rPr>
          <w:szCs w:val="22"/>
          <w:lang w:val="pl-PL"/>
        </w:rPr>
        <w:t>parametra praćenja</w:t>
      </w:r>
      <w:r w:rsidR="00370A3F">
        <w:rPr>
          <w:szCs w:val="22"/>
          <w:lang w:val="pl-PL"/>
        </w:rPr>
        <w:t xml:space="preserve"> koga čine </w:t>
      </w:r>
      <w:r w:rsidR="00021EB2">
        <w:rPr>
          <w:szCs w:val="22"/>
          <w:lang w:val="pl-PL"/>
        </w:rPr>
        <w:t xml:space="preserve">događaji sa smrtnim ishodom i oni bez smrtnog ishoda </w:t>
      </w:r>
      <w:r w:rsidR="00370A3F">
        <w:rPr>
          <w:szCs w:val="22"/>
          <w:lang w:val="pl-PL"/>
        </w:rPr>
        <w:t>kardiovaskularni</w:t>
      </w:r>
      <w:r w:rsidR="00021EB2">
        <w:rPr>
          <w:szCs w:val="22"/>
          <w:lang w:val="pl-PL"/>
        </w:rPr>
        <w:t>h</w:t>
      </w:r>
      <w:r w:rsidR="00370A3F">
        <w:rPr>
          <w:szCs w:val="22"/>
          <w:lang w:val="pl-PL"/>
        </w:rPr>
        <w:t xml:space="preserve"> događaji, nije bilo razlike između</w:t>
      </w:r>
      <w:r w:rsidR="00021EB2">
        <w:rPr>
          <w:szCs w:val="22"/>
          <w:lang w:val="pl-PL"/>
        </w:rPr>
        <w:t xml:space="preserve"> ove </w:t>
      </w:r>
      <w:r w:rsidR="00370A3F">
        <w:rPr>
          <w:szCs w:val="22"/>
          <w:lang w:val="pl-PL"/>
        </w:rPr>
        <w:t xml:space="preserve">tri grupe u </w:t>
      </w:r>
      <w:r w:rsidR="00021EB2">
        <w:rPr>
          <w:szCs w:val="22"/>
          <w:lang w:val="pl-PL"/>
        </w:rPr>
        <w:t>ukupnoj</w:t>
      </w:r>
      <w:r w:rsidR="00370A3F">
        <w:rPr>
          <w:szCs w:val="22"/>
          <w:lang w:val="pl-PL"/>
        </w:rPr>
        <w:t xml:space="preserve"> populaciji, </w:t>
      </w:r>
      <w:r w:rsidR="00021EB2">
        <w:rPr>
          <w:szCs w:val="22"/>
          <w:lang w:val="pl-PL"/>
        </w:rPr>
        <w:t>iako je prim</w:t>
      </w:r>
      <w:r w:rsidR="00FD23F1">
        <w:rPr>
          <w:szCs w:val="22"/>
          <w:lang w:val="pl-PL"/>
        </w:rPr>
        <w:t>ij</w:t>
      </w:r>
      <w:r w:rsidR="00021EB2">
        <w:rPr>
          <w:szCs w:val="22"/>
          <w:lang w:val="pl-PL"/>
        </w:rPr>
        <w:t xml:space="preserve">ećena povećana </w:t>
      </w:r>
      <w:r w:rsidR="00370A3F">
        <w:rPr>
          <w:szCs w:val="22"/>
          <w:lang w:val="pl-PL"/>
        </w:rPr>
        <w:t xml:space="preserve">incidenca infarkta miokarda </w:t>
      </w:r>
      <w:r w:rsidR="00021EB2">
        <w:rPr>
          <w:szCs w:val="22"/>
          <w:lang w:val="pl-PL"/>
        </w:rPr>
        <w:t xml:space="preserve">bez smrtnog ishoda </w:t>
      </w:r>
      <w:r w:rsidR="00370A3F">
        <w:rPr>
          <w:szCs w:val="22"/>
          <w:lang w:val="pl-PL"/>
        </w:rPr>
        <w:t xml:space="preserve">kod žena, a smanjena incidenca </w:t>
      </w:r>
      <w:r w:rsidR="00021EB2">
        <w:rPr>
          <w:szCs w:val="22"/>
          <w:lang w:val="pl-PL"/>
        </w:rPr>
        <w:t xml:space="preserve">bez smrtnog ishoda </w:t>
      </w:r>
      <w:r w:rsidR="00370A3F">
        <w:rPr>
          <w:szCs w:val="22"/>
          <w:lang w:val="pl-PL"/>
        </w:rPr>
        <w:t xml:space="preserve">infarkta miokarda kod muškaraca koji su </w:t>
      </w:r>
      <w:r w:rsidR="007F7423">
        <w:rPr>
          <w:szCs w:val="22"/>
          <w:lang w:val="pl-PL"/>
        </w:rPr>
        <w:t>uzimali</w:t>
      </w:r>
      <w:r w:rsidR="00370A3F">
        <w:rPr>
          <w:szCs w:val="22"/>
          <w:lang w:val="pl-PL"/>
        </w:rPr>
        <w:t xml:space="preserve"> irbesartan,</w:t>
      </w:r>
      <w:r w:rsidR="00370A3F" w:rsidRPr="00DB789C">
        <w:rPr>
          <w:szCs w:val="22"/>
          <w:lang w:val="sr-Latn-CS"/>
        </w:rPr>
        <w:t xml:space="preserve"> </w:t>
      </w:r>
      <w:r w:rsidR="00370A3F" w:rsidRPr="00206F11">
        <w:rPr>
          <w:szCs w:val="22"/>
          <w:lang w:val="sr-Latn-CS"/>
        </w:rPr>
        <w:t xml:space="preserve">u poređenju sa </w:t>
      </w:r>
      <w:r w:rsidR="007F7423">
        <w:rPr>
          <w:szCs w:val="22"/>
          <w:lang w:val="sr-Latn-CS"/>
        </w:rPr>
        <w:t>pacijentima</w:t>
      </w:r>
      <w:r w:rsidR="005D0E5B">
        <w:rPr>
          <w:szCs w:val="22"/>
          <w:lang w:val="sr-Latn-CS"/>
        </w:rPr>
        <w:t xml:space="preserve"> koji su bili u placebo grupi</w:t>
      </w:r>
      <w:r w:rsidR="00370A3F">
        <w:rPr>
          <w:szCs w:val="22"/>
          <w:lang w:val="pl-PL"/>
        </w:rPr>
        <w:t xml:space="preserve">. Povećana incidenca </w:t>
      </w:r>
      <w:r w:rsidR="00021EB2">
        <w:rPr>
          <w:szCs w:val="22"/>
          <w:lang w:val="pl-PL"/>
        </w:rPr>
        <w:t xml:space="preserve">bez smrtnog ishoda </w:t>
      </w:r>
      <w:r w:rsidR="00370A3F">
        <w:rPr>
          <w:szCs w:val="22"/>
          <w:lang w:val="pl-PL"/>
        </w:rPr>
        <w:t xml:space="preserve">infarkta miokarda i moždanog udara zapažena je kod žena u grupi na irbesartanu, </w:t>
      </w:r>
      <w:r w:rsidR="00370A3F">
        <w:rPr>
          <w:szCs w:val="22"/>
          <w:lang w:val="pl-PL"/>
        </w:rPr>
        <w:lastRenderedPageBreak/>
        <w:t>u odnosu na grupu na amlodipinu, dok je hospitalizacija usl</w:t>
      </w:r>
      <w:r w:rsidR="00FD23F1">
        <w:rPr>
          <w:szCs w:val="22"/>
          <w:lang w:val="pl-PL"/>
        </w:rPr>
        <w:t>j</w:t>
      </w:r>
      <w:r w:rsidR="00370A3F">
        <w:rPr>
          <w:szCs w:val="22"/>
          <w:lang w:val="pl-PL"/>
        </w:rPr>
        <w:t>ed srčane insuficijencije bila manja u ukupnoj populaciji. Međutim ni</w:t>
      </w:r>
      <w:r w:rsidR="00845091">
        <w:rPr>
          <w:szCs w:val="22"/>
          <w:lang w:val="pl-PL"/>
        </w:rPr>
        <w:t>je</w:t>
      </w:r>
      <w:r w:rsidR="00370A3F">
        <w:rPr>
          <w:szCs w:val="22"/>
          <w:lang w:val="pl-PL"/>
        </w:rPr>
        <w:t>su pronađena odgovarajuća objašnjenja za ove rezultate kod žena.</w:t>
      </w:r>
    </w:p>
    <w:p w14:paraId="2B7977E7" w14:textId="77777777" w:rsidR="00370A3F" w:rsidRDefault="00370A3F" w:rsidP="00370A3F">
      <w:pPr>
        <w:rPr>
          <w:szCs w:val="22"/>
          <w:lang w:val="pl-PL"/>
        </w:rPr>
      </w:pPr>
    </w:p>
    <w:p w14:paraId="2B7977E8" w14:textId="504773BA" w:rsidR="00370A3F" w:rsidRPr="00995694" w:rsidRDefault="00370A3F" w:rsidP="00370A3F">
      <w:pPr>
        <w:rPr>
          <w:szCs w:val="22"/>
          <w:lang w:val="pl-PL"/>
        </w:rPr>
      </w:pPr>
      <w:r>
        <w:rPr>
          <w:szCs w:val="22"/>
          <w:lang w:val="pl-PL"/>
        </w:rPr>
        <w:t>Studija ”Dejstva irbesartana na mikroalbuminuriju kod hipertenzivnih pacijenata sa dijabetes melitusom tip 2” (</w:t>
      </w:r>
      <w:r w:rsidR="00CB71D8">
        <w:rPr>
          <w:szCs w:val="22"/>
          <w:lang w:val="pl-PL"/>
        </w:rPr>
        <w:t xml:space="preserve">engl. </w:t>
      </w:r>
      <w:r w:rsidR="005A3327">
        <w:rPr>
          <w:szCs w:val="22"/>
          <w:lang w:val="pl-PL"/>
        </w:rPr>
        <w:t>ʺ</w:t>
      </w:r>
      <w:r w:rsidR="005A3327">
        <w:rPr>
          <w:i/>
          <w:iCs/>
          <w:szCs w:val="22"/>
          <w:lang w:val="pl-PL"/>
        </w:rPr>
        <w:t>Effects of Irbesartan on Micro</w:t>
      </w:r>
      <w:r w:rsidR="00EF0695">
        <w:rPr>
          <w:i/>
          <w:iCs/>
          <w:szCs w:val="22"/>
          <w:lang w:val="pl-PL"/>
        </w:rPr>
        <w:t>albuminuria in Hypertensive Patients with type 2 Diabetes Mellitusʺ</w:t>
      </w:r>
      <w:r w:rsidR="00FE7052">
        <w:rPr>
          <w:i/>
          <w:iCs/>
          <w:szCs w:val="22"/>
          <w:lang w:val="pl-PL"/>
        </w:rPr>
        <w:t>,</w:t>
      </w:r>
      <w:r w:rsidR="005A3327">
        <w:rPr>
          <w:szCs w:val="22"/>
          <w:lang w:val="pl-PL"/>
        </w:rPr>
        <w:t xml:space="preserve"> </w:t>
      </w:r>
      <w:r>
        <w:rPr>
          <w:szCs w:val="22"/>
          <w:lang w:val="pl-PL"/>
        </w:rPr>
        <w:t xml:space="preserve">IRMA 2) pokazala je da irbesartan od 300 mg odlaže progresiju manifestne proteinurije kod pacijenata sa mikroalbuminurijom. IRMA 2 je placebo kontrolisana </w:t>
      </w:r>
      <w:r w:rsidR="00FE7052">
        <w:rPr>
          <w:szCs w:val="22"/>
          <w:lang w:val="pl-PL"/>
        </w:rPr>
        <w:t>dvostruko</w:t>
      </w:r>
      <w:r>
        <w:rPr>
          <w:szCs w:val="22"/>
          <w:lang w:val="pl-PL"/>
        </w:rPr>
        <w:t xml:space="preserve"> sl</w:t>
      </w:r>
      <w:r w:rsidR="00845091">
        <w:rPr>
          <w:szCs w:val="22"/>
          <w:lang w:val="pl-PL"/>
        </w:rPr>
        <w:t>ij</w:t>
      </w:r>
      <w:r>
        <w:rPr>
          <w:szCs w:val="22"/>
          <w:lang w:val="pl-PL"/>
        </w:rPr>
        <w:t>epa studija morbiditeta, sprovedena na 590 pacijenata sa dijabetes melitusom tip 2, mikroalbuminurijom (30-300 mg/dan) i normalnom renalnom funkcijom (serumski kreatinin ≤</w:t>
      </w:r>
      <w:r w:rsidR="00845091">
        <w:rPr>
          <w:szCs w:val="22"/>
          <w:lang w:val="pl-PL"/>
        </w:rPr>
        <w:t xml:space="preserve"> </w:t>
      </w:r>
      <w:r>
        <w:rPr>
          <w:szCs w:val="22"/>
          <w:lang w:val="pl-PL"/>
        </w:rPr>
        <w:t>1,5 mg/d</w:t>
      </w:r>
      <w:r w:rsidR="00845091">
        <w:rPr>
          <w:szCs w:val="22"/>
          <w:lang w:val="pl-PL"/>
        </w:rPr>
        <w:t>l</w:t>
      </w:r>
      <w:r>
        <w:rPr>
          <w:szCs w:val="22"/>
          <w:lang w:val="pl-PL"/>
        </w:rPr>
        <w:t xml:space="preserve"> kod muškaraca i &lt;</w:t>
      </w:r>
      <w:r w:rsidR="00845091">
        <w:rPr>
          <w:szCs w:val="22"/>
          <w:lang w:val="pl-PL"/>
        </w:rPr>
        <w:t xml:space="preserve"> </w:t>
      </w:r>
      <w:r>
        <w:rPr>
          <w:szCs w:val="22"/>
          <w:lang w:val="pl-PL"/>
        </w:rPr>
        <w:t>1,1 mg/d</w:t>
      </w:r>
      <w:r w:rsidR="00845091">
        <w:rPr>
          <w:szCs w:val="22"/>
          <w:lang w:val="pl-PL"/>
        </w:rPr>
        <w:t>l</w:t>
      </w:r>
      <w:r>
        <w:rPr>
          <w:szCs w:val="22"/>
          <w:lang w:val="pl-PL"/>
        </w:rPr>
        <w:t xml:space="preserve"> kod žena). Studija je ispitivala </w:t>
      </w:r>
      <w:r w:rsidR="005440C2">
        <w:rPr>
          <w:szCs w:val="22"/>
          <w:lang w:val="pl-PL"/>
        </w:rPr>
        <w:t>dugotrajne efekte</w:t>
      </w:r>
      <w:r>
        <w:rPr>
          <w:szCs w:val="22"/>
          <w:lang w:val="pl-PL"/>
        </w:rPr>
        <w:t xml:space="preserve"> (2 godine) </w:t>
      </w:r>
      <w:r w:rsidR="00850103">
        <w:rPr>
          <w:szCs w:val="22"/>
          <w:lang w:val="pl-PL"/>
        </w:rPr>
        <w:t>irbesartana na</w:t>
      </w:r>
      <w:r w:rsidR="00AD2717">
        <w:rPr>
          <w:szCs w:val="22"/>
          <w:lang w:val="pl-PL"/>
        </w:rPr>
        <w:t xml:space="preserve"> </w:t>
      </w:r>
      <w:r>
        <w:rPr>
          <w:szCs w:val="22"/>
          <w:lang w:val="pl-PL"/>
        </w:rPr>
        <w:t xml:space="preserve">progresiju kliničke (manifestne) proteinurije </w:t>
      </w:r>
      <w:r w:rsidR="0039778B">
        <w:rPr>
          <w:szCs w:val="22"/>
          <w:lang w:val="pl-PL"/>
        </w:rPr>
        <w:t xml:space="preserve">(stopa </w:t>
      </w:r>
      <w:r w:rsidR="000D2486">
        <w:rPr>
          <w:szCs w:val="22"/>
          <w:lang w:val="pl-PL"/>
        </w:rPr>
        <w:t xml:space="preserve">bubrežne ekskrecije </w:t>
      </w:r>
      <w:r w:rsidR="008F00AD">
        <w:rPr>
          <w:szCs w:val="22"/>
          <w:lang w:val="pl-PL"/>
        </w:rPr>
        <w:t>albumina, UAER) &gt;</w:t>
      </w:r>
      <w:r w:rsidR="00845091">
        <w:rPr>
          <w:szCs w:val="22"/>
          <w:lang w:val="pl-PL"/>
        </w:rPr>
        <w:t xml:space="preserve"> </w:t>
      </w:r>
      <w:r w:rsidR="008F00AD">
        <w:rPr>
          <w:szCs w:val="22"/>
          <w:lang w:val="pl-PL"/>
        </w:rPr>
        <w:t>300 mg/d</w:t>
      </w:r>
      <w:r w:rsidR="00344A85">
        <w:rPr>
          <w:szCs w:val="22"/>
          <w:lang w:val="pl-PL"/>
        </w:rPr>
        <w:t>nevno</w:t>
      </w:r>
      <w:r w:rsidR="00F31E9F">
        <w:rPr>
          <w:szCs w:val="22"/>
          <w:lang w:val="pl-PL"/>
        </w:rPr>
        <w:t xml:space="preserve">, i povećanje </w:t>
      </w:r>
      <w:r w:rsidR="00321AC4">
        <w:rPr>
          <w:szCs w:val="22"/>
          <w:lang w:val="pl-PL"/>
        </w:rPr>
        <w:t>vrijednosti</w:t>
      </w:r>
      <w:r w:rsidR="00F31E9F">
        <w:rPr>
          <w:szCs w:val="22"/>
          <w:lang w:val="pl-PL"/>
        </w:rPr>
        <w:t xml:space="preserve"> UAER za najmanje 30% u odnosu na početnu vr</w:t>
      </w:r>
      <w:r w:rsidR="00FD23F1">
        <w:rPr>
          <w:szCs w:val="22"/>
          <w:lang w:val="pl-PL"/>
        </w:rPr>
        <w:t>ij</w:t>
      </w:r>
      <w:r w:rsidR="00F31E9F">
        <w:rPr>
          <w:szCs w:val="22"/>
          <w:lang w:val="pl-PL"/>
        </w:rPr>
        <w:t>ednost</w:t>
      </w:r>
      <w:r w:rsidR="00DD74C4">
        <w:rPr>
          <w:szCs w:val="22"/>
          <w:lang w:val="pl-PL"/>
        </w:rPr>
        <w:t xml:space="preserve">). </w:t>
      </w:r>
      <w:r>
        <w:rPr>
          <w:szCs w:val="22"/>
          <w:lang w:val="pl-PL"/>
        </w:rPr>
        <w:t>Određena ciljna vr</w:t>
      </w:r>
      <w:r w:rsidR="00FD23F1">
        <w:rPr>
          <w:szCs w:val="22"/>
          <w:lang w:val="pl-PL"/>
        </w:rPr>
        <w:t>ij</w:t>
      </w:r>
      <w:r>
        <w:rPr>
          <w:szCs w:val="22"/>
          <w:lang w:val="pl-PL"/>
        </w:rPr>
        <w:t>ednost krvnog pritiska je bila ≤</w:t>
      </w:r>
      <w:r w:rsidR="00845091">
        <w:rPr>
          <w:szCs w:val="22"/>
          <w:lang w:val="pl-PL"/>
        </w:rPr>
        <w:t xml:space="preserve"> </w:t>
      </w:r>
      <w:r>
        <w:rPr>
          <w:szCs w:val="22"/>
          <w:lang w:val="pl-PL"/>
        </w:rPr>
        <w:t xml:space="preserve">135/85 mmHg. Dodatni antihipertenzivni </w:t>
      </w:r>
      <w:r w:rsidR="00321AC4">
        <w:rPr>
          <w:szCs w:val="22"/>
          <w:lang w:val="pl-PL"/>
        </w:rPr>
        <w:t>ljekovi</w:t>
      </w:r>
      <w:r>
        <w:rPr>
          <w:szCs w:val="22"/>
          <w:lang w:val="pl-PL"/>
        </w:rPr>
        <w:t xml:space="preserve"> (isključujući ACE inhibitore, antagoniste angiotenzin II receptora i dihidropiridinske blokatore kalcijumskih kanala) su dod</w:t>
      </w:r>
      <w:r w:rsidR="00B94BAA">
        <w:rPr>
          <w:szCs w:val="22"/>
          <w:lang w:val="pl-PL"/>
        </w:rPr>
        <w:t>at</w:t>
      </w:r>
      <w:r>
        <w:rPr>
          <w:szCs w:val="22"/>
          <w:lang w:val="pl-PL"/>
        </w:rPr>
        <w:t xml:space="preserve">i po potrebi, </w:t>
      </w:r>
      <w:r w:rsidR="00B94BAA">
        <w:rPr>
          <w:szCs w:val="22"/>
          <w:lang w:val="pl-PL"/>
        </w:rPr>
        <w:t>kako</w:t>
      </w:r>
      <w:r>
        <w:rPr>
          <w:szCs w:val="22"/>
          <w:lang w:val="pl-PL"/>
        </w:rPr>
        <w:t xml:space="preserve"> bi se postigla ciljna vr</w:t>
      </w:r>
      <w:r w:rsidR="00FD23F1">
        <w:rPr>
          <w:szCs w:val="22"/>
          <w:lang w:val="pl-PL"/>
        </w:rPr>
        <w:t>ij</w:t>
      </w:r>
      <w:r>
        <w:rPr>
          <w:szCs w:val="22"/>
          <w:lang w:val="pl-PL"/>
        </w:rPr>
        <w:t xml:space="preserve">ednost krvnog pritiska. </w:t>
      </w:r>
      <w:r w:rsidR="004903C6">
        <w:rPr>
          <w:szCs w:val="22"/>
          <w:lang w:val="pl-PL"/>
        </w:rPr>
        <w:t>Iako</w:t>
      </w:r>
      <w:r>
        <w:rPr>
          <w:szCs w:val="22"/>
          <w:lang w:val="pl-PL"/>
        </w:rPr>
        <w:t xml:space="preserve"> je slična vr</w:t>
      </w:r>
      <w:r w:rsidR="00FD23F1">
        <w:rPr>
          <w:szCs w:val="22"/>
          <w:lang w:val="pl-PL"/>
        </w:rPr>
        <w:t>ij</w:t>
      </w:r>
      <w:r>
        <w:rPr>
          <w:szCs w:val="22"/>
          <w:lang w:val="pl-PL"/>
        </w:rPr>
        <w:t xml:space="preserve">ednost krvnog pritiska postignuta u svim grupama, u grupi </w:t>
      </w:r>
      <w:r w:rsidR="004903C6">
        <w:rPr>
          <w:szCs w:val="22"/>
          <w:lang w:val="pl-PL"/>
        </w:rPr>
        <w:t>koja je uzimala</w:t>
      </w:r>
      <w:r>
        <w:rPr>
          <w:szCs w:val="22"/>
          <w:lang w:val="pl-PL"/>
        </w:rPr>
        <w:t xml:space="preserve"> 300 mg irbesartana</w:t>
      </w:r>
      <w:r w:rsidR="00B01254">
        <w:rPr>
          <w:szCs w:val="22"/>
          <w:lang w:val="pl-PL"/>
        </w:rPr>
        <w:t>,</w:t>
      </w:r>
      <w:r>
        <w:rPr>
          <w:szCs w:val="22"/>
          <w:lang w:val="pl-PL"/>
        </w:rPr>
        <w:t xml:space="preserve"> manje pacijenata (5,2%) je dostiglo </w:t>
      </w:r>
      <w:r w:rsidR="00B01254">
        <w:rPr>
          <w:szCs w:val="22"/>
          <w:lang w:val="pl-PL"/>
        </w:rPr>
        <w:t>krajnji ishod praćenja</w:t>
      </w:r>
      <w:r>
        <w:rPr>
          <w:szCs w:val="22"/>
          <w:lang w:val="pl-PL"/>
        </w:rPr>
        <w:t>, koji je predstavlja</w:t>
      </w:r>
      <w:r w:rsidR="00684943">
        <w:rPr>
          <w:szCs w:val="22"/>
          <w:lang w:val="pl-PL"/>
        </w:rPr>
        <w:t>o</w:t>
      </w:r>
      <w:r>
        <w:rPr>
          <w:szCs w:val="22"/>
          <w:lang w:val="pl-PL"/>
        </w:rPr>
        <w:t xml:space="preserve"> manifestn</w:t>
      </w:r>
      <w:r w:rsidR="00684943">
        <w:rPr>
          <w:szCs w:val="22"/>
          <w:lang w:val="pl-PL"/>
        </w:rPr>
        <w:t>u</w:t>
      </w:r>
      <w:r>
        <w:rPr>
          <w:szCs w:val="22"/>
          <w:lang w:val="pl-PL"/>
        </w:rPr>
        <w:t xml:space="preserve"> proteinurij</w:t>
      </w:r>
      <w:r w:rsidR="00684943">
        <w:rPr>
          <w:szCs w:val="22"/>
          <w:lang w:val="pl-PL"/>
        </w:rPr>
        <w:t>u</w:t>
      </w:r>
      <w:r>
        <w:rPr>
          <w:szCs w:val="22"/>
          <w:lang w:val="pl-PL"/>
        </w:rPr>
        <w:t>, nego u grupama na placebu (14,9%) ili</w:t>
      </w:r>
      <w:r w:rsidR="00684943">
        <w:rPr>
          <w:szCs w:val="22"/>
          <w:lang w:val="pl-PL"/>
        </w:rPr>
        <w:t xml:space="preserve"> u grupi koja je uzimala</w:t>
      </w:r>
      <w:r>
        <w:rPr>
          <w:szCs w:val="22"/>
          <w:lang w:val="pl-PL"/>
        </w:rPr>
        <w:t xml:space="preserve"> 150 mg irbesartana (9,7%), </w:t>
      </w:r>
      <w:r w:rsidR="00D73684">
        <w:rPr>
          <w:szCs w:val="22"/>
          <w:lang w:val="pl-PL"/>
        </w:rPr>
        <w:t>što pokazuje</w:t>
      </w:r>
      <w:r>
        <w:rPr>
          <w:szCs w:val="22"/>
          <w:lang w:val="pl-PL"/>
        </w:rPr>
        <w:t xml:space="preserve"> smanjenje relativnog rizika za 70% u odnosu na placebo (p=0,0004) pri prim</w:t>
      </w:r>
      <w:r w:rsidR="00FD23F1">
        <w:rPr>
          <w:szCs w:val="22"/>
          <w:lang w:val="pl-PL"/>
        </w:rPr>
        <w:t>j</w:t>
      </w:r>
      <w:r>
        <w:rPr>
          <w:szCs w:val="22"/>
          <w:lang w:val="pl-PL"/>
        </w:rPr>
        <w:t>eni v</w:t>
      </w:r>
      <w:r w:rsidR="0069127D">
        <w:rPr>
          <w:szCs w:val="22"/>
          <w:lang w:val="pl-PL"/>
        </w:rPr>
        <w:t>eć</w:t>
      </w:r>
      <w:r>
        <w:rPr>
          <w:szCs w:val="22"/>
          <w:lang w:val="pl-PL"/>
        </w:rPr>
        <w:t>ih doza. Prateće poboljšanje brzine glomerularne funkcije nije zapaženo tokom prva tri m</w:t>
      </w:r>
      <w:r w:rsidR="00FD23F1">
        <w:rPr>
          <w:szCs w:val="22"/>
          <w:lang w:val="pl-PL"/>
        </w:rPr>
        <w:t>j</w:t>
      </w:r>
      <w:r>
        <w:rPr>
          <w:szCs w:val="22"/>
          <w:lang w:val="pl-PL"/>
        </w:rPr>
        <w:t>eseca terapije. Usporavanje progresije do kliničke proteinurije je zapaženo u toku prva tri m</w:t>
      </w:r>
      <w:r w:rsidR="00FD23F1">
        <w:rPr>
          <w:szCs w:val="22"/>
          <w:lang w:val="pl-PL"/>
        </w:rPr>
        <w:t>j</w:t>
      </w:r>
      <w:r>
        <w:rPr>
          <w:szCs w:val="22"/>
          <w:lang w:val="pl-PL"/>
        </w:rPr>
        <w:t>eseca terapije i nastav</w:t>
      </w:r>
      <w:r w:rsidR="00347BBD">
        <w:rPr>
          <w:szCs w:val="22"/>
          <w:lang w:val="pl-PL"/>
        </w:rPr>
        <w:t>il</w:t>
      </w:r>
      <w:r>
        <w:rPr>
          <w:szCs w:val="22"/>
          <w:lang w:val="pl-PL"/>
        </w:rPr>
        <w:t xml:space="preserve">o </w:t>
      </w:r>
      <w:r w:rsidR="00347BBD">
        <w:rPr>
          <w:szCs w:val="22"/>
          <w:lang w:val="pl-PL"/>
        </w:rPr>
        <w:t>s</w:t>
      </w:r>
      <w:r>
        <w:rPr>
          <w:szCs w:val="22"/>
          <w:lang w:val="pl-PL"/>
        </w:rPr>
        <w:t>e tokom perioda od dv</w:t>
      </w:r>
      <w:r w:rsidR="00FD23F1">
        <w:rPr>
          <w:szCs w:val="22"/>
          <w:lang w:val="pl-PL"/>
        </w:rPr>
        <w:t>ij</w:t>
      </w:r>
      <w:r>
        <w:rPr>
          <w:szCs w:val="22"/>
          <w:lang w:val="pl-PL"/>
        </w:rPr>
        <w:t>e godine. Povratak na stanje normoalbuminurije (&lt;</w:t>
      </w:r>
      <w:r w:rsidR="00845091">
        <w:rPr>
          <w:szCs w:val="22"/>
          <w:lang w:val="pl-PL"/>
        </w:rPr>
        <w:t xml:space="preserve"> </w:t>
      </w:r>
      <w:r>
        <w:rPr>
          <w:szCs w:val="22"/>
          <w:lang w:val="pl-PL"/>
        </w:rPr>
        <w:t xml:space="preserve">30 mg/dan) je bilo češće u grupi </w:t>
      </w:r>
      <w:r w:rsidR="00F922AC">
        <w:rPr>
          <w:szCs w:val="22"/>
          <w:lang w:val="pl-PL"/>
        </w:rPr>
        <w:t>koja je uzimala</w:t>
      </w:r>
      <w:r>
        <w:rPr>
          <w:szCs w:val="22"/>
          <w:lang w:val="pl-PL"/>
        </w:rPr>
        <w:t xml:space="preserve"> irbeasartan</w:t>
      </w:r>
      <w:r w:rsidR="00F922AC">
        <w:rPr>
          <w:szCs w:val="22"/>
          <w:lang w:val="pl-PL"/>
        </w:rPr>
        <w:t xml:space="preserve"> od 300 mg</w:t>
      </w:r>
      <w:r>
        <w:rPr>
          <w:szCs w:val="22"/>
          <w:lang w:val="pl-PL"/>
        </w:rPr>
        <w:t xml:space="preserve"> (34%) nego u grupi na placebu (21%).</w:t>
      </w:r>
    </w:p>
    <w:p w14:paraId="2B7977E9" w14:textId="77777777" w:rsidR="00370A3F" w:rsidRDefault="00370A3F" w:rsidP="00370A3F">
      <w:pPr>
        <w:rPr>
          <w:szCs w:val="22"/>
          <w:lang w:val="pl-PL"/>
        </w:rPr>
      </w:pPr>
    </w:p>
    <w:p w14:paraId="2B7977EA" w14:textId="77777777" w:rsidR="00370A3F" w:rsidRPr="00FB1E05" w:rsidRDefault="00370A3F" w:rsidP="00370A3F">
      <w:pPr>
        <w:rPr>
          <w:i/>
          <w:szCs w:val="22"/>
          <w:lang w:val="pl-PL"/>
        </w:rPr>
      </w:pPr>
      <w:r>
        <w:rPr>
          <w:i/>
          <w:szCs w:val="22"/>
          <w:lang w:val="pl-PL"/>
        </w:rPr>
        <w:t xml:space="preserve">Dvostruka </w:t>
      </w:r>
      <w:r w:rsidRPr="00FB1E05">
        <w:rPr>
          <w:i/>
          <w:szCs w:val="22"/>
          <w:lang w:val="pl-PL"/>
        </w:rPr>
        <w:t>blokada renin-angiotenzin-aldosteron sistema (RAAS)</w:t>
      </w:r>
    </w:p>
    <w:p w14:paraId="2F4B0F54" w14:textId="564FCF67" w:rsidR="00845091" w:rsidRDefault="001B11B8" w:rsidP="00370A3F">
      <w:pPr>
        <w:rPr>
          <w:szCs w:val="22"/>
          <w:lang w:val="pl-PL"/>
        </w:rPr>
      </w:pPr>
      <w:r>
        <w:rPr>
          <w:szCs w:val="22"/>
          <w:lang w:val="pl-PL"/>
        </w:rPr>
        <w:t>U d</w:t>
      </w:r>
      <w:r w:rsidR="00370A3F">
        <w:rPr>
          <w:szCs w:val="22"/>
          <w:lang w:val="pl-PL"/>
        </w:rPr>
        <w:t>v</w:t>
      </w:r>
      <w:r w:rsidR="00FD23F1">
        <w:rPr>
          <w:szCs w:val="22"/>
          <w:lang w:val="pl-PL"/>
        </w:rPr>
        <w:t>ij</w:t>
      </w:r>
      <w:r w:rsidR="00370A3F">
        <w:rPr>
          <w:szCs w:val="22"/>
          <w:lang w:val="pl-PL"/>
        </w:rPr>
        <w:t>e velike randomizirane, kontrolisane studije ONTARGET (</w:t>
      </w:r>
      <w:r w:rsidR="00BC0DCE">
        <w:rPr>
          <w:szCs w:val="22"/>
          <w:lang w:val="pl-PL"/>
        </w:rPr>
        <w:t xml:space="preserve">engl. </w:t>
      </w:r>
      <w:r w:rsidR="00370A3F" w:rsidRPr="00BC0DCE">
        <w:rPr>
          <w:i/>
          <w:iCs/>
          <w:szCs w:val="22"/>
          <w:lang w:val="pl-PL"/>
        </w:rPr>
        <w:t xml:space="preserve">Ongoing Telmisartan Alone and in combination with Ramipril Global Endpoint Trial) </w:t>
      </w:r>
      <w:r w:rsidR="00370A3F">
        <w:rPr>
          <w:szCs w:val="22"/>
          <w:lang w:val="pl-PL"/>
        </w:rPr>
        <w:t>i VA NEPHRON-D (</w:t>
      </w:r>
      <w:r w:rsidR="00BC0DCE">
        <w:rPr>
          <w:szCs w:val="22"/>
          <w:lang w:val="pl-PL"/>
        </w:rPr>
        <w:t xml:space="preserve">engl. </w:t>
      </w:r>
      <w:r w:rsidR="00370A3F" w:rsidRPr="00BC0DCE">
        <w:rPr>
          <w:i/>
          <w:iCs/>
          <w:szCs w:val="22"/>
          <w:lang w:val="pl-PL"/>
        </w:rPr>
        <w:t xml:space="preserve">The Veterans Affairs Nephropathy in Diabetes) </w:t>
      </w:r>
      <w:r w:rsidR="00617163">
        <w:rPr>
          <w:szCs w:val="22"/>
          <w:lang w:val="pl-PL"/>
        </w:rPr>
        <w:t xml:space="preserve">ispitivana je </w:t>
      </w:r>
      <w:r w:rsidR="00321AC4">
        <w:rPr>
          <w:szCs w:val="22"/>
          <w:lang w:val="pl-PL"/>
        </w:rPr>
        <w:t>primjena</w:t>
      </w:r>
      <w:r w:rsidR="00617163">
        <w:rPr>
          <w:szCs w:val="22"/>
          <w:lang w:val="pl-PL"/>
        </w:rPr>
        <w:t xml:space="preserve"> </w:t>
      </w:r>
      <w:r w:rsidR="00370A3F">
        <w:rPr>
          <w:szCs w:val="22"/>
          <w:lang w:val="pl-PL"/>
        </w:rPr>
        <w:t>kombinacije ACE inhibitora i antagoniste angiotenzin II receptora. ONTARGET je bila studija sprovedena na pacijentima</w:t>
      </w:r>
      <w:r w:rsidR="002A3D78">
        <w:rPr>
          <w:szCs w:val="22"/>
          <w:lang w:val="pl-PL"/>
        </w:rPr>
        <w:t xml:space="preserve"> koji su u anamnezi imali</w:t>
      </w:r>
      <w:r w:rsidR="00370A3F">
        <w:rPr>
          <w:szCs w:val="22"/>
          <w:lang w:val="pl-PL"/>
        </w:rPr>
        <w:t xml:space="preserve"> kardiovaskularn</w:t>
      </w:r>
      <w:r w:rsidR="002A3D78">
        <w:rPr>
          <w:szCs w:val="22"/>
          <w:lang w:val="pl-PL"/>
        </w:rPr>
        <w:t>o</w:t>
      </w:r>
      <w:r w:rsidR="00370A3F">
        <w:rPr>
          <w:szCs w:val="22"/>
          <w:lang w:val="pl-PL"/>
        </w:rPr>
        <w:t xml:space="preserve"> ili cerebrovaskularn</w:t>
      </w:r>
      <w:r w:rsidR="00B77FAC">
        <w:rPr>
          <w:szCs w:val="22"/>
          <w:lang w:val="pl-PL"/>
        </w:rPr>
        <w:t>o</w:t>
      </w:r>
      <w:r w:rsidR="00370A3F">
        <w:rPr>
          <w:szCs w:val="22"/>
          <w:lang w:val="pl-PL"/>
        </w:rPr>
        <w:t xml:space="preserve"> oboljenje ili dijabetes melitus tip 2 udruženim sa potvrđenim oštećenjem ciljnih organa. VA NEPHRON-D je bila studija na pacijentima sa dijabetes melitusom tip 2 i dijabetesnom nefropatijom. </w:t>
      </w:r>
    </w:p>
    <w:p w14:paraId="6A89BF00" w14:textId="77777777" w:rsidR="00845091" w:rsidRDefault="00845091" w:rsidP="00370A3F">
      <w:pPr>
        <w:rPr>
          <w:szCs w:val="22"/>
          <w:lang w:val="pl-PL"/>
        </w:rPr>
      </w:pPr>
    </w:p>
    <w:p w14:paraId="32F8A5AC" w14:textId="77777777" w:rsidR="00845091" w:rsidRDefault="00370A3F" w:rsidP="00370A3F">
      <w:pPr>
        <w:rPr>
          <w:szCs w:val="22"/>
          <w:lang w:val="pl-PL"/>
        </w:rPr>
      </w:pPr>
      <w:r>
        <w:rPr>
          <w:szCs w:val="22"/>
          <w:lang w:val="pl-PL"/>
        </w:rPr>
        <w:t>Ove studije ni</w:t>
      </w:r>
      <w:r w:rsidR="00845091">
        <w:rPr>
          <w:szCs w:val="22"/>
          <w:lang w:val="pl-PL"/>
        </w:rPr>
        <w:t>je</w:t>
      </w:r>
      <w:r>
        <w:rPr>
          <w:szCs w:val="22"/>
          <w:lang w:val="pl-PL"/>
        </w:rPr>
        <w:t xml:space="preserve">su pokazale značajan koristan efekat na renalni i/ili kardiovaskularni ishod i mortalitet, dok je </w:t>
      </w:r>
      <w:r w:rsidR="004F14CF">
        <w:rPr>
          <w:szCs w:val="22"/>
          <w:lang w:val="pl-PL"/>
        </w:rPr>
        <w:t xml:space="preserve">uočen </w:t>
      </w:r>
      <w:r>
        <w:rPr>
          <w:szCs w:val="22"/>
          <w:lang w:val="pl-PL"/>
        </w:rPr>
        <w:t>povećan rizik od nastanka hiperkal</w:t>
      </w:r>
      <w:r w:rsidR="00845091">
        <w:rPr>
          <w:szCs w:val="22"/>
          <w:lang w:val="pl-PL"/>
        </w:rPr>
        <w:t>ij</w:t>
      </w:r>
      <w:r>
        <w:rPr>
          <w:szCs w:val="22"/>
          <w:lang w:val="pl-PL"/>
        </w:rPr>
        <w:t xml:space="preserve">emije, akutnog oštećenja bubrega i/ili hipotenzije u </w:t>
      </w:r>
      <w:r w:rsidR="00C75370">
        <w:rPr>
          <w:szCs w:val="22"/>
          <w:lang w:val="pl-PL"/>
        </w:rPr>
        <w:t>poređenju</w:t>
      </w:r>
      <w:r>
        <w:rPr>
          <w:szCs w:val="22"/>
          <w:lang w:val="pl-PL"/>
        </w:rPr>
        <w:t xml:space="preserve"> </w:t>
      </w:r>
      <w:r w:rsidR="00C75370">
        <w:rPr>
          <w:szCs w:val="22"/>
          <w:lang w:val="pl-PL"/>
        </w:rPr>
        <w:t>s</w:t>
      </w:r>
      <w:r>
        <w:rPr>
          <w:szCs w:val="22"/>
          <w:lang w:val="pl-PL"/>
        </w:rPr>
        <w:t>a monoterapij</w:t>
      </w:r>
      <w:r w:rsidR="00C75370">
        <w:rPr>
          <w:szCs w:val="22"/>
          <w:lang w:val="pl-PL"/>
        </w:rPr>
        <w:t>om</w:t>
      </w:r>
      <w:r>
        <w:rPr>
          <w:szCs w:val="22"/>
          <w:lang w:val="pl-PL"/>
        </w:rPr>
        <w:t>. Imajući u vidu slične farmakodinamske osobine, ovi rezultati su takođe relevantni i za druge ACE inhibitore i blokatore angiotenzin II receptora.</w:t>
      </w:r>
    </w:p>
    <w:p w14:paraId="2B7977ED" w14:textId="657E2259" w:rsidR="00370A3F" w:rsidRDefault="00370A3F" w:rsidP="00370A3F">
      <w:pPr>
        <w:rPr>
          <w:szCs w:val="22"/>
          <w:lang w:val="pl-PL"/>
        </w:rPr>
      </w:pPr>
      <w:r>
        <w:rPr>
          <w:szCs w:val="22"/>
          <w:lang w:val="pl-PL"/>
        </w:rPr>
        <w:t xml:space="preserve"> </w:t>
      </w:r>
    </w:p>
    <w:p w14:paraId="2B7977EE" w14:textId="6EFED2A3" w:rsidR="00370A3F" w:rsidRDefault="00370A3F" w:rsidP="00370A3F">
      <w:pPr>
        <w:rPr>
          <w:szCs w:val="22"/>
          <w:lang w:val="pl-PL"/>
        </w:rPr>
      </w:pPr>
      <w:r>
        <w:rPr>
          <w:szCs w:val="22"/>
          <w:lang w:val="pl-PL"/>
        </w:rPr>
        <w:t>ACE inhibitore i blokatore angiotenzin II receptora prema tome, ne treba prim</w:t>
      </w:r>
      <w:r w:rsidR="00FD23F1">
        <w:rPr>
          <w:szCs w:val="22"/>
          <w:lang w:val="pl-PL"/>
        </w:rPr>
        <w:t>j</w:t>
      </w:r>
      <w:r>
        <w:rPr>
          <w:szCs w:val="22"/>
          <w:lang w:val="pl-PL"/>
        </w:rPr>
        <w:t>enjivati istovremeno kod pacijenata sa dijabetesnom nefropatijom.</w:t>
      </w:r>
    </w:p>
    <w:p w14:paraId="0667B90D" w14:textId="34C1E477" w:rsidR="000C1D15" w:rsidRDefault="00370A3F" w:rsidP="00370A3F">
      <w:pPr>
        <w:rPr>
          <w:szCs w:val="22"/>
          <w:lang w:val="pl-PL"/>
        </w:rPr>
      </w:pPr>
      <w:r>
        <w:rPr>
          <w:szCs w:val="22"/>
          <w:lang w:val="pl-PL"/>
        </w:rPr>
        <w:t>ALTITUDE (</w:t>
      </w:r>
      <w:r w:rsidR="006F2A1C">
        <w:rPr>
          <w:szCs w:val="22"/>
          <w:lang w:val="pl-PL"/>
        </w:rPr>
        <w:t xml:space="preserve">engl. </w:t>
      </w:r>
      <w:r w:rsidRPr="006F2A1C">
        <w:rPr>
          <w:i/>
          <w:iCs/>
          <w:szCs w:val="22"/>
          <w:lang w:val="pl-PL"/>
        </w:rPr>
        <w:t>ALiskiren Trial In Type 2 Diabetes Using Cardiovascular and Renal Disease Endpoints</w:t>
      </w:r>
      <w:r>
        <w:rPr>
          <w:szCs w:val="22"/>
          <w:lang w:val="pl-PL"/>
        </w:rPr>
        <w:t xml:space="preserve">) je bila studija dizajnirana da testira korist od dodavanja aliskirena standardnoj terapiji koja se sastoji </w:t>
      </w:r>
      <w:r w:rsidR="006F2A1C">
        <w:rPr>
          <w:szCs w:val="22"/>
          <w:lang w:val="pl-PL"/>
        </w:rPr>
        <w:t>od</w:t>
      </w:r>
      <w:r>
        <w:rPr>
          <w:szCs w:val="22"/>
          <w:lang w:val="pl-PL"/>
        </w:rPr>
        <w:t xml:space="preserve"> </w:t>
      </w:r>
      <w:r w:rsidR="00321AC4">
        <w:rPr>
          <w:szCs w:val="22"/>
          <w:lang w:val="pl-PL"/>
        </w:rPr>
        <w:t>primjene</w:t>
      </w:r>
      <w:r>
        <w:rPr>
          <w:szCs w:val="22"/>
          <w:lang w:val="pl-PL"/>
        </w:rPr>
        <w:t xml:space="preserve"> ACE inhibitora ili blokatora angiotenzin II receptora kod pacijenata sa dijabetes melitusom</w:t>
      </w:r>
      <w:r w:rsidR="007D6EC9">
        <w:rPr>
          <w:szCs w:val="22"/>
          <w:lang w:val="pl-PL"/>
        </w:rPr>
        <w:t xml:space="preserve"> tip 2</w:t>
      </w:r>
      <w:r>
        <w:rPr>
          <w:szCs w:val="22"/>
          <w:lang w:val="pl-PL"/>
        </w:rPr>
        <w:t xml:space="preserve"> i hroničnim oboljenjem bubrega, sa</w:t>
      </w:r>
      <w:r w:rsidR="000C1D15">
        <w:rPr>
          <w:szCs w:val="22"/>
          <w:lang w:val="pl-PL"/>
        </w:rPr>
        <w:t xml:space="preserve"> ili bez</w:t>
      </w:r>
      <w:r>
        <w:rPr>
          <w:szCs w:val="22"/>
          <w:lang w:val="pl-PL"/>
        </w:rPr>
        <w:t xml:space="preserve"> kardiovaskularn</w:t>
      </w:r>
      <w:r w:rsidR="000C1D15">
        <w:rPr>
          <w:szCs w:val="22"/>
          <w:lang w:val="pl-PL"/>
        </w:rPr>
        <w:t>e</w:t>
      </w:r>
      <w:r>
        <w:rPr>
          <w:szCs w:val="22"/>
          <w:lang w:val="pl-PL"/>
        </w:rPr>
        <w:t xml:space="preserve"> </w:t>
      </w:r>
      <w:r w:rsidR="000C1D15">
        <w:rPr>
          <w:szCs w:val="22"/>
          <w:lang w:val="pl-PL"/>
        </w:rPr>
        <w:t>bolesti</w:t>
      </w:r>
      <w:r>
        <w:rPr>
          <w:szCs w:val="22"/>
          <w:lang w:val="pl-PL"/>
        </w:rPr>
        <w:t xml:space="preserve">. </w:t>
      </w:r>
    </w:p>
    <w:p w14:paraId="2B7977F0" w14:textId="5C34B57D" w:rsidR="00370A3F" w:rsidRDefault="00370A3F" w:rsidP="00370A3F">
      <w:pPr>
        <w:rPr>
          <w:szCs w:val="22"/>
          <w:lang w:val="pl-PL"/>
        </w:rPr>
      </w:pPr>
      <w:r>
        <w:rPr>
          <w:szCs w:val="22"/>
          <w:lang w:val="pl-PL"/>
        </w:rPr>
        <w:t xml:space="preserve">Studija je </w:t>
      </w:r>
      <w:r w:rsidR="00D87E1B">
        <w:rPr>
          <w:szCs w:val="22"/>
          <w:lang w:val="pl-PL"/>
        </w:rPr>
        <w:t xml:space="preserve">ranije </w:t>
      </w:r>
      <w:r>
        <w:rPr>
          <w:szCs w:val="22"/>
          <w:lang w:val="pl-PL"/>
        </w:rPr>
        <w:t xml:space="preserve">prekinuta zbog povećanog rizika od neželjenih ishoda. </w:t>
      </w:r>
      <w:r w:rsidR="004B3DB7">
        <w:t>Fatalni ishodi usl</w:t>
      </w:r>
      <w:r w:rsidR="00FD23F1">
        <w:t>j</w:t>
      </w:r>
      <w:r w:rsidR="004B3DB7">
        <w:t>ed kardiovaskularnih uzroka</w:t>
      </w:r>
      <w:r w:rsidR="004B3DB7">
        <w:rPr>
          <w:szCs w:val="22"/>
          <w:lang w:val="pl-PL"/>
        </w:rPr>
        <w:t xml:space="preserve"> </w:t>
      </w:r>
      <w:r>
        <w:rPr>
          <w:szCs w:val="22"/>
          <w:lang w:val="pl-PL"/>
        </w:rPr>
        <w:t xml:space="preserve">i moždani udar su bili </w:t>
      </w:r>
      <w:r w:rsidR="00D87E1B">
        <w:rPr>
          <w:szCs w:val="22"/>
          <w:lang w:val="pl-PL"/>
        </w:rPr>
        <w:t>brojčano</w:t>
      </w:r>
      <w:r>
        <w:rPr>
          <w:szCs w:val="22"/>
          <w:lang w:val="pl-PL"/>
        </w:rPr>
        <w:t xml:space="preserve"> frekventniji u grupi </w:t>
      </w:r>
      <w:r w:rsidR="006732B1">
        <w:rPr>
          <w:szCs w:val="22"/>
          <w:lang w:val="pl-PL"/>
        </w:rPr>
        <w:t>s</w:t>
      </w:r>
      <w:r>
        <w:rPr>
          <w:szCs w:val="22"/>
          <w:lang w:val="pl-PL"/>
        </w:rPr>
        <w:t>a aliskiren</w:t>
      </w:r>
      <w:r w:rsidR="006732B1">
        <w:rPr>
          <w:szCs w:val="22"/>
          <w:lang w:val="pl-PL"/>
        </w:rPr>
        <w:t>om</w:t>
      </w:r>
      <w:r>
        <w:rPr>
          <w:szCs w:val="22"/>
          <w:lang w:val="pl-PL"/>
        </w:rPr>
        <w:t xml:space="preserve"> nego u placebo grupi, a neželjeni događaji i ozbiljni neželjeni događaji od značaja (hiperkal</w:t>
      </w:r>
      <w:r w:rsidR="00845091">
        <w:rPr>
          <w:szCs w:val="22"/>
          <w:lang w:val="pl-PL"/>
        </w:rPr>
        <w:t>ij</w:t>
      </w:r>
      <w:r>
        <w:rPr>
          <w:szCs w:val="22"/>
          <w:lang w:val="pl-PL"/>
        </w:rPr>
        <w:t>emija, hipotenzija i renalna disfunkcija) su bili češće prijavljeni u grupi na aliskirenu u odnosu na placebo grupu.</w:t>
      </w:r>
    </w:p>
    <w:p w14:paraId="2B7977F1" w14:textId="77777777" w:rsidR="00CE09F3" w:rsidRPr="00383195" w:rsidRDefault="00CE09F3" w:rsidP="00923865">
      <w:pPr>
        <w:rPr>
          <w:szCs w:val="22"/>
        </w:rPr>
      </w:pPr>
    </w:p>
    <w:p w14:paraId="2B7977F2" w14:textId="77777777" w:rsidR="00CE09F3" w:rsidRPr="00F47058" w:rsidRDefault="00CE09F3" w:rsidP="00923865">
      <w:pPr>
        <w:rPr>
          <w:b/>
          <w:bCs/>
          <w:szCs w:val="22"/>
        </w:rPr>
      </w:pPr>
      <w:r w:rsidRPr="00F47058">
        <w:rPr>
          <w:b/>
          <w:bCs/>
          <w:szCs w:val="22"/>
        </w:rPr>
        <w:t>5.2. Farmakokinetički podaci</w:t>
      </w:r>
    </w:p>
    <w:p w14:paraId="2B7977F3" w14:textId="77777777" w:rsidR="00CE09F3" w:rsidRDefault="00CE09F3" w:rsidP="00923865">
      <w:pPr>
        <w:rPr>
          <w:szCs w:val="22"/>
        </w:rPr>
      </w:pPr>
    </w:p>
    <w:p w14:paraId="7F601E22" w14:textId="3B9A39E7" w:rsidR="006A5376" w:rsidRDefault="006A5376" w:rsidP="00A04A83">
      <w:pPr>
        <w:rPr>
          <w:iCs/>
          <w:szCs w:val="22"/>
          <w:lang w:val="pl-PL"/>
        </w:rPr>
      </w:pPr>
      <w:r>
        <w:rPr>
          <w:i/>
          <w:iCs/>
          <w:szCs w:val="22"/>
          <w:lang w:val="pl-PL"/>
        </w:rPr>
        <w:t>Resorpcija</w:t>
      </w:r>
    </w:p>
    <w:p w14:paraId="2B7977F4" w14:textId="6699B319" w:rsidR="00A04A83" w:rsidRDefault="004E52F5" w:rsidP="00A04A83">
      <w:pPr>
        <w:rPr>
          <w:iCs/>
          <w:szCs w:val="22"/>
          <w:lang w:val="pl-PL"/>
        </w:rPr>
      </w:pPr>
      <w:r>
        <w:rPr>
          <w:iCs/>
          <w:szCs w:val="22"/>
          <w:lang w:val="pl-PL"/>
        </w:rPr>
        <w:t>N</w:t>
      </w:r>
      <w:r w:rsidR="00A04A83" w:rsidRPr="00067C6C">
        <w:rPr>
          <w:iCs/>
          <w:szCs w:val="22"/>
          <w:lang w:val="pl-PL"/>
        </w:rPr>
        <w:t xml:space="preserve">akon oralne </w:t>
      </w:r>
      <w:r w:rsidR="006732B1">
        <w:rPr>
          <w:iCs/>
          <w:szCs w:val="22"/>
          <w:lang w:val="pl-PL"/>
        </w:rPr>
        <w:t>upotrebe</w:t>
      </w:r>
      <w:r w:rsidR="004D04B8">
        <w:rPr>
          <w:iCs/>
          <w:szCs w:val="22"/>
          <w:lang w:val="pl-PL"/>
        </w:rPr>
        <w:t xml:space="preserve"> irbesartan se dobro resorbuje</w:t>
      </w:r>
      <w:r w:rsidR="00A04A83" w:rsidRPr="00067C6C">
        <w:rPr>
          <w:iCs/>
          <w:szCs w:val="22"/>
          <w:lang w:val="pl-PL"/>
        </w:rPr>
        <w:t xml:space="preserve">: </w:t>
      </w:r>
      <w:r w:rsidR="004D04B8">
        <w:rPr>
          <w:iCs/>
          <w:szCs w:val="22"/>
          <w:lang w:val="pl-PL"/>
        </w:rPr>
        <w:t xml:space="preserve">u </w:t>
      </w:r>
      <w:r w:rsidR="00A04A83" w:rsidRPr="00067C6C">
        <w:rPr>
          <w:iCs/>
          <w:szCs w:val="22"/>
          <w:lang w:val="pl-PL"/>
        </w:rPr>
        <w:t>studij</w:t>
      </w:r>
      <w:r w:rsidR="004D04B8">
        <w:rPr>
          <w:iCs/>
          <w:szCs w:val="22"/>
          <w:lang w:val="pl-PL"/>
        </w:rPr>
        <w:t>ama</w:t>
      </w:r>
      <w:r w:rsidR="00A04A83" w:rsidRPr="00067C6C">
        <w:rPr>
          <w:iCs/>
          <w:szCs w:val="22"/>
          <w:lang w:val="pl-PL"/>
        </w:rPr>
        <w:t xml:space="preserve"> apsolutne bioraspoloživosti </w:t>
      </w:r>
      <w:r w:rsidR="006732B1">
        <w:rPr>
          <w:iCs/>
          <w:szCs w:val="22"/>
          <w:lang w:val="pl-PL"/>
        </w:rPr>
        <w:t xml:space="preserve">dale </w:t>
      </w:r>
      <w:r w:rsidR="004D04B8">
        <w:rPr>
          <w:iCs/>
          <w:szCs w:val="22"/>
          <w:lang w:val="pl-PL"/>
        </w:rPr>
        <w:t xml:space="preserve">su  </w:t>
      </w:r>
      <w:r w:rsidR="00A04A83" w:rsidRPr="00067C6C">
        <w:rPr>
          <w:iCs/>
          <w:szCs w:val="22"/>
          <w:lang w:val="pl-PL"/>
        </w:rPr>
        <w:t xml:space="preserve"> </w:t>
      </w:r>
      <w:r w:rsidR="00321AC4">
        <w:rPr>
          <w:iCs/>
          <w:szCs w:val="22"/>
          <w:lang w:val="pl-PL"/>
        </w:rPr>
        <w:t>vrijednosti</w:t>
      </w:r>
      <w:r w:rsidR="00A04A83" w:rsidRPr="00067C6C">
        <w:rPr>
          <w:iCs/>
          <w:szCs w:val="22"/>
          <w:lang w:val="pl-PL"/>
        </w:rPr>
        <w:t xml:space="preserve"> od </w:t>
      </w:r>
      <w:r w:rsidR="00017E7A">
        <w:rPr>
          <w:iCs/>
          <w:szCs w:val="22"/>
          <w:lang w:val="pl-PL"/>
        </w:rPr>
        <w:t>približno</w:t>
      </w:r>
      <w:r w:rsidR="00A04A83" w:rsidRPr="00067C6C">
        <w:rPr>
          <w:iCs/>
          <w:szCs w:val="22"/>
          <w:lang w:val="pl-PL"/>
        </w:rPr>
        <w:t xml:space="preserve"> 60-80%. Istovremeni unos hrane ne utiče značajno na bioraspoloživost irbesartana. </w:t>
      </w:r>
    </w:p>
    <w:p w14:paraId="2B267C6E" w14:textId="4D21B875" w:rsidR="006A5376" w:rsidRDefault="006A5376" w:rsidP="00A04A83">
      <w:pPr>
        <w:rPr>
          <w:iCs/>
          <w:szCs w:val="22"/>
          <w:lang w:val="pl-PL"/>
        </w:rPr>
      </w:pPr>
    </w:p>
    <w:p w14:paraId="21AE3088" w14:textId="7543DB65" w:rsidR="006A5376" w:rsidRPr="00067C6C" w:rsidRDefault="006A5376" w:rsidP="00A04A83">
      <w:pPr>
        <w:rPr>
          <w:iCs/>
          <w:szCs w:val="22"/>
          <w:lang w:val="pl-PL"/>
        </w:rPr>
      </w:pPr>
      <w:r>
        <w:rPr>
          <w:i/>
          <w:iCs/>
          <w:szCs w:val="22"/>
          <w:lang w:val="pl-PL"/>
        </w:rPr>
        <w:t>Distribucija</w:t>
      </w:r>
    </w:p>
    <w:p w14:paraId="1BAB34C6" w14:textId="3DB1C3D7" w:rsidR="00017E7A" w:rsidRDefault="00A04A83" w:rsidP="00A04A83">
      <w:pPr>
        <w:rPr>
          <w:iCs/>
          <w:szCs w:val="22"/>
          <w:lang w:val="pl-PL"/>
        </w:rPr>
      </w:pPr>
      <w:r w:rsidRPr="00067C6C">
        <w:rPr>
          <w:iCs/>
          <w:szCs w:val="22"/>
          <w:lang w:val="pl-PL"/>
        </w:rPr>
        <w:t xml:space="preserve">Vezivanje za proteine plazme je približno 96% sa neznatnim vezivanjem za </w:t>
      </w:r>
      <w:r w:rsidR="00E35DC9">
        <w:rPr>
          <w:iCs/>
          <w:szCs w:val="22"/>
          <w:lang w:val="pl-PL"/>
        </w:rPr>
        <w:t>ćelijske</w:t>
      </w:r>
      <w:r w:rsidRPr="00067C6C">
        <w:rPr>
          <w:iCs/>
          <w:szCs w:val="22"/>
          <w:lang w:val="pl-PL"/>
        </w:rPr>
        <w:t xml:space="preserve"> komponente krvi. Vo</w:t>
      </w:r>
      <w:r>
        <w:rPr>
          <w:iCs/>
          <w:szCs w:val="22"/>
          <w:lang w:val="pl-PL"/>
        </w:rPr>
        <w:t>lumen distribucije je 53-93 lit</w:t>
      </w:r>
      <w:r w:rsidRPr="00067C6C">
        <w:rPr>
          <w:iCs/>
          <w:szCs w:val="22"/>
          <w:lang w:val="pl-PL"/>
        </w:rPr>
        <w:t xml:space="preserve">ra. </w:t>
      </w:r>
    </w:p>
    <w:p w14:paraId="32B4CD0D" w14:textId="77777777" w:rsidR="00017E7A" w:rsidRDefault="00017E7A" w:rsidP="00A04A83">
      <w:pPr>
        <w:rPr>
          <w:iCs/>
          <w:szCs w:val="22"/>
          <w:lang w:val="pl-PL"/>
        </w:rPr>
      </w:pPr>
    </w:p>
    <w:p w14:paraId="08BFDB70" w14:textId="67B2E678" w:rsidR="001A7DA9" w:rsidRPr="001A7DA9" w:rsidRDefault="006732B1" w:rsidP="00A04A83">
      <w:pPr>
        <w:rPr>
          <w:i/>
          <w:szCs w:val="22"/>
          <w:lang w:val="pl-PL"/>
        </w:rPr>
      </w:pPr>
      <w:r>
        <w:rPr>
          <w:i/>
          <w:szCs w:val="22"/>
          <w:lang w:val="pl-PL"/>
        </w:rPr>
        <w:t>Biotransformacija</w:t>
      </w:r>
    </w:p>
    <w:p w14:paraId="2B7977F5" w14:textId="23F8E7D1" w:rsidR="00A04A83" w:rsidRPr="00067C6C" w:rsidRDefault="00A04A83" w:rsidP="00A04A83">
      <w:pPr>
        <w:rPr>
          <w:iCs/>
          <w:szCs w:val="22"/>
          <w:lang w:val="pl-PL"/>
        </w:rPr>
      </w:pPr>
      <w:r w:rsidRPr="00067C6C">
        <w:rPr>
          <w:iCs/>
          <w:szCs w:val="22"/>
          <w:lang w:val="pl-PL"/>
        </w:rPr>
        <w:t xml:space="preserve">Nakon oralne ili intravenske </w:t>
      </w:r>
      <w:r w:rsidR="00321AC4">
        <w:rPr>
          <w:iCs/>
          <w:szCs w:val="22"/>
          <w:lang w:val="pl-PL"/>
        </w:rPr>
        <w:t>primjene</w:t>
      </w:r>
      <w:r w:rsidRPr="00067C6C">
        <w:rPr>
          <w:iCs/>
          <w:szCs w:val="22"/>
          <w:lang w:val="pl-PL"/>
        </w:rPr>
        <w:t xml:space="preserve"> </w:t>
      </w:r>
      <w:r w:rsidRPr="00067C6C">
        <w:rPr>
          <w:iCs/>
          <w:szCs w:val="22"/>
          <w:vertAlign w:val="superscript"/>
          <w:lang w:val="pl-PL"/>
        </w:rPr>
        <w:t>14</w:t>
      </w:r>
      <w:r w:rsidRPr="00067C6C">
        <w:rPr>
          <w:iCs/>
          <w:szCs w:val="22"/>
          <w:lang w:val="pl-PL"/>
        </w:rPr>
        <w:t>C irbesartana, 80-85% cirkulišuće radioaktivnosti u plazmi potiče od neprom</w:t>
      </w:r>
      <w:r w:rsidR="00FD23F1">
        <w:rPr>
          <w:iCs/>
          <w:szCs w:val="22"/>
          <w:lang w:val="pl-PL"/>
        </w:rPr>
        <w:t>ij</w:t>
      </w:r>
      <w:r w:rsidRPr="00067C6C">
        <w:rPr>
          <w:iCs/>
          <w:szCs w:val="22"/>
          <w:lang w:val="pl-PL"/>
        </w:rPr>
        <w:t>enjenog irbesartana.</w:t>
      </w:r>
    </w:p>
    <w:p w14:paraId="2B7977F6" w14:textId="26C2767E" w:rsidR="00A04A83" w:rsidRPr="00067C6C" w:rsidRDefault="00A04A83" w:rsidP="00A04A83">
      <w:pPr>
        <w:rPr>
          <w:iCs/>
          <w:szCs w:val="22"/>
          <w:lang w:val="pl-PL"/>
        </w:rPr>
      </w:pPr>
      <w:r w:rsidRPr="00067C6C">
        <w:rPr>
          <w:iCs/>
          <w:szCs w:val="22"/>
          <w:lang w:val="pl-PL"/>
        </w:rPr>
        <w:t>Irbesartan se metaboliše u jetri glukuronid</w:t>
      </w:r>
      <w:r w:rsidR="0091262A">
        <w:rPr>
          <w:iCs/>
          <w:szCs w:val="22"/>
          <w:lang w:val="pl-PL"/>
        </w:rPr>
        <w:t>nom</w:t>
      </w:r>
      <w:r w:rsidR="008B69E3">
        <w:rPr>
          <w:iCs/>
          <w:szCs w:val="22"/>
          <w:lang w:val="pl-PL"/>
        </w:rPr>
        <w:t xml:space="preserve"> konjugacijom</w:t>
      </w:r>
      <w:r w:rsidRPr="00067C6C">
        <w:rPr>
          <w:iCs/>
          <w:szCs w:val="22"/>
          <w:lang w:val="pl-PL"/>
        </w:rPr>
        <w:t xml:space="preserve"> i oksidacijom. Glavni cirkulišući metabolit je irbesartan glukuronid (oko 6%). </w:t>
      </w:r>
      <w:r w:rsidR="00E35DC9">
        <w:rPr>
          <w:iCs/>
          <w:szCs w:val="22"/>
          <w:lang w:val="pl-PL"/>
        </w:rPr>
        <w:t>S</w:t>
      </w:r>
      <w:r w:rsidR="00E35DC9" w:rsidRPr="00067C6C">
        <w:rPr>
          <w:iCs/>
          <w:szCs w:val="22"/>
          <w:lang w:val="pl-PL"/>
        </w:rPr>
        <w:t>tudije</w:t>
      </w:r>
      <w:r w:rsidR="00E35DC9" w:rsidRPr="00067C6C">
        <w:rPr>
          <w:i/>
          <w:iCs/>
          <w:szCs w:val="22"/>
          <w:lang w:val="pl-PL"/>
        </w:rPr>
        <w:t xml:space="preserve"> </w:t>
      </w:r>
      <w:r w:rsidR="00E35DC9">
        <w:rPr>
          <w:i/>
          <w:iCs/>
          <w:szCs w:val="22"/>
          <w:lang w:val="pl-PL"/>
        </w:rPr>
        <w:t>i</w:t>
      </w:r>
      <w:r w:rsidRPr="00067C6C">
        <w:rPr>
          <w:i/>
          <w:iCs/>
          <w:szCs w:val="22"/>
          <w:lang w:val="pl-PL"/>
        </w:rPr>
        <w:t xml:space="preserve">n vitro </w:t>
      </w:r>
      <w:r w:rsidRPr="00067C6C">
        <w:rPr>
          <w:iCs/>
          <w:szCs w:val="22"/>
          <w:lang w:val="pl-PL"/>
        </w:rPr>
        <w:t>pokazuju da se irbesartan glukuronid primarno oksidiše putem CYP2C9 enzima citohorma P450; izoenzim CYP3A4 ima neznatnu ulogu.</w:t>
      </w:r>
    </w:p>
    <w:p w14:paraId="2B7977F7" w14:textId="74472C52" w:rsidR="00A04A83" w:rsidRDefault="00A04A83" w:rsidP="00A04A83">
      <w:pPr>
        <w:rPr>
          <w:iCs/>
          <w:szCs w:val="22"/>
          <w:lang w:val="pl-PL"/>
        </w:rPr>
      </w:pPr>
    </w:p>
    <w:p w14:paraId="697C3AC0" w14:textId="7296475C" w:rsidR="006A5376" w:rsidRPr="00067C6C" w:rsidRDefault="006A5376" w:rsidP="00A04A83">
      <w:pPr>
        <w:rPr>
          <w:iCs/>
          <w:szCs w:val="22"/>
          <w:lang w:val="pl-PL"/>
        </w:rPr>
      </w:pPr>
      <w:r>
        <w:rPr>
          <w:i/>
          <w:iCs/>
          <w:szCs w:val="22"/>
          <w:lang w:val="pl-PL"/>
        </w:rPr>
        <w:t>Linearnost/nelinearnost</w:t>
      </w:r>
    </w:p>
    <w:p w14:paraId="2B7977F8" w14:textId="5266E5D8" w:rsidR="00A04A83" w:rsidRDefault="00A04A83" w:rsidP="00A04A83">
      <w:pPr>
        <w:rPr>
          <w:iCs/>
          <w:szCs w:val="22"/>
          <w:lang w:val="pl-PL"/>
        </w:rPr>
      </w:pPr>
      <w:r w:rsidRPr="00067C6C">
        <w:rPr>
          <w:iCs/>
          <w:szCs w:val="22"/>
          <w:lang w:val="pl-PL"/>
        </w:rPr>
        <w:t xml:space="preserve">Irbesartan pokazuje linearnu i dozno-proporcionalnu farmakokinetiku u rasponu doza od 10 do 600 mg. </w:t>
      </w:r>
      <w:r w:rsidR="009C3C2D">
        <w:rPr>
          <w:iCs/>
          <w:szCs w:val="22"/>
          <w:lang w:val="pl-PL"/>
        </w:rPr>
        <w:t xml:space="preserve">Kod </w:t>
      </w:r>
      <w:r w:rsidR="00321AC4">
        <w:rPr>
          <w:iCs/>
          <w:szCs w:val="22"/>
          <w:lang w:val="pl-PL"/>
        </w:rPr>
        <w:t>primjene</w:t>
      </w:r>
      <w:r w:rsidRPr="00067C6C">
        <w:rPr>
          <w:iCs/>
          <w:szCs w:val="22"/>
          <w:lang w:val="pl-PL"/>
        </w:rPr>
        <w:t xml:space="preserve"> doza preko 600 mg (dv</w:t>
      </w:r>
      <w:r w:rsidR="00E541C8">
        <w:rPr>
          <w:iCs/>
          <w:szCs w:val="22"/>
          <w:lang w:val="pl-PL"/>
        </w:rPr>
        <w:t>a puta</w:t>
      </w:r>
      <w:r w:rsidRPr="00067C6C">
        <w:rPr>
          <w:iCs/>
          <w:szCs w:val="22"/>
          <w:lang w:val="pl-PL"/>
        </w:rPr>
        <w:t xml:space="preserve"> v</w:t>
      </w:r>
      <w:r w:rsidR="00E541C8">
        <w:rPr>
          <w:iCs/>
          <w:szCs w:val="22"/>
          <w:lang w:val="pl-PL"/>
        </w:rPr>
        <w:t>eć</w:t>
      </w:r>
      <w:r w:rsidRPr="00067C6C">
        <w:rPr>
          <w:iCs/>
          <w:szCs w:val="22"/>
          <w:lang w:val="pl-PL"/>
        </w:rPr>
        <w:t>e od maksimalne preporučene doze), zapažen je</w:t>
      </w:r>
      <w:r w:rsidR="00E541C8">
        <w:rPr>
          <w:iCs/>
          <w:szCs w:val="22"/>
          <w:lang w:val="pl-PL"/>
        </w:rPr>
        <w:t xml:space="preserve"> porast</w:t>
      </w:r>
      <w:r w:rsidRPr="00067C6C">
        <w:rPr>
          <w:iCs/>
          <w:szCs w:val="22"/>
          <w:lang w:val="pl-PL"/>
        </w:rPr>
        <w:t xml:space="preserve"> manj</w:t>
      </w:r>
      <w:r w:rsidR="00E541C8">
        <w:rPr>
          <w:iCs/>
          <w:szCs w:val="22"/>
          <w:lang w:val="pl-PL"/>
        </w:rPr>
        <w:t>i</w:t>
      </w:r>
      <w:r w:rsidR="00FC49FA">
        <w:rPr>
          <w:iCs/>
          <w:szCs w:val="22"/>
          <w:lang w:val="pl-PL"/>
        </w:rPr>
        <w:t xml:space="preserve"> od</w:t>
      </w:r>
      <w:r w:rsidRPr="00067C6C">
        <w:rPr>
          <w:iCs/>
          <w:szCs w:val="22"/>
          <w:lang w:val="pl-PL"/>
        </w:rPr>
        <w:t xml:space="preserve"> proporcionaln</w:t>
      </w:r>
      <w:r w:rsidR="00FC49FA">
        <w:rPr>
          <w:iCs/>
          <w:szCs w:val="22"/>
          <w:lang w:val="pl-PL"/>
        </w:rPr>
        <w:t>og nakon</w:t>
      </w:r>
      <w:r w:rsidRPr="00067C6C">
        <w:rPr>
          <w:iCs/>
          <w:szCs w:val="22"/>
          <w:lang w:val="pl-PL"/>
        </w:rPr>
        <w:t xml:space="preserve"> oralne </w:t>
      </w:r>
      <w:r w:rsidR="00321AC4">
        <w:rPr>
          <w:iCs/>
          <w:szCs w:val="22"/>
          <w:lang w:val="pl-PL"/>
        </w:rPr>
        <w:t>primjene</w:t>
      </w:r>
      <w:r w:rsidRPr="00067C6C">
        <w:rPr>
          <w:iCs/>
          <w:szCs w:val="22"/>
          <w:lang w:val="pl-PL"/>
        </w:rPr>
        <w:t>; mehanizam</w:t>
      </w:r>
      <w:r w:rsidR="00800BB4">
        <w:rPr>
          <w:iCs/>
          <w:szCs w:val="22"/>
          <w:lang w:val="pl-PL"/>
        </w:rPr>
        <w:t xml:space="preserve"> ovog manjeg</w:t>
      </w:r>
      <w:r w:rsidRPr="00067C6C">
        <w:rPr>
          <w:iCs/>
          <w:szCs w:val="22"/>
          <w:lang w:val="pl-PL"/>
        </w:rPr>
        <w:t xml:space="preserve"> je nepoznat. Maksimalne koncentracije u plazmi se postižu nakon 1,5-2 sata od oralne </w:t>
      </w:r>
      <w:r w:rsidR="00E35DC9">
        <w:rPr>
          <w:iCs/>
          <w:szCs w:val="22"/>
          <w:lang w:val="pl-PL"/>
        </w:rPr>
        <w:t>upotrebe</w:t>
      </w:r>
      <w:r w:rsidRPr="00067C6C">
        <w:rPr>
          <w:iCs/>
          <w:szCs w:val="22"/>
          <w:lang w:val="pl-PL"/>
        </w:rPr>
        <w:t>. Ukupni t</w:t>
      </w:r>
      <w:r w:rsidR="00495741">
        <w:rPr>
          <w:iCs/>
          <w:szCs w:val="22"/>
          <w:lang w:val="pl-PL"/>
        </w:rPr>
        <w:t>j</w:t>
      </w:r>
      <w:r w:rsidRPr="00067C6C">
        <w:rPr>
          <w:iCs/>
          <w:szCs w:val="22"/>
          <w:lang w:val="pl-PL"/>
        </w:rPr>
        <w:t>elesni i renalni klirens je 157-176, odnosno 3-3,5 m</w:t>
      </w:r>
      <w:r w:rsidR="00495741">
        <w:rPr>
          <w:iCs/>
          <w:szCs w:val="22"/>
          <w:lang w:val="pl-PL"/>
        </w:rPr>
        <w:t>l</w:t>
      </w:r>
      <w:r w:rsidRPr="00067C6C">
        <w:rPr>
          <w:iCs/>
          <w:szCs w:val="22"/>
          <w:lang w:val="pl-PL"/>
        </w:rPr>
        <w:t>/min. Terminalno poluvr</w:t>
      </w:r>
      <w:r w:rsidR="00FD23F1">
        <w:rPr>
          <w:iCs/>
          <w:szCs w:val="22"/>
          <w:lang w:val="pl-PL"/>
        </w:rPr>
        <w:t>ij</w:t>
      </w:r>
      <w:r w:rsidRPr="00067C6C">
        <w:rPr>
          <w:iCs/>
          <w:szCs w:val="22"/>
          <w:lang w:val="pl-PL"/>
        </w:rPr>
        <w:t xml:space="preserve">eme eliminacije irbesartana je 11-15 sati. </w:t>
      </w:r>
      <w:r w:rsidR="00495741">
        <w:rPr>
          <w:iCs/>
          <w:szCs w:val="22"/>
          <w:lang w:val="pl-PL"/>
        </w:rPr>
        <w:t>K</w:t>
      </w:r>
      <w:r w:rsidRPr="00067C6C">
        <w:rPr>
          <w:iCs/>
          <w:szCs w:val="22"/>
          <w:lang w:val="pl-PL"/>
        </w:rPr>
        <w:t xml:space="preserve">oncentracije u plazmi </w:t>
      </w:r>
      <w:r w:rsidR="00495741">
        <w:rPr>
          <w:iCs/>
          <w:szCs w:val="22"/>
          <w:lang w:val="pl-PL"/>
        </w:rPr>
        <w:t xml:space="preserve">u stanju dinamičke ravnoteže </w:t>
      </w:r>
      <w:r w:rsidRPr="00067C6C">
        <w:rPr>
          <w:iCs/>
          <w:szCs w:val="22"/>
          <w:lang w:val="pl-PL"/>
        </w:rPr>
        <w:t xml:space="preserve">se postižu nakon 3 dana od početka </w:t>
      </w:r>
      <w:r w:rsidR="00321AC4">
        <w:rPr>
          <w:iCs/>
          <w:szCs w:val="22"/>
          <w:lang w:val="pl-PL"/>
        </w:rPr>
        <w:t>primjene</w:t>
      </w:r>
      <w:r w:rsidRPr="00067C6C">
        <w:rPr>
          <w:iCs/>
          <w:szCs w:val="22"/>
          <w:lang w:val="pl-PL"/>
        </w:rPr>
        <w:t xml:space="preserve">. </w:t>
      </w:r>
      <w:r w:rsidR="004B48BE">
        <w:rPr>
          <w:iCs/>
          <w:szCs w:val="22"/>
          <w:lang w:val="pl-PL"/>
        </w:rPr>
        <w:t>Uočena</w:t>
      </w:r>
      <w:r w:rsidRPr="00067C6C">
        <w:rPr>
          <w:iCs/>
          <w:szCs w:val="22"/>
          <w:lang w:val="pl-PL"/>
        </w:rPr>
        <w:t xml:space="preserve"> je ograničena akumulacija irbesartana (&lt;</w:t>
      </w:r>
      <w:r w:rsidR="00495741">
        <w:rPr>
          <w:iCs/>
          <w:szCs w:val="22"/>
          <w:lang w:val="pl-PL"/>
        </w:rPr>
        <w:t xml:space="preserve"> </w:t>
      </w:r>
      <w:r w:rsidRPr="00067C6C">
        <w:rPr>
          <w:iCs/>
          <w:szCs w:val="22"/>
          <w:lang w:val="pl-PL"/>
        </w:rPr>
        <w:t xml:space="preserve">20%) u plazmi nakon ponovljene </w:t>
      </w:r>
      <w:r w:rsidR="00321AC4">
        <w:rPr>
          <w:iCs/>
          <w:szCs w:val="22"/>
          <w:lang w:val="pl-PL"/>
        </w:rPr>
        <w:t>primjene</w:t>
      </w:r>
      <w:r w:rsidRPr="00067C6C">
        <w:rPr>
          <w:iCs/>
          <w:szCs w:val="22"/>
          <w:lang w:val="pl-PL"/>
        </w:rPr>
        <w:t xml:space="preserve"> jednom dnevno. U studiji su zapažene nešto veće koncentracije irbesart</w:t>
      </w:r>
      <w:r>
        <w:rPr>
          <w:iCs/>
          <w:szCs w:val="22"/>
          <w:lang w:val="pl-PL"/>
        </w:rPr>
        <w:t xml:space="preserve">ana u plazmi kod </w:t>
      </w:r>
      <w:r w:rsidRPr="00067C6C">
        <w:rPr>
          <w:iCs/>
          <w:szCs w:val="22"/>
          <w:lang w:val="pl-PL"/>
        </w:rPr>
        <w:t>žena</w:t>
      </w:r>
      <w:r>
        <w:rPr>
          <w:iCs/>
          <w:szCs w:val="22"/>
          <w:lang w:val="pl-PL"/>
        </w:rPr>
        <w:t xml:space="preserve"> sa hipertenzijom</w:t>
      </w:r>
      <w:r w:rsidRPr="00067C6C">
        <w:rPr>
          <w:iCs/>
          <w:szCs w:val="22"/>
          <w:lang w:val="pl-PL"/>
        </w:rPr>
        <w:t>. Međutim, nije bilo razlike u poluvremenu eliminacije i akumulaciji irbesartana. Nije potrebno prilagođava</w:t>
      </w:r>
      <w:r>
        <w:rPr>
          <w:iCs/>
          <w:szCs w:val="22"/>
          <w:lang w:val="pl-PL"/>
        </w:rPr>
        <w:t xml:space="preserve">nje doze kod žena. </w:t>
      </w:r>
      <w:r w:rsidR="00321AC4">
        <w:rPr>
          <w:iCs/>
          <w:szCs w:val="22"/>
          <w:lang w:val="pl-PL"/>
        </w:rPr>
        <w:t>Vrijednosti</w:t>
      </w:r>
      <w:r>
        <w:rPr>
          <w:iCs/>
          <w:szCs w:val="22"/>
          <w:lang w:val="pl-PL"/>
        </w:rPr>
        <w:t xml:space="preserve"> PIK</w:t>
      </w:r>
      <w:r w:rsidRPr="00067C6C">
        <w:rPr>
          <w:iCs/>
          <w:szCs w:val="22"/>
          <w:lang w:val="pl-PL"/>
        </w:rPr>
        <w:t xml:space="preserve"> i C</w:t>
      </w:r>
      <w:r w:rsidRPr="00067C6C">
        <w:rPr>
          <w:iCs/>
          <w:szCs w:val="22"/>
          <w:vertAlign w:val="subscript"/>
          <w:lang w:val="pl-PL"/>
        </w:rPr>
        <w:t xml:space="preserve">max </w:t>
      </w:r>
      <w:r w:rsidRPr="00067C6C">
        <w:rPr>
          <w:iCs/>
          <w:szCs w:val="22"/>
          <w:lang w:val="pl-PL"/>
        </w:rPr>
        <w:t xml:space="preserve"> za irbesartan su takođe nešto veće kod starijih pacijenata (≥</w:t>
      </w:r>
      <w:r w:rsidR="00495741">
        <w:rPr>
          <w:iCs/>
          <w:szCs w:val="22"/>
          <w:lang w:val="pl-PL"/>
        </w:rPr>
        <w:t xml:space="preserve"> </w:t>
      </w:r>
      <w:r w:rsidRPr="00067C6C">
        <w:rPr>
          <w:iCs/>
          <w:szCs w:val="22"/>
          <w:lang w:val="pl-PL"/>
        </w:rPr>
        <w:t>65 godina), nego kod mladih (18-40 godina). Ipak, poluvr</w:t>
      </w:r>
      <w:r w:rsidR="00FD23F1">
        <w:rPr>
          <w:iCs/>
          <w:szCs w:val="22"/>
          <w:lang w:val="pl-PL"/>
        </w:rPr>
        <w:t>ij</w:t>
      </w:r>
      <w:r w:rsidRPr="00067C6C">
        <w:rPr>
          <w:iCs/>
          <w:szCs w:val="22"/>
          <w:lang w:val="pl-PL"/>
        </w:rPr>
        <w:t>eme eliminacije nije značajno prom</w:t>
      </w:r>
      <w:r w:rsidR="00FD23F1">
        <w:rPr>
          <w:iCs/>
          <w:szCs w:val="22"/>
          <w:lang w:val="pl-PL"/>
        </w:rPr>
        <w:t>ij</w:t>
      </w:r>
      <w:r w:rsidRPr="00067C6C">
        <w:rPr>
          <w:iCs/>
          <w:szCs w:val="22"/>
          <w:lang w:val="pl-PL"/>
        </w:rPr>
        <w:t>enjeno. Nije potrebno prilagođavanje doze kod pacijenata</w:t>
      </w:r>
      <w:r>
        <w:rPr>
          <w:iCs/>
          <w:szCs w:val="22"/>
          <w:lang w:val="pl-PL"/>
        </w:rPr>
        <w:t xml:space="preserve"> starije životne dobi</w:t>
      </w:r>
      <w:r w:rsidRPr="00067C6C">
        <w:rPr>
          <w:iCs/>
          <w:szCs w:val="22"/>
          <w:lang w:val="pl-PL"/>
        </w:rPr>
        <w:t>.</w:t>
      </w:r>
    </w:p>
    <w:p w14:paraId="643D0D6B" w14:textId="04AB1409" w:rsidR="006A5376" w:rsidRDefault="006A5376" w:rsidP="00A04A83">
      <w:pPr>
        <w:rPr>
          <w:iCs/>
          <w:szCs w:val="22"/>
          <w:lang w:val="pl-PL"/>
        </w:rPr>
      </w:pPr>
    </w:p>
    <w:p w14:paraId="322C4150" w14:textId="173EEDA1" w:rsidR="006A5376" w:rsidRPr="00067C6C" w:rsidRDefault="006A5376" w:rsidP="00A04A83">
      <w:pPr>
        <w:rPr>
          <w:iCs/>
          <w:szCs w:val="22"/>
          <w:lang w:val="pl-PL"/>
        </w:rPr>
      </w:pPr>
      <w:r>
        <w:rPr>
          <w:i/>
          <w:iCs/>
          <w:szCs w:val="22"/>
          <w:lang w:val="pl-PL"/>
        </w:rPr>
        <w:t>Eliminacija</w:t>
      </w:r>
    </w:p>
    <w:p w14:paraId="2B7977F9" w14:textId="04C3A016" w:rsidR="00A04A83" w:rsidRPr="00067C6C" w:rsidRDefault="00A04A83" w:rsidP="00A04A83">
      <w:pPr>
        <w:rPr>
          <w:iCs/>
          <w:szCs w:val="22"/>
          <w:lang w:val="pl-PL"/>
        </w:rPr>
      </w:pPr>
      <w:r w:rsidRPr="00067C6C">
        <w:rPr>
          <w:iCs/>
          <w:szCs w:val="22"/>
          <w:lang w:val="pl-PL"/>
        </w:rPr>
        <w:t xml:space="preserve">Irbesartan i njegovi metaboliti se eliminišu i </w:t>
      </w:r>
      <w:r w:rsidR="00F76656">
        <w:rPr>
          <w:iCs/>
          <w:szCs w:val="22"/>
          <w:lang w:val="pl-PL"/>
        </w:rPr>
        <w:t>bilijarnim</w:t>
      </w:r>
      <w:r w:rsidR="002C0E11">
        <w:rPr>
          <w:iCs/>
          <w:szCs w:val="22"/>
          <w:lang w:val="pl-PL"/>
        </w:rPr>
        <w:t xml:space="preserve"> i renalnim putem</w:t>
      </w:r>
      <w:r w:rsidRPr="00067C6C">
        <w:rPr>
          <w:iCs/>
          <w:szCs w:val="22"/>
          <w:lang w:val="pl-PL"/>
        </w:rPr>
        <w:t xml:space="preserve">. Nakon oralne ili intravenske administracije </w:t>
      </w:r>
      <w:r w:rsidRPr="00067C6C">
        <w:rPr>
          <w:iCs/>
          <w:szCs w:val="22"/>
          <w:vertAlign w:val="superscript"/>
          <w:lang w:val="pl-PL"/>
        </w:rPr>
        <w:t>14</w:t>
      </w:r>
      <w:r w:rsidRPr="00067C6C">
        <w:rPr>
          <w:iCs/>
          <w:szCs w:val="22"/>
          <w:lang w:val="pl-PL"/>
        </w:rPr>
        <w:t xml:space="preserve">C irbesartana, oko 20% radioaktivnosti </w:t>
      </w:r>
      <w:r w:rsidR="002C0E11">
        <w:rPr>
          <w:iCs/>
          <w:szCs w:val="22"/>
          <w:lang w:val="pl-PL"/>
        </w:rPr>
        <w:t>je uočeno</w:t>
      </w:r>
      <w:r w:rsidRPr="00067C6C">
        <w:rPr>
          <w:iCs/>
          <w:szCs w:val="22"/>
          <w:lang w:val="pl-PL"/>
        </w:rPr>
        <w:t xml:space="preserve"> u urinu, a ostatak u fecesu. Manje od 2% un</w:t>
      </w:r>
      <w:r w:rsidR="00FD23F1">
        <w:rPr>
          <w:iCs/>
          <w:szCs w:val="22"/>
          <w:lang w:val="pl-PL"/>
        </w:rPr>
        <w:t>ij</w:t>
      </w:r>
      <w:r w:rsidRPr="00067C6C">
        <w:rPr>
          <w:iCs/>
          <w:szCs w:val="22"/>
          <w:lang w:val="pl-PL"/>
        </w:rPr>
        <w:t>ete doze se izlučuje u urinu kao neprom</w:t>
      </w:r>
      <w:r w:rsidR="00FD23F1">
        <w:rPr>
          <w:iCs/>
          <w:szCs w:val="22"/>
          <w:lang w:val="pl-PL"/>
        </w:rPr>
        <w:t>ij</w:t>
      </w:r>
      <w:r w:rsidRPr="00067C6C">
        <w:rPr>
          <w:iCs/>
          <w:szCs w:val="22"/>
          <w:lang w:val="pl-PL"/>
        </w:rPr>
        <w:t>enjeni irbesartan.</w:t>
      </w:r>
    </w:p>
    <w:p w14:paraId="2B7977FA" w14:textId="77777777" w:rsidR="00A04A83" w:rsidRPr="00067C6C" w:rsidRDefault="00A04A83" w:rsidP="00A04A83">
      <w:pPr>
        <w:rPr>
          <w:iCs/>
          <w:szCs w:val="22"/>
          <w:lang w:val="pl-PL"/>
        </w:rPr>
      </w:pPr>
    </w:p>
    <w:p w14:paraId="2B7977FB" w14:textId="3C69908C" w:rsidR="00A04A83" w:rsidRPr="00067C6C" w:rsidRDefault="002C0E11" w:rsidP="00A04A83">
      <w:pPr>
        <w:rPr>
          <w:i/>
          <w:iCs/>
          <w:szCs w:val="22"/>
          <w:lang w:val="pl-PL"/>
        </w:rPr>
      </w:pPr>
      <w:r>
        <w:rPr>
          <w:i/>
          <w:iCs/>
          <w:szCs w:val="22"/>
          <w:lang w:val="pl-PL"/>
        </w:rPr>
        <w:t>Pedijatrijska populacija</w:t>
      </w:r>
    </w:p>
    <w:p w14:paraId="2B7977FC" w14:textId="508C6809" w:rsidR="00A04A83" w:rsidRPr="00067C6C" w:rsidRDefault="00A04A83" w:rsidP="00A04A83">
      <w:pPr>
        <w:rPr>
          <w:iCs/>
          <w:szCs w:val="22"/>
          <w:lang w:val="sv-SE"/>
        </w:rPr>
      </w:pPr>
      <w:r w:rsidRPr="00067C6C">
        <w:rPr>
          <w:iCs/>
          <w:szCs w:val="22"/>
          <w:lang w:val="pl-PL"/>
        </w:rPr>
        <w:t xml:space="preserve">Farmakokinetika irbesartana je ispitivana </w:t>
      </w:r>
      <w:r w:rsidR="00222E11">
        <w:rPr>
          <w:iCs/>
          <w:szCs w:val="22"/>
          <w:lang w:val="pl-PL"/>
        </w:rPr>
        <w:t>na</w:t>
      </w:r>
      <w:r w:rsidRPr="00067C6C">
        <w:rPr>
          <w:iCs/>
          <w:szCs w:val="22"/>
          <w:lang w:val="pl-PL"/>
        </w:rPr>
        <w:t xml:space="preserve"> 23 </w:t>
      </w:r>
      <w:r w:rsidR="00222E11">
        <w:rPr>
          <w:iCs/>
          <w:szCs w:val="22"/>
          <w:lang w:val="pl-PL"/>
        </w:rPr>
        <w:t>pedijatrijska pacijen</w:t>
      </w:r>
      <w:r w:rsidR="00F73FEE">
        <w:rPr>
          <w:iCs/>
          <w:szCs w:val="22"/>
          <w:lang w:val="pl-PL"/>
        </w:rPr>
        <w:t>ta</w:t>
      </w:r>
      <w:r>
        <w:rPr>
          <w:iCs/>
          <w:szCs w:val="22"/>
          <w:lang w:val="pl-PL"/>
        </w:rPr>
        <w:t xml:space="preserve"> sa hipertenzijom</w:t>
      </w:r>
      <w:r w:rsidRPr="00067C6C">
        <w:rPr>
          <w:iCs/>
          <w:szCs w:val="22"/>
          <w:lang w:val="pl-PL"/>
        </w:rPr>
        <w:t xml:space="preserve"> nakon </w:t>
      </w:r>
      <w:r w:rsidR="00321AC4">
        <w:rPr>
          <w:iCs/>
          <w:szCs w:val="22"/>
          <w:lang w:val="pl-PL"/>
        </w:rPr>
        <w:t>primjene</w:t>
      </w:r>
      <w:r w:rsidRPr="00067C6C">
        <w:rPr>
          <w:iCs/>
          <w:szCs w:val="22"/>
          <w:lang w:val="pl-PL"/>
        </w:rPr>
        <w:t xml:space="preserve"> pojedinačne i </w:t>
      </w:r>
      <w:r>
        <w:rPr>
          <w:iCs/>
          <w:szCs w:val="22"/>
          <w:lang w:val="pl-PL"/>
        </w:rPr>
        <w:t>ponovljenih</w:t>
      </w:r>
      <w:r w:rsidRPr="00067C6C">
        <w:rPr>
          <w:iCs/>
          <w:szCs w:val="22"/>
          <w:lang w:val="pl-PL"/>
        </w:rPr>
        <w:t xml:space="preserve"> dnevnih doza (2 mg/kg) do maksimalne dnevne doze od 150 mg u toku </w:t>
      </w:r>
      <w:r w:rsidR="00A10FA7">
        <w:rPr>
          <w:iCs/>
          <w:szCs w:val="22"/>
          <w:lang w:val="pl-PL"/>
        </w:rPr>
        <w:t>četiri</w:t>
      </w:r>
      <w:r w:rsidRPr="00067C6C">
        <w:rPr>
          <w:iCs/>
          <w:szCs w:val="22"/>
          <w:lang w:val="pl-PL"/>
        </w:rPr>
        <w:t xml:space="preserve"> </w:t>
      </w:r>
      <w:r w:rsidR="00FD23F1">
        <w:rPr>
          <w:iCs/>
          <w:szCs w:val="22"/>
          <w:lang w:val="pl-PL"/>
        </w:rPr>
        <w:t>nedjelje</w:t>
      </w:r>
      <w:r w:rsidRPr="00067C6C">
        <w:rPr>
          <w:iCs/>
          <w:szCs w:val="22"/>
          <w:lang w:val="pl-PL"/>
        </w:rPr>
        <w:t xml:space="preserve">. </w:t>
      </w:r>
      <w:r w:rsidRPr="00067C6C">
        <w:rPr>
          <w:iCs/>
          <w:szCs w:val="22"/>
          <w:lang w:val="sv-SE"/>
        </w:rPr>
        <w:t xml:space="preserve">Od </w:t>
      </w:r>
      <w:r w:rsidR="00F73FEE">
        <w:rPr>
          <w:iCs/>
          <w:szCs w:val="22"/>
          <w:lang w:val="sv-SE"/>
        </w:rPr>
        <w:t xml:space="preserve">ukupno </w:t>
      </w:r>
      <w:r w:rsidRPr="00067C6C">
        <w:rPr>
          <w:iCs/>
          <w:szCs w:val="22"/>
          <w:lang w:val="sv-SE"/>
        </w:rPr>
        <w:t xml:space="preserve">23 </w:t>
      </w:r>
      <w:r w:rsidR="00F73FEE">
        <w:rPr>
          <w:iCs/>
          <w:szCs w:val="22"/>
          <w:lang w:val="sv-SE"/>
        </w:rPr>
        <w:t>ispitanika</w:t>
      </w:r>
      <w:r w:rsidRPr="00067C6C">
        <w:rPr>
          <w:iCs/>
          <w:szCs w:val="22"/>
          <w:lang w:val="sv-SE"/>
        </w:rPr>
        <w:t xml:space="preserve">, farmakokinetika kod 21 </w:t>
      </w:r>
      <w:r w:rsidR="00F73FEE">
        <w:rPr>
          <w:iCs/>
          <w:szCs w:val="22"/>
          <w:lang w:val="sv-SE"/>
        </w:rPr>
        <w:t>pedijatrijskog</w:t>
      </w:r>
      <w:r w:rsidR="00FC245D">
        <w:rPr>
          <w:iCs/>
          <w:szCs w:val="22"/>
          <w:lang w:val="sv-SE"/>
        </w:rPr>
        <w:t xml:space="preserve"> </w:t>
      </w:r>
      <w:r w:rsidR="00F73FEE">
        <w:rPr>
          <w:iCs/>
          <w:szCs w:val="22"/>
          <w:lang w:val="sv-SE"/>
        </w:rPr>
        <w:t>pacij</w:t>
      </w:r>
      <w:r w:rsidR="00FC245D">
        <w:rPr>
          <w:iCs/>
          <w:szCs w:val="22"/>
          <w:lang w:val="sv-SE"/>
        </w:rPr>
        <w:t>enta</w:t>
      </w:r>
      <w:r w:rsidRPr="00067C6C">
        <w:rPr>
          <w:iCs/>
          <w:szCs w:val="22"/>
          <w:lang w:val="sv-SE"/>
        </w:rPr>
        <w:t xml:space="preserve"> je </w:t>
      </w:r>
      <w:r w:rsidR="00FC245D">
        <w:rPr>
          <w:iCs/>
          <w:szCs w:val="22"/>
          <w:lang w:val="sv-SE"/>
        </w:rPr>
        <w:t xml:space="preserve">bila </w:t>
      </w:r>
      <w:r w:rsidRPr="00067C6C">
        <w:rPr>
          <w:iCs/>
          <w:szCs w:val="22"/>
          <w:lang w:val="sv-SE"/>
        </w:rPr>
        <w:t>upor</w:t>
      </w:r>
      <w:r w:rsidR="00FC245D">
        <w:rPr>
          <w:iCs/>
          <w:szCs w:val="22"/>
          <w:lang w:val="sv-SE"/>
        </w:rPr>
        <w:t>ediva</w:t>
      </w:r>
      <w:r w:rsidRPr="00067C6C">
        <w:rPr>
          <w:iCs/>
          <w:szCs w:val="22"/>
          <w:lang w:val="sv-SE"/>
        </w:rPr>
        <w:t xml:space="preserve"> sa farmakokinetikom odraslih (</w:t>
      </w:r>
      <w:r>
        <w:rPr>
          <w:iCs/>
          <w:szCs w:val="22"/>
          <w:lang w:val="sv-SE"/>
        </w:rPr>
        <w:t>dvanaest</w:t>
      </w:r>
      <w:r w:rsidRPr="00067C6C">
        <w:rPr>
          <w:iCs/>
          <w:szCs w:val="22"/>
          <w:lang w:val="sv-SE"/>
        </w:rPr>
        <w:t xml:space="preserve">oro </w:t>
      </w:r>
      <w:r w:rsidR="00321AC4">
        <w:rPr>
          <w:iCs/>
          <w:szCs w:val="22"/>
          <w:lang w:val="sv-SE"/>
        </w:rPr>
        <w:t>djece</w:t>
      </w:r>
      <w:r w:rsidRPr="00067C6C">
        <w:rPr>
          <w:iCs/>
          <w:szCs w:val="22"/>
          <w:lang w:val="sv-SE"/>
        </w:rPr>
        <w:t xml:space="preserve"> preko 12 godina, </w:t>
      </w:r>
      <w:r>
        <w:rPr>
          <w:iCs/>
          <w:szCs w:val="22"/>
          <w:lang w:val="sv-SE"/>
        </w:rPr>
        <w:t>devet</w:t>
      </w:r>
      <w:r w:rsidRPr="00067C6C">
        <w:rPr>
          <w:iCs/>
          <w:szCs w:val="22"/>
          <w:lang w:val="sv-SE"/>
        </w:rPr>
        <w:t xml:space="preserve">oro </w:t>
      </w:r>
      <w:r w:rsidR="00321AC4">
        <w:rPr>
          <w:iCs/>
          <w:szCs w:val="22"/>
          <w:lang w:val="sv-SE"/>
        </w:rPr>
        <w:t>djece</w:t>
      </w:r>
      <w:r w:rsidRPr="00067C6C">
        <w:rPr>
          <w:iCs/>
          <w:szCs w:val="22"/>
          <w:lang w:val="sv-SE"/>
        </w:rPr>
        <w:t xml:space="preserve"> između 6 i 12 godina). Rezultati su pokazali da su C</w:t>
      </w:r>
      <w:r w:rsidRPr="00067C6C">
        <w:rPr>
          <w:iCs/>
          <w:szCs w:val="22"/>
          <w:vertAlign w:val="subscript"/>
          <w:lang w:val="sv-SE"/>
        </w:rPr>
        <w:t xml:space="preserve">max, </w:t>
      </w:r>
      <w:r>
        <w:rPr>
          <w:iCs/>
          <w:szCs w:val="22"/>
          <w:lang w:val="pl-PL"/>
        </w:rPr>
        <w:t>PIK</w:t>
      </w:r>
      <w:r w:rsidRPr="00067C6C">
        <w:rPr>
          <w:iCs/>
          <w:szCs w:val="22"/>
          <w:lang w:val="sv-SE"/>
        </w:rPr>
        <w:t xml:space="preserve"> i stepen klirensa slični kao kod odraslih pacijenata koji su primali 150 mg irbesartana dnevno. Ograničena akumulacija irbesartana (18%) u plazmi zapažena je nakon ponovljene </w:t>
      </w:r>
      <w:r w:rsidR="00321AC4">
        <w:rPr>
          <w:iCs/>
          <w:szCs w:val="22"/>
          <w:lang w:val="sv-SE"/>
        </w:rPr>
        <w:t>primjene</w:t>
      </w:r>
      <w:r w:rsidR="00E35EF9">
        <w:rPr>
          <w:iCs/>
          <w:szCs w:val="22"/>
          <w:lang w:val="sv-SE"/>
        </w:rPr>
        <w:t>,</w:t>
      </w:r>
      <w:r w:rsidRPr="00067C6C">
        <w:rPr>
          <w:iCs/>
          <w:szCs w:val="22"/>
          <w:lang w:val="sv-SE"/>
        </w:rPr>
        <w:t xml:space="preserve"> jednom dnevno.</w:t>
      </w:r>
    </w:p>
    <w:p w14:paraId="2B7977FD" w14:textId="77777777" w:rsidR="00A04A83" w:rsidRPr="00067C6C" w:rsidRDefault="00A04A83" w:rsidP="00A04A83">
      <w:pPr>
        <w:rPr>
          <w:iCs/>
          <w:szCs w:val="22"/>
          <w:lang w:val="sv-SE"/>
        </w:rPr>
      </w:pPr>
    </w:p>
    <w:p w14:paraId="2B7977FE" w14:textId="4B5BAED3" w:rsidR="00A04A83" w:rsidRPr="00067C6C" w:rsidRDefault="00E35EF9" w:rsidP="00A04A83">
      <w:pPr>
        <w:rPr>
          <w:i/>
          <w:iCs/>
          <w:szCs w:val="22"/>
          <w:lang w:val="sv-SE"/>
        </w:rPr>
      </w:pPr>
      <w:r>
        <w:rPr>
          <w:i/>
          <w:iCs/>
          <w:szCs w:val="22"/>
          <w:lang w:val="sv-SE"/>
        </w:rPr>
        <w:t>Oštećenje funkcije bubrega</w:t>
      </w:r>
    </w:p>
    <w:p w14:paraId="2B7977FF" w14:textId="6BFC36AD" w:rsidR="00A04A83" w:rsidRPr="00067C6C" w:rsidRDefault="00A04A83" w:rsidP="00A04A83">
      <w:pPr>
        <w:rPr>
          <w:iCs/>
          <w:szCs w:val="22"/>
          <w:lang w:val="sv-SE"/>
        </w:rPr>
      </w:pPr>
      <w:r w:rsidRPr="00067C6C">
        <w:rPr>
          <w:iCs/>
          <w:szCs w:val="22"/>
          <w:lang w:val="sv-SE"/>
        </w:rPr>
        <w:t xml:space="preserve">Kod pacijenata sa </w:t>
      </w:r>
      <w:r w:rsidR="00A10FA7">
        <w:rPr>
          <w:iCs/>
          <w:szCs w:val="22"/>
          <w:lang w:val="sv-SE"/>
        </w:rPr>
        <w:t xml:space="preserve">oštećenjem funkcije bubrega </w:t>
      </w:r>
      <w:r w:rsidRPr="00067C6C">
        <w:rPr>
          <w:iCs/>
          <w:szCs w:val="22"/>
          <w:lang w:val="sv-SE"/>
        </w:rPr>
        <w:t>ili kod onih</w:t>
      </w:r>
      <w:r w:rsidR="00A10FA7">
        <w:rPr>
          <w:iCs/>
          <w:szCs w:val="22"/>
          <w:lang w:val="sv-SE"/>
        </w:rPr>
        <w:t xml:space="preserve"> koji su</w:t>
      </w:r>
      <w:r w:rsidRPr="00067C6C">
        <w:rPr>
          <w:iCs/>
          <w:szCs w:val="22"/>
          <w:lang w:val="sv-SE"/>
        </w:rPr>
        <w:t xml:space="preserve"> na hemodijalizi, farmakokinetički parametri irbesartana ni</w:t>
      </w:r>
      <w:r w:rsidR="00495741">
        <w:rPr>
          <w:iCs/>
          <w:szCs w:val="22"/>
          <w:lang w:val="sv-SE"/>
        </w:rPr>
        <w:t>je</w:t>
      </w:r>
      <w:r w:rsidRPr="00067C6C">
        <w:rPr>
          <w:iCs/>
          <w:szCs w:val="22"/>
          <w:lang w:val="sv-SE"/>
        </w:rPr>
        <w:t>su značajno prom</w:t>
      </w:r>
      <w:r w:rsidR="00676C8B">
        <w:rPr>
          <w:iCs/>
          <w:szCs w:val="22"/>
          <w:lang w:val="sv-SE"/>
        </w:rPr>
        <w:t>ij</w:t>
      </w:r>
      <w:r w:rsidRPr="00067C6C">
        <w:rPr>
          <w:iCs/>
          <w:szCs w:val="22"/>
          <w:lang w:val="sv-SE"/>
        </w:rPr>
        <w:t>enjeni. Irbesartan se ne može ukloniti hemodijalizom.</w:t>
      </w:r>
    </w:p>
    <w:p w14:paraId="2B797800" w14:textId="77777777" w:rsidR="00A04A83" w:rsidRPr="00067C6C" w:rsidRDefault="00A04A83" w:rsidP="00A04A83">
      <w:pPr>
        <w:rPr>
          <w:iCs/>
          <w:szCs w:val="22"/>
          <w:lang w:val="sv-SE"/>
        </w:rPr>
      </w:pPr>
    </w:p>
    <w:p w14:paraId="4CEAEA12" w14:textId="272F4F94" w:rsidR="002428B3" w:rsidRPr="00067C6C" w:rsidRDefault="002428B3" w:rsidP="002428B3">
      <w:pPr>
        <w:rPr>
          <w:i/>
          <w:iCs/>
          <w:szCs w:val="22"/>
          <w:lang w:val="sv-SE"/>
        </w:rPr>
      </w:pPr>
      <w:r>
        <w:rPr>
          <w:i/>
          <w:iCs/>
          <w:szCs w:val="22"/>
          <w:lang w:val="sv-SE"/>
        </w:rPr>
        <w:t>Oštećenje funkcije jetre</w:t>
      </w:r>
    </w:p>
    <w:p w14:paraId="2B797802" w14:textId="78A2C5A9" w:rsidR="00A04A83" w:rsidRPr="00067C6C" w:rsidRDefault="00A04A83" w:rsidP="00A04A83">
      <w:pPr>
        <w:rPr>
          <w:iCs/>
          <w:szCs w:val="22"/>
          <w:lang w:val="sv-SE"/>
        </w:rPr>
      </w:pPr>
      <w:r w:rsidRPr="00067C6C">
        <w:rPr>
          <w:iCs/>
          <w:szCs w:val="22"/>
          <w:lang w:val="sv-SE"/>
        </w:rPr>
        <w:t>Kod pacijenata sa blagom do um</w:t>
      </w:r>
      <w:r w:rsidR="00676C8B">
        <w:rPr>
          <w:iCs/>
          <w:szCs w:val="22"/>
          <w:lang w:val="sv-SE"/>
        </w:rPr>
        <w:t>j</w:t>
      </w:r>
      <w:r w:rsidRPr="00067C6C">
        <w:rPr>
          <w:iCs/>
          <w:szCs w:val="22"/>
          <w:lang w:val="sv-SE"/>
        </w:rPr>
        <w:t>erenom cirozom, farmakokinetički parametri irbesartana ni</w:t>
      </w:r>
      <w:r w:rsidR="00495741">
        <w:rPr>
          <w:iCs/>
          <w:szCs w:val="22"/>
          <w:lang w:val="sv-SE"/>
        </w:rPr>
        <w:t>je</w:t>
      </w:r>
      <w:r w:rsidRPr="00067C6C">
        <w:rPr>
          <w:iCs/>
          <w:szCs w:val="22"/>
          <w:lang w:val="sv-SE"/>
        </w:rPr>
        <w:t>su značajno prom</w:t>
      </w:r>
      <w:r w:rsidR="00676C8B">
        <w:rPr>
          <w:iCs/>
          <w:szCs w:val="22"/>
          <w:lang w:val="sv-SE"/>
        </w:rPr>
        <w:t>ij</w:t>
      </w:r>
      <w:r w:rsidRPr="00067C6C">
        <w:rPr>
          <w:iCs/>
          <w:szCs w:val="22"/>
          <w:lang w:val="sv-SE"/>
        </w:rPr>
        <w:t>enjeni. Studije ni</w:t>
      </w:r>
      <w:r w:rsidR="00495741">
        <w:rPr>
          <w:iCs/>
          <w:szCs w:val="22"/>
          <w:lang w:val="sv-SE"/>
        </w:rPr>
        <w:t>je</w:t>
      </w:r>
      <w:r w:rsidRPr="00067C6C">
        <w:rPr>
          <w:iCs/>
          <w:szCs w:val="22"/>
          <w:lang w:val="sv-SE"/>
        </w:rPr>
        <w:t>su sprovođene kod pacijenata sa teškim oštećenjem jetre.</w:t>
      </w:r>
    </w:p>
    <w:p w14:paraId="2B797803" w14:textId="77777777" w:rsidR="00A04A83" w:rsidRPr="00383195" w:rsidRDefault="00A04A83" w:rsidP="00923865">
      <w:pPr>
        <w:rPr>
          <w:szCs w:val="22"/>
        </w:rPr>
      </w:pPr>
    </w:p>
    <w:p w14:paraId="2B797804" w14:textId="343A9446" w:rsidR="00CE09F3" w:rsidRPr="00F47058" w:rsidRDefault="00CE09F3" w:rsidP="00923865">
      <w:pPr>
        <w:rPr>
          <w:b/>
          <w:bCs/>
          <w:color w:val="FF0000"/>
          <w:szCs w:val="22"/>
          <w:lang w:val="ru-RU"/>
        </w:rPr>
      </w:pPr>
      <w:r w:rsidRPr="00745FDF">
        <w:rPr>
          <w:b/>
          <w:bCs/>
          <w:szCs w:val="22"/>
          <w:lang w:val="ru-RU"/>
        </w:rPr>
        <w:t xml:space="preserve">5.3. Pretklinički podaci o </w:t>
      </w:r>
      <w:r w:rsidR="00321AC4">
        <w:rPr>
          <w:b/>
          <w:bCs/>
          <w:szCs w:val="22"/>
          <w:lang w:val="ru-RU"/>
        </w:rPr>
        <w:t>bezbjednost</w:t>
      </w:r>
      <w:r w:rsidRPr="00745FDF">
        <w:rPr>
          <w:b/>
          <w:bCs/>
          <w:szCs w:val="22"/>
          <w:lang w:val="ru-RU"/>
        </w:rPr>
        <w:t xml:space="preserve">i </w:t>
      </w:r>
      <w:r w:rsidR="00321AC4">
        <w:rPr>
          <w:b/>
          <w:bCs/>
          <w:szCs w:val="22"/>
          <w:lang w:val="ru-RU"/>
        </w:rPr>
        <w:t>lijek</w:t>
      </w:r>
      <w:r w:rsidRPr="00745FDF">
        <w:rPr>
          <w:b/>
          <w:bCs/>
          <w:szCs w:val="22"/>
          <w:lang w:val="ru-RU"/>
        </w:rPr>
        <w:t>a</w:t>
      </w:r>
    </w:p>
    <w:p w14:paraId="2B797805" w14:textId="77777777" w:rsidR="00CE09F3" w:rsidRDefault="00CE09F3" w:rsidP="00923865">
      <w:pPr>
        <w:rPr>
          <w:szCs w:val="22"/>
        </w:rPr>
      </w:pPr>
    </w:p>
    <w:p w14:paraId="2B797806" w14:textId="357FEF92" w:rsidR="00E46D11" w:rsidRDefault="00E46D11" w:rsidP="00E46D11">
      <w:pPr>
        <w:rPr>
          <w:szCs w:val="22"/>
          <w:lang w:val="it-IT"/>
        </w:rPr>
      </w:pPr>
      <w:r w:rsidRPr="00067C6C">
        <w:rPr>
          <w:szCs w:val="22"/>
          <w:lang w:val="it-IT"/>
        </w:rPr>
        <w:t xml:space="preserve">Ne postoje dokazi o abnormalnoj sistemskoj toksičnosti ili toksičnosti ciljnog organa pri klinički relevantnim dozama. U pretkliničkim studijama </w:t>
      </w:r>
      <w:r w:rsidR="00321AC4">
        <w:rPr>
          <w:szCs w:val="22"/>
          <w:lang w:val="it-IT"/>
        </w:rPr>
        <w:t>bezbjednost</w:t>
      </w:r>
      <w:r w:rsidRPr="00067C6C">
        <w:rPr>
          <w:szCs w:val="22"/>
          <w:lang w:val="it-IT"/>
        </w:rPr>
        <w:t>i, visoke doze irbesartana (≥</w:t>
      </w:r>
      <w:r w:rsidR="00495741">
        <w:rPr>
          <w:szCs w:val="22"/>
          <w:lang w:val="it-IT"/>
        </w:rPr>
        <w:t xml:space="preserve"> </w:t>
      </w:r>
      <w:r w:rsidRPr="00067C6C">
        <w:rPr>
          <w:szCs w:val="22"/>
          <w:lang w:val="it-IT"/>
        </w:rPr>
        <w:t>250 mg/kg/d</w:t>
      </w:r>
      <w:r w:rsidR="007A4DA7">
        <w:rPr>
          <w:szCs w:val="22"/>
          <w:lang w:val="it-IT"/>
        </w:rPr>
        <w:t>nevno</w:t>
      </w:r>
      <w:r w:rsidRPr="00067C6C">
        <w:rPr>
          <w:szCs w:val="22"/>
          <w:lang w:val="it-IT"/>
        </w:rPr>
        <w:t xml:space="preserve"> kod pacova i ≥</w:t>
      </w:r>
      <w:r w:rsidR="00495741">
        <w:rPr>
          <w:szCs w:val="22"/>
          <w:lang w:val="it-IT"/>
        </w:rPr>
        <w:t xml:space="preserve"> </w:t>
      </w:r>
      <w:r w:rsidRPr="00067C6C">
        <w:rPr>
          <w:szCs w:val="22"/>
          <w:lang w:val="it-IT"/>
        </w:rPr>
        <w:t>100 mg/kg/d</w:t>
      </w:r>
      <w:r w:rsidR="007A4DA7">
        <w:rPr>
          <w:szCs w:val="22"/>
          <w:lang w:val="it-IT"/>
        </w:rPr>
        <w:t>nevno</w:t>
      </w:r>
      <w:r w:rsidRPr="00067C6C">
        <w:rPr>
          <w:szCs w:val="22"/>
          <w:lang w:val="it-IT"/>
        </w:rPr>
        <w:t xml:space="preserve"> kod </w:t>
      </w:r>
      <w:r w:rsidR="007A4DA7">
        <w:rPr>
          <w:szCs w:val="22"/>
          <w:lang w:val="it-IT"/>
        </w:rPr>
        <w:t xml:space="preserve">makaki </w:t>
      </w:r>
      <w:r w:rsidRPr="00067C6C">
        <w:rPr>
          <w:szCs w:val="22"/>
          <w:lang w:val="it-IT"/>
        </w:rPr>
        <w:t xml:space="preserve">majmuna) </w:t>
      </w:r>
      <w:r w:rsidR="00422817">
        <w:rPr>
          <w:szCs w:val="22"/>
          <w:lang w:val="it-IT"/>
        </w:rPr>
        <w:t>dovele</w:t>
      </w:r>
      <w:r w:rsidRPr="00067C6C">
        <w:rPr>
          <w:szCs w:val="22"/>
          <w:lang w:val="it-IT"/>
        </w:rPr>
        <w:t xml:space="preserve"> su</w:t>
      </w:r>
      <w:r w:rsidR="00422817">
        <w:rPr>
          <w:szCs w:val="22"/>
          <w:lang w:val="it-IT"/>
        </w:rPr>
        <w:t xml:space="preserve"> do</w:t>
      </w:r>
      <w:r w:rsidRPr="00067C6C">
        <w:rPr>
          <w:szCs w:val="22"/>
          <w:lang w:val="it-IT"/>
        </w:rPr>
        <w:t xml:space="preserve"> redukcij</w:t>
      </w:r>
      <w:r w:rsidR="00422817">
        <w:rPr>
          <w:szCs w:val="22"/>
          <w:lang w:val="it-IT"/>
        </w:rPr>
        <w:t>e</w:t>
      </w:r>
      <w:r w:rsidRPr="00067C6C">
        <w:rPr>
          <w:szCs w:val="22"/>
          <w:lang w:val="it-IT"/>
        </w:rPr>
        <w:t xml:space="preserve"> parametara eritrocita (broj eritrocita, hemoglobin, hematokrit). Pri </w:t>
      </w:r>
      <w:r w:rsidR="00422817">
        <w:rPr>
          <w:szCs w:val="22"/>
          <w:lang w:val="it-IT"/>
        </w:rPr>
        <w:t>veoma</w:t>
      </w:r>
      <w:r w:rsidRPr="00067C6C">
        <w:rPr>
          <w:szCs w:val="22"/>
          <w:lang w:val="it-IT"/>
        </w:rPr>
        <w:t xml:space="preserve"> </w:t>
      </w:r>
      <w:r w:rsidR="00495741" w:rsidRPr="00067C6C">
        <w:rPr>
          <w:szCs w:val="22"/>
          <w:lang w:val="it-IT"/>
        </w:rPr>
        <w:t>v</w:t>
      </w:r>
      <w:r w:rsidR="00495741">
        <w:rPr>
          <w:szCs w:val="22"/>
          <w:lang w:val="it-IT"/>
        </w:rPr>
        <w:t>isokim</w:t>
      </w:r>
      <w:r w:rsidR="00495741" w:rsidRPr="00067C6C">
        <w:rPr>
          <w:szCs w:val="22"/>
          <w:lang w:val="it-IT"/>
        </w:rPr>
        <w:t xml:space="preserve"> </w:t>
      </w:r>
      <w:r w:rsidRPr="00067C6C">
        <w:rPr>
          <w:szCs w:val="22"/>
          <w:lang w:val="it-IT"/>
        </w:rPr>
        <w:t>dozama (≥</w:t>
      </w:r>
      <w:r w:rsidR="00495741">
        <w:rPr>
          <w:szCs w:val="22"/>
          <w:lang w:val="it-IT"/>
        </w:rPr>
        <w:t xml:space="preserve"> </w:t>
      </w:r>
      <w:r w:rsidRPr="00067C6C">
        <w:rPr>
          <w:szCs w:val="22"/>
          <w:lang w:val="it-IT"/>
        </w:rPr>
        <w:t>500 mg/kg/dan) javile su se degenerativne prom</w:t>
      </w:r>
      <w:r w:rsidR="00676C8B">
        <w:rPr>
          <w:szCs w:val="22"/>
          <w:lang w:val="it-IT"/>
        </w:rPr>
        <w:t>j</w:t>
      </w:r>
      <w:r w:rsidRPr="00067C6C">
        <w:rPr>
          <w:szCs w:val="22"/>
          <w:lang w:val="it-IT"/>
        </w:rPr>
        <w:t>ene na bubrezima (kao što su intersticijalni nefritis, distenzija tubula, bazofiln</w:t>
      </w:r>
      <w:r w:rsidR="007A4DA7">
        <w:rPr>
          <w:szCs w:val="22"/>
          <w:lang w:val="it-IT"/>
        </w:rPr>
        <w:t>e</w:t>
      </w:r>
      <w:r w:rsidRPr="00067C6C">
        <w:rPr>
          <w:szCs w:val="22"/>
          <w:lang w:val="it-IT"/>
        </w:rPr>
        <w:t xml:space="preserve"> tubul</w:t>
      </w:r>
      <w:r w:rsidR="007A4DA7">
        <w:rPr>
          <w:szCs w:val="22"/>
          <w:lang w:val="it-IT"/>
        </w:rPr>
        <w:t>e</w:t>
      </w:r>
      <w:r w:rsidRPr="00067C6C">
        <w:rPr>
          <w:szCs w:val="22"/>
          <w:lang w:val="it-IT"/>
        </w:rPr>
        <w:t xml:space="preserve">, povećane koncentracije uree i kreatinina u </w:t>
      </w:r>
      <w:r w:rsidR="007A4DA7">
        <w:rPr>
          <w:szCs w:val="22"/>
          <w:lang w:val="it-IT"/>
        </w:rPr>
        <w:t>serumu</w:t>
      </w:r>
      <w:r w:rsidRPr="00067C6C">
        <w:rPr>
          <w:szCs w:val="22"/>
          <w:lang w:val="it-IT"/>
        </w:rPr>
        <w:t xml:space="preserve">) kod pacova i </w:t>
      </w:r>
      <w:r w:rsidR="007A4DA7">
        <w:rPr>
          <w:szCs w:val="22"/>
          <w:lang w:val="it-IT"/>
        </w:rPr>
        <w:t>makaki</w:t>
      </w:r>
      <w:r w:rsidRPr="00067C6C">
        <w:rPr>
          <w:szCs w:val="22"/>
          <w:lang w:val="it-IT"/>
        </w:rPr>
        <w:t xml:space="preserve"> majmuna i smatraju se posl</w:t>
      </w:r>
      <w:r w:rsidR="00676C8B">
        <w:rPr>
          <w:szCs w:val="22"/>
          <w:lang w:val="it-IT"/>
        </w:rPr>
        <w:t>j</w:t>
      </w:r>
      <w:r w:rsidRPr="00067C6C">
        <w:rPr>
          <w:szCs w:val="22"/>
          <w:lang w:val="it-IT"/>
        </w:rPr>
        <w:t xml:space="preserve">edicama hipotenzivnih efekata </w:t>
      </w:r>
      <w:r w:rsidR="00321AC4">
        <w:rPr>
          <w:szCs w:val="22"/>
          <w:lang w:val="it-IT"/>
        </w:rPr>
        <w:t>lijek</w:t>
      </w:r>
      <w:r w:rsidRPr="00067C6C">
        <w:rPr>
          <w:szCs w:val="22"/>
          <w:lang w:val="it-IT"/>
        </w:rPr>
        <w:t xml:space="preserve">a koji vode do </w:t>
      </w:r>
      <w:r w:rsidR="007A4DA7">
        <w:rPr>
          <w:szCs w:val="22"/>
          <w:lang w:val="it-IT"/>
        </w:rPr>
        <w:t xml:space="preserve">smanjenja bubrežne </w:t>
      </w:r>
      <w:r w:rsidRPr="00067C6C">
        <w:rPr>
          <w:szCs w:val="22"/>
          <w:lang w:val="it-IT"/>
        </w:rPr>
        <w:t xml:space="preserve">perfuzije. </w:t>
      </w:r>
      <w:r w:rsidR="007A4DA7">
        <w:rPr>
          <w:szCs w:val="22"/>
          <w:lang w:val="it-IT"/>
        </w:rPr>
        <w:t>Dalje</w:t>
      </w:r>
      <w:r w:rsidRPr="00067C6C">
        <w:rPr>
          <w:szCs w:val="22"/>
          <w:lang w:val="it-IT"/>
        </w:rPr>
        <w:t xml:space="preserve">, irbesartan je </w:t>
      </w:r>
      <w:r w:rsidR="007A4DA7">
        <w:rPr>
          <w:szCs w:val="22"/>
          <w:lang w:val="it-IT"/>
        </w:rPr>
        <w:t>izazvao</w:t>
      </w:r>
      <w:r w:rsidRPr="00067C6C">
        <w:rPr>
          <w:szCs w:val="22"/>
          <w:lang w:val="it-IT"/>
        </w:rPr>
        <w:t xml:space="preserve"> hiperplaziju/hipertrofiju jukstaglomerularnih ćelija (kod pacova pri ≥</w:t>
      </w:r>
      <w:r w:rsidR="00495741">
        <w:rPr>
          <w:szCs w:val="22"/>
          <w:lang w:val="it-IT"/>
        </w:rPr>
        <w:t xml:space="preserve"> </w:t>
      </w:r>
      <w:r w:rsidRPr="00067C6C">
        <w:rPr>
          <w:szCs w:val="22"/>
          <w:lang w:val="it-IT"/>
        </w:rPr>
        <w:t>90 mg/kg/d</w:t>
      </w:r>
      <w:r w:rsidR="007A4DA7">
        <w:rPr>
          <w:szCs w:val="22"/>
          <w:lang w:val="it-IT"/>
        </w:rPr>
        <w:t>nevno</w:t>
      </w:r>
      <w:r w:rsidRPr="00067C6C">
        <w:rPr>
          <w:szCs w:val="22"/>
          <w:lang w:val="it-IT"/>
        </w:rPr>
        <w:t xml:space="preserve">, a kod </w:t>
      </w:r>
      <w:r w:rsidR="007A4DA7">
        <w:rPr>
          <w:szCs w:val="22"/>
          <w:lang w:val="it-IT"/>
        </w:rPr>
        <w:t xml:space="preserve">makaki </w:t>
      </w:r>
      <w:r w:rsidRPr="00067C6C">
        <w:rPr>
          <w:szCs w:val="22"/>
          <w:lang w:val="it-IT"/>
        </w:rPr>
        <w:t>majmuna pri ≥</w:t>
      </w:r>
      <w:r w:rsidR="00495741">
        <w:rPr>
          <w:szCs w:val="22"/>
          <w:lang w:val="it-IT"/>
        </w:rPr>
        <w:t xml:space="preserve"> </w:t>
      </w:r>
      <w:r w:rsidRPr="00067C6C">
        <w:rPr>
          <w:szCs w:val="22"/>
          <w:lang w:val="it-IT"/>
        </w:rPr>
        <w:t>10 mg/kg/d</w:t>
      </w:r>
      <w:r w:rsidR="007A4DA7">
        <w:rPr>
          <w:szCs w:val="22"/>
          <w:lang w:val="it-IT"/>
        </w:rPr>
        <w:t>nevno</w:t>
      </w:r>
      <w:r w:rsidRPr="00067C6C">
        <w:rPr>
          <w:szCs w:val="22"/>
          <w:lang w:val="it-IT"/>
        </w:rPr>
        <w:t xml:space="preserve">). </w:t>
      </w:r>
      <w:r w:rsidR="00C407F9">
        <w:rPr>
          <w:szCs w:val="22"/>
          <w:lang w:val="it-IT"/>
        </w:rPr>
        <w:t>Smatra se da su s</w:t>
      </w:r>
      <w:r w:rsidRPr="00067C6C">
        <w:rPr>
          <w:szCs w:val="22"/>
          <w:lang w:val="it-IT"/>
        </w:rPr>
        <w:t>ve ove prom</w:t>
      </w:r>
      <w:r w:rsidR="00676C8B">
        <w:rPr>
          <w:szCs w:val="22"/>
          <w:lang w:val="it-IT"/>
        </w:rPr>
        <w:t>j</w:t>
      </w:r>
      <w:r w:rsidRPr="00067C6C">
        <w:rPr>
          <w:szCs w:val="22"/>
          <w:lang w:val="it-IT"/>
        </w:rPr>
        <w:t>ene posl</w:t>
      </w:r>
      <w:r w:rsidR="00676C8B">
        <w:rPr>
          <w:szCs w:val="22"/>
          <w:lang w:val="it-IT"/>
        </w:rPr>
        <w:t>j</w:t>
      </w:r>
      <w:r w:rsidRPr="00067C6C">
        <w:rPr>
          <w:szCs w:val="22"/>
          <w:lang w:val="it-IT"/>
        </w:rPr>
        <w:t>edic</w:t>
      </w:r>
      <w:r w:rsidR="00AC7108">
        <w:rPr>
          <w:szCs w:val="22"/>
          <w:lang w:val="it-IT"/>
        </w:rPr>
        <w:t>a</w:t>
      </w:r>
      <w:r w:rsidRPr="00067C6C">
        <w:rPr>
          <w:szCs w:val="22"/>
          <w:lang w:val="it-IT"/>
        </w:rPr>
        <w:t xml:space="preserve"> farmakološkog dejstva irbesartana. Pri </w:t>
      </w:r>
      <w:r w:rsidRPr="00067C6C">
        <w:rPr>
          <w:szCs w:val="22"/>
          <w:lang w:val="it-IT"/>
        </w:rPr>
        <w:lastRenderedPageBreak/>
        <w:t>terapijskim dozama irbesartana kod ljudi, hiperplazija/hipertrofija renalnih jukstaglomerularnih ćelija nema nikakvog značaja.</w:t>
      </w:r>
    </w:p>
    <w:p w14:paraId="0E66AFAE" w14:textId="77777777" w:rsidR="002F3ADC" w:rsidRPr="00067C6C" w:rsidRDefault="002F3ADC" w:rsidP="00E46D11">
      <w:pPr>
        <w:rPr>
          <w:szCs w:val="22"/>
          <w:lang w:val="it-IT"/>
        </w:rPr>
      </w:pPr>
    </w:p>
    <w:p w14:paraId="2B797807" w14:textId="146E5186" w:rsidR="00E46D11" w:rsidRDefault="00E46D11" w:rsidP="00495741">
      <w:pPr>
        <w:rPr>
          <w:szCs w:val="22"/>
          <w:lang w:val="pt-BR"/>
        </w:rPr>
      </w:pPr>
      <w:r w:rsidRPr="00067C6C">
        <w:rPr>
          <w:szCs w:val="22"/>
          <w:lang w:val="pt-BR"/>
        </w:rPr>
        <w:t>Nema dokaza o mutagenosti, klastogenosti ili karcinogenosti.</w:t>
      </w:r>
    </w:p>
    <w:p w14:paraId="673A34B4" w14:textId="77777777" w:rsidR="002F3ADC" w:rsidRDefault="002F3ADC" w:rsidP="00BF4BDF">
      <w:pPr>
        <w:rPr>
          <w:szCs w:val="22"/>
          <w:lang w:val="pt-BR"/>
        </w:rPr>
      </w:pPr>
    </w:p>
    <w:p w14:paraId="5B9D53B3" w14:textId="12CEB50E" w:rsidR="007A4DA7" w:rsidRPr="00B61140" w:rsidRDefault="00C670BE" w:rsidP="00E570AD">
      <w:pPr>
        <w:widowControl w:val="0"/>
        <w:autoSpaceDE w:val="0"/>
        <w:autoSpaceDN w:val="0"/>
        <w:adjustRightInd w:val="0"/>
        <w:rPr>
          <w:szCs w:val="22"/>
          <w:lang w:val="sr-Latn-CS"/>
        </w:rPr>
      </w:pPr>
      <w:r>
        <w:rPr>
          <w:szCs w:val="22"/>
          <w:lang w:val="sr-Latn-CS"/>
        </w:rPr>
        <w:t>Nije za</w:t>
      </w:r>
      <w:r w:rsidR="00321AC4">
        <w:rPr>
          <w:szCs w:val="22"/>
          <w:lang w:val="sr-Latn-CS"/>
        </w:rPr>
        <w:t>bi</w:t>
      </w:r>
      <w:r w:rsidR="00676C8B">
        <w:rPr>
          <w:szCs w:val="22"/>
          <w:lang w:val="sr-Latn-CS"/>
        </w:rPr>
        <w:t>lježe</w:t>
      </w:r>
      <w:r>
        <w:rPr>
          <w:szCs w:val="22"/>
          <w:lang w:val="sr-Latn-CS"/>
        </w:rPr>
        <w:t>n uticaj</w:t>
      </w:r>
      <w:r w:rsidR="00FE5872">
        <w:rPr>
          <w:szCs w:val="22"/>
          <w:lang w:val="sr-Latn-CS"/>
        </w:rPr>
        <w:t xml:space="preserve"> na plodnost i reproduktivne</w:t>
      </w:r>
      <w:r w:rsidR="00DE208E">
        <w:rPr>
          <w:szCs w:val="22"/>
          <w:lang w:val="sr-Latn-CS"/>
        </w:rPr>
        <w:t xml:space="preserve"> sposobnosti</w:t>
      </w:r>
      <w:r w:rsidR="00177EA5">
        <w:rPr>
          <w:szCs w:val="22"/>
          <w:lang w:val="sr-Latn-CS"/>
        </w:rPr>
        <w:t xml:space="preserve"> u studijama</w:t>
      </w:r>
      <w:r w:rsidR="00E46D11">
        <w:rPr>
          <w:szCs w:val="22"/>
          <w:lang w:val="pt-BR"/>
        </w:rPr>
        <w:t xml:space="preserve"> na ženkama</w:t>
      </w:r>
      <w:r w:rsidR="00D1406B">
        <w:rPr>
          <w:szCs w:val="22"/>
          <w:lang w:val="pt-BR"/>
        </w:rPr>
        <w:t xml:space="preserve"> i mužjacima</w:t>
      </w:r>
      <w:r w:rsidR="00E46D11">
        <w:rPr>
          <w:szCs w:val="22"/>
          <w:lang w:val="pt-BR"/>
        </w:rPr>
        <w:t xml:space="preserve"> pacova </w:t>
      </w:r>
      <w:r w:rsidR="003D0770">
        <w:rPr>
          <w:szCs w:val="22"/>
          <w:lang w:val="pt-BR"/>
        </w:rPr>
        <w:t>čak ni pri</w:t>
      </w:r>
      <w:r w:rsidR="00E46D11">
        <w:rPr>
          <w:szCs w:val="22"/>
          <w:lang w:val="pt-BR"/>
        </w:rPr>
        <w:t xml:space="preserve"> oralnim dozama irbesartana koje izazivaju izv</w:t>
      </w:r>
      <w:r w:rsidR="00676C8B">
        <w:rPr>
          <w:szCs w:val="22"/>
          <w:lang w:val="pt-BR"/>
        </w:rPr>
        <w:t>j</w:t>
      </w:r>
      <w:r w:rsidR="00E46D11">
        <w:rPr>
          <w:szCs w:val="22"/>
          <w:lang w:val="pt-BR"/>
        </w:rPr>
        <w:t>esnu toksičnost kod roditelja (od 50 do 650 mg/kg/d</w:t>
      </w:r>
      <w:r w:rsidR="007A4DA7">
        <w:rPr>
          <w:szCs w:val="22"/>
          <w:lang w:val="pt-BR"/>
        </w:rPr>
        <w:t>nevno</w:t>
      </w:r>
      <w:r w:rsidR="00E46D11">
        <w:rPr>
          <w:szCs w:val="22"/>
          <w:lang w:val="pt-BR"/>
        </w:rPr>
        <w:t>), uključujući mortalitet pri najv</w:t>
      </w:r>
      <w:r w:rsidR="007A4DA7">
        <w:rPr>
          <w:szCs w:val="22"/>
          <w:lang w:val="pt-BR"/>
        </w:rPr>
        <w:t>ećim</w:t>
      </w:r>
      <w:r w:rsidR="00E46D11">
        <w:rPr>
          <w:szCs w:val="22"/>
          <w:lang w:val="pt-BR"/>
        </w:rPr>
        <w:t xml:space="preserve"> dozama. Ni</w:t>
      </w:r>
      <w:r w:rsidR="00DC1733">
        <w:rPr>
          <w:szCs w:val="22"/>
          <w:lang w:val="pt-BR"/>
        </w:rPr>
        <w:t>je</w:t>
      </w:r>
      <w:r w:rsidR="001A295F">
        <w:rPr>
          <w:szCs w:val="22"/>
          <w:lang w:val="pt-BR"/>
        </w:rPr>
        <w:t>su</w:t>
      </w:r>
      <w:r w:rsidR="00A63513">
        <w:rPr>
          <w:szCs w:val="22"/>
          <w:lang w:val="pt-BR"/>
        </w:rPr>
        <w:t xml:space="preserve"> prim</w:t>
      </w:r>
      <w:r w:rsidR="00676C8B">
        <w:rPr>
          <w:szCs w:val="22"/>
          <w:lang w:val="pt-BR"/>
        </w:rPr>
        <w:t>ij</w:t>
      </w:r>
      <w:r w:rsidR="00A63513">
        <w:rPr>
          <w:szCs w:val="22"/>
          <w:lang w:val="pt-BR"/>
        </w:rPr>
        <w:t>ećeni</w:t>
      </w:r>
      <w:r w:rsidR="00E46D11">
        <w:rPr>
          <w:szCs w:val="22"/>
          <w:lang w:val="pt-BR"/>
        </w:rPr>
        <w:t xml:space="preserve"> značajni</w:t>
      </w:r>
      <w:r w:rsidR="00A63513">
        <w:rPr>
          <w:szCs w:val="22"/>
          <w:lang w:val="pt-BR"/>
        </w:rPr>
        <w:t>ji</w:t>
      </w:r>
      <w:r w:rsidR="00E46D11">
        <w:rPr>
          <w:szCs w:val="22"/>
          <w:lang w:val="pt-BR"/>
        </w:rPr>
        <w:t xml:space="preserve"> efek</w:t>
      </w:r>
      <w:r w:rsidR="00A63513">
        <w:rPr>
          <w:szCs w:val="22"/>
          <w:lang w:val="pt-BR"/>
        </w:rPr>
        <w:t>ti</w:t>
      </w:r>
      <w:r w:rsidR="00E46D11">
        <w:rPr>
          <w:szCs w:val="22"/>
          <w:lang w:val="pt-BR"/>
        </w:rPr>
        <w:t xml:space="preserve"> na broj žutih t</w:t>
      </w:r>
      <w:r w:rsidR="00676C8B">
        <w:rPr>
          <w:szCs w:val="22"/>
          <w:lang w:val="pt-BR"/>
        </w:rPr>
        <w:t>ij</w:t>
      </w:r>
      <w:r w:rsidR="00E46D11">
        <w:rPr>
          <w:szCs w:val="22"/>
          <w:lang w:val="pt-BR"/>
        </w:rPr>
        <w:t>ela,</w:t>
      </w:r>
      <w:r w:rsidR="00A63513">
        <w:rPr>
          <w:szCs w:val="22"/>
          <w:lang w:val="pt-BR"/>
        </w:rPr>
        <w:t xml:space="preserve"> broj</w:t>
      </w:r>
      <w:r w:rsidR="00E46D11">
        <w:rPr>
          <w:szCs w:val="22"/>
          <w:lang w:val="pt-BR"/>
        </w:rPr>
        <w:t xml:space="preserve"> implantata ili živih fetusa. Irbesartan nije uticao na preživljavanje, razvoj ili reproduktivne sposobnosti potomstva. Studije na životinjama su pokazale </w:t>
      </w:r>
      <w:r w:rsidR="007A4DA7">
        <w:rPr>
          <w:szCs w:val="22"/>
          <w:lang w:val="pt-BR"/>
        </w:rPr>
        <w:t xml:space="preserve">da </w:t>
      </w:r>
      <w:r w:rsidR="007A4DA7" w:rsidRPr="00B61140">
        <w:rPr>
          <w:szCs w:val="22"/>
          <w:lang w:val="sr-Latn-CS"/>
        </w:rPr>
        <w:t>se radioo</w:t>
      </w:r>
      <w:r w:rsidR="00321AC4">
        <w:rPr>
          <w:szCs w:val="22"/>
          <w:lang w:val="sr-Latn-CS"/>
        </w:rPr>
        <w:t>bi</w:t>
      </w:r>
      <w:r w:rsidR="00676C8B">
        <w:rPr>
          <w:szCs w:val="22"/>
          <w:lang w:val="sr-Latn-CS"/>
        </w:rPr>
        <w:t>lj</w:t>
      </w:r>
      <w:r w:rsidR="00321AC4">
        <w:rPr>
          <w:szCs w:val="22"/>
          <w:lang w:val="sr-Latn-CS"/>
        </w:rPr>
        <w:t>e</w:t>
      </w:r>
      <w:r w:rsidR="007A4DA7" w:rsidRPr="00B61140">
        <w:rPr>
          <w:szCs w:val="22"/>
          <w:lang w:val="sr-Latn-CS"/>
        </w:rPr>
        <w:t xml:space="preserve">žen irbesartan detektuje u fetusima pacova i </w:t>
      </w:r>
      <w:r w:rsidR="00A06025">
        <w:rPr>
          <w:szCs w:val="22"/>
          <w:lang w:val="sr-Latn-CS"/>
        </w:rPr>
        <w:t>kunića</w:t>
      </w:r>
      <w:r w:rsidR="007A4DA7" w:rsidRPr="00B61140">
        <w:rPr>
          <w:szCs w:val="22"/>
          <w:lang w:val="sr-Latn-CS"/>
        </w:rPr>
        <w:t>. Irbesartan se izlučuje u m</w:t>
      </w:r>
      <w:r w:rsidR="00321AC4">
        <w:rPr>
          <w:szCs w:val="22"/>
          <w:lang w:val="sr-Latn-CS"/>
        </w:rPr>
        <w:t>lijek</w:t>
      </w:r>
      <w:r w:rsidR="007A4DA7" w:rsidRPr="00B61140">
        <w:rPr>
          <w:szCs w:val="22"/>
          <w:lang w:val="sr-Latn-CS"/>
        </w:rPr>
        <w:t>o pacova</w:t>
      </w:r>
      <w:r w:rsidR="007A4DA7">
        <w:rPr>
          <w:szCs w:val="22"/>
          <w:lang w:val="sr-Latn-CS"/>
        </w:rPr>
        <w:t xml:space="preserve"> u laktaciji</w:t>
      </w:r>
      <w:r w:rsidR="007A4DA7" w:rsidRPr="00B61140">
        <w:rPr>
          <w:szCs w:val="22"/>
          <w:lang w:val="sr-Latn-CS"/>
        </w:rPr>
        <w:t>.</w:t>
      </w:r>
    </w:p>
    <w:p w14:paraId="36F855F0" w14:textId="77777777" w:rsidR="002F3ADC" w:rsidRPr="00067C6C" w:rsidRDefault="002F3ADC" w:rsidP="00495741">
      <w:pPr>
        <w:rPr>
          <w:szCs w:val="22"/>
          <w:lang w:val="pt-BR"/>
        </w:rPr>
      </w:pPr>
    </w:p>
    <w:p w14:paraId="2B79780A" w14:textId="4297BC48" w:rsidR="00CE09F3" w:rsidRDefault="00E46D11" w:rsidP="00BF4BDF">
      <w:pPr>
        <w:rPr>
          <w:szCs w:val="22"/>
          <w:lang w:val="pt-BR"/>
        </w:rPr>
      </w:pPr>
      <w:r w:rsidRPr="00067C6C">
        <w:rPr>
          <w:szCs w:val="22"/>
          <w:lang w:val="pt-BR"/>
        </w:rPr>
        <w:t xml:space="preserve">Studije na životinjama sa irbesartanom pokazale su prolazne toksične efekte (povećanu kavitaciju renalne karlice, hidroureter ili </w:t>
      </w:r>
      <w:r w:rsidR="00A04807">
        <w:rPr>
          <w:szCs w:val="22"/>
          <w:lang w:val="pt-BR"/>
        </w:rPr>
        <w:t xml:space="preserve">supkutani </w:t>
      </w:r>
      <w:r w:rsidRPr="00067C6C">
        <w:rPr>
          <w:szCs w:val="22"/>
          <w:lang w:val="pt-BR"/>
        </w:rPr>
        <w:t xml:space="preserve">edem) kod fetusa pacova, koji su se povukli nakon rođenja. Kod </w:t>
      </w:r>
      <w:r>
        <w:rPr>
          <w:szCs w:val="22"/>
          <w:lang w:val="pt-BR"/>
        </w:rPr>
        <w:t>kunića</w:t>
      </w:r>
      <w:r w:rsidRPr="00067C6C">
        <w:rPr>
          <w:szCs w:val="22"/>
          <w:lang w:val="pt-BR"/>
        </w:rPr>
        <w:t xml:space="preserve"> su zapaženi abortus ili rana resorpcija pri dozama koje uzrokuju značajnu maternalnu toksičnost, uključujući</w:t>
      </w:r>
      <w:r w:rsidR="008437C2">
        <w:rPr>
          <w:szCs w:val="22"/>
          <w:lang w:val="pt-BR"/>
        </w:rPr>
        <w:t xml:space="preserve"> i</w:t>
      </w:r>
      <w:r w:rsidRPr="00067C6C">
        <w:rPr>
          <w:szCs w:val="22"/>
          <w:lang w:val="pt-BR"/>
        </w:rPr>
        <w:t xml:space="preserve"> mortalitet. Kod pacova ili </w:t>
      </w:r>
      <w:r>
        <w:rPr>
          <w:szCs w:val="22"/>
          <w:lang w:val="pt-BR"/>
        </w:rPr>
        <w:t xml:space="preserve">kunića </w:t>
      </w:r>
      <w:r w:rsidRPr="00067C6C">
        <w:rPr>
          <w:szCs w:val="22"/>
          <w:lang w:val="pt-BR"/>
        </w:rPr>
        <w:t>ni</w:t>
      </w:r>
      <w:r w:rsidR="00DC1733">
        <w:rPr>
          <w:szCs w:val="22"/>
          <w:lang w:val="pt-BR"/>
        </w:rPr>
        <w:t>je</w:t>
      </w:r>
      <w:r w:rsidRPr="00067C6C">
        <w:rPr>
          <w:szCs w:val="22"/>
          <w:lang w:val="pt-BR"/>
        </w:rPr>
        <w:t>su zapaženi teratogeni efekti.</w:t>
      </w:r>
    </w:p>
    <w:p w14:paraId="491301A0" w14:textId="77777777" w:rsidR="007C437E" w:rsidRPr="00FE09E0" w:rsidRDefault="007C437E">
      <w:pPr>
        <w:rPr>
          <w:szCs w:val="22"/>
          <w:lang w:val="pt-BR"/>
        </w:rPr>
      </w:pPr>
    </w:p>
    <w:p w14:paraId="2B79780B" w14:textId="77777777" w:rsidR="00CE09F3" w:rsidRPr="00383195" w:rsidRDefault="00CE09F3" w:rsidP="00923865">
      <w:pPr>
        <w:pStyle w:val="NASLOV123"/>
      </w:pPr>
      <w:r w:rsidRPr="00383195">
        <w:t>6. FARMACEUTSKI PODACI</w:t>
      </w:r>
    </w:p>
    <w:p w14:paraId="2B79780C" w14:textId="3E6B967E" w:rsidR="00CE09F3" w:rsidRPr="00383195" w:rsidRDefault="00CE09F3" w:rsidP="00923865">
      <w:pPr>
        <w:rPr>
          <w:b/>
          <w:bCs/>
          <w:szCs w:val="22"/>
          <w:lang w:val="sr-Latn-CS"/>
        </w:rPr>
      </w:pPr>
      <w:r w:rsidRPr="00383195">
        <w:rPr>
          <w:b/>
          <w:bCs/>
          <w:szCs w:val="22"/>
        </w:rPr>
        <w:t>6.1. Lista pomo</w:t>
      </w:r>
      <w:r w:rsidRPr="00383195">
        <w:rPr>
          <w:b/>
          <w:bCs/>
          <w:szCs w:val="22"/>
          <w:lang w:val="sr-Latn-CS"/>
        </w:rPr>
        <w:t>ćnih supstanci</w:t>
      </w:r>
      <w:r w:rsidR="0043767E">
        <w:rPr>
          <w:b/>
          <w:bCs/>
          <w:szCs w:val="22"/>
          <w:lang w:val="sr-Latn-CS"/>
        </w:rPr>
        <w:t xml:space="preserve"> (ekscipijenasa)</w:t>
      </w:r>
    </w:p>
    <w:p w14:paraId="2B79780D" w14:textId="77777777" w:rsidR="00CE09F3" w:rsidRDefault="00CE09F3" w:rsidP="00923865">
      <w:pPr>
        <w:rPr>
          <w:szCs w:val="22"/>
        </w:rPr>
      </w:pPr>
    </w:p>
    <w:p w14:paraId="2B79780E" w14:textId="77777777" w:rsidR="003A3C25" w:rsidRDefault="003A3C25" w:rsidP="003A3C25">
      <w:pPr>
        <w:rPr>
          <w:i/>
          <w:szCs w:val="22"/>
          <w:lang w:val="pl-PL"/>
        </w:rPr>
      </w:pPr>
      <w:r>
        <w:rPr>
          <w:i/>
          <w:szCs w:val="22"/>
          <w:lang w:val="pl-PL"/>
        </w:rPr>
        <w:t>Irbenida,</w:t>
      </w:r>
      <w:r w:rsidRPr="00A42030">
        <w:rPr>
          <w:i/>
          <w:szCs w:val="22"/>
          <w:lang w:val="pl-PL"/>
        </w:rPr>
        <w:t xml:space="preserve"> </w:t>
      </w:r>
      <w:r>
        <w:rPr>
          <w:i/>
          <w:szCs w:val="22"/>
          <w:lang w:val="pl-PL"/>
        </w:rPr>
        <w:t>150 mg</w:t>
      </w:r>
      <w:r w:rsidRPr="00A42030">
        <w:rPr>
          <w:i/>
          <w:szCs w:val="22"/>
          <w:lang w:val="pl-PL"/>
        </w:rPr>
        <w:t>,</w:t>
      </w:r>
      <w:r>
        <w:rPr>
          <w:i/>
          <w:szCs w:val="22"/>
          <w:lang w:val="pl-PL"/>
        </w:rPr>
        <w:t xml:space="preserve"> film tablete:</w:t>
      </w:r>
    </w:p>
    <w:p w14:paraId="2B79780F" w14:textId="77777777" w:rsidR="003A3C25" w:rsidRDefault="003A3C25" w:rsidP="003A3C25">
      <w:pPr>
        <w:rPr>
          <w:i/>
          <w:szCs w:val="22"/>
          <w:lang w:val="pl-PL"/>
        </w:rPr>
      </w:pPr>
    </w:p>
    <w:p w14:paraId="2B797810" w14:textId="3D87F73A" w:rsidR="003A3C25" w:rsidRPr="00627811" w:rsidRDefault="003A3C25" w:rsidP="003A3C25">
      <w:pPr>
        <w:rPr>
          <w:i/>
          <w:szCs w:val="22"/>
          <w:lang w:val="pl-PL"/>
        </w:rPr>
      </w:pPr>
      <w:r w:rsidRPr="00627811">
        <w:rPr>
          <w:i/>
          <w:szCs w:val="22"/>
          <w:lang w:val="pl-PL"/>
        </w:rPr>
        <w:t>Jezgro</w:t>
      </w:r>
      <w:r w:rsidR="0056409D">
        <w:rPr>
          <w:i/>
          <w:szCs w:val="22"/>
          <w:lang w:val="pl-PL"/>
        </w:rPr>
        <w:t xml:space="preserve"> tablete</w:t>
      </w:r>
      <w:r w:rsidRPr="00627811">
        <w:rPr>
          <w:i/>
          <w:szCs w:val="22"/>
          <w:lang w:val="pl-PL"/>
        </w:rPr>
        <w:t>:</w:t>
      </w:r>
    </w:p>
    <w:p w14:paraId="2B797811" w14:textId="77777777" w:rsidR="003A3C25" w:rsidRPr="00627811" w:rsidRDefault="003A3C25" w:rsidP="003A3C25">
      <w:pPr>
        <w:numPr>
          <w:ilvl w:val="0"/>
          <w:numId w:val="5"/>
        </w:numPr>
        <w:tabs>
          <w:tab w:val="clear" w:pos="284"/>
        </w:tabs>
        <w:jc w:val="left"/>
        <w:rPr>
          <w:szCs w:val="22"/>
          <w:lang w:val="sr-Latn-CS"/>
        </w:rPr>
      </w:pPr>
      <w:r>
        <w:rPr>
          <w:szCs w:val="22"/>
          <w:lang w:val="sr-Latn-CS"/>
        </w:rPr>
        <w:t>l</w:t>
      </w:r>
      <w:r w:rsidRPr="00627811">
        <w:rPr>
          <w:szCs w:val="22"/>
          <w:lang w:val="sr-Latn-CS"/>
        </w:rPr>
        <w:t>aktoza</w:t>
      </w:r>
      <w:r>
        <w:rPr>
          <w:szCs w:val="22"/>
          <w:lang w:val="sr-Latn-CS"/>
        </w:rPr>
        <w:t>,</w:t>
      </w:r>
      <w:r w:rsidRPr="00627811">
        <w:rPr>
          <w:szCs w:val="22"/>
          <w:lang w:val="sr-Latn-CS"/>
        </w:rPr>
        <w:t xml:space="preserve"> monohidrat</w:t>
      </w:r>
    </w:p>
    <w:p w14:paraId="2B797812" w14:textId="77777777" w:rsidR="003A3C25" w:rsidRPr="00627811" w:rsidRDefault="003A3C25" w:rsidP="003A3C25">
      <w:pPr>
        <w:numPr>
          <w:ilvl w:val="0"/>
          <w:numId w:val="5"/>
        </w:numPr>
        <w:tabs>
          <w:tab w:val="clear" w:pos="284"/>
        </w:tabs>
        <w:jc w:val="left"/>
        <w:rPr>
          <w:szCs w:val="22"/>
          <w:lang w:val="sr-Latn-CS"/>
        </w:rPr>
      </w:pPr>
      <w:r>
        <w:rPr>
          <w:szCs w:val="22"/>
          <w:lang w:val="sr-Latn-CS"/>
        </w:rPr>
        <w:t>skrob, kukuruzni preželatinizovan</w:t>
      </w:r>
    </w:p>
    <w:p w14:paraId="2B797813" w14:textId="77777777" w:rsidR="003A3C25" w:rsidRPr="00627811" w:rsidRDefault="003A3C25" w:rsidP="003A3C25">
      <w:pPr>
        <w:numPr>
          <w:ilvl w:val="0"/>
          <w:numId w:val="5"/>
        </w:numPr>
        <w:tabs>
          <w:tab w:val="clear" w:pos="284"/>
        </w:tabs>
        <w:jc w:val="left"/>
        <w:rPr>
          <w:szCs w:val="22"/>
          <w:lang w:val="sr-Latn-CS"/>
        </w:rPr>
      </w:pPr>
      <w:r>
        <w:rPr>
          <w:szCs w:val="22"/>
          <w:lang w:val="sr-Latn-CS"/>
        </w:rPr>
        <w:t>k</w:t>
      </w:r>
      <w:r w:rsidRPr="00627811">
        <w:rPr>
          <w:szCs w:val="22"/>
          <w:lang w:val="sr-Latn-CS"/>
        </w:rPr>
        <w:t>opovidon</w:t>
      </w:r>
    </w:p>
    <w:p w14:paraId="2B797814" w14:textId="72B1B1A2" w:rsidR="003A3C25" w:rsidRPr="00627811" w:rsidRDefault="003A3C25" w:rsidP="003A3C25">
      <w:pPr>
        <w:numPr>
          <w:ilvl w:val="0"/>
          <w:numId w:val="5"/>
        </w:numPr>
        <w:tabs>
          <w:tab w:val="clear" w:pos="284"/>
        </w:tabs>
        <w:jc w:val="left"/>
        <w:rPr>
          <w:szCs w:val="22"/>
          <w:lang w:val="sr-Latn-CS"/>
        </w:rPr>
      </w:pPr>
      <w:r>
        <w:rPr>
          <w:szCs w:val="22"/>
          <w:lang w:val="sr-Latn-CS"/>
        </w:rPr>
        <w:t>k</w:t>
      </w:r>
      <w:r w:rsidRPr="00627811">
        <w:rPr>
          <w:szCs w:val="22"/>
          <w:lang w:val="sr-Latn-CS"/>
        </w:rPr>
        <w:t>roskarmeloza</w:t>
      </w:r>
      <w:r w:rsidR="0043767E">
        <w:rPr>
          <w:szCs w:val="22"/>
          <w:lang w:val="sr-Latn-CS"/>
        </w:rPr>
        <w:t xml:space="preserve"> </w:t>
      </w:r>
      <w:r w:rsidRPr="00627811">
        <w:rPr>
          <w:szCs w:val="22"/>
          <w:lang w:val="sr-Latn-CS"/>
        </w:rPr>
        <w:t>natrijum</w:t>
      </w:r>
    </w:p>
    <w:p w14:paraId="2B797815" w14:textId="25F87A35" w:rsidR="003A3C25" w:rsidRPr="00627811" w:rsidRDefault="003A3C25" w:rsidP="003A3C25">
      <w:pPr>
        <w:numPr>
          <w:ilvl w:val="0"/>
          <w:numId w:val="5"/>
        </w:numPr>
        <w:tabs>
          <w:tab w:val="clear" w:pos="284"/>
        </w:tabs>
        <w:jc w:val="left"/>
        <w:rPr>
          <w:szCs w:val="22"/>
          <w:lang w:val="sr-Latn-CS"/>
        </w:rPr>
      </w:pPr>
      <w:r>
        <w:rPr>
          <w:szCs w:val="22"/>
          <w:lang w:val="sr-Latn-CS"/>
        </w:rPr>
        <w:t>silicijum</w:t>
      </w:r>
      <w:r w:rsidR="0043767E">
        <w:rPr>
          <w:szCs w:val="22"/>
          <w:lang w:val="sr-Latn-CS"/>
        </w:rPr>
        <w:t xml:space="preserve"> </w:t>
      </w:r>
      <w:r w:rsidRPr="00627811">
        <w:rPr>
          <w:szCs w:val="22"/>
          <w:lang w:val="sr-Latn-CS"/>
        </w:rPr>
        <w:t>dioksid, koloidni</w:t>
      </w:r>
      <w:r>
        <w:rPr>
          <w:szCs w:val="22"/>
          <w:lang w:val="sr-Latn-CS"/>
        </w:rPr>
        <w:t>, bezvod</w:t>
      </w:r>
      <w:r w:rsidRPr="00627811">
        <w:rPr>
          <w:szCs w:val="22"/>
          <w:lang w:val="sr-Latn-CS"/>
        </w:rPr>
        <w:t>ni</w:t>
      </w:r>
    </w:p>
    <w:p w14:paraId="2B797816" w14:textId="4874FB86" w:rsidR="003A3C25" w:rsidRPr="00627811" w:rsidRDefault="003A3C25" w:rsidP="003A3C25">
      <w:pPr>
        <w:numPr>
          <w:ilvl w:val="0"/>
          <w:numId w:val="5"/>
        </w:numPr>
        <w:tabs>
          <w:tab w:val="clear" w:pos="284"/>
        </w:tabs>
        <w:jc w:val="left"/>
        <w:rPr>
          <w:szCs w:val="22"/>
          <w:lang w:val="sr-Latn-CS"/>
        </w:rPr>
      </w:pPr>
      <w:r>
        <w:rPr>
          <w:szCs w:val="22"/>
          <w:lang w:val="sr-Latn-CS"/>
        </w:rPr>
        <w:t>m</w:t>
      </w:r>
      <w:r w:rsidRPr="00627811">
        <w:rPr>
          <w:szCs w:val="22"/>
          <w:lang w:val="sr-Latn-CS"/>
        </w:rPr>
        <w:t>agnezijum</w:t>
      </w:r>
      <w:r w:rsidR="0043767E">
        <w:rPr>
          <w:szCs w:val="22"/>
          <w:lang w:val="sr-Latn-CS"/>
        </w:rPr>
        <w:t xml:space="preserve"> </w:t>
      </w:r>
      <w:r w:rsidRPr="00627811">
        <w:rPr>
          <w:szCs w:val="22"/>
          <w:lang w:val="sr-Latn-CS"/>
        </w:rPr>
        <w:t>stearat</w:t>
      </w:r>
    </w:p>
    <w:p w14:paraId="2B797817" w14:textId="77777777" w:rsidR="003A3C25" w:rsidRPr="00627811" w:rsidRDefault="003A3C25" w:rsidP="003A3C25">
      <w:pPr>
        <w:ind w:left="360"/>
        <w:rPr>
          <w:szCs w:val="22"/>
          <w:lang w:val="sr-Latn-CS"/>
        </w:rPr>
      </w:pPr>
    </w:p>
    <w:p w14:paraId="2B797818" w14:textId="18267EAD" w:rsidR="003A3C25" w:rsidRPr="00627811" w:rsidRDefault="003A3C25" w:rsidP="003A3C25">
      <w:pPr>
        <w:rPr>
          <w:i/>
          <w:szCs w:val="22"/>
          <w:lang w:val="sr-Latn-CS"/>
        </w:rPr>
      </w:pPr>
      <w:r w:rsidRPr="00627811">
        <w:rPr>
          <w:i/>
          <w:szCs w:val="22"/>
          <w:lang w:val="sr-Latn-CS"/>
        </w:rPr>
        <w:t>Film</w:t>
      </w:r>
      <w:r w:rsidR="0056409D">
        <w:rPr>
          <w:i/>
          <w:szCs w:val="22"/>
          <w:lang w:val="sr-Latn-CS"/>
        </w:rPr>
        <w:t xml:space="preserve"> </w:t>
      </w:r>
      <w:r w:rsidR="00A04807">
        <w:rPr>
          <w:i/>
          <w:szCs w:val="22"/>
          <w:lang w:val="sr-Latn-CS"/>
        </w:rPr>
        <w:t xml:space="preserve">(obloga) </w:t>
      </w:r>
      <w:r w:rsidR="0056409D">
        <w:rPr>
          <w:i/>
          <w:szCs w:val="22"/>
          <w:lang w:val="sr-Latn-CS"/>
        </w:rPr>
        <w:t>tablete</w:t>
      </w:r>
      <w:r w:rsidR="0063546B">
        <w:rPr>
          <w:i/>
          <w:szCs w:val="22"/>
          <w:lang w:val="sr-Latn-CS"/>
        </w:rPr>
        <w:t xml:space="preserve"> - </w:t>
      </w:r>
      <w:r w:rsidR="0063546B" w:rsidRPr="0063546B">
        <w:rPr>
          <w:i/>
          <w:iCs/>
          <w:szCs w:val="22"/>
          <w:lang w:val="sr-Latn-CS"/>
        </w:rPr>
        <w:t>Opadry white</w:t>
      </w:r>
      <w:r w:rsidRPr="00627811">
        <w:rPr>
          <w:i/>
          <w:szCs w:val="22"/>
          <w:lang w:val="sr-Latn-CS"/>
        </w:rPr>
        <w:t>:</w:t>
      </w:r>
    </w:p>
    <w:p w14:paraId="42B123E1" w14:textId="77777777" w:rsidR="0063546B" w:rsidRDefault="003A3C25" w:rsidP="003A3C25">
      <w:pPr>
        <w:numPr>
          <w:ilvl w:val="0"/>
          <w:numId w:val="6"/>
        </w:numPr>
        <w:tabs>
          <w:tab w:val="clear" w:pos="284"/>
        </w:tabs>
        <w:jc w:val="left"/>
        <w:rPr>
          <w:szCs w:val="22"/>
          <w:lang w:val="sr-Latn-CS"/>
        </w:rPr>
      </w:pPr>
      <w:r w:rsidRPr="00627811">
        <w:rPr>
          <w:szCs w:val="22"/>
          <w:lang w:val="sr-Latn-CS"/>
        </w:rPr>
        <w:t>hipromeloz</w:t>
      </w:r>
      <w:r w:rsidR="003C7D91">
        <w:rPr>
          <w:szCs w:val="22"/>
          <w:lang w:val="sr-Latn-CS"/>
        </w:rPr>
        <w:t>a</w:t>
      </w:r>
      <w:r w:rsidRPr="00627811">
        <w:rPr>
          <w:szCs w:val="22"/>
          <w:lang w:val="sr-Latn-CS"/>
        </w:rPr>
        <w:t xml:space="preserve">, </w:t>
      </w:r>
    </w:p>
    <w:p w14:paraId="27DDAC27" w14:textId="7E221401" w:rsidR="0063546B" w:rsidRDefault="003A3C25" w:rsidP="003A3C25">
      <w:pPr>
        <w:numPr>
          <w:ilvl w:val="0"/>
          <w:numId w:val="6"/>
        </w:numPr>
        <w:tabs>
          <w:tab w:val="clear" w:pos="284"/>
        </w:tabs>
        <w:jc w:val="left"/>
        <w:rPr>
          <w:szCs w:val="22"/>
          <w:lang w:val="sr-Latn-CS"/>
        </w:rPr>
      </w:pPr>
      <w:r w:rsidRPr="00627811">
        <w:rPr>
          <w:szCs w:val="22"/>
          <w:lang w:val="sr-Latn-CS"/>
        </w:rPr>
        <w:t>makrogol</w:t>
      </w:r>
      <w:r>
        <w:rPr>
          <w:szCs w:val="22"/>
          <w:lang w:val="sr-Latn-CS"/>
        </w:rPr>
        <w:t xml:space="preserve"> 400  </w:t>
      </w:r>
    </w:p>
    <w:p w14:paraId="2B797819" w14:textId="4AE22D54" w:rsidR="003A3C25" w:rsidRPr="00627811" w:rsidRDefault="003A3C25" w:rsidP="003A3C25">
      <w:pPr>
        <w:numPr>
          <w:ilvl w:val="0"/>
          <w:numId w:val="6"/>
        </w:numPr>
        <w:tabs>
          <w:tab w:val="clear" w:pos="284"/>
        </w:tabs>
        <w:jc w:val="left"/>
        <w:rPr>
          <w:szCs w:val="22"/>
          <w:lang w:val="sr-Latn-CS"/>
        </w:rPr>
      </w:pPr>
      <w:r>
        <w:rPr>
          <w:szCs w:val="22"/>
          <w:lang w:val="sr-Latn-CS"/>
        </w:rPr>
        <w:t>titan</w:t>
      </w:r>
      <w:r w:rsidR="0043767E">
        <w:rPr>
          <w:szCs w:val="22"/>
          <w:lang w:val="sr-Latn-CS"/>
        </w:rPr>
        <w:t xml:space="preserve"> </w:t>
      </w:r>
      <w:r w:rsidRPr="00627811">
        <w:rPr>
          <w:szCs w:val="22"/>
          <w:lang w:val="sr-Latn-CS"/>
        </w:rPr>
        <w:t>dioksid</w:t>
      </w:r>
    </w:p>
    <w:p w14:paraId="2B79781A" w14:textId="77777777" w:rsidR="003A3C25" w:rsidRDefault="003A3C25" w:rsidP="003A3C25">
      <w:pPr>
        <w:ind w:left="720"/>
        <w:rPr>
          <w:szCs w:val="22"/>
          <w:lang w:val="sr-Latn-CS"/>
        </w:rPr>
      </w:pPr>
    </w:p>
    <w:p w14:paraId="2B79781B" w14:textId="77777777" w:rsidR="003A3C25" w:rsidRDefault="003A3C25" w:rsidP="003A3C25">
      <w:pPr>
        <w:rPr>
          <w:i/>
          <w:szCs w:val="22"/>
          <w:lang w:val="pl-PL"/>
        </w:rPr>
      </w:pPr>
      <w:r>
        <w:rPr>
          <w:i/>
          <w:szCs w:val="22"/>
          <w:lang w:val="pl-PL"/>
        </w:rPr>
        <w:t>Irbenida,</w:t>
      </w:r>
      <w:r w:rsidRPr="00A42030">
        <w:rPr>
          <w:i/>
          <w:szCs w:val="22"/>
          <w:lang w:val="pl-PL"/>
        </w:rPr>
        <w:t xml:space="preserve"> </w:t>
      </w:r>
      <w:r>
        <w:rPr>
          <w:i/>
          <w:szCs w:val="22"/>
          <w:lang w:val="pl-PL"/>
        </w:rPr>
        <w:t>300 mg</w:t>
      </w:r>
      <w:r w:rsidRPr="00A42030">
        <w:rPr>
          <w:i/>
          <w:szCs w:val="22"/>
          <w:lang w:val="pl-PL"/>
        </w:rPr>
        <w:t>,</w:t>
      </w:r>
      <w:r>
        <w:rPr>
          <w:i/>
          <w:szCs w:val="22"/>
          <w:lang w:val="pl-PL"/>
        </w:rPr>
        <w:t xml:space="preserve"> film tablete:</w:t>
      </w:r>
    </w:p>
    <w:p w14:paraId="2B79781C" w14:textId="77777777" w:rsidR="003A3C25" w:rsidRPr="009B09B5" w:rsidRDefault="003A3C25" w:rsidP="003A3C25">
      <w:pPr>
        <w:ind w:left="720"/>
        <w:rPr>
          <w:szCs w:val="22"/>
          <w:lang w:val="sr-Latn-CS"/>
        </w:rPr>
      </w:pPr>
    </w:p>
    <w:p w14:paraId="2B79781D" w14:textId="2F2A4764" w:rsidR="003A3C25" w:rsidRPr="00627811" w:rsidRDefault="003A3C25" w:rsidP="003A3C25">
      <w:pPr>
        <w:rPr>
          <w:i/>
          <w:szCs w:val="22"/>
          <w:lang w:val="pl-PL"/>
        </w:rPr>
      </w:pPr>
      <w:r w:rsidRPr="00627811">
        <w:rPr>
          <w:i/>
          <w:szCs w:val="22"/>
          <w:lang w:val="pl-PL"/>
        </w:rPr>
        <w:t>Jezgro</w:t>
      </w:r>
      <w:r w:rsidR="0056409D">
        <w:rPr>
          <w:i/>
          <w:szCs w:val="22"/>
          <w:lang w:val="pl-PL"/>
        </w:rPr>
        <w:t xml:space="preserve"> tablete</w:t>
      </w:r>
      <w:r w:rsidRPr="00627811">
        <w:rPr>
          <w:i/>
          <w:szCs w:val="22"/>
          <w:lang w:val="pl-PL"/>
        </w:rPr>
        <w:t>:</w:t>
      </w:r>
    </w:p>
    <w:p w14:paraId="2B79781E" w14:textId="77777777" w:rsidR="003A3C25" w:rsidRPr="00627811" w:rsidRDefault="003A3C25" w:rsidP="003A3C25">
      <w:pPr>
        <w:numPr>
          <w:ilvl w:val="0"/>
          <w:numId w:val="5"/>
        </w:numPr>
        <w:tabs>
          <w:tab w:val="clear" w:pos="284"/>
        </w:tabs>
        <w:jc w:val="left"/>
        <w:rPr>
          <w:szCs w:val="22"/>
          <w:lang w:val="sr-Latn-CS"/>
        </w:rPr>
      </w:pPr>
      <w:r>
        <w:rPr>
          <w:szCs w:val="22"/>
          <w:lang w:val="sr-Latn-CS"/>
        </w:rPr>
        <w:t>l</w:t>
      </w:r>
      <w:r w:rsidRPr="00627811">
        <w:rPr>
          <w:szCs w:val="22"/>
          <w:lang w:val="sr-Latn-CS"/>
        </w:rPr>
        <w:t>aktoza</w:t>
      </w:r>
      <w:r>
        <w:rPr>
          <w:szCs w:val="22"/>
          <w:lang w:val="sr-Latn-CS"/>
        </w:rPr>
        <w:t>,</w:t>
      </w:r>
      <w:r w:rsidRPr="00627811">
        <w:rPr>
          <w:szCs w:val="22"/>
          <w:lang w:val="sr-Latn-CS"/>
        </w:rPr>
        <w:t xml:space="preserve"> monohidrat</w:t>
      </w:r>
    </w:p>
    <w:p w14:paraId="2B79781F" w14:textId="77777777" w:rsidR="003A3C25" w:rsidRPr="00627811" w:rsidRDefault="003A3C25" w:rsidP="003A3C25">
      <w:pPr>
        <w:numPr>
          <w:ilvl w:val="0"/>
          <w:numId w:val="5"/>
        </w:numPr>
        <w:tabs>
          <w:tab w:val="clear" w:pos="284"/>
        </w:tabs>
        <w:jc w:val="left"/>
        <w:rPr>
          <w:szCs w:val="22"/>
          <w:lang w:val="sr-Latn-CS"/>
        </w:rPr>
      </w:pPr>
      <w:r>
        <w:rPr>
          <w:szCs w:val="22"/>
          <w:lang w:val="sr-Latn-CS"/>
        </w:rPr>
        <w:t>skrob, kukuruzni preželatinizovan</w:t>
      </w:r>
    </w:p>
    <w:p w14:paraId="2B797820" w14:textId="77777777" w:rsidR="003A3C25" w:rsidRPr="00627811" w:rsidRDefault="003A3C25" w:rsidP="003A3C25">
      <w:pPr>
        <w:numPr>
          <w:ilvl w:val="0"/>
          <w:numId w:val="5"/>
        </w:numPr>
        <w:tabs>
          <w:tab w:val="clear" w:pos="284"/>
        </w:tabs>
        <w:jc w:val="left"/>
        <w:rPr>
          <w:szCs w:val="22"/>
          <w:lang w:val="sr-Latn-CS"/>
        </w:rPr>
      </w:pPr>
      <w:r>
        <w:rPr>
          <w:szCs w:val="22"/>
          <w:lang w:val="sr-Latn-CS"/>
        </w:rPr>
        <w:t>k</w:t>
      </w:r>
      <w:r w:rsidRPr="00627811">
        <w:rPr>
          <w:szCs w:val="22"/>
          <w:lang w:val="sr-Latn-CS"/>
        </w:rPr>
        <w:t>opovidon</w:t>
      </w:r>
    </w:p>
    <w:p w14:paraId="2B797821" w14:textId="61F1CDB3" w:rsidR="003A3C25" w:rsidRPr="00627811" w:rsidRDefault="003A3C25" w:rsidP="003A3C25">
      <w:pPr>
        <w:numPr>
          <w:ilvl w:val="0"/>
          <w:numId w:val="5"/>
        </w:numPr>
        <w:tabs>
          <w:tab w:val="clear" w:pos="284"/>
        </w:tabs>
        <w:jc w:val="left"/>
        <w:rPr>
          <w:szCs w:val="22"/>
          <w:lang w:val="sr-Latn-CS"/>
        </w:rPr>
      </w:pPr>
      <w:r>
        <w:rPr>
          <w:szCs w:val="22"/>
          <w:lang w:val="sr-Latn-CS"/>
        </w:rPr>
        <w:t>k</w:t>
      </w:r>
      <w:r w:rsidRPr="00627811">
        <w:rPr>
          <w:szCs w:val="22"/>
          <w:lang w:val="sr-Latn-CS"/>
        </w:rPr>
        <w:t>roskarmeloza</w:t>
      </w:r>
      <w:r w:rsidR="0043767E">
        <w:rPr>
          <w:szCs w:val="22"/>
          <w:lang w:val="sr-Latn-CS"/>
        </w:rPr>
        <w:t xml:space="preserve"> </w:t>
      </w:r>
      <w:r w:rsidRPr="00627811">
        <w:rPr>
          <w:szCs w:val="22"/>
          <w:lang w:val="sr-Latn-CS"/>
        </w:rPr>
        <w:t>natrijum</w:t>
      </w:r>
    </w:p>
    <w:p w14:paraId="2B797822" w14:textId="146D323C" w:rsidR="003A3C25" w:rsidRPr="00627811" w:rsidRDefault="003A3C25" w:rsidP="003A3C25">
      <w:pPr>
        <w:numPr>
          <w:ilvl w:val="0"/>
          <w:numId w:val="5"/>
        </w:numPr>
        <w:tabs>
          <w:tab w:val="clear" w:pos="284"/>
        </w:tabs>
        <w:jc w:val="left"/>
        <w:rPr>
          <w:szCs w:val="22"/>
          <w:lang w:val="sr-Latn-CS"/>
        </w:rPr>
      </w:pPr>
      <w:r>
        <w:rPr>
          <w:szCs w:val="22"/>
          <w:lang w:val="sr-Latn-CS"/>
        </w:rPr>
        <w:t>silicijum</w:t>
      </w:r>
      <w:r w:rsidR="0043767E">
        <w:rPr>
          <w:szCs w:val="22"/>
          <w:lang w:val="sr-Latn-CS"/>
        </w:rPr>
        <w:t xml:space="preserve"> </w:t>
      </w:r>
      <w:r w:rsidRPr="00627811">
        <w:rPr>
          <w:szCs w:val="22"/>
          <w:lang w:val="sr-Latn-CS"/>
        </w:rPr>
        <w:t>dioksid, koloidni</w:t>
      </w:r>
      <w:r>
        <w:rPr>
          <w:szCs w:val="22"/>
          <w:lang w:val="sr-Latn-CS"/>
        </w:rPr>
        <w:t>, bezvod</w:t>
      </w:r>
      <w:r w:rsidRPr="00627811">
        <w:rPr>
          <w:szCs w:val="22"/>
          <w:lang w:val="sr-Latn-CS"/>
        </w:rPr>
        <w:t>ni</w:t>
      </w:r>
    </w:p>
    <w:p w14:paraId="2B797823" w14:textId="3C2CD1FB" w:rsidR="003A3C25" w:rsidRPr="00627811" w:rsidRDefault="003A3C25" w:rsidP="003A3C25">
      <w:pPr>
        <w:numPr>
          <w:ilvl w:val="0"/>
          <w:numId w:val="5"/>
        </w:numPr>
        <w:tabs>
          <w:tab w:val="clear" w:pos="284"/>
        </w:tabs>
        <w:jc w:val="left"/>
        <w:rPr>
          <w:szCs w:val="22"/>
          <w:lang w:val="sr-Latn-CS"/>
        </w:rPr>
      </w:pPr>
      <w:r>
        <w:rPr>
          <w:szCs w:val="22"/>
          <w:lang w:val="sr-Latn-CS"/>
        </w:rPr>
        <w:t>m</w:t>
      </w:r>
      <w:r w:rsidRPr="00627811">
        <w:rPr>
          <w:szCs w:val="22"/>
          <w:lang w:val="sr-Latn-CS"/>
        </w:rPr>
        <w:t>agnezijum</w:t>
      </w:r>
      <w:r w:rsidR="0043767E">
        <w:rPr>
          <w:szCs w:val="22"/>
          <w:lang w:val="sr-Latn-CS"/>
        </w:rPr>
        <w:t xml:space="preserve"> </w:t>
      </w:r>
      <w:r w:rsidRPr="00627811">
        <w:rPr>
          <w:szCs w:val="22"/>
          <w:lang w:val="sr-Latn-CS"/>
        </w:rPr>
        <w:t>stearat</w:t>
      </w:r>
    </w:p>
    <w:p w14:paraId="2B797824" w14:textId="77777777" w:rsidR="003A3C25" w:rsidRPr="00627811" w:rsidRDefault="003A3C25" w:rsidP="003A3C25">
      <w:pPr>
        <w:ind w:left="360"/>
        <w:rPr>
          <w:szCs w:val="22"/>
          <w:lang w:val="sr-Latn-CS"/>
        </w:rPr>
      </w:pPr>
    </w:p>
    <w:p w14:paraId="114DE5D2" w14:textId="1A5C2A95" w:rsidR="0063546B" w:rsidRPr="00627811" w:rsidRDefault="0063546B" w:rsidP="0063546B">
      <w:pPr>
        <w:rPr>
          <w:i/>
          <w:szCs w:val="22"/>
          <w:lang w:val="sr-Latn-CS"/>
        </w:rPr>
      </w:pPr>
      <w:r w:rsidRPr="00627811">
        <w:rPr>
          <w:i/>
          <w:szCs w:val="22"/>
          <w:lang w:val="sr-Latn-CS"/>
        </w:rPr>
        <w:t>Film</w:t>
      </w:r>
      <w:r w:rsidR="00A04807">
        <w:rPr>
          <w:i/>
          <w:szCs w:val="22"/>
          <w:lang w:val="sr-Latn-CS"/>
        </w:rPr>
        <w:t>(obloga)</w:t>
      </w:r>
      <w:r>
        <w:rPr>
          <w:i/>
          <w:szCs w:val="22"/>
          <w:lang w:val="sr-Latn-CS"/>
        </w:rPr>
        <w:t xml:space="preserve"> tablete - </w:t>
      </w:r>
      <w:r w:rsidRPr="0063546B">
        <w:rPr>
          <w:i/>
          <w:iCs/>
          <w:szCs w:val="22"/>
          <w:lang w:val="sr-Latn-CS"/>
        </w:rPr>
        <w:t>Opadry white</w:t>
      </w:r>
      <w:r w:rsidRPr="00627811">
        <w:rPr>
          <w:i/>
          <w:szCs w:val="22"/>
          <w:lang w:val="sr-Latn-CS"/>
        </w:rPr>
        <w:t>:</w:t>
      </w:r>
    </w:p>
    <w:p w14:paraId="7476751D" w14:textId="77777777" w:rsidR="0063546B" w:rsidRDefault="0063546B" w:rsidP="0063546B">
      <w:pPr>
        <w:numPr>
          <w:ilvl w:val="0"/>
          <w:numId w:val="6"/>
        </w:numPr>
        <w:tabs>
          <w:tab w:val="clear" w:pos="284"/>
        </w:tabs>
        <w:jc w:val="left"/>
        <w:rPr>
          <w:szCs w:val="22"/>
          <w:lang w:val="sr-Latn-CS"/>
        </w:rPr>
      </w:pPr>
      <w:r w:rsidRPr="00627811">
        <w:rPr>
          <w:szCs w:val="22"/>
          <w:lang w:val="sr-Latn-CS"/>
        </w:rPr>
        <w:t>hipromeloz</w:t>
      </w:r>
      <w:r>
        <w:rPr>
          <w:szCs w:val="22"/>
          <w:lang w:val="sr-Latn-CS"/>
        </w:rPr>
        <w:t>a</w:t>
      </w:r>
      <w:r w:rsidRPr="00627811">
        <w:rPr>
          <w:szCs w:val="22"/>
          <w:lang w:val="sr-Latn-CS"/>
        </w:rPr>
        <w:t xml:space="preserve">, </w:t>
      </w:r>
    </w:p>
    <w:p w14:paraId="7F77D2D7" w14:textId="77777777" w:rsidR="0063546B" w:rsidRDefault="0063546B" w:rsidP="0063546B">
      <w:pPr>
        <w:numPr>
          <w:ilvl w:val="0"/>
          <w:numId w:val="6"/>
        </w:numPr>
        <w:tabs>
          <w:tab w:val="clear" w:pos="284"/>
        </w:tabs>
        <w:jc w:val="left"/>
        <w:rPr>
          <w:szCs w:val="22"/>
          <w:lang w:val="sr-Latn-CS"/>
        </w:rPr>
      </w:pPr>
      <w:r w:rsidRPr="00627811">
        <w:rPr>
          <w:szCs w:val="22"/>
          <w:lang w:val="sr-Latn-CS"/>
        </w:rPr>
        <w:t>makrogol</w:t>
      </w:r>
      <w:r>
        <w:rPr>
          <w:szCs w:val="22"/>
          <w:lang w:val="sr-Latn-CS"/>
        </w:rPr>
        <w:t xml:space="preserve"> 400  </w:t>
      </w:r>
    </w:p>
    <w:p w14:paraId="32E0854E" w14:textId="1E806E24" w:rsidR="0063546B" w:rsidRPr="00627811" w:rsidRDefault="0063546B" w:rsidP="0063546B">
      <w:pPr>
        <w:numPr>
          <w:ilvl w:val="0"/>
          <w:numId w:val="6"/>
        </w:numPr>
        <w:tabs>
          <w:tab w:val="clear" w:pos="284"/>
        </w:tabs>
        <w:jc w:val="left"/>
        <w:rPr>
          <w:szCs w:val="22"/>
          <w:lang w:val="sr-Latn-CS"/>
        </w:rPr>
      </w:pPr>
      <w:r>
        <w:rPr>
          <w:szCs w:val="22"/>
          <w:lang w:val="sr-Latn-CS"/>
        </w:rPr>
        <w:t>titan</w:t>
      </w:r>
      <w:r w:rsidR="0043767E">
        <w:rPr>
          <w:szCs w:val="22"/>
          <w:lang w:val="sr-Latn-CS"/>
        </w:rPr>
        <w:t xml:space="preserve"> </w:t>
      </w:r>
      <w:r w:rsidRPr="00627811">
        <w:rPr>
          <w:szCs w:val="22"/>
          <w:lang w:val="sr-Latn-CS"/>
        </w:rPr>
        <w:t>dioksid</w:t>
      </w:r>
    </w:p>
    <w:p w14:paraId="2B797827" w14:textId="77777777" w:rsidR="00CE09F3" w:rsidRPr="00383195" w:rsidRDefault="00CE09F3" w:rsidP="00923865">
      <w:pPr>
        <w:rPr>
          <w:szCs w:val="22"/>
        </w:rPr>
      </w:pPr>
    </w:p>
    <w:p w14:paraId="2B797828" w14:textId="55178B8F" w:rsidR="00CE09F3" w:rsidRPr="00383195" w:rsidRDefault="00CE09F3" w:rsidP="00923865">
      <w:pPr>
        <w:rPr>
          <w:b/>
          <w:bCs/>
          <w:szCs w:val="22"/>
        </w:rPr>
      </w:pPr>
      <w:r w:rsidRPr="00383195">
        <w:rPr>
          <w:b/>
          <w:bCs/>
          <w:szCs w:val="22"/>
        </w:rPr>
        <w:t>6.2. Inkompatibilnost</w:t>
      </w:r>
      <w:r w:rsidR="00131B81">
        <w:rPr>
          <w:b/>
          <w:bCs/>
          <w:szCs w:val="22"/>
        </w:rPr>
        <w:t>i</w:t>
      </w:r>
    </w:p>
    <w:p w14:paraId="2B797829" w14:textId="77777777" w:rsidR="00CE09F3" w:rsidRDefault="00CE09F3" w:rsidP="00923865">
      <w:pPr>
        <w:rPr>
          <w:szCs w:val="22"/>
        </w:rPr>
      </w:pPr>
    </w:p>
    <w:p w14:paraId="2B79782A" w14:textId="77777777" w:rsidR="003A3C25" w:rsidRDefault="003A3C25" w:rsidP="003A3C25">
      <w:pPr>
        <w:rPr>
          <w:szCs w:val="22"/>
          <w:lang w:val="pl-PL"/>
        </w:rPr>
      </w:pPr>
      <w:r>
        <w:rPr>
          <w:szCs w:val="22"/>
          <w:lang w:val="pl-PL"/>
        </w:rPr>
        <w:t>Nema podataka o inkompatibilnosti.</w:t>
      </w:r>
    </w:p>
    <w:p w14:paraId="2B79782B" w14:textId="77777777" w:rsidR="00CE09F3" w:rsidRPr="00383195" w:rsidRDefault="00CE09F3" w:rsidP="00923865">
      <w:pPr>
        <w:rPr>
          <w:szCs w:val="22"/>
        </w:rPr>
      </w:pPr>
    </w:p>
    <w:p w14:paraId="2B79782C" w14:textId="77777777" w:rsidR="00CE09F3" w:rsidRPr="00383195" w:rsidRDefault="00CE09F3" w:rsidP="00923865">
      <w:pPr>
        <w:rPr>
          <w:b/>
          <w:bCs/>
          <w:szCs w:val="22"/>
        </w:rPr>
      </w:pPr>
      <w:r w:rsidRPr="00383195">
        <w:rPr>
          <w:b/>
          <w:bCs/>
          <w:szCs w:val="22"/>
        </w:rPr>
        <w:t>6.3. Rok upotrebe</w:t>
      </w:r>
    </w:p>
    <w:p w14:paraId="2B79782D" w14:textId="77777777" w:rsidR="00CE09F3" w:rsidRDefault="00CE09F3" w:rsidP="00923865">
      <w:pPr>
        <w:rPr>
          <w:szCs w:val="22"/>
        </w:rPr>
      </w:pPr>
    </w:p>
    <w:p w14:paraId="2B79782E" w14:textId="77777777" w:rsidR="003A3C25" w:rsidRPr="00627811" w:rsidRDefault="003A3C25" w:rsidP="003A3C25">
      <w:pPr>
        <w:rPr>
          <w:szCs w:val="22"/>
          <w:lang w:val="sl-SI"/>
        </w:rPr>
      </w:pPr>
      <w:r>
        <w:rPr>
          <w:szCs w:val="22"/>
        </w:rPr>
        <w:t>5 godina</w:t>
      </w:r>
      <w:r w:rsidRPr="00627811">
        <w:rPr>
          <w:szCs w:val="22"/>
          <w:lang w:val="sl-SI"/>
        </w:rPr>
        <w:t xml:space="preserve">. </w:t>
      </w:r>
    </w:p>
    <w:p w14:paraId="2B797830" w14:textId="77777777" w:rsidR="00CE09F3" w:rsidRPr="00383195" w:rsidRDefault="00CE09F3" w:rsidP="00923865">
      <w:pPr>
        <w:rPr>
          <w:szCs w:val="22"/>
        </w:rPr>
      </w:pPr>
    </w:p>
    <w:p w14:paraId="2B797831" w14:textId="400E1A65" w:rsidR="00CE09F3" w:rsidRPr="00E570AD" w:rsidRDefault="00CE09F3" w:rsidP="00923865">
      <w:pPr>
        <w:rPr>
          <w:b/>
          <w:bCs/>
          <w:szCs w:val="22"/>
          <w:lang w:val="sr-Latn-ME"/>
        </w:rPr>
      </w:pPr>
      <w:r w:rsidRPr="00383195">
        <w:rPr>
          <w:b/>
          <w:bCs/>
          <w:szCs w:val="22"/>
          <w:lang w:val="ru-RU"/>
        </w:rPr>
        <w:t>6.4. Posebne m</w:t>
      </w:r>
      <w:r w:rsidR="00676C8B">
        <w:rPr>
          <w:b/>
          <w:bCs/>
          <w:szCs w:val="22"/>
          <w:lang w:val="sr-Latn-ME"/>
        </w:rPr>
        <w:t>j</w:t>
      </w:r>
      <w:r w:rsidRPr="00383195">
        <w:rPr>
          <w:b/>
          <w:bCs/>
          <w:szCs w:val="22"/>
          <w:lang w:val="ru-RU"/>
        </w:rPr>
        <w:t xml:space="preserve">ere </w:t>
      </w:r>
      <w:r w:rsidR="0043767E" w:rsidRPr="00786071">
        <w:rPr>
          <w:b/>
          <w:bCs/>
          <w:szCs w:val="22"/>
        </w:rPr>
        <w:t xml:space="preserve">upozorenja </w:t>
      </w:r>
      <w:r w:rsidRPr="00383195">
        <w:rPr>
          <w:b/>
          <w:bCs/>
          <w:szCs w:val="22"/>
          <w:lang w:val="ru-RU"/>
        </w:rPr>
        <w:t>pri čuvanju</w:t>
      </w:r>
      <w:r w:rsidR="0043767E">
        <w:rPr>
          <w:b/>
          <w:bCs/>
          <w:szCs w:val="22"/>
          <w:lang w:val="sr-Latn-ME"/>
        </w:rPr>
        <w:t xml:space="preserve"> lijeka</w:t>
      </w:r>
    </w:p>
    <w:p w14:paraId="2B797832" w14:textId="77777777" w:rsidR="00CE09F3" w:rsidRDefault="00CE09F3" w:rsidP="00923865">
      <w:pPr>
        <w:rPr>
          <w:szCs w:val="22"/>
        </w:rPr>
      </w:pPr>
    </w:p>
    <w:p w14:paraId="2B797833" w14:textId="1B58F67F" w:rsidR="00B04BFD" w:rsidRPr="0031135F" w:rsidRDefault="00321AC4" w:rsidP="00B04BFD">
      <w:pPr>
        <w:rPr>
          <w:color w:val="FF0000"/>
          <w:szCs w:val="22"/>
          <w:lang w:val="pl-PL"/>
        </w:rPr>
      </w:pPr>
      <w:r>
        <w:rPr>
          <w:szCs w:val="22"/>
        </w:rPr>
        <w:t>Lijek</w:t>
      </w:r>
      <w:r w:rsidR="00B04BFD" w:rsidRPr="003E3745">
        <w:rPr>
          <w:szCs w:val="22"/>
        </w:rPr>
        <w:t xml:space="preserve"> ne zaht</w:t>
      </w:r>
      <w:r w:rsidR="00676C8B">
        <w:rPr>
          <w:szCs w:val="22"/>
        </w:rPr>
        <w:t>ij</w:t>
      </w:r>
      <w:r w:rsidR="00B04BFD" w:rsidRPr="003E3745">
        <w:rPr>
          <w:szCs w:val="22"/>
        </w:rPr>
        <w:t>eva posebne temperaturne uslove čuvanja</w:t>
      </w:r>
      <w:r w:rsidR="00B04BFD" w:rsidRPr="003E3745">
        <w:rPr>
          <w:szCs w:val="22"/>
          <w:lang w:val="pl-PL"/>
        </w:rPr>
        <w:t>.</w:t>
      </w:r>
      <w:r w:rsidR="00B04BFD" w:rsidRPr="0031135F">
        <w:rPr>
          <w:color w:val="FF0000"/>
          <w:szCs w:val="22"/>
          <w:lang w:val="pl-PL"/>
        </w:rPr>
        <w:t xml:space="preserve"> </w:t>
      </w:r>
      <w:r>
        <w:rPr>
          <w:szCs w:val="22"/>
          <w:lang w:val="pl-PL"/>
        </w:rPr>
        <w:t>Lijek</w:t>
      </w:r>
      <w:r w:rsidR="00B04BFD">
        <w:rPr>
          <w:color w:val="FF0000"/>
          <w:szCs w:val="22"/>
          <w:lang w:val="pl-PL"/>
        </w:rPr>
        <w:t xml:space="preserve"> </w:t>
      </w:r>
      <w:r w:rsidR="00B04BFD">
        <w:rPr>
          <w:szCs w:val="22"/>
          <w:lang w:val="pl-PL"/>
        </w:rPr>
        <w:t>č</w:t>
      </w:r>
      <w:r w:rsidR="00B04BFD" w:rsidRPr="003477B4">
        <w:rPr>
          <w:szCs w:val="22"/>
          <w:lang w:val="pl-PL"/>
        </w:rPr>
        <w:t>uvati u originalnom pakovanju radi zaštite od vlage.</w:t>
      </w:r>
      <w:r w:rsidR="00B04BFD" w:rsidRPr="0031135F">
        <w:rPr>
          <w:color w:val="FF0000"/>
          <w:szCs w:val="22"/>
          <w:lang w:val="pl-PL"/>
        </w:rPr>
        <w:t xml:space="preserve"> </w:t>
      </w:r>
    </w:p>
    <w:p w14:paraId="2B797835" w14:textId="77777777" w:rsidR="00CE09F3" w:rsidRPr="00383195" w:rsidRDefault="00CE09F3" w:rsidP="00923865">
      <w:pPr>
        <w:rPr>
          <w:szCs w:val="22"/>
        </w:rPr>
      </w:pPr>
    </w:p>
    <w:p w14:paraId="2B797836" w14:textId="78175AD2" w:rsidR="00CE09F3" w:rsidRPr="00383195" w:rsidRDefault="0022223A" w:rsidP="00923865">
      <w:pPr>
        <w:rPr>
          <w:b/>
          <w:bCs/>
          <w:szCs w:val="22"/>
          <w:lang w:val="ru-RU"/>
        </w:rPr>
      </w:pPr>
      <w:r>
        <w:rPr>
          <w:b/>
          <w:bCs/>
          <w:szCs w:val="22"/>
          <w:lang w:val="sr-Latn-CS"/>
        </w:rPr>
        <w:t xml:space="preserve">6.5. </w:t>
      </w:r>
      <w:r w:rsidR="0043767E">
        <w:rPr>
          <w:b/>
          <w:bCs/>
          <w:szCs w:val="22"/>
          <w:lang w:val="sr-Latn-CS"/>
        </w:rPr>
        <w:t>Vrsta</w:t>
      </w:r>
      <w:r w:rsidR="0043767E" w:rsidRPr="00383195">
        <w:rPr>
          <w:b/>
          <w:bCs/>
          <w:szCs w:val="22"/>
          <w:lang w:val="sr-Latn-CS"/>
        </w:rPr>
        <w:t xml:space="preserve"> </w:t>
      </w:r>
      <w:r w:rsidR="00CE09F3" w:rsidRPr="00383195">
        <w:rPr>
          <w:b/>
          <w:bCs/>
          <w:szCs w:val="22"/>
          <w:lang w:val="sr-Latn-CS"/>
        </w:rPr>
        <w:t>i sadržaj pakovanja</w:t>
      </w:r>
      <w:r w:rsidR="00F42610">
        <w:rPr>
          <w:b/>
          <w:bCs/>
          <w:szCs w:val="22"/>
          <w:lang w:val="sr-Latn-CS"/>
        </w:rPr>
        <w:t xml:space="preserve"> </w:t>
      </w:r>
    </w:p>
    <w:p w14:paraId="2B797837" w14:textId="77777777" w:rsidR="00CE09F3" w:rsidRDefault="00CE09F3" w:rsidP="00923865">
      <w:pPr>
        <w:rPr>
          <w:szCs w:val="22"/>
        </w:rPr>
      </w:pPr>
    </w:p>
    <w:p w14:paraId="2B797838" w14:textId="77777777" w:rsidR="00B04BFD" w:rsidRPr="008864C7" w:rsidRDefault="00B04BFD" w:rsidP="00B04BFD">
      <w:pPr>
        <w:rPr>
          <w:bCs/>
          <w:i/>
          <w:iCs/>
          <w:szCs w:val="22"/>
        </w:rPr>
      </w:pPr>
      <w:r>
        <w:rPr>
          <w:bCs/>
          <w:i/>
          <w:iCs/>
          <w:szCs w:val="22"/>
        </w:rPr>
        <w:t>Irbenida, 150 mg, film tablete</w:t>
      </w:r>
    </w:p>
    <w:p w14:paraId="2B79783A" w14:textId="5E8963D7" w:rsidR="00B04BFD" w:rsidRPr="00754470" w:rsidRDefault="00610763" w:rsidP="00B04BFD">
      <w:pPr>
        <w:rPr>
          <w:szCs w:val="22"/>
        </w:rPr>
      </w:pPr>
      <w:r>
        <w:rPr>
          <w:szCs w:val="22"/>
        </w:rPr>
        <w:t>U</w:t>
      </w:r>
      <w:r w:rsidR="00B04BFD" w:rsidRPr="00610763">
        <w:rPr>
          <w:szCs w:val="22"/>
        </w:rPr>
        <w:t>nutrašnje pakovanje je PVC/PVDC-Aluminijumski blister sa 10 film</w:t>
      </w:r>
      <w:r w:rsidR="00754470">
        <w:rPr>
          <w:szCs w:val="22"/>
        </w:rPr>
        <w:t xml:space="preserve"> </w:t>
      </w:r>
      <w:r w:rsidR="00B04BFD" w:rsidRPr="00610763">
        <w:rPr>
          <w:szCs w:val="22"/>
        </w:rPr>
        <w:t>tableta.</w:t>
      </w:r>
    </w:p>
    <w:p w14:paraId="2B79783C" w14:textId="3395145E" w:rsidR="00B04BFD" w:rsidRPr="00610763" w:rsidRDefault="00B04BFD" w:rsidP="00B04BFD">
      <w:pPr>
        <w:rPr>
          <w:szCs w:val="22"/>
        </w:rPr>
      </w:pPr>
      <w:r w:rsidRPr="00610763">
        <w:rPr>
          <w:szCs w:val="22"/>
        </w:rPr>
        <w:t>Spo</w:t>
      </w:r>
      <w:r w:rsidR="00FD73D4">
        <w:rPr>
          <w:szCs w:val="22"/>
        </w:rPr>
        <w:t>ljašnje</w:t>
      </w:r>
      <w:r w:rsidRPr="00610763">
        <w:rPr>
          <w:szCs w:val="22"/>
        </w:rPr>
        <w:t xml:space="preserve"> pakovanje je složiva kartonska kutija u kojoj se nalaz</w:t>
      </w:r>
      <w:r w:rsidR="00FD73D4">
        <w:rPr>
          <w:szCs w:val="22"/>
        </w:rPr>
        <w:t>e</w:t>
      </w:r>
      <w:r w:rsidRPr="00610763">
        <w:rPr>
          <w:szCs w:val="22"/>
        </w:rPr>
        <w:t xml:space="preserve"> 3</w:t>
      </w:r>
      <w:r w:rsidR="00754470">
        <w:rPr>
          <w:szCs w:val="22"/>
        </w:rPr>
        <w:t xml:space="preserve"> blistera</w:t>
      </w:r>
      <w:r w:rsidR="00FD73D4">
        <w:rPr>
          <w:szCs w:val="22"/>
        </w:rPr>
        <w:t xml:space="preserve"> sa po 10 film tableta</w:t>
      </w:r>
      <w:r w:rsidR="00754470">
        <w:rPr>
          <w:szCs w:val="22"/>
        </w:rPr>
        <w:t xml:space="preserve"> (uk</w:t>
      </w:r>
      <w:r w:rsidR="009C7283">
        <w:rPr>
          <w:szCs w:val="22"/>
        </w:rPr>
        <w:t>upno 30 film tableta)</w:t>
      </w:r>
      <w:r w:rsidRPr="00610763">
        <w:rPr>
          <w:szCs w:val="22"/>
        </w:rPr>
        <w:t xml:space="preserve"> i Uputstvo za </w:t>
      </w:r>
      <w:r w:rsidR="00321AC4">
        <w:rPr>
          <w:szCs w:val="22"/>
        </w:rPr>
        <w:t>lijek</w:t>
      </w:r>
      <w:r w:rsidRPr="00610763">
        <w:rPr>
          <w:szCs w:val="22"/>
        </w:rPr>
        <w:t xml:space="preserve">. </w:t>
      </w:r>
    </w:p>
    <w:p w14:paraId="2B79783D" w14:textId="77777777" w:rsidR="00B04BFD" w:rsidRDefault="00B04BFD" w:rsidP="00B04BFD">
      <w:pPr>
        <w:rPr>
          <w:szCs w:val="22"/>
        </w:rPr>
      </w:pPr>
    </w:p>
    <w:p w14:paraId="2B79783E" w14:textId="77777777" w:rsidR="00B04BFD" w:rsidRPr="008864C7" w:rsidRDefault="00B04BFD" w:rsidP="00B04BFD">
      <w:pPr>
        <w:rPr>
          <w:bCs/>
          <w:i/>
          <w:iCs/>
          <w:szCs w:val="22"/>
        </w:rPr>
      </w:pPr>
      <w:r>
        <w:rPr>
          <w:bCs/>
          <w:i/>
          <w:iCs/>
          <w:szCs w:val="22"/>
        </w:rPr>
        <w:t>Irbenida, 300 mg, film tablete</w:t>
      </w:r>
    </w:p>
    <w:p w14:paraId="73CDE67F" w14:textId="75B8B81D" w:rsidR="00CF5192" w:rsidRPr="00754470" w:rsidRDefault="00CF5192" w:rsidP="00CF5192">
      <w:pPr>
        <w:rPr>
          <w:szCs w:val="22"/>
        </w:rPr>
      </w:pPr>
      <w:r>
        <w:rPr>
          <w:szCs w:val="22"/>
        </w:rPr>
        <w:t>U</w:t>
      </w:r>
      <w:r w:rsidRPr="00610763">
        <w:rPr>
          <w:szCs w:val="22"/>
        </w:rPr>
        <w:t>nutrašnje pakovanje je PVC/PVDC-Aluminijumski blister sa 10 film</w:t>
      </w:r>
      <w:r>
        <w:rPr>
          <w:szCs w:val="22"/>
        </w:rPr>
        <w:t xml:space="preserve"> </w:t>
      </w:r>
      <w:r w:rsidRPr="00610763">
        <w:rPr>
          <w:szCs w:val="22"/>
        </w:rPr>
        <w:t>tableta.</w:t>
      </w:r>
    </w:p>
    <w:p w14:paraId="3D108089" w14:textId="6BCE0A8B" w:rsidR="00CF5192" w:rsidRPr="00610763" w:rsidRDefault="00CF5192" w:rsidP="00CF5192">
      <w:pPr>
        <w:rPr>
          <w:szCs w:val="22"/>
        </w:rPr>
      </w:pPr>
      <w:r w:rsidRPr="00610763">
        <w:rPr>
          <w:szCs w:val="22"/>
        </w:rPr>
        <w:t>Spolj</w:t>
      </w:r>
      <w:r w:rsidR="00FD73D4">
        <w:rPr>
          <w:szCs w:val="22"/>
        </w:rPr>
        <w:t>ašnje</w:t>
      </w:r>
      <w:r w:rsidRPr="00610763">
        <w:rPr>
          <w:szCs w:val="22"/>
        </w:rPr>
        <w:t xml:space="preserve"> pakovanje je složiva kartonska kutija u kojoj se nalaz</w:t>
      </w:r>
      <w:r w:rsidR="00FD73D4">
        <w:rPr>
          <w:szCs w:val="22"/>
        </w:rPr>
        <w:t>e</w:t>
      </w:r>
      <w:r w:rsidRPr="00610763">
        <w:rPr>
          <w:szCs w:val="22"/>
        </w:rPr>
        <w:t xml:space="preserve"> 3</w:t>
      </w:r>
      <w:r>
        <w:rPr>
          <w:szCs w:val="22"/>
        </w:rPr>
        <w:t xml:space="preserve"> blistera </w:t>
      </w:r>
      <w:r w:rsidR="00FD73D4">
        <w:rPr>
          <w:szCs w:val="22"/>
        </w:rPr>
        <w:t xml:space="preserve">sa po 10 film tableta </w:t>
      </w:r>
      <w:r>
        <w:rPr>
          <w:szCs w:val="22"/>
        </w:rPr>
        <w:t>(ukupno 30 film tableta)</w:t>
      </w:r>
      <w:r w:rsidRPr="00610763">
        <w:rPr>
          <w:szCs w:val="22"/>
        </w:rPr>
        <w:t xml:space="preserve"> i Uputstvo za </w:t>
      </w:r>
      <w:r w:rsidR="00321AC4">
        <w:rPr>
          <w:szCs w:val="22"/>
        </w:rPr>
        <w:t>lijek</w:t>
      </w:r>
      <w:r w:rsidRPr="00610763">
        <w:rPr>
          <w:szCs w:val="22"/>
        </w:rPr>
        <w:t xml:space="preserve">. </w:t>
      </w:r>
    </w:p>
    <w:p w14:paraId="2B797843" w14:textId="77777777" w:rsidR="00B04BFD" w:rsidRPr="00383195" w:rsidRDefault="00B04BFD" w:rsidP="00923865">
      <w:pPr>
        <w:rPr>
          <w:szCs w:val="22"/>
        </w:rPr>
      </w:pPr>
    </w:p>
    <w:p w14:paraId="2B797844" w14:textId="3EF52D8B" w:rsidR="00CE09F3" w:rsidRPr="00383195" w:rsidRDefault="00CE09F3" w:rsidP="00923865">
      <w:pPr>
        <w:rPr>
          <w:b/>
          <w:bCs/>
          <w:szCs w:val="22"/>
          <w:lang w:val="sr-Latn-CS"/>
        </w:rPr>
      </w:pPr>
      <w:r w:rsidRPr="00383195">
        <w:rPr>
          <w:b/>
          <w:bCs/>
          <w:szCs w:val="22"/>
          <w:lang w:val="ru-RU"/>
        </w:rPr>
        <w:t>6.6. Posebne m</w:t>
      </w:r>
      <w:r w:rsidR="00676C8B">
        <w:rPr>
          <w:b/>
          <w:bCs/>
          <w:szCs w:val="22"/>
          <w:lang w:val="sr-Latn-ME"/>
        </w:rPr>
        <w:t>j</w:t>
      </w:r>
      <w:r w:rsidRPr="00383195">
        <w:rPr>
          <w:b/>
          <w:bCs/>
          <w:szCs w:val="22"/>
          <w:lang w:val="ru-RU"/>
        </w:rPr>
        <w:t xml:space="preserve">ere opreza pri odlaganju materijala koji treba odbaciti nakon </w:t>
      </w:r>
      <w:r w:rsidR="00321AC4">
        <w:rPr>
          <w:b/>
          <w:bCs/>
          <w:szCs w:val="22"/>
          <w:lang w:val="ru-RU"/>
        </w:rPr>
        <w:t>primjene</w:t>
      </w:r>
      <w:r w:rsidRPr="00383195">
        <w:rPr>
          <w:b/>
          <w:bCs/>
          <w:szCs w:val="22"/>
          <w:lang w:val="ru-RU"/>
        </w:rPr>
        <w:t xml:space="preserve"> </w:t>
      </w:r>
      <w:r w:rsidR="00321AC4">
        <w:rPr>
          <w:b/>
          <w:bCs/>
          <w:szCs w:val="22"/>
          <w:lang w:val="ru-RU"/>
        </w:rPr>
        <w:t>lijek</w:t>
      </w:r>
      <w:r w:rsidRPr="00383195">
        <w:rPr>
          <w:b/>
          <w:bCs/>
          <w:szCs w:val="22"/>
          <w:lang w:val="ru-RU"/>
        </w:rPr>
        <w:t xml:space="preserve">a </w:t>
      </w:r>
      <w:r w:rsidRPr="00383195">
        <w:rPr>
          <w:b/>
          <w:bCs/>
          <w:szCs w:val="22"/>
          <w:lang w:val="sr-Latn-CS"/>
        </w:rPr>
        <w:t xml:space="preserve">(i druga uputstva za rukovanje </w:t>
      </w:r>
      <w:r w:rsidR="00321AC4">
        <w:rPr>
          <w:b/>
          <w:bCs/>
          <w:szCs w:val="22"/>
          <w:lang w:val="sr-Latn-CS"/>
        </w:rPr>
        <w:t>lijek</w:t>
      </w:r>
      <w:r w:rsidRPr="00383195">
        <w:rPr>
          <w:b/>
          <w:bCs/>
          <w:szCs w:val="22"/>
          <w:lang w:val="sr-Latn-CS"/>
        </w:rPr>
        <w:t>om)</w:t>
      </w:r>
    </w:p>
    <w:p w14:paraId="2B797845" w14:textId="77777777" w:rsidR="00CE09F3" w:rsidRDefault="00CE09F3" w:rsidP="00923865">
      <w:pPr>
        <w:rPr>
          <w:szCs w:val="22"/>
        </w:rPr>
      </w:pPr>
    </w:p>
    <w:p w14:paraId="1A5AF5D3" w14:textId="5CFCA418" w:rsidR="00B35D84" w:rsidRDefault="00B04BFD" w:rsidP="00B04BFD">
      <w:pPr>
        <w:rPr>
          <w:szCs w:val="22"/>
          <w:lang w:val="it-IT"/>
        </w:rPr>
      </w:pPr>
      <w:r>
        <w:rPr>
          <w:szCs w:val="22"/>
          <w:lang w:val="it-IT"/>
        </w:rPr>
        <w:t xml:space="preserve">Svu neiskorišćenu količinu </w:t>
      </w:r>
      <w:r w:rsidR="00321AC4">
        <w:rPr>
          <w:szCs w:val="22"/>
          <w:lang w:val="it-IT"/>
        </w:rPr>
        <w:t>lijek</w:t>
      </w:r>
      <w:r>
        <w:rPr>
          <w:szCs w:val="22"/>
          <w:lang w:val="it-IT"/>
        </w:rPr>
        <w:t>a ili otpadnog materijala nakon njegove upotrebe treba ukloniti u skladu sa važećim propisima.</w:t>
      </w:r>
    </w:p>
    <w:p w14:paraId="63300967" w14:textId="77777777" w:rsidR="0043767E" w:rsidRDefault="0043767E" w:rsidP="00B04BFD">
      <w:pPr>
        <w:rPr>
          <w:szCs w:val="22"/>
          <w:lang w:val="it-IT"/>
        </w:rPr>
      </w:pPr>
    </w:p>
    <w:p w14:paraId="2B797848" w14:textId="77777777" w:rsidR="00CE09F3" w:rsidRPr="00383195" w:rsidRDefault="00CE09F3" w:rsidP="00923865">
      <w:pPr>
        <w:pStyle w:val="NASLOV123"/>
      </w:pPr>
      <w:r w:rsidRPr="00383195">
        <w:t xml:space="preserve">7. NOSILAC DOZVOLE </w:t>
      </w:r>
    </w:p>
    <w:p w14:paraId="4E64D839" w14:textId="77777777" w:rsidR="0043767E" w:rsidRPr="006B1140" w:rsidRDefault="0043767E" w:rsidP="0043767E">
      <w:pPr>
        <w:rPr>
          <w:lang w:val="sr-Latn-ME"/>
        </w:rPr>
      </w:pPr>
      <w:r w:rsidRPr="006B1140">
        <w:rPr>
          <w:bCs/>
          <w:lang w:val="sr-Latn-ME"/>
        </w:rPr>
        <w:t>HEMOFARM A.D. VRŠAC</w:t>
      </w:r>
      <w:r w:rsidRPr="006B1140">
        <w:rPr>
          <w:lang w:val="sr-Latn-ME"/>
        </w:rPr>
        <w:t xml:space="preserve"> P.J. Podgorica</w:t>
      </w:r>
    </w:p>
    <w:p w14:paraId="0DC7E22B" w14:textId="77777777" w:rsidR="0043767E" w:rsidRPr="006B1140" w:rsidRDefault="0043767E" w:rsidP="0043767E">
      <w:pPr>
        <w:rPr>
          <w:lang w:val="sr-Latn-ME"/>
        </w:rPr>
      </w:pPr>
      <w:r w:rsidRPr="006B1140">
        <w:rPr>
          <w:lang w:val="sr-Latn-ME"/>
        </w:rPr>
        <w:t>8 marta 55A, Podgorica, Crna Gora</w:t>
      </w:r>
    </w:p>
    <w:p w14:paraId="3F89EC1D" w14:textId="77777777" w:rsidR="007C437E" w:rsidRPr="00B04BFD" w:rsidRDefault="007C437E" w:rsidP="00923865">
      <w:pPr>
        <w:rPr>
          <w:szCs w:val="22"/>
          <w:lang w:val="sr-Latn-CS"/>
        </w:rPr>
      </w:pPr>
    </w:p>
    <w:p w14:paraId="2B79784C" w14:textId="135A8D64" w:rsidR="00CE09F3" w:rsidRPr="00383195" w:rsidRDefault="00CE09F3" w:rsidP="00923865">
      <w:pPr>
        <w:pStyle w:val="NASLOV123"/>
        <w:rPr>
          <w:lang w:val="sr-Latn-CS"/>
        </w:rPr>
      </w:pPr>
      <w:r w:rsidRPr="00383195">
        <w:rPr>
          <w:lang w:val="ru-RU"/>
        </w:rPr>
        <w:t xml:space="preserve">8. </w:t>
      </w:r>
      <w:r w:rsidR="006F0892">
        <w:rPr>
          <w:lang w:val="sv-SE"/>
        </w:rPr>
        <w:t>BROJEVI DOZVOLA</w:t>
      </w:r>
      <w:r w:rsidRPr="00383195">
        <w:rPr>
          <w:lang w:val="sv-SE"/>
        </w:rPr>
        <w:t xml:space="preserve"> ZA STAVLJANJE </w:t>
      </w:r>
      <w:r w:rsidR="00321AC4">
        <w:rPr>
          <w:lang w:val="sv-SE"/>
        </w:rPr>
        <w:t>LIJEK</w:t>
      </w:r>
      <w:r w:rsidRPr="00383195">
        <w:rPr>
          <w:lang w:val="sv-SE"/>
        </w:rPr>
        <w:t>A U PROMET</w:t>
      </w:r>
    </w:p>
    <w:p w14:paraId="4E7F94CA" w14:textId="77777777" w:rsidR="0043767E" w:rsidRPr="006B1140" w:rsidRDefault="0043767E" w:rsidP="0043767E">
      <w:pPr>
        <w:rPr>
          <w:lang w:val="sr-Latn-ME"/>
        </w:rPr>
      </w:pPr>
      <w:r w:rsidRPr="006B1140">
        <w:rPr>
          <w:lang w:val="sr-Latn-ME"/>
        </w:rPr>
        <w:t xml:space="preserve">Irbenida, film tableta, 150 mg, blister, 30 film tableta: </w:t>
      </w:r>
      <w:r w:rsidRPr="00A9380B">
        <w:rPr>
          <w:lang w:val="sr-Latn-ME"/>
        </w:rPr>
        <w:t>2030/18/454 - 6758</w:t>
      </w:r>
    </w:p>
    <w:p w14:paraId="0F7BFA9A" w14:textId="77777777" w:rsidR="0043767E" w:rsidRPr="006B1140" w:rsidRDefault="0043767E" w:rsidP="0043767E">
      <w:pPr>
        <w:rPr>
          <w:lang w:val="sr-Latn-ME"/>
        </w:rPr>
      </w:pPr>
      <w:r w:rsidRPr="006B1140">
        <w:rPr>
          <w:lang w:val="sr-Latn-ME"/>
        </w:rPr>
        <w:t xml:space="preserve">Irbenida, film tableta, 300 mg, blister, 30 film tableta: </w:t>
      </w:r>
      <w:r w:rsidRPr="00A9380B">
        <w:rPr>
          <w:lang w:val="sr-Latn-ME"/>
        </w:rPr>
        <w:t>2030/18/455 - 6759</w:t>
      </w:r>
    </w:p>
    <w:p w14:paraId="75AA165A" w14:textId="77777777" w:rsidR="007C437E" w:rsidRPr="003216E9" w:rsidRDefault="007C437E" w:rsidP="00923865">
      <w:pPr>
        <w:rPr>
          <w:szCs w:val="22"/>
          <w:lang w:val="pl-PL"/>
        </w:rPr>
      </w:pPr>
    </w:p>
    <w:p w14:paraId="2B797851" w14:textId="4F579927" w:rsidR="00CE09F3" w:rsidRPr="00383195" w:rsidRDefault="00CE09F3" w:rsidP="009677DF">
      <w:pPr>
        <w:pStyle w:val="NASLOV123"/>
        <w:jc w:val="both"/>
      </w:pPr>
      <w:r w:rsidRPr="00383195">
        <w:rPr>
          <w:lang w:val="ru-RU"/>
        </w:rPr>
        <w:t>9. DATUM PRVE DOZVOLE I DATUM OBNOVE DOZVOLE</w:t>
      </w:r>
      <w:r w:rsidRPr="00383195">
        <w:t xml:space="preserve"> </w:t>
      </w:r>
      <w:r w:rsidRPr="00383195">
        <w:rPr>
          <w:lang w:val="sv-SE"/>
        </w:rPr>
        <w:t xml:space="preserve">ZA STAVLJANJE </w:t>
      </w:r>
      <w:r w:rsidR="00321AC4">
        <w:rPr>
          <w:lang w:val="sv-SE"/>
        </w:rPr>
        <w:t>LIJEK</w:t>
      </w:r>
      <w:r w:rsidRPr="00383195">
        <w:rPr>
          <w:lang w:val="sv-SE"/>
        </w:rPr>
        <w:t>A U PROMET</w:t>
      </w:r>
    </w:p>
    <w:p w14:paraId="2CC537F6" w14:textId="77777777" w:rsidR="0043767E" w:rsidRPr="006B1140" w:rsidRDefault="0043767E" w:rsidP="0043767E">
      <w:pPr>
        <w:rPr>
          <w:lang w:val="sr-Latn-ME"/>
        </w:rPr>
      </w:pPr>
      <w:r w:rsidRPr="006B1140">
        <w:rPr>
          <w:lang w:val="sr-Latn-ME"/>
        </w:rPr>
        <w:t xml:space="preserve">Irbenida, film tableta, 150 mg, blister, 30 film tableta: </w:t>
      </w:r>
      <w:r>
        <w:rPr>
          <w:rFonts w:ascii="TimesNewRoman" w:hAnsi="TimesNewRoman" w:cs="TimesNewRoman"/>
        </w:rPr>
        <w:t>10.09.2018. godine</w:t>
      </w:r>
    </w:p>
    <w:p w14:paraId="2500A732" w14:textId="77777777" w:rsidR="0043767E" w:rsidRPr="006B1140" w:rsidRDefault="0043767E" w:rsidP="0043767E">
      <w:pPr>
        <w:rPr>
          <w:lang w:val="sr-Latn-ME"/>
        </w:rPr>
      </w:pPr>
      <w:r w:rsidRPr="006B1140">
        <w:rPr>
          <w:lang w:val="sr-Latn-ME"/>
        </w:rPr>
        <w:t xml:space="preserve">Irbenida, film tableta, 300 mg, blister, 30 film tableta: </w:t>
      </w:r>
      <w:r>
        <w:rPr>
          <w:rFonts w:ascii="TimesNewRoman" w:hAnsi="TimesNewRoman" w:cs="TimesNewRoman"/>
        </w:rPr>
        <w:t>10.09.2018. godine</w:t>
      </w:r>
    </w:p>
    <w:p w14:paraId="72443ABF" w14:textId="77777777" w:rsidR="00B35D84" w:rsidRPr="0063268C" w:rsidRDefault="00B35D84" w:rsidP="00DA03C9">
      <w:pPr>
        <w:rPr>
          <w:szCs w:val="22"/>
          <w:lang w:val="pl-PL"/>
        </w:rPr>
      </w:pPr>
    </w:p>
    <w:p w14:paraId="2B79785A" w14:textId="77777777" w:rsidR="00CE09F3" w:rsidRDefault="00CE09F3" w:rsidP="00923865">
      <w:pPr>
        <w:pStyle w:val="NASLOV123"/>
      </w:pPr>
      <w:r w:rsidRPr="00383195">
        <w:t>10. DATUM REVIZIJE TEKSTA</w:t>
      </w:r>
    </w:p>
    <w:p w14:paraId="2B79785B" w14:textId="1B2350C3" w:rsidR="00DA03C9" w:rsidRPr="00A42030" w:rsidRDefault="00872A9E" w:rsidP="00DA03C9">
      <w:pPr>
        <w:rPr>
          <w:szCs w:val="22"/>
          <w:lang w:val="pl-PL"/>
        </w:rPr>
      </w:pPr>
      <w:r>
        <w:rPr>
          <w:szCs w:val="22"/>
          <w:lang w:val="pl-PL"/>
        </w:rPr>
        <w:t>Septembar</w:t>
      </w:r>
      <w:bookmarkStart w:id="0" w:name="_GoBack"/>
      <w:bookmarkEnd w:id="0"/>
      <w:r w:rsidR="0043767E">
        <w:rPr>
          <w:szCs w:val="22"/>
          <w:lang w:val="pl-PL"/>
        </w:rPr>
        <w:t xml:space="preserve">, </w:t>
      </w:r>
      <w:r w:rsidR="006A5376">
        <w:rPr>
          <w:szCs w:val="22"/>
          <w:lang w:val="pl-PL"/>
        </w:rPr>
        <w:t>202</w:t>
      </w:r>
      <w:r w:rsidR="0043767E">
        <w:rPr>
          <w:szCs w:val="22"/>
          <w:lang w:val="pl-PL"/>
        </w:rPr>
        <w:t>4</w:t>
      </w:r>
      <w:r w:rsidR="00DA03C9">
        <w:rPr>
          <w:szCs w:val="22"/>
          <w:lang w:val="pl-PL"/>
        </w:rPr>
        <w:t>.</w:t>
      </w:r>
      <w:r w:rsidR="0043767E">
        <w:rPr>
          <w:szCs w:val="22"/>
          <w:lang w:val="pl-PL"/>
        </w:rPr>
        <w:t xml:space="preserve"> godine</w:t>
      </w:r>
    </w:p>
    <w:p w14:paraId="2B79785C" w14:textId="77777777" w:rsidR="00923865" w:rsidRPr="00923865" w:rsidRDefault="00923865" w:rsidP="00923865">
      <w:pPr>
        <w:rPr>
          <w:bCs/>
          <w:szCs w:val="22"/>
        </w:rPr>
      </w:pPr>
    </w:p>
    <w:p w14:paraId="2B79785D" w14:textId="77777777" w:rsidR="00923865" w:rsidRPr="00923865" w:rsidRDefault="00923865" w:rsidP="00923865">
      <w:pPr>
        <w:rPr>
          <w:bCs/>
          <w:szCs w:val="22"/>
        </w:rPr>
      </w:pPr>
    </w:p>
    <w:sectPr w:rsidR="00923865" w:rsidRPr="00923865" w:rsidSect="00DD2A82">
      <w:footerReference w:type="even" r:id="rId15"/>
      <w:footerReference w:type="default" r:id="rId16"/>
      <w:pgSz w:w="11907" w:h="16840" w:code="9"/>
      <w:pgMar w:top="905" w:right="1134" w:bottom="1701" w:left="1134" w:header="357" w:footer="805"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8E9D9" w16cex:dateUtc="2024-07-22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64CCEB" w16cid:durableId="2A48E9D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5F08E" w14:textId="77777777" w:rsidR="000A3AC2" w:rsidRDefault="000A3AC2">
      <w:r>
        <w:separator/>
      </w:r>
    </w:p>
  </w:endnote>
  <w:endnote w:type="continuationSeparator" w:id="0">
    <w:p w14:paraId="128A6CCA" w14:textId="77777777" w:rsidR="000A3AC2" w:rsidRDefault="000A3AC2">
      <w:r>
        <w:continuationSeparator/>
      </w:r>
    </w:p>
  </w:endnote>
  <w:endnote w:type="continuationNotice" w:id="1">
    <w:p w14:paraId="2EA0121F" w14:textId="77777777" w:rsidR="000A3AC2" w:rsidRDefault="000A3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97862" w14:textId="77777777" w:rsidR="00151759" w:rsidRDefault="00151759"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B797863" w14:textId="77777777" w:rsidR="00151759" w:rsidRDefault="0015175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97864" w14:textId="4C0933DF" w:rsidR="00151759" w:rsidRDefault="000A3AC2" w:rsidP="00CE09F3">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151759" w:rsidRPr="00E570AD">
              <w:rPr>
                <w:sz w:val="20"/>
                <w:szCs w:val="18"/>
              </w:rPr>
              <w:fldChar w:fldCharType="begin"/>
            </w:r>
            <w:r w:rsidR="00151759" w:rsidRPr="00E570AD">
              <w:rPr>
                <w:sz w:val="20"/>
                <w:szCs w:val="18"/>
              </w:rPr>
              <w:instrText xml:space="preserve"> PAGE </w:instrText>
            </w:r>
            <w:r w:rsidR="00151759" w:rsidRPr="00E570AD">
              <w:rPr>
                <w:sz w:val="20"/>
                <w:szCs w:val="18"/>
              </w:rPr>
              <w:fldChar w:fldCharType="separate"/>
            </w:r>
            <w:r w:rsidR="00872A9E">
              <w:rPr>
                <w:noProof/>
                <w:sz w:val="20"/>
                <w:szCs w:val="18"/>
              </w:rPr>
              <w:t>14</w:t>
            </w:r>
            <w:r w:rsidR="00151759" w:rsidRPr="00E570AD">
              <w:rPr>
                <w:sz w:val="20"/>
                <w:szCs w:val="18"/>
              </w:rPr>
              <w:fldChar w:fldCharType="end"/>
            </w:r>
            <w:r w:rsidR="00151759" w:rsidRPr="00E570AD">
              <w:rPr>
                <w:sz w:val="20"/>
                <w:szCs w:val="18"/>
              </w:rPr>
              <w:t xml:space="preserve"> / </w:t>
            </w:r>
            <w:r w:rsidR="00151759" w:rsidRPr="00E570AD">
              <w:rPr>
                <w:sz w:val="20"/>
                <w:szCs w:val="18"/>
              </w:rPr>
              <w:fldChar w:fldCharType="begin"/>
            </w:r>
            <w:r w:rsidR="00151759" w:rsidRPr="00E570AD">
              <w:rPr>
                <w:sz w:val="20"/>
                <w:szCs w:val="18"/>
              </w:rPr>
              <w:instrText xml:space="preserve"> NUMPAGES  </w:instrText>
            </w:r>
            <w:r w:rsidR="00151759" w:rsidRPr="00E570AD">
              <w:rPr>
                <w:sz w:val="20"/>
                <w:szCs w:val="18"/>
              </w:rPr>
              <w:fldChar w:fldCharType="separate"/>
            </w:r>
            <w:r w:rsidR="00872A9E">
              <w:rPr>
                <w:noProof/>
                <w:sz w:val="20"/>
                <w:szCs w:val="18"/>
              </w:rPr>
              <w:t>14</w:t>
            </w:r>
            <w:r w:rsidR="00151759" w:rsidRPr="00E570AD">
              <w:rPr>
                <w:sz w:val="20"/>
                <w:szCs w:val="18"/>
              </w:rPr>
              <w:fldChar w:fldCharType="end"/>
            </w:r>
          </w:sdtContent>
        </w:sdt>
      </w:sdtContent>
    </w:sdt>
  </w:p>
  <w:p w14:paraId="2B797865" w14:textId="77777777" w:rsidR="00151759" w:rsidRPr="00C536C2" w:rsidRDefault="00151759" w:rsidP="00C536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D8875" w14:textId="77777777" w:rsidR="000A3AC2" w:rsidRDefault="000A3AC2">
      <w:r>
        <w:separator/>
      </w:r>
    </w:p>
  </w:footnote>
  <w:footnote w:type="continuationSeparator" w:id="0">
    <w:p w14:paraId="3FF7A3F5" w14:textId="77777777" w:rsidR="000A3AC2" w:rsidRDefault="000A3AC2">
      <w:r>
        <w:continuationSeparator/>
      </w:r>
    </w:p>
  </w:footnote>
  <w:footnote w:type="continuationNotice" w:id="1">
    <w:p w14:paraId="7F6EB0FE" w14:textId="77777777" w:rsidR="000A3AC2" w:rsidRDefault="000A3AC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9BC6438"/>
    <w:multiLevelType w:val="hybridMultilevel"/>
    <w:tmpl w:val="DA184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0E4DB7"/>
    <w:multiLevelType w:val="hybridMultilevel"/>
    <w:tmpl w:val="56C07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99E4713"/>
    <w:multiLevelType w:val="hybridMultilevel"/>
    <w:tmpl w:val="8ECE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0"/>
    <w:lvlOverride w:ilvl="0">
      <w:startOverride w:val="7"/>
    </w:lvlOverride>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821"/>
    <w:rsid w:val="000119B8"/>
    <w:rsid w:val="00017801"/>
    <w:rsid w:val="00017E7A"/>
    <w:rsid w:val="00021EB2"/>
    <w:rsid w:val="00031CD5"/>
    <w:rsid w:val="000365DF"/>
    <w:rsid w:val="000417F9"/>
    <w:rsid w:val="00044AEB"/>
    <w:rsid w:val="0005798D"/>
    <w:rsid w:val="00064273"/>
    <w:rsid w:val="00083BE0"/>
    <w:rsid w:val="00095FB6"/>
    <w:rsid w:val="0009758B"/>
    <w:rsid w:val="000A0F4A"/>
    <w:rsid w:val="000A3AC2"/>
    <w:rsid w:val="000C1D15"/>
    <w:rsid w:val="000C3045"/>
    <w:rsid w:val="000C5477"/>
    <w:rsid w:val="000D2486"/>
    <w:rsid w:val="000D47DA"/>
    <w:rsid w:val="000D4F0C"/>
    <w:rsid w:val="000D5631"/>
    <w:rsid w:val="000E75C0"/>
    <w:rsid w:val="000E7660"/>
    <w:rsid w:val="000F6A53"/>
    <w:rsid w:val="000F7653"/>
    <w:rsid w:val="001044A6"/>
    <w:rsid w:val="00110399"/>
    <w:rsid w:val="001113AC"/>
    <w:rsid w:val="00120E42"/>
    <w:rsid w:val="00131B81"/>
    <w:rsid w:val="00141639"/>
    <w:rsid w:val="0014180A"/>
    <w:rsid w:val="001509EE"/>
    <w:rsid w:val="00151759"/>
    <w:rsid w:val="00173D18"/>
    <w:rsid w:val="00175772"/>
    <w:rsid w:val="00175A7E"/>
    <w:rsid w:val="00177EA5"/>
    <w:rsid w:val="00182ACB"/>
    <w:rsid w:val="00184803"/>
    <w:rsid w:val="0018601D"/>
    <w:rsid w:val="00193247"/>
    <w:rsid w:val="00193705"/>
    <w:rsid w:val="001A295F"/>
    <w:rsid w:val="001A7DA9"/>
    <w:rsid w:val="001B11B8"/>
    <w:rsid w:val="001B706A"/>
    <w:rsid w:val="001C42A3"/>
    <w:rsid w:val="001D00CD"/>
    <w:rsid w:val="001D10C9"/>
    <w:rsid w:val="001D6B5E"/>
    <w:rsid w:val="001E0A07"/>
    <w:rsid w:val="001E6145"/>
    <w:rsid w:val="001F1AA6"/>
    <w:rsid w:val="001F1DBE"/>
    <w:rsid w:val="001F2D4E"/>
    <w:rsid w:val="001F39B6"/>
    <w:rsid w:val="001F4F65"/>
    <w:rsid w:val="001F767C"/>
    <w:rsid w:val="002144BF"/>
    <w:rsid w:val="0022218E"/>
    <w:rsid w:val="0022223A"/>
    <w:rsid w:val="00222E11"/>
    <w:rsid w:val="00227668"/>
    <w:rsid w:val="00230C17"/>
    <w:rsid w:val="002317E7"/>
    <w:rsid w:val="00237F38"/>
    <w:rsid w:val="0024132F"/>
    <w:rsid w:val="002428B3"/>
    <w:rsid w:val="00242DCD"/>
    <w:rsid w:val="00243263"/>
    <w:rsid w:val="00246CFE"/>
    <w:rsid w:val="00247C5C"/>
    <w:rsid w:val="00250628"/>
    <w:rsid w:val="00262B8B"/>
    <w:rsid w:val="00273BE0"/>
    <w:rsid w:val="00277EB6"/>
    <w:rsid w:val="00281144"/>
    <w:rsid w:val="00286CD8"/>
    <w:rsid w:val="002926C7"/>
    <w:rsid w:val="00294D8B"/>
    <w:rsid w:val="002A35D1"/>
    <w:rsid w:val="002A3D78"/>
    <w:rsid w:val="002B6F6A"/>
    <w:rsid w:val="002C0E11"/>
    <w:rsid w:val="002C0FBF"/>
    <w:rsid w:val="002F3ADC"/>
    <w:rsid w:val="002F5E2F"/>
    <w:rsid w:val="0030032F"/>
    <w:rsid w:val="003140E8"/>
    <w:rsid w:val="00316FC0"/>
    <w:rsid w:val="003216E9"/>
    <w:rsid w:val="00321AC4"/>
    <w:rsid w:val="0033725C"/>
    <w:rsid w:val="00344A85"/>
    <w:rsid w:val="003452C0"/>
    <w:rsid w:val="00347BBD"/>
    <w:rsid w:val="00352AED"/>
    <w:rsid w:val="00353AB9"/>
    <w:rsid w:val="00362DDA"/>
    <w:rsid w:val="00370A3F"/>
    <w:rsid w:val="00383195"/>
    <w:rsid w:val="00384B7D"/>
    <w:rsid w:val="00390646"/>
    <w:rsid w:val="0039778B"/>
    <w:rsid w:val="003A2DF8"/>
    <w:rsid w:val="003A3C25"/>
    <w:rsid w:val="003A4786"/>
    <w:rsid w:val="003B2082"/>
    <w:rsid w:val="003B2E98"/>
    <w:rsid w:val="003C18A4"/>
    <w:rsid w:val="003C4A98"/>
    <w:rsid w:val="003C7D91"/>
    <w:rsid w:val="003D0770"/>
    <w:rsid w:val="003D7BB9"/>
    <w:rsid w:val="003E3EC7"/>
    <w:rsid w:val="003E664F"/>
    <w:rsid w:val="003F026E"/>
    <w:rsid w:val="00407730"/>
    <w:rsid w:val="004123CD"/>
    <w:rsid w:val="0041255F"/>
    <w:rsid w:val="00422817"/>
    <w:rsid w:val="004234ED"/>
    <w:rsid w:val="00427D41"/>
    <w:rsid w:val="00432188"/>
    <w:rsid w:val="00435A2E"/>
    <w:rsid w:val="0043767E"/>
    <w:rsid w:val="004402C1"/>
    <w:rsid w:val="00462C33"/>
    <w:rsid w:val="00476F84"/>
    <w:rsid w:val="004811E0"/>
    <w:rsid w:val="004903C6"/>
    <w:rsid w:val="00492248"/>
    <w:rsid w:val="00495741"/>
    <w:rsid w:val="00497648"/>
    <w:rsid w:val="004A0066"/>
    <w:rsid w:val="004B3DB7"/>
    <w:rsid w:val="004B48BE"/>
    <w:rsid w:val="004B5A11"/>
    <w:rsid w:val="004B7A50"/>
    <w:rsid w:val="004C2608"/>
    <w:rsid w:val="004C382F"/>
    <w:rsid w:val="004D04B8"/>
    <w:rsid w:val="004D0EFA"/>
    <w:rsid w:val="004D1FCD"/>
    <w:rsid w:val="004D230F"/>
    <w:rsid w:val="004D35AB"/>
    <w:rsid w:val="004E4979"/>
    <w:rsid w:val="004E52F5"/>
    <w:rsid w:val="004F1429"/>
    <w:rsid w:val="004F14CF"/>
    <w:rsid w:val="00503974"/>
    <w:rsid w:val="0052230B"/>
    <w:rsid w:val="00524DC5"/>
    <w:rsid w:val="00525A8A"/>
    <w:rsid w:val="005276F0"/>
    <w:rsid w:val="00530909"/>
    <w:rsid w:val="005337C8"/>
    <w:rsid w:val="00537E34"/>
    <w:rsid w:val="005440C2"/>
    <w:rsid w:val="005456BC"/>
    <w:rsid w:val="005522D0"/>
    <w:rsid w:val="00553942"/>
    <w:rsid w:val="0056409D"/>
    <w:rsid w:val="00575B7B"/>
    <w:rsid w:val="00580155"/>
    <w:rsid w:val="005A3327"/>
    <w:rsid w:val="005B3388"/>
    <w:rsid w:val="005B73DC"/>
    <w:rsid w:val="005C3E9F"/>
    <w:rsid w:val="005C3F73"/>
    <w:rsid w:val="005C7891"/>
    <w:rsid w:val="005D0E5B"/>
    <w:rsid w:val="005F3780"/>
    <w:rsid w:val="00603302"/>
    <w:rsid w:val="00604E4F"/>
    <w:rsid w:val="006051AA"/>
    <w:rsid w:val="006054EE"/>
    <w:rsid w:val="00610763"/>
    <w:rsid w:val="006118B6"/>
    <w:rsid w:val="00617163"/>
    <w:rsid w:val="00617D4E"/>
    <w:rsid w:val="006270C0"/>
    <w:rsid w:val="00630195"/>
    <w:rsid w:val="0063268C"/>
    <w:rsid w:val="0063546B"/>
    <w:rsid w:val="00637F97"/>
    <w:rsid w:val="00640110"/>
    <w:rsid w:val="006559AF"/>
    <w:rsid w:val="00660ED5"/>
    <w:rsid w:val="006732B1"/>
    <w:rsid w:val="0067395F"/>
    <w:rsid w:val="00676C8B"/>
    <w:rsid w:val="00684943"/>
    <w:rsid w:val="0069127D"/>
    <w:rsid w:val="00693874"/>
    <w:rsid w:val="00693F46"/>
    <w:rsid w:val="006A5376"/>
    <w:rsid w:val="006B0784"/>
    <w:rsid w:val="006C1A6F"/>
    <w:rsid w:val="006C1FD9"/>
    <w:rsid w:val="006D0542"/>
    <w:rsid w:val="006D2EB6"/>
    <w:rsid w:val="006E6223"/>
    <w:rsid w:val="006F0892"/>
    <w:rsid w:val="006F158F"/>
    <w:rsid w:val="006F2A1C"/>
    <w:rsid w:val="00712FA7"/>
    <w:rsid w:val="00715B38"/>
    <w:rsid w:val="00745FDF"/>
    <w:rsid w:val="00747BCB"/>
    <w:rsid w:val="00750AE0"/>
    <w:rsid w:val="00754470"/>
    <w:rsid w:val="0075617B"/>
    <w:rsid w:val="00764648"/>
    <w:rsid w:val="007672F3"/>
    <w:rsid w:val="00792DC5"/>
    <w:rsid w:val="00794359"/>
    <w:rsid w:val="007A4DA7"/>
    <w:rsid w:val="007B16C4"/>
    <w:rsid w:val="007C2D7E"/>
    <w:rsid w:val="007C3B6E"/>
    <w:rsid w:val="007C437E"/>
    <w:rsid w:val="007D17FD"/>
    <w:rsid w:val="007D33E2"/>
    <w:rsid w:val="007D48C5"/>
    <w:rsid w:val="007D5A3A"/>
    <w:rsid w:val="007D6EC9"/>
    <w:rsid w:val="007E06F0"/>
    <w:rsid w:val="007F7423"/>
    <w:rsid w:val="00800BB4"/>
    <w:rsid w:val="00802DFC"/>
    <w:rsid w:val="00810491"/>
    <w:rsid w:val="00814781"/>
    <w:rsid w:val="00823239"/>
    <w:rsid w:val="00824D0A"/>
    <w:rsid w:val="0083488B"/>
    <w:rsid w:val="00834DBB"/>
    <w:rsid w:val="00842FFB"/>
    <w:rsid w:val="008437C2"/>
    <w:rsid w:val="00845091"/>
    <w:rsid w:val="00850103"/>
    <w:rsid w:val="008546AA"/>
    <w:rsid w:val="00860DF5"/>
    <w:rsid w:val="0086102E"/>
    <w:rsid w:val="0086351A"/>
    <w:rsid w:val="008670C0"/>
    <w:rsid w:val="00872A9E"/>
    <w:rsid w:val="00874B61"/>
    <w:rsid w:val="008834EC"/>
    <w:rsid w:val="00890704"/>
    <w:rsid w:val="008A16D4"/>
    <w:rsid w:val="008A48B7"/>
    <w:rsid w:val="008B3EB5"/>
    <w:rsid w:val="008B49F2"/>
    <w:rsid w:val="008B69E3"/>
    <w:rsid w:val="008C3EF5"/>
    <w:rsid w:val="008C5809"/>
    <w:rsid w:val="008D78C9"/>
    <w:rsid w:val="008E0FC9"/>
    <w:rsid w:val="008E5E70"/>
    <w:rsid w:val="008F00AD"/>
    <w:rsid w:val="008F1A2C"/>
    <w:rsid w:val="008F3F70"/>
    <w:rsid w:val="008F65EF"/>
    <w:rsid w:val="009123EF"/>
    <w:rsid w:val="0091262A"/>
    <w:rsid w:val="00913684"/>
    <w:rsid w:val="00915EFA"/>
    <w:rsid w:val="00923865"/>
    <w:rsid w:val="009255E9"/>
    <w:rsid w:val="0093016E"/>
    <w:rsid w:val="00934B4D"/>
    <w:rsid w:val="009364B7"/>
    <w:rsid w:val="00953139"/>
    <w:rsid w:val="00954356"/>
    <w:rsid w:val="00955C75"/>
    <w:rsid w:val="009677DF"/>
    <w:rsid w:val="009921E2"/>
    <w:rsid w:val="009946F8"/>
    <w:rsid w:val="00996E6B"/>
    <w:rsid w:val="009A1652"/>
    <w:rsid w:val="009A1D64"/>
    <w:rsid w:val="009B1292"/>
    <w:rsid w:val="009B2430"/>
    <w:rsid w:val="009B2771"/>
    <w:rsid w:val="009B338B"/>
    <w:rsid w:val="009B58AD"/>
    <w:rsid w:val="009B7935"/>
    <w:rsid w:val="009C1984"/>
    <w:rsid w:val="009C3C2D"/>
    <w:rsid w:val="009C7283"/>
    <w:rsid w:val="009C7BA2"/>
    <w:rsid w:val="009D1161"/>
    <w:rsid w:val="009D667B"/>
    <w:rsid w:val="009F4449"/>
    <w:rsid w:val="00A02252"/>
    <w:rsid w:val="00A04807"/>
    <w:rsid w:val="00A04A83"/>
    <w:rsid w:val="00A04D83"/>
    <w:rsid w:val="00A06025"/>
    <w:rsid w:val="00A10FA7"/>
    <w:rsid w:val="00A11CF6"/>
    <w:rsid w:val="00A127F1"/>
    <w:rsid w:val="00A27130"/>
    <w:rsid w:val="00A408F8"/>
    <w:rsid w:val="00A50E9A"/>
    <w:rsid w:val="00A51408"/>
    <w:rsid w:val="00A52B7E"/>
    <w:rsid w:val="00A56B7B"/>
    <w:rsid w:val="00A63513"/>
    <w:rsid w:val="00A7147C"/>
    <w:rsid w:val="00A7660B"/>
    <w:rsid w:val="00A86303"/>
    <w:rsid w:val="00A86897"/>
    <w:rsid w:val="00A95733"/>
    <w:rsid w:val="00AB5465"/>
    <w:rsid w:val="00AB5BE9"/>
    <w:rsid w:val="00AC5D63"/>
    <w:rsid w:val="00AC7108"/>
    <w:rsid w:val="00AD2717"/>
    <w:rsid w:val="00AE4887"/>
    <w:rsid w:val="00B01254"/>
    <w:rsid w:val="00B04BFD"/>
    <w:rsid w:val="00B26FAC"/>
    <w:rsid w:val="00B31AA2"/>
    <w:rsid w:val="00B35D84"/>
    <w:rsid w:val="00B45131"/>
    <w:rsid w:val="00B52876"/>
    <w:rsid w:val="00B57B0D"/>
    <w:rsid w:val="00B67437"/>
    <w:rsid w:val="00B74C0B"/>
    <w:rsid w:val="00B77FAC"/>
    <w:rsid w:val="00B80434"/>
    <w:rsid w:val="00B8400D"/>
    <w:rsid w:val="00B90FB5"/>
    <w:rsid w:val="00B93A37"/>
    <w:rsid w:val="00B94BAA"/>
    <w:rsid w:val="00BA10BC"/>
    <w:rsid w:val="00BA1819"/>
    <w:rsid w:val="00BA4193"/>
    <w:rsid w:val="00BA5A22"/>
    <w:rsid w:val="00BB55E5"/>
    <w:rsid w:val="00BB7895"/>
    <w:rsid w:val="00BC0DCE"/>
    <w:rsid w:val="00BD422E"/>
    <w:rsid w:val="00BD725A"/>
    <w:rsid w:val="00BF3750"/>
    <w:rsid w:val="00BF4BDF"/>
    <w:rsid w:val="00C004F3"/>
    <w:rsid w:val="00C06244"/>
    <w:rsid w:val="00C14B6E"/>
    <w:rsid w:val="00C215A3"/>
    <w:rsid w:val="00C33E2D"/>
    <w:rsid w:val="00C407F9"/>
    <w:rsid w:val="00C409FD"/>
    <w:rsid w:val="00C536C2"/>
    <w:rsid w:val="00C55F47"/>
    <w:rsid w:val="00C56E2E"/>
    <w:rsid w:val="00C64A31"/>
    <w:rsid w:val="00C66D04"/>
    <w:rsid w:val="00C670BE"/>
    <w:rsid w:val="00C75370"/>
    <w:rsid w:val="00C76F32"/>
    <w:rsid w:val="00C82E8B"/>
    <w:rsid w:val="00C85A0C"/>
    <w:rsid w:val="00C86D18"/>
    <w:rsid w:val="00C87128"/>
    <w:rsid w:val="00CB42B3"/>
    <w:rsid w:val="00CB71D8"/>
    <w:rsid w:val="00CC4C88"/>
    <w:rsid w:val="00CD0B1F"/>
    <w:rsid w:val="00CD3F96"/>
    <w:rsid w:val="00CE09F3"/>
    <w:rsid w:val="00CE42A1"/>
    <w:rsid w:val="00CE76DA"/>
    <w:rsid w:val="00CF5192"/>
    <w:rsid w:val="00D11E94"/>
    <w:rsid w:val="00D1406B"/>
    <w:rsid w:val="00D150D9"/>
    <w:rsid w:val="00D162C7"/>
    <w:rsid w:val="00D23D5D"/>
    <w:rsid w:val="00D263B8"/>
    <w:rsid w:val="00D30389"/>
    <w:rsid w:val="00D32E83"/>
    <w:rsid w:val="00D337F6"/>
    <w:rsid w:val="00D52CDB"/>
    <w:rsid w:val="00D56F13"/>
    <w:rsid w:val="00D61710"/>
    <w:rsid w:val="00D6611E"/>
    <w:rsid w:val="00D72EC9"/>
    <w:rsid w:val="00D73684"/>
    <w:rsid w:val="00D74640"/>
    <w:rsid w:val="00D85EDC"/>
    <w:rsid w:val="00D85F37"/>
    <w:rsid w:val="00D87E1B"/>
    <w:rsid w:val="00D900B1"/>
    <w:rsid w:val="00D939CA"/>
    <w:rsid w:val="00DA03C9"/>
    <w:rsid w:val="00DA3EA4"/>
    <w:rsid w:val="00DB4534"/>
    <w:rsid w:val="00DC1733"/>
    <w:rsid w:val="00DC3141"/>
    <w:rsid w:val="00DD2A82"/>
    <w:rsid w:val="00DD74C4"/>
    <w:rsid w:val="00DE208E"/>
    <w:rsid w:val="00DE7B04"/>
    <w:rsid w:val="00DF46E4"/>
    <w:rsid w:val="00E04856"/>
    <w:rsid w:val="00E24D58"/>
    <w:rsid w:val="00E35DC9"/>
    <w:rsid w:val="00E35EF9"/>
    <w:rsid w:val="00E45097"/>
    <w:rsid w:val="00E46D11"/>
    <w:rsid w:val="00E46DD6"/>
    <w:rsid w:val="00E50CD3"/>
    <w:rsid w:val="00E541C8"/>
    <w:rsid w:val="00E56089"/>
    <w:rsid w:val="00E570AD"/>
    <w:rsid w:val="00E61850"/>
    <w:rsid w:val="00E644B0"/>
    <w:rsid w:val="00E64CA3"/>
    <w:rsid w:val="00E71BB3"/>
    <w:rsid w:val="00E87BE1"/>
    <w:rsid w:val="00EA020F"/>
    <w:rsid w:val="00EA1F85"/>
    <w:rsid w:val="00EC0DA5"/>
    <w:rsid w:val="00EC4F8E"/>
    <w:rsid w:val="00ED24A7"/>
    <w:rsid w:val="00ED4585"/>
    <w:rsid w:val="00ED5A98"/>
    <w:rsid w:val="00ED735F"/>
    <w:rsid w:val="00EE5A35"/>
    <w:rsid w:val="00EE67B2"/>
    <w:rsid w:val="00EE6E1B"/>
    <w:rsid w:val="00EF0695"/>
    <w:rsid w:val="00EF2F14"/>
    <w:rsid w:val="00F02D3D"/>
    <w:rsid w:val="00F06383"/>
    <w:rsid w:val="00F153EF"/>
    <w:rsid w:val="00F31E9F"/>
    <w:rsid w:val="00F42610"/>
    <w:rsid w:val="00F44ABE"/>
    <w:rsid w:val="00F47058"/>
    <w:rsid w:val="00F56373"/>
    <w:rsid w:val="00F5775F"/>
    <w:rsid w:val="00F63F24"/>
    <w:rsid w:val="00F715F9"/>
    <w:rsid w:val="00F73FEE"/>
    <w:rsid w:val="00F76656"/>
    <w:rsid w:val="00F922AC"/>
    <w:rsid w:val="00F9499E"/>
    <w:rsid w:val="00FB6338"/>
    <w:rsid w:val="00FC245D"/>
    <w:rsid w:val="00FC49FA"/>
    <w:rsid w:val="00FC66FC"/>
    <w:rsid w:val="00FC7966"/>
    <w:rsid w:val="00FD23F1"/>
    <w:rsid w:val="00FD73D4"/>
    <w:rsid w:val="00FE09E0"/>
    <w:rsid w:val="00FE5872"/>
    <w:rsid w:val="00FE7052"/>
    <w:rsid w:val="00FF0D13"/>
    <w:rsid w:val="00FF6B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97630"/>
  <w15:docId w15:val="{5D6C59E8-F3AF-4EEF-863B-1FDC7995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uiPriority w:val="99"/>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uiPriority w:val="99"/>
    <w:rsid w:val="00553942"/>
    <w:rPr>
      <w:sz w:val="22"/>
      <w:szCs w:val="24"/>
    </w:rPr>
  </w:style>
  <w:style w:type="paragraph" w:styleId="NoSpacing">
    <w:name w:val="No Spacing"/>
    <w:uiPriority w:val="1"/>
    <w:qFormat/>
    <w:rsid w:val="00823239"/>
    <w:rPr>
      <w:sz w:val="24"/>
      <w:szCs w:val="24"/>
    </w:rPr>
  </w:style>
  <w:style w:type="character" w:styleId="Hyperlink">
    <w:name w:val="Hyperlink"/>
    <w:basedOn w:val="DefaultParagraphFont"/>
    <w:rsid w:val="00823239"/>
    <w:rPr>
      <w:color w:val="0000FF" w:themeColor="hyperlink"/>
      <w:u w:val="single"/>
    </w:rPr>
  </w:style>
  <w:style w:type="paragraph" w:styleId="Revision">
    <w:name w:val="Revision"/>
    <w:hidden/>
    <w:uiPriority w:val="99"/>
    <w:semiHidden/>
    <w:rsid w:val="000C304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52bd2975191717671e8a33edccf7e5ec">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bd14baf8c41f4fba114db4c62845b9af"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08CD-9ED6-4874-BE1E-68DCD9610AE2}">
  <ds:schemaRefs>
    <ds:schemaRef ds:uri="http://schemas.microsoft.com/sharepoint/v3/contenttype/forms"/>
  </ds:schemaRefs>
</ds:datastoreItem>
</file>

<file path=customXml/itemProps2.xml><?xml version="1.0" encoding="utf-8"?>
<ds:datastoreItem xmlns:ds="http://schemas.openxmlformats.org/officeDocument/2006/customXml" ds:itemID="{B3F7EA4E-6AF2-498D-B72A-21616E585358}">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3.xml><?xml version="1.0" encoding="utf-8"?>
<ds:datastoreItem xmlns:ds="http://schemas.openxmlformats.org/officeDocument/2006/customXml" ds:itemID="{14DB7815-26E6-4A80-900E-D22D90E98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E9ED44-27FE-4076-8251-3AC8EB8F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6260</Words>
  <Characters>35684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41861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Aleksandra Ljumović</cp:lastModifiedBy>
  <cp:revision>2</cp:revision>
  <cp:lastPrinted>2019-06-11T12:06:00Z</cp:lastPrinted>
  <dcterms:created xsi:type="dcterms:W3CDTF">2024-09-16T08:03:00Z</dcterms:created>
  <dcterms:modified xsi:type="dcterms:W3CDTF">2024-09-16T08:03:00Z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y fmtid="{D5CDD505-2E9C-101B-9397-08002B2CF9AE}" pid="3" name="MediaServiceImageTags">
    <vt:lpwstr/>
  </property>
</Properties>
</file>