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95BFB" w14:textId="77777777" w:rsidR="006D4C36" w:rsidRPr="00356241" w:rsidRDefault="006D4C36" w:rsidP="006D4C36">
      <w:pPr>
        <w:tabs>
          <w:tab w:val="left" w:pos="539"/>
        </w:tabs>
        <w:jc w:val="center"/>
        <w:rPr>
          <w:b/>
          <w:bCs/>
          <w:iCs/>
          <w:sz w:val="22"/>
          <w:szCs w:val="22"/>
          <w:u w:val="single"/>
          <w:lang w:val="sr-Latn-ME"/>
        </w:rPr>
      </w:pPr>
      <w:r w:rsidRPr="0090177B">
        <w:rPr>
          <w:b/>
          <w:bCs/>
          <w:iCs/>
          <w:sz w:val="22"/>
          <w:szCs w:val="22"/>
          <w:u w:val="single"/>
          <w:lang w:val="sr-Latn-ME"/>
        </w:rPr>
        <w:t>SAŽETAK KARAKTERISTIKA LIJEKA</w:t>
      </w:r>
    </w:p>
    <w:p w14:paraId="19035281" w14:textId="77777777" w:rsidR="001A5518" w:rsidRPr="00356241" w:rsidRDefault="001A5518" w:rsidP="00356241">
      <w:pPr>
        <w:jc w:val="both"/>
        <w:rPr>
          <w:b/>
          <w:bCs/>
          <w:i/>
          <w:iCs/>
          <w:sz w:val="22"/>
          <w:szCs w:val="22"/>
          <w:u w:val="single"/>
          <w:lang w:val="sr-Latn-ME"/>
        </w:rPr>
      </w:pPr>
    </w:p>
    <w:p w14:paraId="2F80CD18" w14:textId="77777777" w:rsidR="001A5518" w:rsidRPr="00356241" w:rsidRDefault="001A5518" w:rsidP="00356241">
      <w:pPr>
        <w:jc w:val="both"/>
        <w:rPr>
          <w:b/>
          <w:bCs/>
          <w:i/>
          <w:iCs/>
          <w:sz w:val="22"/>
          <w:szCs w:val="22"/>
          <w:u w:val="single"/>
          <w:lang w:val="sr-Latn-ME"/>
        </w:rPr>
      </w:pPr>
    </w:p>
    <w:p w14:paraId="0C2EB20C" w14:textId="77777777" w:rsidR="00411B4B" w:rsidRPr="00356241" w:rsidRDefault="00411B4B" w:rsidP="00356241">
      <w:pPr>
        <w:tabs>
          <w:tab w:val="left" w:pos="540"/>
          <w:tab w:val="left" w:pos="569"/>
        </w:tabs>
        <w:jc w:val="both"/>
        <w:rPr>
          <w:b/>
          <w:bCs/>
          <w:sz w:val="22"/>
          <w:szCs w:val="22"/>
          <w:lang w:val="sr-Latn-ME"/>
        </w:rPr>
      </w:pPr>
      <w:r w:rsidRPr="00356241">
        <w:rPr>
          <w:b/>
          <w:bCs/>
          <w:sz w:val="22"/>
          <w:szCs w:val="22"/>
          <w:lang w:val="sr-Latn-ME"/>
        </w:rPr>
        <w:t>1.</w:t>
      </w:r>
      <w:r w:rsidR="00F5167F" w:rsidRPr="00356241">
        <w:rPr>
          <w:b/>
          <w:bCs/>
          <w:sz w:val="22"/>
          <w:szCs w:val="22"/>
          <w:lang w:val="sr-Latn-ME"/>
        </w:rPr>
        <w:tab/>
      </w:r>
      <w:r w:rsidR="002846DB" w:rsidRPr="00356241">
        <w:rPr>
          <w:b/>
          <w:bCs/>
          <w:sz w:val="22"/>
          <w:szCs w:val="22"/>
          <w:lang w:val="sr-Latn-ME"/>
        </w:rPr>
        <w:t xml:space="preserve">NAZIV </w:t>
      </w:r>
      <w:r w:rsidRPr="00356241">
        <w:rPr>
          <w:b/>
          <w:bCs/>
          <w:sz w:val="22"/>
          <w:szCs w:val="22"/>
          <w:lang w:val="sr-Latn-ME"/>
        </w:rPr>
        <w:t>LIJEKA</w:t>
      </w:r>
    </w:p>
    <w:p w14:paraId="76713A77" w14:textId="77777777" w:rsidR="009F2624" w:rsidRPr="00356241" w:rsidRDefault="009F2624" w:rsidP="00356241">
      <w:pPr>
        <w:tabs>
          <w:tab w:val="left" w:pos="540"/>
          <w:tab w:val="left" w:pos="569"/>
        </w:tabs>
        <w:jc w:val="both"/>
        <w:rPr>
          <w:b/>
          <w:bCs/>
          <w:sz w:val="22"/>
          <w:szCs w:val="22"/>
          <w:lang w:val="sr-Latn-ME"/>
        </w:rPr>
      </w:pPr>
    </w:p>
    <w:p w14:paraId="70DCEBB3" w14:textId="2B86290F" w:rsidR="00EC2532" w:rsidRPr="00356241" w:rsidRDefault="003373EB" w:rsidP="00356241">
      <w:pPr>
        <w:jc w:val="both"/>
        <w:rPr>
          <w:sz w:val="22"/>
          <w:szCs w:val="22"/>
          <w:lang w:val="sr-Latn-ME"/>
        </w:rPr>
      </w:pPr>
      <w:r w:rsidRPr="00356241">
        <w:rPr>
          <w:sz w:val="22"/>
          <w:szCs w:val="22"/>
          <w:lang w:val="sr-Latn-ME"/>
        </w:rPr>
        <w:t>Artromed, 20</w:t>
      </w:r>
      <w:r w:rsidR="00A47EE8" w:rsidRPr="00356241">
        <w:rPr>
          <w:sz w:val="22"/>
          <w:szCs w:val="22"/>
          <w:lang w:val="sr-Latn-ME"/>
        </w:rPr>
        <w:t>0</w:t>
      </w:r>
      <w:r w:rsidR="006D4C36">
        <w:rPr>
          <w:sz w:val="22"/>
          <w:szCs w:val="22"/>
          <w:lang w:val="sr-Latn-ME"/>
        </w:rPr>
        <w:t xml:space="preserve"> </w:t>
      </w:r>
      <w:r w:rsidR="00A47EE8" w:rsidRPr="00356241">
        <w:rPr>
          <w:sz w:val="22"/>
          <w:szCs w:val="22"/>
          <w:lang w:val="sr-Latn-ME"/>
        </w:rPr>
        <w:t xml:space="preserve">mg, </w:t>
      </w:r>
      <w:r w:rsidRPr="00356241">
        <w:rPr>
          <w:sz w:val="22"/>
          <w:szCs w:val="22"/>
          <w:lang w:val="sr-Latn-ME"/>
        </w:rPr>
        <w:t>film tablet</w:t>
      </w:r>
      <w:r w:rsidR="006D4C36">
        <w:rPr>
          <w:sz w:val="22"/>
          <w:szCs w:val="22"/>
          <w:lang w:val="sr-Latn-ME"/>
        </w:rPr>
        <w:t>a</w:t>
      </w:r>
    </w:p>
    <w:p w14:paraId="664B379F" w14:textId="77777777" w:rsidR="00A47EE8" w:rsidRPr="00356241" w:rsidRDefault="00A47EE8" w:rsidP="00356241">
      <w:pPr>
        <w:jc w:val="both"/>
        <w:rPr>
          <w:sz w:val="22"/>
          <w:szCs w:val="22"/>
          <w:lang w:val="sr-Latn-ME"/>
        </w:rPr>
      </w:pPr>
    </w:p>
    <w:p w14:paraId="6EA1C9DE" w14:textId="77777777" w:rsidR="000D425A" w:rsidRPr="00356241" w:rsidRDefault="00411B4B" w:rsidP="00356241">
      <w:pPr>
        <w:jc w:val="both"/>
        <w:rPr>
          <w:sz w:val="22"/>
          <w:szCs w:val="22"/>
          <w:lang w:val="sr-Latn-ME"/>
        </w:rPr>
      </w:pPr>
      <w:r w:rsidRPr="00356241">
        <w:rPr>
          <w:sz w:val="22"/>
          <w:szCs w:val="22"/>
          <w:lang w:val="sr-Latn-ME"/>
        </w:rPr>
        <w:t>INN:</w:t>
      </w:r>
      <w:r w:rsidR="00A47EE8" w:rsidRPr="00356241">
        <w:rPr>
          <w:sz w:val="22"/>
          <w:szCs w:val="22"/>
          <w:lang w:val="sr-Latn-ME"/>
        </w:rPr>
        <w:t xml:space="preserve"> </w:t>
      </w:r>
      <w:r w:rsidR="003373EB" w:rsidRPr="00356241">
        <w:rPr>
          <w:sz w:val="22"/>
          <w:szCs w:val="22"/>
          <w:lang w:val="sr-Latn-ME"/>
        </w:rPr>
        <w:t>oksaceprol</w:t>
      </w:r>
    </w:p>
    <w:p w14:paraId="4FCA3432" w14:textId="77777777" w:rsidR="009C19F4" w:rsidRPr="00356241" w:rsidRDefault="009C19F4" w:rsidP="00356241">
      <w:pPr>
        <w:jc w:val="both"/>
        <w:rPr>
          <w:sz w:val="22"/>
          <w:szCs w:val="22"/>
          <w:lang w:val="sr-Latn-ME"/>
        </w:rPr>
      </w:pPr>
    </w:p>
    <w:p w14:paraId="1B414765" w14:textId="77777777" w:rsidR="00530BD7" w:rsidRPr="00356241" w:rsidRDefault="00530BD7" w:rsidP="00356241">
      <w:pPr>
        <w:jc w:val="both"/>
        <w:rPr>
          <w:bCs/>
          <w:sz w:val="22"/>
          <w:szCs w:val="22"/>
          <w:lang w:val="sr-Latn-ME"/>
        </w:rPr>
      </w:pPr>
    </w:p>
    <w:p w14:paraId="325CB061" w14:textId="77777777" w:rsidR="00411B4B" w:rsidRPr="00356241" w:rsidRDefault="00411B4B" w:rsidP="00356241">
      <w:pPr>
        <w:tabs>
          <w:tab w:val="left" w:pos="540"/>
          <w:tab w:val="left" w:pos="569"/>
        </w:tabs>
        <w:jc w:val="both"/>
        <w:rPr>
          <w:b/>
          <w:bCs/>
          <w:sz w:val="22"/>
          <w:szCs w:val="22"/>
          <w:lang w:val="sr-Latn-ME"/>
        </w:rPr>
      </w:pPr>
      <w:r w:rsidRPr="00356241">
        <w:rPr>
          <w:b/>
          <w:bCs/>
          <w:sz w:val="22"/>
          <w:szCs w:val="22"/>
          <w:lang w:val="sr-Latn-ME"/>
        </w:rPr>
        <w:t xml:space="preserve">2. </w:t>
      </w:r>
      <w:r w:rsidR="00F5167F" w:rsidRPr="00356241">
        <w:rPr>
          <w:b/>
          <w:bCs/>
          <w:sz w:val="22"/>
          <w:szCs w:val="22"/>
          <w:lang w:val="sr-Latn-ME"/>
        </w:rPr>
        <w:tab/>
      </w:r>
      <w:r w:rsidRPr="00356241">
        <w:rPr>
          <w:b/>
          <w:bCs/>
          <w:sz w:val="22"/>
          <w:szCs w:val="22"/>
          <w:lang w:val="sr-Latn-ME"/>
        </w:rPr>
        <w:t>KVALITATIVNI I KVANTITATIVNI SASTAV</w:t>
      </w:r>
    </w:p>
    <w:p w14:paraId="28E7460B" w14:textId="77777777" w:rsidR="009B477D" w:rsidRPr="00356241" w:rsidRDefault="009B477D" w:rsidP="00CA081F">
      <w:pPr>
        <w:pStyle w:val="Formatvorlage1"/>
        <w:tabs>
          <w:tab w:val="left" w:pos="284"/>
        </w:tabs>
        <w:rPr>
          <w:rFonts w:ascii="Times New Roman" w:hAnsi="Times New Roman"/>
          <w:szCs w:val="22"/>
          <w:lang w:val="sr-Latn-ME"/>
        </w:rPr>
      </w:pPr>
    </w:p>
    <w:p w14:paraId="4B76CE71" w14:textId="4D5772F7" w:rsidR="009B477D" w:rsidRPr="00356241" w:rsidRDefault="009B477D" w:rsidP="00CA081F">
      <w:pPr>
        <w:pStyle w:val="Formatvorlage1"/>
        <w:tabs>
          <w:tab w:val="left" w:pos="284"/>
        </w:tabs>
        <w:rPr>
          <w:rFonts w:ascii="Times New Roman" w:hAnsi="Times New Roman"/>
          <w:szCs w:val="22"/>
          <w:lang w:val="sr-Latn-ME"/>
        </w:rPr>
      </w:pPr>
      <w:r w:rsidRPr="00356241">
        <w:rPr>
          <w:rFonts w:ascii="Times New Roman" w:hAnsi="Times New Roman"/>
          <w:szCs w:val="22"/>
          <w:lang w:val="sr-Latn-ME"/>
        </w:rPr>
        <w:t>Jedna Artromed</w:t>
      </w:r>
      <w:r w:rsidR="006D4C36">
        <w:rPr>
          <w:rFonts w:ascii="Times New Roman" w:hAnsi="Times New Roman"/>
          <w:szCs w:val="22"/>
          <w:lang w:val="sr-Latn-ME"/>
        </w:rPr>
        <w:t xml:space="preserve"> </w:t>
      </w:r>
      <w:r w:rsidRPr="00356241">
        <w:rPr>
          <w:rFonts w:ascii="Times New Roman" w:hAnsi="Times New Roman"/>
          <w:szCs w:val="22"/>
          <w:lang w:val="sr-Latn-ME"/>
        </w:rPr>
        <w:t>film tableta sadrži 200 mg oksaceprola.</w:t>
      </w:r>
    </w:p>
    <w:p w14:paraId="27DA929A" w14:textId="77777777" w:rsidR="009B477D" w:rsidRPr="00356241" w:rsidRDefault="009B477D" w:rsidP="00356241">
      <w:pPr>
        <w:tabs>
          <w:tab w:val="left" w:pos="567"/>
        </w:tabs>
        <w:ind w:left="567" w:hanging="567"/>
        <w:jc w:val="both"/>
        <w:rPr>
          <w:sz w:val="22"/>
          <w:szCs w:val="22"/>
          <w:lang w:val="sr-Latn-ME"/>
        </w:rPr>
      </w:pPr>
    </w:p>
    <w:p w14:paraId="0736F7B7" w14:textId="61C6FD76" w:rsidR="008176FD" w:rsidRPr="00356241" w:rsidRDefault="003216E5" w:rsidP="00356241">
      <w:pPr>
        <w:tabs>
          <w:tab w:val="left" w:pos="567"/>
        </w:tabs>
        <w:ind w:left="567" w:hanging="567"/>
        <w:jc w:val="both"/>
        <w:rPr>
          <w:sz w:val="22"/>
          <w:szCs w:val="22"/>
          <w:lang w:val="sr-Latn-ME"/>
        </w:rPr>
      </w:pPr>
      <w:r w:rsidRPr="003216E5">
        <w:rPr>
          <w:sz w:val="22"/>
          <w:szCs w:val="22"/>
          <w:lang w:val="sr-Latn-ME"/>
        </w:rPr>
        <w:t>Pomoćna supstanca sa potvrđenim dejstvom:</w:t>
      </w:r>
      <w:r>
        <w:rPr>
          <w:sz w:val="22"/>
          <w:szCs w:val="22"/>
          <w:lang w:val="sr-Latn-ME"/>
        </w:rPr>
        <w:t xml:space="preserve"> boja</w:t>
      </w:r>
      <w:r w:rsidR="008176FD" w:rsidRPr="00356241">
        <w:rPr>
          <w:sz w:val="22"/>
          <w:szCs w:val="22"/>
          <w:lang w:val="sr-Latn-ME"/>
        </w:rPr>
        <w:t xml:space="preserve"> Sunset yellow (E110)</w:t>
      </w:r>
      <w:r w:rsidR="00EF0EE1">
        <w:rPr>
          <w:sz w:val="22"/>
          <w:szCs w:val="22"/>
          <w:lang w:val="sr-Latn-ME"/>
        </w:rPr>
        <w:t>.</w:t>
      </w:r>
    </w:p>
    <w:p w14:paraId="62C9CBD2" w14:textId="77777777" w:rsidR="008176FD" w:rsidRPr="00356241" w:rsidRDefault="008176FD" w:rsidP="00356241">
      <w:pPr>
        <w:tabs>
          <w:tab w:val="left" w:pos="567"/>
        </w:tabs>
        <w:ind w:left="567" w:hanging="567"/>
        <w:jc w:val="both"/>
        <w:rPr>
          <w:sz w:val="22"/>
          <w:szCs w:val="22"/>
          <w:lang w:val="sr-Latn-ME"/>
        </w:rPr>
      </w:pPr>
    </w:p>
    <w:p w14:paraId="5418DC5F" w14:textId="77777777" w:rsidR="002908FB" w:rsidRDefault="002908FB" w:rsidP="00356241">
      <w:pPr>
        <w:jc w:val="both"/>
        <w:rPr>
          <w:sz w:val="22"/>
          <w:szCs w:val="22"/>
          <w:lang w:val="sr-Latn-ME"/>
        </w:rPr>
      </w:pPr>
      <w:r w:rsidRPr="002908FB">
        <w:rPr>
          <w:sz w:val="22"/>
          <w:szCs w:val="22"/>
          <w:lang w:val="sr-Latn-ME"/>
        </w:rPr>
        <w:t>Za spisak svih ekscipijenasa, pogledati dio 6.1.</w:t>
      </w:r>
    </w:p>
    <w:p w14:paraId="7A832D3A" w14:textId="77777777" w:rsidR="002908FB" w:rsidRDefault="002908FB" w:rsidP="00356241">
      <w:pPr>
        <w:jc w:val="both"/>
        <w:rPr>
          <w:sz w:val="22"/>
          <w:szCs w:val="22"/>
          <w:lang w:val="sr-Latn-ME"/>
        </w:rPr>
      </w:pPr>
    </w:p>
    <w:p w14:paraId="0F33CA54" w14:textId="77777777" w:rsidR="00E51C30" w:rsidRPr="00356241" w:rsidRDefault="00E51C30" w:rsidP="00356241">
      <w:pPr>
        <w:jc w:val="both"/>
        <w:rPr>
          <w:sz w:val="22"/>
          <w:szCs w:val="22"/>
          <w:lang w:val="sr-Latn-ME"/>
        </w:rPr>
      </w:pPr>
    </w:p>
    <w:p w14:paraId="50E5A180" w14:textId="77777777" w:rsidR="00411B4B" w:rsidRPr="00356241" w:rsidRDefault="00411B4B" w:rsidP="00356241">
      <w:pPr>
        <w:tabs>
          <w:tab w:val="left" w:pos="540"/>
          <w:tab w:val="left" w:pos="569"/>
        </w:tabs>
        <w:jc w:val="both"/>
        <w:rPr>
          <w:b/>
          <w:bCs/>
          <w:sz w:val="22"/>
          <w:szCs w:val="22"/>
          <w:lang w:val="sr-Latn-ME"/>
        </w:rPr>
      </w:pPr>
      <w:r w:rsidRPr="00356241">
        <w:rPr>
          <w:b/>
          <w:bCs/>
          <w:sz w:val="22"/>
          <w:szCs w:val="22"/>
          <w:lang w:val="sr-Latn-ME"/>
        </w:rPr>
        <w:t xml:space="preserve">3. </w:t>
      </w:r>
      <w:r w:rsidR="00F5167F" w:rsidRPr="00356241">
        <w:rPr>
          <w:b/>
          <w:bCs/>
          <w:sz w:val="22"/>
          <w:szCs w:val="22"/>
          <w:lang w:val="sr-Latn-ME"/>
        </w:rPr>
        <w:tab/>
      </w:r>
      <w:r w:rsidRPr="00356241">
        <w:rPr>
          <w:b/>
          <w:bCs/>
          <w:sz w:val="22"/>
          <w:szCs w:val="22"/>
          <w:lang w:val="sr-Latn-ME"/>
        </w:rPr>
        <w:t>FARMACEUTSKI OBLIK</w:t>
      </w:r>
    </w:p>
    <w:p w14:paraId="1471930E" w14:textId="77777777" w:rsidR="00ED7C54" w:rsidRPr="00356241" w:rsidRDefault="00ED7C54" w:rsidP="00356241">
      <w:pPr>
        <w:tabs>
          <w:tab w:val="left" w:pos="540"/>
          <w:tab w:val="left" w:pos="569"/>
        </w:tabs>
        <w:jc w:val="both"/>
        <w:rPr>
          <w:b/>
          <w:bCs/>
          <w:sz w:val="22"/>
          <w:szCs w:val="22"/>
          <w:lang w:val="sr-Latn-ME"/>
        </w:rPr>
      </w:pPr>
    </w:p>
    <w:p w14:paraId="6423349C" w14:textId="2DC29940" w:rsidR="00411B4B" w:rsidRDefault="00984818" w:rsidP="00356241">
      <w:pPr>
        <w:jc w:val="both"/>
        <w:rPr>
          <w:bCs/>
          <w:sz w:val="22"/>
          <w:szCs w:val="22"/>
          <w:lang w:val="sr-Latn-ME"/>
        </w:rPr>
      </w:pPr>
      <w:r w:rsidRPr="00356241">
        <w:rPr>
          <w:bCs/>
          <w:sz w:val="22"/>
          <w:szCs w:val="22"/>
          <w:lang w:val="sr-Latn-ME"/>
        </w:rPr>
        <w:t>Film tableta.</w:t>
      </w:r>
    </w:p>
    <w:p w14:paraId="1D7E0963" w14:textId="77777777" w:rsidR="00BF6BB6" w:rsidRPr="00356241" w:rsidRDefault="00BF6BB6" w:rsidP="00356241">
      <w:pPr>
        <w:jc w:val="both"/>
        <w:rPr>
          <w:bCs/>
          <w:sz w:val="22"/>
          <w:szCs w:val="22"/>
          <w:lang w:val="sr-Latn-ME"/>
        </w:rPr>
      </w:pPr>
    </w:p>
    <w:p w14:paraId="35A62B2D" w14:textId="45166F1C" w:rsidR="00ED7C54" w:rsidRPr="00356241" w:rsidRDefault="00984818" w:rsidP="00356241">
      <w:pPr>
        <w:jc w:val="both"/>
        <w:rPr>
          <w:bCs/>
          <w:sz w:val="22"/>
          <w:szCs w:val="22"/>
          <w:lang w:val="sr-Latn-ME"/>
        </w:rPr>
      </w:pPr>
      <w:r w:rsidRPr="00356241">
        <w:rPr>
          <w:bCs/>
          <w:sz w:val="22"/>
          <w:szCs w:val="22"/>
          <w:lang w:val="sr-Latn-ME"/>
        </w:rPr>
        <w:t>Okrugl</w:t>
      </w:r>
      <w:r w:rsidR="009E0079">
        <w:rPr>
          <w:bCs/>
          <w:sz w:val="22"/>
          <w:szCs w:val="22"/>
          <w:lang w:val="sr-Latn-ME"/>
        </w:rPr>
        <w:t>a</w:t>
      </w:r>
      <w:r w:rsidRPr="00356241">
        <w:rPr>
          <w:bCs/>
          <w:sz w:val="22"/>
          <w:szCs w:val="22"/>
          <w:lang w:val="sr-Latn-ME"/>
        </w:rPr>
        <w:t>, bikonveksn</w:t>
      </w:r>
      <w:r w:rsidR="009E0079">
        <w:rPr>
          <w:bCs/>
          <w:sz w:val="22"/>
          <w:szCs w:val="22"/>
          <w:lang w:val="sr-Latn-ME"/>
        </w:rPr>
        <w:t>a</w:t>
      </w:r>
      <w:r w:rsidRPr="00356241">
        <w:rPr>
          <w:bCs/>
          <w:sz w:val="22"/>
          <w:szCs w:val="22"/>
          <w:lang w:val="sr-Latn-ME"/>
        </w:rPr>
        <w:t xml:space="preserve"> film tablet</w:t>
      </w:r>
      <w:r w:rsidR="009E0079">
        <w:rPr>
          <w:bCs/>
          <w:sz w:val="22"/>
          <w:szCs w:val="22"/>
          <w:lang w:val="sr-Latn-ME"/>
        </w:rPr>
        <w:t>a</w:t>
      </w:r>
      <w:r w:rsidRPr="00356241">
        <w:rPr>
          <w:bCs/>
          <w:sz w:val="22"/>
          <w:szCs w:val="22"/>
          <w:lang w:val="sr-Latn-ME"/>
        </w:rPr>
        <w:t>, žute boje.</w:t>
      </w:r>
    </w:p>
    <w:p w14:paraId="42D32368" w14:textId="41635E4B" w:rsidR="00EC2532" w:rsidRDefault="00EC2532" w:rsidP="00356241">
      <w:pPr>
        <w:jc w:val="both"/>
        <w:rPr>
          <w:bCs/>
          <w:sz w:val="22"/>
          <w:szCs w:val="22"/>
          <w:lang w:val="sr-Latn-ME"/>
        </w:rPr>
      </w:pPr>
    </w:p>
    <w:p w14:paraId="1C2534EC" w14:textId="77777777" w:rsidR="009E0079" w:rsidRPr="00356241" w:rsidRDefault="009E0079" w:rsidP="00356241">
      <w:pPr>
        <w:jc w:val="both"/>
        <w:rPr>
          <w:bCs/>
          <w:sz w:val="22"/>
          <w:szCs w:val="22"/>
          <w:lang w:val="sr-Latn-ME"/>
        </w:rPr>
      </w:pPr>
    </w:p>
    <w:p w14:paraId="39022041" w14:textId="77777777" w:rsidR="00411B4B" w:rsidRPr="00356241" w:rsidRDefault="00411B4B" w:rsidP="00356241">
      <w:pPr>
        <w:tabs>
          <w:tab w:val="left" w:pos="540"/>
          <w:tab w:val="left" w:pos="569"/>
        </w:tabs>
        <w:jc w:val="both"/>
        <w:rPr>
          <w:b/>
          <w:bCs/>
          <w:sz w:val="22"/>
          <w:szCs w:val="22"/>
          <w:lang w:val="sr-Latn-ME"/>
        </w:rPr>
      </w:pPr>
      <w:r w:rsidRPr="00356241">
        <w:rPr>
          <w:b/>
          <w:bCs/>
          <w:sz w:val="22"/>
          <w:szCs w:val="22"/>
          <w:lang w:val="sr-Latn-ME"/>
        </w:rPr>
        <w:t xml:space="preserve">4. </w:t>
      </w:r>
      <w:r w:rsidR="00480FB1" w:rsidRPr="00356241">
        <w:rPr>
          <w:b/>
          <w:bCs/>
          <w:sz w:val="22"/>
          <w:szCs w:val="22"/>
          <w:lang w:val="sr-Latn-ME"/>
        </w:rPr>
        <w:tab/>
      </w:r>
      <w:r w:rsidRPr="00356241">
        <w:rPr>
          <w:b/>
          <w:bCs/>
          <w:sz w:val="22"/>
          <w:szCs w:val="22"/>
          <w:lang w:val="sr-Latn-ME"/>
        </w:rPr>
        <w:t>KLINIČKI PODACI</w:t>
      </w:r>
    </w:p>
    <w:p w14:paraId="219C1E6E" w14:textId="77777777" w:rsidR="00CD6F02" w:rsidRPr="00356241" w:rsidRDefault="00CD6F02" w:rsidP="00356241">
      <w:pPr>
        <w:tabs>
          <w:tab w:val="left" w:pos="540"/>
          <w:tab w:val="left" w:pos="569"/>
        </w:tabs>
        <w:jc w:val="both"/>
        <w:rPr>
          <w:bCs/>
          <w:sz w:val="22"/>
          <w:szCs w:val="22"/>
          <w:lang w:val="sr-Latn-ME"/>
        </w:rPr>
      </w:pPr>
    </w:p>
    <w:p w14:paraId="7D481A01" w14:textId="77777777" w:rsidR="00411B4B" w:rsidRPr="00356241" w:rsidRDefault="003B2B74" w:rsidP="00356241">
      <w:pPr>
        <w:numPr>
          <w:ilvl w:val="1"/>
          <w:numId w:val="16"/>
        </w:numPr>
        <w:tabs>
          <w:tab w:val="left" w:pos="569"/>
        </w:tabs>
        <w:jc w:val="both"/>
        <w:rPr>
          <w:b/>
          <w:bCs/>
          <w:sz w:val="22"/>
          <w:szCs w:val="22"/>
          <w:lang w:val="sr-Latn-ME"/>
        </w:rPr>
      </w:pPr>
      <w:r w:rsidRPr="00356241">
        <w:rPr>
          <w:b/>
          <w:bCs/>
          <w:sz w:val="22"/>
          <w:szCs w:val="22"/>
          <w:lang w:val="sr-Latn-ME"/>
        </w:rPr>
        <w:t>Terapijske indikacije</w:t>
      </w:r>
    </w:p>
    <w:p w14:paraId="521A9378" w14:textId="77777777" w:rsidR="003B2B74" w:rsidRPr="00356241" w:rsidRDefault="003B2B74" w:rsidP="00356241">
      <w:pPr>
        <w:tabs>
          <w:tab w:val="left" w:pos="540"/>
          <w:tab w:val="left" w:pos="569"/>
        </w:tabs>
        <w:jc w:val="both"/>
        <w:rPr>
          <w:b/>
          <w:bCs/>
          <w:sz w:val="22"/>
          <w:szCs w:val="22"/>
          <w:lang w:val="sr-Latn-ME"/>
        </w:rPr>
      </w:pPr>
    </w:p>
    <w:p w14:paraId="60984D37" w14:textId="14E0D8C3" w:rsidR="00E505A0" w:rsidRPr="009D1A7D" w:rsidRDefault="00E505A0" w:rsidP="009D1A7D">
      <w:pPr>
        <w:pStyle w:val="Header"/>
        <w:tabs>
          <w:tab w:val="left" w:pos="284"/>
        </w:tabs>
        <w:jc w:val="both"/>
        <w:rPr>
          <w:sz w:val="22"/>
          <w:szCs w:val="22"/>
          <w:lang w:val="sr-Latn-ME"/>
        </w:rPr>
      </w:pPr>
      <w:r w:rsidRPr="009D1A7D">
        <w:rPr>
          <w:sz w:val="22"/>
          <w:szCs w:val="22"/>
          <w:lang w:val="sr-Latn-ME"/>
        </w:rPr>
        <w:t>Simptomatska terapija osteoartritisa kol</w:t>
      </w:r>
      <w:r w:rsidR="00F30408" w:rsidRPr="009D1A7D">
        <w:rPr>
          <w:sz w:val="22"/>
          <w:szCs w:val="22"/>
          <w:lang w:val="sr-Latn-ME"/>
        </w:rPr>
        <w:t>j</w:t>
      </w:r>
      <w:r w:rsidRPr="009D1A7D">
        <w:rPr>
          <w:sz w:val="22"/>
          <w:szCs w:val="22"/>
          <w:lang w:val="sr-Latn-ME"/>
        </w:rPr>
        <w:t>ena i kuka, kao alternativna terapija za konvencionalne nesteriodne antiinflamatorne ljekove (NSAIL) u slučaju kad se konvencionalni NSAIL ne podnose dobro ili su kontraindikovani.</w:t>
      </w:r>
    </w:p>
    <w:p w14:paraId="4DD72307" w14:textId="77777777" w:rsidR="00BA7997" w:rsidRPr="009D1A7D" w:rsidRDefault="00BA7997" w:rsidP="009D1A7D">
      <w:pPr>
        <w:tabs>
          <w:tab w:val="left" w:pos="540"/>
          <w:tab w:val="left" w:pos="569"/>
        </w:tabs>
        <w:jc w:val="both"/>
        <w:rPr>
          <w:bCs/>
          <w:sz w:val="22"/>
          <w:szCs w:val="22"/>
          <w:lang w:val="sr-Latn-ME"/>
        </w:rPr>
      </w:pPr>
    </w:p>
    <w:p w14:paraId="51679A89" w14:textId="77777777" w:rsidR="00411B4B" w:rsidRPr="009D1A7D" w:rsidRDefault="00411B4B" w:rsidP="009D1A7D">
      <w:pPr>
        <w:numPr>
          <w:ilvl w:val="1"/>
          <w:numId w:val="15"/>
        </w:numPr>
        <w:tabs>
          <w:tab w:val="left" w:pos="569"/>
        </w:tabs>
        <w:jc w:val="both"/>
        <w:rPr>
          <w:b/>
          <w:bCs/>
          <w:sz w:val="22"/>
          <w:szCs w:val="22"/>
          <w:lang w:val="sr-Latn-ME"/>
        </w:rPr>
      </w:pPr>
      <w:r w:rsidRPr="009D1A7D">
        <w:rPr>
          <w:b/>
          <w:bCs/>
          <w:sz w:val="22"/>
          <w:szCs w:val="22"/>
          <w:lang w:val="sr-Latn-ME"/>
        </w:rPr>
        <w:t>Doziranje i način primjene</w:t>
      </w:r>
    </w:p>
    <w:p w14:paraId="0EA04F31" w14:textId="77777777" w:rsidR="003B2B74" w:rsidRPr="009D1A7D" w:rsidRDefault="003B2B74" w:rsidP="009D1A7D">
      <w:pPr>
        <w:tabs>
          <w:tab w:val="left" w:pos="540"/>
          <w:tab w:val="left" w:pos="569"/>
        </w:tabs>
        <w:jc w:val="both"/>
        <w:rPr>
          <w:b/>
          <w:bCs/>
          <w:sz w:val="22"/>
          <w:szCs w:val="22"/>
          <w:lang w:val="sr-Latn-ME"/>
        </w:rPr>
      </w:pPr>
    </w:p>
    <w:p w14:paraId="370AC0FA" w14:textId="77777777" w:rsidR="003B2B74" w:rsidRPr="009D1A7D" w:rsidRDefault="003B2B74" w:rsidP="009D1A7D">
      <w:pPr>
        <w:jc w:val="both"/>
        <w:rPr>
          <w:sz w:val="22"/>
          <w:szCs w:val="22"/>
          <w:lang w:val="sr-Latn-ME"/>
        </w:rPr>
      </w:pPr>
      <w:r w:rsidRPr="009D1A7D">
        <w:rPr>
          <w:sz w:val="22"/>
          <w:szCs w:val="22"/>
          <w:lang w:val="sr-Latn-ME"/>
        </w:rPr>
        <w:t>Uobičajena doza</w:t>
      </w:r>
      <w:r w:rsidR="00D20BD7" w:rsidRPr="009D1A7D">
        <w:rPr>
          <w:sz w:val="22"/>
          <w:szCs w:val="22"/>
          <w:lang w:val="sr-Latn-ME"/>
        </w:rPr>
        <w:t xml:space="preserve"> je 3 x 1 film tableta dnevno, a u z</w:t>
      </w:r>
      <w:r w:rsidRPr="009D1A7D">
        <w:rPr>
          <w:sz w:val="22"/>
          <w:szCs w:val="22"/>
          <w:lang w:val="sr-Latn-ME"/>
        </w:rPr>
        <w:t>avisno</w:t>
      </w:r>
      <w:r w:rsidR="00D20BD7" w:rsidRPr="009D1A7D">
        <w:rPr>
          <w:sz w:val="22"/>
          <w:szCs w:val="22"/>
          <w:lang w:val="sr-Latn-ME"/>
        </w:rPr>
        <w:t>sti</w:t>
      </w:r>
      <w:r w:rsidRPr="009D1A7D">
        <w:rPr>
          <w:sz w:val="22"/>
          <w:szCs w:val="22"/>
          <w:lang w:val="sr-Latn-ME"/>
        </w:rPr>
        <w:t xml:space="preserve"> od težine obolje</w:t>
      </w:r>
      <w:r w:rsidR="00D20BD7" w:rsidRPr="009D1A7D">
        <w:rPr>
          <w:sz w:val="22"/>
          <w:szCs w:val="22"/>
          <w:lang w:val="sr-Latn-ME"/>
        </w:rPr>
        <w:t>nja</w:t>
      </w:r>
      <w:r w:rsidRPr="009D1A7D">
        <w:rPr>
          <w:sz w:val="22"/>
          <w:szCs w:val="22"/>
          <w:lang w:val="sr-Latn-ME"/>
        </w:rPr>
        <w:t xml:space="preserve"> dnevna doza se može povećati na 3 x 2 tablete.</w:t>
      </w:r>
    </w:p>
    <w:p w14:paraId="3299F6CF" w14:textId="10E87900" w:rsidR="003B2B74" w:rsidRPr="009D1A7D" w:rsidRDefault="003E333D" w:rsidP="009D1A7D">
      <w:pPr>
        <w:jc w:val="both"/>
        <w:rPr>
          <w:sz w:val="22"/>
          <w:szCs w:val="22"/>
          <w:lang w:val="sr-Latn-ME"/>
        </w:rPr>
      </w:pPr>
      <w:r w:rsidRPr="009D1A7D">
        <w:rPr>
          <w:sz w:val="22"/>
          <w:szCs w:val="22"/>
          <w:lang w:val="sr-Latn-ME"/>
        </w:rPr>
        <w:t xml:space="preserve">Lijek </w:t>
      </w:r>
      <w:r w:rsidR="003B2B74" w:rsidRPr="009D1A7D">
        <w:rPr>
          <w:sz w:val="22"/>
          <w:szCs w:val="22"/>
          <w:lang w:val="sr-Latn-ME"/>
        </w:rPr>
        <w:t>Artromed film tablete najbolje je uzimati pr</w:t>
      </w:r>
      <w:r w:rsidR="00213F40" w:rsidRPr="009D1A7D">
        <w:rPr>
          <w:sz w:val="22"/>
          <w:szCs w:val="22"/>
          <w:lang w:val="sr-Latn-ME"/>
        </w:rPr>
        <w:t>ij</w:t>
      </w:r>
      <w:r w:rsidR="003B2B74" w:rsidRPr="009D1A7D">
        <w:rPr>
          <w:sz w:val="22"/>
          <w:szCs w:val="22"/>
          <w:lang w:val="sr-Latn-ME"/>
        </w:rPr>
        <w:t>e obroka, nesažvakane, s</w:t>
      </w:r>
      <w:r w:rsidR="00213F40" w:rsidRPr="009D1A7D">
        <w:rPr>
          <w:sz w:val="22"/>
          <w:szCs w:val="22"/>
          <w:lang w:val="sr-Latn-ME"/>
        </w:rPr>
        <w:t>a dovoljnom količinom tečnosti.</w:t>
      </w:r>
    </w:p>
    <w:p w14:paraId="579E41AF" w14:textId="77777777" w:rsidR="003B2B74" w:rsidRPr="009D1A7D" w:rsidRDefault="00213F40" w:rsidP="009D1A7D">
      <w:pPr>
        <w:jc w:val="both"/>
        <w:rPr>
          <w:sz w:val="22"/>
          <w:szCs w:val="22"/>
          <w:lang w:val="sr-Latn-ME"/>
        </w:rPr>
      </w:pPr>
      <w:r w:rsidRPr="009D1A7D">
        <w:rPr>
          <w:sz w:val="22"/>
          <w:szCs w:val="22"/>
          <w:lang w:val="sr-Latn-ME"/>
        </w:rPr>
        <w:t>Trajanje liječenja se određuje individualno u zavisnosti od težine bolesti.</w:t>
      </w:r>
    </w:p>
    <w:p w14:paraId="6D4AB249" w14:textId="33543DE9" w:rsidR="009A6EA0" w:rsidRPr="009D1A7D" w:rsidRDefault="009A6EA0" w:rsidP="009D1A7D">
      <w:pPr>
        <w:jc w:val="both"/>
        <w:rPr>
          <w:sz w:val="22"/>
          <w:szCs w:val="22"/>
          <w:lang w:val="sr-Latn-ME"/>
        </w:rPr>
      </w:pPr>
      <w:r w:rsidRPr="009D1A7D">
        <w:rPr>
          <w:sz w:val="22"/>
          <w:szCs w:val="22"/>
          <w:lang w:val="sr-Latn-ME"/>
        </w:rPr>
        <w:t>Ne preporučuje se kontinuirana primjena lijeka duže od tri ned</w:t>
      </w:r>
      <w:r w:rsidR="00F30408" w:rsidRPr="009D1A7D">
        <w:rPr>
          <w:sz w:val="22"/>
          <w:szCs w:val="22"/>
          <w:lang w:val="sr-Latn-ME"/>
        </w:rPr>
        <w:t>j</w:t>
      </w:r>
      <w:r w:rsidRPr="009D1A7D">
        <w:rPr>
          <w:sz w:val="22"/>
          <w:szCs w:val="22"/>
          <w:lang w:val="sr-Latn-ME"/>
        </w:rPr>
        <w:t>elje, s obzirom da efikasnost i bezbjednost lijeka nije</w:t>
      </w:r>
      <w:r w:rsidR="003E333D" w:rsidRPr="009D1A7D">
        <w:rPr>
          <w:sz w:val="22"/>
          <w:szCs w:val="22"/>
          <w:lang w:val="sr-Latn-ME"/>
        </w:rPr>
        <w:t>su</w:t>
      </w:r>
      <w:r w:rsidRPr="009D1A7D">
        <w:rPr>
          <w:sz w:val="22"/>
          <w:szCs w:val="22"/>
          <w:lang w:val="sr-Latn-ME"/>
        </w:rPr>
        <w:t xml:space="preserve"> dovoljno ispitan</w:t>
      </w:r>
      <w:r w:rsidR="003E333D" w:rsidRPr="009D1A7D">
        <w:rPr>
          <w:sz w:val="22"/>
          <w:szCs w:val="22"/>
          <w:lang w:val="sr-Latn-ME"/>
        </w:rPr>
        <w:t>e</w:t>
      </w:r>
      <w:r w:rsidRPr="009D1A7D">
        <w:rPr>
          <w:sz w:val="22"/>
          <w:szCs w:val="22"/>
          <w:lang w:val="sr-Latn-ME"/>
        </w:rPr>
        <w:t xml:space="preserve"> u dužem vremenskom periodu.</w:t>
      </w:r>
    </w:p>
    <w:p w14:paraId="65A680F2" w14:textId="77777777" w:rsidR="0072020E" w:rsidRPr="009D1A7D" w:rsidRDefault="0072020E" w:rsidP="009D1A7D">
      <w:pPr>
        <w:tabs>
          <w:tab w:val="left" w:pos="540"/>
          <w:tab w:val="left" w:pos="569"/>
        </w:tabs>
        <w:jc w:val="both"/>
        <w:rPr>
          <w:bCs/>
          <w:sz w:val="22"/>
          <w:szCs w:val="22"/>
          <w:lang w:val="sr-Latn-ME"/>
        </w:rPr>
      </w:pPr>
    </w:p>
    <w:p w14:paraId="3FADA971" w14:textId="77777777" w:rsidR="00411B4B" w:rsidRPr="009D1A7D" w:rsidRDefault="000248A8" w:rsidP="009D1A7D">
      <w:pPr>
        <w:numPr>
          <w:ilvl w:val="1"/>
          <w:numId w:val="15"/>
        </w:numPr>
        <w:tabs>
          <w:tab w:val="left" w:pos="569"/>
        </w:tabs>
        <w:jc w:val="both"/>
        <w:rPr>
          <w:b/>
          <w:bCs/>
          <w:sz w:val="22"/>
          <w:szCs w:val="22"/>
          <w:lang w:val="sr-Latn-ME"/>
        </w:rPr>
      </w:pPr>
      <w:r w:rsidRPr="009D1A7D">
        <w:rPr>
          <w:b/>
          <w:bCs/>
          <w:sz w:val="22"/>
          <w:szCs w:val="22"/>
          <w:lang w:val="sr-Latn-ME"/>
        </w:rPr>
        <w:t>Kontraindikacije</w:t>
      </w:r>
    </w:p>
    <w:p w14:paraId="044A329D" w14:textId="77777777" w:rsidR="000248A8" w:rsidRPr="009D1A7D" w:rsidRDefault="000248A8" w:rsidP="009D1A7D">
      <w:pPr>
        <w:tabs>
          <w:tab w:val="left" w:pos="540"/>
          <w:tab w:val="left" w:pos="569"/>
        </w:tabs>
        <w:jc w:val="both"/>
        <w:rPr>
          <w:b/>
          <w:bCs/>
          <w:sz w:val="22"/>
          <w:szCs w:val="22"/>
          <w:lang w:val="sr-Latn-ME"/>
        </w:rPr>
      </w:pPr>
    </w:p>
    <w:p w14:paraId="2D846D5B" w14:textId="4176A567" w:rsidR="000248A8" w:rsidRPr="009D1A7D" w:rsidRDefault="003E333D" w:rsidP="009D1A7D">
      <w:pPr>
        <w:tabs>
          <w:tab w:val="left" w:pos="4820"/>
        </w:tabs>
        <w:jc w:val="both"/>
        <w:rPr>
          <w:sz w:val="22"/>
          <w:szCs w:val="22"/>
          <w:lang w:val="sr-Latn-ME"/>
        </w:rPr>
      </w:pPr>
      <w:r w:rsidRPr="009D1A7D">
        <w:rPr>
          <w:sz w:val="22"/>
          <w:szCs w:val="22"/>
          <w:lang w:val="sr-Latn-ME"/>
        </w:rPr>
        <w:t xml:space="preserve">Lijek </w:t>
      </w:r>
      <w:r w:rsidR="000248A8" w:rsidRPr="009D1A7D">
        <w:rPr>
          <w:sz w:val="22"/>
          <w:szCs w:val="22"/>
          <w:lang w:val="sr-Latn-ME"/>
        </w:rPr>
        <w:t>Artromed ne treba uzimati u slučaju:</w:t>
      </w:r>
    </w:p>
    <w:p w14:paraId="4C63F800" w14:textId="2BAA4DD4" w:rsidR="000248A8" w:rsidRPr="009D1A7D" w:rsidRDefault="000248A8" w:rsidP="00CA081F">
      <w:pPr>
        <w:numPr>
          <w:ilvl w:val="0"/>
          <w:numId w:val="17"/>
        </w:numPr>
        <w:tabs>
          <w:tab w:val="left" w:pos="4820"/>
        </w:tabs>
        <w:jc w:val="both"/>
        <w:rPr>
          <w:sz w:val="22"/>
          <w:szCs w:val="22"/>
          <w:lang w:val="sr-Latn-ME"/>
        </w:rPr>
      </w:pPr>
      <w:r w:rsidRPr="009D1A7D">
        <w:rPr>
          <w:sz w:val="22"/>
          <w:szCs w:val="22"/>
          <w:lang w:val="sr-Latn-ME"/>
        </w:rPr>
        <w:t>p</w:t>
      </w:r>
      <w:r w:rsidRPr="00356241">
        <w:rPr>
          <w:sz w:val="22"/>
          <w:szCs w:val="22"/>
          <w:lang w:val="sr-Latn-ME"/>
        </w:rPr>
        <w:t xml:space="preserve">reosjetljivosti na oksaceprol ili </w:t>
      </w:r>
      <w:r w:rsidR="003E333D" w:rsidRPr="00356241">
        <w:rPr>
          <w:sz w:val="22"/>
          <w:szCs w:val="22"/>
          <w:lang w:val="sr-Latn-ME"/>
        </w:rPr>
        <w:t>na bilo koju od pomoćnih supstanci navedenih u dijelu 6.1</w:t>
      </w:r>
      <w:r w:rsidR="003E333D" w:rsidRPr="009D1A7D">
        <w:rPr>
          <w:sz w:val="22"/>
          <w:szCs w:val="22"/>
          <w:lang w:val="sr-Latn-ME"/>
        </w:rPr>
        <w:t>,</w:t>
      </w:r>
    </w:p>
    <w:p w14:paraId="322DFDD4" w14:textId="77777777" w:rsidR="000248A8" w:rsidRPr="009D1A7D" w:rsidRDefault="000248A8" w:rsidP="00FE518C">
      <w:pPr>
        <w:numPr>
          <w:ilvl w:val="0"/>
          <w:numId w:val="17"/>
        </w:numPr>
        <w:tabs>
          <w:tab w:val="left" w:pos="4820"/>
        </w:tabs>
        <w:jc w:val="both"/>
        <w:rPr>
          <w:sz w:val="22"/>
          <w:szCs w:val="22"/>
          <w:lang w:val="sr-Latn-ME"/>
        </w:rPr>
      </w:pPr>
      <w:r w:rsidRPr="009D1A7D">
        <w:rPr>
          <w:sz w:val="22"/>
          <w:szCs w:val="22"/>
          <w:lang w:val="sr-Latn-ME"/>
        </w:rPr>
        <w:t>preosjetljivosti na aspirin ili druge nesteroidne antiinflamatorne ljekove (diklofenak, ibuprofen)</w:t>
      </w:r>
    </w:p>
    <w:p w14:paraId="296F8216" w14:textId="77777777" w:rsidR="000248A8" w:rsidRPr="009D1A7D" w:rsidRDefault="000248A8">
      <w:pPr>
        <w:numPr>
          <w:ilvl w:val="0"/>
          <w:numId w:val="17"/>
        </w:numPr>
        <w:tabs>
          <w:tab w:val="left" w:pos="4820"/>
        </w:tabs>
        <w:jc w:val="both"/>
        <w:rPr>
          <w:sz w:val="22"/>
          <w:szCs w:val="22"/>
          <w:lang w:val="sr-Latn-ME"/>
        </w:rPr>
      </w:pPr>
      <w:r w:rsidRPr="009D1A7D">
        <w:rPr>
          <w:sz w:val="22"/>
          <w:szCs w:val="22"/>
          <w:lang w:val="sr-Latn-ME"/>
        </w:rPr>
        <w:t>teških srčanih oboljenja</w:t>
      </w:r>
    </w:p>
    <w:p w14:paraId="35DE5831" w14:textId="77777777" w:rsidR="000248A8" w:rsidRPr="009D1A7D" w:rsidRDefault="000248A8">
      <w:pPr>
        <w:numPr>
          <w:ilvl w:val="0"/>
          <w:numId w:val="17"/>
        </w:numPr>
        <w:tabs>
          <w:tab w:val="left" w:pos="4820"/>
        </w:tabs>
        <w:jc w:val="both"/>
        <w:rPr>
          <w:sz w:val="22"/>
          <w:szCs w:val="22"/>
          <w:lang w:val="sr-Latn-ME"/>
        </w:rPr>
      </w:pPr>
      <w:r w:rsidRPr="009D1A7D">
        <w:rPr>
          <w:sz w:val="22"/>
          <w:szCs w:val="22"/>
          <w:lang w:val="sr-Latn-ME"/>
        </w:rPr>
        <w:t>ozbiljne insuficijencije bubrega</w:t>
      </w:r>
    </w:p>
    <w:p w14:paraId="2DEA0D3E" w14:textId="77777777" w:rsidR="000248A8" w:rsidRPr="009D1A7D" w:rsidRDefault="000248A8">
      <w:pPr>
        <w:numPr>
          <w:ilvl w:val="0"/>
          <w:numId w:val="17"/>
        </w:numPr>
        <w:tabs>
          <w:tab w:val="left" w:pos="4820"/>
        </w:tabs>
        <w:jc w:val="both"/>
        <w:rPr>
          <w:sz w:val="22"/>
          <w:szCs w:val="22"/>
          <w:lang w:val="sr-Latn-ME"/>
        </w:rPr>
      </w:pPr>
      <w:r w:rsidRPr="009D1A7D">
        <w:rPr>
          <w:sz w:val="22"/>
          <w:szCs w:val="22"/>
          <w:lang w:val="sr-Latn-ME"/>
        </w:rPr>
        <w:t>pacijenata mlađih od 18 godina</w:t>
      </w:r>
    </w:p>
    <w:p w14:paraId="070ADB45" w14:textId="35AC2D79" w:rsidR="0072020E" w:rsidRDefault="0072020E" w:rsidP="009D1A7D">
      <w:pPr>
        <w:tabs>
          <w:tab w:val="left" w:pos="540"/>
          <w:tab w:val="left" w:pos="569"/>
        </w:tabs>
        <w:jc w:val="both"/>
        <w:rPr>
          <w:bCs/>
          <w:sz w:val="22"/>
          <w:szCs w:val="22"/>
          <w:lang w:val="sr-Latn-ME"/>
        </w:rPr>
      </w:pPr>
    </w:p>
    <w:p w14:paraId="29594A4F" w14:textId="53D793A4" w:rsidR="00152A83" w:rsidRDefault="00152A83" w:rsidP="009D1A7D">
      <w:pPr>
        <w:tabs>
          <w:tab w:val="left" w:pos="540"/>
          <w:tab w:val="left" w:pos="569"/>
        </w:tabs>
        <w:jc w:val="both"/>
        <w:rPr>
          <w:bCs/>
          <w:sz w:val="22"/>
          <w:szCs w:val="22"/>
          <w:lang w:val="sr-Latn-ME"/>
        </w:rPr>
      </w:pPr>
    </w:p>
    <w:p w14:paraId="1047CC54" w14:textId="77777777" w:rsidR="00152A83" w:rsidRPr="009D1A7D" w:rsidRDefault="00152A83" w:rsidP="009D1A7D">
      <w:pPr>
        <w:tabs>
          <w:tab w:val="left" w:pos="540"/>
          <w:tab w:val="left" w:pos="569"/>
        </w:tabs>
        <w:jc w:val="both"/>
        <w:rPr>
          <w:bCs/>
          <w:sz w:val="22"/>
          <w:szCs w:val="22"/>
          <w:lang w:val="sr-Latn-ME"/>
        </w:rPr>
      </w:pPr>
    </w:p>
    <w:p w14:paraId="468A8E14" w14:textId="77777777" w:rsidR="00411B4B" w:rsidRPr="009D1A7D" w:rsidRDefault="00411B4B" w:rsidP="009D1A7D">
      <w:pPr>
        <w:tabs>
          <w:tab w:val="left" w:pos="540"/>
          <w:tab w:val="left" w:pos="569"/>
        </w:tabs>
        <w:jc w:val="both"/>
        <w:rPr>
          <w:b/>
          <w:bCs/>
          <w:sz w:val="22"/>
          <w:szCs w:val="22"/>
          <w:lang w:val="sr-Latn-ME"/>
        </w:rPr>
      </w:pPr>
      <w:r w:rsidRPr="009D1A7D">
        <w:rPr>
          <w:b/>
          <w:bCs/>
          <w:sz w:val="22"/>
          <w:szCs w:val="22"/>
          <w:lang w:val="sr-Latn-ME"/>
        </w:rPr>
        <w:lastRenderedPageBreak/>
        <w:t xml:space="preserve">4.4. </w:t>
      </w:r>
      <w:r w:rsidR="00480FB1" w:rsidRPr="009D1A7D">
        <w:rPr>
          <w:b/>
          <w:bCs/>
          <w:sz w:val="22"/>
          <w:szCs w:val="22"/>
          <w:lang w:val="sr-Latn-ME"/>
        </w:rPr>
        <w:tab/>
      </w:r>
      <w:r w:rsidRPr="009D1A7D">
        <w:rPr>
          <w:b/>
          <w:bCs/>
          <w:sz w:val="22"/>
          <w:szCs w:val="22"/>
          <w:lang w:val="sr-Latn-ME"/>
        </w:rPr>
        <w:t>Posebna upozorenja i mjere opreza pri upotrebi lijeka</w:t>
      </w:r>
    </w:p>
    <w:p w14:paraId="69A270BD" w14:textId="046600B7" w:rsidR="009617D5" w:rsidRPr="009D1A7D" w:rsidRDefault="009617D5" w:rsidP="009D1A7D">
      <w:pPr>
        <w:tabs>
          <w:tab w:val="left" w:pos="540"/>
          <w:tab w:val="left" w:pos="569"/>
        </w:tabs>
        <w:jc w:val="both"/>
        <w:rPr>
          <w:bCs/>
          <w:sz w:val="22"/>
          <w:szCs w:val="22"/>
          <w:lang w:val="sr-Latn-ME"/>
        </w:rPr>
      </w:pPr>
    </w:p>
    <w:p w14:paraId="2CD74413" w14:textId="4AEEFC63" w:rsidR="00BF6BB6" w:rsidRDefault="00846194" w:rsidP="0090177B">
      <w:pPr>
        <w:tabs>
          <w:tab w:val="left" w:pos="540"/>
          <w:tab w:val="left" w:pos="569"/>
        </w:tabs>
        <w:jc w:val="both"/>
        <w:rPr>
          <w:bCs/>
          <w:sz w:val="22"/>
          <w:szCs w:val="22"/>
          <w:lang w:val="sr-Latn-ME"/>
        </w:rPr>
      </w:pPr>
      <w:r w:rsidRPr="009D1A7D">
        <w:rPr>
          <w:bCs/>
          <w:sz w:val="22"/>
          <w:szCs w:val="22"/>
          <w:lang w:val="sr-Latn-ME"/>
        </w:rPr>
        <w:t>Ovaj l</w:t>
      </w:r>
      <w:r w:rsidR="00CD2503" w:rsidRPr="009D1A7D">
        <w:rPr>
          <w:bCs/>
          <w:sz w:val="22"/>
          <w:szCs w:val="22"/>
          <w:lang w:val="sr-Latn-ME"/>
        </w:rPr>
        <w:t>ij</w:t>
      </w:r>
      <w:r w:rsidRPr="009D1A7D">
        <w:rPr>
          <w:bCs/>
          <w:sz w:val="22"/>
          <w:szCs w:val="22"/>
          <w:lang w:val="sr-Latn-ME"/>
        </w:rPr>
        <w:t>ek sadrži boju Sunset Yellow (E110) koja može da izazove alergijske reakcije.</w:t>
      </w:r>
    </w:p>
    <w:p w14:paraId="39A201BD" w14:textId="77777777" w:rsidR="00BF6BB6" w:rsidRPr="009D1A7D" w:rsidRDefault="00BF6BB6" w:rsidP="009D1A7D">
      <w:pPr>
        <w:tabs>
          <w:tab w:val="left" w:pos="540"/>
          <w:tab w:val="left" w:pos="569"/>
        </w:tabs>
        <w:jc w:val="both"/>
        <w:rPr>
          <w:bCs/>
          <w:sz w:val="22"/>
          <w:szCs w:val="22"/>
          <w:lang w:val="sr-Latn-ME"/>
        </w:rPr>
      </w:pPr>
    </w:p>
    <w:p w14:paraId="0401DEBA" w14:textId="77777777" w:rsidR="00411B4B" w:rsidRPr="009D1A7D" w:rsidRDefault="00411B4B" w:rsidP="009D1A7D">
      <w:pPr>
        <w:tabs>
          <w:tab w:val="left" w:pos="540"/>
          <w:tab w:val="left" w:pos="569"/>
        </w:tabs>
        <w:jc w:val="both"/>
        <w:rPr>
          <w:b/>
          <w:bCs/>
          <w:sz w:val="22"/>
          <w:szCs w:val="22"/>
          <w:lang w:val="sr-Latn-ME"/>
        </w:rPr>
      </w:pPr>
      <w:r w:rsidRPr="009D1A7D">
        <w:rPr>
          <w:b/>
          <w:bCs/>
          <w:sz w:val="22"/>
          <w:szCs w:val="22"/>
          <w:lang w:val="sr-Latn-ME"/>
        </w:rPr>
        <w:t xml:space="preserve">4.5. </w:t>
      </w:r>
      <w:r w:rsidR="00480FB1" w:rsidRPr="009D1A7D">
        <w:rPr>
          <w:b/>
          <w:bCs/>
          <w:sz w:val="22"/>
          <w:szCs w:val="22"/>
          <w:lang w:val="sr-Latn-ME"/>
        </w:rPr>
        <w:tab/>
      </w:r>
      <w:r w:rsidRPr="009D1A7D">
        <w:rPr>
          <w:b/>
          <w:bCs/>
          <w:sz w:val="22"/>
          <w:szCs w:val="22"/>
          <w:lang w:val="sr-Latn-ME"/>
        </w:rPr>
        <w:t>Interakcije sa drugim ljekovima i druge vrste interakcija</w:t>
      </w:r>
    </w:p>
    <w:p w14:paraId="56CA3200" w14:textId="77777777" w:rsidR="003D1E3C" w:rsidRPr="009D1A7D" w:rsidRDefault="003D1E3C" w:rsidP="009D1A7D">
      <w:pPr>
        <w:keepNext/>
        <w:tabs>
          <w:tab w:val="left" w:pos="540"/>
          <w:tab w:val="left" w:pos="569"/>
        </w:tabs>
        <w:jc w:val="both"/>
        <w:rPr>
          <w:b/>
          <w:bCs/>
          <w:sz w:val="22"/>
          <w:szCs w:val="22"/>
          <w:lang w:val="sr-Latn-ME"/>
        </w:rPr>
      </w:pPr>
    </w:p>
    <w:p w14:paraId="25ED1F31" w14:textId="726D5270" w:rsidR="003D1E3C" w:rsidRPr="009D1A7D" w:rsidRDefault="003D1E3C" w:rsidP="009D1A7D">
      <w:pPr>
        <w:keepNext/>
        <w:jc w:val="both"/>
        <w:rPr>
          <w:sz w:val="22"/>
          <w:szCs w:val="22"/>
          <w:lang w:val="sr-Latn-ME"/>
        </w:rPr>
      </w:pPr>
      <w:r w:rsidRPr="009D1A7D">
        <w:rPr>
          <w:sz w:val="22"/>
          <w:szCs w:val="22"/>
          <w:lang w:val="sr-Latn-ME"/>
        </w:rPr>
        <w:t>Kod pacijenata na antikoagulantnoj terapiji vitamin K antagonistima (npr. acenokumarol), ne može se isključiti d</w:t>
      </w:r>
      <w:r w:rsidR="00DE5F98" w:rsidRPr="009D1A7D">
        <w:rPr>
          <w:sz w:val="22"/>
          <w:szCs w:val="22"/>
          <w:lang w:val="sr-Latn-ME"/>
        </w:rPr>
        <w:t>j</w:t>
      </w:r>
      <w:r w:rsidRPr="009D1A7D">
        <w:rPr>
          <w:sz w:val="22"/>
          <w:szCs w:val="22"/>
          <w:lang w:val="sr-Latn-ME"/>
        </w:rPr>
        <w:t xml:space="preserve">elovanje oksaceprola na koagulaciju krvi. Iz tog razloga se preporučuje </w:t>
      </w:r>
      <w:r w:rsidR="003E333D" w:rsidRPr="009D1A7D">
        <w:rPr>
          <w:sz w:val="22"/>
          <w:szCs w:val="22"/>
          <w:lang w:val="sr-Latn-ME"/>
        </w:rPr>
        <w:t>pažljivo praćenje</w:t>
      </w:r>
      <w:r w:rsidRPr="009D1A7D">
        <w:rPr>
          <w:sz w:val="22"/>
          <w:szCs w:val="22"/>
          <w:lang w:val="sr-Latn-ME"/>
        </w:rPr>
        <w:t xml:space="preserve"> protrombinskog vremena ukoliko se istovremeno prim</w:t>
      </w:r>
      <w:r w:rsidR="00E344BF" w:rsidRPr="009D1A7D">
        <w:rPr>
          <w:sz w:val="22"/>
          <w:szCs w:val="22"/>
          <w:lang w:val="sr-Latn-ME"/>
        </w:rPr>
        <w:t>j</w:t>
      </w:r>
      <w:r w:rsidRPr="009D1A7D">
        <w:rPr>
          <w:sz w:val="22"/>
          <w:szCs w:val="22"/>
          <w:lang w:val="sr-Latn-ME"/>
        </w:rPr>
        <w:t xml:space="preserve">enjuje </w:t>
      </w:r>
      <w:r w:rsidR="00E344BF" w:rsidRPr="009D1A7D">
        <w:rPr>
          <w:sz w:val="22"/>
          <w:szCs w:val="22"/>
          <w:lang w:val="sr-Latn-ME"/>
        </w:rPr>
        <w:t>lijek</w:t>
      </w:r>
      <w:r w:rsidRPr="009D1A7D">
        <w:rPr>
          <w:sz w:val="22"/>
          <w:szCs w:val="22"/>
          <w:lang w:val="sr-Latn-ME"/>
        </w:rPr>
        <w:t xml:space="preserve"> Artromed.</w:t>
      </w:r>
    </w:p>
    <w:p w14:paraId="14D25194" w14:textId="77777777" w:rsidR="0072020E" w:rsidRPr="009D1A7D" w:rsidRDefault="0072020E" w:rsidP="009D1A7D">
      <w:pPr>
        <w:tabs>
          <w:tab w:val="left" w:pos="540"/>
          <w:tab w:val="left" w:pos="569"/>
        </w:tabs>
        <w:jc w:val="both"/>
        <w:rPr>
          <w:bCs/>
          <w:sz w:val="22"/>
          <w:szCs w:val="22"/>
          <w:lang w:val="sr-Latn-ME"/>
        </w:rPr>
      </w:pPr>
    </w:p>
    <w:p w14:paraId="639045C6" w14:textId="77777777" w:rsidR="0072020E" w:rsidRPr="009D1A7D" w:rsidRDefault="0072020E" w:rsidP="009D1A7D">
      <w:pPr>
        <w:tabs>
          <w:tab w:val="left" w:pos="540"/>
          <w:tab w:val="left" w:pos="569"/>
        </w:tabs>
        <w:jc w:val="both"/>
        <w:rPr>
          <w:b/>
          <w:bCs/>
          <w:sz w:val="22"/>
          <w:szCs w:val="22"/>
          <w:lang w:val="sr-Latn-ME"/>
        </w:rPr>
      </w:pPr>
      <w:r w:rsidRPr="009D1A7D">
        <w:rPr>
          <w:b/>
          <w:bCs/>
          <w:sz w:val="22"/>
          <w:szCs w:val="22"/>
          <w:lang w:val="sr-Latn-ME"/>
        </w:rPr>
        <w:t xml:space="preserve">4.6. </w:t>
      </w:r>
      <w:r w:rsidR="00480FB1" w:rsidRPr="009D1A7D">
        <w:rPr>
          <w:b/>
          <w:bCs/>
          <w:sz w:val="22"/>
          <w:szCs w:val="22"/>
          <w:lang w:val="sr-Latn-ME"/>
        </w:rPr>
        <w:tab/>
      </w:r>
      <w:r w:rsidRPr="009D1A7D">
        <w:rPr>
          <w:b/>
          <w:bCs/>
          <w:sz w:val="22"/>
          <w:szCs w:val="22"/>
          <w:lang w:val="sr-Latn-ME"/>
        </w:rPr>
        <w:t>Primjena u periodu trudnoće i dojenja</w:t>
      </w:r>
    </w:p>
    <w:p w14:paraId="30D1A0CF" w14:textId="77777777" w:rsidR="00D05FE4" w:rsidRPr="009D1A7D" w:rsidRDefault="00D05FE4" w:rsidP="009D1A7D">
      <w:pPr>
        <w:jc w:val="both"/>
        <w:rPr>
          <w:sz w:val="22"/>
          <w:szCs w:val="22"/>
          <w:lang w:val="sr-Latn-ME"/>
        </w:rPr>
      </w:pPr>
    </w:p>
    <w:p w14:paraId="7D4F7A8F" w14:textId="1CB27F76" w:rsidR="003E333D" w:rsidRPr="0090177B" w:rsidRDefault="003E333D" w:rsidP="00CA081F">
      <w:pPr>
        <w:jc w:val="both"/>
        <w:rPr>
          <w:sz w:val="22"/>
          <w:szCs w:val="22"/>
          <w:u w:val="single"/>
          <w:lang w:val="sr-Latn-ME"/>
        </w:rPr>
      </w:pPr>
      <w:r w:rsidRPr="0090177B">
        <w:rPr>
          <w:sz w:val="22"/>
          <w:szCs w:val="22"/>
          <w:u w:val="single"/>
          <w:lang w:val="sr-Latn-ME"/>
        </w:rPr>
        <w:t>Trudnoća</w:t>
      </w:r>
    </w:p>
    <w:p w14:paraId="2D36B90D" w14:textId="1FE96540" w:rsidR="003E333D" w:rsidRPr="0090177B" w:rsidRDefault="003E333D" w:rsidP="00CA081F">
      <w:pPr>
        <w:jc w:val="both"/>
        <w:rPr>
          <w:sz w:val="22"/>
          <w:szCs w:val="22"/>
          <w:lang w:val="sr-Latn-ME"/>
        </w:rPr>
      </w:pPr>
      <w:r w:rsidRPr="0090177B">
        <w:rPr>
          <w:sz w:val="22"/>
          <w:szCs w:val="22"/>
          <w:lang w:val="sr-Latn-ME"/>
        </w:rPr>
        <w:t>Studije na životinjama (videti dio 5.3) ne ukazuju na teratogeni ili embrio/fetotoksični potencijal oksaceprola. Značaj ovih nalaza za procjenu rizika kod ljudi nije jasan. Do sada nije primijećen nepovoljan uticaj lijeka Artromed na trudnoću, embrio/fetalni ili postnatalni razvoj kod ljudi, ali je kliničko iskustvo oskudno. Zbog toga se ne preporučuje primjena lijeka Artromed tokom trudnoće, osim ukoliko potencijalna korist za majku prevazilazi potencijalni rizik za plod.</w:t>
      </w:r>
    </w:p>
    <w:p w14:paraId="57DDF9DA" w14:textId="77777777" w:rsidR="003E333D" w:rsidRPr="0090177B" w:rsidRDefault="003E333D" w:rsidP="00FE518C">
      <w:pPr>
        <w:jc w:val="both"/>
        <w:rPr>
          <w:sz w:val="22"/>
          <w:szCs w:val="22"/>
          <w:lang w:val="sr-Latn-ME"/>
        </w:rPr>
      </w:pPr>
    </w:p>
    <w:p w14:paraId="2765FCB1" w14:textId="77777777" w:rsidR="003E333D" w:rsidRPr="0090177B" w:rsidRDefault="003E333D" w:rsidP="00FE518C">
      <w:pPr>
        <w:jc w:val="both"/>
        <w:rPr>
          <w:sz w:val="22"/>
          <w:szCs w:val="22"/>
          <w:u w:val="single"/>
          <w:lang w:val="sr-Latn-ME"/>
        </w:rPr>
      </w:pPr>
      <w:r w:rsidRPr="0090177B">
        <w:rPr>
          <w:sz w:val="22"/>
          <w:szCs w:val="22"/>
          <w:u w:val="single"/>
          <w:lang w:val="sr-Latn-ME"/>
        </w:rPr>
        <w:t>Dojenje</w:t>
      </w:r>
    </w:p>
    <w:p w14:paraId="0E9BEB65" w14:textId="3C762CC2" w:rsidR="003E333D" w:rsidRPr="0090177B" w:rsidRDefault="003E333D" w:rsidP="00FE518C">
      <w:pPr>
        <w:jc w:val="both"/>
        <w:rPr>
          <w:sz w:val="22"/>
          <w:szCs w:val="22"/>
          <w:lang w:val="sr-Latn-ME"/>
        </w:rPr>
      </w:pPr>
      <w:r w:rsidRPr="0090177B">
        <w:rPr>
          <w:sz w:val="22"/>
          <w:szCs w:val="22"/>
          <w:lang w:val="sr-Latn-ME"/>
        </w:rPr>
        <w:t>Nije poznato da li se oksaceprol izlučuje u majčino mlijeko. Zbog toga se ne preporučuje primena leka</w:t>
      </w:r>
    </w:p>
    <w:p w14:paraId="214E7FE9" w14:textId="77777777" w:rsidR="003E333D" w:rsidRPr="0090177B" w:rsidRDefault="003E333D" w:rsidP="0090177B">
      <w:pPr>
        <w:tabs>
          <w:tab w:val="left" w:pos="540"/>
          <w:tab w:val="left" w:pos="569"/>
        </w:tabs>
        <w:jc w:val="both"/>
        <w:rPr>
          <w:sz w:val="22"/>
          <w:szCs w:val="22"/>
          <w:lang w:val="sr-Latn-ME"/>
        </w:rPr>
      </w:pPr>
      <w:r w:rsidRPr="0090177B">
        <w:rPr>
          <w:sz w:val="22"/>
          <w:szCs w:val="22"/>
          <w:lang w:val="sr-Latn-ME"/>
        </w:rPr>
        <w:t>Artromed tokom dojenja.</w:t>
      </w:r>
    </w:p>
    <w:p w14:paraId="7589CBE5" w14:textId="77777777" w:rsidR="0072020E" w:rsidRPr="0090177B" w:rsidRDefault="0072020E" w:rsidP="0090177B">
      <w:pPr>
        <w:tabs>
          <w:tab w:val="left" w:pos="540"/>
          <w:tab w:val="left" w:pos="569"/>
        </w:tabs>
        <w:jc w:val="both"/>
        <w:rPr>
          <w:b/>
          <w:bCs/>
          <w:sz w:val="22"/>
          <w:szCs w:val="22"/>
          <w:lang w:val="sr-Latn-ME"/>
        </w:rPr>
      </w:pPr>
    </w:p>
    <w:p w14:paraId="426010B2" w14:textId="77777777" w:rsidR="0072020E" w:rsidRPr="0090177B" w:rsidRDefault="0072020E" w:rsidP="0090177B">
      <w:pPr>
        <w:tabs>
          <w:tab w:val="left" w:pos="540"/>
          <w:tab w:val="left" w:pos="569"/>
        </w:tabs>
        <w:ind w:left="540" w:hanging="540"/>
        <w:jc w:val="both"/>
        <w:rPr>
          <w:b/>
          <w:bCs/>
          <w:sz w:val="22"/>
          <w:szCs w:val="22"/>
          <w:lang w:val="sr-Latn-ME"/>
        </w:rPr>
      </w:pPr>
      <w:r w:rsidRPr="0090177B">
        <w:rPr>
          <w:b/>
          <w:bCs/>
          <w:sz w:val="22"/>
          <w:szCs w:val="22"/>
          <w:lang w:val="sr-Latn-ME"/>
        </w:rPr>
        <w:t xml:space="preserve">4.7. </w:t>
      </w:r>
      <w:r w:rsidR="00480FB1" w:rsidRPr="0090177B">
        <w:rPr>
          <w:b/>
          <w:bCs/>
          <w:sz w:val="22"/>
          <w:szCs w:val="22"/>
          <w:lang w:val="sr-Latn-ME"/>
        </w:rPr>
        <w:tab/>
      </w:r>
      <w:r w:rsidRPr="0090177B">
        <w:rPr>
          <w:b/>
          <w:bCs/>
          <w:sz w:val="22"/>
          <w:szCs w:val="22"/>
          <w:lang w:val="sr-Latn-ME"/>
        </w:rPr>
        <w:t>Uticaj na psihofizičke sposobnosti pril</w:t>
      </w:r>
      <w:r w:rsidR="00F34554" w:rsidRPr="0090177B">
        <w:rPr>
          <w:b/>
          <w:bCs/>
          <w:sz w:val="22"/>
          <w:szCs w:val="22"/>
          <w:lang w:val="sr-Latn-ME"/>
        </w:rPr>
        <w:t>ikom upravljanja motornim vozili</w:t>
      </w:r>
      <w:r w:rsidRPr="0090177B">
        <w:rPr>
          <w:b/>
          <w:bCs/>
          <w:sz w:val="22"/>
          <w:szCs w:val="22"/>
          <w:lang w:val="sr-Latn-ME"/>
        </w:rPr>
        <w:t>m</w:t>
      </w:r>
      <w:r w:rsidR="00F34554" w:rsidRPr="0090177B">
        <w:rPr>
          <w:b/>
          <w:bCs/>
          <w:sz w:val="22"/>
          <w:szCs w:val="22"/>
          <w:lang w:val="sr-Latn-ME"/>
        </w:rPr>
        <w:t>a</w:t>
      </w:r>
      <w:r w:rsidRPr="0090177B">
        <w:rPr>
          <w:b/>
          <w:bCs/>
          <w:sz w:val="22"/>
          <w:szCs w:val="22"/>
          <w:lang w:val="sr-Latn-ME"/>
        </w:rPr>
        <w:t xml:space="preserve"> i rukovanja mašinama</w:t>
      </w:r>
    </w:p>
    <w:p w14:paraId="7A6D43EB" w14:textId="77777777" w:rsidR="004D7C00" w:rsidRPr="0090177B" w:rsidRDefault="004D7C00" w:rsidP="00CA081F">
      <w:pPr>
        <w:jc w:val="both"/>
        <w:rPr>
          <w:sz w:val="22"/>
          <w:szCs w:val="22"/>
          <w:lang w:val="sr-Latn-ME"/>
        </w:rPr>
      </w:pPr>
    </w:p>
    <w:p w14:paraId="44A944A5" w14:textId="77777777" w:rsidR="003E333D" w:rsidRPr="0090177B" w:rsidRDefault="003E333D" w:rsidP="0090177B">
      <w:pPr>
        <w:tabs>
          <w:tab w:val="left" w:pos="540"/>
          <w:tab w:val="left" w:pos="569"/>
        </w:tabs>
        <w:jc w:val="both"/>
        <w:rPr>
          <w:sz w:val="22"/>
          <w:szCs w:val="22"/>
          <w:lang w:val="sr-Latn-ME"/>
        </w:rPr>
      </w:pPr>
      <w:r w:rsidRPr="0090177B">
        <w:rPr>
          <w:sz w:val="22"/>
          <w:szCs w:val="22"/>
          <w:lang w:val="sr-Latn-ME"/>
        </w:rPr>
        <w:t>Lijek Artromed nema ili ima zanemarljiv uticaj na sposobnost upravljanja vozilima i rukovanja mašinama.</w:t>
      </w:r>
    </w:p>
    <w:p w14:paraId="6993206C" w14:textId="77777777" w:rsidR="0072020E" w:rsidRPr="0090177B" w:rsidRDefault="0072020E" w:rsidP="0090177B">
      <w:pPr>
        <w:tabs>
          <w:tab w:val="left" w:pos="540"/>
          <w:tab w:val="left" w:pos="569"/>
        </w:tabs>
        <w:jc w:val="both"/>
        <w:rPr>
          <w:b/>
          <w:bCs/>
          <w:sz w:val="22"/>
          <w:szCs w:val="22"/>
          <w:lang w:val="sr-Latn-ME"/>
        </w:rPr>
      </w:pPr>
    </w:p>
    <w:p w14:paraId="4C4FC193" w14:textId="77777777" w:rsidR="0017526F" w:rsidRPr="0090177B" w:rsidRDefault="0072020E" w:rsidP="0090177B">
      <w:pPr>
        <w:numPr>
          <w:ilvl w:val="1"/>
          <w:numId w:val="12"/>
        </w:numPr>
        <w:tabs>
          <w:tab w:val="left" w:pos="569"/>
        </w:tabs>
        <w:jc w:val="both"/>
        <w:rPr>
          <w:b/>
          <w:bCs/>
          <w:sz w:val="22"/>
          <w:szCs w:val="22"/>
          <w:lang w:val="sr-Latn-ME"/>
        </w:rPr>
      </w:pPr>
      <w:r w:rsidRPr="0090177B">
        <w:rPr>
          <w:b/>
          <w:bCs/>
          <w:sz w:val="22"/>
          <w:szCs w:val="22"/>
          <w:lang w:val="sr-Latn-ME"/>
        </w:rPr>
        <w:t>Neželjena dejstva</w:t>
      </w:r>
    </w:p>
    <w:p w14:paraId="2AC20549" w14:textId="77777777" w:rsidR="003C0B63" w:rsidRPr="0090177B" w:rsidRDefault="003C0B63" w:rsidP="00CA081F">
      <w:pPr>
        <w:jc w:val="both"/>
        <w:rPr>
          <w:sz w:val="22"/>
          <w:szCs w:val="22"/>
          <w:lang w:val="sr-Latn-ME"/>
        </w:rPr>
      </w:pPr>
    </w:p>
    <w:p w14:paraId="043751D9" w14:textId="47C110F9" w:rsidR="00846194" w:rsidRPr="0090177B" w:rsidRDefault="00846194" w:rsidP="0090177B">
      <w:pPr>
        <w:jc w:val="both"/>
        <w:rPr>
          <w:sz w:val="22"/>
          <w:szCs w:val="22"/>
          <w:lang w:val="sr-Latn-ME"/>
        </w:rPr>
      </w:pPr>
      <w:r w:rsidRPr="0090177B">
        <w:rPr>
          <w:sz w:val="22"/>
          <w:szCs w:val="22"/>
          <w:lang w:val="sr-Latn-ME"/>
        </w:rPr>
        <w:t>Neželjene reakcije zab</w:t>
      </w:r>
      <w:r w:rsidR="00CD2503" w:rsidRPr="0090177B">
        <w:rPr>
          <w:sz w:val="22"/>
          <w:szCs w:val="22"/>
          <w:lang w:val="sr-Latn-ME"/>
        </w:rPr>
        <w:t>ilj</w:t>
      </w:r>
      <w:r w:rsidRPr="0090177B">
        <w:rPr>
          <w:sz w:val="22"/>
          <w:szCs w:val="22"/>
          <w:lang w:val="sr-Latn-ME"/>
        </w:rPr>
        <w:t>eležene prilikom upotrebe oksaceprola su prikazane prema klasama sistema organa i kategorijama učestalosti ispoljavanja: veoma često (≥1/10), često (≥1/100 do &lt;1/10), povremeno (≥1/1000 do &lt;1/100), r</w:t>
      </w:r>
      <w:r w:rsidR="00CD2503" w:rsidRPr="0090177B">
        <w:rPr>
          <w:sz w:val="22"/>
          <w:szCs w:val="22"/>
          <w:lang w:val="sr-Latn-ME"/>
        </w:rPr>
        <w:t>ij</w:t>
      </w:r>
      <w:r w:rsidRPr="0090177B">
        <w:rPr>
          <w:sz w:val="22"/>
          <w:szCs w:val="22"/>
          <w:lang w:val="sr-Latn-ME"/>
        </w:rPr>
        <w:t>etko (≥1/10000 do &lt;1/1000), veoma r</w:t>
      </w:r>
      <w:r w:rsidR="00CD2503" w:rsidRPr="0090177B">
        <w:rPr>
          <w:sz w:val="22"/>
          <w:szCs w:val="22"/>
          <w:lang w:val="sr-Latn-ME"/>
        </w:rPr>
        <w:t>ij</w:t>
      </w:r>
      <w:r w:rsidRPr="0090177B">
        <w:rPr>
          <w:sz w:val="22"/>
          <w:szCs w:val="22"/>
          <w:lang w:val="sr-Latn-ME"/>
        </w:rPr>
        <w:t>etko (&lt;1/10000), nepoznate učestalosti (ne može se proc</w:t>
      </w:r>
      <w:r w:rsidR="00CD2503" w:rsidRPr="0090177B">
        <w:rPr>
          <w:sz w:val="22"/>
          <w:szCs w:val="22"/>
          <w:lang w:val="sr-Latn-ME"/>
        </w:rPr>
        <w:t>ij</w:t>
      </w:r>
      <w:r w:rsidRPr="0090177B">
        <w:rPr>
          <w:sz w:val="22"/>
          <w:szCs w:val="22"/>
          <w:lang w:val="sr-Latn-ME"/>
        </w:rPr>
        <w:t>eniti na osnovu dostupnih podataka).</w:t>
      </w:r>
    </w:p>
    <w:p w14:paraId="594B91D3" w14:textId="77777777" w:rsidR="00846194" w:rsidRPr="0090177B" w:rsidRDefault="00846194" w:rsidP="0090177B">
      <w:pPr>
        <w:jc w:val="both"/>
        <w:rPr>
          <w:sz w:val="22"/>
          <w:szCs w:val="22"/>
          <w:lang w:val="sr-Latn-ME"/>
        </w:rPr>
      </w:pPr>
    </w:p>
    <w:p w14:paraId="43263AFF" w14:textId="77777777" w:rsidR="00846194" w:rsidRPr="0090177B" w:rsidRDefault="00846194" w:rsidP="0090177B">
      <w:pPr>
        <w:jc w:val="both"/>
        <w:rPr>
          <w:i/>
          <w:sz w:val="22"/>
          <w:szCs w:val="22"/>
          <w:lang w:val="sr-Latn-ME"/>
        </w:rPr>
      </w:pPr>
      <w:r w:rsidRPr="0090177B">
        <w:rPr>
          <w:i/>
          <w:sz w:val="22"/>
          <w:szCs w:val="22"/>
          <w:lang w:val="sr-Latn-ME"/>
        </w:rPr>
        <w:t>Poremećaji krvi i limfnog sistema</w:t>
      </w:r>
    </w:p>
    <w:p w14:paraId="2CB21F55" w14:textId="77777777" w:rsidR="00846194" w:rsidRPr="0090177B" w:rsidRDefault="00846194" w:rsidP="0090177B">
      <w:pPr>
        <w:jc w:val="both"/>
        <w:rPr>
          <w:sz w:val="22"/>
          <w:szCs w:val="22"/>
          <w:lang w:val="sr-Latn-ME"/>
        </w:rPr>
      </w:pPr>
      <w:r w:rsidRPr="0090177B">
        <w:rPr>
          <w:sz w:val="22"/>
          <w:szCs w:val="22"/>
          <w:lang w:val="sr-Latn-ME"/>
        </w:rPr>
        <w:t>Nepoznata učestalost: alergijska eozinofilija.</w:t>
      </w:r>
    </w:p>
    <w:p w14:paraId="4868B96C" w14:textId="77777777" w:rsidR="00846194" w:rsidRPr="0090177B" w:rsidRDefault="00846194" w:rsidP="0090177B">
      <w:pPr>
        <w:jc w:val="both"/>
        <w:rPr>
          <w:sz w:val="22"/>
          <w:szCs w:val="22"/>
          <w:lang w:val="sr-Latn-ME"/>
        </w:rPr>
      </w:pPr>
    </w:p>
    <w:p w14:paraId="749E5141" w14:textId="38028760" w:rsidR="00846194" w:rsidRPr="0090177B" w:rsidRDefault="00846194" w:rsidP="0090177B">
      <w:pPr>
        <w:jc w:val="both"/>
        <w:rPr>
          <w:i/>
          <w:sz w:val="22"/>
          <w:szCs w:val="22"/>
          <w:lang w:val="sr-Latn-ME"/>
        </w:rPr>
      </w:pPr>
      <w:r w:rsidRPr="0090177B">
        <w:rPr>
          <w:i/>
          <w:sz w:val="22"/>
          <w:szCs w:val="22"/>
          <w:lang w:val="sr-Latn-ME"/>
        </w:rPr>
        <w:t>Poremećaji imunog sistema:</w:t>
      </w:r>
    </w:p>
    <w:p w14:paraId="78A00F77" w14:textId="54B504B6" w:rsidR="00846194" w:rsidRPr="0090177B" w:rsidRDefault="00846194" w:rsidP="0090177B">
      <w:pPr>
        <w:jc w:val="both"/>
        <w:rPr>
          <w:sz w:val="22"/>
          <w:szCs w:val="22"/>
          <w:lang w:val="sr-Latn-ME"/>
        </w:rPr>
      </w:pPr>
      <w:r w:rsidRPr="0090177B">
        <w:rPr>
          <w:sz w:val="22"/>
          <w:szCs w:val="22"/>
          <w:lang w:val="sr-Latn-ME"/>
        </w:rPr>
        <w:t>R</w:t>
      </w:r>
      <w:r w:rsidR="00CD2503" w:rsidRPr="0090177B">
        <w:rPr>
          <w:sz w:val="22"/>
          <w:szCs w:val="22"/>
          <w:lang w:val="sr-Latn-ME"/>
        </w:rPr>
        <w:t>ij</w:t>
      </w:r>
      <w:r w:rsidRPr="0090177B">
        <w:rPr>
          <w:sz w:val="22"/>
          <w:szCs w:val="22"/>
          <w:lang w:val="sr-Latn-ME"/>
        </w:rPr>
        <w:t>etko: alergijske reakcije.</w:t>
      </w:r>
    </w:p>
    <w:p w14:paraId="2F7E34F4" w14:textId="77777777" w:rsidR="00846194" w:rsidRPr="0090177B" w:rsidRDefault="00846194" w:rsidP="0090177B">
      <w:pPr>
        <w:jc w:val="both"/>
        <w:rPr>
          <w:sz w:val="22"/>
          <w:szCs w:val="22"/>
          <w:lang w:val="sr-Latn-ME"/>
        </w:rPr>
      </w:pPr>
      <w:r w:rsidRPr="0090177B">
        <w:rPr>
          <w:sz w:val="22"/>
          <w:szCs w:val="22"/>
          <w:lang w:val="sr-Latn-ME"/>
        </w:rPr>
        <w:t xml:space="preserve">Nepoznata učestalost: </w:t>
      </w:r>
      <w:r w:rsidRPr="0090177B">
        <w:rPr>
          <w:i/>
          <w:iCs/>
          <w:sz w:val="22"/>
          <w:szCs w:val="22"/>
          <w:lang w:val="sr-Latn-ME"/>
        </w:rPr>
        <w:t>Quincke</w:t>
      </w:r>
      <w:r w:rsidRPr="0090177B">
        <w:rPr>
          <w:sz w:val="22"/>
          <w:szCs w:val="22"/>
          <w:lang w:val="sr-Latn-ME"/>
        </w:rPr>
        <w:t>-ov edem (angioedem).</w:t>
      </w:r>
    </w:p>
    <w:p w14:paraId="17C23DB3" w14:textId="77777777" w:rsidR="00846194" w:rsidRPr="0090177B" w:rsidRDefault="00846194" w:rsidP="0090177B">
      <w:pPr>
        <w:jc w:val="both"/>
        <w:rPr>
          <w:i/>
          <w:sz w:val="22"/>
          <w:szCs w:val="22"/>
          <w:lang w:val="sr-Latn-ME"/>
        </w:rPr>
      </w:pPr>
    </w:p>
    <w:p w14:paraId="11C5B354" w14:textId="77777777" w:rsidR="00846194" w:rsidRPr="0090177B" w:rsidRDefault="00846194" w:rsidP="0090177B">
      <w:pPr>
        <w:jc w:val="both"/>
        <w:rPr>
          <w:i/>
          <w:sz w:val="22"/>
          <w:szCs w:val="22"/>
          <w:lang w:val="sr-Latn-ME"/>
        </w:rPr>
      </w:pPr>
      <w:r w:rsidRPr="0090177B">
        <w:rPr>
          <w:i/>
          <w:sz w:val="22"/>
          <w:szCs w:val="22"/>
          <w:lang w:val="sr-Latn-ME"/>
        </w:rPr>
        <w:t>Poremećaji nervnog sistema</w:t>
      </w:r>
    </w:p>
    <w:p w14:paraId="687D52F0" w14:textId="77777777" w:rsidR="00846194" w:rsidRPr="0090177B" w:rsidRDefault="00846194" w:rsidP="0090177B">
      <w:pPr>
        <w:jc w:val="both"/>
        <w:rPr>
          <w:sz w:val="22"/>
          <w:szCs w:val="22"/>
          <w:lang w:val="sr-Latn-ME"/>
        </w:rPr>
      </w:pPr>
      <w:r w:rsidRPr="0090177B">
        <w:rPr>
          <w:sz w:val="22"/>
          <w:szCs w:val="22"/>
          <w:lang w:val="sr-Latn-ME"/>
        </w:rPr>
        <w:t>Nepoznata učestalost: glavobolja, vrtoglavica.</w:t>
      </w:r>
    </w:p>
    <w:p w14:paraId="2AE3AE96" w14:textId="77777777" w:rsidR="00846194" w:rsidRPr="0090177B" w:rsidRDefault="00846194" w:rsidP="0090177B">
      <w:pPr>
        <w:jc w:val="both"/>
        <w:rPr>
          <w:sz w:val="22"/>
          <w:szCs w:val="22"/>
          <w:lang w:val="sr-Latn-ME"/>
        </w:rPr>
      </w:pPr>
    </w:p>
    <w:p w14:paraId="7BAD6B75" w14:textId="77777777" w:rsidR="00846194" w:rsidRPr="0090177B" w:rsidRDefault="00846194" w:rsidP="0090177B">
      <w:pPr>
        <w:jc w:val="both"/>
        <w:rPr>
          <w:i/>
          <w:sz w:val="22"/>
          <w:szCs w:val="22"/>
          <w:lang w:val="sr-Latn-ME"/>
        </w:rPr>
      </w:pPr>
      <w:r w:rsidRPr="0090177B">
        <w:rPr>
          <w:i/>
          <w:sz w:val="22"/>
          <w:szCs w:val="22"/>
          <w:lang w:val="sr-Latn-ME"/>
        </w:rPr>
        <w:t>Vaskularni poremećaji</w:t>
      </w:r>
    </w:p>
    <w:p w14:paraId="470065D5" w14:textId="77777777" w:rsidR="00846194" w:rsidRPr="0090177B" w:rsidRDefault="00846194" w:rsidP="0090177B">
      <w:pPr>
        <w:jc w:val="both"/>
        <w:rPr>
          <w:sz w:val="22"/>
          <w:szCs w:val="22"/>
          <w:lang w:val="sr-Latn-ME"/>
        </w:rPr>
      </w:pPr>
      <w:r w:rsidRPr="0090177B">
        <w:rPr>
          <w:sz w:val="22"/>
          <w:szCs w:val="22"/>
          <w:lang w:val="sr-Latn-ME"/>
        </w:rPr>
        <w:t>Nepoznata učestalost: vaskulitis.</w:t>
      </w:r>
    </w:p>
    <w:p w14:paraId="754F7FCE" w14:textId="77777777" w:rsidR="00846194" w:rsidRPr="0090177B" w:rsidRDefault="00846194" w:rsidP="0090177B">
      <w:pPr>
        <w:jc w:val="both"/>
        <w:rPr>
          <w:sz w:val="22"/>
          <w:szCs w:val="22"/>
          <w:lang w:val="sr-Latn-ME"/>
        </w:rPr>
      </w:pPr>
    </w:p>
    <w:p w14:paraId="05E70377" w14:textId="77777777" w:rsidR="00846194" w:rsidRPr="0090177B" w:rsidRDefault="00846194" w:rsidP="0090177B">
      <w:pPr>
        <w:jc w:val="both"/>
        <w:rPr>
          <w:sz w:val="22"/>
          <w:szCs w:val="22"/>
          <w:lang w:val="sr-Latn-ME"/>
        </w:rPr>
      </w:pPr>
      <w:r w:rsidRPr="0090177B">
        <w:rPr>
          <w:i/>
          <w:sz w:val="22"/>
          <w:szCs w:val="22"/>
          <w:lang w:val="sr-Latn-ME"/>
        </w:rPr>
        <w:t>Gastrointestinalni poremećaji</w:t>
      </w:r>
    </w:p>
    <w:p w14:paraId="0A7CA900" w14:textId="77777777" w:rsidR="00846194" w:rsidRPr="0090177B" w:rsidRDefault="00846194" w:rsidP="0090177B">
      <w:pPr>
        <w:jc w:val="both"/>
        <w:rPr>
          <w:sz w:val="22"/>
          <w:szCs w:val="22"/>
          <w:lang w:val="sr-Latn-ME"/>
        </w:rPr>
      </w:pPr>
      <w:r w:rsidRPr="0090177B">
        <w:rPr>
          <w:sz w:val="22"/>
          <w:szCs w:val="22"/>
          <w:lang w:val="sr-Latn-ME"/>
        </w:rPr>
        <w:t xml:space="preserve">Povremeno: gastrointestinalne tegobe kao što su mučnina, gubitak apetita, bol u želucu, dijareja. </w:t>
      </w:r>
    </w:p>
    <w:p w14:paraId="6B6C2463" w14:textId="0FA6AD5A" w:rsidR="00846194" w:rsidRPr="0090177B" w:rsidRDefault="00846194" w:rsidP="0090177B">
      <w:pPr>
        <w:jc w:val="both"/>
        <w:rPr>
          <w:sz w:val="22"/>
          <w:szCs w:val="22"/>
          <w:lang w:val="sr-Latn-ME"/>
        </w:rPr>
      </w:pPr>
      <w:r w:rsidRPr="0090177B">
        <w:rPr>
          <w:sz w:val="22"/>
          <w:szCs w:val="22"/>
          <w:lang w:val="sr-Latn-ME"/>
        </w:rPr>
        <w:t>Ova neželjena dejstva se uglavnom povlače tokom l</w:t>
      </w:r>
      <w:r w:rsidR="00CD2503" w:rsidRPr="0090177B">
        <w:rPr>
          <w:sz w:val="22"/>
          <w:szCs w:val="22"/>
          <w:lang w:val="sr-Latn-ME"/>
        </w:rPr>
        <w:t>ij</w:t>
      </w:r>
      <w:r w:rsidRPr="0090177B">
        <w:rPr>
          <w:sz w:val="22"/>
          <w:szCs w:val="22"/>
          <w:lang w:val="sr-Latn-ME"/>
        </w:rPr>
        <w:t>ečenja i po pravilu ne zaht</w:t>
      </w:r>
      <w:r w:rsidR="00CD2503" w:rsidRPr="0090177B">
        <w:rPr>
          <w:sz w:val="22"/>
          <w:szCs w:val="22"/>
          <w:lang w:val="sr-Latn-ME"/>
        </w:rPr>
        <w:t>ij</w:t>
      </w:r>
      <w:r w:rsidRPr="0090177B">
        <w:rPr>
          <w:sz w:val="22"/>
          <w:szCs w:val="22"/>
          <w:lang w:val="sr-Latn-ME"/>
        </w:rPr>
        <w:t>evaju prekid terapije.</w:t>
      </w:r>
    </w:p>
    <w:p w14:paraId="2EBCDD6E" w14:textId="77777777" w:rsidR="00846194" w:rsidRPr="0090177B" w:rsidRDefault="00846194" w:rsidP="0090177B">
      <w:pPr>
        <w:jc w:val="both"/>
        <w:rPr>
          <w:i/>
          <w:sz w:val="22"/>
          <w:szCs w:val="22"/>
          <w:lang w:val="sr-Latn-ME"/>
        </w:rPr>
      </w:pPr>
    </w:p>
    <w:p w14:paraId="1E879B5B" w14:textId="77777777" w:rsidR="00846194" w:rsidRPr="0090177B" w:rsidRDefault="00846194" w:rsidP="0090177B">
      <w:pPr>
        <w:jc w:val="both"/>
        <w:rPr>
          <w:i/>
          <w:sz w:val="22"/>
          <w:szCs w:val="22"/>
          <w:lang w:val="sr-Latn-ME"/>
        </w:rPr>
      </w:pPr>
      <w:r w:rsidRPr="0090177B">
        <w:rPr>
          <w:i/>
          <w:sz w:val="22"/>
          <w:szCs w:val="22"/>
          <w:lang w:val="sr-Latn-ME"/>
        </w:rPr>
        <w:t>Poremećaji kože i potkožnog tkiva</w:t>
      </w:r>
    </w:p>
    <w:p w14:paraId="19D98DDD" w14:textId="36D8326C" w:rsidR="00846194" w:rsidRPr="0090217A" w:rsidRDefault="00846194" w:rsidP="0090177B">
      <w:pPr>
        <w:jc w:val="both"/>
        <w:rPr>
          <w:sz w:val="22"/>
          <w:szCs w:val="22"/>
          <w:lang w:val="sr-Latn-ME"/>
        </w:rPr>
      </w:pPr>
      <w:r w:rsidRPr="0090177B">
        <w:rPr>
          <w:sz w:val="22"/>
          <w:szCs w:val="22"/>
          <w:lang w:val="sr-Latn-ME"/>
        </w:rPr>
        <w:t>Nepoznata učestalost: crvenilo, pruritus, egzantem, urtikarija, gubitak kose.</w:t>
      </w:r>
    </w:p>
    <w:p w14:paraId="4A241447" w14:textId="77777777" w:rsidR="00846194" w:rsidRPr="0090177B" w:rsidRDefault="00846194" w:rsidP="0090177B">
      <w:pPr>
        <w:jc w:val="both"/>
        <w:rPr>
          <w:i/>
          <w:sz w:val="22"/>
          <w:szCs w:val="22"/>
          <w:lang w:val="sr-Latn-ME"/>
        </w:rPr>
      </w:pPr>
      <w:r w:rsidRPr="0090177B">
        <w:rPr>
          <w:i/>
          <w:sz w:val="22"/>
          <w:szCs w:val="22"/>
          <w:lang w:val="sr-Latn-ME"/>
        </w:rPr>
        <w:lastRenderedPageBreak/>
        <w:t>Poremećaji mišićno-koštanog sistema i vezivnog tkiva</w:t>
      </w:r>
    </w:p>
    <w:p w14:paraId="1808EC11" w14:textId="7A37F87A" w:rsidR="009E0079" w:rsidRPr="0090177B" w:rsidRDefault="00846194" w:rsidP="0090177B">
      <w:pPr>
        <w:jc w:val="both"/>
        <w:rPr>
          <w:sz w:val="22"/>
          <w:szCs w:val="22"/>
          <w:lang w:val="sr-Latn-ME"/>
        </w:rPr>
      </w:pPr>
      <w:r w:rsidRPr="0090177B">
        <w:rPr>
          <w:sz w:val="22"/>
          <w:szCs w:val="22"/>
          <w:lang w:val="sr-Latn-ME"/>
        </w:rPr>
        <w:t>Nepoznata učestalost: artralgija.</w:t>
      </w:r>
    </w:p>
    <w:p w14:paraId="20A09D52" w14:textId="6C5FF0FD" w:rsidR="0004163C" w:rsidRPr="00137A51" w:rsidRDefault="0010283F" w:rsidP="00137A51">
      <w:pPr>
        <w:jc w:val="both"/>
        <w:rPr>
          <w:rStyle w:val="FontStyle15"/>
          <w:rFonts w:ascii="Times New Roman" w:hAnsi="Times New Roman" w:cs="Times New Roman"/>
          <w:color w:val="auto"/>
          <w:sz w:val="22"/>
          <w:szCs w:val="22"/>
          <w:highlight w:val="yellow"/>
          <w:lang w:val="sr-Latn-ME"/>
        </w:rPr>
      </w:pPr>
      <w:r w:rsidRPr="0090177B">
        <w:rPr>
          <w:sz w:val="22"/>
          <w:szCs w:val="22"/>
          <w:lang w:val="sr-Latn-ME"/>
        </w:rPr>
        <w:t>Bez obzira što do sada ni</w:t>
      </w:r>
      <w:r w:rsidR="003E333D" w:rsidRPr="0090177B">
        <w:rPr>
          <w:sz w:val="22"/>
          <w:szCs w:val="22"/>
          <w:lang w:val="sr-Latn-ME"/>
        </w:rPr>
        <w:t>je</w:t>
      </w:r>
      <w:r w:rsidRPr="0090177B">
        <w:rPr>
          <w:sz w:val="22"/>
          <w:szCs w:val="22"/>
          <w:lang w:val="sr-Latn-ME"/>
        </w:rPr>
        <w:t>su prijavljeni slučajevi bronhospazma i pogoršanja postojeće astme, postoji mogućnost da se ovi neželjeni efekti ispolje pri prim</w:t>
      </w:r>
      <w:r w:rsidR="001166B6" w:rsidRPr="0090177B">
        <w:rPr>
          <w:sz w:val="22"/>
          <w:szCs w:val="22"/>
          <w:lang w:val="sr-Latn-ME"/>
        </w:rPr>
        <w:t>j</w:t>
      </w:r>
      <w:r w:rsidRPr="0090177B">
        <w:rPr>
          <w:sz w:val="22"/>
          <w:szCs w:val="22"/>
          <w:lang w:val="sr-Latn-ME"/>
        </w:rPr>
        <w:t>eni oksaceprola kod osoba koje boluju od astme ili hronične opstruktivne bolesti pluća.</w:t>
      </w:r>
    </w:p>
    <w:p w14:paraId="09279F4C" w14:textId="77777777" w:rsidR="00846194" w:rsidRPr="0090177B" w:rsidRDefault="00846194" w:rsidP="0090177B">
      <w:pPr>
        <w:spacing w:after="200" w:line="276" w:lineRule="auto"/>
        <w:jc w:val="both"/>
        <w:rPr>
          <w:rFonts w:eastAsia="Calibri"/>
          <w:sz w:val="22"/>
          <w:szCs w:val="22"/>
          <w:u w:val="single"/>
          <w:lang w:val="sr-Latn-ME"/>
        </w:rPr>
      </w:pPr>
      <w:r w:rsidRPr="0090177B">
        <w:rPr>
          <w:rFonts w:eastAsia="Calibri"/>
          <w:sz w:val="22"/>
          <w:szCs w:val="22"/>
          <w:u w:val="single"/>
          <w:lang w:val="sr-Latn-ME"/>
        </w:rPr>
        <w:t>Prijavljivanje sumnji na neželjena dejstva</w:t>
      </w:r>
    </w:p>
    <w:p w14:paraId="5016EACB" w14:textId="77777777" w:rsidR="00846194" w:rsidRPr="0090177B" w:rsidRDefault="00846194" w:rsidP="00CA081F">
      <w:pPr>
        <w:spacing w:after="200"/>
        <w:jc w:val="both"/>
        <w:rPr>
          <w:rFonts w:eastAsia="Calibri"/>
          <w:sz w:val="22"/>
          <w:szCs w:val="22"/>
          <w:lang w:val="sr-Latn-ME"/>
        </w:rPr>
      </w:pPr>
      <w:r w:rsidRPr="0090177B">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A3A52D4" w14:textId="77777777" w:rsidR="00846194" w:rsidRPr="0090177B" w:rsidRDefault="00846194" w:rsidP="00FE518C">
      <w:pPr>
        <w:pStyle w:val="NoSpacing"/>
        <w:jc w:val="both"/>
        <w:rPr>
          <w:rFonts w:eastAsia="Calibri"/>
          <w:sz w:val="22"/>
          <w:szCs w:val="22"/>
          <w:lang w:val="sr-Latn-ME"/>
        </w:rPr>
      </w:pPr>
      <w:r w:rsidRPr="0090177B">
        <w:rPr>
          <w:rFonts w:eastAsia="Calibri"/>
          <w:sz w:val="22"/>
          <w:szCs w:val="22"/>
          <w:lang w:val="sr-Latn-ME"/>
        </w:rPr>
        <w:t xml:space="preserve">Institut za ljekove i medicinska sredstva </w:t>
      </w:r>
    </w:p>
    <w:p w14:paraId="4A8843C4" w14:textId="77777777" w:rsidR="00846194" w:rsidRPr="0090177B" w:rsidRDefault="00846194">
      <w:pPr>
        <w:pStyle w:val="NoSpacing"/>
        <w:jc w:val="both"/>
        <w:rPr>
          <w:rFonts w:eastAsia="Calibri"/>
          <w:sz w:val="22"/>
          <w:szCs w:val="22"/>
          <w:lang w:val="sr-Latn-ME"/>
        </w:rPr>
      </w:pPr>
      <w:r w:rsidRPr="0090177B">
        <w:rPr>
          <w:rFonts w:eastAsia="Calibri"/>
          <w:sz w:val="22"/>
          <w:szCs w:val="22"/>
          <w:lang w:val="sr-Latn-ME"/>
        </w:rPr>
        <w:t>Odjeljenje za farmakovigilancu</w:t>
      </w:r>
    </w:p>
    <w:p w14:paraId="689C8B3F" w14:textId="77777777" w:rsidR="00846194" w:rsidRPr="0090177B" w:rsidRDefault="00846194">
      <w:pPr>
        <w:pStyle w:val="NoSpacing"/>
        <w:jc w:val="both"/>
        <w:rPr>
          <w:rFonts w:eastAsia="Calibri"/>
          <w:sz w:val="22"/>
          <w:szCs w:val="22"/>
          <w:lang w:val="sr-Latn-ME"/>
        </w:rPr>
      </w:pPr>
      <w:r w:rsidRPr="0090177B">
        <w:rPr>
          <w:rFonts w:eastAsia="Calibri"/>
          <w:sz w:val="22"/>
          <w:szCs w:val="22"/>
          <w:lang w:val="sr-Latn-ME"/>
        </w:rPr>
        <w:t>Bulevar Ivana Crnojevića 64a, 81000 Podgorica</w:t>
      </w:r>
    </w:p>
    <w:p w14:paraId="5896CFF2" w14:textId="77777777" w:rsidR="00846194" w:rsidRPr="0090177B" w:rsidRDefault="00846194" w:rsidP="0090177B">
      <w:pPr>
        <w:pStyle w:val="NoSpacing"/>
        <w:jc w:val="both"/>
        <w:rPr>
          <w:rFonts w:eastAsia="Calibri"/>
          <w:sz w:val="22"/>
          <w:szCs w:val="22"/>
          <w:lang w:val="sr-Latn-ME"/>
        </w:rPr>
      </w:pPr>
    </w:p>
    <w:p w14:paraId="2CB44B82" w14:textId="77777777" w:rsidR="00846194" w:rsidRPr="0090177B" w:rsidRDefault="00846194" w:rsidP="00CA081F">
      <w:pPr>
        <w:pStyle w:val="NoSpacing"/>
        <w:jc w:val="both"/>
        <w:rPr>
          <w:rFonts w:eastAsia="Calibri"/>
          <w:sz w:val="22"/>
          <w:szCs w:val="22"/>
          <w:lang w:val="sr-Latn-ME"/>
        </w:rPr>
      </w:pPr>
      <w:r w:rsidRPr="0090177B">
        <w:rPr>
          <w:rFonts w:eastAsia="Calibri"/>
          <w:sz w:val="22"/>
          <w:szCs w:val="22"/>
          <w:lang w:val="sr-Latn-ME"/>
        </w:rPr>
        <w:t>tel: +382 (0) 20 310 280</w:t>
      </w:r>
    </w:p>
    <w:p w14:paraId="1BC196D7" w14:textId="58F400FD" w:rsidR="00846194" w:rsidRPr="0090177B" w:rsidRDefault="00846194" w:rsidP="00FE518C">
      <w:pPr>
        <w:pStyle w:val="NoSpacing"/>
        <w:tabs>
          <w:tab w:val="left" w:pos="6720"/>
        </w:tabs>
        <w:jc w:val="both"/>
        <w:rPr>
          <w:rFonts w:eastAsia="Calibri"/>
          <w:sz w:val="22"/>
          <w:szCs w:val="22"/>
          <w:lang w:val="sr-Latn-ME"/>
        </w:rPr>
      </w:pPr>
      <w:r w:rsidRPr="0090177B">
        <w:rPr>
          <w:rFonts w:eastAsia="Calibri"/>
          <w:sz w:val="22"/>
          <w:szCs w:val="22"/>
          <w:lang w:val="sr-Latn-ME"/>
        </w:rPr>
        <w:t>fax: +382 (0) 20 310 581</w:t>
      </w:r>
    </w:p>
    <w:p w14:paraId="6CC47D0F" w14:textId="77777777" w:rsidR="00846194" w:rsidRPr="0090177B" w:rsidRDefault="00554E39" w:rsidP="00FE518C">
      <w:pPr>
        <w:pStyle w:val="NoSpacing"/>
        <w:jc w:val="both"/>
        <w:rPr>
          <w:rFonts w:eastAsia="Calibri"/>
          <w:sz w:val="22"/>
          <w:szCs w:val="22"/>
          <w:lang w:val="sr-Latn-ME"/>
        </w:rPr>
      </w:pPr>
      <w:hyperlink r:id="rId8" w:history="1">
        <w:r w:rsidR="00846194" w:rsidRPr="0090177B">
          <w:rPr>
            <w:rStyle w:val="Hyperlink"/>
            <w:rFonts w:eastAsia="Calibri"/>
            <w:sz w:val="22"/>
            <w:szCs w:val="22"/>
            <w:lang w:val="sr-Latn-ME"/>
          </w:rPr>
          <w:t>www.cinmed.me</w:t>
        </w:r>
      </w:hyperlink>
    </w:p>
    <w:p w14:paraId="48FEA92D" w14:textId="77777777" w:rsidR="00846194" w:rsidRPr="0090177B" w:rsidRDefault="00554E39" w:rsidP="00FE518C">
      <w:pPr>
        <w:pStyle w:val="NoSpacing"/>
        <w:jc w:val="both"/>
        <w:rPr>
          <w:rFonts w:eastAsia="Calibri"/>
          <w:color w:val="0000FF"/>
          <w:sz w:val="22"/>
          <w:szCs w:val="22"/>
          <w:u w:val="single"/>
          <w:lang w:val="sr-Latn-ME"/>
        </w:rPr>
      </w:pPr>
      <w:hyperlink r:id="rId9" w:history="1">
        <w:r w:rsidR="00846194" w:rsidRPr="0090177B">
          <w:rPr>
            <w:rStyle w:val="Hyperlink"/>
            <w:rFonts w:eastAsia="Calibri"/>
            <w:sz w:val="22"/>
            <w:szCs w:val="22"/>
            <w:lang w:val="sr-Latn-ME"/>
          </w:rPr>
          <w:t>nezeljenadejstva@cinmed.me</w:t>
        </w:r>
      </w:hyperlink>
    </w:p>
    <w:p w14:paraId="6CACFF95" w14:textId="77777777" w:rsidR="00846194" w:rsidRPr="0090177B" w:rsidRDefault="00846194">
      <w:pPr>
        <w:pStyle w:val="NoSpacing"/>
        <w:jc w:val="both"/>
        <w:rPr>
          <w:rFonts w:eastAsia="Calibri"/>
          <w:sz w:val="22"/>
          <w:szCs w:val="22"/>
          <w:lang w:val="sr-Latn-ME"/>
        </w:rPr>
      </w:pPr>
      <w:r w:rsidRPr="0090177B">
        <w:rPr>
          <w:rFonts w:eastAsia="Calibri"/>
          <w:sz w:val="22"/>
          <w:szCs w:val="22"/>
          <w:lang w:val="sr-Latn-ME"/>
        </w:rPr>
        <w:t>putem IS zdravstvene zaštite</w:t>
      </w:r>
    </w:p>
    <w:p w14:paraId="43D5E7F9" w14:textId="77777777" w:rsidR="00846194" w:rsidRPr="0090177B" w:rsidRDefault="00846194">
      <w:pPr>
        <w:pStyle w:val="NoSpacing"/>
        <w:jc w:val="both"/>
        <w:rPr>
          <w:rFonts w:eastAsia="Calibri"/>
          <w:sz w:val="22"/>
          <w:szCs w:val="22"/>
          <w:lang w:val="sr-Latn-ME"/>
        </w:rPr>
      </w:pPr>
      <w:r w:rsidRPr="0090177B">
        <w:rPr>
          <w:rFonts w:eastAsia="Calibri"/>
          <w:sz w:val="22"/>
          <w:szCs w:val="22"/>
          <w:lang w:val="sr-Latn-ME"/>
        </w:rPr>
        <w:t>QR kod za online prijavu sumnje na neželjeno dejstvo lijeka:</w:t>
      </w:r>
    </w:p>
    <w:p w14:paraId="00310437" w14:textId="77777777" w:rsidR="00846194" w:rsidRPr="0090177B" w:rsidRDefault="00846194">
      <w:pPr>
        <w:pStyle w:val="NoSpacing"/>
        <w:jc w:val="both"/>
        <w:rPr>
          <w:rFonts w:eastAsia="Calibri"/>
          <w:sz w:val="22"/>
          <w:szCs w:val="22"/>
          <w:lang w:val="sr-Latn-ME"/>
        </w:rPr>
      </w:pPr>
    </w:p>
    <w:p w14:paraId="737B73C4" w14:textId="689C7094" w:rsidR="00846194" w:rsidRPr="0090177B" w:rsidRDefault="00846194" w:rsidP="0090177B">
      <w:pPr>
        <w:pStyle w:val="NoSpacing"/>
        <w:jc w:val="both"/>
        <w:rPr>
          <w:rFonts w:eastAsia="Calibri"/>
          <w:sz w:val="22"/>
          <w:szCs w:val="22"/>
          <w:lang w:val="sr-Latn-ME"/>
        </w:rPr>
      </w:pPr>
      <w:r w:rsidRPr="0090177B">
        <w:rPr>
          <w:noProof/>
          <w:sz w:val="22"/>
          <w:szCs w:val="22"/>
        </w:rPr>
        <w:drawing>
          <wp:inline distT="0" distB="0" distL="0" distR="0" wp14:anchorId="3D6C91F1" wp14:editId="496FFF28">
            <wp:extent cx="974090" cy="974090"/>
            <wp:effectExtent l="0" t="0" r="0" b="0"/>
            <wp:docPr id="282179562" name="Grafik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090" cy="974090"/>
                    </a:xfrm>
                    <a:prstGeom prst="rect">
                      <a:avLst/>
                    </a:prstGeom>
                    <a:noFill/>
                    <a:ln>
                      <a:noFill/>
                    </a:ln>
                  </pic:spPr>
                </pic:pic>
              </a:graphicData>
            </a:graphic>
          </wp:inline>
        </w:drawing>
      </w:r>
    </w:p>
    <w:p w14:paraId="4CC01DCB" w14:textId="77777777" w:rsidR="0017526F" w:rsidRPr="0090177B" w:rsidRDefault="0017526F" w:rsidP="0090177B">
      <w:pPr>
        <w:tabs>
          <w:tab w:val="left" w:pos="540"/>
          <w:tab w:val="left" w:pos="569"/>
        </w:tabs>
        <w:jc w:val="both"/>
        <w:rPr>
          <w:b/>
          <w:bCs/>
          <w:sz w:val="22"/>
          <w:szCs w:val="22"/>
          <w:lang w:val="sr-Latn-ME"/>
        </w:rPr>
      </w:pPr>
    </w:p>
    <w:p w14:paraId="0143C7C5" w14:textId="77777777" w:rsidR="0072020E" w:rsidRPr="0090177B" w:rsidRDefault="0072020E" w:rsidP="0090177B">
      <w:pPr>
        <w:tabs>
          <w:tab w:val="left" w:pos="540"/>
          <w:tab w:val="left" w:pos="569"/>
        </w:tabs>
        <w:jc w:val="both"/>
        <w:rPr>
          <w:b/>
          <w:bCs/>
          <w:sz w:val="22"/>
          <w:szCs w:val="22"/>
          <w:lang w:val="sr-Latn-ME"/>
        </w:rPr>
      </w:pPr>
      <w:r w:rsidRPr="0090177B">
        <w:rPr>
          <w:b/>
          <w:bCs/>
          <w:sz w:val="22"/>
          <w:szCs w:val="22"/>
          <w:lang w:val="sr-Latn-ME"/>
        </w:rPr>
        <w:t xml:space="preserve">4.9. </w:t>
      </w:r>
      <w:r w:rsidR="00480FB1" w:rsidRPr="0090177B">
        <w:rPr>
          <w:b/>
          <w:bCs/>
          <w:sz w:val="22"/>
          <w:szCs w:val="22"/>
          <w:lang w:val="sr-Latn-ME"/>
        </w:rPr>
        <w:tab/>
      </w:r>
      <w:r w:rsidRPr="0090177B">
        <w:rPr>
          <w:b/>
          <w:bCs/>
          <w:sz w:val="22"/>
          <w:szCs w:val="22"/>
          <w:lang w:val="sr-Latn-ME"/>
        </w:rPr>
        <w:t>Predoziranje</w:t>
      </w:r>
      <w:r w:rsidR="002846DB" w:rsidRPr="0090177B">
        <w:rPr>
          <w:b/>
          <w:bCs/>
          <w:sz w:val="22"/>
          <w:szCs w:val="22"/>
          <w:lang w:val="sr-Latn-ME"/>
        </w:rPr>
        <w:t xml:space="preserve"> i mjere koje je potrebno preduzeti</w:t>
      </w:r>
    </w:p>
    <w:p w14:paraId="20538DEF" w14:textId="77777777" w:rsidR="00640F3E" w:rsidRPr="0090177B" w:rsidRDefault="00640F3E" w:rsidP="0090177B">
      <w:pPr>
        <w:jc w:val="both"/>
        <w:rPr>
          <w:sz w:val="22"/>
          <w:szCs w:val="22"/>
          <w:lang w:val="sr-Latn-ME"/>
        </w:rPr>
      </w:pPr>
    </w:p>
    <w:p w14:paraId="4078DA99" w14:textId="77777777" w:rsidR="00640F3E" w:rsidRPr="0090177B" w:rsidRDefault="00640F3E" w:rsidP="0090177B">
      <w:pPr>
        <w:jc w:val="both"/>
        <w:rPr>
          <w:sz w:val="22"/>
          <w:szCs w:val="22"/>
          <w:lang w:val="sr-Latn-ME"/>
        </w:rPr>
      </w:pPr>
      <w:r w:rsidRPr="0090177B">
        <w:rPr>
          <w:sz w:val="22"/>
          <w:szCs w:val="22"/>
          <w:lang w:val="sr-Latn-ME"/>
        </w:rPr>
        <w:t xml:space="preserve">Oksaceprol ima veoma malu toksičnost. </w:t>
      </w:r>
      <w:r w:rsidR="00F07069" w:rsidRPr="0090177B">
        <w:rPr>
          <w:sz w:val="22"/>
          <w:szCs w:val="22"/>
          <w:lang w:val="sr-Latn-ME"/>
        </w:rPr>
        <w:t xml:space="preserve">Kod ljudi se do sada nijesu </w:t>
      </w:r>
      <w:r w:rsidRPr="0090177B">
        <w:rPr>
          <w:sz w:val="22"/>
          <w:szCs w:val="22"/>
          <w:lang w:val="sr-Latn-ME"/>
        </w:rPr>
        <w:t>javljale</w:t>
      </w:r>
      <w:r w:rsidR="00F07069" w:rsidRPr="0090177B">
        <w:rPr>
          <w:sz w:val="22"/>
          <w:szCs w:val="22"/>
          <w:lang w:val="sr-Latn-ME"/>
        </w:rPr>
        <w:t xml:space="preserve"> intoksikacije</w:t>
      </w:r>
      <w:r w:rsidRPr="0090177B">
        <w:rPr>
          <w:sz w:val="22"/>
          <w:szCs w:val="22"/>
          <w:lang w:val="sr-Latn-ME"/>
        </w:rPr>
        <w:t xml:space="preserve"> i zapravo ih je jako teško i očekivati. Ne postoji specifičan protivotrov. </w:t>
      </w:r>
    </w:p>
    <w:p w14:paraId="7766FD94" w14:textId="77777777" w:rsidR="00640F3E" w:rsidRPr="0090177B" w:rsidRDefault="00640F3E" w:rsidP="0090177B">
      <w:pPr>
        <w:jc w:val="both"/>
        <w:rPr>
          <w:sz w:val="22"/>
          <w:szCs w:val="22"/>
          <w:lang w:val="sr-Latn-ME"/>
        </w:rPr>
      </w:pPr>
    </w:p>
    <w:p w14:paraId="451AFEC4" w14:textId="77777777" w:rsidR="00640F3E" w:rsidRPr="0090177B" w:rsidRDefault="00640F3E" w:rsidP="0090177B">
      <w:pPr>
        <w:jc w:val="both"/>
        <w:rPr>
          <w:sz w:val="22"/>
          <w:szCs w:val="22"/>
          <w:lang w:val="sr-Latn-ME"/>
        </w:rPr>
      </w:pPr>
      <w:r w:rsidRPr="0090177B">
        <w:rPr>
          <w:sz w:val="22"/>
          <w:szCs w:val="22"/>
          <w:lang w:val="sr-Latn-ME"/>
        </w:rPr>
        <w:t>Kod oralne prim</w:t>
      </w:r>
      <w:r w:rsidR="00F07069" w:rsidRPr="0090177B">
        <w:rPr>
          <w:sz w:val="22"/>
          <w:szCs w:val="22"/>
          <w:lang w:val="sr-Latn-ME"/>
        </w:rPr>
        <w:t>j</w:t>
      </w:r>
      <w:r w:rsidRPr="0090177B">
        <w:rPr>
          <w:sz w:val="22"/>
          <w:szCs w:val="22"/>
          <w:lang w:val="sr-Latn-ME"/>
        </w:rPr>
        <w:t>ene u eksperimentima na životinjama, toksična dejstva su zapažena tek kod 500 do 1000 puta većih doza od uobičajenih normalnih doza kod ljudi, odnosno 10 mg/kg t</w:t>
      </w:r>
      <w:r w:rsidR="00F30408" w:rsidRPr="0090177B">
        <w:rPr>
          <w:sz w:val="22"/>
          <w:szCs w:val="22"/>
          <w:lang w:val="sr-Latn-ME"/>
        </w:rPr>
        <w:t>j</w:t>
      </w:r>
      <w:r w:rsidRPr="0090177B">
        <w:rPr>
          <w:sz w:val="22"/>
          <w:szCs w:val="22"/>
          <w:lang w:val="sr-Latn-ME"/>
        </w:rPr>
        <w:t>elesne težine (sedacija, ptoza, piloerekcija).</w:t>
      </w:r>
    </w:p>
    <w:p w14:paraId="37AC838A" w14:textId="77777777" w:rsidR="00CD6F02" w:rsidRPr="0090177B" w:rsidRDefault="00CD6F02" w:rsidP="0090177B">
      <w:pPr>
        <w:tabs>
          <w:tab w:val="left" w:pos="540"/>
          <w:tab w:val="left" w:pos="569"/>
        </w:tabs>
        <w:jc w:val="both"/>
        <w:rPr>
          <w:b/>
          <w:bCs/>
          <w:sz w:val="22"/>
          <w:szCs w:val="22"/>
          <w:lang w:val="sr-Latn-ME"/>
        </w:rPr>
      </w:pPr>
    </w:p>
    <w:p w14:paraId="703F12E8" w14:textId="77777777" w:rsidR="00CD6F02" w:rsidRPr="0090177B" w:rsidRDefault="00CD6F02" w:rsidP="0090177B">
      <w:pPr>
        <w:tabs>
          <w:tab w:val="left" w:pos="540"/>
          <w:tab w:val="left" w:pos="569"/>
        </w:tabs>
        <w:jc w:val="both"/>
        <w:rPr>
          <w:b/>
          <w:bCs/>
          <w:sz w:val="22"/>
          <w:szCs w:val="22"/>
          <w:lang w:val="sr-Latn-ME"/>
        </w:rPr>
      </w:pPr>
    </w:p>
    <w:p w14:paraId="3EC53CF3" w14:textId="77777777" w:rsidR="0072020E" w:rsidRPr="0090177B" w:rsidRDefault="0072020E" w:rsidP="0090177B">
      <w:pPr>
        <w:tabs>
          <w:tab w:val="left" w:pos="540"/>
          <w:tab w:val="left" w:pos="569"/>
        </w:tabs>
        <w:jc w:val="both"/>
        <w:rPr>
          <w:b/>
          <w:bCs/>
          <w:sz w:val="22"/>
          <w:szCs w:val="22"/>
          <w:lang w:val="sr-Latn-ME"/>
        </w:rPr>
      </w:pPr>
      <w:r w:rsidRPr="0090177B">
        <w:rPr>
          <w:b/>
          <w:bCs/>
          <w:sz w:val="22"/>
          <w:szCs w:val="22"/>
          <w:lang w:val="sr-Latn-ME"/>
        </w:rPr>
        <w:t xml:space="preserve">5. </w:t>
      </w:r>
      <w:r w:rsidR="00480FB1" w:rsidRPr="0090177B">
        <w:rPr>
          <w:b/>
          <w:bCs/>
          <w:sz w:val="22"/>
          <w:szCs w:val="22"/>
          <w:lang w:val="sr-Latn-ME"/>
        </w:rPr>
        <w:tab/>
      </w:r>
      <w:r w:rsidRPr="0090177B">
        <w:rPr>
          <w:b/>
          <w:bCs/>
          <w:sz w:val="22"/>
          <w:szCs w:val="22"/>
          <w:lang w:val="sr-Latn-ME"/>
        </w:rPr>
        <w:t>FARMAKOLOŠK</w:t>
      </w:r>
      <w:r w:rsidR="000D425A" w:rsidRPr="0090177B">
        <w:rPr>
          <w:b/>
          <w:bCs/>
          <w:sz w:val="22"/>
          <w:szCs w:val="22"/>
          <w:lang w:val="sr-Latn-ME"/>
        </w:rPr>
        <w:t>I</w:t>
      </w:r>
      <w:r w:rsidRPr="0090177B">
        <w:rPr>
          <w:b/>
          <w:bCs/>
          <w:sz w:val="22"/>
          <w:szCs w:val="22"/>
          <w:lang w:val="sr-Latn-ME"/>
        </w:rPr>
        <w:t xml:space="preserve"> PODACI</w:t>
      </w:r>
    </w:p>
    <w:p w14:paraId="2FC01B0F" w14:textId="77777777" w:rsidR="0072020E" w:rsidRPr="0090177B" w:rsidRDefault="0072020E" w:rsidP="0090177B">
      <w:pPr>
        <w:tabs>
          <w:tab w:val="left" w:pos="540"/>
          <w:tab w:val="left" w:pos="569"/>
        </w:tabs>
        <w:jc w:val="both"/>
        <w:rPr>
          <w:b/>
          <w:bCs/>
          <w:sz w:val="22"/>
          <w:szCs w:val="22"/>
          <w:lang w:val="sr-Latn-ME"/>
        </w:rPr>
      </w:pPr>
    </w:p>
    <w:p w14:paraId="77DACDB0" w14:textId="77777777" w:rsidR="0072020E" w:rsidRPr="0090177B" w:rsidRDefault="0072020E" w:rsidP="0090177B">
      <w:pPr>
        <w:tabs>
          <w:tab w:val="left" w:pos="540"/>
          <w:tab w:val="left" w:pos="569"/>
        </w:tabs>
        <w:jc w:val="both"/>
        <w:rPr>
          <w:b/>
          <w:bCs/>
          <w:sz w:val="22"/>
          <w:szCs w:val="22"/>
          <w:lang w:val="sr-Latn-ME"/>
        </w:rPr>
      </w:pPr>
      <w:r w:rsidRPr="0090177B">
        <w:rPr>
          <w:b/>
          <w:bCs/>
          <w:sz w:val="22"/>
          <w:szCs w:val="22"/>
          <w:lang w:val="sr-Latn-ME"/>
        </w:rPr>
        <w:t xml:space="preserve">5.1. </w:t>
      </w:r>
      <w:r w:rsidR="00480FB1" w:rsidRPr="0090177B">
        <w:rPr>
          <w:b/>
          <w:bCs/>
          <w:sz w:val="22"/>
          <w:szCs w:val="22"/>
          <w:lang w:val="sr-Latn-ME"/>
        </w:rPr>
        <w:tab/>
      </w:r>
      <w:r w:rsidRPr="0090177B">
        <w:rPr>
          <w:b/>
          <w:bCs/>
          <w:sz w:val="22"/>
          <w:szCs w:val="22"/>
          <w:lang w:val="sr-Latn-ME"/>
        </w:rPr>
        <w:t>Farmakodinamski podaci</w:t>
      </w:r>
    </w:p>
    <w:p w14:paraId="2011BE78" w14:textId="77777777" w:rsidR="00F45F77" w:rsidRPr="0090177B" w:rsidRDefault="00F45F77" w:rsidP="0090177B">
      <w:pPr>
        <w:tabs>
          <w:tab w:val="left" w:pos="540"/>
          <w:tab w:val="left" w:pos="569"/>
        </w:tabs>
        <w:jc w:val="both"/>
        <w:rPr>
          <w:b/>
          <w:bCs/>
          <w:sz w:val="22"/>
          <w:szCs w:val="22"/>
          <w:lang w:val="sr-Latn-ME"/>
        </w:rPr>
      </w:pPr>
    </w:p>
    <w:p w14:paraId="63C4B9DD" w14:textId="796DD8CD" w:rsidR="0072020E" w:rsidRPr="0090177B" w:rsidRDefault="0072020E" w:rsidP="0090177B">
      <w:pPr>
        <w:tabs>
          <w:tab w:val="left" w:pos="540"/>
          <w:tab w:val="left" w:pos="569"/>
        </w:tabs>
        <w:jc w:val="both"/>
        <w:rPr>
          <w:bCs/>
          <w:sz w:val="22"/>
          <w:szCs w:val="22"/>
          <w:lang w:val="sr-Latn-ME"/>
        </w:rPr>
      </w:pPr>
      <w:r w:rsidRPr="0090177B">
        <w:rPr>
          <w:b/>
          <w:bCs/>
          <w:sz w:val="22"/>
          <w:szCs w:val="22"/>
          <w:lang w:val="sr-Latn-ME"/>
        </w:rPr>
        <w:t>Farmakoterapijska grupa:</w:t>
      </w:r>
      <w:r w:rsidR="00ED221D" w:rsidRPr="0090177B">
        <w:rPr>
          <w:b/>
          <w:bCs/>
          <w:sz w:val="22"/>
          <w:szCs w:val="22"/>
          <w:lang w:val="sr-Latn-ME"/>
        </w:rPr>
        <w:t xml:space="preserve"> </w:t>
      </w:r>
      <w:r w:rsidR="00ED221D" w:rsidRPr="0090177B">
        <w:rPr>
          <w:bCs/>
          <w:sz w:val="22"/>
          <w:szCs w:val="22"/>
          <w:lang w:val="sr-Latn-ME"/>
        </w:rPr>
        <w:t xml:space="preserve">  </w:t>
      </w:r>
      <w:r w:rsidR="00D0495B" w:rsidRPr="0090177B">
        <w:rPr>
          <w:bCs/>
          <w:sz w:val="22"/>
          <w:szCs w:val="22"/>
          <w:lang w:val="sr-Latn-ME"/>
        </w:rPr>
        <w:t xml:space="preserve">Ostali </w:t>
      </w:r>
      <w:r w:rsidR="00D0495B" w:rsidRPr="0090177B">
        <w:rPr>
          <w:sz w:val="22"/>
          <w:szCs w:val="22"/>
          <w:lang w:val="sr-Latn-ME"/>
        </w:rPr>
        <w:t>nesteroidni antiinflamatorni i antireumatski ljekovi</w:t>
      </w:r>
      <w:r w:rsidR="008B3677" w:rsidRPr="0090177B">
        <w:rPr>
          <w:bCs/>
          <w:sz w:val="22"/>
          <w:szCs w:val="22"/>
          <w:lang w:val="sr-Latn-ME"/>
        </w:rPr>
        <w:t xml:space="preserve"> </w:t>
      </w:r>
    </w:p>
    <w:p w14:paraId="0D1B3CF0" w14:textId="77777777" w:rsidR="00D0495B" w:rsidRPr="0090177B" w:rsidRDefault="00D0495B" w:rsidP="0090177B">
      <w:pPr>
        <w:tabs>
          <w:tab w:val="left" w:pos="540"/>
          <w:tab w:val="left" w:pos="569"/>
        </w:tabs>
        <w:jc w:val="both"/>
        <w:rPr>
          <w:bCs/>
          <w:sz w:val="22"/>
          <w:szCs w:val="22"/>
          <w:lang w:val="sr-Latn-ME"/>
        </w:rPr>
      </w:pPr>
    </w:p>
    <w:p w14:paraId="68FD7B02" w14:textId="732DFD7D" w:rsidR="0072020E" w:rsidRPr="0090177B" w:rsidRDefault="0072020E" w:rsidP="0090177B">
      <w:pPr>
        <w:tabs>
          <w:tab w:val="left" w:pos="540"/>
          <w:tab w:val="left" w:pos="569"/>
        </w:tabs>
        <w:jc w:val="both"/>
        <w:rPr>
          <w:bCs/>
          <w:sz w:val="22"/>
          <w:szCs w:val="22"/>
          <w:lang w:val="sr-Latn-ME"/>
        </w:rPr>
      </w:pPr>
      <w:r w:rsidRPr="0090177B">
        <w:rPr>
          <w:b/>
          <w:bCs/>
          <w:sz w:val="22"/>
          <w:szCs w:val="22"/>
          <w:lang w:val="sr-Latn-ME"/>
        </w:rPr>
        <w:t>ATC kod:</w:t>
      </w:r>
      <w:r w:rsidR="00ED221D" w:rsidRPr="0090177B">
        <w:rPr>
          <w:bCs/>
          <w:sz w:val="22"/>
          <w:szCs w:val="22"/>
          <w:lang w:val="sr-Latn-ME"/>
        </w:rPr>
        <w:t xml:space="preserve"> </w:t>
      </w:r>
      <w:r w:rsidR="00D0495B" w:rsidRPr="0090177B">
        <w:rPr>
          <w:bCs/>
          <w:sz w:val="22"/>
          <w:szCs w:val="22"/>
          <w:lang w:val="sr-Latn-ME"/>
        </w:rPr>
        <w:t>M</w:t>
      </w:r>
      <w:r w:rsidR="00ED221D" w:rsidRPr="0090177B">
        <w:rPr>
          <w:bCs/>
          <w:sz w:val="22"/>
          <w:szCs w:val="22"/>
          <w:lang w:val="sr-Latn-ME"/>
        </w:rPr>
        <w:t>01</w:t>
      </w:r>
      <w:r w:rsidR="00D0495B" w:rsidRPr="0090177B">
        <w:rPr>
          <w:bCs/>
          <w:sz w:val="22"/>
          <w:szCs w:val="22"/>
          <w:lang w:val="sr-Latn-ME"/>
        </w:rPr>
        <w:t>AX24</w:t>
      </w:r>
    </w:p>
    <w:p w14:paraId="5F64E1ED" w14:textId="77777777" w:rsidR="00670296" w:rsidRPr="0090177B" w:rsidRDefault="00670296" w:rsidP="0090177B">
      <w:pPr>
        <w:tabs>
          <w:tab w:val="left" w:pos="540"/>
          <w:tab w:val="left" w:pos="569"/>
        </w:tabs>
        <w:jc w:val="both"/>
        <w:rPr>
          <w:bCs/>
          <w:sz w:val="22"/>
          <w:szCs w:val="22"/>
          <w:lang w:val="sr-Latn-ME"/>
        </w:rPr>
      </w:pPr>
    </w:p>
    <w:p w14:paraId="3C3C3802" w14:textId="77777777" w:rsidR="0092021E" w:rsidRPr="0090177B" w:rsidRDefault="0064505C" w:rsidP="0090177B">
      <w:pPr>
        <w:jc w:val="both"/>
        <w:rPr>
          <w:sz w:val="22"/>
          <w:szCs w:val="22"/>
          <w:lang w:val="sr-Latn-ME"/>
        </w:rPr>
      </w:pPr>
      <w:r w:rsidRPr="0090177B">
        <w:rPr>
          <w:sz w:val="22"/>
          <w:szCs w:val="22"/>
          <w:lang w:val="sr-Latn-ME"/>
        </w:rPr>
        <w:t>Oksaceprol pokazuje</w:t>
      </w:r>
      <w:r w:rsidR="0092021E" w:rsidRPr="0090177B">
        <w:rPr>
          <w:sz w:val="22"/>
          <w:szCs w:val="22"/>
          <w:lang w:val="sr-Latn-ME"/>
        </w:rPr>
        <w:t xml:space="preserve"> antiflogističku i analgetsku efikasnost</w:t>
      </w:r>
      <w:r w:rsidRPr="0090177B">
        <w:rPr>
          <w:sz w:val="22"/>
          <w:szCs w:val="22"/>
          <w:lang w:val="sr-Latn-ME"/>
        </w:rPr>
        <w:t xml:space="preserve"> koja se po intenzitetu može porediti sa standardnim NSAIL ali za razliku od NSAIL ne inhibira aktivnost ciklooksigenaze (</w:t>
      </w:r>
      <w:smartTag w:uri="urn:schemas-microsoft-com:office:smarttags" w:element="stockticker">
        <w:r w:rsidRPr="0090177B">
          <w:rPr>
            <w:sz w:val="22"/>
            <w:szCs w:val="22"/>
            <w:lang w:val="sr-Latn-ME"/>
          </w:rPr>
          <w:t>COX</w:t>
        </w:r>
      </w:smartTag>
      <w:r w:rsidRPr="0090177B">
        <w:rPr>
          <w:sz w:val="22"/>
          <w:szCs w:val="22"/>
          <w:lang w:val="sr-Latn-ME"/>
        </w:rPr>
        <w:t>). Inhibira infiltraciju i adheziju leukocita na mjestu zapaljenskog procesa i redukuje hiperalgeziju kao rezultat inhibicije inflamacije.</w:t>
      </w:r>
    </w:p>
    <w:p w14:paraId="6CB160E3" w14:textId="7DE87B08" w:rsidR="002E37A5" w:rsidRDefault="002E37A5" w:rsidP="0090177B">
      <w:pPr>
        <w:tabs>
          <w:tab w:val="left" w:pos="540"/>
          <w:tab w:val="left" w:pos="569"/>
        </w:tabs>
        <w:jc w:val="both"/>
        <w:rPr>
          <w:b/>
          <w:bCs/>
          <w:sz w:val="22"/>
          <w:szCs w:val="22"/>
          <w:lang w:val="sr-Latn-ME"/>
        </w:rPr>
      </w:pPr>
    </w:p>
    <w:p w14:paraId="5AC4E34E" w14:textId="6EFF5C33" w:rsidR="00152A83" w:rsidRDefault="00152A83" w:rsidP="0090177B">
      <w:pPr>
        <w:tabs>
          <w:tab w:val="left" w:pos="540"/>
          <w:tab w:val="left" w:pos="569"/>
        </w:tabs>
        <w:jc w:val="both"/>
        <w:rPr>
          <w:b/>
          <w:bCs/>
          <w:sz w:val="22"/>
          <w:szCs w:val="22"/>
          <w:lang w:val="sr-Latn-ME"/>
        </w:rPr>
      </w:pPr>
    </w:p>
    <w:p w14:paraId="55811539" w14:textId="77777777" w:rsidR="0090217A" w:rsidRPr="0090177B" w:rsidRDefault="0090217A" w:rsidP="0090177B">
      <w:pPr>
        <w:tabs>
          <w:tab w:val="left" w:pos="540"/>
          <w:tab w:val="left" w:pos="569"/>
        </w:tabs>
        <w:jc w:val="both"/>
        <w:rPr>
          <w:b/>
          <w:bCs/>
          <w:sz w:val="22"/>
          <w:szCs w:val="22"/>
          <w:lang w:val="sr-Latn-ME"/>
        </w:rPr>
      </w:pPr>
    </w:p>
    <w:p w14:paraId="3268432D" w14:textId="77777777" w:rsidR="00152A83" w:rsidRDefault="00152A83" w:rsidP="00152A83">
      <w:pPr>
        <w:tabs>
          <w:tab w:val="left" w:pos="569"/>
        </w:tabs>
        <w:ind w:left="540"/>
        <w:jc w:val="both"/>
        <w:rPr>
          <w:b/>
          <w:bCs/>
          <w:sz w:val="22"/>
          <w:szCs w:val="22"/>
          <w:lang w:val="sr-Latn-ME"/>
        </w:rPr>
      </w:pPr>
    </w:p>
    <w:p w14:paraId="6BDED109" w14:textId="14DB0C01" w:rsidR="00670296" w:rsidRPr="0090177B" w:rsidRDefault="0072020E" w:rsidP="0090177B">
      <w:pPr>
        <w:numPr>
          <w:ilvl w:val="1"/>
          <w:numId w:val="18"/>
        </w:numPr>
        <w:tabs>
          <w:tab w:val="left" w:pos="569"/>
        </w:tabs>
        <w:jc w:val="both"/>
        <w:rPr>
          <w:b/>
          <w:bCs/>
          <w:sz w:val="22"/>
          <w:szCs w:val="22"/>
          <w:lang w:val="sr-Latn-ME"/>
        </w:rPr>
      </w:pPr>
      <w:r w:rsidRPr="0090177B">
        <w:rPr>
          <w:b/>
          <w:bCs/>
          <w:sz w:val="22"/>
          <w:szCs w:val="22"/>
          <w:lang w:val="sr-Latn-ME"/>
        </w:rPr>
        <w:lastRenderedPageBreak/>
        <w:t>Farmakokinetički podaci</w:t>
      </w:r>
    </w:p>
    <w:p w14:paraId="5E0627C0" w14:textId="77777777" w:rsidR="00EF6372" w:rsidRPr="0090177B" w:rsidRDefault="00EF6372" w:rsidP="0090177B">
      <w:pPr>
        <w:tabs>
          <w:tab w:val="left" w:pos="540"/>
          <w:tab w:val="left" w:pos="569"/>
        </w:tabs>
        <w:jc w:val="both"/>
        <w:rPr>
          <w:b/>
          <w:bCs/>
          <w:sz w:val="22"/>
          <w:szCs w:val="22"/>
          <w:lang w:val="sr-Latn-ME"/>
        </w:rPr>
      </w:pPr>
    </w:p>
    <w:p w14:paraId="2D2FD6BB" w14:textId="77777777" w:rsidR="007A7F94" w:rsidRPr="0090177B" w:rsidRDefault="007A7F94" w:rsidP="0090177B">
      <w:pPr>
        <w:jc w:val="both"/>
        <w:rPr>
          <w:i/>
          <w:iCs/>
          <w:sz w:val="22"/>
          <w:szCs w:val="22"/>
          <w:lang w:val="sr-Latn-ME"/>
        </w:rPr>
      </w:pPr>
      <w:r w:rsidRPr="0090177B">
        <w:rPr>
          <w:i/>
          <w:iCs/>
          <w:sz w:val="22"/>
          <w:szCs w:val="22"/>
          <w:lang w:val="sr-Latn-ME"/>
        </w:rPr>
        <w:t>Resorpcija</w:t>
      </w:r>
    </w:p>
    <w:p w14:paraId="1F4D7F94" w14:textId="01AE8D81" w:rsidR="007A7F94" w:rsidRPr="0090177B" w:rsidRDefault="007A7F94" w:rsidP="0090177B">
      <w:pPr>
        <w:jc w:val="both"/>
        <w:rPr>
          <w:sz w:val="22"/>
          <w:szCs w:val="22"/>
          <w:lang w:val="sr-Latn-ME"/>
        </w:rPr>
      </w:pPr>
      <w:r w:rsidRPr="0090177B">
        <w:rPr>
          <w:sz w:val="22"/>
          <w:szCs w:val="22"/>
          <w:lang w:val="sr-Latn-ME"/>
        </w:rPr>
        <w:t>3 - 4 sata posl</w:t>
      </w:r>
      <w:r w:rsidR="00F30408" w:rsidRPr="0090177B">
        <w:rPr>
          <w:sz w:val="22"/>
          <w:szCs w:val="22"/>
          <w:lang w:val="sr-Latn-ME"/>
        </w:rPr>
        <w:t>ij</w:t>
      </w:r>
      <w:r w:rsidRPr="0090177B">
        <w:rPr>
          <w:sz w:val="22"/>
          <w:szCs w:val="22"/>
          <w:lang w:val="sr-Latn-ME"/>
        </w:rPr>
        <w:t>e oralne prim</w:t>
      </w:r>
      <w:r w:rsidR="00C92EE7" w:rsidRPr="0090177B">
        <w:rPr>
          <w:sz w:val="22"/>
          <w:szCs w:val="22"/>
          <w:lang w:val="sr-Latn-ME"/>
        </w:rPr>
        <w:t>j</w:t>
      </w:r>
      <w:r w:rsidRPr="0090177B">
        <w:rPr>
          <w:sz w:val="22"/>
          <w:szCs w:val="22"/>
          <w:lang w:val="sr-Latn-ME"/>
        </w:rPr>
        <w:t xml:space="preserve">ene </w:t>
      </w:r>
      <w:r w:rsidR="001D0D31" w:rsidRPr="0090177B">
        <w:rPr>
          <w:sz w:val="22"/>
          <w:szCs w:val="22"/>
          <w:lang w:val="sr-Latn-ME"/>
        </w:rPr>
        <w:t xml:space="preserve">lijeka </w:t>
      </w:r>
      <w:r w:rsidRPr="0090177B">
        <w:rPr>
          <w:sz w:val="22"/>
          <w:szCs w:val="22"/>
          <w:lang w:val="sr-Latn-ME"/>
        </w:rPr>
        <w:t>Artromed film tableta, nivo u plazmi dostiže svoj maksimum. Bioraspoloživost posl</w:t>
      </w:r>
      <w:r w:rsidR="00F30408" w:rsidRPr="0090177B">
        <w:rPr>
          <w:sz w:val="22"/>
          <w:szCs w:val="22"/>
          <w:lang w:val="sr-Latn-ME"/>
        </w:rPr>
        <w:t>ij</w:t>
      </w:r>
      <w:r w:rsidRPr="0090177B">
        <w:rPr>
          <w:sz w:val="22"/>
          <w:szCs w:val="22"/>
          <w:lang w:val="sr-Latn-ME"/>
        </w:rPr>
        <w:t>e oralne prim</w:t>
      </w:r>
      <w:r w:rsidR="00E66E04" w:rsidRPr="0090177B">
        <w:rPr>
          <w:sz w:val="22"/>
          <w:szCs w:val="22"/>
          <w:lang w:val="sr-Latn-ME"/>
        </w:rPr>
        <w:t>j</w:t>
      </w:r>
      <w:r w:rsidRPr="0090177B">
        <w:rPr>
          <w:sz w:val="22"/>
          <w:szCs w:val="22"/>
          <w:lang w:val="sr-Latn-ME"/>
        </w:rPr>
        <w:t>ene iznosi oko 20 - 30 %.</w:t>
      </w:r>
    </w:p>
    <w:p w14:paraId="7B241AB7" w14:textId="77777777" w:rsidR="007A7F94" w:rsidRPr="0090177B" w:rsidRDefault="007A7F94" w:rsidP="0090177B">
      <w:pPr>
        <w:jc w:val="both"/>
        <w:rPr>
          <w:sz w:val="22"/>
          <w:szCs w:val="22"/>
          <w:lang w:val="sr-Latn-ME"/>
        </w:rPr>
      </w:pPr>
    </w:p>
    <w:p w14:paraId="3321E966" w14:textId="77777777" w:rsidR="007A7F94" w:rsidRPr="0090177B" w:rsidRDefault="007A7F94" w:rsidP="00B14E21">
      <w:pPr>
        <w:keepNext/>
        <w:jc w:val="both"/>
        <w:rPr>
          <w:sz w:val="22"/>
          <w:szCs w:val="22"/>
          <w:lang w:val="sr-Latn-ME"/>
        </w:rPr>
      </w:pPr>
      <w:r w:rsidRPr="0090177B">
        <w:rPr>
          <w:i/>
          <w:iCs/>
          <w:sz w:val="22"/>
          <w:szCs w:val="22"/>
          <w:lang w:val="sr-Latn-ME"/>
        </w:rPr>
        <w:t>Distribucija</w:t>
      </w:r>
    </w:p>
    <w:p w14:paraId="3703BEE7" w14:textId="00702621" w:rsidR="007A7F94" w:rsidRPr="0090177B" w:rsidRDefault="007A7F94" w:rsidP="00B14E21">
      <w:pPr>
        <w:keepNext/>
        <w:jc w:val="both"/>
        <w:rPr>
          <w:sz w:val="22"/>
          <w:szCs w:val="22"/>
          <w:lang w:val="sr-Latn-ME"/>
        </w:rPr>
      </w:pPr>
      <w:r w:rsidRPr="0090177B">
        <w:rPr>
          <w:sz w:val="22"/>
          <w:szCs w:val="22"/>
          <w:lang w:val="sr-Latn-ME"/>
        </w:rPr>
        <w:t>Zbog svoje rastvorljivosti u vodi, oksaceprol se distribuira po c</w:t>
      </w:r>
      <w:r w:rsidR="00F30408" w:rsidRPr="0090177B">
        <w:rPr>
          <w:sz w:val="22"/>
          <w:szCs w:val="22"/>
          <w:lang w:val="sr-Latn-ME"/>
        </w:rPr>
        <w:t>ij</w:t>
      </w:r>
      <w:r w:rsidRPr="0090177B">
        <w:rPr>
          <w:sz w:val="22"/>
          <w:szCs w:val="22"/>
          <w:lang w:val="sr-Latn-ME"/>
        </w:rPr>
        <w:t>elom organizmu. On prelazi u sinovijalnu tečnost. Nije prim</w:t>
      </w:r>
      <w:r w:rsidR="00F30408" w:rsidRPr="0090177B">
        <w:rPr>
          <w:sz w:val="22"/>
          <w:szCs w:val="22"/>
          <w:lang w:val="sr-Latn-ME"/>
        </w:rPr>
        <w:t>i</w:t>
      </w:r>
      <w:r w:rsidR="00E66E04" w:rsidRPr="0090177B">
        <w:rPr>
          <w:sz w:val="22"/>
          <w:szCs w:val="22"/>
          <w:lang w:val="sr-Latn-ME"/>
        </w:rPr>
        <w:t>j</w:t>
      </w:r>
      <w:r w:rsidRPr="0090177B">
        <w:rPr>
          <w:sz w:val="22"/>
          <w:szCs w:val="22"/>
          <w:lang w:val="sr-Latn-ME"/>
        </w:rPr>
        <w:t>ećeno njegovo vezivanje za plazma proteine. Nije evidentirana akumulacija supstance.</w:t>
      </w:r>
    </w:p>
    <w:p w14:paraId="25BF7D62" w14:textId="77777777" w:rsidR="007A7F94" w:rsidRPr="0090177B" w:rsidRDefault="007A7F94" w:rsidP="0090177B">
      <w:pPr>
        <w:jc w:val="both"/>
        <w:rPr>
          <w:i/>
          <w:iCs/>
          <w:sz w:val="22"/>
          <w:szCs w:val="22"/>
          <w:lang w:val="sr-Latn-ME"/>
        </w:rPr>
      </w:pPr>
    </w:p>
    <w:p w14:paraId="3E39EDCC" w14:textId="77777777" w:rsidR="007A7F94" w:rsidRPr="0090177B" w:rsidRDefault="007A7F94" w:rsidP="0090177B">
      <w:pPr>
        <w:jc w:val="both"/>
        <w:rPr>
          <w:sz w:val="22"/>
          <w:szCs w:val="22"/>
          <w:lang w:val="sr-Latn-ME"/>
        </w:rPr>
      </w:pPr>
      <w:r w:rsidRPr="0090177B">
        <w:rPr>
          <w:i/>
          <w:iCs/>
          <w:sz w:val="22"/>
          <w:szCs w:val="22"/>
          <w:lang w:val="sr-Latn-ME"/>
        </w:rPr>
        <w:t>Eliminacija</w:t>
      </w:r>
    </w:p>
    <w:p w14:paraId="4F6472BD" w14:textId="3D771C40" w:rsidR="007A7F94" w:rsidRPr="0090177B" w:rsidRDefault="001D0D31" w:rsidP="0090177B">
      <w:pPr>
        <w:jc w:val="both"/>
        <w:rPr>
          <w:sz w:val="22"/>
          <w:szCs w:val="22"/>
          <w:lang w:val="sr-Latn-ME"/>
        </w:rPr>
      </w:pPr>
      <w:r w:rsidRPr="0090177B">
        <w:rPr>
          <w:sz w:val="22"/>
          <w:szCs w:val="22"/>
          <w:lang w:val="sr-Latn-ME"/>
        </w:rPr>
        <w:t>Poslije intramuskularne ili intravenske primjene p</w:t>
      </w:r>
      <w:r w:rsidR="007A7F94" w:rsidRPr="0090177B">
        <w:rPr>
          <w:sz w:val="22"/>
          <w:szCs w:val="22"/>
          <w:lang w:val="sr-Latn-ME"/>
        </w:rPr>
        <w:t>oluvr</w:t>
      </w:r>
      <w:r w:rsidR="00543BBD" w:rsidRPr="0090177B">
        <w:rPr>
          <w:sz w:val="22"/>
          <w:szCs w:val="22"/>
          <w:lang w:val="sr-Latn-ME"/>
        </w:rPr>
        <w:t>ij</w:t>
      </w:r>
      <w:r w:rsidR="007A7F94" w:rsidRPr="0090177B">
        <w:rPr>
          <w:sz w:val="22"/>
          <w:szCs w:val="22"/>
          <w:lang w:val="sr-Latn-ME"/>
        </w:rPr>
        <w:t>eme eliminacije iznosi pros</w:t>
      </w:r>
      <w:r w:rsidR="00F30408" w:rsidRPr="0090177B">
        <w:rPr>
          <w:sz w:val="22"/>
          <w:szCs w:val="22"/>
          <w:lang w:val="sr-Latn-ME"/>
        </w:rPr>
        <w:t>j</w:t>
      </w:r>
      <w:r w:rsidR="007A7F94" w:rsidRPr="0090177B">
        <w:rPr>
          <w:sz w:val="22"/>
          <w:szCs w:val="22"/>
          <w:lang w:val="sr-Latn-ME"/>
        </w:rPr>
        <w:t>ečno 2 - 3 sata. Eliminacija se obavlja isključivo preko bubrega. Izlučuje se neprom</w:t>
      </w:r>
      <w:r w:rsidR="00543BBD" w:rsidRPr="0090177B">
        <w:rPr>
          <w:sz w:val="22"/>
          <w:szCs w:val="22"/>
          <w:lang w:val="sr-Latn-ME"/>
        </w:rPr>
        <w:t>j</w:t>
      </w:r>
      <w:r w:rsidR="007A7F94" w:rsidRPr="0090177B">
        <w:rPr>
          <w:sz w:val="22"/>
          <w:szCs w:val="22"/>
          <w:lang w:val="sr-Latn-ME"/>
        </w:rPr>
        <w:t>enjena supstanca i to kom</w:t>
      </w:r>
      <w:r w:rsidR="007A7F94" w:rsidRPr="0090177B">
        <w:rPr>
          <w:sz w:val="22"/>
          <w:szCs w:val="22"/>
          <w:lang w:val="sr-Latn-ME"/>
        </w:rPr>
        <w:softHyphen/>
        <w:t>pletno. Oksaceprol se ne vezuje i ne metaboliše se.</w:t>
      </w:r>
    </w:p>
    <w:p w14:paraId="255ED33D" w14:textId="77777777" w:rsidR="007A7F94" w:rsidRPr="0090177B" w:rsidRDefault="007A7F94" w:rsidP="0090177B">
      <w:pPr>
        <w:tabs>
          <w:tab w:val="left" w:pos="540"/>
          <w:tab w:val="left" w:pos="569"/>
        </w:tabs>
        <w:jc w:val="both"/>
        <w:rPr>
          <w:bCs/>
          <w:sz w:val="22"/>
          <w:szCs w:val="22"/>
          <w:lang w:val="sr-Latn-ME"/>
        </w:rPr>
      </w:pPr>
    </w:p>
    <w:p w14:paraId="41DA8B13" w14:textId="77777777" w:rsidR="0072020E" w:rsidRPr="0090177B" w:rsidRDefault="0072020E" w:rsidP="0090177B">
      <w:pPr>
        <w:tabs>
          <w:tab w:val="left" w:pos="540"/>
          <w:tab w:val="left" w:pos="569"/>
        </w:tabs>
        <w:jc w:val="both"/>
        <w:rPr>
          <w:b/>
          <w:bCs/>
          <w:sz w:val="22"/>
          <w:szCs w:val="22"/>
          <w:lang w:val="sr-Latn-ME"/>
        </w:rPr>
      </w:pPr>
      <w:r w:rsidRPr="0090177B">
        <w:rPr>
          <w:b/>
          <w:bCs/>
          <w:sz w:val="22"/>
          <w:szCs w:val="22"/>
          <w:lang w:val="sr-Latn-ME"/>
        </w:rPr>
        <w:t xml:space="preserve">5.3. </w:t>
      </w:r>
      <w:r w:rsidR="00480FB1" w:rsidRPr="0090177B">
        <w:rPr>
          <w:b/>
          <w:bCs/>
          <w:sz w:val="22"/>
          <w:szCs w:val="22"/>
          <w:lang w:val="sr-Latn-ME"/>
        </w:rPr>
        <w:tab/>
      </w:r>
      <w:r w:rsidRPr="0090177B">
        <w:rPr>
          <w:b/>
          <w:bCs/>
          <w:sz w:val="22"/>
          <w:szCs w:val="22"/>
          <w:lang w:val="sr-Latn-ME"/>
        </w:rPr>
        <w:t xml:space="preserve">Pretklinički podaci o bezbjednosti </w:t>
      </w:r>
    </w:p>
    <w:p w14:paraId="78162F6A" w14:textId="77777777" w:rsidR="00FC18DF" w:rsidRPr="0090177B" w:rsidRDefault="00FC18DF" w:rsidP="0090177B">
      <w:pPr>
        <w:jc w:val="both"/>
        <w:rPr>
          <w:i/>
          <w:iCs/>
          <w:sz w:val="22"/>
          <w:szCs w:val="22"/>
          <w:lang w:val="sr-Latn-ME"/>
        </w:rPr>
      </w:pPr>
    </w:p>
    <w:p w14:paraId="0625FBB5" w14:textId="77777777" w:rsidR="00FC18DF" w:rsidRPr="0090177B" w:rsidRDefault="00FC18DF" w:rsidP="0090177B">
      <w:pPr>
        <w:jc w:val="both"/>
        <w:rPr>
          <w:i/>
          <w:iCs/>
          <w:sz w:val="22"/>
          <w:szCs w:val="22"/>
          <w:lang w:val="sr-Latn-ME"/>
        </w:rPr>
      </w:pPr>
      <w:r w:rsidRPr="0090177B">
        <w:rPr>
          <w:i/>
          <w:iCs/>
          <w:sz w:val="22"/>
          <w:szCs w:val="22"/>
          <w:lang w:val="sr-Latn-ME"/>
        </w:rPr>
        <w:t>Akutna toksičnost</w:t>
      </w:r>
    </w:p>
    <w:p w14:paraId="7A360E84" w14:textId="5CAA0A50" w:rsidR="00FC18DF" w:rsidRPr="0090177B" w:rsidRDefault="00FC18DF" w:rsidP="0090177B">
      <w:pPr>
        <w:jc w:val="both"/>
        <w:rPr>
          <w:sz w:val="22"/>
          <w:szCs w:val="22"/>
          <w:lang w:val="sr-Latn-ME"/>
        </w:rPr>
      </w:pPr>
      <w:r w:rsidRPr="0090177B">
        <w:rPr>
          <w:sz w:val="22"/>
          <w:szCs w:val="22"/>
          <w:lang w:val="sr-Latn-ME"/>
        </w:rPr>
        <w:t>Posl</w:t>
      </w:r>
      <w:r w:rsidR="00FD7168" w:rsidRPr="0090177B">
        <w:rPr>
          <w:sz w:val="22"/>
          <w:szCs w:val="22"/>
          <w:lang w:val="sr-Latn-ME"/>
        </w:rPr>
        <w:t>ij</w:t>
      </w:r>
      <w:r w:rsidRPr="0090177B">
        <w:rPr>
          <w:sz w:val="22"/>
          <w:szCs w:val="22"/>
          <w:lang w:val="sr-Latn-ME"/>
        </w:rPr>
        <w:t>e oralne prim</w:t>
      </w:r>
      <w:r w:rsidR="001F70DA" w:rsidRPr="0090177B">
        <w:rPr>
          <w:sz w:val="22"/>
          <w:szCs w:val="22"/>
          <w:lang w:val="sr-Latn-ME"/>
        </w:rPr>
        <w:t>j</w:t>
      </w:r>
      <w:r w:rsidRPr="0090177B">
        <w:rPr>
          <w:sz w:val="22"/>
          <w:szCs w:val="22"/>
          <w:lang w:val="sr-Latn-ME"/>
        </w:rPr>
        <w:t>ene, LD</w:t>
      </w:r>
      <w:r w:rsidRPr="0090177B">
        <w:rPr>
          <w:sz w:val="22"/>
          <w:szCs w:val="22"/>
          <w:vertAlign w:val="subscript"/>
          <w:lang w:val="sr-Latn-ME"/>
        </w:rPr>
        <w:t>50</w:t>
      </w:r>
      <w:r w:rsidRPr="0090177B">
        <w:rPr>
          <w:sz w:val="22"/>
          <w:szCs w:val="22"/>
          <w:lang w:val="sr-Latn-ME"/>
        </w:rPr>
        <w:t xml:space="preserve"> kod pacova iznosi 7451 mg/kg t</w:t>
      </w:r>
      <w:r w:rsidR="00FD7168" w:rsidRPr="0090177B">
        <w:rPr>
          <w:sz w:val="22"/>
          <w:szCs w:val="22"/>
          <w:lang w:val="sr-Latn-ME"/>
        </w:rPr>
        <w:t>j</w:t>
      </w:r>
      <w:r w:rsidRPr="0090177B">
        <w:rPr>
          <w:sz w:val="22"/>
          <w:szCs w:val="22"/>
          <w:lang w:val="sr-Latn-ME"/>
        </w:rPr>
        <w:t xml:space="preserve">elesne </w:t>
      </w:r>
      <w:r w:rsidR="00367891" w:rsidRPr="0090177B">
        <w:rPr>
          <w:sz w:val="22"/>
          <w:szCs w:val="22"/>
          <w:lang w:val="sr-Latn-ME"/>
        </w:rPr>
        <w:t>mas</w:t>
      </w:r>
      <w:r w:rsidRPr="0090177B">
        <w:rPr>
          <w:sz w:val="22"/>
          <w:szCs w:val="22"/>
          <w:lang w:val="sr-Latn-ME"/>
        </w:rPr>
        <w:t>e a kod miševa 5688 mg/kg t</w:t>
      </w:r>
      <w:r w:rsidR="00FD7168" w:rsidRPr="0090177B">
        <w:rPr>
          <w:sz w:val="22"/>
          <w:szCs w:val="22"/>
          <w:lang w:val="sr-Latn-ME"/>
        </w:rPr>
        <w:t>j</w:t>
      </w:r>
      <w:r w:rsidRPr="0090177B">
        <w:rPr>
          <w:sz w:val="22"/>
          <w:szCs w:val="22"/>
          <w:lang w:val="sr-Latn-ME"/>
        </w:rPr>
        <w:t xml:space="preserve">elesne </w:t>
      </w:r>
      <w:r w:rsidR="00AD2C9E" w:rsidRPr="0090177B">
        <w:rPr>
          <w:sz w:val="22"/>
          <w:szCs w:val="22"/>
          <w:lang w:val="sr-Latn-ME"/>
        </w:rPr>
        <w:t>mas</w:t>
      </w:r>
      <w:r w:rsidRPr="0090177B">
        <w:rPr>
          <w:sz w:val="22"/>
          <w:szCs w:val="22"/>
          <w:lang w:val="sr-Latn-ME"/>
        </w:rPr>
        <w:t>e; posl</w:t>
      </w:r>
      <w:r w:rsidR="00FD7168" w:rsidRPr="0090177B">
        <w:rPr>
          <w:sz w:val="22"/>
          <w:szCs w:val="22"/>
          <w:lang w:val="sr-Latn-ME"/>
        </w:rPr>
        <w:t>ij</w:t>
      </w:r>
      <w:r w:rsidRPr="0090177B">
        <w:rPr>
          <w:sz w:val="22"/>
          <w:szCs w:val="22"/>
          <w:lang w:val="sr-Latn-ME"/>
        </w:rPr>
        <w:t>e intramuskularne prim</w:t>
      </w:r>
      <w:r w:rsidR="00AD2C9E" w:rsidRPr="0090177B">
        <w:rPr>
          <w:sz w:val="22"/>
          <w:szCs w:val="22"/>
          <w:lang w:val="sr-Latn-ME"/>
        </w:rPr>
        <w:t>j</w:t>
      </w:r>
      <w:r w:rsidRPr="0090177B">
        <w:rPr>
          <w:sz w:val="22"/>
          <w:szCs w:val="22"/>
          <w:lang w:val="sr-Latn-ME"/>
        </w:rPr>
        <w:t>ene kod pacova i miševa, LD</w:t>
      </w:r>
      <w:r w:rsidRPr="0090177B">
        <w:rPr>
          <w:sz w:val="22"/>
          <w:szCs w:val="22"/>
          <w:vertAlign w:val="subscript"/>
          <w:lang w:val="sr-Latn-ME"/>
        </w:rPr>
        <w:t>50</w:t>
      </w:r>
      <w:r w:rsidRPr="0090177B">
        <w:rPr>
          <w:sz w:val="22"/>
          <w:szCs w:val="22"/>
          <w:lang w:val="sr-Latn-ME"/>
        </w:rPr>
        <w:t xml:space="preserve"> iznosi više od 4000 mg/kg t</w:t>
      </w:r>
      <w:r w:rsidR="001F70DA" w:rsidRPr="0090177B">
        <w:rPr>
          <w:sz w:val="22"/>
          <w:szCs w:val="22"/>
          <w:lang w:val="sr-Latn-ME"/>
        </w:rPr>
        <w:t>j</w:t>
      </w:r>
      <w:r w:rsidRPr="0090177B">
        <w:rPr>
          <w:sz w:val="22"/>
          <w:szCs w:val="22"/>
          <w:lang w:val="sr-Latn-ME"/>
        </w:rPr>
        <w:t xml:space="preserve">elesne </w:t>
      </w:r>
      <w:r w:rsidR="00846E1B" w:rsidRPr="0090177B">
        <w:rPr>
          <w:sz w:val="22"/>
          <w:szCs w:val="22"/>
          <w:lang w:val="sr-Latn-ME"/>
        </w:rPr>
        <w:t>mas</w:t>
      </w:r>
      <w:r w:rsidRPr="0090177B">
        <w:rPr>
          <w:sz w:val="22"/>
          <w:szCs w:val="22"/>
          <w:lang w:val="sr-Latn-ME"/>
        </w:rPr>
        <w:t>e i</w:t>
      </w:r>
      <w:r w:rsidR="00846E1B" w:rsidRPr="0090177B">
        <w:rPr>
          <w:sz w:val="22"/>
          <w:szCs w:val="22"/>
          <w:lang w:val="sr-Latn-ME"/>
        </w:rPr>
        <w:t xml:space="preserve"> 2</w:t>
      </w:r>
      <w:r w:rsidRPr="0090177B">
        <w:rPr>
          <w:sz w:val="22"/>
          <w:szCs w:val="22"/>
          <w:lang w:val="sr-Latn-ME"/>
        </w:rPr>
        <w:t>921 mg/kg t</w:t>
      </w:r>
      <w:r w:rsidR="00FD7168" w:rsidRPr="0090177B">
        <w:rPr>
          <w:sz w:val="22"/>
          <w:szCs w:val="22"/>
          <w:lang w:val="sr-Latn-ME"/>
        </w:rPr>
        <w:t>j</w:t>
      </w:r>
      <w:r w:rsidRPr="0090177B">
        <w:rPr>
          <w:sz w:val="22"/>
          <w:szCs w:val="22"/>
          <w:lang w:val="sr-Latn-ME"/>
        </w:rPr>
        <w:t xml:space="preserve">elesne </w:t>
      </w:r>
      <w:r w:rsidR="00846E1B" w:rsidRPr="0090177B">
        <w:rPr>
          <w:sz w:val="22"/>
          <w:szCs w:val="22"/>
          <w:lang w:val="sr-Latn-ME"/>
        </w:rPr>
        <w:t>mas</w:t>
      </w:r>
      <w:r w:rsidRPr="0090177B">
        <w:rPr>
          <w:sz w:val="22"/>
          <w:szCs w:val="22"/>
          <w:lang w:val="sr-Latn-ME"/>
        </w:rPr>
        <w:t>e.</w:t>
      </w:r>
    </w:p>
    <w:p w14:paraId="06D7CDE6" w14:textId="77777777" w:rsidR="00FC18DF" w:rsidRPr="0090177B" w:rsidRDefault="00FC18DF" w:rsidP="0090177B">
      <w:pPr>
        <w:jc w:val="both"/>
        <w:rPr>
          <w:sz w:val="22"/>
          <w:szCs w:val="22"/>
          <w:lang w:val="sr-Latn-ME"/>
        </w:rPr>
      </w:pPr>
    </w:p>
    <w:p w14:paraId="2002B26B" w14:textId="77777777" w:rsidR="00FC18DF" w:rsidRPr="0090177B" w:rsidRDefault="00FC18DF" w:rsidP="0090177B">
      <w:pPr>
        <w:jc w:val="both"/>
        <w:rPr>
          <w:i/>
          <w:iCs/>
          <w:sz w:val="22"/>
          <w:szCs w:val="22"/>
          <w:lang w:val="sr-Latn-ME"/>
        </w:rPr>
      </w:pPr>
      <w:r w:rsidRPr="0090177B">
        <w:rPr>
          <w:i/>
          <w:iCs/>
          <w:sz w:val="22"/>
          <w:szCs w:val="22"/>
          <w:lang w:val="sr-Latn-ME"/>
        </w:rPr>
        <w:t>Hronična toksičnost</w:t>
      </w:r>
    </w:p>
    <w:p w14:paraId="22837FC0" w14:textId="77777777" w:rsidR="00FC18DF" w:rsidRPr="0090177B" w:rsidRDefault="00FC18DF" w:rsidP="0090177B">
      <w:pPr>
        <w:jc w:val="both"/>
        <w:rPr>
          <w:sz w:val="22"/>
          <w:szCs w:val="22"/>
          <w:lang w:val="sr-Latn-ME"/>
        </w:rPr>
      </w:pPr>
      <w:r w:rsidRPr="0090177B">
        <w:rPr>
          <w:sz w:val="22"/>
          <w:szCs w:val="22"/>
          <w:lang w:val="sr-Latn-ME"/>
        </w:rPr>
        <w:t>Utvrđena je toksičnost posl</w:t>
      </w:r>
      <w:r w:rsidR="00AC68F5" w:rsidRPr="0090177B">
        <w:rPr>
          <w:sz w:val="22"/>
          <w:szCs w:val="22"/>
          <w:lang w:val="sr-Latn-ME"/>
        </w:rPr>
        <w:t>ij</w:t>
      </w:r>
      <w:r w:rsidRPr="0090177B">
        <w:rPr>
          <w:sz w:val="22"/>
          <w:szCs w:val="22"/>
          <w:lang w:val="sr-Latn-ME"/>
        </w:rPr>
        <w:t>e više puta ponovljene prim</w:t>
      </w:r>
      <w:r w:rsidR="00FD7168" w:rsidRPr="0090177B">
        <w:rPr>
          <w:sz w:val="22"/>
          <w:szCs w:val="22"/>
          <w:lang w:val="sr-Latn-ME"/>
        </w:rPr>
        <w:t>j</w:t>
      </w:r>
      <w:r w:rsidRPr="0090177B">
        <w:rPr>
          <w:sz w:val="22"/>
          <w:szCs w:val="22"/>
          <w:lang w:val="sr-Latn-ME"/>
        </w:rPr>
        <w:t>ene kod pacova i pasa rase Beagle. Da bi se došlo do ovih podataka, životinje su primale 3 doze aktivne supstance (4,5; 36; 288 mg/kg t</w:t>
      </w:r>
      <w:r w:rsidR="001F70DA" w:rsidRPr="0090177B">
        <w:rPr>
          <w:sz w:val="22"/>
          <w:szCs w:val="22"/>
          <w:lang w:val="sr-Latn-ME"/>
        </w:rPr>
        <w:t>j</w:t>
      </w:r>
      <w:r w:rsidRPr="0090177B">
        <w:rPr>
          <w:sz w:val="22"/>
          <w:szCs w:val="22"/>
          <w:lang w:val="sr-Latn-ME"/>
        </w:rPr>
        <w:t xml:space="preserve">elesne </w:t>
      </w:r>
      <w:r w:rsidR="000420FC" w:rsidRPr="0090177B">
        <w:rPr>
          <w:sz w:val="22"/>
          <w:szCs w:val="22"/>
          <w:lang w:val="sr-Latn-ME"/>
        </w:rPr>
        <w:t>mas</w:t>
      </w:r>
      <w:r w:rsidRPr="0090177B">
        <w:rPr>
          <w:sz w:val="22"/>
          <w:szCs w:val="22"/>
          <w:lang w:val="sr-Latn-ME"/>
        </w:rPr>
        <w:t>e) tokom 20 ili 28 uzastopnih dana. Kod pacova, čak i u slučaju najviših doza, nije se pojavio nijedan neželjeni efekat, osim lokalnih efekata prouzrokovanih samom prim</w:t>
      </w:r>
      <w:r w:rsidR="00A1530B" w:rsidRPr="0090177B">
        <w:rPr>
          <w:sz w:val="22"/>
          <w:szCs w:val="22"/>
          <w:lang w:val="sr-Latn-ME"/>
        </w:rPr>
        <w:t>j</w:t>
      </w:r>
      <w:r w:rsidRPr="0090177B">
        <w:rPr>
          <w:sz w:val="22"/>
          <w:szCs w:val="22"/>
          <w:lang w:val="sr-Latn-ME"/>
        </w:rPr>
        <w:t>enom (zapaljenski proces na m</w:t>
      </w:r>
      <w:r w:rsidR="00A1530B" w:rsidRPr="0090177B">
        <w:rPr>
          <w:sz w:val="22"/>
          <w:szCs w:val="22"/>
          <w:lang w:val="sr-Latn-ME"/>
        </w:rPr>
        <w:t>j</w:t>
      </w:r>
      <w:r w:rsidRPr="0090177B">
        <w:rPr>
          <w:sz w:val="22"/>
          <w:szCs w:val="22"/>
          <w:lang w:val="sr-Latn-ME"/>
        </w:rPr>
        <w:t>estu davanja injekcije). Kod pasa nije bilo efekata kod prim</w:t>
      </w:r>
      <w:r w:rsidR="00A1530B" w:rsidRPr="0090177B">
        <w:rPr>
          <w:sz w:val="22"/>
          <w:szCs w:val="22"/>
          <w:lang w:val="sr-Latn-ME"/>
        </w:rPr>
        <w:t>j</w:t>
      </w:r>
      <w:r w:rsidRPr="0090177B">
        <w:rPr>
          <w:sz w:val="22"/>
          <w:szCs w:val="22"/>
          <w:lang w:val="sr-Latn-ME"/>
        </w:rPr>
        <w:t>ene dv</w:t>
      </w:r>
      <w:r w:rsidR="00A1530B" w:rsidRPr="0090177B">
        <w:rPr>
          <w:sz w:val="22"/>
          <w:szCs w:val="22"/>
          <w:lang w:val="sr-Latn-ME"/>
        </w:rPr>
        <w:t>ij</w:t>
      </w:r>
      <w:r w:rsidRPr="0090177B">
        <w:rPr>
          <w:sz w:val="22"/>
          <w:szCs w:val="22"/>
          <w:lang w:val="sr-Latn-ME"/>
        </w:rPr>
        <w:t>e niže doze. Kod prim</w:t>
      </w:r>
      <w:r w:rsidR="00A1530B" w:rsidRPr="0090177B">
        <w:rPr>
          <w:sz w:val="22"/>
          <w:szCs w:val="22"/>
          <w:lang w:val="sr-Latn-ME"/>
        </w:rPr>
        <w:t>j</w:t>
      </w:r>
      <w:r w:rsidRPr="0090177B">
        <w:rPr>
          <w:sz w:val="22"/>
          <w:szCs w:val="22"/>
          <w:lang w:val="sr-Latn-ME"/>
        </w:rPr>
        <w:t>ene najviše doze, zapažene su male prom</w:t>
      </w:r>
      <w:r w:rsidR="00A1530B" w:rsidRPr="0090177B">
        <w:rPr>
          <w:sz w:val="22"/>
          <w:szCs w:val="22"/>
          <w:lang w:val="sr-Latn-ME"/>
        </w:rPr>
        <w:t>j</w:t>
      </w:r>
      <w:r w:rsidRPr="0090177B">
        <w:rPr>
          <w:sz w:val="22"/>
          <w:szCs w:val="22"/>
          <w:lang w:val="sr-Latn-ME"/>
        </w:rPr>
        <w:t>ene na rožnjači i bubrežnim tubulama, ali je njihov patološki značaj nepoznat. Smrtnih ishoda nije bilo.</w:t>
      </w:r>
    </w:p>
    <w:p w14:paraId="29C8AA2A" w14:textId="77777777" w:rsidR="00FC18DF" w:rsidRPr="0090177B" w:rsidRDefault="00FC18DF" w:rsidP="0090177B">
      <w:pPr>
        <w:jc w:val="both"/>
        <w:rPr>
          <w:sz w:val="22"/>
          <w:szCs w:val="22"/>
          <w:lang w:val="sr-Latn-ME"/>
        </w:rPr>
      </w:pPr>
    </w:p>
    <w:p w14:paraId="1234D6B1" w14:textId="77777777" w:rsidR="00FC18DF" w:rsidRPr="0090177B" w:rsidRDefault="00FC18DF" w:rsidP="0090177B">
      <w:pPr>
        <w:jc w:val="both"/>
        <w:rPr>
          <w:sz w:val="22"/>
          <w:szCs w:val="22"/>
          <w:lang w:val="sr-Latn-ME"/>
        </w:rPr>
      </w:pPr>
      <w:r w:rsidRPr="0090177B">
        <w:rPr>
          <w:i/>
          <w:iCs/>
          <w:sz w:val="22"/>
          <w:szCs w:val="22"/>
          <w:lang w:val="sr-Latn-ME"/>
        </w:rPr>
        <w:t>Mutagenost</w:t>
      </w:r>
    </w:p>
    <w:p w14:paraId="101CF814" w14:textId="77777777" w:rsidR="00FC18DF" w:rsidRPr="0090177B" w:rsidRDefault="00FC18DF" w:rsidP="0090177B">
      <w:pPr>
        <w:jc w:val="both"/>
        <w:rPr>
          <w:sz w:val="22"/>
          <w:szCs w:val="22"/>
          <w:lang w:val="sr-Latn-ME"/>
        </w:rPr>
      </w:pPr>
      <w:r w:rsidRPr="0090177B">
        <w:rPr>
          <w:sz w:val="22"/>
          <w:szCs w:val="22"/>
          <w:lang w:val="sr-Latn-ME"/>
        </w:rPr>
        <w:t>Oksaceprol je opsežno testiran na mutagena svojstva. Supstanca nije pokazala mutageni potencijal.</w:t>
      </w:r>
    </w:p>
    <w:p w14:paraId="4265DE73" w14:textId="77777777" w:rsidR="00FC18DF" w:rsidRPr="0090177B" w:rsidRDefault="00FC18DF" w:rsidP="0090177B">
      <w:pPr>
        <w:jc w:val="both"/>
        <w:rPr>
          <w:sz w:val="22"/>
          <w:szCs w:val="22"/>
          <w:lang w:val="sr-Latn-ME"/>
        </w:rPr>
      </w:pPr>
    </w:p>
    <w:p w14:paraId="5913AAAE" w14:textId="77777777" w:rsidR="00FC18DF" w:rsidRPr="0090177B" w:rsidRDefault="00FC18DF" w:rsidP="0090177B">
      <w:pPr>
        <w:jc w:val="both"/>
        <w:rPr>
          <w:sz w:val="22"/>
          <w:szCs w:val="22"/>
          <w:lang w:val="sr-Latn-ME"/>
        </w:rPr>
      </w:pPr>
      <w:r w:rsidRPr="0090177B">
        <w:rPr>
          <w:i/>
          <w:iCs/>
          <w:sz w:val="22"/>
          <w:szCs w:val="22"/>
          <w:lang w:val="sr-Latn-ME"/>
        </w:rPr>
        <w:t>Karcinogenost</w:t>
      </w:r>
    </w:p>
    <w:p w14:paraId="6287CB4C" w14:textId="77777777" w:rsidR="00FC18DF" w:rsidRPr="0090177B" w:rsidRDefault="00FC18DF" w:rsidP="0090177B">
      <w:pPr>
        <w:jc w:val="both"/>
        <w:rPr>
          <w:sz w:val="22"/>
          <w:szCs w:val="22"/>
          <w:lang w:val="sr-Latn-ME"/>
        </w:rPr>
      </w:pPr>
      <w:r w:rsidRPr="0090177B">
        <w:rPr>
          <w:sz w:val="22"/>
          <w:szCs w:val="22"/>
          <w:lang w:val="sr-Latn-ME"/>
        </w:rPr>
        <w:t>Testovi karcinogenog potencijala ni</w:t>
      </w:r>
      <w:r w:rsidR="009B0175" w:rsidRPr="0090177B">
        <w:rPr>
          <w:sz w:val="22"/>
          <w:szCs w:val="22"/>
          <w:lang w:val="sr-Latn-ME"/>
        </w:rPr>
        <w:t>je</w:t>
      </w:r>
      <w:r w:rsidRPr="0090177B">
        <w:rPr>
          <w:sz w:val="22"/>
          <w:szCs w:val="22"/>
          <w:lang w:val="sr-Latn-ME"/>
        </w:rPr>
        <w:t>su dostupni; eksperimenti na životinjama i klinička ispitivanja  ni</w:t>
      </w:r>
      <w:r w:rsidR="009B0175" w:rsidRPr="0090177B">
        <w:rPr>
          <w:sz w:val="22"/>
          <w:szCs w:val="22"/>
          <w:lang w:val="sr-Latn-ME"/>
        </w:rPr>
        <w:t>je</w:t>
      </w:r>
      <w:r w:rsidRPr="0090177B">
        <w:rPr>
          <w:sz w:val="22"/>
          <w:szCs w:val="22"/>
          <w:lang w:val="sr-Latn-ME"/>
        </w:rPr>
        <w:t>su otkrila bilo kakav znak postojanja tumorogenog potencijala.</w:t>
      </w:r>
    </w:p>
    <w:p w14:paraId="0E8F06A4" w14:textId="77777777" w:rsidR="00FC18DF" w:rsidRPr="0090177B" w:rsidRDefault="00FC18DF" w:rsidP="0090177B">
      <w:pPr>
        <w:jc w:val="both"/>
        <w:rPr>
          <w:sz w:val="22"/>
          <w:szCs w:val="22"/>
          <w:lang w:val="sr-Latn-ME"/>
        </w:rPr>
      </w:pPr>
    </w:p>
    <w:p w14:paraId="1FFE87DD" w14:textId="549CE018" w:rsidR="00FC18DF" w:rsidRPr="0090177B" w:rsidRDefault="00FC18DF" w:rsidP="0090177B">
      <w:pPr>
        <w:jc w:val="both"/>
        <w:rPr>
          <w:sz w:val="22"/>
          <w:szCs w:val="22"/>
          <w:lang w:val="sr-Latn-ME"/>
        </w:rPr>
      </w:pPr>
      <w:r w:rsidRPr="0090177B">
        <w:rPr>
          <w:i/>
          <w:iCs/>
          <w:sz w:val="22"/>
          <w:szCs w:val="22"/>
          <w:lang w:val="sr-Latn-ME"/>
        </w:rPr>
        <w:t xml:space="preserve">Reprodukcija </w:t>
      </w:r>
    </w:p>
    <w:p w14:paraId="02AEEB4D" w14:textId="69736719" w:rsidR="00FC18DF" w:rsidRPr="0090177B" w:rsidRDefault="00FC18DF" w:rsidP="0090177B">
      <w:pPr>
        <w:jc w:val="both"/>
        <w:rPr>
          <w:sz w:val="22"/>
          <w:szCs w:val="22"/>
          <w:lang w:val="sr-Latn-ME"/>
        </w:rPr>
      </w:pPr>
      <w:r w:rsidRPr="0090177B">
        <w:rPr>
          <w:sz w:val="22"/>
          <w:szCs w:val="22"/>
          <w:lang w:val="sr-Latn-ME"/>
        </w:rPr>
        <w:t>Kod kunića zapažen je teratogeni efekat pri prim</w:t>
      </w:r>
      <w:r w:rsidR="009B0175" w:rsidRPr="0090177B">
        <w:rPr>
          <w:sz w:val="22"/>
          <w:szCs w:val="22"/>
          <w:lang w:val="sr-Latn-ME"/>
        </w:rPr>
        <w:t>j</w:t>
      </w:r>
      <w:r w:rsidRPr="0090177B">
        <w:rPr>
          <w:sz w:val="22"/>
          <w:szCs w:val="22"/>
          <w:lang w:val="sr-Latn-ME"/>
        </w:rPr>
        <w:t>eni najviše doze od 288 mg/kg/dnevno, koji, međutim, nije mogao biti reprodukovan u okviru drugog, identično koncipiranog ispitivanja. Ne postoje informacije o placenta</w:t>
      </w:r>
      <w:r w:rsidR="001D0D31" w:rsidRPr="0090177B">
        <w:rPr>
          <w:sz w:val="22"/>
          <w:szCs w:val="22"/>
          <w:lang w:val="sr-Latn-ME"/>
        </w:rPr>
        <w:t>r</w:t>
      </w:r>
      <w:r w:rsidRPr="0090177B">
        <w:rPr>
          <w:sz w:val="22"/>
          <w:szCs w:val="22"/>
          <w:lang w:val="sr-Latn-ME"/>
        </w:rPr>
        <w:t>nom transportu oksaceprola kod ljudi, kao ni podaci o prelasku oksaceprola u majčino ml</w:t>
      </w:r>
      <w:r w:rsidR="00B85910" w:rsidRPr="0090177B">
        <w:rPr>
          <w:sz w:val="22"/>
          <w:szCs w:val="22"/>
          <w:lang w:val="sr-Latn-ME"/>
        </w:rPr>
        <w:t>ij</w:t>
      </w:r>
      <w:r w:rsidRPr="0090177B">
        <w:rPr>
          <w:sz w:val="22"/>
          <w:szCs w:val="22"/>
          <w:lang w:val="sr-Latn-ME"/>
        </w:rPr>
        <w:t>eko.</w:t>
      </w:r>
    </w:p>
    <w:p w14:paraId="0B859D6D" w14:textId="77777777" w:rsidR="00836B35" w:rsidRPr="0090177B" w:rsidRDefault="00836B35" w:rsidP="0090177B">
      <w:pPr>
        <w:tabs>
          <w:tab w:val="left" w:pos="540"/>
          <w:tab w:val="left" w:pos="569"/>
        </w:tabs>
        <w:jc w:val="both"/>
        <w:rPr>
          <w:bCs/>
          <w:sz w:val="22"/>
          <w:szCs w:val="22"/>
          <w:lang w:val="sr-Latn-ME"/>
        </w:rPr>
      </w:pPr>
    </w:p>
    <w:p w14:paraId="1FF517C6" w14:textId="77777777" w:rsidR="00396DFD" w:rsidRPr="0090177B" w:rsidRDefault="00396DFD" w:rsidP="0090177B">
      <w:pPr>
        <w:tabs>
          <w:tab w:val="left" w:pos="540"/>
          <w:tab w:val="left" w:pos="569"/>
        </w:tabs>
        <w:jc w:val="both"/>
        <w:rPr>
          <w:b/>
          <w:bCs/>
          <w:sz w:val="22"/>
          <w:szCs w:val="22"/>
          <w:lang w:val="sr-Latn-ME"/>
        </w:rPr>
      </w:pPr>
    </w:p>
    <w:p w14:paraId="189DC1BE" w14:textId="77777777" w:rsidR="0072020E" w:rsidRPr="0090177B" w:rsidRDefault="0072020E" w:rsidP="0090177B">
      <w:pPr>
        <w:tabs>
          <w:tab w:val="left" w:pos="540"/>
          <w:tab w:val="left" w:pos="569"/>
        </w:tabs>
        <w:jc w:val="both"/>
        <w:rPr>
          <w:b/>
          <w:bCs/>
          <w:sz w:val="22"/>
          <w:szCs w:val="22"/>
          <w:lang w:val="sr-Latn-ME"/>
        </w:rPr>
      </w:pPr>
      <w:r w:rsidRPr="0090177B">
        <w:rPr>
          <w:b/>
          <w:bCs/>
          <w:sz w:val="22"/>
          <w:szCs w:val="22"/>
          <w:lang w:val="sr-Latn-ME"/>
        </w:rPr>
        <w:t xml:space="preserve">6. </w:t>
      </w:r>
      <w:r w:rsidR="00480FB1" w:rsidRPr="0090177B">
        <w:rPr>
          <w:b/>
          <w:bCs/>
          <w:sz w:val="22"/>
          <w:szCs w:val="22"/>
          <w:lang w:val="sr-Latn-ME"/>
        </w:rPr>
        <w:tab/>
      </w:r>
      <w:r w:rsidRPr="0090177B">
        <w:rPr>
          <w:b/>
          <w:bCs/>
          <w:sz w:val="22"/>
          <w:szCs w:val="22"/>
          <w:lang w:val="sr-Latn-ME"/>
        </w:rPr>
        <w:t>FARMACEUTSKI PODACI</w:t>
      </w:r>
    </w:p>
    <w:p w14:paraId="771E50CD" w14:textId="77777777" w:rsidR="00836B35" w:rsidRPr="0090177B" w:rsidRDefault="00836B35" w:rsidP="0090177B">
      <w:pPr>
        <w:tabs>
          <w:tab w:val="left" w:pos="540"/>
          <w:tab w:val="left" w:pos="569"/>
        </w:tabs>
        <w:jc w:val="both"/>
        <w:rPr>
          <w:bCs/>
          <w:sz w:val="22"/>
          <w:szCs w:val="22"/>
          <w:lang w:val="sr-Latn-ME"/>
        </w:rPr>
      </w:pPr>
    </w:p>
    <w:p w14:paraId="610EC890" w14:textId="77777777" w:rsidR="00AF4F72" w:rsidRPr="0090177B" w:rsidRDefault="0072020E" w:rsidP="0090177B">
      <w:pPr>
        <w:tabs>
          <w:tab w:val="left" w:pos="540"/>
          <w:tab w:val="left" w:pos="569"/>
        </w:tabs>
        <w:jc w:val="both"/>
        <w:rPr>
          <w:b/>
          <w:bCs/>
          <w:sz w:val="22"/>
          <w:szCs w:val="22"/>
          <w:lang w:val="sr-Latn-ME"/>
        </w:rPr>
      </w:pPr>
      <w:r w:rsidRPr="0090177B">
        <w:rPr>
          <w:b/>
          <w:bCs/>
          <w:sz w:val="22"/>
          <w:szCs w:val="22"/>
          <w:lang w:val="sr-Latn-ME"/>
        </w:rPr>
        <w:t xml:space="preserve">6.1. </w:t>
      </w:r>
      <w:r w:rsidR="00480FB1" w:rsidRPr="0090177B">
        <w:rPr>
          <w:b/>
          <w:bCs/>
          <w:sz w:val="22"/>
          <w:szCs w:val="22"/>
          <w:lang w:val="sr-Latn-ME"/>
        </w:rPr>
        <w:tab/>
      </w:r>
      <w:r w:rsidRPr="0090177B">
        <w:rPr>
          <w:b/>
          <w:bCs/>
          <w:sz w:val="22"/>
          <w:szCs w:val="22"/>
          <w:lang w:val="sr-Latn-ME"/>
        </w:rPr>
        <w:t>Lista pomoćnih supstanci</w:t>
      </w:r>
    </w:p>
    <w:p w14:paraId="0F3116C1" w14:textId="77777777" w:rsidR="00AF4F72" w:rsidRPr="0090177B" w:rsidRDefault="00AF4F72" w:rsidP="0090177B">
      <w:pPr>
        <w:tabs>
          <w:tab w:val="left" w:pos="540"/>
          <w:tab w:val="left" w:pos="569"/>
        </w:tabs>
        <w:jc w:val="both"/>
        <w:rPr>
          <w:bCs/>
          <w:sz w:val="22"/>
          <w:szCs w:val="22"/>
          <w:lang w:val="sr-Latn-ME"/>
        </w:rPr>
      </w:pPr>
      <w:r w:rsidRPr="0090177B">
        <w:rPr>
          <w:bCs/>
          <w:sz w:val="22"/>
          <w:szCs w:val="22"/>
          <w:lang w:val="sr-Latn-ME"/>
        </w:rPr>
        <w:t>Jezgro tablete:</w:t>
      </w:r>
    </w:p>
    <w:p w14:paraId="6942A6CE" w14:textId="77777777" w:rsidR="00AF4F72" w:rsidRPr="0090177B" w:rsidRDefault="00AF4F72" w:rsidP="0090177B">
      <w:pPr>
        <w:tabs>
          <w:tab w:val="left" w:pos="540"/>
          <w:tab w:val="left" w:pos="569"/>
        </w:tabs>
        <w:jc w:val="both"/>
        <w:rPr>
          <w:bCs/>
          <w:sz w:val="22"/>
          <w:szCs w:val="22"/>
          <w:lang w:val="sr-Latn-ME"/>
        </w:rPr>
      </w:pPr>
      <w:r w:rsidRPr="0090177B">
        <w:rPr>
          <w:bCs/>
          <w:sz w:val="22"/>
          <w:szCs w:val="22"/>
          <w:lang w:val="sr-Latn-ME"/>
        </w:rPr>
        <w:t>skrob, krompirov</w:t>
      </w:r>
    </w:p>
    <w:p w14:paraId="3D060B9F" w14:textId="77777777" w:rsidR="00167159" w:rsidRPr="0090177B" w:rsidRDefault="00AF4F72" w:rsidP="0090177B">
      <w:pPr>
        <w:tabs>
          <w:tab w:val="left" w:pos="540"/>
          <w:tab w:val="left" w:pos="569"/>
        </w:tabs>
        <w:jc w:val="both"/>
        <w:rPr>
          <w:bCs/>
          <w:sz w:val="22"/>
          <w:szCs w:val="22"/>
          <w:lang w:val="sr-Latn-ME"/>
        </w:rPr>
      </w:pPr>
      <w:r w:rsidRPr="0090177B">
        <w:rPr>
          <w:bCs/>
          <w:sz w:val="22"/>
          <w:szCs w:val="22"/>
          <w:lang w:val="sr-Latn-ME"/>
        </w:rPr>
        <w:t>makrogol 6 000</w:t>
      </w:r>
    </w:p>
    <w:p w14:paraId="2BF8A3FC" w14:textId="77777777" w:rsidR="00AF4F72" w:rsidRPr="0090177B" w:rsidRDefault="00AF4F72" w:rsidP="0090177B">
      <w:pPr>
        <w:tabs>
          <w:tab w:val="left" w:pos="540"/>
          <w:tab w:val="left" w:pos="569"/>
        </w:tabs>
        <w:jc w:val="both"/>
        <w:rPr>
          <w:bCs/>
          <w:sz w:val="22"/>
          <w:szCs w:val="22"/>
          <w:lang w:val="sr-Latn-ME"/>
        </w:rPr>
      </w:pPr>
      <w:r w:rsidRPr="0090177B">
        <w:rPr>
          <w:bCs/>
          <w:sz w:val="22"/>
          <w:szCs w:val="22"/>
          <w:lang w:val="sr-Latn-ME"/>
        </w:rPr>
        <w:t>makrogol 12 000</w:t>
      </w:r>
    </w:p>
    <w:p w14:paraId="7CB7D07C" w14:textId="77777777" w:rsidR="00AF4F72" w:rsidRPr="0090177B" w:rsidRDefault="00AF4F72" w:rsidP="0090177B">
      <w:pPr>
        <w:tabs>
          <w:tab w:val="left" w:pos="540"/>
          <w:tab w:val="left" w:pos="569"/>
        </w:tabs>
        <w:jc w:val="both"/>
        <w:rPr>
          <w:bCs/>
          <w:sz w:val="22"/>
          <w:szCs w:val="22"/>
          <w:lang w:val="sr-Latn-ME"/>
        </w:rPr>
      </w:pPr>
      <w:r w:rsidRPr="0090177B">
        <w:rPr>
          <w:bCs/>
          <w:sz w:val="22"/>
          <w:szCs w:val="22"/>
          <w:lang w:val="sr-Latn-ME"/>
        </w:rPr>
        <w:t>talk</w:t>
      </w:r>
    </w:p>
    <w:p w14:paraId="7886E370" w14:textId="30DF4AED" w:rsidR="00C966A2" w:rsidRPr="0090177B" w:rsidRDefault="00AF4F72" w:rsidP="0090177B">
      <w:pPr>
        <w:tabs>
          <w:tab w:val="left" w:pos="540"/>
          <w:tab w:val="left" w:pos="569"/>
        </w:tabs>
        <w:jc w:val="both"/>
        <w:rPr>
          <w:bCs/>
          <w:sz w:val="22"/>
          <w:szCs w:val="22"/>
          <w:lang w:val="sr-Latn-ME"/>
        </w:rPr>
      </w:pPr>
      <w:r w:rsidRPr="0090177B">
        <w:rPr>
          <w:bCs/>
          <w:sz w:val="22"/>
          <w:szCs w:val="22"/>
          <w:lang w:val="sr-Latn-ME"/>
        </w:rPr>
        <w:t>magnezijum</w:t>
      </w:r>
      <w:r w:rsidR="002F5AA2" w:rsidRPr="0090177B">
        <w:rPr>
          <w:bCs/>
          <w:sz w:val="22"/>
          <w:szCs w:val="22"/>
          <w:lang w:val="sr-Latn-ME"/>
        </w:rPr>
        <w:t xml:space="preserve"> </w:t>
      </w:r>
      <w:r w:rsidRPr="0090177B">
        <w:rPr>
          <w:bCs/>
          <w:sz w:val="22"/>
          <w:szCs w:val="22"/>
          <w:lang w:val="sr-Latn-ME"/>
        </w:rPr>
        <w:t>stearat</w:t>
      </w:r>
    </w:p>
    <w:p w14:paraId="69D02EBB" w14:textId="77777777" w:rsidR="00AF4F72" w:rsidRPr="0090177B" w:rsidRDefault="00AF4F72" w:rsidP="0090177B">
      <w:pPr>
        <w:tabs>
          <w:tab w:val="left" w:pos="540"/>
          <w:tab w:val="left" w:pos="569"/>
        </w:tabs>
        <w:jc w:val="both"/>
        <w:rPr>
          <w:bCs/>
          <w:sz w:val="22"/>
          <w:szCs w:val="22"/>
          <w:lang w:val="sr-Latn-ME"/>
        </w:rPr>
      </w:pPr>
      <w:r w:rsidRPr="0090177B">
        <w:rPr>
          <w:bCs/>
          <w:sz w:val="22"/>
          <w:szCs w:val="22"/>
          <w:lang w:val="sr-Latn-ME"/>
        </w:rPr>
        <w:lastRenderedPageBreak/>
        <w:t>Film (obloga) tablete:</w:t>
      </w:r>
    </w:p>
    <w:p w14:paraId="729D9D43" w14:textId="77777777" w:rsidR="00AF4F72" w:rsidRPr="0090177B" w:rsidRDefault="00AF4F72" w:rsidP="0090177B">
      <w:pPr>
        <w:tabs>
          <w:tab w:val="left" w:pos="540"/>
          <w:tab w:val="left" w:pos="569"/>
        </w:tabs>
        <w:jc w:val="both"/>
        <w:rPr>
          <w:bCs/>
          <w:sz w:val="22"/>
          <w:szCs w:val="22"/>
          <w:lang w:val="sr-Latn-ME"/>
        </w:rPr>
      </w:pPr>
      <w:r w:rsidRPr="0090177B">
        <w:rPr>
          <w:bCs/>
          <w:sz w:val="22"/>
          <w:szCs w:val="22"/>
          <w:lang w:val="sr-Latn-ME"/>
        </w:rPr>
        <w:t>titan</w:t>
      </w:r>
      <w:r w:rsidR="002F5AA2" w:rsidRPr="0090177B">
        <w:rPr>
          <w:bCs/>
          <w:sz w:val="22"/>
          <w:szCs w:val="22"/>
          <w:lang w:val="sr-Latn-ME"/>
        </w:rPr>
        <w:t xml:space="preserve"> </w:t>
      </w:r>
      <w:r w:rsidRPr="0090177B">
        <w:rPr>
          <w:bCs/>
          <w:sz w:val="22"/>
          <w:szCs w:val="22"/>
          <w:lang w:val="sr-Latn-ME"/>
        </w:rPr>
        <w:t>dioksid (E171)</w:t>
      </w:r>
    </w:p>
    <w:p w14:paraId="23A711AC" w14:textId="77777777" w:rsidR="00AF4F72" w:rsidRPr="0090177B" w:rsidRDefault="00AF4F72" w:rsidP="0090177B">
      <w:pPr>
        <w:tabs>
          <w:tab w:val="left" w:pos="540"/>
          <w:tab w:val="left" w:pos="569"/>
        </w:tabs>
        <w:jc w:val="both"/>
        <w:rPr>
          <w:bCs/>
          <w:sz w:val="22"/>
          <w:szCs w:val="22"/>
          <w:lang w:val="sr-Latn-ME"/>
        </w:rPr>
      </w:pPr>
      <w:r w:rsidRPr="0090177B">
        <w:rPr>
          <w:bCs/>
          <w:sz w:val="22"/>
          <w:szCs w:val="22"/>
          <w:lang w:val="sr-Latn-ME"/>
        </w:rPr>
        <w:t>Quinoline yellow (E104)</w:t>
      </w:r>
    </w:p>
    <w:p w14:paraId="5B5DB08D" w14:textId="77777777" w:rsidR="00AF4F72" w:rsidRPr="0090177B" w:rsidRDefault="00AF4F72" w:rsidP="0090177B">
      <w:pPr>
        <w:tabs>
          <w:tab w:val="left" w:pos="540"/>
          <w:tab w:val="left" w:pos="569"/>
        </w:tabs>
        <w:jc w:val="both"/>
        <w:rPr>
          <w:bCs/>
          <w:sz w:val="22"/>
          <w:szCs w:val="22"/>
          <w:lang w:val="sr-Latn-ME"/>
        </w:rPr>
      </w:pPr>
      <w:r w:rsidRPr="0090177B">
        <w:rPr>
          <w:bCs/>
          <w:sz w:val="22"/>
          <w:szCs w:val="22"/>
          <w:lang w:val="sr-Latn-ME"/>
        </w:rPr>
        <w:t>Sunset yellow (E110)</w:t>
      </w:r>
    </w:p>
    <w:p w14:paraId="344AEC7D" w14:textId="77777777" w:rsidR="00AF4F72" w:rsidRPr="0090177B" w:rsidRDefault="00AF4F72" w:rsidP="0090177B">
      <w:pPr>
        <w:tabs>
          <w:tab w:val="left" w:pos="540"/>
          <w:tab w:val="left" w:pos="569"/>
        </w:tabs>
        <w:jc w:val="both"/>
        <w:rPr>
          <w:bCs/>
          <w:sz w:val="22"/>
          <w:szCs w:val="22"/>
          <w:lang w:val="sr-Latn-ME"/>
        </w:rPr>
      </w:pPr>
      <w:r w:rsidRPr="0090177B">
        <w:rPr>
          <w:bCs/>
          <w:sz w:val="22"/>
          <w:szCs w:val="22"/>
          <w:lang w:val="sr-Latn-ME"/>
        </w:rPr>
        <w:t>talk</w:t>
      </w:r>
    </w:p>
    <w:p w14:paraId="395F3407" w14:textId="77777777" w:rsidR="00AF4F72" w:rsidRPr="0090177B" w:rsidRDefault="00AF4F72" w:rsidP="0090177B">
      <w:pPr>
        <w:tabs>
          <w:tab w:val="left" w:pos="540"/>
          <w:tab w:val="left" w:pos="569"/>
        </w:tabs>
        <w:jc w:val="both"/>
        <w:rPr>
          <w:bCs/>
          <w:sz w:val="22"/>
          <w:szCs w:val="22"/>
          <w:lang w:val="sr-Latn-ME"/>
        </w:rPr>
      </w:pPr>
      <w:r w:rsidRPr="0090177B">
        <w:rPr>
          <w:bCs/>
          <w:sz w:val="22"/>
          <w:szCs w:val="22"/>
          <w:lang w:val="sr-Latn-ME"/>
        </w:rPr>
        <w:t>povidon</w:t>
      </w:r>
    </w:p>
    <w:p w14:paraId="145BC85D" w14:textId="4F29FCB9" w:rsidR="00AF4F72" w:rsidRPr="0090177B" w:rsidRDefault="00C966A2" w:rsidP="0090177B">
      <w:pPr>
        <w:tabs>
          <w:tab w:val="left" w:pos="540"/>
          <w:tab w:val="left" w:pos="569"/>
        </w:tabs>
        <w:jc w:val="both"/>
        <w:rPr>
          <w:bCs/>
          <w:sz w:val="22"/>
          <w:szCs w:val="22"/>
          <w:lang w:val="sr-Latn-ME"/>
        </w:rPr>
      </w:pPr>
      <w:r w:rsidRPr="0090177B">
        <w:rPr>
          <w:bCs/>
          <w:sz w:val="22"/>
          <w:szCs w:val="22"/>
          <w:lang w:val="sr-Latn-ME"/>
        </w:rPr>
        <w:t>propilen</w:t>
      </w:r>
      <w:r w:rsidR="009A3F23">
        <w:rPr>
          <w:bCs/>
          <w:sz w:val="22"/>
          <w:szCs w:val="22"/>
          <w:lang w:val="sr-Latn-ME"/>
        </w:rPr>
        <w:t xml:space="preserve"> </w:t>
      </w:r>
      <w:r w:rsidRPr="0090177B">
        <w:rPr>
          <w:bCs/>
          <w:sz w:val="22"/>
          <w:szCs w:val="22"/>
          <w:lang w:val="sr-Latn-ME"/>
        </w:rPr>
        <w:t>glikol</w:t>
      </w:r>
    </w:p>
    <w:p w14:paraId="202246C4" w14:textId="77777777" w:rsidR="00AF4F72" w:rsidRPr="0090177B" w:rsidRDefault="00C966A2" w:rsidP="0090177B">
      <w:pPr>
        <w:tabs>
          <w:tab w:val="left" w:pos="540"/>
          <w:tab w:val="left" w:pos="569"/>
        </w:tabs>
        <w:jc w:val="both"/>
        <w:rPr>
          <w:bCs/>
          <w:sz w:val="22"/>
          <w:szCs w:val="22"/>
          <w:lang w:val="sr-Latn-ME"/>
        </w:rPr>
      </w:pPr>
      <w:r w:rsidRPr="0090177B">
        <w:rPr>
          <w:bCs/>
          <w:sz w:val="22"/>
          <w:szCs w:val="22"/>
          <w:lang w:val="sr-Latn-ME"/>
        </w:rPr>
        <w:t>simetikon emulzija 30%, čvrsti ostatak</w:t>
      </w:r>
    </w:p>
    <w:p w14:paraId="18F10239" w14:textId="77777777" w:rsidR="00FE518C" w:rsidRDefault="00FE518C" w:rsidP="0090177B">
      <w:pPr>
        <w:tabs>
          <w:tab w:val="left" w:pos="540"/>
          <w:tab w:val="left" w:pos="569"/>
        </w:tabs>
        <w:jc w:val="both"/>
        <w:rPr>
          <w:bCs/>
          <w:sz w:val="22"/>
          <w:szCs w:val="22"/>
          <w:lang w:val="sr-Latn-ME"/>
        </w:rPr>
      </w:pPr>
      <w:r w:rsidRPr="00FE518C">
        <w:rPr>
          <w:bCs/>
          <w:sz w:val="22"/>
          <w:szCs w:val="22"/>
          <w:lang w:val="sr-Latn-ME"/>
        </w:rPr>
        <w:t>metakrilna kiselina-etilakrilat kopolimer (1:1), čvrsti ostatak (Eudragit L30 D55)</w:t>
      </w:r>
    </w:p>
    <w:p w14:paraId="7FCE4A09" w14:textId="77777777" w:rsidR="00C966A2" w:rsidRPr="0090177B" w:rsidRDefault="00C966A2" w:rsidP="0090177B">
      <w:pPr>
        <w:tabs>
          <w:tab w:val="left" w:pos="540"/>
          <w:tab w:val="left" w:pos="569"/>
        </w:tabs>
        <w:jc w:val="both"/>
        <w:rPr>
          <w:bCs/>
          <w:sz w:val="22"/>
          <w:szCs w:val="22"/>
          <w:lang w:val="sr-Latn-ME"/>
        </w:rPr>
      </w:pPr>
      <w:r w:rsidRPr="0090177B">
        <w:rPr>
          <w:bCs/>
          <w:sz w:val="22"/>
          <w:szCs w:val="22"/>
          <w:lang w:val="sr-Latn-ME"/>
        </w:rPr>
        <w:t>makrogol 6 000</w:t>
      </w:r>
    </w:p>
    <w:p w14:paraId="27FB3FBF" w14:textId="77777777" w:rsidR="00C966A2" w:rsidRPr="0090177B" w:rsidRDefault="00C966A2" w:rsidP="0090177B">
      <w:pPr>
        <w:tabs>
          <w:tab w:val="left" w:pos="540"/>
          <w:tab w:val="left" w:pos="569"/>
        </w:tabs>
        <w:jc w:val="both"/>
        <w:rPr>
          <w:bCs/>
          <w:sz w:val="22"/>
          <w:szCs w:val="22"/>
          <w:lang w:val="sr-Latn-ME"/>
        </w:rPr>
      </w:pPr>
    </w:p>
    <w:p w14:paraId="6CC93B41" w14:textId="77777777" w:rsidR="006016C2" w:rsidRPr="0090177B" w:rsidRDefault="0072020E" w:rsidP="0090177B">
      <w:pPr>
        <w:tabs>
          <w:tab w:val="left" w:pos="540"/>
          <w:tab w:val="left" w:pos="569"/>
        </w:tabs>
        <w:jc w:val="both"/>
        <w:rPr>
          <w:b/>
          <w:bCs/>
          <w:sz w:val="22"/>
          <w:szCs w:val="22"/>
          <w:lang w:val="sr-Latn-ME"/>
        </w:rPr>
      </w:pPr>
      <w:r w:rsidRPr="0090177B">
        <w:rPr>
          <w:b/>
          <w:bCs/>
          <w:sz w:val="22"/>
          <w:szCs w:val="22"/>
          <w:lang w:val="sr-Latn-ME"/>
        </w:rPr>
        <w:t xml:space="preserve">6.2. </w:t>
      </w:r>
      <w:r w:rsidR="00480FB1" w:rsidRPr="0090177B">
        <w:rPr>
          <w:b/>
          <w:bCs/>
          <w:sz w:val="22"/>
          <w:szCs w:val="22"/>
          <w:lang w:val="sr-Latn-ME"/>
        </w:rPr>
        <w:tab/>
      </w:r>
      <w:r w:rsidRPr="0090177B">
        <w:rPr>
          <w:b/>
          <w:bCs/>
          <w:sz w:val="22"/>
          <w:szCs w:val="22"/>
          <w:lang w:val="sr-Latn-ME"/>
        </w:rPr>
        <w:t>Inkompatibilnost</w:t>
      </w:r>
      <w:r w:rsidR="002846DB" w:rsidRPr="0090177B">
        <w:rPr>
          <w:b/>
          <w:bCs/>
          <w:sz w:val="22"/>
          <w:szCs w:val="22"/>
          <w:lang w:val="sr-Latn-ME"/>
        </w:rPr>
        <w:t>i</w:t>
      </w:r>
    </w:p>
    <w:p w14:paraId="7EF327A4" w14:textId="77777777" w:rsidR="001B235F" w:rsidRPr="0090177B" w:rsidRDefault="001B235F" w:rsidP="0090177B">
      <w:pPr>
        <w:tabs>
          <w:tab w:val="left" w:pos="540"/>
          <w:tab w:val="left" w:pos="569"/>
        </w:tabs>
        <w:jc w:val="both"/>
        <w:rPr>
          <w:bCs/>
          <w:sz w:val="22"/>
          <w:szCs w:val="22"/>
          <w:lang w:val="sr-Latn-ME"/>
        </w:rPr>
      </w:pPr>
    </w:p>
    <w:p w14:paraId="01218085" w14:textId="32E1D6ED" w:rsidR="007C42C0" w:rsidRDefault="007C42C0" w:rsidP="0090177B">
      <w:pPr>
        <w:tabs>
          <w:tab w:val="left" w:pos="540"/>
          <w:tab w:val="left" w:pos="569"/>
        </w:tabs>
        <w:jc w:val="both"/>
        <w:rPr>
          <w:bCs/>
          <w:sz w:val="22"/>
          <w:szCs w:val="22"/>
          <w:lang w:val="sr-Latn-ME"/>
        </w:rPr>
      </w:pPr>
      <w:r>
        <w:rPr>
          <w:bCs/>
          <w:sz w:val="22"/>
          <w:szCs w:val="22"/>
          <w:lang w:val="sr-Latn-ME"/>
        </w:rPr>
        <w:t>N</w:t>
      </w:r>
      <w:r w:rsidRPr="007C42C0">
        <w:rPr>
          <w:bCs/>
          <w:sz w:val="22"/>
          <w:szCs w:val="22"/>
          <w:lang w:val="sr-Latn-ME"/>
        </w:rPr>
        <w:t>ije primjenljivo</w:t>
      </w:r>
      <w:r w:rsidRPr="00FE518C">
        <w:rPr>
          <w:bCs/>
          <w:sz w:val="22"/>
          <w:szCs w:val="22"/>
          <w:lang w:val="sr-Latn-ME"/>
        </w:rPr>
        <w:t>.</w:t>
      </w:r>
    </w:p>
    <w:p w14:paraId="56D33F55" w14:textId="77777777" w:rsidR="006016C2" w:rsidRPr="0090177B" w:rsidRDefault="006016C2" w:rsidP="0090177B">
      <w:pPr>
        <w:tabs>
          <w:tab w:val="left" w:pos="540"/>
          <w:tab w:val="left" w:pos="569"/>
        </w:tabs>
        <w:jc w:val="both"/>
        <w:rPr>
          <w:bCs/>
          <w:sz w:val="22"/>
          <w:szCs w:val="22"/>
          <w:lang w:val="sr-Latn-ME"/>
        </w:rPr>
      </w:pPr>
    </w:p>
    <w:p w14:paraId="01317959" w14:textId="77777777" w:rsidR="00895EA7" w:rsidRPr="0090177B" w:rsidRDefault="0072020E" w:rsidP="0090177B">
      <w:pPr>
        <w:numPr>
          <w:ilvl w:val="1"/>
          <w:numId w:val="13"/>
        </w:numPr>
        <w:tabs>
          <w:tab w:val="left" w:pos="569"/>
        </w:tabs>
        <w:jc w:val="both"/>
        <w:rPr>
          <w:b/>
          <w:bCs/>
          <w:sz w:val="22"/>
          <w:szCs w:val="22"/>
          <w:lang w:val="sr-Latn-ME"/>
        </w:rPr>
      </w:pPr>
      <w:r w:rsidRPr="0090177B">
        <w:rPr>
          <w:b/>
          <w:bCs/>
          <w:sz w:val="22"/>
          <w:szCs w:val="22"/>
          <w:lang w:val="sr-Latn-ME"/>
        </w:rPr>
        <w:t>Rok upotrebe</w:t>
      </w:r>
    </w:p>
    <w:p w14:paraId="6208FA29" w14:textId="77777777" w:rsidR="002B71A0" w:rsidRPr="0090177B" w:rsidRDefault="002B71A0" w:rsidP="0090177B">
      <w:pPr>
        <w:tabs>
          <w:tab w:val="left" w:pos="540"/>
          <w:tab w:val="left" w:pos="569"/>
        </w:tabs>
        <w:jc w:val="both"/>
        <w:rPr>
          <w:bCs/>
          <w:sz w:val="22"/>
          <w:szCs w:val="22"/>
          <w:lang w:val="sr-Latn-ME"/>
        </w:rPr>
      </w:pPr>
    </w:p>
    <w:p w14:paraId="0D71E4E5" w14:textId="77777777" w:rsidR="00264555" w:rsidRPr="0090177B" w:rsidRDefault="00264555" w:rsidP="0090177B">
      <w:pPr>
        <w:tabs>
          <w:tab w:val="left" w:pos="540"/>
          <w:tab w:val="left" w:pos="569"/>
        </w:tabs>
        <w:jc w:val="both"/>
        <w:rPr>
          <w:bCs/>
          <w:sz w:val="22"/>
          <w:szCs w:val="22"/>
          <w:lang w:val="sr-Latn-ME"/>
        </w:rPr>
      </w:pPr>
      <w:r w:rsidRPr="0090177B">
        <w:rPr>
          <w:bCs/>
          <w:sz w:val="22"/>
          <w:szCs w:val="22"/>
          <w:lang w:val="sr-Latn-ME"/>
        </w:rPr>
        <w:t>Rok upotrebe</w:t>
      </w:r>
      <w:r w:rsidR="002B71A0" w:rsidRPr="0090177B">
        <w:rPr>
          <w:bCs/>
          <w:sz w:val="22"/>
          <w:szCs w:val="22"/>
          <w:lang w:val="sr-Latn-ME"/>
        </w:rPr>
        <w:t>:</w:t>
      </w:r>
      <w:r w:rsidRPr="0090177B">
        <w:rPr>
          <w:bCs/>
          <w:sz w:val="22"/>
          <w:szCs w:val="22"/>
          <w:lang w:val="sr-Latn-ME"/>
        </w:rPr>
        <w:t xml:space="preserve"> </w:t>
      </w:r>
      <w:r w:rsidR="002B71A0" w:rsidRPr="0090177B">
        <w:rPr>
          <w:bCs/>
          <w:sz w:val="22"/>
          <w:szCs w:val="22"/>
          <w:lang w:val="sr-Latn-ME"/>
        </w:rPr>
        <w:t>3</w:t>
      </w:r>
      <w:r w:rsidRPr="0090177B">
        <w:rPr>
          <w:bCs/>
          <w:sz w:val="22"/>
          <w:szCs w:val="22"/>
          <w:lang w:val="sr-Latn-ME"/>
        </w:rPr>
        <w:t xml:space="preserve"> godine.</w:t>
      </w:r>
    </w:p>
    <w:p w14:paraId="6566D6A4" w14:textId="77777777" w:rsidR="00264555" w:rsidRPr="0090177B" w:rsidRDefault="00264555" w:rsidP="0090177B">
      <w:pPr>
        <w:tabs>
          <w:tab w:val="left" w:pos="540"/>
          <w:tab w:val="left" w:pos="569"/>
        </w:tabs>
        <w:jc w:val="both"/>
        <w:rPr>
          <w:bCs/>
          <w:sz w:val="22"/>
          <w:szCs w:val="22"/>
          <w:lang w:val="sr-Latn-ME"/>
        </w:rPr>
      </w:pPr>
      <w:r w:rsidRPr="0090177B">
        <w:rPr>
          <w:bCs/>
          <w:sz w:val="22"/>
          <w:szCs w:val="22"/>
          <w:lang w:val="sr-Latn-ME"/>
        </w:rPr>
        <w:t>Poslije isteka roka trajanja</w:t>
      </w:r>
      <w:r w:rsidR="002B71A0" w:rsidRPr="0090177B">
        <w:rPr>
          <w:bCs/>
          <w:sz w:val="22"/>
          <w:szCs w:val="22"/>
          <w:lang w:val="sr-Latn-ME"/>
        </w:rPr>
        <w:t>,</w:t>
      </w:r>
      <w:r w:rsidRPr="0090177B">
        <w:rPr>
          <w:bCs/>
          <w:sz w:val="22"/>
          <w:szCs w:val="22"/>
          <w:lang w:val="sr-Latn-ME"/>
        </w:rPr>
        <w:t xml:space="preserve"> lijek </w:t>
      </w:r>
      <w:r w:rsidR="002B71A0" w:rsidRPr="0090177B">
        <w:rPr>
          <w:bCs/>
          <w:sz w:val="22"/>
          <w:szCs w:val="22"/>
          <w:lang w:val="sr-Latn-ME"/>
        </w:rPr>
        <w:t xml:space="preserve">se ne smije </w:t>
      </w:r>
      <w:r w:rsidRPr="0090177B">
        <w:rPr>
          <w:bCs/>
          <w:sz w:val="22"/>
          <w:szCs w:val="22"/>
          <w:lang w:val="sr-Latn-ME"/>
        </w:rPr>
        <w:t>više koristiti.</w:t>
      </w:r>
    </w:p>
    <w:p w14:paraId="35454D49" w14:textId="77777777" w:rsidR="0072020E" w:rsidRPr="0090177B" w:rsidRDefault="0072020E" w:rsidP="0090177B">
      <w:pPr>
        <w:tabs>
          <w:tab w:val="left" w:pos="540"/>
          <w:tab w:val="left" w:pos="569"/>
        </w:tabs>
        <w:jc w:val="both"/>
        <w:rPr>
          <w:bCs/>
          <w:sz w:val="22"/>
          <w:szCs w:val="22"/>
          <w:lang w:val="sr-Latn-ME"/>
        </w:rPr>
      </w:pPr>
    </w:p>
    <w:p w14:paraId="3EB2BF17" w14:textId="77777777" w:rsidR="0072020E" w:rsidRPr="0090177B" w:rsidRDefault="0072020E" w:rsidP="0090177B">
      <w:pPr>
        <w:numPr>
          <w:ilvl w:val="1"/>
          <w:numId w:val="13"/>
        </w:numPr>
        <w:tabs>
          <w:tab w:val="left" w:pos="569"/>
        </w:tabs>
        <w:jc w:val="both"/>
        <w:rPr>
          <w:b/>
          <w:bCs/>
          <w:sz w:val="22"/>
          <w:szCs w:val="22"/>
          <w:lang w:val="sr-Latn-ME"/>
        </w:rPr>
      </w:pPr>
      <w:r w:rsidRPr="0090177B">
        <w:rPr>
          <w:b/>
          <w:bCs/>
          <w:sz w:val="22"/>
          <w:szCs w:val="22"/>
          <w:lang w:val="sr-Latn-ME"/>
        </w:rPr>
        <w:t>Posebne mjere upozorenja pri čuvanju</w:t>
      </w:r>
      <w:r w:rsidR="00F8570A" w:rsidRPr="0090177B">
        <w:rPr>
          <w:b/>
          <w:bCs/>
          <w:sz w:val="22"/>
          <w:szCs w:val="22"/>
          <w:lang w:val="sr-Latn-ME"/>
        </w:rPr>
        <w:t xml:space="preserve"> lijeka</w:t>
      </w:r>
    </w:p>
    <w:p w14:paraId="6A599977" w14:textId="77777777" w:rsidR="00154358" w:rsidRPr="0090177B" w:rsidRDefault="00154358" w:rsidP="0090177B">
      <w:pPr>
        <w:tabs>
          <w:tab w:val="left" w:pos="540"/>
          <w:tab w:val="left" w:pos="569"/>
        </w:tabs>
        <w:jc w:val="both"/>
        <w:rPr>
          <w:rStyle w:val="FontStyle15"/>
          <w:rFonts w:ascii="Times New Roman" w:hAnsi="Times New Roman" w:cs="Times New Roman"/>
          <w:sz w:val="22"/>
          <w:szCs w:val="22"/>
          <w:lang w:val="sr-Latn-ME" w:eastAsia="sr-Latn-CS"/>
        </w:rPr>
      </w:pPr>
    </w:p>
    <w:p w14:paraId="0A614858" w14:textId="77777777" w:rsidR="00EC2532" w:rsidRPr="0090177B" w:rsidRDefault="001875D0" w:rsidP="0090177B">
      <w:pPr>
        <w:tabs>
          <w:tab w:val="left" w:pos="540"/>
          <w:tab w:val="left" w:pos="569"/>
        </w:tabs>
        <w:jc w:val="both"/>
        <w:rPr>
          <w:rStyle w:val="FontStyle15"/>
          <w:rFonts w:ascii="Times New Roman" w:hAnsi="Times New Roman" w:cs="Times New Roman"/>
          <w:sz w:val="22"/>
          <w:szCs w:val="22"/>
          <w:lang w:val="sr-Latn-ME" w:eastAsia="sr-Latn-CS"/>
        </w:rPr>
      </w:pPr>
      <w:r w:rsidRPr="0090177B">
        <w:rPr>
          <w:rStyle w:val="FontStyle15"/>
          <w:rFonts w:ascii="Times New Roman" w:hAnsi="Times New Roman" w:cs="Times New Roman"/>
          <w:sz w:val="22"/>
          <w:szCs w:val="22"/>
          <w:lang w:val="sr-Latn-ME" w:eastAsia="sr-Latn-CS"/>
        </w:rPr>
        <w:t xml:space="preserve">Lijek čuvati na temperaturi do </w:t>
      </w:r>
      <w:r w:rsidR="00154358" w:rsidRPr="0090177B">
        <w:rPr>
          <w:rStyle w:val="FontStyle15"/>
          <w:rFonts w:ascii="Times New Roman" w:hAnsi="Times New Roman" w:cs="Times New Roman"/>
          <w:sz w:val="22"/>
          <w:szCs w:val="22"/>
          <w:lang w:val="sr-Latn-ME" w:eastAsia="sr-Latn-CS"/>
        </w:rPr>
        <w:t>30</w:t>
      </w:r>
      <w:r w:rsidRPr="0090177B">
        <w:rPr>
          <w:rStyle w:val="FontStyle15"/>
          <w:rFonts w:ascii="Times New Roman" w:hAnsi="Times New Roman" w:cs="Times New Roman"/>
          <w:sz w:val="22"/>
          <w:szCs w:val="22"/>
          <w:lang w:val="sr-Latn-ME" w:eastAsia="sr-Latn-CS"/>
        </w:rPr>
        <w:t>°C.</w:t>
      </w:r>
    </w:p>
    <w:p w14:paraId="512110D7" w14:textId="77777777" w:rsidR="001875D0" w:rsidRPr="0090177B" w:rsidRDefault="001875D0" w:rsidP="0090177B">
      <w:pPr>
        <w:tabs>
          <w:tab w:val="left" w:pos="540"/>
          <w:tab w:val="left" w:pos="569"/>
        </w:tabs>
        <w:jc w:val="both"/>
        <w:rPr>
          <w:bCs/>
          <w:sz w:val="22"/>
          <w:szCs w:val="22"/>
          <w:lang w:val="sr-Latn-ME"/>
        </w:rPr>
      </w:pPr>
    </w:p>
    <w:p w14:paraId="7C8FDCC5" w14:textId="77777777" w:rsidR="00F367E7" w:rsidRPr="0090177B" w:rsidRDefault="002846DB" w:rsidP="0090177B">
      <w:pPr>
        <w:numPr>
          <w:ilvl w:val="1"/>
          <w:numId w:val="13"/>
        </w:numPr>
        <w:tabs>
          <w:tab w:val="left" w:pos="569"/>
        </w:tabs>
        <w:jc w:val="both"/>
        <w:rPr>
          <w:b/>
          <w:bCs/>
          <w:sz w:val="22"/>
          <w:szCs w:val="22"/>
          <w:lang w:val="sr-Latn-ME"/>
        </w:rPr>
      </w:pPr>
      <w:r w:rsidRPr="0090177B">
        <w:rPr>
          <w:b/>
          <w:bCs/>
          <w:sz w:val="22"/>
          <w:szCs w:val="22"/>
          <w:lang w:val="sr-Latn-ME"/>
        </w:rPr>
        <w:t xml:space="preserve">Vrsta i sadržaj </w:t>
      </w:r>
      <w:r w:rsidR="00F8570A" w:rsidRPr="0090177B">
        <w:rPr>
          <w:b/>
          <w:bCs/>
          <w:sz w:val="22"/>
          <w:szCs w:val="22"/>
          <w:lang w:val="sr-Latn-ME"/>
        </w:rPr>
        <w:t>pakovanja</w:t>
      </w:r>
    </w:p>
    <w:p w14:paraId="36157B83" w14:textId="75700167" w:rsidR="00C73339" w:rsidRDefault="00C73339" w:rsidP="0090177B">
      <w:pPr>
        <w:tabs>
          <w:tab w:val="left" w:pos="569"/>
        </w:tabs>
        <w:jc w:val="both"/>
        <w:rPr>
          <w:b/>
          <w:bCs/>
          <w:sz w:val="22"/>
          <w:szCs w:val="22"/>
          <w:lang w:val="sr-Latn-ME"/>
        </w:rPr>
      </w:pPr>
    </w:p>
    <w:p w14:paraId="513D88D8" w14:textId="5D74AE81" w:rsidR="0085728F" w:rsidRPr="0090177B" w:rsidRDefault="003473F6" w:rsidP="0090177B">
      <w:pPr>
        <w:tabs>
          <w:tab w:val="left" w:pos="569"/>
        </w:tabs>
        <w:jc w:val="both"/>
        <w:rPr>
          <w:bCs/>
          <w:i/>
          <w:sz w:val="22"/>
          <w:szCs w:val="22"/>
          <w:lang w:val="sr-Latn-ME"/>
        </w:rPr>
      </w:pPr>
      <w:r w:rsidRPr="0090177B">
        <w:rPr>
          <w:bCs/>
          <w:i/>
          <w:sz w:val="22"/>
          <w:szCs w:val="22"/>
          <w:lang w:val="sr-Latn-ME"/>
        </w:rPr>
        <w:t>ARTROMED, film tableta, 200 mg, 20 film tableta</w:t>
      </w:r>
      <w:r w:rsidR="0085728F" w:rsidRPr="0090177B">
        <w:rPr>
          <w:bCs/>
          <w:i/>
          <w:sz w:val="22"/>
          <w:szCs w:val="22"/>
          <w:lang w:val="sr-Latn-ME"/>
        </w:rPr>
        <w:t>:</w:t>
      </w:r>
    </w:p>
    <w:p w14:paraId="003A8C05" w14:textId="387DDCD7" w:rsidR="00874EBD" w:rsidRDefault="003473F6" w:rsidP="0090177B">
      <w:pPr>
        <w:pStyle w:val="Style4"/>
        <w:widowControl/>
        <w:spacing w:line="240" w:lineRule="auto"/>
        <w:ind w:firstLine="0"/>
        <w:jc w:val="both"/>
        <w:rPr>
          <w:rStyle w:val="FontStyle15"/>
          <w:rFonts w:ascii="Times New Roman" w:hAnsi="Times New Roman" w:cs="Times New Roman"/>
          <w:sz w:val="22"/>
          <w:szCs w:val="22"/>
          <w:lang w:val="sr-Latn-ME" w:eastAsia="sr-Latn-CS"/>
        </w:rPr>
      </w:pPr>
      <w:r w:rsidRPr="003473F6">
        <w:rPr>
          <w:rStyle w:val="FontStyle15"/>
          <w:rFonts w:ascii="Times New Roman" w:hAnsi="Times New Roman" w:cs="Times New Roman"/>
          <w:sz w:val="22"/>
          <w:szCs w:val="22"/>
          <w:lang w:val="sr-Latn-ME" w:eastAsia="sr-Latn-CS"/>
        </w:rPr>
        <w:t>Unutrašnje pakovanje l</w:t>
      </w:r>
      <w:r>
        <w:rPr>
          <w:rStyle w:val="FontStyle15"/>
          <w:rFonts w:ascii="Times New Roman" w:hAnsi="Times New Roman" w:cs="Times New Roman"/>
          <w:sz w:val="22"/>
          <w:szCs w:val="22"/>
          <w:lang w:val="sr-Latn-ME" w:eastAsia="sr-Latn-CS"/>
        </w:rPr>
        <w:t>ij</w:t>
      </w:r>
      <w:r w:rsidRPr="003473F6">
        <w:rPr>
          <w:rStyle w:val="FontStyle15"/>
          <w:rFonts w:ascii="Times New Roman" w:hAnsi="Times New Roman" w:cs="Times New Roman"/>
          <w:sz w:val="22"/>
          <w:szCs w:val="22"/>
          <w:lang w:val="sr-Latn-ME" w:eastAsia="sr-Latn-CS"/>
        </w:rPr>
        <w:t>eka je</w:t>
      </w:r>
      <w:r>
        <w:rPr>
          <w:rStyle w:val="FontStyle15"/>
          <w:rFonts w:ascii="Times New Roman" w:hAnsi="Times New Roman" w:cs="Times New Roman"/>
          <w:sz w:val="22"/>
          <w:szCs w:val="22"/>
          <w:lang w:val="sr-Latn-ME" w:eastAsia="sr-Latn-CS"/>
        </w:rPr>
        <w:t xml:space="preserve"> </w:t>
      </w:r>
      <w:r w:rsidR="00004E17" w:rsidRPr="0090177B">
        <w:rPr>
          <w:rStyle w:val="FontStyle15"/>
          <w:rFonts w:ascii="Times New Roman" w:hAnsi="Times New Roman" w:cs="Times New Roman"/>
          <w:sz w:val="22"/>
          <w:szCs w:val="22"/>
          <w:lang w:val="sr-Latn-ME" w:eastAsia="sr-Latn-CS"/>
        </w:rPr>
        <w:t>PVC/aluminijums</w:t>
      </w:r>
      <w:r w:rsidR="00DA7BA8" w:rsidRPr="0090177B">
        <w:rPr>
          <w:rStyle w:val="FontStyle15"/>
          <w:rFonts w:ascii="Times New Roman" w:hAnsi="Times New Roman" w:cs="Times New Roman"/>
          <w:sz w:val="22"/>
          <w:szCs w:val="22"/>
          <w:lang w:val="sr-Latn-ME" w:eastAsia="sr-Latn-CS"/>
        </w:rPr>
        <w:t>k</w:t>
      </w:r>
      <w:r>
        <w:rPr>
          <w:rStyle w:val="FontStyle15"/>
          <w:rFonts w:ascii="Times New Roman" w:hAnsi="Times New Roman" w:cs="Times New Roman"/>
          <w:sz w:val="22"/>
          <w:szCs w:val="22"/>
          <w:lang w:val="sr-Latn-ME" w:eastAsia="sr-Latn-CS"/>
        </w:rPr>
        <w:t>i</w:t>
      </w:r>
      <w:r w:rsidR="00DA7BA8" w:rsidRPr="0090177B">
        <w:rPr>
          <w:rStyle w:val="FontStyle15"/>
          <w:rFonts w:ascii="Times New Roman" w:hAnsi="Times New Roman" w:cs="Times New Roman"/>
          <w:sz w:val="22"/>
          <w:szCs w:val="22"/>
          <w:lang w:val="sr-Latn-ME" w:eastAsia="sr-Latn-CS"/>
        </w:rPr>
        <w:t xml:space="preserve"> blister</w:t>
      </w:r>
      <w:r w:rsidR="00EA5A58">
        <w:rPr>
          <w:rStyle w:val="FontStyle15"/>
          <w:rFonts w:ascii="Times New Roman" w:hAnsi="Times New Roman" w:cs="Times New Roman"/>
          <w:sz w:val="22"/>
          <w:szCs w:val="22"/>
          <w:lang w:val="sr-Latn-ME" w:eastAsia="sr-Latn-CS"/>
        </w:rPr>
        <w:t>.</w:t>
      </w:r>
    </w:p>
    <w:p w14:paraId="3583C564" w14:textId="65EE40D8" w:rsidR="00874EBD" w:rsidRDefault="0085728F" w:rsidP="0090177B">
      <w:pPr>
        <w:pStyle w:val="Style4"/>
        <w:widowControl/>
        <w:spacing w:line="240" w:lineRule="auto"/>
        <w:ind w:firstLine="0"/>
        <w:jc w:val="both"/>
        <w:rPr>
          <w:rStyle w:val="FontStyle15"/>
          <w:rFonts w:ascii="Times New Roman" w:hAnsi="Times New Roman" w:cs="Times New Roman"/>
          <w:sz w:val="22"/>
          <w:szCs w:val="22"/>
          <w:lang w:val="sr-Latn-ME" w:eastAsia="sr-Latn-CS"/>
        </w:rPr>
      </w:pPr>
      <w:r w:rsidRPr="0085728F">
        <w:rPr>
          <w:rStyle w:val="FontStyle15"/>
          <w:rFonts w:ascii="Times New Roman" w:hAnsi="Times New Roman" w:cs="Times New Roman"/>
          <w:sz w:val="22"/>
          <w:szCs w:val="22"/>
          <w:lang w:val="sr-Latn-ME" w:eastAsia="sr-Latn-CS"/>
        </w:rPr>
        <w:t>S</w:t>
      </w:r>
      <w:r>
        <w:rPr>
          <w:rStyle w:val="FontStyle15"/>
          <w:rFonts w:ascii="Times New Roman" w:hAnsi="Times New Roman" w:cs="Times New Roman"/>
          <w:sz w:val="22"/>
          <w:szCs w:val="22"/>
          <w:lang w:val="sr-Latn-ME" w:eastAsia="sr-Latn-CS"/>
        </w:rPr>
        <w:t xml:space="preserve">poljnje pakovanje je </w:t>
      </w:r>
      <w:r w:rsidRPr="0085728F">
        <w:rPr>
          <w:rStyle w:val="FontStyle15"/>
          <w:rFonts w:ascii="Times New Roman" w:hAnsi="Times New Roman" w:cs="Times New Roman"/>
          <w:sz w:val="22"/>
          <w:szCs w:val="22"/>
          <w:lang w:val="sr-Latn-ME" w:eastAsia="sr-Latn-CS"/>
        </w:rPr>
        <w:t>kartonska kutija u kojoj se nalaze 2 blistera sa po 10 film tableta i</w:t>
      </w:r>
      <w:r>
        <w:rPr>
          <w:rStyle w:val="FontStyle15"/>
          <w:rFonts w:ascii="Times New Roman" w:hAnsi="Times New Roman" w:cs="Times New Roman"/>
          <w:sz w:val="22"/>
          <w:szCs w:val="22"/>
          <w:lang w:val="sr-Latn-ME" w:eastAsia="sr-Latn-CS"/>
        </w:rPr>
        <w:t xml:space="preserve"> </w:t>
      </w:r>
      <w:r w:rsidRPr="0085728F">
        <w:rPr>
          <w:rStyle w:val="FontStyle15"/>
          <w:rFonts w:ascii="Times New Roman" w:hAnsi="Times New Roman" w:cs="Times New Roman"/>
          <w:sz w:val="22"/>
          <w:szCs w:val="22"/>
          <w:lang w:val="sr-Latn-ME" w:eastAsia="sr-Latn-CS"/>
        </w:rPr>
        <w:t>Uputstvo za l</w:t>
      </w:r>
      <w:r>
        <w:rPr>
          <w:rStyle w:val="FontStyle15"/>
          <w:rFonts w:ascii="Times New Roman" w:hAnsi="Times New Roman" w:cs="Times New Roman"/>
          <w:sz w:val="22"/>
          <w:szCs w:val="22"/>
          <w:lang w:val="sr-Latn-ME" w:eastAsia="sr-Latn-CS"/>
        </w:rPr>
        <w:t>ij</w:t>
      </w:r>
      <w:r w:rsidRPr="0085728F">
        <w:rPr>
          <w:rStyle w:val="FontStyle15"/>
          <w:rFonts w:ascii="Times New Roman" w:hAnsi="Times New Roman" w:cs="Times New Roman"/>
          <w:sz w:val="22"/>
          <w:szCs w:val="22"/>
          <w:lang w:val="sr-Latn-ME" w:eastAsia="sr-Latn-CS"/>
        </w:rPr>
        <w:t>ek.</w:t>
      </w:r>
    </w:p>
    <w:p w14:paraId="29516307" w14:textId="77777777" w:rsidR="00874EBD" w:rsidRDefault="00874EBD" w:rsidP="0090177B">
      <w:pPr>
        <w:pStyle w:val="Style4"/>
        <w:jc w:val="both"/>
        <w:rPr>
          <w:rStyle w:val="FontStyle15"/>
          <w:rFonts w:ascii="Times New Roman" w:hAnsi="Times New Roman" w:cs="Times New Roman"/>
          <w:sz w:val="22"/>
          <w:szCs w:val="22"/>
          <w:lang w:val="sr-Latn-ME" w:eastAsia="sr-Latn-CS"/>
        </w:rPr>
      </w:pPr>
    </w:p>
    <w:p w14:paraId="7BF752E9" w14:textId="77777777" w:rsidR="00874EBD" w:rsidRDefault="00874EBD" w:rsidP="0090177B">
      <w:pPr>
        <w:pStyle w:val="Style4"/>
        <w:ind w:left="274"/>
        <w:jc w:val="both"/>
        <w:rPr>
          <w:rStyle w:val="FontStyle15"/>
          <w:rFonts w:ascii="Times New Roman" w:hAnsi="Times New Roman" w:cs="Times New Roman"/>
          <w:i/>
          <w:sz w:val="22"/>
          <w:szCs w:val="22"/>
          <w:lang w:val="sr-Latn-ME" w:eastAsia="sr-Latn-CS"/>
        </w:rPr>
      </w:pPr>
      <w:r w:rsidRPr="0090177B">
        <w:rPr>
          <w:rStyle w:val="FontStyle15"/>
          <w:rFonts w:ascii="Times New Roman" w:hAnsi="Times New Roman" w:cs="Times New Roman"/>
          <w:i/>
          <w:sz w:val="22"/>
          <w:szCs w:val="22"/>
          <w:lang w:val="sr-Latn-ME" w:eastAsia="sr-Latn-CS"/>
        </w:rPr>
        <w:t>A</w:t>
      </w:r>
      <w:r w:rsidRPr="00874EBD">
        <w:rPr>
          <w:rStyle w:val="FontStyle15"/>
          <w:rFonts w:ascii="Times New Roman" w:hAnsi="Times New Roman" w:cs="Times New Roman"/>
          <w:i/>
          <w:sz w:val="22"/>
          <w:szCs w:val="22"/>
          <w:lang w:val="sr-Latn-ME" w:eastAsia="sr-Latn-CS"/>
        </w:rPr>
        <w:t>RTROMED, film tableta, 200 mg, 10</w:t>
      </w:r>
      <w:r w:rsidRPr="0090177B">
        <w:rPr>
          <w:rStyle w:val="FontStyle15"/>
          <w:rFonts w:ascii="Times New Roman" w:hAnsi="Times New Roman" w:cs="Times New Roman"/>
          <w:i/>
          <w:sz w:val="22"/>
          <w:szCs w:val="22"/>
          <w:lang w:val="sr-Latn-ME" w:eastAsia="sr-Latn-CS"/>
        </w:rPr>
        <w:t>0 film tableta:</w:t>
      </w:r>
    </w:p>
    <w:p w14:paraId="3BCA538F" w14:textId="77777777" w:rsidR="00874EBD" w:rsidRDefault="00874EBD" w:rsidP="00874EBD">
      <w:pPr>
        <w:pStyle w:val="Style4"/>
        <w:widowControl/>
        <w:spacing w:line="240" w:lineRule="auto"/>
        <w:ind w:firstLine="0"/>
        <w:jc w:val="both"/>
        <w:rPr>
          <w:rStyle w:val="FontStyle15"/>
          <w:rFonts w:ascii="Times New Roman" w:hAnsi="Times New Roman" w:cs="Times New Roman"/>
          <w:sz w:val="22"/>
          <w:szCs w:val="22"/>
          <w:lang w:val="sr-Latn-ME" w:eastAsia="sr-Latn-CS"/>
        </w:rPr>
      </w:pPr>
      <w:r w:rsidRPr="003473F6">
        <w:rPr>
          <w:rStyle w:val="FontStyle15"/>
          <w:rFonts w:ascii="Times New Roman" w:hAnsi="Times New Roman" w:cs="Times New Roman"/>
          <w:sz w:val="22"/>
          <w:szCs w:val="22"/>
          <w:lang w:val="sr-Latn-ME" w:eastAsia="sr-Latn-CS"/>
        </w:rPr>
        <w:t>Unutrašnje pakovanje l</w:t>
      </w:r>
      <w:r>
        <w:rPr>
          <w:rStyle w:val="FontStyle15"/>
          <w:rFonts w:ascii="Times New Roman" w:hAnsi="Times New Roman" w:cs="Times New Roman"/>
          <w:sz w:val="22"/>
          <w:szCs w:val="22"/>
          <w:lang w:val="sr-Latn-ME" w:eastAsia="sr-Latn-CS"/>
        </w:rPr>
        <w:t>ij</w:t>
      </w:r>
      <w:r w:rsidRPr="003473F6">
        <w:rPr>
          <w:rStyle w:val="FontStyle15"/>
          <w:rFonts w:ascii="Times New Roman" w:hAnsi="Times New Roman" w:cs="Times New Roman"/>
          <w:sz w:val="22"/>
          <w:szCs w:val="22"/>
          <w:lang w:val="sr-Latn-ME" w:eastAsia="sr-Latn-CS"/>
        </w:rPr>
        <w:t>eka je</w:t>
      </w:r>
      <w:r>
        <w:rPr>
          <w:rStyle w:val="FontStyle15"/>
          <w:rFonts w:ascii="Times New Roman" w:hAnsi="Times New Roman" w:cs="Times New Roman"/>
          <w:sz w:val="22"/>
          <w:szCs w:val="22"/>
          <w:lang w:val="sr-Latn-ME" w:eastAsia="sr-Latn-CS"/>
        </w:rPr>
        <w:t xml:space="preserve"> </w:t>
      </w:r>
      <w:r w:rsidRPr="00275C30">
        <w:rPr>
          <w:rStyle w:val="FontStyle15"/>
          <w:rFonts w:ascii="Times New Roman" w:hAnsi="Times New Roman" w:cs="Times New Roman"/>
          <w:sz w:val="22"/>
          <w:szCs w:val="22"/>
          <w:lang w:val="sr-Latn-ME" w:eastAsia="sr-Latn-CS"/>
        </w:rPr>
        <w:t>PVC/aluminijumsk</w:t>
      </w:r>
      <w:r>
        <w:rPr>
          <w:rStyle w:val="FontStyle15"/>
          <w:rFonts w:ascii="Times New Roman" w:hAnsi="Times New Roman" w:cs="Times New Roman"/>
          <w:sz w:val="22"/>
          <w:szCs w:val="22"/>
          <w:lang w:val="sr-Latn-ME" w:eastAsia="sr-Latn-CS"/>
        </w:rPr>
        <w:t>i</w:t>
      </w:r>
      <w:r w:rsidRPr="00275C30">
        <w:rPr>
          <w:rStyle w:val="FontStyle15"/>
          <w:rFonts w:ascii="Times New Roman" w:hAnsi="Times New Roman" w:cs="Times New Roman"/>
          <w:sz w:val="22"/>
          <w:szCs w:val="22"/>
          <w:lang w:val="sr-Latn-ME" w:eastAsia="sr-Latn-CS"/>
        </w:rPr>
        <w:t xml:space="preserve"> blister</w:t>
      </w:r>
      <w:r>
        <w:rPr>
          <w:rStyle w:val="FontStyle15"/>
          <w:rFonts w:ascii="Times New Roman" w:hAnsi="Times New Roman" w:cs="Times New Roman"/>
          <w:sz w:val="22"/>
          <w:szCs w:val="22"/>
          <w:lang w:val="sr-Latn-ME" w:eastAsia="sr-Latn-CS"/>
        </w:rPr>
        <w:t>.</w:t>
      </w:r>
    </w:p>
    <w:p w14:paraId="5BF4614D" w14:textId="1BE055A8" w:rsidR="00874EBD" w:rsidRDefault="00874EBD" w:rsidP="00874EBD">
      <w:pPr>
        <w:pStyle w:val="Style4"/>
        <w:widowControl/>
        <w:spacing w:line="240" w:lineRule="auto"/>
        <w:ind w:firstLine="0"/>
        <w:jc w:val="both"/>
        <w:rPr>
          <w:rStyle w:val="FontStyle15"/>
          <w:rFonts w:ascii="Times New Roman" w:hAnsi="Times New Roman" w:cs="Times New Roman"/>
          <w:sz w:val="22"/>
          <w:szCs w:val="22"/>
          <w:lang w:val="sr-Latn-ME" w:eastAsia="sr-Latn-CS"/>
        </w:rPr>
      </w:pPr>
      <w:r w:rsidRPr="0085728F">
        <w:rPr>
          <w:rStyle w:val="FontStyle15"/>
          <w:rFonts w:ascii="Times New Roman" w:hAnsi="Times New Roman" w:cs="Times New Roman"/>
          <w:sz w:val="22"/>
          <w:szCs w:val="22"/>
          <w:lang w:val="sr-Latn-ME" w:eastAsia="sr-Latn-CS"/>
        </w:rPr>
        <w:t>S</w:t>
      </w:r>
      <w:r>
        <w:rPr>
          <w:rStyle w:val="FontStyle15"/>
          <w:rFonts w:ascii="Times New Roman" w:hAnsi="Times New Roman" w:cs="Times New Roman"/>
          <w:sz w:val="22"/>
          <w:szCs w:val="22"/>
          <w:lang w:val="sr-Latn-ME" w:eastAsia="sr-Latn-CS"/>
        </w:rPr>
        <w:t xml:space="preserve">poljnje pakovanje je </w:t>
      </w:r>
      <w:r w:rsidRPr="0085728F">
        <w:rPr>
          <w:rStyle w:val="FontStyle15"/>
          <w:rFonts w:ascii="Times New Roman" w:hAnsi="Times New Roman" w:cs="Times New Roman"/>
          <w:sz w:val="22"/>
          <w:szCs w:val="22"/>
          <w:lang w:val="sr-Latn-ME" w:eastAsia="sr-Latn-CS"/>
        </w:rPr>
        <w:t>kart</w:t>
      </w:r>
      <w:r>
        <w:rPr>
          <w:rStyle w:val="FontStyle15"/>
          <w:rFonts w:ascii="Times New Roman" w:hAnsi="Times New Roman" w:cs="Times New Roman"/>
          <w:sz w:val="22"/>
          <w:szCs w:val="22"/>
          <w:lang w:val="sr-Latn-ME" w:eastAsia="sr-Latn-CS"/>
        </w:rPr>
        <w:t>onska kutija u kojoj se nalazi 10</w:t>
      </w:r>
      <w:r w:rsidRPr="0085728F">
        <w:rPr>
          <w:rStyle w:val="FontStyle15"/>
          <w:rFonts w:ascii="Times New Roman" w:hAnsi="Times New Roman" w:cs="Times New Roman"/>
          <w:sz w:val="22"/>
          <w:szCs w:val="22"/>
          <w:lang w:val="sr-Latn-ME" w:eastAsia="sr-Latn-CS"/>
        </w:rPr>
        <w:t xml:space="preserve"> blistera sa po 10 film tableta i</w:t>
      </w:r>
      <w:r>
        <w:rPr>
          <w:rStyle w:val="FontStyle15"/>
          <w:rFonts w:ascii="Times New Roman" w:hAnsi="Times New Roman" w:cs="Times New Roman"/>
          <w:sz w:val="22"/>
          <w:szCs w:val="22"/>
          <w:lang w:val="sr-Latn-ME" w:eastAsia="sr-Latn-CS"/>
        </w:rPr>
        <w:t xml:space="preserve"> </w:t>
      </w:r>
      <w:r w:rsidRPr="0085728F">
        <w:rPr>
          <w:rStyle w:val="FontStyle15"/>
          <w:rFonts w:ascii="Times New Roman" w:hAnsi="Times New Roman" w:cs="Times New Roman"/>
          <w:sz w:val="22"/>
          <w:szCs w:val="22"/>
          <w:lang w:val="sr-Latn-ME" w:eastAsia="sr-Latn-CS"/>
        </w:rPr>
        <w:t>Uputstvo za l</w:t>
      </w:r>
      <w:r>
        <w:rPr>
          <w:rStyle w:val="FontStyle15"/>
          <w:rFonts w:ascii="Times New Roman" w:hAnsi="Times New Roman" w:cs="Times New Roman"/>
          <w:sz w:val="22"/>
          <w:szCs w:val="22"/>
          <w:lang w:val="sr-Latn-ME" w:eastAsia="sr-Latn-CS"/>
        </w:rPr>
        <w:t>ij</w:t>
      </w:r>
      <w:r w:rsidRPr="0085728F">
        <w:rPr>
          <w:rStyle w:val="FontStyle15"/>
          <w:rFonts w:ascii="Times New Roman" w:hAnsi="Times New Roman" w:cs="Times New Roman"/>
          <w:sz w:val="22"/>
          <w:szCs w:val="22"/>
          <w:lang w:val="sr-Latn-ME" w:eastAsia="sr-Latn-CS"/>
        </w:rPr>
        <w:t>ek.</w:t>
      </w:r>
    </w:p>
    <w:p w14:paraId="7058DDB9" w14:textId="77777777" w:rsidR="0072020E" w:rsidRPr="0090177B" w:rsidRDefault="0072020E" w:rsidP="0090177B">
      <w:pPr>
        <w:pStyle w:val="Style4"/>
        <w:ind w:left="274"/>
        <w:jc w:val="both"/>
        <w:rPr>
          <w:lang w:val="sr-Latn-ME"/>
        </w:rPr>
      </w:pPr>
    </w:p>
    <w:p w14:paraId="1C3EE7F6" w14:textId="77777777" w:rsidR="00F14725" w:rsidRPr="0090177B" w:rsidRDefault="0072020E" w:rsidP="0090177B">
      <w:pPr>
        <w:tabs>
          <w:tab w:val="left" w:pos="540"/>
          <w:tab w:val="left" w:pos="569"/>
        </w:tabs>
        <w:jc w:val="both"/>
        <w:rPr>
          <w:rStyle w:val="FontStyle15"/>
          <w:rFonts w:ascii="Times New Roman" w:hAnsi="Times New Roman" w:cs="Times New Roman"/>
          <w:b/>
          <w:bCs/>
          <w:color w:val="auto"/>
          <w:sz w:val="22"/>
          <w:szCs w:val="22"/>
          <w:lang w:val="sr-Latn-ME"/>
        </w:rPr>
      </w:pPr>
      <w:r w:rsidRPr="0090177B">
        <w:rPr>
          <w:b/>
          <w:bCs/>
          <w:sz w:val="22"/>
          <w:szCs w:val="22"/>
          <w:lang w:val="sr-Latn-ME"/>
        </w:rPr>
        <w:t xml:space="preserve">6.6. </w:t>
      </w:r>
      <w:r w:rsidR="00480FB1" w:rsidRPr="0090177B">
        <w:rPr>
          <w:b/>
          <w:bCs/>
          <w:sz w:val="22"/>
          <w:szCs w:val="22"/>
          <w:lang w:val="sr-Latn-ME"/>
        </w:rPr>
        <w:tab/>
      </w:r>
      <w:r w:rsidRPr="0090177B">
        <w:rPr>
          <w:b/>
          <w:bCs/>
          <w:sz w:val="22"/>
          <w:szCs w:val="22"/>
          <w:lang w:val="sr-Latn-ME"/>
        </w:rPr>
        <w:t xml:space="preserve">Posebne mjere opreza pri odlaganju materijala koji treba odbaciti nakon primjene lijeka </w:t>
      </w:r>
    </w:p>
    <w:p w14:paraId="3455959F" w14:textId="77777777" w:rsidR="00B55578" w:rsidRPr="0090177B" w:rsidRDefault="00B55578" w:rsidP="0090177B">
      <w:pPr>
        <w:tabs>
          <w:tab w:val="left" w:pos="540"/>
          <w:tab w:val="left" w:pos="569"/>
        </w:tabs>
        <w:jc w:val="both"/>
        <w:rPr>
          <w:rStyle w:val="FontStyle15"/>
          <w:rFonts w:ascii="Times New Roman" w:hAnsi="Times New Roman" w:cs="Times New Roman"/>
          <w:sz w:val="22"/>
          <w:szCs w:val="22"/>
          <w:lang w:val="sr-Latn-ME" w:eastAsia="sr-Latn-CS"/>
        </w:rPr>
      </w:pPr>
    </w:p>
    <w:p w14:paraId="580B94F7" w14:textId="77777777" w:rsidR="00D03C69" w:rsidRDefault="00D03C69" w:rsidP="0090177B">
      <w:pPr>
        <w:tabs>
          <w:tab w:val="left" w:pos="540"/>
          <w:tab w:val="left" w:pos="569"/>
        </w:tabs>
        <w:jc w:val="both"/>
        <w:rPr>
          <w:rStyle w:val="FontStyle15"/>
          <w:rFonts w:ascii="Times New Roman" w:hAnsi="Times New Roman" w:cs="Times New Roman"/>
          <w:sz w:val="22"/>
          <w:szCs w:val="22"/>
          <w:lang w:val="sr-Latn-ME" w:eastAsia="sr-Latn-CS"/>
        </w:rPr>
      </w:pPr>
      <w:r w:rsidRPr="00D03C69">
        <w:rPr>
          <w:rStyle w:val="FontStyle15"/>
          <w:rFonts w:ascii="Times New Roman" w:hAnsi="Times New Roman" w:cs="Times New Roman"/>
          <w:sz w:val="22"/>
          <w:szCs w:val="22"/>
          <w:lang w:val="sr-Latn-ME" w:eastAsia="sr-Latn-CS"/>
        </w:rPr>
        <w:t>Svu neiskorišćenu količinu lijeka ili otpadnog materijala nakon njegove upotrebe treba ukloniti u skladu sa važećim propisima.</w:t>
      </w:r>
      <w:r w:rsidRPr="00FE518C" w:rsidDel="00D03C69">
        <w:rPr>
          <w:rStyle w:val="FontStyle15"/>
          <w:rFonts w:ascii="Times New Roman" w:hAnsi="Times New Roman" w:cs="Times New Roman"/>
          <w:sz w:val="22"/>
          <w:szCs w:val="22"/>
          <w:lang w:val="sr-Latn-ME" w:eastAsia="sr-Latn-CS"/>
        </w:rPr>
        <w:t xml:space="preserve"> </w:t>
      </w:r>
    </w:p>
    <w:p w14:paraId="3192781A" w14:textId="77777777" w:rsidR="00D03C69" w:rsidRPr="0090177B" w:rsidRDefault="00D03C69" w:rsidP="0090177B">
      <w:pPr>
        <w:tabs>
          <w:tab w:val="left" w:pos="540"/>
          <w:tab w:val="left" w:pos="569"/>
        </w:tabs>
        <w:jc w:val="both"/>
        <w:rPr>
          <w:bCs/>
          <w:sz w:val="22"/>
          <w:szCs w:val="22"/>
          <w:lang w:val="sr-Latn-ME"/>
        </w:rPr>
      </w:pPr>
    </w:p>
    <w:p w14:paraId="17E5D57A" w14:textId="77777777" w:rsidR="0072020E" w:rsidRPr="0090177B" w:rsidRDefault="0072020E" w:rsidP="0090177B">
      <w:pPr>
        <w:tabs>
          <w:tab w:val="left" w:pos="540"/>
          <w:tab w:val="left" w:pos="569"/>
        </w:tabs>
        <w:jc w:val="both"/>
        <w:rPr>
          <w:bCs/>
          <w:sz w:val="22"/>
          <w:szCs w:val="22"/>
          <w:lang w:val="sr-Latn-ME"/>
        </w:rPr>
      </w:pPr>
    </w:p>
    <w:p w14:paraId="673B5BAC" w14:textId="77777777" w:rsidR="00F8570A" w:rsidRPr="0090177B" w:rsidRDefault="0072020E" w:rsidP="0090177B">
      <w:pPr>
        <w:tabs>
          <w:tab w:val="left" w:pos="540"/>
          <w:tab w:val="left" w:pos="569"/>
        </w:tabs>
        <w:jc w:val="both"/>
        <w:rPr>
          <w:b/>
          <w:bCs/>
          <w:sz w:val="22"/>
          <w:szCs w:val="22"/>
          <w:lang w:val="sr-Latn-ME"/>
        </w:rPr>
      </w:pPr>
      <w:r w:rsidRPr="0090177B">
        <w:rPr>
          <w:b/>
          <w:bCs/>
          <w:sz w:val="22"/>
          <w:szCs w:val="22"/>
          <w:lang w:val="sr-Latn-ME"/>
        </w:rPr>
        <w:t xml:space="preserve">7. </w:t>
      </w:r>
      <w:r w:rsidR="00480FB1" w:rsidRPr="0090177B">
        <w:rPr>
          <w:b/>
          <w:bCs/>
          <w:sz w:val="22"/>
          <w:szCs w:val="22"/>
          <w:lang w:val="sr-Latn-ME"/>
        </w:rPr>
        <w:tab/>
      </w:r>
      <w:r w:rsidRPr="0090177B">
        <w:rPr>
          <w:b/>
          <w:bCs/>
          <w:sz w:val="22"/>
          <w:szCs w:val="22"/>
          <w:lang w:val="sr-Latn-ME"/>
        </w:rPr>
        <w:t>NOSILAC DOZVOLE</w:t>
      </w:r>
      <w:r w:rsidR="00483928" w:rsidRPr="0090177B">
        <w:rPr>
          <w:b/>
          <w:bCs/>
          <w:sz w:val="22"/>
          <w:szCs w:val="22"/>
          <w:lang w:val="sr-Latn-ME"/>
        </w:rPr>
        <w:t xml:space="preserve"> </w:t>
      </w:r>
    </w:p>
    <w:p w14:paraId="6B38B1B8" w14:textId="77777777" w:rsidR="00050CD9" w:rsidRPr="0090177B" w:rsidRDefault="00050CD9" w:rsidP="0090177B">
      <w:pPr>
        <w:jc w:val="both"/>
        <w:rPr>
          <w:sz w:val="22"/>
          <w:szCs w:val="22"/>
          <w:lang w:val="sr-Latn-ME"/>
        </w:rPr>
      </w:pPr>
    </w:p>
    <w:p w14:paraId="1580B8B2" w14:textId="05F11BE8" w:rsidR="00050CD9" w:rsidRPr="0090177B" w:rsidRDefault="00050CD9" w:rsidP="0090177B">
      <w:pPr>
        <w:jc w:val="both"/>
        <w:rPr>
          <w:sz w:val="22"/>
          <w:szCs w:val="22"/>
          <w:lang w:val="sr-Latn-ME"/>
        </w:rPr>
      </w:pPr>
      <w:r w:rsidRPr="0090177B">
        <w:rPr>
          <w:sz w:val="22"/>
          <w:szCs w:val="22"/>
          <w:lang w:val="sr-Latn-ME"/>
        </w:rPr>
        <w:t>MIP Pharma CG d.o.o.</w:t>
      </w:r>
      <w:r w:rsidR="00E201E7">
        <w:rPr>
          <w:sz w:val="22"/>
          <w:szCs w:val="22"/>
          <w:lang w:val="sr-Latn-ME"/>
        </w:rPr>
        <w:t xml:space="preserve">, </w:t>
      </w:r>
      <w:r w:rsidR="004F03BA" w:rsidRPr="0090177B">
        <w:rPr>
          <w:sz w:val="22"/>
          <w:szCs w:val="22"/>
          <w:lang w:val="sr-Latn-ME"/>
        </w:rPr>
        <w:t>Trg Nezavisnosti 1/I</w:t>
      </w:r>
      <w:r w:rsidR="001C005C">
        <w:rPr>
          <w:sz w:val="22"/>
          <w:szCs w:val="22"/>
          <w:lang w:val="sr-Latn-ME"/>
        </w:rPr>
        <w:t xml:space="preserve">, </w:t>
      </w:r>
      <w:r w:rsidRPr="0090177B">
        <w:rPr>
          <w:sz w:val="22"/>
          <w:szCs w:val="22"/>
          <w:lang w:val="sr-Latn-ME"/>
        </w:rPr>
        <w:t>81000 Podgorica</w:t>
      </w:r>
      <w:r w:rsidR="001C005C">
        <w:rPr>
          <w:sz w:val="22"/>
          <w:szCs w:val="22"/>
          <w:lang w:val="sr-Latn-ME"/>
        </w:rPr>
        <w:t>, Crna Gora</w:t>
      </w:r>
    </w:p>
    <w:p w14:paraId="063A4688" w14:textId="214DE8E3" w:rsidR="0072020E" w:rsidRPr="0090177B" w:rsidRDefault="0072020E" w:rsidP="0090177B">
      <w:pPr>
        <w:tabs>
          <w:tab w:val="left" w:pos="540"/>
          <w:tab w:val="left" w:pos="569"/>
        </w:tabs>
        <w:jc w:val="both"/>
        <w:rPr>
          <w:bCs/>
          <w:sz w:val="22"/>
          <w:szCs w:val="22"/>
          <w:lang w:val="sr-Latn-ME"/>
        </w:rPr>
      </w:pPr>
    </w:p>
    <w:p w14:paraId="04B075EC" w14:textId="77777777" w:rsidR="00836B35" w:rsidRPr="0090177B" w:rsidRDefault="00836B35" w:rsidP="0090177B">
      <w:pPr>
        <w:tabs>
          <w:tab w:val="left" w:pos="540"/>
          <w:tab w:val="left" w:pos="569"/>
        </w:tabs>
        <w:jc w:val="both"/>
        <w:rPr>
          <w:bCs/>
          <w:sz w:val="22"/>
          <w:szCs w:val="22"/>
          <w:lang w:val="sr-Latn-ME"/>
        </w:rPr>
      </w:pPr>
    </w:p>
    <w:p w14:paraId="497BBFA1" w14:textId="62781D9A" w:rsidR="00883B1B" w:rsidRDefault="0072020E" w:rsidP="0090177B">
      <w:pPr>
        <w:tabs>
          <w:tab w:val="left" w:pos="540"/>
          <w:tab w:val="left" w:pos="569"/>
        </w:tabs>
        <w:jc w:val="both"/>
        <w:rPr>
          <w:b/>
          <w:bCs/>
          <w:sz w:val="22"/>
          <w:szCs w:val="22"/>
          <w:lang w:val="sr-Latn-ME"/>
        </w:rPr>
      </w:pPr>
      <w:r w:rsidRPr="0090177B">
        <w:rPr>
          <w:b/>
          <w:bCs/>
          <w:sz w:val="22"/>
          <w:szCs w:val="22"/>
          <w:lang w:val="sr-Latn-ME"/>
        </w:rPr>
        <w:t xml:space="preserve">8. </w:t>
      </w:r>
      <w:r w:rsidR="00480FB1" w:rsidRPr="0090177B">
        <w:rPr>
          <w:b/>
          <w:bCs/>
          <w:sz w:val="22"/>
          <w:szCs w:val="22"/>
          <w:lang w:val="sr-Latn-ME"/>
        </w:rPr>
        <w:tab/>
      </w:r>
      <w:r w:rsidRPr="0090177B">
        <w:rPr>
          <w:b/>
          <w:bCs/>
          <w:sz w:val="22"/>
          <w:szCs w:val="22"/>
          <w:lang w:val="sr-Latn-ME"/>
        </w:rPr>
        <w:t>BROJ PRVE DOZVOLE</w:t>
      </w:r>
      <w:r w:rsidR="004534C7" w:rsidRPr="0090177B">
        <w:rPr>
          <w:b/>
          <w:bCs/>
          <w:sz w:val="22"/>
          <w:szCs w:val="22"/>
          <w:lang w:val="sr-Latn-ME"/>
        </w:rPr>
        <w:t>/</w:t>
      </w:r>
      <w:r w:rsidRPr="0090177B">
        <w:rPr>
          <w:b/>
          <w:bCs/>
          <w:sz w:val="22"/>
          <w:szCs w:val="22"/>
          <w:lang w:val="sr-Latn-ME"/>
        </w:rPr>
        <w:t xml:space="preserve"> OBNOVE DOZVOLE</w:t>
      </w:r>
    </w:p>
    <w:p w14:paraId="7679E468" w14:textId="77777777" w:rsidR="00883B1B" w:rsidRPr="0090177B" w:rsidRDefault="00883B1B" w:rsidP="0090177B">
      <w:pPr>
        <w:tabs>
          <w:tab w:val="left" w:pos="540"/>
          <w:tab w:val="left" w:pos="569"/>
        </w:tabs>
        <w:jc w:val="both"/>
        <w:rPr>
          <w:b/>
          <w:bCs/>
          <w:sz w:val="22"/>
          <w:szCs w:val="22"/>
          <w:lang w:val="sr-Latn-ME"/>
        </w:rPr>
      </w:pPr>
    </w:p>
    <w:p w14:paraId="60149B3C" w14:textId="3FF60E5F" w:rsidR="00CE2544" w:rsidRPr="0090177B" w:rsidRDefault="00CE2544" w:rsidP="0090177B">
      <w:pPr>
        <w:rPr>
          <w:bCs/>
          <w:sz w:val="22"/>
          <w:szCs w:val="22"/>
          <w:lang w:val="sr-Latn-ME"/>
        </w:rPr>
      </w:pPr>
      <w:r w:rsidRPr="0090177B">
        <w:rPr>
          <w:bCs/>
          <w:sz w:val="22"/>
          <w:szCs w:val="22"/>
          <w:lang w:val="sr-Latn-ME"/>
        </w:rPr>
        <w:t>ARTROMED, film tablet</w:t>
      </w:r>
      <w:r w:rsidR="00883B1B">
        <w:rPr>
          <w:bCs/>
          <w:sz w:val="22"/>
          <w:szCs w:val="22"/>
          <w:lang w:val="sr-Latn-ME"/>
        </w:rPr>
        <w:t xml:space="preserve">a, </w:t>
      </w:r>
      <w:r w:rsidRPr="0090177B">
        <w:rPr>
          <w:bCs/>
          <w:sz w:val="22"/>
          <w:szCs w:val="22"/>
          <w:lang w:val="sr-Latn-ME"/>
        </w:rPr>
        <w:t>20</w:t>
      </w:r>
      <w:r w:rsidR="00883B1B">
        <w:rPr>
          <w:bCs/>
          <w:sz w:val="22"/>
          <w:szCs w:val="22"/>
          <w:lang w:val="sr-Latn-ME"/>
        </w:rPr>
        <w:t>0 mg,</w:t>
      </w:r>
      <w:r w:rsidRPr="0090177B">
        <w:rPr>
          <w:bCs/>
          <w:sz w:val="22"/>
          <w:szCs w:val="22"/>
          <w:lang w:val="sr-Latn-ME"/>
        </w:rPr>
        <w:t xml:space="preserve"> </w:t>
      </w:r>
      <w:r w:rsidR="00883B1B">
        <w:rPr>
          <w:bCs/>
          <w:sz w:val="22"/>
          <w:szCs w:val="22"/>
          <w:lang w:val="sr-Latn-ME"/>
        </w:rPr>
        <w:t>20</w:t>
      </w:r>
      <w:r w:rsidR="0042065E">
        <w:rPr>
          <w:bCs/>
          <w:sz w:val="22"/>
          <w:szCs w:val="22"/>
          <w:lang w:val="sr-Latn-ME"/>
        </w:rPr>
        <w:t xml:space="preserve"> (2x10)</w:t>
      </w:r>
      <w:r w:rsidR="00883B1B">
        <w:rPr>
          <w:bCs/>
          <w:sz w:val="22"/>
          <w:szCs w:val="22"/>
          <w:lang w:val="sr-Latn-ME"/>
        </w:rPr>
        <w:t xml:space="preserve"> film tableta</w:t>
      </w:r>
      <w:r w:rsidR="00137A51">
        <w:rPr>
          <w:bCs/>
          <w:sz w:val="22"/>
          <w:szCs w:val="22"/>
          <w:lang w:val="sr-Latn-ME"/>
        </w:rPr>
        <w:t>:</w:t>
      </w:r>
      <w:r w:rsidR="00282DFA" w:rsidRPr="0090177B">
        <w:rPr>
          <w:bCs/>
          <w:sz w:val="22"/>
          <w:szCs w:val="22"/>
          <w:lang w:val="sr-Latn-ME"/>
        </w:rPr>
        <w:t xml:space="preserve"> </w:t>
      </w:r>
      <w:r w:rsidR="00137A51" w:rsidRPr="00137A51">
        <w:rPr>
          <w:bCs/>
          <w:sz w:val="22"/>
          <w:szCs w:val="22"/>
          <w:lang w:val="sr-Latn-ME"/>
        </w:rPr>
        <w:t>2030/24/4618 - 568</w:t>
      </w:r>
    </w:p>
    <w:p w14:paraId="7BA697D5" w14:textId="04A01846" w:rsidR="00282DFA" w:rsidRPr="0090177B" w:rsidRDefault="00CE2544" w:rsidP="0090177B">
      <w:pPr>
        <w:pStyle w:val="Header"/>
        <w:tabs>
          <w:tab w:val="left" w:pos="284"/>
        </w:tabs>
        <w:spacing w:before="60" w:after="60"/>
        <w:jc w:val="both"/>
        <w:rPr>
          <w:bCs/>
          <w:sz w:val="22"/>
          <w:szCs w:val="22"/>
          <w:lang w:val="sr-Latn-ME"/>
        </w:rPr>
      </w:pPr>
      <w:r w:rsidRPr="0090177B">
        <w:rPr>
          <w:bCs/>
          <w:sz w:val="22"/>
          <w:szCs w:val="22"/>
          <w:lang w:val="sr-Latn-ME"/>
        </w:rPr>
        <w:t>ARTROMED, film tablet</w:t>
      </w:r>
      <w:r w:rsidR="00883B1B">
        <w:rPr>
          <w:bCs/>
          <w:sz w:val="22"/>
          <w:szCs w:val="22"/>
          <w:lang w:val="sr-Latn-ME"/>
        </w:rPr>
        <w:t>a,</w:t>
      </w:r>
      <w:r w:rsidRPr="0090177B">
        <w:rPr>
          <w:bCs/>
          <w:sz w:val="22"/>
          <w:szCs w:val="22"/>
          <w:lang w:val="sr-Latn-ME"/>
        </w:rPr>
        <w:t xml:space="preserve"> </w:t>
      </w:r>
      <w:r w:rsidR="00883B1B">
        <w:rPr>
          <w:bCs/>
          <w:sz w:val="22"/>
          <w:szCs w:val="22"/>
          <w:lang w:val="sr-Latn-ME"/>
        </w:rPr>
        <w:t>200 mg,</w:t>
      </w:r>
      <w:r w:rsidR="00883B1B" w:rsidRPr="00FE518C">
        <w:rPr>
          <w:bCs/>
          <w:sz w:val="22"/>
          <w:szCs w:val="22"/>
          <w:lang w:val="sr-Latn-ME"/>
        </w:rPr>
        <w:t xml:space="preserve"> </w:t>
      </w:r>
      <w:r w:rsidRPr="0090177B">
        <w:rPr>
          <w:bCs/>
          <w:sz w:val="22"/>
          <w:szCs w:val="22"/>
          <w:lang w:val="sr-Latn-ME"/>
        </w:rPr>
        <w:t xml:space="preserve">100 </w:t>
      </w:r>
      <w:r w:rsidR="0042065E">
        <w:rPr>
          <w:bCs/>
          <w:sz w:val="22"/>
          <w:szCs w:val="22"/>
          <w:lang w:val="sr-Latn-ME"/>
        </w:rPr>
        <w:t xml:space="preserve">(10x10) </w:t>
      </w:r>
      <w:r w:rsidR="00137A51">
        <w:rPr>
          <w:bCs/>
          <w:sz w:val="22"/>
          <w:szCs w:val="22"/>
          <w:lang w:val="sr-Latn-ME"/>
        </w:rPr>
        <w:t xml:space="preserve">film tableta: </w:t>
      </w:r>
      <w:r w:rsidR="00137A51" w:rsidRPr="00137A51">
        <w:rPr>
          <w:bCs/>
          <w:sz w:val="22"/>
          <w:szCs w:val="22"/>
          <w:lang w:val="sr-Latn-ME"/>
        </w:rPr>
        <w:t>2030/24/4619 - 734</w:t>
      </w:r>
    </w:p>
    <w:p w14:paraId="411BADA1" w14:textId="77777777" w:rsidR="00CE2544" w:rsidRPr="0090177B" w:rsidRDefault="00CE2544" w:rsidP="0090177B">
      <w:pPr>
        <w:tabs>
          <w:tab w:val="left" w:pos="540"/>
          <w:tab w:val="left" w:pos="569"/>
        </w:tabs>
        <w:jc w:val="both"/>
        <w:rPr>
          <w:bCs/>
          <w:sz w:val="22"/>
          <w:szCs w:val="22"/>
          <w:lang w:val="sr-Latn-ME"/>
        </w:rPr>
      </w:pPr>
    </w:p>
    <w:p w14:paraId="5DE0DF04" w14:textId="77777777" w:rsidR="00F45F77" w:rsidRPr="0090177B" w:rsidRDefault="00F45F77" w:rsidP="0090177B">
      <w:pPr>
        <w:tabs>
          <w:tab w:val="left" w:pos="540"/>
          <w:tab w:val="left" w:pos="569"/>
        </w:tabs>
        <w:jc w:val="both"/>
        <w:rPr>
          <w:bCs/>
          <w:sz w:val="22"/>
          <w:szCs w:val="22"/>
          <w:lang w:val="sr-Latn-ME"/>
        </w:rPr>
      </w:pPr>
    </w:p>
    <w:p w14:paraId="11FA6E14" w14:textId="39768A04" w:rsidR="00883B1B" w:rsidRDefault="0072020E" w:rsidP="0090177B">
      <w:pPr>
        <w:keepNext/>
        <w:tabs>
          <w:tab w:val="left" w:pos="540"/>
          <w:tab w:val="left" w:pos="569"/>
        </w:tabs>
        <w:jc w:val="both"/>
        <w:rPr>
          <w:b/>
          <w:bCs/>
          <w:sz w:val="22"/>
          <w:szCs w:val="22"/>
          <w:lang w:val="sr-Latn-ME"/>
        </w:rPr>
      </w:pPr>
      <w:r w:rsidRPr="0090177B">
        <w:rPr>
          <w:b/>
          <w:bCs/>
          <w:sz w:val="22"/>
          <w:szCs w:val="22"/>
          <w:lang w:val="sr-Latn-ME"/>
        </w:rPr>
        <w:lastRenderedPageBreak/>
        <w:t xml:space="preserve">9. </w:t>
      </w:r>
      <w:r w:rsidR="00480FB1" w:rsidRPr="0090177B">
        <w:rPr>
          <w:b/>
          <w:bCs/>
          <w:sz w:val="22"/>
          <w:szCs w:val="22"/>
          <w:lang w:val="sr-Latn-ME"/>
        </w:rPr>
        <w:tab/>
      </w:r>
      <w:r w:rsidRPr="0090177B">
        <w:rPr>
          <w:b/>
          <w:bCs/>
          <w:sz w:val="22"/>
          <w:szCs w:val="22"/>
          <w:lang w:val="sr-Latn-ME"/>
        </w:rPr>
        <w:t>DA</w:t>
      </w:r>
      <w:bookmarkStart w:id="0" w:name="_GoBack"/>
      <w:bookmarkEnd w:id="0"/>
      <w:r w:rsidRPr="0090177B">
        <w:rPr>
          <w:b/>
          <w:bCs/>
          <w:sz w:val="22"/>
          <w:szCs w:val="22"/>
          <w:lang w:val="sr-Latn-ME"/>
        </w:rPr>
        <w:t>TUM PRVE DOZVOLE</w:t>
      </w:r>
      <w:r w:rsidR="00F8570A" w:rsidRPr="0090177B">
        <w:rPr>
          <w:b/>
          <w:bCs/>
          <w:sz w:val="22"/>
          <w:szCs w:val="22"/>
          <w:lang w:val="sr-Latn-ME"/>
        </w:rPr>
        <w:t>/</w:t>
      </w:r>
      <w:r w:rsidRPr="0090177B">
        <w:rPr>
          <w:b/>
          <w:bCs/>
          <w:sz w:val="22"/>
          <w:szCs w:val="22"/>
          <w:lang w:val="sr-Latn-ME"/>
        </w:rPr>
        <w:t xml:space="preserve"> DATUM OBNOVE DOZVOLE</w:t>
      </w:r>
    </w:p>
    <w:p w14:paraId="469E6EB0" w14:textId="77777777" w:rsidR="00883B1B" w:rsidRPr="0090177B" w:rsidRDefault="00883B1B" w:rsidP="0090177B">
      <w:pPr>
        <w:keepNext/>
        <w:tabs>
          <w:tab w:val="left" w:pos="540"/>
          <w:tab w:val="left" w:pos="569"/>
        </w:tabs>
        <w:jc w:val="both"/>
        <w:rPr>
          <w:b/>
          <w:bCs/>
          <w:sz w:val="22"/>
          <w:szCs w:val="22"/>
          <w:lang w:val="sr-Latn-ME"/>
        </w:rPr>
      </w:pPr>
    </w:p>
    <w:p w14:paraId="594FEFAC" w14:textId="22CDCB0F" w:rsidR="00883B1B" w:rsidRPr="0090177B" w:rsidRDefault="00883B1B" w:rsidP="0090177B">
      <w:pPr>
        <w:keepNext/>
        <w:tabs>
          <w:tab w:val="left" w:pos="540"/>
          <w:tab w:val="left" w:pos="569"/>
        </w:tabs>
        <w:jc w:val="both"/>
        <w:rPr>
          <w:sz w:val="22"/>
          <w:szCs w:val="22"/>
          <w:lang w:val="sr-Latn-ME"/>
        </w:rPr>
      </w:pPr>
      <w:r w:rsidRPr="0090177B">
        <w:rPr>
          <w:sz w:val="22"/>
          <w:szCs w:val="22"/>
          <w:lang w:val="sr-Latn-ME"/>
        </w:rPr>
        <w:t>Datum prve dozvole: 29.05.2013. godine</w:t>
      </w:r>
    </w:p>
    <w:p w14:paraId="5A800812" w14:textId="09667728" w:rsidR="00D03C69" w:rsidRPr="0090177B" w:rsidRDefault="00883B1B" w:rsidP="0090177B">
      <w:pPr>
        <w:keepNext/>
        <w:tabs>
          <w:tab w:val="left" w:pos="540"/>
          <w:tab w:val="left" w:pos="569"/>
        </w:tabs>
        <w:jc w:val="both"/>
        <w:rPr>
          <w:bCs/>
          <w:sz w:val="22"/>
          <w:szCs w:val="22"/>
          <w:lang w:val="sr-Latn-ME"/>
        </w:rPr>
      </w:pPr>
      <w:r w:rsidRPr="00FE518C">
        <w:rPr>
          <w:bCs/>
          <w:sz w:val="22"/>
          <w:szCs w:val="22"/>
          <w:lang w:val="sr-Latn-ME"/>
        </w:rPr>
        <w:t>Datum posljednje obnove dozvole:</w:t>
      </w:r>
      <w:r w:rsidRPr="00883B1B">
        <w:rPr>
          <w:bCs/>
          <w:sz w:val="22"/>
          <w:szCs w:val="22"/>
          <w:lang w:val="sr-Latn-ME"/>
        </w:rPr>
        <w:t xml:space="preserve"> </w:t>
      </w:r>
      <w:r w:rsidR="00137A51" w:rsidRPr="00137A51">
        <w:rPr>
          <w:bCs/>
          <w:sz w:val="22"/>
          <w:szCs w:val="22"/>
          <w:lang w:val="sr-Latn-ME"/>
        </w:rPr>
        <w:t>16.09.2024. godine</w:t>
      </w:r>
    </w:p>
    <w:p w14:paraId="771A0F3F" w14:textId="6E10C3A7" w:rsidR="00CE2544" w:rsidRDefault="00CE2544" w:rsidP="0090177B">
      <w:pPr>
        <w:tabs>
          <w:tab w:val="left" w:pos="540"/>
          <w:tab w:val="left" w:pos="569"/>
        </w:tabs>
        <w:jc w:val="both"/>
        <w:rPr>
          <w:bCs/>
          <w:sz w:val="22"/>
          <w:szCs w:val="22"/>
          <w:lang w:val="sr-Latn-ME"/>
        </w:rPr>
      </w:pPr>
    </w:p>
    <w:p w14:paraId="142EBDE1" w14:textId="77777777" w:rsidR="00883B1B" w:rsidRPr="0090177B" w:rsidRDefault="00883B1B" w:rsidP="0090177B">
      <w:pPr>
        <w:tabs>
          <w:tab w:val="left" w:pos="540"/>
          <w:tab w:val="left" w:pos="569"/>
        </w:tabs>
        <w:jc w:val="both"/>
        <w:rPr>
          <w:bCs/>
          <w:sz w:val="22"/>
          <w:szCs w:val="22"/>
          <w:lang w:val="sr-Latn-ME"/>
        </w:rPr>
      </w:pPr>
    </w:p>
    <w:p w14:paraId="3DC7E36A" w14:textId="508EAAF4" w:rsidR="0072020E" w:rsidRDefault="0072020E" w:rsidP="0090177B">
      <w:pPr>
        <w:tabs>
          <w:tab w:val="left" w:pos="540"/>
          <w:tab w:val="left" w:pos="569"/>
        </w:tabs>
        <w:ind w:left="540" w:hanging="540"/>
        <w:jc w:val="both"/>
        <w:rPr>
          <w:b/>
          <w:bCs/>
          <w:sz w:val="22"/>
          <w:szCs w:val="22"/>
          <w:lang w:val="sr-Latn-ME"/>
        </w:rPr>
      </w:pPr>
      <w:r w:rsidRPr="0090177B">
        <w:rPr>
          <w:b/>
          <w:bCs/>
          <w:sz w:val="22"/>
          <w:szCs w:val="22"/>
          <w:lang w:val="sr-Latn-ME"/>
        </w:rPr>
        <w:t xml:space="preserve">10. </w:t>
      </w:r>
      <w:r w:rsidR="00480FB1" w:rsidRPr="0090177B">
        <w:rPr>
          <w:b/>
          <w:bCs/>
          <w:sz w:val="22"/>
          <w:szCs w:val="22"/>
          <w:lang w:val="sr-Latn-ME"/>
        </w:rPr>
        <w:tab/>
      </w:r>
      <w:r w:rsidR="002846DB" w:rsidRPr="0090177B">
        <w:rPr>
          <w:b/>
          <w:bCs/>
          <w:sz w:val="22"/>
          <w:szCs w:val="22"/>
          <w:lang w:val="sr-Latn-ME"/>
        </w:rPr>
        <w:t>D</w:t>
      </w:r>
      <w:r w:rsidR="00EC2532" w:rsidRPr="0090177B">
        <w:rPr>
          <w:b/>
          <w:bCs/>
          <w:sz w:val="22"/>
          <w:szCs w:val="22"/>
          <w:lang w:val="sr-Latn-ME"/>
        </w:rPr>
        <w:t xml:space="preserve">ATUM REVIZIJE TEKSTA </w:t>
      </w:r>
    </w:p>
    <w:p w14:paraId="0C412870" w14:textId="31F01A1E" w:rsidR="00137A51" w:rsidRDefault="00137A51" w:rsidP="0090177B">
      <w:pPr>
        <w:tabs>
          <w:tab w:val="left" w:pos="540"/>
          <w:tab w:val="left" w:pos="569"/>
        </w:tabs>
        <w:ind w:left="540" w:hanging="540"/>
        <w:jc w:val="both"/>
        <w:rPr>
          <w:b/>
          <w:bCs/>
          <w:sz w:val="22"/>
          <w:szCs w:val="22"/>
          <w:lang w:val="sr-Latn-ME"/>
        </w:rPr>
      </w:pPr>
    </w:p>
    <w:p w14:paraId="6326B4A2" w14:textId="70B8EDB9" w:rsidR="00137A51" w:rsidRPr="00137A51" w:rsidRDefault="00137A51" w:rsidP="0090177B">
      <w:pPr>
        <w:tabs>
          <w:tab w:val="left" w:pos="540"/>
          <w:tab w:val="left" w:pos="569"/>
        </w:tabs>
        <w:ind w:left="540" w:hanging="540"/>
        <w:jc w:val="both"/>
        <w:rPr>
          <w:bCs/>
          <w:sz w:val="22"/>
          <w:szCs w:val="22"/>
          <w:lang w:val="sr-Latn-ME"/>
        </w:rPr>
      </w:pPr>
      <w:r w:rsidRPr="00137A51">
        <w:rPr>
          <w:bCs/>
          <w:sz w:val="22"/>
          <w:szCs w:val="22"/>
          <w:lang w:val="sr-Latn-ME"/>
        </w:rPr>
        <w:t>Septembar, 2024. godine</w:t>
      </w:r>
    </w:p>
    <w:p w14:paraId="386C3958" w14:textId="77777777" w:rsidR="003F6A59" w:rsidRPr="0090177B" w:rsidRDefault="003F6A59" w:rsidP="0090177B">
      <w:pPr>
        <w:tabs>
          <w:tab w:val="left" w:pos="540"/>
          <w:tab w:val="left" w:pos="569"/>
        </w:tabs>
        <w:jc w:val="both"/>
        <w:rPr>
          <w:bCs/>
          <w:sz w:val="22"/>
          <w:szCs w:val="22"/>
          <w:lang w:val="sr-Latn-ME"/>
        </w:rPr>
      </w:pPr>
    </w:p>
    <w:p w14:paraId="0719AA02" w14:textId="77777777" w:rsidR="003F6A59" w:rsidRPr="0090177B" w:rsidRDefault="003F6A59" w:rsidP="0090177B">
      <w:pPr>
        <w:tabs>
          <w:tab w:val="left" w:pos="540"/>
          <w:tab w:val="left" w:pos="569"/>
        </w:tabs>
        <w:jc w:val="both"/>
        <w:rPr>
          <w:bCs/>
          <w:sz w:val="22"/>
          <w:szCs w:val="22"/>
          <w:lang w:val="sr-Latn-ME"/>
        </w:rPr>
      </w:pPr>
    </w:p>
    <w:p w14:paraId="3B3656E1" w14:textId="77777777" w:rsidR="003F6A59" w:rsidRPr="0090177B" w:rsidRDefault="003F6A59" w:rsidP="0090177B">
      <w:pPr>
        <w:jc w:val="both"/>
        <w:rPr>
          <w:sz w:val="22"/>
          <w:szCs w:val="22"/>
          <w:lang w:val="sr-Latn-ME"/>
        </w:rPr>
      </w:pPr>
    </w:p>
    <w:sectPr w:rsidR="003F6A59" w:rsidRPr="0090177B" w:rsidSect="00152A83">
      <w:footerReference w:type="default" r:id="rId12"/>
      <w:pgSz w:w="11909" w:h="16834" w:code="9"/>
      <w:pgMar w:top="1503"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924A1" w14:textId="77777777" w:rsidR="00554E39" w:rsidRDefault="00554E39">
      <w:r>
        <w:separator/>
      </w:r>
    </w:p>
  </w:endnote>
  <w:endnote w:type="continuationSeparator" w:id="0">
    <w:p w14:paraId="531FB40B" w14:textId="77777777" w:rsidR="00554E39" w:rsidRDefault="0055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988E" w14:textId="2A7DCFF9" w:rsidR="005F39C0" w:rsidRDefault="005F39C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0217A">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0217A">
      <w:rPr>
        <w:noProof/>
        <w:sz w:val="22"/>
        <w:szCs w:val="22"/>
      </w:rPr>
      <w:t>6</w:t>
    </w:r>
    <w:r w:rsidRPr="00B23F69">
      <w:rPr>
        <w:sz w:val="22"/>
        <w:szCs w:val="22"/>
      </w:rPr>
      <w:fldChar w:fldCharType="end"/>
    </w:r>
  </w:p>
  <w:p w14:paraId="2111B466" w14:textId="77777777" w:rsidR="005F39C0" w:rsidRPr="00B23F69" w:rsidRDefault="005F39C0" w:rsidP="00B23F69">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F5B18" w14:textId="77777777" w:rsidR="00554E39" w:rsidRDefault="00554E39">
      <w:r>
        <w:separator/>
      </w:r>
    </w:p>
  </w:footnote>
  <w:footnote w:type="continuationSeparator" w:id="0">
    <w:p w14:paraId="7589E9C1" w14:textId="77777777" w:rsidR="00554E39" w:rsidRDefault="00554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DA22306"/>
    <w:lvl w:ilvl="0">
      <w:numFmt w:val="bullet"/>
      <w:lvlText w:val="*"/>
      <w:lvlJc w:val="left"/>
    </w:lvl>
  </w:abstractNum>
  <w:abstractNum w:abstractNumId="1" w15:restartNumberingAfterBreak="0">
    <w:nsid w:val="06947E8B"/>
    <w:multiLevelType w:val="hybridMultilevel"/>
    <w:tmpl w:val="DAB87462"/>
    <w:lvl w:ilvl="0" w:tplc="A0F6734A">
      <w:start w:val="1"/>
      <w:numFmt w:val="bullet"/>
      <w:lvlText w:val="-"/>
      <w:lvlJc w:val="left"/>
      <w:pPr>
        <w:ind w:left="1446" w:hanging="360"/>
      </w:pPr>
      <w:rPr>
        <w:rFonts w:ascii="Times New Roman" w:hAnsi="Times New Roman"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7C65EDC"/>
    <w:multiLevelType w:val="multilevel"/>
    <w:tmpl w:val="EB747F3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CAC29FD"/>
    <w:multiLevelType w:val="hybridMultilevel"/>
    <w:tmpl w:val="F73A2BC6"/>
    <w:lvl w:ilvl="0" w:tplc="A0F6734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BE7968"/>
    <w:multiLevelType w:val="hybridMultilevel"/>
    <w:tmpl w:val="C9207190"/>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07253"/>
    <w:multiLevelType w:val="multilevel"/>
    <w:tmpl w:val="69BCD1E8"/>
    <w:lvl w:ilvl="0">
      <w:start w:val="4"/>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A16F25"/>
    <w:multiLevelType w:val="hybridMultilevel"/>
    <w:tmpl w:val="7944C99C"/>
    <w:lvl w:ilvl="0" w:tplc="A0F6734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E1224DC"/>
    <w:multiLevelType w:val="hybridMultilevel"/>
    <w:tmpl w:val="9AD8BCB6"/>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C7641"/>
    <w:multiLevelType w:val="singleLevel"/>
    <w:tmpl w:val="BBFA15E2"/>
    <w:lvl w:ilvl="0">
      <w:start w:val="1"/>
      <w:numFmt w:val="decimal"/>
      <w:lvlText w:val="4.%1."/>
      <w:legacy w:legacy="1" w:legacySpace="0" w:legacyIndent="389"/>
      <w:lvlJc w:val="left"/>
      <w:rPr>
        <w:rFonts w:ascii="Times New Roman" w:hAnsi="Times New Roman" w:cs="Times New Roman" w:hint="default"/>
      </w:rPr>
    </w:lvl>
  </w:abstractNum>
  <w:abstractNum w:abstractNumId="15" w15:restartNumberingAfterBreak="0">
    <w:nsid w:val="42445F89"/>
    <w:multiLevelType w:val="hybridMultilevel"/>
    <w:tmpl w:val="AA343940"/>
    <w:lvl w:ilvl="0" w:tplc="F968D308">
      <w:start w:val="1"/>
      <w:numFmt w:val="bullet"/>
      <w:lvlText w:val="-"/>
      <w:lvlJc w:val="left"/>
      <w:pPr>
        <w:tabs>
          <w:tab w:val="num" w:pos="284"/>
        </w:tabs>
        <w:ind w:left="284" w:hanging="284"/>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55A20"/>
    <w:multiLevelType w:val="multilevel"/>
    <w:tmpl w:val="6A5CDAB6"/>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FDA2CB9"/>
    <w:multiLevelType w:val="multilevel"/>
    <w:tmpl w:val="CF069458"/>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481E42"/>
    <w:multiLevelType w:val="singleLevel"/>
    <w:tmpl w:val="847C081C"/>
    <w:lvl w:ilvl="0">
      <w:start w:val="6"/>
      <w:numFmt w:val="decimal"/>
      <w:lvlText w:val="4.%1."/>
      <w:legacy w:legacy="1" w:legacySpace="0" w:legacyIndent="389"/>
      <w:lvlJc w:val="left"/>
      <w:rPr>
        <w:rFonts w:ascii="Times New Roman" w:hAnsi="Times New Roman" w:cs="Times New Roman" w:hint="default"/>
        <w:b/>
        <w:bCs/>
        <w:sz w:val="22"/>
        <w:szCs w:val="22"/>
      </w:rPr>
    </w:lvl>
  </w:abstractNum>
  <w:abstractNum w:abstractNumId="22" w15:restartNumberingAfterBreak="0">
    <w:nsid w:val="7B402769"/>
    <w:multiLevelType w:val="hybridMultilevel"/>
    <w:tmpl w:val="24E6D25E"/>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55349"/>
    <w:multiLevelType w:val="multilevel"/>
    <w:tmpl w:val="C0F2A78E"/>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20"/>
  </w:num>
  <w:num w:numId="3">
    <w:abstractNumId w:val="3"/>
  </w:num>
  <w:num w:numId="4">
    <w:abstractNumId w:val="19"/>
  </w:num>
  <w:num w:numId="5">
    <w:abstractNumId w:val="9"/>
  </w:num>
  <w:num w:numId="6">
    <w:abstractNumId w:val="4"/>
  </w:num>
  <w:num w:numId="7">
    <w:abstractNumId w:val="17"/>
  </w:num>
  <w:num w:numId="8">
    <w:abstractNumId w:val="8"/>
  </w:num>
  <w:num w:numId="9">
    <w:abstractNumId w:val="12"/>
  </w:num>
  <w:num w:numId="10">
    <w:abstractNumId w:val="0"/>
    <w:lvlOverride w:ilvl="0">
      <w:lvl w:ilvl="0">
        <w:numFmt w:val="bullet"/>
        <w:lvlText w:val="-"/>
        <w:legacy w:legacy="1" w:legacySpace="0" w:legacyIndent="367"/>
        <w:lvlJc w:val="left"/>
        <w:rPr>
          <w:rFonts w:ascii="MS Reference Sans Serif" w:hAnsi="MS Reference Sans Serif" w:cs="MS Reference Sans Serif" w:hint="default"/>
        </w:rPr>
      </w:lvl>
    </w:lvlOverride>
  </w:num>
  <w:num w:numId="11">
    <w:abstractNumId w:val="21"/>
  </w:num>
  <w:num w:numId="12">
    <w:abstractNumId w:val="10"/>
  </w:num>
  <w:num w:numId="13">
    <w:abstractNumId w:val="23"/>
  </w:num>
  <w:num w:numId="14">
    <w:abstractNumId w:val="14"/>
  </w:num>
  <w:num w:numId="15">
    <w:abstractNumId w:val="16"/>
  </w:num>
  <w:num w:numId="16">
    <w:abstractNumId w:val="2"/>
  </w:num>
  <w:num w:numId="17">
    <w:abstractNumId w:val="15"/>
  </w:num>
  <w:num w:numId="18">
    <w:abstractNumId w:val="18"/>
  </w:num>
  <w:num w:numId="19">
    <w:abstractNumId w:val="22"/>
  </w:num>
  <w:num w:numId="20">
    <w:abstractNumId w:val="6"/>
  </w:num>
  <w:num w:numId="21">
    <w:abstractNumId w:val="13"/>
  </w:num>
  <w:num w:numId="22">
    <w:abstractNumId w:val="1"/>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4E17"/>
    <w:rsid w:val="00016BD6"/>
    <w:rsid w:val="000176CA"/>
    <w:rsid w:val="00017BBD"/>
    <w:rsid w:val="000248A8"/>
    <w:rsid w:val="0004163C"/>
    <w:rsid w:val="000420FC"/>
    <w:rsid w:val="00050CD9"/>
    <w:rsid w:val="0007173B"/>
    <w:rsid w:val="000754B9"/>
    <w:rsid w:val="00086892"/>
    <w:rsid w:val="000A1733"/>
    <w:rsid w:val="000D2343"/>
    <w:rsid w:val="000D425A"/>
    <w:rsid w:val="000E2084"/>
    <w:rsid w:val="000E6F55"/>
    <w:rsid w:val="0010283F"/>
    <w:rsid w:val="001166B6"/>
    <w:rsid w:val="00137A51"/>
    <w:rsid w:val="0014582C"/>
    <w:rsid w:val="0014766D"/>
    <w:rsid w:val="00152A83"/>
    <w:rsid w:val="00154358"/>
    <w:rsid w:val="001562F9"/>
    <w:rsid w:val="00167159"/>
    <w:rsid w:val="0017526F"/>
    <w:rsid w:val="001875D0"/>
    <w:rsid w:val="001A3FBA"/>
    <w:rsid w:val="001A5518"/>
    <w:rsid w:val="001B235F"/>
    <w:rsid w:val="001B59D1"/>
    <w:rsid w:val="001B6DC5"/>
    <w:rsid w:val="001C005C"/>
    <w:rsid w:val="001C1263"/>
    <w:rsid w:val="001D0D31"/>
    <w:rsid w:val="001E390B"/>
    <w:rsid w:val="001F42FB"/>
    <w:rsid w:val="001F5868"/>
    <w:rsid w:val="001F70DA"/>
    <w:rsid w:val="001F719A"/>
    <w:rsid w:val="00213F40"/>
    <w:rsid w:val="00254A0A"/>
    <w:rsid w:val="00256F14"/>
    <w:rsid w:val="00263E88"/>
    <w:rsid w:val="00264555"/>
    <w:rsid w:val="00266046"/>
    <w:rsid w:val="00282DFA"/>
    <w:rsid w:val="002846DB"/>
    <w:rsid w:val="002908FB"/>
    <w:rsid w:val="002B71A0"/>
    <w:rsid w:val="002C6637"/>
    <w:rsid w:val="002E37A5"/>
    <w:rsid w:val="002F5AA2"/>
    <w:rsid w:val="00302844"/>
    <w:rsid w:val="003178D6"/>
    <w:rsid w:val="003216E5"/>
    <w:rsid w:val="00325859"/>
    <w:rsid w:val="00335113"/>
    <w:rsid w:val="003369D1"/>
    <w:rsid w:val="003373EB"/>
    <w:rsid w:val="00341531"/>
    <w:rsid w:val="003473F6"/>
    <w:rsid w:val="00352865"/>
    <w:rsid w:val="00354C0B"/>
    <w:rsid w:val="003559EA"/>
    <w:rsid w:val="00355B61"/>
    <w:rsid w:val="00356241"/>
    <w:rsid w:val="00356457"/>
    <w:rsid w:val="00356F1C"/>
    <w:rsid w:val="00362686"/>
    <w:rsid w:val="00367891"/>
    <w:rsid w:val="00371510"/>
    <w:rsid w:val="00381820"/>
    <w:rsid w:val="00396DFD"/>
    <w:rsid w:val="003B2B74"/>
    <w:rsid w:val="003B7A36"/>
    <w:rsid w:val="003C0B63"/>
    <w:rsid w:val="003C7823"/>
    <w:rsid w:val="003D1E3C"/>
    <w:rsid w:val="003D4F91"/>
    <w:rsid w:val="003E1725"/>
    <w:rsid w:val="003E1DCC"/>
    <w:rsid w:val="003E333D"/>
    <w:rsid w:val="003E44C1"/>
    <w:rsid w:val="003F181A"/>
    <w:rsid w:val="003F6A59"/>
    <w:rsid w:val="004065C8"/>
    <w:rsid w:val="00411B4B"/>
    <w:rsid w:val="00413005"/>
    <w:rsid w:val="00416898"/>
    <w:rsid w:val="0042065E"/>
    <w:rsid w:val="004341EB"/>
    <w:rsid w:val="00436F42"/>
    <w:rsid w:val="00451314"/>
    <w:rsid w:val="004534C7"/>
    <w:rsid w:val="00464F64"/>
    <w:rsid w:val="0047369F"/>
    <w:rsid w:val="00480FB1"/>
    <w:rsid w:val="0048169F"/>
    <w:rsid w:val="00483928"/>
    <w:rsid w:val="004A36F4"/>
    <w:rsid w:val="004C336B"/>
    <w:rsid w:val="004D6103"/>
    <w:rsid w:val="004D7C00"/>
    <w:rsid w:val="004E3BCE"/>
    <w:rsid w:val="004F03BA"/>
    <w:rsid w:val="004F0E97"/>
    <w:rsid w:val="00515C21"/>
    <w:rsid w:val="00530BD7"/>
    <w:rsid w:val="0053242E"/>
    <w:rsid w:val="005325D2"/>
    <w:rsid w:val="00543BBD"/>
    <w:rsid w:val="00545CD2"/>
    <w:rsid w:val="00554E39"/>
    <w:rsid w:val="00554E46"/>
    <w:rsid w:val="00573E40"/>
    <w:rsid w:val="00576348"/>
    <w:rsid w:val="005829CC"/>
    <w:rsid w:val="005A0B2E"/>
    <w:rsid w:val="005A36CB"/>
    <w:rsid w:val="005A51D6"/>
    <w:rsid w:val="005A7176"/>
    <w:rsid w:val="005B49B8"/>
    <w:rsid w:val="005B59FA"/>
    <w:rsid w:val="005D0300"/>
    <w:rsid w:val="005E2E0B"/>
    <w:rsid w:val="005E5DE1"/>
    <w:rsid w:val="005E7A7D"/>
    <w:rsid w:val="005F39C0"/>
    <w:rsid w:val="00600642"/>
    <w:rsid w:val="006016C2"/>
    <w:rsid w:val="00630AD6"/>
    <w:rsid w:val="006347CF"/>
    <w:rsid w:val="00640F3E"/>
    <w:rsid w:val="0064505C"/>
    <w:rsid w:val="00645DBF"/>
    <w:rsid w:val="00670296"/>
    <w:rsid w:val="00674BAF"/>
    <w:rsid w:val="00684328"/>
    <w:rsid w:val="0069094F"/>
    <w:rsid w:val="00693848"/>
    <w:rsid w:val="006A1497"/>
    <w:rsid w:val="006B0BD1"/>
    <w:rsid w:val="006C37A7"/>
    <w:rsid w:val="006D265B"/>
    <w:rsid w:val="006D4C36"/>
    <w:rsid w:val="006E0B7F"/>
    <w:rsid w:val="006E0D4D"/>
    <w:rsid w:val="00717A62"/>
    <w:rsid w:val="0072020E"/>
    <w:rsid w:val="007626ED"/>
    <w:rsid w:val="00787188"/>
    <w:rsid w:val="007A7F94"/>
    <w:rsid w:val="007B1FEC"/>
    <w:rsid w:val="007C40C7"/>
    <w:rsid w:val="007C42C0"/>
    <w:rsid w:val="007C7089"/>
    <w:rsid w:val="007E4354"/>
    <w:rsid w:val="00812B2F"/>
    <w:rsid w:val="008176FD"/>
    <w:rsid w:val="00824AB9"/>
    <w:rsid w:val="00827CB2"/>
    <w:rsid w:val="00836B35"/>
    <w:rsid w:val="00846194"/>
    <w:rsid w:val="00846E1B"/>
    <w:rsid w:val="0085728F"/>
    <w:rsid w:val="00874EBD"/>
    <w:rsid w:val="00883B1B"/>
    <w:rsid w:val="00895EA7"/>
    <w:rsid w:val="0089705C"/>
    <w:rsid w:val="008A63ED"/>
    <w:rsid w:val="008B3677"/>
    <w:rsid w:val="008C1A28"/>
    <w:rsid w:val="008C2E98"/>
    <w:rsid w:val="008E49BD"/>
    <w:rsid w:val="008E53E9"/>
    <w:rsid w:val="008E5771"/>
    <w:rsid w:val="008F325E"/>
    <w:rsid w:val="0090177B"/>
    <w:rsid w:val="0090217A"/>
    <w:rsid w:val="0092021E"/>
    <w:rsid w:val="009447B3"/>
    <w:rsid w:val="00951575"/>
    <w:rsid w:val="00953CF9"/>
    <w:rsid w:val="009617D5"/>
    <w:rsid w:val="00963CF0"/>
    <w:rsid w:val="009775D9"/>
    <w:rsid w:val="00984818"/>
    <w:rsid w:val="009A1847"/>
    <w:rsid w:val="009A3F23"/>
    <w:rsid w:val="009A6EA0"/>
    <w:rsid w:val="009B0175"/>
    <w:rsid w:val="009B477D"/>
    <w:rsid w:val="009C19F4"/>
    <w:rsid w:val="009C7712"/>
    <w:rsid w:val="009D1A7D"/>
    <w:rsid w:val="009E0079"/>
    <w:rsid w:val="009E7C6F"/>
    <w:rsid w:val="009F1793"/>
    <w:rsid w:val="009F2624"/>
    <w:rsid w:val="00A02335"/>
    <w:rsid w:val="00A1530B"/>
    <w:rsid w:val="00A47EE8"/>
    <w:rsid w:val="00A51275"/>
    <w:rsid w:val="00A904EF"/>
    <w:rsid w:val="00A92BAF"/>
    <w:rsid w:val="00A97EF3"/>
    <w:rsid w:val="00AA577D"/>
    <w:rsid w:val="00AC532B"/>
    <w:rsid w:val="00AC53CE"/>
    <w:rsid w:val="00AC68F5"/>
    <w:rsid w:val="00AD2193"/>
    <w:rsid w:val="00AD2C9E"/>
    <w:rsid w:val="00AF2AC7"/>
    <w:rsid w:val="00AF4F72"/>
    <w:rsid w:val="00B14E21"/>
    <w:rsid w:val="00B208DB"/>
    <w:rsid w:val="00B23F69"/>
    <w:rsid w:val="00B36DE8"/>
    <w:rsid w:val="00B43B08"/>
    <w:rsid w:val="00B44B60"/>
    <w:rsid w:val="00B54CC7"/>
    <w:rsid w:val="00B55578"/>
    <w:rsid w:val="00B60619"/>
    <w:rsid w:val="00B67366"/>
    <w:rsid w:val="00B716EB"/>
    <w:rsid w:val="00B80EE1"/>
    <w:rsid w:val="00B824DA"/>
    <w:rsid w:val="00B85910"/>
    <w:rsid w:val="00BA1695"/>
    <w:rsid w:val="00BA7997"/>
    <w:rsid w:val="00BB2EB9"/>
    <w:rsid w:val="00BB5E0A"/>
    <w:rsid w:val="00BF43DF"/>
    <w:rsid w:val="00BF6BB6"/>
    <w:rsid w:val="00C04D34"/>
    <w:rsid w:val="00C128AB"/>
    <w:rsid w:val="00C23D8D"/>
    <w:rsid w:val="00C37AA3"/>
    <w:rsid w:val="00C43419"/>
    <w:rsid w:val="00C44CF3"/>
    <w:rsid w:val="00C70B0E"/>
    <w:rsid w:val="00C73339"/>
    <w:rsid w:val="00C74349"/>
    <w:rsid w:val="00C83785"/>
    <w:rsid w:val="00C92EE7"/>
    <w:rsid w:val="00C94C0D"/>
    <w:rsid w:val="00C966A2"/>
    <w:rsid w:val="00CA081F"/>
    <w:rsid w:val="00CA0FDA"/>
    <w:rsid w:val="00CA52E2"/>
    <w:rsid w:val="00CC0C24"/>
    <w:rsid w:val="00CD2503"/>
    <w:rsid w:val="00CD4F85"/>
    <w:rsid w:val="00CD6F02"/>
    <w:rsid w:val="00CE246D"/>
    <w:rsid w:val="00CE2544"/>
    <w:rsid w:val="00D0082A"/>
    <w:rsid w:val="00D03C69"/>
    <w:rsid w:val="00D0495B"/>
    <w:rsid w:val="00D05FE4"/>
    <w:rsid w:val="00D073C7"/>
    <w:rsid w:val="00D1709F"/>
    <w:rsid w:val="00D20BD7"/>
    <w:rsid w:val="00D22D73"/>
    <w:rsid w:val="00D424D8"/>
    <w:rsid w:val="00DA0F3F"/>
    <w:rsid w:val="00DA2ED6"/>
    <w:rsid w:val="00DA38AB"/>
    <w:rsid w:val="00DA4FDA"/>
    <w:rsid w:val="00DA7BA8"/>
    <w:rsid w:val="00DB06F3"/>
    <w:rsid w:val="00DB2A82"/>
    <w:rsid w:val="00DB76B8"/>
    <w:rsid w:val="00DC083D"/>
    <w:rsid w:val="00DC2EA1"/>
    <w:rsid w:val="00DD6AAF"/>
    <w:rsid w:val="00DE3F5C"/>
    <w:rsid w:val="00DE5F98"/>
    <w:rsid w:val="00DF1D20"/>
    <w:rsid w:val="00E055D8"/>
    <w:rsid w:val="00E201E7"/>
    <w:rsid w:val="00E226E9"/>
    <w:rsid w:val="00E242CF"/>
    <w:rsid w:val="00E246B9"/>
    <w:rsid w:val="00E344BF"/>
    <w:rsid w:val="00E42404"/>
    <w:rsid w:val="00E45169"/>
    <w:rsid w:val="00E47787"/>
    <w:rsid w:val="00E505A0"/>
    <w:rsid w:val="00E51C30"/>
    <w:rsid w:val="00E56F4F"/>
    <w:rsid w:val="00E64180"/>
    <w:rsid w:val="00E65F94"/>
    <w:rsid w:val="00E66E04"/>
    <w:rsid w:val="00E74AEE"/>
    <w:rsid w:val="00E75F7E"/>
    <w:rsid w:val="00E80855"/>
    <w:rsid w:val="00E85DB4"/>
    <w:rsid w:val="00E868E5"/>
    <w:rsid w:val="00E939FA"/>
    <w:rsid w:val="00EA5A58"/>
    <w:rsid w:val="00EB4747"/>
    <w:rsid w:val="00EC1B0D"/>
    <w:rsid w:val="00EC2532"/>
    <w:rsid w:val="00ED221D"/>
    <w:rsid w:val="00ED7812"/>
    <w:rsid w:val="00ED7C54"/>
    <w:rsid w:val="00EE2628"/>
    <w:rsid w:val="00EF0EE1"/>
    <w:rsid w:val="00EF3B86"/>
    <w:rsid w:val="00EF6372"/>
    <w:rsid w:val="00F07069"/>
    <w:rsid w:val="00F14725"/>
    <w:rsid w:val="00F15B38"/>
    <w:rsid w:val="00F21B60"/>
    <w:rsid w:val="00F22ACC"/>
    <w:rsid w:val="00F30408"/>
    <w:rsid w:val="00F34554"/>
    <w:rsid w:val="00F367E7"/>
    <w:rsid w:val="00F45F77"/>
    <w:rsid w:val="00F5167F"/>
    <w:rsid w:val="00F52258"/>
    <w:rsid w:val="00F8539E"/>
    <w:rsid w:val="00F8570A"/>
    <w:rsid w:val="00F91DD0"/>
    <w:rsid w:val="00FA0C31"/>
    <w:rsid w:val="00FB581D"/>
    <w:rsid w:val="00FC18DF"/>
    <w:rsid w:val="00FC7771"/>
    <w:rsid w:val="00FD6B16"/>
    <w:rsid w:val="00FD7168"/>
    <w:rsid w:val="00FE518C"/>
    <w:rsid w:val="00FF5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14050EC"/>
  <w15:docId w15:val="{D1E47050-DD12-4DA2-B5DE-DAE5D573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customStyle="1" w:styleId="Style7">
    <w:name w:val="Style7"/>
    <w:basedOn w:val="Normal"/>
    <w:rsid w:val="009447B3"/>
    <w:pPr>
      <w:widowControl w:val="0"/>
      <w:autoSpaceDE w:val="0"/>
      <w:autoSpaceDN w:val="0"/>
      <w:adjustRightInd w:val="0"/>
      <w:jc w:val="both"/>
    </w:pPr>
    <w:rPr>
      <w:rFonts w:ascii="Arial" w:hAnsi="Arial" w:cs="Arial"/>
    </w:rPr>
  </w:style>
  <w:style w:type="character" w:customStyle="1" w:styleId="FontStyle19">
    <w:name w:val="Font Style19"/>
    <w:rsid w:val="009447B3"/>
    <w:rPr>
      <w:rFonts w:ascii="Times New Roman" w:hAnsi="Times New Roman" w:cs="Times New Roman"/>
      <w:b/>
      <w:bCs/>
      <w:color w:val="000000"/>
      <w:sz w:val="20"/>
      <w:szCs w:val="20"/>
    </w:rPr>
  </w:style>
  <w:style w:type="paragraph" w:customStyle="1" w:styleId="Style11">
    <w:name w:val="Style11"/>
    <w:basedOn w:val="Normal"/>
    <w:rsid w:val="00693848"/>
    <w:pPr>
      <w:widowControl w:val="0"/>
      <w:autoSpaceDE w:val="0"/>
      <w:autoSpaceDN w:val="0"/>
      <w:adjustRightInd w:val="0"/>
      <w:spacing w:line="259" w:lineRule="exact"/>
      <w:jc w:val="both"/>
    </w:pPr>
    <w:rPr>
      <w:rFonts w:ascii="MS Reference Sans Serif" w:hAnsi="MS Reference Sans Serif" w:cs="MS Reference Sans Serif"/>
    </w:rPr>
  </w:style>
  <w:style w:type="character" w:customStyle="1" w:styleId="FontStyle15">
    <w:name w:val="Font Style15"/>
    <w:rsid w:val="00693848"/>
    <w:rPr>
      <w:rFonts w:ascii="MS Reference Sans Serif" w:hAnsi="MS Reference Sans Serif" w:cs="MS Reference Sans Serif"/>
      <w:color w:val="000000"/>
      <w:sz w:val="20"/>
      <w:szCs w:val="20"/>
    </w:rPr>
  </w:style>
  <w:style w:type="character" w:customStyle="1" w:styleId="FontStyle17">
    <w:name w:val="Font Style17"/>
    <w:rsid w:val="00693848"/>
    <w:rPr>
      <w:rFonts w:ascii="Times New Roman" w:hAnsi="Times New Roman" w:cs="Times New Roman"/>
      <w:b/>
      <w:bCs/>
      <w:color w:val="000000"/>
      <w:sz w:val="20"/>
      <w:szCs w:val="20"/>
    </w:rPr>
  </w:style>
  <w:style w:type="paragraph" w:customStyle="1" w:styleId="Style6">
    <w:name w:val="Style6"/>
    <w:basedOn w:val="Normal"/>
    <w:rsid w:val="00C128AB"/>
    <w:pPr>
      <w:widowControl w:val="0"/>
      <w:autoSpaceDE w:val="0"/>
      <w:autoSpaceDN w:val="0"/>
      <w:adjustRightInd w:val="0"/>
      <w:spacing w:line="338" w:lineRule="exact"/>
    </w:pPr>
    <w:rPr>
      <w:rFonts w:ascii="MS Reference Sans Serif" w:hAnsi="MS Reference Sans Serif" w:cs="MS Reference Sans Serif"/>
    </w:rPr>
  </w:style>
  <w:style w:type="paragraph" w:customStyle="1" w:styleId="Style8">
    <w:name w:val="Style8"/>
    <w:basedOn w:val="Normal"/>
    <w:rsid w:val="00C128AB"/>
    <w:pPr>
      <w:widowControl w:val="0"/>
      <w:autoSpaceDE w:val="0"/>
      <w:autoSpaceDN w:val="0"/>
      <w:adjustRightInd w:val="0"/>
      <w:spacing w:line="266" w:lineRule="exact"/>
      <w:ind w:hanging="367"/>
    </w:pPr>
    <w:rPr>
      <w:rFonts w:ascii="MS Reference Sans Serif" w:hAnsi="MS Reference Sans Serif" w:cs="MS Reference Sans Serif"/>
    </w:rPr>
  </w:style>
  <w:style w:type="paragraph" w:customStyle="1" w:styleId="Style10">
    <w:name w:val="Style10"/>
    <w:basedOn w:val="Normal"/>
    <w:rsid w:val="001B59D1"/>
    <w:pPr>
      <w:widowControl w:val="0"/>
      <w:autoSpaceDE w:val="0"/>
      <w:autoSpaceDN w:val="0"/>
      <w:adjustRightInd w:val="0"/>
    </w:pPr>
    <w:rPr>
      <w:rFonts w:ascii="MS Reference Sans Serif" w:hAnsi="MS Reference Sans Serif" w:cs="MS Reference Sans Serif"/>
    </w:rPr>
  </w:style>
  <w:style w:type="paragraph" w:customStyle="1" w:styleId="Style1">
    <w:name w:val="Style1"/>
    <w:basedOn w:val="Normal"/>
    <w:rsid w:val="0004163C"/>
    <w:pPr>
      <w:widowControl w:val="0"/>
      <w:autoSpaceDE w:val="0"/>
      <w:autoSpaceDN w:val="0"/>
      <w:adjustRightInd w:val="0"/>
    </w:pPr>
    <w:rPr>
      <w:rFonts w:ascii="MS Reference Sans Serif" w:hAnsi="MS Reference Sans Serif" w:cs="MS Reference Sans Serif"/>
    </w:rPr>
  </w:style>
  <w:style w:type="character" w:customStyle="1" w:styleId="FontStyle16">
    <w:name w:val="Font Style16"/>
    <w:rsid w:val="0004163C"/>
    <w:rPr>
      <w:rFonts w:ascii="MS Reference Sans Serif" w:hAnsi="MS Reference Sans Serif" w:cs="MS Reference Sans Serif"/>
      <w:b/>
      <w:bCs/>
      <w:color w:val="000000"/>
      <w:sz w:val="16"/>
      <w:szCs w:val="16"/>
    </w:rPr>
  </w:style>
  <w:style w:type="paragraph" w:customStyle="1" w:styleId="Style9">
    <w:name w:val="Style9"/>
    <w:basedOn w:val="Normal"/>
    <w:rsid w:val="00D424D8"/>
    <w:pPr>
      <w:widowControl w:val="0"/>
      <w:autoSpaceDE w:val="0"/>
      <w:autoSpaceDN w:val="0"/>
      <w:adjustRightInd w:val="0"/>
      <w:spacing w:line="569" w:lineRule="exact"/>
      <w:jc w:val="both"/>
    </w:pPr>
    <w:rPr>
      <w:rFonts w:ascii="MS Reference Sans Serif" w:hAnsi="MS Reference Sans Serif" w:cs="MS Reference Sans Serif"/>
    </w:rPr>
  </w:style>
  <w:style w:type="paragraph" w:customStyle="1" w:styleId="Style4">
    <w:name w:val="Style4"/>
    <w:basedOn w:val="Normal"/>
    <w:rsid w:val="00004E17"/>
    <w:pPr>
      <w:widowControl w:val="0"/>
      <w:autoSpaceDE w:val="0"/>
      <w:autoSpaceDN w:val="0"/>
      <w:adjustRightInd w:val="0"/>
      <w:spacing w:line="254" w:lineRule="exact"/>
      <w:ind w:hanging="274"/>
    </w:pPr>
    <w:rPr>
      <w:rFonts w:ascii="MS Reference Sans Serif" w:hAnsi="MS Reference Sans Serif" w:cs="MS Reference Sans Serif"/>
    </w:rPr>
  </w:style>
  <w:style w:type="paragraph" w:customStyle="1" w:styleId="Formatvorlage1">
    <w:name w:val="Formatvorlage1"/>
    <w:basedOn w:val="BodyText2"/>
    <w:rsid w:val="009B477D"/>
    <w:pPr>
      <w:overflowPunct w:val="0"/>
      <w:autoSpaceDE w:val="0"/>
      <w:autoSpaceDN w:val="0"/>
      <w:adjustRightInd w:val="0"/>
      <w:spacing w:after="0" w:line="240" w:lineRule="auto"/>
      <w:jc w:val="both"/>
      <w:textAlignment w:val="baseline"/>
    </w:pPr>
    <w:rPr>
      <w:rFonts w:ascii="Arial" w:hAnsi="Arial"/>
      <w:sz w:val="22"/>
      <w:szCs w:val="20"/>
      <w:lang w:val="en-GB" w:eastAsia="de-DE"/>
    </w:rPr>
  </w:style>
  <w:style w:type="paragraph" w:styleId="BodyText2">
    <w:name w:val="Body Text 2"/>
    <w:basedOn w:val="Normal"/>
    <w:rsid w:val="009B477D"/>
    <w:pPr>
      <w:spacing w:after="120" w:line="480" w:lineRule="auto"/>
    </w:pPr>
  </w:style>
  <w:style w:type="character" w:styleId="Strong">
    <w:name w:val="Strong"/>
    <w:qFormat/>
    <w:rsid w:val="00F8539E"/>
    <w:rPr>
      <w:b/>
      <w:bCs w:val="0"/>
    </w:rPr>
  </w:style>
  <w:style w:type="character" w:styleId="Hyperlink">
    <w:name w:val="Hyperlink"/>
    <w:rsid w:val="00BB2EB9"/>
    <w:rPr>
      <w:color w:val="0000FF"/>
      <w:u w:val="single"/>
    </w:rPr>
  </w:style>
  <w:style w:type="paragraph" w:styleId="Revision">
    <w:name w:val="Revision"/>
    <w:hidden/>
    <w:uiPriority w:val="99"/>
    <w:semiHidden/>
    <w:rsid w:val="00EE2628"/>
    <w:rPr>
      <w:sz w:val="24"/>
      <w:szCs w:val="24"/>
      <w:lang w:val="en-US" w:eastAsia="en-US"/>
    </w:rPr>
  </w:style>
  <w:style w:type="paragraph" w:styleId="NoSpacing">
    <w:name w:val="No Spacing"/>
    <w:uiPriority w:val="1"/>
    <w:qFormat/>
    <w:rsid w:val="00846194"/>
    <w:rPr>
      <w:sz w:val="24"/>
      <w:szCs w:val="24"/>
      <w:lang w:val="en-US" w:eastAsia="en-US"/>
    </w:rPr>
  </w:style>
  <w:style w:type="paragraph" w:styleId="ListParagraph">
    <w:name w:val="List Paragraph"/>
    <w:basedOn w:val="Normal"/>
    <w:uiPriority w:val="34"/>
    <w:qFormat/>
    <w:rsid w:val="007C4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0738">
      <w:bodyDiv w:val="1"/>
      <w:marLeft w:val="0"/>
      <w:marRight w:val="0"/>
      <w:marTop w:val="0"/>
      <w:marBottom w:val="0"/>
      <w:divBdr>
        <w:top w:val="none" w:sz="0" w:space="0" w:color="auto"/>
        <w:left w:val="none" w:sz="0" w:space="0" w:color="auto"/>
        <w:bottom w:val="none" w:sz="0" w:space="0" w:color="auto"/>
        <w:right w:val="none" w:sz="0" w:space="0" w:color="auto"/>
      </w:divBdr>
    </w:div>
    <w:div w:id="705906995">
      <w:bodyDiv w:val="1"/>
      <w:marLeft w:val="0"/>
      <w:marRight w:val="0"/>
      <w:marTop w:val="0"/>
      <w:marBottom w:val="0"/>
      <w:divBdr>
        <w:top w:val="none" w:sz="0" w:space="0" w:color="auto"/>
        <w:left w:val="none" w:sz="0" w:space="0" w:color="auto"/>
        <w:bottom w:val="none" w:sz="0" w:space="0" w:color="auto"/>
        <w:right w:val="none" w:sz="0" w:space="0" w:color="auto"/>
      </w:divBdr>
    </w:div>
    <w:div w:id="730470370">
      <w:bodyDiv w:val="1"/>
      <w:marLeft w:val="0"/>
      <w:marRight w:val="0"/>
      <w:marTop w:val="0"/>
      <w:marBottom w:val="0"/>
      <w:divBdr>
        <w:top w:val="none" w:sz="0" w:space="0" w:color="auto"/>
        <w:left w:val="none" w:sz="0" w:space="0" w:color="auto"/>
        <w:bottom w:val="none" w:sz="0" w:space="0" w:color="auto"/>
        <w:right w:val="none" w:sz="0" w:space="0" w:color="auto"/>
      </w:divBdr>
    </w:div>
    <w:div w:id="1984576935">
      <w:bodyDiv w:val="1"/>
      <w:marLeft w:val="0"/>
      <w:marRight w:val="0"/>
      <w:marTop w:val="0"/>
      <w:marBottom w:val="0"/>
      <w:divBdr>
        <w:top w:val="none" w:sz="0" w:space="0" w:color="auto"/>
        <w:left w:val="none" w:sz="0" w:space="0" w:color="auto"/>
        <w:bottom w:val="none" w:sz="0" w:space="0" w:color="auto"/>
        <w:right w:val="none" w:sz="0" w:space="0" w:color="auto"/>
      </w:divBdr>
      <w:divsChild>
        <w:div w:id="463043005">
          <w:marLeft w:val="0"/>
          <w:marRight w:val="0"/>
          <w:marTop w:val="0"/>
          <w:marBottom w:val="0"/>
          <w:divBdr>
            <w:top w:val="none" w:sz="0" w:space="0" w:color="auto"/>
            <w:left w:val="none" w:sz="0" w:space="0" w:color="auto"/>
            <w:bottom w:val="none" w:sz="0" w:space="0" w:color="auto"/>
            <w:right w:val="none" w:sz="0" w:space="0" w:color="auto"/>
          </w:divBdr>
          <w:divsChild>
            <w:div w:id="1868717317">
              <w:marLeft w:val="0"/>
              <w:marRight w:val="0"/>
              <w:marTop w:val="0"/>
              <w:marBottom w:val="0"/>
              <w:divBdr>
                <w:top w:val="none" w:sz="0" w:space="0" w:color="auto"/>
                <w:left w:val="none" w:sz="0" w:space="0" w:color="auto"/>
                <w:bottom w:val="none" w:sz="0" w:space="0" w:color="auto"/>
                <w:right w:val="none" w:sz="0" w:space="0" w:color="auto"/>
              </w:divBdr>
              <w:divsChild>
                <w:div w:id="821655066">
                  <w:marLeft w:val="0"/>
                  <w:marRight w:val="0"/>
                  <w:marTop w:val="0"/>
                  <w:marBottom w:val="0"/>
                  <w:divBdr>
                    <w:top w:val="none" w:sz="0" w:space="0" w:color="auto"/>
                    <w:left w:val="none" w:sz="0" w:space="0" w:color="auto"/>
                    <w:bottom w:val="none" w:sz="0" w:space="0" w:color="auto"/>
                    <w:right w:val="none" w:sz="0" w:space="0" w:color="auto"/>
                  </w:divBdr>
                  <w:divsChild>
                    <w:div w:id="73477218">
                      <w:marLeft w:val="0"/>
                      <w:marRight w:val="0"/>
                      <w:marTop w:val="0"/>
                      <w:marBottom w:val="0"/>
                      <w:divBdr>
                        <w:top w:val="none" w:sz="0" w:space="0" w:color="auto"/>
                        <w:left w:val="none" w:sz="0" w:space="0" w:color="auto"/>
                        <w:bottom w:val="none" w:sz="0" w:space="0" w:color="auto"/>
                        <w:right w:val="none" w:sz="0" w:space="0" w:color="auto"/>
                      </w:divBdr>
                      <w:divsChild>
                        <w:div w:id="54743543">
                          <w:marLeft w:val="0"/>
                          <w:marRight w:val="0"/>
                          <w:marTop w:val="0"/>
                          <w:marBottom w:val="0"/>
                          <w:divBdr>
                            <w:top w:val="none" w:sz="0" w:space="0" w:color="auto"/>
                            <w:left w:val="none" w:sz="0" w:space="0" w:color="auto"/>
                            <w:bottom w:val="none" w:sz="0" w:space="0" w:color="auto"/>
                            <w:right w:val="none" w:sz="0" w:space="0" w:color="auto"/>
                          </w:divBdr>
                          <w:divsChild>
                            <w:div w:id="1272008783">
                              <w:marLeft w:val="0"/>
                              <w:marRight w:val="0"/>
                              <w:marTop w:val="0"/>
                              <w:marBottom w:val="0"/>
                              <w:divBdr>
                                <w:top w:val="none" w:sz="0" w:space="0" w:color="auto"/>
                                <w:left w:val="none" w:sz="0" w:space="0" w:color="auto"/>
                                <w:bottom w:val="none" w:sz="0" w:space="0" w:color="auto"/>
                                <w:right w:val="none" w:sz="0" w:space="0" w:color="auto"/>
                              </w:divBdr>
                              <w:divsChild>
                                <w:div w:id="252591047">
                                  <w:marLeft w:val="0"/>
                                  <w:marRight w:val="0"/>
                                  <w:marTop w:val="0"/>
                                  <w:marBottom w:val="0"/>
                                  <w:divBdr>
                                    <w:top w:val="none" w:sz="0" w:space="0" w:color="auto"/>
                                    <w:left w:val="none" w:sz="0" w:space="0" w:color="auto"/>
                                    <w:bottom w:val="none" w:sz="0" w:space="0" w:color="auto"/>
                                    <w:right w:val="none" w:sz="0" w:space="0" w:color="auto"/>
                                  </w:divBdr>
                                  <w:divsChild>
                                    <w:div w:id="1708945389">
                                      <w:marLeft w:val="60"/>
                                      <w:marRight w:val="0"/>
                                      <w:marTop w:val="0"/>
                                      <w:marBottom w:val="0"/>
                                      <w:divBdr>
                                        <w:top w:val="none" w:sz="0" w:space="0" w:color="auto"/>
                                        <w:left w:val="none" w:sz="0" w:space="0" w:color="auto"/>
                                        <w:bottom w:val="none" w:sz="0" w:space="0" w:color="auto"/>
                                        <w:right w:val="none" w:sz="0" w:space="0" w:color="auto"/>
                                      </w:divBdr>
                                      <w:divsChild>
                                        <w:div w:id="742869323">
                                          <w:marLeft w:val="0"/>
                                          <w:marRight w:val="0"/>
                                          <w:marTop w:val="0"/>
                                          <w:marBottom w:val="0"/>
                                          <w:divBdr>
                                            <w:top w:val="none" w:sz="0" w:space="0" w:color="auto"/>
                                            <w:left w:val="none" w:sz="0" w:space="0" w:color="auto"/>
                                            <w:bottom w:val="none" w:sz="0" w:space="0" w:color="auto"/>
                                            <w:right w:val="none" w:sz="0" w:space="0" w:color="auto"/>
                                          </w:divBdr>
                                          <w:divsChild>
                                            <w:div w:id="59555280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775843">
      <w:bodyDiv w:val="1"/>
      <w:marLeft w:val="0"/>
      <w:marRight w:val="0"/>
      <w:marTop w:val="0"/>
      <w:marBottom w:val="0"/>
      <w:divBdr>
        <w:top w:val="none" w:sz="0" w:space="0" w:color="auto"/>
        <w:left w:val="none" w:sz="0" w:space="0" w:color="auto"/>
        <w:bottom w:val="none" w:sz="0" w:space="0" w:color="auto"/>
        <w:right w:val="none" w:sz="0" w:space="0" w:color="auto"/>
      </w:divBdr>
    </w:div>
    <w:div w:id="21357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BCFA7-EBB6-48A5-81DA-3398F9D9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1494</Words>
  <Characters>8518</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SAŽETAK KARAKTERISTIKA LIJEKA</vt:lpstr>
      <vt:lpstr>SAŽETAK KARAKTERISTIKA LIJEKA</vt:lpstr>
    </vt:vector>
  </TitlesOfParts>
  <Company>CALIMS</Company>
  <LinksUpToDate>false</LinksUpToDate>
  <CharactersWithSpaces>9993</CharactersWithSpaces>
  <SharedDoc>false</SharedDoc>
  <HLinks>
    <vt:vector size="6" baseType="variant">
      <vt:variant>
        <vt:i4>6029411</vt:i4>
      </vt:variant>
      <vt:variant>
        <vt:i4>6</vt:i4>
      </vt:variant>
      <vt:variant>
        <vt:i4>0</vt:i4>
      </vt:variant>
      <vt:variant>
        <vt:i4>5</vt:i4>
      </vt:variant>
      <vt:variant>
        <vt:lpwstr>mailto:info@calims.me.http://calims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Marijanović</cp:lastModifiedBy>
  <cp:revision>7</cp:revision>
  <cp:lastPrinted>2013-03-29T12:00:00Z</cp:lastPrinted>
  <dcterms:created xsi:type="dcterms:W3CDTF">2024-09-16T09:04:00Z</dcterms:created>
  <dcterms:modified xsi:type="dcterms:W3CDTF">2024-09-17T07:52:00Z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