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A02A4" w14:textId="0362A41E" w:rsidR="002510A5" w:rsidRPr="00932A8F" w:rsidRDefault="002510A5" w:rsidP="00932A8F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932A8F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31A02A5" w14:textId="77777777" w:rsidR="003C17AB" w:rsidRPr="00932A8F" w:rsidRDefault="003C17AB" w:rsidP="00932A8F">
      <w:pPr>
        <w:jc w:val="both"/>
        <w:rPr>
          <w:sz w:val="22"/>
          <w:szCs w:val="22"/>
          <w:lang w:val="sr-Latn-ME"/>
        </w:rPr>
      </w:pPr>
    </w:p>
    <w:p w14:paraId="531A02A8" w14:textId="77777777" w:rsidR="00C37FD7" w:rsidRPr="00932A8F" w:rsidRDefault="00C37FD7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A9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>1.</w:t>
      </w:r>
      <w:r w:rsidR="00F5167F" w:rsidRPr="00932A8F">
        <w:rPr>
          <w:b/>
          <w:bCs/>
          <w:sz w:val="22"/>
          <w:szCs w:val="22"/>
          <w:lang w:val="sr-Latn-ME"/>
        </w:rPr>
        <w:tab/>
      </w:r>
      <w:r w:rsidR="002846DB" w:rsidRPr="00932A8F">
        <w:rPr>
          <w:b/>
          <w:bCs/>
          <w:sz w:val="22"/>
          <w:szCs w:val="22"/>
          <w:lang w:val="sr-Latn-ME"/>
        </w:rPr>
        <w:t xml:space="preserve">NAZIV </w:t>
      </w:r>
      <w:r w:rsidRPr="00932A8F">
        <w:rPr>
          <w:b/>
          <w:bCs/>
          <w:sz w:val="22"/>
          <w:szCs w:val="22"/>
          <w:lang w:val="sr-Latn-ME"/>
        </w:rPr>
        <w:t>LIJEKA</w:t>
      </w:r>
    </w:p>
    <w:p w14:paraId="531A02AA" w14:textId="77777777" w:rsidR="00EC2532" w:rsidRPr="00932A8F" w:rsidRDefault="00EC2532" w:rsidP="00932A8F">
      <w:pPr>
        <w:jc w:val="both"/>
        <w:rPr>
          <w:sz w:val="22"/>
          <w:szCs w:val="22"/>
          <w:lang w:val="sr-Latn-ME"/>
        </w:rPr>
      </w:pPr>
    </w:p>
    <w:p w14:paraId="001F5C00" w14:textId="15D61145" w:rsidR="008C6A6F" w:rsidRPr="00932A8F" w:rsidRDefault="008C6A6F" w:rsidP="00932A8F">
      <w:pPr>
        <w:jc w:val="both"/>
        <w:rPr>
          <w:bCs/>
          <w:sz w:val="22"/>
          <w:szCs w:val="22"/>
          <w:lang w:val="sr-Latn-ME"/>
        </w:rPr>
      </w:pPr>
      <w:proofErr w:type="spellStart"/>
      <w:r w:rsidRPr="00932A8F">
        <w:rPr>
          <w:bCs/>
          <w:sz w:val="22"/>
          <w:szCs w:val="22"/>
          <w:lang w:val="sr-Latn-ME"/>
        </w:rPr>
        <w:t>Hemomycin</w:t>
      </w:r>
      <w:proofErr w:type="spellEnd"/>
      <w:r w:rsidRPr="00932A8F">
        <w:rPr>
          <w:bCs/>
          <w:sz w:val="22"/>
          <w:szCs w:val="22"/>
          <w:lang w:val="sr-Latn-ME"/>
        </w:rPr>
        <w:t>, 500 mg, prašak za koncentrat za rastvor za infuziju</w:t>
      </w:r>
    </w:p>
    <w:p w14:paraId="3118DEE0" w14:textId="77777777" w:rsidR="000D3D67" w:rsidRPr="00932A8F" w:rsidRDefault="000D3D67" w:rsidP="00932A8F">
      <w:pPr>
        <w:jc w:val="both"/>
        <w:rPr>
          <w:sz w:val="22"/>
          <w:szCs w:val="22"/>
          <w:lang w:val="sr-Latn-ME"/>
        </w:rPr>
      </w:pPr>
    </w:p>
    <w:p w14:paraId="4E191460" w14:textId="20672C3D" w:rsidR="008C6A6F" w:rsidRPr="00932A8F" w:rsidRDefault="008C6A6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INN: azitromicin</w:t>
      </w:r>
    </w:p>
    <w:p w14:paraId="531A02AF" w14:textId="0D33CA4E" w:rsidR="00530BD7" w:rsidRPr="00932A8F" w:rsidRDefault="00530BD7" w:rsidP="00932A8F">
      <w:pPr>
        <w:jc w:val="both"/>
        <w:rPr>
          <w:bCs/>
          <w:sz w:val="22"/>
          <w:szCs w:val="22"/>
          <w:lang w:val="sr-Latn-ME"/>
        </w:rPr>
      </w:pPr>
    </w:p>
    <w:p w14:paraId="16E4CF2E" w14:textId="77777777" w:rsidR="00E1121D" w:rsidRPr="00932A8F" w:rsidRDefault="00E1121D" w:rsidP="00932A8F">
      <w:pPr>
        <w:jc w:val="both"/>
        <w:rPr>
          <w:bCs/>
          <w:sz w:val="22"/>
          <w:szCs w:val="22"/>
          <w:lang w:val="sr-Latn-ME"/>
        </w:rPr>
      </w:pPr>
    </w:p>
    <w:p w14:paraId="531A02B0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2. </w:t>
      </w:r>
      <w:r w:rsidR="00F5167F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KVALITATIVNI I KVANTITATIVNI SASTAV</w:t>
      </w:r>
    </w:p>
    <w:p w14:paraId="531A02B1" w14:textId="77777777" w:rsidR="005A0B2E" w:rsidRPr="00932A8F" w:rsidRDefault="005A0B2E" w:rsidP="00932A8F">
      <w:pPr>
        <w:jc w:val="both"/>
        <w:rPr>
          <w:sz w:val="22"/>
          <w:szCs w:val="22"/>
          <w:lang w:val="sr-Latn-ME"/>
        </w:rPr>
      </w:pPr>
    </w:p>
    <w:p w14:paraId="5D97CC8B" w14:textId="2446417B" w:rsidR="00ED30F2" w:rsidRPr="00932A8F" w:rsidRDefault="00ED30F2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Jedna bočica praška za koncentrat za rastvor za infuziju sadrži</w:t>
      </w:r>
      <w:r w:rsidR="000D3D67" w:rsidRPr="00932A8F">
        <w:rPr>
          <w:sz w:val="22"/>
          <w:szCs w:val="22"/>
          <w:lang w:val="sr-Latn-ME"/>
        </w:rPr>
        <w:t xml:space="preserve"> 500 mg </w:t>
      </w:r>
      <w:r w:rsidRPr="00932A8F">
        <w:rPr>
          <w:sz w:val="22"/>
          <w:szCs w:val="22"/>
          <w:lang w:val="sr-Latn-ME"/>
        </w:rPr>
        <w:t>azitromicin</w:t>
      </w:r>
      <w:r w:rsidR="000D3D67" w:rsidRPr="00932A8F">
        <w:rPr>
          <w:sz w:val="22"/>
          <w:szCs w:val="22"/>
          <w:lang w:val="sr-Latn-ME"/>
        </w:rPr>
        <w:t>a</w:t>
      </w:r>
      <w:r w:rsidRPr="00932A8F">
        <w:rPr>
          <w:sz w:val="22"/>
          <w:szCs w:val="22"/>
          <w:lang w:val="sr-Latn-ME"/>
        </w:rPr>
        <w:t xml:space="preserve"> (u obliku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dihidrata</w:t>
      </w:r>
      <w:proofErr w:type="spellEnd"/>
      <w:r w:rsidRPr="00932A8F">
        <w:rPr>
          <w:sz w:val="22"/>
          <w:szCs w:val="22"/>
          <w:lang w:val="sr-Latn-ME"/>
        </w:rPr>
        <w:t>)</w:t>
      </w:r>
      <w:r w:rsidR="00932A8F">
        <w:rPr>
          <w:sz w:val="22"/>
          <w:szCs w:val="22"/>
          <w:lang w:val="sr-Latn-ME"/>
        </w:rPr>
        <w:t>.</w:t>
      </w:r>
    </w:p>
    <w:p w14:paraId="238EC7A4" w14:textId="77777777" w:rsidR="00ED30F2" w:rsidRPr="00932A8F" w:rsidRDefault="00ED30F2" w:rsidP="00932A8F">
      <w:pPr>
        <w:jc w:val="both"/>
        <w:rPr>
          <w:sz w:val="22"/>
          <w:szCs w:val="22"/>
          <w:lang w:val="sr-Latn-ME"/>
        </w:rPr>
      </w:pPr>
    </w:p>
    <w:p w14:paraId="378D9B92" w14:textId="73797893" w:rsidR="00ED30F2" w:rsidRPr="00932A8F" w:rsidRDefault="00ED30F2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Nakon rekonstitucije svaka bočica sadrži 100 mg/</w:t>
      </w:r>
      <w:r w:rsidR="007F1699" w:rsidRPr="00932A8F">
        <w:rPr>
          <w:sz w:val="22"/>
          <w:szCs w:val="22"/>
          <w:lang w:val="sr-Latn-ME"/>
        </w:rPr>
        <w:t>ml</w:t>
      </w:r>
      <w:r w:rsidR="000D3D67" w:rsidRP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azitromicina.</w:t>
      </w:r>
    </w:p>
    <w:p w14:paraId="4E960455" w14:textId="77777777" w:rsidR="00ED30F2" w:rsidRPr="00932A8F" w:rsidRDefault="00ED30F2" w:rsidP="00932A8F">
      <w:pPr>
        <w:jc w:val="both"/>
        <w:rPr>
          <w:sz w:val="22"/>
          <w:szCs w:val="22"/>
          <w:lang w:val="sr-Latn-ME"/>
        </w:rPr>
      </w:pPr>
    </w:p>
    <w:p w14:paraId="4ABCE2D7" w14:textId="0C2CEB45" w:rsidR="009A3471" w:rsidRPr="00932A8F" w:rsidRDefault="00ED30F2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Pomoćna supstanca sa potvrđenim dejstvom: natrijum</w:t>
      </w:r>
      <w:r w:rsidR="000D3D67" w:rsidRPr="00932A8F">
        <w:rPr>
          <w:sz w:val="22"/>
          <w:szCs w:val="22"/>
          <w:lang w:val="sr-Latn-ME"/>
        </w:rPr>
        <w:t>.</w:t>
      </w:r>
    </w:p>
    <w:p w14:paraId="71D59D0A" w14:textId="77777777" w:rsidR="00932A8F" w:rsidRDefault="00932A8F" w:rsidP="00932A8F">
      <w:pPr>
        <w:jc w:val="both"/>
        <w:rPr>
          <w:sz w:val="22"/>
          <w:szCs w:val="22"/>
          <w:lang w:val="sr-Latn-ME"/>
        </w:rPr>
      </w:pPr>
    </w:p>
    <w:p w14:paraId="531A02B2" w14:textId="364AE23A" w:rsidR="0003793F" w:rsidRPr="00932A8F" w:rsidRDefault="0003793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Za spisak svih ekscipijenasa, pogledati dio 6.1.</w:t>
      </w:r>
    </w:p>
    <w:p w14:paraId="531A02B4" w14:textId="4849875F" w:rsidR="00C37FD7" w:rsidRPr="00932A8F" w:rsidRDefault="00C37FD7" w:rsidP="00932A8F">
      <w:pPr>
        <w:jc w:val="both"/>
        <w:rPr>
          <w:sz w:val="22"/>
          <w:szCs w:val="22"/>
          <w:lang w:val="sr-Latn-ME"/>
        </w:rPr>
      </w:pPr>
    </w:p>
    <w:p w14:paraId="47DB2F83" w14:textId="77777777" w:rsidR="00E1121D" w:rsidRPr="00932A8F" w:rsidRDefault="00E1121D" w:rsidP="00932A8F">
      <w:pPr>
        <w:jc w:val="both"/>
        <w:rPr>
          <w:sz w:val="22"/>
          <w:szCs w:val="22"/>
          <w:lang w:val="sr-Latn-ME"/>
        </w:rPr>
      </w:pPr>
    </w:p>
    <w:p w14:paraId="531A02B5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3. </w:t>
      </w:r>
      <w:r w:rsidR="00F5167F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FARMACEUTSKI OBLIK</w:t>
      </w:r>
      <w:r w:rsidR="009F2D23" w:rsidRPr="00932A8F">
        <w:rPr>
          <w:b/>
          <w:bCs/>
          <w:sz w:val="22"/>
          <w:szCs w:val="22"/>
          <w:lang w:val="sr-Latn-ME"/>
        </w:rPr>
        <w:t xml:space="preserve"> </w:t>
      </w:r>
    </w:p>
    <w:p w14:paraId="531A02B6" w14:textId="77777777" w:rsidR="00411B4B" w:rsidRPr="00932A8F" w:rsidRDefault="00411B4B" w:rsidP="00932A8F">
      <w:pPr>
        <w:jc w:val="both"/>
        <w:rPr>
          <w:bCs/>
          <w:sz w:val="22"/>
          <w:szCs w:val="22"/>
          <w:lang w:val="sr-Latn-ME"/>
        </w:rPr>
      </w:pPr>
    </w:p>
    <w:p w14:paraId="053D6811" w14:textId="77777777" w:rsidR="00634AE4" w:rsidRPr="00932A8F" w:rsidRDefault="00634AE4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Prašak za koncentrat za rastvor za infuziju.</w:t>
      </w:r>
    </w:p>
    <w:p w14:paraId="1FCE0B53" w14:textId="77777777" w:rsidR="00634AE4" w:rsidRPr="00932A8F" w:rsidRDefault="00634AE4" w:rsidP="00932A8F">
      <w:pPr>
        <w:jc w:val="both"/>
        <w:rPr>
          <w:sz w:val="22"/>
          <w:szCs w:val="22"/>
          <w:lang w:val="sr-Latn-ME"/>
        </w:rPr>
      </w:pPr>
    </w:p>
    <w:p w14:paraId="3E953D01" w14:textId="082E39C1" w:rsidR="00634AE4" w:rsidRPr="00932A8F" w:rsidRDefault="00634AE4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Prašak u obliku b</w:t>
      </w:r>
      <w:r w:rsidR="003B54AA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elog do skoro b</w:t>
      </w:r>
      <w:r w:rsidR="003B54AA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elog kolača.</w:t>
      </w:r>
    </w:p>
    <w:p w14:paraId="531A02B7" w14:textId="09550FB1" w:rsidR="00EC2532" w:rsidRPr="00932A8F" w:rsidRDefault="00634AE4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Nakon rekonstitucije rastvor je bistar i bezbojan.</w:t>
      </w:r>
    </w:p>
    <w:p w14:paraId="1EA77E58" w14:textId="6F013CC3" w:rsidR="00634AE4" w:rsidRPr="00932A8F" w:rsidRDefault="00634AE4" w:rsidP="00932A8F">
      <w:pPr>
        <w:jc w:val="both"/>
        <w:rPr>
          <w:bCs/>
          <w:sz w:val="22"/>
          <w:szCs w:val="22"/>
          <w:lang w:val="sr-Latn-ME"/>
        </w:rPr>
      </w:pPr>
    </w:p>
    <w:p w14:paraId="1D84FC94" w14:textId="77777777" w:rsidR="00E1121D" w:rsidRPr="00932A8F" w:rsidRDefault="00E1121D" w:rsidP="00932A8F">
      <w:pPr>
        <w:jc w:val="both"/>
        <w:rPr>
          <w:bCs/>
          <w:sz w:val="22"/>
          <w:szCs w:val="22"/>
          <w:lang w:val="sr-Latn-ME"/>
        </w:rPr>
      </w:pPr>
    </w:p>
    <w:p w14:paraId="531A02B8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KLINIČKI PODACI</w:t>
      </w:r>
    </w:p>
    <w:p w14:paraId="531A02B9" w14:textId="77777777" w:rsidR="00CD6F02" w:rsidRPr="00932A8F" w:rsidRDefault="00CD6F02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BA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4.1.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Terapijske indikacije</w:t>
      </w:r>
    </w:p>
    <w:p w14:paraId="531A02BB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14F1DD" w14:textId="77777777" w:rsidR="00DB4325" w:rsidRPr="00932A8F" w:rsidRDefault="00DB4325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Hemomycin</w:t>
      </w:r>
      <w:proofErr w:type="spellEnd"/>
      <w:r w:rsidRPr="00932A8F">
        <w:rPr>
          <w:sz w:val="22"/>
          <w:szCs w:val="22"/>
          <w:lang w:val="sr-Latn-ME"/>
        </w:rPr>
        <w:t xml:space="preserve"> prašak za koncentrat za rastvor za infuziju je indikovan u terapiji: </w:t>
      </w:r>
    </w:p>
    <w:p w14:paraId="648F9FA6" w14:textId="1528C8CB" w:rsidR="00DB4325" w:rsidRPr="00932A8F" w:rsidRDefault="00DB4325" w:rsidP="00932A8F">
      <w:pPr>
        <w:pStyle w:val="ListParagraph"/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932A8F">
        <w:rPr>
          <w:szCs w:val="22"/>
          <w:lang w:val="sr-Latn-ME"/>
        </w:rPr>
        <w:t>Vanbolnički stečene pneumonije kod pacijenata čije l</w:t>
      </w:r>
      <w:r w:rsidR="00F018A1" w:rsidRPr="00932A8F">
        <w:rPr>
          <w:szCs w:val="22"/>
          <w:lang w:val="sr-Latn-ME"/>
        </w:rPr>
        <w:t>i</w:t>
      </w:r>
      <w:r w:rsidR="00616A15" w:rsidRPr="00932A8F">
        <w:rPr>
          <w:szCs w:val="22"/>
          <w:lang w:val="sr-Latn-ME"/>
        </w:rPr>
        <w:t>j</w:t>
      </w:r>
      <w:r w:rsidRPr="00932A8F">
        <w:rPr>
          <w:szCs w:val="22"/>
          <w:lang w:val="sr-Latn-ME"/>
        </w:rPr>
        <w:t>ečenje zaht</w:t>
      </w:r>
      <w:r w:rsidR="00F018A1" w:rsidRPr="00932A8F">
        <w:rPr>
          <w:szCs w:val="22"/>
          <w:lang w:val="sr-Latn-ME"/>
        </w:rPr>
        <w:t>ij</w:t>
      </w:r>
      <w:r w:rsidRPr="00932A8F">
        <w:rPr>
          <w:szCs w:val="22"/>
          <w:lang w:val="sr-Latn-ME"/>
        </w:rPr>
        <w:t xml:space="preserve">eva inicijalnu intravensku terapiju, a posebno u slučajevima pneumonije izazvane atipičnim agensima, uključujući </w:t>
      </w:r>
      <w:proofErr w:type="spellStart"/>
      <w:r w:rsidRPr="00932A8F">
        <w:rPr>
          <w:i/>
          <w:szCs w:val="22"/>
          <w:lang w:val="sr-Latn-ME"/>
        </w:rPr>
        <w:t>Legionella</w:t>
      </w:r>
      <w:proofErr w:type="spellEnd"/>
      <w:r w:rsidRPr="00932A8F">
        <w:rPr>
          <w:i/>
          <w:szCs w:val="22"/>
          <w:lang w:val="sr-Latn-ME"/>
        </w:rPr>
        <w:t xml:space="preserve"> </w:t>
      </w:r>
      <w:proofErr w:type="spellStart"/>
      <w:r w:rsidRPr="00932A8F">
        <w:rPr>
          <w:i/>
          <w:szCs w:val="22"/>
          <w:lang w:val="sr-Latn-ME"/>
        </w:rPr>
        <w:t>pneumophila</w:t>
      </w:r>
      <w:proofErr w:type="spellEnd"/>
      <w:r w:rsidRPr="00932A8F">
        <w:rPr>
          <w:szCs w:val="22"/>
          <w:lang w:val="sr-Latn-ME"/>
        </w:rPr>
        <w:t>.</w:t>
      </w:r>
    </w:p>
    <w:p w14:paraId="74EC8083" w14:textId="77777777" w:rsidR="00DB4325" w:rsidRPr="00932A8F" w:rsidRDefault="00DB4325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00B204B" w14:textId="4C7F3FA9" w:rsidR="00DB4325" w:rsidRPr="00932A8F" w:rsidRDefault="00DB4325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Azitromicin se može dati pacijentima preos</w:t>
      </w:r>
      <w:r w:rsidR="008573CA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etljivim na penicilin ili u slučajevima kada penicilin ne predstavlja odgovarajuću terapiju iz drugih razloga. </w:t>
      </w:r>
    </w:p>
    <w:p w14:paraId="35E2BD15" w14:textId="77777777" w:rsidR="00DB4325" w:rsidRPr="00932A8F" w:rsidRDefault="00DB4325" w:rsidP="00932A8F">
      <w:pPr>
        <w:tabs>
          <w:tab w:val="left" w:pos="1080"/>
        </w:tabs>
        <w:ind w:left="360"/>
        <w:jc w:val="both"/>
        <w:rPr>
          <w:sz w:val="22"/>
          <w:szCs w:val="22"/>
          <w:lang w:val="sr-Latn-ME"/>
        </w:rPr>
      </w:pPr>
    </w:p>
    <w:p w14:paraId="567C8E51" w14:textId="6A54EE64" w:rsidR="00DB4325" w:rsidRPr="00932A8F" w:rsidRDefault="00DB4325" w:rsidP="00932A8F">
      <w:pPr>
        <w:pStyle w:val="ListParagraph"/>
        <w:numPr>
          <w:ilvl w:val="0"/>
          <w:numId w:val="12"/>
        </w:numPr>
        <w:tabs>
          <w:tab w:val="clear" w:pos="284"/>
          <w:tab w:val="left" w:pos="1080"/>
        </w:tabs>
        <w:rPr>
          <w:szCs w:val="22"/>
          <w:lang w:val="sr-Latn-ME"/>
        </w:rPr>
      </w:pPr>
      <w:proofErr w:type="spellStart"/>
      <w:r w:rsidRPr="00932A8F">
        <w:rPr>
          <w:szCs w:val="22"/>
          <w:lang w:val="sr-Latn-ME"/>
        </w:rPr>
        <w:t>Urogenitalne</w:t>
      </w:r>
      <w:proofErr w:type="spellEnd"/>
      <w:r w:rsidRPr="00932A8F">
        <w:rPr>
          <w:szCs w:val="22"/>
          <w:lang w:val="sr-Latn-ME"/>
        </w:rPr>
        <w:t xml:space="preserve"> infekcije kao što su </w:t>
      </w:r>
      <w:proofErr w:type="spellStart"/>
      <w:r w:rsidRPr="00932A8F">
        <w:rPr>
          <w:szCs w:val="22"/>
          <w:lang w:val="sr-Latn-ME"/>
        </w:rPr>
        <w:t>endometritis</w:t>
      </w:r>
      <w:proofErr w:type="spellEnd"/>
      <w:r w:rsidRPr="00932A8F">
        <w:rPr>
          <w:szCs w:val="22"/>
          <w:lang w:val="sr-Latn-ME"/>
        </w:rPr>
        <w:t xml:space="preserve"> i </w:t>
      </w:r>
      <w:proofErr w:type="spellStart"/>
      <w:r w:rsidRPr="00932A8F">
        <w:rPr>
          <w:szCs w:val="22"/>
          <w:lang w:val="sr-Latn-ME"/>
        </w:rPr>
        <w:t>salpingitis</w:t>
      </w:r>
      <w:proofErr w:type="spellEnd"/>
      <w:r w:rsidRPr="00932A8F">
        <w:rPr>
          <w:szCs w:val="22"/>
          <w:lang w:val="sr-Latn-ME"/>
        </w:rPr>
        <w:t xml:space="preserve"> uzrokovane </w:t>
      </w:r>
      <w:proofErr w:type="spellStart"/>
      <w:r w:rsidRPr="00932A8F">
        <w:rPr>
          <w:i/>
          <w:szCs w:val="22"/>
          <w:lang w:val="sr-Latn-ME"/>
        </w:rPr>
        <w:t>Chlamydia</w:t>
      </w:r>
      <w:proofErr w:type="spellEnd"/>
      <w:r w:rsidRPr="00932A8F">
        <w:rPr>
          <w:i/>
          <w:szCs w:val="22"/>
          <w:lang w:val="sr-Latn-ME"/>
        </w:rPr>
        <w:t xml:space="preserve"> </w:t>
      </w:r>
      <w:proofErr w:type="spellStart"/>
      <w:r w:rsidRPr="00932A8F">
        <w:rPr>
          <w:i/>
          <w:szCs w:val="22"/>
          <w:lang w:val="sr-Latn-ME"/>
        </w:rPr>
        <w:t>trachomatis</w:t>
      </w:r>
      <w:proofErr w:type="spellEnd"/>
      <w:r w:rsidRPr="00932A8F">
        <w:rPr>
          <w:szCs w:val="22"/>
          <w:lang w:val="sr-Latn-ME"/>
        </w:rPr>
        <w:t xml:space="preserve">, ili </w:t>
      </w:r>
      <w:proofErr w:type="spellStart"/>
      <w:r w:rsidRPr="00932A8F">
        <w:rPr>
          <w:szCs w:val="22"/>
          <w:lang w:val="sr-Latn-ME"/>
        </w:rPr>
        <w:t>gonokokne</w:t>
      </w:r>
      <w:proofErr w:type="spellEnd"/>
      <w:r w:rsidRPr="00932A8F">
        <w:rPr>
          <w:szCs w:val="22"/>
          <w:lang w:val="sr-Latn-ME"/>
        </w:rPr>
        <w:t xml:space="preserve"> infekcije kod pacijenata čije l</w:t>
      </w:r>
      <w:r w:rsidR="008573CA" w:rsidRPr="00932A8F">
        <w:rPr>
          <w:szCs w:val="22"/>
          <w:lang w:val="sr-Latn-ME"/>
        </w:rPr>
        <w:t>ij</w:t>
      </w:r>
      <w:r w:rsidRPr="00932A8F">
        <w:rPr>
          <w:szCs w:val="22"/>
          <w:lang w:val="sr-Latn-ME"/>
        </w:rPr>
        <w:t>ečenje zaht</w:t>
      </w:r>
      <w:r w:rsidR="008573CA" w:rsidRPr="00932A8F">
        <w:rPr>
          <w:szCs w:val="22"/>
          <w:lang w:val="sr-Latn-ME"/>
        </w:rPr>
        <w:t>ij</w:t>
      </w:r>
      <w:r w:rsidRPr="00932A8F">
        <w:rPr>
          <w:szCs w:val="22"/>
          <w:lang w:val="sr-Latn-ME"/>
        </w:rPr>
        <w:t>eva inicijalnu intravensku terapiju.</w:t>
      </w:r>
    </w:p>
    <w:p w14:paraId="036CA268" w14:textId="77777777" w:rsidR="00DB4325" w:rsidRPr="00932A8F" w:rsidRDefault="00DB4325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799F0F3F" w14:textId="574A6EA2" w:rsidR="00DB4325" w:rsidRPr="00932A8F" w:rsidRDefault="00DB4325" w:rsidP="00932A8F">
      <w:pPr>
        <w:tabs>
          <w:tab w:val="left" w:pos="1080"/>
        </w:tabs>
        <w:jc w:val="both"/>
        <w:rPr>
          <w:b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Treba uzeti u obzir nacionalne sm</w:t>
      </w:r>
      <w:r w:rsidR="008573CA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ernice o adekvatnoj upotrebi antibiotika.</w:t>
      </w:r>
    </w:p>
    <w:p w14:paraId="4167D548" w14:textId="77777777" w:rsidR="00252FEA" w:rsidRPr="00932A8F" w:rsidRDefault="00252FEA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BC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4.2.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Doziranje i način primjene</w:t>
      </w:r>
    </w:p>
    <w:p w14:paraId="531A02BD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BE" w14:textId="77777777" w:rsidR="00452E9D" w:rsidRPr="00932A8F" w:rsidRDefault="00452E9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2A8F">
        <w:rPr>
          <w:bCs/>
          <w:sz w:val="22"/>
          <w:szCs w:val="22"/>
          <w:u w:val="single"/>
          <w:lang w:val="sr-Latn-ME"/>
        </w:rPr>
        <w:t>Doziranje</w:t>
      </w:r>
    </w:p>
    <w:p w14:paraId="531A02BF" w14:textId="77777777" w:rsidR="00452E9D" w:rsidRPr="00932A8F" w:rsidRDefault="00452E9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7F3A6AB8" w14:textId="77777777" w:rsidR="000A4E0C" w:rsidRPr="00932A8F" w:rsidRDefault="000A4E0C" w:rsidP="00932A8F">
      <w:pPr>
        <w:tabs>
          <w:tab w:val="left" w:pos="1080"/>
        </w:tabs>
        <w:jc w:val="both"/>
        <w:rPr>
          <w:i/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Vanbolnički stečena pneumonija</w:t>
      </w:r>
    </w:p>
    <w:p w14:paraId="1A4FD897" w14:textId="1A7616CD" w:rsidR="000A4E0C" w:rsidRPr="00932A8F" w:rsidRDefault="000A4E0C" w:rsidP="00932A8F">
      <w:pPr>
        <w:tabs>
          <w:tab w:val="left" w:pos="1080"/>
        </w:tabs>
        <w:jc w:val="both"/>
        <w:rPr>
          <w:i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Preporučena doza je 500 mg, u obliku intravenske infuzije, jednom dnevno, tokom najmanje 2 dana, koja se nastavlja oralnom prim</w:t>
      </w:r>
      <w:r w:rsidR="008E437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enom azitromicina od 500 mg jednom dnevno, do kraja terapije koja ukupno traje 7 - 10 dana. </w:t>
      </w:r>
    </w:p>
    <w:p w14:paraId="0434C78A" w14:textId="77777777" w:rsidR="000A4E0C" w:rsidRPr="00932A8F" w:rsidRDefault="000A4E0C" w:rsidP="00932A8F">
      <w:pPr>
        <w:tabs>
          <w:tab w:val="left" w:pos="1080"/>
        </w:tabs>
        <w:jc w:val="both"/>
        <w:rPr>
          <w:i/>
          <w:sz w:val="22"/>
          <w:szCs w:val="22"/>
          <w:lang w:val="sr-Latn-ME"/>
        </w:rPr>
      </w:pPr>
      <w:proofErr w:type="spellStart"/>
      <w:r w:rsidRPr="00932A8F">
        <w:rPr>
          <w:i/>
          <w:sz w:val="22"/>
          <w:szCs w:val="22"/>
          <w:lang w:val="sr-Latn-ME"/>
        </w:rPr>
        <w:lastRenderedPageBreak/>
        <w:t>Urogenitalne</w:t>
      </w:r>
      <w:proofErr w:type="spellEnd"/>
      <w:r w:rsidRPr="00932A8F">
        <w:rPr>
          <w:i/>
          <w:sz w:val="22"/>
          <w:szCs w:val="22"/>
          <w:lang w:val="sr-Latn-ME"/>
        </w:rPr>
        <w:t xml:space="preserve"> infekcije poput </w:t>
      </w:r>
      <w:proofErr w:type="spellStart"/>
      <w:r w:rsidRPr="00932A8F">
        <w:rPr>
          <w:i/>
          <w:sz w:val="22"/>
          <w:szCs w:val="22"/>
          <w:lang w:val="sr-Latn-ME"/>
        </w:rPr>
        <w:t>endometritisa</w:t>
      </w:r>
      <w:proofErr w:type="spellEnd"/>
      <w:r w:rsidRPr="00932A8F">
        <w:rPr>
          <w:i/>
          <w:sz w:val="22"/>
          <w:szCs w:val="22"/>
          <w:lang w:val="sr-Latn-ME"/>
        </w:rPr>
        <w:t xml:space="preserve"> i </w:t>
      </w:r>
      <w:proofErr w:type="spellStart"/>
      <w:r w:rsidRPr="00932A8F">
        <w:rPr>
          <w:i/>
          <w:sz w:val="22"/>
          <w:szCs w:val="22"/>
          <w:lang w:val="sr-Latn-ME"/>
        </w:rPr>
        <w:t>salpingitisa</w:t>
      </w:r>
      <w:proofErr w:type="spellEnd"/>
    </w:p>
    <w:p w14:paraId="77D7B2D3" w14:textId="6944865B" w:rsidR="000A4E0C" w:rsidRPr="00932A8F" w:rsidRDefault="000A4E0C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Preporučena doza je 500 mg u obliku intravenske infuzije, jednom dnevno, koja se nastavlja oralnom prim</w:t>
      </w:r>
      <w:r w:rsidR="008E437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enom azitromicina od 250 mg, do kraja terapije koja ukupno traje 7 dana. </w:t>
      </w:r>
    </w:p>
    <w:p w14:paraId="28F4439D" w14:textId="1E9D556E" w:rsidR="000A4E0C" w:rsidRPr="00932A8F" w:rsidRDefault="000A4E0C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Vr</w:t>
      </w:r>
      <w:r w:rsidR="008E4374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eme prelaska na oralnu terapiju određuje l</w:t>
      </w:r>
      <w:r w:rsidR="00616A15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ekar u skladu sa kliničkim stanjem pacijenta.</w:t>
      </w:r>
    </w:p>
    <w:p w14:paraId="3DD2945C" w14:textId="77777777" w:rsidR="000A4E0C" w:rsidRPr="00932A8F" w:rsidRDefault="000A4E0C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52925B59" w14:textId="77777777" w:rsidR="000A4E0C" w:rsidRPr="00932A8F" w:rsidRDefault="000A4E0C" w:rsidP="00932A8F">
      <w:pPr>
        <w:tabs>
          <w:tab w:val="left" w:pos="1080"/>
        </w:tabs>
        <w:jc w:val="both"/>
        <w:rPr>
          <w:i/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Stariji pacijenti</w:t>
      </w:r>
    </w:p>
    <w:p w14:paraId="53C73B93" w14:textId="2733AFD7" w:rsidR="000A4E0C" w:rsidRPr="00932A8F" w:rsidRDefault="000A4E0C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Kod starijih pacijenata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enjuje se ista doza kao kod odraslih. Budući da stariji pacijenti mogu biti pacijenti sa </w:t>
      </w:r>
      <w:proofErr w:type="spellStart"/>
      <w:r w:rsidRPr="00932A8F">
        <w:rPr>
          <w:sz w:val="22"/>
          <w:szCs w:val="22"/>
          <w:lang w:val="sr-Latn-ME"/>
        </w:rPr>
        <w:t>proaritmičnim</w:t>
      </w:r>
      <w:proofErr w:type="spellEnd"/>
      <w:r w:rsidRPr="00932A8F">
        <w:rPr>
          <w:sz w:val="22"/>
          <w:szCs w:val="22"/>
          <w:lang w:val="sr-Latn-ME"/>
        </w:rPr>
        <w:t xml:space="preserve"> stanjima, preporučuje se poseban oprez zbog rizika od razvoja srčanih aritmija i </w:t>
      </w:r>
      <w:proofErr w:type="spellStart"/>
      <w:r w:rsidRPr="00932A8F">
        <w:rPr>
          <w:i/>
          <w:sz w:val="22"/>
          <w:szCs w:val="22"/>
          <w:lang w:val="sr-Latn-ME"/>
        </w:rPr>
        <w:t>torsades</w:t>
      </w:r>
      <w:proofErr w:type="spellEnd"/>
      <w:r w:rsidRPr="00932A8F">
        <w:rPr>
          <w:i/>
          <w:sz w:val="22"/>
          <w:szCs w:val="22"/>
          <w:lang w:val="sr-Latn-ME"/>
        </w:rPr>
        <w:t xml:space="preserve"> de </w:t>
      </w:r>
      <w:proofErr w:type="spellStart"/>
      <w:r w:rsidRPr="00932A8F">
        <w:rPr>
          <w:i/>
          <w:sz w:val="22"/>
          <w:szCs w:val="22"/>
          <w:lang w:val="sr-Latn-ME"/>
        </w:rPr>
        <w:t>pointes</w:t>
      </w:r>
      <w:proofErr w:type="spellEnd"/>
      <w:r w:rsidRPr="00932A8F">
        <w:rPr>
          <w:sz w:val="22"/>
          <w:szCs w:val="22"/>
          <w:lang w:val="sr-Latn-ME"/>
        </w:rPr>
        <w:t xml:space="preserve"> (</w:t>
      </w:r>
      <w:r w:rsidR="00AA5D20" w:rsidRPr="00932A8F">
        <w:rPr>
          <w:sz w:val="22"/>
          <w:szCs w:val="22"/>
          <w:lang w:val="sr-Latn-ME"/>
        </w:rPr>
        <w:t xml:space="preserve">pogledati dio </w:t>
      </w:r>
      <w:r w:rsidRPr="00932A8F">
        <w:rPr>
          <w:sz w:val="22"/>
          <w:szCs w:val="22"/>
          <w:lang w:val="sr-Latn-ME"/>
        </w:rPr>
        <w:t>4.4).</w:t>
      </w:r>
    </w:p>
    <w:p w14:paraId="1D4552DE" w14:textId="77777777" w:rsidR="000A4E0C" w:rsidRPr="00932A8F" w:rsidRDefault="000A4E0C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0788C7AC" w14:textId="77777777" w:rsidR="000A4E0C" w:rsidRPr="00932A8F" w:rsidRDefault="000A4E0C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Oštećenje funkcije bubrega</w:t>
      </w:r>
    </w:p>
    <w:p w14:paraId="0381C5E7" w14:textId="4B471B84" w:rsidR="00515A53" w:rsidRPr="00932A8F" w:rsidRDefault="000A4E0C" w:rsidP="00932A8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Kod pacijenata sa blagim do um</w:t>
      </w:r>
      <w:r w:rsidR="00A730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erenim oštećenjem funkcije bubrega (GFR 10-80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/min) nije potrebno prilagođavanje doze. Međutim, sav</w:t>
      </w:r>
      <w:r w:rsidR="00A730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etuje se oprez kada se azitromicin dozira pacijentima sa teškim oštećenjem renalne funkcije (GFR &lt; 10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/min)</w:t>
      </w:r>
      <w:r w:rsidR="00E34C37" w:rsidRPr="00932A8F">
        <w:rPr>
          <w:sz w:val="22"/>
          <w:szCs w:val="22"/>
          <w:lang w:val="sr-Latn-ME"/>
        </w:rPr>
        <w:t xml:space="preserve"> (</w:t>
      </w:r>
      <w:r w:rsidR="00AA5D20" w:rsidRPr="00932A8F">
        <w:rPr>
          <w:sz w:val="22"/>
          <w:szCs w:val="22"/>
          <w:lang w:val="sr-Latn-ME"/>
        </w:rPr>
        <w:t>pogledati djelove</w:t>
      </w:r>
      <w:r w:rsidR="00E34C37" w:rsidRPr="00932A8F">
        <w:rPr>
          <w:sz w:val="22"/>
          <w:szCs w:val="22"/>
          <w:lang w:val="sr-Latn-ME"/>
        </w:rPr>
        <w:t xml:space="preserve"> 4.4</w:t>
      </w:r>
      <w:r w:rsidR="00C76793" w:rsidRPr="00932A8F">
        <w:rPr>
          <w:sz w:val="22"/>
          <w:szCs w:val="22"/>
          <w:lang w:val="sr-Latn-ME"/>
        </w:rPr>
        <w:t xml:space="preserve"> i 5.2).</w:t>
      </w:r>
    </w:p>
    <w:p w14:paraId="23F77FB4" w14:textId="77777777" w:rsidR="00E34C37" w:rsidRPr="00932A8F" w:rsidRDefault="00E34C37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6173165" w14:textId="77777777" w:rsidR="00161B91" w:rsidRPr="00932A8F" w:rsidRDefault="00161B91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Oštećenje funkcije jetre</w:t>
      </w:r>
    </w:p>
    <w:p w14:paraId="62CEB67F" w14:textId="04ED9DAE" w:rsidR="00161B91" w:rsidRPr="00932A8F" w:rsidRDefault="00161B91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Kod pacijenata sa blagim do um</w:t>
      </w:r>
      <w:r w:rsidR="00A730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erenim oštećenjem funkcije jetre nije potrebno prilagođavanje doze (</w:t>
      </w:r>
      <w:r w:rsidR="00AA5D20" w:rsidRPr="00932A8F">
        <w:rPr>
          <w:sz w:val="22"/>
          <w:szCs w:val="22"/>
          <w:lang w:val="sr-Latn-ME"/>
        </w:rPr>
        <w:t xml:space="preserve">pogledati dio </w:t>
      </w:r>
      <w:r w:rsidRPr="00932A8F">
        <w:rPr>
          <w:sz w:val="22"/>
          <w:szCs w:val="22"/>
          <w:lang w:val="sr-Latn-ME"/>
        </w:rPr>
        <w:t>4.4).</w:t>
      </w:r>
    </w:p>
    <w:p w14:paraId="2F3C18EE" w14:textId="77777777" w:rsidR="00161B91" w:rsidRPr="00932A8F" w:rsidRDefault="00161B91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2F95206E" w14:textId="77777777" w:rsidR="00161B91" w:rsidRPr="00932A8F" w:rsidRDefault="00161B91" w:rsidP="00932A8F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Pedijatrijska populacija</w:t>
      </w:r>
    </w:p>
    <w:p w14:paraId="0709D7C2" w14:textId="2911997D" w:rsidR="00161B91" w:rsidRPr="00932A8F" w:rsidRDefault="00161B91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Nema iskustva o bezb</w:t>
      </w:r>
      <w:r w:rsidR="00A730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ednosti i efikasnosti intravenske prim</w:t>
      </w:r>
      <w:r w:rsidR="00A730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azitromicina u l</w:t>
      </w:r>
      <w:r w:rsidR="00AA5D20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ečenju infekcija kod d</w:t>
      </w:r>
      <w:r w:rsidR="00A730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ece. </w:t>
      </w:r>
    </w:p>
    <w:p w14:paraId="12543BB1" w14:textId="77777777" w:rsidR="00161B91" w:rsidRPr="00932A8F" w:rsidRDefault="00161B91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31A02C0" w14:textId="77777777" w:rsidR="00452E9D" w:rsidRPr="00932A8F" w:rsidRDefault="00452E9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932A8F">
        <w:rPr>
          <w:bCs/>
          <w:sz w:val="22"/>
          <w:szCs w:val="22"/>
          <w:u w:val="single"/>
          <w:lang w:val="sr-Latn-ME"/>
        </w:rPr>
        <w:t>Način primjene</w:t>
      </w:r>
    </w:p>
    <w:p w14:paraId="03110677" w14:textId="77777777" w:rsidR="00161B91" w:rsidRPr="00932A8F" w:rsidRDefault="00161B91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13A882D3" w14:textId="39CA78AD" w:rsidR="00FE4573" w:rsidRPr="00932A8F" w:rsidRDefault="00FE4573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Azitromicin se prim</w:t>
      </w:r>
      <w:r w:rsidR="001418EE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enjuje u vidu intravenske infuzije u koncentraciji 1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tokom 3 sata ili u koncentraciji 2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tokom sat vr</w:t>
      </w:r>
      <w:r w:rsid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emena.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enu većih koncentracija treba izb</w:t>
      </w:r>
      <w:r w:rsidR="00E04E2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egavati, s obzirom na to da je kod svih ispitanika prim</w:t>
      </w:r>
      <w:r w:rsidR="00E04E2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ena infuzije u koncentraciji većoj od 2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dovela do lokalnih reakcija na </w:t>
      </w:r>
      <w:r w:rsidR="00AA5D20" w:rsidRPr="00932A8F">
        <w:rPr>
          <w:sz w:val="22"/>
          <w:szCs w:val="22"/>
          <w:lang w:val="sr-Latn-ME"/>
        </w:rPr>
        <w:t>mjestu</w:t>
      </w:r>
      <w:r w:rsidRPr="00932A8F">
        <w:rPr>
          <w:sz w:val="22"/>
          <w:szCs w:val="22"/>
          <w:lang w:val="sr-Latn-ME"/>
        </w:rPr>
        <w:t xml:space="preserve"> prim</w:t>
      </w:r>
      <w:r w:rsidR="00E04E2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infuzije. </w:t>
      </w:r>
    </w:p>
    <w:p w14:paraId="42AF89E1" w14:textId="7AD7C421" w:rsidR="00FE4573" w:rsidRPr="00932A8F" w:rsidRDefault="00FE4573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Vr</w:t>
      </w:r>
      <w:r w:rsidR="00E04E2C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eme trajanja infuzije ne sm</w:t>
      </w:r>
      <w:r w:rsidR="00E04E2C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 biti kraće od 60 minuta. </w:t>
      </w:r>
    </w:p>
    <w:p w14:paraId="6349638A" w14:textId="7E13084D" w:rsidR="00FE4573" w:rsidRPr="00932A8F" w:rsidRDefault="00FE4573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Azitromicin se ne sm</w:t>
      </w:r>
      <w:r w:rsidR="00E04E2C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 prim</w:t>
      </w:r>
      <w:r w:rsidR="00E04E2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enjivati u vidu bolus ili intramuskularne injekcije.</w:t>
      </w:r>
    </w:p>
    <w:p w14:paraId="117C8711" w14:textId="77777777" w:rsidR="00FE4573" w:rsidRPr="00932A8F" w:rsidRDefault="00FE4573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71565A29" w14:textId="6FD8F595" w:rsidR="00FE4573" w:rsidRPr="00932A8F" w:rsidRDefault="00FE457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Za uputstvo o rekonstituciji i razblaživanju l</w:t>
      </w:r>
      <w:r w:rsidR="00616A15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 pr</w:t>
      </w:r>
      <w:r w:rsidR="007F1699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 prim</w:t>
      </w:r>
      <w:r w:rsidR="00E04E2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</w:t>
      </w:r>
      <w:r w:rsidR="00AA5D20" w:rsidRPr="00932A8F">
        <w:rPr>
          <w:sz w:val="22"/>
          <w:szCs w:val="22"/>
          <w:lang w:val="sr-Latn-ME"/>
        </w:rPr>
        <w:t>pogledati dio</w:t>
      </w:r>
      <w:r w:rsidRPr="00932A8F">
        <w:rPr>
          <w:sz w:val="22"/>
          <w:szCs w:val="22"/>
          <w:lang w:val="sr-Latn-ME"/>
        </w:rPr>
        <w:t xml:space="preserve"> 6.6.</w:t>
      </w:r>
      <w:r w:rsidRPr="00932A8F">
        <w:rPr>
          <w:i/>
          <w:sz w:val="22"/>
          <w:szCs w:val="22"/>
          <w:lang w:val="sr-Latn-ME"/>
        </w:rPr>
        <w:t xml:space="preserve"> </w:t>
      </w:r>
    </w:p>
    <w:p w14:paraId="6FC8401C" w14:textId="77777777" w:rsidR="00161B91" w:rsidRPr="00932A8F" w:rsidRDefault="00161B91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31A02C2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4.3.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Kontraindikacije</w:t>
      </w:r>
    </w:p>
    <w:p w14:paraId="6BAA2007" w14:textId="77777777" w:rsidR="00FE4573" w:rsidRPr="00932A8F" w:rsidRDefault="00FE4573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66E288" w14:textId="77777777" w:rsidR="00AC239F" w:rsidRPr="00932A8F" w:rsidRDefault="00AC239F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Azitromicin je kontraindikovan kod:</w:t>
      </w:r>
    </w:p>
    <w:p w14:paraId="170D5BD7" w14:textId="35527B96" w:rsidR="00AC239F" w:rsidRPr="00932A8F" w:rsidRDefault="00AC239F" w:rsidP="00932A8F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pacijenata preos</w:t>
      </w:r>
      <w:r w:rsidR="00E04E2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etljivih na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eritromicin</w:t>
      </w:r>
      <w:proofErr w:type="spellEnd"/>
      <w:r w:rsidRPr="00932A8F">
        <w:rPr>
          <w:sz w:val="22"/>
          <w:szCs w:val="22"/>
          <w:lang w:val="sr-Latn-ME"/>
        </w:rPr>
        <w:t xml:space="preserve">, druge </w:t>
      </w:r>
      <w:proofErr w:type="spellStart"/>
      <w:r w:rsidRPr="00932A8F">
        <w:rPr>
          <w:sz w:val="22"/>
          <w:szCs w:val="22"/>
          <w:lang w:val="sr-Latn-ME"/>
        </w:rPr>
        <w:t>makrolidne</w:t>
      </w:r>
      <w:proofErr w:type="spellEnd"/>
      <w:r w:rsidRPr="00932A8F">
        <w:rPr>
          <w:sz w:val="22"/>
          <w:szCs w:val="22"/>
          <w:lang w:val="sr-Latn-ME"/>
        </w:rPr>
        <w:t xml:space="preserve"> ili </w:t>
      </w:r>
      <w:proofErr w:type="spellStart"/>
      <w:r w:rsidRPr="00932A8F">
        <w:rPr>
          <w:sz w:val="22"/>
          <w:szCs w:val="22"/>
          <w:lang w:val="sr-Latn-ME"/>
        </w:rPr>
        <w:t>ketolidne</w:t>
      </w:r>
      <w:proofErr w:type="spellEnd"/>
      <w:r w:rsidRPr="00932A8F">
        <w:rPr>
          <w:sz w:val="22"/>
          <w:szCs w:val="22"/>
          <w:lang w:val="sr-Latn-ME"/>
        </w:rPr>
        <w:t xml:space="preserve"> antibiotike ili na bilo koju od pomoćnih supstanci navedenih u </w:t>
      </w:r>
      <w:r w:rsidR="00AA5D20" w:rsidRPr="00932A8F">
        <w:rPr>
          <w:sz w:val="22"/>
          <w:szCs w:val="22"/>
          <w:lang w:val="sr-Latn-ME"/>
        </w:rPr>
        <w:t xml:space="preserve">dijelu </w:t>
      </w:r>
      <w:r w:rsidRPr="00932A8F">
        <w:rPr>
          <w:sz w:val="22"/>
          <w:szCs w:val="22"/>
          <w:lang w:val="sr-Latn-ME"/>
        </w:rPr>
        <w:t>6.1.</w:t>
      </w:r>
    </w:p>
    <w:p w14:paraId="7AD127A2" w14:textId="77777777" w:rsidR="00AC239F" w:rsidRPr="00932A8F" w:rsidRDefault="00AC239F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C4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4.4.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31A02C5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4CB4F73" w14:textId="502E900B" w:rsidR="00400221" w:rsidRPr="00932A8F" w:rsidRDefault="007F1699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Preosjetljivost</w:t>
      </w:r>
      <w:r w:rsidR="00400221" w:rsidRPr="00932A8F">
        <w:rPr>
          <w:sz w:val="22"/>
          <w:szCs w:val="22"/>
          <w:lang w:val="sr-Latn-ME"/>
        </w:rPr>
        <w:t>:</w:t>
      </w:r>
      <w:r w:rsidR="00400221" w:rsidRPr="00932A8F">
        <w:rPr>
          <w:sz w:val="22"/>
          <w:szCs w:val="22"/>
          <w:lang w:val="sr-Latn-ME"/>
        </w:rPr>
        <w:br/>
        <w:t>Kao i u slučaju prim</w:t>
      </w:r>
      <w:r w:rsidR="007956A0" w:rsidRPr="00932A8F">
        <w:rPr>
          <w:sz w:val="22"/>
          <w:szCs w:val="22"/>
          <w:lang w:val="sr-Latn-ME"/>
        </w:rPr>
        <w:t>j</w:t>
      </w:r>
      <w:r w:rsidR="00400221" w:rsidRPr="00932A8F">
        <w:rPr>
          <w:sz w:val="22"/>
          <w:szCs w:val="22"/>
          <w:lang w:val="sr-Latn-ME"/>
        </w:rPr>
        <w:t>ene eritromicina i drugih makrolida, u r</w:t>
      </w:r>
      <w:r w:rsidR="004F21A6" w:rsidRPr="00932A8F">
        <w:rPr>
          <w:sz w:val="22"/>
          <w:szCs w:val="22"/>
          <w:lang w:val="sr-Latn-ME"/>
        </w:rPr>
        <w:t>ij</w:t>
      </w:r>
      <w:r w:rsidR="00400221" w:rsidRPr="00932A8F">
        <w:rPr>
          <w:sz w:val="22"/>
          <w:szCs w:val="22"/>
          <w:lang w:val="sr-Latn-ME"/>
        </w:rPr>
        <w:t>etkim slučajevima su prijavljene teške alergijske reakcije kao što su angioedem i anafilaksa (r</w:t>
      </w:r>
      <w:r w:rsidR="004F21A6" w:rsidRPr="00932A8F">
        <w:rPr>
          <w:sz w:val="22"/>
          <w:szCs w:val="22"/>
          <w:lang w:val="sr-Latn-ME"/>
        </w:rPr>
        <w:t>ij</w:t>
      </w:r>
      <w:r w:rsidR="00400221" w:rsidRPr="00932A8F">
        <w:rPr>
          <w:sz w:val="22"/>
          <w:szCs w:val="22"/>
          <w:lang w:val="sr-Latn-ME"/>
        </w:rPr>
        <w:t xml:space="preserve">etko sa smrtnim ishodom), </w:t>
      </w:r>
      <w:proofErr w:type="spellStart"/>
      <w:r w:rsidR="00400221" w:rsidRPr="00932A8F">
        <w:rPr>
          <w:sz w:val="22"/>
          <w:szCs w:val="22"/>
          <w:lang w:val="sr-Latn-ME"/>
        </w:rPr>
        <w:t>dematološke</w:t>
      </w:r>
      <w:proofErr w:type="spellEnd"/>
      <w:r w:rsidR="00400221" w:rsidRPr="00932A8F">
        <w:rPr>
          <w:sz w:val="22"/>
          <w:szCs w:val="22"/>
          <w:lang w:val="sr-Latn-ME"/>
        </w:rPr>
        <w:t xml:space="preserve"> reakcije uključujući akutnu generalizovanu </w:t>
      </w:r>
      <w:proofErr w:type="spellStart"/>
      <w:r w:rsidR="00400221" w:rsidRPr="00932A8F">
        <w:rPr>
          <w:sz w:val="22"/>
          <w:szCs w:val="22"/>
          <w:lang w:val="sr-Latn-ME"/>
        </w:rPr>
        <w:t>egzantematoznu</w:t>
      </w:r>
      <w:proofErr w:type="spellEnd"/>
      <w:r w:rsidR="00400221" w:rsidRPr="00932A8F">
        <w:rPr>
          <w:sz w:val="22"/>
          <w:szCs w:val="22"/>
          <w:lang w:val="sr-Latn-ME"/>
        </w:rPr>
        <w:t xml:space="preserve"> </w:t>
      </w:r>
      <w:proofErr w:type="spellStart"/>
      <w:r w:rsidR="00400221" w:rsidRPr="00932A8F">
        <w:rPr>
          <w:sz w:val="22"/>
          <w:szCs w:val="22"/>
          <w:lang w:val="sr-Latn-ME"/>
        </w:rPr>
        <w:t>pustulozu</w:t>
      </w:r>
      <w:proofErr w:type="spellEnd"/>
      <w:r w:rsidR="00400221" w:rsidRPr="00932A8F">
        <w:rPr>
          <w:sz w:val="22"/>
          <w:szCs w:val="22"/>
          <w:lang w:val="sr-Latn-ME"/>
        </w:rPr>
        <w:t xml:space="preserve"> (AGEP), </w:t>
      </w:r>
      <w:proofErr w:type="spellStart"/>
      <w:r w:rsidR="00400221" w:rsidRPr="00932A8F">
        <w:rPr>
          <w:i/>
          <w:sz w:val="22"/>
          <w:szCs w:val="22"/>
          <w:lang w:val="sr-Latn-ME"/>
        </w:rPr>
        <w:t>Stevens-Jonhson</w:t>
      </w:r>
      <w:proofErr w:type="spellEnd"/>
      <w:r w:rsidR="00400221" w:rsidRPr="00932A8F">
        <w:rPr>
          <w:sz w:val="22"/>
          <w:szCs w:val="22"/>
          <w:lang w:val="sr-Latn-ME"/>
        </w:rPr>
        <w:t>–ov sindrom (SJS), toksičnu epidermalnu nekrolizu (TEN) (r</w:t>
      </w:r>
      <w:r w:rsidR="004F21A6" w:rsidRPr="00932A8F">
        <w:rPr>
          <w:sz w:val="22"/>
          <w:szCs w:val="22"/>
          <w:lang w:val="sr-Latn-ME"/>
        </w:rPr>
        <w:t>ij</w:t>
      </w:r>
      <w:r w:rsidR="00400221" w:rsidRPr="00932A8F">
        <w:rPr>
          <w:sz w:val="22"/>
          <w:szCs w:val="22"/>
          <w:lang w:val="sr-Latn-ME"/>
        </w:rPr>
        <w:t>etko sa smrtnim ishodom) i reakciju na l</w:t>
      </w:r>
      <w:r w:rsidR="00616A15" w:rsidRPr="00932A8F">
        <w:rPr>
          <w:sz w:val="22"/>
          <w:szCs w:val="22"/>
          <w:lang w:val="sr-Latn-ME"/>
        </w:rPr>
        <w:t>ij</w:t>
      </w:r>
      <w:r w:rsidR="00400221" w:rsidRPr="00932A8F">
        <w:rPr>
          <w:sz w:val="22"/>
          <w:szCs w:val="22"/>
          <w:lang w:val="sr-Latn-ME"/>
        </w:rPr>
        <w:t>ek sa eozinofilijom i sistemskim simptomima (engl</w:t>
      </w:r>
      <w:r w:rsidR="00400221" w:rsidRPr="00932A8F">
        <w:rPr>
          <w:i/>
          <w:sz w:val="22"/>
          <w:szCs w:val="22"/>
          <w:lang w:val="sr-Latn-ME"/>
        </w:rPr>
        <w:t xml:space="preserve">. Drug </w:t>
      </w:r>
      <w:proofErr w:type="spellStart"/>
      <w:r w:rsidR="00400221" w:rsidRPr="00932A8F">
        <w:rPr>
          <w:i/>
          <w:sz w:val="22"/>
          <w:szCs w:val="22"/>
          <w:lang w:val="sr-Latn-ME"/>
        </w:rPr>
        <w:t>Reaction</w:t>
      </w:r>
      <w:proofErr w:type="spellEnd"/>
      <w:r w:rsidR="00400221"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="00400221" w:rsidRPr="00932A8F">
        <w:rPr>
          <w:i/>
          <w:sz w:val="22"/>
          <w:szCs w:val="22"/>
          <w:lang w:val="sr-Latn-ME"/>
        </w:rPr>
        <w:t>with</w:t>
      </w:r>
      <w:proofErr w:type="spellEnd"/>
      <w:r w:rsidR="00400221"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="00400221" w:rsidRPr="00932A8F">
        <w:rPr>
          <w:i/>
          <w:sz w:val="22"/>
          <w:szCs w:val="22"/>
          <w:lang w:val="sr-Latn-ME"/>
        </w:rPr>
        <w:t>Eosinophilia</w:t>
      </w:r>
      <w:proofErr w:type="spellEnd"/>
      <w:r w:rsidR="00400221"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="00400221" w:rsidRPr="00932A8F">
        <w:rPr>
          <w:i/>
          <w:sz w:val="22"/>
          <w:szCs w:val="22"/>
          <w:lang w:val="sr-Latn-ME"/>
        </w:rPr>
        <w:t>and</w:t>
      </w:r>
      <w:proofErr w:type="spellEnd"/>
      <w:r w:rsidR="00400221"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="00400221" w:rsidRPr="00932A8F">
        <w:rPr>
          <w:i/>
          <w:sz w:val="22"/>
          <w:szCs w:val="22"/>
          <w:lang w:val="sr-Latn-ME"/>
        </w:rPr>
        <w:t>Systemic</w:t>
      </w:r>
      <w:proofErr w:type="spellEnd"/>
      <w:r w:rsidR="00400221"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="00400221" w:rsidRPr="00932A8F">
        <w:rPr>
          <w:i/>
          <w:sz w:val="22"/>
          <w:szCs w:val="22"/>
          <w:lang w:val="sr-Latn-ME"/>
        </w:rPr>
        <w:t>Symptoms</w:t>
      </w:r>
      <w:proofErr w:type="spellEnd"/>
      <w:r w:rsidR="00400221" w:rsidRPr="00932A8F">
        <w:rPr>
          <w:sz w:val="22"/>
          <w:szCs w:val="22"/>
          <w:lang w:val="sr-Latn-ME"/>
        </w:rPr>
        <w:t>-DRESS). Neke od ovih reakcija na l</w:t>
      </w:r>
      <w:r w:rsidR="00616A15" w:rsidRPr="00932A8F">
        <w:rPr>
          <w:sz w:val="22"/>
          <w:szCs w:val="22"/>
          <w:lang w:val="sr-Latn-ME"/>
        </w:rPr>
        <w:t>ij</w:t>
      </w:r>
      <w:r w:rsidR="00400221" w:rsidRPr="00932A8F">
        <w:rPr>
          <w:sz w:val="22"/>
          <w:szCs w:val="22"/>
          <w:lang w:val="sr-Latn-ME"/>
        </w:rPr>
        <w:t xml:space="preserve">ek </w:t>
      </w:r>
      <w:proofErr w:type="spellStart"/>
      <w:r w:rsidR="00400221" w:rsidRPr="00932A8F">
        <w:rPr>
          <w:sz w:val="22"/>
          <w:szCs w:val="22"/>
          <w:lang w:val="sr-Latn-ME"/>
        </w:rPr>
        <w:t>Hemomycin</w:t>
      </w:r>
      <w:proofErr w:type="spellEnd"/>
      <w:r w:rsidR="00400221" w:rsidRPr="00932A8F">
        <w:rPr>
          <w:sz w:val="22"/>
          <w:szCs w:val="22"/>
          <w:lang w:val="sr-Latn-ME"/>
        </w:rPr>
        <w:t xml:space="preserve"> izazvale su rekurentne simptome i </w:t>
      </w:r>
      <w:r w:rsidR="008D054A" w:rsidRPr="00932A8F">
        <w:rPr>
          <w:color w:val="000000" w:themeColor="text1"/>
          <w:sz w:val="22"/>
          <w:szCs w:val="22"/>
          <w:lang w:val="sr-Latn-ME"/>
        </w:rPr>
        <w:t>z</w:t>
      </w:r>
      <w:r w:rsidR="00400221" w:rsidRPr="00932A8F">
        <w:rPr>
          <w:color w:val="000000" w:themeColor="text1"/>
          <w:sz w:val="22"/>
          <w:szCs w:val="22"/>
          <w:lang w:val="sr-Latn-ME"/>
        </w:rPr>
        <w:t>aht</w:t>
      </w:r>
      <w:r w:rsidR="008D054A" w:rsidRPr="00932A8F">
        <w:rPr>
          <w:color w:val="000000" w:themeColor="text1"/>
          <w:sz w:val="22"/>
          <w:szCs w:val="22"/>
          <w:lang w:val="sr-Latn-ME"/>
        </w:rPr>
        <w:t>ij</w:t>
      </w:r>
      <w:r w:rsidR="00400221" w:rsidRPr="00932A8F">
        <w:rPr>
          <w:color w:val="000000" w:themeColor="text1"/>
          <w:sz w:val="22"/>
          <w:szCs w:val="22"/>
          <w:lang w:val="sr-Latn-ME"/>
        </w:rPr>
        <w:t>evale</w:t>
      </w:r>
      <w:r w:rsidR="00400221" w:rsidRPr="00932A8F">
        <w:rPr>
          <w:sz w:val="22"/>
          <w:szCs w:val="22"/>
          <w:lang w:val="sr-Latn-ME"/>
        </w:rPr>
        <w:t xml:space="preserve"> su dužu opservaciju i l</w:t>
      </w:r>
      <w:r w:rsidR="004F21A6" w:rsidRPr="00932A8F">
        <w:rPr>
          <w:sz w:val="22"/>
          <w:szCs w:val="22"/>
          <w:lang w:val="sr-Latn-ME"/>
        </w:rPr>
        <w:t>i</w:t>
      </w:r>
      <w:r w:rsidR="00616A15" w:rsidRPr="00932A8F">
        <w:rPr>
          <w:sz w:val="22"/>
          <w:szCs w:val="22"/>
          <w:lang w:val="sr-Latn-ME"/>
        </w:rPr>
        <w:t>j</w:t>
      </w:r>
      <w:r w:rsidR="00400221" w:rsidRPr="00932A8F">
        <w:rPr>
          <w:sz w:val="22"/>
          <w:szCs w:val="22"/>
          <w:lang w:val="sr-Latn-ME"/>
        </w:rPr>
        <w:t xml:space="preserve">ečenje. </w:t>
      </w:r>
    </w:p>
    <w:p w14:paraId="72468BCC" w14:textId="77777777" w:rsidR="00400221" w:rsidRPr="00932A8F" w:rsidRDefault="00400221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1647D5" w14:textId="77777777" w:rsidR="00D97235" w:rsidRPr="00932A8F" w:rsidRDefault="00D97235" w:rsidP="00932A8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proofErr w:type="spellStart"/>
      <w:r w:rsidRPr="00932A8F">
        <w:rPr>
          <w:sz w:val="22"/>
          <w:szCs w:val="22"/>
          <w:u w:val="single"/>
          <w:lang w:val="sr-Latn-ME"/>
        </w:rPr>
        <w:t>Hepatotoksičnost</w:t>
      </w:r>
      <w:proofErr w:type="spellEnd"/>
      <w:r w:rsidRPr="00932A8F">
        <w:rPr>
          <w:sz w:val="22"/>
          <w:szCs w:val="22"/>
          <w:u w:val="single"/>
          <w:lang w:val="sr-Latn-ME"/>
        </w:rPr>
        <w:t>:</w:t>
      </w:r>
    </w:p>
    <w:p w14:paraId="68CE9B88" w14:textId="7D45C91E" w:rsidR="00D97235" w:rsidRPr="00932A8F" w:rsidRDefault="00D9723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Imajući u vidu da je jetra glavni put eliminacije azitromicina, oprez je potreban kod pacijenata sa oštećenom funkcijom jetre. </w:t>
      </w:r>
      <w:proofErr w:type="spellStart"/>
      <w:r w:rsidRPr="00932A8F">
        <w:rPr>
          <w:sz w:val="22"/>
          <w:szCs w:val="22"/>
          <w:lang w:val="sr-Latn-ME"/>
        </w:rPr>
        <w:t>Usl</w:t>
      </w:r>
      <w:r w:rsidR="007300A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</w:t>
      </w:r>
      <w:proofErr w:type="spellEnd"/>
      <w:r w:rsidRPr="00932A8F">
        <w:rPr>
          <w:sz w:val="22"/>
          <w:szCs w:val="22"/>
          <w:lang w:val="sr-Latn-ME"/>
        </w:rPr>
        <w:t xml:space="preserve"> prim</w:t>
      </w:r>
      <w:r w:rsidR="007300A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su zab</w:t>
      </w:r>
      <w:r w:rsidR="00897AC9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897AC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eženi slučajevi </w:t>
      </w:r>
      <w:proofErr w:type="spellStart"/>
      <w:r w:rsidRPr="00932A8F">
        <w:rPr>
          <w:sz w:val="22"/>
          <w:szCs w:val="22"/>
          <w:lang w:val="sr-Latn-ME"/>
        </w:rPr>
        <w:t>fulminantnog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lastRenderedPageBreak/>
        <w:t xml:space="preserve">hepatitisa koji dovode do </w:t>
      </w:r>
      <w:proofErr w:type="spellStart"/>
      <w:r w:rsidRPr="00932A8F">
        <w:rPr>
          <w:sz w:val="22"/>
          <w:szCs w:val="22"/>
          <w:lang w:val="sr-Latn-ME"/>
        </w:rPr>
        <w:t>hepatične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insuficijencije</w:t>
      </w:r>
      <w:proofErr w:type="spellEnd"/>
      <w:r w:rsidRPr="00932A8F">
        <w:rPr>
          <w:sz w:val="22"/>
          <w:szCs w:val="22"/>
          <w:lang w:val="sr-Latn-ME"/>
        </w:rPr>
        <w:t xml:space="preserve"> opasne po život (</w:t>
      </w:r>
      <w:r w:rsidR="00AA5D20" w:rsidRPr="00932A8F">
        <w:rPr>
          <w:sz w:val="22"/>
          <w:szCs w:val="22"/>
          <w:lang w:val="sr-Latn-ME"/>
        </w:rPr>
        <w:t>pogledati dio</w:t>
      </w:r>
      <w:r w:rsidRPr="00932A8F">
        <w:rPr>
          <w:sz w:val="22"/>
          <w:szCs w:val="22"/>
          <w:lang w:val="sr-Latn-ME"/>
        </w:rPr>
        <w:t xml:space="preserve"> 4.8); kod nekih pacijenata sa prethodnim oboljenjem jetre ili na terapiji drugim </w:t>
      </w:r>
      <w:proofErr w:type="spellStart"/>
      <w:r w:rsidRPr="00932A8F">
        <w:rPr>
          <w:sz w:val="22"/>
          <w:szCs w:val="22"/>
          <w:lang w:val="sr-Latn-ME"/>
        </w:rPr>
        <w:t>hepatotoksičnim</w:t>
      </w:r>
      <w:proofErr w:type="spellEnd"/>
      <w:r w:rsidRPr="00932A8F">
        <w:rPr>
          <w:sz w:val="22"/>
          <w:szCs w:val="22"/>
          <w:lang w:val="sr-Latn-ME"/>
        </w:rPr>
        <w:t xml:space="preserve"> l</w:t>
      </w:r>
      <w:r w:rsidR="00897AC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ekovima.</w:t>
      </w:r>
    </w:p>
    <w:p w14:paraId="5931927C" w14:textId="77777777" w:rsidR="00D97235" w:rsidRPr="00932A8F" w:rsidRDefault="00D9723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DCD9655" w14:textId="18E2700E" w:rsidR="00D97235" w:rsidRPr="00932A8F" w:rsidRDefault="00D9723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U slučaju pojave simptoma disfunkcije jetre, poput brzog razvoja astenije udružene sa žuticom, tamnog urina, sklonosti ka krvarenju ili </w:t>
      </w:r>
      <w:proofErr w:type="spellStart"/>
      <w:r w:rsidRPr="00932A8F">
        <w:rPr>
          <w:sz w:val="22"/>
          <w:szCs w:val="22"/>
          <w:lang w:val="sr-Latn-ME"/>
        </w:rPr>
        <w:t>hepatične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encefalopatije</w:t>
      </w:r>
      <w:proofErr w:type="spellEnd"/>
      <w:r w:rsidRPr="00932A8F">
        <w:rPr>
          <w:sz w:val="22"/>
          <w:szCs w:val="22"/>
          <w:lang w:val="sr-Latn-ME"/>
        </w:rPr>
        <w:t>, neophodno je odmah uraditi testove funkcije jetre. U slučaju disfunkcije jetre, treba prekinuti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enu azitromicina.</w:t>
      </w:r>
    </w:p>
    <w:p w14:paraId="7B3A93B8" w14:textId="77777777" w:rsidR="00D97235" w:rsidRPr="00932A8F" w:rsidRDefault="00D9723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0DA41203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 xml:space="preserve">Derivati </w:t>
      </w:r>
      <w:proofErr w:type="spellStart"/>
      <w:r w:rsidRPr="00932A8F">
        <w:rPr>
          <w:sz w:val="22"/>
          <w:szCs w:val="22"/>
          <w:u w:val="single"/>
          <w:lang w:val="sr-Latn-ME"/>
        </w:rPr>
        <w:t>ergotamina</w:t>
      </w:r>
      <w:proofErr w:type="spellEnd"/>
      <w:r w:rsidRPr="00932A8F">
        <w:rPr>
          <w:sz w:val="22"/>
          <w:szCs w:val="22"/>
          <w:u w:val="single"/>
          <w:lang w:val="sr-Latn-ME"/>
        </w:rPr>
        <w:t>:</w:t>
      </w:r>
    </w:p>
    <w:p w14:paraId="6A53C146" w14:textId="0530011D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Kod pacijenata na terapiji derivatima </w:t>
      </w:r>
      <w:proofErr w:type="spellStart"/>
      <w:r w:rsidRPr="00932A8F">
        <w:rPr>
          <w:sz w:val="22"/>
          <w:szCs w:val="22"/>
          <w:lang w:val="sr-Latn-ME"/>
        </w:rPr>
        <w:t>ergot</w:t>
      </w:r>
      <w:proofErr w:type="spellEnd"/>
      <w:r w:rsidRPr="00932A8F">
        <w:rPr>
          <w:sz w:val="22"/>
          <w:szCs w:val="22"/>
          <w:lang w:val="sr-Latn-ME"/>
        </w:rPr>
        <w:t xml:space="preserve"> alkaloida, zab</w:t>
      </w:r>
      <w:r w:rsidR="00552423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55242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eženi su slučajevi </w:t>
      </w:r>
      <w:proofErr w:type="spellStart"/>
      <w:r w:rsidRPr="00932A8F">
        <w:rPr>
          <w:sz w:val="22"/>
          <w:szCs w:val="22"/>
          <w:lang w:val="sr-Latn-ME"/>
        </w:rPr>
        <w:t>ergotizma</w:t>
      </w:r>
      <w:proofErr w:type="spellEnd"/>
      <w:r w:rsidRPr="00932A8F">
        <w:rPr>
          <w:sz w:val="22"/>
          <w:szCs w:val="22"/>
          <w:lang w:val="sr-Latn-ME"/>
        </w:rPr>
        <w:t xml:space="preserve"> pri istovremenoj prim</w:t>
      </w:r>
      <w:r w:rsidR="0055242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eni nekih </w:t>
      </w:r>
      <w:proofErr w:type="spellStart"/>
      <w:r w:rsidRPr="00932A8F">
        <w:rPr>
          <w:sz w:val="22"/>
          <w:szCs w:val="22"/>
          <w:lang w:val="sr-Latn-ME"/>
        </w:rPr>
        <w:t>makrolidnih</w:t>
      </w:r>
      <w:proofErr w:type="spellEnd"/>
      <w:r w:rsidRPr="00932A8F">
        <w:rPr>
          <w:sz w:val="22"/>
          <w:szCs w:val="22"/>
          <w:lang w:val="sr-Latn-ME"/>
        </w:rPr>
        <w:t xml:space="preserve"> antibiotika. Ne postoje podaci o mogućoj interakciji derivata </w:t>
      </w:r>
      <w:proofErr w:type="spellStart"/>
      <w:r w:rsidRPr="00932A8F">
        <w:rPr>
          <w:sz w:val="22"/>
          <w:szCs w:val="22"/>
          <w:lang w:val="sr-Latn-ME"/>
        </w:rPr>
        <w:t>ergot</w:t>
      </w:r>
      <w:proofErr w:type="spellEnd"/>
      <w:r w:rsidRPr="00932A8F">
        <w:rPr>
          <w:sz w:val="22"/>
          <w:szCs w:val="22"/>
          <w:lang w:val="sr-Latn-ME"/>
        </w:rPr>
        <w:t xml:space="preserve"> alkaloida sa </w:t>
      </w:r>
      <w:proofErr w:type="spellStart"/>
      <w:r w:rsidRPr="00932A8F">
        <w:rPr>
          <w:sz w:val="22"/>
          <w:szCs w:val="22"/>
          <w:lang w:val="sr-Latn-ME"/>
        </w:rPr>
        <w:t>azitromicinom</w:t>
      </w:r>
      <w:proofErr w:type="spellEnd"/>
      <w:r w:rsidRPr="00932A8F">
        <w:rPr>
          <w:sz w:val="22"/>
          <w:szCs w:val="22"/>
          <w:lang w:val="sr-Latn-ME"/>
        </w:rPr>
        <w:t xml:space="preserve">. Međutim, </w:t>
      </w:r>
      <w:proofErr w:type="spellStart"/>
      <w:r w:rsidRPr="00932A8F">
        <w:rPr>
          <w:sz w:val="22"/>
          <w:szCs w:val="22"/>
          <w:lang w:val="sr-Latn-ME"/>
        </w:rPr>
        <w:t>usl</w:t>
      </w:r>
      <w:r w:rsidR="00275AF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</w:t>
      </w:r>
      <w:proofErr w:type="spellEnd"/>
      <w:r w:rsidRPr="00932A8F">
        <w:rPr>
          <w:sz w:val="22"/>
          <w:szCs w:val="22"/>
          <w:lang w:val="sr-Latn-ME"/>
        </w:rPr>
        <w:t xml:space="preserve"> teoretske mogućnosti za nastanak </w:t>
      </w:r>
      <w:proofErr w:type="spellStart"/>
      <w:r w:rsidRPr="00932A8F">
        <w:rPr>
          <w:sz w:val="22"/>
          <w:szCs w:val="22"/>
          <w:lang w:val="sr-Latn-ME"/>
        </w:rPr>
        <w:t>ergotizma</w:t>
      </w:r>
      <w:proofErr w:type="spellEnd"/>
      <w:r w:rsidRPr="00932A8F">
        <w:rPr>
          <w:sz w:val="22"/>
          <w:szCs w:val="22"/>
          <w:lang w:val="sr-Latn-ME"/>
        </w:rPr>
        <w:t>, ne preporučuje se njihova istovremena prim</w:t>
      </w:r>
      <w:r w:rsidR="00275AF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ena.</w:t>
      </w:r>
    </w:p>
    <w:p w14:paraId="2A2A7F82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B6A7957" w14:textId="77777777" w:rsidR="00431F65" w:rsidRPr="00932A8F" w:rsidRDefault="00431F65" w:rsidP="00932A8F">
      <w:pPr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Superinfekcija:</w:t>
      </w:r>
    </w:p>
    <w:p w14:paraId="7EBDD3A5" w14:textId="399FB355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Kao i u slučaju prim</w:t>
      </w:r>
      <w:r w:rsidR="00275AF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drugih antibiotika, preporučuje se praćenje znakova razvoja sekundarnih infekcija neos</w:t>
      </w:r>
      <w:r w:rsidR="00275AF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etljivim mikroorganizmima, uključujući i gljivične infekcije.</w:t>
      </w:r>
    </w:p>
    <w:p w14:paraId="27232F88" w14:textId="77777777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</w:p>
    <w:p w14:paraId="0BE33898" w14:textId="77777777" w:rsidR="00431F65" w:rsidRPr="00932A8F" w:rsidRDefault="00431F65" w:rsidP="00932A8F">
      <w:pPr>
        <w:jc w:val="both"/>
        <w:rPr>
          <w:i/>
          <w:iCs/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 xml:space="preserve">Dijareja povezana sa </w:t>
      </w:r>
      <w:proofErr w:type="spellStart"/>
      <w:r w:rsidRPr="00932A8F">
        <w:rPr>
          <w:i/>
          <w:iCs/>
          <w:sz w:val="22"/>
          <w:szCs w:val="22"/>
          <w:u w:val="single"/>
          <w:lang w:val="sr-Latn-ME"/>
        </w:rPr>
        <w:t>Clostridium</w:t>
      </w:r>
      <w:proofErr w:type="spellEnd"/>
      <w:r w:rsidRPr="00932A8F">
        <w:rPr>
          <w:i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932A8F">
        <w:rPr>
          <w:i/>
          <w:iCs/>
          <w:sz w:val="22"/>
          <w:szCs w:val="22"/>
          <w:u w:val="single"/>
          <w:lang w:val="sr-Latn-ME"/>
        </w:rPr>
        <w:t>difficile</w:t>
      </w:r>
      <w:proofErr w:type="spellEnd"/>
    </w:p>
    <w:p w14:paraId="26FEDDF0" w14:textId="2D6D21A4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Usl</w:t>
      </w:r>
      <w:r w:rsidR="00275AF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</w:t>
      </w:r>
      <w:proofErr w:type="spellEnd"/>
      <w:r w:rsidRPr="00932A8F">
        <w:rPr>
          <w:sz w:val="22"/>
          <w:szCs w:val="22"/>
          <w:lang w:val="sr-Latn-ME"/>
        </w:rPr>
        <w:t xml:space="preserve"> prim</w:t>
      </w:r>
      <w:r w:rsidR="00275AF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skoro svih antibiotika, uključujući i azitromicin, zab</w:t>
      </w:r>
      <w:r w:rsidR="00275AF8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275AF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eženi su slučajevi dijareje udružene sa </w:t>
      </w:r>
      <w:proofErr w:type="spellStart"/>
      <w:r w:rsidRPr="00932A8F">
        <w:rPr>
          <w:i/>
          <w:sz w:val="22"/>
          <w:szCs w:val="22"/>
          <w:lang w:val="sr-Latn-ME"/>
        </w:rPr>
        <w:t>Clostridium</w:t>
      </w:r>
      <w:proofErr w:type="spellEnd"/>
      <w:r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sz w:val="22"/>
          <w:szCs w:val="22"/>
          <w:lang w:val="sr-Latn-ME"/>
        </w:rPr>
        <w:t>difficile</w:t>
      </w:r>
      <w:proofErr w:type="spellEnd"/>
      <w:r w:rsidRPr="00932A8F">
        <w:rPr>
          <w:sz w:val="22"/>
          <w:szCs w:val="22"/>
          <w:lang w:val="sr-Latn-ME"/>
        </w:rPr>
        <w:t xml:space="preserve"> (CDAD) koja po stepenu težine može varirati od blagih dijareja do kolitisa sa smrtnim ishodom. L</w:t>
      </w:r>
      <w:r w:rsidR="005678C6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ečenje antibakterijskim l</w:t>
      </w:r>
      <w:r w:rsidR="001044AE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ekovima m</w:t>
      </w:r>
      <w:r w:rsidR="001158E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enja normalnu floru debelog cr</w:t>
      </w:r>
      <w:r w:rsidR="001158E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eva i dovodi do pret</w:t>
      </w:r>
      <w:r w:rsidR="001158ED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eranog rasta </w:t>
      </w:r>
      <w:r w:rsidRPr="00932A8F">
        <w:rPr>
          <w:i/>
          <w:iCs/>
          <w:sz w:val="22"/>
          <w:szCs w:val="22"/>
          <w:lang w:val="sr-Latn-ME"/>
        </w:rPr>
        <w:t xml:space="preserve">C. </w:t>
      </w:r>
      <w:proofErr w:type="spellStart"/>
      <w:r w:rsidRPr="00932A8F">
        <w:rPr>
          <w:i/>
          <w:iCs/>
          <w:sz w:val="22"/>
          <w:szCs w:val="22"/>
          <w:lang w:val="sr-Latn-ME"/>
        </w:rPr>
        <w:t>difficile</w:t>
      </w:r>
      <w:proofErr w:type="spellEnd"/>
      <w:r w:rsidRPr="00932A8F">
        <w:rPr>
          <w:sz w:val="22"/>
          <w:szCs w:val="22"/>
          <w:lang w:val="sr-Latn-ME"/>
        </w:rPr>
        <w:t>.</w:t>
      </w:r>
    </w:p>
    <w:p w14:paraId="5F85703B" w14:textId="77777777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Soj </w:t>
      </w:r>
      <w:proofErr w:type="spellStart"/>
      <w:r w:rsidRPr="00932A8F">
        <w:rPr>
          <w:i/>
          <w:sz w:val="22"/>
          <w:szCs w:val="22"/>
          <w:lang w:val="sr-Latn-ME"/>
        </w:rPr>
        <w:t>Clostridium</w:t>
      </w:r>
      <w:proofErr w:type="spellEnd"/>
      <w:r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sz w:val="22"/>
          <w:szCs w:val="22"/>
          <w:lang w:val="sr-Latn-ME"/>
        </w:rPr>
        <w:t>difficile</w:t>
      </w:r>
      <w:proofErr w:type="spellEnd"/>
      <w:r w:rsidRPr="00932A8F">
        <w:rPr>
          <w:sz w:val="22"/>
          <w:szCs w:val="22"/>
          <w:lang w:val="sr-Latn-ME"/>
        </w:rPr>
        <w:t xml:space="preserve"> proizvodi toksine A i B koji dovode do razvoja CDAD. </w:t>
      </w:r>
    </w:p>
    <w:p w14:paraId="1D2F677E" w14:textId="56C87564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Sojevi </w:t>
      </w:r>
      <w:r w:rsidRPr="00932A8F">
        <w:rPr>
          <w:i/>
          <w:sz w:val="22"/>
          <w:szCs w:val="22"/>
          <w:lang w:val="sr-Latn-ME"/>
        </w:rPr>
        <w:t xml:space="preserve">C. </w:t>
      </w:r>
      <w:proofErr w:type="spellStart"/>
      <w:r w:rsidRPr="00932A8F">
        <w:rPr>
          <w:i/>
          <w:sz w:val="22"/>
          <w:szCs w:val="22"/>
          <w:lang w:val="sr-Latn-ME"/>
        </w:rPr>
        <w:t>difficile</w:t>
      </w:r>
      <w:proofErr w:type="spellEnd"/>
      <w:r w:rsidRPr="00932A8F">
        <w:rPr>
          <w:sz w:val="22"/>
          <w:szCs w:val="22"/>
          <w:lang w:val="sr-Latn-ME"/>
        </w:rPr>
        <w:t xml:space="preserve"> koji produkuju </w:t>
      </w:r>
      <w:proofErr w:type="spellStart"/>
      <w:r w:rsidRPr="00932A8F">
        <w:rPr>
          <w:sz w:val="22"/>
          <w:szCs w:val="22"/>
          <w:lang w:val="sr-Latn-ME"/>
        </w:rPr>
        <w:t>hipertoksine</w:t>
      </w:r>
      <w:proofErr w:type="spellEnd"/>
      <w:r w:rsidRPr="00932A8F">
        <w:rPr>
          <w:sz w:val="22"/>
          <w:szCs w:val="22"/>
          <w:lang w:val="sr-Latn-ME"/>
        </w:rPr>
        <w:t xml:space="preserve"> dovode do povećanog morbiditeta i mortaliteta s obzirom na to da ove infekcije mogu biti rezistentne na </w:t>
      </w:r>
      <w:proofErr w:type="spellStart"/>
      <w:r w:rsidRPr="00932A8F">
        <w:rPr>
          <w:sz w:val="22"/>
          <w:szCs w:val="22"/>
          <w:lang w:val="sr-Latn-ME"/>
        </w:rPr>
        <w:t>antimikrobnu</w:t>
      </w:r>
      <w:proofErr w:type="spellEnd"/>
      <w:r w:rsidRPr="00932A8F">
        <w:rPr>
          <w:sz w:val="22"/>
          <w:szCs w:val="22"/>
          <w:lang w:val="sr-Latn-ME"/>
        </w:rPr>
        <w:t xml:space="preserve"> terapiju i </w:t>
      </w:r>
      <w:r w:rsidR="00AA5D20" w:rsidRPr="00932A8F">
        <w:rPr>
          <w:sz w:val="22"/>
          <w:szCs w:val="22"/>
          <w:lang w:val="sr-Latn-ME"/>
        </w:rPr>
        <w:t>zahtijevati</w:t>
      </w:r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kolektomiju</w:t>
      </w:r>
      <w:proofErr w:type="spellEnd"/>
      <w:r w:rsidRPr="00932A8F">
        <w:rPr>
          <w:sz w:val="22"/>
          <w:szCs w:val="22"/>
          <w:lang w:val="sr-Latn-ME"/>
        </w:rPr>
        <w:t>. Zbog toga treba voditi računa o pojavi CDAD kod pacijenata sa dijarejom nakon prim</w:t>
      </w:r>
      <w:r w:rsidR="00F62FD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antibiotika. </w:t>
      </w:r>
    </w:p>
    <w:p w14:paraId="3EA2215E" w14:textId="39C18ADA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Neophodna je pažljiva anamneza, s obzirom na to da se CDAD može javiti i nakon dva m</w:t>
      </w:r>
      <w:r w:rsidR="008A0E5E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eseca od </w:t>
      </w:r>
      <w:proofErr w:type="spellStart"/>
      <w:r w:rsidRPr="00932A8F">
        <w:rPr>
          <w:sz w:val="22"/>
          <w:szCs w:val="22"/>
          <w:lang w:val="sr-Latn-ME"/>
        </w:rPr>
        <w:t>antibiotske</w:t>
      </w:r>
      <w:proofErr w:type="spellEnd"/>
      <w:r w:rsidRPr="00932A8F">
        <w:rPr>
          <w:sz w:val="22"/>
          <w:szCs w:val="22"/>
          <w:lang w:val="sr-Latn-ME"/>
        </w:rPr>
        <w:t xml:space="preserve"> terapije. </w:t>
      </w:r>
    </w:p>
    <w:p w14:paraId="6CE6EFC2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288D2CB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Oštećenje funkcije bubrega</w:t>
      </w:r>
    </w:p>
    <w:p w14:paraId="060BB68D" w14:textId="2558CFC3" w:rsidR="00431F65" w:rsidRPr="00932A8F" w:rsidRDefault="00431F65" w:rsidP="00932A8F">
      <w:pPr>
        <w:jc w:val="both"/>
        <w:rPr>
          <w:b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Kod pacijenata sa teškom </w:t>
      </w:r>
      <w:proofErr w:type="spellStart"/>
      <w:r w:rsidRPr="00932A8F">
        <w:rPr>
          <w:sz w:val="22"/>
          <w:szCs w:val="22"/>
          <w:lang w:val="sr-Latn-ME"/>
        </w:rPr>
        <w:t>renalnom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insuficijencijom</w:t>
      </w:r>
      <w:proofErr w:type="spellEnd"/>
      <w:r w:rsidRPr="00932A8F">
        <w:rPr>
          <w:sz w:val="22"/>
          <w:szCs w:val="22"/>
          <w:lang w:val="sr-Latn-ME"/>
        </w:rPr>
        <w:t xml:space="preserve"> (GFR &lt; 10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/min), zab</w:t>
      </w:r>
      <w:r w:rsidR="008A0E5E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8A0E5E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eženo je povećanje sistemske izloženosti </w:t>
      </w:r>
      <w:proofErr w:type="spellStart"/>
      <w:r w:rsidRPr="00932A8F">
        <w:rPr>
          <w:sz w:val="22"/>
          <w:szCs w:val="22"/>
          <w:lang w:val="sr-Latn-ME"/>
        </w:rPr>
        <w:t>azitromicinu</w:t>
      </w:r>
      <w:proofErr w:type="spellEnd"/>
      <w:r w:rsidRPr="00932A8F">
        <w:rPr>
          <w:sz w:val="22"/>
          <w:szCs w:val="22"/>
          <w:lang w:val="sr-Latn-ME"/>
        </w:rPr>
        <w:t xml:space="preserve"> za 33% (</w:t>
      </w:r>
      <w:r w:rsidR="00AA5D20" w:rsidRPr="00932A8F">
        <w:rPr>
          <w:sz w:val="22"/>
          <w:szCs w:val="22"/>
          <w:lang w:val="sr-Latn-ME"/>
        </w:rPr>
        <w:t>pogledati dio</w:t>
      </w:r>
      <w:r w:rsidRPr="00932A8F">
        <w:rPr>
          <w:sz w:val="22"/>
          <w:szCs w:val="22"/>
          <w:lang w:val="sr-Latn-ME"/>
        </w:rPr>
        <w:t xml:space="preserve"> 5.2).</w:t>
      </w:r>
    </w:p>
    <w:p w14:paraId="0A66FBFE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BDDFEAA" w14:textId="77777777" w:rsidR="00431F65" w:rsidRPr="00932A8F" w:rsidRDefault="00431F65" w:rsidP="00932A8F">
      <w:pPr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 xml:space="preserve">Produženje QT intervala </w:t>
      </w:r>
    </w:p>
    <w:p w14:paraId="7E7F8CDB" w14:textId="24EA5BA8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Produžena </w:t>
      </w:r>
      <w:proofErr w:type="spellStart"/>
      <w:r w:rsidRPr="00932A8F">
        <w:rPr>
          <w:sz w:val="22"/>
          <w:szCs w:val="22"/>
          <w:lang w:val="sr-Latn-ME"/>
        </w:rPr>
        <w:t>repolarizacija</w:t>
      </w:r>
      <w:proofErr w:type="spellEnd"/>
      <w:r w:rsidRPr="00932A8F">
        <w:rPr>
          <w:sz w:val="22"/>
          <w:szCs w:val="22"/>
          <w:lang w:val="sr-Latn-ME"/>
        </w:rPr>
        <w:t xml:space="preserve"> srca i QT interval, koji nose rizik od razvoja srčanih aritmija i </w:t>
      </w:r>
      <w:proofErr w:type="spellStart"/>
      <w:r w:rsidRPr="00932A8F">
        <w:rPr>
          <w:i/>
          <w:iCs/>
          <w:sz w:val="22"/>
          <w:szCs w:val="22"/>
          <w:lang w:val="sr-Latn-ME"/>
        </w:rPr>
        <w:t>torsades</w:t>
      </w:r>
      <w:proofErr w:type="spellEnd"/>
      <w:r w:rsidRPr="00932A8F">
        <w:rPr>
          <w:i/>
          <w:iCs/>
          <w:sz w:val="22"/>
          <w:szCs w:val="22"/>
          <w:lang w:val="sr-Latn-ME"/>
        </w:rPr>
        <w:t xml:space="preserve"> de </w:t>
      </w:r>
      <w:proofErr w:type="spellStart"/>
      <w:r w:rsidRPr="00932A8F">
        <w:rPr>
          <w:i/>
          <w:iCs/>
          <w:sz w:val="22"/>
          <w:szCs w:val="22"/>
          <w:lang w:val="sr-Latn-ME"/>
        </w:rPr>
        <w:t>pointes</w:t>
      </w:r>
      <w:proofErr w:type="spellEnd"/>
      <w:r w:rsidRPr="00932A8F">
        <w:rPr>
          <w:sz w:val="22"/>
          <w:szCs w:val="22"/>
          <w:lang w:val="sr-Latn-ME"/>
        </w:rPr>
        <w:t>, zab</w:t>
      </w:r>
      <w:r w:rsidR="00A01053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A0105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eženi su pri l</w:t>
      </w:r>
      <w:r w:rsidR="00A01053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ečenju drugim </w:t>
      </w:r>
      <w:proofErr w:type="spellStart"/>
      <w:r w:rsidRPr="00932A8F">
        <w:rPr>
          <w:sz w:val="22"/>
          <w:szCs w:val="22"/>
          <w:lang w:val="sr-Latn-ME"/>
        </w:rPr>
        <w:t>makrolidima</w:t>
      </w:r>
      <w:proofErr w:type="spellEnd"/>
      <w:r w:rsidRPr="00932A8F">
        <w:rPr>
          <w:sz w:val="22"/>
          <w:szCs w:val="22"/>
          <w:lang w:val="sr-Latn-ME"/>
        </w:rPr>
        <w:t xml:space="preserve">, uključujući i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 (</w:t>
      </w:r>
      <w:r w:rsidR="00AA5D20" w:rsidRPr="00932A8F">
        <w:rPr>
          <w:sz w:val="22"/>
          <w:szCs w:val="22"/>
          <w:lang w:val="sr-Latn-ME"/>
        </w:rPr>
        <w:t>pogledati dio</w:t>
      </w:r>
      <w:r w:rsidR="007F1699" w:rsidRP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4.8). S obzirom da sl</w:t>
      </w:r>
      <w:r w:rsidR="00A0105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edeće situacije mogu dovesti do povećanog rizika od razvoja </w:t>
      </w:r>
      <w:proofErr w:type="spellStart"/>
      <w:r w:rsidRPr="00932A8F">
        <w:rPr>
          <w:sz w:val="22"/>
          <w:szCs w:val="22"/>
          <w:lang w:val="sr-Latn-ME"/>
        </w:rPr>
        <w:t>ventrikularne</w:t>
      </w:r>
      <w:proofErr w:type="spellEnd"/>
      <w:r w:rsidRPr="00932A8F">
        <w:rPr>
          <w:sz w:val="22"/>
          <w:szCs w:val="22"/>
          <w:lang w:val="sr-Latn-ME"/>
        </w:rPr>
        <w:t xml:space="preserve"> aritmije (uključujući </w:t>
      </w:r>
      <w:proofErr w:type="spellStart"/>
      <w:r w:rsidRPr="00932A8F">
        <w:rPr>
          <w:i/>
          <w:sz w:val="22"/>
          <w:szCs w:val="22"/>
          <w:lang w:val="sr-Latn-ME"/>
        </w:rPr>
        <w:t>torsade</w:t>
      </w:r>
      <w:proofErr w:type="spellEnd"/>
      <w:r w:rsidRPr="00932A8F">
        <w:rPr>
          <w:i/>
          <w:sz w:val="22"/>
          <w:szCs w:val="22"/>
          <w:lang w:val="sr-Latn-ME"/>
        </w:rPr>
        <w:t xml:space="preserve"> de </w:t>
      </w:r>
      <w:proofErr w:type="spellStart"/>
      <w:r w:rsidRPr="00932A8F">
        <w:rPr>
          <w:i/>
          <w:sz w:val="22"/>
          <w:szCs w:val="22"/>
          <w:lang w:val="sr-Latn-ME"/>
        </w:rPr>
        <w:t>pointes</w:t>
      </w:r>
      <w:proofErr w:type="spellEnd"/>
      <w:r w:rsidRPr="00932A8F">
        <w:rPr>
          <w:sz w:val="22"/>
          <w:szCs w:val="22"/>
          <w:lang w:val="sr-Latn-ME"/>
        </w:rPr>
        <w:t>), što može dovesti do srčanog zastoja, azitromicin treba prim</w:t>
      </w:r>
      <w:r w:rsidR="00A0105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enjivati s oprezom kod pacijenata s postojećim </w:t>
      </w:r>
      <w:proofErr w:type="spellStart"/>
      <w:r w:rsidRPr="00932A8F">
        <w:rPr>
          <w:sz w:val="22"/>
          <w:szCs w:val="22"/>
          <w:lang w:val="sr-Latn-ME"/>
        </w:rPr>
        <w:t>proaritmičnim</w:t>
      </w:r>
      <w:proofErr w:type="spellEnd"/>
      <w:r w:rsidRPr="00932A8F">
        <w:rPr>
          <w:sz w:val="22"/>
          <w:szCs w:val="22"/>
          <w:lang w:val="sr-Latn-ME"/>
        </w:rPr>
        <w:t xml:space="preserve"> stanjima (posebno kod žena i starijih osoba) kao što su pacijenti sa:</w:t>
      </w:r>
    </w:p>
    <w:p w14:paraId="7E4BAA3C" w14:textId="6951C40B" w:rsidR="00431F65" w:rsidRPr="006E2324" w:rsidRDefault="00431F65" w:rsidP="006E2324">
      <w:pPr>
        <w:pStyle w:val="ListParagraph"/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6E2324">
        <w:rPr>
          <w:szCs w:val="22"/>
          <w:lang w:val="sr-Latn-ME"/>
        </w:rPr>
        <w:t xml:space="preserve">sa </w:t>
      </w:r>
      <w:proofErr w:type="spellStart"/>
      <w:r w:rsidRPr="006E2324">
        <w:rPr>
          <w:szCs w:val="22"/>
          <w:lang w:val="sr-Latn-ME"/>
        </w:rPr>
        <w:t>kongenitalnim</w:t>
      </w:r>
      <w:proofErr w:type="spellEnd"/>
      <w:r w:rsidRPr="006E2324">
        <w:rPr>
          <w:szCs w:val="22"/>
          <w:lang w:val="sr-Latn-ME"/>
        </w:rPr>
        <w:t xml:space="preserve"> ili dokumentovanim produženjem QT intervala.</w:t>
      </w:r>
    </w:p>
    <w:p w14:paraId="37CEC997" w14:textId="1F04346E" w:rsidR="00431F65" w:rsidRPr="006E2324" w:rsidRDefault="00431F65" w:rsidP="006E2324">
      <w:pPr>
        <w:pStyle w:val="ListParagraph"/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6E2324">
        <w:rPr>
          <w:szCs w:val="22"/>
          <w:lang w:val="sr-Latn-ME"/>
        </w:rPr>
        <w:t>koji su trenutno na terapiji l</w:t>
      </w:r>
      <w:r w:rsidR="001044AE" w:rsidRPr="006E2324">
        <w:rPr>
          <w:szCs w:val="22"/>
          <w:lang w:val="sr-Latn-ME"/>
        </w:rPr>
        <w:t>j</w:t>
      </w:r>
      <w:r w:rsidRPr="006E2324">
        <w:rPr>
          <w:szCs w:val="22"/>
          <w:lang w:val="sr-Latn-ME"/>
        </w:rPr>
        <w:t xml:space="preserve">ekovima koji dokazano produžavaju QT interval, poput </w:t>
      </w:r>
      <w:proofErr w:type="spellStart"/>
      <w:r w:rsidRPr="006E2324">
        <w:rPr>
          <w:szCs w:val="22"/>
          <w:lang w:val="sr-Latn-ME"/>
        </w:rPr>
        <w:t>antiaritmika</w:t>
      </w:r>
      <w:proofErr w:type="spellEnd"/>
      <w:r w:rsidRPr="006E2324">
        <w:rPr>
          <w:szCs w:val="22"/>
          <w:lang w:val="sr-Latn-ME"/>
        </w:rPr>
        <w:t xml:space="preserve"> klase IA (</w:t>
      </w:r>
      <w:proofErr w:type="spellStart"/>
      <w:r w:rsidRPr="006E2324">
        <w:rPr>
          <w:szCs w:val="22"/>
          <w:lang w:val="sr-Latn-ME"/>
        </w:rPr>
        <w:t>hinidin</w:t>
      </w:r>
      <w:proofErr w:type="spellEnd"/>
      <w:r w:rsidRPr="006E2324">
        <w:rPr>
          <w:szCs w:val="22"/>
          <w:lang w:val="sr-Latn-ME"/>
        </w:rPr>
        <w:t xml:space="preserve"> i </w:t>
      </w:r>
      <w:proofErr w:type="spellStart"/>
      <w:r w:rsidRPr="006E2324">
        <w:rPr>
          <w:szCs w:val="22"/>
          <w:lang w:val="sr-Latn-ME"/>
        </w:rPr>
        <w:t>prokainamid</w:t>
      </w:r>
      <w:proofErr w:type="spellEnd"/>
      <w:r w:rsidRPr="006E2324">
        <w:rPr>
          <w:szCs w:val="22"/>
          <w:lang w:val="sr-Latn-ME"/>
        </w:rPr>
        <w:t>) i klase III (</w:t>
      </w:r>
      <w:proofErr w:type="spellStart"/>
      <w:r w:rsidRPr="006E2324">
        <w:rPr>
          <w:szCs w:val="22"/>
          <w:lang w:val="sr-Latn-ME"/>
        </w:rPr>
        <w:t>dofetilid</w:t>
      </w:r>
      <w:proofErr w:type="spellEnd"/>
      <w:r w:rsidRPr="006E2324">
        <w:rPr>
          <w:szCs w:val="22"/>
          <w:lang w:val="sr-Latn-ME"/>
        </w:rPr>
        <w:t xml:space="preserve">, </w:t>
      </w:r>
      <w:proofErr w:type="spellStart"/>
      <w:r w:rsidRPr="006E2324">
        <w:rPr>
          <w:szCs w:val="22"/>
          <w:lang w:val="sr-Latn-ME"/>
        </w:rPr>
        <w:t>amjodaron</w:t>
      </w:r>
      <w:proofErr w:type="spellEnd"/>
      <w:r w:rsidRPr="006E2324">
        <w:rPr>
          <w:szCs w:val="22"/>
          <w:lang w:val="sr-Latn-ME"/>
        </w:rPr>
        <w:t xml:space="preserve"> i </w:t>
      </w:r>
      <w:proofErr w:type="spellStart"/>
      <w:r w:rsidRPr="006E2324">
        <w:rPr>
          <w:szCs w:val="22"/>
          <w:lang w:val="sr-Latn-ME"/>
        </w:rPr>
        <w:t>sotalol</w:t>
      </w:r>
      <w:proofErr w:type="spellEnd"/>
      <w:r w:rsidRPr="006E2324">
        <w:rPr>
          <w:szCs w:val="22"/>
          <w:lang w:val="sr-Latn-ME"/>
        </w:rPr>
        <w:t xml:space="preserve">), </w:t>
      </w:r>
      <w:proofErr w:type="spellStart"/>
      <w:r w:rsidRPr="006E2324">
        <w:rPr>
          <w:szCs w:val="22"/>
          <w:lang w:val="sr-Latn-ME"/>
        </w:rPr>
        <w:t>cisaprid</w:t>
      </w:r>
      <w:r w:rsidR="00903865" w:rsidRPr="006E2324">
        <w:rPr>
          <w:szCs w:val="22"/>
          <w:lang w:val="sr-Latn-ME"/>
        </w:rPr>
        <w:t>om</w:t>
      </w:r>
      <w:proofErr w:type="spellEnd"/>
      <w:r w:rsidRPr="006E2324">
        <w:rPr>
          <w:szCs w:val="22"/>
          <w:lang w:val="sr-Latn-ME"/>
        </w:rPr>
        <w:t xml:space="preserve"> i </w:t>
      </w:r>
      <w:proofErr w:type="spellStart"/>
      <w:r w:rsidRPr="006E2324">
        <w:rPr>
          <w:szCs w:val="22"/>
          <w:lang w:val="sr-Latn-ME"/>
        </w:rPr>
        <w:t>terfenadin</w:t>
      </w:r>
      <w:r w:rsidR="00903865" w:rsidRPr="006E2324">
        <w:rPr>
          <w:szCs w:val="22"/>
          <w:lang w:val="sr-Latn-ME"/>
        </w:rPr>
        <w:t>om</w:t>
      </w:r>
      <w:proofErr w:type="spellEnd"/>
      <w:r w:rsidRPr="006E2324">
        <w:rPr>
          <w:szCs w:val="22"/>
          <w:lang w:val="sr-Latn-ME"/>
        </w:rPr>
        <w:t xml:space="preserve">, </w:t>
      </w:r>
      <w:proofErr w:type="spellStart"/>
      <w:r w:rsidRPr="006E2324">
        <w:rPr>
          <w:szCs w:val="22"/>
          <w:lang w:val="sr-Latn-ME"/>
        </w:rPr>
        <w:t>antipsihotici</w:t>
      </w:r>
      <w:r w:rsidR="00903865" w:rsidRPr="006E2324">
        <w:rPr>
          <w:szCs w:val="22"/>
          <w:lang w:val="sr-Latn-ME"/>
        </w:rPr>
        <w:t>ma</w:t>
      </w:r>
      <w:proofErr w:type="spellEnd"/>
      <w:r w:rsidRPr="006E2324">
        <w:rPr>
          <w:szCs w:val="22"/>
          <w:lang w:val="sr-Latn-ME"/>
        </w:rPr>
        <w:t xml:space="preserve"> kao što je </w:t>
      </w:r>
      <w:proofErr w:type="spellStart"/>
      <w:r w:rsidRPr="006E2324">
        <w:rPr>
          <w:szCs w:val="22"/>
          <w:lang w:val="sr-Latn-ME"/>
        </w:rPr>
        <w:t>pimozid</w:t>
      </w:r>
      <w:proofErr w:type="spellEnd"/>
      <w:r w:rsidRPr="006E2324">
        <w:rPr>
          <w:szCs w:val="22"/>
          <w:lang w:val="sr-Latn-ME"/>
        </w:rPr>
        <w:t xml:space="preserve">, </w:t>
      </w:r>
      <w:proofErr w:type="spellStart"/>
      <w:r w:rsidRPr="006E2324">
        <w:rPr>
          <w:szCs w:val="22"/>
          <w:lang w:val="sr-Latn-ME"/>
        </w:rPr>
        <w:t>antidepresivima</w:t>
      </w:r>
      <w:proofErr w:type="spellEnd"/>
      <w:r w:rsidRPr="006E2324">
        <w:rPr>
          <w:szCs w:val="22"/>
          <w:lang w:val="sr-Latn-ME"/>
        </w:rPr>
        <w:t xml:space="preserve"> kao što je </w:t>
      </w:r>
      <w:proofErr w:type="spellStart"/>
      <w:r w:rsidRPr="006E2324">
        <w:rPr>
          <w:szCs w:val="22"/>
          <w:lang w:val="sr-Latn-ME"/>
        </w:rPr>
        <w:t>citalopram</w:t>
      </w:r>
      <w:proofErr w:type="spellEnd"/>
      <w:r w:rsidRPr="006E2324">
        <w:rPr>
          <w:szCs w:val="22"/>
          <w:lang w:val="sr-Latn-ME"/>
        </w:rPr>
        <w:t xml:space="preserve"> i </w:t>
      </w:r>
      <w:proofErr w:type="spellStart"/>
      <w:r w:rsidRPr="006E2324">
        <w:rPr>
          <w:szCs w:val="22"/>
          <w:lang w:val="sr-Latn-ME"/>
        </w:rPr>
        <w:t>fluorohinolonima</w:t>
      </w:r>
      <w:proofErr w:type="spellEnd"/>
      <w:r w:rsidRPr="006E2324">
        <w:rPr>
          <w:szCs w:val="22"/>
          <w:lang w:val="sr-Latn-ME"/>
        </w:rPr>
        <w:t xml:space="preserve"> kao što su </w:t>
      </w:r>
      <w:proofErr w:type="spellStart"/>
      <w:r w:rsidRPr="006E2324">
        <w:rPr>
          <w:szCs w:val="22"/>
          <w:lang w:val="sr-Latn-ME"/>
        </w:rPr>
        <w:t>moksifloksacin</w:t>
      </w:r>
      <w:proofErr w:type="spellEnd"/>
      <w:r w:rsidRPr="006E2324">
        <w:rPr>
          <w:szCs w:val="22"/>
          <w:lang w:val="sr-Latn-ME"/>
        </w:rPr>
        <w:t xml:space="preserve"> i </w:t>
      </w:r>
      <w:proofErr w:type="spellStart"/>
      <w:r w:rsidRPr="006E2324">
        <w:rPr>
          <w:szCs w:val="22"/>
          <w:lang w:val="sr-Latn-ME"/>
        </w:rPr>
        <w:t>levofloksacin</w:t>
      </w:r>
      <w:proofErr w:type="spellEnd"/>
      <w:r w:rsidRPr="006E2324">
        <w:rPr>
          <w:szCs w:val="22"/>
          <w:lang w:val="sr-Latn-ME"/>
        </w:rPr>
        <w:t>.</w:t>
      </w:r>
    </w:p>
    <w:p w14:paraId="13188132" w14:textId="76DBBC25" w:rsidR="00431F65" w:rsidRPr="006E2324" w:rsidRDefault="00431F65" w:rsidP="006E2324">
      <w:pPr>
        <w:pStyle w:val="ListParagraph"/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6E2324">
        <w:rPr>
          <w:szCs w:val="22"/>
          <w:lang w:val="sr-Latn-ME"/>
        </w:rPr>
        <w:t xml:space="preserve">sa </w:t>
      </w:r>
      <w:proofErr w:type="spellStart"/>
      <w:r w:rsidRPr="006E2324">
        <w:rPr>
          <w:szCs w:val="22"/>
          <w:lang w:val="sr-Latn-ME"/>
        </w:rPr>
        <w:t>elektrolitnim</w:t>
      </w:r>
      <w:proofErr w:type="spellEnd"/>
      <w:r w:rsidRPr="006E2324">
        <w:rPr>
          <w:szCs w:val="22"/>
          <w:lang w:val="sr-Latn-ME"/>
        </w:rPr>
        <w:t xml:space="preserve"> </w:t>
      </w:r>
      <w:proofErr w:type="spellStart"/>
      <w:r w:rsidRPr="006E2324">
        <w:rPr>
          <w:szCs w:val="22"/>
          <w:lang w:val="sr-Latn-ME"/>
        </w:rPr>
        <w:t>disbalansom</w:t>
      </w:r>
      <w:proofErr w:type="spellEnd"/>
      <w:r w:rsidR="00732EA9" w:rsidRPr="006E2324">
        <w:rPr>
          <w:szCs w:val="22"/>
          <w:lang w:val="sr-Latn-ME"/>
        </w:rPr>
        <w:t>,</w:t>
      </w:r>
      <w:r w:rsidRPr="006E2324">
        <w:rPr>
          <w:szCs w:val="22"/>
          <w:lang w:val="sr-Latn-ME"/>
        </w:rPr>
        <w:t xml:space="preserve"> naročito </w:t>
      </w:r>
      <w:r w:rsidR="002522C0" w:rsidRPr="006E2324">
        <w:rPr>
          <w:szCs w:val="22"/>
          <w:lang w:val="sr-Latn-ME"/>
        </w:rPr>
        <w:t xml:space="preserve">u slučaju </w:t>
      </w:r>
      <w:proofErr w:type="spellStart"/>
      <w:r w:rsidRPr="006E2324">
        <w:rPr>
          <w:szCs w:val="22"/>
          <w:lang w:val="sr-Latn-ME"/>
        </w:rPr>
        <w:t>hipokalemij</w:t>
      </w:r>
      <w:r w:rsidR="002522C0" w:rsidRPr="006E2324">
        <w:rPr>
          <w:szCs w:val="22"/>
          <w:lang w:val="sr-Latn-ME"/>
        </w:rPr>
        <w:t>e</w:t>
      </w:r>
      <w:proofErr w:type="spellEnd"/>
      <w:r w:rsidRPr="006E2324">
        <w:rPr>
          <w:szCs w:val="22"/>
          <w:lang w:val="sr-Latn-ME"/>
        </w:rPr>
        <w:t xml:space="preserve"> i </w:t>
      </w:r>
      <w:proofErr w:type="spellStart"/>
      <w:r w:rsidRPr="006E2324">
        <w:rPr>
          <w:szCs w:val="22"/>
          <w:lang w:val="sr-Latn-ME"/>
        </w:rPr>
        <w:t>hipomagnezemij</w:t>
      </w:r>
      <w:r w:rsidR="002522C0" w:rsidRPr="006E2324">
        <w:rPr>
          <w:szCs w:val="22"/>
          <w:lang w:val="sr-Latn-ME"/>
        </w:rPr>
        <w:t>e</w:t>
      </w:r>
      <w:proofErr w:type="spellEnd"/>
      <w:r w:rsidRPr="006E2324">
        <w:rPr>
          <w:szCs w:val="22"/>
          <w:lang w:val="sr-Latn-ME"/>
        </w:rPr>
        <w:t>.</w:t>
      </w:r>
    </w:p>
    <w:p w14:paraId="2E211EC0" w14:textId="285A87DD" w:rsidR="00431F65" w:rsidRPr="006E2324" w:rsidRDefault="00431F65" w:rsidP="006E2324">
      <w:pPr>
        <w:pStyle w:val="ListParagraph"/>
        <w:numPr>
          <w:ilvl w:val="0"/>
          <w:numId w:val="15"/>
        </w:numPr>
        <w:tabs>
          <w:tab w:val="clear" w:pos="284"/>
        </w:tabs>
        <w:rPr>
          <w:szCs w:val="22"/>
          <w:lang w:val="sr-Latn-ME"/>
        </w:rPr>
      </w:pPr>
      <w:r w:rsidRPr="006E2324">
        <w:rPr>
          <w:szCs w:val="22"/>
          <w:lang w:val="sr-Latn-ME"/>
        </w:rPr>
        <w:t>sa klinički značajnom bradikardijom, aritmijom ili teškom srčanom insuficijencijom.</w:t>
      </w:r>
    </w:p>
    <w:p w14:paraId="47A57F72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3170E22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proofErr w:type="spellStart"/>
      <w:r w:rsidRPr="00932A8F">
        <w:rPr>
          <w:sz w:val="22"/>
          <w:szCs w:val="22"/>
          <w:u w:val="single"/>
          <w:lang w:val="sr-Latn-ME"/>
        </w:rPr>
        <w:t>Miastenija</w:t>
      </w:r>
      <w:proofErr w:type="spellEnd"/>
      <w:r w:rsidRPr="00932A8F">
        <w:rPr>
          <w:sz w:val="22"/>
          <w:szCs w:val="22"/>
          <w:u w:val="single"/>
          <w:lang w:val="sr-Latn-ME"/>
        </w:rPr>
        <w:t xml:space="preserve"> gravis</w:t>
      </w:r>
    </w:p>
    <w:p w14:paraId="16860067" w14:textId="19B80560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Prijavljeni su slučajevi </w:t>
      </w:r>
      <w:proofErr w:type="spellStart"/>
      <w:r w:rsidRPr="00932A8F">
        <w:rPr>
          <w:sz w:val="22"/>
          <w:szCs w:val="22"/>
          <w:lang w:val="sr-Latn-ME"/>
        </w:rPr>
        <w:t>egzacerbacije</w:t>
      </w:r>
      <w:proofErr w:type="spellEnd"/>
      <w:r w:rsidRPr="00932A8F">
        <w:rPr>
          <w:sz w:val="22"/>
          <w:szCs w:val="22"/>
          <w:lang w:val="sr-Latn-ME"/>
        </w:rPr>
        <w:t xml:space="preserve"> simptoma </w:t>
      </w:r>
      <w:proofErr w:type="spellStart"/>
      <w:r w:rsidRPr="00932A8F">
        <w:rPr>
          <w:sz w:val="22"/>
          <w:szCs w:val="22"/>
          <w:lang w:val="sr-Latn-ME"/>
        </w:rPr>
        <w:t>miastenije</w:t>
      </w:r>
      <w:proofErr w:type="spellEnd"/>
      <w:r w:rsidRPr="00932A8F">
        <w:rPr>
          <w:sz w:val="22"/>
          <w:szCs w:val="22"/>
          <w:lang w:val="sr-Latn-ME"/>
        </w:rPr>
        <w:t xml:space="preserve"> gravis, kao i nova pojava sindroma </w:t>
      </w:r>
      <w:proofErr w:type="spellStart"/>
      <w:r w:rsidRPr="00932A8F">
        <w:rPr>
          <w:sz w:val="22"/>
          <w:szCs w:val="22"/>
          <w:lang w:val="sr-Latn-ME"/>
        </w:rPr>
        <w:t>miastenije</w:t>
      </w:r>
      <w:proofErr w:type="spellEnd"/>
      <w:r w:rsidRPr="00932A8F">
        <w:rPr>
          <w:sz w:val="22"/>
          <w:szCs w:val="22"/>
          <w:lang w:val="sr-Latn-ME"/>
        </w:rPr>
        <w:t xml:space="preserve"> kod pacijenata na terapiji </w:t>
      </w:r>
      <w:proofErr w:type="spellStart"/>
      <w:r w:rsidRPr="00932A8F">
        <w:rPr>
          <w:sz w:val="22"/>
          <w:szCs w:val="22"/>
          <w:lang w:val="sr-Latn-ME"/>
        </w:rPr>
        <w:t>azitromicinom</w:t>
      </w:r>
      <w:proofErr w:type="spellEnd"/>
      <w:r w:rsidRPr="00932A8F">
        <w:rPr>
          <w:sz w:val="22"/>
          <w:szCs w:val="22"/>
          <w:lang w:val="sr-Latn-ME"/>
        </w:rPr>
        <w:t xml:space="preserve"> (</w:t>
      </w:r>
      <w:r w:rsidR="00AA5D20" w:rsidRPr="00932A8F">
        <w:rPr>
          <w:sz w:val="22"/>
          <w:szCs w:val="22"/>
          <w:lang w:val="sr-Latn-ME"/>
        </w:rPr>
        <w:t>pogledati dio</w:t>
      </w:r>
      <w:r w:rsidRPr="00932A8F">
        <w:rPr>
          <w:sz w:val="22"/>
          <w:szCs w:val="22"/>
          <w:lang w:val="sr-Latn-ME"/>
        </w:rPr>
        <w:t xml:space="preserve"> 4.8).</w:t>
      </w:r>
    </w:p>
    <w:p w14:paraId="2DCA1EED" w14:textId="77777777" w:rsidR="00431F65" w:rsidRPr="00932A8F" w:rsidRDefault="00431F6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E1123B8" w14:textId="6A5FD60D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u w:val="single"/>
          <w:lang w:val="sr-Latn-ME"/>
        </w:rPr>
        <w:t>Streptokokne</w:t>
      </w:r>
      <w:proofErr w:type="spellEnd"/>
      <w:r w:rsidRPr="00932A8F">
        <w:rPr>
          <w:sz w:val="22"/>
          <w:szCs w:val="22"/>
          <w:u w:val="single"/>
          <w:lang w:val="sr-Latn-ME"/>
        </w:rPr>
        <w:t xml:space="preserve"> infekcije</w:t>
      </w:r>
    </w:p>
    <w:p w14:paraId="32941778" w14:textId="0FF7BF29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Penicilin je obično l</w:t>
      </w:r>
      <w:r w:rsidR="00C112C8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ek prvog izbora u terapiji </w:t>
      </w:r>
      <w:proofErr w:type="spellStart"/>
      <w:r w:rsidRPr="00932A8F">
        <w:rPr>
          <w:sz w:val="22"/>
          <w:szCs w:val="22"/>
          <w:lang w:val="sr-Latn-ME"/>
        </w:rPr>
        <w:t>faringitisa</w:t>
      </w:r>
      <w:proofErr w:type="spellEnd"/>
      <w:r w:rsidRPr="00932A8F">
        <w:rPr>
          <w:sz w:val="22"/>
          <w:szCs w:val="22"/>
          <w:lang w:val="sr-Latn-ME"/>
        </w:rPr>
        <w:t>/</w:t>
      </w:r>
      <w:proofErr w:type="spellStart"/>
      <w:r w:rsidRPr="00932A8F">
        <w:rPr>
          <w:sz w:val="22"/>
          <w:szCs w:val="22"/>
          <w:lang w:val="sr-Latn-ME"/>
        </w:rPr>
        <w:t>tonzilitisa</w:t>
      </w:r>
      <w:proofErr w:type="spellEnd"/>
      <w:r w:rsidRPr="00932A8F">
        <w:rPr>
          <w:sz w:val="22"/>
          <w:szCs w:val="22"/>
          <w:lang w:val="sr-Latn-ME"/>
        </w:rPr>
        <w:t xml:space="preserve"> uzrokovanog mikroorganizmom </w:t>
      </w:r>
      <w:proofErr w:type="spellStart"/>
      <w:r w:rsidRPr="00932A8F">
        <w:rPr>
          <w:i/>
          <w:sz w:val="22"/>
          <w:szCs w:val="22"/>
          <w:lang w:val="sr-Latn-ME"/>
        </w:rPr>
        <w:t>Streptoccocus</w:t>
      </w:r>
      <w:proofErr w:type="spellEnd"/>
      <w:r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sz w:val="22"/>
          <w:szCs w:val="22"/>
          <w:lang w:val="sr-Latn-ME"/>
        </w:rPr>
        <w:t>pyogenes</w:t>
      </w:r>
      <w:proofErr w:type="spellEnd"/>
      <w:r w:rsidRPr="00932A8F">
        <w:rPr>
          <w:sz w:val="22"/>
          <w:szCs w:val="22"/>
          <w:lang w:val="sr-Latn-ME"/>
        </w:rPr>
        <w:t xml:space="preserve"> a koristi se i za profilaksu akutne reumatske groznice. </w:t>
      </w:r>
    </w:p>
    <w:p w14:paraId="76553753" w14:textId="77777777" w:rsidR="00431F65" w:rsidRPr="00932A8F" w:rsidRDefault="00431F65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lastRenderedPageBreak/>
        <w:t xml:space="preserve">Azitromicin je generalno efikasan protiv streptokoka u </w:t>
      </w:r>
      <w:proofErr w:type="spellStart"/>
      <w:r w:rsidRPr="00932A8F">
        <w:rPr>
          <w:sz w:val="22"/>
          <w:szCs w:val="22"/>
          <w:lang w:val="sr-Latn-ME"/>
        </w:rPr>
        <w:t>orofaringsu</w:t>
      </w:r>
      <w:proofErr w:type="spellEnd"/>
      <w:r w:rsidRPr="00932A8F">
        <w:rPr>
          <w:sz w:val="22"/>
          <w:szCs w:val="22"/>
          <w:lang w:val="sr-Latn-ME"/>
        </w:rPr>
        <w:t>, ali ne postoje podaci koji bi pokazali njegovu efikasnost u prevenciji akutne reumatske groznice.</w:t>
      </w:r>
    </w:p>
    <w:p w14:paraId="7486DCA3" w14:textId="77777777" w:rsidR="00400221" w:rsidRPr="00932A8F" w:rsidRDefault="00400221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C6" w14:textId="77777777" w:rsidR="00057E35" w:rsidRPr="00932A8F" w:rsidRDefault="00057E35" w:rsidP="00932A8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Pedijatrijska populacija</w:t>
      </w:r>
    </w:p>
    <w:p w14:paraId="4C0B7BA0" w14:textId="634C6CBF" w:rsidR="00857B28" w:rsidRPr="00932A8F" w:rsidRDefault="00857B28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Bezb</w:t>
      </w:r>
      <w:r w:rsidR="00AA5D2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ednost i efikasnost </w:t>
      </w:r>
      <w:proofErr w:type="spellStart"/>
      <w:r w:rsidRPr="00932A8F">
        <w:rPr>
          <w:sz w:val="22"/>
          <w:szCs w:val="22"/>
          <w:lang w:val="sr-Latn-ME"/>
        </w:rPr>
        <w:t>intavenske</w:t>
      </w:r>
      <w:proofErr w:type="spellEnd"/>
      <w:r w:rsidRPr="00932A8F">
        <w:rPr>
          <w:sz w:val="22"/>
          <w:szCs w:val="22"/>
          <w:lang w:val="sr-Latn-ME"/>
        </w:rPr>
        <w:t xml:space="preserve">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u terapiji kod d</w:t>
      </w:r>
      <w:r w:rsidR="00B70ACD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ece nije utvrđena.</w:t>
      </w:r>
    </w:p>
    <w:p w14:paraId="6F929432" w14:textId="77777777" w:rsidR="00857B28" w:rsidRPr="00932A8F" w:rsidRDefault="00857B28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54C31A8" w14:textId="1002E075" w:rsidR="00857B28" w:rsidRPr="00932A8F" w:rsidRDefault="00857B28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Nema podataka o bezb</w:t>
      </w:r>
      <w:r w:rsidR="00F91A7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ednosti i efikasnosti azitromicina u prevenciji ili terapiji infekcija uzrokovanih </w:t>
      </w:r>
      <w:proofErr w:type="spellStart"/>
      <w:r w:rsidRPr="00932A8F">
        <w:rPr>
          <w:i/>
          <w:sz w:val="22"/>
          <w:szCs w:val="22"/>
          <w:lang w:val="sr-Latn-ME"/>
        </w:rPr>
        <w:t>Mycobacterium</w:t>
      </w:r>
      <w:proofErr w:type="spellEnd"/>
      <w:r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sz w:val="22"/>
          <w:szCs w:val="22"/>
          <w:lang w:val="sr-Latn-ME"/>
        </w:rPr>
        <w:t>avium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complex</w:t>
      </w:r>
      <w:proofErr w:type="spellEnd"/>
      <w:r w:rsidRPr="00932A8F">
        <w:rPr>
          <w:sz w:val="22"/>
          <w:szCs w:val="22"/>
          <w:lang w:val="sr-Latn-ME"/>
        </w:rPr>
        <w:t>-a kod d</w:t>
      </w:r>
      <w:r w:rsidR="00B70ACD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ece.</w:t>
      </w:r>
    </w:p>
    <w:p w14:paraId="3719DEA9" w14:textId="77777777" w:rsidR="00857B28" w:rsidRPr="00932A8F" w:rsidRDefault="00857B28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67FD10F" w14:textId="77777777" w:rsidR="00857B28" w:rsidRPr="00932A8F" w:rsidRDefault="00857B28" w:rsidP="00932A8F">
      <w:pPr>
        <w:autoSpaceDE w:val="0"/>
        <w:autoSpaceDN w:val="0"/>
        <w:adjustRightInd w:val="0"/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Pomoćna supstanca</w:t>
      </w:r>
    </w:p>
    <w:p w14:paraId="20841A39" w14:textId="6A3B335D" w:rsidR="00857B28" w:rsidRPr="00932A8F" w:rsidRDefault="00857B28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Ovaj l</w:t>
      </w:r>
      <w:r w:rsidR="00D74906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ek sadrži manje od 1 </w:t>
      </w:r>
      <w:proofErr w:type="spellStart"/>
      <w:r w:rsidRPr="00932A8F">
        <w:rPr>
          <w:sz w:val="22"/>
          <w:szCs w:val="22"/>
          <w:lang w:val="sr-Latn-ME"/>
        </w:rPr>
        <w:t>mmol</w:t>
      </w:r>
      <w:proofErr w:type="spellEnd"/>
      <w:r w:rsidRPr="00932A8F">
        <w:rPr>
          <w:sz w:val="22"/>
          <w:szCs w:val="22"/>
          <w:lang w:val="sr-Latn-ME"/>
        </w:rPr>
        <w:t xml:space="preserve"> (23 mg) natrijuma po dozi, odnosno suštinski je „bez natrijuma”.</w:t>
      </w:r>
    </w:p>
    <w:p w14:paraId="416C70AD" w14:textId="77777777" w:rsidR="00DA4A50" w:rsidRPr="00932A8F" w:rsidRDefault="00DA4A50" w:rsidP="00932A8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31A02C8" w14:textId="77777777" w:rsidR="00411B4B" w:rsidRPr="00932A8F" w:rsidRDefault="00411B4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>4.5.</w:t>
      </w:r>
      <w:r w:rsidR="000D60CC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31A02C9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4D2249" w14:textId="1DDB79B0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Antacidi</w:t>
      </w:r>
      <w:r w:rsidRPr="00932A8F">
        <w:rPr>
          <w:sz w:val="22"/>
          <w:szCs w:val="22"/>
          <w:lang w:val="sr-Latn-ME"/>
        </w:rPr>
        <w:t xml:space="preserve">: U </w:t>
      </w:r>
      <w:proofErr w:type="spellStart"/>
      <w:r w:rsidRPr="00932A8F">
        <w:rPr>
          <w:sz w:val="22"/>
          <w:szCs w:val="22"/>
          <w:lang w:val="sr-Latn-ME"/>
        </w:rPr>
        <w:t>farmakokinetičkoj</w:t>
      </w:r>
      <w:proofErr w:type="spellEnd"/>
      <w:r w:rsidRPr="00932A8F">
        <w:rPr>
          <w:sz w:val="22"/>
          <w:szCs w:val="22"/>
          <w:lang w:val="sr-Latn-ME"/>
        </w:rPr>
        <w:t xml:space="preserve"> studiji u kojoj su ispitivana dejstva istovremene prim</w:t>
      </w:r>
      <w:r w:rsidR="00BE48D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antacida i azitromicina, nije zab</w:t>
      </w:r>
      <w:r w:rsidR="00BE48D0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BE48D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ežen nikakav uticaj n</w:t>
      </w:r>
      <w:r w:rsidR="00BE48D0" w:rsidRPr="00932A8F">
        <w:rPr>
          <w:sz w:val="22"/>
          <w:szCs w:val="22"/>
          <w:lang w:val="sr-Latn-ME"/>
        </w:rPr>
        <w:t>a</w:t>
      </w:r>
      <w:r w:rsidRPr="00932A8F">
        <w:rPr>
          <w:sz w:val="22"/>
          <w:szCs w:val="22"/>
          <w:lang w:val="sr-Latn-ME"/>
        </w:rPr>
        <w:t xml:space="preserve"> sveukupnu bioraspoloživost iako su maksimalne koncentracije u serumu smanjene za približno 25%. Pacijenti na istovremenoj terapiji oralnim </w:t>
      </w:r>
      <w:proofErr w:type="spellStart"/>
      <w:r w:rsidRPr="00932A8F">
        <w:rPr>
          <w:sz w:val="22"/>
          <w:szCs w:val="22"/>
          <w:lang w:val="sr-Latn-ME"/>
        </w:rPr>
        <w:t>azitromicinom</w:t>
      </w:r>
      <w:proofErr w:type="spellEnd"/>
      <w:r w:rsidRPr="00932A8F">
        <w:rPr>
          <w:sz w:val="22"/>
          <w:szCs w:val="22"/>
          <w:lang w:val="sr-Latn-ME"/>
        </w:rPr>
        <w:t xml:space="preserve"> i antacidima, ne sm</w:t>
      </w:r>
      <w:r w:rsidR="00BE48D0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ju uzimati ove l</w:t>
      </w:r>
      <w:r w:rsidR="00BE48D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ekove istovremeno. </w:t>
      </w:r>
    </w:p>
    <w:p w14:paraId="372946FA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594B36C" w14:textId="171BC43A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i/>
          <w:sz w:val="22"/>
          <w:szCs w:val="22"/>
          <w:lang w:val="sr-Latn-ME"/>
        </w:rPr>
        <w:t>Cetirizin</w:t>
      </w:r>
      <w:proofErr w:type="spellEnd"/>
      <w:r w:rsidRPr="00932A8F">
        <w:rPr>
          <w:i/>
          <w:sz w:val="22"/>
          <w:szCs w:val="22"/>
          <w:lang w:val="sr-Latn-ME"/>
        </w:rPr>
        <w:t>:</w:t>
      </w:r>
      <w:r w:rsidRPr="00932A8F">
        <w:rPr>
          <w:sz w:val="22"/>
          <w:szCs w:val="22"/>
          <w:lang w:val="sr-Latn-ME"/>
        </w:rPr>
        <w:t xml:space="preserve"> Kod zdravih dobrovoljaca, istovremena prim</w:t>
      </w:r>
      <w:r w:rsidR="00BE48D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ena azitromicina u trajanju od 5 dana i </w:t>
      </w:r>
      <w:proofErr w:type="spellStart"/>
      <w:r w:rsidRPr="00932A8F">
        <w:rPr>
          <w:sz w:val="22"/>
          <w:szCs w:val="22"/>
          <w:lang w:val="sr-Latn-ME"/>
        </w:rPr>
        <w:t>cetrizina</w:t>
      </w:r>
      <w:proofErr w:type="spellEnd"/>
      <w:r w:rsidRPr="00932A8F">
        <w:rPr>
          <w:sz w:val="22"/>
          <w:szCs w:val="22"/>
          <w:lang w:val="sr-Latn-ME"/>
        </w:rPr>
        <w:t xml:space="preserve"> u dozi od 20 mg u stanju ravnoteže nije dovela do farmakokinetičkih interakcija ili značajnih prom</w:t>
      </w:r>
      <w:r w:rsidR="00BE48D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ena u QT intervalu.</w:t>
      </w:r>
    </w:p>
    <w:p w14:paraId="74B3FE76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3835F8F7" w14:textId="23E958A6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i/>
          <w:iCs/>
          <w:sz w:val="22"/>
          <w:szCs w:val="22"/>
          <w:lang w:val="sr-Latn-ME"/>
        </w:rPr>
        <w:t>Didanozin</w:t>
      </w:r>
      <w:proofErr w:type="spellEnd"/>
      <w:r w:rsidRPr="00932A8F">
        <w:rPr>
          <w:i/>
          <w:iCs/>
          <w:sz w:val="22"/>
          <w:szCs w:val="22"/>
          <w:lang w:val="sr-Latn-ME"/>
        </w:rPr>
        <w:t xml:space="preserve"> (</w:t>
      </w:r>
      <w:proofErr w:type="spellStart"/>
      <w:r w:rsidRPr="00932A8F">
        <w:rPr>
          <w:i/>
          <w:iCs/>
          <w:sz w:val="22"/>
          <w:szCs w:val="22"/>
          <w:lang w:val="sr-Latn-ME"/>
        </w:rPr>
        <w:t>Dideoksinozin</w:t>
      </w:r>
      <w:proofErr w:type="spellEnd"/>
      <w:r w:rsidRPr="00932A8F">
        <w:rPr>
          <w:i/>
          <w:iCs/>
          <w:sz w:val="22"/>
          <w:szCs w:val="22"/>
          <w:lang w:val="sr-Latn-ME"/>
        </w:rPr>
        <w:t>)</w:t>
      </w:r>
      <w:r w:rsidRPr="00932A8F">
        <w:rPr>
          <w:sz w:val="22"/>
          <w:szCs w:val="22"/>
          <w:lang w:val="sr-Latn-ME"/>
        </w:rPr>
        <w:t>: Istovremena prim</w:t>
      </w:r>
      <w:r w:rsidR="00BE48D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ena dnevnih doza od 1200 mg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didanozina</w:t>
      </w:r>
      <w:proofErr w:type="spellEnd"/>
      <w:r w:rsidRPr="00932A8F">
        <w:rPr>
          <w:sz w:val="22"/>
          <w:szCs w:val="22"/>
          <w:lang w:val="sr-Latn-ME"/>
        </w:rPr>
        <w:t xml:space="preserve"> u dozi od 400 mg dnevno kod šest HIV pozitivnih ispitanika nije uticala na </w:t>
      </w:r>
      <w:proofErr w:type="spellStart"/>
      <w:r w:rsidRPr="00932A8F">
        <w:rPr>
          <w:sz w:val="22"/>
          <w:szCs w:val="22"/>
          <w:lang w:val="sr-Latn-ME"/>
        </w:rPr>
        <w:t>farmakokinetiku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didanozina</w:t>
      </w:r>
      <w:proofErr w:type="spellEnd"/>
      <w:r w:rsidRPr="00932A8F">
        <w:rPr>
          <w:sz w:val="22"/>
          <w:szCs w:val="22"/>
          <w:lang w:val="sr-Latn-ME"/>
        </w:rPr>
        <w:t xml:space="preserve"> u odnosu na istovremenu prim</w:t>
      </w:r>
      <w:r w:rsidR="00CA3017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enu sa placebom.</w:t>
      </w:r>
    </w:p>
    <w:p w14:paraId="099CFE91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6DEA431" w14:textId="7541A26D" w:rsidR="009414A5" w:rsidRPr="00932A8F" w:rsidRDefault="009414A5" w:rsidP="00932A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 xml:space="preserve">Digoksin i </w:t>
      </w:r>
      <w:proofErr w:type="spellStart"/>
      <w:r w:rsidRPr="00932A8F">
        <w:rPr>
          <w:i/>
          <w:sz w:val="22"/>
          <w:szCs w:val="22"/>
          <w:lang w:val="sr-Latn-ME"/>
        </w:rPr>
        <w:t>kolhicin</w:t>
      </w:r>
      <w:proofErr w:type="spellEnd"/>
      <w:r w:rsidRPr="00932A8F">
        <w:rPr>
          <w:i/>
          <w:sz w:val="22"/>
          <w:szCs w:val="22"/>
          <w:lang w:val="sr-Latn-ME"/>
        </w:rPr>
        <w:t xml:space="preserve"> (supstrati P-</w:t>
      </w:r>
      <w:proofErr w:type="spellStart"/>
      <w:r w:rsidRPr="00932A8F">
        <w:rPr>
          <w:i/>
          <w:sz w:val="22"/>
          <w:szCs w:val="22"/>
          <w:lang w:val="sr-Latn-ME"/>
        </w:rPr>
        <w:t>gp</w:t>
      </w:r>
      <w:proofErr w:type="spellEnd"/>
      <w:r w:rsidRPr="00932A8F">
        <w:rPr>
          <w:i/>
          <w:sz w:val="22"/>
          <w:szCs w:val="22"/>
          <w:lang w:val="sr-Latn-ME"/>
        </w:rPr>
        <w:t>):</w:t>
      </w:r>
      <w:r w:rsidRPr="00932A8F">
        <w:rPr>
          <w:sz w:val="22"/>
          <w:szCs w:val="22"/>
          <w:lang w:val="sr-Latn-ME"/>
        </w:rPr>
        <w:t xml:space="preserve"> postoje izv</w:t>
      </w:r>
      <w:r w:rsidR="001470D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eštaji da istovremena prim</w:t>
      </w:r>
      <w:r w:rsidR="004821AF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ena </w:t>
      </w:r>
      <w:proofErr w:type="spellStart"/>
      <w:r w:rsidRPr="00932A8F">
        <w:rPr>
          <w:sz w:val="22"/>
          <w:szCs w:val="22"/>
          <w:lang w:val="sr-Latn-ME"/>
        </w:rPr>
        <w:t>makrolidnih</w:t>
      </w:r>
      <w:proofErr w:type="spellEnd"/>
      <w:r w:rsidRPr="00932A8F">
        <w:rPr>
          <w:sz w:val="22"/>
          <w:szCs w:val="22"/>
          <w:lang w:val="sr-Latn-ME"/>
        </w:rPr>
        <w:t xml:space="preserve"> antibiotika uključujući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 sa supstratima P-glikoproteina kao što su digoksin i kolhicin dovodi do porasta nivoa supstrata P-glikoproteina u serumu. Zbog toga, ako se azitromicin i supstrati P-glikoproteina kao što je digoksin prim</w:t>
      </w:r>
      <w:r w:rsidR="004821AF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enjuju istovremeno, treba uzeti u obzir mogući porast serumske koncentracije digoksina. Kliničko praćenje, i ukoliko je moguće praćenje nivoa digoksina u serumu je potrebno tokom terapije sa </w:t>
      </w:r>
      <w:proofErr w:type="spellStart"/>
      <w:r w:rsidRPr="00932A8F">
        <w:rPr>
          <w:sz w:val="22"/>
          <w:szCs w:val="22"/>
          <w:lang w:val="sr-Latn-ME"/>
        </w:rPr>
        <w:t>azitromicinom</w:t>
      </w:r>
      <w:proofErr w:type="spellEnd"/>
      <w:r w:rsidRPr="00932A8F">
        <w:rPr>
          <w:sz w:val="22"/>
          <w:szCs w:val="22"/>
          <w:lang w:val="sr-Latn-ME"/>
        </w:rPr>
        <w:t xml:space="preserve"> kao i nakon prekida terapije.</w:t>
      </w:r>
    </w:p>
    <w:p w14:paraId="064DC964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133AFC8" w14:textId="0A645003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i/>
          <w:sz w:val="22"/>
          <w:szCs w:val="22"/>
          <w:lang w:val="sr-Latn-ME"/>
        </w:rPr>
        <w:t>Zidovudin</w:t>
      </w:r>
      <w:proofErr w:type="spellEnd"/>
      <w:r w:rsidRPr="00932A8F">
        <w:rPr>
          <w:sz w:val="22"/>
          <w:szCs w:val="22"/>
          <w:lang w:val="sr-Latn-ME"/>
        </w:rPr>
        <w:t>: prim</w:t>
      </w:r>
      <w:r w:rsidR="00B7706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ena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u pojedinačnoj dozi od 1000 mg i u višestrukim dozama od 600 mg ili 1200 mg imale su manji uticaj na koncentraciju u plazmi ili </w:t>
      </w:r>
      <w:proofErr w:type="spellStart"/>
      <w:r w:rsidRPr="00932A8F">
        <w:rPr>
          <w:sz w:val="22"/>
          <w:szCs w:val="22"/>
          <w:lang w:val="sr-Latn-ME"/>
        </w:rPr>
        <w:t>urinarnu</w:t>
      </w:r>
      <w:proofErr w:type="spellEnd"/>
      <w:r w:rsidRPr="00932A8F">
        <w:rPr>
          <w:sz w:val="22"/>
          <w:szCs w:val="22"/>
          <w:lang w:val="sr-Latn-ME"/>
        </w:rPr>
        <w:t xml:space="preserve"> ekskreciju </w:t>
      </w:r>
      <w:proofErr w:type="spellStart"/>
      <w:r w:rsidRPr="00932A8F">
        <w:rPr>
          <w:sz w:val="22"/>
          <w:szCs w:val="22"/>
          <w:lang w:val="sr-Latn-ME"/>
        </w:rPr>
        <w:t>zidovudina</w:t>
      </w:r>
      <w:proofErr w:type="spellEnd"/>
      <w:r w:rsidRPr="00932A8F">
        <w:rPr>
          <w:sz w:val="22"/>
          <w:szCs w:val="22"/>
          <w:lang w:val="sr-Latn-ME"/>
        </w:rPr>
        <w:t xml:space="preserve"> ili njegovog </w:t>
      </w:r>
      <w:proofErr w:type="spellStart"/>
      <w:r w:rsidRPr="00932A8F">
        <w:rPr>
          <w:sz w:val="22"/>
          <w:szCs w:val="22"/>
          <w:lang w:val="sr-Latn-ME"/>
        </w:rPr>
        <w:t>glukuronid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metabolita</w:t>
      </w:r>
      <w:proofErr w:type="spellEnd"/>
      <w:r w:rsidRPr="00932A8F">
        <w:rPr>
          <w:sz w:val="22"/>
          <w:szCs w:val="22"/>
          <w:lang w:val="sr-Latn-ME"/>
        </w:rPr>
        <w:t xml:space="preserve">. Međutim, u </w:t>
      </w:r>
      <w:proofErr w:type="spellStart"/>
      <w:r w:rsidRPr="00932A8F">
        <w:rPr>
          <w:sz w:val="22"/>
          <w:szCs w:val="22"/>
          <w:lang w:val="sr-Latn-ME"/>
        </w:rPr>
        <w:t>mononuklearnim</w:t>
      </w:r>
      <w:proofErr w:type="spellEnd"/>
      <w:r w:rsidRPr="00932A8F">
        <w:rPr>
          <w:sz w:val="22"/>
          <w:szCs w:val="22"/>
          <w:lang w:val="sr-Latn-ME"/>
        </w:rPr>
        <w:t xml:space="preserve"> ćelijama periferne krvi, azitromicin dovodi do povećanja koncentracije </w:t>
      </w:r>
      <w:proofErr w:type="spellStart"/>
      <w:r w:rsidRPr="00932A8F">
        <w:rPr>
          <w:sz w:val="22"/>
          <w:szCs w:val="22"/>
          <w:lang w:val="sr-Latn-ME"/>
        </w:rPr>
        <w:t>fosforilizovan</w:t>
      </w:r>
      <w:r w:rsidR="009A5C3E" w:rsidRPr="00932A8F">
        <w:rPr>
          <w:sz w:val="22"/>
          <w:szCs w:val="22"/>
          <w:lang w:val="sr-Latn-ME"/>
        </w:rPr>
        <w:t>og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zidovudina</w:t>
      </w:r>
      <w:proofErr w:type="spellEnd"/>
      <w:r w:rsidR="009A5C3E" w:rsidRPr="00932A8F">
        <w:rPr>
          <w:sz w:val="22"/>
          <w:szCs w:val="22"/>
          <w:lang w:val="sr-Latn-ME"/>
        </w:rPr>
        <w:t>, klinički aktivnog metabolita</w:t>
      </w:r>
      <w:r w:rsidRPr="00932A8F">
        <w:rPr>
          <w:sz w:val="22"/>
          <w:szCs w:val="22"/>
          <w:lang w:val="sr-Latn-ME"/>
        </w:rPr>
        <w:t>. Nije jasan klinički značaj ovog nalaza, ali može biti koristan za pacijenta.</w:t>
      </w:r>
    </w:p>
    <w:p w14:paraId="66EB7D2C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732DE204" w14:textId="6C8BA0B5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Azitromicin nema značajnih interakcija sa </w:t>
      </w:r>
      <w:proofErr w:type="spellStart"/>
      <w:r w:rsidRPr="00932A8F">
        <w:rPr>
          <w:sz w:val="22"/>
          <w:szCs w:val="22"/>
          <w:lang w:val="sr-Latn-ME"/>
        </w:rPr>
        <w:t>hepatičkim</w:t>
      </w:r>
      <w:proofErr w:type="spellEnd"/>
      <w:r w:rsidRPr="00932A8F">
        <w:rPr>
          <w:sz w:val="22"/>
          <w:szCs w:val="22"/>
          <w:lang w:val="sr-Latn-ME"/>
        </w:rPr>
        <w:t xml:space="preserve"> sistemom </w:t>
      </w:r>
      <w:proofErr w:type="spellStart"/>
      <w:r w:rsidRPr="00932A8F">
        <w:rPr>
          <w:sz w:val="22"/>
          <w:szCs w:val="22"/>
          <w:lang w:val="sr-Latn-ME"/>
        </w:rPr>
        <w:t>citohrom</w:t>
      </w:r>
      <w:proofErr w:type="spellEnd"/>
      <w:r w:rsidRPr="00932A8F">
        <w:rPr>
          <w:sz w:val="22"/>
          <w:szCs w:val="22"/>
          <w:lang w:val="sr-Latn-ME"/>
        </w:rPr>
        <w:t xml:space="preserve"> P450. Ne smatra se da ulazi u farmakokinetičke interakcije za razliku od eritromicina i drugih makrolida. Pri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eni azitromicina ne dolazi do indukcije </w:t>
      </w:r>
      <w:proofErr w:type="spellStart"/>
      <w:r w:rsidRPr="00932A8F">
        <w:rPr>
          <w:sz w:val="22"/>
          <w:szCs w:val="22"/>
          <w:lang w:val="sr-Latn-ME"/>
        </w:rPr>
        <w:t>citohoma</w:t>
      </w:r>
      <w:proofErr w:type="spellEnd"/>
      <w:r w:rsidRPr="00932A8F">
        <w:rPr>
          <w:sz w:val="22"/>
          <w:szCs w:val="22"/>
          <w:lang w:val="sr-Latn-ME"/>
        </w:rPr>
        <w:t xml:space="preserve"> P450 ili inhibicije putem kompleksa citohroma i metabolita.</w:t>
      </w:r>
    </w:p>
    <w:p w14:paraId="424495E9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C37D932" w14:textId="41BE353B" w:rsidR="009414A5" w:rsidRPr="00932A8F" w:rsidRDefault="009414A5" w:rsidP="00932A8F">
      <w:pPr>
        <w:jc w:val="both"/>
        <w:rPr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 xml:space="preserve">Derivati </w:t>
      </w:r>
      <w:proofErr w:type="spellStart"/>
      <w:r w:rsidRPr="00932A8F">
        <w:rPr>
          <w:i/>
          <w:sz w:val="22"/>
          <w:szCs w:val="22"/>
          <w:lang w:val="sr-Latn-ME"/>
        </w:rPr>
        <w:t>ergotamina</w:t>
      </w:r>
      <w:proofErr w:type="spellEnd"/>
      <w:r w:rsidRPr="00932A8F">
        <w:rPr>
          <w:sz w:val="22"/>
          <w:szCs w:val="22"/>
          <w:lang w:val="sr-Latn-ME"/>
        </w:rPr>
        <w:t xml:space="preserve">: zbog teorijske mogućnosti </w:t>
      </w:r>
      <w:proofErr w:type="spellStart"/>
      <w:r w:rsidRPr="00932A8F">
        <w:rPr>
          <w:sz w:val="22"/>
          <w:szCs w:val="22"/>
          <w:lang w:val="sr-Latn-ME"/>
        </w:rPr>
        <w:t>ergotizma</w:t>
      </w:r>
      <w:proofErr w:type="spellEnd"/>
      <w:r w:rsidRPr="00932A8F">
        <w:rPr>
          <w:sz w:val="22"/>
          <w:szCs w:val="22"/>
          <w:lang w:val="sr-Latn-ME"/>
        </w:rPr>
        <w:t>, ne treba istovremeno prim</w:t>
      </w:r>
      <w:r w:rsidR="00D576F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enjivati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 i derivate </w:t>
      </w:r>
      <w:proofErr w:type="spellStart"/>
      <w:r w:rsidRPr="00932A8F">
        <w:rPr>
          <w:sz w:val="22"/>
          <w:szCs w:val="22"/>
          <w:lang w:val="sr-Latn-ME"/>
        </w:rPr>
        <w:t>ergotamina</w:t>
      </w:r>
      <w:proofErr w:type="spellEnd"/>
      <w:r w:rsidRPr="00932A8F">
        <w:rPr>
          <w:sz w:val="22"/>
          <w:szCs w:val="22"/>
          <w:lang w:val="sr-Latn-ME"/>
        </w:rPr>
        <w:t xml:space="preserve"> (</w:t>
      </w:r>
      <w:r w:rsidR="00AA5D20" w:rsidRPr="00932A8F">
        <w:rPr>
          <w:sz w:val="22"/>
          <w:szCs w:val="22"/>
          <w:lang w:val="sr-Latn-ME"/>
        </w:rPr>
        <w:t>pogledati dio</w:t>
      </w:r>
      <w:r w:rsidRPr="00932A8F">
        <w:rPr>
          <w:sz w:val="22"/>
          <w:szCs w:val="22"/>
          <w:lang w:val="sr-Latn-ME"/>
        </w:rPr>
        <w:t xml:space="preserve"> 4.4).</w:t>
      </w:r>
    </w:p>
    <w:p w14:paraId="65942CED" w14:textId="77777777" w:rsidR="009414A5" w:rsidRPr="00932A8F" w:rsidRDefault="009414A5" w:rsidP="00932A8F">
      <w:pPr>
        <w:jc w:val="both"/>
        <w:rPr>
          <w:sz w:val="22"/>
          <w:szCs w:val="22"/>
          <w:lang w:val="sr-Latn-ME"/>
        </w:rPr>
      </w:pPr>
    </w:p>
    <w:p w14:paraId="008C712B" w14:textId="69CC87CC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Sprovedena su ispitivanja farmakokinetičkih interakcija između azitromicina i </w:t>
      </w:r>
      <w:r w:rsidR="00AA5D20" w:rsidRPr="00932A8F">
        <w:rPr>
          <w:sz w:val="22"/>
          <w:szCs w:val="22"/>
          <w:lang w:val="sr-Latn-ME"/>
        </w:rPr>
        <w:t>sljedećih</w:t>
      </w:r>
      <w:r w:rsidRPr="00932A8F">
        <w:rPr>
          <w:sz w:val="22"/>
          <w:szCs w:val="22"/>
          <w:lang w:val="sr-Latn-ME"/>
        </w:rPr>
        <w:t xml:space="preserve"> l</w:t>
      </w:r>
      <w:r w:rsidR="00D576F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ekova za koje se zna da se značajno metabolišu putem citohroma P450.</w:t>
      </w:r>
    </w:p>
    <w:p w14:paraId="26DE35C5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  <w:lang w:val="sr-Latn-ME"/>
        </w:rPr>
      </w:pPr>
    </w:p>
    <w:p w14:paraId="35C1946B" w14:textId="455E2A94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Atorvastatin</w:t>
      </w:r>
      <w:proofErr w:type="spellEnd"/>
      <w:r w:rsidRPr="00932A8F">
        <w:rPr>
          <w:color w:val="000000"/>
          <w:sz w:val="22"/>
          <w:szCs w:val="22"/>
          <w:lang w:val="sr-Latn-ME"/>
        </w:rPr>
        <w:t>: Istovremenom prim</w:t>
      </w:r>
      <w:r w:rsidR="00FA2504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enom </w:t>
      </w:r>
      <w:proofErr w:type="spellStart"/>
      <w:r w:rsidRPr="00932A8F">
        <w:rPr>
          <w:color w:val="000000"/>
          <w:sz w:val="22"/>
          <w:szCs w:val="22"/>
          <w:lang w:val="sr-Latn-ME"/>
        </w:rPr>
        <w:t>atorvastatina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(10 mg dnevno) i azitromicina (500 mg dnevno) ni</w:t>
      </w:r>
      <w:r w:rsidR="0035766A" w:rsidRPr="00932A8F">
        <w:rPr>
          <w:color w:val="000000"/>
          <w:sz w:val="22"/>
          <w:szCs w:val="22"/>
          <w:lang w:val="sr-Latn-ME"/>
        </w:rPr>
        <w:t>je</w:t>
      </w:r>
      <w:r w:rsidRPr="00932A8F">
        <w:rPr>
          <w:color w:val="000000"/>
          <w:sz w:val="22"/>
          <w:szCs w:val="22"/>
          <w:lang w:val="sr-Latn-ME"/>
        </w:rPr>
        <w:t>su prom</w:t>
      </w:r>
      <w:r w:rsidR="00B16D25" w:rsidRPr="00932A8F">
        <w:rPr>
          <w:color w:val="000000"/>
          <w:sz w:val="22"/>
          <w:szCs w:val="22"/>
          <w:lang w:val="sr-Latn-ME"/>
        </w:rPr>
        <w:t>i</w:t>
      </w:r>
      <w:r w:rsidR="009407B1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enjene koncentracije </w:t>
      </w:r>
      <w:proofErr w:type="spellStart"/>
      <w:r w:rsidRPr="00932A8F">
        <w:rPr>
          <w:color w:val="000000"/>
          <w:sz w:val="22"/>
          <w:szCs w:val="22"/>
          <w:lang w:val="sr-Latn-ME"/>
        </w:rPr>
        <w:t>atorvastatina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u plazmi (na osnov</w:t>
      </w:r>
      <w:r w:rsidR="009A5C3E" w:rsidRPr="00932A8F">
        <w:rPr>
          <w:color w:val="000000"/>
          <w:sz w:val="22"/>
          <w:szCs w:val="22"/>
          <w:lang w:val="sr-Latn-ME"/>
        </w:rPr>
        <w:t>u</w:t>
      </w:r>
      <w:r w:rsidRPr="00932A8F">
        <w:rPr>
          <w:color w:val="000000"/>
          <w:sz w:val="22"/>
          <w:szCs w:val="22"/>
          <w:lang w:val="sr-Latn-ME"/>
        </w:rPr>
        <w:t xml:space="preserve"> inhibicije HMG </w:t>
      </w:r>
      <w:proofErr w:type="spellStart"/>
      <w:r w:rsidRPr="00932A8F">
        <w:rPr>
          <w:color w:val="000000"/>
          <w:sz w:val="22"/>
          <w:szCs w:val="22"/>
          <w:lang w:val="sr-Latn-ME"/>
        </w:rPr>
        <w:t>CoA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32A8F">
        <w:rPr>
          <w:color w:val="000000"/>
          <w:sz w:val="22"/>
          <w:szCs w:val="22"/>
          <w:lang w:val="sr-Latn-ME"/>
        </w:rPr>
        <w:t>reduktaze</w:t>
      </w:r>
      <w:proofErr w:type="spellEnd"/>
      <w:r w:rsidRPr="00932A8F">
        <w:rPr>
          <w:color w:val="000000"/>
          <w:sz w:val="22"/>
          <w:szCs w:val="22"/>
          <w:lang w:val="sr-Latn-ME"/>
        </w:rPr>
        <w:t>). Ipak, u postmarketinškom praćenju zab</w:t>
      </w:r>
      <w:r w:rsidR="009A2BA6" w:rsidRPr="00932A8F">
        <w:rPr>
          <w:color w:val="000000"/>
          <w:sz w:val="22"/>
          <w:szCs w:val="22"/>
          <w:lang w:val="sr-Latn-ME"/>
        </w:rPr>
        <w:t>i</w:t>
      </w:r>
      <w:r w:rsidRPr="00932A8F">
        <w:rPr>
          <w:color w:val="000000"/>
          <w:sz w:val="22"/>
          <w:szCs w:val="22"/>
          <w:lang w:val="sr-Latn-ME"/>
        </w:rPr>
        <w:t>l</w:t>
      </w:r>
      <w:r w:rsidR="009A2BA6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eženi su slučajevi rabdomiolize kod pacijenata koji su uzimali </w:t>
      </w:r>
      <w:proofErr w:type="spellStart"/>
      <w:r w:rsidRPr="00932A8F">
        <w:rPr>
          <w:color w:val="000000"/>
          <w:sz w:val="22"/>
          <w:szCs w:val="22"/>
          <w:lang w:val="sr-Latn-ME"/>
        </w:rPr>
        <w:t>azitromicin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sa </w:t>
      </w:r>
      <w:proofErr w:type="spellStart"/>
      <w:r w:rsidRPr="00932A8F">
        <w:rPr>
          <w:color w:val="000000"/>
          <w:sz w:val="22"/>
          <w:szCs w:val="22"/>
          <w:lang w:val="sr-Latn-ME"/>
        </w:rPr>
        <w:t>statinima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. </w:t>
      </w:r>
    </w:p>
    <w:p w14:paraId="5E67A7A5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49975422" w14:textId="7EE741C6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932A8F">
        <w:rPr>
          <w:i/>
          <w:iCs/>
          <w:color w:val="000000"/>
          <w:sz w:val="22"/>
          <w:szCs w:val="22"/>
          <w:lang w:val="sr-Latn-ME"/>
        </w:rPr>
        <w:lastRenderedPageBreak/>
        <w:t>Karbamazepin</w:t>
      </w:r>
      <w:r w:rsidRPr="00932A8F">
        <w:rPr>
          <w:color w:val="000000"/>
          <w:sz w:val="22"/>
          <w:szCs w:val="22"/>
          <w:lang w:val="sr-Latn-ME"/>
        </w:rPr>
        <w:t>: U ispitivanju farmakokinetičkih interakcija sprovedenom kod zdravih dobrovoljaca, azitromicin nije značajno d</w:t>
      </w:r>
      <w:r w:rsidR="00FA2504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elovao na koncentracije </w:t>
      </w:r>
      <w:proofErr w:type="spellStart"/>
      <w:r w:rsidRPr="00932A8F">
        <w:rPr>
          <w:color w:val="000000"/>
          <w:sz w:val="22"/>
          <w:szCs w:val="22"/>
          <w:lang w:val="sr-Latn-ME"/>
        </w:rPr>
        <w:t>karbamazepina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ili njegovog aktivnog metabolita u plazmi. </w:t>
      </w:r>
    </w:p>
    <w:p w14:paraId="4D838B78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4A8A62BE" w14:textId="5A37F7BC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i/>
          <w:iCs/>
          <w:sz w:val="22"/>
          <w:szCs w:val="22"/>
          <w:lang w:val="sr-Latn-ME"/>
        </w:rPr>
        <w:t>Cimetidin</w:t>
      </w:r>
      <w:proofErr w:type="spellEnd"/>
      <w:r w:rsidRPr="00932A8F">
        <w:rPr>
          <w:sz w:val="22"/>
          <w:szCs w:val="22"/>
          <w:lang w:val="sr-Latn-ME"/>
        </w:rPr>
        <w:t xml:space="preserve">: U </w:t>
      </w:r>
      <w:proofErr w:type="spellStart"/>
      <w:r w:rsidRPr="00932A8F">
        <w:rPr>
          <w:sz w:val="22"/>
          <w:szCs w:val="22"/>
          <w:lang w:val="sr-Latn-ME"/>
        </w:rPr>
        <w:t>farmakokinetičkom</w:t>
      </w:r>
      <w:proofErr w:type="spellEnd"/>
      <w:r w:rsidRPr="00932A8F">
        <w:rPr>
          <w:sz w:val="22"/>
          <w:szCs w:val="22"/>
          <w:lang w:val="sr-Latn-ME"/>
        </w:rPr>
        <w:t xml:space="preserve"> ispitivanju uticaja pojedinačne doze </w:t>
      </w:r>
      <w:proofErr w:type="spellStart"/>
      <w:r w:rsidRPr="00932A8F">
        <w:rPr>
          <w:sz w:val="22"/>
          <w:szCs w:val="22"/>
          <w:lang w:val="sr-Latn-ME"/>
        </w:rPr>
        <w:t>cimetidina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r w:rsidR="00AF6A70" w:rsidRPr="00932A8F">
        <w:rPr>
          <w:sz w:val="22"/>
          <w:szCs w:val="22"/>
          <w:lang w:val="sr-Latn-ME"/>
        </w:rPr>
        <w:t>primijenjene</w:t>
      </w:r>
      <w:r w:rsidRPr="00932A8F">
        <w:rPr>
          <w:sz w:val="22"/>
          <w:szCs w:val="22"/>
          <w:lang w:val="sr-Latn-ME"/>
        </w:rPr>
        <w:t xml:space="preserve"> 2 sata pr</w:t>
      </w:r>
      <w:r w:rsidR="00AA5D20" w:rsidRPr="00932A8F">
        <w:rPr>
          <w:sz w:val="22"/>
          <w:szCs w:val="22"/>
          <w:lang w:val="sr-Latn-ME"/>
        </w:rPr>
        <w:t>ije</w:t>
      </w:r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, na </w:t>
      </w:r>
      <w:proofErr w:type="spellStart"/>
      <w:r w:rsidRPr="00932A8F">
        <w:rPr>
          <w:sz w:val="22"/>
          <w:szCs w:val="22"/>
          <w:lang w:val="sr-Latn-ME"/>
        </w:rPr>
        <w:t>farmakokinetku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>, ni</w:t>
      </w:r>
      <w:r w:rsidR="00FA2504" w:rsidRPr="00932A8F">
        <w:rPr>
          <w:sz w:val="22"/>
          <w:szCs w:val="22"/>
          <w:lang w:val="sr-Latn-ME"/>
        </w:rPr>
        <w:t>je</w:t>
      </w:r>
      <w:r w:rsidRPr="00932A8F">
        <w:rPr>
          <w:sz w:val="22"/>
          <w:szCs w:val="22"/>
          <w:lang w:val="sr-Latn-ME"/>
        </w:rPr>
        <w:t>su prim</w:t>
      </w:r>
      <w:r w:rsidR="00FA250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ećene prom</w:t>
      </w:r>
      <w:r w:rsidR="00FD467A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u farmakokinetici azitromicina.</w:t>
      </w:r>
    </w:p>
    <w:p w14:paraId="39FAFF4C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D20CC24" w14:textId="3027E002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i/>
          <w:iCs/>
          <w:sz w:val="22"/>
          <w:szCs w:val="22"/>
          <w:lang w:val="sr-Latn-ME"/>
        </w:rPr>
        <w:t xml:space="preserve">Oralni </w:t>
      </w:r>
      <w:proofErr w:type="spellStart"/>
      <w:r w:rsidRPr="00932A8F">
        <w:rPr>
          <w:i/>
          <w:iCs/>
          <w:sz w:val="22"/>
          <w:szCs w:val="22"/>
          <w:lang w:val="sr-Latn-ME"/>
        </w:rPr>
        <w:t>kumarinski</w:t>
      </w:r>
      <w:proofErr w:type="spellEnd"/>
      <w:r w:rsidRPr="00932A8F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iCs/>
          <w:sz w:val="22"/>
          <w:szCs w:val="22"/>
          <w:lang w:val="sr-Latn-ME"/>
        </w:rPr>
        <w:t>antikoagulansi</w:t>
      </w:r>
      <w:proofErr w:type="spellEnd"/>
      <w:r w:rsidRPr="00932A8F">
        <w:rPr>
          <w:sz w:val="22"/>
          <w:szCs w:val="22"/>
          <w:lang w:val="sr-Latn-ME"/>
        </w:rPr>
        <w:t xml:space="preserve">: U ispitivanju farmakokinetičkih interakcija,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 nije prom</w:t>
      </w:r>
      <w:r w:rsidR="00B16D25" w:rsidRPr="00932A8F">
        <w:rPr>
          <w:sz w:val="22"/>
          <w:szCs w:val="22"/>
          <w:lang w:val="sr-Latn-ME"/>
        </w:rPr>
        <w:t>i</w:t>
      </w:r>
      <w:r w:rsidR="00295BE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enio </w:t>
      </w:r>
      <w:proofErr w:type="spellStart"/>
      <w:r w:rsidRPr="00932A8F">
        <w:rPr>
          <w:sz w:val="22"/>
          <w:szCs w:val="22"/>
          <w:lang w:val="sr-Latn-ME"/>
        </w:rPr>
        <w:t>antikoagulaciono</w:t>
      </w:r>
      <w:proofErr w:type="spellEnd"/>
      <w:r w:rsidRPr="00932A8F">
        <w:rPr>
          <w:sz w:val="22"/>
          <w:szCs w:val="22"/>
          <w:lang w:val="sr-Latn-ME"/>
        </w:rPr>
        <w:t xml:space="preserve"> dejstvo pojedinačne doze varfarina od 15 mg </w:t>
      </w:r>
      <w:r w:rsidR="00AF6A70" w:rsidRPr="00932A8F">
        <w:rPr>
          <w:sz w:val="22"/>
          <w:szCs w:val="22"/>
          <w:lang w:val="sr-Latn-ME"/>
        </w:rPr>
        <w:t>primijenjene</w:t>
      </w:r>
      <w:r w:rsidRPr="00932A8F">
        <w:rPr>
          <w:sz w:val="22"/>
          <w:szCs w:val="22"/>
          <w:lang w:val="sr-Latn-ME"/>
        </w:rPr>
        <w:t xml:space="preserve"> kod zdravih dobrovoljaca. Nakon što je l</w:t>
      </w:r>
      <w:r w:rsidR="00295BEC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 stavljen na tržište, zab</w:t>
      </w:r>
      <w:r w:rsidR="00295BEC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295BE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ežen je jači antikoagulantni efekat nakon istovremene prim</w:t>
      </w:r>
      <w:r w:rsidR="00295BE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i oralnih </w:t>
      </w:r>
      <w:proofErr w:type="spellStart"/>
      <w:r w:rsidRPr="00932A8F">
        <w:rPr>
          <w:sz w:val="22"/>
          <w:szCs w:val="22"/>
          <w:lang w:val="sr-Latn-ME"/>
        </w:rPr>
        <w:t>kumarinskih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antikoagulansa</w:t>
      </w:r>
      <w:proofErr w:type="spellEnd"/>
      <w:r w:rsidRPr="00932A8F">
        <w:rPr>
          <w:sz w:val="22"/>
          <w:szCs w:val="22"/>
          <w:lang w:val="sr-Latn-ME"/>
        </w:rPr>
        <w:t>. Iako uzročno-posl</w:t>
      </w:r>
      <w:r w:rsidR="00AF6A7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edična veza nije utvrđena, treba razmotriti učestaliju prov</w:t>
      </w:r>
      <w:r w:rsidR="00295BE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eru </w:t>
      </w:r>
      <w:proofErr w:type="spellStart"/>
      <w:r w:rsidRPr="00932A8F">
        <w:rPr>
          <w:sz w:val="22"/>
          <w:szCs w:val="22"/>
          <w:lang w:val="sr-Latn-ME"/>
        </w:rPr>
        <w:t>protrombinskog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vremena</w:t>
      </w:r>
      <w:proofErr w:type="spellEnd"/>
      <w:r w:rsidRPr="00932A8F">
        <w:rPr>
          <w:sz w:val="22"/>
          <w:szCs w:val="22"/>
          <w:lang w:val="sr-Latn-ME"/>
        </w:rPr>
        <w:t xml:space="preserve"> kad se azitromicin daje pacijentima koji uzimaju i oralne </w:t>
      </w:r>
      <w:proofErr w:type="spellStart"/>
      <w:r w:rsidRPr="00932A8F">
        <w:rPr>
          <w:sz w:val="22"/>
          <w:szCs w:val="22"/>
          <w:lang w:val="sr-Latn-ME"/>
        </w:rPr>
        <w:t>kumarinske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antikoagulanse</w:t>
      </w:r>
      <w:proofErr w:type="spellEnd"/>
      <w:r w:rsidRPr="00932A8F">
        <w:rPr>
          <w:sz w:val="22"/>
          <w:szCs w:val="22"/>
          <w:lang w:val="sr-Latn-ME"/>
        </w:rPr>
        <w:t>.</w:t>
      </w:r>
    </w:p>
    <w:p w14:paraId="1E447080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429C95DF" w14:textId="43A1424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i/>
          <w:iCs/>
          <w:sz w:val="22"/>
          <w:szCs w:val="22"/>
          <w:lang w:val="sr-Latn-ME"/>
        </w:rPr>
        <w:t>Ciklosporin</w:t>
      </w:r>
      <w:r w:rsidRPr="00932A8F">
        <w:rPr>
          <w:sz w:val="22"/>
          <w:szCs w:val="22"/>
          <w:lang w:val="sr-Latn-ME"/>
        </w:rPr>
        <w:t>: U farmakokinetičkom ispitivanju kod zdravih dobrovoljaca koji su primali dnevnu dozu od 500 mg azitromicina oralno tokom 3 dana i koji su nakon toga uzeli pojedinačnu dozu od 10 mg/kg ciklosporina oralno, C</w:t>
      </w:r>
      <w:r w:rsidRPr="00932A8F">
        <w:rPr>
          <w:sz w:val="22"/>
          <w:szCs w:val="22"/>
          <w:vertAlign w:val="subscript"/>
          <w:lang w:val="sr-Latn-ME"/>
        </w:rPr>
        <w:t>max</w:t>
      </w:r>
      <w:r w:rsidRPr="00932A8F">
        <w:rPr>
          <w:sz w:val="22"/>
          <w:szCs w:val="22"/>
          <w:lang w:val="sr-Latn-ME"/>
        </w:rPr>
        <w:t xml:space="preserve"> i AUC</w:t>
      </w:r>
      <w:r w:rsidRPr="00932A8F">
        <w:rPr>
          <w:sz w:val="22"/>
          <w:szCs w:val="22"/>
          <w:vertAlign w:val="subscript"/>
          <w:lang w:val="sr-Latn-ME"/>
        </w:rPr>
        <w:t>0-5</w:t>
      </w:r>
      <w:r w:rsidRPr="00932A8F">
        <w:rPr>
          <w:sz w:val="22"/>
          <w:szCs w:val="22"/>
          <w:lang w:val="sr-Latn-ME"/>
        </w:rPr>
        <w:t xml:space="preserve"> vr</w:t>
      </w:r>
      <w:r w:rsidR="001044AE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ednosti ciklosporina bile su značajno povećane. Stoga ove l</w:t>
      </w:r>
      <w:r w:rsidR="0030301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ekove treba istovremeno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enjivati sa oprezom. Ako je potrebna istovremena prim</w:t>
      </w:r>
      <w:r w:rsidR="0030301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ena ovih l</w:t>
      </w:r>
      <w:r w:rsidR="0030301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ekova, treba pratiti koncentracije </w:t>
      </w:r>
      <w:proofErr w:type="spellStart"/>
      <w:r w:rsidRPr="00932A8F">
        <w:rPr>
          <w:sz w:val="22"/>
          <w:szCs w:val="22"/>
          <w:lang w:val="sr-Latn-ME"/>
        </w:rPr>
        <w:t>ciklosporina</w:t>
      </w:r>
      <w:proofErr w:type="spellEnd"/>
      <w:r w:rsidRPr="00932A8F">
        <w:rPr>
          <w:sz w:val="22"/>
          <w:szCs w:val="22"/>
          <w:lang w:val="sr-Latn-ME"/>
        </w:rPr>
        <w:t xml:space="preserve"> i dozu </w:t>
      </w:r>
      <w:proofErr w:type="spellStart"/>
      <w:r w:rsidRPr="00932A8F">
        <w:rPr>
          <w:sz w:val="22"/>
          <w:szCs w:val="22"/>
          <w:lang w:val="sr-Latn-ME"/>
        </w:rPr>
        <w:t>podesiti</w:t>
      </w:r>
      <w:proofErr w:type="spellEnd"/>
      <w:r w:rsidRPr="00932A8F">
        <w:rPr>
          <w:sz w:val="22"/>
          <w:szCs w:val="22"/>
          <w:lang w:val="sr-Latn-ME"/>
        </w:rPr>
        <w:t xml:space="preserve"> u skladu sa tim.</w:t>
      </w:r>
    </w:p>
    <w:p w14:paraId="0C2E6EC5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6C5C3E7A" w14:textId="11089231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Efavirenz</w:t>
      </w:r>
      <w:proofErr w:type="spellEnd"/>
      <w:r w:rsidRPr="00932A8F">
        <w:rPr>
          <w:color w:val="000000"/>
          <w:sz w:val="22"/>
          <w:szCs w:val="22"/>
          <w:lang w:val="sr-Latn-ME"/>
        </w:rPr>
        <w:t>: Istovremena prim</w:t>
      </w:r>
      <w:r w:rsidR="006F18D0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ena jednokratne doze od 600 mg azitromicina i 400 mg </w:t>
      </w:r>
      <w:proofErr w:type="spellStart"/>
      <w:r w:rsidRPr="00932A8F">
        <w:rPr>
          <w:color w:val="000000"/>
          <w:sz w:val="22"/>
          <w:szCs w:val="22"/>
          <w:lang w:val="sr-Latn-ME"/>
        </w:rPr>
        <w:t>efavirenza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dnevno tokom 7 dana nije dovela do klinički značajnih farmakokinetičkih interakcija. </w:t>
      </w:r>
    </w:p>
    <w:p w14:paraId="29D5B007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05CED0FE" w14:textId="1A130EE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Flukonazol</w:t>
      </w:r>
      <w:proofErr w:type="spellEnd"/>
      <w:r w:rsidRPr="00932A8F">
        <w:rPr>
          <w:color w:val="000000"/>
          <w:sz w:val="22"/>
          <w:szCs w:val="22"/>
          <w:lang w:val="sr-Latn-ME"/>
        </w:rPr>
        <w:t>: Istovremena prim</w:t>
      </w:r>
      <w:r w:rsidR="006F18D0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>ena jednokratne doze od 1200 mg azitromicina nije prom</w:t>
      </w:r>
      <w:r w:rsidR="00B16D25" w:rsidRPr="00932A8F">
        <w:rPr>
          <w:color w:val="000000"/>
          <w:sz w:val="22"/>
          <w:szCs w:val="22"/>
          <w:lang w:val="sr-Latn-ME"/>
        </w:rPr>
        <w:t>ij</w:t>
      </w:r>
      <w:r w:rsidRPr="00932A8F">
        <w:rPr>
          <w:color w:val="000000"/>
          <w:sz w:val="22"/>
          <w:szCs w:val="22"/>
          <w:lang w:val="sr-Latn-ME"/>
        </w:rPr>
        <w:t xml:space="preserve">enila farmakokinetiku jednokratne doze od 800 mg </w:t>
      </w:r>
      <w:proofErr w:type="spellStart"/>
      <w:r w:rsidRPr="00932A8F">
        <w:rPr>
          <w:color w:val="000000"/>
          <w:sz w:val="22"/>
          <w:szCs w:val="22"/>
          <w:lang w:val="sr-Latn-ME"/>
        </w:rPr>
        <w:t>flukonazola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. Ukupna izloženost i </w:t>
      </w:r>
      <w:proofErr w:type="spellStart"/>
      <w:r w:rsidRPr="00932A8F">
        <w:rPr>
          <w:color w:val="000000"/>
          <w:sz w:val="22"/>
          <w:szCs w:val="22"/>
          <w:lang w:val="sr-Latn-ME"/>
        </w:rPr>
        <w:t>poluvreme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eliminacije </w:t>
      </w:r>
      <w:proofErr w:type="spellStart"/>
      <w:r w:rsidRPr="00932A8F">
        <w:rPr>
          <w:color w:val="000000"/>
          <w:sz w:val="22"/>
          <w:szCs w:val="22"/>
          <w:lang w:val="sr-Latn-ME"/>
        </w:rPr>
        <w:t>azitromicina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ni</w:t>
      </w:r>
      <w:r w:rsidR="0035766A" w:rsidRPr="00932A8F">
        <w:rPr>
          <w:color w:val="000000"/>
          <w:sz w:val="22"/>
          <w:szCs w:val="22"/>
          <w:lang w:val="sr-Latn-ME"/>
        </w:rPr>
        <w:t>je</w:t>
      </w:r>
      <w:r w:rsidRPr="00932A8F">
        <w:rPr>
          <w:color w:val="000000"/>
          <w:sz w:val="22"/>
          <w:szCs w:val="22"/>
          <w:lang w:val="sr-Latn-ME"/>
        </w:rPr>
        <w:t>su prom</w:t>
      </w:r>
      <w:r w:rsidR="00B16D25" w:rsidRPr="00932A8F">
        <w:rPr>
          <w:color w:val="000000"/>
          <w:sz w:val="22"/>
          <w:szCs w:val="22"/>
          <w:lang w:val="sr-Latn-ME"/>
        </w:rPr>
        <w:t>ij</w:t>
      </w:r>
      <w:r w:rsidRPr="00932A8F">
        <w:rPr>
          <w:color w:val="000000"/>
          <w:sz w:val="22"/>
          <w:szCs w:val="22"/>
          <w:lang w:val="sr-Latn-ME"/>
        </w:rPr>
        <w:t>enjeni istovremenom prim</w:t>
      </w:r>
      <w:r w:rsidR="007956A0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enom </w:t>
      </w:r>
      <w:proofErr w:type="spellStart"/>
      <w:r w:rsidRPr="00932A8F">
        <w:rPr>
          <w:color w:val="000000"/>
          <w:sz w:val="22"/>
          <w:szCs w:val="22"/>
          <w:lang w:val="sr-Latn-ME"/>
        </w:rPr>
        <w:t>flukonazola</w:t>
      </w:r>
      <w:proofErr w:type="spellEnd"/>
      <w:r w:rsidRPr="00932A8F">
        <w:rPr>
          <w:color w:val="000000"/>
          <w:sz w:val="22"/>
          <w:szCs w:val="22"/>
          <w:lang w:val="sr-Latn-ME"/>
        </w:rPr>
        <w:t>. Međutim, zabeleženo je klinički beznačajno smanjenje C</w:t>
      </w:r>
      <w:r w:rsidRPr="00932A8F">
        <w:rPr>
          <w:color w:val="000000"/>
          <w:sz w:val="22"/>
          <w:szCs w:val="22"/>
          <w:vertAlign w:val="subscript"/>
          <w:lang w:val="sr-Latn-ME"/>
        </w:rPr>
        <w:t xml:space="preserve">max </w:t>
      </w:r>
      <w:r w:rsidRPr="00932A8F">
        <w:rPr>
          <w:color w:val="000000"/>
          <w:sz w:val="22"/>
          <w:szCs w:val="22"/>
          <w:lang w:val="sr-Latn-ME"/>
        </w:rPr>
        <w:t>(18%) azitromicina.</w:t>
      </w:r>
    </w:p>
    <w:p w14:paraId="6A344895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72D171B0" w14:textId="04C9781C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Indinavir</w:t>
      </w:r>
      <w:proofErr w:type="spellEnd"/>
      <w:r w:rsidRPr="00932A8F">
        <w:rPr>
          <w:color w:val="000000"/>
          <w:sz w:val="22"/>
          <w:szCs w:val="22"/>
          <w:lang w:val="sr-Latn-ME"/>
        </w:rPr>
        <w:t>: Istovremena prim</w:t>
      </w:r>
      <w:r w:rsidR="00A3541F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ena jednokratne doze od 1200 mg azitromicina nije statistički značajno uticala na </w:t>
      </w:r>
      <w:proofErr w:type="spellStart"/>
      <w:r w:rsidRPr="00932A8F">
        <w:rPr>
          <w:color w:val="000000"/>
          <w:sz w:val="22"/>
          <w:szCs w:val="22"/>
          <w:lang w:val="sr-Latn-ME"/>
        </w:rPr>
        <w:t>farmakokinetiku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32A8F">
        <w:rPr>
          <w:color w:val="000000"/>
          <w:sz w:val="22"/>
          <w:szCs w:val="22"/>
          <w:lang w:val="sr-Latn-ME"/>
        </w:rPr>
        <w:t>indinavira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prim</w:t>
      </w:r>
      <w:r w:rsidR="00AF6A70" w:rsidRPr="00932A8F">
        <w:rPr>
          <w:color w:val="000000"/>
          <w:sz w:val="22"/>
          <w:szCs w:val="22"/>
          <w:lang w:val="sr-Latn-ME"/>
        </w:rPr>
        <w:t>i</w:t>
      </w:r>
      <w:r w:rsidR="007956A0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enjenog u dozi od 800 mg tri puta dnevno tokom 5 dana. </w:t>
      </w:r>
    </w:p>
    <w:p w14:paraId="68036CEA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66763023" w14:textId="60F4CA5C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Metilprednizolon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: U ispitivanju </w:t>
      </w:r>
      <w:proofErr w:type="spellStart"/>
      <w:r w:rsidRPr="00932A8F">
        <w:rPr>
          <w:color w:val="000000"/>
          <w:sz w:val="22"/>
          <w:szCs w:val="22"/>
          <w:lang w:val="sr-Latn-ME"/>
        </w:rPr>
        <w:t>farmakokinetičkih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interakcija sprovedenom kod zdravih dobrovoljaca, azitromicin nije značajno uticao na </w:t>
      </w:r>
      <w:proofErr w:type="spellStart"/>
      <w:r w:rsidRPr="00932A8F">
        <w:rPr>
          <w:color w:val="000000"/>
          <w:sz w:val="22"/>
          <w:szCs w:val="22"/>
          <w:lang w:val="sr-Latn-ME"/>
        </w:rPr>
        <w:t>farmakokinet</w:t>
      </w:r>
      <w:r w:rsidR="001E6B5F" w:rsidRPr="00932A8F">
        <w:rPr>
          <w:color w:val="000000"/>
          <w:sz w:val="22"/>
          <w:szCs w:val="22"/>
          <w:lang w:val="sr-Latn-ME"/>
        </w:rPr>
        <w:t>i</w:t>
      </w:r>
      <w:r w:rsidRPr="00932A8F">
        <w:rPr>
          <w:color w:val="000000"/>
          <w:sz w:val="22"/>
          <w:szCs w:val="22"/>
          <w:lang w:val="sr-Latn-ME"/>
        </w:rPr>
        <w:t>ku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</w:t>
      </w:r>
      <w:proofErr w:type="spellStart"/>
      <w:r w:rsidRPr="00932A8F">
        <w:rPr>
          <w:color w:val="000000"/>
          <w:sz w:val="22"/>
          <w:szCs w:val="22"/>
          <w:lang w:val="sr-Latn-ME"/>
        </w:rPr>
        <w:t>metilprednizolona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. </w:t>
      </w:r>
    </w:p>
    <w:p w14:paraId="5F219477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26498CB2" w14:textId="7B330001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i/>
          <w:iCs/>
          <w:sz w:val="22"/>
          <w:szCs w:val="22"/>
          <w:lang w:val="sr-Latn-ME"/>
        </w:rPr>
        <w:t>Midazolam</w:t>
      </w:r>
      <w:proofErr w:type="spellEnd"/>
      <w:r w:rsidRPr="00932A8F">
        <w:rPr>
          <w:sz w:val="22"/>
          <w:szCs w:val="22"/>
          <w:lang w:val="sr-Latn-ME"/>
        </w:rPr>
        <w:t>: Kod zdravih dobrovoljaca, istovremena prim</w:t>
      </w:r>
      <w:r w:rsidR="001E6B5F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ena azitromicina u dozi od 500 mg dnevno tokom 3 dana nije uzrokovala klinički značajne prom</w:t>
      </w:r>
      <w:r w:rsidR="001E6B5F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u </w:t>
      </w:r>
      <w:proofErr w:type="spellStart"/>
      <w:r w:rsidRPr="00932A8F">
        <w:rPr>
          <w:sz w:val="22"/>
          <w:szCs w:val="22"/>
          <w:lang w:val="sr-Latn-ME"/>
        </w:rPr>
        <w:t>farmakokinetici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farmakodinamici</w:t>
      </w:r>
      <w:proofErr w:type="spellEnd"/>
      <w:r w:rsidRPr="00932A8F">
        <w:rPr>
          <w:sz w:val="22"/>
          <w:szCs w:val="22"/>
          <w:lang w:val="sr-Latn-ME"/>
        </w:rPr>
        <w:t xml:space="preserve"> jednokratne doze od 15 mg </w:t>
      </w:r>
      <w:proofErr w:type="spellStart"/>
      <w:r w:rsidRPr="00932A8F">
        <w:rPr>
          <w:sz w:val="22"/>
          <w:szCs w:val="22"/>
          <w:lang w:val="sr-Latn-ME"/>
        </w:rPr>
        <w:t>midazolama</w:t>
      </w:r>
      <w:proofErr w:type="spellEnd"/>
      <w:r w:rsidRPr="00932A8F">
        <w:rPr>
          <w:sz w:val="22"/>
          <w:szCs w:val="22"/>
          <w:lang w:val="sr-Latn-ME"/>
        </w:rPr>
        <w:t>.</w:t>
      </w:r>
    </w:p>
    <w:p w14:paraId="6EA75EFB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5F3A69E" w14:textId="3CD8F680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Nelfinavir</w:t>
      </w:r>
      <w:proofErr w:type="spellEnd"/>
      <w:r w:rsidRPr="00932A8F">
        <w:rPr>
          <w:color w:val="000000"/>
          <w:sz w:val="22"/>
          <w:szCs w:val="22"/>
          <w:lang w:val="sr-Latn-ME"/>
        </w:rPr>
        <w:t>: Istovremena prim</w:t>
      </w:r>
      <w:r w:rsidR="001E6B5F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ena </w:t>
      </w:r>
      <w:proofErr w:type="spellStart"/>
      <w:r w:rsidRPr="00932A8F">
        <w:rPr>
          <w:color w:val="000000"/>
          <w:sz w:val="22"/>
          <w:szCs w:val="22"/>
          <w:lang w:val="sr-Latn-ME"/>
        </w:rPr>
        <w:t>azitromicina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(1200 mg) i </w:t>
      </w:r>
      <w:proofErr w:type="spellStart"/>
      <w:r w:rsidRPr="00932A8F">
        <w:rPr>
          <w:color w:val="000000"/>
          <w:sz w:val="22"/>
          <w:szCs w:val="22"/>
          <w:lang w:val="sr-Latn-ME"/>
        </w:rPr>
        <w:t>nelfinavira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u stanju ravnoteže (750 mg tri puta dnevno) rezultirala je povećanim koncentracijama azitromicina u stanju dinamičke ravnoteže. Ni</w:t>
      </w:r>
      <w:r w:rsidR="0035766A" w:rsidRPr="00932A8F">
        <w:rPr>
          <w:color w:val="000000"/>
          <w:sz w:val="22"/>
          <w:szCs w:val="22"/>
          <w:lang w:val="sr-Latn-ME"/>
        </w:rPr>
        <w:t>je</w:t>
      </w:r>
      <w:r w:rsidRPr="00932A8F">
        <w:rPr>
          <w:color w:val="000000"/>
          <w:sz w:val="22"/>
          <w:szCs w:val="22"/>
          <w:lang w:val="sr-Latn-ME"/>
        </w:rPr>
        <w:t>su zab</w:t>
      </w:r>
      <w:r w:rsidR="001E6B5F" w:rsidRPr="00932A8F">
        <w:rPr>
          <w:color w:val="000000"/>
          <w:sz w:val="22"/>
          <w:szCs w:val="22"/>
          <w:lang w:val="sr-Latn-ME"/>
        </w:rPr>
        <w:t>i</w:t>
      </w:r>
      <w:r w:rsidRPr="00932A8F">
        <w:rPr>
          <w:color w:val="000000"/>
          <w:sz w:val="22"/>
          <w:szCs w:val="22"/>
          <w:lang w:val="sr-Latn-ME"/>
        </w:rPr>
        <w:t>l</w:t>
      </w:r>
      <w:r w:rsidR="001E6B5F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ežena klinički značajna neželjena dejstva i prilagođavanje doze nije bilo potrebno. </w:t>
      </w:r>
    </w:p>
    <w:p w14:paraId="0F4BB060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65BA1675" w14:textId="5DD830EF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r w:rsidRPr="00932A8F">
        <w:rPr>
          <w:i/>
          <w:iCs/>
          <w:color w:val="000000"/>
          <w:sz w:val="22"/>
          <w:szCs w:val="22"/>
          <w:lang w:val="sr-Latn-ME"/>
        </w:rPr>
        <w:t>Rifabutin</w:t>
      </w:r>
      <w:r w:rsidRPr="00932A8F">
        <w:rPr>
          <w:color w:val="000000"/>
          <w:sz w:val="22"/>
          <w:szCs w:val="22"/>
          <w:lang w:val="sr-Latn-ME"/>
        </w:rPr>
        <w:t>: Istovremena prim</w:t>
      </w:r>
      <w:r w:rsidR="001E6B5F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ena </w:t>
      </w:r>
      <w:proofErr w:type="spellStart"/>
      <w:r w:rsidRPr="00932A8F">
        <w:rPr>
          <w:color w:val="000000"/>
          <w:sz w:val="22"/>
          <w:szCs w:val="22"/>
          <w:lang w:val="sr-Latn-ME"/>
        </w:rPr>
        <w:t>azitromicina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932A8F">
        <w:rPr>
          <w:color w:val="000000"/>
          <w:sz w:val="22"/>
          <w:szCs w:val="22"/>
          <w:lang w:val="sr-Latn-ME"/>
        </w:rPr>
        <w:t>rifabutina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nije uticala na koncentracije bilo kojeg od ta dva l</w:t>
      </w:r>
      <w:r w:rsidR="00E041EA" w:rsidRPr="00932A8F">
        <w:rPr>
          <w:color w:val="000000"/>
          <w:sz w:val="22"/>
          <w:szCs w:val="22"/>
          <w:lang w:val="sr-Latn-ME"/>
        </w:rPr>
        <w:t>ij</w:t>
      </w:r>
      <w:r w:rsidRPr="00932A8F">
        <w:rPr>
          <w:color w:val="000000"/>
          <w:sz w:val="22"/>
          <w:szCs w:val="22"/>
          <w:lang w:val="sr-Latn-ME"/>
        </w:rPr>
        <w:t>eka u serumu. Neutropenija je zab</w:t>
      </w:r>
      <w:r w:rsidR="00E041EA" w:rsidRPr="00932A8F">
        <w:rPr>
          <w:color w:val="000000"/>
          <w:sz w:val="22"/>
          <w:szCs w:val="22"/>
          <w:lang w:val="sr-Latn-ME"/>
        </w:rPr>
        <w:t>i</w:t>
      </w:r>
      <w:r w:rsidRPr="00932A8F">
        <w:rPr>
          <w:color w:val="000000"/>
          <w:sz w:val="22"/>
          <w:szCs w:val="22"/>
          <w:lang w:val="sr-Latn-ME"/>
        </w:rPr>
        <w:t>l</w:t>
      </w:r>
      <w:r w:rsidR="00E041EA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>ežena kod ispitanika koji su istovremeno primali azitromicin i rifabutin. Iako je neutropenija povezana sa prim</w:t>
      </w:r>
      <w:r w:rsidR="007956A0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enom </w:t>
      </w:r>
      <w:proofErr w:type="spellStart"/>
      <w:r w:rsidRPr="00932A8F">
        <w:rPr>
          <w:color w:val="000000"/>
          <w:sz w:val="22"/>
          <w:szCs w:val="22"/>
          <w:lang w:val="sr-Latn-ME"/>
        </w:rPr>
        <w:t>rifabutina</w:t>
      </w:r>
      <w:proofErr w:type="spellEnd"/>
      <w:r w:rsidRPr="00932A8F">
        <w:rPr>
          <w:color w:val="000000"/>
          <w:sz w:val="22"/>
          <w:szCs w:val="22"/>
          <w:lang w:val="sr-Latn-ME"/>
        </w:rPr>
        <w:t>, nije utvrđena uzročno-posl</w:t>
      </w:r>
      <w:r w:rsidR="00AF6A70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edična veza u kombinaciji sa </w:t>
      </w:r>
      <w:proofErr w:type="spellStart"/>
      <w:r w:rsidRPr="00932A8F">
        <w:rPr>
          <w:color w:val="000000"/>
          <w:sz w:val="22"/>
          <w:szCs w:val="22"/>
          <w:lang w:val="sr-Latn-ME"/>
        </w:rPr>
        <w:t>azitromicinom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(</w:t>
      </w:r>
      <w:r w:rsidR="00AA5D20" w:rsidRPr="00932A8F">
        <w:rPr>
          <w:color w:val="000000"/>
          <w:sz w:val="22"/>
          <w:szCs w:val="22"/>
          <w:lang w:val="sr-Latn-ME"/>
        </w:rPr>
        <w:t>pogledati dio</w:t>
      </w:r>
      <w:r w:rsidR="003E0BE6" w:rsidRPr="00932A8F">
        <w:rPr>
          <w:color w:val="000000"/>
          <w:sz w:val="22"/>
          <w:szCs w:val="22"/>
          <w:lang w:val="sr-Latn-ME"/>
        </w:rPr>
        <w:t xml:space="preserve"> </w:t>
      </w:r>
      <w:r w:rsidRPr="00932A8F">
        <w:rPr>
          <w:color w:val="000000"/>
          <w:sz w:val="22"/>
          <w:szCs w:val="22"/>
          <w:lang w:val="sr-Latn-ME"/>
        </w:rPr>
        <w:t xml:space="preserve">4.8). </w:t>
      </w:r>
    </w:p>
    <w:p w14:paraId="2EFC8090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27DCEA08" w14:textId="48B83C60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Sildenafil</w:t>
      </w:r>
      <w:proofErr w:type="spellEnd"/>
      <w:r w:rsidRPr="00932A8F">
        <w:rPr>
          <w:color w:val="000000"/>
          <w:sz w:val="22"/>
          <w:szCs w:val="22"/>
          <w:lang w:val="sr-Latn-ME"/>
        </w:rPr>
        <w:t>: Kod zdravih dobrovoljaca muškog pola, nije bilo dokaza o d</w:t>
      </w:r>
      <w:r w:rsidR="00E041EA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elovanju azitromicina (500 mg dnevno tokom 3 dana) na AUC i </w:t>
      </w:r>
      <w:proofErr w:type="spellStart"/>
      <w:r w:rsidRPr="00932A8F">
        <w:rPr>
          <w:color w:val="000000"/>
          <w:sz w:val="22"/>
          <w:szCs w:val="22"/>
          <w:lang w:val="sr-Latn-ME"/>
        </w:rPr>
        <w:t>C</w:t>
      </w:r>
      <w:r w:rsidRPr="00932A8F">
        <w:rPr>
          <w:color w:val="000000"/>
          <w:sz w:val="22"/>
          <w:szCs w:val="22"/>
          <w:vertAlign w:val="subscript"/>
          <w:lang w:val="sr-Latn-ME"/>
        </w:rPr>
        <w:t>max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vr</w:t>
      </w:r>
      <w:r w:rsidR="0049780D" w:rsidRPr="00932A8F">
        <w:rPr>
          <w:color w:val="000000"/>
          <w:sz w:val="22"/>
          <w:szCs w:val="22"/>
          <w:lang w:val="sr-Latn-ME"/>
        </w:rPr>
        <w:t>ij</w:t>
      </w:r>
      <w:r w:rsidRPr="00932A8F">
        <w:rPr>
          <w:color w:val="000000"/>
          <w:sz w:val="22"/>
          <w:szCs w:val="22"/>
          <w:lang w:val="sr-Latn-ME"/>
        </w:rPr>
        <w:t xml:space="preserve">ednosti </w:t>
      </w:r>
      <w:proofErr w:type="spellStart"/>
      <w:r w:rsidRPr="00932A8F">
        <w:rPr>
          <w:color w:val="000000"/>
          <w:sz w:val="22"/>
          <w:szCs w:val="22"/>
          <w:lang w:val="sr-Latn-ME"/>
        </w:rPr>
        <w:t>sildenafila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ili njegovog glavnog metabolita u krvotoku. </w:t>
      </w:r>
    </w:p>
    <w:p w14:paraId="610B06F3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7F169481" w14:textId="7D38742B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Terfenadin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: U </w:t>
      </w:r>
      <w:proofErr w:type="spellStart"/>
      <w:r w:rsidRPr="00932A8F">
        <w:rPr>
          <w:color w:val="000000"/>
          <w:sz w:val="22"/>
          <w:szCs w:val="22"/>
          <w:lang w:val="sr-Latn-ME"/>
        </w:rPr>
        <w:t>farmakokinetičkim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ispitivanjima ni</w:t>
      </w:r>
      <w:r w:rsidR="0035766A" w:rsidRPr="00932A8F">
        <w:rPr>
          <w:color w:val="000000"/>
          <w:sz w:val="22"/>
          <w:szCs w:val="22"/>
          <w:lang w:val="sr-Latn-ME"/>
        </w:rPr>
        <w:t>je</w:t>
      </w:r>
      <w:r w:rsidRPr="00932A8F">
        <w:rPr>
          <w:color w:val="000000"/>
          <w:sz w:val="22"/>
          <w:szCs w:val="22"/>
          <w:lang w:val="sr-Latn-ME"/>
        </w:rPr>
        <w:t xml:space="preserve">su </w:t>
      </w:r>
      <w:r w:rsidR="00AF6A70" w:rsidRPr="00932A8F">
        <w:rPr>
          <w:color w:val="000000"/>
          <w:sz w:val="22"/>
          <w:szCs w:val="22"/>
          <w:lang w:val="sr-Latn-ME"/>
        </w:rPr>
        <w:t>zabilježeni</w:t>
      </w:r>
      <w:r w:rsidRPr="00932A8F">
        <w:rPr>
          <w:color w:val="000000"/>
          <w:sz w:val="22"/>
          <w:szCs w:val="22"/>
          <w:lang w:val="sr-Latn-ME"/>
        </w:rPr>
        <w:t xml:space="preserve"> dokazi o interakcijama između </w:t>
      </w:r>
      <w:proofErr w:type="spellStart"/>
      <w:r w:rsidRPr="00932A8F">
        <w:rPr>
          <w:color w:val="000000"/>
          <w:sz w:val="22"/>
          <w:szCs w:val="22"/>
          <w:lang w:val="sr-Latn-ME"/>
        </w:rPr>
        <w:t>azitromicina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932A8F">
        <w:rPr>
          <w:color w:val="000000"/>
          <w:sz w:val="22"/>
          <w:szCs w:val="22"/>
          <w:lang w:val="sr-Latn-ME"/>
        </w:rPr>
        <w:t>terfenadina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. </w:t>
      </w:r>
      <w:r w:rsidR="00AF6A70" w:rsidRPr="00932A8F">
        <w:rPr>
          <w:color w:val="000000"/>
          <w:sz w:val="22"/>
          <w:szCs w:val="22"/>
          <w:lang w:val="sr-Latn-ME"/>
        </w:rPr>
        <w:t>Zabilježeni</w:t>
      </w:r>
      <w:r w:rsidRPr="00932A8F">
        <w:rPr>
          <w:color w:val="000000"/>
          <w:sz w:val="22"/>
          <w:szCs w:val="22"/>
          <w:lang w:val="sr-Latn-ME"/>
        </w:rPr>
        <w:t xml:space="preserve"> su r</w:t>
      </w:r>
      <w:r w:rsidR="0049780D" w:rsidRPr="00932A8F">
        <w:rPr>
          <w:color w:val="000000"/>
          <w:sz w:val="22"/>
          <w:szCs w:val="22"/>
          <w:lang w:val="sr-Latn-ME"/>
        </w:rPr>
        <w:t>ij</w:t>
      </w:r>
      <w:r w:rsidRPr="00932A8F">
        <w:rPr>
          <w:color w:val="000000"/>
          <w:sz w:val="22"/>
          <w:szCs w:val="22"/>
          <w:lang w:val="sr-Latn-ME"/>
        </w:rPr>
        <w:t xml:space="preserve">etki slučajevi u kojima se mogućnost takvih interakcija nije mogla potpuno isključiti. Ne postoje, međutim, specifični dokazi da je do takvih interakcija i došlo. </w:t>
      </w:r>
    </w:p>
    <w:p w14:paraId="204C1F36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</w:p>
    <w:p w14:paraId="23562852" w14:textId="7CE7CD8F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i/>
          <w:iCs/>
          <w:sz w:val="22"/>
          <w:szCs w:val="22"/>
          <w:lang w:val="sr-Latn-ME"/>
        </w:rPr>
        <w:lastRenderedPageBreak/>
        <w:t>Teofilin</w:t>
      </w:r>
      <w:r w:rsidRPr="00932A8F">
        <w:rPr>
          <w:sz w:val="22"/>
          <w:szCs w:val="22"/>
          <w:lang w:val="sr-Latn-ME"/>
        </w:rPr>
        <w:t xml:space="preserve">: Ne postoje dokazi o klinički značajnim </w:t>
      </w:r>
      <w:proofErr w:type="spellStart"/>
      <w:r w:rsidRPr="00932A8F">
        <w:rPr>
          <w:sz w:val="22"/>
          <w:szCs w:val="22"/>
          <w:lang w:val="sr-Latn-ME"/>
        </w:rPr>
        <w:t>farmakokinetičkim</w:t>
      </w:r>
      <w:proofErr w:type="spellEnd"/>
      <w:r w:rsidRPr="00932A8F">
        <w:rPr>
          <w:sz w:val="22"/>
          <w:szCs w:val="22"/>
          <w:lang w:val="sr-Latn-ME"/>
        </w:rPr>
        <w:t xml:space="preserve"> interakcijama tokom istovremene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azitromicina i teofilina kod zdravih dobrovoljaca.</w:t>
      </w:r>
    </w:p>
    <w:p w14:paraId="3B559321" w14:textId="77777777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CFA1B73" w14:textId="68B54DBA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Triazolam</w:t>
      </w:r>
      <w:proofErr w:type="spellEnd"/>
      <w:r w:rsidRPr="00932A8F">
        <w:rPr>
          <w:color w:val="000000"/>
          <w:sz w:val="22"/>
          <w:szCs w:val="22"/>
          <w:lang w:val="sr-Latn-ME"/>
        </w:rPr>
        <w:t>: kod 14 zdravih dobrovoljaca, istovremena prim</w:t>
      </w:r>
      <w:r w:rsidR="0049780D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ena azitromicina u dozi od 500 mg prvog dana i 250 mg azitromicina sa 0,125 mg </w:t>
      </w:r>
      <w:proofErr w:type="spellStart"/>
      <w:r w:rsidRPr="00932A8F">
        <w:rPr>
          <w:color w:val="000000"/>
          <w:sz w:val="22"/>
          <w:szCs w:val="22"/>
          <w:lang w:val="sr-Latn-ME"/>
        </w:rPr>
        <w:t>triazolama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drugog dana, nije značajno d</w:t>
      </w:r>
      <w:r w:rsidR="00895FEC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elovala na </w:t>
      </w:r>
      <w:proofErr w:type="spellStart"/>
      <w:r w:rsidRPr="00932A8F">
        <w:rPr>
          <w:color w:val="000000"/>
          <w:sz w:val="22"/>
          <w:szCs w:val="22"/>
          <w:lang w:val="sr-Latn-ME"/>
        </w:rPr>
        <w:t>farmakokinetičke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parametre </w:t>
      </w:r>
      <w:proofErr w:type="spellStart"/>
      <w:r w:rsidRPr="00932A8F">
        <w:rPr>
          <w:color w:val="000000"/>
          <w:sz w:val="22"/>
          <w:szCs w:val="22"/>
          <w:lang w:val="sr-Latn-ME"/>
        </w:rPr>
        <w:t>triazolama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u odnosu na istovremenu prim</w:t>
      </w:r>
      <w:r w:rsidR="00895FEC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enu </w:t>
      </w:r>
      <w:proofErr w:type="spellStart"/>
      <w:r w:rsidRPr="00932A8F">
        <w:rPr>
          <w:color w:val="000000"/>
          <w:sz w:val="22"/>
          <w:szCs w:val="22"/>
          <w:lang w:val="sr-Latn-ME"/>
        </w:rPr>
        <w:t>triazolama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i </w:t>
      </w:r>
      <w:proofErr w:type="spellStart"/>
      <w:r w:rsidRPr="00932A8F">
        <w:rPr>
          <w:color w:val="000000"/>
          <w:sz w:val="22"/>
          <w:szCs w:val="22"/>
          <w:lang w:val="sr-Latn-ME"/>
        </w:rPr>
        <w:t>placeba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. </w:t>
      </w:r>
    </w:p>
    <w:p w14:paraId="3827EB71" w14:textId="125854A5" w:rsidR="009414A5" w:rsidRPr="00932A8F" w:rsidRDefault="009414A5" w:rsidP="00932A8F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sr-Latn-ME"/>
        </w:rPr>
      </w:pP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Trimetoprim</w:t>
      </w:r>
      <w:proofErr w:type="spellEnd"/>
      <w:r w:rsidRPr="00932A8F">
        <w:rPr>
          <w:i/>
          <w:iCs/>
          <w:color w:val="000000"/>
          <w:sz w:val="22"/>
          <w:szCs w:val="22"/>
          <w:lang w:val="sr-Latn-ME"/>
        </w:rPr>
        <w:t>/</w:t>
      </w:r>
      <w:proofErr w:type="spellStart"/>
      <w:r w:rsidRPr="00932A8F">
        <w:rPr>
          <w:i/>
          <w:iCs/>
          <w:color w:val="000000"/>
          <w:sz w:val="22"/>
          <w:szCs w:val="22"/>
          <w:lang w:val="sr-Latn-ME"/>
        </w:rPr>
        <w:t>sulfametoksazol</w:t>
      </w:r>
      <w:proofErr w:type="spellEnd"/>
      <w:r w:rsidRPr="00932A8F">
        <w:rPr>
          <w:color w:val="000000"/>
          <w:sz w:val="22"/>
          <w:szCs w:val="22"/>
          <w:lang w:val="sr-Latn-ME"/>
        </w:rPr>
        <w:t>: Istovremena prim</w:t>
      </w:r>
      <w:r w:rsidR="00895FEC" w:rsidRPr="00932A8F">
        <w:rPr>
          <w:color w:val="000000"/>
          <w:sz w:val="22"/>
          <w:szCs w:val="22"/>
          <w:lang w:val="sr-Latn-ME"/>
        </w:rPr>
        <w:t>j</w:t>
      </w:r>
      <w:r w:rsidRPr="00932A8F">
        <w:rPr>
          <w:color w:val="000000"/>
          <w:sz w:val="22"/>
          <w:szCs w:val="22"/>
          <w:lang w:val="sr-Latn-ME"/>
        </w:rPr>
        <w:t xml:space="preserve">ena </w:t>
      </w:r>
      <w:proofErr w:type="spellStart"/>
      <w:r w:rsidRPr="00932A8F">
        <w:rPr>
          <w:color w:val="000000"/>
          <w:sz w:val="22"/>
          <w:szCs w:val="22"/>
          <w:lang w:val="sr-Latn-ME"/>
        </w:rPr>
        <w:t>trimetoprima</w:t>
      </w:r>
      <w:proofErr w:type="spellEnd"/>
      <w:r w:rsidRPr="00932A8F">
        <w:rPr>
          <w:color w:val="000000"/>
          <w:sz w:val="22"/>
          <w:szCs w:val="22"/>
          <w:lang w:val="sr-Latn-ME"/>
        </w:rPr>
        <w:t>/</w:t>
      </w:r>
      <w:proofErr w:type="spellStart"/>
      <w:r w:rsidRPr="00932A8F">
        <w:rPr>
          <w:color w:val="000000"/>
          <w:sz w:val="22"/>
          <w:szCs w:val="22"/>
          <w:lang w:val="sr-Latn-ME"/>
        </w:rPr>
        <w:t>sulfametoksazola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DS (160 mg/800 mg) tokom 7 dana i azitromicina od 1200 mg na Dan 7. nije značajno uticala na maksimalne koncentracije, ukupnu izloženost ili </w:t>
      </w:r>
      <w:proofErr w:type="spellStart"/>
      <w:r w:rsidRPr="00932A8F">
        <w:rPr>
          <w:color w:val="000000"/>
          <w:sz w:val="22"/>
          <w:szCs w:val="22"/>
          <w:lang w:val="sr-Latn-ME"/>
        </w:rPr>
        <w:t>urinarnu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 ekskreciju </w:t>
      </w:r>
      <w:proofErr w:type="spellStart"/>
      <w:r w:rsidRPr="00932A8F">
        <w:rPr>
          <w:color w:val="000000"/>
          <w:sz w:val="22"/>
          <w:szCs w:val="22"/>
          <w:lang w:val="sr-Latn-ME"/>
        </w:rPr>
        <w:t>trimetoprima</w:t>
      </w:r>
      <w:proofErr w:type="spellEnd"/>
      <w:r w:rsidRPr="00932A8F">
        <w:rPr>
          <w:color w:val="000000"/>
          <w:sz w:val="22"/>
          <w:szCs w:val="22"/>
          <w:lang w:val="sr-Latn-ME"/>
        </w:rPr>
        <w:t>/</w:t>
      </w:r>
      <w:proofErr w:type="spellStart"/>
      <w:r w:rsidRPr="00932A8F">
        <w:rPr>
          <w:color w:val="000000"/>
          <w:sz w:val="22"/>
          <w:szCs w:val="22"/>
          <w:lang w:val="sr-Latn-ME"/>
        </w:rPr>
        <w:t>sulfametoksazola</w:t>
      </w:r>
      <w:proofErr w:type="spellEnd"/>
      <w:r w:rsidRPr="00932A8F">
        <w:rPr>
          <w:color w:val="000000"/>
          <w:sz w:val="22"/>
          <w:szCs w:val="22"/>
          <w:lang w:val="sr-Latn-ME"/>
        </w:rPr>
        <w:t xml:space="preserve">. </w:t>
      </w:r>
    </w:p>
    <w:p w14:paraId="6E801A7A" w14:textId="700CF942" w:rsidR="009414A5" w:rsidRPr="00932A8F" w:rsidRDefault="009414A5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Koncentracije azitromicina u serumu bile su slične onima </w:t>
      </w:r>
      <w:proofErr w:type="spellStart"/>
      <w:r w:rsidRPr="00932A8F">
        <w:rPr>
          <w:sz w:val="22"/>
          <w:szCs w:val="22"/>
          <w:lang w:val="sr-Latn-ME"/>
        </w:rPr>
        <w:t>zab</w:t>
      </w:r>
      <w:r w:rsidR="00895FEC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895FE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eženim</w:t>
      </w:r>
      <w:proofErr w:type="spellEnd"/>
      <w:r w:rsidRPr="00932A8F">
        <w:rPr>
          <w:sz w:val="22"/>
          <w:szCs w:val="22"/>
          <w:lang w:val="sr-Latn-ME"/>
        </w:rPr>
        <w:t xml:space="preserve"> u drugim ispitivanjima.</w:t>
      </w:r>
    </w:p>
    <w:p w14:paraId="1F6DF682" w14:textId="77777777" w:rsidR="00895FEC" w:rsidRPr="00932A8F" w:rsidRDefault="00895FEC" w:rsidP="00932A8F">
      <w:pPr>
        <w:jc w:val="both"/>
        <w:rPr>
          <w:i/>
          <w:sz w:val="22"/>
          <w:szCs w:val="22"/>
          <w:lang w:val="sr-Latn-ME"/>
        </w:rPr>
      </w:pPr>
    </w:p>
    <w:p w14:paraId="1EDECAEF" w14:textId="713901D5" w:rsidR="009414A5" w:rsidRPr="00932A8F" w:rsidRDefault="009414A5" w:rsidP="00932A8F">
      <w:pPr>
        <w:jc w:val="both"/>
        <w:rPr>
          <w:bCs/>
          <w:iCs/>
          <w:sz w:val="22"/>
          <w:szCs w:val="22"/>
          <w:lang w:val="sr-Latn-ME"/>
        </w:rPr>
      </w:pPr>
      <w:proofErr w:type="spellStart"/>
      <w:r w:rsidRPr="00932A8F">
        <w:rPr>
          <w:bCs/>
          <w:i/>
          <w:sz w:val="22"/>
          <w:szCs w:val="22"/>
          <w:lang w:val="sr-Latn-ME"/>
        </w:rPr>
        <w:t>Hidroksihlorokin</w:t>
      </w:r>
      <w:proofErr w:type="spellEnd"/>
      <w:r w:rsidRPr="00932A8F">
        <w:rPr>
          <w:bCs/>
          <w:iCs/>
          <w:sz w:val="22"/>
          <w:szCs w:val="22"/>
          <w:lang w:val="sr-Latn-ME"/>
        </w:rPr>
        <w:t>:</w:t>
      </w:r>
      <w:r w:rsidR="00681C14">
        <w:rPr>
          <w:bCs/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bCs/>
          <w:iCs/>
          <w:sz w:val="22"/>
          <w:szCs w:val="22"/>
          <w:lang w:val="sr-Latn-ME"/>
        </w:rPr>
        <w:t>Azitromicin</w:t>
      </w:r>
      <w:proofErr w:type="spellEnd"/>
      <w:r w:rsidRPr="00932A8F">
        <w:rPr>
          <w:bCs/>
          <w:iCs/>
          <w:sz w:val="22"/>
          <w:szCs w:val="22"/>
          <w:lang w:val="sr-Latn-ME"/>
        </w:rPr>
        <w:t xml:space="preserve"> treba koristiti sa oprezom kod pacijenata koji uzimaju l</w:t>
      </w:r>
      <w:r w:rsidR="00895FEC" w:rsidRPr="00932A8F">
        <w:rPr>
          <w:bCs/>
          <w:iCs/>
          <w:sz w:val="22"/>
          <w:szCs w:val="22"/>
          <w:lang w:val="sr-Latn-ME"/>
        </w:rPr>
        <w:t>j</w:t>
      </w:r>
      <w:r w:rsidRPr="00932A8F">
        <w:rPr>
          <w:bCs/>
          <w:iCs/>
          <w:sz w:val="22"/>
          <w:szCs w:val="22"/>
          <w:lang w:val="sr-Latn-ME"/>
        </w:rPr>
        <w:t xml:space="preserve">ekove za koje je poznato da produžavaju QT interval sa potencijalom da izazovu srčanu aritmiju, npr. </w:t>
      </w:r>
      <w:proofErr w:type="spellStart"/>
      <w:r w:rsidRPr="00932A8F">
        <w:rPr>
          <w:bCs/>
          <w:iCs/>
          <w:sz w:val="22"/>
          <w:szCs w:val="22"/>
          <w:lang w:val="sr-Latn-ME"/>
        </w:rPr>
        <w:t>hidroksihlorokin</w:t>
      </w:r>
      <w:proofErr w:type="spellEnd"/>
      <w:r w:rsidRPr="00932A8F">
        <w:rPr>
          <w:bCs/>
          <w:iCs/>
          <w:sz w:val="22"/>
          <w:szCs w:val="22"/>
          <w:lang w:val="sr-Latn-ME"/>
        </w:rPr>
        <w:t>.</w:t>
      </w:r>
    </w:p>
    <w:p w14:paraId="067244CC" w14:textId="77777777" w:rsidR="00D92C23" w:rsidRPr="00932A8F" w:rsidRDefault="00D92C23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CA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4.6.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="006D20A5" w:rsidRPr="00932A8F">
        <w:rPr>
          <w:b/>
          <w:sz w:val="22"/>
          <w:szCs w:val="22"/>
          <w:lang w:val="sr-Latn-ME"/>
        </w:rPr>
        <w:t>Plodnost, trudnoća i dojenje</w:t>
      </w:r>
    </w:p>
    <w:p w14:paraId="531A02CB" w14:textId="77777777" w:rsidR="002031B3" w:rsidRPr="00932A8F" w:rsidRDefault="002031B3" w:rsidP="00932A8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31A02CC" w14:textId="77777777" w:rsidR="002031B3" w:rsidRPr="00932A8F" w:rsidRDefault="002031B3" w:rsidP="00932A8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Plodnost</w:t>
      </w:r>
    </w:p>
    <w:p w14:paraId="5B233CD5" w14:textId="120A9714" w:rsidR="009D43AA" w:rsidRPr="00932A8F" w:rsidRDefault="009D43AA" w:rsidP="00932A8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U ispitivanjima plodnosti na pacovima zab</w:t>
      </w:r>
      <w:r w:rsidR="00895FEC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895FEC" w:rsidRPr="00932A8F">
        <w:rPr>
          <w:sz w:val="22"/>
          <w:szCs w:val="22"/>
          <w:lang w:val="sr-Latn-ME"/>
        </w:rPr>
        <w:t>je</w:t>
      </w:r>
      <w:r w:rsidRPr="00932A8F">
        <w:rPr>
          <w:sz w:val="22"/>
          <w:szCs w:val="22"/>
          <w:lang w:val="sr-Latn-ME"/>
        </w:rPr>
        <w:t>žene su smanjene stope trudnoće nakon prim</w:t>
      </w:r>
      <w:r w:rsidR="00895FEC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azitromicina. Nije poznat značaj tih nalaza za ljude.</w:t>
      </w:r>
    </w:p>
    <w:p w14:paraId="531A02CD" w14:textId="77777777" w:rsidR="002031B3" w:rsidRPr="00932A8F" w:rsidRDefault="002031B3" w:rsidP="00932A8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31A02CE" w14:textId="77777777" w:rsidR="007A3ECB" w:rsidRPr="00932A8F" w:rsidRDefault="007A3ECB" w:rsidP="00932A8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Trudnoća</w:t>
      </w:r>
    </w:p>
    <w:p w14:paraId="531A02CF" w14:textId="126D946B" w:rsidR="002031B3" w:rsidRPr="00932A8F" w:rsidRDefault="00FE0DAD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Ni</w:t>
      </w:r>
      <w:r w:rsidR="0035766A" w:rsidRPr="00932A8F">
        <w:rPr>
          <w:sz w:val="22"/>
          <w:szCs w:val="22"/>
          <w:lang w:val="sr-Latn-ME"/>
        </w:rPr>
        <w:t>je</w:t>
      </w:r>
      <w:r w:rsidRPr="00932A8F">
        <w:rPr>
          <w:sz w:val="22"/>
          <w:szCs w:val="22"/>
          <w:lang w:val="sr-Latn-ME"/>
        </w:rPr>
        <w:t>su sprovedene adekvatne i kontrolisane studije kod trudnica. Ispitivanja reproduktivne toksičnosti na životinjama su pokazala da azitromicin prolazi kroz placentu, ali ni</w:t>
      </w:r>
      <w:r w:rsidR="00895FEC" w:rsidRPr="00932A8F">
        <w:rPr>
          <w:sz w:val="22"/>
          <w:szCs w:val="22"/>
          <w:lang w:val="sr-Latn-ME"/>
        </w:rPr>
        <w:t>je</w:t>
      </w:r>
      <w:r w:rsidRPr="00932A8F">
        <w:rPr>
          <w:sz w:val="22"/>
          <w:szCs w:val="22"/>
          <w:lang w:val="sr-Latn-ME"/>
        </w:rPr>
        <w:t>su uočeni teratogeni efekti. S obzirom na to da se na osnovu studija na životinjama ne može uv</w:t>
      </w:r>
      <w:r w:rsidR="009A5C3E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 predvid</w:t>
      </w:r>
      <w:r w:rsidR="00AF6A7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eti terapijski odgovor kod ljudi, azitromicin treba propisivati trudnicama, samo kada je to zaista neophodno.</w:t>
      </w:r>
    </w:p>
    <w:p w14:paraId="141CDF53" w14:textId="77777777" w:rsidR="001044AE" w:rsidRPr="00932A8F" w:rsidRDefault="001044AE" w:rsidP="00932A8F">
      <w:pPr>
        <w:jc w:val="both"/>
        <w:rPr>
          <w:sz w:val="22"/>
          <w:szCs w:val="22"/>
          <w:lang w:val="sr-Latn-ME"/>
        </w:rPr>
      </w:pPr>
    </w:p>
    <w:p w14:paraId="531A02D0" w14:textId="77777777" w:rsidR="0072020E" w:rsidRPr="00932A8F" w:rsidRDefault="007A3EC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 xml:space="preserve">Dojenje </w:t>
      </w:r>
    </w:p>
    <w:p w14:paraId="1942B4F2" w14:textId="76B91F27" w:rsidR="00D43BC8" w:rsidRPr="00932A8F" w:rsidRDefault="00D43BC8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Prim</w:t>
      </w:r>
      <w:r w:rsidR="009A5C3E" w:rsidRPr="00932A8F">
        <w:rPr>
          <w:sz w:val="22"/>
          <w:szCs w:val="22"/>
          <w:lang w:val="sr-Latn-ME"/>
        </w:rPr>
        <w:t>i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ećeno je da se azitromicin izlučuje u </w:t>
      </w:r>
      <w:r w:rsidR="007F1699" w:rsidRPr="00932A8F">
        <w:rPr>
          <w:sz w:val="22"/>
          <w:szCs w:val="22"/>
          <w:lang w:val="sr-Latn-ME"/>
        </w:rPr>
        <w:t>ml</w:t>
      </w:r>
      <w:r w:rsidR="00B32C7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eko dojilja, ali ni</w:t>
      </w:r>
      <w:r w:rsidR="0035766A" w:rsidRPr="00932A8F">
        <w:rPr>
          <w:sz w:val="22"/>
          <w:szCs w:val="22"/>
          <w:lang w:val="sr-Latn-ME"/>
        </w:rPr>
        <w:t>je</w:t>
      </w:r>
      <w:r w:rsidRPr="00932A8F">
        <w:rPr>
          <w:sz w:val="22"/>
          <w:szCs w:val="22"/>
          <w:lang w:val="sr-Latn-ME"/>
        </w:rPr>
        <w:t xml:space="preserve">su sprovedena adekvatna i dobro kontrolisana klinička ispitivanja kod dojilja čiji bi cilj bio karakterizacija </w:t>
      </w:r>
      <w:proofErr w:type="spellStart"/>
      <w:r w:rsidRPr="00932A8F">
        <w:rPr>
          <w:sz w:val="22"/>
          <w:szCs w:val="22"/>
          <w:lang w:val="sr-Latn-ME"/>
        </w:rPr>
        <w:t>farmakokinetike</w:t>
      </w:r>
      <w:proofErr w:type="spellEnd"/>
      <w:r w:rsidRPr="00932A8F">
        <w:rPr>
          <w:sz w:val="22"/>
          <w:szCs w:val="22"/>
          <w:lang w:val="sr-Latn-ME"/>
        </w:rPr>
        <w:t xml:space="preserve"> izlučivanja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u </w:t>
      </w:r>
      <w:r w:rsidR="007F1699" w:rsidRPr="00932A8F">
        <w:rPr>
          <w:sz w:val="22"/>
          <w:szCs w:val="22"/>
          <w:lang w:val="sr-Latn-ME"/>
        </w:rPr>
        <w:t>ml</w:t>
      </w:r>
      <w:r w:rsidR="00B32C7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eko dojilja. </w:t>
      </w:r>
    </w:p>
    <w:p w14:paraId="536395C3" w14:textId="77777777" w:rsidR="009A5C3E" w:rsidRPr="00932A8F" w:rsidRDefault="009A5C3E" w:rsidP="00932A8F">
      <w:pPr>
        <w:jc w:val="both"/>
        <w:rPr>
          <w:sz w:val="22"/>
          <w:szCs w:val="22"/>
          <w:lang w:val="sr-Latn-ME"/>
        </w:rPr>
      </w:pPr>
    </w:p>
    <w:p w14:paraId="2F2478D7" w14:textId="35F33F92" w:rsidR="00D43BC8" w:rsidRPr="00932A8F" w:rsidRDefault="00D43BC8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Usl</w:t>
      </w:r>
      <w:r w:rsidR="00AF6A7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</w:t>
      </w:r>
      <w:proofErr w:type="spellEnd"/>
      <w:r w:rsidRPr="00932A8F">
        <w:rPr>
          <w:sz w:val="22"/>
          <w:szCs w:val="22"/>
          <w:lang w:val="sr-Latn-ME"/>
        </w:rPr>
        <w:t xml:space="preserve"> nedovoljno </w:t>
      </w:r>
      <w:proofErr w:type="spellStart"/>
      <w:r w:rsidRPr="00932A8F">
        <w:rPr>
          <w:sz w:val="22"/>
          <w:szCs w:val="22"/>
          <w:lang w:val="sr-Latn-ME"/>
        </w:rPr>
        <w:t>bezb</w:t>
      </w:r>
      <w:r w:rsidR="00AF6A7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ednosnih</w:t>
      </w:r>
      <w:proofErr w:type="spellEnd"/>
      <w:r w:rsidRPr="00932A8F">
        <w:rPr>
          <w:sz w:val="22"/>
          <w:szCs w:val="22"/>
          <w:lang w:val="sr-Latn-ME"/>
        </w:rPr>
        <w:t xml:space="preserve"> informacija o prim</w:t>
      </w:r>
      <w:r w:rsidR="00505D9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eni za vr</w:t>
      </w:r>
      <w:r w:rsidR="00AF6A70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eme trudnoće i dojenja, azitromicin treba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enjivati samo u slučajevima kada l</w:t>
      </w:r>
      <w:r w:rsidR="00505D9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ekar proc</w:t>
      </w:r>
      <w:r w:rsidR="00AF6A70" w:rsidRPr="00932A8F">
        <w:rPr>
          <w:sz w:val="22"/>
          <w:szCs w:val="22"/>
          <w:lang w:val="sr-Latn-ME"/>
        </w:rPr>
        <w:t>i</w:t>
      </w:r>
      <w:r w:rsidR="00505D9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eni da korist od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l</w:t>
      </w:r>
      <w:r w:rsidR="00505D90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eka za majku nadmašuje potencijalni rizik za plod. </w:t>
      </w:r>
    </w:p>
    <w:p w14:paraId="531A02D1" w14:textId="77777777" w:rsidR="00227BDB" w:rsidRPr="00932A8F" w:rsidRDefault="00227BDB" w:rsidP="00932A8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531A02D2" w14:textId="77777777" w:rsidR="0072020E" w:rsidRPr="00932A8F" w:rsidRDefault="0072020E" w:rsidP="00932A8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4.7.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 xml:space="preserve">Uticaj na </w:t>
      </w:r>
      <w:r w:rsidR="002031B3" w:rsidRPr="00932A8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932A8F">
        <w:rPr>
          <w:b/>
          <w:bCs/>
          <w:sz w:val="22"/>
          <w:szCs w:val="22"/>
          <w:lang w:val="sr-Latn-ME"/>
        </w:rPr>
        <w:t>upravljanja vozili</w:t>
      </w:r>
      <w:r w:rsidRPr="00932A8F">
        <w:rPr>
          <w:b/>
          <w:bCs/>
          <w:sz w:val="22"/>
          <w:szCs w:val="22"/>
          <w:lang w:val="sr-Latn-ME"/>
        </w:rPr>
        <w:t>m</w:t>
      </w:r>
      <w:r w:rsidR="00F34554" w:rsidRPr="00932A8F">
        <w:rPr>
          <w:b/>
          <w:bCs/>
          <w:sz w:val="22"/>
          <w:szCs w:val="22"/>
          <w:lang w:val="sr-Latn-ME"/>
        </w:rPr>
        <w:t>a</w:t>
      </w:r>
      <w:r w:rsidRPr="00932A8F">
        <w:rPr>
          <w:b/>
          <w:bCs/>
          <w:sz w:val="22"/>
          <w:szCs w:val="22"/>
          <w:lang w:val="sr-Latn-ME"/>
        </w:rPr>
        <w:t xml:space="preserve"> i </w:t>
      </w:r>
      <w:r w:rsidR="000D3449" w:rsidRPr="00932A8F">
        <w:rPr>
          <w:b/>
          <w:bCs/>
          <w:sz w:val="22"/>
          <w:szCs w:val="22"/>
          <w:lang w:val="sr-Latn-ME"/>
        </w:rPr>
        <w:t xml:space="preserve">rukovanje </w:t>
      </w:r>
      <w:r w:rsidRPr="00932A8F">
        <w:rPr>
          <w:b/>
          <w:bCs/>
          <w:sz w:val="22"/>
          <w:szCs w:val="22"/>
          <w:lang w:val="sr-Latn-ME"/>
        </w:rPr>
        <w:t>mašinama</w:t>
      </w:r>
    </w:p>
    <w:p w14:paraId="38335573" w14:textId="77777777" w:rsidR="00D43BC8" w:rsidRPr="00932A8F" w:rsidRDefault="00D43BC8" w:rsidP="00932A8F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7AE3D32A" w14:textId="737111DC" w:rsidR="009A2A93" w:rsidRPr="00932A8F" w:rsidRDefault="009A2A93" w:rsidP="00932A8F">
      <w:pPr>
        <w:tabs>
          <w:tab w:val="left" w:pos="-720"/>
          <w:tab w:val="left" w:pos="0"/>
          <w:tab w:val="num" w:pos="1170"/>
        </w:tabs>
        <w:suppressAutoHyphens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Pri intravenskoj prim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eni azitromicina u kliničkim studijama zab</w:t>
      </w:r>
      <w:r w:rsidR="00A97012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ežena je somnolencija. Moguć je razvoj i drugih neželjenih dejstava kao što su </w:t>
      </w:r>
      <w:proofErr w:type="spellStart"/>
      <w:r w:rsidRPr="00932A8F">
        <w:rPr>
          <w:sz w:val="22"/>
          <w:szCs w:val="22"/>
          <w:lang w:val="sr-Latn-ME"/>
        </w:rPr>
        <w:t>derilijum</w:t>
      </w:r>
      <w:proofErr w:type="spellEnd"/>
      <w:r w:rsidRPr="00932A8F">
        <w:rPr>
          <w:sz w:val="22"/>
          <w:szCs w:val="22"/>
          <w:lang w:val="sr-Latn-ME"/>
        </w:rPr>
        <w:t xml:space="preserve">, halucinacije, vrtoglavica, sinkopa, konvulzije, koje mogu uticati na sposobnost upravljanja vozilima i rukovanja mašinama. </w:t>
      </w:r>
    </w:p>
    <w:p w14:paraId="531A02D3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D4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4.8.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Neželjena dejstva</w:t>
      </w:r>
    </w:p>
    <w:p w14:paraId="531A02D5" w14:textId="77777777" w:rsidR="004E70AD" w:rsidRPr="00932A8F" w:rsidRDefault="004E70A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8B45F9" w14:textId="36137014" w:rsidR="00961ED8" w:rsidRPr="00932A8F" w:rsidRDefault="00961ED8" w:rsidP="00932A8F">
      <w:pPr>
        <w:tabs>
          <w:tab w:val="left" w:pos="-720"/>
          <w:tab w:val="left" w:pos="0"/>
          <w:tab w:val="num" w:pos="1170"/>
        </w:tabs>
        <w:suppressAutoHyphens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Nakon intravenske ili oralne prim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azitromicina u l</w:t>
      </w:r>
      <w:r w:rsidR="00A97012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ečenju vanbolnički stečene pneumonije, najčešće zab</w:t>
      </w:r>
      <w:r w:rsidR="00A97012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ežena neželjena dejstva su: dijareja, </w:t>
      </w:r>
      <w:proofErr w:type="spellStart"/>
      <w:r w:rsidRPr="00932A8F">
        <w:rPr>
          <w:sz w:val="22"/>
          <w:szCs w:val="22"/>
          <w:lang w:val="sr-Latn-ME"/>
        </w:rPr>
        <w:t>nauzeja</w:t>
      </w:r>
      <w:proofErr w:type="spellEnd"/>
      <w:r w:rsidRPr="00932A8F">
        <w:rPr>
          <w:sz w:val="22"/>
          <w:szCs w:val="22"/>
          <w:lang w:val="sr-Latn-ME"/>
        </w:rPr>
        <w:t>, bol u želucu i povraćanje. Pri intravenskoj prim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eni azitromicina zab</w:t>
      </w:r>
      <w:r w:rsidR="00A97012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ežena je lokalna inflamacija/bol na </w:t>
      </w:r>
      <w:r w:rsidR="00AA5D20" w:rsidRPr="00932A8F">
        <w:rPr>
          <w:sz w:val="22"/>
          <w:szCs w:val="22"/>
          <w:lang w:val="sr-Latn-ME"/>
        </w:rPr>
        <w:t>mjestu</w:t>
      </w:r>
      <w:r w:rsidRPr="00932A8F">
        <w:rPr>
          <w:sz w:val="22"/>
          <w:szCs w:val="22"/>
          <w:lang w:val="sr-Latn-ME"/>
        </w:rPr>
        <w:t xml:space="preserve"> prim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infuzije. Učestalost i težina neželjenih reakcija je identična pri prim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eni infuzije azitromicina 500 mg u trajanju od sat </w:t>
      </w:r>
      <w:proofErr w:type="spellStart"/>
      <w:r w:rsidRPr="00932A8F">
        <w:rPr>
          <w:sz w:val="22"/>
          <w:szCs w:val="22"/>
          <w:lang w:val="sr-Latn-ME"/>
        </w:rPr>
        <w:t>vremena</w:t>
      </w:r>
      <w:proofErr w:type="spellEnd"/>
      <w:r w:rsidRPr="00932A8F">
        <w:rPr>
          <w:sz w:val="22"/>
          <w:szCs w:val="22"/>
          <w:lang w:val="sr-Latn-ME"/>
        </w:rPr>
        <w:t xml:space="preserve"> (2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u vidu infuzije 250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) ili 3 sata (1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u vidu infuzije 500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).</w:t>
      </w:r>
    </w:p>
    <w:p w14:paraId="12084A49" w14:textId="77777777" w:rsidR="00961ED8" w:rsidRPr="00932A8F" w:rsidRDefault="00961ED8" w:rsidP="00932A8F">
      <w:pPr>
        <w:tabs>
          <w:tab w:val="left" w:pos="-720"/>
          <w:tab w:val="left" w:pos="0"/>
          <w:tab w:val="num" w:pos="1170"/>
        </w:tabs>
        <w:suppressAutoHyphens/>
        <w:jc w:val="both"/>
        <w:rPr>
          <w:b/>
          <w:sz w:val="22"/>
          <w:szCs w:val="22"/>
          <w:lang w:val="sr-Latn-ME"/>
        </w:rPr>
      </w:pPr>
    </w:p>
    <w:p w14:paraId="63168A7D" w14:textId="3C86E70D" w:rsidR="00961ED8" w:rsidRPr="00932A8F" w:rsidRDefault="00961ED8" w:rsidP="00932A8F">
      <w:pPr>
        <w:tabs>
          <w:tab w:val="left" w:pos="-720"/>
          <w:tab w:val="left" w:pos="0"/>
          <w:tab w:val="num" w:pos="1170"/>
        </w:tabs>
        <w:suppressAutoHyphens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Prilikom intravenske ili oralne prim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azitromicina kod odraslih žena u l</w:t>
      </w:r>
      <w:r w:rsidR="00386DCE" w:rsidRPr="00932A8F">
        <w:rPr>
          <w:sz w:val="22"/>
          <w:szCs w:val="22"/>
          <w:lang w:val="sr-Latn-ME"/>
        </w:rPr>
        <w:t>i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ečenju </w:t>
      </w:r>
      <w:proofErr w:type="spellStart"/>
      <w:r w:rsidRPr="00932A8F">
        <w:rPr>
          <w:sz w:val="22"/>
          <w:szCs w:val="22"/>
          <w:lang w:val="sr-Latn-ME"/>
        </w:rPr>
        <w:t>pelvične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inflamatorne</w:t>
      </w:r>
      <w:proofErr w:type="spellEnd"/>
      <w:r w:rsidRPr="00932A8F">
        <w:rPr>
          <w:sz w:val="22"/>
          <w:szCs w:val="22"/>
          <w:lang w:val="sr-Latn-ME"/>
        </w:rPr>
        <w:t xml:space="preserve"> bolesti, najčešće zab</w:t>
      </w:r>
      <w:r w:rsidR="00A97012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ežena neželjena dejstva su: dijareja, </w:t>
      </w:r>
      <w:proofErr w:type="spellStart"/>
      <w:r w:rsidRPr="00932A8F">
        <w:rPr>
          <w:sz w:val="22"/>
          <w:szCs w:val="22"/>
          <w:lang w:val="sr-Latn-ME"/>
        </w:rPr>
        <w:t>nauzeja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vaginitis</w:t>
      </w:r>
      <w:proofErr w:type="spellEnd"/>
      <w:r w:rsidRPr="00932A8F">
        <w:rPr>
          <w:sz w:val="22"/>
          <w:szCs w:val="22"/>
          <w:lang w:val="sr-Latn-ME"/>
        </w:rPr>
        <w:t xml:space="preserve">, bol u želucu, </w:t>
      </w:r>
      <w:proofErr w:type="spellStart"/>
      <w:r w:rsidRPr="00932A8F">
        <w:rPr>
          <w:sz w:val="22"/>
          <w:szCs w:val="22"/>
          <w:lang w:val="sr-Latn-ME"/>
        </w:rPr>
        <w:t>anoreksija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raš</w:t>
      </w:r>
      <w:proofErr w:type="spellEnd"/>
      <w:r w:rsidRPr="00932A8F">
        <w:rPr>
          <w:sz w:val="22"/>
          <w:szCs w:val="22"/>
          <w:lang w:val="sr-Latn-ME"/>
        </w:rPr>
        <w:t xml:space="preserve"> i svrab.</w:t>
      </w:r>
    </w:p>
    <w:p w14:paraId="72CBD18C" w14:textId="23E9F4E6" w:rsidR="00961ED8" w:rsidRPr="00932A8F" w:rsidRDefault="00961ED8" w:rsidP="00932A8F">
      <w:pPr>
        <w:tabs>
          <w:tab w:val="left" w:pos="-720"/>
          <w:tab w:val="left" w:pos="0"/>
          <w:tab w:val="num" w:pos="1170"/>
        </w:tabs>
        <w:suppressAutoHyphens/>
        <w:jc w:val="both"/>
        <w:rPr>
          <w:b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Pri kombinovanoj prim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eni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metronidazola</w:t>
      </w:r>
      <w:proofErr w:type="spellEnd"/>
      <w:r w:rsidRPr="00932A8F">
        <w:rPr>
          <w:sz w:val="22"/>
          <w:szCs w:val="22"/>
          <w:lang w:val="sr-Latn-ME"/>
        </w:rPr>
        <w:t>, kod većeg broja žena su zab</w:t>
      </w:r>
      <w:r w:rsidR="00A97012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A97012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eženi: </w:t>
      </w:r>
      <w:proofErr w:type="spellStart"/>
      <w:r w:rsidRPr="00932A8F">
        <w:rPr>
          <w:sz w:val="22"/>
          <w:szCs w:val="22"/>
          <w:lang w:val="sr-Latn-ME"/>
        </w:rPr>
        <w:t>nauzeja</w:t>
      </w:r>
      <w:proofErr w:type="spellEnd"/>
      <w:r w:rsidRPr="00932A8F">
        <w:rPr>
          <w:sz w:val="22"/>
          <w:szCs w:val="22"/>
          <w:lang w:val="sr-Latn-ME"/>
        </w:rPr>
        <w:t xml:space="preserve">, bol u želucu, povraćanje, iritacija na </w:t>
      </w:r>
      <w:r w:rsidR="00AA5D20" w:rsidRPr="00932A8F">
        <w:rPr>
          <w:sz w:val="22"/>
          <w:szCs w:val="22"/>
          <w:lang w:val="sr-Latn-ME"/>
        </w:rPr>
        <w:t>mjestu</w:t>
      </w:r>
      <w:r w:rsidRPr="00932A8F">
        <w:rPr>
          <w:sz w:val="22"/>
          <w:szCs w:val="22"/>
          <w:lang w:val="sr-Latn-ME"/>
        </w:rPr>
        <w:t xml:space="preserve"> prim</w:t>
      </w:r>
      <w:r w:rsidR="0083137A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infuzije, gastritis, vrtoglavica ili dispneja.</w:t>
      </w:r>
    </w:p>
    <w:p w14:paraId="1032D688" w14:textId="77777777" w:rsidR="00961ED8" w:rsidRPr="00932A8F" w:rsidRDefault="00961ED8" w:rsidP="00932A8F">
      <w:pPr>
        <w:tabs>
          <w:tab w:val="left" w:pos="-720"/>
          <w:tab w:val="left" w:pos="0"/>
          <w:tab w:val="num" w:pos="1170"/>
        </w:tabs>
        <w:suppressAutoHyphens/>
        <w:jc w:val="both"/>
        <w:rPr>
          <w:sz w:val="22"/>
          <w:szCs w:val="22"/>
          <w:lang w:val="sr-Latn-ME"/>
        </w:rPr>
      </w:pPr>
    </w:p>
    <w:p w14:paraId="095CDDD3" w14:textId="7CCE62C3" w:rsidR="00961ED8" w:rsidRPr="00932A8F" w:rsidRDefault="00961ED8" w:rsidP="00932A8F">
      <w:pPr>
        <w:tabs>
          <w:tab w:val="left" w:pos="-720"/>
          <w:tab w:val="left" w:pos="0"/>
          <w:tab w:val="num" w:pos="1170"/>
        </w:tabs>
        <w:suppressAutoHyphens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lastRenderedPageBreak/>
        <w:t>U tabeli ispod navedena su neželjena dejstva prijavljena tokom kliničkih ispitivanja i nakon stavljanja l</w:t>
      </w:r>
      <w:r w:rsidR="0083137A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 u promet, a navedena su prema klasi sistema organa i učestalosti.</w:t>
      </w:r>
    </w:p>
    <w:p w14:paraId="4AB6A6E4" w14:textId="325FAE91" w:rsidR="00961ED8" w:rsidRPr="00932A8F" w:rsidRDefault="00961ED8" w:rsidP="00932A8F">
      <w:pPr>
        <w:jc w:val="both"/>
        <w:rPr>
          <w:rFonts w:eastAsia="TimesNewRoman"/>
          <w:sz w:val="22"/>
          <w:szCs w:val="22"/>
          <w:lang w:val="sr-Latn-ME"/>
        </w:rPr>
      </w:pPr>
      <w:r w:rsidRPr="00932A8F">
        <w:rPr>
          <w:rFonts w:eastAsia="TimesNewRoman"/>
          <w:sz w:val="22"/>
          <w:szCs w:val="22"/>
          <w:lang w:val="sr-Latn-ME"/>
        </w:rPr>
        <w:t>Neželjena dejstva su klasifikovana prema učestalosti na sledeći način: veoma često (≥ 1/10), često (≥1/100 do &lt;1/10), povremeno (≥1/1000 do &lt;1/100), r</w:t>
      </w:r>
      <w:r w:rsidR="00AF6A70" w:rsidRPr="00932A8F">
        <w:rPr>
          <w:rFonts w:eastAsia="TimesNewRoman"/>
          <w:sz w:val="22"/>
          <w:szCs w:val="22"/>
          <w:lang w:val="sr-Latn-ME"/>
        </w:rPr>
        <w:t>ij</w:t>
      </w:r>
      <w:r w:rsidRPr="00932A8F">
        <w:rPr>
          <w:rFonts w:eastAsia="TimesNewRoman"/>
          <w:sz w:val="22"/>
          <w:szCs w:val="22"/>
          <w:lang w:val="sr-Latn-ME"/>
        </w:rPr>
        <w:t xml:space="preserve">etko (≥1/10000 do &lt;1/1000), veoma </w:t>
      </w:r>
      <w:r w:rsidR="00AF6A70" w:rsidRPr="00932A8F">
        <w:rPr>
          <w:rFonts w:eastAsia="TimesNewRoman"/>
          <w:sz w:val="22"/>
          <w:szCs w:val="22"/>
          <w:lang w:val="sr-Latn-ME"/>
        </w:rPr>
        <w:t>rijetko</w:t>
      </w:r>
      <w:r w:rsidRPr="00932A8F">
        <w:rPr>
          <w:rFonts w:eastAsia="TimesNewRoman"/>
          <w:sz w:val="22"/>
          <w:szCs w:val="22"/>
          <w:lang w:val="sr-Latn-ME"/>
        </w:rPr>
        <w:t xml:space="preserve"> (&lt;1/10000), nepoznato (ne može se proc</w:t>
      </w:r>
      <w:r w:rsidR="005F7DEE" w:rsidRPr="00932A8F">
        <w:rPr>
          <w:rFonts w:eastAsia="TimesNewRoman"/>
          <w:sz w:val="22"/>
          <w:szCs w:val="22"/>
          <w:lang w:val="sr-Latn-ME"/>
        </w:rPr>
        <w:t>ij</w:t>
      </w:r>
      <w:r w:rsidRPr="00932A8F">
        <w:rPr>
          <w:rFonts w:eastAsia="TimesNewRoman"/>
          <w:sz w:val="22"/>
          <w:szCs w:val="22"/>
          <w:lang w:val="sr-Latn-ME"/>
        </w:rPr>
        <w:t>eniti na osnovu dostupnih podataka). Neželjena dejstva su u svakoj kategoriji učestalosti navedena prema težini, od težeg ka lakšem.</w:t>
      </w:r>
    </w:p>
    <w:p w14:paraId="5C2D5E5B" w14:textId="77777777" w:rsidR="00961ED8" w:rsidRPr="00932A8F" w:rsidRDefault="00961ED8" w:rsidP="00932A8F">
      <w:pPr>
        <w:jc w:val="both"/>
        <w:rPr>
          <w:sz w:val="22"/>
          <w:szCs w:val="22"/>
          <w:lang w:val="sr-Latn-ME"/>
        </w:rPr>
      </w:pPr>
    </w:p>
    <w:p w14:paraId="62F03B14" w14:textId="42E0AC50" w:rsidR="00961ED8" w:rsidRPr="00932A8F" w:rsidRDefault="00961ED8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Neželjena dejstva koja su možda ili v</w:t>
      </w:r>
      <w:r w:rsidR="00AF6A7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erovatno povezana sa </w:t>
      </w:r>
      <w:proofErr w:type="spellStart"/>
      <w:r w:rsidRPr="00932A8F">
        <w:rPr>
          <w:sz w:val="22"/>
          <w:szCs w:val="22"/>
          <w:lang w:val="sr-Latn-ME"/>
        </w:rPr>
        <w:t>azitromicinom</w:t>
      </w:r>
      <w:proofErr w:type="spellEnd"/>
      <w:r w:rsidRPr="00932A8F">
        <w:rPr>
          <w:sz w:val="22"/>
          <w:szCs w:val="22"/>
          <w:lang w:val="sr-Latn-ME"/>
        </w:rPr>
        <w:t xml:space="preserve"> na osnovu kliničkih ispitivanja ili praćenja l</w:t>
      </w:r>
      <w:r w:rsidR="00B32C7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 na tržištu:</w:t>
      </w:r>
    </w:p>
    <w:p w14:paraId="64AEBBA0" w14:textId="77777777" w:rsidR="006B770D" w:rsidRPr="00932A8F" w:rsidRDefault="006B770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5580" w:type="pct"/>
        <w:tblInd w:w="-572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35"/>
        <w:gridCol w:w="830"/>
        <w:gridCol w:w="1209"/>
        <w:gridCol w:w="1815"/>
        <w:gridCol w:w="1587"/>
        <w:gridCol w:w="806"/>
        <w:gridCol w:w="2083"/>
      </w:tblGrid>
      <w:tr w:rsidR="00160A57" w:rsidRPr="00932A8F" w14:paraId="3D124723" w14:textId="77777777" w:rsidTr="00160A57">
        <w:trPr>
          <w:trHeight w:val="20"/>
        </w:trPr>
        <w:tc>
          <w:tcPr>
            <w:tcW w:w="862" w:type="pct"/>
            <w:vAlign w:val="center"/>
          </w:tcPr>
          <w:p w14:paraId="2B875AE4" w14:textId="33084D61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Klasa sistema</w:t>
            </w:r>
            <w:r w:rsidR="009A5C3E" w:rsidRPr="00932A8F">
              <w:rPr>
                <w:sz w:val="22"/>
                <w:szCs w:val="22"/>
                <w:lang w:val="sr-Latn-ME"/>
              </w:rPr>
              <w:t xml:space="preserve"> o</w:t>
            </w:r>
            <w:r w:rsidR="00681C14">
              <w:rPr>
                <w:sz w:val="22"/>
                <w:szCs w:val="22"/>
                <w:lang w:val="sr-Latn-ME"/>
              </w:rPr>
              <w:t>r</w:t>
            </w:r>
            <w:r w:rsidR="009A5C3E" w:rsidRPr="00932A8F">
              <w:rPr>
                <w:sz w:val="22"/>
                <w:szCs w:val="22"/>
                <w:lang w:val="sr-Latn-ME"/>
              </w:rPr>
              <w:t>gana</w:t>
            </w:r>
          </w:p>
        </w:tc>
        <w:tc>
          <w:tcPr>
            <w:tcW w:w="412" w:type="pct"/>
            <w:vAlign w:val="center"/>
          </w:tcPr>
          <w:p w14:paraId="02B69C7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601" w:type="pct"/>
            <w:vAlign w:val="center"/>
          </w:tcPr>
          <w:p w14:paraId="329C7D0F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942" w:type="pct"/>
            <w:vAlign w:val="center"/>
          </w:tcPr>
          <w:p w14:paraId="3876726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728" w:type="pct"/>
            <w:vAlign w:val="center"/>
          </w:tcPr>
          <w:p w14:paraId="330FD4FA" w14:textId="7AAECEAB" w:rsidR="004D6062" w:rsidRPr="00932A8F" w:rsidRDefault="00AF6A70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400" w:type="pct"/>
            <w:vAlign w:val="center"/>
          </w:tcPr>
          <w:p w14:paraId="016A4275" w14:textId="45AD51B1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Veoma </w:t>
            </w:r>
            <w:r w:rsidR="00AF6A70" w:rsidRPr="00932A8F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1055" w:type="pct"/>
            <w:vAlign w:val="center"/>
          </w:tcPr>
          <w:p w14:paraId="6484287E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Nepoznato</w:t>
            </w:r>
          </w:p>
        </w:tc>
      </w:tr>
      <w:tr w:rsidR="00160A57" w:rsidRPr="00932A8F" w14:paraId="618EFB18" w14:textId="77777777" w:rsidTr="00160A57">
        <w:trPr>
          <w:trHeight w:val="20"/>
        </w:trPr>
        <w:tc>
          <w:tcPr>
            <w:tcW w:w="862" w:type="pct"/>
            <w:vAlign w:val="center"/>
          </w:tcPr>
          <w:p w14:paraId="013FD51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Infekcije i infestacije</w:t>
            </w:r>
          </w:p>
        </w:tc>
        <w:tc>
          <w:tcPr>
            <w:tcW w:w="412" w:type="pct"/>
            <w:vAlign w:val="center"/>
          </w:tcPr>
          <w:p w14:paraId="08DEC93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65DA387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7FB531B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kandidijaza,</w:t>
            </w:r>
          </w:p>
          <w:p w14:paraId="6542159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vaginalna</w:t>
            </w:r>
          </w:p>
          <w:p w14:paraId="334364D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infekcija,</w:t>
            </w:r>
          </w:p>
          <w:p w14:paraId="3B7FCF1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pneumonija,</w:t>
            </w:r>
          </w:p>
          <w:p w14:paraId="31396AE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gljivična infekcija,</w:t>
            </w:r>
          </w:p>
          <w:p w14:paraId="02C79BF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bakterijska</w:t>
            </w:r>
          </w:p>
          <w:p w14:paraId="3EB7A12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infekcija,</w:t>
            </w:r>
          </w:p>
          <w:p w14:paraId="25AE657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faringitis,</w:t>
            </w:r>
          </w:p>
          <w:p w14:paraId="2E780A6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gastroenteritis,</w:t>
            </w:r>
          </w:p>
          <w:p w14:paraId="4E331E41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disanja,</w:t>
            </w:r>
          </w:p>
          <w:p w14:paraId="1A1C767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rinitis, oralna</w:t>
            </w:r>
          </w:p>
          <w:p w14:paraId="50FA48D7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kandidijaza</w:t>
            </w:r>
          </w:p>
        </w:tc>
        <w:tc>
          <w:tcPr>
            <w:tcW w:w="728" w:type="pct"/>
            <w:vAlign w:val="center"/>
          </w:tcPr>
          <w:p w14:paraId="2CC9391F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3EA12C0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48222916" w14:textId="3E2216D9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pseudomembranozni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kolitis (</w:t>
            </w:r>
            <w:r w:rsidR="00AA5D20" w:rsidRPr="00932A8F">
              <w:rPr>
                <w:sz w:val="22"/>
                <w:szCs w:val="22"/>
                <w:lang w:val="sr-Latn-ME"/>
              </w:rPr>
              <w:t>pogledati dio</w:t>
            </w:r>
            <w:r w:rsidRPr="00932A8F">
              <w:rPr>
                <w:sz w:val="22"/>
                <w:szCs w:val="22"/>
                <w:lang w:val="sr-Latn-ME"/>
              </w:rPr>
              <w:t xml:space="preserve"> 4.4)</w:t>
            </w:r>
          </w:p>
        </w:tc>
      </w:tr>
      <w:tr w:rsidR="00160A57" w:rsidRPr="00932A8F" w14:paraId="789FEB99" w14:textId="77777777" w:rsidTr="00160A57">
        <w:trPr>
          <w:trHeight w:val="20"/>
        </w:trPr>
        <w:tc>
          <w:tcPr>
            <w:tcW w:w="862" w:type="pct"/>
            <w:vAlign w:val="center"/>
          </w:tcPr>
          <w:p w14:paraId="4543BA36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krvi i limfnog sistema</w:t>
            </w:r>
          </w:p>
        </w:tc>
        <w:tc>
          <w:tcPr>
            <w:tcW w:w="412" w:type="pct"/>
            <w:vAlign w:val="center"/>
          </w:tcPr>
          <w:p w14:paraId="524B721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33640F2E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20A72E1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leukopenija,</w:t>
            </w:r>
          </w:p>
          <w:p w14:paraId="48A085D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neutropenija,</w:t>
            </w:r>
          </w:p>
          <w:p w14:paraId="73A7F206" w14:textId="1957BE3C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eozinofilija</w:t>
            </w:r>
          </w:p>
        </w:tc>
        <w:tc>
          <w:tcPr>
            <w:tcW w:w="728" w:type="pct"/>
            <w:vAlign w:val="center"/>
          </w:tcPr>
          <w:p w14:paraId="0CFCCAD7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58FE5AE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6CE71866" w14:textId="182DF05A" w:rsidR="004D6062" w:rsidRPr="00932A8F" w:rsidRDefault="004D6062" w:rsidP="00160A57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trombocitopenija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hemolitička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anemija</w:t>
            </w:r>
          </w:p>
        </w:tc>
      </w:tr>
      <w:tr w:rsidR="00160A57" w:rsidRPr="00932A8F" w14:paraId="3B978753" w14:textId="77777777" w:rsidTr="00160A57">
        <w:trPr>
          <w:trHeight w:val="20"/>
        </w:trPr>
        <w:tc>
          <w:tcPr>
            <w:tcW w:w="862" w:type="pct"/>
            <w:vAlign w:val="center"/>
          </w:tcPr>
          <w:p w14:paraId="2A1E582D" w14:textId="22BF923F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Poremećaji imunog sistema </w:t>
            </w:r>
          </w:p>
        </w:tc>
        <w:tc>
          <w:tcPr>
            <w:tcW w:w="412" w:type="pct"/>
            <w:vAlign w:val="center"/>
          </w:tcPr>
          <w:p w14:paraId="6929791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7717FAF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6E02CC3C" w14:textId="4D1132E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angioedem, preos</w:t>
            </w:r>
            <w:r w:rsidR="00B5568E" w:rsidRPr="00932A8F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etljivost</w:t>
            </w:r>
          </w:p>
        </w:tc>
        <w:tc>
          <w:tcPr>
            <w:tcW w:w="728" w:type="pct"/>
            <w:vAlign w:val="center"/>
          </w:tcPr>
          <w:p w14:paraId="7C620E2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58C6182E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429A7C18" w14:textId="1BB8B1CA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anafilaktička reakcija (</w:t>
            </w:r>
            <w:r w:rsidR="00AA5D20" w:rsidRPr="00932A8F">
              <w:rPr>
                <w:sz w:val="22"/>
                <w:szCs w:val="22"/>
                <w:lang w:val="sr-Latn-ME"/>
              </w:rPr>
              <w:t>pogledati dio</w:t>
            </w:r>
            <w:r w:rsidR="005F7DEE" w:rsidRPr="00932A8F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4.4)</w:t>
            </w:r>
          </w:p>
        </w:tc>
      </w:tr>
      <w:tr w:rsidR="00160A57" w:rsidRPr="00932A8F" w14:paraId="2E460AB5" w14:textId="77777777" w:rsidTr="00160A57">
        <w:trPr>
          <w:trHeight w:val="20"/>
        </w:trPr>
        <w:tc>
          <w:tcPr>
            <w:tcW w:w="862" w:type="pct"/>
            <w:vAlign w:val="center"/>
          </w:tcPr>
          <w:p w14:paraId="3F2F567E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metabolizma i ishrane</w:t>
            </w:r>
          </w:p>
        </w:tc>
        <w:tc>
          <w:tcPr>
            <w:tcW w:w="412" w:type="pct"/>
            <w:vAlign w:val="center"/>
          </w:tcPr>
          <w:p w14:paraId="1615E35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60C0141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43D0989E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anoreksija</w:t>
            </w:r>
          </w:p>
        </w:tc>
        <w:tc>
          <w:tcPr>
            <w:tcW w:w="728" w:type="pct"/>
            <w:vAlign w:val="center"/>
          </w:tcPr>
          <w:p w14:paraId="347BB77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0939664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7A15B82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0E5BBBCE" w14:textId="77777777" w:rsidTr="00160A57">
        <w:trPr>
          <w:trHeight w:val="20"/>
        </w:trPr>
        <w:tc>
          <w:tcPr>
            <w:tcW w:w="862" w:type="pct"/>
            <w:vAlign w:val="center"/>
          </w:tcPr>
          <w:p w14:paraId="50157C1F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Psihijatrijski poremećaji</w:t>
            </w:r>
          </w:p>
        </w:tc>
        <w:tc>
          <w:tcPr>
            <w:tcW w:w="412" w:type="pct"/>
            <w:vAlign w:val="center"/>
          </w:tcPr>
          <w:p w14:paraId="63479E35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4D8D352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3D3C706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nervoza, nesanica</w:t>
            </w:r>
          </w:p>
        </w:tc>
        <w:tc>
          <w:tcPr>
            <w:tcW w:w="728" w:type="pct"/>
            <w:vAlign w:val="center"/>
          </w:tcPr>
          <w:p w14:paraId="52B126D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agitacija</w:t>
            </w:r>
          </w:p>
        </w:tc>
        <w:tc>
          <w:tcPr>
            <w:tcW w:w="400" w:type="pct"/>
            <w:vAlign w:val="center"/>
          </w:tcPr>
          <w:p w14:paraId="712ADC04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14477938" w14:textId="36D431BE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agresija, </w:t>
            </w:r>
            <w:r w:rsidR="00160A57">
              <w:rPr>
                <w:sz w:val="22"/>
                <w:szCs w:val="22"/>
                <w:lang w:val="sr-Latn-ME"/>
              </w:rPr>
              <w:t>a</w:t>
            </w:r>
            <w:r w:rsidRPr="00932A8F">
              <w:rPr>
                <w:sz w:val="22"/>
                <w:szCs w:val="22"/>
                <w:lang w:val="sr-Latn-ME"/>
              </w:rPr>
              <w:t>nksioznost,</w:t>
            </w:r>
          </w:p>
          <w:p w14:paraId="1502254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delirijum, halucinacije</w:t>
            </w:r>
          </w:p>
        </w:tc>
      </w:tr>
      <w:tr w:rsidR="00160A57" w:rsidRPr="00932A8F" w14:paraId="5F806012" w14:textId="77777777" w:rsidTr="00160A57">
        <w:trPr>
          <w:trHeight w:val="20"/>
        </w:trPr>
        <w:tc>
          <w:tcPr>
            <w:tcW w:w="862" w:type="pct"/>
            <w:vAlign w:val="center"/>
          </w:tcPr>
          <w:p w14:paraId="7040801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nervnog sistema</w:t>
            </w:r>
          </w:p>
        </w:tc>
        <w:tc>
          <w:tcPr>
            <w:tcW w:w="412" w:type="pct"/>
            <w:vAlign w:val="center"/>
          </w:tcPr>
          <w:p w14:paraId="757FADC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3E3B8696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glavobolja</w:t>
            </w:r>
          </w:p>
        </w:tc>
        <w:tc>
          <w:tcPr>
            <w:tcW w:w="942" w:type="pct"/>
            <w:vAlign w:val="center"/>
          </w:tcPr>
          <w:p w14:paraId="0CA6FEB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omaglica,</w:t>
            </w:r>
          </w:p>
          <w:p w14:paraId="7D874EC1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somnolencija,</w:t>
            </w:r>
          </w:p>
          <w:p w14:paraId="4AE547D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disgeuzija,</w:t>
            </w:r>
          </w:p>
          <w:p w14:paraId="5902A59A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parestezije</w:t>
            </w:r>
          </w:p>
        </w:tc>
        <w:tc>
          <w:tcPr>
            <w:tcW w:w="728" w:type="pct"/>
            <w:vAlign w:val="center"/>
          </w:tcPr>
          <w:p w14:paraId="5597E74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3F8F6814" w14:textId="77777777" w:rsidR="004D6062" w:rsidRPr="00932A8F" w:rsidRDefault="004D6062" w:rsidP="00681C14">
            <w:pPr>
              <w:rPr>
                <w:color w:val="FF0000"/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2C5BF986" w14:textId="565D351F" w:rsidR="004D6062" w:rsidRPr="00932A8F" w:rsidRDefault="004D6062" w:rsidP="00160A57">
            <w:pPr>
              <w:rPr>
                <w:color w:val="FF0000"/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sinkopa, konvulzije,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hipoestezija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psihomotorna</w:t>
            </w:r>
            <w:proofErr w:type="spellEnd"/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hiperaktivnost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anosmija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ageuzija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parosmija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miastenija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gravis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(</w:t>
            </w:r>
            <w:r w:rsidR="00AA5D20" w:rsidRPr="00932A8F">
              <w:rPr>
                <w:sz w:val="22"/>
                <w:szCs w:val="22"/>
                <w:lang w:val="sr-Latn-ME"/>
              </w:rPr>
              <w:t>pogledati dio</w:t>
            </w:r>
            <w:r w:rsidR="00AF6A70" w:rsidRPr="00932A8F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4.4)</w:t>
            </w:r>
          </w:p>
        </w:tc>
      </w:tr>
      <w:tr w:rsidR="00160A57" w:rsidRPr="00932A8F" w14:paraId="2550283E" w14:textId="77777777" w:rsidTr="00160A57">
        <w:trPr>
          <w:trHeight w:val="20"/>
        </w:trPr>
        <w:tc>
          <w:tcPr>
            <w:tcW w:w="862" w:type="pct"/>
            <w:vAlign w:val="center"/>
          </w:tcPr>
          <w:p w14:paraId="5AF27CF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412" w:type="pct"/>
            <w:vAlign w:val="center"/>
          </w:tcPr>
          <w:p w14:paraId="23AFDA55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2C57ABDF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3A695E4F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oštećenje vida</w:t>
            </w:r>
          </w:p>
        </w:tc>
        <w:tc>
          <w:tcPr>
            <w:tcW w:w="728" w:type="pct"/>
            <w:vAlign w:val="center"/>
          </w:tcPr>
          <w:p w14:paraId="7753BD6F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62974921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60DD4FE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61E6D1EB" w14:textId="77777777" w:rsidTr="00160A57">
        <w:trPr>
          <w:trHeight w:val="20"/>
        </w:trPr>
        <w:tc>
          <w:tcPr>
            <w:tcW w:w="862" w:type="pct"/>
            <w:vAlign w:val="center"/>
          </w:tcPr>
          <w:p w14:paraId="0F2490A4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412" w:type="pct"/>
            <w:vAlign w:val="center"/>
          </w:tcPr>
          <w:p w14:paraId="08CDAD5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557E7F5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70E85664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uha, vrtoglavica</w:t>
            </w:r>
          </w:p>
        </w:tc>
        <w:tc>
          <w:tcPr>
            <w:tcW w:w="728" w:type="pct"/>
            <w:vAlign w:val="center"/>
          </w:tcPr>
          <w:p w14:paraId="1C472B1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714D1FC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6E418060" w14:textId="4363F5E2" w:rsidR="004D6062" w:rsidRPr="00932A8F" w:rsidRDefault="004D6062" w:rsidP="00160A57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oštećenje sluha,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uključujući gluvoću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i/ili tinitus</w:t>
            </w:r>
          </w:p>
        </w:tc>
      </w:tr>
      <w:tr w:rsidR="00160A57" w:rsidRPr="00932A8F" w14:paraId="48AC4F0E" w14:textId="77777777" w:rsidTr="00160A57">
        <w:trPr>
          <w:trHeight w:val="20"/>
        </w:trPr>
        <w:tc>
          <w:tcPr>
            <w:tcW w:w="862" w:type="pct"/>
            <w:vAlign w:val="center"/>
          </w:tcPr>
          <w:p w14:paraId="6F1005B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412" w:type="pct"/>
            <w:vAlign w:val="center"/>
          </w:tcPr>
          <w:p w14:paraId="54B7A25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23DC607E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586E76A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palpitacije</w:t>
            </w:r>
          </w:p>
        </w:tc>
        <w:tc>
          <w:tcPr>
            <w:tcW w:w="728" w:type="pct"/>
            <w:vAlign w:val="center"/>
          </w:tcPr>
          <w:p w14:paraId="20CB877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3B18B80C" w14:textId="77777777" w:rsidR="004D6062" w:rsidRPr="00932A8F" w:rsidRDefault="004D6062" w:rsidP="00681C14">
            <w:pPr>
              <w:rPr>
                <w:i/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7DC34EA0" w14:textId="72029183" w:rsidR="004D6062" w:rsidRPr="00932A8F" w:rsidRDefault="004D6062" w:rsidP="00160A57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Torsade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de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pointes</w:t>
            </w:r>
            <w:proofErr w:type="spellEnd"/>
            <w:r w:rsidR="00160A57">
              <w:rPr>
                <w:i/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(</w:t>
            </w:r>
            <w:r w:rsidR="00AA5D20" w:rsidRPr="00932A8F">
              <w:rPr>
                <w:sz w:val="22"/>
                <w:szCs w:val="22"/>
                <w:lang w:val="sr-Latn-ME"/>
              </w:rPr>
              <w:t>pogledati dio</w:t>
            </w:r>
            <w:r w:rsidR="00AF6A70" w:rsidRPr="00932A8F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4.4),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aritmija (</w:t>
            </w:r>
            <w:r w:rsidR="00AA5D20" w:rsidRPr="00932A8F">
              <w:rPr>
                <w:sz w:val="22"/>
                <w:szCs w:val="22"/>
                <w:lang w:val="sr-Latn-ME"/>
              </w:rPr>
              <w:t>pogledati dio</w:t>
            </w:r>
            <w:r w:rsidR="00AF6A70" w:rsidRPr="00932A8F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4.4), uključujući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ventrikularnu</w:t>
            </w:r>
            <w:proofErr w:type="spellEnd"/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lastRenderedPageBreak/>
              <w:t>tahikardiju,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produženje QT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 xml:space="preserve">intervala </w:t>
            </w:r>
            <w:r w:rsidR="00424344" w:rsidRPr="00932A8F">
              <w:rPr>
                <w:sz w:val="22"/>
                <w:szCs w:val="22"/>
                <w:lang w:val="sr-Latn-ME"/>
              </w:rPr>
              <w:t>na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elektrokardiogramu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(</w:t>
            </w:r>
            <w:r w:rsidR="00AA5D20" w:rsidRPr="00932A8F">
              <w:rPr>
                <w:sz w:val="22"/>
                <w:szCs w:val="22"/>
                <w:lang w:val="sr-Latn-ME"/>
              </w:rPr>
              <w:t>pogledati dio</w:t>
            </w:r>
            <w:r w:rsidR="00AF6A70" w:rsidRPr="00932A8F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4.4)</w:t>
            </w:r>
          </w:p>
        </w:tc>
      </w:tr>
      <w:tr w:rsidR="00160A57" w:rsidRPr="00932A8F" w14:paraId="059EAA6E" w14:textId="77777777" w:rsidTr="00160A57">
        <w:trPr>
          <w:trHeight w:val="20"/>
        </w:trPr>
        <w:tc>
          <w:tcPr>
            <w:tcW w:w="862" w:type="pct"/>
            <w:vAlign w:val="center"/>
          </w:tcPr>
          <w:p w14:paraId="15619A8A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lastRenderedPageBreak/>
              <w:t>Vaskularni poremećaji</w:t>
            </w:r>
          </w:p>
        </w:tc>
        <w:tc>
          <w:tcPr>
            <w:tcW w:w="412" w:type="pct"/>
            <w:vAlign w:val="center"/>
          </w:tcPr>
          <w:p w14:paraId="5C725A6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2A03ED94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73BE0268" w14:textId="4D4BCA3F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naleti vrućine </w:t>
            </w:r>
          </w:p>
        </w:tc>
        <w:tc>
          <w:tcPr>
            <w:tcW w:w="728" w:type="pct"/>
            <w:vAlign w:val="center"/>
          </w:tcPr>
          <w:p w14:paraId="5B6F401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55FAE3B6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14FE94C9" w14:textId="0EFAC6EB" w:rsidR="004D6062" w:rsidRPr="00932A8F" w:rsidRDefault="00A537F8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hipotenzija</w:t>
            </w:r>
          </w:p>
        </w:tc>
      </w:tr>
      <w:tr w:rsidR="00160A57" w:rsidRPr="00932A8F" w14:paraId="49705884" w14:textId="77777777" w:rsidTr="00160A57">
        <w:trPr>
          <w:trHeight w:val="20"/>
        </w:trPr>
        <w:tc>
          <w:tcPr>
            <w:tcW w:w="862" w:type="pct"/>
            <w:vAlign w:val="center"/>
          </w:tcPr>
          <w:p w14:paraId="32FCF56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Respiratorni, torakalni i medijastinalni poremećaji</w:t>
            </w:r>
          </w:p>
        </w:tc>
        <w:tc>
          <w:tcPr>
            <w:tcW w:w="412" w:type="pct"/>
            <w:vAlign w:val="center"/>
          </w:tcPr>
          <w:p w14:paraId="2D5F808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43D1BA04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5FDA0D8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dispneja, epistaksa</w:t>
            </w:r>
          </w:p>
        </w:tc>
        <w:tc>
          <w:tcPr>
            <w:tcW w:w="728" w:type="pct"/>
            <w:vAlign w:val="center"/>
          </w:tcPr>
          <w:p w14:paraId="4B4611B1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5A2193B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552D645E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46281BC6" w14:textId="77777777" w:rsidTr="00160A57">
        <w:trPr>
          <w:trHeight w:val="20"/>
        </w:trPr>
        <w:tc>
          <w:tcPr>
            <w:tcW w:w="862" w:type="pct"/>
            <w:vAlign w:val="center"/>
          </w:tcPr>
          <w:p w14:paraId="7600AF25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412" w:type="pct"/>
            <w:vAlign w:val="center"/>
          </w:tcPr>
          <w:p w14:paraId="134C0D9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dijareja</w:t>
            </w:r>
          </w:p>
        </w:tc>
        <w:tc>
          <w:tcPr>
            <w:tcW w:w="601" w:type="pct"/>
            <w:vAlign w:val="center"/>
          </w:tcPr>
          <w:p w14:paraId="67B10F2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povraćanje,</w:t>
            </w:r>
          </w:p>
          <w:p w14:paraId="0E9FFE3A" w14:textId="1734EC49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bol u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abdomenu,</w:t>
            </w:r>
          </w:p>
          <w:p w14:paraId="2AE8B87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942" w:type="pct"/>
            <w:vAlign w:val="center"/>
          </w:tcPr>
          <w:p w14:paraId="41CFC2F4" w14:textId="7165DEFA" w:rsidR="004D6062" w:rsidRPr="00932A8F" w:rsidRDefault="004D6062" w:rsidP="00F402A3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konstipacija,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gasovi,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dispepsija,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 xml:space="preserve">gastritis,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disfagija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abdominalna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distenzija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 suva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usta, podrigivanje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(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eruktacija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),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ulceracije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u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ustima,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hipersekrecija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pljuvačnih žl</w:t>
            </w:r>
            <w:r w:rsidR="005A7FC5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ezda</w:t>
            </w:r>
          </w:p>
        </w:tc>
        <w:tc>
          <w:tcPr>
            <w:tcW w:w="728" w:type="pct"/>
            <w:vAlign w:val="center"/>
          </w:tcPr>
          <w:p w14:paraId="5A76EEF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1FBA8241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601CA663" w14:textId="6186FA32" w:rsidR="004D6062" w:rsidRPr="00932A8F" w:rsidRDefault="004D6062" w:rsidP="00160A57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pankreatitis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diskoloracija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jezika</w:t>
            </w:r>
          </w:p>
        </w:tc>
      </w:tr>
      <w:tr w:rsidR="00160A57" w:rsidRPr="00932A8F" w14:paraId="0E689251" w14:textId="77777777" w:rsidTr="00160A57">
        <w:trPr>
          <w:trHeight w:val="20"/>
        </w:trPr>
        <w:tc>
          <w:tcPr>
            <w:tcW w:w="862" w:type="pct"/>
            <w:vAlign w:val="center"/>
          </w:tcPr>
          <w:p w14:paraId="0BBE65C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412" w:type="pct"/>
            <w:vAlign w:val="center"/>
          </w:tcPr>
          <w:p w14:paraId="22535DE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734571BA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4A28E97A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728" w:type="pct"/>
            <w:vAlign w:val="center"/>
          </w:tcPr>
          <w:p w14:paraId="1E91BF5F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abnormalna funkcija jetre,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holestatska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žutica</w:t>
            </w:r>
          </w:p>
        </w:tc>
        <w:tc>
          <w:tcPr>
            <w:tcW w:w="400" w:type="pct"/>
            <w:vAlign w:val="center"/>
          </w:tcPr>
          <w:p w14:paraId="58674F04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0E4F2C71" w14:textId="06FE71CB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insuficijencija jetre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 xml:space="preserve">(što </w:t>
            </w:r>
            <w:r w:rsidR="00AF6A70" w:rsidRPr="00932A8F">
              <w:rPr>
                <w:sz w:val="22"/>
                <w:szCs w:val="22"/>
                <w:lang w:val="sr-Latn-ME"/>
              </w:rPr>
              <w:t>rijetko</w:t>
            </w:r>
            <w:r w:rsidRPr="00932A8F">
              <w:rPr>
                <w:sz w:val="22"/>
                <w:szCs w:val="22"/>
                <w:lang w:val="sr-Latn-ME"/>
              </w:rPr>
              <w:t xml:space="preserve"> rezultuje smrtnim ishodom) (</w:t>
            </w:r>
            <w:r w:rsidR="00AA5D20" w:rsidRPr="00932A8F">
              <w:rPr>
                <w:sz w:val="22"/>
                <w:szCs w:val="22"/>
                <w:lang w:val="sr-Latn-ME"/>
              </w:rPr>
              <w:t>pogledati dio</w:t>
            </w:r>
            <w:r w:rsidR="005A7FC5" w:rsidRPr="00932A8F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 xml:space="preserve">4.4),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fulminantni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hepatitis,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nekroza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jetre</w:t>
            </w:r>
          </w:p>
        </w:tc>
      </w:tr>
      <w:tr w:rsidR="00160A57" w:rsidRPr="00932A8F" w14:paraId="2F75C804" w14:textId="77777777" w:rsidTr="00160A57">
        <w:trPr>
          <w:trHeight w:val="20"/>
        </w:trPr>
        <w:tc>
          <w:tcPr>
            <w:tcW w:w="862" w:type="pct"/>
            <w:vAlign w:val="center"/>
          </w:tcPr>
          <w:p w14:paraId="5CC1E7C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412" w:type="pct"/>
            <w:vAlign w:val="center"/>
          </w:tcPr>
          <w:p w14:paraId="15E643B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3DBFBB3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7F7CEAC3" w14:textId="5E1024E1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osip, svrab,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urtikarija,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 xml:space="preserve">dermatitis, suva koža,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hiperhidroza</w:t>
            </w:r>
            <w:proofErr w:type="spellEnd"/>
          </w:p>
        </w:tc>
        <w:tc>
          <w:tcPr>
            <w:tcW w:w="728" w:type="pct"/>
            <w:vAlign w:val="center"/>
          </w:tcPr>
          <w:p w14:paraId="26C4DA54" w14:textId="30C99358" w:rsidR="004D6062" w:rsidRPr="00932A8F" w:rsidRDefault="004D6062" w:rsidP="00F402A3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fotosenzitivna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rekcija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akutna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generalizovna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egzantematozna</w:t>
            </w:r>
            <w:proofErr w:type="spellEnd"/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pustuloza</w:t>
            </w:r>
            <w:proofErr w:type="spellEnd"/>
            <w:r w:rsidR="000C5574" w:rsidRPr="00932A8F">
              <w:rPr>
                <w:sz w:val="22"/>
                <w:szCs w:val="22"/>
                <w:lang w:val="sr-Latn-ME"/>
              </w:rPr>
              <w:t xml:space="preserve"> (AGEP)</w:t>
            </w:r>
          </w:p>
        </w:tc>
        <w:tc>
          <w:tcPr>
            <w:tcW w:w="400" w:type="pct"/>
            <w:vAlign w:val="center"/>
          </w:tcPr>
          <w:p w14:paraId="68F89CF5" w14:textId="40214BB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3ADC45FD" w14:textId="2D516908" w:rsidR="00A87BFC" w:rsidRPr="00932A8F" w:rsidRDefault="004D6062" w:rsidP="00160A57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Stevens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>-Johnson</w:t>
            </w:r>
            <w:r w:rsidRPr="00932A8F">
              <w:rPr>
                <w:sz w:val="22"/>
                <w:szCs w:val="22"/>
                <w:lang w:val="sr-Latn-ME"/>
              </w:rPr>
              <w:t>-ov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sindrom, toksična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epidermalna</w:t>
            </w:r>
            <w:proofErr w:type="spellEnd"/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nekroliza,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multiformni eritem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="00A87BFC" w:rsidRPr="00932A8F">
              <w:rPr>
                <w:sz w:val="22"/>
                <w:szCs w:val="22"/>
                <w:lang w:val="sr-Latn-ME"/>
              </w:rPr>
              <w:t>reakcija na l</w:t>
            </w:r>
            <w:r w:rsidR="00B32C7D" w:rsidRPr="00932A8F">
              <w:rPr>
                <w:sz w:val="22"/>
                <w:szCs w:val="22"/>
                <w:lang w:val="sr-Latn-ME"/>
              </w:rPr>
              <w:t>ij</w:t>
            </w:r>
            <w:r w:rsidR="00A87BFC" w:rsidRPr="00932A8F">
              <w:rPr>
                <w:sz w:val="22"/>
                <w:szCs w:val="22"/>
                <w:lang w:val="sr-Latn-ME"/>
              </w:rPr>
              <w:t>ek sa eozinofilijom i sistemskim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="00A87BFC" w:rsidRPr="00932A8F">
              <w:rPr>
                <w:sz w:val="22"/>
                <w:szCs w:val="22"/>
                <w:lang w:val="sr-Latn-ME"/>
              </w:rPr>
              <w:t>simptomima (DRESS sindrom)</w:t>
            </w:r>
          </w:p>
        </w:tc>
      </w:tr>
      <w:tr w:rsidR="00160A57" w:rsidRPr="00932A8F" w14:paraId="1BAA0DD3" w14:textId="77777777" w:rsidTr="00160A57">
        <w:trPr>
          <w:trHeight w:val="20"/>
        </w:trPr>
        <w:tc>
          <w:tcPr>
            <w:tcW w:w="862" w:type="pct"/>
            <w:vAlign w:val="center"/>
          </w:tcPr>
          <w:p w14:paraId="5486FFC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412" w:type="pct"/>
            <w:vAlign w:val="center"/>
          </w:tcPr>
          <w:p w14:paraId="5A0FED61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30128BE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23DB62C7" w14:textId="1337AF8F" w:rsidR="004D6062" w:rsidRPr="00932A8F" w:rsidRDefault="004D6062" w:rsidP="00F402A3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osteoartritis,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mijalgija, bol u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leđima, bol u vratu</w:t>
            </w:r>
          </w:p>
        </w:tc>
        <w:tc>
          <w:tcPr>
            <w:tcW w:w="728" w:type="pct"/>
            <w:vAlign w:val="center"/>
          </w:tcPr>
          <w:p w14:paraId="326929E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0778A8C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3AEFC6CA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artralgija</w:t>
            </w:r>
          </w:p>
        </w:tc>
      </w:tr>
      <w:tr w:rsidR="00160A57" w:rsidRPr="00932A8F" w14:paraId="6E6A2F6F" w14:textId="77777777" w:rsidTr="00160A57">
        <w:trPr>
          <w:trHeight w:val="20"/>
        </w:trPr>
        <w:tc>
          <w:tcPr>
            <w:tcW w:w="862" w:type="pct"/>
            <w:vAlign w:val="center"/>
          </w:tcPr>
          <w:p w14:paraId="65E1145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bubrega i urinarnog sistema</w:t>
            </w:r>
          </w:p>
        </w:tc>
        <w:tc>
          <w:tcPr>
            <w:tcW w:w="412" w:type="pct"/>
            <w:vAlign w:val="center"/>
          </w:tcPr>
          <w:p w14:paraId="06D652C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67318755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7221C42F" w14:textId="1A849B39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dizurija, bol </w:t>
            </w:r>
            <w:r w:rsidR="00F402A3">
              <w:rPr>
                <w:sz w:val="22"/>
                <w:szCs w:val="22"/>
                <w:lang w:val="sr-Latn-ME"/>
              </w:rPr>
              <w:t xml:space="preserve">u </w:t>
            </w:r>
            <w:r w:rsidRPr="00932A8F">
              <w:rPr>
                <w:sz w:val="22"/>
                <w:szCs w:val="22"/>
                <w:lang w:val="sr-Latn-ME"/>
              </w:rPr>
              <w:t>bubregu</w:t>
            </w:r>
          </w:p>
        </w:tc>
        <w:tc>
          <w:tcPr>
            <w:tcW w:w="728" w:type="pct"/>
            <w:vAlign w:val="center"/>
          </w:tcPr>
          <w:p w14:paraId="14702607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2D6FA43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2EFB0136" w14:textId="3B502293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akutna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insuficijencija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bubrega,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intersticijalni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neftritis</w:t>
            </w:r>
            <w:proofErr w:type="spellEnd"/>
          </w:p>
        </w:tc>
      </w:tr>
      <w:tr w:rsidR="00160A57" w:rsidRPr="00932A8F" w14:paraId="6B914DFA" w14:textId="77777777" w:rsidTr="00160A57">
        <w:trPr>
          <w:trHeight w:val="20"/>
        </w:trPr>
        <w:tc>
          <w:tcPr>
            <w:tcW w:w="862" w:type="pct"/>
            <w:vAlign w:val="center"/>
          </w:tcPr>
          <w:p w14:paraId="7AAAA5B7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reproduktivnog sistema i dojki</w:t>
            </w:r>
          </w:p>
        </w:tc>
        <w:tc>
          <w:tcPr>
            <w:tcW w:w="412" w:type="pct"/>
            <w:vAlign w:val="center"/>
          </w:tcPr>
          <w:p w14:paraId="7FA4490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5C91780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53B60466" w14:textId="53DA9BB9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metroragija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poremećaj testisa</w:t>
            </w:r>
          </w:p>
        </w:tc>
        <w:tc>
          <w:tcPr>
            <w:tcW w:w="728" w:type="pct"/>
            <w:vAlign w:val="center"/>
          </w:tcPr>
          <w:p w14:paraId="08D399D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38C0BBD2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54F2396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26C0F662" w14:textId="77777777" w:rsidTr="00160A57">
        <w:trPr>
          <w:trHeight w:val="20"/>
        </w:trPr>
        <w:tc>
          <w:tcPr>
            <w:tcW w:w="862" w:type="pct"/>
            <w:vAlign w:val="center"/>
          </w:tcPr>
          <w:p w14:paraId="4069720C" w14:textId="759A9E3A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Opšti poremećaji i reakcije na </w:t>
            </w:r>
            <w:r w:rsidR="00AA5D20" w:rsidRPr="00932A8F">
              <w:rPr>
                <w:sz w:val="22"/>
                <w:szCs w:val="22"/>
                <w:lang w:val="sr-Latn-ME"/>
              </w:rPr>
              <w:t>mjestu</w:t>
            </w:r>
            <w:r w:rsidRPr="00932A8F">
              <w:rPr>
                <w:sz w:val="22"/>
                <w:szCs w:val="22"/>
                <w:lang w:val="sr-Latn-ME"/>
              </w:rPr>
              <w:t xml:space="preserve"> prim</w:t>
            </w:r>
            <w:r w:rsidR="007956A0" w:rsidRPr="00932A8F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412" w:type="pct"/>
            <w:vAlign w:val="center"/>
          </w:tcPr>
          <w:p w14:paraId="28490483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143EDA61" w14:textId="42CD406C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bol na m</w:t>
            </w:r>
            <w:r w:rsidR="00A87BFC" w:rsidRPr="00932A8F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estu prim</w:t>
            </w:r>
            <w:r w:rsidR="00A87BFC" w:rsidRPr="00932A8F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ene,</w:t>
            </w:r>
          </w:p>
          <w:p w14:paraId="4A4C64F9" w14:textId="7F986CBA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lastRenderedPageBreak/>
              <w:t>*zapaljenje na m</w:t>
            </w:r>
            <w:r w:rsidR="00A87BFC" w:rsidRPr="00932A8F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estu prim</w:t>
            </w:r>
            <w:r w:rsidR="00A87BFC" w:rsidRPr="00932A8F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942" w:type="pct"/>
            <w:vAlign w:val="center"/>
          </w:tcPr>
          <w:p w14:paraId="475BCFC5" w14:textId="5B7E160B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lastRenderedPageBreak/>
              <w:t>edem, astenija,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malaksalost, umor,</w:t>
            </w:r>
          </w:p>
          <w:p w14:paraId="2927487A" w14:textId="0424947E" w:rsidR="004D6062" w:rsidRPr="00932A8F" w:rsidRDefault="004D6062" w:rsidP="00F402A3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lastRenderedPageBreak/>
              <w:t>edem lica, bol u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grudima, pireksija,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bol, periferni edem</w:t>
            </w:r>
          </w:p>
        </w:tc>
        <w:tc>
          <w:tcPr>
            <w:tcW w:w="728" w:type="pct"/>
            <w:vAlign w:val="center"/>
          </w:tcPr>
          <w:p w14:paraId="6314443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1B8AC2C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355F5EB4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790B8B54" w14:textId="77777777" w:rsidTr="00160A57">
        <w:trPr>
          <w:trHeight w:val="20"/>
        </w:trPr>
        <w:tc>
          <w:tcPr>
            <w:tcW w:w="862" w:type="pct"/>
            <w:vAlign w:val="center"/>
          </w:tcPr>
          <w:p w14:paraId="53B8E305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Ispitivanja</w:t>
            </w:r>
          </w:p>
        </w:tc>
        <w:tc>
          <w:tcPr>
            <w:tcW w:w="412" w:type="pct"/>
            <w:vAlign w:val="center"/>
          </w:tcPr>
          <w:p w14:paraId="76EA135A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59ABDCF3" w14:textId="3A82C443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smanjen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broj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limfocita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broj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eozinofila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</w:p>
          <w:p w14:paraId="3AEECF1D" w14:textId="2A93295E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smanjene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</w:t>
            </w:r>
          </w:p>
          <w:p w14:paraId="236DC9DC" w14:textId="61DFEB08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bikarbonata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u krvi,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broj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bazofila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</w:t>
            </w:r>
          </w:p>
          <w:p w14:paraId="29C04982" w14:textId="611C4DB7" w:rsidR="004D6062" w:rsidRPr="00932A8F" w:rsidRDefault="004D6062" w:rsidP="00F402A3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broj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monocita,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broj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neutrofila</w:t>
            </w:r>
          </w:p>
        </w:tc>
        <w:tc>
          <w:tcPr>
            <w:tcW w:w="942" w:type="pct"/>
            <w:vAlign w:val="center"/>
          </w:tcPr>
          <w:p w14:paraId="4946C61C" w14:textId="6356339D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 aspartat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aminotransferaze,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 alanin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aminotransferaze,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bilirubina u krvi,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 xml:space="preserve">ednosti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uree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u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krvi, 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kreatinina u krvi,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abnormalne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 kalijuma u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krvi, 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 alkalne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fosfataze,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povećane</w:t>
            </w:r>
          </w:p>
          <w:p w14:paraId="1D78E662" w14:textId="3BAC75F2" w:rsidR="004D6062" w:rsidRPr="00932A8F" w:rsidRDefault="004D6062" w:rsidP="00160A57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 hlorida,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glukoze, povećan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broj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trombocita,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smanjene 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hematokrita,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povećane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bikarbonata,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abnormalne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vr</w:t>
            </w:r>
            <w:r w:rsidR="001044AE" w:rsidRPr="00932A8F">
              <w:rPr>
                <w:sz w:val="22"/>
                <w:szCs w:val="22"/>
                <w:lang w:val="sr-Latn-ME"/>
              </w:rPr>
              <w:t>ij</w:t>
            </w:r>
            <w:r w:rsidRPr="00932A8F">
              <w:rPr>
                <w:sz w:val="22"/>
                <w:szCs w:val="22"/>
                <w:lang w:val="sr-Latn-ME"/>
              </w:rPr>
              <w:t>ednosti natrijuma</w:t>
            </w:r>
          </w:p>
        </w:tc>
        <w:tc>
          <w:tcPr>
            <w:tcW w:w="728" w:type="pct"/>
            <w:vAlign w:val="center"/>
          </w:tcPr>
          <w:p w14:paraId="422AF4E6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0501F75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377AB200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217D960C" w14:textId="77777777" w:rsidTr="00160A57">
        <w:trPr>
          <w:trHeight w:val="20"/>
        </w:trPr>
        <w:tc>
          <w:tcPr>
            <w:tcW w:w="862" w:type="pct"/>
            <w:vAlign w:val="center"/>
          </w:tcPr>
          <w:p w14:paraId="4AED13D8" w14:textId="0FBED565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Povr</w:t>
            </w:r>
            <w:r w:rsidR="00681C14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ede, trovanja i proceduralne komplikacije</w:t>
            </w:r>
          </w:p>
        </w:tc>
        <w:tc>
          <w:tcPr>
            <w:tcW w:w="412" w:type="pct"/>
            <w:vAlign w:val="center"/>
          </w:tcPr>
          <w:p w14:paraId="041F28E7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601" w:type="pct"/>
            <w:vAlign w:val="center"/>
          </w:tcPr>
          <w:p w14:paraId="3A70DAD1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942" w:type="pct"/>
            <w:vAlign w:val="center"/>
          </w:tcPr>
          <w:p w14:paraId="168766E9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post proceduralne</w:t>
            </w:r>
          </w:p>
          <w:p w14:paraId="6383AA18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komplikacije</w:t>
            </w:r>
          </w:p>
        </w:tc>
        <w:tc>
          <w:tcPr>
            <w:tcW w:w="728" w:type="pct"/>
            <w:vAlign w:val="center"/>
          </w:tcPr>
          <w:p w14:paraId="4D21566D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400" w:type="pct"/>
            <w:vAlign w:val="center"/>
          </w:tcPr>
          <w:p w14:paraId="12FD692B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055" w:type="pct"/>
            <w:vAlign w:val="center"/>
          </w:tcPr>
          <w:p w14:paraId="1EB85ABC" w14:textId="77777777" w:rsidR="004D6062" w:rsidRPr="00932A8F" w:rsidRDefault="004D6062" w:rsidP="00681C14">
            <w:pPr>
              <w:rPr>
                <w:sz w:val="22"/>
                <w:szCs w:val="22"/>
                <w:lang w:val="sr-Latn-ME"/>
              </w:rPr>
            </w:pPr>
          </w:p>
        </w:tc>
      </w:tr>
    </w:tbl>
    <w:p w14:paraId="5306F5B2" w14:textId="77777777" w:rsidR="00C11B7B" w:rsidRPr="00932A8F" w:rsidRDefault="00C11B7B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*samo kod infuzije.</w:t>
      </w:r>
    </w:p>
    <w:p w14:paraId="4D0C86E7" w14:textId="77777777" w:rsidR="00C11B7B" w:rsidRPr="00932A8F" w:rsidRDefault="00C11B7B" w:rsidP="00932A8F">
      <w:pPr>
        <w:jc w:val="both"/>
        <w:rPr>
          <w:sz w:val="22"/>
          <w:szCs w:val="22"/>
          <w:lang w:val="sr-Latn-ME"/>
        </w:rPr>
      </w:pPr>
    </w:p>
    <w:p w14:paraId="74A03291" w14:textId="5895B701" w:rsidR="00C11B7B" w:rsidRPr="00932A8F" w:rsidRDefault="00C11B7B" w:rsidP="00932A8F">
      <w:pPr>
        <w:jc w:val="both"/>
        <w:rPr>
          <w:bCs/>
          <w:sz w:val="22"/>
          <w:szCs w:val="22"/>
          <w:lang w:val="sr-Latn-ME"/>
        </w:rPr>
      </w:pPr>
      <w:r w:rsidRPr="00932A8F">
        <w:rPr>
          <w:bCs/>
          <w:sz w:val="22"/>
          <w:szCs w:val="22"/>
          <w:lang w:val="sr-Latn-ME"/>
        </w:rPr>
        <w:t xml:space="preserve">Neželjena dejstva koja mogu biti ili su </w:t>
      </w:r>
      <w:r w:rsidR="00AF6A70" w:rsidRPr="00932A8F">
        <w:rPr>
          <w:bCs/>
          <w:sz w:val="22"/>
          <w:szCs w:val="22"/>
          <w:lang w:val="sr-Latn-ME"/>
        </w:rPr>
        <w:t>vjerovatno</w:t>
      </w:r>
      <w:r w:rsidRPr="00932A8F">
        <w:rPr>
          <w:bCs/>
          <w:sz w:val="22"/>
          <w:szCs w:val="22"/>
          <w:lang w:val="sr-Latn-ME"/>
        </w:rPr>
        <w:t xml:space="preserve"> povezana sa profilaksom i l</w:t>
      </w:r>
      <w:r w:rsidR="00604E64" w:rsidRPr="00932A8F">
        <w:rPr>
          <w:bCs/>
          <w:sz w:val="22"/>
          <w:szCs w:val="22"/>
          <w:lang w:val="sr-Latn-ME"/>
        </w:rPr>
        <w:t>ij</w:t>
      </w:r>
      <w:r w:rsidRPr="00932A8F">
        <w:rPr>
          <w:bCs/>
          <w:sz w:val="22"/>
          <w:szCs w:val="22"/>
          <w:lang w:val="sr-Latn-ME"/>
        </w:rPr>
        <w:t xml:space="preserve">ečenjem infekcija uzrokovanih </w:t>
      </w:r>
      <w:proofErr w:type="spellStart"/>
      <w:r w:rsidRPr="00932A8F">
        <w:rPr>
          <w:bCs/>
          <w:i/>
          <w:iCs/>
          <w:sz w:val="22"/>
          <w:szCs w:val="22"/>
          <w:lang w:val="sr-Latn-ME"/>
        </w:rPr>
        <w:t>Mycobacterium</w:t>
      </w:r>
      <w:proofErr w:type="spellEnd"/>
      <w:r w:rsidRPr="00932A8F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bCs/>
          <w:i/>
          <w:iCs/>
          <w:sz w:val="22"/>
          <w:szCs w:val="22"/>
          <w:lang w:val="sr-Latn-ME"/>
        </w:rPr>
        <w:t>Avium</w:t>
      </w:r>
      <w:proofErr w:type="spellEnd"/>
      <w:r w:rsidRPr="00932A8F">
        <w:rPr>
          <w:bCs/>
          <w:i/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bCs/>
          <w:i/>
          <w:iCs/>
          <w:sz w:val="22"/>
          <w:szCs w:val="22"/>
          <w:lang w:val="sr-Latn-ME"/>
        </w:rPr>
        <w:t>Complex</w:t>
      </w:r>
      <w:proofErr w:type="spellEnd"/>
      <w:r w:rsidRPr="00932A8F">
        <w:rPr>
          <w:bCs/>
          <w:iCs/>
          <w:sz w:val="22"/>
          <w:szCs w:val="22"/>
          <w:lang w:val="sr-Latn-ME"/>
        </w:rPr>
        <w:t xml:space="preserve"> </w:t>
      </w:r>
      <w:r w:rsidRPr="00932A8F">
        <w:rPr>
          <w:bCs/>
          <w:sz w:val="22"/>
          <w:szCs w:val="22"/>
          <w:lang w:val="sr-Latn-ME"/>
        </w:rPr>
        <w:t>zasnivaju se na podacima iz kliničkih ispitivanja i postmarketinškog praćenja. Ta neželjena dejstva, bilo po vrsti ili po učestalosti, razlikuju se od onih zab</w:t>
      </w:r>
      <w:r w:rsidR="00604E64" w:rsidRPr="00932A8F">
        <w:rPr>
          <w:bCs/>
          <w:sz w:val="22"/>
          <w:szCs w:val="22"/>
          <w:lang w:val="sr-Latn-ME"/>
        </w:rPr>
        <w:t>i</w:t>
      </w:r>
      <w:r w:rsidRPr="00932A8F">
        <w:rPr>
          <w:bCs/>
          <w:sz w:val="22"/>
          <w:szCs w:val="22"/>
          <w:lang w:val="sr-Latn-ME"/>
        </w:rPr>
        <w:t>l</w:t>
      </w:r>
      <w:r w:rsidR="00604E64" w:rsidRPr="00932A8F">
        <w:rPr>
          <w:bCs/>
          <w:sz w:val="22"/>
          <w:szCs w:val="22"/>
          <w:lang w:val="sr-Latn-ME"/>
        </w:rPr>
        <w:t>j</w:t>
      </w:r>
      <w:r w:rsidRPr="00932A8F">
        <w:rPr>
          <w:bCs/>
          <w:sz w:val="22"/>
          <w:szCs w:val="22"/>
          <w:lang w:val="sr-Latn-ME"/>
        </w:rPr>
        <w:t>eženih kod prim</w:t>
      </w:r>
      <w:r w:rsidR="00604E64" w:rsidRPr="00932A8F">
        <w:rPr>
          <w:bCs/>
          <w:sz w:val="22"/>
          <w:szCs w:val="22"/>
          <w:lang w:val="sr-Latn-ME"/>
        </w:rPr>
        <w:t>j</w:t>
      </w:r>
      <w:r w:rsidRPr="00932A8F">
        <w:rPr>
          <w:bCs/>
          <w:sz w:val="22"/>
          <w:szCs w:val="22"/>
          <w:lang w:val="sr-Latn-ME"/>
        </w:rPr>
        <w:t>ene formulacija sa trenutnim ili produženim oslobađanjem:</w:t>
      </w:r>
    </w:p>
    <w:p w14:paraId="49BFE960" w14:textId="77777777" w:rsidR="006B770D" w:rsidRPr="00932A8F" w:rsidRDefault="006B770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63"/>
        <w:gridCol w:w="2127"/>
        <w:gridCol w:w="2374"/>
        <w:gridCol w:w="2255"/>
      </w:tblGrid>
      <w:tr w:rsidR="00160A57" w:rsidRPr="00932A8F" w14:paraId="16687895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4E5466D1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Klasa sistema organa</w:t>
            </w:r>
          </w:p>
        </w:tc>
        <w:tc>
          <w:tcPr>
            <w:tcW w:w="1179" w:type="pct"/>
            <w:vAlign w:val="center"/>
          </w:tcPr>
          <w:p w14:paraId="16F94A07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1316" w:type="pct"/>
            <w:vAlign w:val="center"/>
          </w:tcPr>
          <w:p w14:paraId="7499A9CF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1250" w:type="pct"/>
            <w:vAlign w:val="center"/>
          </w:tcPr>
          <w:p w14:paraId="46145E0A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Povremeno</w:t>
            </w:r>
          </w:p>
        </w:tc>
      </w:tr>
      <w:tr w:rsidR="00160A57" w:rsidRPr="00932A8F" w14:paraId="3234C8B5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40E6A287" w14:textId="1CCFC2EB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metabolizma i ishrane</w:t>
            </w:r>
          </w:p>
        </w:tc>
        <w:tc>
          <w:tcPr>
            <w:tcW w:w="1179" w:type="pct"/>
            <w:vAlign w:val="center"/>
          </w:tcPr>
          <w:p w14:paraId="6AF5E9EF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771C6E4E" w14:textId="3BBEC399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anoreksija</w:t>
            </w:r>
          </w:p>
        </w:tc>
        <w:tc>
          <w:tcPr>
            <w:tcW w:w="1250" w:type="pct"/>
            <w:vAlign w:val="center"/>
          </w:tcPr>
          <w:p w14:paraId="18C0A98A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17B89D33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2E049CB9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lastRenderedPageBreak/>
              <w:t>Poremećaji nervnog sistema</w:t>
            </w:r>
          </w:p>
        </w:tc>
        <w:tc>
          <w:tcPr>
            <w:tcW w:w="1179" w:type="pct"/>
            <w:vAlign w:val="center"/>
          </w:tcPr>
          <w:p w14:paraId="01FD3E4D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6D1CAA19" w14:textId="7F36A699" w:rsidR="00054156" w:rsidRPr="00932A8F" w:rsidRDefault="00054156" w:rsidP="00160A57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vrtoglavica,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glavobolja,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parestezija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disgeuzija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>,</w:t>
            </w:r>
          </w:p>
        </w:tc>
        <w:tc>
          <w:tcPr>
            <w:tcW w:w="1250" w:type="pct"/>
            <w:vAlign w:val="center"/>
          </w:tcPr>
          <w:p w14:paraId="7FB6827B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hipoestezija</w:t>
            </w:r>
            <w:proofErr w:type="spellEnd"/>
          </w:p>
        </w:tc>
      </w:tr>
      <w:tr w:rsidR="00160A57" w:rsidRPr="00932A8F" w14:paraId="44F1151F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20737264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1179" w:type="pct"/>
            <w:vAlign w:val="center"/>
          </w:tcPr>
          <w:p w14:paraId="07F81709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53986A4B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oštećenje vida</w:t>
            </w:r>
          </w:p>
        </w:tc>
        <w:tc>
          <w:tcPr>
            <w:tcW w:w="1250" w:type="pct"/>
            <w:vAlign w:val="center"/>
          </w:tcPr>
          <w:p w14:paraId="193297AA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1A50025A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6FC42139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uha i labirinta</w:t>
            </w:r>
          </w:p>
        </w:tc>
        <w:tc>
          <w:tcPr>
            <w:tcW w:w="1179" w:type="pct"/>
            <w:vAlign w:val="center"/>
          </w:tcPr>
          <w:p w14:paraId="523B752D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4E0B27B9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gluvoća</w:t>
            </w:r>
          </w:p>
        </w:tc>
        <w:tc>
          <w:tcPr>
            <w:tcW w:w="1250" w:type="pct"/>
            <w:vAlign w:val="center"/>
          </w:tcPr>
          <w:p w14:paraId="1CFFBF06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oštećenje sluha, tinitus</w:t>
            </w:r>
          </w:p>
        </w:tc>
      </w:tr>
      <w:tr w:rsidR="00160A57" w:rsidRPr="00932A8F" w14:paraId="57801980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0A7700E1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Kardiološki poremećaji</w:t>
            </w:r>
          </w:p>
        </w:tc>
        <w:tc>
          <w:tcPr>
            <w:tcW w:w="1179" w:type="pct"/>
            <w:vAlign w:val="center"/>
          </w:tcPr>
          <w:p w14:paraId="12696479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70403A4A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  <w:vAlign w:val="center"/>
          </w:tcPr>
          <w:p w14:paraId="6B091BE5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palpitacije</w:t>
            </w:r>
          </w:p>
        </w:tc>
      </w:tr>
      <w:tr w:rsidR="00160A57" w:rsidRPr="00932A8F" w14:paraId="60ACD854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685F2056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Gastrointestinalni poremećaji</w:t>
            </w:r>
          </w:p>
        </w:tc>
        <w:tc>
          <w:tcPr>
            <w:tcW w:w="1179" w:type="pct"/>
            <w:vAlign w:val="center"/>
          </w:tcPr>
          <w:p w14:paraId="2F1276E2" w14:textId="34BD461A" w:rsidR="00054156" w:rsidRPr="00932A8F" w:rsidRDefault="00054156" w:rsidP="00160A57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dijareja, bol u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abdomenu,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mučnina, gasovi,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abdominalna nelagodnost,</w:t>
            </w:r>
            <w:r w:rsidR="00160A57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meka</w:t>
            </w:r>
            <w:r w:rsidR="00F402A3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sz w:val="22"/>
                <w:szCs w:val="22"/>
                <w:lang w:val="sr-Latn-ME"/>
              </w:rPr>
              <w:t>stolica</w:t>
            </w:r>
          </w:p>
        </w:tc>
        <w:tc>
          <w:tcPr>
            <w:tcW w:w="1316" w:type="pct"/>
            <w:vAlign w:val="center"/>
          </w:tcPr>
          <w:p w14:paraId="72677BCA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  <w:vAlign w:val="center"/>
          </w:tcPr>
          <w:p w14:paraId="0704DD5C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5BEBE1B4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67DA7D90" w14:textId="50941641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Hepatobilijarni poremećaji</w:t>
            </w:r>
          </w:p>
        </w:tc>
        <w:tc>
          <w:tcPr>
            <w:tcW w:w="1179" w:type="pct"/>
            <w:vAlign w:val="center"/>
          </w:tcPr>
          <w:p w14:paraId="440FDAF9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2F505E3F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  <w:vAlign w:val="center"/>
          </w:tcPr>
          <w:p w14:paraId="393C5DEB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hepatitis</w:t>
            </w:r>
          </w:p>
        </w:tc>
      </w:tr>
      <w:tr w:rsidR="00160A57" w:rsidRPr="00932A8F" w14:paraId="1B6E9A87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11E81C57" w14:textId="50D3981E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179" w:type="pct"/>
            <w:vAlign w:val="center"/>
          </w:tcPr>
          <w:p w14:paraId="109402F0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194166B0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osip, svrab</w:t>
            </w:r>
          </w:p>
        </w:tc>
        <w:tc>
          <w:tcPr>
            <w:tcW w:w="1250" w:type="pct"/>
            <w:vAlign w:val="center"/>
          </w:tcPr>
          <w:p w14:paraId="7D0D3BEF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Stevens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>-Johnson</w:t>
            </w:r>
            <w:r w:rsidRPr="00932A8F">
              <w:rPr>
                <w:sz w:val="22"/>
                <w:szCs w:val="22"/>
                <w:lang w:val="sr-Latn-ME"/>
              </w:rPr>
              <w:t>-ov</w:t>
            </w:r>
          </w:p>
          <w:p w14:paraId="7FC14365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sindrom, fotosenzitivna</w:t>
            </w:r>
          </w:p>
          <w:p w14:paraId="34437865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reakcija</w:t>
            </w:r>
          </w:p>
        </w:tc>
      </w:tr>
      <w:tr w:rsidR="00160A57" w:rsidRPr="00932A8F" w14:paraId="027D8931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7D2AECBB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179" w:type="pct"/>
            <w:vAlign w:val="center"/>
          </w:tcPr>
          <w:p w14:paraId="72C8AAE8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1751728E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artralgija</w:t>
            </w:r>
          </w:p>
        </w:tc>
        <w:tc>
          <w:tcPr>
            <w:tcW w:w="1250" w:type="pct"/>
            <w:vAlign w:val="center"/>
          </w:tcPr>
          <w:p w14:paraId="2AA47732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</w:tr>
      <w:tr w:rsidR="00160A57" w:rsidRPr="00932A8F" w14:paraId="415C889F" w14:textId="77777777" w:rsidTr="00160A57">
        <w:trPr>
          <w:trHeight w:val="20"/>
        </w:trPr>
        <w:tc>
          <w:tcPr>
            <w:tcW w:w="1255" w:type="pct"/>
            <w:vAlign w:val="center"/>
          </w:tcPr>
          <w:p w14:paraId="2504CFFB" w14:textId="08E8EE94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Opšti poremećaji i reakcije na </w:t>
            </w:r>
            <w:r w:rsidR="00AA5D20" w:rsidRPr="00932A8F">
              <w:rPr>
                <w:sz w:val="22"/>
                <w:szCs w:val="22"/>
                <w:lang w:val="sr-Latn-ME"/>
              </w:rPr>
              <w:t>mjestu</w:t>
            </w:r>
            <w:r w:rsidRPr="00932A8F">
              <w:rPr>
                <w:sz w:val="22"/>
                <w:szCs w:val="22"/>
                <w:lang w:val="sr-Latn-ME"/>
              </w:rPr>
              <w:t xml:space="preserve"> prim</w:t>
            </w:r>
            <w:r w:rsidR="007956A0" w:rsidRPr="00932A8F">
              <w:rPr>
                <w:sz w:val="22"/>
                <w:szCs w:val="22"/>
                <w:lang w:val="sr-Latn-ME"/>
              </w:rPr>
              <w:t>j</w:t>
            </w:r>
            <w:r w:rsidRPr="00932A8F">
              <w:rPr>
                <w:sz w:val="22"/>
                <w:szCs w:val="22"/>
                <w:lang w:val="sr-Latn-ME"/>
              </w:rPr>
              <w:t>ene</w:t>
            </w:r>
          </w:p>
        </w:tc>
        <w:tc>
          <w:tcPr>
            <w:tcW w:w="1179" w:type="pct"/>
            <w:vAlign w:val="center"/>
          </w:tcPr>
          <w:p w14:paraId="44AB85FC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</w:p>
        </w:tc>
        <w:tc>
          <w:tcPr>
            <w:tcW w:w="1316" w:type="pct"/>
            <w:vAlign w:val="center"/>
          </w:tcPr>
          <w:p w14:paraId="033FEF10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umor</w:t>
            </w:r>
          </w:p>
        </w:tc>
        <w:tc>
          <w:tcPr>
            <w:tcW w:w="1250" w:type="pct"/>
            <w:vAlign w:val="center"/>
          </w:tcPr>
          <w:p w14:paraId="46C2FC79" w14:textId="77777777" w:rsidR="00054156" w:rsidRPr="00932A8F" w:rsidRDefault="00054156" w:rsidP="00681C14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astenija, malaksalost</w:t>
            </w:r>
          </w:p>
        </w:tc>
      </w:tr>
    </w:tbl>
    <w:p w14:paraId="4E7D988C" w14:textId="77777777" w:rsidR="00C11B7B" w:rsidRPr="00932A8F" w:rsidRDefault="00C11B7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D6" w14:textId="77777777" w:rsidR="005A23D2" w:rsidRPr="00932A8F" w:rsidRDefault="005A23D2" w:rsidP="00932A8F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932A8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531A02D7" w14:textId="77777777" w:rsidR="005A23D2" w:rsidRPr="00932A8F" w:rsidRDefault="005A23D2" w:rsidP="00932A8F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932A8F">
        <w:rPr>
          <w:rFonts w:eastAsia="Calibri"/>
          <w:sz w:val="22"/>
          <w:szCs w:val="22"/>
          <w:lang w:val="sr-Latn-ME"/>
        </w:rPr>
        <w:t>inuirano praćenje odnosa korist</w:t>
      </w:r>
      <w:r w:rsidRPr="00932A8F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932A8F">
        <w:rPr>
          <w:rFonts w:eastAsia="Calibri"/>
          <w:sz w:val="22"/>
          <w:szCs w:val="22"/>
          <w:lang w:val="sr-Latn-ME"/>
        </w:rPr>
        <w:t xml:space="preserve"> </w:t>
      </w:r>
      <w:r w:rsidRPr="00932A8F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932A8F">
        <w:rPr>
          <w:rFonts w:eastAsia="Calibri"/>
          <w:sz w:val="22"/>
          <w:szCs w:val="22"/>
          <w:lang w:val="sr-Latn-ME"/>
        </w:rPr>
        <w:t>Institutu</w:t>
      </w:r>
      <w:r w:rsidRPr="00932A8F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932A8F">
        <w:rPr>
          <w:rFonts w:eastAsia="Calibri"/>
          <w:sz w:val="22"/>
          <w:szCs w:val="22"/>
          <w:lang w:val="sr-Latn-ME"/>
        </w:rPr>
        <w:t xml:space="preserve"> </w:t>
      </w:r>
      <w:r w:rsidRPr="00932A8F">
        <w:rPr>
          <w:rFonts w:eastAsia="Calibri"/>
          <w:sz w:val="22"/>
          <w:szCs w:val="22"/>
          <w:lang w:val="sr-Latn-ME"/>
        </w:rPr>
        <w:t>(</w:t>
      </w:r>
      <w:r w:rsidR="004E70AD" w:rsidRPr="00932A8F">
        <w:rPr>
          <w:rFonts w:eastAsia="Calibri"/>
          <w:sz w:val="22"/>
          <w:szCs w:val="22"/>
          <w:lang w:val="sr-Latn-ME"/>
        </w:rPr>
        <w:t>CInMED</w:t>
      </w:r>
      <w:r w:rsidRPr="00932A8F">
        <w:rPr>
          <w:rFonts w:eastAsia="Calibri"/>
          <w:sz w:val="22"/>
          <w:szCs w:val="22"/>
          <w:lang w:val="sr-Latn-ME"/>
        </w:rPr>
        <w:t>):</w:t>
      </w:r>
    </w:p>
    <w:p w14:paraId="531A02D8" w14:textId="77777777" w:rsidR="005A23D2" w:rsidRPr="00932A8F" w:rsidRDefault="004E70AD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932A8F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31A02D9" w14:textId="77777777" w:rsidR="005A23D2" w:rsidRPr="00932A8F" w:rsidRDefault="005A23D2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rFonts w:eastAsia="Calibri"/>
          <w:sz w:val="22"/>
          <w:szCs w:val="22"/>
          <w:lang w:val="sr-Latn-ME"/>
        </w:rPr>
        <w:t>Odjeljenje za farmakovigilancu</w:t>
      </w:r>
    </w:p>
    <w:p w14:paraId="531A02DA" w14:textId="77777777" w:rsidR="00EA5765" w:rsidRPr="00932A8F" w:rsidRDefault="005A23D2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531A02DB" w14:textId="77777777" w:rsidR="00EA5765" w:rsidRPr="00932A8F" w:rsidRDefault="00EA5765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31A02DC" w14:textId="77777777" w:rsidR="005A23D2" w:rsidRPr="00932A8F" w:rsidRDefault="005A23D2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rFonts w:eastAsia="Calibri"/>
          <w:sz w:val="22"/>
          <w:szCs w:val="22"/>
          <w:lang w:val="sr-Latn-ME"/>
        </w:rPr>
        <w:t>tel: +382 (0) 20 310 280</w:t>
      </w:r>
    </w:p>
    <w:p w14:paraId="531A02DD" w14:textId="77777777" w:rsidR="00EA5765" w:rsidRPr="00932A8F" w:rsidRDefault="005A23D2" w:rsidP="00932A8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932A8F">
        <w:rPr>
          <w:rFonts w:eastAsia="Calibri"/>
          <w:sz w:val="22"/>
          <w:szCs w:val="22"/>
          <w:lang w:val="sr-Latn-ME"/>
        </w:rPr>
        <w:t>fax</w:t>
      </w:r>
      <w:proofErr w:type="spellEnd"/>
      <w:r w:rsidRPr="00932A8F">
        <w:rPr>
          <w:rFonts w:eastAsia="Calibri"/>
          <w:sz w:val="22"/>
          <w:szCs w:val="22"/>
          <w:lang w:val="sr-Latn-ME"/>
        </w:rPr>
        <w:t>:</w:t>
      </w:r>
      <w:r w:rsidR="00EA5765" w:rsidRPr="00932A8F">
        <w:rPr>
          <w:rFonts w:eastAsia="Calibri"/>
          <w:sz w:val="22"/>
          <w:szCs w:val="22"/>
          <w:lang w:val="sr-Latn-ME"/>
        </w:rPr>
        <w:t xml:space="preserve"> </w:t>
      </w:r>
      <w:r w:rsidRPr="00932A8F">
        <w:rPr>
          <w:rFonts w:eastAsia="Calibri"/>
          <w:sz w:val="22"/>
          <w:szCs w:val="22"/>
          <w:lang w:val="sr-Latn-ME"/>
        </w:rPr>
        <w:t>+382 (0) 20 310 581</w:t>
      </w:r>
      <w:r w:rsidR="00FF3EDF" w:rsidRPr="00932A8F">
        <w:rPr>
          <w:rFonts w:eastAsia="Calibri"/>
          <w:sz w:val="22"/>
          <w:szCs w:val="22"/>
          <w:lang w:val="sr-Latn-ME"/>
        </w:rPr>
        <w:tab/>
      </w:r>
    </w:p>
    <w:p w14:paraId="531A02DE" w14:textId="77777777" w:rsidR="005A23D2" w:rsidRPr="00932A8F" w:rsidRDefault="00F03059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932A8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31A02DF" w14:textId="77777777" w:rsidR="00EA5765" w:rsidRPr="00932A8F" w:rsidRDefault="00F03059" w:rsidP="00932A8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932A8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31A02E0" w14:textId="77777777" w:rsidR="005A23D2" w:rsidRPr="00932A8F" w:rsidRDefault="005A23D2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rFonts w:eastAsia="Calibri"/>
          <w:sz w:val="22"/>
          <w:szCs w:val="22"/>
          <w:lang w:val="sr-Latn-ME"/>
        </w:rPr>
        <w:t>putem IS zdravstvene zaštite</w:t>
      </w:r>
    </w:p>
    <w:p w14:paraId="531A02E1" w14:textId="77777777" w:rsidR="007E31E9" w:rsidRPr="00932A8F" w:rsidRDefault="007E31E9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932A8F">
        <w:rPr>
          <w:rFonts w:eastAsia="Calibri"/>
          <w:sz w:val="22"/>
          <w:szCs w:val="22"/>
          <w:lang w:val="sr-Latn-ME"/>
        </w:rPr>
        <w:t>online</w:t>
      </w:r>
      <w:proofErr w:type="spellEnd"/>
      <w:r w:rsidRPr="00932A8F">
        <w:rPr>
          <w:rFonts w:eastAsia="Calibri"/>
          <w:sz w:val="22"/>
          <w:szCs w:val="22"/>
          <w:lang w:val="sr-Latn-ME"/>
        </w:rPr>
        <w:t xml:space="preserve"> prijavu</w:t>
      </w:r>
      <w:r w:rsidR="00D74CD2" w:rsidRPr="00932A8F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932A8F">
        <w:rPr>
          <w:rFonts w:eastAsia="Calibri"/>
          <w:sz w:val="22"/>
          <w:szCs w:val="22"/>
          <w:lang w:val="sr-Latn-ME"/>
        </w:rPr>
        <w:t>:</w:t>
      </w:r>
    </w:p>
    <w:p w14:paraId="531A02E2" w14:textId="77777777" w:rsidR="007E31E9" w:rsidRPr="00932A8F" w:rsidRDefault="007E31E9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531A02E3" w14:textId="77777777" w:rsidR="004F17E2" w:rsidRPr="00932A8F" w:rsidRDefault="007E31E9" w:rsidP="00932A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32A8F">
        <w:rPr>
          <w:noProof/>
          <w:sz w:val="22"/>
          <w:szCs w:val="22"/>
        </w:rPr>
        <w:drawing>
          <wp:inline distT="0" distB="0" distL="0" distR="0" wp14:anchorId="531A0319" wp14:editId="531A031A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A02E4" w14:textId="77777777" w:rsidR="00836B35" w:rsidRPr="00932A8F" w:rsidRDefault="00836B35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E5" w14:textId="77777777" w:rsidR="00CD6F02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4.9.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Predoziranje</w:t>
      </w:r>
      <w:r w:rsidR="002846DB" w:rsidRPr="00932A8F">
        <w:rPr>
          <w:b/>
          <w:bCs/>
          <w:sz w:val="22"/>
          <w:szCs w:val="22"/>
          <w:lang w:val="sr-Latn-ME"/>
        </w:rPr>
        <w:t xml:space="preserve"> </w:t>
      </w:r>
    </w:p>
    <w:p w14:paraId="531A02E6" w14:textId="77777777" w:rsidR="00CD6F02" w:rsidRPr="00932A8F" w:rsidRDefault="00CD6F02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A3AEDF7" w14:textId="3DD11D38" w:rsidR="009B28A8" w:rsidRPr="00932A8F" w:rsidRDefault="009B28A8" w:rsidP="00932A8F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Neželjena dejstva uočena pri dozama većim od preporučenih bila su slična neželjenim dejstvima nakon prim</w:t>
      </w:r>
      <w:r w:rsidR="003E242E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ene uobičajenih doza. Uobičajeni simptomi </w:t>
      </w:r>
      <w:proofErr w:type="spellStart"/>
      <w:r w:rsidRPr="00932A8F">
        <w:rPr>
          <w:sz w:val="22"/>
          <w:szCs w:val="22"/>
          <w:lang w:val="sr-Latn-ME"/>
        </w:rPr>
        <w:t>predoziranja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makrolidnim</w:t>
      </w:r>
      <w:proofErr w:type="spellEnd"/>
      <w:r w:rsidRPr="00932A8F">
        <w:rPr>
          <w:sz w:val="22"/>
          <w:szCs w:val="22"/>
          <w:lang w:val="sr-Latn-ME"/>
        </w:rPr>
        <w:t xml:space="preserve"> antibioticima uključuju </w:t>
      </w:r>
      <w:proofErr w:type="spellStart"/>
      <w:r w:rsidRPr="00932A8F">
        <w:rPr>
          <w:sz w:val="22"/>
          <w:szCs w:val="22"/>
          <w:lang w:val="sr-Latn-ME"/>
        </w:rPr>
        <w:t>reverzibilni</w:t>
      </w:r>
      <w:proofErr w:type="spellEnd"/>
      <w:r w:rsidRPr="00932A8F">
        <w:rPr>
          <w:sz w:val="22"/>
          <w:szCs w:val="22"/>
          <w:lang w:val="sr-Latn-ME"/>
        </w:rPr>
        <w:t xml:space="preserve"> gubitak sluha, jaku mučninu, povraćanje i dijareju. U slučaju predoziranja, ako je potrebno, </w:t>
      </w:r>
      <w:proofErr w:type="spellStart"/>
      <w:r w:rsidRPr="00932A8F">
        <w:rPr>
          <w:sz w:val="22"/>
          <w:szCs w:val="22"/>
          <w:lang w:val="sr-Latn-ME"/>
        </w:rPr>
        <w:t>indikovano</w:t>
      </w:r>
      <w:proofErr w:type="spellEnd"/>
      <w:r w:rsidRPr="00932A8F">
        <w:rPr>
          <w:sz w:val="22"/>
          <w:szCs w:val="22"/>
          <w:lang w:val="sr-Latn-ME"/>
        </w:rPr>
        <w:t xml:space="preserve"> je prim</w:t>
      </w:r>
      <w:r w:rsidR="00DE3964" w:rsidRPr="00932A8F">
        <w:rPr>
          <w:sz w:val="22"/>
          <w:szCs w:val="22"/>
          <w:lang w:val="sr-Latn-ME"/>
        </w:rPr>
        <w:t>i</w:t>
      </w:r>
      <w:r w:rsidR="003E242E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eniti medicinski ugalj i opšte simptomatsko l</w:t>
      </w:r>
      <w:r w:rsidR="003E242E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ečenje, kao i m</w:t>
      </w:r>
      <w:r w:rsidR="00DE396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ere za održavanje vitalnih funkcija.</w:t>
      </w:r>
    </w:p>
    <w:p w14:paraId="531A02E7" w14:textId="3AADF143" w:rsidR="00227BDB" w:rsidRPr="00932A8F" w:rsidRDefault="00227BDB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E0D626B" w14:textId="77777777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E8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5.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FARMAKOLOŠK</w:t>
      </w:r>
      <w:r w:rsidR="000D425A" w:rsidRPr="00932A8F">
        <w:rPr>
          <w:b/>
          <w:bCs/>
          <w:sz w:val="22"/>
          <w:szCs w:val="22"/>
          <w:lang w:val="sr-Latn-ME"/>
        </w:rPr>
        <w:t>I</w:t>
      </w:r>
      <w:r w:rsidRPr="00932A8F">
        <w:rPr>
          <w:b/>
          <w:bCs/>
          <w:sz w:val="22"/>
          <w:szCs w:val="22"/>
          <w:lang w:val="sr-Latn-ME"/>
        </w:rPr>
        <w:t xml:space="preserve"> PODACI</w:t>
      </w:r>
    </w:p>
    <w:p w14:paraId="531A02E9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EA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5.1.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Farmakodinamski podaci</w:t>
      </w:r>
      <w:r w:rsidR="003A7059" w:rsidRPr="00932A8F">
        <w:rPr>
          <w:b/>
          <w:bCs/>
          <w:sz w:val="22"/>
          <w:szCs w:val="22"/>
          <w:lang w:val="sr-Latn-ME"/>
        </w:rPr>
        <w:t xml:space="preserve"> </w:t>
      </w:r>
    </w:p>
    <w:p w14:paraId="531A02EB" w14:textId="77777777" w:rsidR="00F45F77" w:rsidRPr="00932A8F" w:rsidRDefault="00F45F77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EC" w14:textId="53872CB4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2A8F">
        <w:rPr>
          <w:bCs/>
          <w:sz w:val="22"/>
          <w:szCs w:val="22"/>
          <w:lang w:val="sr-Latn-ME"/>
        </w:rPr>
        <w:t>Farmakoterapijska grupa:</w:t>
      </w:r>
      <w:r w:rsidR="00710E78" w:rsidRPr="00932A8F">
        <w:rPr>
          <w:bCs/>
          <w:sz w:val="22"/>
          <w:szCs w:val="22"/>
          <w:lang w:val="sr-Latn-ME"/>
        </w:rPr>
        <w:t xml:space="preserve"> </w:t>
      </w:r>
      <w:r w:rsidR="00710E78" w:rsidRPr="00932A8F">
        <w:rPr>
          <w:sz w:val="22"/>
          <w:szCs w:val="22"/>
          <w:lang w:val="sr-Latn-ME"/>
        </w:rPr>
        <w:t>Antibakterijski l</w:t>
      </w:r>
      <w:r w:rsidR="00B32C7D" w:rsidRPr="00932A8F">
        <w:rPr>
          <w:sz w:val="22"/>
          <w:szCs w:val="22"/>
          <w:lang w:val="sr-Latn-ME"/>
        </w:rPr>
        <w:t>j</w:t>
      </w:r>
      <w:r w:rsidR="00710E78" w:rsidRPr="00932A8F">
        <w:rPr>
          <w:sz w:val="22"/>
          <w:szCs w:val="22"/>
          <w:lang w:val="sr-Latn-ME"/>
        </w:rPr>
        <w:t>ekovi za sistemsku prim</w:t>
      </w:r>
      <w:r w:rsidR="007956A0" w:rsidRPr="00932A8F">
        <w:rPr>
          <w:sz w:val="22"/>
          <w:szCs w:val="22"/>
          <w:lang w:val="sr-Latn-ME"/>
        </w:rPr>
        <w:t>j</w:t>
      </w:r>
      <w:r w:rsidR="00710E78" w:rsidRPr="00932A8F">
        <w:rPr>
          <w:sz w:val="22"/>
          <w:szCs w:val="22"/>
          <w:lang w:val="sr-Latn-ME"/>
        </w:rPr>
        <w:t xml:space="preserve">enu; </w:t>
      </w:r>
      <w:r w:rsidR="00710E78" w:rsidRPr="00932A8F">
        <w:rPr>
          <w:bCs/>
          <w:sz w:val="22"/>
          <w:szCs w:val="22"/>
          <w:lang w:val="sr-Latn-ME"/>
        </w:rPr>
        <w:t>makrolidi</w:t>
      </w:r>
    </w:p>
    <w:p w14:paraId="531A02ED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EE" w14:textId="5C420FB2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2A8F">
        <w:rPr>
          <w:bCs/>
          <w:sz w:val="22"/>
          <w:szCs w:val="22"/>
          <w:lang w:val="sr-Latn-ME"/>
        </w:rPr>
        <w:t>ATC kod:</w:t>
      </w:r>
      <w:r w:rsidR="00401561" w:rsidRPr="00932A8F">
        <w:rPr>
          <w:bCs/>
          <w:sz w:val="22"/>
          <w:szCs w:val="22"/>
          <w:lang w:val="sr-Latn-ME"/>
        </w:rPr>
        <w:t xml:space="preserve"> J01FA10</w:t>
      </w:r>
    </w:p>
    <w:p w14:paraId="40D4278C" w14:textId="77777777" w:rsidR="00401561" w:rsidRPr="00932A8F" w:rsidRDefault="00401561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B5ED19" w14:textId="77777777" w:rsidR="009D26B9" w:rsidRPr="00932A8F" w:rsidRDefault="009D26B9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Mehanizam dejstva</w:t>
      </w:r>
    </w:p>
    <w:p w14:paraId="2C55A4BC" w14:textId="77777777" w:rsidR="009D26B9" w:rsidRPr="00932A8F" w:rsidRDefault="009D26B9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Azitromicin je antibiotik širokog spektra dejstva, prvi predstavnik nove grupe </w:t>
      </w:r>
      <w:proofErr w:type="spellStart"/>
      <w:r w:rsidRPr="00932A8F">
        <w:rPr>
          <w:sz w:val="22"/>
          <w:szCs w:val="22"/>
          <w:lang w:val="sr-Latn-ME"/>
        </w:rPr>
        <w:t>makrolidnih</w:t>
      </w:r>
      <w:proofErr w:type="spellEnd"/>
      <w:r w:rsidRPr="00932A8F">
        <w:rPr>
          <w:sz w:val="22"/>
          <w:szCs w:val="22"/>
          <w:lang w:val="sr-Latn-ME"/>
        </w:rPr>
        <w:t xml:space="preserve"> antibiotika zvane </w:t>
      </w:r>
      <w:proofErr w:type="spellStart"/>
      <w:r w:rsidRPr="00932A8F">
        <w:rPr>
          <w:sz w:val="22"/>
          <w:szCs w:val="22"/>
          <w:lang w:val="sr-Latn-ME"/>
        </w:rPr>
        <w:t>azalidi</w:t>
      </w:r>
      <w:proofErr w:type="spellEnd"/>
      <w:r w:rsidRPr="00932A8F">
        <w:rPr>
          <w:sz w:val="22"/>
          <w:szCs w:val="22"/>
          <w:lang w:val="sr-Latn-ME"/>
        </w:rPr>
        <w:t xml:space="preserve">. Molekul je konstruisan dodavanjem atoma azota na </w:t>
      </w:r>
      <w:proofErr w:type="spellStart"/>
      <w:r w:rsidRPr="00932A8F">
        <w:rPr>
          <w:sz w:val="22"/>
          <w:szCs w:val="22"/>
          <w:lang w:val="sr-Latn-ME"/>
        </w:rPr>
        <w:t>laktonski</w:t>
      </w:r>
      <w:proofErr w:type="spellEnd"/>
      <w:r w:rsidRPr="00932A8F">
        <w:rPr>
          <w:sz w:val="22"/>
          <w:szCs w:val="22"/>
          <w:lang w:val="sr-Latn-ME"/>
        </w:rPr>
        <w:t xml:space="preserve"> prsten </w:t>
      </w:r>
      <w:proofErr w:type="spellStart"/>
      <w:r w:rsidRPr="00932A8F">
        <w:rPr>
          <w:sz w:val="22"/>
          <w:szCs w:val="22"/>
          <w:lang w:val="sr-Latn-ME"/>
        </w:rPr>
        <w:t>eritromicina</w:t>
      </w:r>
      <w:proofErr w:type="spellEnd"/>
      <w:r w:rsidRPr="00932A8F">
        <w:rPr>
          <w:sz w:val="22"/>
          <w:szCs w:val="22"/>
          <w:lang w:val="sr-Latn-ME"/>
        </w:rPr>
        <w:t xml:space="preserve"> A. Hemijsko ime azitromicina je 9-deoksi-9a-aza-9a-metil-9a-homoeritromicin A. Molekulska masa iznosi 749. Mehanizam dejstva azitromicina bazira se na inhibiciji sinteze </w:t>
      </w:r>
      <w:proofErr w:type="spellStart"/>
      <w:r w:rsidRPr="00932A8F">
        <w:rPr>
          <w:sz w:val="22"/>
          <w:szCs w:val="22"/>
          <w:lang w:val="sr-Latn-ME"/>
        </w:rPr>
        <w:t>bakterijskih</w:t>
      </w:r>
      <w:proofErr w:type="spellEnd"/>
      <w:r w:rsidRPr="00932A8F">
        <w:rPr>
          <w:sz w:val="22"/>
          <w:szCs w:val="22"/>
          <w:lang w:val="sr-Latn-ME"/>
        </w:rPr>
        <w:t xml:space="preserve"> proteina, vezivanjem za 50S </w:t>
      </w:r>
      <w:proofErr w:type="spellStart"/>
      <w:r w:rsidRPr="00932A8F">
        <w:rPr>
          <w:sz w:val="22"/>
          <w:szCs w:val="22"/>
          <w:lang w:val="sr-Latn-ME"/>
        </w:rPr>
        <w:t>subjedinicu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ribozoma</w:t>
      </w:r>
      <w:proofErr w:type="spellEnd"/>
      <w:r w:rsidRPr="00932A8F">
        <w:rPr>
          <w:sz w:val="22"/>
          <w:szCs w:val="22"/>
          <w:lang w:val="sr-Latn-ME"/>
        </w:rPr>
        <w:t xml:space="preserve"> i inhibiciji </w:t>
      </w:r>
      <w:proofErr w:type="spellStart"/>
      <w:r w:rsidRPr="00932A8F">
        <w:rPr>
          <w:sz w:val="22"/>
          <w:szCs w:val="22"/>
          <w:lang w:val="sr-Latn-ME"/>
        </w:rPr>
        <w:t>translokacije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peptida</w:t>
      </w:r>
      <w:proofErr w:type="spellEnd"/>
      <w:r w:rsidRPr="00932A8F">
        <w:rPr>
          <w:sz w:val="22"/>
          <w:szCs w:val="22"/>
          <w:lang w:val="sr-Latn-ME"/>
        </w:rPr>
        <w:t>.</w:t>
      </w:r>
    </w:p>
    <w:p w14:paraId="6C9D932A" w14:textId="77777777" w:rsidR="009D26B9" w:rsidRPr="00932A8F" w:rsidRDefault="009D26B9" w:rsidP="00932A8F">
      <w:pPr>
        <w:jc w:val="both"/>
        <w:rPr>
          <w:sz w:val="22"/>
          <w:szCs w:val="22"/>
          <w:u w:val="single"/>
          <w:lang w:val="sr-Latn-ME"/>
        </w:rPr>
      </w:pPr>
    </w:p>
    <w:p w14:paraId="7423AE69" w14:textId="77777777" w:rsidR="009D26B9" w:rsidRPr="00932A8F" w:rsidRDefault="009D26B9" w:rsidP="00932A8F">
      <w:pPr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Mehanizam rezistencije:</w:t>
      </w:r>
    </w:p>
    <w:p w14:paraId="17E6F19A" w14:textId="77777777" w:rsidR="009D26B9" w:rsidRPr="00932A8F" w:rsidRDefault="009D26B9" w:rsidP="00932A8F">
      <w:pPr>
        <w:jc w:val="both"/>
        <w:rPr>
          <w:sz w:val="22"/>
          <w:szCs w:val="22"/>
          <w:u w:val="single"/>
          <w:lang w:val="sr-Latn-ME"/>
        </w:rPr>
      </w:pPr>
    </w:p>
    <w:p w14:paraId="11CF5360" w14:textId="16DACEAD" w:rsidR="009D26B9" w:rsidRPr="00932A8F" w:rsidRDefault="009D26B9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Rezistencija na azitromicin može biti prirodna ili stečena. Tri osnovna mehanizma rezistencije kod bakterija: alteracija </w:t>
      </w:r>
      <w:r w:rsidR="00424344" w:rsidRPr="00932A8F">
        <w:rPr>
          <w:sz w:val="22"/>
          <w:szCs w:val="22"/>
          <w:lang w:val="sr-Latn-ME"/>
        </w:rPr>
        <w:t>ciljnog</w:t>
      </w:r>
      <w:r w:rsidRPr="00932A8F">
        <w:rPr>
          <w:sz w:val="22"/>
          <w:szCs w:val="22"/>
          <w:lang w:val="sr-Latn-ME"/>
        </w:rPr>
        <w:t xml:space="preserve"> položaja, alteracija u </w:t>
      </w:r>
      <w:proofErr w:type="spellStart"/>
      <w:r w:rsidRPr="00932A8F">
        <w:rPr>
          <w:sz w:val="22"/>
          <w:szCs w:val="22"/>
          <w:lang w:val="sr-Latn-ME"/>
        </w:rPr>
        <w:t>antibiotskom</w:t>
      </w:r>
      <w:proofErr w:type="spellEnd"/>
      <w:r w:rsidRPr="00932A8F">
        <w:rPr>
          <w:sz w:val="22"/>
          <w:szCs w:val="22"/>
          <w:lang w:val="sr-Latn-ME"/>
        </w:rPr>
        <w:t xml:space="preserve"> transportu i modifikacija antibiotika.</w:t>
      </w:r>
    </w:p>
    <w:p w14:paraId="59BE46B7" w14:textId="39617430" w:rsidR="009D26B9" w:rsidRPr="00932A8F" w:rsidRDefault="009D26B9" w:rsidP="00932A8F">
      <w:pPr>
        <w:jc w:val="both"/>
        <w:rPr>
          <w:iCs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Potpuna ukrštena rezistencija postoji između </w:t>
      </w:r>
      <w:r w:rsidR="00AA5D20" w:rsidRPr="00932A8F">
        <w:rPr>
          <w:sz w:val="22"/>
          <w:szCs w:val="22"/>
          <w:lang w:val="sr-Latn-ME"/>
        </w:rPr>
        <w:t>sljedećih</w:t>
      </w:r>
      <w:r w:rsidRPr="00932A8F">
        <w:rPr>
          <w:sz w:val="22"/>
          <w:szCs w:val="22"/>
          <w:lang w:val="sr-Latn-ME"/>
        </w:rPr>
        <w:t xml:space="preserve"> mikroorganizama: </w:t>
      </w:r>
      <w:proofErr w:type="spellStart"/>
      <w:r w:rsidRPr="00932A8F">
        <w:rPr>
          <w:i/>
          <w:iCs/>
          <w:sz w:val="22"/>
          <w:szCs w:val="22"/>
          <w:lang w:val="sr-Latn-ME"/>
        </w:rPr>
        <w:t>Streptococcus</w:t>
      </w:r>
      <w:proofErr w:type="spellEnd"/>
      <w:r w:rsidRPr="00932A8F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iCs/>
          <w:sz w:val="22"/>
          <w:szCs w:val="22"/>
          <w:lang w:val="sr-Latn-ME"/>
        </w:rPr>
        <w:t>pneumoniae</w:t>
      </w:r>
      <w:proofErr w:type="spellEnd"/>
      <w:r w:rsidRPr="00932A8F">
        <w:rPr>
          <w:i/>
          <w:iCs/>
          <w:sz w:val="22"/>
          <w:szCs w:val="22"/>
          <w:lang w:val="sr-Latn-ME"/>
        </w:rPr>
        <w:t xml:space="preserve">, </w:t>
      </w:r>
      <w:r w:rsidRPr="00932A8F">
        <w:rPr>
          <w:iCs/>
          <w:sz w:val="22"/>
          <w:szCs w:val="22"/>
          <w:lang w:val="sr-Latn-ME"/>
        </w:rPr>
        <w:t>beta-</w:t>
      </w:r>
      <w:proofErr w:type="spellStart"/>
      <w:r w:rsidRPr="00932A8F">
        <w:rPr>
          <w:iCs/>
          <w:sz w:val="22"/>
          <w:szCs w:val="22"/>
          <w:lang w:val="sr-Latn-ME"/>
        </w:rPr>
        <w:t>hemolitički</w:t>
      </w:r>
      <w:proofErr w:type="spellEnd"/>
      <w:r w:rsidRPr="00932A8F">
        <w:rPr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iCs/>
          <w:sz w:val="22"/>
          <w:szCs w:val="22"/>
          <w:lang w:val="sr-Latn-ME"/>
        </w:rPr>
        <w:t>streptokok</w:t>
      </w:r>
      <w:proofErr w:type="spellEnd"/>
      <w:r w:rsidRPr="00932A8F">
        <w:rPr>
          <w:iCs/>
          <w:sz w:val="22"/>
          <w:szCs w:val="22"/>
          <w:lang w:val="sr-Latn-ME"/>
        </w:rPr>
        <w:t xml:space="preserve"> grupe A, </w:t>
      </w:r>
      <w:proofErr w:type="spellStart"/>
      <w:r w:rsidRPr="00932A8F">
        <w:rPr>
          <w:i/>
          <w:iCs/>
          <w:sz w:val="22"/>
          <w:szCs w:val="22"/>
          <w:lang w:val="sr-Latn-ME"/>
        </w:rPr>
        <w:t>Enterococcus</w:t>
      </w:r>
      <w:proofErr w:type="spellEnd"/>
      <w:r w:rsidRPr="00932A8F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iCs/>
          <w:sz w:val="22"/>
          <w:szCs w:val="22"/>
          <w:lang w:val="sr-Latn-ME"/>
        </w:rPr>
        <w:t>faecalis</w:t>
      </w:r>
      <w:proofErr w:type="spellEnd"/>
      <w:r w:rsidRPr="00932A8F">
        <w:rPr>
          <w:iCs/>
          <w:sz w:val="22"/>
          <w:szCs w:val="22"/>
          <w:lang w:val="sr-Latn-ME"/>
        </w:rPr>
        <w:t xml:space="preserve"> i </w:t>
      </w:r>
      <w:proofErr w:type="spellStart"/>
      <w:r w:rsidRPr="00932A8F">
        <w:rPr>
          <w:i/>
          <w:iCs/>
          <w:sz w:val="22"/>
          <w:szCs w:val="22"/>
          <w:lang w:val="sr-Latn-ME"/>
        </w:rPr>
        <w:t>Staphylococcus</w:t>
      </w:r>
      <w:proofErr w:type="spellEnd"/>
      <w:r w:rsidRPr="00932A8F">
        <w:rPr>
          <w:i/>
          <w:iCs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iCs/>
          <w:sz w:val="22"/>
          <w:szCs w:val="22"/>
          <w:lang w:val="sr-Latn-ME"/>
        </w:rPr>
        <w:t>aureus</w:t>
      </w:r>
      <w:proofErr w:type="spellEnd"/>
      <w:r w:rsidRPr="00932A8F">
        <w:rPr>
          <w:iCs/>
          <w:sz w:val="22"/>
          <w:szCs w:val="22"/>
          <w:lang w:val="sr-Latn-ME"/>
        </w:rPr>
        <w:t xml:space="preserve"> uključujući </w:t>
      </w:r>
      <w:proofErr w:type="spellStart"/>
      <w:r w:rsidRPr="00932A8F">
        <w:rPr>
          <w:iCs/>
          <w:sz w:val="22"/>
          <w:szCs w:val="22"/>
          <w:lang w:val="sr-Latn-ME"/>
        </w:rPr>
        <w:t>meticilin</w:t>
      </w:r>
      <w:proofErr w:type="spellEnd"/>
      <w:r w:rsidRPr="00932A8F">
        <w:rPr>
          <w:iCs/>
          <w:sz w:val="22"/>
          <w:szCs w:val="22"/>
          <w:lang w:val="sr-Latn-ME"/>
        </w:rPr>
        <w:t xml:space="preserve">-rezistentni </w:t>
      </w:r>
      <w:proofErr w:type="spellStart"/>
      <w:r w:rsidRPr="00932A8F">
        <w:rPr>
          <w:i/>
          <w:iCs/>
          <w:sz w:val="22"/>
          <w:szCs w:val="22"/>
          <w:lang w:val="sr-Latn-ME"/>
        </w:rPr>
        <w:t>S.aureus</w:t>
      </w:r>
      <w:proofErr w:type="spellEnd"/>
      <w:r w:rsidRPr="00932A8F">
        <w:rPr>
          <w:iCs/>
          <w:sz w:val="22"/>
          <w:szCs w:val="22"/>
          <w:lang w:val="sr-Latn-ME"/>
        </w:rPr>
        <w:t xml:space="preserve"> (MRSA)</w:t>
      </w:r>
      <w:r w:rsidRPr="00932A8F">
        <w:rPr>
          <w:sz w:val="22"/>
          <w:szCs w:val="22"/>
          <w:lang w:val="sr-Latn-ME"/>
        </w:rPr>
        <w:t xml:space="preserve"> na </w:t>
      </w:r>
      <w:proofErr w:type="spellStart"/>
      <w:r w:rsidRPr="00932A8F">
        <w:rPr>
          <w:sz w:val="22"/>
          <w:szCs w:val="22"/>
          <w:lang w:val="sr-Latn-ME"/>
        </w:rPr>
        <w:t>eritromicin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, ostale </w:t>
      </w:r>
      <w:proofErr w:type="spellStart"/>
      <w:r w:rsidRPr="00932A8F">
        <w:rPr>
          <w:sz w:val="22"/>
          <w:szCs w:val="22"/>
          <w:lang w:val="sr-Latn-ME"/>
        </w:rPr>
        <w:t>makrolide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linkozamide</w:t>
      </w:r>
      <w:proofErr w:type="spellEnd"/>
      <w:r w:rsidRPr="00932A8F">
        <w:rPr>
          <w:iCs/>
          <w:sz w:val="22"/>
          <w:szCs w:val="22"/>
          <w:lang w:val="sr-Latn-ME"/>
        </w:rPr>
        <w:t>.</w:t>
      </w:r>
    </w:p>
    <w:p w14:paraId="73ABC733" w14:textId="77777777" w:rsidR="009D26B9" w:rsidRPr="00932A8F" w:rsidRDefault="009D26B9" w:rsidP="00932A8F">
      <w:pPr>
        <w:jc w:val="both"/>
        <w:rPr>
          <w:sz w:val="22"/>
          <w:szCs w:val="22"/>
          <w:lang w:val="sr-Latn-ME"/>
        </w:rPr>
      </w:pPr>
    </w:p>
    <w:p w14:paraId="1C43E7DB" w14:textId="41C79EA7" w:rsidR="009D26B9" w:rsidRPr="00932A8F" w:rsidRDefault="009D26B9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Antimikrobni</w:t>
      </w:r>
      <w:proofErr w:type="spellEnd"/>
      <w:r w:rsidRPr="00932A8F">
        <w:rPr>
          <w:sz w:val="22"/>
          <w:szCs w:val="22"/>
          <w:lang w:val="sr-Latn-ME"/>
        </w:rPr>
        <w:t xml:space="preserve"> spektar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uključuje različite gram-pozitivne i gram-negativne mikroorganizme,</w:t>
      </w:r>
      <w:r w:rsidR="00AB459C"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anaerobe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intracelularne</w:t>
      </w:r>
      <w:proofErr w:type="spellEnd"/>
      <w:r w:rsidRPr="00932A8F">
        <w:rPr>
          <w:sz w:val="22"/>
          <w:szCs w:val="22"/>
          <w:lang w:val="sr-Latn-ME"/>
        </w:rPr>
        <w:t xml:space="preserve"> i klinički atipične mikroorganizme.</w:t>
      </w:r>
    </w:p>
    <w:p w14:paraId="531A02EF" w14:textId="77777777" w:rsidR="002E37A5" w:rsidRPr="00932A8F" w:rsidRDefault="002E37A5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9"/>
        <w:gridCol w:w="4510"/>
      </w:tblGrid>
      <w:tr w:rsidR="00C91158" w14:paraId="22DE93A9" w14:textId="77777777" w:rsidTr="00806E90">
        <w:tc>
          <w:tcPr>
            <w:tcW w:w="5000" w:type="pct"/>
            <w:gridSpan w:val="2"/>
            <w:vAlign w:val="center"/>
          </w:tcPr>
          <w:p w14:paraId="49497A1D" w14:textId="433E3F13" w:rsidR="00C91158" w:rsidRPr="0025732A" w:rsidRDefault="00C91158" w:rsidP="00806E90">
            <w:pPr>
              <w:jc w:val="center"/>
              <w:rPr>
                <w:bCs/>
                <w:szCs w:val="22"/>
                <w:lang w:val="sl-SI"/>
              </w:rPr>
            </w:pPr>
            <w:r w:rsidRPr="0025732A">
              <w:rPr>
                <w:bCs/>
                <w:szCs w:val="22"/>
                <w:lang w:val="sl-SI"/>
              </w:rPr>
              <w:t>MIC</w:t>
            </w:r>
            <w:r w:rsidRPr="0025732A">
              <w:rPr>
                <w:bCs/>
                <w:szCs w:val="22"/>
                <w:vertAlign w:val="subscript"/>
                <w:lang w:val="sl-SI"/>
              </w:rPr>
              <w:t xml:space="preserve">90 </w:t>
            </w:r>
            <w:r w:rsidRPr="0025732A">
              <w:rPr>
                <w:bCs/>
                <w:szCs w:val="22"/>
                <w:lang w:val="sl-SI"/>
              </w:rPr>
              <w:t>≤ 0,01 mikrograma/m</w:t>
            </w:r>
            <w:r>
              <w:rPr>
                <w:bCs/>
                <w:szCs w:val="22"/>
                <w:lang w:val="sl-SI"/>
              </w:rPr>
              <w:t>l</w:t>
            </w:r>
          </w:p>
        </w:tc>
      </w:tr>
      <w:tr w:rsidR="00C91158" w14:paraId="17E0BAD8" w14:textId="77777777" w:rsidTr="00003365">
        <w:tc>
          <w:tcPr>
            <w:tcW w:w="2500" w:type="pct"/>
            <w:tcBorders>
              <w:right w:val="nil"/>
            </w:tcBorders>
          </w:tcPr>
          <w:p w14:paraId="4FD38E2A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Mycoplasma pneumoniae </w:t>
            </w:r>
          </w:p>
        </w:tc>
        <w:tc>
          <w:tcPr>
            <w:tcW w:w="2500" w:type="pct"/>
            <w:tcBorders>
              <w:left w:val="nil"/>
            </w:tcBorders>
          </w:tcPr>
          <w:p w14:paraId="0201BDF3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Haemophilus ducreyi </w:t>
            </w:r>
          </w:p>
        </w:tc>
      </w:tr>
      <w:tr w:rsidR="00C91158" w14:paraId="195069CD" w14:textId="77777777" w:rsidTr="00806E90">
        <w:tc>
          <w:tcPr>
            <w:tcW w:w="5000" w:type="pct"/>
            <w:gridSpan w:val="2"/>
            <w:vAlign w:val="center"/>
          </w:tcPr>
          <w:p w14:paraId="236CA05A" w14:textId="28B14480" w:rsidR="00C91158" w:rsidRPr="0025732A" w:rsidRDefault="00C91158" w:rsidP="00806E90">
            <w:pPr>
              <w:jc w:val="center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szCs w:val="22"/>
                <w:lang w:val="sl-SI"/>
              </w:rPr>
              <w:t>MIC</w:t>
            </w:r>
            <w:r w:rsidRPr="0025732A">
              <w:rPr>
                <w:bCs/>
                <w:szCs w:val="22"/>
                <w:vertAlign w:val="subscript"/>
                <w:lang w:val="sl-SI"/>
              </w:rPr>
              <w:t>90</w:t>
            </w:r>
            <w:r w:rsidRPr="0025732A">
              <w:rPr>
                <w:bCs/>
                <w:szCs w:val="22"/>
                <w:lang w:val="sl-SI"/>
              </w:rPr>
              <w:t xml:space="preserve"> 0,01 – 0,1 mikrograma/m</w:t>
            </w:r>
            <w:r>
              <w:rPr>
                <w:bCs/>
                <w:szCs w:val="22"/>
                <w:lang w:val="sl-SI"/>
              </w:rPr>
              <w:t>l</w:t>
            </w:r>
          </w:p>
        </w:tc>
      </w:tr>
      <w:tr w:rsidR="00C91158" w14:paraId="1F9851CF" w14:textId="77777777" w:rsidTr="00003365">
        <w:tc>
          <w:tcPr>
            <w:tcW w:w="2500" w:type="pct"/>
            <w:tcBorders>
              <w:right w:val="nil"/>
            </w:tcBorders>
          </w:tcPr>
          <w:p w14:paraId="3CF78D6D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Moraxella catarrhalis </w:t>
            </w:r>
          </w:p>
        </w:tc>
        <w:tc>
          <w:tcPr>
            <w:tcW w:w="2500" w:type="pct"/>
            <w:tcBorders>
              <w:left w:val="nil"/>
            </w:tcBorders>
          </w:tcPr>
          <w:p w14:paraId="7FF97206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Propionibacterium acnes</w:t>
            </w:r>
          </w:p>
        </w:tc>
      </w:tr>
      <w:tr w:rsidR="00C91158" w14:paraId="66F02525" w14:textId="77777777" w:rsidTr="00003365">
        <w:tc>
          <w:tcPr>
            <w:tcW w:w="2500" w:type="pct"/>
            <w:tcBorders>
              <w:right w:val="nil"/>
            </w:tcBorders>
          </w:tcPr>
          <w:p w14:paraId="31872EF8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Gardnerella vaginalis</w:t>
            </w:r>
          </w:p>
        </w:tc>
        <w:tc>
          <w:tcPr>
            <w:tcW w:w="2500" w:type="pct"/>
            <w:tcBorders>
              <w:left w:val="nil"/>
            </w:tcBorders>
          </w:tcPr>
          <w:p w14:paraId="2A219F7C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Actinomyces species</w:t>
            </w:r>
          </w:p>
        </w:tc>
      </w:tr>
      <w:tr w:rsidR="00C91158" w14:paraId="11434A91" w14:textId="77777777" w:rsidTr="00003365">
        <w:tc>
          <w:tcPr>
            <w:tcW w:w="2500" w:type="pct"/>
            <w:tcBorders>
              <w:right w:val="nil"/>
            </w:tcBorders>
          </w:tcPr>
          <w:p w14:paraId="25CDF920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Bordetella pertussis </w:t>
            </w:r>
          </w:p>
        </w:tc>
        <w:tc>
          <w:tcPr>
            <w:tcW w:w="2500" w:type="pct"/>
            <w:tcBorders>
              <w:left w:val="nil"/>
            </w:tcBorders>
          </w:tcPr>
          <w:p w14:paraId="69DAFDB0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Borrelia burgdorferi</w:t>
            </w:r>
          </w:p>
        </w:tc>
      </w:tr>
      <w:tr w:rsidR="00C91158" w14:paraId="74F7BD27" w14:textId="77777777" w:rsidTr="00003365">
        <w:tc>
          <w:tcPr>
            <w:tcW w:w="2500" w:type="pct"/>
            <w:tcBorders>
              <w:right w:val="nil"/>
            </w:tcBorders>
          </w:tcPr>
          <w:p w14:paraId="5D90594B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Mobiluncus species</w:t>
            </w:r>
          </w:p>
        </w:tc>
        <w:tc>
          <w:tcPr>
            <w:tcW w:w="2500" w:type="pct"/>
            <w:tcBorders>
              <w:left w:val="nil"/>
            </w:tcBorders>
          </w:tcPr>
          <w:p w14:paraId="05BE6A11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</w:p>
        </w:tc>
      </w:tr>
      <w:tr w:rsidR="00C91158" w14:paraId="7C6C12B4" w14:textId="77777777" w:rsidTr="00806E90">
        <w:tc>
          <w:tcPr>
            <w:tcW w:w="5000" w:type="pct"/>
            <w:gridSpan w:val="2"/>
            <w:vAlign w:val="center"/>
          </w:tcPr>
          <w:p w14:paraId="5F207D19" w14:textId="6693443A" w:rsidR="00C91158" w:rsidRPr="0025732A" w:rsidRDefault="00C91158" w:rsidP="00806E90">
            <w:pPr>
              <w:jc w:val="center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szCs w:val="22"/>
                <w:lang w:val="sl-SI"/>
              </w:rPr>
              <w:t>MIC</w:t>
            </w:r>
            <w:r w:rsidRPr="0025732A">
              <w:rPr>
                <w:bCs/>
                <w:szCs w:val="22"/>
                <w:vertAlign w:val="subscript"/>
                <w:lang w:val="sl-SI"/>
              </w:rPr>
              <w:t>90</w:t>
            </w:r>
            <w:r w:rsidRPr="0025732A">
              <w:rPr>
                <w:bCs/>
                <w:szCs w:val="22"/>
                <w:lang w:val="sl-SI"/>
              </w:rPr>
              <w:t xml:space="preserve"> 0,1 – 2,0 mikrograma/m</w:t>
            </w:r>
            <w:r>
              <w:rPr>
                <w:bCs/>
                <w:szCs w:val="22"/>
                <w:lang w:val="sl-SI"/>
              </w:rPr>
              <w:t>l</w:t>
            </w:r>
          </w:p>
        </w:tc>
      </w:tr>
      <w:tr w:rsidR="00C91158" w14:paraId="2E19925F" w14:textId="77777777" w:rsidTr="00003365">
        <w:tc>
          <w:tcPr>
            <w:tcW w:w="2500" w:type="pct"/>
            <w:tcBorders>
              <w:right w:val="nil"/>
            </w:tcBorders>
          </w:tcPr>
          <w:p w14:paraId="59166F70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Haemophilus influenzae</w:t>
            </w:r>
          </w:p>
        </w:tc>
        <w:tc>
          <w:tcPr>
            <w:tcW w:w="2500" w:type="pct"/>
            <w:tcBorders>
              <w:left w:val="nil"/>
            </w:tcBorders>
          </w:tcPr>
          <w:p w14:paraId="4CBDF2D4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Streptococcus pyogenes</w:t>
            </w:r>
          </w:p>
        </w:tc>
      </w:tr>
      <w:tr w:rsidR="00C91158" w14:paraId="62F4C9A1" w14:textId="77777777" w:rsidTr="00003365">
        <w:tc>
          <w:tcPr>
            <w:tcW w:w="2500" w:type="pct"/>
            <w:tcBorders>
              <w:right w:val="nil"/>
            </w:tcBorders>
          </w:tcPr>
          <w:p w14:paraId="26111ACF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Haemophilus parainfluenzae</w:t>
            </w:r>
          </w:p>
        </w:tc>
        <w:tc>
          <w:tcPr>
            <w:tcW w:w="2500" w:type="pct"/>
            <w:tcBorders>
              <w:left w:val="nil"/>
            </w:tcBorders>
          </w:tcPr>
          <w:p w14:paraId="793E37EF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Streptococcus pneumoniae</w:t>
            </w:r>
          </w:p>
        </w:tc>
      </w:tr>
      <w:tr w:rsidR="00C91158" w14:paraId="06DC1325" w14:textId="77777777" w:rsidTr="00003365">
        <w:tc>
          <w:tcPr>
            <w:tcW w:w="2500" w:type="pct"/>
            <w:tcBorders>
              <w:right w:val="nil"/>
            </w:tcBorders>
          </w:tcPr>
          <w:p w14:paraId="63E7FE6D" w14:textId="77777777" w:rsidR="00C91158" w:rsidRPr="0025732A" w:rsidRDefault="00C91158" w:rsidP="00806E90">
            <w:pPr>
              <w:rPr>
                <w:bCs/>
                <w:szCs w:val="22"/>
                <w:lang w:val="it-IT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Legionella pneumophila  </w:t>
            </w:r>
          </w:p>
        </w:tc>
        <w:tc>
          <w:tcPr>
            <w:tcW w:w="2500" w:type="pct"/>
            <w:tcBorders>
              <w:left w:val="nil"/>
            </w:tcBorders>
          </w:tcPr>
          <w:p w14:paraId="56188CBD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Streptococcus agalactiae</w:t>
            </w:r>
          </w:p>
        </w:tc>
      </w:tr>
      <w:tr w:rsidR="00C91158" w14:paraId="34F1E2E5" w14:textId="77777777" w:rsidTr="00003365">
        <w:tc>
          <w:tcPr>
            <w:tcW w:w="2500" w:type="pct"/>
            <w:tcBorders>
              <w:right w:val="nil"/>
            </w:tcBorders>
          </w:tcPr>
          <w:p w14:paraId="43D715CF" w14:textId="77777777" w:rsidR="00C91158" w:rsidRPr="0025732A" w:rsidRDefault="00C91158" w:rsidP="00806E90">
            <w:pPr>
              <w:rPr>
                <w:bCs/>
                <w:szCs w:val="22"/>
                <w:lang w:val="pt-PT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Neisseria meningitidis </w:t>
            </w:r>
          </w:p>
        </w:tc>
        <w:tc>
          <w:tcPr>
            <w:tcW w:w="2500" w:type="pct"/>
            <w:tcBorders>
              <w:left w:val="nil"/>
            </w:tcBorders>
          </w:tcPr>
          <w:p w14:paraId="2D6C75D9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Streptococcus viridans</w:t>
            </w:r>
          </w:p>
        </w:tc>
      </w:tr>
      <w:tr w:rsidR="00C91158" w14:paraId="4E3A72AE" w14:textId="77777777" w:rsidTr="00003365">
        <w:tc>
          <w:tcPr>
            <w:tcW w:w="2500" w:type="pct"/>
            <w:tcBorders>
              <w:right w:val="nil"/>
            </w:tcBorders>
          </w:tcPr>
          <w:p w14:paraId="3E9A3598" w14:textId="77777777" w:rsidR="00C91158" w:rsidRPr="0025732A" w:rsidRDefault="00C91158" w:rsidP="00806E90">
            <w:pPr>
              <w:rPr>
                <w:bCs/>
                <w:szCs w:val="22"/>
                <w:lang w:val="pt-PT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Neisseria gonorrhoeae </w:t>
            </w:r>
          </w:p>
        </w:tc>
        <w:tc>
          <w:tcPr>
            <w:tcW w:w="2500" w:type="pct"/>
            <w:tcBorders>
              <w:left w:val="nil"/>
            </w:tcBorders>
          </w:tcPr>
          <w:p w14:paraId="3D06F038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Streptococcus group C, F, G</w:t>
            </w:r>
          </w:p>
        </w:tc>
      </w:tr>
      <w:tr w:rsidR="00C91158" w14:paraId="4E05E6AF" w14:textId="77777777" w:rsidTr="00003365">
        <w:tc>
          <w:tcPr>
            <w:tcW w:w="2500" w:type="pct"/>
            <w:tcBorders>
              <w:right w:val="nil"/>
            </w:tcBorders>
          </w:tcPr>
          <w:p w14:paraId="334E4AFD" w14:textId="77777777" w:rsidR="00C91158" w:rsidRPr="0025732A" w:rsidRDefault="00C91158" w:rsidP="00806E90">
            <w:pPr>
              <w:rPr>
                <w:bCs/>
                <w:szCs w:val="22"/>
                <w:lang w:val="pt-PT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Helicobacter pylori </w:t>
            </w:r>
          </w:p>
        </w:tc>
        <w:tc>
          <w:tcPr>
            <w:tcW w:w="2500" w:type="pct"/>
            <w:tcBorders>
              <w:left w:val="nil"/>
            </w:tcBorders>
          </w:tcPr>
          <w:p w14:paraId="5D9F9437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Peptococcus species</w:t>
            </w:r>
          </w:p>
        </w:tc>
      </w:tr>
      <w:tr w:rsidR="00C91158" w14:paraId="5456041A" w14:textId="77777777" w:rsidTr="00003365">
        <w:tc>
          <w:tcPr>
            <w:tcW w:w="2500" w:type="pct"/>
            <w:tcBorders>
              <w:right w:val="nil"/>
            </w:tcBorders>
          </w:tcPr>
          <w:p w14:paraId="536FA635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Campylobacter jejuni</w:t>
            </w:r>
          </w:p>
        </w:tc>
        <w:tc>
          <w:tcPr>
            <w:tcW w:w="2500" w:type="pct"/>
            <w:tcBorders>
              <w:left w:val="nil"/>
            </w:tcBorders>
          </w:tcPr>
          <w:p w14:paraId="7D4828E6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Peptostreptococcus species</w:t>
            </w:r>
          </w:p>
        </w:tc>
      </w:tr>
      <w:tr w:rsidR="00C91158" w14:paraId="3E21600B" w14:textId="77777777" w:rsidTr="00003365">
        <w:tc>
          <w:tcPr>
            <w:tcW w:w="2500" w:type="pct"/>
            <w:tcBorders>
              <w:right w:val="nil"/>
            </w:tcBorders>
          </w:tcPr>
          <w:p w14:paraId="02E83FBA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Pasteurella multocida </w:t>
            </w:r>
          </w:p>
        </w:tc>
        <w:tc>
          <w:tcPr>
            <w:tcW w:w="2500" w:type="pct"/>
            <w:tcBorders>
              <w:left w:val="nil"/>
            </w:tcBorders>
          </w:tcPr>
          <w:p w14:paraId="22E173BA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Fusobacterium necrophorum</w:t>
            </w:r>
          </w:p>
        </w:tc>
      </w:tr>
      <w:tr w:rsidR="00C91158" w14:paraId="295B6A7E" w14:textId="77777777" w:rsidTr="00003365">
        <w:tc>
          <w:tcPr>
            <w:tcW w:w="2500" w:type="pct"/>
            <w:tcBorders>
              <w:right w:val="nil"/>
            </w:tcBorders>
          </w:tcPr>
          <w:p w14:paraId="216E5CB1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Pasteurella haemolytica </w:t>
            </w:r>
          </w:p>
        </w:tc>
        <w:tc>
          <w:tcPr>
            <w:tcW w:w="2500" w:type="pct"/>
            <w:tcBorders>
              <w:left w:val="nil"/>
            </w:tcBorders>
          </w:tcPr>
          <w:p w14:paraId="21E6ABD9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>Clostridium perfringens</w:t>
            </w:r>
          </w:p>
        </w:tc>
      </w:tr>
      <w:tr w:rsidR="00C91158" w14:paraId="7798DC0C" w14:textId="77777777" w:rsidTr="00003365">
        <w:tc>
          <w:tcPr>
            <w:tcW w:w="2500" w:type="pct"/>
            <w:tcBorders>
              <w:right w:val="nil"/>
            </w:tcBorders>
          </w:tcPr>
          <w:p w14:paraId="33112244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t xml:space="preserve">Brucella </w:t>
            </w: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melitensis</w:t>
            </w:r>
            <w:proofErr w:type="spellEnd"/>
          </w:p>
        </w:tc>
        <w:tc>
          <w:tcPr>
            <w:tcW w:w="2500" w:type="pct"/>
            <w:tcBorders>
              <w:left w:val="nil"/>
            </w:tcBorders>
          </w:tcPr>
          <w:p w14:paraId="335C50E9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Bacteroides bivius </w:t>
            </w:r>
          </w:p>
        </w:tc>
      </w:tr>
      <w:tr w:rsidR="00C91158" w14:paraId="517CC65F" w14:textId="77777777" w:rsidTr="00003365">
        <w:tc>
          <w:tcPr>
            <w:tcW w:w="2500" w:type="pct"/>
            <w:tcBorders>
              <w:right w:val="nil"/>
            </w:tcBorders>
          </w:tcPr>
          <w:p w14:paraId="3E3EBDA8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t>Bordetella parapertussis</w:t>
            </w:r>
          </w:p>
        </w:tc>
        <w:tc>
          <w:tcPr>
            <w:tcW w:w="2500" w:type="pct"/>
            <w:tcBorders>
              <w:left w:val="nil"/>
            </w:tcBorders>
          </w:tcPr>
          <w:p w14:paraId="07FEB545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Chlamydia trachomatis </w:t>
            </w:r>
          </w:p>
        </w:tc>
      </w:tr>
      <w:tr w:rsidR="00C91158" w14:paraId="50A12F53" w14:textId="77777777" w:rsidTr="00003365">
        <w:tc>
          <w:tcPr>
            <w:tcW w:w="2500" w:type="pct"/>
            <w:tcBorders>
              <w:right w:val="nil"/>
            </w:tcBorders>
          </w:tcPr>
          <w:p w14:paraId="3AD30E18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t>Vibrio cholerae</w:t>
            </w:r>
          </w:p>
        </w:tc>
        <w:tc>
          <w:tcPr>
            <w:tcW w:w="2500" w:type="pct"/>
            <w:tcBorders>
              <w:left w:val="nil"/>
            </w:tcBorders>
          </w:tcPr>
          <w:p w14:paraId="4DD0718E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sl-SI"/>
              </w:rPr>
              <w:t xml:space="preserve">Chlamydia pneumoniae </w:t>
            </w:r>
          </w:p>
        </w:tc>
      </w:tr>
      <w:tr w:rsidR="00C91158" w14:paraId="5D030E29" w14:textId="77777777" w:rsidTr="00003365">
        <w:tc>
          <w:tcPr>
            <w:tcW w:w="2500" w:type="pct"/>
            <w:tcBorders>
              <w:right w:val="nil"/>
            </w:tcBorders>
          </w:tcPr>
          <w:p w14:paraId="52A15BB7" w14:textId="77777777" w:rsidR="00C91158" w:rsidRDefault="00C91158" w:rsidP="00806E90">
            <w:pPr>
              <w:rPr>
                <w:szCs w:val="22"/>
                <w:lang w:val="sl-SI"/>
              </w:rPr>
            </w:pP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Vibrio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parahaemolyticus</w:t>
            </w:r>
            <w:proofErr w:type="spellEnd"/>
          </w:p>
        </w:tc>
        <w:tc>
          <w:tcPr>
            <w:tcW w:w="2500" w:type="pct"/>
            <w:tcBorders>
              <w:left w:val="nil"/>
            </w:tcBorders>
          </w:tcPr>
          <w:p w14:paraId="13487026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fr-FR"/>
              </w:rPr>
            </w:pP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Ureaplasma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urealyticum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</w:p>
        </w:tc>
      </w:tr>
      <w:tr w:rsidR="00C91158" w14:paraId="40E322BE" w14:textId="77777777" w:rsidTr="00003365">
        <w:tc>
          <w:tcPr>
            <w:tcW w:w="2500" w:type="pct"/>
            <w:tcBorders>
              <w:right w:val="nil"/>
            </w:tcBorders>
          </w:tcPr>
          <w:p w14:paraId="5943291D" w14:textId="77777777" w:rsidR="00C91158" w:rsidRPr="0025732A" w:rsidRDefault="00C91158" w:rsidP="00806E90">
            <w:pPr>
              <w:rPr>
                <w:bCs/>
                <w:szCs w:val="22"/>
                <w:lang w:val="sl-SI"/>
              </w:rPr>
            </w:pP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Plesiomonas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shigelloides</w:t>
            </w:r>
            <w:proofErr w:type="spellEnd"/>
          </w:p>
        </w:tc>
        <w:tc>
          <w:tcPr>
            <w:tcW w:w="2500" w:type="pct"/>
            <w:tcBorders>
              <w:left w:val="nil"/>
            </w:tcBorders>
          </w:tcPr>
          <w:p w14:paraId="008D1ECC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fr-FR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t xml:space="preserve">Listeria monocytogenes </w:t>
            </w:r>
          </w:p>
        </w:tc>
      </w:tr>
      <w:tr w:rsidR="00C91158" w14:paraId="05D719D2" w14:textId="77777777" w:rsidTr="00003365">
        <w:tc>
          <w:tcPr>
            <w:tcW w:w="2500" w:type="pct"/>
            <w:tcBorders>
              <w:right w:val="nil"/>
            </w:tcBorders>
          </w:tcPr>
          <w:p w14:paraId="64B8BA6C" w14:textId="77777777" w:rsidR="00C91158" w:rsidRPr="0025732A" w:rsidRDefault="00C91158" w:rsidP="00806E90">
            <w:pPr>
              <w:rPr>
                <w:bCs/>
                <w:szCs w:val="22"/>
                <w:lang w:val="fr-FR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t xml:space="preserve">Staphylococcus epidermidis </w:t>
            </w:r>
          </w:p>
        </w:tc>
        <w:tc>
          <w:tcPr>
            <w:tcW w:w="2500" w:type="pct"/>
            <w:tcBorders>
              <w:left w:val="nil"/>
            </w:tcBorders>
          </w:tcPr>
          <w:p w14:paraId="1DD4C004" w14:textId="77777777" w:rsidR="00C91158" w:rsidRPr="0025732A" w:rsidRDefault="00C91158" w:rsidP="00003365">
            <w:pPr>
              <w:jc w:val="right"/>
              <w:rPr>
                <w:bCs/>
                <w:i/>
                <w:iCs/>
                <w:szCs w:val="22"/>
                <w:lang w:val="sl-SI"/>
              </w:rPr>
            </w:pPr>
          </w:p>
        </w:tc>
      </w:tr>
      <w:tr w:rsidR="00C91158" w14:paraId="7CEA4F1F" w14:textId="77777777" w:rsidTr="00806E90">
        <w:tc>
          <w:tcPr>
            <w:tcW w:w="2500" w:type="pct"/>
            <w:tcBorders>
              <w:right w:val="nil"/>
            </w:tcBorders>
          </w:tcPr>
          <w:p w14:paraId="280641E4" w14:textId="77777777" w:rsidR="00C91158" w:rsidRPr="0025732A" w:rsidRDefault="00C91158" w:rsidP="00806E90">
            <w:pPr>
              <w:rPr>
                <w:bCs/>
                <w:szCs w:val="22"/>
                <w:lang w:val="fr-FR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lastRenderedPageBreak/>
              <w:t xml:space="preserve">Staphylococcus aureus* </w:t>
            </w:r>
          </w:p>
        </w:tc>
        <w:tc>
          <w:tcPr>
            <w:tcW w:w="2500" w:type="pct"/>
            <w:tcBorders>
              <w:left w:val="nil"/>
            </w:tcBorders>
          </w:tcPr>
          <w:p w14:paraId="131A8EF0" w14:textId="77777777" w:rsidR="00C91158" w:rsidRPr="0025732A" w:rsidRDefault="00C91158" w:rsidP="00806E90">
            <w:pPr>
              <w:rPr>
                <w:bCs/>
                <w:i/>
                <w:iCs/>
                <w:szCs w:val="22"/>
                <w:lang w:val="sl-SI"/>
              </w:rPr>
            </w:pPr>
          </w:p>
        </w:tc>
      </w:tr>
      <w:tr w:rsidR="00C91158" w14:paraId="0F6AA954" w14:textId="77777777" w:rsidTr="00806E90">
        <w:tc>
          <w:tcPr>
            <w:tcW w:w="5000" w:type="pct"/>
            <w:gridSpan w:val="2"/>
            <w:vAlign w:val="center"/>
          </w:tcPr>
          <w:p w14:paraId="43EA5278" w14:textId="77777777" w:rsidR="00C91158" w:rsidRPr="0025732A" w:rsidRDefault="00C91158" w:rsidP="00806E90">
            <w:pPr>
              <w:jc w:val="center"/>
              <w:rPr>
                <w:bCs/>
                <w:i/>
                <w:iCs/>
                <w:szCs w:val="22"/>
                <w:lang w:val="sl-SI"/>
              </w:rPr>
            </w:pPr>
            <w:r w:rsidRPr="0025732A">
              <w:rPr>
                <w:bCs/>
                <w:szCs w:val="22"/>
                <w:lang w:val="fr-FR"/>
              </w:rPr>
              <w:t>MIC</w:t>
            </w:r>
            <w:r w:rsidRPr="0025732A">
              <w:rPr>
                <w:bCs/>
                <w:szCs w:val="22"/>
                <w:vertAlign w:val="subscript"/>
                <w:lang w:val="fr-FR"/>
              </w:rPr>
              <w:t>90</w:t>
            </w:r>
            <w:r w:rsidRPr="0025732A">
              <w:rPr>
                <w:bCs/>
                <w:szCs w:val="22"/>
                <w:lang w:val="fr-FR"/>
              </w:rPr>
              <w:t xml:space="preserve"> 2,0 – 8,0 mikrograma/mL</w:t>
            </w:r>
          </w:p>
        </w:tc>
      </w:tr>
      <w:tr w:rsidR="00C91158" w14:paraId="3FA76B89" w14:textId="77777777" w:rsidTr="00003365">
        <w:tc>
          <w:tcPr>
            <w:tcW w:w="2500" w:type="pct"/>
            <w:tcBorders>
              <w:right w:val="nil"/>
            </w:tcBorders>
          </w:tcPr>
          <w:p w14:paraId="09EEA5EE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t>Escherichia coli</w:t>
            </w:r>
          </w:p>
        </w:tc>
        <w:tc>
          <w:tcPr>
            <w:tcW w:w="2500" w:type="pct"/>
            <w:tcBorders>
              <w:left w:val="nil"/>
            </w:tcBorders>
          </w:tcPr>
          <w:p w14:paraId="23604799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fr-FR"/>
              </w:rPr>
            </w:pP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Bacteroides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fragilis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</w:p>
        </w:tc>
      </w:tr>
      <w:tr w:rsidR="00C91158" w14:paraId="0E24DE7A" w14:textId="77777777" w:rsidTr="00003365">
        <w:tc>
          <w:tcPr>
            <w:tcW w:w="2500" w:type="pct"/>
            <w:tcBorders>
              <w:right w:val="nil"/>
            </w:tcBorders>
          </w:tcPr>
          <w:p w14:paraId="14D52E08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>Salmonella enteritidis</w:t>
            </w:r>
          </w:p>
        </w:tc>
        <w:tc>
          <w:tcPr>
            <w:tcW w:w="2500" w:type="pct"/>
            <w:tcBorders>
              <w:left w:val="nil"/>
            </w:tcBorders>
          </w:tcPr>
          <w:p w14:paraId="5153926A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fr-FR"/>
              </w:rPr>
            </w:pP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Bacteroides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  <w:proofErr w:type="spellStart"/>
            <w:r w:rsidRPr="0025732A">
              <w:rPr>
                <w:bCs/>
                <w:i/>
                <w:iCs/>
                <w:szCs w:val="22"/>
                <w:lang w:val="fr-FR"/>
              </w:rPr>
              <w:t>oralis</w:t>
            </w:r>
            <w:proofErr w:type="spellEnd"/>
            <w:r w:rsidRPr="0025732A">
              <w:rPr>
                <w:bCs/>
                <w:i/>
                <w:iCs/>
                <w:szCs w:val="22"/>
                <w:lang w:val="fr-FR"/>
              </w:rPr>
              <w:t xml:space="preserve"> </w:t>
            </w:r>
          </w:p>
        </w:tc>
      </w:tr>
      <w:tr w:rsidR="00C91158" w14:paraId="253284A2" w14:textId="77777777" w:rsidTr="00003365">
        <w:tc>
          <w:tcPr>
            <w:tcW w:w="2500" w:type="pct"/>
            <w:tcBorders>
              <w:right w:val="nil"/>
            </w:tcBorders>
          </w:tcPr>
          <w:p w14:paraId="3777AC5D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>Salmonella typhi</w:t>
            </w:r>
          </w:p>
        </w:tc>
        <w:tc>
          <w:tcPr>
            <w:tcW w:w="2500" w:type="pct"/>
            <w:tcBorders>
              <w:left w:val="nil"/>
            </w:tcBorders>
          </w:tcPr>
          <w:p w14:paraId="051C2E8D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fr-FR"/>
              </w:rPr>
            </w:pPr>
            <w:r w:rsidRPr="0025732A">
              <w:rPr>
                <w:bCs/>
                <w:i/>
                <w:iCs/>
                <w:szCs w:val="22"/>
                <w:lang w:val="fr-FR"/>
              </w:rPr>
              <w:t xml:space="preserve">Clostridium difficile </w:t>
            </w:r>
          </w:p>
        </w:tc>
      </w:tr>
      <w:tr w:rsidR="00C91158" w14:paraId="36E968AC" w14:textId="77777777" w:rsidTr="00003365">
        <w:tc>
          <w:tcPr>
            <w:tcW w:w="2500" w:type="pct"/>
            <w:tcBorders>
              <w:right w:val="nil"/>
            </w:tcBorders>
          </w:tcPr>
          <w:p w14:paraId="1E16F12D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>Shigella sonnei</w:t>
            </w:r>
          </w:p>
        </w:tc>
        <w:tc>
          <w:tcPr>
            <w:tcW w:w="2500" w:type="pct"/>
            <w:tcBorders>
              <w:left w:val="nil"/>
            </w:tcBorders>
          </w:tcPr>
          <w:p w14:paraId="712F1945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it-IT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 xml:space="preserve">Eubacterium lentum </w:t>
            </w:r>
          </w:p>
        </w:tc>
      </w:tr>
      <w:tr w:rsidR="00C91158" w14:paraId="0E28A11C" w14:textId="77777777" w:rsidTr="00003365">
        <w:tc>
          <w:tcPr>
            <w:tcW w:w="2500" w:type="pct"/>
            <w:tcBorders>
              <w:right w:val="nil"/>
            </w:tcBorders>
          </w:tcPr>
          <w:p w14:paraId="33616B06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>Yersinia enterocolitica</w:t>
            </w:r>
          </w:p>
        </w:tc>
        <w:tc>
          <w:tcPr>
            <w:tcW w:w="2500" w:type="pct"/>
            <w:tcBorders>
              <w:left w:val="nil"/>
            </w:tcBorders>
          </w:tcPr>
          <w:p w14:paraId="3B53852B" w14:textId="77777777" w:rsidR="00C91158" w:rsidRPr="0025732A" w:rsidRDefault="00C91158" w:rsidP="00003365">
            <w:pPr>
              <w:jc w:val="right"/>
              <w:rPr>
                <w:bCs/>
                <w:szCs w:val="22"/>
                <w:lang w:val="it-IT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 xml:space="preserve">Fusobacterium nucleatum </w:t>
            </w:r>
          </w:p>
        </w:tc>
      </w:tr>
      <w:tr w:rsidR="00C91158" w14:paraId="20F1E67B" w14:textId="77777777" w:rsidTr="00003365">
        <w:tc>
          <w:tcPr>
            <w:tcW w:w="2500" w:type="pct"/>
            <w:tcBorders>
              <w:right w:val="nil"/>
            </w:tcBorders>
          </w:tcPr>
          <w:p w14:paraId="47B96485" w14:textId="77777777" w:rsidR="00C91158" w:rsidRDefault="00C91158" w:rsidP="00806E90">
            <w:pPr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>Acinetobacter calcoaceticus</w:t>
            </w:r>
          </w:p>
        </w:tc>
        <w:tc>
          <w:tcPr>
            <w:tcW w:w="2500" w:type="pct"/>
            <w:tcBorders>
              <w:left w:val="nil"/>
            </w:tcBorders>
          </w:tcPr>
          <w:p w14:paraId="2E5228BF" w14:textId="77777777" w:rsidR="00C91158" w:rsidRDefault="00C91158" w:rsidP="00003365">
            <w:pPr>
              <w:jc w:val="right"/>
              <w:rPr>
                <w:szCs w:val="22"/>
                <w:lang w:val="sl-SI"/>
              </w:rPr>
            </w:pPr>
            <w:r w:rsidRPr="0025732A">
              <w:rPr>
                <w:bCs/>
                <w:i/>
                <w:iCs/>
                <w:szCs w:val="22"/>
                <w:lang w:val="it-IT"/>
              </w:rPr>
              <w:t>Aeromonas hydrophilia</w:t>
            </w:r>
          </w:p>
        </w:tc>
      </w:tr>
    </w:tbl>
    <w:p w14:paraId="12729E75" w14:textId="24B2891D" w:rsidR="004C2094" w:rsidRPr="00932A8F" w:rsidRDefault="004C2094" w:rsidP="00932A8F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932A8F">
        <w:rPr>
          <w:bCs/>
          <w:sz w:val="22"/>
          <w:szCs w:val="22"/>
          <w:lang w:val="sr-Latn-ME"/>
        </w:rPr>
        <w:t>*eritromicin os</w:t>
      </w:r>
      <w:r w:rsidR="00DE3964" w:rsidRPr="00932A8F">
        <w:rPr>
          <w:bCs/>
          <w:sz w:val="22"/>
          <w:szCs w:val="22"/>
          <w:lang w:val="sr-Latn-ME"/>
        </w:rPr>
        <w:t>j</w:t>
      </w:r>
      <w:r w:rsidRPr="00932A8F">
        <w:rPr>
          <w:bCs/>
          <w:sz w:val="22"/>
          <w:szCs w:val="22"/>
          <w:lang w:val="sr-Latn-ME"/>
        </w:rPr>
        <w:t>etljivi soj.</w:t>
      </w:r>
    </w:p>
    <w:p w14:paraId="5235A760" w14:textId="77777777" w:rsidR="004C2094" w:rsidRPr="00932A8F" w:rsidRDefault="004C2094" w:rsidP="00932A8F">
      <w:pPr>
        <w:jc w:val="both"/>
        <w:rPr>
          <w:sz w:val="22"/>
          <w:szCs w:val="22"/>
          <w:lang w:val="sr-Latn-ME"/>
        </w:rPr>
      </w:pPr>
    </w:p>
    <w:p w14:paraId="6F62E28B" w14:textId="1A5AB3DB" w:rsidR="004C2094" w:rsidRPr="00932A8F" w:rsidRDefault="004C2094" w:rsidP="00932A8F">
      <w:pPr>
        <w:jc w:val="both"/>
        <w:rPr>
          <w:i/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Os</w:t>
      </w:r>
      <w:r w:rsidR="00DE3964" w:rsidRPr="00932A8F">
        <w:rPr>
          <w:i/>
          <w:sz w:val="22"/>
          <w:szCs w:val="22"/>
          <w:lang w:val="sr-Latn-ME"/>
        </w:rPr>
        <w:t>j</w:t>
      </w:r>
      <w:r w:rsidRPr="00932A8F">
        <w:rPr>
          <w:i/>
          <w:sz w:val="22"/>
          <w:szCs w:val="22"/>
          <w:lang w:val="sr-Latn-ME"/>
        </w:rPr>
        <w:t>etljivost</w:t>
      </w:r>
    </w:p>
    <w:p w14:paraId="3F99D213" w14:textId="61DBC804" w:rsidR="004C2094" w:rsidRPr="00932A8F" w:rsidRDefault="004C2094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Prevalencija</w:t>
      </w:r>
      <w:proofErr w:type="spellEnd"/>
      <w:r w:rsidRPr="00932A8F">
        <w:rPr>
          <w:sz w:val="22"/>
          <w:szCs w:val="22"/>
          <w:lang w:val="sr-Latn-ME"/>
        </w:rPr>
        <w:t xml:space="preserve"> stečene rezistencije može da varira geografski i sa </w:t>
      </w:r>
      <w:proofErr w:type="spellStart"/>
      <w:r w:rsidRPr="00932A8F">
        <w:rPr>
          <w:sz w:val="22"/>
          <w:szCs w:val="22"/>
          <w:lang w:val="sr-Latn-ME"/>
        </w:rPr>
        <w:t>vremenom</w:t>
      </w:r>
      <w:proofErr w:type="spellEnd"/>
      <w:r w:rsidRPr="00932A8F">
        <w:rPr>
          <w:sz w:val="22"/>
          <w:szCs w:val="22"/>
          <w:lang w:val="sr-Latn-ME"/>
        </w:rPr>
        <w:t xml:space="preserve"> za odabrane vrste te su poželjne lokalne informacije o rezistenciji, naročito pri l</w:t>
      </w:r>
      <w:r w:rsidR="00EB5E78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ečenju teških infekcija. Potrebno je potražiti stručni sav</w:t>
      </w:r>
      <w:r w:rsidR="00DE396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et, prema potrebi, kada je lokalna </w:t>
      </w:r>
      <w:proofErr w:type="spellStart"/>
      <w:r w:rsidRPr="00932A8F">
        <w:rPr>
          <w:sz w:val="22"/>
          <w:szCs w:val="22"/>
          <w:lang w:val="sr-Latn-ME"/>
        </w:rPr>
        <w:t>prevalencija</w:t>
      </w:r>
      <w:proofErr w:type="spellEnd"/>
      <w:r w:rsidRPr="00932A8F">
        <w:rPr>
          <w:sz w:val="22"/>
          <w:szCs w:val="22"/>
          <w:lang w:val="sr-Latn-ME"/>
        </w:rPr>
        <w:t xml:space="preserve"> rezistencije takva da se korist l</w:t>
      </w:r>
      <w:r w:rsidR="00EB5E78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 u barem nekim vrstama infekcija dovodi u pitanje.</w:t>
      </w:r>
    </w:p>
    <w:p w14:paraId="54156919" w14:textId="77777777" w:rsidR="009A4422" w:rsidRPr="00932A8F" w:rsidRDefault="009A4422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19"/>
      </w:tblGrid>
      <w:tr w:rsidR="007444DF" w:rsidRPr="00932A8F" w14:paraId="5ABC5E99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0F701AAF" w14:textId="52640334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 xml:space="preserve">UOBIČAJENO </w:t>
            </w:r>
            <w:r w:rsidR="00DE3964" w:rsidRPr="00932A8F">
              <w:rPr>
                <w:b/>
                <w:sz w:val="22"/>
                <w:szCs w:val="22"/>
                <w:lang w:val="sr-Latn-ME"/>
              </w:rPr>
              <w:t>OSJETLJIVI</w:t>
            </w:r>
            <w:r w:rsidRPr="00932A8F">
              <w:rPr>
                <w:b/>
                <w:sz w:val="22"/>
                <w:szCs w:val="22"/>
                <w:lang w:val="sr-Latn-ME"/>
              </w:rPr>
              <w:t xml:space="preserve"> UZROČNICI</w:t>
            </w:r>
          </w:p>
        </w:tc>
      </w:tr>
      <w:tr w:rsidR="007444DF" w:rsidRPr="00932A8F" w14:paraId="3BF44BBD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0786082D" w14:textId="77777777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7444DF" w:rsidRPr="00932A8F" w14:paraId="68FDEE99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260A5DA4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Staphylococcus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aureus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</w:p>
          <w:p w14:paraId="76B71718" w14:textId="77777777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Meticilin-osetljiv</w:t>
            </w:r>
            <w:proofErr w:type="spellEnd"/>
          </w:p>
        </w:tc>
      </w:tr>
      <w:tr w:rsidR="007444DF" w:rsidRPr="00932A8F" w14:paraId="7B0D20F6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70B75F96" w14:textId="77777777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pneumoniae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</w:t>
            </w:r>
          </w:p>
          <w:p w14:paraId="45DAEEEF" w14:textId="589F9A44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Penicilin-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osetlj</w:t>
            </w:r>
            <w:r w:rsidR="00850E2F" w:rsidRPr="00932A8F">
              <w:rPr>
                <w:sz w:val="22"/>
                <w:szCs w:val="22"/>
                <w:lang w:val="sr-Latn-ME"/>
              </w:rPr>
              <w:t>i</w:t>
            </w:r>
            <w:r w:rsidRPr="00932A8F">
              <w:rPr>
                <w:sz w:val="22"/>
                <w:szCs w:val="22"/>
                <w:lang w:val="sr-Latn-ME"/>
              </w:rPr>
              <w:t>v</w:t>
            </w:r>
            <w:proofErr w:type="spellEnd"/>
          </w:p>
        </w:tc>
      </w:tr>
      <w:tr w:rsidR="007444DF" w:rsidRPr="00932A8F" w14:paraId="0E305C11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41B66AEA" w14:textId="77777777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pyogenes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(grupa A)</w:t>
            </w:r>
          </w:p>
        </w:tc>
      </w:tr>
      <w:tr w:rsidR="007444DF" w:rsidRPr="00932A8F" w14:paraId="2F8090BF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7048AF78" w14:textId="77777777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Aerobni Gram-negativni mikroorganizmi</w:t>
            </w:r>
          </w:p>
        </w:tc>
      </w:tr>
      <w:tr w:rsidR="007444DF" w:rsidRPr="00932A8F" w14:paraId="30DF270B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723DB67E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Heamophilus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influenzae</w:t>
            </w:r>
            <w:proofErr w:type="spellEnd"/>
          </w:p>
          <w:p w14:paraId="3969F4BF" w14:textId="4E57D01D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Haemophilus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parainfluenzae</w:t>
            </w:r>
            <w:proofErr w:type="spellEnd"/>
          </w:p>
        </w:tc>
      </w:tr>
      <w:tr w:rsidR="007444DF" w:rsidRPr="00932A8F" w14:paraId="4BE48117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7BE99ACC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Legionella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pneumophila</w:t>
            </w:r>
            <w:proofErr w:type="spellEnd"/>
          </w:p>
        </w:tc>
      </w:tr>
      <w:tr w:rsidR="007444DF" w:rsidRPr="00932A8F" w14:paraId="63CBB663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1839284C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Moraxella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catarrhalis</w:t>
            </w:r>
            <w:proofErr w:type="spellEnd"/>
          </w:p>
        </w:tc>
      </w:tr>
      <w:tr w:rsidR="007444DF" w:rsidRPr="00932A8F" w14:paraId="1C1C5725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1920D872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Pasteurella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multocida</w:t>
            </w:r>
            <w:proofErr w:type="spellEnd"/>
          </w:p>
        </w:tc>
      </w:tr>
      <w:tr w:rsidR="007444DF" w:rsidRPr="00932A8F" w14:paraId="11B8AD6B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0647F618" w14:textId="77777777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Anaerobni mikroorganizmi</w:t>
            </w:r>
          </w:p>
        </w:tc>
      </w:tr>
      <w:tr w:rsidR="007444DF" w:rsidRPr="00932A8F" w14:paraId="109AE16F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74E1AC46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Clostridium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perfrigens</w:t>
            </w:r>
            <w:proofErr w:type="spellEnd"/>
          </w:p>
        </w:tc>
      </w:tr>
      <w:tr w:rsidR="007444DF" w:rsidRPr="00932A8F" w14:paraId="10D58C63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20C7174C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Fusobacterium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spp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>.</w:t>
            </w:r>
          </w:p>
        </w:tc>
      </w:tr>
      <w:tr w:rsidR="007444DF" w:rsidRPr="00932A8F" w14:paraId="619A8DC5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6B777A45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Prevotella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spp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>.</w:t>
            </w:r>
          </w:p>
        </w:tc>
      </w:tr>
      <w:tr w:rsidR="007444DF" w:rsidRPr="00932A8F" w14:paraId="33C4972D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013D9D34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Porhyromonas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spp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>.</w:t>
            </w:r>
          </w:p>
        </w:tc>
      </w:tr>
      <w:tr w:rsidR="007444DF" w:rsidRPr="00932A8F" w14:paraId="4C3E8E1C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17E87789" w14:textId="77777777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Ostali mikroorganizmi</w:t>
            </w:r>
          </w:p>
        </w:tc>
      </w:tr>
      <w:tr w:rsidR="007444DF" w:rsidRPr="00932A8F" w14:paraId="76C7A58D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16DEA75F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Chlamydia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trachomatis</w:t>
            </w:r>
            <w:proofErr w:type="spellEnd"/>
          </w:p>
        </w:tc>
      </w:tr>
      <w:tr w:rsidR="007444DF" w:rsidRPr="00932A8F" w14:paraId="4685592D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6426FB58" w14:textId="77777777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UZROČNICI ČIJA STEČENA REZISTENCIJA MOŽE BITI PROBLEM</w:t>
            </w:r>
          </w:p>
        </w:tc>
      </w:tr>
      <w:tr w:rsidR="007444DF" w:rsidRPr="00932A8F" w14:paraId="13A2AB2C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04BAF702" w14:textId="77777777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7444DF" w:rsidRPr="00932A8F" w14:paraId="778D072F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628D673D" w14:textId="77777777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Streptococcus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pneumoniae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</w:t>
            </w:r>
          </w:p>
          <w:p w14:paraId="65BE6819" w14:textId="77777777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Penicilin-intermedijarno rezistentan </w:t>
            </w:r>
          </w:p>
          <w:p w14:paraId="54AC7839" w14:textId="77777777" w:rsidR="007444DF" w:rsidRPr="00932A8F" w:rsidRDefault="007444DF" w:rsidP="00003365">
            <w:pPr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Penicilin-rezistentan</w:t>
            </w:r>
          </w:p>
        </w:tc>
      </w:tr>
      <w:tr w:rsidR="007444DF" w:rsidRPr="00932A8F" w14:paraId="1D7CEF46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7859862A" w14:textId="77777777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PRIRODNO REZISTENTNI MIKROORGANIZMI</w:t>
            </w:r>
          </w:p>
        </w:tc>
      </w:tr>
      <w:tr w:rsidR="007444DF" w:rsidRPr="00932A8F" w14:paraId="5E801938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18C52744" w14:textId="13759A90" w:rsidR="007444DF" w:rsidRPr="00003365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Aerobni Gram-pozitivni mikroorganizmi</w:t>
            </w:r>
          </w:p>
        </w:tc>
      </w:tr>
      <w:tr w:rsidR="007444DF" w:rsidRPr="00932A8F" w14:paraId="05C2DB58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7354580D" w14:textId="77777777" w:rsidR="007444DF" w:rsidRPr="00932A8F" w:rsidRDefault="007444DF" w:rsidP="00003365">
            <w:pPr>
              <w:rPr>
                <w:i/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Enterococcus</w:t>
            </w:r>
            <w:proofErr w:type="spellEnd"/>
            <w:r w:rsidRPr="00932A8F">
              <w:rPr>
                <w:i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i/>
                <w:sz w:val="22"/>
                <w:szCs w:val="22"/>
                <w:lang w:val="sr-Latn-ME"/>
              </w:rPr>
              <w:t>faecalis</w:t>
            </w:r>
            <w:proofErr w:type="spellEnd"/>
          </w:p>
        </w:tc>
      </w:tr>
      <w:tr w:rsidR="007444DF" w:rsidRPr="00932A8F" w14:paraId="382139F2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11EFD092" w14:textId="3BBD8AFE" w:rsidR="007444DF" w:rsidRPr="00932A8F" w:rsidRDefault="007444DF" w:rsidP="00003365">
            <w:pPr>
              <w:rPr>
                <w:sz w:val="22"/>
                <w:szCs w:val="22"/>
                <w:vertAlign w:val="superscript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Staphylococci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</w:t>
            </w:r>
            <w:r w:rsidRPr="00932A8F">
              <w:rPr>
                <w:b/>
                <w:sz w:val="22"/>
                <w:szCs w:val="22"/>
                <w:lang w:val="sr-Latn-ME"/>
              </w:rPr>
              <w:t>MRSA, MRSE</w:t>
            </w:r>
            <w:r w:rsidRPr="00932A8F">
              <w:rPr>
                <w:sz w:val="22"/>
                <w:szCs w:val="22"/>
                <w:vertAlign w:val="superscript"/>
                <w:lang w:val="sr-Latn-ME"/>
              </w:rPr>
              <w:t>*</w:t>
            </w:r>
          </w:p>
        </w:tc>
      </w:tr>
      <w:tr w:rsidR="007444DF" w:rsidRPr="00932A8F" w14:paraId="4B67AC3E" w14:textId="77777777" w:rsidTr="00003365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4F5F93E" w14:textId="3288CA2A" w:rsidR="007444DF" w:rsidRPr="00932A8F" w:rsidRDefault="007444DF" w:rsidP="00003365">
            <w:pPr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Anaerobni mikroorganizmi</w:t>
            </w:r>
          </w:p>
        </w:tc>
      </w:tr>
      <w:tr w:rsidR="007444DF" w:rsidRPr="00932A8F" w14:paraId="5118DC57" w14:textId="77777777" w:rsidTr="00003365">
        <w:trPr>
          <w:trHeight w:val="20"/>
        </w:trPr>
        <w:tc>
          <w:tcPr>
            <w:tcW w:w="5000" w:type="pct"/>
            <w:vAlign w:val="center"/>
          </w:tcPr>
          <w:p w14:paraId="6347B5DD" w14:textId="77777777" w:rsidR="007444DF" w:rsidRPr="00932A8F" w:rsidRDefault="007444DF" w:rsidP="00003365">
            <w:pPr>
              <w:ind w:left="9"/>
              <w:rPr>
                <w:sz w:val="22"/>
                <w:szCs w:val="22"/>
                <w:lang w:val="sr-Latn-ME"/>
              </w:rPr>
            </w:pPr>
            <w:proofErr w:type="spellStart"/>
            <w:r w:rsidRPr="00932A8F">
              <w:rPr>
                <w:sz w:val="22"/>
                <w:szCs w:val="22"/>
                <w:lang w:val="sr-Latn-ME"/>
              </w:rPr>
              <w:t>Bacteroides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932A8F">
              <w:rPr>
                <w:sz w:val="22"/>
                <w:szCs w:val="22"/>
                <w:lang w:val="sr-Latn-ME"/>
              </w:rPr>
              <w:t>fragilis</w:t>
            </w:r>
            <w:proofErr w:type="spellEnd"/>
            <w:r w:rsidRPr="00932A8F">
              <w:rPr>
                <w:sz w:val="22"/>
                <w:szCs w:val="22"/>
                <w:lang w:val="sr-Latn-ME"/>
              </w:rPr>
              <w:t xml:space="preserve"> grupa</w:t>
            </w:r>
          </w:p>
        </w:tc>
      </w:tr>
    </w:tbl>
    <w:p w14:paraId="12946778" w14:textId="77777777" w:rsidR="009A4422" w:rsidRPr="00932A8F" w:rsidRDefault="009A4422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100E508" w14:textId="0EAD1E51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*</w:t>
      </w:r>
      <w:proofErr w:type="spellStart"/>
      <w:r w:rsidRPr="00932A8F">
        <w:rPr>
          <w:sz w:val="22"/>
          <w:szCs w:val="22"/>
          <w:lang w:val="sr-Latn-ME"/>
        </w:rPr>
        <w:t>Meticilin</w:t>
      </w:r>
      <w:proofErr w:type="spellEnd"/>
      <w:r w:rsidRPr="00932A8F">
        <w:rPr>
          <w:sz w:val="22"/>
          <w:szCs w:val="22"/>
          <w:lang w:val="sr-Latn-ME"/>
        </w:rPr>
        <w:t xml:space="preserve"> rezistentne stafilokoke imaju veoma visoku </w:t>
      </w:r>
      <w:proofErr w:type="spellStart"/>
      <w:r w:rsidRPr="00932A8F">
        <w:rPr>
          <w:sz w:val="22"/>
          <w:szCs w:val="22"/>
          <w:lang w:val="sr-Latn-ME"/>
        </w:rPr>
        <w:t>prevalencu</w:t>
      </w:r>
      <w:proofErr w:type="spellEnd"/>
      <w:r w:rsidRPr="00932A8F">
        <w:rPr>
          <w:sz w:val="22"/>
          <w:szCs w:val="22"/>
          <w:lang w:val="sr-Latn-ME"/>
        </w:rPr>
        <w:t xml:space="preserve"> stečene rezistencije na </w:t>
      </w:r>
      <w:proofErr w:type="spellStart"/>
      <w:r w:rsidRPr="00932A8F">
        <w:rPr>
          <w:sz w:val="22"/>
          <w:szCs w:val="22"/>
          <w:lang w:val="sr-Latn-ME"/>
        </w:rPr>
        <w:t>makrolide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ovde</w:t>
      </w:r>
      <w:proofErr w:type="spellEnd"/>
      <w:r w:rsidRPr="00932A8F">
        <w:rPr>
          <w:sz w:val="22"/>
          <w:szCs w:val="22"/>
          <w:lang w:val="sr-Latn-ME"/>
        </w:rPr>
        <w:t xml:space="preserve"> su navedene jer su r</w:t>
      </w:r>
      <w:r w:rsidR="00EB5E78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etko os</w:t>
      </w:r>
      <w:r w:rsidR="00EB5E78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etljive</w:t>
      </w:r>
      <w:r w:rsidRPr="00932A8F" w:rsidDel="00685663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na azitromicin.</w:t>
      </w:r>
    </w:p>
    <w:p w14:paraId="6A5F216C" w14:textId="77777777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</w:p>
    <w:p w14:paraId="23BAB02C" w14:textId="29B52E79" w:rsidR="00925636" w:rsidRPr="0052413F" w:rsidRDefault="00925636" w:rsidP="00932A8F">
      <w:pPr>
        <w:jc w:val="both"/>
        <w:rPr>
          <w:i/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Terapija vanbolnički stečene pneumonije</w:t>
      </w:r>
    </w:p>
    <w:p w14:paraId="4C053BAF" w14:textId="2DA159BF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lastRenderedPageBreak/>
        <w:t xml:space="preserve">U otvorenoj, ne-komparativnoj studiji, pacijenti su primali azitromicin u vidu intravenske infuzije (2 do 5 dana) a zatim se nastavilo oralnim </w:t>
      </w:r>
      <w:proofErr w:type="spellStart"/>
      <w:r w:rsidRPr="00932A8F">
        <w:rPr>
          <w:sz w:val="22"/>
          <w:szCs w:val="22"/>
          <w:lang w:val="sr-Latn-ME"/>
        </w:rPr>
        <w:t>azitromicinom</w:t>
      </w:r>
      <w:proofErr w:type="spellEnd"/>
      <w:r w:rsidRPr="00932A8F">
        <w:rPr>
          <w:sz w:val="22"/>
          <w:szCs w:val="22"/>
          <w:lang w:val="sr-Latn-ME"/>
        </w:rPr>
        <w:t xml:space="preserve"> (do kraja terapije koja ukupno traje 7 – 10 dana) u l</w:t>
      </w:r>
      <w:r w:rsidR="00C27BB9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ečenju vanbolnički stečene pneumonije. Stopa kliničkog usp</w:t>
      </w:r>
      <w:r w:rsidR="00C27B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eha (</w:t>
      </w:r>
      <w:proofErr w:type="spellStart"/>
      <w:r w:rsidRPr="00932A8F">
        <w:rPr>
          <w:sz w:val="22"/>
          <w:szCs w:val="22"/>
          <w:lang w:val="sr-Latn-ME"/>
        </w:rPr>
        <w:t>izlečenja</w:t>
      </w:r>
      <w:proofErr w:type="spellEnd"/>
      <w:r w:rsidRPr="00932A8F">
        <w:rPr>
          <w:sz w:val="22"/>
          <w:szCs w:val="22"/>
          <w:lang w:val="sr-Latn-ME"/>
        </w:rPr>
        <w:t xml:space="preserve"> i poboljšanja) među ispitanim pacijentima je iznosio 88%, 10 do 14 dana nakon terapije i 86% nakon 4 – 6 ned</w:t>
      </w:r>
      <w:r w:rsidR="000242D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elja.</w:t>
      </w:r>
    </w:p>
    <w:p w14:paraId="7FCF8F26" w14:textId="77777777" w:rsidR="00925636" w:rsidRPr="00932A8F" w:rsidRDefault="00925636" w:rsidP="00932A8F">
      <w:pPr>
        <w:jc w:val="both"/>
        <w:rPr>
          <w:b/>
          <w:sz w:val="22"/>
          <w:szCs w:val="22"/>
          <w:lang w:val="sr-Latn-ME"/>
        </w:rPr>
      </w:pPr>
    </w:p>
    <w:p w14:paraId="58B39831" w14:textId="1A42B0A8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U otvorenoj, randomizovanoj, komparativnoj studiji, ni</w:t>
      </w:r>
      <w:r w:rsidR="00C27BB9" w:rsidRPr="00932A8F">
        <w:rPr>
          <w:sz w:val="22"/>
          <w:szCs w:val="22"/>
          <w:lang w:val="sr-Latn-ME"/>
        </w:rPr>
        <w:t>je</w:t>
      </w:r>
      <w:r w:rsidRPr="00932A8F">
        <w:rPr>
          <w:sz w:val="22"/>
          <w:szCs w:val="22"/>
          <w:lang w:val="sr-Latn-ME"/>
        </w:rPr>
        <w:t>su uo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ene statisti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ki zna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ajne razlike izme</w:t>
      </w:r>
      <w:r w:rsidRPr="00932A8F">
        <w:rPr>
          <w:rFonts w:eastAsia="TimesNewRoman"/>
          <w:sz w:val="22"/>
          <w:szCs w:val="22"/>
          <w:lang w:val="sr-Latn-ME"/>
        </w:rPr>
        <w:t>đ</w:t>
      </w:r>
      <w:r w:rsidRPr="00932A8F">
        <w:rPr>
          <w:sz w:val="22"/>
          <w:szCs w:val="22"/>
          <w:lang w:val="sr-Latn-ME"/>
        </w:rPr>
        <w:t>u azitromicina (u obliku intravenske infuzije, pra</w:t>
      </w:r>
      <w:r w:rsidRPr="00932A8F">
        <w:rPr>
          <w:rFonts w:eastAsia="TimesNewRoman"/>
          <w:sz w:val="22"/>
          <w:szCs w:val="22"/>
          <w:lang w:val="sr-Latn-ME"/>
        </w:rPr>
        <w:t>ć</w:t>
      </w:r>
      <w:r w:rsidRPr="00932A8F">
        <w:rPr>
          <w:sz w:val="22"/>
          <w:szCs w:val="22"/>
          <w:lang w:val="sr-Latn-ME"/>
        </w:rPr>
        <w:t>eno oralnom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enom l</w:t>
      </w:r>
      <w:r w:rsidR="00C27BB9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eka) i </w:t>
      </w:r>
      <w:proofErr w:type="spellStart"/>
      <w:r w:rsidRPr="00932A8F">
        <w:rPr>
          <w:sz w:val="22"/>
          <w:szCs w:val="22"/>
          <w:lang w:val="sr-Latn-ME"/>
        </w:rPr>
        <w:t>cefuroksima</w:t>
      </w:r>
      <w:proofErr w:type="spellEnd"/>
      <w:r w:rsidRPr="00932A8F">
        <w:rPr>
          <w:sz w:val="22"/>
          <w:szCs w:val="22"/>
          <w:lang w:val="sr-Latn-ME"/>
        </w:rPr>
        <w:t xml:space="preserve"> (u obliku </w:t>
      </w:r>
      <w:proofErr w:type="spellStart"/>
      <w:r w:rsidRPr="00932A8F">
        <w:rPr>
          <w:sz w:val="22"/>
          <w:szCs w:val="22"/>
          <w:lang w:val="sr-Latn-ME"/>
        </w:rPr>
        <w:t>intravenske</w:t>
      </w:r>
      <w:proofErr w:type="spellEnd"/>
      <w:r w:rsidRPr="00932A8F">
        <w:rPr>
          <w:sz w:val="22"/>
          <w:szCs w:val="22"/>
          <w:lang w:val="sr-Latn-ME"/>
        </w:rPr>
        <w:t xml:space="preserve"> infuzije, pra</w:t>
      </w:r>
      <w:r w:rsidRPr="00932A8F">
        <w:rPr>
          <w:rFonts w:eastAsia="TimesNewRoman"/>
          <w:sz w:val="22"/>
          <w:szCs w:val="22"/>
          <w:lang w:val="sr-Latn-ME"/>
        </w:rPr>
        <w:t>ć</w:t>
      </w:r>
      <w:r w:rsidRPr="00932A8F">
        <w:rPr>
          <w:sz w:val="22"/>
          <w:szCs w:val="22"/>
          <w:lang w:val="sr-Latn-ME"/>
        </w:rPr>
        <w:t>eno oralnom prim</w:t>
      </w:r>
      <w:r w:rsidR="00C27B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enom l</w:t>
      </w:r>
      <w:r w:rsidR="00C27BB9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eka, uz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enu eritromicina po potrebi) tokom l</w:t>
      </w:r>
      <w:r w:rsidR="00C27BB9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enja vanbolni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ki ste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ene pneumonije.</w:t>
      </w:r>
    </w:p>
    <w:p w14:paraId="7CE28582" w14:textId="77777777" w:rsidR="00925636" w:rsidRPr="00932A8F" w:rsidRDefault="00925636" w:rsidP="00932A8F">
      <w:pPr>
        <w:jc w:val="both"/>
        <w:rPr>
          <w:b/>
          <w:sz w:val="22"/>
          <w:szCs w:val="22"/>
          <w:lang w:val="sr-Latn-ME"/>
        </w:rPr>
      </w:pPr>
    </w:p>
    <w:p w14:paraId="1928DA25" w14:textId="563AA31F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U otvorenoj ne-komparativnoj studiji, pacijenti sa vanbolnički stečenom pneumonijom, pozitivni na </w:t>
      </w:r>
      <w:proofErr w:type="spellStart"/>
      <w:r w:rsidRPr="00932A8F">
        <w:rPr>
          <w:i/>
          <w:sz w:val="22"/>
          <w:szCs w:val="22"/>
          <w:lang w:val="sr-Latn-ME"/>
        </w:rPr>
        <w:t>Legionella</w:t>
      </w:r>
      <w:proofErr w:type="spellEnd"/>
      <w:r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sz w:val="22"/>
          <w:szCs w:val="22"/>
          <w:lang w:val="sr-Latn-ME"/>
        </w:rPr>
        <w:t>pneumophila</w:t>
      </w:r>
      <w:proofErr w:type="spellEnd"/>
      <w:r w:rsidRPr="00932A8F">
        <w:rPr>
          <w:sz w:val="22"/>
          <w:szCs w:val="22"/>
          <w:lang w:val="sr-Latn-ME"/>
        </w:rPr>
        <w:t xml:space="preserve"> (</w:t>
      </w:r>
      <w:proofErr w:type="spellStart"/>
      <w:r w:rsidRPr="00932A8F">
        <w:rPr>
          <w:sz w:val="22"/>
          <w:szCs w:val="22"/>
          <w:lang w:val="sr-Latn-ME"/>
        </w:rPr>
        <w:t>serogrupa</w:t>
      </w:r>
      <w:proofErr w:type="spellEnd"/>
      <w:r w:rsidRPr="00932A8F">
        <w:rPr>
          <w:sz w:val="22"/>
          <w:szCs w:val="22"/>
          <w:lang w:val="sr-Latn-ME"/>
        </w:rPr>
        <w:t xml:space="preserve"> 1), tako</w:t>
      </w:r>
      <w:r w:rsidRPr="00932A8F">
        <w:rPr>
          <w:rFonts w:eastAsia="TimesNewRoman"/>
          <w:sz w:val="22"/>
          <w:szCs w:val="22"/>
          <w:lang w:val="sr-Latn-ME"/>
        </w:rPr>
        <w:t>đ</w:t>
      </w:r>
      <w:r w:rsidRPr="00932A8F">
        <w:rPr>
          <w:sz w:val="22"/>
          <w:szCs w:val="22"/>
          <w:lang w:val="sr-Latn-ME"/>
        </w:rPr>
        <w:t>e su l</w:t>
      </w:r>
      <w:r w:rsidR="000242DB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eni intravenskom infuzijom azitromicina pra</w:t>
      </w:r>
      <w:r w:rsidRPr="00932A8F">
        <w:rPr>
          <w:rFonts w:eastAsia="TimesNewRoman"/>
          <w:sz w:val="22"/>
          <w:szCs w:val="22"/>
          <w:lang w:val="sr-Latn-ME"/>
        </w:rPr>
        <w:t>ć</w:t>
      </w:r>
      <w:r w:rsidRPr="00932A8F">
        <w:rPr>
          <w:sz w:val="22"/>
          <w:szCs w:val="22"/>
          <w:lang w:val="sr-Latn-ME"/>
        </w:rPr>
        <w:t>enom oralnom prim</w:t>
      </w:r>
      <w:r w:rsidR="00C27BB9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enom l</w:t>
      </w:r>
      <w:r w:rsidR="00C27BB9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eka. Nakon 10 – 14 dana, 16 od 17 pacijenata su bili klini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ki zdravi, a nakon 4 – 6 ned</w:t>
      </w:r>
      <w:r w:rsidR="000242D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elja, 20 od 20 ispitivanih pacijenata su proglašeni klini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ki zdravim.</w:t>
      </w:r>
    </w:p>
    <w:p w14:paraId="4F45721E" w14:textId="77777777" w:rsidR="00925636" w:rsidRPr="00932A8F" w:rsidRDefault="00925636" w:rsidP="00932A8F">
      <w:pPr>
        <w:jc w:val="both"/>
        <w:rPr>
          <w:b/>
          <w:sz w:val="22"/>
          <w:szCs w:val="22"/>
          <w:lang w:val="sr-Latn-ME"/>
        </w:rPr>
      </w:pPr>
    </w:p>
    <w:p w14:paraId="127352A4" w14:textId="4BEAE478" w:rsidR="00925636" w:rsidRPr="0052413F" w:rsidRDefault="00925636" w:rsidP="00932A8F">
      <w:pPr>
        <w:jc w:val="both"/>
        <w:rPr>
          <w:i/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 xml:space="preserve">Terapija </w:t>
      </w:r>
      <w:proofErr w:type="spellStart"/>
      <w:r w:rsidRPr="00932A8F">
        <w:rPr>
          <w:i/>
          <w:sz w:val="22"/>
          <w:szCs w:val="22"/>
          <w:lang w:val="sr-Latn-ME"/>
        </w:rPr>
        <w:t>pelvične</w:t>
      </w:r>
      <w:proofErr w:type="spellEnd"/>
      <w:r w:rsidRPr="00932A8F">
        <w:rPr>
          <w:i/>
          <w:sz w:val="22"/>
          <w:szCs w:val="22"/>
          <w:lang w:val="sr-Latn-ME"/>
        </w:rPr>
        <w:t xml:space="preserve"> </w:t>
      </w:r>
      <w:proofErr w:type="spellStart"/>
      <w:r w:rsidRPr="00932A8F">
        <w:rPr>
          <w:i/>
          <w:sz w:val="22"/>
          <w:szCs w:val="22"/>
          <w:lang w:val="sr-Latn-ME"/>
        </w:rPr>
        <w:t>inflamatorne</w:t>
      </w:r>
      <w:proofErr w:type="spellEnd"/>
      <w:r w:rsidRPr="00932A8F">
        <w:rPr>
          <w:i/>
          <w:sz w:val="22"/>
          <w:szCs w:val="22"/>
          <w:lang w:val="sr-Latn-ME"/>
        </w:rPr>
        <w:t xml:space="preserve"> bolesti uključujući </w:t>
      </w:r>
      <w:proofErr w:type="spellStart"/>
      <w:r w:rsidRPr="00932A8F">
        <w:rPr>
          <w:i/>
          <w:sz w:val="22"/>
          <w:szCs w:val="22"/>
          <w:lang w:val="sr-Latn-ME"/>
        </w:rPr>
        <w:t>urogenitalne</w:t>
      </w:r>
      <w:proofErr w:type="spellEnd"/>
      <w:r w:rsidRPr="00932A8F">
        <w:rPr>
          <w:i/>
          <w:sz w:val="22"/>
          <w:szCs w:val="22"/>
          <w:lang w:val="sr-Latn-ME"/>
        </w:rPr>
        <w:t xml:space="preserve"> infekcije poput </w:t>
      </w:r>
      <w:proofErr w:type="spellStart"/>
      <w:r w:rsidRPr="00932A8F">
        <w:rPr>
          <w:i/>
          <w:sz w:val="22"/>
          <w:szCs w:val="22"/>
          <w:lang w:val="sr-Latn-ME"/>
        </w:rPr>
        <w:t>endometritisa</w:t>
      </w:r>
      <w:proofErr w:type="spellEnd"/>
      <w:r w:rsidRPr="00932A8F">
        <w:rPr>
          <w:i/>
          <w:sz w:val="22"/>
          <w:szCs w:val="22"/>
          <w:lang w:val="sr-Latn-ME"/>
        </w:rPr>
        <w:t xml:space="preserve"> i </w:t>
      </w:r>
      <w:proofErr w:type="spellStart"/>
      <w:r w:rsidRPr="00932A8F">
        <w:rPr>
          <w:i/>
          <w:sz w:val="22"/>
          <w:szCs w:val="22"/>
          <w:lang w:val="sr-Latn-ME"/>
        </w:rPr>
        <w:t>salpingitisa</w:t>
      </w:r>
      <w:proofErr w:type="spellEnd"/>
    </w:p>
    <w:p w14:paraId="6D360B6F" w14:textId="789A8E98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Rezultati otvorene studije ukazuju na to da su tri razli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ita propisana terapijska režima (azitromicin u pore</w:t>
      </w:r>
      <w:r w:rsidRPr="00932A8F">
        <w:rPr>
          <w:rFonts w:eastAsia="TimesNewRoman"/>
          <w:sz w:val="22"/>
          <w:szCs w:val="22"/>
          <w:lang w:val="sr-Latn-ME"/>
        </w:rPr>
        <w:t>đ</w:t>
      </w:r>
      <w:r w:rsidRPr="00932A8F">
        <w:rPr>
          <w:sz w:val="22"/>
          <w:szCs w:val="22"/>
          <w:lang w:val="sr-Latn-ME"/>
        </w:rPr>
        <w:t xml:space="preserve">enju sa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>/</w:t>
      </w:r>
      <w:proofErr w:type="spellStart"/>
      <w:r w:rsidR="00424344" w:rsidRPr="00932A8F">
        <w:rPr>
          <w:sz w:val="22"/>
          <w:szCs w:val="22"/>
          <w:lang w:val="sr-Latn-ME"/>
        </w:rPr>
        <w:t>metronidazol</w:t>
      </w:r>
      <w:proofErr w:type="spellEnd"/>
      <w:r w:rsidR="00424344" w:rsidRPr="00932A8F">
        <w:rPr>
          <w:sz w:val="22"/>
          <w:szCs w:val="22"/>
          <w:lang w:val="sr-Latn-ME"/>
        </w:rPr>
        <w:t xml:space="preserve"> u poređenju sa</w:t>
      </w:r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doksiciklin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metronidazol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cefoksitin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probenecid</w:t>
      </w:r>
      <w:proofErr w:type="spellEnd"/>
      <w:r w:rsidRPr="00932A8F">
        <w:rPr>
          <w:sz w:val="22"/>
          <w:szCs w:val="22"/>
          <w:lang w:val="sr-Latn-ME"/>
        </w:rPr>
        <w:t xml:space="preserve">), komparativna u pogledu efikasnosti i </w:t>
      </w:r>
      <w:r w:rsidR="00AA5D20" w:rsidRPr="00932A8F">
        <w:rPr>
          <w:sz w:val="22"/>
          <w:szCs w:val="22"/>
          <w:lang w:val="sr-Latn-ME"/>
        </w:rPr>
        <w:t>bezbjednost</w:t>
      </w:r>
      <w:r w:rsidRPr="00932A8F">
        <w:rPr>
          <w:sz w:val="22"/>
          <w:szCs w:val="22"/>
          <w:lang w:val="sr-Latn-ME"/>
        </w:rPr>
        <w:t xml:space="preserve">i kod pacijenata sa akutnom </w:t>
      </w:r>
      <w:proofErr w:type="spellStart"/>
      <w:r w:rsidRPr="00932A8F">
        <w:rPr>
          <w:sz w:val="22"/>
          <w:szCs w:val="22"/>
          <w:lang w:val="sr-Latn-ME"/>
        </w:rPr>
        <w:t>pelvičnom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inflamatornom</w:t>
      </w:r>
      <w:proofErr w:type="spellEnd"/>
      <w:r w:rsidRPr="00932A8F">
        <w:rPr>
          <w:sz w:val="22"/>
          <w:szCs w:val="22"/>
          <w:lang w:val="sr-Latn-ME"/>
        </w:rPr>
        <w:t xml:space="preserve"> bolešću.</w:t>
      </w:r>
    </w:p>
    <w:p w14:paraId="4D618175" w14:textId="77777777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</w:p>
    <w:p w14:paraId="30B04124" w14:textId="54843258" w:rsidR="00925636" w:rsidRPr="00932A8F" w:rsidRDefault="00925636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U drugoj otvorenoj, komparativnoj studiji sa </w:t>
      </w:r>
      <w:proofErr w:type="spellStart"/>
      <w:r w:rsidRPr="00932A8F">
        <w:rPr>
          <w:sz w:val="22"/>
          <w:szCs w:val="22"/>
          <w:lang w:val="sr-Latn-ME"/>
        </w:rPr>
        <w:t>pacijent</w:t>
      </w:r>
      <w:r w:rsidR="00B7578D" w:rsidRPr="00932A8F">
        <w:rPr>
          <w:sz w:val="22"/>
          <w:szCs w:val="22"/>
          <w:lang w:val="sr-Latn-ME"/>
        </w:rPr>
        <w:t>kinjama</w:t>
      </w:r>
      <w:proofErr w:type="spellEnd"/>
      <w:r w:rsidRPr="00932A8F">
        <w:rPr>
          <w:sz w:val="22"/>
          <w:szCs w:val="22"/>
          <w:lang w:val="sr-Latn-ME"/>
        </w:rPr>
        <w:t xml:space="preserve"> sa akutnom </w:t>
      </w:r>
      <w:proofErr w:type="spellStart"/>
      <w:r w:rsidRPr="00932A8F">
        <w:rPr>
          <w:sz w:val="22"/>
          <w:szCs w:val="22"/>
          <w:lang w:val="sr-Latn-ME"/>
        </w:rPr>
        <w:t>pelvičnom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inflamatornom</w:t>
      </w:r>
      <w:proofErr w:type="spellEnd"/>
      <w:r w:rsidRPr="00932A8F">
        <w:rPr>
          <w:sz w:val="22"/>
          <w:szCs w:val="22"/>
          <w:lang w:val="sr-Latn-ME"/>
        </w:rPr>
        <w:t xml:space="preserve"> bolešću (</w:t>
      </w:r>
      <w:proofErr w:type="spellStart"/>
      <w:r w:rsidRPr="00932A8F">
        <w:rPr>
          <w:sz w:val="22"/>
          <w:szCs w:val="22"/>
          <w:lang w:val="sr-Latn-ME"/>
        </w:rPr>
        <w:t>salpingitis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endometritis</w:t>
      </w:r>
      <w:proofErr w:type="spellEnd"/>
      <w:r w:rsidRPr="00932A8F">
        <w:rPr>
          <w:sz w:val="22"/>
          <w:szCs w:val="22"/>
          <w:lang w:val="sr-Latn-ME"/>
        </w:rPr>
        <w:t xml:space="preserve"> itd.), pacijent</w:t>
      </w:r>
      <w:r w:rsidR="00B7578D" w:rsidRPr="00932A8F">
        <w:rPr>
          <w:sz w:val="22"/>
          <w:szCs w:val="22"/>
          <w:lang w:val="sr-Latn-ME"/>
        </w:rPr>
        <w:t>kinje</w:t>
      </w:r>
      <w:r w:rsidRPr="00932A8F">
        <w:rPr>
          <w:sz w:val="22"/>
          <w:szCs w:val="22"/>
          <w:lang w:val="sr-Latn-ME"/>
        </w:rPr>
        <w:t xml:space="preserve"> su primal</w:t>
      </w:r>
      <w:r w:rsidR="00B7578D" w:rsidRPr="00932A8F">
        <w:rPr>
          <w:sz w:val="22"/>
          <w:szCs w:val="22"/>
          <w:lang w:val="sr-Latn-ME"/>
        </w:rPr>
        <w:t>e</w:t>
      </w:r>
      <w:r w:rsidRPr="00932A8F">
        <w:rPr>
          <w:sz w:val="22"/>
          <w:szCs w:val="22"/>
          <w:lang w:val="sr-Latn-ME"/>
        </w:rPr>
        <w:t xml:space="preserve"> azitromicin oralno/intravenska infuzija, intravenska infuzija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plus </w:t>
      </w:r>
      <w:proofErr w:type="spellStart"/>
      <w:r w:rsidRPr="00932A8F">
        <w:rPr>
          <w:sz w:val="22"/>
          <w:szCs w:val="22"/>
          <w:lang w:val="sr-Latn-ME"/>
        </w:rPr>
        <w:t>intravenski</w:t>
      </w:r>
      <w:proofErr w:type="spellEnd"/>
      <w:r w:rsidRPr="00932A8F">
        <w:rPr>
          <w:sz w:val="22"/>
          <w:szCs w:val="22"/>
          <w:lang w:val="sr-Latn-ME"/>
        </w:rPr>
        <w:t xml:space="preserve">/oralno </w:t>
      </w:r>
      <w:proofErr w:type="spellStart"/>
      <w:r w:rsidRPr="00932A8F">
        <w:rPr>
          <w:sz w:val="22"/>
          <w:szCs w:val="22"/>
          <w:lang w:val="sr-Latn-ME"/>
        </w:rPr>
        <w:t>metronidazol</w:t>
      </w:r>
      <w:proofErr w:type="spellEnd"/>
      <w:r w:rsidRPr="00932A8F">
        <w:rPr>
          <w:sz w:val="22"/>
          <w:szCs w:val="22"/>
          <w:lang w:val="sr-Latn-ME"/>
        </w:rPr>
        <w:t xml:space="preserve">, ili oralno </w:t>
      </w:r>
      <w:proofErr w:type="spellStart"/>
      <w:r w:rsidRPr="00932A8F">
        <w:rPr>
          <w:sz w:val="22"/>
          <w:szCs w:val="22"/>
          <w:lang w:val="sr-Latn-ME"/>
        </w:rPr>
        <w:t>doksiciklin</w:t>
      </w:r>
      <w:proofErr w:type="spellEnd"/>
      <w:r w:rsidRPr="00932A8F">
        <w:rPr>
          <w:sz w:val="22"/>
          <w:szCs w:val="22"/>
          <w:lang w:val="sr-Latn-ME"/>
        </w:rPr>
        <w:t xml:space="preserve"> plus </w:t>
      </w:r>
      <w:proofErr w:type="spellStart"/>
      <w:r w:rsidRPr="00932A8F">
        <w:rPr>
          <w:sz w:val="22"/>
          <w:szCs w:val="22"/>
          <w:lang w:val="sr-Latn-ME"/>
        </w:rPr>
        <w:t>intravenski</w:t>
      </w:r>
      <w:proofErr w:type="spellEnd"/>
      <w:r w:rsidRPr="00932A8F">
        <w:rPr>
          <w:sz w:val="22"/>
          <w:szCs w:val="22"/>
          <w:lang w:val="sr-Latn-ME"/>
        </w:rPr>
        <w:t>/oralno ko-</w:t>
      </w:r>
      <w:proofErr w:type="spellStart"/>
      <w:r w:rsidRPr="00932A8F">
        <w:rPr>
          <w:sz w:val="22"/>
          <w:szCs w:val="22"/>
          <w:lang w:val="sr-Latn-ME"/>
        </w:rPr>
        <w:t>amoksiklav</w:t>
      </w:r>
      <w:proofErr w:type="spellEnd"/>
      <w:r w:rsidRPr="00932A8F">
        <w:rPr>
          <w:sz w:val="22"/>
          <w:szCs w:val="22"/>
          <w:lang w:val="sr-Latn-ME"/>
        </w:rPr>
        <w:t xml:space="preserve">. Rezultati koji se odnose na efikasnost i </w:t>
      </w:r>
      <w:r w:rsidR="00AA5D20" w:rsidRPr="00932A8F">
        <w:rPr>
          <w:sz w:val="22"/>
          <w:szCs w:val="22"/>
          <w:lang w:val="sr-Latn-ME"/>
        </w:rPr>
        <w:t>bezbjednost</w:t>
      </w:r>
      <w:r w:rsidRPr="00932A8F">
        <w:rPr>
          <w:sz w:val="22"/>
          <w:szCs w:val="22"/>
          <w:lang w:val="sr-Latn-ME"/>
        </w:rPr>
        <w:t xml:space="preserve"> navedenih terapijskih režima tako</w:t>
      </w:r>
      <w:r w:rsidRPr="00932A8F">
        <w:rPr>
          <w:rFonts w:eastAsia="TimesNewRoman"/>
          <w:sz w:val="22"/>
          <w:szCs w:val="22"/>
          <w:lang w:val="sr-Latn-ME"/>
        </w:rPr>
        <w:t>đ</w:t>
      </w:r>
      <w:r w:rsidRPr="00932A8F">
        <w:rPr>
          <w:sz w:val="22"/>
          <w:szCs w:val="22"/>
          <w:lang w:val="sr-Latn-ME"/>
        </w:rPr>
        <w:t>e su bili uporedivi. Podaci iz ovih studija pokazuju da je stopa kliničkog usp</w:t>
      </w:r>
      <w:r w:rsidR="000242DB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eha (ozdravljenje plus poboljšanje) </w:t>
      </w:r>
      <w:r w:rsidRPr="00932A8F">
        <w:rPr>
          <w:rFonts w:eastAsia="TimesNewRoman"/>
          <w:sz w:val="22"/>
          <w:szCs w:val="22"/>
          <w:lang w:val="sr-Latn-ME"/>
        </w:rPr>
        <w:t xml:space="preserve">≥ </w:t>
      </w:r>
      <w:r w:rsidRPr="00932A8F">
        <w:rPr>
          <w:sz w:val="22"/>
          <w:szCs w:val="22"/>
          <w:lang w:val="sr-Latn-ME"/>
        </w:rPr>
        <w:t xml:space="preserve">97% u svim grupama na kraju terapije, sa </w:t>
      </w:r>
      <w:r w:rsidRPr="00932A8F">
        <w:rPr>
          <w:rFonts w:eastAsia="TimesNewRoman"/>
          <w:sz w:val="22"/>
          <w:szCs w:val="22"/>
          <w:lang w:val="sr-Latn-ME"/>
        </w:rPr>
        <w:t xml:space="preserve">≥ </w:t>
      </w:r>
      <w:r w:rsidRPr="00932A8F">
        <w:rPr>
          <w:sz w:val="22"/>
          <w:szCs w:val="22"/>
          <w:lang w:val="sr-Latn-ME"/>
        </w:rPr>
        <w:t xml:space="preserve">96% </w:t>
      </w:r>
      <w:proofErr w:type="spellStart"/>
      <w:r w:rsidRPr="00932A8F">
        <w:rPr>
          <w:sz w:val="22"/>
          <w:szCs w:val="22"/>
          <w:lang w:val="sr-Latn-ME"/>
        </w:rPr>
        <w:t>eradikacije</w:t>
      </w:r>
      <w:proofErr w:type="spellEnd"/>
      <w:r w:rsidRPr="00932A8F">
        <w:rPr>
          <w:sz w:val="22"/>
          <w:szCs w:val="22"/>
          <w:lang w:val="sr-Latn-ME"/>
        </w:rPr>
        <w:t xml:space="preserve"> patogena.</w:t>
      </w:r>
      <w:r w:rsid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 xml:space="preserve">Kod ponovljenog doziranja, došlo je do </w:t>
      </w:r>
      <w:r w:rsidRPr="00932A8F">
        <w:rPr>
          <w:rFonts w:eastAsia="TimesNewRoman"/>
          <w:sz w:val="22"/>
          <w:szCs w:val="22"/>
          <w:lang w:val="sr-Latn-ME"/>
        </w:rPr>
        <w:t xml:space="preserve">≥ </w:t>
      </w:r>
      <w:r w:rsidRPr="00932A8F">
        <w:rPr>
          <w:sz w:val="22"/>
          <w:szCs w:val="22"/>
          <w:lang w:val="sr-Latn-ME"/>
        </w:rPr>
        <w:t xml:space="preserve">90% </w:t>
      </w:r>
      <w:proofErr w:type="spellStart"/>
      <w:r w:rsidRPr="00932A8F">
        <w:rPr>
          <w:sz w:val="22"/>
          <w:szCs w:val="22"/>
          <w:lang w:val="sr-Latn-ME"/>
        </w:rPr>
        <w:t>eradikacije</w:t>
      </w:r>
      <w:proofErr w:type="spellEnd"/>
      <w:r w:rsidRPr="00932A8F">
        <w:rPr>
          <w:sz w:val="22"/>
          <w:szCs w:val="22"/>
          <w:lang w:val="sr-Latn-ME"/>
        </w:rPr>
        <w:t xml:space="preserve"> patogena. </w:t>
      </w:r>
      <w:proofErr w:type="spellStart"/>
      <w:r w:rsidRPr="00932A8F">
        <w:rPr>
          <w:sz w:val="22"/>
          <w:szCs w:val="22"/>
          <w:lang w:val="sr-Latn-ME"/>
        </w:rPr>
        <w:t>Pacijent</w:t>
      </w:r>
      <w:r w:rsidR="00B7578D" w:rsidRPr="00932A8F">
        <w:rPr>
          <w:sz w:val="22"/>
          <w:szCs w:val="22"/>
          <w:lang w:val="sr-Latn-ME"/>
        </w:rPr>
        <w:t>kinje</w:t>
      </w:r>
      <w:proofErr w:type="spellEnd"/>
      <w:r w:rsidRPr="00932A8F">
        <w:rPr>
          <w:sz w:val="22"/>
          <w:szCs w:val="22"/>
          <w:lang w:val="sr-Latn-ME"/>
        </w:rPr>
        <w:t xml:space="preserve"> sa </w:t>
      </w:r>
      <w:proofErr w:type="spellStart"/>
      <w:r w:rsidRPr="00932A8F">
        <w:rPr>
          <w:sz w:val="22"/>
          <w:szCs w:val="22"/>
          <w:lang w:val="sr-Latn-ME"/>
        </w:rPr>
        <w:t>pelvičnom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inflamatornom</w:t>
      </w:r>
      <w:proofErr w:type="spellEnd"/>
      <w:r w:rsidRPr="00932A8F">
        <w:rPr>
          <w:sz w:val="22"/>
          <w:szCs w:val="22"/>
          <w:lang w:val="sr-Latn-ME"/>
        </w:rPr>
        <w:t xml:space="preserve"> bolešću, su u kliničkim ispitivanjima primil</w:t>
      </w:r>
      <w:r w:rsidR="00B7578D" w:rsidRPr="00932A8F">
        <w:rPr>
          <w:sz w:val="22"/>
          <w:szCs w:val="22"/>
          <w:lang w:val="sr-Latn-ME"/>
        </w:rPr>
        <w:t>e</w:t>
      </w:r>
      <w:r w:rsidRPr="00932A8F">
        <w:rPr>
          <w:sz w:val="22"/>
          <w:szCs w:val="22"/>
          <w:lang w:val="sr-Latn-ME"/>
        </w:rPr>
        <w:t xml:space="preserve"> 500 mg azitromicina dnevno u vidu intravenske infuzije (maksimum 3 dana) nakon čega je sl</w:t>
      </w:r>
      <w:r w:rsidR="00BB12EB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edila prim</w:t>
      </w:r>
      <w:r w:rsidR="0079385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ena oralnog azitromicina u dozi od 250 mg dnevno do isteka terapije koja ukupno traje do 7 dana.</w:t>
      </w:r>
    </w:p>
    <w:p w14:paraId="22021F4D" w14:textId="77777777" w:rsidR="00CB546D" w:rsidRPr="00932A8F" w:rsidRDefault="00CB546D" w:rsidP="00932A8F">
      <w:pPr>
        <w:jc w:val="both"/>
        <w:rPr>
          <w:sz w:val="22"/>
          <w:szCs w:val="22"/>
          <w:lang w:val="sr-Latn-ME"/>
        </w:rPr>
      </w:pPr>
    </w:p>
    <w:p w14:paraId="7416EFF6" w14:textId="2B8504F0" w:rsidR="00CB546D" w:rsidRPr="00932A8F" w:rsidRDefault="00A07C30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Nakon procjene ispitivanja sprovedenih kod djece, primjena azitromicina se ne preporučuje u terapiji malarije, ni kao monoterapija, ni u kombinaciji sa ljekovima na bazi </w:t>
      </w:r>
      <w:proofErr w:type="spellStart"/>
      <w:r w:rsidRPr="00932A8F">
        <w:rPr>
          <w:sz w:val="22"/>
          <w:szCs w:val="22"/>
          <w:lang w:val="sr-Latn-ME"/>
        </w:rPr>
        <w:t>hlorohina</w:t>
      </w:r>
      <w:proofErr w:type="spellEnd"/>
      <w:r w:rsidRPr="00932A8F">
        <w:rPr>
          <w:sz w:val="22"/>
          <w:szCs w:val="22"/>
          <w:lang w:val="sr-Latn-ME"/>
        </w:rPr>
        <w:t xml:space="preserve"> ili </w:t>
      </w:r>
      <w:proofErr w:type="spellStart"/>
      <w:r w:rsidRPr="00932A8F">
        <w:rPr>
          <w:sz w:val="22"/>
          <w:szCs w:val="22"/>
          <w:lang w:val="sr-Latn-ME"/>
        </w:rPr>
        <w:t>artemisinina</w:t>
      </w:r>
      <w:proofErr w:type="spellEnd"/>
      <w:r w:rsidRPr="00932A8F">
        <w:rPr>
          <w:sz w:val="22"/>
          <w:szCs w:val="22"/>
          <w:lang w:val="sr-Latn-ME"/>
        </w:rPr>
        <w:t xml:space="preserve">, budući da nije ustanovljeno bolje dejstvo u odnosu na </w:t>
      </w:r>
      <w:proofErr w:type="spellStart"/>
      <w:r w:rsidRPr="00932A8F">
        <w:rPr>
          <w:sz w:val="22"/>
          <w:szCs w:val="22"/>
          <w:lang w:val="sr-Latn-ME"/>
        </w:rPr>
        <w:t>antimalarijske</w:t>
      </w:r>
      <w:proofErr w:type="spellEnd"/>
      <w:r w:rsidRPr="00932A8F">
        <w:rPr>
          <w:sz w:val="22"/>
          <w:szCs w:val="22"/>
          <w:lang w:val="sr-Latn-ME"/>
        </w:rPr>
        <w:t xml:space="preserve"> l</w:t>
      </w:r>
      <w:r w:rsidR="00EE008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ekove preporučene u l</w:t>
      </w:r>
      <w:r w:rsidR="00EE0083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ečenju nekomplikovane malarije.</w:t>
      </w:r>
    </w:p>
    <w:p w14:paraId="5E973802" w14:textId="77777777" w:rsidR="00C72438" w:rsidRPr="00932A8F" w:rsidRDefault="00C72438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F0" w14:textId="625216D9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5.2.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Farmakokinetički podaci</w:t>
      </w:r>
      <w:r w:rsidR="003A7059" w:rsidRPr="00932A8F">
        <w:rPr>
          <w:b/>
          <w:bCs/>
          <w:sz w:val="22"/>
          <w:szCs w:val="22"/>
          <w:lang w:val="sr-Latn-ME"/>
        </w:rPr>
        <w:t xml:space="preserve"> </w:t>
      </w:r>
    </w:p>
    <w:p w14:paraId="78D11443" w14:textId="77777777" w:rsidR="00925636" w:rsidRPr="00932A8F" w:rsidRDefault="00925636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689B20E" w14:textId="77777777" w:rsidR="002D1F6A" w:rsidRPr="00932A8F" w:rsidRDefault="002D1F6A" w:rsidP="00932A8F">
      <w:pPr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Resorpcija</w:t>
      </w:r>
    </w:p>
    <w:p w14:paraId="4B80ADC9" w14:textId="4E5851C5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Kod hospitalizovanih pacijenata sa vanbolni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ki ste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enom pneumonijom koji su primali jednokratnu infuziju 500 mg azitromicina na dan, u koncentraciji od 2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, pros</w:t>
      </w:r>
      <w:r w:rsidR="005C4A05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na maksimalna koncentracija (C</w:t>
      </w:r>
      <w:r w:rsidRPr="00932A8F">
        <w:rPr>
          <w:sz w:val="22"/>
          <w:szCs w:val="22"/>
          <w:vertAlign w:val="subscript"/>
          <w:lang w:val="sr-Latn-ME"/>
        </w:rPr>
        <w:t>max</w:t>
      </w:r>
      <w:r w:rsidRPr="00932A8F">
        <w:rPr>
          <w:sz w:val="22"/>
          <w:szCs w:val="22"/>
          <w:lang w:val="sr-Latn-ME"/>
        </w:rPr>
        <w:t xml:space="preserve"> ± SD) iznosila je 3,63 ± 1,60 mikrograma/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; dok je najniža koncentracija (24 sata) bila 0,2 ± 0,15 mikrograma/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, dok je vr</w:t>
      </w:r>
      <w:r w:rsidR="001044AE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ednost PIK</w:t>
      </w:r>
      <w:r w:rsidRPr="00932A8F">
        <w:rPr>
          <w:sz w:val="22"/>
          <w:szCs w:val="22"/>
          <w:vertAlign w:val="subscript"/>
          <w:lang w:val="sr-Latn-ME"/>
        </w:rPr>
        <w:t>24</w:t>
      </w:r>
      <w:r w:rsidRPr="00932A8F">
        <w:rPr>
          <w:sz w:val="22"/>
          <w:szCs w:val="22"/>
          <w:lang w:val="sr-Latn-ME"/>
        </w:rPr>
        <w:t xml:space="preserve"> iznosila 9,6 ± 4,80 </w:t>
      </w:r>
      <w:proofErr w:type="spellStart"/>
      <w:r w:rsidRPr="00932A8F">
        <w:rPr>
          <w:sz w:val="22"/>
          <w:szCs w:val="22"/>
          <w:lang w:val="sr-Latn-ME"/>
        </w:rPr>
        <w:t>mikrograma·h</w:t>
      </w:r>
      <w:proofErr w:type="spellEnd"/>
      <w:r w:rsidRPr="00932A8F">
        <w:rPr>
          <w:sz w:val="22"/>
          <w:szCs w:val="22"/>
          <w:lang w:val="sr-Latn-ME"/>
        </w:rPr>
        <w:t>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.</w:t>
      </w:r>
    </w:p>
    <w:p w14:paraId="2EEC6A77" w14:textId="77777777" w:rsidR="00B7578D" w:rsidRPr="00932A8F" w:rsidRDefault="00B7578D" w:rsidP="00932A8F">
      <w:pPr>
        <w:jc w:val="both"/>
        <w:rPr>
          <w:sz w:val="22"/>
          <w:szCs w:val="22"/>
          <w:lang w:val="sr-Latn-ME"/>
        </w:rPr>
      </w:pPr>
    </w:p>
    <w:p w14:paraId="2297C4AC" w14:textId="6AFBA65E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Kod zdravih dobrovoljaca, koji su primali infuziju azitromicina 500 mg, 1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tokom 3 sata, vr</w:t>
      </w:r>
      <w:r w:rsidR="001044AE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ednosti C</w:t>
      </w:r>
      <w:r w:rsidRPr="00932A8F">
        <w:rPr>
          <w:sz w:val="22"/>
          <w:szCs w:val="22"/>
          <w:vertAlign w:val="subscript"/>
          <w:lang w:val="sr-Latn-ME"/>
        </w:rPr>
        <w:t>max</w:t>
      </w:r>
      <w:r w:rsidRPr="00932A8F">
        <w:rPr>
          <w:sz w:val="22"/>
          <w:szCs w:val="22"/>
          <w:lang w:val="sr-Latn-ME"/>
        </w:rPr>
        <w:t>, najniže koncentracije (za 24 sata) i vr</w:t>
      </w:r>
      <w:r w:rsidR="001044AE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ednosti PIK</w:t>
      </w:r>
      <w:r w:rsidRPr="00932A8F">
        <w:rPr>
          <w:sz w:val="22"/>
          <w:szCs w:val="22"/>
          <w:vertAlign w:val="subscript"/>
          <w:lang w:val="sr-Latn-ME"/>
        </w:rPr>
        <w:t>24</w:t>
      </w:r>
      <w:r w:rsidRPr="00932A8F">
        <w:rPr>
          <w:sz w:val="22"/>
          <w:szCs w:val="22"/>
          <w:lang w:val="sr-Latn-ME"/>
        </w:rPr>
        <w:t>, su iznosile 1,14 ± 0,14 mikrograma/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, odnosno 0,18 ± 0,02 </w:t>
      </w:r>
      <w:proofErr w:type="spellStart"/>
      <w:r w:rsidRPr="00932A8F">
        <w:rPr>
          <w:sz w:val="22"/>
          <w:szCs w:val="22"/>
          <w:lang w:val="sr-Latn-ME"/>
        </w:rPr>
        <w:t>mikrograma</w:t>
      </w:r>
      <w:proofErr w:type="spellEnd"/>
      <w:r w:rsidRPr="00932A8F">
        <w:rPr>
          <w:sz w:val="22"/>
          <w:szCs w:val="22"/>
          <w:lang w:val="sr-Latn-ME"/>
        </w:rPr>
        <w:t>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i 8,03 </w:t>
      </w:r>
      <w:proofErr w:type="spellStart"/>
      <w:r w:rsidRPr="00932A8F">
        <w:rPr>
          <w:sz w:val="22"/>
          <w:szCs w:val="22"/>
          <w:lang w:val="sr-Latn-ME"/>
        </w:rPr>
        <w:t>mikrograma·h</w:t>
      </w:r>
      <w:proofErr w:type="spellEnd"/>
      <w:r w:rsidRPr="00932A8F">
        <w:rPr>
          <w:sz w:val="22"/>
          <w:szCs w:val="22"/>
          <w:lang w:val="sr-Latn-ME"/>
        </w:rPr>
        <w:t>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.</w:t>
      </w:r>
    </w:p>
    <w:p w14:paraId="3360CD5B" w14:textId="77777777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</w:p>
    <w:p w14:paraId="23B2F1DB" w14:textId="77777777" w:rsidR="002D1F6A" w:rsidRPr="00932A8F" w:rsidRDefault="002D1F6A" w:rsidP="00932A8F">
      <w:pPr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Distribucija</w:t>
      </w:r>
    </w:p>
    <w:p w14:paraId="22F51136" w14:textId="3D97BE65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Posl</w:t>
      </w:r>
      <w:r w:rsidR="005C4A05" w:rsidRPr="00932A8F">
        <w:rPr>
          <w:sz w:val="22"/>
          <w:szCs w:val="22"/>
          <w:lang w:val="sr-Latn-ME"/>
        </w:rPr>
        <w:t>ije</w:t>
      </w:r>
      <w:r w:rsidRPr="00932A8F">
        <w:rPr>
          <w:sz w:val="22"/>
          <w:szCs w:val="22"/>
          <w:lang w:val="sr-Latn-ME"/>
        </w:rPr>
        <w:t xml:space="preserve"> oralne prim</w:t>
      </w:r>
      <w:r w:rsidR="00EE008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uo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ene su ve</w:t>
      </w:r>
      <w:r w:rsidRPr="00932A8F">
        <w:rPr>
          <w:rFonts w:eastAsia="TimesNewRoman"/>
          <w:sz w:val="22"/>
          <w:szCs w:val="22"/>
          <w:lang w:val="sr-Latn-ME"/>
        </w:rPr>
        <w:t>ć</w:t>
      </w:r>
      <w:r w:rsidRPr="00932A8F">
        <w:rPr>
          <w:sz w:val="22"/>
          <w:szCs w:val="22"/>
          <w:lang w:val="sr-Latn-ME"/>
        </w:rPr>
        <w:t>e koncentracije azitromicina u razli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itim tkivima kao što su plu</w:t>
      </w:r>
      <w:r w:rsidRPr="00932A8F">
        <w:rPr>
          <w:rFonts w:eastAsia="TimesNewRoman"/>
          <w:sz w:val="22"/>
          <w:szCs w:val="22"/>
          <w:lang w:val="sr-Latn-ME"/>
        </w:rPr>
        <w:t>ć</w:t>
      </w:r>
      <w:r w:rsidRPr="00932A8F">
        <w:rPr>
          <w:sz w:val="22"/>
          <w:szCs w:val="22"/>
          <w:lang w:val="sr-Latn-ME"/>
        </w:rPr>
        <w:t>a, krajnici ili prostata (i do 50 puta ve</w:t>
      </w:r>
      <w:r w:rsidRPr="00932A8F">
        <w:rPr>
          <w:rFonts w:eastAsia="TimesNewRoman"/>
          <w:sz w:val="22"/>
          <w:szCs w:val="22"/>
          <w:lang w:val="sr-Latn-ME"/>
        </w:rPr>
        <w:t>ć</w:t>
      </w:r>
      <w:r w:rsidRPr="00932A8F">
        <w:rPr>
          <w:sz w:val="22"/>
          <w:szCs w:val="22"/>
          <w:lang w:val="sr-Latn-ME"/>
        </w:rPr>
        <w:t>e nego u plazmi). Visoke koncentracije azitromicina zab</w:t>
      </w:r>
      <w:r w:rsidR="00EE0083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l</w:t>
      </w:r>
      <w:r w:rsidR="00EE008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ežene su u ginekološkom tkivu 96 sati </w:t>
      </w:r>
      <w:r w:rsidR="00D76616" w:rsidRPr="00932A8F">
        <w:rPr>
          <w:sz w:val="22"/>
          <w:szCs w:val="22"/>
          <w:lang w:val="sr-Latn-ME"/>
        </w:rPr>
        <w:t>nakon</w:t>
      </w:r>
      <w:r w:rsidRPr="00932A8F">
        <w:rPr>
          <w:sz w:val="22"/>
          <w:szCs w:val="22"/>
          <w:lang w:val="sr-Latn-ME"/>
        </w:rPr>
        <w:t xml:space="preserve"> oralne prim</w:t>
      </w:r>
      <w:r w:rsidR="00EE0083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 pojedina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ne doze od 500 mg azitromicina.</w:t>
      </w:r>
    </w:p>
    <w:p w14:paraId="2EA2165E" w14:textId="77777777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</w:p>
    <w:p w14:paraId="1B40CE25" w14:textId="532A665F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lastRenderedPageBreak/>
        <w:t xml:space="preserve">Srednji volumen distribucije iznosi približno 30 </w:t>
      </w:r>
      <w:r w:rsidR="00B7578D" w:rsidRPr="00932A8F">
        <w:rPr>
          <w:sz w:val="22"/>
          <w:szCs w:val="22"/>
          <w:lang w:val="sr-Latn-ME"/>
        </w:rPr>
        <w:t>l</w:t>
      </w:r>
      <w:r w:rsidRPr="00932A8F">
        <w:rPr>
          <w:sz w:val="22"/>
          <w:szCs w:val="22"/>
          <w:lang w:val="sr-Latn-ME"/>
        </w:rPr>
        <w:t xml:space="preserve">/kg. </w:t>
      </w:r>
    </w:p>
    <w:p w14:paraId="20312B8C" w14:textId="77777777" w:rsidR="002D1F6A" w:rsidRPr="00932A8F" w:rsidRDefault="002D1F6A" w:rsidP="00932A8F">
      <w:pPr>
        <w:jc w:val="both"/>
        <w:rPr>
          <w:sz w:val="22"/>
          <w:szCs w:val="22"/>
          <w:u w:val="single"/>
          <w:lang w:val="sr-Latn-ME"/>
        </w:rPr>
      </w:pPr>
    </w:p>
    <w:p w14:paraId="196065FD" w14:textId="77777777" w:rsidR="002D1F6A" w:rsidRPr="00932A8F" w:rsidRDefault="002D1F6A" w:rsidP="00932A8F">
      <w:pPr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Biotransformacija i eliminacija</w:t>
      </w:r>
    </w:p>
    <w:p w14:paraId="2235635E" w14:textId="328B9549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Poluvr</w:t>
      </w:r>
      <w:r w:rsidR="00D76616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eme eliminacije i iz plazme i iz tkiva je 2-4 dana.</w:t>
      </w:r>
    </w:p>
    <w:p w14:paraId="7531D96C" w14:textId="77777777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</w:p>
    <w:p w14:paraId="146F00FE" w14:textId="77777777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Metabolizam se vrši </w:t>
      </w:r>
      <w:proofErr w:type="spellStart"/>
      <w:r w:rsidRPr="00932A8F">
        <w:rPr>
          <w:sz w:val="22"/>
          <w:szCs w:val="22"/>
          <w:lang w:val="sr-Latn-ME"/>
        </w:rPr>
        <w:t>demetilacijom</w:t>
      </w:r>
      <w:proofErr w:type="spellEnd"/>
      <w:r w:rsidRPr="00932A8F">
        <w:rPr>
          <w:sz w:val="22"/>
          <w:szCs w:val="22"/>
          <w:lang w:val="sr-Latn-ME"/>
        </w:rPr>
        <w:t xml:space="preserve">, </w:t>
      </w:r>
      <w:proofErr w:type="spellStart"/>
      <w:r w:rsidRPr="00932A8F">
        <w:rPr>
          <w:sz w:val="22"/>
          <w:szCs w:val="22"/>
          <w:lang w:val="sr-Latn-ME"/>
        </w:rPr>
        <w:t>hidroksilacijom</w:t>
      </w:r>
      <w:proofErr w:type="spellEnd"/>
      <w:r w:rsidRPr="00932A8F">
        <w:rPr>
          <w:sz w:val="22"/>
          <w:szCs w:val="22"/>
          <w:lang w:val="sr-Latn-ME"/>
        </w:rPr>
        <w:t xml:space="preserve"> i hidrolizom. </w:t>
      </w:r>
    </w:p>
    <w:p w14:paraId="0185D463" w14:textId="1CA63F07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Plazma klirens iznosi oko 600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/min. Glavni put eliminacije azitromicina je putem jetre. Visoke koncentracije </w:t>
      </w:r>
      <w:proofErr w:type="spellStart"/>
      <w:r w:rsidRPr="00932A8F">
        <w:rPr>
          <w:sz w:val="22"/>
          <w:szCs w:val="22"/>
          <w:lang w:val="sr-Latn-ME"/>
        </w:rPr>
        <w:t>neprom</w:t>
      </w:r>
      <w:r w:rsidR="00B16D25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enjenih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metabolita</w:t>
      </w:r>
      <w:proofErr w:type="spellEnd"/>
      <w:r w:rsidRPr="00932A8F">
        <w:rPr>
          <w:sz w:val="22"/>
          <w:szCs w:val="22"/>
          <w:lang w:val="sr-Latn-ME"/>
        </w:rPr>
        <w:t xml:space="preserve"> su nađene u žu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 xml:space="preserve">i, zajedno sa brojnim mikrobiološki neaktivnim </w:t>
      </w:r>
      <w:proofErr w:type="spellStart"/>
      <w:r w:rsidRPr="00932A8F">
        <w:rPr>
          <w:sz w:val="22"/>
          <w:szCs w:val="22"/>
          <w:lang w:val="sr-Latn-ME"/>
        </w:rPr>
        <w:t>metabolitima</w:t>
      </w:r>
      <w:proofErr w:type="spellEnd"/>
      <w:r w:rsidRPr="00932A8F">
        <w:rPr>
          <w:sz w:val="22"/>
          <w:szCs w:val="22"/>
          <w:lang w:val="sr-Latn-ME"/>
        </w:rPr>
        <w:t xml:space="preserve">. Približno 12% intravenski </w:t>
      </w:r>
      <w:r w:rsidR="00AF6A70" w:rsidRPr="00932A8F">
        <w:rPr>
          <w:sz w:val="22"/>
          <w:szCs w:val="22"/>
          <w:lang w:val="sr-Latn-ME"/>
        </w:rPr>
        <w:t>primijenjene</w:t>
      </w:r>
      <w:r w:rsidRPr="00932A8F">
        <w:rPr>
          <w:sz w:val="22"/>
          <w:szCs w:val="22"/>
          <w:lang w:val="sr-Latn-ME"/>
        </w:rPr>
        <w:t xml:space="preserve"> doze, izlu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 xml:space="preserve">uje se </w:t>
      </w:r>
      <w:proofErr w:type="spellStart"/>
      <w:r w:rsidRPr="00932A8F">
        <w:rPr>
          <w:sz w:val="22"/>
          <w:szCs w:val="22"/>
          <w:lang w:val="sr-Latn-ME"/>
        </w:rPr>
        <w:t>neprom</w:t>
      </w:r>
      <w:r w:rsidR="00D76616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enjeno</w:t>
      </w:r>
      <w:proofErr w:type="spellEnd"/>
      <w:r w:rsidRPr="00932A8F">
        <w:rPr>
          <w:sz w:val="22"/>
          <w:szCs w:val="22"/>
          <w:lang w:val="sr-Latn-ME"/>
        </w:rPr>
        <w:t xml:space="preserve"> urinom tokom tri dana od prim</w:t>
      </w:r>
      <w:r w:rsidR="00D76616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ene, najve</w:t>
      </w:r>
      <w:r w:rsidRPr="00932A8F">
        <w:rPr>
          <w:rFonts w:eastAsia="TimesNewRoman"/>
          <w:sz w:val="22"/>
          <w:szCs w:val="22"/>
          <w:lang w:val="sr-Latn-ME"/>
        </w:rPr>
        <w:t>ć</w:t>
      </w:r>
      <w:r w:rsidRPr="00932A8F">
        <w:rPr>
          <w:sz w:val="22"/>
          <w:szCs w:val="22"/>
          <w:lang w:val="sr-Latn-ME"/>
        </w:rPr>
        <w:t>i d</w:t>
      </w:r>
      <w:r w:rsidR="00D76616" w:rsidRPr="00932A8F">
        <w:rPr>
          <w:sz w:val="22"/>
          <w:szCs w:val="22"/>
          <w:lang w:val="sr-Latn-ME"/>
        </w:rPr>
        <w:t>i</w:t>
      </w:r>
      <w:r w:rsidRPr="00932A8F">
        <w:rPr>
          <w:sz w:val="22"/>
          <w:szCs w:val="22"/>
          <w:lang w:val="sr-Latn-ME"/>
        </w:rPr>
        <w:t>o tokom prva 24 sata.</w:t>
      </w:r>
    </w:p>
    <w:p w14:paraId="063191B7" w14:textId="77777777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</w:p>
    <w:p w14:paraId="36AFD25A" w14:textId="77777777" w:rsidR="002D1F6A" w:rsidRPr="00932A8F" w:rsidRDefault="002D1F6A" w:rsidP="00932A8F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932A8F">
        <w:rPr>
          <w:sz w:val="22"/>
          <w:szCs w:val="22"/>
          <w:u w:val="single"/>
          <w:lang w:val="sr-Latn-ME"/>
        </w:rPr>
        <w:t>Farmakokinetički</w:t>
      </w:r>
      <w:proofErr w:type="spellEnd"/>
      <w:r w:rsidRPr="00932A8F">
        <w:rPr>
          <w:sz w:val="22"/>
          <w:szCs w:val="22"/>
          <w:u w:val="single"/>
          <w:lang w:val="sr-Latn-ME"/>
        </w:rPr>
        <w:t>/</w:t>
      </w:r>
      <w:proofErr w:type="spellStart"/>
      <w:r w:rsidRPr="00932A8F">
        <w:rPr>
          <w:sz w:val="22"/>
          <w:szCs w:val="22"/>
          <w:u w:val="single"/>
          <w:lang w:val="sr-Latn-ME"/>
        </w:rPr>
        <w:t>farmakodinamski</w:t>
      </w:r>
      <w:proofErr w:type="spellEnd"/>
      <w:r w:rsidRPr="00932A8F">
        <w:rPr>
          <w:sz w:val="22"/>
          <w:szCs w:val="22"/>
          <w:u w:val="single"/>
          <w:lang w:val="sr-Latn-ME"/>
        </w:rPr>
        <w:t xml:space="preserve"> odnos(i)</w:t>
      </w:r>
    </w:p>
    <w:p w14:paraId="240A740D" w14:textId="30CCB454" w:rsidR="00B7578D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Ne postoje podaci koji ukazuju na prom</w:t>
      </w:r>
      <w:r w:rsidR="00B16D25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enu u farmakokinetici azitromicina, kod pacijenata sa blagom </w:t>
      </w:r>
      <w:proofErr w:type="spellStart"/>
      <w:r w:rsidRPr="00932A8F">
        <w:rPr>
          <w:sz w:val="22"/>
          <w:szCs w:val="22"/>
          <w:lang w:val="sr-Latn-ME"/>
        </w:rPr>
        <w:t>renalnom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insuficijencijom</w:t>
      </w:r>
      <w:proofErr w:type="spellEnd"/>
      <w:r w:rsidRPr="00932A8F">
        <w:rPr>
          <w:sz w:val="22"/>
          <w:szCs w:val="22"/>
          <w:lang w:val="sr-Latn-ME"/>
        </w:rPr>
        <w:t xml:space="preserve"> (</w:t>
      </w:r>
      <w:proofErr w:type="spellStart"/>
      <w:r w:rsidRPr="00932A8F">
        <w:rPr>
          <w:sz w:val="22"/>
          <w:szCs w:val="22"/>
          <w:lang w:val="sr-Latn-ME"/>
        </w:rPr>
        <w:t>klirens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kreatina</w:t>
      </w:r>
      <w:proofErr w:type="spellEnd"/>
      <w:r w:rsidRPr="00932A8F">
        <w:rPr>
          <w:sz w:val="22"/>
          <w:szCs w:val="22"/>
          <w:lang w:val="sr-Latn-ME"/>
        </w:rPr>
        <w:t xml:space="preserve"> &gt; 40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>/min), u pore</w:t>
      </w:r>
      <w:r w:rsidRPr="00932A8F">
        <w:rPr>
          <w:rFonts w:eastAsia="TimesNewRoman"/>
          <w:sz w:val="22"/>
          <w:szCs w:val="22"/>
          <w:lang w:val="sr-Latn-ME"/>
        </w:rPr>
        <w:t>đ</w:t>
      </w:r>
      <w:r w:rsidRPr="00932A8F">
        <w:rPr>
          <w:sz w:val="22"/>
          <w:szCs w:val="22"/>
          <w:lang w:val="sr-Latn-ME"/>
        </w:rPr>
        <w:t xml:space="preserve">enju sa očuvanom </w:t>
      </w:r>
      <w:proofErr w:type="spellStart"/>
      <w:r w:rsidRPr="00932A8F">
        <w:rPr>
          <w:sz w:val="22"/>
          <w:szCs w:val="22"/>
          <w:lang w:val="sr-Latn-ME"/>
        </w:rPr>
        <w:t>renalnom</w:t>
      </w:r>
      <w:proofErr w:type="spellEnd"/>
      <w:r w:rsidRPr="00932A8F">
        <w:rPr>
          <w:sz w:val="22"/>
          <w:szCs w:val="22"/>
          <w:lang w:val="sr-Latn-ME"/>
        </w:rPr>
        <w:t xml:space="preserve"> funkcijom. Ne postoje </w:t>
      </w:r>
      <w:proofErr w:type="spellStart"/>
      <w:r w:rsidRPr="00932A8F">
        <w:rPr>
          <w:sz w:val="22"/>
          <w:szCs w:val="22"/>
          <w:lang w:val="sr-Latn-ME"/>
        </w:rPr>
        <w:t>farmakokineti</w:t>
      </w:r>
      <w:r w:rsidRPr="00932A8F">
        <w:rPr>
          <w:rFonts w:eastAsia="TimesNewRoman"/>
          <w:sz w:val="22"/>
          <w:szCs w:val="22"/>
          <w:lang w:val="sr-Latn-ME"/>
        </w:rPr>
        <w:t>č</w:t>
      </w:r>
      <w:r w:rsidRPr="00932A8F">
        <w:rPr>
          <w:sz w:val="22"/>
          <w:szCs w:val="22"/>
          <w:lang w:val="sr-Latn-ME"/>
        </w:rPr>
        <w:t>ki</w:t>
      </w:r>
      <w:proofErr w:type="spellEnd"/>
      <w:r w:rsidRPr="00932A8F">
        <w:rPr>
          <w:sz w:val="22"/>
          <w:szCs w:val="22"/>
          <w:lang w:val="sr-Latn-ME"/>
        </w:rPr>
        <w:t xml:space="preserve"> podaci koji se odnose na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enu azitromicina kod pacijenata sa težom insuficijencijom bubrega.</w:t>
      </w:r>
    </w:p>
    <w:p w14:paraId="165A3E38" w14:textId="59A18224" w:rsidR="002E0D90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 </w:t>
      </w:r>
    </w:p>
    <w:p w14:paraId="1225A6DD" w14:textId="4745A3AF" w:rsidR="002D1F6A" w:rsidRPr="00932A8F" w:rsidRDefault="002D1F6A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</w:t>
      </w:r>
      <w:r w:rsidR="00B56307" w:rsidRPr="00932A8F">
        <w:rPr>
          <w:sz w:val="22"/>
          <w:szCs w:val="22"/>
          <w:lang w:val="sr-Latn-ME"/>
        </w:rPr>
        <w:t>ema</w:t>
      </w:r>
      <w:r w:rsidRPr="00932A8F">
        <w:rPr>
          <w:sz w:val="22"/>
          <w:szCs w:val="22"/>
          <w:lang w:val="sr-Latn-ME"/>
        </w:rPr>
        <w:t xml:space="preserve"> razlike u farmakokinetici azitromicina kod pacijenata sa blagim i um</w:t>
      </w:r>
      <w:r w:rsidR="00B56307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erenim oštećenjem funkcije jetre.</w:t>
      </w:r>
    </w:p>
    <w:p w14:paraId="531A02F1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F2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5.3.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531A02F3" w14:textId="77777777" w:rsidR="00836B35" w:rsidRPr="00932A8F" w:rsidRDefault="00836B35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E9533AB" w14:textId="0E66440E" w:rsidR="00B56307" w:rsidRPr="00932A8F" w:rsidRDefault="0081242F" w:rsidP="00932A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U ispitivanjima na životinjama, u kojima su </w:t>
      </w:r>
      <w:r w:rsidR="00AF6A70" w:rsidRPr="00932A8F">
        <w:rPr>
          <w:sz w:val="22"/>
          <w:szCs w:val="22"/>
          <w:lang w:val="sr-Latn-ME"/>
        </w:rPr>
        <w:t>primijenjene</w:t>
      </w:r>
      <w:r w:rsidRPr="00932A8F">
        <w:rPr>
          <w:sz w:val="22"/>
          <w:szCs w:val="22"/>
          <w:lang w:val="sr-Latn-ME"/>
        </w:rPr>
        <w:t xml:space="preserve"> doze azitromicina bile i do 40 puta više od kliničkih doza, </w:t>
      </w: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 je uzrokovao </w:t>
      </w:r>
      <w:proofErr w:type="spellStart"/>
      <w:r w:rsidRPr="00932A8F">
        <w:rPr>
          <w:sz w:val="22"/>
          <w:szCs w:val="22"/>
          <w:lang w:val="sr-Latn-ME"/>
        </w:rPr>
        <w:t>reverzibilnu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fosfolipidozu</w:t>
      </w:r>
      <w:proofErr w:type="spellEnd"/>
      <w:r w:rsidRPr="00932A8F">
        <w:rPr>
          <w:sz w:val="22"/>
          <w:szCs w:val="22"/>
          <w:lang w:val="sr-Latn-ME"/>
        </w:rPr>
        <w:t>, ali ni</w:t>
      </w:r>
      <w:r w:rsidR="0035766A" w:rsidRPr="00932A8F">
        <w:rPr>
          <w:sz w:val="22"/>
          <w:szCs w:val="22"/>
          <w:lang w:val="sr-Latn-ME"/>
        </w:rPr>
        <w:t>je</w:t>
      </w:r>
      <w:r w:rsidRPr="00932A8F">
        <w:rPr>
          <w:sz w:val="22"/>
          <w:szCs w:val="22"/>
          <w:lang w:val="sr-Latn-ME"/>
        </w:rPr>
        <w:t xml:space="preserve">su uočene </w:t>
      </w:r>
      <w:proofErr w:type="spellStart"/>
      <w:r w:rsidRPr="00932A8F">
        <w:rPr>
          <w:sz w:val="22"/>
          <w:szCs w:val="22"/>
          <w:lang w:val="sr-Latn-ME"/>
        </w:rPr>
        <w:t>toksikološke</w:t>
      </w:r>
      <w:proofErr w:type="spellEnd"/>
      <w:r w:rsidRPr="00932A8F">
        <w:rPr>
          <w:sz w:val="22"/>
          <w:szCs w:val="22"/>
          <w:lang w:val="sr-Latn-ME"/>
        </w:rPr>
        <w:t xml:space="preserve"> posl</w:t>
      </w:r>
      <w:r w:rsidR="00EB5E76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edice. </w:t>
      </w:r>
    </w:p>
    <w:p w14:paraId="3E4026DD" w14:textId="55A53954" w:rsidR="0081242F" w:rsidRPr="00932A8F" w:rsidRDefault="0081242F" w:rsidP="00932A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Azitromicin nije uzrokovao toksične reakcije kod pacijenata kada se davao u skladu s preporukama.</w:t>
      </w:r>
    </w:p>
    <w:p w14:paraId="3E1FC8AC" w14:textId="77777777" w:rsidR="0081242F" w:rsidRPr="00932A8F" w:rsidRDefault="0081242F" w:rsidP="00932A8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46246E6" w14:textId="77777777" w:rsidR="0081242F" w:rsidRPr="00932A8F" w:rsidRDefault="0081242F" w:rsidP="00932A8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proofErr w:type="spellStart"/>
      <w:r w:rsidRPr="00932A8F">
        <w:rPr>
          <w:i/>
          <w:sz w:val="22"/>
          <w:szCs w:val="22"/>
          <w:lang w:val="sr-Latn-ME"/>
        </w:rPr>
        <w:t>Karcinogeni</w:t>
      </w:r>
      <w:proofErr w:type="spellEnd"/>
      <w:r w:rsidRPr="00932A8F">
        <w:rPr>
          <w:i/>
          <w:sz w:val="22"/>
          <w:szCs w:val="22"/>
          <w:lang w:val="sr-Latn-ME"/>
        </w:rPr>
        <w:t xml:space="preserve"> potencijal</w:t>
      </w:r>
    </w:p>
    <w:p w14:paraId="2946CC48" w14:textId="382ECA9D" w:rsidR="0081242F" w:rsidRPr="00932A8F" w:rsidRDefault="0081242F" w:rsidP="00932A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Karcinogenost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azitromicina</w:t>
      </w:r>
      <w:proofErr w:type="spellEnd"/>
      <w:r w:rsidRPr="00932A8F">
        <w:rPr>
          <w:sz w:val="22"/>
          <w:szCs w:val="22"/>
          <w:lang w:val="sr-Latn-ME"/>
        </w:rPr>
        <w:t xml:space="preserve"> nije ispitivana, obzirom na predviđenu kratkotrajnu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enu kod ljudi i odsu</w:t>
      </w:r>
      <w:r w:rsidR="00CE1E04" w:rsidRPr="00932A8F">
        <w:rPr>
          <w:sz w:val="22"/>
          <w:szCs w:val="22"/>
          <w:lang w:val="sr-Latn-ME"/>
        </w:rPr>
        <w:t>stvo</w:t>
      </w:r>
      <w:r w:rsidRPr="00932A8F">
        <w:rPr>
          <w:sz w:val="22"/>
          <w:szCs w:val="22"/>
          <w:lang w:val="sr-Latn-ME"/>
        </w:rPr>
        <w:t xml:space="preserve"> znakova karcinogenog potencijala.</w:t>
      </w:r>
    </w:p>
    <w:p w14:paraId="1C17C11F" w14:textId="77777777" w:rsidR="0081242F" w:rsidRPr="00932A8F" w:rsidRDefault="0081242F" w:rsidP="00932A8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5658895E" w14:textId="77777777" w:rsidR="0081242F" w:rsidRPr="00932A8F" w:rsidRDefault="0081242F" w:rsidP="00932A8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proofErr w:type="spellStart"/>
      <w:r w:rsidRPr="00932A8F">
        <w:rPr>
          <w:i/>
          <w:sz w:val="22"/>
          <w:szCs w:val="22"/>
          <w:lang w:val="sr-Latn-ME"/>
        </w:rPr>
        <w:t>Mutageni</w:t>
      </w:r>
      <w:proofErr w:type="spellEnd"/>
      <w:r w:rsidRPr="00932A8F">
        <w:rPr>
          <w:i/>
          <w:sz w:val="22"/>
          <w:szCs w:val="22"/>
          <w:lang w:val="sr-Latn-ME"/>
        </w:rPr>
        <w:t xml:space="preserve"> potencijal</w:t>
      </w:r>
    </w:p>
    <w:p w14:paraId="1D9AC373" w14:textId="77777777" w:rsidR="0081242F" w:rsidRPr="00932A8F" w:rsidRDefault="0081242F" w:rsidP="00932A8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Azitromicin</w:t>
      </w:r>
      <w:proofErr w:type="spellEnd"/>
      <w:r w:rsidRPr="00932A8F">
        <w:rPr>
          <w:sz w:val="22"/>
          <w:szCs w:val="22"/>
          <w:lang w:val="sr-Latn-ME"/>
        </w:rPr>
        <w:t xml:space="preserve"> nije pokazao </w:t>
      </w:r>
      <w:proofErr w:type="spellStart"/>
      <w:r w:rsidRPr="00932A8F">
        <w:rPr>
          <w:sz w:val="22"/>
          <w:szCs w:val="22"/>
          <w:lang w:val="sr-Latn-ME"/>
        </w:rPr>
        <w:t>mutageni</w:t>
      </w:r>
      <w:proofErr w:type="spellEnd"/>
      <w:r w:rsidRPr="00932A8F">
        <w:rPr>
          <w:sz w:val="22"/>
          <w:szCs w:val="22"/>
          <w:lang w:val="sr-Latn-ME"/>
        </w:rPr>
        <w:t xml:space="preserve"> potencijal u standardnim </w:t>
      </w:r>
      <w:r w:rsidRPr="00932A8F">
        <w:rPr>
          <w:i/>
          <w:sz w:val="22"/>
          <w:szCs w:val="22"/>
          <w:lang w:val="sr-Latn-ME"/>
        </w:rPr>
        <w:t>in vitro i in vivo</w:t>
      </w:r>
      <w:r w:rsidRPr="00932A8F">
        <w:rPr>
          <w:sz w:val="22"/>
          <w:szCs w:val="22"/>
          <w:lang w:val="sr-Latn-ME"/>
        </w:rPr>
        <w:t xml:space="preserve"> ispitivanjima genske i </w:t>
      </w:r>
      <w:proofErr w:type="spellStart"/>
      <w:r w:rsidRPr="00932A8F">
        <w:rPr>
          <w:sz w:val="22"/>
          <w:szCs w:val="22"/>
          <w:lang w:val="sr-Latn-ME"/>
        </w:rPr>
        <w:t>hromozomske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mutagenosti</w:t>
      </w:r>
      <w:proofErr w:type="spellEnd"/>
      <w:r w:rsidRPr="00932A8F">
        <w:rPr>
          <w:sz w:val="22"/>
          <w:szCs w:val="22"/>
          <w:lang w:val="sr-Latn-ME"/>
        </w:rPr>
        <w:t>.</w:t>
      </w:r>
    </w:p>
    <w:p w14:paraId="5548E69F" w14:textId="77777777" w:rsidR="0081242F" w:rsidRPr="00932A8F" w:rsidRDefault="0081242F" w:rsidP="00932A8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68C4456A" w14:textId="77777777" w:rsidR="0081242F" w:rsidRPr="00932A8F" w:rsidRDefault="0081242F" w:rsidP="00932A8F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932A8F">
        <w:rPr>
          <w:i/>
          <w:sz w:val="22"/>
          <w:szCs w:val="22"/>
          <w:lang w:val="sr-Latn-ME"/>
        </w:rPr>
        <w:t>Reproduktivna toksičnost</w:t>
      </w:r>
    </w:p>
    <w:p w14:paraId="4CA7E3AD" w14:textId="4F7A6807" w:rsidR="0081242F" w:rsidRPr="00932A8F" w:rsidRDefault="0081242F" w:rsidP="00932A8F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U studijama na životinjama u ispitivanju embriotoksičnosti, na miševima i pacovima nije zab</w:t>
      </w:r>
      <w:r w:rsidR="00EB5E76" w:rsidRPr="00932A8F">
        <w:rPr>
          <w:sz w:val="22"/>
          <w:szCs w:val="22"/>
          <w:lang w:val="sr-Latn-ME"/>
        </w:rPr>
        <w:t>ilj</w:t>
      </w:r>
      <w:r w:rsidRPr="00932A8F">
        <w:rPr>
          <w:sz w:val="22"/>
          <w:szCs w:val="22"/>
          <w:lang w:val="sr-Latn-ME"/>
        </w:rPr>
        <w:t>eženo teratogeno dejstvo. Kod skotnih pacova, doze azitromicina od 100 i 200 mg/kg t</w:t>
      </w:r>
      <w:r w:rsidR="00EB5E76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elesne mase/dnevno su dovele do blagog usporavanja </w:t>
      </w:r>
      <w:proofErr w:type="spellStart"/>
      <w:r w:rsidRPr="00932A8F">
        <w:rPr>
          <w:sz w:val="22"/>
          <w:szCs w:val="22"/>
          <w:lang w:val="sr-Latn-ME"/>
        </w:rPr>
        <w:t>fetalne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osifikacije</w:t>
      </w:r>
      <w:proofErr w:type="spellEnd"/>
      <w:r w:rsidRPr="00932A8F">
        <w:rPr>
          <w:sz w:val="22"/>
          <w:szCs w:val="22"/>
          <w:lang w:val="sr-Latn-ME"/>
        </w:rPr>
        <w:t xml:space="preserve"> i smanjenog dobijanja na težini. U </w:t>
      </w:r>
      <w:proofErr w:type="spellStart"/>
      <w:r w:rsidRPr="00932A8F">
        <w:rPr>
          <w:sz w:val="22"/>
          <w:szCs w:val="22"/>
          <w:lang w:val="sr-Latn-ME"/>
        </w:rPr>
        <w:t>perinatalnim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postnatalnim</w:t>
      </w:r>
      <w:proofErr w:type="spellEnd"/>
      <w:r w:rsidRPr="00932A8F">
        <w:rPr>
          <w:sz w:val="22"/>
          <w:szCs w:val="22"/>
          <w:lang w:val="sr-Latn-ME"/>
        </w:rPr>
        <w:t xml:space="preserve"> studijama na pacovima, blaga retardacija se javljala kao posl</w:t>
      </w:r>
      <w:r w:rsidR="00EB5E76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edica doza azitromicina od 50 mg/kg/dan, ili viših.</w:t>
      </w:r>
    </w:p>
    <w:p w14:paraId="531A02F4" w14:textId="7CC9D3E3" w:rsidR="00396DFD" w:rsidRPr="00932A8F" w:rsidRDefault="00396DF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65D2B2DC" w14:textId="77777777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31A02F5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6.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FARMACEUTSKI PODACI</w:t>
      </w:r>
    </w:p>
    <w:p w14:paraId="531A02F6" w14:textId="77777777" w:rsidR="00836B35" w:rsidRPr="00932A8F" w:rsidRDefault="00836B35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F7" w14:textId="43CF5001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6.1.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Lista pomoćnih supstanci</w:t>
      </w:r>
      <w:r w:rsidR="002E0135" w:rsidRPr="00932A8F">
        <w:rPr>
          <w:b/>
          <w:bCs/>
          <w:sz w:val="22"/>
          <w:szCs w:val="22"/>
          <w:lang w:val="sr-Latn-ME"/>
        </w:rPr>
        <w:t xml:space="preserve"> (ekscipijenasa)</w:t>
      </w:r>
      <w:r w:rsidR="0076011D" w:rsidRPr="00932A8F">
        <w:rPr>
          <w:b/>
          <w:bCs/>
          <w:sz w:val="22"/>
          <w:szCs w:val="22"/>
          <w:lang w:val="sr-Latn-ME"/>
        </w:rPr>
        <w:t>:</w:t>
      </w:r>
    </w:p>
    <w:p w14:paraId="56254946" w14:textId="77777777" w:rsidR="0076011D" w:rsidRPr="00932A8F" w:rsidRDefault="0076011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18948493" w14:textId="77777777" w:rsidR="0076011D" w:rsidRPr="00932A8F" w:rsidRDefault="0076011D" w:rsidP="00932A8F">
      <w:pPr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limunska kiselina, monohidrat</w:t>
      </w:r>
    </w:p>
    <w:p w14:paraId="14AEBB18" w14:textId="77777777" w:rsidR="0076011D" w:rsidRPr="00932A8F" w:rsidRDefault="0076011D" w:rsidP="00932A8F">
      <w:pPr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manitol</w:t>
      </w:r>
    </w:p>
    <w:p w14:paraId="0E4C4A55" w14:textId="77777777" w:rsidR="0076011D" w:rsidRPr="00932A8F" w:rsidRDefault="0076011D" w:rsidP="00932A8F">
      <w:pPr>
        <w:numPr>
          <w:ilvl w:val="0"/>
          <w:numId w:val="14"/>
        </w:num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natrijum-hidroksid</w:t>
      </w:r>
    </w:p>
    <w:p w14:paraId="531A02F8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F9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6.2.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Inkompatibilnost</w:t>
      </w:r>
      <w:r w:rsidR="002846DB" w:rsidRPr="00932A8F">
        <w:rPr>
          <w:b/>
          <w:bCs/>
          <w:sz w:val="22"/>
          <w:szCs w:val="22"/>
          <w:lang w:val="sr-Latn-ME"/>
        </w:rPr>
        <w:t>i</w:t>
      </w:r>
    </w:p>
    <w:p w14:paraId="531A02FA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35A557" w14:textId="12FA25E4" w:rsidR="00411460" w:rsidRPr="00932A8F" w:rsidRDefault="00411460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lastRenderedPageBreak/>
        <w:t>Hemomycin</w:t>
      </w:r>
      <w:proofErr w:type="spellEnd"/>
      <w:r w:rsidRPr="00932A8F">
        <w:rPr>
          <w:sz w:val="22"/>
          <w:szCs w:val="22"/>
          <w:lang w:val="sr-Latn-ME"/>
        </w:rPr>
        <w:t>, prašak za koncentrat za rastvor za infuziju, ne sm</w:t>
      </w:r>
      <w:r w:rsidR="00B32C7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 da se m</w:t>
      </w:r>
      <w:r w:rsidR="00EB5E76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eša sa drugim l</w:t>
      </w:r>
      <w:r w:rsidR="00B32C7D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ekovima ili</w:t>
      </w:r>
      <w:r w:rsidRPr="00932A8F">
        <w:rPr>
          <w:b/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da se daje istovremeno sa drugim l</w:t>
      </w:r>
      <w:r w:rsidR="00B32C7D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ekovima u istoj infuziji, osim onih navedenih u </w:t>
      </w:r>
      <w:r w:rsidR="00EB5E76" w:rsidRPr="00932A8F">
        <w:rPr>
          <w:sz w:val="22"/>
          <w:szCs w:val="22"/>
          <w:lang w:val="sr-Latn-ME"/>
        </w:rPr>
        <w:t xml:space="preserve">dijelu </w:t>
      </w:r>
      <w:r w:rsidRPr="00932A8F">
        <w:rPr>
          <w:sz w:val="22"/>
          <w:szCs w:val="22"/>
          <w:lang w:val="sr-Latn-ME"/>
        </w:rPr>
        <w:t>6.6.</w:t>
      </w:r>
      <w:r w:rsidR="00932A8F">
        <w:rPr>
          <w:sz w:val="22"/>
          <w:szCs w:val="22"/>
          <w:lang w:val="sr-Latn-ME"/>
        </w:rPr>
        <w:t xml:space="preserve"> </w:t>
      </w:r>
    </w:p>
    <w:p w14:paraId="13AE8BCB" w14:textId="77777777" w:rsidR="00411460" w:rsidRPr="00932A8F" w:rsidRDefault="00411460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FB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>6.3.</w:t>
      </w:r>
      <w:r w:rsidR="00C05DF8" w:rsidRPr="00932A8F">
        <w:rPr>
          <w:b/>
          <w:bCs/>
          <w:sz w:val="22"/>
          <w:szCs w:val="22"/>
          <w:lang w:val="sr-Latn-ME"/>
        </w:rPr>
        <w:t xml:space="preserve">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Rok upotrebe</w:t>
      </w:r>
    </w:p>
    <w:p w14:paraId="531A02FC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8B4504" w14:textId="430BCBBE" w:rsidR="00411460" w:rsidRPr="00932A8F" w:rsidRDefault="00411460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2A8F">
        <w:rPr>
          <w:bCs/>
          <w:sz w:val="22"/>
          <w:szCs w:val="22"/>
          <w:lang w:val="sr-Latn-ME"/>
        </w:rPr>
        <w:t xml:space="preserve">3 godine. </w:t>
      </w:r>
    </w:p>
    <w:p w14:paraId="0F2C040A" w14:textId="77777777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69402CE" w14:textId="4E222681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2A8F">
        <w:rPr>
          <w:bCs/>
          <w:sz w:val="22"/>
          <w:szCs w:val="22"/>
          <w:lang w:val="sr-Latn-ME"/>
        </w:rPr>
        <w:t>Lijek ne treba koristiti po isteku roka upotrebe označenog na pakovanju.</w:t>
      </w:r>
    </w:p>
    <w:p w14:paraId="6B2BB3D1" w14:textId="77777777" w:rsidR="00411460" w:rsidRPr="00932A8F" w:rsidRDefault="00411460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FD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6.4.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932A8F">
        <w:rPr>
          <w:b/>
          <w:bCs/>
          <w:sz w:val="22"/>
          <w:szCs w:val="22"/>
          <w:lang w:val="sr-Latn-ME"/>
        </w:rPr>
        <w:t xml:space="preserve"> lijeka</w:t>
      </w:r>
    </w:p>
    <w:p w14:paraId="531A02FE" w14:textId="77777777" w:rsidR="00EC2532" w:rsidRPr="00932A8F" w:rsidRDefault="00EC2532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CFFAA8" w14:textId="421E8FBE" w:rsidR="00B3505F" w:rsidRPr="00932A8F" w:rsidRDefault="00B3505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L</w:t>
      </w:r>
      <w:r w:rsidR="00B32C7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 ne zaht</w:t>
      </w:r>
      <w:r w:rsidR="00EB5E76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eva posebne uslove čuvanja.</w:t>
      </w:r>
    </w:p>
    <w:p w14:paraId="4ECFB7E7" w14:textId="77777777" w:rsidR="00B3505F" w:rsidRPr="00932A8F" w:rsidRDefault="00B3505F" w:rsidP="00932A8F">
      <w:pPr>
        <w:jc w:val="both"/>
        <w:rPr>
          <w:b/>
          <w:sz w:val="22"/>
          <w:szCs w:val="22"/>
          <w:lang w:val="sr-Latn-ME"/>
        </w:rPr>
      </w:pPr>
    </w:p>
    <w:p w14:paraId="11CEED97" w14:textId="77777777" w:rsidR="00B3505F" w:rsidRPr="00932A8F" w:rsidRDefault="00B3505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Dokazana je fizičko-hemijska stabilnost rastvora nakon rekonstitucije u toku 24 časa na temperaturi do 25°C.</w:t>
      </w:r>
    </w:p>
    <w:p w14:paraId="4A7D7712" w14:textId="4FD35EDF" w:rsidR="00B3505F" w:rsidRPr="00932A8F" w:rsidRDefault="00B3505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S mikrobiološke tačke gledišta rastvor se posl</w:t>
      </w:r>
      <w:r w:rsidR="00EB5E76" w:rsidRPr="00932A8F">
        <w:rPr>
          <w:sz w:val="22"/>
          <w:szCs w:val="22"/>
          <w:lang w:val="sr-Latn-ME"/>
        </w:rPr>
        <w:t>ije</w:t>
      </w:r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rekonstitucije</w:t>
      </w:r>
      <w:proofErr w:type="spellEnd"/>
      <w:r w:rsidRPr="00932A8F">
        <w:rPr>
          <w:sz w:val="22"/>
          <w:szCs w:val="22"/>
          <w:lang w:val="sr-Latn-ME"/>
        </w:rPr>
        <w:t xml:space="preserve">/razblaživanja mora </w:t>
      </w:r>
      <w:proofErr w:type="spellStart"/>
      <w:r w:rsidRPr="00932A8F">
        <w:rPr>
          <w:sz w:val="22"/>
          <w:szCs w:val="22"/>
          <w:lang w:val="sr-Latn-ME"/>
        </w:rPr>
        <w:t>upotrebiti</w:t>
      </w:r>
      <w:proofErr w:type="spellEnd"/>
      <w:r w:rsidRPr="00932A8F">
        <w:rPr>
          <w:sz w:val="22"/>
          <w:szCs w:val="22"/>
          <w:lang w:val="sr-Latn-ME"/>
        </w:rPr>
        <w:t xml:space="preserve"> odmah.</w:t>
      </w:r>
    </w:p>
    <w:p w14:paraId="4A4DD6BD" w14:textId="59A54841" w:rsidR="00B3505F" w:rsidRPr="00932A8F" w:rsidRDefault="00B3505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Ako se odmah ne upotrebi, odgovornost za vr</w:t>
      </w:r>
      <w:r w:rsidR="0045078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eme i uslove čuvanja pr</w:t>
      </w:r>
      <w:r w:rsidR="00EB5E76" w:rsidRPr="00932A8F">
        <w:rPr>
          <w:sz w:val="22"/>
          <w:szCs w:val="22"/>
          <w:lang w:val="sr-Latn-ME"/>
        </w:rPr>
        <w:t>ije</w:t>
      </w:r>
      <w:r w:rsidRPr="00932A8F">
        <w:rPr>
          <w:sz w:val="22"/>
          <w:szCs w:val="22"/>
          <w:lang w:val="sr-Latn-ME"/>
        </w:rPr>
        <w:t xml:space="preserve"> upotrebe preuzima korisnik.</w:t>
      </w:r>
    </w:p>
    <w:p w14:paraId="7EDA71D7" w14:textId="77777777" w:rsidR="00411460" w:rsidRPr="00932A8F" w:rsidRDefault="00411460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2FF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6.5.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="002846DB" w:rsidRPr="00932A8F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932A8F">
        <w:rPr>
          <w:b/>
          <w:bCs/>
          <w:sz w:val="22"/>
          <w:szCs w:val="22"/>
          <w:lang w:val="sr-Latn-ME"/>
        </w:rPr>
        <w:t>pakovanja</w:t>
      </w:r>
      <w:r w:rsidR="00C06864" w:rsidRPr="00932A8F">
        <w:rPr>
          <w:b/>
          <w:bCs/>
          <w:sz w:val="22"/>
          <w:szCs w:val="22"/>
          <w:lang w:val="sr-Latn-ME"/>
        </w:rPr>
        <w:t xml:space="preserve"> </w:t>
      </w:r>
    </w:p>
    <w:p w14:paraId="234CCD34" w14:textId="77777777" w:rsidR="00487C97" w:rsidRPr="00932A8F" w:rsidRDefault="00487C97" w:rsidP="00932A8F">
      <w:pPr>
        <w:jc w:val="both"/>
        <w:rPr>
          <w:sz w:val="22"/>
          <w:szCs w:val="22"/>
          <w:lang w:val="sr-Latn-ME"/>
        </w:rPr>
      </w:pPr>
    </w:p>
    <w:p w14:paraId="07567E26" w14:textId="0DFF5A0D" w:rsidR="00487C97" w:rsidRPr="00932A8F" w:rsidRDefault="004634E7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Unutrašnje pakovanje l</w:t>
      </w:r>
      <w:r w:rsidR="0070102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 je b</w:t>
      </w:r>
      <w:r w:rsidR="00487C97" w:rsidRPr="00932A8F">
        <w:rPr>
          <w:sz w:val="22"/>
          <w:szCs w:val="22"/>
          <w:lang w:val="sr-Latn-ME"/>
        </w:rPr>
        <w:t xml:space="preserve">očica od bezbojnog stakla tip I zatvorena gumenim zatvaračem od </w:t>
      </w:r>
      <w:proofErr w:type="spellStart"/>
      <w:r w:rsidR="00487C97" w:rsidRPr="00932A8F">
        <w:rPr>
          <w:sz w:val="22"/>
          <w:szCs w:val="22"/>
          <w:lang w:val="sr-Latn-ME"/>
        </w:rPr>
        <w:t>halogenovane</w:t>
      </w:r>
      <w:proofErr w:type="spellEnd"/>
      <w:r w:rsidR="00487C97" w:rsidRPr="00932A8F">
        <w:rPr>
          <w:sz w:val="22"/>
          <w:szCs w:val="22"/>
          <w:lang w:val="sr-Latn-ME"/>
        </w:rPr>
        <w:t xml:space="preserve"> </w:t>
      </w:r>
      <w:proofErr w:type="spellStart"/>
      <w:r w:rsidR="00487C97" w:rsidRPr="00932A8F">
        <w:rPr>
          <w:sz w:val="22"/>
          <w:szCs w:val="22"/>
          <w:lang w:val="sr-Latn-ME"/>
        </w:rPr>
        <w:t>butil</w:t>
      </w:r>
      <w:proofErr w:type="spellEnd"/>
      <w:r w:rsidR="00487C97" w:rsidRPr="00932A8F">
        <w:rPr>
          <w:sz w:val="22"/>
          <w:szCs w:val="22"/>
          <w:lang w:val="sr-Latn-ME"/>
        </w:rPr>
        <w:t xml:space="preserve"> gume i aluminijumskom kapicom sa zaštitnim plastičnim „</w:t>
      </w:r>
      <w:proofErr w:type="spellStart"/>
      <w:r w:rsidR="00487C97" w:rsidRPr="00932A8F">
        <w:rPr>
          <w:sz w:val="22"/>
          <w:szCs w:val="22"/>
          <w:lang w:val="sr-Latn-ME"/>
        </w:rPr>
        <w:t>flip</w:t>
      </w:r>
      <w:proofErr w:type="spellEnd"/>
      <w:r w:rsidR="00487C97" w:rsidRPr="00932A8F">
        <w:rPr>
          <w:sz w:val="22"/>
          <w:szCs w:val="22"/>
          <w:lang w:val="sr-Latn-ME"/>
        </w:rPr>
        <w:t xml:space="preserve"> </w:t>
      </w:r>
      <w:proofErr w:type="spellStart"/>
      <w:r w:rsidR="00487C97" w:rsidRPr="00932A8F">
        <w:rPr>
          <w:sz w:val="22"/>
          <w:szCs w:val="22"/>
          <w:lang w:val="sr-Latn-ME"/>
        </w:rPr>
        <w:t>off</w:t>
      </w:r>
      <w:proofErr w:type="spellEnd"/>
      <w:r w:rsidR="00487C97" w:rsidRPr="00932A8F">
        <w:rPr>
          <w:sz w:val="22"/>
          <w:szCs w:val="22"/>
          <w:lang w:val="sr-Latn-ME"/>
        </w:rPr>
        <w:t>“ poklopcem.</w:t>
      </w:r>
    </w:p>
    <w:p w14:paraId="473203A6" w14:textId="433162C3" w:rsidR="00B3505F" w:rsidRPr="00932A8F" w:rsidRDefault="0070102D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Spoljašnje pakovanje lijeka je složiva kartonska kutija u kojoj se nalazi jedna bočica sa 500 mg praška za koncentrat za rastvor za infuziju i Uputstvo za lijek.</w:t>
      </w:r>
    </w:p>
    <w:p w14:paraId="531A0300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301" w14:textId="77777777" w:rsidR="002846DB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6.6.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932A8F">
        <w:rPr>
          <w:b/>
          <w:bCs/>
          <w:sz w:val="22"/>
          <w:szCs w:val="22"/>
          <w:lang w:val="sr-Latn-ME"/>
        </w:rPr>
        <w:t xml:space="preserve"> </w:t>
      </w:r>
      <w:r w:rsidR="00310F03" w:rsidRPr="00932A8F">
        <w:rPr>
          <w:b/>
          <w:bCs/>
          <w:sz w:val="22"/>
          <w:szCs w:val="22"/>
          <w:lang w:val="sr-Latn-ME"/>
        </w:rPr>
        <w:t>(i druga uputs</w:t>
      </w:r>
      <w:r w:rsidR="004109FA" w:rsidRPr="00932A8F">
        <w:rPr>
          <w:b/>
          <w:bCs/>
          <w:sz w:val="22"/>
          <w:szCs w:val="22"/>
          <w:lang w:val="sr-Latn-ME"/>
        </w:rPr>
        <w:t>t</w:t>
      </w:r>
      <w:r w:rsidR="00310F03" w:rsidRPr="00932A8F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31A0302" w14:textId="77777777" w:rsidR="00B66A70" w:rsidRPr="00932A8F" w:rsidRDefault="00B66A70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452AEA04" w14:textId="2269F92C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Svu neiskorišćenu količinu l</w:t>
      </w:r>
      <w:r w:rsidR="00B32C7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eka ili otpadnog materijala nakon njegove upotrebe treba ukloniti, u skladu sa važećim propisima.</w:t>
      </w:r>
    </w:p>
    <w:p w14:paraId="1A607465" w14:textId="77777777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</w:p>
    <w:p w14:paraId="015E1179" w14:textId="77777777" w:rsidR="008233D3" w:rsidRPr="00932A8F" w:rsidRDefault="008233D3" w:rsidP="00932A8F">
      <w:pPr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Priprema rastvora za infuziju:</w:t>
      </w:r>
    </w:p>
    <w:p w14:paraId="10D10D13" w14:textId="77777777" w:rsidR="008233D3" w:rsidRPr="00932A8F" w:rsidRDefault="008233D3" w:rsidP="00932A8F">
      <w:pPr>
        <w:jc w:val="both"/>
        <w:rPr>
          <w:b/>
          <w:sz w:val="22"/>
          <w:szCs w:val="22"/>
          <w:u w:val="single"/>
          <w:lang w:val="sr-Latn-ME"/>
        </w:rPr>
      </w:pPr>
    </w:p>
    <w:p w14:paraId="3EEF5BA2" w14:textId="77777777" w:rsidR="008233D3" w:rsidRPr="00932A8F" w:rsidRDefault="008233D3" w:rsidP="00932A8F">
      <w:pPr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>Rastvaranje</w:t>
      </w:r>
    </w:p>
    <w:p w14:paraId="7F9B3100" w14:textId="3935CBE5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Rekonstituisani</w:t>
      </w:r>
      <w:proofErr w:type="spellEnd"/>
      <w:r w:rsidRPr="00932A8F">
        <w:rPr>
          <w:sz w:val="22"/>
          <w:szCs w:val="22"/>
          <w:lang w:val="sr-Latn-ME"/>
        </w:rPr>
        <w:t xml:space="preserve"> rastvor se priprema dodavanjem 4,8 </w:t>
      </w:r>
      <w:r w:rsidR="007F1699" w:rsidRPr="00932A8F">
        <w:rPr>
          <w:sz w:val="22"/>
          <w:szCs w:val="22"/>
          <w:lang w:val="sr-Latn-ME"/>
        </w:rPr>
        <w:t>ml</w:t>
      </w:r>
      <w:r w:rsidR="00E1121D" w:rsidRP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 xml:space="preserve">vode za injekcije u bočicu sa 500 mg praška azitromicina. </w:t>
      </w:r>
    </w:p>
    <w:p w14:paraId="7FB3B8BE" w14:textId="574680CC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Sadržaj bočice se nakon toga promućka, sve dok se sva količina l</w:t>
      </w:r>
      <w:r w:rsidR="00B32C7D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eka ne rastvori. </w:t>
      </w:r>
    </w:p>
    <w:p w14:paraId="2CC35905" w14:textId="127AB53D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 xml:space="preserve">Na takav način </w:t>
      </w:r>
      <w:proofErr w:type="spellStart"/>
      <w:r w:rsidRPr="00932A8F">
        <w:rPr>
          <w:sz w:val="22"/>
          <w:szCs w:val="22"/>
          <w:lang w:val="sr-Latn-ME"/>
        </w:rPr>
        <w:t>rekonstituisani</w:t>
      </w:r>
      <w:proofErr w:type="spellEnd"/>
      <w:r w:rsidRPr="00932A8F">
        <w:rPr>
          <w:sz w:val="22"/>
          <w:szCs w:val="22"/>
          <w:lang w:val="sr-Latn-ME"/>
        </w:rPr>
        <w:t xml:space="preserve"> rastvor sadrži 100 mg azitromicina po 1 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. </w:t>
      </w:r>
    </w:p>
    <w:p w14:paraId="5D3AE25E" w14:textId="0D268299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Rastvor je stabilan 24 časa na temperaturi do 25</w:t>
      </w:r>
      <w:r w:rsidRPr="00932A8F">
        <w:rPr>
          <w:bCs/>
          <w:sz w:val="22"/>
          <w:szCs w:val="22"/>
          <w:lang w:val="sr-Latn-ME"/>
        </w:rPr>
        <w:t>º C</w:t>
      </w:r>
      <w:r w:rsidRPr="00932A8F">
        <w:rPr>
          <w:sz w:val="22"/>
          <w:szCs w:val="22"/>
          <w:lang w:val="sr-Latn-ME"/>
        </w:rPr>
        <w:t>. Pr</w:t>
      </w:r>
      <w:r w:rsidR="005F7DEE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ene, rastvor treba pažljivo pregledati. Ukoliko se u rastvoru nalaze nerastvorene čestice, rastvor nije pogodan za prim</w:t>
      </w:r>
      <w:r w:rsidR="007956A0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enu.</w:t>
      </w:r>
    </w:p>
    <w:p w14:paraId="370B09EA" w14:textId="77777777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</w:p>
    <w:p w14:paraId="3D8820B6" w14:textId="77777777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u w:val="single"/>
          <w:lang w:val="sr-Latn-ME"/>
        </w:rPr>
        <w:t xml:space="preserve">Razblaživanje </w:t>
      </w:r>
    </w:p>
    <w:p w14:paraId="2A5BC3A1" w14:textId="6DA91B2F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U cilju dobijanja infuzionog rastvora azitromicina koncentracije 1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 ili 2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, 5 </w:t>
      </w:r>
      <w:r w:rsidR="007F1699" w:rsidRPr="00932A8F">
        <w:rPr>
          <w:sz w:val="22"/>
          <w:szCs w:val="22"/>
          <w:lang w:val="sr-Latn-ME"/>
        </w:rPr>
        <w:t>ml</w:t>
      </w:r>
      <w:r w:rsidR="00E1121D" w:rsidRP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rekonstituisanog rastvora (100 mg/</w:t>
      </w:r>
      <w:r w:rsidR="007F1699" w:rsidRPr="00932A8F">
        <w:rPr>
          <w:sz w:val="22"/>
          <w:szCs w:val="22"/>
          <w:lang w:val="sr-Latn-ME"/>
        </w:rPr>
        <w:t>ml</w:t>
      </w:r>
      <w:r w:rsidRPr="00932A8F">
        <w:rPr>
          <w:sz w:val="22"/>
          <w:szCs w:val="22"/>
          <w:lang w:val="sr-Latn-ME"/>
        </w:rPr>
        <w:t xml:space="preserve">) se </w:t>
      </w:r>
      <w:r w:rsidRPr="00932A8F">
        <w:rPr>
          <w:i/>
          <w:sz w:val="22"/>
          <w:szCs w:val="22"/>
          <w:lang w:val="sr-Latn-ME"/>
        </w:rPr>
        <w:t>razblažuje</w:t>
      </w:r>
      <w:r w:rsidRPr="00932A8F">
        <w:rPr>
          <w:sz w:val="22"/>
          <w:szCs w:val="22"/>
          <w:lang w:val="sr-Latn-ME"/>
        </w:rPr>
        <w:t xml:space="preserve"> odgovarajućom količinom jednog od </w:t>
      </w:r>
      <w:r w:rsidR="00AA5D20" w:rsidRPr="00932A8F">
        <w:rPr>
          <w:sz w:val="22"/>
          <w:szCs w:val="22"/>
          <w:lang w:val="sr-Latn-ME"/>
        </w:rPr>
        <w:t>sljedećih</w:t>
      </w:r>
      <w:r w:rsidRPr="00932A8F">
        <w:rPr>
          <w:sz w:val="22"/>
          <w:szCs w:val="22"/>
          <w:lang w:val="sr-Latn-ME"/>
        </w:rPr>
        <w:t xml:space="preserve"> rastvarača: fiziološki rastvor (0,9% rastvor </w:t>
      </w:r>
      <w:proofErr w:type="spellStart"/>
      <w:r w:rsidRPr="00932A8F">
        <w:rPr>
          <w:sz w:val="22"/>
          <w:szCs w:val="22"/>
          <w:lang w:val="sr-Latn-ME"/>
        </w:rPr>
        <w:t>NaCl</w:t>
      </w:r>
      <w:proofErr w:type="spellEnd"/>
      <w:r w:rsidRPr="00932A8F">
        <w:rPr>
          <w:sz w:val="22"/>
          <w:szCs w:val="22"/>
          <w:lang w:val="sr-Latn-ME"/>
        </w:rPr>
        <w:t xml:space="preserve">); 0,45% rastvor </w:t>
      </w:r>
      <w:proofErr w:type="spellStart"/>
      <w:r w:rsidRPr="00932A8F">
        <w:rPr>
          <w:sz w:val="22"/>
          <w:szCs w:val="22"/>
          <w:lang w:val="sr-Latn-ME"/>
        </w:rPr>
        <w:t>NaCl</w:t>
      </w:r>
      <w:proofErr w:type="spellEnd"/>
      <w:r w:rsidRPr="00932A8F">
        <w:rPr>
          <w:sz w:val="22"/>
          <w:szCs w:val="22"/>
          <w:lang w:val="sr-Latn-ME"/>
        </w:rPr>
        <w:t xml:space="preserve">; 5% vodeni rastvor glukoze; rastvor 5% glukoze i 0,45% </w:t>
      </w:r>
      <w:proofErr w:type="spellStart"/>
      <w:r w:rsidRPr="00932A8F">
        <w:rPr>
          <w:sz w:val="22"/>
          <w:szCs w:val="22"/>
          <w:lang w:val="sr-Latn-ME"/>
        </w:rPr>
        <w:t>NaCl</w:t>
      </w:r>
      <w:proofErr w:type="spellEnd"/>
      <w:r w:rsidRPr="00932A8F">
        <w:rPr>
          <w:sz w:val="22"/>
          <w:szCs w:val="22"/>
          <w:lang w:val="sr-Latn-ME"/>
        </w:rPr>
        <w:t xml:space="preserve"> sa 20 </w:t>
      </w:r>
      <w:proofErr w:type="spellStart"/>
      <w:r w:rsidRPr="00932A8F">
        <w:rPr>
          <w:sz w:val="22"/>
          <w:szCs w:val="22"/>
          <w:lang w:val="sr-Latn-ME"/>
        </w:rPr>
        <w:t>mEq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KCl</w:t>
      </w:r>
      <w:proofErr w:type="spellEnd"/>
      <w:r w:rsidRPr="00932A8F">
        <w:rPr>
          <w:sz w:val="22"/>
          <w:szCs w:val="22"/>
          <w:lang w:val="sr-Latn-ME"/>
        </w:rPr>
        <w:t xml:space="preserve">; rastvor 5% glukoze i 0,3% </w:t>
      </w:r>
      <w:proofErr w:type="spellStart"/>
      <w:r w:rsidRPr="00932A8F">
        <w:rPr>
          <w:sz w:val="22"/>
          <w:szCs w:val="22"/>
          <w:lang w:val="sr-Latn-ME"/>
        </w:rPr>
        <w:t>NaCl</w:t>
      </w:r>
      <w:proofErr w:type="spellEnd"/>
      <w:r w:rsidRPr="00932A8F">
        <w:rPr>
          <w:sz w:val="22"/>
          <w:szCs w:val="22"/>
          <w:lang w:val="sr-Latn-ME"/>
        </w:rPr>
        <w:t xml:space="preserve">; rastvor 5% glukoze i </w:t>
      </w:r>
      <w:proofErr w:type="spellStart"/>
      <w:r w:rsidRPr="00932A8F">
        <w:rPr>
          <w:sz w:val="22"/>
          <w:szCs w:val="22"/>
          <w:lang w:val="sr-Latn-ME"/>
        </w:rPr>
        <w:t>laktatnog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Ringerovog</w:t>
      </w:r>
      <w:proofErr w:type="spellEnd"/>
      <w:r w:rsidRPr="00932A8F">
        <w:rPr>
          <w:sz w:val="22"/>
          <w:szCs w:val="22"/>
          <w:lang w:val="sr-Latn-ME"/>
        </w:rPr>
        <w:t xml:space="preserve"> rastvora; rastvor 5% glukoze i 0,45% </w:t>
      </w:r>
      <w:proofErr w:type="spellStart"/>
      <w:r w:rsidRPr="00932A8F">
        <w:rPr>
          <w:sz w:val="22"/>
          <w:szCs w:val="22"/>
          <w:lang w:val="sr-Latn-ME"/>
        </w:rPr>
        <w:t>NaCl</w:t>
      </w:r>
      <w:proofErr w:type="spellEnd"/>
      <w:r w:rsidRPr="00932A8F">
        <w:rPr>
          <w:sz w:val="22"/>
          <w:szCs w:val="22"/>
          <w:lang w:val="sr-Latn-ME"/>
        </w:rPr>
        <w:t xml:space="preserve"> i </w:t>
      </w:r>
      <w:proofErr w:type="spellStart"/>
      <w:r w:rsidRPr="00932A8F">
        <w:rPr>
          <w:sz w:val="22"/>
          <w:szCs w:val="22"/>
          <w:lang w:val="sr-Latn-ME"/>
        </w:rPr>
        <w:t>laktatni</w:t>
      </w:r>
      <w:proofErr w:type="spellEnd"/>
      <w:r w:rsidRPr="00932A8F">
        <w:rPr>
          <w:sz w:val="22"/>
          <w:szCs w:val="22"/>
          <w:lang w:val="sr-Latn-ME"/>
        </w:rPr>
        <w:t xml:space="preserve"> </w:t>
      </w:r>
      <w:proofErr w:type="spellStart"/>
      <w:r w:rsidRPr="00932A8F">
        <w:rPr>
          <w:sz w:val="22"/>
          <w:szCs w:val="22"/>
          <w:lang w:val="sr-Latn-ME"/>
        </w:rPr>
        <w:t>Ringerov</w:t>
      </w:r>
      <w:proofErr w:type="spellEnd"/>
      <w:r w:rsidRPr="00932A8F">
        <w:rPr>
          <w:sz w:val="22"/>
          <w:szCs w:val="22"/>
          <w:lang w:val="sr-Latn-ME"/>
        </w:rPr>
        <w:t xml:space="preserve"> rastvor.</w:t>
      </w:r>
    </w:p>
    <w:p w14:paraId="1D6CC557" w14:textId="56F1E7E9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U zavisnosti od potrebne koncentracije infuzionog rastvora dodaju se sl</w:t>
      </w:r>
      <w:r w:rsidR="00B55684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edeće količine rastvarača:</w:t>
      </w:r>
    </w:p>
    <w:p w14:paraId="70DB69E0" w14:textId="77777777" w:rsidR="008233D3" w:rsidRPr="00932A8F" w:rsidRDefault="008233D3" w:rsidP="00932A8F">
      <w:pPr>
        <w:ind w:left="360"/>
        <w:jc w:val="both"/>
        <w:rPr>
          <w:sz w:val="22"/>
          <w:szCs w:val="22"/>
          <w:lang w:val="sr-Latn-M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69"/>
        <w:gridCol w:w="3350"/>
      </w:tblGrid>
      <w:tr w:rsidR="008233D3" w:rsidRPr="00932A8F" w14:paraId="7E60451B" w14:textId="77777777" w:rsidTr="00D10836">
        <w:trPr>
          <w:trHeight w:val="20"/>
          <w:jc w:val="center"/>
        </w:trPr>
        <w:tc>
          <w:tcPr>
            <w:tcW w:w="3143" w:type="pct"/>
          </w:tcPr>
          <w:p w14:paraId="2C79BD53" w14:textId="2D271DAA" w:rsidR="008233D3" w:rsidRPr="00932A8F" w:rsidRDefault="008233D3" w:rsidP="00932A8F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Koncentracija infuzionog rastvora (mg/</w:t>
            </w:r>
            <w:r w:rsidR="007F1699" w:rsidRPr="00932A8F">
              <w:rPr>
                <w:b/>
                <w:sz w:val="22"/>
                <w:szCs w:val="22"/>
                <w:lang w:val="sr-Latn-ME"/>
              </w:rPr>
              <w:t>ml</w:t>
            </w:r>
            <w:r w:rsidRPr="00932A8F">
              <w:rPr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857" w:type="pct"/>
          </w:tcPr>
          <w:p w14:paraId="5560D1DF" w14:textId="1CB441B0" w:rsidR="008233D3" w:rsidRPr="00932A8F" w:rsidRDefault="008233D3" w:rsidP="00932A8F">
            <w:pPr>
              <w:jc w:val="both"/>
              <w:rPr>
                <w:b/>
                <w:sz w:val="22"/>
                <w:szCs w:val="22"/>
                <w:lang w:val="sr-Latn-ME"/>
              </w:rPr>
            </w:pPr>
            <w:r w:rsidRPr="00932A8F">
              <w:rPr>
                <w:b/>
                <w:sz w:val="22"/>
                <w:szCs w:val="22"/>
                <w:lang w:val="sr-Latn-ME"/>
              </w:rPr>
              <w:t>Količina rastvarača (</w:t>
            </w:r>
            <w:r w:rsidR="007F1699" w:rsidRPr="00932A8F">
              <w:rPr>
                <w:b/>
                <w:sz w:val="22"/>
                <w:szCs w:val="22"/>
                <w:lang w:val="sr-Latn-ME"/>
              </w:rPr>
              <w:t>ml</w:t>
            </w:r>
            <w:r w:rsidRPr="00932A8F">
              <w:rPr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8233D3" w:rsidRPr="00932A8F" w14:paraId="134DE8D8" w14:textId="77777777" w:rsidTr="00D10836">
        <w:trPr>
          <w:trHeight w:val="20"/>
          <w:jc w:val="center"/>
        </w:trPr>
        <w:tc>
          <w:tcPr>
            <w:tcW w:w="3143" w:type="pct"/>
          </w:tcPr>
          <w:p w14:paraId="4E4808A1" w14:textId="29B47F7E" w:rsidR="008233D3" w:rsidRPr="00932A8F" w:rsidRDefault="008233D3" w:rsidP="00932A8F">
            <w:pPr>
              <w:jc w:val="both"/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1 mg/</w:t>
            </w:r>
            <w:r w:rsidR="007F1699" w:rsidRPr="00932A8F">
              <w:rPr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1857" w:type="pct"/>
          </w:tcPr>
          <w:p w14:paraId="3C7FF104" w14:textId="11DF050A" w:rsidR="008233D3" w:rsidRPr="00932A8F" w:rsidRDefault="008233D3" w:rsidP="00932A8F">
            <w:pPr>
              <w:jc w:val="both"/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500 </w:t>
            </w:r>
            <w:r w:rsidR="007F1699" w:rsidRPr="00932A8F">
              <w:rPr>
                <w:sz w:val="22"/>
                <w:szCs w:val="22"/>
                <w:lang w:val="sr-Latn-ME"/>
              </w:rPr>
              <w:t>ml</w:t>
            </w:r>
          </w:p>
        </w:tc>
      </w:tr>
      <w:tr w:rsidR="008233D3" w:rsidRPr="00932A8F" w14:paraId="6070C599" w14:textId="77777777" w:rsidTr="00D10836">
        <w:trPr>
          <w:trHeight w:val="20"/>
          <w:jc w:val="center"/>
        </w:trPr>
        <w:tc>
          <w:tcPr>
            <w:tcW w:w="3143" w:type="pct"/>
          </w:tcPr>
          <w:p w14:paraId="2EEA5766" w14:textId="3235535B" w:rsidR="008233D3" w:rsidRPr="00932A8F" w:rsidRDefault="008233D3" w:rsidP="00932A8F">
            <w:pPr>
              <w:jc w:val="both"/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>2 mg/</w:t>
            </w:r>
            <w:r w:rsidR="007F1699" w:rsidRPr="00932A8F">
              <w:rPr>
                <w:sz w:val="22"/>
                <w:szCs w:val="22"/>
                <w:lang w:val="sr-Latn-ME"/>
              </w:rPr>
              <w:t>ml</w:t>
            </w:r>
          </w:p>
        </w:tc>
        <w:tc>
          <w:tcPr>
            <w:tcW w:w="1857" w:type="pct"/>
          </w:tcPr>
          <w:p w14:paraId="6F27AEFB" w14:textId="3CECF7D6" w:rsidR="008233D3" w:rsidRPr="00932A8F" w:rsidRDefault="008233D3" w:rsidP="00932A8F">
            <w:pPr>
              <w:jc w:val="both"/>
              <w:rPr>
                <w:sz w:val="22"/>
                <w:szCs w:val="22"/>
                <w:lang w:val="sr-Latn-ME"/>
              </w:rPr>
            </w:pPr>
            <w:r w:rsidRPr="00932A8F">
              <w:rPr>
                <w:sz w:val="22"/>
                <w:szCs w:val="22"/>
                <w:lang w:val="sr-Latn-ME"/>
              </w:rPr>
              <w:t xml:space="preserve">250 </w:t>
            </w:r>
            <w:r w:rsidR="007F1699" w:rsidRPr="00932A8F">
              <w:rPr>
                <w:sz w:val="22"/>
                <w:szCs w:val="22"/>
                <w:lang w:val="sr-Latn-ME"/>
              </w:rPr>
              <w:t>ml</w:t>
            </w:r>
          </w:p>
        </w:tc>
      </w:tr>
    </w:tbl>
    <w:p w14:paraId="61596682" w14:textId="77777777" w:rsidR="008233D3" w:rsidRPr="00932A8F" w:rsidRDefault="008233D3" w:rsidP="00932A8F">
      <w:pPr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DBE6098" w14:textId="77777777" w:rsidR="008233D3" w:rsidRPr="00932A8F" w:rsidRDefault="008233D3" w:rsidP="00932A8F">
      <w:pPr>
        <w:tabs>
          <w:tab w:val="left" w:pos="1080"/>
        </w:tabs>
        <w:jc w:val="both"/>
        <w:rPr>
          <w:b/>
          <w:sz w:val="22"/>
          <w:szCs w:val="22"/>
          <w:vertAlign w:val="superscript"/>
          <w:lang w:val="sr-Latn-ME"/>
        </w:rPr>
      </w:pPr>
      <w:r w:rsidRPr="00932A8F">
        <w:rPr>
          <w:sz w:val="22"/>
          <w:szCs w:val="22"/>
          <w:lang w:val="sr-Latn-ME"/>
        </w:rPr>
        <w:t xml:space="preserve">Preporučuje se da trajanje infuzije ne bude kraće od 60 minuta. </w:t>
      </w:r>
    </w:p>
    <w:p w14:paraId="4B8C791D" w14:textId="16645C51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lastRenderedPageBreak/>
        <w:t>Hemomycin</w:t>
      </w:r>
      <w:proofErr w:type="spellEnd"/>
      <w:r w:rsidRPr="00932A8F">
        <w:rPr>
          <w:sz w:val="22"/>
          <w:szCs w:val="22"/>
          <w:lang w:val="sr-Latn-ME"/>
        </w:rPr>
        <w:t xml:space="preserve"> (prašak za koncentrat za rastvor za infuziju) se ne sm</w:t>
      </w:r>
      <w:r w:rsidR="0035766A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 xml:space="preserve">e davati u </w:t>
      </w:r>
      <w:proofErr w:type="spellStart"/>
      <w:r w:rsidRPr="00932A8F">
        <w:rPr>
          <w:sz w:val="22"/>
          <w:szCs w:val="22"/>
          <w:lang w:val="sr-Latn-ME"/>
        </w:rPr>
        <w:t>bolusu</w:t>
      </w:r>
      <w:proofErr w:type="spellEnd"/>
      <w:r w:rsidRPr="00932A8F">
        <w:rPr>
          <w:sz w:val="22"/>
          <w:szCs w:val="22"/>
          <w:lang w:val="sr-Latn-ME"/>
        </w:rPr>
        <w:t xml:space="preserve"> ili intramuskularnom injekcijom! </w:t>
      </w:r>
    </w:p>
    <w:p w14:paraId="23365137" w14:textId="77777777" w:rsidR="00E1121D" w:rsidRPr="00932A8F" w:rsidRDefault="00E1121D" w:rsidP="00932A8F">
      <w:pPr>
        <w:jc w:val="both"/>
        <w:rPr>
          <w:sz w:val="22"/>
          <w:szCs w:val="22"/>
          <w:lang w:val="sr-Latn-ME"/>
        </w:rPr>
      </w:pPr>
    </w:p>
    <w:p w14:paraId="670F3BD4" w14:textId="6CD722CB" w:rsidR="008233D3" w:rsidRPr="00932A8F" w:rsidRDefault="008233D3" w:rsidP="00932A8F">
      <w:pPr>
        <w:jc w:val="both"/>
        <w:rPr>
          <w:sz w:val="22"/>
          <w:szCs w:val="22"/>
          <w:lang w:val="sr-Latn-ME"/>
        </w:rPr>
      </w:pPr>
      <w:proofErr w:type="spellStart"/>
      <w:r w:rsidRPr="00932A8F">
        <w:rPr>
          <w:sz w:val="22"/>
          <w:szCs w:val="22"/>
          <w:lang w:val="sr-Latn-ME"/>
        </w:rPr>
        <w:t>Hemomycin</w:t>
      </w:r>
      <w:proofErr w:type="spellEnd"/>
      <w:r w:rsidRPr="00932A8F">
        <w:rPr>
          <w:sz w:val="22"/>
          <w:szCs w:val="22"/>
          <w:lang w:val="sr-Latn-ME"/>
        </w:rPr>
        <w:t>, prašak za koncentrat za rastvor za infuziju,</w:t>
      </w:r>
      <w:r w:rsidRPr="00932A8F">
        <w:rPr>
          <w:b/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ne sm</w:t>
      </w:r>
      <w:r w:rsidR="0035766A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 da se m</w:t>
      </w:r>
      <w:r w:rsidR="00B55684" w:rsidRPr="00932A8F">
        <w:rPr>
          <w:sz w:val="22"/>
          <w:szCs w:val="22"/>
          <w:lang w:val="sr-Latn-ME"/>
        </w:rPr>
        <w:t>ij</w:t>
      </w:r>
      <w:r w:rsidRPr="00932A8F">
        <w:rPr>
          <w:sz w:val="22"/>
          <w:szCs w:val="22"/>
          <w:lang w:val="sr-Latn-ME"/>
        </w:rPr>
        <w:t>eša sa drugim l</w:t>
      </w:r>
      <w:r w:rsidR="00B32C7D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>ekovima ili</w:t>
      </w:r>
      <w:r w:rsidRPr="00932A8F">
        <w:rPr>
          <w:b/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da se daje istovremeno sa drugim l</w:t>
      </w:r>
      <w:r w:rsidR="00B32C7D" w:rsidRPr="00932A8F">
        <w:rPr>
          <w:sz w:val="22"/>
          <w:szCs w:val="22"/>
          <w:lang w:val="sr-Latn-ME"/>
        </w:rPr>
        <w:t>j</w:t>
      </w:r>
      <w:r w:rsidRPr="00932A8F">
        <w:rPr>
          <w:sz w:val="22"/>
          <w:szCs w:val="22"/>
          <w:lang w:val="sr-Latn-ME"/>
        </w:rPr>
        <w:t xml:space="preserve">ekovima u istoj infuziji, osim onih navedenih u </w:t>
      </w:r>
      <w:r w:rsidR="00B55684" w:rsidRPr="00932A8F">
        <w:rPr>
          <w:sz w:val="22"/>
          <w:szCs w:val="22"/>
          <w:lang w:val="sr-Latn-ME"/>
        </w:rPr>
        <w:t xml:space="preserve">dijelu </w:t>
      </w:r>
      <w:r w:rsidRPr="00932A8F">
        <w:rPr>
          <w:sz w:val="22"/>
          <w:szCs w:val="22"/>
          <w:lang w:val="sr-Latn-ME"/>
        </w:rPr>
        <w:t xml:space="preserve">6.6 Razblaživanje. </w:t>
      </w:r>
    </w:p>
    <w:p w14:paraId="5B6D913B" w14:textId="3BC4C71D" w:rsidR="00487C97" w:rsidRPr="00932A8F" w:rsidRDefault="00487C97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17803A" w14:textId="77777777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304" w14:textId="77777777" w:rsidR="00F8570A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7.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NOSILAC DOZVOLE</w:t>
      </w:r>
      <w:r w:rsidR="00483928" w:rsidRPr="00932A8F">
        <w:rPr>
          <w:b/>
          <w:bCs/>
          <w:sz w:val="22"/>
          <w:szCs w:val="22"/>
          <w:lang w:val="sr-Latn-ME"/>
        </w:rPr>
        <w:t xml:space="preserve"> </w:t>
      </w:r>
    </w:p>
    <w:p w14:paraId="531A0305" w14:textId="77777777" w:rsidR="00C61BE0" w:rsidRPr="00932A8F" w:rsidRDefault="00C61BE0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5E8514" w14:textId="77777777" w:rsidR="004C2FBF" w:rsidRPr="00932A8F" w:rsidRDefault="004C2FB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HEMOFARM AD VRŠAC PJ PODGORICA</w:t>
      </w:r>
    </w:p>
    <w:p w14:paraId="072412CE" w14:textId="4B081D53" w:rsidR="004C2FBF" w:rsidRPr="00932A8F" w:rsidRDefault="004C2FBF" w:rsidP="00932A8F">
      <w:pPr>
        <w:jc w:val="both"/>
        <w:rPr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8 marta 55A,</w:t>
      </w:r>
      <w:r w:rsidR="00523C1A" w:rsidRP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Podgorica,</w:t>
      </w:r>
      <w:r w:rsidR="00523C1A" w:rsidRPr="00932A8F">
        <w:rPr>
          <w:sz w:val="22"/>
          <w:szCs w:val="22"/>
          <w:lang w:val="sr-Latn-ME"/>
        </w:rPr>
        <w:t xml:space="preserve"> </w:t>
      </w:r>
      <w:r w:rsidRPr="00932A8F">
        <w:rPr>
          <w:sz w:val="22"/>
          <w:szCs w:val="22"/>
          <w:lang w:val="sr-Latn-ME"/>
        </w:rPr>
        <w:t>Crna Gora</w:t>
      </w:r>
    </w:p>
    <w:p w14:paraId="531A0306" w14:textId="45752311" w:rsidR="00C37FD7" w:rsidRPr="00932A8F" w:rsidRDefault="00C37FD7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CF16F2" w14:textId="77777777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307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8.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>BROJ DOZVOLE</w:t>
      </w:r>
      <w:r w:rsidR="008A6D43" w:rsidRPr="00932A8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31A0308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309" w14:textId="29C2CC74" w:rsidR="00F45F77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2A8F">
        <w:rPr>
          <w:bCs/>
          <w:sz w:val="22"/>
          <w:szCs w:val="22"/>
          <w:lang w:val="sr-Latn-ME"/>
        </w:rPr>
        <w:t>2030/13/323 - 1267</w:t>
      </w:r>
    </w:p>
    <w:p w14:paraId="24992BBC" w14:textId="705C6336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3570202" w14:textId="77777777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30A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9.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Pr="00932A8F">
        <w:rPr>
          <w:b/>
          <w:bCs/>
          <w:sz w:val="22"/>
          <w:szCs w:val="22"/>
          <w:lang w:val="sr-Latn-ME"/>
        </w:rPr>
        <w:t xml:space="preserve">DATUM </w:t>
      </w:r>
      <w:r w:rsidR="00C05DF8" w:rsidRPr="00932A8F">
        <w:rPr>
          <w:b/>
          <w:bCs/>
          <w:sz w:val="22"/>
          <w:szCs w:val="22"/>
          <w:lang w:val="sr-Latn-ME"/>
        </w:rPr>
        <w:t xml:space="preserve">PRVE </w:t>
      </w:r>
      <w:r w:rsidR="008A6D43" w:rsidRPr="00932A8F">
        <w:rPr>
          <w:b/>
          <w:bCs/>
          <w:sz w:val="22"/>
          <w:szCs w:val="22"/>
          <w:lang w:val="sr-Latn-ME"/>
        </w:rPr>
        <w:t>DOZVOLE</w:t>
      </w:r>
      <w:r w:rsidR="00C05DF8" w:rsidRPr="00932A8F">
        <w:rPr>
          <w:b/>
          <w:bCs/>
          <w:sz w:val="22"/>
          <w:szCs w:val="22"/>
          <w:lang w:val="sr-Latn-ME"/>
        </w:rPr>
        <w:t>/OBNOVE DOZVOLE</w:t>
      </w:r>
      <w:r w:rsidR="008A6D43" w:rsidRPr="00932A8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31A030B" w14:textId="77777777" w:rsidR="0072020E" w:rsidRPr="00932A8F" w:rsidRDefault="0072020E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3D746A8" w14:textId="0702E33F" w:rsidR="0060606C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932A8F">
        <w:rPr>
          <w:sz w:val="22"/>
          <w:szCs w:val="22"/>
          <w:lang w:val="sr-Latn-ME"/>
        </w:rPr>
        <w:t>27.06.2013. godine</w:t>
      </w:r>
    </w:p>
    <w:p w14:paraId="531A030C" w14:textId="394AD33F" w:rsidR="00836B35" w:rsidRPr="00932A8F" w:rsidRDefault="00836B35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696FC98" w14:textId="77777777" w:rsidR="00E1121D" w:rsidRPr="00932A8F" w:rsidRDefault="00E1121D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31A030D" w14:textId="77777777" w:rsidR="003F6A59" w:rsidRPr="00932A8F" w:rsidRDefault="0072020E" w:rsidP="00932A8F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ME"/>
        </w:rPr>
      </w:pPr>
      <w:r w:rsidRPr="00932A8F">
        <w:rPr>
          <w:b/>
          <w:bCs/>
          <w:sz w:val="22"/>
          <w:szCs w:val="22"/>
          <w:lang w:val="sr-Latn-ME"/>
        </w:rPr>
        <w:t xml:space="preserve">10. </w:t>
      </w:r>
      <w:r w:rsidR="00480FB1" w:rsidRPr="00932A8F">
        <w:rPr>
          <w:b/>
          <w:bCs/>
          <w:sz w:val="22"/>
          <w:szCs w:val="22"/>
          <w:lang w:val="sr-Latn-ME"/>
        </w:rPr>
        <w:tab/>
      </w:r>
      <w:r w:rsidR="002846DB" w:rsidRPr="00932A8F">
        <w:rPr>
          <w:b/>
          <w:bCs/>
          <w:sz w:val="22"/>
          <w:szCs w:val="22"/>
          <w:lang w:val="sr-Latn-ME"/>
        </w:rPr>
        <w:t>D</w:t>
      </w:r>
      <w:r w:rsidR="00EC2532" w:rsidRPr="00932A8F">
        <w:rPr>
          <w:b/>
          <w:bCs/>
          <w:sz w:val="22"/>
          <w:szCs w:val="22"/>
          <w:lang w:val="sr-Latn-ME"/>
        </w:rPr>
        <w:t xml:space="preserve">ATUM REVIZIJE TEKSTA </w:t>
      </w:r>
    </w:p>
    <w:p w14:paraId="44546A97" w14:textId="77777777" w:rsidR="0060606C" w:rsidRPr="00932A8F" w:rsidRDefault="0060606C" w:rsidP="00932A8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21E0118" w14:textId="77777777" w:rsidR="00B426F2" w:rsidRPr="00C04802" w:rsidRDefault="00B426F2" w:rsidP="00B426F2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Septembar</w:t>
      </w:r>
      <w:r w:rsidRPr="00C04802">
        <w:rPr>
          <w:sz w:val="22"/>
          <w:szCs w:val="22"/>
          <w:lang w:val="sr-Latn-ME"/>
        </w:rPr>
        <w:t>, 2024. godine</w:t>
      </w:r>
    </w:p>
    <w:p w14:paraId="531A0316" w14:textId="3D9D469E" w:rsidR="003F6A59" w:rsidRPr="00932A8F" w:rsidRDefault="003F6A59" w:rsidP="00932A8F">
      <w:pPr>
        <w:jc w:val="both"/>
        <w:rPr>
          <w:sz w:val="22"/>
          <w:szCs w:val="22"/>
          <w:lang w:val="sr-Latn-ME"/>
        </w:rPr>
      </w:pPr>
      <w:bookmarkStart w:id="0" w:name="_GoBack"/>
      <w:bookmarkEnd w:id="0"/>
    </w:p>
    <w:sectPr w:rsidR="003F6A59" w:rsidRPr="00932A8F" w:rsidSect="00932A8F">
      <w:footerReference w:type="default" r:id="rId14"/>
      <w:pgSz w:w="11909" w:h="16834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07B02" w14:textId="77777777" w:rsidR="00F03059" w:rsidRDefault="00F03059">
      <w:r>
        <w:separator/>
      </w:r>
    </w:p>
  </w:endnote>
  <w:endnote w:type="continuationSeparator" w:id="0">
    <w:p w14:paraId="542C49DC" w14:textId="77777777" w:rsidR="00F03059" w:rsidRDefault="00F0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A031F" w14:textId="1AE3D758" w:rsidR="007F1699" w:rsidRPr="00B23F69" w:rsidRDefault="007F169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B426F2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B426F2">
      <w:rPr>
        <w:noProof/>
        <w:sz w:val="22"/>
        <w:szCs w:val="22"/>
      </w:rPr>
      <w:t>16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D1065" w14:textId="77777777" w:rsidR="00F03059" w:rsidRDefault="00F03059">
      <w:r>
        <w:separator/>
      </w:r>
    </w:p>
  </w:footnote>
  <w:footnote w:type="continuationSeparator" w:id="0">
    <w:p w14:paraId="29F78D36" w14:textId="77777777" w:rsidR="00F03059" w:rsidRDefault="00F03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6pt;height:13.6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6B0BBE"/>
    <w:multiLevelType w:val="hybridMultilevel"/>
    <w:tmpl w:val="2EB2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63114"/>
    <w:multiLevelType w:val="hybridMultilevel"/>
    <w:tmpl w:val="B868015C"/>
    <w:lvl w:ilvl="0" w:tplc="12E8C5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47F36AEE"/>
    <w:multiLevelType w:val="hybridMultilevel"/>
    <w:tmpl w:val="F66EA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2358D6"/>
    <w:multiLevelType w:val="hybridMultilevel"/>
    <w:tmpl w:val="54F4811E"/>
    <w:lvl w:ilvl="0" w:tplc="C7F8FEF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4"/>
  </w:num>
  <w:num w:numId="11">
    <w:abstractNumId w:val="7"/>
  </w:num>
  <w:num w:numId="12">
    <w:abstractNumId w:val="2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365"/>
    <w:rsid w:val="000034A9"/>
    <w:rsid w:val="000176CA"/>
    <w:rsid w:val="000242DB"/>
    <w:rsid w:val="00033469"/>
    <w:rsid w:val="00036FA0"/>
    <w:rsid w:val="0003766F"/>
    <w:rsid w:val="0003793F"/>
    <w:rsid w:val="00045130"/>
    <w:rsid w:val="00054156"/>
    <w:rsid w:val="00057E35"/>
    <w:rsid w:val="00075E28"/>
    <w:rsid w:val="00076726"/>
    <w:rsid w:val="00080303"/>
    <w:rsid w:val="00083D02"/>
    <w:rsid w:val="000A3F58"/>
    <w:rsid w:val="000A4E0C"/>
    <w:rsid w:val="000C5574"/>
    <w:rsid w:val="000D2343"/>
    <w:rsid w:val="000D3449"/>
    <w:rsid w:val="000D3D67"/>
    <w:rsid w:val="000D425A"/>
    <w:rsid w:val="000D60CC"/>
    <w:rsid w:val="000E2084"/>
    <w:rsid w:val="000E6F55"/>
    <w:rsid w:val="000F77FA"/>
    <w:rsid w:val="001044AE"/>
    <w:rsid w:val="00107BF7"/>
    <w:rsid w:val="001158ED"/>
    <w:rsid w:val="00126F53"/>
    <w:rsid w:val="001418EE"/>
    <w:rsid w:val="001470D3"/>
    <w:rsid w:val="0014766D"/>
    <w:rsid w:val="001518DF"/>
    <w:rsid w:val="00151F76"/>
    <w:rsid w:val="001536CC"/>
    <w:rsid w:val="00160A57"/>
    <w:rsid w:val="00161B91"/>
    <w:rsid w:val="001A3FBA"/>
    <w:rsid w:val="001A5518"/>
    <w:rsid w:val="001B1C6A"/>
    <w:rsid w:val="001C1263"/>
    <w:rsid w:val="001C1417"/>
    <w:rsid w:val="001E390B"/>
    <w:rsid w:val="001E6B5F"/>
    <w:rsid w:val="001E77B2"/>
    <w:rsid w:val="001F42FB"/>
    <w:rsid w:val="001F719A"/>
    <w:rsid w:val="002031B3"/>
    <w:rsid w:val="00215931"/>
    <w:rsid w:val="00224C91"/>
    <w:rsid w:val="00227BDB"/>
    <w:rsid w:val="00234CB1"/>
    <w:rsid w:val="002352F8"/>
    <w:rsid w:val="002366F7"/>
    <w:rsid w:val="002510A5"/>
    <w:rsid w:val="002522C0"/>
    <w:rsid w:val="00252FEA"/>
    <w:rsid w:val="00254A0A"/>
    <w:rsid w:val="00266046"/>
    <w:rsid w:val="00275AF8"/>
    <w:rsid w:val="002846DB"/>
    <w:rsid w:val="00284CCD"/>
    <w:rsid w:val="00295BEC"/>
    <w:rsid w:val="002C6637"/>
    <w:rsid w:val="002D1F6A"/>
    <w:rsid w:val="002E0135"/>
    <w:rsid w:val="002E0D90"/>
    <w:rsid w:val="002E37A5"/>
    <w:rsid w:val="0030301B"/>
    <w:rsid w:val="00310F03"/>
    <w:rsid w:val="003247D2"/>
    <w:rsid w:val="003317D7"/>
    <w:rsid w:val="00337A6E"/>
    <w:rsid w:val="003445C1"/>
    <w:rsid w:val="00355B61"/>
    <w:rsid w:val="0035766A"/>
    <w:rsid w:val="00362686"/>
    <w:rsid w:val="00371510"/>
    <w:rsid w:val="00386DCE"/>
    <w:rsid w:val="00396DFD"/>
    <w:rsid w:val="003A7059"/>
    <w:rsid w:val="003B54AA"/>
    <w:rsid w:val="003B7A36"/>
    <w:rsid w:val="003C17AB"/>
    <w:rsid w:val="003C7823"/>
    <w:rsid w:val="003E0BE6"/>
    <w:rsid w:val="003E1DCC"/>
    <w:rsid w:val="003E242E"/>
    <w:rsid w:val="003F11A1"/>
    <w:rsid w:val="003F6A59"/>
    <w:rsid w:val="00400221"/>
    <w:rsid w:val="00401561"/>
    <w:rsid w:val="004065C8"/>
    <w:rsid w:val="004109FA"/>
    <w:rsid w:val="00411460"/>
    <w:rsid w:val="00411B4B"/>
    <w:rsid w:val="00413D73"/>
    <w:rsid w:val="00415BEE"/>
    <w:rsid w:val="00424344"/>
    <w:rsid w:val="004254E9"/>
    <w:rsid w:val="00427F85"/>
    <w:rsid w:val="00431F65"/>
    <w:rsid w:val="00436F42"/>
    <w:rsid w:val="004378B4"/>
    <w:rsid w:val="0045078D"/>
    <w:rsid w:val="00451314"/>
    <w:rsid w:val="00452E9D"/>
    <w:rsid w:val="004534C7"/>
    <w:rsid w:val="00462808"/>
    <w:rsid w:val="004634E7"/>
    <w:rsid w:val="004671AA"/>
    <w:rsid w:val="00471DF8"/>
    <w:rsid w:val="00480FB1"/>
    <w:rsid w:val="004821AF"/>
    <w:rsid w:val="00483928"/>
    <w:rsid w:val="004859FC"/>
    <w:rsid w:val="00487C97"/>
    <w:rsid w:val="0049780D"/>
    <w:rsid w:val="004B2E4F"/>
    <w:rsid w:val="004C2094"/>
    <w:rsid w:val="004C2FBF"/>
    <w:rsid w:val="004C331F"/>
    <w:rsid w:val="004D6062"/>
    <w:rsid w:val="004D6103"/>
    <w:rsid w:val="004E3BCE"/>
    <w:rsid w:val="004E70AD"/>
    <w:rsid w:val="004F0E97"/>
    <w:rsid w:val="004F17E2"/>
    <w:rsid w:val="004F21A6"/>
    <w:rsid w:val="00501DD1"/>
    <w:rsid w:val="00505D90"/>
    <w:rsid w:val="00515A53"/>
    <w:rsid w:val="00515C21"/>
    <w:rsid w:val="00523C1A"/>
    <w:rsid w:val="0052413F"/>
    <w:rsid w:val="00530BD7"/>
    <w:rsid w:val="00545CD2"/>
    <w:rsid w:val="005476F3"/>
    <w:rsid w:val="00552423"/>
    <w:rsid w:val="005678C6"/>
    <w:rsid w:val="00572527"/>
    <w:rsid w:val="00573E40"/>
    <w:rsid w:val="00576348"/>
    <w:rsid w:val="005A0B2E"/>
    <w:rsid w:val="005A23D2"/>
    <w:rsid w:val="005A36CB"/>
    <w:rsid w:val="005A7FC5"/>
    <w:rsid w:val="005B49B8"/>
    <w:rsid w:val="005C0741"/>
    <w:rsid w:val="005C4A05"/>
    <w:rsid w:val="005C5EF4"/>
    <w:rsid w:val="005E2E0B"/>
    <w:rsid w:val="005E67AD"/>
    <w:rsid w:val="005E7A7D"/>
    <w:rsid w:val="005F7DEE"/>
    <w:rsid w:val="00602457"/>
    <w:rsid w:val="00604E64"/>
    <w:rsid w:val="0060606C"/>
    <w:rsid w:val="00616A15"/>
    <w:rsid w:val="00634AE4"/>
    <w:rsid w:val="00644FC3"/>
    <w:rsid w:val="00646BD1"/>
    <w:rsid w:val="006561C2"/>
    <w:rsid w:val="00671CB3"/>
    <w:rsid w:val="00674BAF"/>
    <w:rsid w:val="00681C14"/>
    <w:rsid w:val="00682200"/>
    <w:rsid w:val="00692BF6"/>
    <w:rsid w:val="006A1351"/>
    <w:rsid w:val="006A1497"/>
    <w:rsid w:val="006B0BD1"/>
    <w:rsid w:val="006B5404"/>
    <w:rsid w:val="006B770D"/>
    <w:rsid w:val="006D20A5"/>
    <w:rsid w:val="006D37BF"/>
    <w:rsid w:val="006E2324"/>
    <w:rsid w:val="006F18D0"/>
    <w:rsid w:val="0070102D"/>
    <w:rsid w:val="00702E22"/>
    <w:rsid w:val="00710E78"/>
    <w:rsid w:val="0072020E"/>
    <w:rsid w:val="007300A2"/>
    <w:rsid w:val="00732EA9"/>
    <w:rsid w:val="007444DF"/>
    <w:rsid w:val="00754902"/>
    <w:rsid w:val="00756D37"/>
    <w:rsid w:val="0076011D"/>
    <w:rsid w:val="00766156"/>
    <w:rsid w:val="00786071"/>
    <w:rsid w:val="00793854"/>
    <w:rsid w:val="007956A0"/>
    <w:rsid w:val="007A3ECB"/>
    <w:rsid w:val="007D02F0"/>
    <w:rsid w:val="007D7BB3"/>
    <w:rsid w:val="007E31E9"/>
    <w:rsid w:val="007E3794"/>
    <w:rsid w:val="007F1699"/>
    <w:rsid w:val="00804C06"/>
    <w:rsid w:val="0081242F"/>
    <w:rsid w:val="008233D3"/>
    <w:rsid w:val="00824AB9"/>
    <w:rsid w:val="0083137A"/>
    <w:rsid w:val="00836B35"/>
    <w:rsid w:val="00843BDE"/>
    <w:rsid w:val="00850E2F"/>
    <w:rsid w:val="008573CA"/>
    <w:rsid w:val="00857B28"/>
    <w:rsid w:val="0087588C"/>
    <w:rsid w:val="00895FEC"/>
    <w:rsid w:val="0089705C"/>
    <w:rsid w:val="00897AC9"/>
    <w:rsid w:val="008A0E5E"/>
    <w:rsid w:val="008A6D43"/>
    <w:rsid w:val="008B491E"/>
    <w:rsid w:val="008C1A28"/>
    <w:rsid w:val="008C2E98"/>
    <w:rsid w:val="008C6A6F"/>
    <w:rsid w:val="008D054A"/>
    <w:rsid w:val="008D14BB"/>
    <w:rsid w:val="008E4374"/>
    <w:rsid w:val="008E49BD"/>
    <w:rsid w:val="008E53E9"/>
    <w:rsid w:val="008E5771"/>
    <w:rsid w:val="008F4ACF"/>
    <w:rsid w:val="00903865"/>
    <w:rsid w:val="00924166"/>
    <w:rsid w:val="00925636"/>
    <w:rsid w:val="00932A8F"/>
    <w:rsid w:val="009407B1"/>
    <w:rsid w:val="00940B9B"/>
    <w:rsid w:val="009414A5"/>
    <w:rsid w:val="00953573"/>
    <w:rsid w:val="0095676E"/>
    <w:rsid w:val="00956983"/>
    <w:rsid w:val="00960CFE"/>
    <w:rsid w:val="00961ED8"/>
    <w:rsid w:val="00963CF0"/>
    <w:rsid w:val="00964BB1"/>
    <w:rsid w:val="009775D9"/>
    <w:rsid w:val="00997175"/>
    <w:rsid w:val="009A1847"/>
    <w:rsid w:val="009A2A93"/>
    <w:rsid w:val="009A2BA6"/>
    <w:rsid w:val="009A3471"/>
    <w:rsid w:val="009A4422"/>
    <w:rsid w:val="009A5C3E"/>
    <w:rsid w:val="009B062A"/>
    <w:rsid w:val="009B28A8"/>
    <w:rsid w:val="009D26B9"/>
    <w:rsid w:val="009D43AA"/>
    <w:rsid w:val="009E7C6F"/>
    <w:rsid w:val="009F0EB7"/>
    <w:rsid w:val="009F1793"/>
    <w:rsid w:val="009F2D23"/>
    <w:rsid w:val="00A01053"/>
    <w:rsid w:val="00A01D69"/>
    <w:rsid w:val="00A02335"/>
    <w:rsid w:val="00A07C30"/>
    <w:rsid w:val="00A3541F"/>
    <w:rsid w:val="00A46C9A"/>
    <w:rsid w:val="00A537F8"/>
    <w:rsid w:val="00A619F3"/>
    <w:rsid w:val="00A6264D"/>
    <w:rsid w:val="00A62A73"/>
    <w:rsid w:val="00A730B9"/>
    <w:rsid w:val="00A87BFC"/>
    <w:rsid w:val="00A87FF6"/>
    <w:rsid w:val="00A97012"/>
    <w:rsid w:val="00AA0A3B"/>
    <w:rsid w:val="00AA2763"/>
    <w:rsid w:val="00AA33B6"/>
    <w:rsid w:val="00AA5D20"/>
    <w:rsid w:val="00AB459C"/>
    <w:rsid w:val="00AB50CA"/>
    <w:rsid w:val="00AB6D64"/>
    <w:rsid w:val="00AC239F"/>
    <w:rsid w:val="00AC53CE"/>
    <w:rsid w:val="00AD2193"/>
    <w:rsid w:val="00AE742C"/>
    <w:rsid w:val="00AF19F4"/>
    <w:rsid w:val="00AF2AC7"/>
    <w:rsid w:val="00AF6A70"/>
    <w:rsid w:val="00AF74CE"/>
    <w:rsid w:val="00B0352E"/>
    <w:rsid w:val="00B06FC9"/>
    <w:rsid w:val="00B1144D"/>
    <w:rsid w:val="00B16D25"/>
    <w:rsid w:val="00B208DB"/>
    <w:rsid w:val="00B23F69"/>
    <w:rsid w:val="00B32C7D"/>
    <w:rsid w:val="00B3505F"/>
    <w:rsid w:val="00B426F2"/>
    <w:rsid w:val="00B55684"/>
    <w:rsid w:val="00B5568E"/>
    <w:rsid w:val="00B56307"/>
    <w:rsid w:val="00B60619"/>
    <w:rsid w:val="00B66A70"/>
    <w:rsid w:val="00B67366"/>
    <w:rsid w:val="00B70ACD"/>
    <w:rsid w:val="00B7578D"/>
    <w:rsid w:val="00B77063"/>
    <w:rsid w:val="00B7724A"/>
    <w:rsid w:val="00B80EE1"/>
    <w:rsid w:val="00B84135"/>
    <w:rsid w:val="00BB12EB"/>
    <w:rsid w:val="00BE48D0"/>
    <w:rsid w:val="00C04D34"/>
    <w:rsid w:val="00C05DF8"/>
    <w:rsid w:val="00C06864"/>
    <w:rsid w:val="00C10F54"/>
    <w:rsid w:val="00C112C8"/>
    <w:rsid w:val="00C11B7B"/>
    <w:rsid w:val="00C20880"/>
    <w:rsid w:val="00C23D8D"/>
    <w:rsid w:val="00C27BB9"/>
    <w:rsid w:val="00C37AA3"/>
    <w:rsid w:val="00C37FD7"/>
    <w:rsid w:val="00C43419"/>
    <w:rsid w:val="00C44CF3"/>
    <w:rsid w:val="00C61BE0"/>
    <w:rsid w:val="00C6707E"/>
    <w:rsid w:val="00C70B0E"/>
    <w:rsid w:val="00C72438"/>
    <w:rsid w:val="00C76793"/>
    <w:rsid w:val="00C773CA"/>
    <w:rsid w:val="00C83785"/>
    <w:rsid w:val="00C91158"/>
    <w:rsid w:val="00C94C0D"/>
    <w:rsid w:val="00CA1FEB"/>
    <w:rsid w:val="00CA3017"/>
    <w:rsid w:val="00CB546D"/>
    <w:rsid w:val="00CD4F85"/>
    <w:rsid w:val="00CD6F02"/>
    <w:rsid w:val="00CE024F"/>
    <w:rsid w:val="00CE1E04"/>
    <w:rsid w:val="00CE246D"/>
    <w:rsid w:val="00CF07A0"/>
    <w:rsid w:val="00CF3E03"/>
    <w:rsid w:val="00D0082A"/>
    <w:rsid w:val="00D10836"/>
    <w:rsid w:val="00D21455"/>
    <w:rsid w:val="00D43BC8"/>
    <w:rsid w:val="00D47634"/>
    <w:rsid w:val="00D5569B"/>
    <w:rsid w:val="00D576F4"/>
    <w:rsid w:val="00D709B3"/>
    <w:rsid w:val="00D74906"/>
    <w:rsid w:val="00D74CD2"/>
    <w:rsid w:val="00D76616"/>
    <w:rsid w:val="00D92C23"/>
    <w:rsid w:val="00D97235"/>
    <w:rsid w:val="00DA2ED6"/>
    <w:rsid w:val="00DA4A50"/>
    <w:rsid w:val="00DB1D55"/>
    <w:rsid w:val="00DB4325"/>
    <w:rsid w:val="00DB76B8"/>
    <w:rsid w:val="00DC2EA1"/>
    <w:rsid w:val="00DD6AAF"/>
    <w:rsid w:val="00DE3964"/>
    <w:rsid w:val="00DE3F5C"/>
    <w:rsid w:val="00DE7044"/>
    <w:rsid w:val="00DF1D20"/>
    <w:rsid w:val="00E041EA"/>
    <w:rsid w:val="00E04E2C"/>
    <w:rsid w:val="00E1121D"/>
    <w:rsid w:val="00E21324"/>
    <w:rsid w:val="00E246B9"/>
    <w:rsid w:val="00E31FEA"/>
    <w:rsid w:val="00E34C37"/>
    <w:rsid w:val="00E45169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B17EF"/>
    <w:rsid w:val="00EB5E76"/>
    <w:rsid w:val="00EB5E78"/>
    <w:rsid w:val="00EC2532"/>
    <w:rsid w:val="00ED30F2"/>
    <w:rsid w:val="00ED7812"/>
    <w:rsid w:val="00EE0083"/>
    <w:rsid w:val="00EF3B86"/>
    <w:rsid w:val="00F018A1"/>
    <w:rsid w:val="00F03059"/>
    <w:rsid w:val="00F317E9"/>
    <w:rsid w:val="00F34554"/>
    <w:rsid w:val="00F35B68"/>
    <w:rsid w:val="00F402A3"/>
    <w:rsid w:val="00F45F77"/>
    <w:rsid w:val="00F5167F"/>
    <w:rsid w:val="00F52258"/>
    <w:rsid w:val="00F62FDB"/>
    <w:rsid w:val="00F82867"/>
    <w:rsid w:val="00F8570A"/>
    <w:rsid w:val="00F91A7B"/>
    <w:rsid w:val="00F91C7B"/>
    <w:rsid w:val="00FA2504"/>
    <w:rsid w:val="00FD467A"/>
    <w:rsid w:val="00FE0DAD"/>
    <w:rsid w:val="00FE4573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A02A1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4325"/>
    <w:pPr>
      <w:tabs>
        <w:tab w:val="left" w:pos="284"/>
      </w:tabs>
      <w:ind w:left="720"/>
      <w:contextualSpacing/>
      <w:jc w:val="both"/>
    </w:pPr>
    <w:rPr>
      <w:sz w:val="22"/>
    </w:rPr>
  </w:style>
  <w:style w:type="table" w:styleId="TableGrid">
    <w:name w:val="Table Grid"/>
    <w:basedOn w:val="TableNormal"/>
    <w:rsid w:val="004D606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569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18EF-91A7-4060-A3DF-E0A2DCB36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E4AAF-DB8F-4075-B651-466965E3D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5BC35-D1B2-44DE-B6A9-FCD52623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5790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38722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14</cp:revision>
  <cp:lastPrinted>2023-02-09T08:16:00Z</cp:lastPrinted>
  <dcterms:created xsi:type="dcterms:W3CDTF">2024-06-12T08:41:00Z</dcterms:created>
  <dcterms:modified xsi:type="dcterms:W3CDTF">2024-09-17T10:47:00Z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