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2C01B" w14:textId="331724BC" w:rsidR="002510A5" w:rsidRPr="00650E5D" w:rsidRDefault="002510A5" w:rsidP="00650E5D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650E5D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D82C01C" w14:textId="77777777" w:rsidR="002510A5" w:rsidRPr="00650E5D" w:rsidRDefault="002510A5" w:rsidP="00650E5D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D82C020" w14:textId="77777777" w:rsidR="00C37FD7" w:rsidRPr="00650E5D" w:rsidRDefault="00C37FD7" w:rsidP="00650E5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82C021" w14:textId="77777777" w:rsidR="00411B4B" w:rsidRPr="00650E5D" w:rsidRDefault="00411B4B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>1.</w:t>
      </w:r>
      <w:r w:rsidR="00F5167F" w:rsidRPr="00650E5D">
        <w:rPr>
          <w:b/>
          <w:bCs/>
          <w:sz w:val="22"/>
          <w:szCs w:val="22"/>
          <w:lang w:val="sr-Latn-ME"/>
        </w:rPr>
        <w:tab/>
      </w:r>
      <w:r w:rsidR="002846DB" w:rsidRPr="00650E5D">
        <w:rPr>
          <w:b/>
          <w:bCs/>
          <w:sz w:val="22"/>
          <w:szCs w:val="22"/>
          <w:lang w:val="sr-Latn-ME"/>
        </w:rPr>
        <w:t xml:space="preserve">NAZIV </w:t>
      </w:r>
      <w:r w:rsidRPr="00650E5D">
        <w:rPr>
          <w:b/>
          <w:bCs/>
          <w:sz w:val="22"/>
          <w:szCs w:val="22"/>
          <w:lang w:val="sr-Latn-ME"/>
        </w:rPr>
        <w:t>LIJEKA</w:t>
      </w:r>
    </w:p>
    <w:p w14:paraId="5D82C022" w14:textId="77777777" w:rsidR="00EC2532" w:rsidRPr="00650E5D" w:rsidRDefault="00EC2532" w:rsidP="00650E5D">
      <w:pPr>
        <w:jc w:val="both"/>
        <w:rPr>
          <w:sz w:val="22"/>
          <w:szCs w:val="22"/>
          <w:lang w:val="sr-Latn-ME"/>
        </w:rPr>
      </w:pPr>
    </w:p>
    <w:p w14:paraId="07EEBB40" w14:textId="0CC77AF0" w:rsidR="00347A09" w:rsidRPr="00650E5D" w:rsidRDefault="00347A09" w:rsidP="00650E5D">
      <w:pPr>
        <w:jc w:val="both"/>
        <w:rPr>
          <w:sz w:val="22"/>
          <w:szCs w:val="22"/>
          <w:lang w:val="sr-Latn-ME"/>
        </w:rPr>
      </w:pPr>
      <w:proofErr w:type="spellStart"/>
      <w:r w:rsidRPr="00650E5D">
        <w:rPr>
          <w:bCs/>
          <w:sz w:val="22"/>
          <w:szCs w:val="22"/>
          <w:lang w:val="sr-Latn-ME"/>
        </w:rPr>
        <w:t>Flavothrombin</w:t>
      </w:r>
      <w:proofErr w:type="spellEnd"/>
      <w:r w:rsidRPr="00650E5D">
        <w:rPr>
          <w:sz w:val="22"/>
          <w:szCs w:val="22"/>
          <w:lang w:val="sr-Latn-ME"/>
        </w:rPr>
        <w:t>, 500 mg, film tablet</w:t>
      </w:r>
      <w:r w:rsidR="00706618" w:rsidRPr="00650E5D">
        <w:rPr>
          <w:sz w:val="22"/>
          <w:szCs w:val="22"/>
          <w:lang w:val="sr-Latn-ME"/>
        </w:rPr>
        <w:t>a</w:t>
      </w:r>
    </w:p>
    <w:p w14:paraId="5D82C024" w14:textId="77777777" w:rsidR="000D425A" w:rsidRPr="00650E5D" w:rsidRDefault="000D425A" w:rsidP="00650E5D">
      <w:pPr>
        <w:jc w:val="both"/>
        <w:rPr>
          <w:bCs/>
          <w:sz w:val="22"/>
          <w:szCs w:val="22"/>
          <w:lang w:val="sr-Latn-ME"/>
        </w:rPr>
      </w:pPr>
    </w:p>
    <w:p w14:paraId="5D82C026" w14:textId="70B259C7" w:rsidR="006D20A5" w:rsidRPr="00650E5D" w:rsidRDefault="006D20A5" w:rsidP="00650E5D">
      <w:pPr>
        <w:jc w:val="both"/>
        <w:rPr>
          <w:bCs/>
          <w:sz w:val="22"/>
          <w:szCs w:val="22"/>
          <w:lang w:val="sr-Latn-ME"/>
        </w:rPr>
      </w:pPr>
      <w:proofErr w:type="spellStart"/>
      <w:r w:rsidRPr="00650E5D">
        <w:rPr>
          <w:sz w:val="22"/>
          <w:szCs w:val="22"/>
          <w:lang w:val="sr-Latn-ME"/>
        </w:rPr>
        <w:t>INN</w:t>
      </w:r>
      <w:proofErr w:type="spellEnd"/>
      <w:r w:rsidRPr="00650E5D">
        <w:rPr>
          <w:sz w:val="22"/>
          <w:szCs w:val="22"/>
          <w:lang w:val="sr-Latn-ME"/>
        </w:rPr>
        <w:t>:</w:t>
      </w:r>
      <w:r w:rsidR="00791A8B" w:rsidRPr="00650E5D">
        <w:rPr>
          <w:sz w:val="22"/>
          <w:szCs w:val="22"/>
          <w:lang w:val="sr-Latn-ME"/>
        </w:rPr>
        <w:t xml:space="preserve"> </w:t>
      </w:r>
      <w:proofErr w:type="spellStart"/>
      <w:r w:rsidR="00791A8B" w:rsidRPr="00650E5D">
        <w:rPr>
          <w:sz w:val="22"/>
          <w:szCs w:val="22"/>
          <w:lang w:val="sr-Latn-ME"/>
        </w:rPr>
        <w:t>diosmin</w:t>
      </w:r>
      <w:proofErr w:type="spellEnd"/>
    </w:p>
    <w:p w14:paraId="5D82C027" w14:textId="12B02FFC" w:rsidR="00530BD7" w:rsidRDefault="00530BD7" w:rsidP="00650E5D">
      <w:pPr>
        <w:jc w:val="both"/>
        <w:rPr>
          <w:bCs/>
          <w:sz w:val="22"/>
          <w:szCs w:val="22"/>
          <w:lang w:val="sr-Latn-ME"/>
        </w:rPr>
      </w:pPr>
    </w:p>
    <w:p w14:paraId="0C2D96C4" w14:textId="77777777" w:rsidR="00650E5D" w:rsidRPr="00650E5D" w:rsidRDefault="00650E5D" w:rsidP="00650E5D">
      <w:pPr>
        <w:jc w:val="both"/>
        <w:rPr>
          <w:bCs/>
          <w:sz w:val="22"/>
          <w:szCs w:val="22"/>
          <w:lang w:val="sr-Latn-ME"/>
        </w:rPr>
      </w:pPr>
    </w:p>
    <w:p w14:paraId="5D82C028" w14:textId="77777777" w:rsidR="00411B4B" w:rsidRPr="00650E5D" w:rsidRDefault="00411B4B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2. </w:t>
      </w:r>
      <w:r w:rsidR="00F5167F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>KVALITATIVNI I KVANTITATIVNI SASTAV</w:t>
      </w:r>
    </w:p>
    <w:p w14:paraId="60CB44E5" w14:textId="77777777" w:rsidR="0032125B" w:rsidRPr="00650E5D" w:rsidRDefault="0032125B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A20031" w14:textId="77777777" w:rsidR="0032125B" w:rsidRPr="00650E5D" w:rsidRDefault="0032125B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Jedna film tableta sadrži 500 mg </w:t>
      </w:r>
      <w:proofErr w:type="spellStart"/>
      <w:r w:rsidRPr="00650E5D">
        <w:rPr>
          <w:sz w:val="22"/>
          <w:szCs w:val="22"/>
          <w:lang w:val="sr-Latn-ME"/>
        </w:rPr>
        <w:t>mikronizovanog</w:t>
      </w:r>
      <w:proofErr w:type="spellEnd"/>
      <w:r w:rsidRPr="00650E5D">
        <w:rPr>
          <w:sz w:val="22"/>
          <w:szCs w:val="22"/>
          <w:lang w:val="sr-Latn-ME"/>
        </w:rPr>
        <w:t xml:space="preserve"> </w:t>
      </w:r>
      <w:proofErr w:type="spellStart"/>
      <w:r w:rsidRPr="00650E5D">
        <w:rPr>
          <w:sz w:val="22"/>
          <w:szCs w:val="22"/>
          <w:lang w:val="sr-Latn-ME"/>
        </w:rPr>
        <w:t>diosmina</w:t>
      </w:r>
      <w:proofErr w:type="spellEnd"/>
      <w:r w:rsidRPr="00650E5D">
        <w:rPr>
          <w:sz w:val="22"/>
          <w:szCs w:val="22"/>
          <w:lang w:val="sr-Latn-ME"/>
        </w:rPr>
        <w:t>.</w:t>
      </w:r>
    </w:p>
    <w:p w14:paraId="1FEE43ED" w14:textId="77777777" w:rsidR="0032125B" w:rsidRPr="00650E5D" w:rsidRDefault="0032125B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                </w:t>
      </w:r>
    </w:p>
    <w:p w14:paraId="12B092B3" w14:textId="77777777" w:rsidR="0032125B" w:rsidRPr="00650E5D" w:rsidRDefault="0032125B" w:rsidP="00650E5D">
      <w:pPr>
        <w:jc w:val="both"/>
        <w:rPr>
          <w:sz w:val="22"/>
          <w:szCs w:val="22"/>
          <w:u w:val="single"/>
          <w:lang w:val="sr-Latn-ME"/>
        </w:rPr>
      </w:pPr>
      <w:r w:rsidRPr="00650E5D">
        <w:rPr>
          <w:sz w:val="22"/>
          <w:szCs w:val="22"/>
          <w:u w:val="single"/>
          <w:lang w:val="sr-Latn-ME"/>
        </w:rPr>
        <w:t xml:space="preserve">Pomoćne supstance sa potvrđenim dejstvom: </w:t>
      </w:r>
    </w:p>
    <w:p w14:paraId="1AF887F7" w14:textId="77777777" w:rsidR="0032125B" w:rsidRPr="00650E5D" w:rsidRDefault="0032125B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Jedna film tableta sadrži 4,63 mg laktoza, </w:t>
      </w:r>
      <w:proofErr w:type="spellStart"/>
      <w:r w:rsidRPr="00650E5D">
        <w:rPr>
          <w:sz w:val="22"/>
          <w:szCs w:val="22"/>
          <w:lang w:val="sr-Latn-ME"/>
        </w:rPr>
        <w:t>monohidrata</w:t>
      </w:r>
      <w:proofErr w:type="spellEnd"/>
      <w:r w:rsidRPr="00650E5D">
        <w:rPr>
          <w:sz w:val="22"/>
          <w:szCs w:val="22"/>
          <w:lang w:val="sr-Latn-ME"/>
        </w:rPr>
        <w:t>.</w:t>
      </w:r>
    </w:p>
    <w:p w14:paraId="4E21E4F6" w14:textId="77777777" w:rsidR="00DA32BF" w:rsidRPr="00650E5D" w:rsidRDefault="00DA32BF" w:rsidP="00650E5D">
      <w:pPr>
        <w:jc w:val="both"/>
        <w:rPr>
          <w:sz w:val="22"/>
          <w:szCs w:val="22"/>
          <w:lang w:val="sr-Latn-ME"/>
        </w:rPr>
      </w:pPr>
    </w:p>
    <w:p w14:paraId="5D82C02A" w14:textId="77777777" w:rsidR="0003793F" w:rsidRPr="00650E5D" w:rsidRDefault="0003793F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Za spisak svih </w:t>
      </w:r>
      <w:proofErr w:type="spellStart"/>
      <w:r w:rsidRPr="00650E5D">
        <w:rPr>
          <w:sz w:val="22"/>
          <w:szCs w:val="22"/>
          <w:lang w:val="sr-Latn-ME"/>
        </w:rPr>
        <w:t>ekscipijenasa</w:t>
      </w:r>
      <w:proofErr w:type="spellEnd"/>
      <w:r w:rsidRPr="00650E5D">
        <w:rPr>
          <w:sz w:val="22"/>
          <w:szCs w:val="22"/>
          <w:lang w:val="sr-Latn-ME"/>
        </w:rPr>
        <w:t>, pogledati dio 6.1.</w:t>
      </w:r>
    </w:p>
    <w:p w14:paraId="5D82C02B" w14:textId="77777777" w:rsidR="0003793F" w:rsidRPr="00650E5D" w:rsidRDefault="0003793F" w:rsidP="00650E5D">
      <w:pPr>
        <w:jc w:val="both"/>
        <w:rPr>
          <w:sz w:val="22"/>
          <w:szCs w:val="22"/>
          <w:lang w:val="sr-Latn-ME"/>
        </w:rPr>
      </w:pPr>
    </w:p>
    <w:p w14:paraId="5D82C02C" w14:textId="77777777" w:rsidR="00C37FD7" w:rsidRPr="00650E5D" w:rsidRDefault="00C37FD7" w:rsidP="00650E5D">
      <w:pPr>
        <w:jc w:val="both"/>
        <w:rPr>
          <w:sz w:val="22"/>
          <w:szCs w:val="22"/>
          <w:lang w:val="sr-Latn-ME"/>
        </w:rPr>
      </w:pPr>
    </w:p>
    <w:p w14:paraId="5D82C02D" w14:textId="77777777" w:rsidR="00411B4B" w:rsidRPr="00650E5D" w:rsidRDefault="00411B4B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3. </w:t>
      </w:r>
      <w:r w:rsidR="00F5167F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>FARMACEUTSKI OBLIK</w:t>
      </w:r>
      <w:r w:rsidR="009F2D23" w:rsidRPr="00650E5D">
        <w:rPr>
          <w:b/>
          <w:bCs/>
          <w:sz w:val="22"/>
          <w:szCs w:val="22"/>
          <w:lang w:val="sr-Latn-ME"/>
        </w:rPr>
        <w:t xml:space="preserve"> </w:t>
      </w:r>
    </w:p>
    <w:p w14:paraId="4505023B" w14:textId="77777777" w:rsidR="0083654E" w:rsidRPr="00650E5D" w:rsidRDefault="0083654E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60AFDE" w14:textId="77777777" w:rsidR="0083654E" w:rsidRPr="00650E5D" w:rsidRDefault="0083654E" w:rsidP="00650E5D">
      <w:pPr>
        <w:pStyle w:val="NASLOV123"/>
        <w:spacing w:before="0" w:after="0"/>
        <w:jc w:val="both"/>
        <w:rPr>
          <w:b w:val="0"/>
          <w:bCs/>
          <w:lang w:val="sr-Latn-ME"/>
        </w:rPr>
      </w:pPr>
      <w:r w:rsidRPr="00650E5D">
        <w:rPr>
          <w:b w:val="0"/>
          <w:bCs/>
          <w:u w:val="single"/>
          <w:lang w:val="sr-Latn-ME"/>
        </w:rPr>
        <w:t>Farmaceutski oblik</w:t>
      </w:r>
      <w:r w:rsidRPr="00650E5D">
        <w:rPr>
          <w:b w:val="0"/>
          <w:bCs/>
          <w:lang w:val="sr-Latn-ME"/>
        </w:rPr>
        <w:t>: Film tableta.</w:t>
      </w:r>
    </w:p>
    <w:p w14:paraId="7E478ABF" w14:textId="77777777" w:rsidR="0083654E" w:rsidRPr="00650E5D" w:rsidRDefault="0083654E" w:rsidP="00650E5D">
      <w:pPr>
        <w:pStyle w:val="NASLOV123"/>
        <w:spacing w:before="0" w:after="0"/>
        <w:jc w:val="both"/>
        <w:rPr>
          <w:b w:val="0"/>
          <w:bCs/>
          <w:lang w:val="sr-Latn-ME"/>
        </w:rPr>
      </w:pPr>
      <w:r w:rsidRPr="00650E5D">
        <w:rPr>
          <w:b w:val="0"/>
          <w:bCs/>
          <w:u w:val="single"/>
          <w:lang w:val="sr-Latn-ME"/>
        </w:rPr>
        <w:t>Izgled</w:t>
      </w:r>
      <w:r w:rsidRPr="00650E5D">
        <w:rPr>
          <w:b w:val="0"/>
          <w:bCs/>
          <w:lang w:val="sr-Latn-ME"/>
        </w:rPr>
        <w:t xml:space="preserve">: Ružičasto-narandžaste, duguljaste, </w:t>
      </w:r>
      <w:proofErr w:type="spellStart"/>
      <w:r w:rsidRPr="00650E5D">
        <w:rPr>
          <w:b w:val="0"/>
          <w:bCs/>
          <w:lang w:val="sr-Latn-ME"/>
        </w:rPr>
        <w:t>bikonveksne</w:t>
      </w:r>
      <w:proofErr w:type="spellEnd"/>
      <w:r w:rsidRPr="00650E5D">
        <w:rPr>
          <w:b w:val="0"/>
          <w:bCs/>
          <w:lang w:val="sr-Latn-ME"/>
        </w:rPr>
        <w:t xml:space="preserve"> obložene tablete sa utisnutom oznakom “</w:t>
      </w:r>
      <w:proofErr w:type="spellStart"/>
      <w:r w:rsidRPr="00650E5D">
        <w:rPr>
          <w:b w:val="0"/>
          <w:bCs/>
          <w:lang w:val="sr-Latn-ME"/>
        </w:rPr>
        <w:t>D500</w:t>
      </w:r>
      <w:proofErr w:type="spellEnd"/>
      <w:r w:rsidRPr="00650E5D">
        <w:rPr>
          <w:b w:val="0"/>
          <w:bCs/>
          <w:lang w:val="sr-Latn-ME"/>
        </w:rPr>
        <w:t>” sa jedne strane.</w:t>
      </w:r>
    </w:p>
    <w:p w14:paraId="5D82C02E" w14:textId="0B1A16D7" w:rsidR="00411B4B" w:rsidRDefault="00411B4B" w:rsidP="00650E5D">
      <w:pPr>
        <w:jc w:val="both"/>
        <w:rPr>
          <w:bCs/>
          <w:sz w:val="22"/>
          <w:szCs w:val="22"/>
          <w:lang w:val="sr-Latn-ME"/>
        </w:rPr>
      </w:pPr>
    </w:p>
    <w:p w14:paraId="02EADA73" w14:textId="77777777" w:rsidR="00650E5D" w:rsidRPr="00650E5D" w:rsidRDefault="00650E5D" w:rsidP="00650E5D">
      <w:pPr>
        <w:jc w:val="both"/>
        <w:rPr>
          <w:bCs/>
          <w:sz w:val="22"/>
          <w:szCs w:val="22"/>
          <w:lang w:val="sr-Latn-ME"/>
        </w:rPr>
      </w:pPr>
    </w:p>
    <w:p w14:paraId="529B6F6B" w14:textId="6BDF1C2A" w:rsidR="00BB0364" w:rsidRPr="00650E5D" w:rsidRDefault="00BB0364" w:rsidP="00650E5D">
      <w:pPr>
        <w:pStyle w:val="NASLOV123"/>
        <w:spacing w:before="0" w:after="0"/>
        <w:jc w:val="both"/>
        <w:rPr>
          <w:lang w:val="sr-Latn-ME"/>
        </w:rPr>
      </w:pPr>
      <w:r w:rsidRPr="00650E5D">
        <w:rPr>
          <w:lang w:val="sr-Latn-ME"/>
        </w:rPr>
        <w:t>4.</w:t>
      </w:r>
      <w:r w:rsidRPr="00650E5D">
        <w:rPr>
          <w:lang w:val="sr-Latn-ME"/>
        </w:rPr>
        <w:tab/>
        <w:t xml:space="preserve">    KLINIČKI PODACI</w:t>
      </w:r>
    </w:p>
    <w:p w14:paraId="4BBD8553" w14:textId="300E3E7A" w:rsidR="00BB0364" w:rsidRPr="00650E5D" w:rsidRDefault="00BB0364" w:rsidP="00650E5D">
      <w:pPr>
        <w:jc w:val="both"/>
        <w:rPr>
          <w:bCs/>
          <w:sz w:val="22"/>
          <w:szCs w:val="22"/>
          <w:lang w:val="sr-Latn-ME"/>
        </w:rPr>
      </w:pPr>
    </w:p>
    <w:p w14:paraId="3AC629B3" w14:textId="77777777" w:rsidR="00233D71" w:rsidRPr="00650E5D" w:rsidRDefault="00233D71" w:rsidP="00650E5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>4.1. Terapijske indikacije</w:t>
      </w:r>
    </w:p>
    <w:p w14:paraId="5F3A8F9E" w14:textId="77777777" w:rsidR="00233D71" w:rsidRPr="00650E5D" w:rsidRDefault="00233D71" w:rsidP="00650E5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      </w:t>
      </w:r>
    </w:p>
    <w:p w14:paraId="10705AB2" w14:textId="4414A5CE" w:rsidR="000C76AE" w:rsidRPr="00650E5D" w:rsidRDefault="00C75C3F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Nakon prethodne dijagnoze ljekara</w:t>
      </w:r>
      <w:r w:rsidR="00460B25" w:rsidRPr="00650E5D">
        <w:rPr>
          <w:sz w:val="22"/>
          <w:szCs w:val="22"/>
          <w:lang w:val="sr-Latn-ME"/>
        </w:rPr>
        <w:t>, l</w:t>
      </w:r>
      <w:r w:rsidR="001A59FA" w:rsidRPr="00650E5D">
        <w:rPr>
          <w:sz w:val="22"/>
          <w:szCs w:val="22"/>
          <w:lang w:val="sr-Latn-ME"/>
        </w:rPr>
        <w:t>ij</w:t>
      </w:r>
      <w:r w:rsidR="00460B25" w:rsidRPr="00650E5D">
        <w:rPr>
          <w:sz w:val="22"/>
          <w:szCs w:val="22"/>
          <w:lang w:val="sr-Latn-ME"/>
        </w:rPr>
        <w:t xml:space="preserve">ek </w:t>
      </w:r>
      <w:proofErr w:type="spellStart"/>
      <w:r w:rsidR="00460B25" w:rsidRPr="00650E5D">
        <w:rPr>
          <w:sz w:val="22"/>
          <w:szCs w:val="22"/>
          <w:lang w:val="sr-Latn-ME"/>
        </w:rPr>
        <w:t>Flavothrombin</w:t>
      </w:r>
      <w:proofErr w:type="spellEnd"/>
      <w:r w:rsidR="008A045F" w:rsidRPr="00650E5D">
        <w:rPr>
          <w:sz w:val="22"/>
          <w:szCs w:val="22"/>
          <w:lang w:val="sr-Latn-ME"/>
        </w:rPr>
        <w:t xml:space="preserve"> </w:t>
      </w:r>
      <w:r w:rsidR="007D2557" w:rsidRPr="00650E5D">
        <w:rPr>
          <w:sz w:val="22"/>
          <w:szCs w:val="22"/>
          <w:lang w:val="sr-Latn-ME"/>
        </w:rPr>
        <w:t xml:space="preserve">je </w:t>
      </w:r>
      <w:proofErr w:type="spellStart"/>
      <w:r w:rsidR="007D2557" w:rsidRPr="00650E5D">
        <w:rPr>
          <w:sz w:val="22"/>
          <w:szCs w:val="22"/>
          <w:lang w:val="sr-Latn-ME"/>
        </w:rPr>
        <w:t>indikovan</w:t>
      </w:r>
      <w:proofErr w:type="spellEnd"/>
      <w:r w:rsidR="007D2557" w:rsidRPr="00650E5D">
        <w:rPr>
          <w:sz w:val="22"/>
          <w:szCs w:val="22"/>
          <w:lang w:val="sr-Latn-ME"/>
        </w:rPr>
        <w:t xml:space="preserve"> kod odraslih</w:t>
      </w:r>
      <w:r w:rsidR="004727F2" w:rsidRPr="00650E5D">
        <w:rPr>
          <w:sz w:val="22"/>
          <w:szCs w:val="22"/>
          <w:lang w:val="sr-Latn-ME"/>
        </w:rPr>
        <w:t xml:space="preserve"> za </w:t>
      </w:r>
      <w:r w:rsidR="001A59FA" w:rsidRPr="00650E5D">
        <w:rPr>
          <w:sz w:val="22"/>
          <w:szCs w:val="22"/>
          <w:lang w:val="sr-Latn-ME"/>
        </w:rPr>
        <w:t>liječenje</w:t>
      </w:r>
      <w:r w:rsidR="004727F2" w:rsidRPr="00650E5D">
        <w:rPr>
          <w:sz w:val="22"/>
          <w:szCs w:val="22"/>
          <w:lang w:val="sr-Latn-ME"/>
        </w:rPr>
        <w:t>:</w:t>
      </w:r>
    </w:p>
    <w:p w14:paraId="49B0ABCC" w14:textId="77777777" w:rsidR="001A5110" w:rsidRPr="00650E5D" w:rsidRDefault="001A5110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3BC79DF" w14:textId="0AD645D8" w:rsidR="00233D71" w:rsidRPr="00650E5D" w:rsidRDefault="00822E0D" w:rsidP="00650E5D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650E5D">
        <w:rPr>
          <w:szCs w:val="22"/>
          <w:lang w:val="sr-Latn-ME"/>
        </w:rPr>
        <w:t xml:space="preserve">Znakova </w:t>
      </w:r>
      <w:r w:rsidR="00B93093" w:rsidRPr="00650E5D">
        <w:rPr>
          <w:szCs w:val="22"/>
          <w:lang w:val="sr-Latn-ME"/>
        </w:rPr>
        <w:t>i</w:t>
      </w:r>
      <w:r w:rsidRPr="00650E5D">
        <w:rPr>
          <w:szCs w:val="22"/>
          <w:lang w:val="sr-Latn-ME"/>
        </w:rPr>
        <w:t xml:space="preserve"> simptoma</w:t>
      </w:r>
      <w:r w:rsidR="00233D71" w:rsidRPr="00650E5D">
        <w:rPr>
          <w:szCs w:val="22"/>
          <w:lang w:val="sr-Latn-ME"/>
        </w:rPr>
        <w:t xml:space="preserve"> hronične venske </w:t>
      </w:r>
      <w:r w:rsidR="0087512C" w:rsidRPr="00650E5D">
        <w:rPr>
          <w:szCs w:val="22"/>
          <w:lang w:val="sr-Latn-ME"/>
        </w:rPr>
        <w:t>bolesti nog</w:t>
      </w:r>
      <w:r w:rsidR="00B93093" w:rsidRPr="00650E5D">
        <w:rPr>
          <w:szCs w:val="22"/>
          <w:lang w:val="sr-Latn-ME"/>
        </w:rPr>
        <w:t>u, kao što su bol, o</w:t>
      </w:r>
      <w:r w:rsidR="00FF1507" w:rsidRPr="00650E5D">
        <w:rPr>
          <w:szCs w:val="22"/>
          <w:lang w:val="sr-Latn-ME"/>
        </w:rPr>
        <w:t>s</w:t>
      </w:r>
      <w:r w:rsidR="00233D71" w:rsidRPr="00650E5D">
        <w:rPr>
          <w:szCs w:val="22"/>
          <w:lang w:val="sr-Latn-ME"/>
        </w:rPr>
        <w:t>jećaj težine u nogama</w:t>
      </w:r>
      <w:r w:rsidR="00FF1507" w:rsidRPr="00650E5D">
        <w:rPr>
          <w:szCs w:val="22"/>
          <w:lang w:val="sr-Latn-ME"/>
        </w:rPr>
        <w:t>,</w:t>
      </w:r>
      <w:r w:rsidR="00233D71" w:rsidRPr="00650E5D">
        <w:rPr>
          <w:szCs w:val="22"/>
          <w:lang w:val="sr-Latn-ME"/>
        </w:rPr>
        <w:t xml:space="preserve"> umor nogu</w:t>
      </w:r>
      <w:r w:rsidR="003A1E5B" w:rsidRPr="00650E5D">
        <w:rPr>
          <w:szCs w:val="22"/>
          <w:lang w:val="sr-Latn-ME"/>
        </w:rPr>
        <w:t xml:space="preserve">, noćni grčevi, </w:t>
      </w:r>
      <w:proofErr w:type="spellStart"/>
      <w:r w:rsidR="003A1E5B" w:rsidRPr="00650E5D">
        <w:rPr>
          <w:szCs w:val="22"/>
          <w:lang w:val="sr-Latn-ME"/>
        </w:rPr>
        <w:t>edem</w:t>
      </w:r>
      <w:proofErr w:type="spellEnd"/>
      <w:r w:rsidR="003A1E5B" w:rsidRPr="00650E5D">
        <w:rPr>
          <w:szCs w:val="22"/>
          <w:lang w:val="sr-Latn-ME"/>
        </w:rPr>
        <w:t xml:space="preserve"> </w:t>
      </w:r>
      <w:r w:rsidR="00493D1E" w:rsidRPr="00650E5D">
        <w:rPr>
          <w:szCs w:val="22"/>
          <w:lang w:val="sr-Latn-ME"/>
        </w:rPr>
        <w:t>i</w:t>
      </w:r>
      <w:r w:rsidR="003A1E5B" w:rsidRPr="00650E5D">
        <w:rPr>
          <w:szCs w:val="22"/>
          <w:lang w:val="sr-Latn-ME"/>
        </w:rPr>
        <w:t xml:space="preserve"> </w:t>
      </w:r>
      <w:proofErr w:type="spellStart"/>
      <w:r w:rsidR="003A1E5B" w:rsidRPr="00650E5D">
        <w:rPr>
          <w:szCs w:val="22"/>
          <w:lang w:val="sr-Latn-ME"/>
        </w:rPr>
        <w:t>trofični</w:t>
      </w:r>
      <w:proofErr w:type="spellEnd"/>
      <w:r w:rsidR="003A1E5B" w:rsidRPr="00650E5D">
        <w:rPr>
          <w:szCs w:val="22"/>
          <w:lang w:val="sr-Latn-ME"/>
        </w:rPr>
        <w:t xml:space="preserve"> poremećaji</w:t>
      </w:r>
    </w:p>
    <w:p w14:paraId="109C3057" w14:textId="77777777" w:rsidR="00233D71" w:rsidRPr="00650E5D" w:rsidRDefault="00233D71" w:rsidP="00650E5D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ME"/>
        </w:rPr>
      </w:pPr>
    </w:p>
    <w:p w14:paraId="599B67E3" w14:textId="663C44D9" w:rsidR="00233D71" w:rsidRPr="00650E5D" w:rsidRDefault="00233D71" w:rsidP="00650E5D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650E5D">
        <w:rPr>
          <w:szCs w:val="22"/>
          <w:lang w:val="sr-Latn-ME"/>
        </w:rPr>
        <w:t>Simptoma akutn</w:t>
      </w:r>
      <w:r w:rsidR="00844264" w:rsidRPr="00650E5D">
        <w:rPr>
          <w:szCs w:val="22"/>
          <w:lang w:val="sr-Latn-ME"/>
        </w:rPr>
        <w:t>e</w:t>
      </w:r>
      <w:r w:rsidRPr="00650E5D">
        <w:rPr>
          <w:szCs w:val="22"/>
          <w:lang w:val="sr-Latn-ME"/>
        </w:rPr>
        <w:t xml:space="preserve"> </w:t>
      </w:r>
      <w:proofErr w:type="spellStart"/>
      <w:r w:rsidRPr="00650E5D">
        <w:rPr>
          <w:szCs w:val="22"/>
          <w:lang w:val="sr-Latn-ME"/>
        </w:rPr>
        <w:t>hemoroidaln</w:t>
      </w:r>
      <w:r w:rsidR="00493D1E" w:rsidRPr="00650E5D">
        <w:rPr>
          <w:szCs w:val="22"/>
          <w:lang w:val="sr-Latn-ME"/>
        </w:rPr>
        <w:t>e</w:t>
      </w:r>
      <w:proofErr w:type="spellEnd"/>
      <w:r w:rsidR="00493D1E" w:rsidRPr="00650E5D">
        <w:rPr>
          <w:szCs w:val="22"/>
          <w:lang w:val="sr-Latn-ME"/>
        </w:rPr>
        <w:t xml:space="preserve"> bolesti.</w:t>
      </w:r>
    </w:p>
    <w:p w14:paraId="11A69184" w14:textId="77777777" w:rsidR="00493D1E" w:rsidRPr="00650E5D" w:rsidRDefault="00493D1E" w:rsidP="00650E5D">
      <w:pPr>
        <w:pStyle w:val="ListParagraph"/>
        <w:rPr>
          <w:szCs w:val="22"/>
          <w:lang w:val="sr-Latn-ME"/>
        </w:rPr>
      </w:pPr>
    </w:p>
    <w:p w14:paraId="65A5C6A5" w14:textId="77777777" w:rsidR="00493D1E" w:rsidRPr="00650E5D" w:rsidRDefault="00493D1E" w:rsidP="00650E5D">
      <w:pPr>
        <w:pStyle w:val="ListParagraph"/>
        <w:rPr>
          <w:szCs w:val="22"/>
          <w:lang w:val="sr-Latn-ME"/>
        </w:rPr>
      </w:pPr>
    </w:p>
    <w:p w14:paraId="39ED4AA7" w14:textId="77777777" w:rsidR="00233D71" w:rsidRPr="00650E5D" w:rsidRDefault="00233D71" w:rsidP="00650E5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>4.2. Doziranje i način primjene</w:t>
      </w:r>
    </w:p>
    <w:p w14:paraId="5F55C4AE" w14:textId="77777777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8672325" w14:textId="77777777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650E5D">
        <w:rPr>
          <w:sz w:val="22"/>
          <w:szCs w:val="22"/>
          <w:u w:val="single"/>
          <w:lang w:val="sr-Latn-ME"/>
        </w:rPr>
        <w:t>Doziranje</w:t>
      </w:r>
    </w:p>
    <w:p w14:paraId="27BC3DC6" w14:textId="77777777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B9AAE2A" w14:textId="5332F37E" w:rsidR="00233D71" w:rsidRPr="00650E5D" w:rsidRDefault="00233D71" w:rsidP="00650E5D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650E5D">
        <w:rPr>
          <w:i/>
          <w:iCs/>
          <w:sz w:val="22"/>
          <w:szCs w:val="22"/>
          <w:lang w:val="sr-Latn-ME"/>
        </w:rPr>
        <w:t xml:space="preserve">Simptomi hronične venske </w:t>
      </w:r>
      <w:r w:rsidR="006835E7" w:rsidRPr="00650E5D">
        <w:rPr>
          <w:i/>
          <w:iCs/>
          <w:sz w:val="22"/>
          <w:szCs w:val="22"/>
          <w:lang w:val="sr-Latn-ME"/>
        </w:rPr>
        <w:t>bolesti</w:t>
      </w:r>
    </w:p>
    <w:p w14:paraId="78188E45" w14:textId="3F91DB9D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Preporučeni način doziranja: 2 tablete dnevno, uzete odjednom ili u dvije pod</w:t>
      </w:r>
      <w:r w:rsidR="00650E5D">
        <w:rPr>
          <w:sz w:val="22"/>
          <w:szCs w:val="22"/>
          <w:lang w:val="sr-Latn-ME"/>
        </w:rPr>
        <w:t>i</w:t>
      </w:r>
      <w:r w:rsidRPr="00650E5D">
        <w:rPr>
          <w:sz w:val="22"/>
          <w:szCs w:val="22"/>
          <w:lang w:val="sr-Latn-ME"/>
        </w:rPr>
        <w:t xml:space="preserve">jeljene doze. </w:t>
      </w:r>
      <w:r w:rsidR="00283681" w:rsidRPr="00650E5D">
        <w:rPr>
          <w:sz w:val="22"/>
          <w:szCs w:val="22"/>
          <w:lang w:val="sr-Latn-ME"/>
        </w:rPr>
        <w:t>T</w:t>
      </w:r>
      <w:r w:rsidR="00042DF2" w:rsidRPr="00650E5D">
        <w:rPr>
          <w:sz w:val="22"/>
          <w:szCs w:val="22"/>
          <w:lang w:val="sr-Latn-ME"/>
        </w:rPr>
        <w:t>erapiju treba nastaviti tokom 8 ned</w:t>
      </w:r>
      <w:r w:rsidR="00B7393B" w:rsidRPr="00650E5D">
        <w:rPr>
          <w:sz w:val="22"/>
          <w:szCs w:val="22"/>
          <w:lang w:val="sr-Latn-ME"/>
        </w:rPr>
        <w:t>j</w:t>
      </w:r>
      <w:r w:rsidR="00042DF2" w:rsidRPr="00650E5D">
        <w:rPr>
          <w:sz w:val="22"/>
          <w:szCs w:val="22"/>
          <w:lang w:val="sr-Latn-ME"/>
        </w:rPr>
        <w:t>elja.</w:t>
      </w:r>
    </w:p>
    <w:p w14:paraId="1F67680A" w14:textId="5BC406C7" w:rsidR="00750AFF" w:rsidRPr="00650E5D" w:rsidRDefault="00750AFF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Pacijent bi trebalo da konsultuje </w:t>
      </w:r>
      <w:r w:rsidR="006B4550" w:rsidRPr="00650E5D">
        <w:rPr>
          <w:sz w:val="22"/>
          <w:szCs w:val="22"/>
          <w:lang w:val="sr-Latn-ME"/>
        </w:rPr>
        <w:t>ljekara</w:t>
      </w:r>
      <w:r w:rsidRPr="00650E5D">
        <w:rPr>
          <w:sz w:val="22"/>
          <w:szCs w:val="22"/>
          <w:lang w:val="sr-Latn-ME"/>
        </w:rPr>
        <w:t xml:space="preserve"> </w:t>
      </w:r>
      <w:r w:rsidR="005C1ECD" w:rsidRPr="00650E5D">
        <w:rPr>
          <w:sz w:val="22"/>
          <w:szCs w:val="22"/>
          <w:lang w:val="sr-Latn-ME"/>
        </w:rPr>
        <w:t xml:space="preserve">ako simptomi </w:t>
      </w:r>
      <w:proofErr w:type="spellStart"/>
      <w:r w:rsidR="005C1ECD" w:rsidRPr="00650E5D">
        <w:rPr>
          <w:sz w:val="22"/>
          <w:szCs w:val="22"/>
          <w:lang w:val="sr-Latn-ME"/>
        </w:rPr>
        <w:t>perzistiraju</w:t>
      </w:r>
      <w:proofErr w:type="spellEnd"/>
      <w:r w:rsidR="005C1ECD" w:rsidRPr="00650E5D">
        <w:rPr>
          <w:sz w:val="22"/>
          <w:szCs w:val="22"/>
          <w:lang w:val="sr-Latn-ME"/>
        </w:rPr>
        <w:t xml:space="preserve"> ili se pogoršaju</w:t>
      </w:r>
      <w:r w:rsidR="00505F40" w:rsidRPr="00650E5D">
        <w:rPr>
          <w:sz w:val="22"/>
          <w:szCs w:val="22"/>
          <w:lang w:val="sr-Latn-ME"/>
        </w:rPr>
        <w:t xml:space="preserve"> ili ukoliko je potreba za </w:t>
      </w:r>
      <w:r w:rsidR="007E57A1" w:rsidRPr="00650E5D">
        <w:rPr>
          <w:sz w:val="22"/>
          <w:szCs w:val="22"/>
          <w:lang w:val="sr-Latn-ME"/>
        </w:rPr>
        <w:t>l</w:t>
      </w:r>
      <w:r w:rsidR="00B7393B" w:rsidRPr="00650E5D">
        <w:rPr>
          <w:sz w:val="22"/>
          <w:szCs w:val="22"/>
          <w:lang w:val="sr-Latn-ME"/>
        </w:rPr>
        <w:t>ij</w:t>
      </w:r>
      <w:r w:rsidR="007E57A1" w:rsidRPr="00650E5D">
        <w:rPr>
          <w:sz w:val="22"/>
          <w:szCs w:val="22"/>
          <w:lang w:val="sr-Latn-ME"/>
        </w:rPr>
        <w:t>ek</w:t>
      </w:r>
      <w:r w:rsidR="00505F40" w:rsidRPr="00650E5D">
        <w:rPr>
          <w:sz w:val="22"/>
          <w:szCs w:val="22"/>
          <w:lang w:val="sr-Latn-ME"/>
        </w:rPr>
        <w:t>om duža od 8 ned</w:t>
      </w:r>
      <w:r w:rsidR="00B7393B" w:rsidRPr="00650E5D">
        <w:rPr>
          <w:sz w:val="22"/>
          <w:szCs w:val="22"/>
          <w:lang w:val="sr-Latn-ME"/>
        </w:rPr>
        <w:t>j</w:t>
      </w:r>
      <w:r w:rsidR="00505F40" w:rsidRPr="00650E5D">
        <w:rPr>
          <w:sz w:val="22"/>
          <w:szCs w:val="22"/>
          <w:lang w:val="sr-Latn-ME"/>
        </w:rPr>
        <w:t>elja</w:t>
      </w:r>
      <w:r w:rsidR="00F12548" w:rsidRPr="00650E5D">
        <w:rPr>
          <w:sz w:val="22"/>
          <w:szCs w:val="22"/>
          <w:lang w:val="sr-Latn-ME"/>
        </w:rPr>
        <w:t>.</w:t>
      </w:r>
    </w:p>
    <w:p w14:paraId="6116E793" w14:textId="77777777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6BECBA4" w14:textId="4AF26A22" w:rsidR="00233D71" w:rsidRPr="00650E5D" w:rsidRDefault="00233D71" w:rsidP="00650E5D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proofErr w:type="spellStart"/>
      <w:r w:rsidRPr="00650E5D">
        <w:rPr>
          <w:i/>
          <w:iCs/>
          <w:sz w:val="22"/>
          <w:szCs w:val="22"/>
          <w:lang w:val="sr-Latn-ME"/>
        </w:rPr>
        <w:t>Simptomatska</w:t>
      </w:r>
      <w:proofErr w:type="spellEnd"/>
      <w:r w:rsidRPr="00650E5D">
        <w:rPr>
          <w:i/>
          <w:iCs/>
          <w:sz w:val="22"/>
          <w:szCs w:val="22"/>
          <w:lang w:val="sr-Latn-ME"/>
        </w:rPr>
        <w:t xml:space="preserve"> terapija akutn</w:t>
      </w:r>
      <w:r w:rsidR="00844264" w:rsidRPr="00650E5D">
        <w:rPr>
          <w:i/>
          <w:iCs/>
          <w:sz w:val="22"/>
          <w:szCs w:val="22"/>
          <w:lang w:val="sr-Latn-ME"/>
        </w:rPr>
        <w:t xml:space="preserve">e </w:t>
      </w:r>
      <w:proofErr w:type="spellStart"/>
      <w:r w:rsidR="00844264" w:rsidRPr="00650E5D">
        <w:rPr>
          <w:i/>
          <w:iCs/>
          <w:sz w:val="22"/>
          <w:szCs w:val="22"/>
          <w:lang w:val="sr-Latn-ME"/>
        </w:rPr>
        <w:t>hemoroidalne</w:t>
      </w:r>
      <w:proofErr w:type="spellEnd"/>
      <w:r w:rsidR="00844264" w:rsidRPr="00650E5D">
        <w:rPr>
          <w:i/>
          <w:iCs/>
          <w:sz w:val="22"/>
          <w:szCs w:val="22"/>
          <w:lang w:val="sr-Latn-ME"/>
        </w:rPr>
        <w:t xml:space="preserve"> bolesti</w:t>
      </w:r>
    </w:p>
    <w:p w14:paraId="2097393B" w14:textId="565BFD00" w:rsidR="00233D71" w:rsidRPr="00650E5D" w:rsidRDefault="00233D71" w:rsidP="00650E5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Preporučeni način doziranja: 6 tableta dnevno tokom prva 4 dana (3 tablete 2 puta dnevno), a zatim 4 tablete dnevno tokom naredna 3 dana (2 tablete 2 puta dnevno). </w:t>
      </w:r>
      <w:r w:rsidR="00A4710A" w:rsidRPr="00650E5D">
        <w:rPr>
          <w:sz w:val="22"/>
          <w:szCs w:val="22"/>
          <w:lang w:val="sr-Latn-ME"/>
        </w:rPr>
        <w:t xml:space="preserve">Preporučena doza </w:t>
      </w:r>
      <w:r w:rsidR="00C51F9D" w:rsidRPr="00650E5D">
        <w:rPr>
          <w:sz w:val="22"/>
          <w:szCs w:val="22"/>
          <w:lang w:val="sr-Latn-ME"/>
        </w:rPr>
        <w:t>održavanja je 2 tablete dnevno.</w:t>
      </w:r>
    </w:p>
    <w:p w14:paraId="52A03D4F" w14:textId="22699EDE" w:rsidR="00C51F9D" w:rsidRPr="00650E5D" w:rsidRDefault="00C51F9D" w:rsidP="00650E5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U ovoj indikaciji lijek </w:t>
      </w:r>
      <w:proofErr w:type="spellStart"/>
      <w:r w:rsidRPr="00650E5D">
        <w:rPr>
          <w:sz w:val="22"/>
          <w:szCs w:val="22"/>
          <w:lang w:val="sr-Latn-ME"/>
        </w:rPr>
        <w:t>Flav</w:t>
      </w:r>
      <w:r w:rsidR="0032199C" w:rsidRPr="00650E5D">
        <w:rPr>
          <w:sz w:val="22"/>
          <w:szCs w:val="22"/>
          <w:lang w:val="sr-Latn-ME"/>
        </w:rPr>
        <w:t>othrombin</w:t>
      </w:r>
      <w:proofErr w:type="spellEnd"/>
      <w:r w:rsidR="0032199C" w:rsidRPr="00650E5D">
        <w:rPr>
          <w:sz w:val="22"/>
          <w:szCs w:val="22"/>
          <w:lang w:val="sr-Latn-ME"/>
        </w:rPr>
        <w:t xml:space="preserve"> je nam</w:t>
      </w:r>
      <w:r w:rsidR="005870CB" w:rsidRPr="00650E5D">
        <w:rPr>
          <w:sz w:val="22"/>
          <w:szCs w:val="22"/>
          <w:lang w:val="sr-Latn-ME"/>
        </w:rPr>
        <w:t>ij</w:t>
      </w:r>
      <w:r w:rsidR="0032199C" w:rsidRPr="00650E5D">
        <w:rPr>
          <w:sz w:val="22"/>
          <w:szCs w:val="22"/>
          <w:lang w:val="sr-Latn-ME"/>
        </w:rPr>
        <w:t>enjen za kratkotrajnu prim</w:t>
      </w:r>
      <w:r w:rsidR="00535293" w:rsidRPr="00650E5D">
        <w:rPr>
          <w:sz w:val="22"/>
          <w:szCs w:val="22"/>
          <w:lang w:val="sr-Latn-ME"/>
        </w:rPr>
        <w:t>j</w:t>
      </w:r>
      <w:r w:rsidR="0032199C" w:rsidRPr="00650E5D">
        <w:rPr>
          <w:sz w:val="22"/>
          <w:szCs w:val="22"/>
          <w:lang w:val="sr-Latn-ME"/>
        </w:rPr>
        <w:t>enu.</w:t>
      </w:r>
    </w:p>
    <w:p w14:paraId="647B606D" w14:textId="5B75FA10" w:rsidR="00233D71" w:rsidRPr="00650E5D" w:rsidRDefault="008723B9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Pacijent bi trebalo da konsultuje </w:t>
      </w:r>
      <w:r w:rsidR="005E2F7E" w:rsidRPr="00650E5D">
        <w:rPr>
          <w:sz w:val="22"/>
          <w:szCs w:val="22"/>
          <w:lang w:val="sr-Latn-ME"/>
        </w:rPr>
        <w:t>ljekar</w:t>
      </w:r>
      <w:r w:rsidR="006B4550" w:rsidRPr="00650E5D">
        <w:rPr>
          <w:sz w:val="22"/>
          <w:szCs w:val="22"/>
          <w:lang w:val="sr-Latn-ME"/>
        </w:rPr>
        <w:t>a</w:t>
      </w:r>
      <w:r w:rsidRPr="00650E5D">
        <w:rPr>
          <w:sz w:val="22"/>
          <w:szCs w:val="22"/>
          <w:lang w:val="sr-Latn-ME"/>
        </w:rPr>
        <w:t xml:space="preserve"> ako simptomi </w:t>
      </w:r>
      <w:proofErr w:type="spellStart"/>
      <w:r w:rsidRPr="00650E5D">
        <w:rPr>
          <w:sz w:val="22"/>
          <w:szCs w:val="22"/>
          <w:lang w:val="sr-Latn-ME"/>
        </w:rPr>
        <w:t>perzistiraju</w:t>
      </w:r>
      <w:proofErr w:type="spellEnd"/>
      <w:r w:rsidRPr="00650E5D">
        <w:rPr>
          <w:sz w:val="22"/>
          <w:szCs w:val="22"/>
          <w:lang w:val="sr-Latn-ME"/>
        </w:rPr>
        <w:t xml:space="preserve"> ili se pogoršaju, ili ukoliko je potreba za l</w:t>
      </w:r>
      <w:r w:rsidR="00535293" w:rsidRPr="00650E5D">
        <w:rPr>
          <w:sz w:val="22"/>
          <w:szCs w:val="22"/>
          <w:lang w:val="sr-Latn-ME"/>
        </w:rPr>
        <w:t>ij</w:t>
      </w:r>
      <w:r w:rsidRPr="00650E5D">
        <w:rPr>
          <w:sz w:val="22"/>
          <w:szCs w:val="22"/>
          <w:lang w:val="sr-Latn-ME"/>
        </w:rPr>
        <w:t xml:space="preserve">ekom duža od </w:t>
      </w:r>
      <w:r w:rsidR="00F52A98" w:rsidRPr="00650E5D">
        <w:rPr>
          <w:sz w:val="22"/>
          <w:szCs w:val="22"/>
          <w:lang w:val="sr-Latn-ME"/>
        </w:rPr>
        <w:t>7 dana</w:t>
      </w:r>
      <w:r w:rsidRPr="00650E5D">
        <w:rPr>
          <w:sz w:val="22"/>
          <w:szCs w:val="22"/>
          <w:lang w:val="sr-Latn-ME"/>
        </w:rPr>
        <w:t>.</w:t>
      </w:r>
    </w:p>
    <w:p w14:paraId="27617677" w14:textId="77777777" w:rsidR="008723B9" w:rsidRPr="00650E5D" w:rsidRDefault="008723B9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C2F2730" w14:textId="77777777" w:rsidR="00233D71" w:rsidRPr="00650E5D" w:rsidRDefault="00233D71" w:rsidP="00650E5D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650E5D">
        <w:rPr>
          <w:i/>
          <w:iCs/>
          <w:sz w:val="22"/>
          <w:szCs w:val="22"/>
          <w:lang w:val="sr-Latn-ME"/>
        </w:rPr>
        <w:lastRenderedPageBreak/>
        <w:t xml:space="preserve">Pedijatrijska populacija </w:t>
      </w:r>
    </w:p>
    <w:p w14:paraId="67FF445C" w14:textId="4F0CF127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Bezb</w:t>
      </w:r>
      <w:r w:rsidR="00535293" w:rsidRPr="00650E5D">
        <w:rPr>
          <w:sz w:val="22"/>
          <w:szCs w:val="22"/>
          <w:lang w:val="sr-Latn-ME"/>
        </w:rPr>
        <w:t>j</w:t>
      </w:r>
      <w:r w:rsidRPr="00650E5D">
        <w:rPr>
          <w:sz w:val="22"/>
          <w:szCs w:val="22"/>
          <w:lang w:val="sr-Latn-ME"/>
        </w:rPr>
        <w:t xml:space="preserve">ednost i efikasnost kod djece i adolescenata mlađih od 18 godina nije ustanovljena. </w:t>
      </w:r>
      <w:proofErr w:type="spellStart"/>
      <w:r w:rsidR="007D3B51" w:rsidRPr="00650E5D">
        <w:rPr>
          <w:sz w:val="22"/>
          <w:szCs w:val="22"/>
          <w:lang w:val="sr-Latn-ME"/>
        </w:rPr>
        <w:t>Usl</w:t>
      </w:r>
      <w:r w:rsidR="00535293" w:rsidRPr="00650E5D">
        <w:rPr>
          <w:sz w:val="22"/>
          <w:szCs w:val="22"/>
          <w:lang w:val="sr-Latn-ME"/>
        </w:rPr>
        <w:t>j</w:t>
      </w:r>
      <w:r w:rsidR="007D3B51" w:rsidRPr="00650E5D">
        <w:rPr>
          <w:sz w:val="22"/>
          <w:szCs w:val="22"/>
          <w:lang w:val="sr-Latn-ME"/>
        </w:rPr>
        <w:t>ed</w:t>
      </w:r>
      <w:proofErr w:type="spellEnd"/>
      <w:r w:rsidR="007D3B51" w:rsidRPr="00650E5D">
        <w:rPr>
          <w:sz w:val="22"/>
          <w:szCs w:val="22"/>
          <w:lang w:val="sr-Latn-ME"/>
        </w:rPr>
        <w:t xml:space="preserve"> toga što </w:t>
      </w:r>
      <w:r w:rsidR="005E2F7E" w:rsidRPr="00650E5D">
        <w:rPr>
          <w:sz w:val="22"/>
          <w:szCs w:val="22"/>
          <w:lang w:val="sr-Latn-ME"/>
        </w:rPr>
        <w:t>nema</w:t>
      </w:r>
      <w:r w:rsidRPr="00650E5D">
        <w:rPr>
          <w:sz w:val="22"/>
          <w:szCs w:val="22"/>
          <w:lang w:val="sr-Latn-ME"/>
        </w:rPr>
        <w:t xml:space="preserve"> dostupnih podataka</w:t>
      </w:r>
      <w:r w:rsidR="005E2F7E" w:rsidRPr="00650E5D">
        <w:rPr>
          <w:sz w:val="22"/>
          <w:szCs w:val="22"/>
          <w:lang w:val="sr-Latn-ME"/>
        </w:rPr>
        <w:t>, prim</w:t>
      </w:r>
      <w:r w:rsidR="00535293" w:rsidRPr="00650E5D">
        <w:rPr>
          <w:sz w:val="22"/>
          <w:szCs w:val="22"/>
          <w:lang w:val="sr-Latn-ME"/>
        </w:rPr>
        <w:t>j</w:t>
      </w:r>
      <w:r w:rsidR="005E2F7E" w:rsidRPr="00650E5D">
        <w:rPr>
          <w:sz w:val="22"/>
          <w:szCs w:val="22"/>
          <w:lang w:val="sr-Latn-ME"/>
        </w:rPr>
        <w:t>ena nije preporučena kod d</w:t>
      </w:r>
      <w:r w:rsidR="00535293" w:rsidRPr="00650E5D">
        <w:rPr>
          <w:sz w:val="22"/>
          <w:szCs w:val="22"/>
          <w:lang w:val="sr-Latn-ME"/>
        </w:rPr>
        <w:t>j</w:t>
      </w:r>
      <w:r w:rsidR="005E2F7E" w:rsidRPr="00650E5D">
        <w:rPr>
          <w:sz w:val="22"/>
          <w:szCs w:val="22"/>
          <w:lang w:val="sr-Latn-ME"/>
        </w:rPr>
        <w:t>ece i adolescenata</w:t>
      </w:r>
      <w:r w:rsidR="00653A43" w:rsidRPr="00650E5D">
        <w:rPr>
          <w:sz w:val="22"/>
          <w:szCs w:val="22"/>
          <w:lang w:val="sr-Latn-ME"/>
        </w:rPr>
        <w:t>.</w:t>
      </w:r>
    </w:p>
    <w:p w14:paraId="31129461" w14:textId="77777777" w:rsidR="00653A43" w:rsidRPr="00650E5D" w:rsidRDefault="00653A43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9560BD2" w14:textId="6FD0FF70" w:rsidR="002F0D97" w:rsidRPr="00650E5D" w:rsidRDefault="00653A43" w:rsidP="00650E5D">
      <w:pPr>
        <w:pStyle w:val="ListParagraph"/>
        <w:ind w:left="0"/>
        <w:rPr>
          <w:i/>
          <w:iCs/>
          <w:szCs w:val="22"/>
          <w:lang w:val="sr-Latn-ME"/>
        </w:rPr>
      </w:pPr>
      <w:r w:rsidRPr="00650E5D">
        <w:rPr>
          <w:i/>
          <w:iCs/>
          <w:szCs w:val="22"/>
          <w:lang w:val="sr-Latn-ME"/>
        </w:rPr>
        <w:t>Posebne populacije</w:t>
      </w:r>
    </w:p>
    <w:p w14:paraId="45FA38EF" w14:textId="77777777" w:rsidR="00233D71" w:rsidRPr="00650E5D" w:rsidRDefault="00233D71" w:rsidP="00650E5D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650E5D">
        <w:rPr>
          <w:i/>
          <w:iCs/>
          <w:sz w:val="22"/>
          <w:szCs w:val="22"/>
          <w:lang w:val="sr-Latn-ME"/>
        </w:rPr>
        <w:t xml:space="preserve">Oštećenje funkcije bubrega i jetre </w:t>
      </w:r>
    </w:p>
    <w:p w14:paraId="2B671300" w14:textId="3E8C3EC8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Ne postoje posebne sm</w:t>
      </w:r>
      <w:r w:rsidR="00535293" w:rsidRPr="00650E5D">
        <w:rPr>
          <w:sz w:val="22"/>
          <w:szCs w:val="22"/>
          <w:lang w:val="sr-Latn-ME"/>
        </w:rPr>
        <w:t>j</w:t>
      </w:r>
      <w:r w:rsidRPr="00650E5D">
        <w:rPr>
          <w:sz w:val="22"/>
          <w:szCs w:val="22"/>
          <w:lang w:val="sr-Latn-ME"/>
        </w:rPr>
        <w:t xml:space="preserve">ernice za doziranje kod pacijenata sa oštećenjem funkcije bubrega i jetre. </w:t>
      </w:r>
    </w:p>
    <w:p w14:paraId="2C50A93D" w14:textId="77777777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D795284" w14:textId="77777777" w:rsidR="00233D71" w:rsidRPr="00650E5D" w:rsidRDefault="00233D71" w:rsidP="00650E5D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650E5D">
        <w:rPr>
          <w:i/>
          <w:iCs/>
          <w:sz w:val="22"/>
          <w:szCs w:val="22"/>
          <w:lang w:val="sr-Latn-ME"/>
        </w:rPr>
        <w:t xml:space="preserve">Stariji pacijenti </w:t>
      </w:r>
    </w:p>
    <w:p w14:paraId="225F6520" w14:textId="77777777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Ne postoje posebne smjernice za doziranje kod starijih pacijenata. </w:t>
      </w:r>
    </w:p>
    <w:p w14:paraId="40B747EE" w14:textId="77777777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4F3DFE" w14:textId="77777777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650E5D">
        <w:rPr>
          <w:sz w:val="22"/>
          <w:szCs w:val="22"/>
          <w:u w:val="single"/>
          <w:lang w:val="sr-Latn-ME"/>
        </w:rPr>
        <w:t xml:space="preserve">Način primjene </w:t>
      </w:r>
    </w:p>
    <w:p w14:paraId="450A0C85" w14:textId="77777777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D8F1C97" w14:textId="77777777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650E5D">
        <w:rPr>
          <w:sz w:val="22"/>
          <w:szCs w:val="22"/>
          <w:lang w:val="sr-Latn-ME"/>
        </w:rPr>
        <w:t>Flavothrombin</w:t>
      </w:r>
      <w:proofErr w:type="spellEnd"/>
      <w:r w:rsidRPr="00650E5D">
        <w:rPr>
          <w:sz w:val="22"/>
          <w:szCs w:val="22"/>
          <w:lang w:val="sr-Latn-ME"/>
        </w:rPr>
        <w:t xml:space="preserve"> je namijenjen za oralnu primjenu. </w:t>
      </w:r>
    </w:p>
    <w:p w14:paraId="66489143" w14:textId="77777777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650E5D">
        <w:rPr>
          <w:sz w:val="22"/>
          <w:szCs w:val="22"/>
          <w:lang w:val="sr-Latn-ME"/>
        </w:rPr>
        <w:t>Flavothrombin</w:t>
      </w:r>
      <w:proofErr w:type="spellEnd"/>
      <w:r w:rsidRPr="00650E5D">
        <w:rPr>
          <w:sz w:val="22"/>
          <w:szCs w:val="22"/>
          <w:lang w:val="sr-Latn-ME"/>
        </w:rPr>
        <w:t xml:space="preserve"> tablete treba progutati cijele i sa dovoljnom količinom tečnosti, nakon obroka.</w:t>
      </w:r>
    </w:p>
    <w:p w14:paraId="08F9B154" w14:textId="77777777" w:rsidR="00233D71" w:rsidRPr="00650E5D" w:rsidRDefault="00233D7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E148BE6" w14:textId="5A0A24B0" w:rsidR="00233D71" w:rsidRPr="00650E5D" w:rsidRDefault="00233D71" w:rsidP="00650E5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4.3. </w:t>
      </w:r>
      <w:r w:rsidR="009369BE" w:rsidRPr="00650E5D">
        <w:rPr>
          <w:b/>
          <w:bCs/>
          <w:sz w:val="22"/>
          <w:szCs w:val="22"/>
          <w:lang w:val="sr-Latn-ME"/>
        </w:rPr>
        <w:t xml:space="preserve">  </w:t>
      </w:r>
      <w:proofErr w:type="spellStart"/>
      <w:r w:rsidRPr="00650E5D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2547F316" w14:textId="77777777" w:rsidR="00233D71" w:rsidRPr="00650E5D" w:rsidRDefault="00233D71" w:rsidP="00650E5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544568A2" w14:textId="76036349" w:rsidR="00233D71" w:rsidRPr="00650E5D" w:rsidRDefault="00233D71" w:rsidP="00650E5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Preosjetljivost na aktivnu supstancu, druge </w:t>
      </w:r>
      <w:proofErr w:type="spellStart"/>
      <w:r w:rsidRPr="00650E5D">
        <w:rPr>
          <w:sz w:val="22"/>
          <w:szCs w:val="22"/>
          <w:lang w:val="sr-Latn-ME"/>
        </w:rPr>
        <w:t>flavonoide</w:t>
      </w:r>
      <w:proofErr w:type="spellEnd"/>
      <w:r w:rsidRPr="00650E5D">
        <w:rPr>
          <w:sz w:val="22"/>
          <w:szCs w:val="22"/>
          <w:lang w:val="sr-Latn-ME"/>
        </w:rPr>
        <w:t xml:space="preserve"> ili na bilo koju od pomoćnih supstanci navedenih u </w:t>
      </w:r>
      <w:r w:rsidR="00535293" w:rsidRPr="00650E5D">
        <w:rPr>
          <w:sz w:val="22"/>
          <w:szCs w:val="22"/>
          <w:lang w:val="sr-Latn-ME"/>
        </w:rPr>
        <w:t xml:space="preserve">dijelu </w:t>
      </w:r>
      <w:r w:rsidRPr="00650E5D">
        <w:rPr>
          <w:sz w:val="22"/>
          <w:szCs w:val="22"/>
          <w:lang w:val="sr-Latn-ME"/>
        </w:rPr>
        <w:t>6.1.</w:t>
      </w:r>
    </w:p>
    <w:p w14:paraId="5D82C03B" w14:textId="77777777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82C03C" w14:textId="77777777" w:rsidR="00411B4B" w:rsidRPr="00650E5D" w:rsidRDefault="00411B4B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4.4.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D82C03D" w14:textId="77777777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63B179" w14:textId="77777777" w:rsidR="00A96428" w:rsidRPr="00650E5D" w:rsidRDefault="00A96428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Kod pacijenata sa</w:t>
      </w:r>
      <w:r w:rsidRPr="00650E5D">
        <w:rPr>
          <w:i/>
          <w:iCs/>
          <w:sz w:val="22"/>
          <w:szCs w:val="22"/>
          <w:lang w:val="sr-Latn-ME"/>
        </w:rPr>
        <w:t xml:space="preserve"> simptomima hronične venske </w:t>
      </w:r>
      <w:proofErr w:type="spellStart"/>
      <w:r w:rsidRPr="00650E5D">
        <w:rPr>
          <w:i/>
          <w:iCs/>
          <w:sz w:val="22"/>
          <w:szCs w:val="22"/>
          <w:lang w:val="sr-Latn-ME"/>
        </w:rPr>
        <w:t>insuficijencie</w:t>
      </w:r>
      <w:proofErr w:type="spellEnd"/>
      <w:r w:rsidRPr="00650E5D">
        <w:rPr>
          <w:i/>
          <w:iCs/>
          <w:sz w:val="22"/>
          <w:szCs w:val="22"/>
          <w:lang w:val="sr-Latn-ME"/>
        </w:rPr>
        <w:t>,</w:t>
      </w:r>
      <w:r w:rsidRPr="00650E5D">
        <w:rPr>
          <w:sz w:val="22"/>
          <w:szCs w:val="22"/>
          <w:lang w:val="sr-Latn-ME"/>
        </w:rPr>
        <w:t xml:space="preserve"> liječenje lijekom </w:t>
      </w:r>
      <w:proofErr w:type="spellStart"/>
      <w:r w:rsidRPr="00650E5D">
        <w:rPr>
          <w:sz w:val="22"/>
          <w:szCs w:val="22"/>
          <w:lang w:val="sr-Latn-ME"/>
        </w:rPr>
        <w:t>Flavothrombin</w:t>
      </w:r>
      <w:proofErr w:type="spellEnd"/>
      <w:r w:rsidRPr="00650E5D">
        <w:rPr>
          <w:sz w:val="22"/>
          <w:szCs w:val="22"/>
          <w:lang w:val="sr-Latn-ME"/>
        </w:rPr>
        <w:t xml:space="preserve"> najuspješnije je u kombinaciji sa zdravim načinom života : </w:t>
      </w:r>
    </w:p>
    <w:p w14:paraId="389C267B" w14:textId="77777777" w:rsidR="00A96428" w:rsidRPr="00650E5D" w:rsidRDefault="00A96428" w:rsidP="00650E5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650E5D">
        <w:rPr>
          <w:szCs w:val="22"/>
          <w:lang w:val="sr-Latn-ME"/>
        </w:rPr>
        <w:t>izbjegavanje izlaganja suncu i dugog stajanja</w:t>
      </w:r>
    </w:p>
    <w:p w14:paraId="597D0703" w14:textId="7B04E339" w:rsidR="00A96428" w:rsidRPr="00650E5D" w:rsidRDefault="00A96428" w:rsidP="00650E5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650E5D">
        <w:rPr>
          <w:szCs w:val="22"/>
          <w:lang w:val="sr-Latn-ME"/>
        </w:rPr>
        <w:t>održavanje odgovarajuće t</w:t>
      </w:r>
      <w:r w:rsidR="00535293" w:rsidRPr="00650E5D">
        <w:rPr>
          <w:szCs w:val="22"/>
          <w:lang w:val="sr-Latn-ME"/>
        </w:rPr>
        <w:t>j</w:t>
      </w:r>
      <w:r w:rsidRPr="00650E5D">
        <w:rPr>
          <w:szCs w:val="22"/>
          <w:lang w:val="sr-Latn-ME"/>
        </w:rPr>
        <w:t>elesne težine</w:t>
      </w:r>
    </w:p>
    <w:p w14:paraId="2C82DF20" w14:textId="77777777" w:rsidR="00A96428" w:rsidRPr="00650E5D" w:rsidRDefault="00A96428" w:rsidP="00650E5D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650E5D">
        <w:rPr>
          <w:szCs w:val="22"/>
          <w:lang w:val="sr-Latn-ME"/>
        </w:rPr>
        <w:t>nošenje specijalnih čarapa za vene može poboljšati cirkulaciju kod nekih pacijenata</w:t>
      </w:r>
    </w:p>
    <w:p w14:paraId="33B68AB8" w14:textId="77777777" w:rsidR="00A96428" w:rsidRPr="00650E5D" w:rsidRDefault="00A96428" w:rsidP="00650E5D">
      <w:pPr>
        <w:ind w:left="284"/>
        <w:jc w:val="both"/>
        <w:rPr>
          <w:sz w:val="22"/>
          <w:szCs w:val="22"/>
          <w:lang w:val="sr-Latn-ME"/>
        </w:rPr>
      </w:pPr>
    </w:p>
    <w:p w14:paraId="7CF4823E" w14:textId="77777777" w:rsidR="00A96428" w:rsidRPr="00650E5D" w:rsidRDefault="00A96428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U slučaju pogoršanja simptoma tokom terapije, posebno obratiti pažnju. U slučaju pojave neuobičajenih ozbiljnih simptoma kao što su oticanje, promjena boje kože, osjećanje pritiska ili toplote i pojava bola, potrebno je odmah konsultovati ljekara. Ovo mogu biti simptomi venske tromboze, povezane sa venskom </w:t>
      </w:r>
      <w:proofErr w:type="spellStart"/>
      <w:r w:rsidRPr="00650E5D">
        <w:rPr>
          <w:sz w:val="22"/>
          <w:szCs w:val="22"/>
          <w:lang w:val="sr-Latn-ME"/>
        </w:rPr>
        <w:t>insuficijencijom</w:t>
      </w:r>
      <w:proofErr w:type="spellEnd"/>
      <w:r w:rsidRPr="00650E5D">
        <w:rPr>
          <w:sz w:val="22"/>
          <w:szCs w:val="22"/>
          <w:lang w:val="sr-Latn-ME"/>
        </w:rPr>
        <w:t>.</w:t>
      </w:r>
    </w:p>
    <w:p w14:paraId="4B3576B7" w14:textId="77777777" w:rsidR="00A96428" w:rsidRPr="00650E5D" w:rsidRDefault="00A96428" w:rsidP="00650E5D">
      <w:pPr>
        <w:jc w:val="both"/>
        <w:rPr>
          <w:i/>
          <w:iCs/>
          <w:sz w:val="22"/>
          <w:szCs w:val="22"/>
          <w:lang w:val="sr-Latn-ME"/>
        </w:rPr>
      </w:pPr>
    </w:p>
    <w:p w14:paraId="5D181D6D" w14:textId="2E9458A3" w:rsidR="00A96428" w:rsidRPr="00650E5D" w:rsidRDefault="00A96428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Terapija </w:t>
      </w:r>
      <w:r w:rsidRPr="00650E5D">
        <w:rPr>
          <w:i/>
          <w:iCs/>
          <w:sz w:val="22"/>
          <w:szCs w:val="22"/>
          <w:lang w:val="sr-Latn-ME"/>
        </w:rPr>
        <w:t xml:space="preserve">akutnog </w:t>
      </w:r>
      <w:proofErr w:type="spellStart"/>
      <w:r w:rsidRPr="00650E5D">
        <w:rPr>
          <w:i/>
          <w:iCs/>
          <w:sz w:val="22"/>
          <w:szCs w:val="22"/>
          <w:lang w:val="sr-Latn-ME"/>
        </w:rPr>
        <w:t>hemoroidalnog</w:t>
      </w:r>
      <w:proofErr w:type="spellEnd"/>
      <w:r w:rsidRPr="00650E5D">
        <w:rPr>
          <w:i/>
          <w:iCs/>
          <w:sz w:val="22"/>
          <w:szCs w:val="22"/>
          <w:lang w:val="sr-Latn-ME"/>
        </w:rPr>
        <w:t xml:space="preserve"> sindroma</w:t>
      </w:r>
      <w:r w:rsidRPr="00650E5D">
        <w:rPr>
          <w:sz w:val="22"/>
          <w:szCs w:val="22"/>
          <w:lang w:val="sr-Latn-ME"/>
        </w:rPr>
        <w:t xml:space="preserve"> l</w:t>
      </w:r>
      <w:r w:rsidR="00792E21" w:rsidRPr="00650E5D">
        <w:rPr>
          <w:sz w:val="22"/>
          <w:szCs w:val="22"/>
          <w:lang w:val="sr-Latn-ME"/>
        </w:rPr>
        <w:t>ij</w:t>
      </w:r>
      <w:r w:rsidRPr="00650E5D">
        <w:rPr>
          <w:sz w:val="22"/>
          <w:szCs w:val="22"/>
          <w:lang w:val="sr-Latn-ME"/>
        </w:rPr>
        <w:t xml:space="preserve">ekom </w:t>
      </w:r>
      <w:proofErr w:type="spellStart"/>
      <w:r w:rsidRPr="00650E5D">
        <w:rPr>
          <w:sz w:val="22"/>
          <w:szCs w:val="22"/>
          <w:lang w:val="sr-Latn-ME"/>
        </w:rPr>
        <w:t>Flavothrombin</w:t>
      </w:r>
      <w:proofErr w:type="spellEnd"/>
      <w:r w:rsidRPr="00650E5D">
        <w:rPr>
          <w:sz w:val="22"/>
          <w:szCs w:val="22"/>
          <w:lang w:val="sr-Latn-ME"/>
        </w:rPr>
        <w:t xml:space="preserve"> je samo </w:t>
      </w:r>
      <w:proofErr w:type="spellStart"/>
      <w:r w:rsidRPr="00650E5D">
        <w:rPr>
          <w:sz w:val="22"/>
          <w:szCs w:val="22"/>
          <w:lang w:val="sr-Latn-ME"/>
        </w:rPr>
        <w:t>simptomatska</w:t>
      </w:r>
      <w:proofErr w:type="spellEnd"/>
      <w:r w:rsidRPr="00650E5D">
        <w:rPr>
          <w:sz w:val="22"/>
          <w:szCs w:val="22"/>
          <w:lang w:val="sr-Latn-ME"/>
        </w:rPr>
        <w:t xml:space="preserve"> i nije zamjena za specifičnu terapiju drugih analnih poremećaja. Terapija treba da bude kratkoročna (ograničena na 7 dana). Ukoliko se simptomi ne povuku, neophodno je uraditi </w:t>
      </w:r>
      <w:proofErr w:type="spellStart"/>
      <w:r w:rsidRPr="00650E5D">
        <w:rPr>
          <w:sz w:val="22"/>
          <w:szCs w:val="22"/>
          <w:lang w:val="sr-Latn-ME"/>
        </w:rPr>
        <w:t>proktološki</w:t>
      </w:r>
      <w:proofErr w:type="spellEnd"/>
      <w:r w:rsidRPr="00650E5D">
        <w:rPr>
          <w:sz w:val="22"/>
          <w:szCs w:val="22"/>
          <w:lang w:val="sr-Latn-ME"/>
        </w:rPr>
        <w:t xml:space="preserve"> </w:t>
      </w:r>
      <w:proofErr w:type="spellStart"/>
      <w:r w:rsidRPr="00650E5D">
        <w:rPr>
          <w:sz w:val="22"/>
          <w:szCs w:val="22"/>
          <w:lang w:val="sr-Latn-ME"/>
        </w:rPr>
        <w:t>pregled</w:t>
      </w:r>
      <w:proofErr w:type="spellEnd"/>
      <w:r w:rsidRPr="00650E5D">
        <w:rPr>
          <w:sz w:val="22"/>
          <w:szCs w:val="22"/>
          <w:lang w:val="sr-Latn-ME"/>
        </w:rPr>
        <w:t xml:space="preserve"> i ponovo razmotriti terapiju.</w:t>
      </w:r>
    </w:p>
    <w:p w14:paraId="012DBB5D" w14:textId="77777777" w:rsidR="00A96428" w:rsidRPr="00650E5D" w:rsidRDefault="00A96428" w:rsidP="00650E5D">
      <w:pPr>
        <w:jc w:val="both"/>
        <w:rPr>
          <w:b/>
          <w:bCs/>
          <w:sz w:val="22"/>
          <w:szCs w:val="22"/>
          <w:lang w:val="sr-Latn-ME"/>
        </w:rPr>
      </w:pPr>
    </w:p>
    <w:p w14:paraId="52798D51" w14:textId="77777777" w:rsidR="00A96428" w:rsidRPr="00650E5D" w:rsidRDefault="00A96428" w:rsidP="00650E5D">
      <w:pPr>
        <w:jc w:val="both"/>
        <w:rPr>
          <w:sz w:val="22"/>
          <w:szCs w:val="22"/>
          <w:u w:val="single"/>
          <w:lang w:val="sr-Latn-ME"/>
        </w:rPr>
      </w:pPr>
      <w:r w:rsidRPr="00650E5D">
        <w:rPr>
          <w:sz w:val="22"/>
          <w:szCs w:val="22"/>
          <w:u w:val="single"/>
          <w:lang w:val="sr-Latn-ME"/>
        </w:rPr>
        <w:t>Pomoćne supstance</w:t>
      </w:r>
    </w:p>
    <w:p w14:paraId="1C2F2E8D" w14:textId="77777777" w:rsidR="00A96428" w:rsidRPr="00650E5D" w:rsidRDefault="00A96428" w:rsidP="00650E5D">
      <w:pPr>
        <w:jc w:val="both"/>
        <w:rPr>
          <w:sz w:val="22"/>
          <w:szCs w:val="22"/>
          <w:lang w:val="sr-Latn-ME"/>
        </w:rPr>
      </w:pPr>
    </w:p>
    <w:p w14:paraId="59199929" w14:textId="77777777" w:rsidR="00A96428" w:rsidRPr="00650E5D" w:rsidRDefault="00A96428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Lijek </w:t>
      </w:r>
      <w:proofErr w:type="spellStart"/>
      <w:r w:rsidRPr="00650E5D">
        <w:rPr>
          <w:sz w:val="22"/>
          <w:szCs w:val="22"/>
          <w:lang w:val="sr-Latn-ME"/>
        </w:rPr>
        <w:t>Flavothrombin</w:t>
      </w:r>
      <w:proofErr w:type="spellEnd"/>
      <w:r w:rsidRPr="00650E5D">
        <w:rPr>
          <w:sz w:val="22"/>
          <w:szCs w:val="22"/>
          <w:lang w:val="sr-Latn-ME"/>
        </w:rPr>
        <w:t xml:space="preserve"> sadrži laktozu, </w:t>
      </w:r>
      <w:proofErr w:type="spellStart"/>
      <w:r w:rsidRPr="00650E5D">
        <w:rPr>
          <w:sz w:val="22"/>
          <w:szCs w:val="22"/>
          <w:lang w:val="sr-Latn-ME"/>
        </w:rPr>
        <w:t>monohidrat</w:t>
      </w:r>
      <w:proofErr w:type="spellEnd"/>
      <w:r w:rsidRPr="00650E5D">
        <w:rPr>
          <w:sz w:val="22"/>
          <w:szCs w:val="22"/>
          <w:lang w:val="sr-Latn-ME"/>
        </w:rPr>
        <w:t xml:space="preserve">. </w:t>
      </w:r>
    </w:p>
    <w:p w14:paraId="46158DBD" w14:textId="0C193611" w:rsidR="00A96428" w:rsidRPr="00650E5D" w:rsidRDefault="00A96428" w:rsidP="00650E5D">
      <w:pPr>
        <w:jc w:val="both"/>
        <w:rPr>
          <w:b/>
          <w:bCs/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Pacijenti sa rijetkim </w:t>
      </w:r>
      <w:proofErr w:type="spellStart"/>
      <w:r w:rsidRPr="00650E5D">
        <w:rPr>
          <w:sz w:val="22"/>
          <w:szCs w:val="22"/>
          <w:lang w:val="sr-Latn-ME"/>
        </w:rPr>
        <w:t>nasl</w:t>
      </w:r>
      <w:r w:rsidR="00792E21" w:rsidRPr="00650E5D">
        <w:rPr>
          <w:sz w:val="22"/>
          <w:szCs w:val="22"/>
          <w:lang w:val="sr-Latn-ME"/>
        </w:rPr>
        <w:t>j</w:t>
      </w:r>
      <w:r w:rsidRPr="00650E5D">
        <w:rPr>
          <w:sz w:val="22"/>
          <w:szCs w:val="22"/>
          <w:lang w:val="sr-Latn-ME"/>
        </w:rPr>
        <w:t>ednim</w:t>
      </w:r>
      <w:proofErr w:type="spellEnd"/>
      <w:r w:rsidRPr="00650E5D">
        <w:rPr>
          <w:sz w:val="22"/>
          <w:szCs w:val="22"/>
          <w:lang w:val="sr-Latn-ME"/>
        </w:rPr>
        <w:t xml:space="preserve"> oboljenjem intolerancije na </w:t>
      </w:r>
      <w:proofErr w:type="spellStart"/>
      <w:r w:rsidRPr="00650E5D">
        <w:rPr>
          <w:sz w:val="22"/>
          <w:szCs w:val="22"/>
          <w:lang w:val="sr-Latn-ME"/>
        </w:rPr>
        <w:t>galaktozu</w:t>
      </w:r>
      <w:proofErr w:type="spellEnd"/>
      <w:r w:rsidRPr="00650E5D">
        <w:rPr>
          <w:sz w:val="22"/>
          <w:szCs w:val="22"/>
          <w:lang w:val="sr-Latn-ME"/>
        </w:rPr>
        <w:t xml:space="preserve">, nedostatkom </w:t>
      </w:r>
      <w:proofErr w:type="spellStart"/>
      <w:r w:rsidRPr="00650E5D">
        <w:rPr>
          <w:sz w:val="22"/>
          <w:szCs w:val="22"/>
          <w:lang w:val="sr-Latn-ME"/>
        </w:rPr>
        <w:t>laktaze</w:t>
      </w:r>
      <w:proofErr w:type="spellEnd"/>
      <w:r w:rsidRPr="00650E5D">
        <w:rPr>
          <w:sz w:val="22"/>
          <w:szCs w:val="22"/>
          <w:lang w:val="sr-Latn-ME"/>
        </w:rPr>
        <w:t xml:space="preserve"> ili </w:t>
      </w:r>
      <w:proofErr w:type="spellStart"/>
      <w:r w:rsidRPr="00650E5D">
        <w:rPr>
          <w:sz w:val="22"/>
          <w:szCs w:val="22"/>
          <w:lang w:val="sr-Latn-ME"/>
        </w:rPr>
        <w:t>glukozno-galaktoznom</w:t>
      </w:r>
      <w:proofErr w:type="spellEnd"/>
      <w:r w:rsidRPr="00650E5D">
        <w:rPr>
          <w:sz w:val="22"/>
          <w:szCs w:val="22"/>
          <w:lang w:val="sr-Latn-ME"/>
        </w:rPr>
        <w:t xml:space="preserve"> </w:t>
      </w:r>
      <w:proofErr w:type="spellStart"/>
      <w:r w:rsidRPr="00650E5D">
        <w:rPr>
          <w:sz w:val="22"/>
          <w:szCs w:val="22"/>
          <w:lang w:val="sr-Latn-ME"/>
        </w:rPr>
        <w:t>malapsorpcijom</w:t>
      </w:r>
      <w:proofErr w:type="spellEnd"/>
      <w:r w:rsidRPr="00650E5D">
        <w:rPr>
          <w:sz w:val="22"/>
          <w:szCs w:val="22"/>
          <w:lang w:val="sr-Latn-ME"/>
        </w:rPr>
        <w:t>, ne smiju koristiti ovaj lijek.</w:t>
      </w:r>
    </w:p>
    <w:p w14:paraId="43EB6F51" w14:textId="77777777" w:rsidR="00A96428" w:rsidRPr="00650E5D" w:rsidRDefault="00A96428" w:rsidP="00650E5D">
      <w:pPr>
        <w:jc w:val="both"/>
        <w:rPr>
          <w:sz w:val="22"/>
          <w:szCs w:val="22"/>
          <w:lang w:val="sr-Latn-ME"/>
        </w:rPr>
      </w:pPr>
    </w:p>
    <w:p w14:paraId="5D82C040" w14:textId="77777777" w:rsidR="00411B4B" w:rsidRPr="00650E5D" w:rsidRDefault="00411B4B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>4.5.</w:t>
      </w:r>
      <w:r w:rsidR="000D60CC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6B7834A" w14:textId="77777777" w:rsidR="009B2D61" w:rsidRPr="00650E5D" w:rsidRDefault="009B2D61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6641042" w14:textId="43A0E1D7" w:rsidR="009B2D61" w:rsidRPr="00650E5D" w:rsidRDefault="009B2D6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Kliničke studije ispitivanja </w:t>
      </w:r>
      <w:proofErr w:type="spellStart"/>
      <w:r w:rsidRPr="00650E5D">
        <w:rPr>
          <w:sz w:val="22"/>
          <w:szCs w:val="22"/>
          <w:lang w:val="sr-Latn-ME"/>
        </w:rPr>
        <w:t>farmakokinetičkih</w:t>
      </w:r>
      <w:proofErr w:type="spellEnd"/>
      <w:r w:rsidRPr="00650E5D">
        <w:rPr>
          <w:sz w:val="22"/>
          <w:szCs w:val="22"/>
          <w:lang w:val="sr-Latn-ME"/>
        </w:rPr>
        <w:t xml:space="preserve"> i </w:t>
      </w:r>
      <w:proofErr w:type="spellStart"/>
      <w:r w:rsidRPr="00650E5D">
        <w:rPr>
          <w:sz w:val="22"/>
          <w:szCs w:val="22"/>
          <w:lang w:val="sr-Latn-ME"/>
        </w:rPr>
        <w:t>farmakodinamskih</w:t>
      </w:r>
      <w:proofErr w:type="spellEnd"/>
      <w:r w:rsidRPr="00650E5D">
        <w:rPr>
          <w:sz w:val="22"/>
          <w:szCs w:val="22"/>
          <w:lang w:val="sr-Latn-ME"/>
        </w:rPr>
        <w:t xml:space="preserve"> interakcija </w:t>
      </w:r>
      <w:proofErr w:type="spellStart"/>
      <w:r w:rsidRPr="00650E5D">
        <w:rPr>
          <w:sz w:val="22"/>
          <w:szCs w:val="22"/>
          <w:lang w:val="sr-Latn-ME"/>
        </w:rPr>
        <w:t>diosmina</w:t>
      </w:r>
      <w:proofErr w:type="spellEnd"/>
      <w:r w:rsidRPr="00650E5D">
        <w:rPr>
          <w:sz w:val="22"/>
          <w:szCs w:val="22"/>
          <w:lang w:val="sr-Latn-ME"/>
        </w:rPr>
        <w:t xml:space="preserve"> </w:t>
      </w:r>
      <w:r w:rsidR="00265E42" w:rsidRPr="00650E5D">
        <w:rPr>
          <w:sz w:val="22"/>
          <w:szCs w:val="22"/>
          <w:lang w:val="sr-Latn-ME"/>
        </w:rPr>
        <w:t xml:space="preserve">kao </w:t>
      </w:r>
      <w:r w:rsidR="00454BD7" w:rsidRPr="00650E5D">
        <w:rPr>
          <w:sz w:val="22"/>
          <w:szCs w:val="22"/>
          <w:lang w:val="sr-Latn-ME"/>
        </w:rPr>
        <w:t xml:space="preserve">i </w:t>
      </w:r>
      <w:proofErr w:type="spellStart"/>
      <w:r w:rsidR="00454BD7" w:rsidRPr="00650E5D">
        <w:rPr>
          <w:sz w:val="22"/>
          <w:szCs w:val="22"/>
          <w:lang w:val="sr-Latn-ME"/>
        </w:rPr>
        <w:t>postm</w:t>
      </w:r>
      <w:r w:rsidR="0027640B" w:rsidRPr="00650E5D">
        <w:rPr>
          <w:sz w:val="22"/>
          <w:szCs w:val="22"/>
          <w:lang w:val="sr-Latn-ME"/>
        </w:rPr>
        <w:t>arketinška</w:t>
      </w:r>
      <w:proofErr w:type="spellEnd"/>
      <w:r w:rsidR="0027640B" w:rsidRPr="00650E5D">
        <w:rPr>
          <w:sz w:val="22"/>
          <w:szCs w:val="22"/>
          <w:lang w:val="sr-Latn-ME"/>
        </w:rPr>
        <w:t xml:space="preserve"> ispitivanja </w:t>
      </w:r>
      <w:r w:rsidRPr="00650E5D">
        <w:rPr>
          <w:sz w:val="22"/>
          <w:szCs w:val="22"/>
          <w:lang w:val="sr-Latn-ME"/>
        </w:rPr>
        <w:t xml:space="preserve">sa drugim ljekovima ili </w:t>
      </w:r>
      <w:proofErr w:type="spellStart"/>
      <w:r w:rsidRPr="00650E5D">
        <w:rPr>
          <w:sz w:val="22"/>
          <w:szCs w:val="22"/>
          <w:lang w:val="sr-Latn-ME"/>
        </w:rPr>
        <w:t>diosmina</w:t>
      </w:r>
      <w:proofErr w:type="spellEnd"/>
      <w:r w:rsidRPr="00650E5D">
        <w:rPr>
          <w:sz w:val="22"/>
          <w:szCs w:val="22"/>
          <w:lang w:val="sr-Latn-ME"/>
        </w:rPr>
        <w:t xml:space="preserve"> sa hranom nisu sprovedene. </w:t>
      </w:r>
    </w:p>
    <w:p w14:paraId="57D0A3FE" w14:textId="77777777" w:rsidR="009B2D61" w:rsidRPr="00650E5D" w:rsidRDefault="009B2D61" w:rsidP="00650E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A303650" w14:textId="17B517B6" w:rsidR="009B2D61" w:rsidRPr="00650E5D" w:rsidRDefault="009B2D61" w:rsidP="00650E5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Uzimajući u obzir dugogodišnje </w:t>
      </w:r>
      <w:proofErr w:type="spellStart"/>
      <w:r w:rsidRPr="00650E5D">
        <w:rPr>
          <w:sz w:val="22"/>
          <w:szCs w:val="22"/>
          <w:lang w:val="sr-Latn-ME"/>
        </w:rPr>
        <w:t>postmarketinško</w:t>
      </w:r>
      <w:proofErr w:type="spellEnd"/>
      <w:r w:rsidRPr="00650E5D">
        <w:rPr>
          <w:sz w:val="22"/>
          <w:szCs w:val="22"/>
          <w:lang w:val="sr-Latn-ME"/>
        </w:rPr>
        <w:t xml:space="preserve"> iskustvo u primjeni ovog lijeka, slučajevi interakcija </w:t>
      </w:r>
      <w:proofErr w:type="spellStart"/>
      <w:r w:rsidRPr="00650E5D">
        <w:rPr>
          <w:sz w:val="22"/>
          <w:szCs w:val="22"/>
          <w:lang w:val="sr-Latn-ME"/>
        </w:rPr>
        <w:t>diosmina</w:t>
      </w:r>
      <w:proofErr w:type="spellEnd"/>
      <w:r w:rsidRPr="00650E5D">
        <w:rPr>
          <w:sz w:val="22"/>
          <w:szCs w:val="22"/>
          <w:lang w:val="sr-Latn-ME"/>
        </w:rPr>
        <w:t xml:space="preserve"> sa drugim ljekovima nisu </w:t>
      </w:r>
      <w:r w:rsidR="00792E21" w:rsidRPr="00650E5D">
        <w:rPr>
          <w:sz w:val="22"/>
          <w:szCs w:val="22"/>
          <w:lang w:val="sr-Latn-ME"/>
        </w:rPr>
        <w:t>zabilježeni</w:t>
      </w:r>
      <w:r w:rsidRPr="00650E5D">
        <w:rPr>
          <w:sz w:val="22"/>
          <w:szCs w:val="22"/>
          <w:lang w:val="sr-Latn-ME"/>
        </w:rPr>
        <w:t>.</w:t>
      </w:r>
    </w:p>
    <w:p w14:paraId="5D82C041" w14:textId="5A75B8C5" w:rsidR="005870CB" w:rsidRPr="00650E5D" w:rsidRDefault="005870CB" w:rsidP="00650E5D">
      <w:pPr>
        <w:rPr>
          <w:bCs/>
          <w:sz w:val="22"/>
          <w:szCs w:val="22"/>
          <w:lang w:val="sr-Latn-ME"/>
        </w:rPr>
      </w:pPr>
      <w:r w:rsidRPr="00650E5D">
        <w:rPr>
          <w:bCs/>
          <w:sz w:val="22"/>
          <w:szCs w:val="22"/>
          <w:lang w:val="sr-Latn-ME"/>
        </w:rPr>
        <w:br w:type="page"/>
      </w:r>
    </w:p>
    <w:p w14:paraId="5D82C042" w14:textId="77777777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lastRenderedPageBreak/>
        <w:t xml:space="preserve">4.6.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="006D20A5" w:rsidRPr="00650E5D">
        <w:rPr>
          <w:b/>
          <w:sz w:val="22"/>
          <w:szCs w:val="22"/>
          <w:lang w:val="sr-Latn-ME"/>
        </w:rPr>
        <w:t>Plodnost, trudnoća i dojenje</w:t>
      </w:r>
    </w:p>
    <w:p w14:paraId="5D82C043" w14:textId="77777777" w:rsidR="002031B3" w:rsidRPr="00650E5D" w:rsidRDefault="002031B3" w:rsidP="00650E5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D82C044" w14:textId="77777777" w:rsidR="002031B3" w:rsidRPr="00650E5D" w:rsidRDefault="002031B3" w:rsidP="00650E5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650E5D">
        <w:rPr>
          <w:sz w:val="22"/>
          <w:szCs w:val="22"/>
          <w:u w:val="single"/>
          <w:lang w:val="sr-Latn-ME"/>
        </w:rPr>
        <w:t>Plodnost</w:t>
      </w:r>
    </w:p>
    <w:p w14:paraId="60CFC422" w14:textId="77777777" w:rsidR="007C797E" w:rsidRPr="00650E5D" w:rsidRDefault="007C797E" w:rsidP="00650E5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D82C045" w14:textId="72A84831" w:rsidR="002031B3" w:rsidRPr="00650E5D" w:rsidRDefault="007C797E" w:rsidP="00650E5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U ispitivanjima reproduktivne toksičnosti pokazano je da ovaj l</w:t>
      </w:r>
      <w:r w:rsidR="00792E21" w:rsidRPr="00650E5D">
        <w:rPr>
          <w:sz w:val="22"/>
          <w:szCs w:val="22"/>
          <w:lang w:val="sr-Latn-ME"/>
        </w:rPr>
        <w:t>ije</w:t>
      </w:r>
      <w:r w:rsidRPr="00650E5D">
        <w:rPr>
          <w:sz w:val="22"/>
          <w:szCs w:val="22"/>
          <w:lang w:val="sr-Latn-ME"/>
        </w:rPr>
        <w:t xml:space="preserve">k ne utiče na plodnost mužjaka i ženki pacova </w:t>
      </w:r>
      <w:r w:rsidR="00DE2BEA" w:rsidRPr="00650E5D">
        <w:rPr>
          <w:sz w:val="22"/>
          <w:szCs w:val="22"/>
          <w:lang w:val="sr-Latn-ME"/>
        </w:rPr>
        <w:t>(</w:t>
      </w:r>
      <w:r w:rsidR="00792E21" w:rsidRPr="00650E5D">
        <w:rPr>
          <w:sz w:val="22"/>
          <w:szCs w:val="22"/>
          <w:lang w:val="sr-Latn-ME"/>
        </w:rPr>
        <w:t>pogledati dio</w:t>
      </w:r>
      <w:r w:rsidR="00DE2BEA" w:rsidRPr="00650E5D">
        <w:rPr>
          <w:sz w:val="22"/>
          <w:szCs w:val="22"/>
          <w:lang w:val="sr-Latn-ME"/>
        </w:rPr>
        <w:t xml:space="preserve"> 5.3.).</w:t>
      </w:r>
    </w:p>
    <w:p w14:paraId="7B76120A" w14:textId="77777777" w:rsidR="007C797E" w:rsidRPr="00650E5D" w:rsidRDefault="007C797E" w:rsidP="00650E5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D82C046" w14:textId="77777777" w:rsidR="007A3ECB" w:rsidRPr="00650E5D" w:rsidRDefault="007A3ECB" w:rsidP="00650E5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650E5D">
        <w:rPr>
          <w:sz w:val="22"/>
          <w:szCs w:val="22"/>
          <w:u w:val="single"/>
          <w:lang w:val="sr-Latn-ME"/>
        </w:rPr>
        <w:t>Trudnoća</w:t>
      </w:r>
    </w:p>
    <w:p w14:paraId="6A77E1EE" w14:textId="2F0FDF84" w:rsidR="00317835" w:rsidRPr="00650E5D" w:rsidRDefault="00EC0D4E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Podaci</w:t>
      </w:r>
      <w:r w:rsidR="00990177" w:rsidRPr="00650E5D">
        <w:rPr>
          <w:sz w:val="22"/>
          <w:szCs w:val="22"/>
          <w:lang w:val="sr-Latn-ME"/>
        </w:rPr>
        <w:t xml:space="preserve"> iz ograničenog broja studija </w:t>
      </w:r>
      <w:r w:rsidR="00317835" w:rsidRPr="00650E5D">
        <w:rPr>
          <w:sz w:val="22"/>
          <w:szCs w:val="22"/>
          <w:lang w:val="sr-Latn-ME"/>
        </w:rPr>
        <w:t xml:space="preserve">ne ukazuju </w:t>
      </w:r>
      <w:r w:rsidR="00BF1462" w:rsidRPr="00650E5D">
        <w:rPr>
          <w:sz w:val="22"/>
          <w:szCs w:val="22"/>
          <w:lang w:val="sr-Latn-ME"/>
        </w:rPr>
        <w:t>da postoji</w:t>
      </w:r>
      <w:r w:rsidR="00317835" w:rsidRPr="00650E5D">
        <w:rPr>
          <w:sz w:val="22"/>
          <w:szCs w:val="22"/>
          <w:lang w:val="sr-Latn-ME"/>
        </w:rPr>
        <w:t xml:space="preserve"> štetni efekat </w:t>
      </w:r>
      <w:proofErr w:type="spellStart"/>
      <w:r w:rsidR="006C2D30" w:rsidRPr="00650E5D">
        <w:rPr>
          <w:sz w:val="22"/>
          <w:szCs w:val="22"/>
          <w:lang w:val="sr-Latn-ME"/>
        </w:rPr>
        <w:t>diosmina</w:t>
      </w:r>
      <w:proofErr w:type="spellEnd"/>
      <w:r w:rsidR="00317835" w:rsidRPr="00650E5D">
        <w:rPr>
          <w:sz w:val="22"/>
          <w:szCs w:val="22"/>
          <w:lang w:val="sr-Latn-ME"/>
        </w:rPr>
        <w:t xml:space="preserve"> na trudnoću, </w:t>
      </w:r>
      <w:r w:rsidR="00EA2F48" w:rsidRPr="00650E5D">
        <w:rPr>
          <w:sz w:val="22"/>
          <w:szCs w:val="22"/>
          <w:lang w:val="sr-Latn-ME"/>
        </w:rPr>
        <w:t>kao I na zdravlje fetusa I novorođenčeta.</w:t>
      </w:r>
    </w:p>
    <w:p w14:paraId="735E5E16" w14:textId="75C7C513" w:rsidR="00BF1462" w:rsidRPr="00650E5D" w:rsidRDefault="00BF1462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Dalje relevantne epidemiološke studije nisu trenutno dostupne.</w:t>
      </w:r>
    </w:p>
    <w:p w14:paraId="1423474C" w14:textId="72E1D176" w:rsidR="00317835" w:rsidRPr="00650E5D" w:rsidRDefault="00C029B5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Ispitivanja na životinjama ne ukazuju na direktni ili indirektni štetni efekat lijeka na trudnoću, embrionalni ili </w:t>
      </w:r>
      <w:proofErr w:type="spellStart"/>
      <w:r w:rsidRPr="00650E5D">
        <w:rPr>
          <w:sz w:val="22"/>
          <w:szCs w:val="22"/>
          <w:lang w:val="sr-Latn-ME"/>
        </w:rPr>
        <w:t>fetalni</w:t>
      </w:r>
      <w:proofErr w:type="spellEnd"/>
      <w:r w:rsidRPr="00650E5D">
        <w:rPr>
          <w:sz w:val="22"/>
          <w:szCs w:val="22"/>
          <w:lang w:val="sr-Latn-ME"/>
        </w:rPr>
        <w:t xml:space="preserve"> razvoj (</w:t>
      </w:r>
      <w:r w:rsidR="00792E21" w:rsidRPr="00650E5D">
        <w:rPr>
          <w:sz w:val="22"/>
          <w:szCs w:val="22"/>
          <w:lang w:val="sr-Latn-ME"/>
        </w:rPr>
        <w:t>pogledati dio</w:t>
      </w:r>
      <w:r w:rsidRPr="00650E5D">
        <w:rPr>
          <w:sz w:val="22"/>
          <w:szCs w:val="22"/>
          <w:lang w:val="sr-Latn-ME"/>
        </w:rPr>
        <w:t xml:space="preserve"> 5.3.)</w:t>
      </w:r>
      <w:r w:rsidR="00317835" w:rsidRPr="00650E5D">
        <w:rPr>
          <w:sz w:val="22"/>
          <w:szCs w:val="22"/>
          <w:lang w:val="sr-Latn-ME"/>
        </w:rPr>
        <w:t xml:space="preserve">, </w:t>
      </w:r>
      <w:r w:rsidR="003A55F2" w:rsidRPr="00650E5D">
        <w:rPr>
          <w:sz w:val="22"/>
          <w:szCs w:val="22"/>
          <w:lang w:val="sr-Latn-ME"/>
        </w:rPr>
        <w:t>Kao m</w:t>
      </w:r>
      <w:r w:rsidR="003D3CC4" w:rsidRPr="00650E5D">
        <w:rPr>
          <w:sz w:val="22"/>
          <w:szCs w:val="22"/>
          <w:lang w:val="sr-Latn-ME"/>
        </w:rPr>
        <w:t>j</w:t>
      </w:r>
      <w:r w:rsidR="003A55F2" w:rsidRPr="00650E5D">
        <w:rPr>
          <w:sz w:val="22"/>
          <w:szCs w:val="22"/>
          <w:lang w:val="sr-Latn-ME"/>
        </w:rPr>
        <w:t>era opreza,</w:t>
      </w:r>
      <w:r w:rsidR="00912573" w:rsidRPr="00650E5D">
        <w:rPr>
          <w:sz w:val="22"/>
          <w:szCs w:val="22"/>
          <w:lang w:val="sr-Latn-ME"/>
        </w:rPr>
        <w:t xml:space="preserve"> </w:t>
      </w:r>
      <w:r w:rsidR="00317835" w:rsidRPr="00650E5D">
        <w:rPr>
          <w:sz w:val="22"/>
          <w:szCs w:val="22"/>
          <w:lang w:val="sr-Latn-ME"/>
        </w:rPr>
        <w:t xml:space="preserve">primjena </w:t>
      </w:r>
      <w:proofErr w:type="spellStart"/>
      <w:r w:rsidR="00317835" w:rsidRPr="00650E5D">
        <w:rPr>
          <w:sz w:val="22"/>
          <w:szCs w:val="22"/>
          <w:lang w:val="sr-Latn-ME"/>
        </w:rPr>
        <w:t>diosmina</w:t>
      </w:r>
      <w:proofErr w:type="spellEnd"/>
      <w:r w:rsidR="00317835" w:rsidRPr="00650E5D">
        <w:rPr>
          <w:sz w:val="22"/>
          <w:szCs w:val="22"/>
          <w:lang w:val="sr-Latn-ME"/>
        </w:rPr>
        <w:t xml:space="preserve"> nije preporučljiva tokom trudnoće. </w:t>
      </w:r>
    </w:p>
    <w:p w14:paraId="41C0C4C7" w14:textId="77777777" w:rsidR="007C797E" w:rsidRPr="00650E5D" w:rsidRDefault="007C797E" w:rsidP="00650E5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D82C048" w14:textId="57B20A9C" w:rsidR="0072020E" w:rsidRPr="00650E5D" w:rsidRDefault="007A3ECB" w:rsidP="00650E5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650E5D">
        <w:rPr>
          <w:sz w:val="22"/>
          <w:szCs w:val="22"/>
          <w:u w:val="single"/>
          <w:lang w:val="sr-Latn-ME"/>
        </w:rPr>
        <w:t>Dojenje</w:t>
      </w:r>
    </w:p>
    <w:p w14:paraId="43A437AC" w14:textId="77777777" w:rsidR="00527B12" w:rsidRPr="00650E5D" w:rsidRDefault="00527B12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Nije poznato da li se </w:t>
      </w:r>
      <w:proofErr w:type="spellStart"/>
      <w:r w:rsidRPr="00650E5D">
        <w:rPr>
          <w:sz w:val="22"/>
          <w:szCs w:val="22"/>
          <w:lang w:val="sr-Latn-ME"/>
        </w:rPr>
        <w:t>diosmin</w:t>
      </w:r>
      <w:proofErr w:type="spellEnd"/>
      <w:r w:rsidRPr="00650E5D">
        <w:rPr>
          <w:sz w:val="22"/>
          <w:szCs w:val="22"/>
          <w:lang w:val="sr-Latn-ME"/>
        </w:rPr>
        <w:t xml:space="preserve"> izlučuje u majčino mlijeko. </w:t>
      </w:r>
    </w:p>
    <w:p w14:paraId="0DF89BED" w14:textId="77777777" w:rsidR="00527B12" w:rsidRPr="00650E5D" w:rsidRDefault="00527B12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U odsustvu dodatnih informacija, lijek </w:t>
      </w:r>
      <w:proofErr w:type="spellStart"/>
      <w:r w:rsidRPr="00650E5D">
        <w:rPr>
          <w:sz w:val="22"/>
          <w:szCs w:val="22"/>
          <w:lang w:val="sr-Latn-ME"/>
        </w:rPr>
        <w:t>Flavothrombin</w:t>
      </w:r>
      <w:proofErr w:type="spellEnd"/>
      <w:r w:rsidRPr="00650E5D">
        <w:rPr>
          <w:sz w:val="22"/>
          <w:szCs w:val="22"/>
          <w:lang w:val="sr-Latn-ME"/>
        </w:rPr>
        <w:t xml:space="preserve"> ne treba primjenjivati kod žena koje doje. </w:t>
      </w:r>
    </w:p>
    <w:p w14:paraId="5D82C049" w14:textId="77777777" w:rsidR="00227BDB" w:rsidRPr="00650E5D" w:rsidRDefault="00227BDB" w:rsidP="00650E5D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5D82C04A" w14:textId="77777777" w:rsidR="0072020E" w:rsidRPr="00650E5D" w:rsidRDefault="0072020E" w:rsidP="00650E5D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4.7.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 xml:space="preserve">Uticaj na </w:t>
      </w:r>
      <w:r w:rsidR="002031B3" w:rsidRPr="00650E5D">
        <w:rPr>
          <w:b/>
          <w:bCs/>
          <w:sz w:val="22"/>
          <w:szCs w:val="22"/>
          <w:lang w:val="sr-Latn-ME"/>
        </w:rPr>
        <w:t xml:space="preserve">sposobnost </w:t>
      </w:r>
      <w:r w:rsidR="00F34554" w:rsidRPr="00650E5D">
        <w:rPr>
          <w:b/>
          <w:bCs/>
          <w:sz w:val="22"/>
          <w:szCs w:val="22"/>
          <w:lang w:val="sr-Latn-ME"/>
        </w:rPr>
        <w:t>upravljanja vozili</w:t>
      </w:r>
      <w:r w:rsidRPr="00650E5D">
        <w:rPr>
          <w:b/>
          <w:bCs/>
          <w:sz w:val="22"/>
          <w:szCs w:val="22"/>
          <w:lang w:val="sr-Latn-ME"/>
        </w:rPr>
        <w:t>m</w:t>
      </w:r>
      <w:r w:rsidR="00F34554" w:rsidRPr="00650E5D">
        <w:rPr>
          <w:b/>
          <w:bCs/>
          <w:sz w:val="22"/>
          <w:szCs w:val="22"/>
          <w:lang w:val="sr-Latn-ME"/>
        </w:rPr>
        <w:t>a</w:t>
      </w:r>
      <w:r w:rsidRPr="00650E5D">
        <w:rPr>
          <w:b/>
          <w:bCs/>
          <w:sz w:val="22"/>
          <w:szCs w:val="22"/>
          <w:lang w:val="sr-Latn-ME"/>
        </w:rPr>
        <w:t xml:space="preserve"> i </w:t>
      </w:r>
      <w:r w:rsidR="000D3449" w:rsidRPr="00650E5D">
        <w:rPr>
          <w:b/>
          <w:bCs/>
          <w:sz w:val="22"/>
          <w:szCs w:val="22"/>
          <w:lang w:val="sr-Latn-ME"/>
        </w:rPr>
        <w:t xml:space="preserve">rukovanje </w:t>
      </w:r>
      <w:r w:rsidRPr="00650E5D">
        <w:rPr>
          <w:b/>
          <w:bCs/>
          <w:sz w:val="22"/>
          <w:szCs w:val="22"/>
          <w:lang w:val="sr-Latn-ME"/>
        </w:rPr>
        <w:t>mašinama</w:t>
      </w:r>
    </w:p>
    <w:p w14:paraId="1F7EFCE6" w14:textId="77777777" w:rsidR="00056C2B" w:rsidRPr="00650E5D" w:rsidRDefault="00056C2B" w:rsidP="00650E5D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43DCD20" w14:textId="09F808F3" w:rsidR="00056C2B" w:rsidRPr="00650E5D" w:rsidRDefault="00234690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Ne postoje </w:t>
      </w:r>
      <w:r w:rsidR="000D4A12" w:rsidRPr="00650E5D">
        <w:rPr>
          <w:sz w:val="22"/>
          <w:szCs w:val="22"/>
          <w:lang w:val="sr-Latn-ME"/>
        </w:rPr>
        <w:t>zabilježene</w:t>
      </w:r>
      <w:r w:rsidRPr="00650E5D">
        <w:rPr>
          <w:sz w:val="22"/>
          <w:szCs w:val="22"/>
          <w:lang w:val="sr-Latn-ME"/>
        </w:rPr>
        <w:t xml:space="preserve"> studije </w:t>
      </w:r>
      <w:r w:rsidR="00AD788F" w:rsidRPr="00650E5D">
        <w:rPr>
          <w:sz w:val="22"/>
          <w:szCs w:val="22"/>
          <w:lang w:val="sr-Latn-ME"/>
        </w:rPr>
        <w:t xml:space="preserve">koje se tiču sposobnosti upravljanja vozilima i rukovanja mašinama </w:t>
      </w:r>
      <w:r w:rsidR="00CA7758" w:rsidRPr="00650E5D">
        <w:rPr>
          <w:sz w:val="22"/>
          <w:szCs w:val="22"/>
          <w:lang w:val="sr-Latn-ME"/>
        </w:rPr>
        <w:t>tokom prim</w:t>
      </w:r>
      <w:r w:rsidR="000D4A12" w:rsidRPr="00650E5D">
        <w:rPr>
          <w:sz w:val="22"/>
          <w:szCs w:val="22"/>
          <w:lang w:val="sr-Latn-ME"/>
        </w:rPr>
        <w:t>j</w:t>
      </w:r>
      <w:r w:rsidR="00CA7758" w:rsidRPr="00650E5D">
        <w:rPr>
          <w:sz w:val="22"/>
          <w:szCs w:val="22"/>
          <w:lang w:val="sr-Latn-ME"/>
        </w:rPr>
        <w:t xml:space="preserve">ene lijeka. </w:t>
      </w:r>
      <w:r w:rsidR="00056C2B" w:rsidRPr="00650E5D">
        <w:rPr>
          <w:sz w:val="22"/>
          <w:szCs w:val="22"/>
          <w:lang w:val="sr-Latn-ME"/>
        </w:rPr>
        <w:t xml:space="preserve">Zasnovano na </w:t>
      </w:r>
      <w:proofErr w:type="spellStart"/>
      <w:r w:rsidR="00056C2B" w:rsidRPr="00650E5D">
        <w:rPr>
          <w:sz w:val="22"/>
          <w:szCs w:val="22"/>
          <w:lang w:val="sr-Latn-ME"/>
        </w:rPr>
        <w:t>bezbjedonosnom</w:t>
      </w:r>
      <w:proofErr w:type="spellEnd"/>
      <w:r w:rsidR="00056C2B" w:rsidRPr="00650E5D">
        <w:rPr>
          <w:sz w:val="22"/>
          <w:szCs w:val="22"/>
          <w:lang w:val="sr-Latn-ME"/>
        </w:rPr>
        <w:t xml:space="preserve"> profilu, lijek </w:t>
      </w:r>
      <w:proofErr w:type="spellStart"/>
      <w:r w:rsidR="00056C2B" w:rsidRPr="00650E5D">
        <w:rPr>
          <w:sz w:val="22"/>
          <w:szCs w:val="22"/>
          <w:lang w:val="sr-Latn-ME"/>
        </w:rPr>
        <w:t>Flavothrombin</w:t>
      </w:r>
      <w:proofErr w:type="spellEnd"/>
      <w:r w:rsidR="00056C2B" w:rsidRPr="00650E5D">
        <w:rPr>
          <w:sz w:val="22"/>
          <w:szCs w:val="22"/>
          <w:lang w:val="sr-Latn-ME"/>
        </w:rPr>
        <w:t xml:space="preserve"> nema ili ima neznatan uticaj na sposobnost upravljanja vozilima i rukovanja mašinama.</w:t>
      </w:r>
    </w:p>
    <w:p w14:paraId="5D82C04B" w14:textId="77777777" w:rsidR="0072020E" w:rsidRPr="00650E5D" w:rsidRDefault="0072020E" w:rsidP="00650E5D">
      <w:pPr>
        <w:tabs>
          <w:tab w:val="left" w:pos="540"/>
          <w:tab w:val="left" w:pos="569"/>
        </w:tabs>
        <w:ind w:firstLine="720"/>
        <w:jc w:val="both"/>
        <w:rPr>
          <w:b/>
          <w:bCs/>
          <w:sz w:val="22"/>
          <w:szCs w:val="22"/>
          <w:lang w:val="sr-Latn-ME"/>
        </w:rPr>
      </w:pPr>
    </w:p>
    <w:p w14:paraId="5D82C04C" w14:textId="124215A2" w:rsidR="0072020E" w:rsidRPr="00650E5D" w:rsidRDefault="0072020E" w:rsidP="00650E5D">
      <w:pPr>
        <w:tabs>
          <w:tab w:val="left" w:pos="540"/>
          <w:tab w:val="left" w:pos="569"/>
          <w:tab w:val="left" w:pos="2660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4.8.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>Neželjena dejstva</w:t>
      </w:r>
      <w:r w:rsidR="009176AF" w:rsidRPr="00650E5D">
        <w:rPr>
          <w:b/>
          <w:bCs/>
          <w:sz w:val="22"/>
          <w:szCs w:val="22"/>
          <w:lang w:val="sr-Latn-ME"/>
        </w:rPr>
        <w:tab/>
      </w:r>
    </w:p>
    <w:p w14:paraId="40F900D0" w14:textId="77777777" w:rsidR="009176AF" w:rsidRPr="00650E5D" w:rsidRDefault="009176AF" w:rsidP="00650E5D">
      <w:pPr>
        <w:tabs>
          <w:tab w:val="left" w:pos="540"/>
          <w:tab w:val="left" w:pos="569"/>
          <w:tab w:val="left" w:pos="2660"/>
        </w:tabs>
        <w:jc w:val="both"/>
        <w:rPr>
          <w:b/>
          <w:bCs/>
          <w:sz w:val="22"/>
          <w:szCs w:val="22"/>
          <w:lang w:val="sr-Latn-ME"/>
        </w:rPr>
      </w:pPr>
    </w:p>
    <w:p w14:paraId="2E07751D" w14:textId="4345EA1F" w:rsidR="009176AF" w:rsidRPr="00650E5D" w:rsidRDefault="00481369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Najveći broj neželjenih efekata prijavljenih u kliničkim studijama </w:t>
      </w:r>
      <w:r w:rsidR="009715BE" w:rsidRPr="00650E5D">
        <w:rPr>
          <w:sz w:val="22"/>
          <w:szCs w:val="22"/>
          <w:lang w:val="sr-Latn-ME"/>
        </w:rPr>
        <w:t xml:space="preserve">sa </w:t>
      </w:r>
      <w:proofErr w:type="spellStart"/>
      <w:r w:rsidR="009715BE" w:rsidRPr="00650E5D">
        <w:rPr>
          <w:sz w:val="22"/>
          <w:szCs w:val="22"/>
          <w:lang w:val="sr-Latn-ME"/>
        </w:rPr>
        <w:t>diosminom</w:t>
      </w:r>
      <w:proofErr w:type="spellEnd"/>
      <w:r w:rsidR="009715BE" w:rsidRPr="00650E5D">
        <w:rPr>
          <w:sz w:val="22"/>
          <w:szCs w:val="22"/>
          <w:lang w:val="sr-Latn-ME"/>
        </w:rPr>
        <w:t xml:space="preserve"> su bila </w:t>
      </w:r>
      <w:r w:rsidR="00D52162" w:rsidRPr="00650E5D">
        <w:rPr>
          <w:sz w:val="22"/>
          <w:szCs w:val="22"/>
          <w:lang w:val="sr-Latn-ME"/>
        </w:rPr>
        <w:t>b</w:t>
      </w:r>
      <w:r w:rsidR="009715BE" w:rsidRPr="00650E5D">
        <w:rPr>
          <w:sz w:val="22"/>
          <w:szCs w:val="22"/>
          <w:lang w:val="sr-Latn-ME"/>
        </w:rPr>
        <w:t xml:space="preserve">laga. </w:t>
      </w:r>
      <w:proofErr w:type="spellStart"/>
      <w:r w:rsidR="009176AF" w:rsidRPr="00650E5D">
        <w:rPr>
          <w:sz w:val="22"/>
          <w:szCs w:val="22"/>
          <w:lang w:val="sr-Latn-ME"/>
        </w:rPr>
        <w:t>Gastroinestinalna</w:t>
      </w:r>
      <w:proofErr w:type="spellEnd"/>
      <w:r w:rsidR="009176AF" w:rsidRPr="00650E5D">
        <w:rPr>
          <w:sz w:val="22"/>
          <w:szCs w:val="22"/>
          <w:lang w:val="sr-Latn-ME"/>
        </w:rPr>
        <w:t xml:space="preserve"> neželjena dejstva su najčešće prijavljivana neželjena dejstva. Ona uključuju: mučninu, dispepsiju, povraćanje i dijareju. </w:t>
      </w:r>
    </w:p>
    <w:p w14:paraId="6F24A895" w14:textId="77777777" w:rsidR="009176AF" w:rsidRPr="00650E5D" w:rsidRDefault="009176AF" w:rsidP="00650E5D">
      <w:pPr>
        <w:jc w:val="both"/>
        <w:rPr>
          <w:sz w:val="22"/>
          <w:szCs w:val="22"/>
          <w:lang w:val="sr-Latn-ME"/>
        </w:rPr>
      </w:pPr>
    </w:p>
    <w:p w14:paraId="6C644E2B" w14:textId="77777777" w:rsidR="009176AF" w:rsidRPr="00650E5D" w:rsidRDefault="009176AF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Sva neželjena dejstva su grupisana u tabeli ispod po klasama sistema organa (</w:t>
      </w:r>
      <w:proofErr w:type="spellStart"/>
      <w:r w:rsidRPr="00650E5D">
        <w:rPr>
          <w:sz w:val="22"/>
          <w:szCs w:val="22"/>
          <w:lang w:val="sr-Latn-ME"/>
        </w:rPr>
        <w:t>System</w:t>
      </w:r>
      <w:proofErr w:type="spellEnd"/>
      <w:r w:rsidRPr="00650E5D">
        <w:rPr>
          <w:sz w:val="22"/>
          <w:szCs w:val="22"/>
          <w:lang w:val="sr-Latn-ME"/>
        </w:rPr>
        <w:t xml:space="preserve"> Organ </w:t>
      </w:r>
      <w:proofErr w:type="spellStart"/>
      <w:r w:rsidRPr="00650E5D">
        <w:rPr>
          <w:sz w:val="22"/>
          <w:szCs w:val="22"/>
          <w:lang w:val="sr-Latn-ME"/>
        </w:rPr>
        <w:t>Class</w:t>
      </w:r>
      <w:proofErr w:type="spellEnd"/>
      <w:r w:rsidRPr="00650E5D">
        <w:rPr>
          <w:sz w:val="22"/>
          <w:szCs w:val="22"/>
          <w:lang w:val="sr-Latn-ME"/>
        </w:rPr>
        <w:t xml:space="preserve"> – SOC) u skladu sa </w:t>
      </w:r>
      <w:proofErr w:type="spellStart"/>
      <w:r w:rsidRPr="00650E5D">
        <w:rPr>
          <w:sz w:val="22"/>
          <w:szCs w:val="22"/>
          <w:lang w:val="sr-Latn-ME"/>
        </w:rPr>
        <w:t>MedDRA</w:t>
      </w:r>
      <w:proofErr w:type="spellEnd"/>
      <w:r w:rsidRPr="00650E5D">
        <w:rPr>
          <w:sz w:val="22"/>
          <w:szCs w:val="22"/>
          <w:lang w:val="sr-Latn-ME"/>
        </w:rPr>
        <w:t xml:space="preserve"> terminologijom i prema učestalosti pojavljivanja.</w:t>
      </w:r>
    </w:p>
    <w:p w14:paraId="5F17B324" w14:textId="77777777" w:rsidR="009176AF" w:rsidRPr="00650E5D" w:rsidRDefault="009176AF" w:rsidP="00650E5D">
      <w:pPr>
        <w:jc w:val="both"/>
        <w:rPr>
          <w:sz w:val="22"/>
          <w:szCs w:val="22"/>
          <w:lang w:val="sr-Latn-ME"/>
        </w:rPr>
      </w:pPr>
    </w:p>
    <w:p w14:paraId="2B405F18" w14:textId="0B7BF9B1" w:rsidR="009176AF" w:rsidRPr="00650E5D" w:rsidRDefault="009176AF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Učestalost javljanja neželjenih dejstava definisana je na sl</w:t>
      </w:r>
      <w:r w:rsidR="000D4A12" w:rsidRPr="00650E5D">
        <w:rPr>
          <w:sz w:val="22"/>
          <w:szCs w:val="22"/>
          <w:lang w:val="sr-Latn-ME"/>
        </w:rPr>
        <w:t>j</w:t>
      </w:r>
      <w:r w:rsidRPr="00650E5D">
        <w:rPr>
          <w:sz w:val="22"/>
          <w:szCs w:val="22"/>
          <w:lang w:val="sr-Latn-ME"/>
        </w:rPr>
        <w:t xml:space="preserve">edeći način: </w:t>
      </w:r>
    </w:p>
    <w:p w14:paraId="5F8CEE96" w14:textId="77777777" w:rsidR="009176AF" w:rsidRPr="00650E5D" w:rsidRDefault="009176AF" w:rsidP="00650E5D">
      <w:pPr>
        <w:jc w:val="both"/>
        <w:rPr>
          <w:sz w:val="22"/>
          <w:szCs w:val="22"/>
          <w:lang w:val="sr-Latn-ME"/>
        </w:rPr>
      </w:pPr>
    </w:p>
    <w:p w14:paraId="3CA9ECA6" w14:textId="77777777" w:rsidR="009176AF" w:rsidRPr="00650E5D" w:rsidRDefault="009176AF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Često: ≥ 1/100 do &lt; 1/10;</w:t>
      </w:r>
    </w:p>
    <w:p w14:paraId="5DE87551" w14:textId="77777777" w:rsidR="009176AF" w:rsidRPr="00650E5D" w:rsidRDefault="009176AF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Povremeno: ≥ 1/1000 do &lt; 1/100; </w:t>
      </w:r>
    </w:p>
    <w:p w14:paraId="39E99C89" w14:textId="77777777" w:rsidR="009176AF" w:rsidRPr="00650E5D" w:rsidRDefault="009176AF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Rijetko: ≥ 1/10000 do &lt; 1/1000; </w:t>
      </w:r>
    </w:p>
    <w:p w14:paraId="52271420" w14:textId="6689A4EF" w:rsidR="009176AF" w:rsidRPr="00650E5D" w:rsidRDefault="009176AF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Nepoznato: ne može se proc</w:t>
      </w:r>
      <w:r w:rsidR="00911E3B" w:rsidRPr="00650E5D">
        <w:rPr>
          <w:sz w:val="22"/>
          <w:szCs w:val="22"/>
          <w:lang w:val="sr-Latn-ME"/>
        </w:rPr>
        <w:t>i</w:t>
      </w:r>
      <w:r w:rsidRPr="00650E5D">
        <w:rPr>
          <w:sz w:val="22"/>
          <w:szCs w:val="22"/>
          <w:lang w:val="sr-Latn-ME"/>
        </w:rPr>
        <w:t>jeniti na osnovu dostupnih podataka.</w:t>
      </w:r>
    </w:p>
    <w:p w14:paraId="582AD51D" w14:textId="77777777" w:rsidR="009176AF" w:rsidRPr="00650E5D" w:rsidRDefault="009176AF" w:rsidP="00650E5D">
      <w:pPr>
        <w:jc w:val="both"/>
        <w:rPr>
          <w:sz w:val="22"/>
          <w:szCs w:val="22"/>
          <w:lang w:val="sr-Latn-ME"/>
        </w:rPr>
      </w:pPr>
    </w:p>
    <w:p w14:paraId="1A15A14A" w14:textId="77777777" w:rsidR="009176AF" w:rsidRPr="00650E5D" w:rsidRDefault="009176AF" w:rsidP="00650E5D">
      <w:pPr>
        <w:jc w:val="both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5"/>
        <w:gridCol w:w="1776"/>
        <w:gridCol w:w="1780"/>
        <w:gridCol w:w="1799"/>
        <w:gridCol w:w="1813"/>
      </w:tblGrid>
      <w:tr w:rsidR="009176AF" w:rsidRPr="00650E5D" w14:paraId="31AB175C" w14:textId="77777777" w:rsidTr="006C6929">
        <w:tc>
          <w:tcPr>
            <w:tcW w:w="1895" w:type="dxa"/>
          </w:tcPr>
          <w:p w14:paraId="4AD96029" w14:textId="77777777" w:rsidR="009176AF" w:rsidRPr="00650E5D" w:rsidRDefault="009176AF" w:rsidP="00650E5D">
            <w:pPr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650E5D">
              <w:rPr>
                <w:i/>
                <w:iCs/>
                <w:sz w:val="22"/>
                <w:szCs w:val="22"/>
                <w:lang w:val="sr-Latn-ME"/>
              </w:rPr>
              <w:t>Klasa sistema organa (SOC)</w:t>
            </w:r>
          </w:p>
        </w:tc>
        <w:tc>
          <w:tcPr>
            <w:tcW w:w="1776" w:type="dxa"/>
          </w:tcPr>
          <w:p w14:paraId="104ADB4A" w14:textId="77777777" w:rsidR="009176AF" w:rsidRPr="00650E5D" w:rsidRDefault="009176AF" w:rsidP="00650E5D">
            <w:pPr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650E5D">
              <w:rPr>
                <w:i/>
                <w:i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780" w:type="dxa"/>
          </w:tcPr>
          <w:p w14:paraId="22CB69EB" w14:textId="77777777" w:rsidR="009176AF" w:rsidRPr="00650E5D" w:rsidRDefault="009176AF" w:rsidP="00650E5D">
            <w:pPr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650E5D">
              <w:rPr>
                <w:i/>
                <w:i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799" w:type="dxa"/>
          </w:tcPr>
          <w:p w14:paraId="70AB3383" w14:textId="77777777" w:rsidR="009176AF" w:rsidRPr="00650E5D" w:rsidRDefault="009176AF" w:rsidP="00650E5D">
            <w:pPr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650E5D">
              <w:rPr>
                <w:i/>
                <w:iCs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1813" w:type="dxa"/>
          </w:tcPr>
          <w:p w14:paraId="72E40BF1" w14:textId="77777777" w:rsidR="009176AF" w:rsidRPr="00650E5D" w:rsidRDefault="009176AF" w:rsidP="00650E5D">
            <w:pPr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650E5D">
              <w:rPr>
                <w:i/>
                <w:iCs/>
                <w:sz w:val="22"/>
                <w:szCs w:val="22"/>
                <w:lang w:val="sr-Latn-ME"/>
              </w:rPr>
              <w:t>Nepoznato</w:t>
            </w:r>
          </w:p>
        </w:tc>
      </w:tr>
      <w:tr w:rsidR="009176AF" w:rsidRPr="00650E5D" w14:paraId="1EED089D" w14:textId="77777777" w:rsidTr="006C6929">
        <w:trPr>
          <w:trHeight w:val="984"/>
        </w:trPr>
        <w:tc>
          <w:tcPr>
            <w:tcW w:w="1895" w:type="dxa"/>
          </w:tcPr>
          <w:p w14:paraId="0BABF32D" w14:textId="77777777" w:rsidR="009176AF" w:rsidRPr="00650E5D" w:rsidRDefault="009176AF" w:rsidP="00650E5D">
            <w:pPr>
              <w:jc w:val="both"/>
              <w:rPr>
                <w:sz w:val="22"/>
                <w:szCs w:val="22"/>
                <w:lang w:val="sr-Latn-ME"/>
              </w:rPr>
            </w:pPr>
            <w:r w:rsidRPr="00650E5D">
              <w:rPr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1776" w:type="dxa"/>
          </w:tcPr>
          <w:p w14:paraId="630535ED" w14:textId="62C660BC" w:rsidR="009176AF" w:rsidRPr="00650E5D" w:rsidRDefault="009176AF" w:rsidP="00650E5D">
            <w:pPr>
              <w:spacing w:line="276" w:lineRule="auto"/>
              <w:jc w:val="both"/>
              <w:rPr>
                <w:sz w:val="22"/>
                <w:szCs w:val="22"/>
                <w:highlight w:val="green"/>
                <w:lang w:val="sr-Latn-ME"/>
              </w:rPr>
            </w:pPr>
          </w:p>
        </w:tc>
        <w:tc>
          <w:tcPr>
            <w:tcW w:w="1780" w:type="dxa"/>
          </w:tcPr>
          <w:p w14:paraId="59F2BD5B" w14:textId="77777777" w:rsidR="009176AF" w:rsidRPr="00650E5D" w:rsidRDefault="009176AF" w:rsidP="00650E5D">
            <w:pPr>
              <w:spacing w:line="276" w:lineRule="auto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99" w:type="dxa"/>
          </w:tcPr>
          <w:p w14:paraId="50573A5A" w14:textId="77777777" w:rsidR="009176AF" w:rsidRPr="00650E5D" w:rsidRDefault="009176AF" w:rsidP="00650E5D">
            <w:pPr>
              <w:spacing w:line="276" w:lineRule="auto"/>
              <w:jc w:val="both"/>
              <w:rPr>
                <w:sz w:val="22"/>
                <w:szCs w:val="22"/>
                <w:lang w:val="sr-Latn-ME"/>
              </w:rPr>
            </w:pPr>
            <w:r w:rsidRPr="00650E5D">
              <w:rPr>
                <w:sz w:val="22"/>
                <w:szCs w:val="22"/>
                <w:lang w:val="sr-Latn-ME"/>
              </w:rPr>
              <w:t>Vrtoglavica, glavobolja, malaksalost</w:t>
            </w:r>
          </w:p>
        </w:tc>
        <w:tc>
          <w:tcPr>
            <w:tcW w:w="1813" w:type="dxa"/>
          </w:tcPr>
          <w:p w14:paraId="3D6676EC" w14:textId="77777777" w:rsidR="009176AF" w:rsidRPr="00650E5D" w:rsidRDefault="009176AF" w:rsidP="00650E5D">
            <w:pPr>
              <w:spacing w:line="276" w:lineRule="auto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9176AF" w:rsidRPr="00650E5D" w14:paraId="7EDAB8E0" w14:textId="77777777" w:rsidTr="006C6929">
        <w:trPr>
          <w:trHeight w:val="1236"/>
        </w:trPr>
        <w:tc>
          <w:tcPr>
            <w:tcW w:w="1895" w:type="dxa"/>
          </w:tcPr>
          <w:p w14:paraId="06703074" w14:textId="77777777" w:rsidR="009176AF" w:rsidRPr="00650E5D" w:rsidRDefault="009176AF" w:rsidP="00650E5D">
            <w:pPr>
              <w:jc w:val="both"/>
              <w:rPr>
                <w:sz w:val="22"/>
                <w:szCs w:val="22"/>
                <w:lang w:val="sr-Latn-ME"/>
              </w:rPr>
            </w:pPr>
            <w:r w:rsidRPr="00650E5D">
              <w:rPr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776" w:type="dxa"/>
          </w:tcPr>
          <w:p w14:paraId="18FF7536" w14:textId="77777777" w:rsidR="009176AF" w:rsidRPr="00650E5D" w:rsidRDefault="009176AF" w:rsidP="00650E5D">
            <w:pPr>
              <w:spacing w:line="276" w:lineRule="auto"/>
              <w:jc w:val="both"/>
              <w:rPr>
                <w:sz w:val="22"/>
                <w:szCs w:val="22"/>
                <w:lang w:val="sr-Latn-ME"/>
              </w:rPr>
            </w:pPr>
            <w:r w:rsidRPr="00650E5D">
              <w:rPr>
                <w:sz w:val="22"/>
                <w:szCs w:val="22"/>
                <w:lang w:val="sr-Latn-ME"/>
              </w:rPr>
              <w:t>Dijareja, dispepsija, mučnina, povraćanje</w:t>
            </w:r>
          </w:p>
        </w:tc>
        <w:tc>
          <w:tcPr>
            <w:tcW w:w="1780" w:type="dxa"/>
          </w:tcPr>
          <w:p w14:paraId="1B404C65" w14:textId="77777777" w:rsidR="009176AF" w:rsidRPr="00650E5D" w:rsidRDefault="009176AF" w:rsidP="00650E5D">
            <w:pPr>
              <w:spacing w:line="276" w:lineRule="auto"/>
              <w:jc w:val="both"/>
              <w:rPr>
                <w:sz w:val="22"/>
                <w:szCs w:val="22"/>
                <w:lang w:val="sr-Latn-ME"/>
              </w:rPr>
            </w:pPr>
            <w:r w:rsidRPr="00650E5D">
              <w:rPr>
                <w:sz w:val="22"/>
                <w:szCs w:val="22"/>
                <w:lang w:val="sr-Latn-ME"/>
              </w:rPr>
              <w:t>Kolitis</w:t>
            </w:r>
          </w:p>
        </w:tc>
        <w:tc>
          <w:tcPr>
            <w:tcW w:w="1799" w:type="dxa"/>
          </w:tcPr>
          <w:p w14:paraId="0CBF85E0" w14:textId="77777777" w:rsidR="009176AF" w:rsidRPr="00650E5D" w:rsidRDefault="009176AF" w:rsidP="00650E5D">
            <w:pPr>
              <w:spacing w:line="276" w:lineRule="auto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813" w:type="dxa"/>
          </w:tcPr>
          <w:p w14:paraId="2A7FAB48" w14:textId="77777777" w:rsidR="009176AF" w:rsidRPr="00650E5D" w:rsidRDefault="009176AF" w:rsidP="00650E5D">
            <w:pPr>
              <w:spacing w:line="276" w:lineRule="auto"/>
              <w:jc w:val="both"/>
              <w:rPr>
                <w:sz w:val="22"/>
                <w:szCs w:val="22"/>
                <w:lang w:val="sr-Latn-ME"/>
              </w:rPr>
            </w:pPr>
            <w:r w:rsidRPr="00650E5D">
              <w:rPr>
                <w:sz w:val="22"/>
                <w:szCs w:val="22"/>
                <w:lang w:val="sr-Latn-ME"/>
              </w:rPr>
              <w:t>Abdominalni bol</w:t>
            </w:r>
          </w:p>
        </w:tc>
      </w:tr>
      <w:tr w:rsidR="009176AF" w:rsidRPr="00650E5D" w14:paraId="6EC9C5AA" w14:textId="77777777" w:rsidTr="006C6929">
        <w:tc>
          <w:tcPr>
            <w:tcW w:w="1895" w:type="dxa"/>
          </w:tcPr>
          <w:p w14:paraId="27F373C5" w14:textId="77777777" w:rsidR="009176AF" w:rsidRPr="00650E5D" w:rsidRDefault="009176AF" w:rsidP="00650E5D">
            <w:pPr>
              <w:jc w:val="both"/>
              <w:rPr>
                <w:sz w:val="22"/>
                <w:szCs w:val="22"/>
                <w:lang w:val="sr-Latn-ME"/>
              </w:rPr>
            </w:pPr>
            <w:r w:rsidRPr="00650E5D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776" w:type="dxa"/>
          </w:tcPr>
          <w:p w14:paraId="41AD12ED" w14:textId="77777777" w:rsidR="009176AF" w:rsidRPr="00650E5D" w:rsidRDefault="009176AF" w:rsidP="00650E5D">
            <w:pPr>
              <w:spacing w:line="276" w:lineRule="auto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80" w:type="dxa"/>
          </w:tcPr>
          <w:p w14:paraId="27BBD714" w14:textId="77777777" w:rsidR="009176AF" w:rsidRPr="00650E5D" w:rsidRDefault="009176AF" w:rsidP="00650E5D">
            <w:pPr>
              <w:spacing w:line="276" w:lineRule="auto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99" w:type="dxa"/>
          </w:tcPr>
          <w:p w14:paraId="6C36F0F5" w14:textId="77777777" w:rsidR="009176AF" w:rsidRPr="00650E5D" w:rsidRDefault="009176AF" w:rsidP="00650E5D">
            <w:pPr>
              <w:spacing w:line="276" w:lineRule="auto"/>
              <w:jc w:val="both"/>
              <w:rPr>
                <w:sz w:val="22"/>
                <w:szCs w:val="22"/>
                <w:lang w:val="sr-Latn-ME"/>
              </w:rPr>
            </w:pPr>
            <w:r w:rsidRPr="00650E5D">
              <w:rPr>
                <w:sz w:val="22"/>
                <w:szCs w:val="22"/>
                <w:lang w:val="sr-Latn-ME"/>
              </w:rPr>
              <w:t xml:space="preserve">Osip po koži, </w:t>
            </w:r>
            <w:proofErr w:type="spellStart"/>
            <w:r w:rsidRPr="00650E5D">
              <w:rPr>
                <w:sz w:val="22"/>
                <w:szCs w:val="22"/>
                <w:lang w:val="sr-Latn-ME"/>
              </w:rPr>
              <w:t>pruritus</w:t>
            </w:r>
            <w:proofErr w:type="spellEnd"/>
            <w:r w:rsidRPr="00650E5D">
              <w:rPr>
                <w:sz w:val="22"/>
                <w:szCs w:val="22"/>
                <w:lang w:val="sr-Latn-ME"/>
              </w:rPr>
              <w:t>, urtikarija</w:t>
            </w:r>
          </w:p>
        </w:tc>
        <w:tc>
          <w:tcPr>
            <w:tcW w:w="1813" w:type="dxa"/>
          </w:tcPr>
          <w:p w14:paraId="12C6C6EA" w14:textId="2C2BC5B5" w:rsidR="009176AF" w:rsidRPr="00650E5D" w:rsidRDefault="009176AF" w:rsidP="00650E5D">
            <w:pPr>
              <w:spacing w:line="276" w:lineRule="auto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650E5D">
              <w:rPr>
                <w:sz w:val="22"/>
                <w:szCs w:val="22"/>
                <w:lang w:val="sr-Latn-ME"/>
              </w:rPr>
              <w:t>Angioedem</w:t>
            </w:r>
            <w:proofErr w:type="spellEnd"/>
            <w:r w:rsidRPr="00650E5D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650E5D">
              <w:rPr>
                <w:sz w:val="22"/>
                <w:szCs w:val="22"/>
                <w:lang w:val="sr-Latn-ME"/>
              </w:rPr>
              <w:t>edem</w:t>
            </w:r>
            <w:proofErr w:type="spellEnd"/>
            <w:r w:rsidRPr="00650E5D">
              <w:rPr>
                <w:sz w:val="22"/>
                <w:szCs w:val="22"/>
                <w:lang w:val="sr-Latn-ME"/>
              </w:rPr>
              <w:t xml:space="preserve"> lica, usana i očnih kapaka</w:t>
            </w:r>
          </w:p>
        </w:tc>
      </w:tr>
    </w:tbl>
    <w:p w14:paraId="5DAC1751" w14:textId="77777777" w:rsidR="009176AF" w:rsidRPr="00650E5D" w:rsidRDefault="009176AF" w:rsidP="00650E5D">
      <w:pPr>
        <w:tabs>
          <w:tab w:val="left" w:pos="540"/>
          <w:tab w:val="left" w:pos="569"/>
          <w:tab w:val="left" w:pos="2660"/>
        </w:tabs>
        <w:jc w:val="both"/>
        <w:rPr>
          <w:b/>
          <w:bCs/>
          <w:sz w:val="22"/>
          <w:szCs w:val="22"/>
          <w:lang w:val="sr-Latn-ME"/>
        </w:rPr>
      </w:pPr>
    </w:p>
    <w:p w14:paraId="2ECFC11D" w14:textId="77777777" w:rsidR="00161009" w:rsidRPr="00650E5D" w:rsidRDefault="00161009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82C04E" w14:textId="77777777" w:rsidR="005A23D2" w:rsidRPr="00650E5D" w:rsidRDefault="005A23D2" w:rsidP="00650E5D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650E5D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D82C04F" w14:textId="6C6CB3FB" w:rsidR="005A23D2" w:rsidRDefault="005A23D2" w:rsidP="00650E5D">
      <w:pPr>
        <w:jc w:val="both"/>
        <w:rPr>
          <w:rFonts w:eastAsia="Calibri"/>
          <w:sz w:val="22"/>
          <w:szCs w:val="22"/>
          <w:lang w:val="sr-Latn-ME"/>
        </w:rPr>
      </w:pPr>
      <w:r w:rsidRPr="00650E5D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650E5D">
        <w:rPr>
          <w:rFonts w:eastAsia="Calibri"/>
          <w:sz w:val="22"/>
          <w:szCs w:val="22"/>
          <w:lang w:val="sr-Latn-ME"/>
        </w:rPr>
        <w:t>inuirano praćenje odnosa korist</w:t>
      </w:r>
      <w:r w:rsidRPr="00650E5D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650E5D">
        <w:rPr>
          <w:rFonts w:eastAsia="Calibri"/>
          <w:sz w:val="22"/>
          <w:szCs w:val="22"/>
          <w:lang w:val="sr-Latn-ME"/>
        </w:rPr>
        <w:t xml:space="preserve"> </w:t>
      </w:r>
      <w:r w:rsidRPr="00650E5D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650E5D">
        <w:rPr>
          <w:rFonts w:eastAsia="Calibri"/>
          <w:sz w:val="22"/>
          <w:szCs w:val="22"/>
          <w:lang w:val="sr-Latn-ME"/>
        </w:rPr>
        <w:t>Institutu</w:t>
      </w:r>
      <w:r w:rsidRPr="00650E5D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650E5D">
        <w:rPr>
          <w:rFonts w:eastAsia="Calibri"/>
          <w:sz w:val="22"/>
          <w:szCs w:val="22"/>
          <w:lang w:val="sr-Latn-ME"/>
        </w:rPr>
        <w:t xml:space="preserve"> </w:t>
      </w:r>
      <w:r w:rsidRPr="00650E5D">
        <w:rPr>
          <w:rFonts w:eastAsia="Calibri"/>
          <w:sz w:val="22"/>
          <w:szCs w:val="22"/>
          <w:lang w:val="sr-Latn-ME"/>
        </w:rPr>
        <w:t>(</w:t>
      </w:r>
      <w:r w:rsidR="004E70AD" w:rsidRPr="00650E5D">
        <w:rPr>
          <w:rFonts w:eastAsia="Calibri"/>
          <w:sz w:val="22"/>
          <w:szCs w:val="22"/>
          <w:lang w:val="sr-Latn-ME"/>
        </w:rPr>
        <w:t>CInMED</w:t>
      </w:r>
      <w:r w:rsidRPr="00650E5D">
        <w:rPr>
          <w:rFonts w:eastAsia="Calibri"/>
          <w:sz w:val="22"/>
          <w:szCs w:val="22"/>
          <w:lang w:val="sr-Latn-ME"/>
        </w:rPr>
        <w:t>):</w:t>
      </w:r>
    </w:p>
    <w:p w14:paraId="214191CE" w14:textId="77777777" w:rsidR="00650E5D" w:rsidRPr="00650E5D" w:rsidRDefault="00650E5D" w:rsidP="00650E5D">
      <w:pPr>
        <w:jc w:val="both"/>
        <w:rPr>
          <w:rFonts w:eastAsia="Calibri"/>
          <w:sz w:val="22"/>
          <w:szCs w:val="22"/>
          <w:lang w:val="sr-Latn-ME"/>
        </w:rPr>
      </w:pPr>
    </w:p>
    <w:p w14:paraId="5D82C050" w14:textId="77777777" w:rsidR="005A23D2" w:rsidRPr="00650E5D" w:rsidRDefault="004E70AD" w:rsidP="00650E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50E5D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650E5D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D82C051" w14:textId="77777777" w:rsidR="005A23D2" w:rsidRPr="00650E5D" w:rsidRDefault="005A23D2" w:rsidP="00650E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50E5D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650E5D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5D82C052" w14:textId="77777777" w:rsidR="00EA5765" w:rsidRPr="00650E5D" w:rsidRDefault="005A23D2" w:rsidP="00650E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50E5D">
        <w:rPr>
          <w:rFonts w:eastAsia="Calibri"/>
          <w:sz w:val="22"/>
          <w:szCs w:val="22"/>
          <w:lang w:val="sr-Latn-ME"/>
        </w:rPr>
        <w:t xml:space="preserve">Bulevar Ivana Crnojevića </w:t>
      </w:r>
      <w:proofErr w:type="spellStart"/>
      <w:r w:rsidRPr="00650E5D">
        <w:rPr>
          <w:rFonts w:eastAsia="Calibri"/>
          <w:sz w:val="22"/>
          <w:szCs w:val="22"/>
          <w:lang w:val="sr-Latn-ME"/>
        </w:rPr>
        <w:t>64a</w:t>
      </w:r>
      <w:proofErr w:type="spellEnd"/>
      <w:r w:rsidRPr="00650E5D">
        <w:rPr>
          <w:rFonts w:eastAsia="Calibri"/>
          <w:sz w:val="22"/>
          <w:szCs w:val="22"/>
          <w:lang w:val="sr-Latn-ME"/>
        </w:rPr>
        <w:t>, 81000 Podgorica</w:t>
      </w:r>
    </w:p>
    <w:p w14:paraId="5D82C053" w14:textId="77777777" w:rsidR="00EA5765" w:rsidRPr="00650E5D" w:rsidRDefault="00EA5765" w:rsidP="00650E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D82C054" w14:textId="77777777" w:rsidR="005A23D2" w:rsidRPr="00650E5D" w:rsidRDefault="005A23D2" w:rsidP="00650E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50E5D">
        <w:rPr>
          <w:rFonts w:eastAsia="Calibri"/>
          <w:sz w:val="22"/>
          <w:szCs w:val="22"/>
          <w:lang w:val="sr-Latn-ME"/>
        </w:rPr>
        <w:t>tel: +382 (0) 20 310 280</w:t>
      </w:r>
    </w:p>
    <w:p w14:paraId="5D82C055" w14:textId="77777777" w:rsidR="00EA5765" w:rsidRPr="00650E5D" w:rsidRDefault="005A23D2" w:rsidP="00650E5D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650E5D">
        <w:rPr>
          <w:rFonts w:eastAsia="Calibri"/>
          <w:sz w:val="22"/>
          <w:szCs w:val="22"/>
          <w:lang w:val="sr-Latn-ME"/>
        </w:rPr>
        <w:t>fax</w:t>
      </w:r>
      <w:proofErr w:type="spellEnd"/>
      <w:r w:rsidRPr="00650E5D">
        <w:rPr>
          <w:rFonts w:eastAsia="Calibri"/>
          <w:sz w:val="22"/>
          <w:szCs w:val="22"/>
          <w:lang w:val="sr-Latn-ME"/>
        </w:rPr>
        <w:t>:</w:t>
      </w:r>
      <w:r w:rsidR="00EA5765" w:rsidRPr="00650E5D">
        <w:rPr>
          <w:rFonts w:eastAsia="Calibri"/>
          <w:sz w:val="22"/>
          <w:szCs w:val="22"/>
          <w:lang w:val="sr-Latn-ME"/>
        </w:rPr>
        <w:t xml:space="preserve"> </w:t>
      </w:r>
      <w:r w:rsidRPr="00650E5D">
        <w:rPr>
          <w:rFonts w:eastAsia="Calibri"/>
          <w:sz w:val="22"/>
          <w:szCs w:val="22"/>
          <w:lang w:val="sr-Latn-ME"/>
        </w:rPr>
        <w:t>+382 (0) 20 310 581</w:t>
      </w:r>
      <w:r w:rsidR="00FF3EDF" w:rsidRPr="00650E5D">
        <w:rPr>
          <w:rFonts w:eastAsia="Calibri"/>
          <w:sz w:val="22"/>
          <w:szCs w:val="22"/>
          <w:lang w:val="sr-Latn-ME"/>
        </w:rPr>
        <w:tab/>
      </w:r>
    </w:p>
    <w:p w14:paraId="5D82C056" w14:textId="77777777" w:rsidR="005A23D2" w:rsidRPr="00650E5D" w:rsidRDefault="006B609D" w:rsidP="00650E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proofErr w:type="spellStart"/>
        <w:r w:rsidR="004E70AD" w:rsidRPr="00650E5D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  <w:proofErr w:type="spellEnd"/>
      </w:hyperlink>
    </w:p>
    <w:p w14:paraId="5D82C057" w14:textId="77777777" w:rsidR="00EA5765" w:rsidRPr="00650E5D" w:rsidRDefault="006B609D" w:rsidP="00650E5D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proofErr w:type="spellStart"/>
        <w:r w:rsidR="004E70AD" w:rsidRPr="00650E5D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  <w:proofErr w:type="spellEnd"/>
      </w:hyperlink>
    </w:p>
    <w:p w14:paraId="5D82C058" w14:textId="77777777" w:rsidR="005A23D2" w:rsidRPr="00650E5D" w:rsidRDefault="005A23D2" w:rsidP="00650E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50E5D">
        <w:rPr>
          <w:rFonts w:eastAsia="Calibri"/>
          <w:sz w:val="22"/>
          <w:szCs w:val="22"/>
          <w:lang w:val="sr-Latn-ME"/>
        </w:rPr>
        <w:t>putem IS zdravstvene zaštite</w:t>
      </w:r>
    </w:p>
    <w:p w14:paraId="5D82C059" w14:textId="77777777" w:rsidR="007E31E9" w:rsidRPr="00650E5D" w:rsidRDefault="007E31E9" w:rsidP="00650E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650E5D">
        <w:rPr>
          <w:rFonts w:eastAsia="Calibri"/>
          <w:sz w:val="22"/>
          <w:szCs w:val="22"/>
          <w:lang w:val="sr-Latn-ME"/>
        </w:rPr>
        <w:t>QR</w:t>
      </w:r>
      <w:proofErr w:type="spellEnd"/>
      <w:r w:rsidRPr="00650E5D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650E5D">
        <w:rPr>
          <w:rFonts w:eastAsia="Calibri"/>
          <w:sz w:val="22"/>
          <w:szCs w:val="22"/>
          <w:lang w:val="sr-Latn-ME"/>
        </w:rPr>
        <w:t>online</w:t>
      </w:r>
      <w:proofErr w:type="spellEnd"/>
      <w:r w:rsidRPr="00650E5D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650E5D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650E5D">
        <w:rPr>
          <w:rFonts w:eastAsia="Calibri"/>
          <w:sz w:val="22"/>
          <w:szCs w:val="22"/>
          <w:lang w:val="sr-Latn-ME"/>
        </w:rPr>
        <w:t>:</w:t>
      </w:r>
    </w:p>
    <w:p w14:paraId="5D82C05A" w14:textId="77777777" w:rsidR="007E31E9" w:rsidRPr="00650E5D" w:rsidRDefault="007E31E9" w:rsidP="00650E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D82C05B" w14:textId="77777777" w:rsidR="004F17E2" w:rsidRPr="00650E5D" w:rsidRDefault="007E31E9" w:rsidP="00650E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50E5D">
        <w:rPr>
          <w:noProof/>
          <w:sz w:val="22"/>
          <w:szCs w:val="22"/>
          <w:lang w:val="sr-Latn-ME" w:eastAsia="sr-Latn-ME"/>
        </w:rPr>
        <w:drawing>
          <wp:inline distT="0" distB="0" distL="0" distR="0" wp14:anchorId="5D82C091" wp14:editId="5D82C092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2C05C" w14:textId="77777777" w:rsidR="00836B35" w:rsidRPr="00650E5D" w:rsidRDefault="00836B35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82C05D" w14:textId="77777777" w:rsidR="00CD6F02" w:rsidRPr="00650E5D" w:rsidRDefault="0072020E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4.9.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proofErr w:type="spellStart"/>
      <w:r w:rsidRPr="00650E5D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650E5D">
        <w:rPr>
          <w:b/>
          <w:bCs/>
          <w:sz w:val="22"/>
          <w:szCs w:val="22"/>
          <w:lang w:val="sr-Latn-ME"/>
        </w:rPr>
        <w:t xml:space="preserve"> </w:t>
      </w:r>
    </w:p>
    <w:p w14:paraId="6B70A580" w14:textId="77777777" w:rsidR="00121A9A" w:rsidRPr="00650E5D" w:rsidRDefault="00121A9A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F20CDAB" w14:textId="77777777" w:rsidR="00121A9A" w:rsidRPr="00650E5D" w:rsidRDefault="00121A9A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Nisu zabilježeni slučajevi </w:t>
      </w:r>
      <w:proofErr w:type="spellStart"/>
      <w:r w:rsidRPr="00650E5D">
        <w:rPr>
          <w:sz w:val="22"/>
          <w:szCs w:val="22"/>
          <w:lang w:val="sr-Latn-ME"/>
        </w:rPr>
        <w:t>predoziranja</w:t>
      </w:r>
      <w:proofErr w:type="spellEnd"/>
      <w:r w:rsidRPr="00650E5D">
        <w:rPr>
          <w:sz w:val="22"/>
          <w:szCs w:val="22"/>
          <w:lang w:val="sr-Latn-ME"/>
        </w:rPr>
        <w:t xml:space="preserve"> lijekom </w:t>
      </w:r>
      <w:proofErr w:type="spellStart"/>
      <w:r w:rsidRPr="00650E5D">
        <w:rPr>
          <w:sz w:val="22"/>
          <w:szCs w:val="22"/>
          <w:lang w:val="sr-Latn-ME"/>
        </w:rPr>
        <w:t>Flavothrombin</w:t>
      </w:r>
      <w:proofErr w:type="spellEnd"/>
      <w:r w:rsidRPr="00650E5D">
        <w:rPr>
          <w:sz w:val="22"/>
          <w:szCs w:val="22"/>
          <w:lang w:val="sr-Latn-ME"/>
        </w:rPr>
        <w:t>.</w:t>
      </w:r>
    </w:p>
    <w:p w14:paraId="5D82C05F" w14:textId="6E4E5212" w:rsidR="00227BDB" w:rsidRPr="00650E5D" w:rsidRDefault="00227BDB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AF7A45" w14:textId="77777777" w:rsidR="00D52162" w:rsidRPr="00650E5D" w:rsidRDefault="00D52162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82C060" w14:textId="77777777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5.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>FARMAKOLOŠK</w:t>
      </w:r>
      <w:r w:rsidR="000D425A" w:rsidRPr="00650E5D">
        <w:rPr>
          <w:b/>
          <w:bCs/>
          <w:sz w:val="22"/>
          <w:szCs w:val="22"/>
          <w:lang w:val="sr-Latn-ME"/>
        </w:rPr>
        <w:t>I</w:t>
      </w:r>
      <w:r w:rsidRPr="00650E5D">
        <w:rPr>
          <w:b/>
          <w:bCs/>
          <w:sz w:val="22"/>
          <w:szCs w:val="22"/>
          <w:lang w:val="sr-Latn-ME"/>
        </w:rPr>
        <w:t xml:space="preserve"> PODACI</w:t>
      </w:r>
    </w:p>
    <w:p w14:paraId="5D82C061" w14:textId="77777777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82C062" w14:textId="77777777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5.1.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proofErr w:type="spellStart"/>
      <w:r w:rsidRPr="00650E5D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650E5D">
        <w:rPr>
          <w:b/>
          <w:bCs/>
          <w:sz w:val="22"/>
          <w:szCs w:val="22"/>
          <w:lang w:val="sr-Latn-ME"/>
        </w:rPr>
        <w:t xml:space="preserve"> podaci</w:t>
      </w:r>
      <w:r w:rsidR="003A7059" w:rsidRPr="00650E5D">
        <w:rPr>
          <w:b/>
          <w:bCs/>
          <w:sz w:val="22"/>
          <w:szCs w:val="22"/>
          <w:lang w:val="sr-Latn-ME"/>
        </w:rPr>
        <w:t xml:space="preserve"> </w:t>
      </w:r>
    </w:p>
    <w:p w14:paraId="5D82C063" w14:textId="77777777" w:rsidR="00F45F77" w:rsidRPr="00650E5D" w:rsidRDefault="00F45F77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82C064" w14:textId="1654E4A9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50E5D">
        <w:rPr>
          <w:bCs/>
          <w:sz w:val="22"/>
          <w:szCs w:val="22"/>
          <w:lang w:val="sr-Latn-ME"/>
        </w:rPr>
        <w:t>Farmakoterapijska</w:t>
      </w:r>
      <w:proofErr w:type="spellEnd"/>
      <w:r w:rsidRPr="00650E5D">
        <w:rPr>
          <w:bCs/>
          <w:sz w:val="22"/>
          <w:szCs w:val="22"/>
          <w:lang w:val="sr-Latn-ME"/>
        </w:rPr>
        <w:t xml:space="preserve"> grupa:</w:t>
      </w:r>
      <w:r w:rsidR="001B7AE4" w:rsidRPr="00650E5D">
        <w:rPr>
          <w:sz w:val="22"/>
          <w:szCs w:val="22"/>
          <w:lang w:val="sr-Latn-ME"/>
        </w:rPr>
        <w:t xml:space="preserve"> </w:t>
      </w:r>
      <w:proofErr w:type="spellStart"/>
      <w:r w:rsidR="001B7AE4" w:rsidRPr="00650E5D">
        <w:rPr>
          <w:sz w:val="22"/>
          <w:szCs w:val="22"/>
          <w:lang w:val="sr-Latn-ME"/>
        </w:rPr>
        <w:t>Vazoprotektivi</w:t>
      </w:r>
      <w:proofErr w:type="spellEnd"/>
      <w:r w:rsidR="001B7AE4" w:rsidRPr="00650E5D">
        <w:rPr>
          <w:sz w:val="22"/>
          <w:szCs w:val="22"/>
          <w:lang w:val="sr-Latn-ME"/>
        </w:rPr>
        <w:t xml:space="preserve">; Sredstva za stabilizaciju kapilara; </w:t>
      </w:r>
      <w:proofErr w:type="spellStart"/>
      <w:r w:rsidR="001B7AE4" w:rsidRPr="00650E5D">
        <w:rPr>
          <w:sz w:val="22"/>
          <w:szCs w:val="22"/>
          <w:lang w:val="sr-Latn-ME"/>
        </w:rPr>
        <w:t>Bioflavonoidi</w:t>
      </w:r>
      <w:proofErr w:type="spellEnd"/>
    </w:p>
    <w:p w14:paraId="5D82C065" w14:textId="77777777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82C066" w14:textId="4D69563D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50E5D">
        <w:rPr>
          <w:bCs/>
          <w:sz w:val="22"/>
          <w:szCs w:val="22"/>
          <w:lang w:val="sr-Latn-ME"/>
        </w:rPr>
        <w:t>ATC kod:</w:t>
      </w:r>
      <w:r w:rsidR="00D25757" w:rsidRPr="00650E5D">
        <w:rPr>
          <w:sz w:val="22"/>
          <w:szCs w:val="22"/>
          <w:lang w:val="sr-Latn-ME"/>
        </w:rPr>
        <w:t xml:space="preserve"> </w:t>
      </w:r>
      <w:proofErr w:type="spellStart"/>
      <w:r w:rsidR="00D25757" w:rsidRPr="00650E5D">
        <w:rPr>
          <w:sz w:val="22"/>
          <w:szCs w:val="22"/>
          <w:lang w:val="sr-Latn-ME"/>
        </w:rPr>
        <w:t>C05CA03</w:t>
      </w:r>
      <w:proofErr w:type="spellEnd"/>
    </w:p>
    <w:p w14:paraId="5D82C067" w14:textId="77777777" w:rsidR="002E37A5" w:rsidRPr="00650E5D" w:rsidRDefault="002E37A5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9347034" w14:textId="4802A8D9" w:rsidR="005C52FF" w:rsidRPr="00650E5D" w:rsidRDefault="0020018D" w:rsidP="00650E5D">
      <w:pPr>
        <w:jc w:val="both"/>
        <w:rPr>
          <w:sz w:val="22"/>
          <w:szCs w:val="22"/>
          <w:lang w:val="sr-Latn-ME"/>
        </w:rPr>
      </w:pPr>
      <w:proofErr w:type="spellStart"/>
      <w:r w:rsidRPr="00650E5D">
        <w:rPr>
          <w:sz w:val="22"/>
          <w:szCs w:val="22"/>
          <w:lang w:val="sr-Latn-ME"/>
        </w:rPr>
        <w:t>Diosmin</w:t>
      </w:r>
      <w:proofErr w:type="spellEnd"/>
      <w:r w:rsidRPr="00650E5D">
        <w:rPr>
          <w:sz w:val="22"/>
          <w:szCs w:val="22"/>
          <w:lang w:val="sr-Latn-ME"/>
        </w:rPr>
        <w:t xml:space="preserve"> d</w:t>
      </w:r>
      <w:r w:rsidR="00911E3B" w:rsidRPr="00650E5D">
        <w:rPr>
          <w:sz w:val="22"/>
          <w:szCs w:val="22"/>
          <w:lang w:val="sr-Latn-ME"/>
        </w:rPr>
        <w:t>j</w:t>
      </w:r>
      <w:r w:rsidRPr="00650E5D">
        <w:rPr>
          <w:sz w:val="22"/>
          <w:szCs w:val="22"/>
          <w:lang w:val="sr-Latn-ME"/>
        </w:rPr>
        <w:t xml:space="preserve">eluje na vene </w:t>
      </w:r>
      <w:r w:rsidR="00D52162" w:rsidRPr="00650E5D">
        <w:rPr>
          <w:sz w:val="22"/>
          <w:szCs w:val="22"/>
          <w:lang w:val="sr-Latn-ME"/>
        </w:rPr>
        <w:t>i</w:t>
      </w:r>
      <w:r w:rsidRPr="00650E5D">
        <w:rPr>
          <w:sz w:val="22"/>
          <w:szCs w:val="22"/>
          <w:lang w:val="sr-Latn-ME"/>
        </w:rPr>
        <w:t xml:space="preserve"> </w:t>
      </w:r>
      <w:proofErr w:type="spellStart"/>
      <w:r w:rsidRPr="00650E5D">
        <w:rPr>
          <w:sz w:val="22"/>
          <w:szCs w:val="22"/>
          <w:lang w:val="sr-Latn-ME"/>
        </w:rPr>
        <w:t>mikrocirkulaciju</w:t>
      </w:r>
      <w:proofErr w:type="spellEnd"/>
      <w:r w:rsidRPr="00650E5D">
        <w:rPr>
          <w:sz w:val="22"/>
          <w:szCs w:val="22"/>
          <w:lang w:val="sr-Latn-ME"/>
        </w:rPr>
        <w:t xml:space="preserve">. Dovodi do </w:t>
      </w:r>
      <w:r w:rsidR="00BD35F8" w:rsidRPr="00650E5D">
        <w:rPr>
          <w:sz w:val="22"/>
          <w:szCs w:val="22"/>
          <w:lang w:val="sr-Latn-ME"/>
        </w:rPr>
        <w:t xml:space="preserve">redukcije venskog kapaciteta </w:t>
      </w:r>
      <w:r w:rsidR="00D52162" w:rsidRPr="00650E5D">
        <w:rPr>
          <w:sz w:val="22"/>
          <w:szCs w:val="22"/>
          <w:lang w:val="sr-Latn-ME"/>
        </w:rPr>
        <w:t>i</w:t>
      </w:r>
      <w:r w:rsidR="00BD35F8" w:rsidRPr="00650E5D">
        <w:rPr>
          <w:sz w:val="22"/>
          <w:szCs w:val="22"/>
          <w:lang w:val="sr-Latn-ME"/>
        </w:rPr>
        <w:t xml:space="preserve"> </w:t>
      </w:r>
      <w:r w:rsidR="009C1AFB" w:rsidRPr="00650E5D">
        <w:rPr>
          <w:sz w:val="22"/>
          <w:szCs w:val="22"/>
          <w:lang w:val="sr-Latn-ME"/>
        </w:rPr>
        <w:t>rastegljivosti. Dodatno,</w:t>
      </w:r>
      <w:r w:rsidR="005C52FF" w:rsidRPr="00650E5D">
        <w:rPr>
          <w:sz w:val="22"/>
          <w:szCs w:val="22"/>
          <w:lang w:val="sr-Latn-ME"/>
        </w:rPr>
        <w:t xml:space="preserve"> dovodi do</w:t>
      </w:r>
      <w:r w:rsidR="009C1AFB" w:rsidRPr="00650E5D">
        <w:rPr>
          <w:sz w:val="22"/>
          <w:szCs w:val="22"/>
          <w:lang w:val="sr-Latn-ME"/>
        </w:rPr>
        <w:t xml:space="preserve"> </w:t>
      </w:r>
      <w:r w:rsidR="005C52FF" w:rsidRPr="00650E5D">
        <w:rPr>
          <w:sz w:val="22"/>
          <w:szCs w:val="22"/>
          <w:lang w:val="sr-Latn-ME"/>
        </w:rPr>
        <w:t>redukcije kapilarne permeabilnosti i povećava kapilarni otpor.</w:t>
      </w:r>
    </w:p>
    <w:p w14:paraId="4C446DB8" w14:textId="77777777" w:rsidR="005C52FF" w:rsidRPr="00650E5D" w:rsidRDefault="005C52FF" w:rsidP="00650E5D">
      <w:pPr>
        <w:jc w:val="both"/>
        <w:rPr>
          <w:sz w:val="22"/>
          <w:szCs w:val="22"/>
          <w:lang w:val="sr-Latn-ME"/>
        </w:rPr>
      </w:pPr>
    </w:p>
    <w:p w14:paraId="6A553129" w14:textId="77777777" w:rsidR="00C5201E" w:rsidRPr="00650E5D" w:rsidRDefault="00C5201E" w:rsidP="00650E5D">
      <w:pPr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5.2. </w:t>
      </w:r>
      <w:proofErr w:type="spellStart"/>
      <w:r w:rsidRPr="00650E5D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650E5D">
        <w:rPr>
          <w:b/>
          <w:bCs/>
          <w:sz w:val="22"/>
          <w:szCs w:val="22"/>
          <w:lang w:val="sr-Latn-ME"/>
        </w:rPr>
        <w:t xml:space="preserve"> podaci</w:t>
      </w:r>
    </w:p>
    <w:p w14:paraId="614BE1B0" w14:textId="77777777" w:rsidR="00C5201E" w:rsidRPr="00650E5D" w:rsidRDefault="00C5201E" w:rsidP="00650E5D">
      <w:pPr>
        <w:jc w:val="both"/>
        <w:rPr>
          <w:b/>
          <w:bCs/>
          <w:sz w:val="22"/>
          <w:szCs w:val="22"/>
          <w:lang w:val="sr-Latn-ME"/>
        </w:rPr>
      </w:pPr>
    </w:p>
    <w:p w14:paraId="371DF714" w14:textId="77777777" w:rsidR="00C5201E" w:rsidRPr="00650E5D" w:rsidRDefault="00C5201E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u w:val="single"/>
          <w:lang w:val="sr-Latn-ME"/>
        </w:rPr>
        <w:t>Resorpcija</w:t>
      </w:r>
    </w:p>
    <w:p w14:paraId="139C8173" w14:textId="671BFBDE" w:rsidR="00C5201E" w:rsidRPr="00650E5D" w:rsidRDefault="00C5201E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Nakon oralne</w:t>
      </w:r>
      <w:r w:rsidR="000A3D4E" w:rsidRPr="00650E5D">
        <w:rPr>
          <w:sz w:val="22"/>
          <w:szCs w:val="22"/>
          <w:lang w:val="sr-Latn-ME"/>
        </w:rPr>
        <w:t xml:space="preserve"> primjene lijeka obilježenim radioaktivnim ugljenikovim izotopom </w:t>
      </w:r>
      <w:r w:rsidR="005C295F" w:rsidRPr="00650E5D">
        <w:rPr>
          <w:sz w:val="22"/>
          <w:szCs w:val="22"/>
          <w:lang w:val="sr-Latn-ME"/>
        </w:rPr>
        <w:t xml:space="preserve">14 </w:t>
      </w:r>
      <w:r w:rsidR="000A3D4E" w:rsidRPr="00650E5D">
        <w:rPr>
          <w:sz w:val="22"/>
          <w:szCs w:val="22"/>
          <w:lang w:val="sr-Latn-ME"/>
        </w:rPr>
        <w:t>C</w:t>
      </w:r>
      <w:r w:rsidR="005C295F" w:rsidRPr="00650E5D">
        <w:rPr>
          <w:sz w:val="22"/>
          <w:szCs w:val="22"/>
          <w:lang w:val="sr-Latn-ME"/>
        </w:rPr>
        <w:t xml:space="preserve"> </w:t>
      </w:r>
      <w:proofErr w:type="spellStart"/>
      <w:r w:rsidRPr="00650E5D">
        <w:rPr>
          <w:sz w:val="22"/>
          <w:szCs w:val="22"/>
          <w:lang w:val="sr-Latn-ME"/>
        </w:rPr>
        <w:t>bioraspoloživost</w:t>
      </w:r>
      <w:proofErr w:type="spellEnd"/>
      <w:r w:rsidR="00A5662D" w:rsidRPr="00650E5D">
        <w:rPr>
          <w:sz w:val="22"/>
          <w:szCs w:val="22"/>
          <w:lang w:val="sr-Latn-ME"/>
        </w:rPr>
        <w:t xml:space="preserve"> (n</w:t>
      </w:r>
      <w:r w:rsidR="009C0F9F" w:rsidRPr="00650E5D">
        <w:rPr>
          <w:sz w:val="22"/>
          <w:szCs w:val="22"/>
          <w:lang w:val="sr-Latn-ME"/>
        </w:rPr>
        <w:t xml:space="preserve">a </w:t>
      </w:r>
      <w:r w:rsidR="00A5662D" w:rsidRPr="00650E5D">
        <w:rPr>
          <w:sz w:val="22"/>
          <w:szCs w:val="22"/>
          <w:lang w:val="sr-Latn-ME"/>
        </w:rPr>
        <w:t xml:space="preserve">osnovu totalne </w:t>
      </w:r>
      <w:r w:rsidR="009C0F9F" w:rsidRPr="00650E5D">
        <w:rPr>
          <w:sz w:val="22"/>
          <w:szCs w:val="22"/>
          <w:lang w:val="sr-Latn-ME"/>
        </w:rPr>
        <w:t>eliminacije urina)</w:t>
      </w:r>
      <w:r w:rsidRPr="00650E5D">
        <w:rPr>
          <w:sz w:val="22"/>
          <w:szCs w:val="22"/>
          <w:lang w:val="sr-Latn-ME"/>
        </w:rPr>
        <w:t xml:space="preserve"> je </w:t>
      </w:r>
      <w:r w:rsidR="009C0F9F" w:rsidRPr="00650E5D">
        <w:rPr>
          <w:sz w:val="22"/>
          <w:szCs w:val="22"/>
          <w:lang w:val="sr-Latn-ME"/>
        </w:rPr>
        <w:t>58</w:t>
      </w:r>
      <w:r w:rsidRPr="00650E5D">
        <w:rPr>
          <w:sz w:val="22"/>
          <w:szCs w:val="22"/>
          <w:lang w:val="sr-Latn-ME"/>
        </w:rPr>
        <w:t xml:space="preserve"> %.</w:t>
      </w:r>
    </w:p>
    <w:p w14:paraId="761EE1AE" w14:textId="77777777" w:rsidR="00C5201E" w:rsidRPr="00650E5D" w:rsidRDefault="00C5201E" w:rsidP="00650E5D">
      <w:pPr>
        <w:jc w:val="both"/>
        <w:rPr>
          <w:sz w:val="22"/>
          <w:szCs w:val="22"/>
          <w:highlight w:val="green"/>
          <w:lang w:val="sr-Latn-ME"/>
        </w:rPr>
      </w:pPr>
    </w:p>
    <w:p w14:paraId="19C4C64D" w14:textId="77777777" w:rsidR="00C5201E" w:rsidRPr="00650E5D" w:rsidRDefault="00C5201E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u w:val="single"/>
          <w:lang w:val="sr-Latn-ME"/>
        </w:rPr>
        <w:t>Distribucija</w:t>
      </w:r>
      <w:r w:rsidRPr="00650E5D">
        <w:rPr>
          <w:sz w:val="22"/>
          <w:szCs w:val="22"/>
          <w:lang w:val="sr-Latn-ME"/>
        </w:rPr>
        <w:t xml:space="preserve"> </w:t>
      </w:r>
    </w:p>
    <w:p w14:paraId="2CF835A4" w14:textId="291477E8" w:rsidR="00C5201E" w:rsidRPr="00650E5D" w:rsidRDefault="004C147D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Na osnovu izm</w:t>
      </w:r>
      <w:r w:rsidR="00CF7AB1" w:rsidRPr="00650E5D">
        <w:rPr>
          <w:sz w:val="22"/>
          <w:szCs w:val="22"/>
          <w:lang w:val="sr-Latn-ME"/>
        </w:rPr>
        <w:t>j</w:t>
      </w:r>
      <w:r w:rsidRPr="00650E5D">
        <w:rPr>
          <w:sz w:val="22"/>
          <w:szCs w:val="22"/>
          <w:lang w:val="sr-Latn-ME"/>
        </w:rPr>
        <w:t>erenih koncentracija</w:t>
      </w:r>
      <w:r w:rsidR="007B4F2C" w:rsidRPr="00650E5D">
        <w:rPr>
          <w:sz w:val="22"/>
          <w:szCs w:val="22"/>
          <w:lang w:val="sr-Latn-ME"/>
        </w:rPr>
        <w:t xml:space="preserve"> ukupnog </w:t>
      </w:r>
      <w:proofErr w:type="spellStart"/>
      <w:r w:rsidR="007B4F2C" w:rsidRPr="00650E5D">
        <w:rPr>
          <w:sz w:val="22"/>
          <w:szCs w:val="22"/>
          <w:lang w:val="sr-Latn-ME"/>
        </w:rPr>
        <w:t>diosmina</w:t>
      </w:r>
      <w:proofErr w:type="spellEnd"/>
      <w:r w:rsidR="007B4F2C" w:rsidRPr="00650E5D">
        <w:rPr>
          <w:sz w:val="22"/>
          <w:szCs w:val="22"/>
          <w:lang w:val="sr-Latn-ME"/>
        </w:rPr>
        <w:t xml:space="preserve"> u plazmi nakon </w:t>
      </w:r>
      <w:r w:rsidR="00A60DA8" w:rsidRPr="00650E5D">
        <w:rPr>
          <w:sz w:val="22"/>
          <w:szCs w:val="22"/>
          <w:lang w:val="sr-Latn-ME"/>
        </w:rPr>
        <w:t>oralne prim</w:t>
      </w:r>
      <w:r w:rsidR="00911E3B" w:rsidRPr="00650E5D">
        <w:rPr>
          <w:sz w:val="22"/>
          <w:szCs w:val="22"/>
          <w:lang w:val="sr-Latn-ME"/>
        </w:rPr>
        <w:t>j</w:t>
      </w:r>
      <w:r w:rsidR="00A60DA8" w:rsidRPr="00650E5D">
        <w:rPr>
          <w:sz w:val="22"/>
          <w:szCs w:val="22"/>
          <w:lang w:val="sr-Latn-ME"/>
        </w:rPr>
        <w:t>ene od 500</w:t>
      </w:r>
      <w:r w:rsidR="00CF7AB1" w:rsidRPr="00650E5D">
        <w:rPr>
          <w:sz w:val="22"/>
          <w:szCs w:val="22"/>
          <w:lang w:val="sr-Latn-ME"/>
        </w:rPr>
        <w:t xml:space="preserve"> </w:t>
      </w:r>
      <w:r w:rsidR="00A60DA8" w:rsidRPr="00650E5D">
        <w:rPr>
          <w:sz w:val="22"/>
          <w:szCs w:val="22"/>
          <w:lang w:val="sr-Latn-ME"/>
        </w:rPr>
        <w:t xml:space="preserve">mg </w:t>
      </w:r>
      <w:proofErr w:type="spellStart"/>
      <w:r w:rsidR="00A60DA8" w:rsidRPr="00650E5D">
        <w:rPr>
          <w:sz w:val="22"/>
          <w:szCs w:val="22"/>
          <w:lang w:val="sr-Latn-ME"/>
        </w:rPr>
        <w:t>diosmina</w:t>
      </w:r>
      <w:proofErr w:type="spellEnd"/>
      <w:r w:rsidR="00485B46" w:rsidRPr="00650E5D">
        <w:rPr>
          <w:sz w:val="22"/>
          <w:szCs w:val="22"/>
          <w:lang w:val="sr-Latn-ME"/>
        </w:rPr>
        <w:t>, maksimalna koncentracija u plazmi je dostignuta nakon 12 sati (opseg: 8-24).</w:t>
      </w:r>
    </w:p>
    <w:p w14:paraId="492E9ADC" w14:textId="1F02B1BB" w:rsidR="00C5201E" w:rsidRPr="00650E5D" w:rsidRDefault="00485B46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 </w:t>
      </w:r>
    </w:p>
    <w:p w14:paraId="1BF7D24D" w14:textId="77777777" w:rsidR="00C5201E" w:rsidRPr="00650E5D" w:rsidRDefault="00C5201E" w:rsidP="00650E5D">
      <w:pPr>
        <w:jc w:val="both"/>
        <w:rPr>
          <w:sz w:val="22"/>
          <w:szCs w:val="22"/>
          <w:lang w:val="sr-Latn-ME"/>
        </w:rPr>
      </w:pPr>
      <w:proofErr w:type="spellStart"/>
      <w:r w:rsidRPr="00650E5D">
        <w:rPr>
          <w:sz w:val="22"/>
          <w:szCs w:val="22"/>
          <w:u w:val="single"/>
          <w:lang w:val="sr-Latn-ME"/>
        </w:rPr>
        <w:t>Biotransformacija</w:t>
      </w:r>
      <w:proofErr w:type="spellEnd"/>
      <w:r w:rsidRPr="00650E5D">
        <w:rPr>
          <w:sz w:val="22"/>
          <w:szCs w:val="22"/>
          <w:lang w:val="sr-Latn-ME"/>
        </w:rPr>
        <w:t xml:space="preserve"> </w:t>
      </w:r>
    </w:p>
    <w:p w14:paraId="0D4B886D" w14:textId="303D48C6" w:rsidR="00C5201E" w:rsidRPr="00650E5D" w:rsidRDefault="00C5201E" w:rsidP="00650E5D">
      <w:pPr>
        <w:jc w:val="both"/>
        <w:rPr>
          <w:sz w:val="22"/>
          <w:szCs w:val="22"/>
          <w:lang w:val="sr-Latn-ME"/>
        </w:rPr>
      </w:pPr>
      <w:proofErr w:type="spellStart"/>
      <w:r w:rsidRPr="00650E5D">
        <w:rPr>
          <w:sz w:val="22"/>
          <w:szCs w:val="22"/>
          <w:lang w:val="sr-Latn-ME"/>
        </w:rPr>
        <w:t>Diosmetin</w:t>
      </w:r>
      <w:proofErr w:type="spellEnd"/>
      <w:r w:rsidRPr="00650E5D">
        <w:rPr>
          <w:sz w:val="22"/>
          <w:szCs w:val="22"/>
          <w:lang w:val="sr-Latn-ME"/>
        </w:rPr>
        <w:t xml:space="preserve"> se ekstenzivno </w:t>
      </w:r>
      <w:proofErr w:type="spellStart"/>
      <w:r w:rsidRPr="00650E5D">
        <w:rPr>
          <w:sz w:val="22"/>
          <w:szCs w:val="22"/>
          <w:lang w:val="sr-Latn-ME"/>
        </w:rPr>
        <w:t>metaboliše</w:t>
      </w:r>
      <w:proofErr w:type="spellEnd"/>
      <w:r w:rsidRPr="00650E5D">
        <w:rPr>
          <w:sz w:val="22"/>
          <w:szCs w:val="22"/>
          <w:lang w:val="sr-Latn-ME"/>
        </w:rPr>
        <w:t xml:space="preserve"> </w:t>
      </w:r>
      <w:r w:rsidR="00BF127B" w:rsidRPr="00650E5D">
        <w:rPr>
          <w:sz w:val="22"/>
          <w:szCs w:val="22"/>
          <w:lang w:val="sr-Latn-ME"/>
        </w:rPr>
        <w:t xml:space="preserve">u </w:t>
      </w:r>
      <w:proofErr w:type="spellStart"/>
      <w:r w:rsidR="00BF127B" w:rsidRPr="00650E5D">
        <w:rPr>
          <w:sz w:val="22"/>
          <w:szCs w:val="22"/>
          <w:lang w:val="sr-Latn-ME"/>
        </w:rPr>
        <w:t>enterocitima</w:t>
      </w:r>
      <w:proofErr w:type="spellEnd"/>
      <w:r w:rsidR="00D70C98" w:rsidRPr="00650E5D">
        <w:rPr>
          <w:sz w:val="22"/>
          <w:szCs w:val="22"/>
          <w:lang w:val="sr-Latn-ME"/>
        </w:rPr>
        <w:t xml:space="preserve"> do </w:t>
      </w:r>
      <w:proofErr w:type="spellStart"/>
      <w:r w:rsidR="00D70C98" w:rsidRPr="00650E5D">
        <w:rPr>
          <w:sz w:val="22"/>
          <w:szCs w:val="22"/>
          <w:lang w:val="sr-Latn-ME"/>
        </w:rPr>
        <w:t>aglikon</w:t>
      </w:r>
      <w:proofErr w:type="spellEnd"/>
      <w:r w:rsidR="00D70C98" w:rsidRPr="00650E5D">
        <w:rPr>
          <w:sz w:val="22"/>
          <w:szCs w:val="22"/>
          <w:lang w:val="sr-Latn-ME"/>
        </w:rPr>
        <w:t xml:space="preserve"> </w:t>
      </w:r>
      <w:proofErr w:type="spellStart"/>
      <w:r w:rsidR="00D70C98" w:rsidRPr="00650E5D">
        <w:rPr>
          <w:sz w:val="22"/>
          <w:szCs w:val="22"/>
          <w:lang w:val="sr-Latn-ME"/>
        </w:rPr>
        <w:t>diosmetina</w:t>
      </w:r>
      <w:proofErr w:type="spellEnd"/>
      <w:r w:rsidR="00D70C98" w:rsidRPr="00650E5D">
        <w:rPr>
          <w:sz w:val="22"/>
          <w:szCs w:val="22"/>
          <w:lang w:val="sr-Latn-ME"/>
        </w:rPr>
        <w:t xml:space="preserve"> koji se transformišu u </w:t>
      </w:r>
      <w:proofErr w:type="spellStart"/>
      <w:r w:rsidR="00070319" w:rsidRPr="00650E5D">
        <w:rPr>
          <w:sz w:val="22"/>
          <w:szCs w:val="22"/>
          <w:lang w:val="sr-Latn-ME"/>
        </w:rPr>
        <w:t>cirkulišujuće</w:t>
      </w:r>
      <w:proofErr w:type="spellEnd"/>
      <w:r w:rsidRPr="00650E5D">
        <w:rPr>
          <w:sz w:val="22"/>
          <w:szCs w:val="22"/>
          <w:lang w:val="sr-Latn-ME"/>
        </w:rPr>
        <w:t xml:space="preserve"> </w:t>
      </w:r>
      <w:proofErr w:type="spellStart"/>
      <w:r w:rsidRPr="00650E5D">
        <w:rPr>
          <w:sz w:val="22"/>
          <w:szCs w:val="22"/>
          <w:lang w:val="sr-Latn-ME"/>
        </w:rPr>
        <w:t>glukuronidn</w:t>
      </w:r>
      <w:r w:rsidR="00070319" w:rsidRPr="00650E5D">
        <w:rPr>
          <w:sz w:val="22"/>
          <w:szCs w:val="22"/>
          <w:lang w:val="sr-Latn-ME"/>
        </w:rPr>
        <w:t>e</w:t>
      </w:r>
      <w:proofErr w:type="spellEnd"/>
      <w:r w:rsidRPr="00650E5D">
        <w:rPr>
          <w:sz w:val="22"/>
          <w:szCs w:val="22"/>
          <w:lang w:val="sr-Latn-ME"/>
        </w:rPr>
        <w:t xml:space="preserve"> derivat</w:t>
      </w:r>
      <w:r w:rsidR="00070319" w:rsidRPr="00650E5D">
        <w:rPr>
          <w:sz w:val="22"/>
          <w:szCs w:val="22"/>
          <w:lang w:val="sr-Latn-ME"/>
        </w:rPr>
        <w:t xml:space="preserve">e </w:t>
      </w:r>
      <w:r w:rsidR="00CF7AB1" w:rsidRPr="00650E5D">
        <w:rPr>
          <w:sz w:val="22"/>
          <w:szCs w:val="22"/>
          <w:lang w:val="sr-Latn-ME"/>
        </w:rPr>
        <w:t xml:space="preserve">i </w:t>
      </w:r>
      <w:r w:rsidR="00070319" w:rsidRPr="00650E5D">
        <w:rPr>
          <w:sz w:val="22"/>
          <w:szCs w:val="22"/>
          <w:lang w:val="sr-Latn-ME"/>
        </w:rPr>
        <w:t xml:space="preserve">različite </w:t>
      </w:r>
      <w:proofErr w:type="spellStart"/>
      <w:r w:rsidR="00070319" w:rsidRPr="00650E5D">
        <w:rPr>
          <w:sz w:val="22"/>
          <w:szCs w:val="22"/>
          <w:lang w:val="sr-Latn-ME"/>
        </w:rPr>
        <w:t>fenolne</w:t>
      </w:r>
      <w:proofErr w:type="spellEnd"/>
      <w:r w:rsidR="00070319" w:rsidRPr="00650E5D">
        <w:rPr>
          <w:sz w:val="22"/>
          <w:szCs w:val="22"/>
          <w:lang w:val="sr-Latn-ME"/>
        </w:rPr>
        <w:t xml:space="preserve"> kiseline</w:t>
      </w:r>
      <w:r w:rsidR="00C52001" w:rsidRPr="00650E5D">
        <w:rPr>
          <w:sz w:val="22"/>
          <w:szCs w:val="22"/>
          <w:lang w:val="sr-Latn-ME"/>
        </w:rPr>
        <w:t xml:space="preserve">, uključujući </w:t>
      </w:r>
      <w:r w:rsidR="00CF7AB1" w:rsidRPr="00650E5D">
        <w:rPr>
          <w:sz w:val="22"/>
          <w:szCs w:val="22"/>
          <w:lang w:val="sr-Latn-ME"/>
        </w:rPr>
        <w:t>i</w:t>
      </w:r>
      <w:r w:rsidR="00C52001" w:rsidRPr="00650E5D">
        <w:rPr>
          <w:sz w:val="22"/>
          <w:szCs w:val="22"/>
          <w:lang w:val="sr-Latn-ME"/>
        </w:rPr>
        <w:t xml:space="preserve"> </w:t>
      </w:r>
      <w:proofErr w:type="spellStart"/>
      <w:r w:rsidR="00C52001" w:rsidRPr="00650E5D">
        <w:rPr>
          <w:sz w:val="22"/>
          <w:szCs w:val="22"/>
          <w:lang w:val="sr-Latn-ME"/>
        </w:rPr>
        <w:t>hipurnu</w:t>
      </w:r>
      <w:proofErr w:type="spellEnd"/>
      <w:r w:rsidR="00C52001" w:rsidRPr="00650E5D">
        <w:rPr>
          <w:sz w:val="22"/>
          <w:szCs w:val="22"/>
          <w:lang w:val="sr-Latn-ME"/>
        </w:rPr>
        <w:t xml:space="preserve"> kiselinu.</w:t>
      </w:r>
      <w:r w:rsidRPr="00650E5D">
        <w:rPr>
          <w:sz w:val="22"/>
          <w:szCs w:val="22"/>
          <w:lang w:val="sr-Latn-ME"/>
        </w:rPr>
        <w:t xml:space="preserve"> </w:t>
      </w:r>
    </w:p>
    <w:p w14:paraId="70822DBE" w14:textId="1EBA2721" w:rsidR="00CF7AB1" w:rsidRPr="00650E5D" w:rsidRDefault="00CF7AB1" w:rsidP="00650E5D">
      <w:pPr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br w:type="page"/>
      </w:r>
    </w:p>
    <w:p w14:paraId="4D21CB7B" w14:textId="77777777" w:rsidR="00C5201E" w:rsidRPr="00650E5D" w:rsidRDefault="00C5201E" w:rsidP="00650E5D">
      <w:pPr>
        <w:jc w:val="both"/>
        <w:rPr>
          <w:sz w:val="22"/>
          <w:szCs w:val="22"/>
          <w:u w:val="single"/>
          <w:lang w:val="sr-Latn-ME"/>
        </w:rPr>
      </w:pPr>
      <w:r w:rsidRPr="00650E5D">
        <w:rPr>
          <w:sz w:val="22"/>
          <w:szCs w:val="22"/>
          <w:u w:val="single"/>
          <w:lang w:val="sr-Latn-ME"/>
        </w:rPr>
        <w:lastRenderedPageBreak/>
        <w:t xml:space="preserve">Eliminacija </w:t>
      </w:r>
    </w:p>
    <w:p w14:paraId="2E69BA4D" w14:textId="07B6D70A" w:rsidR="00DC1F71" w:rsidRPr="00650E5D" w:rsidRDefault="00FB1631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U prva 24 sata, eliminacija je primarno urinom</w:t>
      </w:r>
      <w:r w:rsidR="00734854" w:rsidRPr="00650E5D">
        <w:rPr>
          <w:sz w:val="22"/>
          <w:szCs w:val="22"/>
          <w:lang w:val="sr-Latn-ME"/>
        </w:rPr>
        <w:t xml:space="preserve"> nakon </w:t>
      </w:r>
      <w:r w:rsidR="00FE2EB9" w:rsidRPr="00650E5D">
        <w:rPr>
          <w:sz w:val="22"/>
          <w:szCs w:val="22"/>
          <w:lang w:val="sr-Latn-ME"/>
        </w:rPr>
        <w:t xml:space="preserve">jedne </w:t>
      </w:r>
      <w:r w:rsidR="00734854" w:rsidRPr="00650E5D">
        <w:rPr>
          <w:sz w:val="22"/>
          <w:szCs w:val="22"/>
          <w:lang w:val="sr-Latn-ME"/>
        </w:rPr>
        <w:t>oralne doze gd</w:t>
      </w:r>
      <w:r w:rsidR="00CF7AB1" w:rsidRPr="00650E5D">
        <w:rPr>
          <w:sz w:val="22"/>
          <w:szCs w:val="22"/>
          <w:lang w:val="sr-Latn-ME"/>
        </w:rPr>
        <w:t>j</w:t>
      </w:r>
      <w:r w:rsidR="00734854" w:rsidRPr="00650E5D">
        <w:rPr>
          <w:sz w:val="22"/>
          <w:szCs w:val="22"/>
          <w:lang w:val="sr-Latn-ME"/>
        </w:rPr>
        <w:t xml:space="preserve">e se 31% </w:t>
      </w:r>
      <w:r w:rsidR="0028047A" w:rsidRPr="00650E5D">
        <w:rPr>
          <w:sz w:val="22"/>
          <w:szCs w:val="22"/>
          <w:lang w:val="sr-Latn-ME"/>
        </w:rPr>
        <w:t xml:space="preserve">doze izluči tokom ovog perioda. </w:t>
      </w:r>
    </w:p>
    <w:p w14:paraId="212A7F90" w14:textId="4ADEB18D" w:rsidR="00AF640A" w:rsidRPr="00650E5D" w:rsidRDefault="003B56F5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Potpuna eliminacija </w:t>
      </w:r>
      <w:r w:rsidR="00D307CA" w:rsidRPr="00650E5D">
        <w:rPr>
          <w:sz w:val="22"/>
          <w:szCs w:val="22"/>
          <w:lang w:val="sr-Latn-ME"/>
        </w:rPr>
        <w:t xml:space="preserve">je završena sa </w:t>
      </w:r>
      <w:r w:rsidR="00AF640A" w:rsidRPr="00650E5D">
        <w:rPr>
          <w:sz w:val="22"/>
          <w:szCs w:val="22"/>
          <w:lang w:val="sr-Latn-ME"/>
        </w:rPr>
        <w:t>58 +/- 20% putem urina i 51+/- 24%</w:t>
      </w:r>
      <w:r w:rsidR="00CA4314" w:rsidRPr="00650E5D">
        <w:rPr>
          <w:sz w:val="22"/>
          <w:szCs w:val="22"/>
          <w:lang w:val="sr-Latn-ME"/>
        </w:rPr>
        <w:t xml:space="preserve"> putem </w:t>
      </w:r>
      <w:proofErr w:type="spellStart"/>
      <w:r w:rsidR="00CA4314" w:rsidRPr="00650E5D">
        <w:rPr>
          <w:sz w:val="22"/>
          <w:szCs w:val="22"/>
          <w:lang w:val="sr-Latn-ME"/>
        </w:rPr>
        <w:t>fecesa</w:t>
      </w:r>
      <w:proofErr w:type="spellEnd"/>
      <w:r w:rsidR="00CA4314" w:rsidRPr="00650E5D">
        <w:rPr>
          <w:sz w:val="22"/>
          <w:szCs w:val="22"/>
          <w:lang w:val="sr-Latn-ME"/>
        </w:rPr>
        <w:t xml:space="preserve"> (</w:t>
      </w:r>
      <w:r w:rsidR="00072605" w:rsidRPr="00650E5D">
        <w:rPr>
          <w:sz w:val="22"/>
          <w:szCs w:val="22"/>
          <w:lang w:val="sr-Latn-ME"/>
        </w:rPr>
        <w:t>naj</w:t>
      </w:r>
      <w:r w:rsidR="005B06FE" w:rsidRPr="00650E5D">
        <w:rPr>
          <w:sz w:val="22"/>
          <w:szCs w:val="22"/>
          <w:lang w:val="sr-Latn-ME"/>
        </w:rPr>
        <w:t xml:space="preserve">veći </w:t>
      </w:r>
      <w:proofErr w:type="spellStart"/>
      <w:r w:rsidR="005B06FE" w:rsidRPr="00650E5D">
        <w:rPr>
          <w:sz w:val="22"/>
          <w:szCs w:val="22"/>
          <w:lang w:val="sr-Latn-ME"/>
        </w:rPr>
        <w:t>deo</w:t>
      </w:r>
      <w:proofErr w:type="spellEnd"/>
      <w:r w:rsidR="005B06FE" w:rsidRPr="00650E5D">
        <w:rPr>
          <w:sz w:val="22"/>
          <w:szCs w:val="22"/>
          <w:lang w:val="sr-Latn-ME"/>
        </w:rPr>
        <w:t xml:space="preserve"> </w:t>
      </w:r>
      <w:r w:rsidR="00CA4314" w:rsidRPr="00650E5D">
        <w:rPr>
          <w:sz w:val="22"/>
          <w:szCs w:val="22"/>
          <w:lang w:val="sr-Latn-ME"/>
        </w:rPr>
        <w:t xml:space="preserve">eliminacije </w:t>
      </w:r>
      <w:proofErr w:type="spellStart"/>
      <w:r w:rsidR="00CA4314" w:rsidRPr="00650E5D">
        <w:rPr>
          <w:sz w:val="22"/>
          <w:szCs w:val="22"/>
          <w:lang w:val="sr-Latn-ME"/>
        </w:rPr>
        <w:t>fecesom</w:t>
      </w:r>
      <w:proofErr w:type="spellEnd"/>
      <w:r w:rsidR="00CA4314" w:rsidRPr="00650E5D">
        <w:rPr>
          <w:sz w:val="22"/>
          <w:szCs w:val="22"/>
          <w:lang w:val="sr-Latn-ME"/>
        </w:rPr>
        <w:t xml:space="preserve"> je </w:t>
      </w:r>
      <w:r w:rsidR="00B020BD" w:rsidRPr="00650E5D">
        <w:rPr>
          <w:sz w:val="22"/>
          <w:szCs w:val="22"/>
          <w:lang w:val="sr-Latn-ME"/>
        </w:rPr>
        <w:t xml:space="preserve">dostignut nakon </w:t>
      </w:r>
      <w:proofErr w:type="spellStart"/>
      <w:r w:rsidR="00B020BD" w:rsidRPr="00650E5D">
        <w:rPr>
          <w:sz w:val="22"/>
          <w:szCs w:val="22"/>
          <w:lang w:val="sr-Latn-ME"/>
        </w:rPr>
        <w:t>24h</w:t>
      </w:r>
      <w:proofErr w:type="spellEnd"/>
      <w:r w:rsidR="00B020BD" w:rsidRPr="00650E5D">
        <w:rPr>
          <w:sz w:val="22"/>
          <w:szCs w:val="22"/>
          <w:lang w:val="sr-Latn-ME"/>
        </w:rPr>
        <w:t>)</w:t>
      </w:r>
      <w:r w:rsidR="005B06FE" w:rsidRPr="00650E5D">
        <w:rPr>
          <w:sz w:val="22"/>
          <w:szCs w:val="22"/>
          <w:lang w:val="sr-Latn-ME"/>
        </w:rPr>
        <w:t>.</w:t>
      </w:r>
    </w:p>
    <w:p w14:paraId="24881875" w14:textId="426D3C23" w:rsidR="00C5201E" w:rsidRPr="00650E5D" w:rsidRDefault="00C5201E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Poluvrijeme eliminacije </w:t>
      </w:r>
      <w:proofErr w:type="spellStart"/>
      <w:r w:rsidRPr="00650E5D">
        <w:rPr>
          <w:sz w:val="22"/>
          <w:szCs w:val="22"/>
          <w:lang w:val="sr-Latn-ME"/>
        </w:rPr>
        <w:t>diosmetina</w:t>
      </w:r>
      <w:proofErr w:type="spellEnd"/>
      <w:r w:rsidR="00AD3331" w:rsidRPr="00650E5D">
        <w:rPr>
          <w:sz w:val="22"/>
          <w:szCs w:val="22"/>
          <w:lang w:val="sr-Latn-ME"/>
        </w:rPr>
        <w:t>, na osnovu m</w:t>
      </w:r>
      <w:r w:rsidR="00911E3B" w:rsidRPr="00650E5D">
        <w:rPr>
          <w:sz w:val="22"/>
          <w:szCs w:val="22"/>
          <w:lang w:val="sr-Latn-ME"/>
        </w:rPr>
        <w:t>je</w:t>
      </w:r>
      <w:r w:rsidR="00AD3331" w:rsidRPr="00650E5D">
        <w:rPr>
          <w:sz w:val="22"/>
          <w:szCs w:val="22"/>
          <w:lang w:val="sr-Latn-ME"/>
        </w:rPr>
        <w:t xml:space="preserve">renja koncentracije ukupnog </w:t>
      </w:r>
      <w:proofErr w:type="spellStart"/>
      <w:r w:rsidR="00AD3331" w:rsidRPr="00650E5D">
        <w:rPr>
          <w:sz w:val="22"/>
          <w:szCs w:val="22"/>
          <w:lang w:val="sr-Latn-ME"/>
        </w:rPr>
        <w:t>diosmina</w:t>
      </w:r>
      <w:proofErr w:type="spellEnd"/>
      <w:r w:rsidR="00AD3331" w:rsidRPr="00650E5D">
        <w:rPr>
          <w:sz w:val="22"/>
          <w:szCs w:val="22"/>
          <w:lang w:val="sr-Latn-ME"/>
        </w:rPr>
        <w:t xml:space="preserve"> u plazmi nakon jedne oralne doze </w:t>
      </w:r>
      <w:r w:rsidRPr="00650E5D">
        <w:rPr>
          <w:sz w:val="22"/>
          <w:szCs w:val="22"/>
          <w:lang w:val="sr-Latn-ME"/>
        </w:rPr>
        <w:t>se</w:t>
      </w:r>
      <w:r w:rsidR="00AD3331" w:rsidRPr="00650E5D">
        <w:rPr>
          <w:sz w:val="22"/>
          <w:szCs w:val="22"/>
          <w:lang w:val="sr-Latn-ME"/>
        </w:rPr>
        <w:t xml:space="preserve"> kreće</w:t>
      </w:r>
      <w:r w:rsidRPr="00650E5D">
        <w:rPr>
          <w:sz w:val="22"/>
          <w:szCs w:val="22"/>
          <w:lang w:val="sr-Latn-ME"/>
        </w:rPr>
        <w:t xml:space="preserve"> u rasponu između </w:t>
      </w:r>
      <w:r w:rsidR="00FE2EB9" w:rsidRPr="00650E5D">
        <w:rPr>
          <w:sz w:val="22"/>
          <w:szCs w:val="22"/>
          <w:lang w:val="sr-Latn-ME"/>
        </w:rPr>
        <w:t>8</w:t>
      </w:r>
      <w:r w:rsidRPr="00650E5D">
        <w:rPr>
          <w:sz w:val="22"/>
          <w:szCs w:val="22"/>
          <w:lang w:val="sr-Latn-ME"/>
        </w:rPr>
        <w:t xml:space="preserve"> i </w:t>
      </w:r>
      <w:r w:rsidR="00FE2EB9" w:rsidRPr="00650E5D">
        <w:rPr>
          <w:sz w:val="22"/>
          <w:szCs w:val="22"/>
          <w:lang w:val="sr-Latn-ME"/>
        </w:rPr>
        <w:t>18</w:t>
      </w:r>
      <w:r w:rsidRPr="00650E5D">
        <w:rPr>
          <w:sz w:val="22"/>
          <w:szCs w:val="22"/>
          <w:lang w:val="sr-Latn-ME"/>
        </w:rPr>
        <w:t xml:space="preserve"> sat</w:t>
      </w:r>
      <w:r w:rsidR="00FE2EB9" w:rsidRPr="00650E5D">
        <w:rPr>
          <w:sz w:val="22"/>
          <w:szCs w:val="22"/>
          <w:lang w:val="sr-Latn-ME"/>
        </w:rPr>
        <w:t>i</w:t>
      </w:r>
      <w:r w:rsidRPr="00650E5D">
        <w:rPr>
          <w:sz w:val="22"/>
          <w:szCs w:val="22"/>
          <w:lang w:val="sr-Latn-ME"/>
        </w:rPr>
        <w:t>.</w:t>
      </w:r>
    </w:p>
    <w:p w14:paraId="0753DE61" w14:textId="57D17AE2" w:rsidR="00C5201E" w:rsidRPr="00650E5D" w:rsidRDefault="00C5201E" w:rsidP="00650E5D">
      <w:pPr>
        <w:jc w:val="both"/>
        <w:rPr>
          <w:sz w:val="22"/>
          <w:szCs w:val="22"/>
          <w:lang w:val="sr-Latn-ME"/>
        </w:rPr>
      </w:pPr>
    </w:p>
    <w:p w14:paraId="3786DF0B" w14:textId="232D8219" w:rsidR="00C5201E" w:rsidRPr="00650E5D" w:rsidRDefault="00C5201E" w:rsidP="00650E5D">
      <w:pPr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5.3. </w:t>
      </w:r>
      <w:proofErr w:type="spellStart"/>
      <w:r w:rsidRPr="00650E5D">
        <w:rPr>
          <w:b/>
          <w:bCs/>
          <w:sz w:val="22"/>
          <w:szCs w:val="22"/>
          <w:lang w:val="sr-Latn-ME"/>
        </w:rPr>
        <w:t>Pretklinički</w:t>
      </w:r>
      <w:proofErr w:type="spellEnd"/>
      <w:r w:rsidRPr="00650E5D">
        <w:rPr>
          <w:b/>
          <w:bCs/>
          <w:sz w:val="22"/>
          <w:szCs w:val="22"/>
          <w:lang w:val="sr-Latn-ME"/>
        </w:rPr>
        <w:t xml:space="preserve"> podaci o bezbjednosti</w:t>
      </w:r>
    </w:p>
    <w:p w14:paraId="4C277E7D" w14:textId="77777777" w:rsidR="00C5201E" w:rsidRPr="00650E5D" w:rsidRDefault="00C5201E" w:rsidP="00650E5D">
      <w:pPr>
        <w:jc w:val="both"/>
        <w:rPr>
          <w:b/>
          <w:bCs/>
          <w:sz w:val="22"/>
          <w:szCs w:val="22"/>
          <w:lang w:val="sr-Latn-ME"/>
        </w:rPr>
      </w:pPr>
    </w:p>
    <w:p w14:paraId="726EE423" w14:textId="616D6EB8" w:rsidR="00296F6B" w:rsidRPr="00650E5D" w:rsidRDefault="00CF4845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Opšte i specifične studije na životinjama</w:t>
      </w:r>
      <w:r w:rsidR="00E53E68" w:rsidRPr="00650E5D">
        <w:rPr>
          <w:sz w:val="22"/>
          <w:szCs w:val="22"/>
          <w:lang w:val="sr-Latn-ME"/>
        </w:rPr>
        <w:t xml:space="preserve"> nisu pokazale toksičan efekat</w:t>
      </w:r>
      <w:r w:rsidR="00957542" w:rsidRPr="00650E5D">
        <w:rPr>
          <w:sz w:val="22"/>
          <w:szCs w:val="22"/>
          <w:lang w:val="sr-Latn-ME"/>
        </w:rPr>
        <w:t xml:space="preserve">. </w:t>
      </w:r>
      <w:r w:rsidR="00C5201E" w:rsidRPr="00650E5D">
        <w:rPr>
          <w:sz w:val="22"/>
          <w:szCs w:val="22"/>
          <w:lang w:val="sr-Latn-ME"/>
        </w:rPr>
        <w:t xml:space="preserve">Pri oralnoj primjeni lijeka kod miševa, pacova i majmuna, u dozama 180 puta većim od terapijske doze lijeka kod </w:t>
      </w:r>
      <w:proofErr w:type="spellStart"/>
      <w:r w:rsidR="00C5201E" w:rsidRPr="00650E5D">
        <w:rPr>
          <w:sz w:val="22"/>
          <w:szCs w:val="22"/>
          <w:lang w:val="sr-Latn-ME"/>
        </w:rPr>
        <w:t>ljudi</w:t>
      </w:r>
      <w:proofErr w:type="spellEnd"/>
      <w:r w:rsidR="00C5201E" w:rsidRPr="00650E5D">
        <w:rPr>
          <w:sz w:val="22"/>
          <w:szCs w:val="22"/>
          <w:lang w:val="sr-Latn-ME"/>
        </w:rPr>
        <w:t xml:space="preserve">, nije pokazan toksičan ili </w:t>
      </w:r>
      <w:proofErr w:type="spellStart"/>
      <w:r w:rsidR="00C5201E" w:rsidRPr="00650E5D">
        <w:rPr>
          <w:sz w:val="22"/>
          <w:szCs w:val="22"/>
          <w:lang w:val="sr-Latn-ME"/>
        </w:rPr>
        <w:t>letalan</w:t>
      </w:r>
      <w:proofErr w:type="spellEnd"/>
      <w:r w:rsidR="00C5201E" w:rsidRPr="00650E5D">
        <w:rPr>
          <w:sz w:val="22"/>
          <w:szCs w:val="22"/>
          <w:lang w:val="sr-Latn-ME"/>
        </w:rPr>
        <w:t xml:space="preserve"> efekat</w:t>
      </w:r>
      <w:r w:rsidR="00C960C1" w:rsidRPr="00650E5D">
        <w:rPr>
          <w:sz w:val="22"/>
          <w:szCs w:val="22"/>
          <w:lang w:val="sr-Latn-ME"/>
        </w:rPr>
        <w:t xml:space="preserve"> i nisu dokazan</w:t>
      </w:r>
      <w:r w:rsidR="00B553AF" w:rsidRPr="00650E5D">
        <w:rPr>
          <w:sz w:val="22"/>
          <w:szCs w:val="22"/>
          <w:lang w:val="sr-Latn-ME"/>
        </w:rPr>
        <w:t>a</w:t>
      </w:r>
      <w:r w:rsidR="00C960C1" w:rsidRPr="00650E5D">
        <w:rPr>
          <w:sz w:val="22"/>
          <w:szCs w:val="22"/>
          <w:lang w:val="sr-Latn-ME"/>
        </w:rPr>
        <w:t xml:space="preserve"> </w:t>
      </w:r>
      <w:r w:rsidR="00B553AF" w:rsidRPr="00650E5D">
        <w:rPr>
          <w:sz w:val="22"/>
          <w:szCs w:val="22"/>
          <w:lang w:val="sr-Latn-ME"/>
        </w:rPr>
        <w:t>nikakva neobična ponašanja</w:t>
      </w:r>
      <w:r w:rsidR="00513501" w:rsidRPr="00650E5D">
        <w:rPr>
          <w:sz w:val="22"/>
          <w:szCs w:val="22"/>
          <w:lang w:val="sr-Latn-ME"/>
        </w:rPr>
        <w:t>,</w:t>
      </w:r>
      <w:r w:rsidR="00B553AF" w:rsidRPr="00650E5D">
        <w:rPr>
          <w:sz w:val="22"/>
          <w:szCs w:val="22"/>
          <w:lang w:val="sr-Latn-ME"/>
        </w:rPr>
        <w:t xml:space="preserve"> biološk</w:t>
      </w:r>
      <w:r w:rsidR="00513501" w:rsidRPr="00650E5D">
        <w:rPr>
          <w:sz w:val="22"/>
          <w:szCs w:val="22"/>
          <w:lang w:val="sr-Latn-ME"/>
        </w:rPr>
        <w:t>e</w:t>
      </w:r>
      <w:r w:rsidR="00B553AF" w:rsidRPr="00650E5D">
        <w:rPr>
          <w:sz w:val="22"/>
          <w:szCs w:val="22"/>
          <w:lang w:val="sr-Latn-ME"/>
        </w:rPr>
        <w:t>, anatoms</w:t>
      </w:r>
      <w:r w:rsidR="00513501" w:rsidRPr="00650E5D">
        <w:rPr>
          <w:sz w:val="22"/>
          <w:szCs w:val="22"/>
          <w:lang w:val="sr-Latn-ME"/>
        </w:rPr>
        <w:t>ke ili histološke prom</w:t>
      </w:r>
      <w:r w:rsidR="00911E3B" w:rsidRPr="00650E5D">
        <w:rPr>
          <w:sz w:val="22"/>
          <w:szCs w:val="22"/>
          <w:lang w:val="sr-Latn-ME"/>
        </w:rPr>
        <w:t>j</w:t>
      </w:r>
      <w:r w:rsidR="00513501" w:rsidRPr="00650E5D">
        <w:rPr>
          <w:sz w:val="22"/>
          <w:szCs w:val="22"/>
          <w:lang w:val="sr-Latn-ME"/>
        </w:rPr>
        <w:t>ene.</w:t>
      </w:r>
      <w:r w:rsidR="00E57300" w:rsidRPr="00650E5D">
        <w:rPr>
          <w:sz w:val="22"/>
          <w:szCs w:val="22"/>
          <w:lang w:val="sr-Latn-ME"/>
        </w:rPr>
        <w:t xml:space="preserve"> </w:t>
      </w:r>
      <w:r w:rsidR="00753860" w:rsidRPr="00650E5D">
        <w:rPr>
          <w:sz w:val="22"/>
          <w:szCs w:val="22"/>
          <w:lang w:val="sr-Latn-ME"/>
        </w:rPr>
        <w:t xml:space="preserve">Studije na pacovima </w:t>
      </w:r>
      <w:r w:rsidR="000F76BE" w:rsidRPr="00650E5D">
        <w:rPr>
          <w:sz w:val="22"/>
          <w:szCs w:val="22"/>
          <w:lang w:val="sr-Latn-ME"/>
        </w:rPr>
        <w:t>i</w:t>
      </w:r>
      <w:r w:rsidR="00753860" w:rsidRPr="00650E5D">
        <w:rPr>
          <w:sz w:val="22"/>
          <w:szCs w:val="22"/>
          <w:lang w:val="sr-Latn-ME"/>
        </w:rPr>
        <w:t xml:space="preserve"> zečevima </w:t>
      </w:r>
      <w:r w:rsidR="00690559" w:rsidRPr="00650E5D">
        <w:rPr>
          <w:sz w:val="22"/>
          <w:szCs w:val="22"/>
          <w:lang w:val="sr-Latn-ME"/>
        </w:rPr>
        <w:t xml:space="preserve">nisu pokazale </w:t>
      </w:r>
      <w:proofErr w:type="spellStart"/>
      <w:r w:rsidR="00690559" w:rsidRPr="00650E5D">
        <w:rPr>
          <w:sz w:val="22"/>
          <w:szCs w:val="22"/>
          <w:lang w:val="sr-Latn-ME"/>
        </w:rPr>
        <w:t>embri</w:t>
      </w:r>
      <w:r w:rsidR="00C5201E" w:rsidRPr="00650E5D">
        <w:rPr>
          <w:sz w:val="22"/>
          <w:szCs w:val="22"/>
          <w:lang w:val="sr-Latn-ME"/>
        </w:rPr>
        <w:t>oksičn</w:t>
      </w:r>
      <w:r w:rsidR="00651DBD" w:rsidRPr="00650E5D">
        <w:rPr>
          <w:sz w:val="22"/>
          <w:szCs w:val="22"/>
          <w:lang w:val="sr-Latn-ME"/>
        </w:rPr>
        <w:t>e</w:t>
      </w:r>
      <w:proofErr w:type="spellEnd"/>
      <w:r w:rsidR="00C5201E" w:rsidRPr="00650E5D">
        <w:rPr>
          <w:sz w:val="22"/>
          <w:szCs w:val="22"/>
          <w:lang w:val="sr-Latn-ME"/>
        </w:rPr>
        <w:t xml:space="preserve"> i </w:t>
      </w:r>
      <w:proofErr w:type="spellStart"/>
      <w:r w:rsidR="00690559" w:rsidRPr="00650E5D">
        <w:rPr>
          <w:sz w:val="22"/>
          <w:szCs w:val="22"/>
          <w:lang w:val="sr-Latn-ME"/>
        </w:rPr>
        <w:t>teratogen</w:t>
      </w:r>
      <w:r w:rsidR="00651DBD" w:rsidRPr="00650E5D">
        <w:rPr>
          <w:sz w:val="22"/>
          <w:szCs w:val="22"/>
          <w:lang w:val="sr-Latn-ME"/>
        </w:rPr>
        <w:t>e</w:t>
      </w:r>
      <w:proofErr w:type="spellEnd"/>
      <w:r w:rsidR="00651DBD" w:rsidRPr="00650E5D">
        <w:rPr>
          <w:sz w:val="22"/>
          <w:szCs w:val="22"/>
          <w:lang w:val="sr-Latn-ME"/>
        </w:rPr>
        <w:t xml:space="preserve"> efekte</w:t>
      </w:r>
      <w:r w:rsidR="00C5201E" w:rsidRPr="00650E5D">
        <w:rPr>
          <w:sz w:val="22"/>
          <w:szCs w:val="22"/>
          <w:lang w:val="sr-Latn-ME"/>
        </w:rPr>
        <w:t>.</w:t>
      </w:r>
      <w:r w:rsidR="009503E1" w:rsidRPr="00650E5D">
        <w:rPr>
          <w:sz w:val="22"/>
          <w:szCs w:val="22"/>
          <w:lang w:val="sr-Latn-ME"/>
        </w:rPr>
        <w:t xml:space="preserve"> Nije pokazano oštećenje reproduktivne funkcije.</w:t>
      </w:r>
    </w:p>
    <w:p w14:paraId="5041CE05" w14:textId="715B6DB3" w:rsidR="00C5201E" w:rsidRPr="00650E5D" w:rsidRDefault="00C5201E" w:rsidP="00650E5D">
      <w:pPr>
        <w:jc w:val="both"/>
        <w:rPr>
          <w:b/>
          <w:bCs/>
          <w:sz w:val="22"/>
          <w:szCs w:val="22"/>
          <w:lang w:val="sr-Latn-ME"/>
        </w:rPr>
      </w:pPr>
      <w:r w:rsidRPr="00650E5D">
        <w:rPr>
          <w:i/>
          <w:iCs/>
          <w:sz w:val="22"/>
          <w:szCs w:val="22"/>
          <w:lang w:val="sr-Latn-ME"/>
        </w:rPr>
        <w:t xml:space="preserve">In </w:t>
      </w:r>
      <w:proofErr w:type="spellStart"/>
      <w:r w:rsidRPr="00650E5D">
        <w:rPr>
          <w:i/>
          <w:iCs/>
          <w:sz w:val="22"/>
          <w:szCs w:val="22"/>
          <w:lang w:val="sr-Latn-ME"/>
        </w:rPr>
        <w:t>vitro</w:t>
      </w:r>
      <w:proofErr w:type="spellEnd"/>
      <w:r w:rsidRPr="00650E5D">
        <w:rPr>
          <w:sz w:val="22"/>
          <w:szCs w:val="22"/>
          <w:lang w:val="sr-Latn-ME"/>
        </w:rPr>
        <w:t xml:space="preserve"> i </w:t>
      </w:r>
      <w:r w:rsidRPr="00650E5D">
        <w:rPr>
          <w:i/>
          <w:iCs/>
          <w:sz w:val="22"/>
          <w:szCs w:val="22"/>
          <w:lang w:val="sr-Latn-ME"/>
        </w:rPr>
        <w:t xml:space="preserve">in </w:t>
      </w:r>
      <w:proofErr w:type="spellStart"/>
      <w:r w:rsidRPr="00650E5D">
        <w:rPr>
          <w:i/>
          <w:iCs/>
          <w:sz w:val="22"/>
          <w:szCs w:val="22"/>
          <w:lang w:val="sr-Latn-ME"/>
        </w:rPr>
        <w:t>vivo</w:t>
      </w:r>
      <w:proofErr w:type="spellEnd"/>
      <w:r w:rsidRPr="00650E5D">
        <w:rPr>
          <w:sz w:val="22"/>
          <w:szCs w:val="22"/>
          <w:lang w:val="sr-Latn-ME"/>
        </w:rPr>
        <w:t xml:space="preserve"> ispitivanjima je pokazano da l</w:t>
      </w:r>
      <w:r w:rsidR="00911E3B" w:rsidRPr="00650E5D">
        <w:rPr>
          <w:sz w:val="22"/>
          <w:szCs w:val="22"/>
          <w:lang w:val="sr-Latn-ME"/>
        </w:rPr>
        <w:t>ij</w:t>
      </w:r>
      <w:r w:rsidRPr="00650E5D">
        <w:rPr>
          <w:sz w:val="22"/>
          <w:szCs w:val="22"/>
          <w:lang w:val="sr-Latn-ME"/>
        </w:rPr>
        <w:t xml:space="preserve">ek nema </w:t>
      </w:r>
      <w:proofErr w:type="spellStart"/>
      <w:r w:rsidRPr="00650E5D">
        <w:rPr>
          <w:sz w:val="22"/>
          <w:szCs w:val="22"/>
          <w:lang w:val="sr-Latn-ME"/>
        </w:rPr>
        <w:t>mutageni</w:t>
      </w:r>
      <w:proofErr w:type="spellEnd"/>
      <w:r w:rsidRPr="00650E5D">
        <w:rPr>
          <w:sz w:val="22"/>
          <w:szCs w:val="22"/>
          <w:lang w:val="sr-Latn-ME"/>
        </w:rPr>
        <w:t xml:space="preserve"> potencijal.</w:t>
      </w:r>
    </w:p>
    <w:p w14:paraId="5D82C06C" w14:textId="26B0952A" w:rsidR="00396DFD" w:rsidRPr="00650E5D" w:rsidRDefault="00396DFD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F5732EA" w14:textId="77777777" w:rsidR="00CF7AB1" w:rsidRPr="00650E5D" w:rsidRDefault="00CF7AB1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82C06D" w14:textId="77777777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6.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>FARMACEUTSKI PODACI</w:t>
      </w:r>
    </w:p>
    <w:p w14:paraId="5D82C06E" w14:textId="77777777" w:rsidR="00836B35" w:rsidRPr="00650E5D" w:rsidRDefault="00836B35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82C06F" w14:textId="77777777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6.1.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>Lista pomoćnih supstanci</w:t>
      </w:r>
      <w:r w:rsidR="002E0135" w:rsidRPr="00650E5D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650E5D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650E5D">
        <w:rPr>
          <w:b/>
          <w:bCs/>
          <w:sz w:val="22"/>
          <w:szCs w:val="22"/>
          <w:lang w:val="sr-Latn-ME"/>
        </w:rPr>
        <w:t>)</w:t>
      </w:r>
    </w:p>
    <w:p w14:paraId="78ADFDD8" w14:textId="77777777" w:rsidR="00603121" w:rsidRPr="00650E5D" w:rsidRDefault="00603121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57A5594" w14:textId="77777777" w:rsidR="00603121" w:rsidRPr="00650E5D" w:rsidRDefault="00603121" w:rsidP="00650E5D">
      <w:pPr>
        <w:jc w:val="both"/>
        <w:rPr>
          <w:i/>
          <w:iCs/>
          <w:sz w:val="22"/>
          <w:szCs w:val="22"/>
          <w:lang w:val="sr-Latn-ME"/>
        </w:rPr>
      </w:pPr>
      <w:r w:rsidRPr="00650E5D">
        <w:rPr>
          <w:i/>
          <w:iCs/>
          <w:sz w:val="22"/>
          <w:szCs w:val="22"/>
          <w:lang w:val="sr-Latn-ME"/>
        </w:rPr>
        <w:t xml:space="preserve">Jezgro tablete </w:t>
      </w:r>
    </w:p>
    <w:p w14:paraId="1131BCDA" w14:textId="77777777" w:rsidR="00603121" w:rsidRPr="00650E5D" w:rsidRDefault="00603121" w:rsidP="00650E5D">
      <w:pPr>
        <w:pStyle w:val="ListParagraph"/>
        <w:numPr>
          <w:ilvl w:val="0"/>
          <w:numId w:val="15"/>
        </w:numPr>
        <w:rPr>
          <w:b/>
          <w:bCs/>
          <w:szCs w:val="22"/>
          <w:lang w:val="sr-Latn-ME"/>
        </w:rPr>
      </w:pPr>
      <w:r w:rsidRPr="00650E5D">
        <w:rPr>
          <w:szCs w:val="22"/>
          <w:lang w:val="sr-Latn-ME"/>
        </w:rPr>
        <w:t>Želatin</w:t>
      </w:r>
    </w:p>
    <w:p w14:paraId="3C269F82" w14:textId="77777777" w:rsidR="00603121" w:rsidRPr="00650E5D" w:rsidRDefault="00603121" w:rsidP="00650E5D">
      <w:pPr>
        <w:pStyle w:val="ListParagraph"/>
        <w:numPr>
          <w:ilvl w:val="0"/>
          <w:numId w:val="15"/>
        </w:numPr>
        <w:rPr>
          <w:b/>
          <w:bCs/>
          <w:szCs w:val="22"/>
          <w:lang w:val="sr-Latn-ME"/>
        </w:rPr>
      </w:pPr>
      <w:r w:rsidRPr="00650E5D">
        <w:rPr>
          <w:szCs w:val="22"/>
          <w:lang w:val="sr-Latn-ME"/>
        </w:rPr>
        <w:t xml:space="preserve">Natrijum </w:t>
      </w:r>
      <w:proofErr w:type="spellStart"/>
      <w:r w:rsidRPr="00650E5D">
        <w:rPr>
          <w:szCs w:val="22"/>
          <w:lang w:val="sr-Latn-ME"/>
        </w:rPr>
        <w:t>skrobglikolat</w:t>
      </w:r>
      <w:proofErr w:type="spellEnd"/>
      <w:r w:rsidRPr="00650E5D">
        <w:rPr>
          <w:szCs w:val="22"/>
          <w:lang w:val="sr-Latn-ME"/>
        </w:rPr>
        <w:t xml:space="preserve"> </w:t>
      </w:r>
    </w:p>
    <w:p w14:paraId="30C20D6D" w14:textId="77777777" w:rsidR="00603121" w:rsidRPr="00650E5D" w:rsidRDefault="00603121" w:rsidP="00650E5D">
      <w:pPr>
        <w:pStyle w:val="ListParagraph"/>
        <w:numPr>
          <w:ilvl w:val="0"/>
          <w:numId w:val="15"/>
        </w:numPr>
        <w:rPr>
          <w:b/>
          <w:bCs/>
          <w:szCs w:val="22"/>
          <w:lang w:val="sr-Latn-ME"/>
        </w:rPr>
      </w:pPr>
      <w:r w:rsidRPr="00650E5D">
        <w:rPr>
          <w:szCs w:val="22"/>
          <w:lang w:val="sr-Latn-ME"/>
        </w:rPr>
        <w:t xml:space="preserve">Celuloza, </w:t>
      </w:r>
      <w:proofErr w:type="spellStart"/>
      <w:r w:rsidRPr="00650E5D">
        <w:rPr>
          <w:szCs w:val="22"/>
          <w:lang w:val="sr-Latn-ME"/>
        </w:rPr>
        <w:t>mikrokristalna</w:t>
      </w:r>
      <w:proofErr w:type="spellEnd"/>
      <w:r w:rsidRPr="00650E5D">
        <w:rPr>
          <w:szCs w:val="22"/>
          <w:lang w:val="sr-Latn-ME"/>
        </w:rPr>
        <w:t xml:space="preserve"> (</w:t>
      </w:r>
      <w:proofErr w:type="spellStart"/>
      <w:r w:rsidRPr="00650E5D">
        <w:rPr>
          <w:szCs w:val="22"/>
          <w:lang w:val="sr-Latn-ME"/>
        </w:rPr>
        <w:t>E460</w:t>
      </w:r>
      <w:proofErr w:type="spellEnd"/>
      <w:r w:rsidRPr="00650E5D">
        <w:rPr>
          <w:szCs w:val="22"/>
          <w:lang w:val="sr-Latn-ME"/>
        </w:rPr>
        <w:t>)</w:t>
      </w:r>
    </w:p>
    <w:p w14:paraId="1F89E837" w14:textId="77777777" w:rsidR="00603121" w:rsidRPr="00650E5D" w:rsidRDefault="00603121" w:rsidP="00650E5D">
      <w:pPr>
        <w:pStyle w:val="ListParagraph"/>
        <w:numPr>
          <w:ilvl w:val="0"/>
          <w:numId w:val="15"/>
        </w:numPr>
        <w:rPr>
          <w:b/>
          <w:bCs/>
          <w:szCs w:val="22"/>
          <w:lang w:val="sr-Latn-ME"/>
        </w:rPr>
      </w:pPr>
      <w:r w:rsidRPr="00650E5D">
        <w:rPr>
          <w:szCs w:val="22"/>
          <w:lang w:val="sr-Latn-ME"/>
        </w:rPr>
        <w:t>Talk</w:t>
      </w:r>
    </w:p>
    <w:p w14:paraId="089E42C0" w14:textId="77777777" w:rsidR="00603121" w:rsidRPr="00650E5D" w:rsidRDefault="00603121" w:rsidP="00650E5D">
      <w:pPr>
        <w:pStyle w:val="ListParagraph"/>
        <w:numPr>
          <w:ilvl w:val="0"/>
          <w:numId w:val="15"/>
        </w:numPr>
        <w:rPr>
          <w:b/>
          <w:bCs/>
          <w:szCs w:val="22"/>
          <w:lang w:val="sr-Latn-ME"/>
        </w:rPr>
      </w:pPr>
      <w:r w:rsidRPr="00650E5D">
        <w:rPr>
          <w:szCs w:val="22"/>
          <w:lang w:val="sr-Latn-ME"/>
        </w:rPr>
        <w:t xml:space="preserve">Magnezijum </w:t>
      </w:r>
      <w:proofErr w:type="spellStart"/>
      <w:r w:rsidRPr="00650E5D">
        <w:rPr>
          <w:szCs w:val="22"/>
          <w:lang w:val="sr-Latn-ME"/>
        </w:rPr>
        <w:t>stearat</w:t>
      </w:r>
      <w:proofErr w:type="spellEnd"/>
    </w:p>
    <w:p w14:paraId="3A737F24" w14:textId="77777777" w:rsidR="00603121" w:rsidRPr="00650E5D" w:rsidRDefault="00603121" w:rsidP="00650E5D">
      <w:pPr>
        <w:pStyle w:val="ListParagraph"/>
        <w:numPr>
          <w:ilvl w:val="0"/>
          <w:numId w:val="15"/>
        </w:numPr>
        <w:rPr>
          <w:b/>
          <w:bCs/>
          <w:szCs w:val="22"/>
          <w:lang w:val="sr-Latn-ME"/>
        </w:rPr>
      </w:pPr>
      <w:r w:rsidRPr="00650E5D">
        <w:rPr>
          <w:szCs w:val="22"/>
          <w:lang w:val="sr-Latn-ME"/>
        </w:rPr>
        <w:t>Voda, prečišćena</w:t>
      </w:r>
    </w:p>
    <w:p w14:paraId="7BE1552D" w14:textId="77777777" w:rsidR="00603121" w:rsidRPr="00650E5D" w:rsidRDefault="00603121" w:rsidP="00650E5D">
      <w:pPr>
        <w:pStyle w:val="ListParagraph"/>
        <w:numPr>
          <w:ilvl w:val="0"/>
          <w:numId w:val="15"/>
        </w:numPr>
        <w:rPr>
          <w:b/>
          <w:bCs/>
          <w:szCs w:val="22"/>
          <w:lang w:val="sr-Latn-ME"/>
        </w:rPr>
      </w:pPr>
    </w:p>
    <w:p w14:paraId="0E8D9C08" w14:textId="77777777" w:rsidR="00603121" w:rsidRPr="00650E5D" w:rsidRDefault="00603121" w:rsidP="00650E5D">
      <w:pPr>
        <w:jc w:val="both"/>
        <w:rPr>
          <w:i/>
          <w:iCs/>
          <w:sz w:val="22"/>
          <w:szCs w:val="22"/>
          <w:lang w:val="sr-Latn-ME"/>
        </w:rPr>
      </w:pPr>
      <w:r w:rsidRPr="00650E5D">
        <w:rPr>
          <w:i/>
          <w:iCs/>
          <w:sz w:val="22"/>
          <w:szCs w:val="22"/>
          <w:lang w:val="sr-Latn-ME"/>
        </w:rPr>
        <w:t xml:space="preserve">Film tablete </w:t>
      </w:r>
    </w:p>
    <w:p w14:paraId="69A79BF8" w14:textId="77777777" w:rsidR="00603121" w:rsidRPr="00650E5D" w:rsidRDefault="00603121" w:rsidP="00650E5D">
      <w:pPr>
        <w:pStyle w:val="ListParagraph"/>
        <w:numPr>
          <w:ilvl w:val="0"/>
          <w:numId w:val="15"/>
        </w:numPr>
        <w:rPr>
          <w:b/>
          <w:bCs/>
          <w:szCs w:val="22"/>
          <w:lang w:val="sr-Latn-ME"/>
        </w:rPr>
      </w:pPr>
      <w:r w:rsidRPr="00650E5D">
        <w:rPr>
          <w:szCs w:val="22"/>
          <w:lang w:val="sr-Latn-ME"/>
        </w:rPr>
        <w:t xml:space="preserve">Laktoza, </w:t>
      </w:r>
      <w:proofErr w:type="spellStart"/>
      <w:r w:rsidRPr="00650E5D">
        <w:rPr>
          <w:szCs w:val="22"/>
          <w:lang w:val="sr-Latn-ME"/>
        </w:rPr>
        <w:t>monohidrat</w:t>
      </w:r>
      <w:proofErr w:type="spellEnd"/>
    </w:p>
    <w:p w14:paraId="5E177AB8" w14:textId="77777777" w:rsidR="00603121" w:rsidRPr="00650E5D" w:rsidRDefault="00603121" w:rsidP="00650E5D">
      <w:pPr>
        <w:pStyle w:val="ListParagraph"/>
        <w:numPr>
          <w:ilvl w:val="0"/>
          <w:numId w:val="15"/>
        </w:numPr>
        <w:rPr>
          <w:b/>
          <w:bCs/>
          <w:szCs w:val="22"/>
          <w:lang w:val="sr-Latn-ME"/>
        </w:rPr>
      </w:pPr>
      <w:proofErr w:type="spellStart"/>
      <w:r w:rsidRPr="00650E5D">
        <w:rPr>
          <w:szCs w:val="22"/>
          <w:lang w:val="sr-Latn-ME"/>
        </w:rPr>
        <w:t>Hipromeloza</w:t>
      </w:r>
      <w:proofErr w:type="spellEnd"/>
      <w:r w:rsidRPr="00650E5D">
        <w:rPr>
          <w:szCs w:val="22"/>
          <w:lang w:val="sr-Latn-ME"/>
        </w:rPr>
        <w:t xml:space="preserve"> (</w:t>
      </w:r>
      <w:proofErr w:type="spellStart"/>
      <w:r w:rsidRPr="00650E5D">
        <w:rPr>
          <w:szCs w:val="22"/>
          <w:lang w:val="sr-Latn-ME"/>
        </w:rPr>
        <w:t>E464</w:t>
      </w:r>
      <w:proofErr w:type="spellEnd"/>
      <w:r w:rsidRPr="00650E5D">
        <w:rPr>
          <w:szCs w:val="22"/>
          <w:lang w:val="sr-Latn-ME"/>
        </w:rPr>
        <w:t>)</w:t>
      </w:r>
    </w:p>
    <w:p w14:paraId="45CBC7D3" w14:textId="77777777" w:rsidR="00603121" w:rsidRPr="00650E5D" w:rsidRDefault="00603121" w:rsidP="00650E5D">
      <w:pPr>
        <w:pStyle w:val="ListParagraph"/>
        <w:numPr>
          <w:ilvl w:val="0"/>
          <w:numId w:val="15"/>
        </w:numPr>
        <w:rPr>
          <w:b/>
          <w:bCs/>
          <w:szCs w:val="22"/>
          <w:lang w:val="sr-Latn-ME"/>
        </w:rPr>
      </w:pPr>
      <w:r w:rsidRPr="00650E5D">
        <w:rPr>
          <w:szCs w:val="22"/>
          <w:lang w:val="sr-Latn-ME"/>
        </w:rPr>
        <w:t>Titan dioksid (</w:t>
      </w:r>
      <w:proofErr w:type="spellStart"/>
      <w:r w:rsidRPr="00650E5D">
        <w:rPr>
          <w:szCs w:val="22"/>
          <w:lang w:val="sr-Latn-ME"/>
        </w:rPr>
        <w:t>E171</w:t>
      </w:r>
      <w:proofErr w:type="spellEnd"/>
      <w:r w:rsidRPr="00650E5D">
        <w:rPr>
          <w:szCs w:val="22"/>
          <w:lang w:val="sr-Latn-ME"/>
        </w:rPr>
        <w:t>)</w:t>
      </w:r>
    </w:p>
    <w:p w14:paraId="35BDC178" w14:textId="77777777" w:rsidR="00603121" w:rsidRPr="00650E5D" w:rsidRDefault="00603121" w:rsidP="00650E5D">
      <w:pPr>
        <w:pStyle w:val="ListParagraph"/>
        <w:numPr>
          <w:ilvl w:val="0"/>
          <w:numId w:val="15"/>
        </w:numPr>
        <w:rPr>
          <w:b/>
          <w:bCs/>
          <w:szCs w:val="22"/>
          <w:lang w:val="sr-Latn-ME"/>
        </w:rPr>
      </w:pPr>
      <w:proofErr w:type="spellStart"/>
      <w:r w:rsidRPr="00650E5D">
        <w:rPr>
          <w:szCs w:val="22"/>
          <w:lang w:val="sr-Latn-ME"/>
        </w:rPr>
        <w:t>Makrogol</w:t>
      </w:r>
      <w:proofErr w:type="spellEnd"/>
      <w:r w:rsidRPr="00650E5D">
        <w:rPr>
          <w:szCs w:val="22"/>
          <w:lang w:val="sr-Latn-ME"/>
        </w:rPr>
        <w:t xml:space="preserve"> 4000</w:t>
      </w:r>
    </w:p>
    <w:p w14:paraId="4BB3EDF0" w14:textId="5762687A" w:rsidR="00603121" w:rsidRPr="00650E5D" w:rsidRDefault="00603121" w:rsidP="00650E5D">
      <w:pPr>
        <w:pStyle w:val="ListParagraph"/>
        <w:numPr>
          <w:ilvl w:val="0"/>
          <w:numId w:val="15"/>
        </w:numPr>
        <w:rPr>
          <w:b/>
          <w:bCs/>
          <w:szCs w:val="22"/>
          <w:lang w:val="sr-Latn-ME"/>
        </w:rPr>
      </w:pPr>
      <w:r w:rsidRPr="00650E5D">
        <w:rPr>
          <w:szCs w:val="22"/>
          <w:lang w:val="sr-Latn-ME"/>
        </w:rPr>
        <w:t>Gvožđe (III)</w:t>
      </w:r>
      <w:r w:rsidR="0067584C" w:rsidRPr="00650E5D">
        <w:rPr>
          <w:szCs w:val="22"/>
          <w:lang w:val="sr-Latn-ME"/>
        </w:rPr>
        <w:t xml:space="preserve"> </w:t>
      </w:r>
      <w:r w:rsidRPr="00650E5D">
        <w:rPr>
          <w:szCs w:val="22"/>
          <w:lang w:val="sr-Latn-ME"/>
        </w:rPr>
        <w:t>oksid, žuti (</w:t>
      </w:r>
      <w:proofErr w:type="spellStart"/>
      <w:r w:rsidRPr="00650E5D">
        <w:rPr>
          <w:szCs w:val="22"/>
          <w:lang w:val="sr-Latn-ME"/>
        </w:rPr>
        <w:t>E172</w:t>
      </w:r>
      <w:proofErr w:type="spellEnd"/>
      <w:r w:rsidRPr="00650E5D">
        <w:rPr>
          <w:szCs w:val="22"/>
          <w:lang w:val="sr-Latn-ME"/>
        </w:rPr>
        <w:t>)</w:t>
      </w:r>
    </w:p>
    <w:p w14:paraId="50BBE5C1" w14:textId="2EC1975E" w:rsidR="00603121" w:rsidRPr="00650E5D" w:rsidRDefault="00603121" w:rsidP="00650E5D">
      <w:pPr>
        <w:pStyle w:val="ListParagraph"/>
        <w:numPr>
          <w:ilvl w:val="0"/>
          <w:numId w:val="15"/>
        </w:numPr>
        <w:rPr>
          <w:b/>
          <w:bCs/>
          <w:szCs w:val="22"/>
          <w:lang w:val="sr-Latn-ME"/>
        </w:rPr>
      </w:pPr>
      <w:r w:rsidRPr="00650E5D">
        <w:rPr>
          <w:szCs w:val="22"/>
          <w:lang w:val="sr-Latn-ME"/>
        </w:rPr>
        <w:t>Gvožđe (III)</w:t>
      </w:r>
      <w:r w:rsidR="0067584C" w:rsidRPr="00650E5D">
        <w:rPr>
          <w:szCs w:val="22"/>
          <w:lang w:val="sr-Latn-ME"/>
        </w:rPr>
        <w:t xml:space="preserve"> </w:t>
      </w:r>
      <w:r w:rsidRPr="00650E5D">
        <w:rPr>
          <w:szCs w:val="22"/>
          <w:lang w:val="sr-Latn-ME"/>
        </w:rPr>
        <w:t>oksid, crveni (</w:t>
      </w:r>
      <w:proofErr w:type="spellStart"/>
      <w:r w:rsidRPr="00650E5D">
        <w:rPr>
          <w:szCs w:val="22"/>
          <w:lang w:val="sr-Latn-ME"/>
        </w:rPr>
        <w:t>E172</w:t>
      </w:r>
      <w:proofErr w:type="spellEnd"/>
      <w:r w:rsidRPr="00650E5D">
        <w:rPr>
          <w:szCs w:val="22"/>
          <w:lang w:val="sr-Latn-ME"/>
        </w:rPr>
        <w:t>)</w:t>
      </w:r>
    </w:p>
    <w:p w14:paraId="536A0796" w14:textId="77777777" w:rsidR="00603121" w:rsidRPr="00650E5D" w:rsidRDefault="00603121" w:rsidP="00650E5D">
      <w:pPr>
        <w:jc w:val="both"/>
        <w:rPr>
          <w:sz w:val="22"/>
          <w:szCs w:val="22"/>
          <w:lang w:val="sr-Latn-ME"/>
        </w:rPr>
      </w:pPr>
    </w:p>
    <w:p w14:paraId="25B1E39B" w14:textId="49FF7D4D" w:rsidR="00603121" w:rsidRPr="00650E5D" w:rsidRDefault="00603121" w:rsidP="00650E5D">
      <w:pPr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6.2. </w:t>
      </w:r>
      <w:r w:rsidR="00BB0364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>Inkompatibilnost</w:t>
      </w:r>
    </w:p>
    <w:p w14:paraId="34756A2E" w14:textId="77777777" w:rsidR="00603121" w:rsidRPr="00650E5D" w:rsidRDefault="00603121" w:rsidP="00650E5D">
      <w:pPr>
        <w:jc w:val="both"/>
        <w:rPr>
          <w:b/>
          <w:bCs/>
          <w:sz w:val="22"/>
          <w:szCs w:val="22"/>
          <w:lang w:val="sr-Latn-ME"/>
        </w:rPr>
      </w:pPr>
    </w:p>
    <w:p w14:paraId="17773B62" w14:textId="77777777" w:rsidR="00603121" w:rsidRPr="00650E5D" w:rsidRDefault="00603121" w:rsidP="00650E5D">
      <w:pPr>
        <w:jc w:val="both"/>
        <w:rPr>
          <w:b/>
          <w:bCs/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Nije primjenljivo.</w:t>
      </w:r>
    </w:p>
    <w:p w14:paraId="7E56CA1F" w14:textId="77777777" w:rsidR="00603121" w:rsidRPr="00650E5D" w:rsidRDefault="00603121" w:rsidP="00650E5D">
      <w:pPr>
        <w:jc w:val="both"/>
        <w:rPr>
          <w:sz w:val="22"/>
          <w:szCs w:val="22"/>
          <w:lang w:val="sr-Latn-ME"/>
        </w:rPr>
      </w:pPr>
    </w:p>
    <w:p w14:paraId="6295085D" w14:textId="6976D640" w:rsidR="00603121" w:rsidRPr="00650E5D" w:rsidRDefault="00603121" w:rsidP="00650E5D">
      <w:pPr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6.3. </w:t>
      </w:r>
      <w:r w:rsidR="00BB0364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>Rok upotrebe</w:t>
      </w:r>
    </w:p>
    <w:p w14:paraId="0A6EB06E" w14:textId="77777777" w:rsidR="00603121" w:rsidRPr="00650E5D" w:rsidRDefault="00603121" w:rsidP="00650E5D">
      <w:pPr>
        <w:jc w:val="both"/>
        <w:rPr>
          <w:b/>
          <w:bCs/>
          <w:sz w:val="22"/>
          <w:szCs w:val="22"/>
          <w:lang w:val="sr-Latn-ME"/>
        </w:rPr>
      </w:pPr>
    </w:p>
    <w:p w14:paraId="53731ADD" w14:textId="77777777" w:rsidR="00603121" w:rsidRPr="00650E5D" w:rsidRDefault="00603121" w:rsidP="00650E5D">
      <w:pPr>
        <w:jc w:val="both"/>
        <w:rPr>
          <w:b/>
          <w:bCs/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3 godine</w:t>
      </w:r>
    </w:p>
    <w:p w14:paraId="01DA8541" w14:textId="77777777" w:rsidR="00603121" w:rsidRPr="00650E5D" w:rsidRDefault="00603121" w:rsidP="00650E5D">
      <w:pPr>
        <w:jc w:val="both"/>
        <w:rPr>
          <w:sz w:val="22"/>
          <w:szCs w:val="22"/>
          <w:lang w:val="sr-Latn-ME"/>
        </w:rPr>
      </w:pPr>
    </w:p>
    <w:p w14:paraId="5D82C075" w14:textId="297654E6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6.4.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="00223723" w:rsidRPr="00650E5D">
        <w:rPr>
          <w:b/>
          <w:bCs/>
          <w:sz w:val="22"/>
          <w:szCs w:val="22"/>
          <w:lang w:val="sr-Latn-ME"/>
        </w:rPr>
        <w:tab/>
      </w:r>
      <w:r w:rsidR="00223723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650E5D">
        <w:rPr>
          <w:b/>
          <w:bCs/>
          <w:sz w:val="22"/>
          <w:szCs w:val="22"/>
          <w:lang w:val="sr-Latn-ME"/>
        </w:rPr>
        <w:t xml:space="preserve"> lijeka</w:t>
      </w:r>
    </w:p>
    <w:p w14:paraId="49061537" w14:textId="77777777" w:rsidR="00736803" w:rsidRPr="00650E5D" w:rsidRDefault="00736803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4E1F487" w14:textId="5B8C4FAE" w:rsidR="00736803" w:rsidRPr="00650E5D" w:rsidRDefault="00736803" w:rsidP="00650E5D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Čuvati u originalnom pakovanju radi zaštite od svjetlosti.</w:t>
      </w:r>
    </w:p>
    <w:p w14:paraId="5D82C076" w14:textId="77777777" w:rsidR="00EC2532" w:rsidRPr="00650E5D" w:rsidRDefault="00EC2532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82C077" w14:textId="133663CB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6.5.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="00223723" w:rsidRPr="00650E5D">
        <w:rPr>
          <w:b/>
          <w:bCs/>
          <w:sz w:val="22"/>
          <w:szCs w:val="22"/>
          <w:lang w:val="sr-Latn-ME"/>
        </w:rPr>
        <w:tab/>
      </w:r>
      <w:r w:rsidR="00223723" w:rsidRPr="00650E5D">
        <w:rPr>
          <w:b/>
          <w:bCs/>
          <w:sz w:val="22"/>
          <w:szCs w:val="22"/>
          <w:lang w:val="sr-Latn-ME"/>
        </w:rPr>
        <w:tab/>
      </w:r>
      <w:r w:rsidR="002846DB" w:rsidRPr="00650E5D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650E5D">
        <w:rPr>
          <w:b/>
          <w:bCs/>
          <w:sz w:val="22"/>
          <w:szCs w:val="22"/>
          <w:lang w:val="sr-Latn-ME"/>
        </w:rPr>
        <w:t>pakovanja</w:t>
      </w:r>
      <w:r w:rsidR="00C06864" w:rsidRPr="00650E5D">
        <w:rPr>
          <w:b/>
          <w:bCs/>
          <w:sz w:val="22"/>
          <w:szCs w:val="22"/>
          <w:lang w:val="sr-Latn-ME"/>
        </w:rPr>
        <w:t xml:space="preserve"> </w:t>
      </w:r>
    </w:p>
    <w:p w14:paraId="55DAE66B" w14:textId="77777777" w:rsidR="00BA7474" w:rsidRPr="00650E5D" w:rsidRDefault="00BA7474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2B61B05" w14:textId="505EA497" w:rsidR="00C04E6A" w:rsidRPr="00650E5D" w:rsidRDefault="00C04E6A" w:rsidP="00650E5D">
      <w:pPr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 xml:space="preserve">Unutrašnje pakovanje je </w:t>
      </w:r>
      <w:proofErr w:type="spellStart"/>
      <w:r w:rsidRPr="00650E5D">
        <w:rPr>
          <w:sz w:val="22"/>
          <w:szCs w:val="22"/>
          <w:lang w:val="sr-Latn-ME"/>
        </w:rPr>
        <w:t>blister</w:t>
      </w:r>
      <w:proofErr w:type="spellEnd"/>
      <w:r w:rsidRPr="00650E5D">
        <w:rPr>
          <w:sz w:val="22"/>
          <w:szCs w:val="22"/>
          <w:lang w:val="sr-Latn-ME"/>
        </w:rPr>
        <w:t xml:space="preserve"> (PVC</w:t>
      </w:r>
      <w:r w:rsidR="00600A09" w:rsidRPr="00650E5D">
        <w:rPr>
          <w:sz w:val="22"/>
          <w:szCs w:val="22"/>
          <w:lang w:val="sr-Latn-ME"/>
        </w:rPr>
        <w:t>-</w:t>
      </w:r>
      <w:proofErr w:type="spellStart"/>
      <w:r w:rsidRPr="00650E5D">
        <w:rPr>
          <w:sz w:val="22"/>
          <w:szCs w:val="22"/>
          <w:lang w:val="sr-Latn-ME"/>
        </w:rPr>
        <w:t>PVDC</w:t>
      </w:r>
      <w:proofErr w:type="spellEnd"/>
      <w:r w:rsidRPr="00650E5D">
        <w:rPr>
          <w:sz w:val="22"/>
          <w:szCs w:val="22"/>
          <w:lang w:val="sr-Latn-ME"/>
        </w:rPr>
        <w:t>/Al</w:t>
      </w:r>
      <w:r w:rsidR="00600A09" w:rsidRPr="00650E5D">
        <w:rPr>
          <w:sz w:val="22"/>
          <w:szCs w:val="22"/>
          <w:lang w:val="sr-Latn-ME"/>
        </w:rPr>
        <w:t>uminijum</w:t>
      </w:r>
      <w:r w:rsidRPr="00650E5D">
        <w:rPr>
          <w:sz w:val="22"/>
          <w:szCs w:val="22"/>
          <w:lang w:val="sr-Latn-ME"/>
        </w:rPr>
        <w:t xml:space="preserve">) sa </w:t>
      </w:r>
      <w:r w:rsidR="00370EC5" w:rsidRPr="00650E5D">
        <w:rPr>
          <w:sz w:val="22"/>
          <w:szCs w:val="22"/>
          <w:lang w:val="sr-Latn-ME"/>
        </w:rPr>
        <w:t>10</w:t>
      </w:r>
      <w:r w:rsidRPr="00650E5D">
        <w:rPr>
          <w:sz w:val="22"/>
          <w:szCs w:val="22"/>
          <w:lang w:val="sr-Latn-ME"/>
        </w:rPr>
        <w:t xml:space="preserve"> </w:t>
      </w:r>
      <w:r w:rsidR="00600A09" w:rsidRPr="00650E5D">
        <w:rPr>
          <w:sz w:val="22"/>
          <w:szCs w:val="22"/>
          <w:lang w:val="sr-Latn-ME"/>
        </w:rPr>
        <w:t>film tableta.</w:t>
      </w:r>
    </w:p>
    <w:p w14:paraId="492983A1" w14:textId="77777777" w:rsidR="00BA7474" w:rsidRPr="00650E5D" w:rsidRDefault="00BA7474" w:rsidP="00650E5D">
      <w:pPr>
        <w:jc w:val="both"/>
        <w:rPr>
          <w:sz w:val="22"/>
          <w:szCs w:val="22"/>
          <w:lang w:val="sr-Latn-ME"/>
        </w:rPr>
      </w:pPr>
    </w:p>
    <w:p w14:paraId="35C8AB97" w14:textId="54EE2E55" w:rsidR="0059358A" w:rsidRPr="00650E5D" w:rsidRDefault="0059358A" w:rsidP="00650E5D">
      <w:pPr>
        <w:rPr>
          <w:sz w:val="22"/>
          <w:szCs w:val="22"/>
          <w:lang w:val="sr-Latn-ME"/>
        </w:rPr>
      </w:pPr>
    </w:p>
    <w:p w14:paraId="38CEEBE1" w14:textId="4D438567" w:rsidR="00C04E6A" w:rsidRPr="00650E5D" w:rsidRDefault="00C04E6A" w:rsidP="00760F76">
      <w:pPr>
        <w:jc w:val="both"/>
        <w:rPr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lastRenderedPageBreak/>
        <w:t xml:space="preserve">Spoljašnje pakovanje je </w:t>
      </w:r>
      <w:proofErr w:type="spellStart"/>
      <w:r w:rsidRPr="00650E5D">
        <w:rPr>
          <w:sz w:val="22"/>
          <w:szCs w:val="22"/>
          <w:lang w:val="sr-Latn-ME"/>
        </w:rPr>
        <w:t>složiva</w:t>
      </w:r>
      <w:proofErr w:type="spellEnd"/>
      <w:r w:rsidRPr="00650E5D">
        <w:rPr>
          <w:sz w:val="22"/>
          <w:szCs w:val="22"/>
          <w:lang w:val="sr-Latn-ME"/>
        </w:rPr>
        <w:t xml:space="preserve"> kartonska kutija koja sadrži </w:t>
      </w:r>
      <w:r w:rsidR="00370EC5" w:rsidRPr="00650E5D">
        <w:rPr>
          <w:sz w:val="22"/>
          <w:szCs w:val="22"/>
          <w:lang w:val="sr-Latn-ME"/>
        </w:rPr>
        <w:t>3</w:t>
      </w:r>
      <w:r w:rsidRPr="00650E5D">
        <w:rPr>
          <w:sz w:val="22"/>
          <w:szCs w:val="22"/>
          <w:lang w:val="sr-Latn-ME"/>
        </w:rPr>
        <w:t xml:space="preserve"> </w:t>
      </w:r>
      <w:proofErr w:type="spellStart"/>
      <w:r w:rsidRPr="00650E5D">
        <w:rPr>
          <w:sz w:val="22"/>
          <w:szCs w:val="22"/>
          <w:lang w:val="sr-Latn-ME"/>
        </w:rPr>
        <w:t>blistera</w:t>
      </w:r>
      <w:proofErr w:type="spellEnd"/>
      <w:r w:rsidRPr="00650E5D">
        <w:rPr>
          <w:sz w:val="22"/>
          <w:szCs w:val="22"/>
          <w:lang w:val="sr-Latn-ME"/>
        </w:rPr>
        <w:t xml:space="preserve"> (ukupno 30 </w:t>
      </w:r>
      <w:r w:rsidR="0059358A" w:rsidRPr="00650E5D">
        <w:rPr>
          <w:sz w:val="22"/>
          <w:szCs w:val="22"/>
          <w:lang w:val="sr-Latn-ME"/>
        </w:rPr>
        <w:t>film tableta</w:t>
      </w:r>
      <w:r w:rsidRPr="00650E5D">
        <w:rPr>
          <w:sz w:val="22"/>
          <w:szCs w:val="22"/>
          <w:lang w:val="sr-Latn-ME"/>
        </w:rPr>
        <w:t>) i Uputstvo za lijek.</w:t>
      </w:r>
    </w:p>
    <w:p w14:paraId="5D82C078" w14:textId="2F6FB5F8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82C079" w14:textId="7D51D5C7" w:rsidR="002846DB" w:rsidRPr="00650E5D" w:rsidRDefault="0072020E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6.6.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="00223723" w:rsidRPr="00650E5D">
        <w:rPr>
          <w:b/>
          <w:bCs/>
          <w:sz w:val="22"/>
          <w:szCs w:val="22"/>
          <w:lang w:val="sr-Latn-ME"/>
        </w:rPr>
        <w:tab/>
      </w:r>
      <w:r w:rsidR="00223723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650E5D">
        <w:rPr>
          <w:b/>
          <w:bCs/>
          <w:sz w:val="22"/>
          <w:szCs w:val="22"/>
          <w:lang w:val="sr-Latn-ME"/>
        </w:rPr>
        <w:t xml:space="preserve"> </w:t>
      </w:r>
      <w:r w:rsidR="00310F03" w:rsidRPr="00650E5D">
        <w:rPr>
          <w:b/>
          <w:bCs/>
          <w:sz w:val="22"/>
          <w:szCs w:val="22"/>
          <w:lang w:val="sr-Latn-ME"/>
        </w:rPr>
        <w:t>(i druga uputs</w:t>
      </w:r>
      <w:r w:rsidR="004109FA" w:rsidRPr="00650E5D">
        <w:rPr>
          <w:b/>
          <w:bCs/>
          <w:sz w:val="22"/>
          <w:szCs w:val="22"/>
          <w:lang w:val="sr-Latn-ME"/>
        </w:rPr>
        <w:t>t</w:t>
      </w:r>
      <w:r w:rsidR="00310F03" w:rsidRPr="00650E5D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0CC6AF6C" w14:textId="77777777" w:rsidR="004C286D" w:rsidRPr="00650E5D" w:rsidRDefault="004C286D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84DB5D2" w14:textId="77777777" w:rsidR="004C286D" w:rsidRPr="00650E5D" w:rsidRDefault="004C286D" w:rsidP="00650E5D">
      <w:pPr>
        <w:pStyle w:val="Header"/>
        <w:jc w:val="both"/>
        <w:rPr>
          <w:b/>
          <w:sz w:val="22"/>
          <w:szCs w:val="22"/>
          <w:lang w:val="sr-Latn-ME"/>
        </w:rPr>
      </w:pPr>
      <w:r w:rsidRPr="00650E5D">
        <w:rPr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5D82C07B" w14:textId="4CCFEA20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55A1C5" w14:textId="77777777" w:rsidR="005A1FA4" w:rsidRPr="00650E5D" w:rsidRDefault="005A1FA4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82C07C" w14:textId="77777777" w:rsidR="00F8570A" w:rsidRPr="00650E5D" w:rsidRDefault="0072020E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7.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>NOSILAC DOZVOLE</w:t>
      </w:r>
      <w:r w:rsidR="00483928" w:rsidRPr="00650E5D">
        <w:rPr>
          <w:b/>
          <w:bCs/>
          <w:sz w:val="22"/>
          <w:szCs w:val="22"/>
          <w:lang w:val="sr-Latn-ME"/>
        </w:rPr>
        <w:t xml:space="preserve"> </w:t>
      </w:r>
    </w:p>
    <w:p w14:paraId="5D82C07D" w14:textId="77777777" w:rsidR="00C61BE0" w:rsidRPr="00650E5D" w:rsidRDefault="00C61BE0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921264" w14:textId="0F1D7EA0" w:rsidR="00676ED2" w:rsidRPr="00650E5D" w:rsidRDefault="00650E5D" w:rsidP="00650E5D">
      <w:pPr>
        <w:jc w:val="both"/>
        <w:rPr>
          <w:bCs/>
          <w:sz w:val="22"/>
          <w:szCs w:val="22"/>
          <w:lang w:val="sr-Latn-ME"/>
        </w:rPr>
      </w:pPr>
      <w:r w:rsidRPr="00650E5D">
        <w:rPr>
          <w:bCs/>
          <w:sz w:val="22"/>
          <w:szCs w:val="22"/>
          <w:lang w:val="sr-Latn-ME"/>
        </w:rPr>
        <w:t>Hemofarm</w:t>
      </w:r>
      <w:r w:rsidR="00676ED2" w:rsidRPr="00650E5D">
        <w:rPr>
          <w:bCs/>
          <w:sz w:val="22"/>
          <w:szCs w:val="22"/>
          <w:lang w:val="sr-Latn-ME"/>
        </w:rPr>
        <w:t xml:space="preserve"> AD </w:t>
      </w:r>
      <w:r w:rsidRPr="00650E5D">
        <w:rPr>
          <w:bCs/>
          <w:sz w:val="22"/>
          <w:szCs w:val="22"/>
          <w:lang w:val="sr-Latn-ME"/>
        </w:rPr>
        <w:t xml:space="preserve">Vršac </w:t>
      </w:r>
      <w:proofErr w:type="spellStart"/>
      <w:r w:rsidR="00676ED2" w:rsidRPr="00650E5D">
        <w:rPr>
          <w:bCs/>
          <w:sz w:val="22"/>
          <w:szCs w:val="22"/>
          <w:lang w:val="sr-Latn-ME"/>
        </w:rPr>
        <w:t>PJ</w:t>
      </w:r>
      <w:proofErr w:type="spellEnd"/>
      <w:r w:rsidR="00676ED2" w:rsidRPr="00650E5D">
        <w:rPr>
          <w:bCs/>
          <w:sz w:val="22"/>
          <w:szCs w:val="22"/>
          <w:lang w:val="sr-Latn-ME"/>
        </w:rPr>
        <w:t xml:space="preserve"> </w:t>
      </w:r>
      <w:r w:rsidRPr="00650E5D">
        <w:rPr>
          <w:bCs/>
          <w:sz w:val="22"/>
          <w:szCs w:val="22"/>
          <w:lang w:val="sr-Latn-ME"/>
        </w:rPr>
        <w:t>Podgorica</w:t>
      </w:r>
    </w:p>
    <w:p w14:paraId="6ED8517B" w14:textId="29DF5658" w:rsidR="00676ED2" w:rsidRPr="00650E5D" w:rsidRDefault="00676ED2" w:rsidP="00650E5D">
      <w:pPr>
        <w:jc w:val="both"/>
        <w:rPr>
          <w:bCs/>
          <w:sz w:val="22"/>
          <w:szCs w:val="22"/>
          <w:lang w:val="sr-Latn-ME"/>
        </w:rPr>
      </w:pPr>
      <w:r w:rsidRPr="00650E5D">
        <w:rPr>
          <w:bCs/>
          <w:sz w:val="22"/>
          <w:szCs w:val="22"/>
          <w:lang w:val="sr-Latn-ME"/>
        </w:rPr>
        <w:t xml:space="preserve">8 marta </w:t>
      </w:r>
      <w:proofErr w:type="spellStart"/>
      <w:r w:rsidRPr="00650E5D">
        <w:rPr>
          <w:bCs/>
          <w:sz w:val="22"/>
          <w:szCs w:val="22"/>
          <w:lang w:val="sr-Latn-ME"/>
        </w:rPr>
        <w:t>55A</w:t>
      </w:r>
      <w:proofErr w:type="spellEnd"/>
      <w:r w:rsidRPr="00650E5D">
        <w:rPr>
          <w:bCs/>
          <w:sz w:val="22"/>
          <w:szCs w:val="22"/>
          <w:lang w:val="sr-Latn-ME"/>
        </w:rPr>
        <w:t>,</w:t>
      </w:r>
      <w:r w:rsidR="0076082C" w:rsidRPr="00650E5D">
        <w:rPr>
          <w:bCs/>
          <w:sz w:val="22"/>
          <w:szCs w:val="22"/>
          <w:lang w:val="sr-Latn-ME"/>
        </w:rPr>
        <w:t xml:space="preserve"> 81000 </w:t>
      </w:r>
      <w:r w:rsidRPr="00650E5D">
        <w:rPr>
          <w:bCs/>
          <w:sz w:val="22"/>
          <w:szCs w:val="22"/>
          <w:lang w:val="sr-Latn-ME"/>
        </w:rPr>
        <w:t>Pod</w:t>
      </w:r>
      <w:r w:rsidR="00E6425F" w:rsidRPr="00650E5D">
        <w:rPr>
          <w:bCs/>
          <w:sz w:val="22"/>
          <w:szCs w:val="22"/>
          <w:lang w:val="sr-Latn-ME"/>
        </w:rPr>
        <w:t>go</w:t>
      </w:r>
      <w:r w:rsidRPr="00650E5D">
        <w:rPr>
          <w:bCs/>
          <w:sz w:val="22"/>
          <w:szCs w:val="22"/>
          <w:lang w:val="sr-Latn-ME"/>
        </w:rPr>
        <w:t>rica,</w:t>
      </w:r>
      <w:r w:rsidR="0076082C" w:rsidRPr="00650E5D">
        <w:rPr>
          <w:bCs/>
          <w:sz w:val="22"/>
          <w:szCs w:val="22"/>
          <w:lang w:val="sr-Latn-ME"/>
        </w:rPr>
        <w:t xml:space="preserve"> </w:t>
      </w:r>
      <w:r w:rsidRPr="00650E5D">
        <w:rPr>
          <w:bCs/>
          <w:sz w:val="22"/>
          <w:szCs w:val="22"/>
          <w:lang w:val="sr-Latn-ME"/>
        </w:rPr>
        <w:t>Crna Gora</w:t>
      </w:r>
    </w:p>
    <w:p w14:paraId="5D82C07E" w14:textId="2CC52111" w:rsidR="00C37FD7" w:rsidRPr="00650E5D" w:rsidRDefault="00C37FD7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924DAA" w14:textId="77777777" w:rsidR="001A6DE6" w:rsidRPr="00650E5D" w:rsidRDefault="001A6DE6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82C07F" w14:textId="77777777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8.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>BROJ DOZVOLE</w:t>
      </w:r>
      <w:r w:rsidR="008A6D43" w:rsidRPr="00650E5D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D82C080" w14:textId="6153ECD7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B1F14F" w14:textId="6E63174B" w:rsidR="001A6DE6" w:rsidRDefault="00760F76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60F76">
        <w:rPr>
          <w:bCs/>
          <w:sz w:val="22"/>
          <w:szCs w:val="22"/>
          <w:lang w:val="sr-Latn-ME"/>
        </w:rPr>
        <w:t>2030/24/1113 - 4184</w:t>
      </w:r>
    </w:p>
    <w:p w14:paraId="0DD01691" w14:textId="77777777" w:rsidR="00760F76" w:rsidRPr="00650E5D" w:rsidRDefault="00760F76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82C081" w14:textId="77777777" w:rsidR="00F45F77" w:rsidRPr="00650E5D" w:rsidRDefault="00F45F77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82C082" w14:textId="77777777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9.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Pr="00650E5D">
        <w:rPr>
          <w:b/>
          <w:bCs/>
          <w:sz w:val="22"/>
          <w:szCs w:val="22"/>
          <w:lang w:val="sr-Latn-ME"/>
        </w:rPr>
        <w:t xml:space="preserve">DATUM </w:t>
      </w:r>
      <w:r w:rsidR="00C05DF8" w:rsidRPr="00650E5D">
        <w:rPr>
          <w:b/>
          <w:bCs/>
          <w:sz w:val="22"/>
          <w:szCs w:val="22"/>
          <w:lang w:val="sr-Latn-ME"/>
        </w:rPr>
        <w:t xml:space="preserve">PRVE </w:t>
      </w:r>
      <w:r w:rsidR="008A6D43" w:rsidRPr="00650E5D">
        <w:rPr>
          <w:b/>
          <w:bCs/>
          <w:sz w:val="22"/>
          <w:szCs w:val="22"/>
          <w:lang w:val="sr-Latn-ME"/>
        </w:rPr>
        <w:t>DOZVOLE</w:t>
      </w:r>
      <w:r w:rsidR="00C05DF8" w:rsidRPr="00650E5D">
        <w:rPr>
          <w:b/>
          <w:bCs/>
          <w:sz w:val="22"/>
          <w:szCs w:val="22"/>
          <w:lang w:val="sr-Latn-ME"/>
        </w:rPr>
        <w:t>/OBNOVE DOZVOLE</w:t>
      </w:r>
      <w:r w:rsidR="008A6D43" w:rsidRPr="00650E5D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D82C083" w14:textId="77777777" w:rsidR="0072020E" w:rsidRPr="00650E5D" w:rsidRDefault="0072020E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82C084" w14:textId="3E4C8AA3" w:rsidR="00836B35" w:rsidRDefault="00760F76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18.09.2024. godine</w:t>
      </w:r>
    </w:p>
    <w:p w14:paraId="196F7618" w14:textId="77777777" w:rsidR="00760F76" w:rsidRPr="00650E5D" w:rsidRDefault="00760F76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FDCD43" w14:textId="77777777" w:rsidR="001A6DE6" w:rsidRPr="00650E5D" w:rsidRDefault="001A6DE6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82C085" w14:textId="77777777" w:rsidR="003F6A59" w:rsidRPr="00650E5D" w:rsidRDefault="0072020E" w:rsidP="00650E5D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650E5D">
        <w:rPr>
          <w:b/>
          <w:bCs/>
          <w:sz w:val="22"/>
          <w:szCs w:val="22"/>
          <w:lang w:val="sr-Latn-ME"/>
        </w:rPr>
        <w:t xml:space="preserve">10. </w:t>
      </w:r>
      <w:r w:rsidR="00480FB1" w:rsidRPr="00650E5D">
        <w:rPr>
          <w:b/>
          <w:bCs/>
          <w:sz w:val="22"/>
          <w:szCs w:val="22"/>
          <w:lang w:val="sr-Latn-ME"/>
        </w:rPr>
        <w:tab/>
      </w:r>
      <w:r w:rsidR="002846DB" w:rsidRPr="00650E5D">
        <w:rPr>
          <w:b/>
          <w:bCs/>
          <w:sz w:val="22"/>
          <w:szCs w:val="22"/>
          <w:lang w:val="sr-Latn-ME"/>
        </w:rPr>
        <w:t>D</w:t>
      </w:r>
      <w:r w:rsidR="00EC2532" w:rsidRPr="00650E5D">
        <w:rPr>
          <w:b/>
          <w:bCs/>
          <w:sz w:val="22"/>
          <w:szCs w:val="22"/>
          <w:lang w:val="sr-Latn-ME"/>
        </w:rPr>
        <w:t xml:space="preserve">ATUM REVIZIJE TEKSTA </w:t>
      </w:r>
    </w:p>
    <w:p w14:paraId="5D82C086" w14:textId="77777777" w:rsidR="003F6A59" w:rsidRPr="00650E5D" w:rsidRDefault="003F6A59" w:rsidP="00650E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82C08E" w14:textId="6A9DF18B" w:rsidR="003F6A59" w:rsidRPr="00650E5D" w:rsidRDefault="00650E5D" w:rsidP="00650E5D">
      <w:pPr>
        <w:jc w:val="both"/>
        <w:rPr>
          <w:sz w:val="22"/>
          <w:szCs w:val="22"/>
          <w:lang w:val="sr-Latn-ME"/>
        </w:rPr>
      </w:pPr>
      <w:bookmarkStart w:id="0" w:name="_GoBack"/>
      <w:r>
        <w:rPr>
          <w:sz w:val="22"/>
          <w:szCs w:val="22"/>
          <w:lang w:val="sr-Latn-ME"/>
        </w:rPr>
        <w:t>Septembar, 2024. godine</w:t>
      </w:r>
      <w:bookmarkEnd w:id="0"/>
    </w:p>
    <w:sectPr w:rsidR="003F6A59" w:rsidRPr="00650E5D" w:rsidSect="006B5404">
      <w:footerReference w:type="default" r:id="rId14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15B53" w14:textId="77777777" w:rsidR="006B609D" w:rsidRDefault="006B609D">
      <w:r>
        <w:separator/>
      </w:r>
    </w:p>
  </w:endnote>
  <w:endnote w:type="continuationSeparator" w:id="0">
    <w:p w14:paraId="46FB4B00" w14:textId="77777777" w:rsidR="006B609D" w:rsidRDefault="006B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2C097" w14:textId="22529C8C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760F76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760F76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1E92E" w14:textId="77777777" w:rsidR="006B609D" w:rsidRDefault="006B609D">
      <w:r>
        <w:separator/>
      </w:r>
    </w:p>
  </w:footnote>
  <w:footnote w:type="continuationSeparator" w:id="0">
    <w:p w14:paraId="7DE3E4A9" w14:textId="77777777" w:rsidR="006B609D" w:rsidRDefault="006B6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6.7pt;height:13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CB74FF"/>
    <w:multiLevelType w:val="hybridMultilevel"/>
    <w:tmpl w:val="3020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17F2371"/>
    <w:multiLevelType w:val="hybridMultilevel"/>
    <w:tmpl w:val="97ECBE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A1853"/>
    <w:multiLevelType w:val="hybridMultilevel"/>
    <w:tmpl w:val="EA0C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0DA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53885"/>
    <w:multiLevelType w:val="hybridMultilevel"/>
    <w:tmpl w:val="7C12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4"/>
  </w:num>
  <w:num w:numId="11">
    <w:abstractNumId w:val="6"/>
  </w:num>
  <w:num w:numId="12">
    <w:abstractNumId w:val="1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1DF6"/>
    <w:rsid w:val="000176CA"/>
    <w:rsid w:val="00033469"/>
    <w:rsid w:val="00036FA0"/>
    <w:rsid w:val="0003793F"/>
    <w:rsid w:val="00042DF2"/>
    <w:rsid w:val="00044EB6"/>
    <w:rsid w:val="00045130"/>
    <w:rsid w:val="00056C2B"/>
    <w:rsid w:val="0005712C"/>
    <w:rsid w:val="00057E35"/>
    <w:rsid w:val="00062065"/>
    <w:rsid w:val="00070319"/>
    <w:rsid w:val="00072605"/>
    <w:rsid w:val="00075E28"/>
    <w:rsid w:val="00076726"/>
    <w:rsid w:val="00080303"/>
    <w:rsid w:val="00083D02"/>
    <w:rsid w:val="00094DD2"/>
    <w:rsid w:val="000A3D4E"/>
    <w:rsid w:val="000A3F58"/>
    <w:rsid w:val="000A5554"/>
    <w:rsid w:val="000C76AE"/>
    <w:rsid w:val="000D2343"/>
    <w:rsid w:val="000D3449"/>
    <w:rsid w:val="000D425A"/>
    <w:rsid w:val="000D4A12"/>
    <w:rsid w:val="000D60CC"/>
    <w:rsid w:val="000E2084"/>
    <w:rsid w:val="000E6F55"/>
    <w:rsid w:val="000F682F"/>
    <w:rsid w:val="000F76BE"/>
    <w:rsid w:val="000F77FA"/>
    <w:rsid w:val="001011E1"/>
    <w:rsid w:val="00107BF7"/>
    <w:rsid w:val="00121A9A"/>
    <w:rsid w:val="00126F53"/>
    <w:rsid w:val="0014766D"/>
    <w:rsid w:val="001536CC"/>
    <w:rsid w:val="00161009"/>
    <w:rsid w:val="001745C4"/>
    <w:rsid w:val="001A3FBA"/>
    <w:rsid w:val="001A5110"/>
    <w:rsid w:val="001A5518"/>
    <w:rsid w:val="001A59FA"/>
    <w:rsid w:val="001A6DE6"/>
    <w:rsid w:val="001B1C6A"/>
    <w:rsid w:val="001B7AE4"/>
    <w:rsid w:val="001C1263"/>
    <w:rsid w:val="001C1417"/>
    <w:rsid w:val="001E390B"/>
    <w:rsid w:val="001F42FB"/>
    <w:rsid w:val="001F719A"/>
    <w:rsid w:val="0020018D"/>
    <w:rsid w:val="002017E1"/>
    <w:rsid w:val="002031B3"/>
    <w:rsid w:val="00215931"/>
    <w:rsid w:val="00223723"/>
    <w:rsid w:val="00224C91"/>
    <w:rsid w:val="00227BDB"/>
    <w:rsid w:val="00233D71"/>
    <w:rsid w:val="00234690"/>
    <w:rsid w:val="00234CB1"/>
    <w:rsid w:val="002352F8"/>
    <w:rsid w:val="002510A5"/>
    <w:rsid w:val="00254A0A"/>
    <w:rsid w:val="002656FA"/>
    <w:rsid w:val="00265E42"/>
    <w:rsid w:val="00266046"/>
    <w:rsid w:val="0027640B"/>
    <w:rsid w:val="0028047A"/>
    <w:rsid w:val="00283681"/>
    <w:rsid w:val="002846DB"/>
    <w:rsid w:val="00284CCD"/>
    <w:rsid w:val="00296F6B"/>
    <w:rsid w:val="002C6637"/>
    <w:rsid w:val="002E0135"/>
    <w:rsid w:val="002E37A5"/>
    <w:rsid w:val="002F0D97"/>
    <w:rsid w:val="00310F03"/>
    <w:rsid w:val="00317835"/>
    <w:rsid w:val="0032125B"/>
    <w:rsid w:val="0032199C"/>
    <w:rsid w:val="00324679"/>
    <w:rsid w:val="003247D2"/>
    <w:rsid w:val="003445C1"/>
    <w:rsid w:val="00347A09"/>
    <w:rsid w:val="00355B61"/>
    <w:rsid w:val="00362686"/>
    <w:rsid w:val="00370EC5"/>
    <w:rsid w:val="00371510"/>
    <w:rsid w:val="00396DFD"/>
    <w:rsid w:val="003A19E7"/>
    <w:rsid w:val="003A1E5B"/>
    <w:rsid w:val="003A55F2"/>
    <w:rsid w:val="003A7059"/>
    <w:rsid w:val="003B56F5"/>
    <w:rsid w:val="003B7A36"/>
    <w:rsid w:val="003C17AB"/>
    <w:rsid w:val="003C7823"/>
    <w:rsid w:val="003C7EAB"/>
    <w:rsid w:val="003D2CA0"/>
    <w:rsid w:val="003D3CC4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54BD7"/>
    <w:rsid w:val="00460B25"/>
    <w:rsid w:val="004629C1"/>
    <w:rsid w:val="004671AA"/>
    <w:rsid w:val="00471DF8"/>
    <w:rsid w:val="004727F2"/>
    <w:rsid w:val="00480FB1"/>
    <w:rsid w:val="00481369"/>
    <w:rsid w:val="00483928"/>
    <w:rsid w:val="00485B46"/>
    <w:rsid w:val="00493D1E"/>
    <w:rsid w:val="004C147D"/>
    <w:rsid w:val="004C286D"/>
    <w:rsid w:val="004C331F"/>
    <w:rsid w:val="004D6103"/>
    <w:rsid w:val="004E3BCE"/>
    <w:rsid w:val="004E70AD"/>
    <w:rsid w:val="004F0E97"/>
    <w:rsid w:val="004F17E2"/>
    <w:rsid w:val="00501DD1"/>
    <w:rsid w:val="00505F40"/>
    <w:rsid w:val="00513501"/>
    <w:rsid w:val="00515C21"/>
    <w:rsid w:val="00527B12"/>
    <w:rsid w:val="00530BD7"/>
    <w:rsid w:val="00531AA0"/>
    <w:rsid w:val="00535293"/>
    <w:rsid w:val="00545CD2"/>
    <w:rsid w:val="005476F3"/>
    <w:rsid w:val="00572527"/>
    <w:rsid w:val="00573E40"/>
    <w:rsid w:val="00576348"/>
    <w:rsid w:val="005870CB"/>
    <w:rsid w:val="0059358A"/>
    <w:rsid w:val="005A0B2E"/>
    <w:rsid w:val="005A1FA4"/>
    <w:rsid w:val="005A23D2"/>
    <w:rsid w:val="005A36CB"/>
    <w:rsid w:val="005B06FE"/>
    <w:rsid w:val="005B49B8"/>
    <w:rsid w:val="005C0741"/>
    <w:rsid w:val="005C1ECD"/>
    <w:rsid w:val="005C295F"/>
    <w:rsid w:val="005C52FF"/>
    <w:rsid w:val="005C5EF4"/>
    <w:rsid w:val="005E2E0B"/>
    <w:rsid w:val="005E2F7E"/>
    <w:rsid w:val="005E67AD"/>
    <w:rsid w:val="005E7A7D"/>
    <w:rsid w:val="00600A09"/>
    <w:rsid w:val="00602457"/>
    <w:rsid w:val="00603121"/>
    <w:rsid w:val="00644FC3"/>
    <w:rsid w:val="00646BD1"/>
    <w:rsid w:val="00650E5D"/>
    <w:rsid w:val="00651DBD"/>
    <w:rsid w:val="00653A43"/>
    <w:rsid w:val="006561C2"/>
    <w:rsid w:val="00656490"/>
    <w:rsid w:val="00660772"/>
    <w:rsid w:val="00671CB3"/>
    <w:rsid w:val="00674BAF"/>
    <w:rsid w:val="0067584C"/>
    <w:rsid w:val="00676ED2"/>
    <w:rsid w:val="00681D63"/>
    <w:rsid w:val="00682200"/>
    <w:rsid w:val="006835E7"/>
    <w:rsid w:val="00690559"/>
    <w:rsid w:val="00692BF6"/>
    <w:rsid w:val="006A1351"/>
    <w:rsid w:val="006A1497"/>
    <w:rsid w:val="006B0BD1"/>
    <w:rsid w:val="006B4550"/>
    <w:rsid w:val="006B5404"/>
    <w:rsid w:val="006B609D"/>
    <w:rsid w:val="006C2D30"/>
    <w:rsid w:val="006C6929"/>
    <w:rsid w:val="006D20A5"/>
    <w:rsid w:val="006D37BF"/>
    <w:rsid w:val="006E023C"/>
    <w:rsid w:val="006F7429"/>
    <w:rsid w:val="00702E22"/>
    <w:rsid w:val="00706618"/>
    <w:rsid w:val="0072020E"/>
    <w:rsid w:val="00734854"/>
    <w:rsid w:val="00736803"/>
    <w:rsid w:val="00750AFF"/>
    <w:rsid w:val="00753860"/>
    <w:rsid w:val="00754902"/>
    <w:rsid w:val="0076082C"/>
    <w:rsid w:val="00760F76"/>
    <w:rsid w:val="00763188"/>
    <w:rsid w:val="00786071"/>
    <w:rsid w:val="00791A8B"/>
    <w:rsid w:val="00792E21"/>
    <w:rsid w:val="007A3ECB"/>
    <w:rsid w:val="007B4F2C"/>
    <w:rsid w:val="007C797E"/>
    <w:rsid w:val="007D2557"/>
    <w:rsid w:val="007D3B51"/>
    <w:rsid w:val="007D7BB3"/>
    <w:rsid w:val="007E31E9"/>
    <w:rsid w:val="007E57A1"/>
    <w:rsid w:val="007F0D76"/>
    <w:rsid w:val="00822E0D"/>
    <w:rsid w:val="00824AB9"/>
    <w:rsid w:val="0083654E"/>
    <w:rsid w:val="00836B35"/>
    <w:rsid w:val="00843BDE"/>
    <w:rsid w:val="00844264"/>
    <w:rsid w:val="0086029B"/>
    <w:rsid w:val="008723B9"/>
    <w:rsid w:val="0087512C"/>
    <w:rsid w:val="0087588C"/>
    <w:rsid w:val="0089694D"/>
    <w:rsid w:val="0089705C"/>
    <w:rsid w:val="008A032E"/>
    <w:rsid w:val="008A045F"/>
    <w:rsid w:val="008A5A26"/>
    <w:rsid w:val="008A6D43"/>
    <w:rsid w:val="008B491E"/>
    <w:rsid w:val="008B5CB9"/>
    <w:rsid w:val="008C1A28"/>
    <w:rsid w:val="008C2E98"/>
    <w:rsid w:val="008D1F52"/>
    <w:rsid w:val="008D6EB8"/>
    <w:rsid w:val="008E49BD"/>
    <w:rsid w:val="008E53E9"/>
    <w:rsid w:val="008E5771"/>
    <w:rsid w:val="008F4ACF"/>
    <w:rsid w:val="0090304B"/>
    <w:rsid w:val="00911E3B"/>
    <w:rsid w:val="00912573"/>
    <w:rsid w:val="009176AF"/>
    <w:rsid w:val="00924166"/>
    <w:rsid w:val="009369BE"/>
    <w:rsid w:val="00940B9B"/>
    <w:rsid w:val="009503E1"/>
    <w:rsid w:val="00953573"/>
    <w:rsid w:val="0095676E"/>
    <w:rsid w:val="00956983"/>
    <w:rsid w:val="00957542"/>
    <w:rsid w:val="00963CF0"/>
    <w:rsid w:val="00964BB1"/>
    <w:rsid w:val="009715BE"/>
    <w:rsid w:val="009775D9"/>
    <w:rsid w:val="00990177"/>
    <w:rsid w:val="00997175"/>
    <w:rsid w:val="009A1847"/>
    <w:rsid w:val="009B062A"/>
    <w:rsid w:val="009B2D61"/>
    <w:rsid w:val="009C0F9F"/>
    <w:rsid w:val="009C1AFB"/>
    <w:rsid w:val="009E7C6F"/>
    <w:rsid w:val="009F1793"/>
    <w:rsid w:val="009F2D23"/>
    <w:rsid w:val="009F4DD2"/>
    <w:rsid w:val="00A01D69"/>
    <w:rsid w:val="00A02335"/>
    <w:rsid w:val="00A46C9A"/>
    <w:rsid w:val="00A4710A"/>
    <w:rsid w:val="00A5662D"/>
    <w:rsid w:val="00A60DA8"/>
    <w:rsid w:val="00A619F3"/>
    <w:rsid w:val="00A62A73"/>
    <w:rsid w:val="00A87FF6"/>
    <w:rsid w:val="00A96428"/>
    <w:rsid w:val="00AA0A3B"/>
    <w:rsid w:val="00AA2763"/>
    <w:rsid w:val="00AA33B6"/>
    <w:rsid w:val="00AB4B2B"/>
    <w:rsid w:val="00AB50CA"/>
    <w:rsid w:val="00AB6D64"/>
    <w:rsid w:val="00AC53CE"/>
    <w:rsid w:val="00AD2193"/>
    <w:rsid w:val="00AD3331"/>
    <w:rsid w:val="00AD788F"/>
    <w:rsid w:val="00AF19F4"/>
    <w:rsid w:val="00AF2AC7"/>
    <w:rsid w:val="00AF640A"/>
    <w:rsid w:val="00AF74CE"/>
    <w:rsid w:val="00B020BD"/>
    <w:rsid w:val="00B17D7F"/>
    <w:rsid w:val="00B208DB"/>
    <w:rsid w:val="00B23F69"/>
    <w:rsid w:val="00B553AF"/>
    <w:rsid w:val="00B60619"/>
    <w:rsid w:val="00B66A70"/>
    <w:rsid w:val="00B67366"/>
    <w:rsid w:val="00B7393B"/>
    <w:rsid w:val="00B80EE1"/>
    <w:rsid w:val="00B84135"/>
    <w:rsid w:val="00B93093"/>
    <w:rsid w:val="00BA7474"/>
    <w:rsid w:val="00BB0364"/>
    <w:rsid w:val="00BC32ED"/>
    <w:rsid w:val="00BD35F8"/>
    <w:rsid w:val="00BF127B"/>
    <w:rsid w:val="00BF1462"/>
    <w:rsid w:val="00C029B5"/>
    <w:rsid w:val="00C04D34"/>
    <w:rsid w:val="00C04E6A"/>
    <w:rsid w:val="00C05DF8"/>
    <w:rsid w:val="00C06864"/>
    <w:rsid w:val="00C10F54"/>
    <w:rsid w:val="00C13425"/>
    <w:rsid w:val="00C23D8D"/>
    <w:rsid w:val="00C37AA3"/>
    <w:rsid w:val="00C37FD7"/>
    <w:rsid w:val="00C43419"/>
    <w:rsid w:val="00C44CF3"/>
    <w:rsid w:val="00C51F9D"/>
    <w:rsid w:val="00C52001"/>
    <w:rsid w:val="00C5201E"/>
    <w:rsid w:val="00C61BE0"/>
    <w:rsid w:val="00C6707E"/>
    <w:rsid w:val="00C70B0E"/>
    <w:rsid w:val="00C75C3F"/>
    <w:rsid w:val="00C773CA"/>
    <w:rsid w:val="00C83785"/>
    <w:rsid w:val="00C94C0D"/>
    <w:rsid w:val="00C960C1"/>
    <w:rsid w:val="00CA1FEB"/>
    <w:rsid w:val="00CA4314"/>
    <w:rsid w:val="00CA7758"/>
    <w:rsid w:val="00CD4F85"/>
    <w:rsid w:val="00CD6F02"/>
    <w:rsid w:val="00CE246D"/>
    <w:rsid w:val="00CF07A0"/>
    <w:rsid w:val="00CF3E03"/>
    <w:rsid w:val="00CF4845"/>
    <w:rsid w:val="00CF7AB1"/>
    <w:rsid w:val="00D0082A"/>
    <w:rsid w:val="00D21455"/>
    <w:rsid w:val="00D25757"/>
    <w:rsid w:val="00D307CA"/>
    <w:rsid w:val="00D47634"/>
    <w:rsid w:val="00D52162"/>
    <w:rsid w:val="00D709B3"/>
    <w:rsid w:val="00D70C98"/>
    <w:rsid w:val="00D74CD2"/>
    <w:rsid w:val="00D7535E"/>
    <w:rsid w:val="00DA2ED6"/>
    <w:rsid w:val="00DA32BF"/>
    <w:rsid w:val="00DB1D55"/>
    <w:rsid w:val="00DB76B8"/>
    <w:rsid w:val="00DC1F71"/>
    <w:rsid w:val="00DC2EA1"/>
    <w:rsid w:val="00DD6AAF"/>
    <w:rsid w:val="00DE2BEA"/>
    <w:rsid w:val="00DE3F5C"/>
    <w:rsid w:val="00DF0CA4"/>
    <w:rsid w:val="00DF1D20"/>
    <w:rsid w:val="00E21324"/>
    <w:rsid w:val="00E243A4"/>
    <w:rsid w:val="00E246B9"/>
    <w:rsid w:val="00E31FEA"/>
    <w:rsid w:val="00E45169"/>
    <w:rsid w:val="00E47787"/>
    <w:rsid w:val="00E51C30"/>
    <w:rsid w:val="00E53E68"/>
    <w:rsid w:val="00E57300"/>
    <w:rsid w:val="00E64180"/>
    <w:rsid w:val="00E6425F"/>
    <w:rsid w:val="00E7235D"/>
    <w:rsid w:val="00E74AEE"/>
    <w:rsid w:val="00E75E9D"/>
    <w:rsid w:val="00E868E5"/>
    <w:rsid w:val="00E9237A"/>
    <w:rsid w:val="00E939FA"/>
    <w:rsid w:val="00EA2F48"/>
    <w:rsid w:val="00EA5765"/>
    <w:rsid w:val="00EC0738"/>
    <w:rsid w:val="00EC0D4E"/>
    <w:rsid w:val="00EC2532"/>
    <w:rsid w:val="00ED7812"/>
    <w:rsid w:val="00EF3B86"/>
    <w:rsid w:val="00F12548"/>
    <w:rsid w:val="00F209FB"/>
    <w:rsid w:val="00F317E9"/>
    <w:rsid w:val="00F34554"/>
    <w:rsid w:val="00F35B68"/>
    <w:rsid w:val="00F45F77"/>
    <w:rsid w:val="00F5167F"/>
    <w:rsid w:val="00F52258"/>
    <w:rsid w:val="00F52A98"/>
    <w:rsid w:val="00F72800"/>
    <w:rsid w:val="00F8570A"/>
    <w:rsid w:val="00F91C7B"/>
    <w:rsid w:val="00FB1631"/>
    <w:rsid w:val="00FE2EB9"/>
    <w:rsid w:val="00FF1507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2C01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customStyle="1" w:styleId="NASLOV123">
    <w:name w:val="NASLOV 123"/>
    <w:basedOn w:val="Normal"/>
    <w:qFormat/>
    <w:rsid w:val="0083654E"/>
    <w:pPr>
      <w:tabs>
        <w:tab w:val="left" w:pos="284"/>
      </w:tabs>
      <w:spacing w:before="200" w:after="200"/>
    </w:pPr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A96428"/>
    <w:pPr>
      <w:tabs>
        <w:tab w:val="left" w:pos="284"/>
      </w:tabs>
      <w:ind w:left="720"/>
      <w:contextualSpacing/>
      <w:jc w:val="both"/>
    </w:pPr>
    <w:rPr>
      <w:sz w:val="22"/>
    </w:rPr>
  </w:style>
  <w:style w:type="table" w:styleId="TableGrid">
    <w:name w:val="Table Grid"/>
    <w:basedOn w:val="TableNormal"/>
    <w:rsid w:val="009176A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C286D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EC073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A20A5-71F5-416F-A7C5-8455066C5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6482B-EBA1-4A1A-BAD7-08AEAAAB4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0EE1AB-4092-4003-A908-FE3501B2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10341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18</cp:revision>
  <cp:lastPrinted>2023-02-09T08:16:00Z</cp:lastPrinted>
  <dcterms:created xsi:type="dcterms:W3CDTF">2024-08-09T06:13:00Z</dcterms:created>
  <dcterms:modified xsi:type="dcterms:W3CDTF">2024-09-18T13:20:00Z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