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663AD" w14:textId="77777777" w:rsidR="00F91C7B" w:rsidRPr="00C55FF9" w:rsidRDefault="00F91C7B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626663AE" w14:textId="77777777" w:rsidR="002510A5" w:rsidRPr="00C55FF9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C55FF9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626663AF" w14:textId="77777777" w:rsidR="002510A5" w:rsidRPr="00C55FF9" w:rsidRDefault="002510A5" w:rsidP="002510A5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626663B2" w14:textId="77777777" w:rsidR="003C17AB" w:rsidRPr="00C55FF9" w:rsidRDefault="003C17AB" w:rsidP="00F5167F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</w:p>
    <w:p w14:paraId="626663B3" w14:textId="77777777" w:rsidR="00C37FD7" w:rsidRPr="00C55FF9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26663B4" w14:textId="77777777" w:rsidR="00411B4B" w:rsidRPr="00C55FF9" w:rsidRDefault="00411B4B" w:rsidP="009F148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55FF9">
        <w:rPr>
          <w:b/>
          <w:bCs/>
          <w:sz w:val="22"/>
          <w:szCs w:val="22"/>
          <w:lang w:val="sr-Latn-ME"/>
        </w:rPr>
        <w:t>1.</w:t>
      </w:r>
      <w:r w:rsidR="00F5167F" w:rsidRPr="00C55FF9">
        <w:rPr>
          <w:b/>
          <w:bCs/>
          <w:sz w:val="22"/>
          <w:szCs w:val="22"/>
          <w:lang w:val="sr-Latn-ME"/>
        </w:rPr>
        <w:tab/>
      </w:r>
      <w:r w:rsidR="002846DB" w:rsidRPr="00C55FF9">
        <w:rPr>
          <w:b/>
          <w:bCs/>
          <w:sz w:val="22"/>
          <w:szCs w:val="22"/>
          <w:lang w:val="sr-Latn-ME"/>
        </w:rPr>
        <w:t xml:space="preserve">NAZIV </w:t>
      </w:r>
      <w:r w:rsidRPr="00C55FF9">
        <w:rPr>
          <w:b/>
          <w:bCs/>
          <w:sz w:val="22"/>
          <w:szCs w:val="22"/>
          <w:lang w:val="sr-Latn-ME"/>
        </w:rPr>
        <w:t>LIJEKA</w:t>
      </w:r>
    </w:p>
    <w:p w14:paraId="626663B5" w14:textId="77777777" w:rsidR="00EC2532" w:rsidRPr="00C55FF9" w:rsidRDefault="00EC2532" w:rsidP="009F1487">
      <w:pPr>
        <w:jc w:val="both"/>
        <w:rPr>
          <w:sz w:val="22"/>
          <w:szCs w:val="22"/>
          <w:lang w:val="sr-Latn-ME"/>
        </w:rPr>
      </w:pPr>
    </w:p>
    <w:p w14:paraId="40B772A6" w14:textId="2DC111AB" w:rsidR="00810005" w:rsidRPr="00C55FF9" w:rsidRDefault="00DE0EE0" w:rsidP="009F1487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C55FF9">
        <w:rPr>
          <w:bCs/>
          <w:sz w:val="22"/>
          <w:szCs w:val="22"/>
          <w:lang w:val="sr-Latn-ME"/>
        </w:rPr>
        <w:t>Alecensa</w:t>
      </w:r>
      <w:proofErr w:type="spellEnd"/>
      <w:r w:rsidR="00810005" w:rsidRPr="00C55FF9">
        <w:rPr>
          <w:bCs/>
          <w:sz w:val="22"/>
          <w:szCs w:val="22"/>
          <w:lang w:val="sr-Latn-ME"/>
        </w:rPr>
        <w:t>, 150 mg, kapsula, tvrda</w:t>
      </w:r>
    </w:p>
    <w:p w14:paraId="626663B7" w14:textId="77777777" w:rsidR="000D425A" w:rsidRPr="00C55FF9" w:rsidRDefault="000D425A" w:rsidP="009F1487">
      <w:pPr>
        <w:jc w:val="both"/>
        <w:rPr>
          <w:bCs/>
          <w:sz w:val="22"/>
          <w:szCs w:val="22"/>
          <w:lang w:val="sr-Latn-ME"/>
        </w:rPr>
      </w:pPr>
    </w:p>
    <w:p w14:paraId="626663B9" w14:textId="164DED36" w:rsidR="006D20A5" w:rsidRPr="00C55FF9" w:rsidRDefault="006D20A5" w:rsidP="009F1487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>INN:</w:t>
      </w:r>
      <w:r w:rsidR="00810005" w:rsidRPr="00C55FF9">
        <w:rPr>
          <w:sz w:val="22"/>
          <w:szCs w:val="22"/>
          <w:lang w:val="sr-Latn-ME"/>
        </w:rPr>
        <w:t xml:space="preserve"> </w:t>
      </w:r>
      <w:proofErr w:type="spellStart"/>
      <w:r w:rsidR="00810005" w:rsidRPr="00C55FF9">
        <w:rPr>
          <w:sz w:val="22"/>
          <w:szCs w:val="22"/>
          <w:lang w:val="sr-Latn-ME"/>
        </w:rPr>
        <w:t>alektinib</w:t>
      </w:r>
      <w:proofErr w:type="spellEnd"/>
    </w:p>
    <w:p w14:paraId="626663BA" w14:textId="19B35A12" w:rsidR="00530BD7" w:rsidRPr="00C55FF9" w:rsidRDefault="00530BD7" w:rsidP="009F1487">
      <w:pPr>
        <w:jc w:val="both"/>
        <w:rPr>
          <w:bCs/>
          <w:sz w:val="22"/>
          <w:szCs w:val="22"/>
          <w:lang w:val="sr-Latn-ME"/>
        </w:rPr>
      </w:pPr>
    </w:p>
    <w:p w14:paraId="10933265" w14:textId="77777777" w:rsidR="00BA1D9D" w:rsidRPr="00C55FF9" w:rsidRDefault="00BA1D9D" w:rsidP="009F1487">
      <w:pPr>
        <w:jc w:val="both"/>
        <w:rPr>
          <w:bCs/>
          <w:sz w:val="22"/>
          <w:szCs w:val="22"/>
          <w:lang w:val="sr-Latn-ME"/>
        </w:rPr>
      </w:pPr>
    </w:p>
    <w:p w14:paraId="626663BB" w14:textId="77777777" w:rsidR="00411B4B" w:rsidRPr="00C55FF9" w:rsidRDefault="00411B4B" w:rsidP="009F148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55FF9">
        <w:rPr>
          <w:b/>
          <w:bCs/>
          <w:sz w:val="22"/>
          <w:szCs w:val="22"/>
          <w:lang w:val="sr-Latn-ME"/>
        </w:rPr>
        <w:t xml:space="preserve">2. </w:t>
      </w:r>
      <w:r w:rsidR="00F5167F" w:rsidRPr="00C55FF9">
        <w:rPr>
          <w:b/>
          <w:bCs/>
          <w:sz w:val="22"/>
          <w:szCs w:val="22"/>
          <w:lang w:val="sr-Latn-ME"/>
        </w:rPr>
        <w:tab/>
      </w:r>
      <w:r w:rsidRPr="00C55FF9">
        <w:rPr>
          <w:b/>
          <w:bCs/>
          <w:sz w:val="22"/>
          <w:szCs w:val="22"/>
          <w:lang w:val="sr-Latn-ME"/>
        </w:rPr>
        <w:t>KVALITATIVNI I KVANTITATIVNI SASTAV</w:t>
      </w:r>
    </w:p>
    <w:p w14:paraId="626663BC" w14:textId="77777777" w:rsidR="005A0B2E" w:rsidRPr="00C55FF9" w:rsidRDefault="005A0B2E" w:rsidP="009F1487">
      <w:pPr>
        <w:jc w:val="both"/>
        <w:rPr>
          <w:sz w:val="22"/>
          <w:szCs w:val="22"/>
          <w:lang w:val="sr-Latn-ME"/>
        </w:rPr>
      </w:pPr>
    </w:p>
    <w:p w14:paraId="71F22F4E" w14:textId="77777777" w:rsidR="00810005" w:rsidRPr="00C55FF9" w:rsidRDefault="00810005" w:rsidP="009F1487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Jedna kapsula, tvrda sadrži 150 mg </w:t>
      </w:r>
      <w:proofErr w:type="spellStart"/>
      <w:r w:rsidRPr="00C55FF9">
        <w:rPr>
          <w:sz w:val="22"/>
          <w:szCs w:val="22"/>
          <w:lang w:val="sr-Latn-ME"/>
        </w:rPr>
        <w:t>alektiniba</w:t>
      </w:r>
      <w:proofErr w:type="spellEnd"/>
      <w:r w:rsidRPr="00C55FF9">
        <w:rPr>
          <w:sz w:val="22"/>
          <w:szCs w:val="22"/>
          <w:lang w:val="sr-Latn-ME"/>
        </w:rPr>
        <w:t xml:space="preserve"> (u obliku </w:t>
      </w:r>
      <w:proofErr w:type="spellStart"/>
      <w:r w:rsidRPr="00C55FF9">
        <w:rPr>
          <w:sz w:val="22"/>
          <w:szCs w:val="22"/>
          <w:lang w:val="sr-Latn-ME"/>
        </w:rPr>
        <w:t>alektinib</w:t>
      </w:r>
      <w:proofErr w:type="spellEnd"/>
      <w:r w:rsidRPr="00C55FF9">
        <w:rPr>
          <w:sz w:val="22"/>
          <w:szCs w:val="22"/>
          <w:lang w:val="sr-Latn-ME"/>
        </w:rPr>
        <w:t xml:space="preserve"> </w:t>
      </w:r>
      <w:proofErr w:type="spellStart"/>
      <w:r w:rsidRPr="00C55FF9">
        <w:rPr>
          <w:sz w:val="22"/>
          <w:szCs w:val="22"/>
          <w:lang w:val="sr-Latn-ME"/>
        </w:rPr>
        <w:t>hidrohlorida</w:t>
      </w:r>
      <w:proofErr w:type="spellEnd"/>
      <w:r w:rsidRPr="00C55FF9">
        <w:rPr>
          <w:sz w:val="22"/>
          <w:szCs w:val="22"/>
          <w:lang w:val="sr-Latn-ME"/>
        </w:rPr>
        <w:t>).</w:t>
      </w:r>
    </w:p>
    <w:p w14:paraId="730DA99C" w14:textId="77777777" w:rsidR="00810005" w:rsidRPr="00C55FF9" w:rsidRDefault="00810005" w:rsidP="009F1487">
      <w:pPr>
        <w:jc w:val="both"/>
        <w:rPr>
          <w:sz w:val="22"/>
          <w:szCs w:val="22"/>
          <w:lang w:val="sr-Latn-ME"/>
        </w:rPr>
      </w:pPr>
    </w:p>
    <w:p w14:paraId="6E30C3A0" w14:textId="77777777" w:rsidR="00810005" w:rsidRPr="00C55FF9" w:rsidRDefault="00810005" w:rsidP="009F1487">
      <w:pPr>
        <w:jc w:val="both"/>
        <w:rPr>
          <w:sz w:val="22"/>
          <w:szCs w:val="22"/>
          <w:u w:val="single"/>
          <w:lang w:val="sr-Latn-ME"/>
        </w:rPr>
      </w:pPr>
      <w:r w:rsidRPr="00C55FF9">
        <w:rPr>
          <w:sz w:val="22"/>
          <w:szCs w:val="22"/>
          <w:u w:val="single"/>
          <w:lang w:val="sr-Latn-ME"/>
        </w:rPr>
        <w:t xml:space="preserve">Pomoćne supstance sa poznatim dejstvom: </w:t>
      </w:r>
    </w:p>
    <w:p w14:paraId="14C79383" w14:textId="61C2203E" w:rsidR="00810005" w:rsidRPr="00C55FF9" w:rsidRDefault="00810005" w:rsidP="009F1487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Jedna kapsula, tvrda sadrži 33.7 mg laktoze (u obliku </w:t>
      </w:r>
      <w:r w:rsidR="00BA1D9D" w:rsidRPr="00C55FF9">
        <w:rPr>
          <w:sz w:val="22"/>
          <w:szCs w:val="22"/>
          <w:lang w:val="sr-Latn-ME"/>
        </w:rPr>
        <w:t xml:space="preserve">laktoza </w:t>
      </w:r>
      <w:proofErr w:type="spellStart"/>
      <w:r w:rsidRPr="00C55FF9">
        <w:rPr>
          <w:sz w:val="22"/>
          <w:szCs w:val="22"/>
          <w:lang w:val="sr-Latn-ME"/>
        </w:rPr>
        <w:t>monohidrata</w:t>
      </w:r>
      <w:proofErr w:type="spellEnd"/>
      <w:r w:rsidRPr="00C55FF9">
        <w:rPr>
          <w:sz w:val="22"/>
          <w:szCs w:val="22"/>
          <w:lang w:val="sr-Latn-ME"/>
        </w:rPr>
        <w:t xml:space="preserve">) i 6 mg natrijuma (u obliku natrijum </w:t>
      </w:r>
      <w:proofErr w:type="spellStart"/>
      <w:r w:rsidRPr="00C55FF9">
        <w:rPr>
          <w:sz w:val="22"/>
          <w:szCs w:val="22"/>
          <w:lang w:val="sr-Latn-ME"/>
        </w:rPr>
        <w:t>laurilsulfata</w:t>
      </w:r>
      <w:proofErr w:type="spellEnd"/>
      <w:r w:rsidRPr="00C55FF9">
        <w:rPr>
          <w:sz w:val="22"/>
          <w:szCs w:val="22"/>
          <w:lang w:val="sr-Latn-ME"/>
        </w:rPr>
        <w:t xml:space="preserve">). </w:t>
      </w:r>
    </w:p>
    <w:p w14:paraId="5E0D5205" w14:textId="77777777" w:rsidR="00810005" w:rsidRPr="00C55FF9" w:rsidRDefault="00810005" w:rsidP="009F1487">
      <w:pPr>
        <w:jc w:val="both"/>
        <w:rPr>
          <w:sz w:val="22"/>
          <w:szCs w:val="22"/>
          <w:lang w:val="sr-Latn-ME"/>
        </w:rPr>
      </w:pPr>
    </w:p>
    <w:p w14:paraId="626663BD" w14:textId="2270D7A3" w:rsidR="0003793F" w:rsidRPr="00C55FF9" w:rsidRDefault="0003793F" w:rsidP="009F1487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Za spisak svih </w:t>
      </w:r>
      <w:proofErr w:type="spellStart"/>
      <w:r w:rsidRPr="00C55FF9">
        <w:rPr>
          <w:sz w:val="22"/>
          <w:szCs w:val="22"/>
          <w:lang w:val="sr-Latn-ME"/>
        </w:rPr>
        <w:t>ekscipijenasa</w:t>
      </w:r>
      <w:proofErr w:type="spellEnd"/>
      <w:r w:rsidRPr="00C55FF9">
        <w:rPr>
          <w:sz w:val="22"/>
          <w:szCs w:val="22"/>
          <w:lang w:val="sr-Latn-ME"/>
        </w:rPr>
        <w:t>, pogledati dio 6.1.</w:t>
      </w:r>
    </w:p>
    <w:p w14:paraId="626663BE" w14:textId="77777777" w:rsidR="0003793F" w:rsidRPr="00C55FF9" w:rsidRDefault="0003793F" w:rsidP="009F1487">
      <w:pPr>
        <w:jc w:val="both"/>
        <w:rPr>
          <w:sz w:val="22"/>
          <w:szCs w:val="22"/>
          <w:lang w:val="sr-Latn-ME"/>
        </w:rPr>
      </w:pPr>
    </w:p>
    <w:p w14:paraId="626663BF" w14:textId="77777777" w:rsidR="00C37FD7" w:rsidRPr="00C55FF9" w:rsidRDefault="00C37FD7" w:rsidP="009F1487">
      <w:pPr>
        <w:jc w:val="both"/>
        <w:rPr>
          <w:sz w:val="22"/>
          <w:szCs w:val="22"/>
          <w:lang w:val="sr-Latn-ME"/>
        </w:rPr>
      </w:pPr>
    </w:p>
    <w:p w14:paraId="626663C0" w14:textId="77777777" w:rsidR="00411B4B" w:rsidRPr="00C55FF9" w:rsidRDefault="00411B4B" w:rsidP="009F148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55FF9">
        <w:rPr>
          <w:b/>
          <w:bCs/>
          <w:sz w:val="22"/>
          <w:szCs w:val="22"/>
          <w:lang w:val="sr-Latn-ME"/>
        </w:rPr>
        <w:t xml:space="preserve">3. </w:t>
      </w:r>
      <w:r w:rsidR="00F5167F" w:rsidRPr="00C55FF9">
        <w:rPr>
          <w:b/>
          <w:bCs/>
          <w:sz w:val="22"/>
          <w:szCs w:val="22"/>
          <w:lang w:val="sr-Latn-ME"/>
        </w:rPr>
        <w:tab/>
      </w:r>
      <w:r w:rsidRPr="00C55FF9">
        <w:rPr>
          <w:b/>
          <w:bCs/>
          <w:sz w:val="22"/>
          <w:szCs w:val="22"/>
          <w:lang w:val="sr-Latn-ME"/>
        </w:rPr>
        <w:t>FARMACEUTSKI OBLIK</w:t>
      </w:r>
      <w:r w:rsidR="009F2D23" w:rsidRPr="00C55FF9">
        <w:rPr>
          <w:b/>
          <w:bCs/>
          <w:sz w:val="22"/>
          <w:szCs w:val="22"/>
          <w:lang w:val="sr-Latn-ME"/>
        </w:rPr>
        <w:t xml:space="preserve"> </w:t>
      </w:r>
    </w:p>
    <w:p w14:paraId="626663C1" w14:textId="77777777" w:rsidR="00411B4B" w:rsidRPr="00C55FF9" w:rsidRDefault="00411B4B" w:rsidP="009F1487">
      <w:pPr>
        <w:jc w:val="both"/>
        <w:rPr>
          <w:bCs/>
          <w:sz w:val="22"/>
          <w:szCs w:val="22"/>
          <w:lang w:val="sr-Latn-ME"/>
        </w:rPr>
      </w:pPr>
    </w:p>
    <w:p w14:paraId="357D83C4" w14:textId="77777777" w:rsidR="00810005" w:rsidRPr="00C55FF9" w:rsidRDefault="00810005" w:rsidP="009F1487">
      <w:pPr>
        <w:jc w:val="both"/>
        <w:rPr>
          <w:bCs/>
          <w:sz w:val="22"/>
          <w:szCs w:val="22"/>
          <w:lang w:val="sr-Latn-ME"/>
        </w:rPr>
      </w:pPr>
      <w:r w:rsidRPr="00C55FF9">
        <w:rPr>
          <w:bCs/>
          <w:sz w:val="22"/>
          <w:szCs w:val="22"/>
          <w:lang w:val="sr-Latn-ME"/>
        </w:rPr>
        <w:t>Kapsula, tvrda.</w:t>
      </w:r>
    </w:p>
    <w:p w14:paraId="2B34BBAA" w14:textId="77777777" w:rsidR="00810005" w:rsidRPr="00C55FF9" w:rsidRDefault="00810005" w:rsidP="009F1487">
      <w:pPr>
        <w:jc w:val="both"/>
        <w:rPr>
          <w:bCs/>
          <w:sz w:val="22"/>
          <w:szCs w:val="22"/>
          <w:lang w:val="sr-Latn-ME"/>
        </w:rPr>
      </w:pPr>
    </w:p>
    <w:p w14:paraId="21102AD9" w14:textId="77777777" w:rsidR="00810005" w:rsidRPr="00C55FF9" w:rsidRDefault="00810005" w:rsidP="009F1487">
      <w:pPr>
        <w:jc w:val="both"/>
        <w:rPr>
          <w:bCs/>
          <w:sz w:val="22"/>
          <w:szCs w:val="22"/>
          <w:lang w:val="sr-Latn-ME"/>
        </w:rPr>
      </w:pPr>
      <w:r w:rsidRPr="00C55FF9">
        <w:rPr>
          <w:bCs/>
          <w:sz w:val="22"/>
          <w:szCs w:val="22"/>
          <w:lang w:val="sr-Latn-ME"/>
        </w:rPr>
        <w:t xml:space="preserve">Bijela tvrda kapsula dužine 19.2 mm, sa crnim mastilom </w:t>
      </w:r>
      <w:proofErr w:type="spellStart"/>
      <w:r w:rsidRPr="00C55FF9">
        <w:rPr>
          <w:bCs/>
          <w:sz w:val="22"/>
          <w:szCs w:val="22"/>
          <w:lang w:val="sr-Latn-ME"/>
        </w:rPr>
        <w:t>otisnutom</w:t>
      </w:r>
      <w:proofErr w:type="spellEnd"/>
      <w:r w:rsidRPr="00C55FF9">
        <w:rPr>
          <w:bCs/>
          <w:sz w:val="22"/>
          <w:szCs w:val="22"/>
          <w:lang w:val="sr-Latn-ME"/>
        </w:rPr>
        <w:t xml:space="preserve"> oznakom “ALE” na kapici kapsule i oznakom “150 mg” crnim mastilom </w:t>
      </w:r>
      <w:proofErr w:type="spellStart"/>
      <w:r w:rsidRPr="00C55FF9">
        <w:rPr>
          <w:bCs/>
          <w:sz w:val="22"/>
          <w:szCs w:val="22"/>
          <w:lang w:val="sr-Latn-ME"/>
        </w:rPr>
        <w:t>otisnutom</w:t>
      </w:r>
      <w:proofErr w:type="spellEnd"/>
      <w:r w:rsidRPr="00C55FF9">
        <w:rPr>
          <w:bCs/>
          <w:sz w:val="22"/>
          <w:szCs w:val="22"/>
          <w:lang w:val="sr-Latn-ME"/>
        </w:rPr>
        <w:t xml:space="preserve"> na tijelu kapsule.</w:t>
      </w:r>
    </w:p>
    <w:p w14:paraId="626663C2" w14:textId="2CAEC818" w:rsidR="00EC2532" w:rsidRPr="00C55FF9" w:rsidRDefault="00EC2532" w:rsidP="009F1487">
      <w:pPr>
        <w:jc w:val="both"/>
        <w:rPr>
          <w:bCs/>
          <w:sz w:val="22"/>
          <w:szCs w:val="22"/>
          <w:lang w:val="sr-Latn-ME"/>
        </w:rPr>
      </w:pPr>
    </w:p>
    <w:p w14:paraId="483F159D" w14:textId="77777777" w:rsidR="00F108CD" w:rsidRPr="00C55FF9" w:rsidRDefault="00F108CD" w:rsidP="009F1487">
      <w:pPr>
        <w:jc w:val="both"/>
        <w:rPr>
          <w:bCs/>
          <w:sz w:val="22"/>
          <w:szCs w:val="22"/>
          <w:lang w:val="sr-Latn-ME"/>
        </w:rPr>
      </w:pPr>
    </w:p>
    <w:p w14:paraId="626663C3" w14:textId="77777777" w:rsidR="00411B4B" w:rsidRPr="00C55FF9" w:rsidRDefault="00411B4B" w:rsidP="005332D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55FF9">
        <w:rPr>
          <w:b/>
          <w:bCs/>
          <w:sz w:val="22"/>
          <w:szCs w:val="22"/>
          <w:lang w:val="sr-Latn-ME"/>
        </w:rPr>
        <w:t xml:space="preserve">4. </w:t>
      </w:r>
      <w:r w:rsidR="00480FB1" w:rsidRPr="00C55FF9">
        <w:rPr>
          <w:b/>
          <w:bCs/>
          <w:sz w:val="22"/>
          <w:szCs w:val="22"/>
          <w:lang w:val="sr-Latn-ME"/>
        </w:rPr>
        <w:tab/>
      </w:r>
      <w:r w:rsidRPr="00C55FF9">
        <w:rPr>
          <w:b/>
          <w:bCs/>
          <w:sz w:val="22"/>
          <w:szCs w:val="22"/>
          <w:lang w:val="sr-Latn-ME"/>
        </w:rPr>
        <w:t>KLINIČKI PODACI</w:t>
      </w:r>
    </w:p>
    <w:p w14:paraId="626663C4" w14:textId="77777777" w:rsidR="00CD6F02" w:rsidRPr="00C55FF9" w:rsidRDefault="00CD6F02" w:rsidP="005332D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26663C5" w14:textId="77777777" w:rsidR="00411B4B" w:rsidRPr="00C55FF9" w:rsidRDefault="00411B4B" w:rsidP="005332D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55FF9">
        <w:rPr>
          <w:b/>
          <w:bCs/>
          <w:sz w:val="22"/>
          <w:szCs w:val="22"/>
          <w:lang w:val="sr-Latn-ME"/>
        </w:rPr>
        <w:t xml:space="preserve">4.1. </w:t>
      </w:r>
      <w:r w:rsidR="00480FB1" w:rsidRPr="00C55FF9">
        <w:rPr>
          <w:b/>
          <w:bCs/>
          <w:sz w:val="22"/>
          <w:szCs w:val="22"/>
          <w:lang w:val="sr-Latn-ME"/>
        </w:rPr>
        <w:tab/>
      </w:r>
      <w:r w:rsidRPr="00C55FF9">
        <w:rPr>
          <w:b/>
          <w:bCs/>
          <w:sz w:val="22"/>
          <w:szCs w:val="22"/>
          <w:lang w:val="sr-Latn-ME"/>
        </w:rPr>
        <w:t>Terapijske indikacije</w:t>
      </w:r>
    </w:p>
    <w:p w14:paraId="626663C6" w14:textId="55C81EAB" w:rsidR="00411B4B" w:rsidRPr="00C55FF9" w:rsidRDefault="00411B4B" w:rsidP="005332D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AFDF071" w14:textId="70B730AE" w:rsidR="004B539A" w:rsidRPr="00C55FF9" w:rsidRDefault="004B539A" w:rsidP="004B539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C55FF9">
        <w:rPr>
          <w:bCs/>
          <w:sz w:val="22"/>
          <w:szCs w:val="22"/>
          <w:lang w:val="sr-Latn-ME"/>
        </w:rPr>
        <w:t>Adjuvantno</w:t>
      </w:r>
      <w:proofErr w:type="spellEnd"/>
      <w:r w:rsidRPr="00C55FF9">
        <w:rPr>
          <w:bCs/>
          <w:sz w:val="22"/>
          <w:szCs w:val="22"/>
          <w:lang w:val="sr-Latn-ME"/>
        </w:rPr>
        <w:t xml:space="preserve"> liječenje </w:t>
      </w:r>
      <w:proofErr w:type="spellStart"/>
      <w:r w:rsidRPr="00C55FF9">
        <w:rPr>
          <w:bCs/>
          <w:sz w:val="22"/>
          <w:szCs w:val="22"/>
          <w:lang w:val="sr-Latn-ME"/>
        </w:rPr>
        <w:t>reseciranog</w:t>
      </w:r>
      <w:proofErr w:type="spellEnd"/>
      <w:r w:rsidRPr="00C55FF9">
        <w:rPr>
          <w:bCs/>
          <w:sz w:val="22"/>
          <w:szCs w:val="22"/>
          <w:lang w:val="sr-Latn-ME"/>
        </w:rPr>
        <w:t xml:space="preserve"> </w:t>
      </w:r>
      <w:proofErr w:type="spellStart"/>
      <w:r w:rsidRPr="00C55FF9">
        <w:rPr>
          <w:bCs/>
          <w:sz w:val="22"/>
          <w:szCs w:val="22"/>
          <w:lang w:val="sr-Latn-ME"/>
        </w:rPr>
        <w:t>ne</w:t>
      </w:r>
      <w:r w:rsidR="001D3B6E" w:rsidRPr="00C55FF9">
        <w:rPr>
          <w:bCs/>
          <w:sz w:val="22"/>
          <w:szCs w:val="22"/>
          <w:lang w:val="sr-Latn-ME"/>
        </w:rPr>
        <w:t>sitnoćelijskog</w:t>
      </w:r>
      <w:proofErr w:type="spellEnd"/>
      <w:r w:rsidRPr="00C55FF9">
        <w:rPr>
          <w:bCs/>
          <w:sz w:val="22"/>
          <w:szCs w:val="22"/>
          <w:lang w:val="sr-Latn-ME"/>
        </w:rPr>
        <w:t xml:space="preserve"> </w:t>
      </w:r>
      <w:proofErr w:type="spellStart"/>
      <w:r w:rsidRPr="00C55FF9">
        <w:rPr>
          <w:bCs/>
          <w:sz w:val="22"/>
          <w:szCs w:val="22"/>
          <w:lang w:val="sr-Latn-ME"/>
        </w:rPr>
        <w:t>karcinoma</w:t>
      </w:r>
      <w:proofErr w:type="spellEnd"/>
      <w:r w:rsidRPr="00C55FF9">
        <w:rPr>
          <w:bCs/>
          <w:sz w:val="22"/>
          <w:szCs w:val="22"/>
          <w:lang w:val="sr-Latn-ME"/>
        </w:rPr>
        <w:t xml:space="preserve"> pluća (engl. </w:t>
      </w:r>
      <w:proofErr w:type="spellStart"/>
      <w:r w:rsidRPr="00C55FF9">
        <w:rPr>
          <w:bCs/>
          <w:i/>
          <w:sz w:val="22"/>
          <w:szCs w:val="22"/>
          <w:lang w:val="sr-Latn-ME"/>
        </w:rPr>
        <w:t>non-small</w:t>
      </w:r>
      <w:proofErr w:type="spellEnd"/>
      <w:r w:rsidRPr="00C55FF9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C55FF9">
        <w:rPr>
          <w:bCs/>
          <w:i/>
          <w:sz w:val="22"/>
          <w:szCs w:val="22"/>
          <w:lang w:val="sr-Latn-ME"/>
        </w:rPr>
        <w:t>cell</w:t>
      </w:r>
      <w:proofErr w:type="spellEnd"/>
      <w:r w:rsidRPr="00C55FF9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C55FF9">
        <w:rPr>
          <w:bCs/>
          <w:i/>
          <w:sz w:val="22"/>
          <w:szCs w:val="22"/>
          <w:lang w:val="sr-Latn-ME"/>
        </w:rPr>
        <w:t>lung</w:t>
      </w:r>
      <w:proofErr w:type="spellEnd"/>
      <w:r w:rsidRPr="00C55FF9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C55FF9">
        <w:rPr>
          <w:bCs/>
          <w:i/>
          <w:sz w:val="22"/>
          <w:szCs w:val="22"/>
          <w:lang w:val="sr-Latn-ME"/>
        </w:rPr>
        <w:t>cancer</w:t>
      </w:r>
      <w:proofErr w:type="spellEnd"/>
      <w:r w:rsidRPr="00C55FF9">
        <w:rPr>
          <w:bCs/>
          <w:sz w:val="22"/>
          <w:szCs w:val="22"/>
          <w:lang w:val="sr-Latn-ME"/>
        </w:rPr>
        <w:t>, NSCLC)</w:t>
      </w:r>
      <w:r w:rsidR="00F431D7" w:rsidRPr="00C55FF9">
        <w:rPr>
          <w:bCs/>
          <w:sz w:val="22"/>
          <w:szCs w:val="22"/>
          <w:lang w:val="sr-Latn-ME"/>
        </w:rPr>
        <w:t>.</w:t>
      </w:r>
    </w:p>
    <w:p w14:paraId="5AFDF6CA" w14:textId="77777777" w:rsidR="004B539A" w:rsidRPr="00C55FF9" w:rsidRDefault="004B539A" w:rsidP="004B539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B47FD8A" w14:textId="62CFA768" w:rsidR="004B539A" w:rsidRPr="00C55FF9" w:rsidRDefault="004B539A" w:rsidP="004B539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55FF9">
        <w:rPr>
          <w:bCs/>
          <w:sz w:val="22"/>
          <w:szCs w:val="22"/>
          <w:lang w:val="sr-Latn-ME"/>
        </w:rPr>
        <w:t xml:space="preserve">Lijek </w:t>
      </w:r>
      <w:proofErr w:type="spellStart"/>
      <w:r w:rsidRPr="00C55FF9">
        <w:rPr>
          <w:bCs/>
          <w:sz w:val="22"/>
          <w:szCs w:val="22"/>
          <w:lang w:val="sr-Latn-ME"/>
        </w:rPr>
        <w:t>Alecensa</w:t>
      </w:r>
      <w:proofErr w:type="spellEnd"/>
      <w:r w:rsidRPr="00C55FF9">
        <w:rPr>
          <w:bCs/>
          <w:sz w:val="22"/>
          <w:szCs w:val="22"/>
          <w:lang w:val="sr-Latn-ME"/>
        </w:rPr>
        <w:t xml:space="preserve"> je kao </w:t>
      </w:r>
      <w:proofErr w:type="spellStart"/>
      <w:r w:rsidRPr="00C55FF9">
        <w:rPr>
          <w:bCs/>
          <w:sz w:val="22"/>
          <w:szCs w:val="22"/>
          <w:lang w:val="sr-Latn-ME"/>
        </w:rPr>
        <w:t>monoterapija</w:t>
      </w:r>
      <w:proofErr w:type="spellEnd"/>
      <w:r w:rsidRPr="00C55FF9">
        <w:rPr>
          <w:bCs/>
          <w:sz w:val="22"/>
          <w:szCs w:val="22"/>
          <w:lang w:val="sr-Latn-ME"/>
        </w:rPr>
        <w:t xml:space="preserve"> </w:t>
      </w:r>
      <w:proofErr w:type="spellStart"/>
      <w:r w:rsidRPr="00C55FF9">
        <w:rPr>
          <w:bCs/>
          <w:sz w:val="22"/>
          <w:szCs w:val="22"/>
          <w:lang w:val="sr-Latn-ME"/>
        </w:rPr>
        <w:t>indikova</w:t>
      </w:r>
      <w:r w:rsidR="00EF67DB" w:rsidRPr="00C55FF9">
        <w:rPr>
          <w:bCs/>
          <w:sz w:val="22"/>
          <w:szCs w:val="22"/>
          <w:lang w:val="sr-Latn-ME"/>
        </w:rPr>
        <w:t>n</w:t>
      </w:r>
      <w:proofErr w:type="spellEnd"/>
      <w:r w:rsidRPr="00C55FF9">
        <w:rPr>
          <w:bCs/>
          <w:sz w:val="22"/>
          <w:szCs w:val="22"/>
          <w:lang w:val="sr-Latn-ME"/>
        </w:rPr>
        <w:t xml:space="preserve"> za </w:t>
      </w:r>
      <w:proofErr w:type="spellStart"/>
      <w:r w:rsidRPr="00C55FF9">
        <w:rPr>
          <w:bCs/>
          <w:sz w:val="22"/>
          <w:szCs w:val="22"/>
          <w:lang w:val="sr-Latn-ME"/>
        </w:rPr>
        <w:t>adjuvantno</w:t>
      </w:r>
      <w:proofErr w:type="spellEnd"/>
      <w:r w:rsidRPr="00C55FF9">
        <w:rPr>
          <w:bCs/>
          <w:sz w:val="22"/>
          <w:szCs w:val="22"/>
          <w:lang w:val="sr-Latn-ME"/>
        </w:rPr>
        <w:t xml:space="preserve"> liječenje odraslih pacijenata sa ALK-pozitivnim NSCLC-om sa visokim rizikom od recidiva nakon potpune </w:t>
      </w:r>
      <w:proofErr w:type="spellStart"/>
      <w:r w:rsidRPr="00C55FF9">
        <w:rPr>
          <w:bCs/>
          <w:sz w:val="22"/>
          <w:szCs w:val="22"/>
          <w:lang w:val="sr-Latn-ME"/>
        </w:rPr>
        <w:t>resekcije</w:t>
      </w:r>
      <w:proofErr w:type="spellEnd"/>
      <w:r w:rsidRPr="00C55FF9">
        <w:rPr>
          <w:bCs/>
          <w:sz w:val="22"/>
          <w:szCs w:val="22"/>
          <w:lang w:val="sr-Latn-ME"/>
        </w:rPr>
        <w:t xml:space="preserve"> tumora (za kriterijume za odabir pacijenata vidjeti dio 5.1).</w:t>
      </w:r>
    </w:p>
    <w:p w14:paraId="0A0A607B" w14:textId="77777777" w:rsidR="00810005" w:rsidRPr="00C55FF9" w:rsidRDefault="00810005" w:rsidP="005332D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2C0AB43" w14:textId="1FEE54B5" w:rsidR="004B539A" w:rsidRPr="00C55FF9" w:rsidRDefault="004B539A" w:rsidP="005332D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55FF9">
        <w:rPr>
          <w:bCs/>
          <w:sz w:val="22"/>
          <w:szCs w:val="22"/>
          <w:lang w:val="sr-Latn-ME"/>
        </w:rPr>
        <w:t>L</w:t>
      </w:r>
      <w:r w:rsidR="00EF67DB" w:rsidRPr="00C55FF9">
        <w:rPr>
          <w:bCs/>
          <w:sz w:val="22"/>
          <w:szCs w:val="22"/>
          <w:lang w:val="sr-Latn-ME"/>
        </w:rPr>
        <w:t>ij</w:t>
      </w:r>
      <w:r w:rsidRPr="00C55FF9">
        <w:rPr>
          <w:bCs/>
          <w:sz w:val="22"/>
          <w:szCs w:val="22"/>
          <w:lang w:val="sr-Latn-ME"/>
        </w:rPr>
        <w:t xml:space="preserve">ečenje </w:t>
      </w:r>
      <w:proofErr w:type="spellStart"/>
      <w:r w:rsidRPr="00C55FF9">
        <w:rPr>
          <w:bCs/>
          <w:sz w:val="22"/>
          <w:szCs w:val="22"/>
          <w:lang w:val="sr-Latn-ME"/>
        </w:rPr>
        <w:t>uznapredovalog</w:t>
      </w:r>
      <w:proofErr w:type="spellEnd"/>
      <w:r w:rsidRPr="00C55FF9">
        <w:rPr>
          <w:bCs/>
          <w:sz w:val="22"/>
          <w:szCs w:val="22"/>
          <w:lang w:val="sr-Latn-ME"/>
        </w:rPr>
        <w:t xml:space="preserve"> NSCLC-a</w:t>
      </w:r>
    </w:p>
    <w:p w14:paraId="7D7DDE74" w14:textId="77777777" w:rsidR="004B539A" w:rsidRPr="00C55FF9" w:rsidRDefault="004B539A" w:rsidP="005332D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235711F" w14:textId="2E52BD5E" w:rsidR="004B539A" w:rsidRPr="00C55FF9" w:rsidRDefault="005332DE" w:rsidP="005332D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55FF9">
        <w:rPr>
          <w:bCs/>
          <w:sz w:val="22"/>
          <w:szCs w:val="22"/>
          <w:lang w:val="sr-Latn-ME"/>
        </w:rPr>
        <w:t xml:space="preserve">Lijek </w:t>
      </w:r>
      <w:proofErr w:type="spellStart"/>
      <w:r w:rsidR="00DE0EE0" w:rsidRPr="00C55FF9">
        <w:rPr>
          <w:bCs/>
          <w:sz w:val="22"/>
          <w:szCs w:val="22"/>
          <w:lang w:val="sr-Latn-ME"/>
        </w:rPr>
        <w:t>Alecensa</w:t>
      </w:r>
      <w:proofErr w:type="spellEnd"/>
      <w:r w:rsidR="00810005" w:rsidRPr="00C55FF9">
        <w:rPr>
          <w:bCs/>
          <w:sz w:val="22"/>
          <w:szCs w:val="22"/>
          <w:lang w:val="sr-Latn-ME"/>
        </w:rPr>
        <w:t xml:space="preserve"> je kao </w:t>
      </w:r>
      <w:proofErr w:type="spellStart"/>
      <w:r w:rsidR="00810005" w:rsidRPr="00C55FF9">
        <w:rPr>
          <w:bCs/>
          <w:sz w:val="22"/>
          <w:szCs w:val="22"/>
          <w:lang w:val="sr-Latn-ME"/>
        </w:rPr>
        <w:t>monoterapija</w:t>
      </w:r>
      <w:proofErr w:type="spellEnd"/>
      <w:r w:rsidR="00810005" w:rsidRPr="00C55FF9">
        <w:rPr>
          <w:bCs/>
          <w:sz w:val="22"/>
          <w:szCs w:val="22"/>
          <w:lang w:val="sr-Latn-ME"/>
        </w:rPr>
        <w:t xml:space="preserve"> </w:t>
      </w:r>
      <w:proofErr w:type="spellStart"/>
      <w:r w:rsidR="00810005" w:rsidRPr="00C55FF9">
        <w:rPr>
          <w:bCs/>
          <w:sz w:val="22"/>
          <w:szCs w:val="22"/>
          <w:lang w:val="sr-Latn-ME"/>
        </w:rPr>
        <w:t>indikovan</w:t>
      </w:r>
      <w:proofErr w:type="spellEnd"/>
      <w:r w:rsidR="00810005" w:rsidRPr="00C55FF9">
        <w:rPr>
          <w:bCs/>
          <w:sz w:val="22"/>
          <w:szCs w:val="22"/>
          <w:lang w:val="sr-Latn-ME"/>
        </w:rPr>
        <w:t xml:space="preserve"> za liječenje odraslih pacijenata sa ALK pozitivnim </w:t>
      </w:r>
      <w:proofErr w:type="spellStart"/>
      <w:r w:rsidR="00810005" w:rsidRPr="00C55FF9">
        <w:rPr>
          <w:bCs/>
          <w:sz w:val="22"/>
          <w:szCs w:val="22"/>
          <w:lang w:val="sr-Latn-ME"/>
        </w:rPr>
        <w:t>uznapredovalim</w:t>
      </w:r>
      <w:proofErr w:type="spellEnd"/>
      <w:r w:rsidR="00810005" w:rsidRPr="00C55FF9">
        <w:rPr>
          <w:bCs/>
          <w:sz w:val="22"/>
          <w:szCs w:val="22"/>
          <w:lang w:val="sr-Latn-ME"/>
        </w:rPr>
        <w:t xml:space="preserve"> NSCLC-om</w:t>
      </w:r>
      <w:r w:rsidR="004B539A" w:rsidRPr="00C55FF9">
        <w:rPr>
          <w:bCs/>
          <w:sz w:val="22"/>
          <w:szCs w:val="22"/>
          <w:lang w:val="sr-Latn-ME"/>
        </w:rPr>
        <w:t>.</w:t>
      </w:r>
    </w:p>
    <w:p w14:paraId="66545DE2" w14:textId="77777777" w:rsidR="004B539A" w:rsidRPr="00C55FF9" w:rsidRDefault="004B539A" w:rsidP="005332D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B24060E" w14:textId="59CD7BCA" w:rsidR="00810005" w:rsidRPr="00C55FF9" w:rsidRDefault="004B539A" w:rsidP="005332D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55FF9">
        <w:rPr>
          <w:bCs/>
          <w:sz w:val="22"/>
          <w:szCs w:val="22"/>
          <w:lang w:val="sr-Latn-ME"/>
        </w:rPr>
        <w:t xml:space="preserve">Lijek </w:t>
      </w:r>
      <w:proofErr w:type="spellStart"/>
      <w:r w:rsidRPr="00C55FF9">
        <w:rPr>
          <w:bCs/>
          <w:sz w:val="22"/>
          <w:szCs w:val="22"/>
          <w:lang w:val="sr-Latn-ME"/>
        </w:rPr>
        <w:t>Alecensa</w:t>
      </w:r>
      <w:proofErr w:type="spellEnd"/>
      <w:r w:rsidRPr="00C55FF9">
        <w:rPr>
          <w:bCs/>
          <w:sz w:val="22"/>
          <w:szCs w:val="22"/>
          <w:lang w:val="sr-Latn-ME"/>
        </w:rPr>
        <w:t xml:space="preserve"> je kao </w:t>
      </w:r>
      <w:proofErr w:type="spellStart"/>
      <w:r w:rsidRPr="00C55FF9">
        <w:rPr>
          <w:bCs/>
          <w:sz w:val="22"/>
          <w:szCs w:val="22"/>
          <w:lang w:val="sr-Latn-ME"/>
        </w:rPr>
        <w:t>monoterapija</w:t>
      </w:r>
      <w:proofErr w:type="spellEnd"/>
      <w:r w:rsidRPr="00C55FF9">
        <w:rPr>
          <w:bCs/>
          <w:sz w:val="22"/>
          <w:szCs w:val="22"/>
          <w:lang w:val="sr-Latn-ME"/>
        </w:rPr>
        <w:t xml:space="preserve"> </w:t>
      </w:r>
      <w:proofErr w:type="spellStart"/>
      <w:r w:rsidRPr="00C55FF9">
        <w:rPr>
          <w:bCs/>
          <w:sz w:val="22"/>
          <w:szCs w:val="22"/>
          <w:lang w:val="sr-Latn-ME"/>
        </w:rPr>
        <w:t>indikovan</w:t>
      </w:r>
      <w:proofErr w:type="spellEnd"/>
      <w:r w:rsidRPr="00C55FF9">
        <w:rPr>
          <w:bCs/>
          <w:sz w:val="22"/>
          <w:szCs w:val="22"/>
          <w:lang w:val="sr-Latn-ME"/>
        </w:rPr>
        <w:t xml:space="preserve"> za liječenje odraslih pacijenata sa ALK-pozitivnim </w:t>
      </w:r>
      <w:proofErr w:type="spellStart"/>
      <w:r w:rsidRPr="00C55FF9">
        <w:rPr>
          <w:bCs/>
          <w:sz w:val="22"/>
          <w:szCs w:val="22"/>
          <w:lang w:val="sr-Latn-ME"/>
        </w:rPr>
        <w:t>uznapredovalim</w:t>
      </w:r>
      <w:proofErr w:type="spellEnd"/>
      <w:r w:rsidRPr="00C55FF9">
        <w:rPr>
          <w:bCs/>
          <w:sz w:val="22"/>
          <w:szCs w:val="22"/>
          <w:lang w:val="sr-Latn-ME"/>
        </w:rPr>
        <w:t xml:space="preserve"> NSCLC-om koji su prethodno bili liječeni </w:t>
      </w:r>
      <w:proofErr w:type="spellStart"/>
      <w:r w:rsidRPr="00C55FF9">
        <w:rPr>
          <w:bCs/>
          <w:sz w:val="22"/>
          <w:szCs w:val="22"/>
          <w:lang w:val="sr-Latn-ME"/>
        </w:rPr>
        <w:t>krizotinibom</w:t>
      </w:r>
      <w:proofErr w:type="spellEnd"/>
    </w:p>
    <w:p w14:paraId="794D5D7C" w14:textId="77777777" w:rsidR="00810005" w:rsidRPr="00C55FF9" w:rsidRDefault="00810005" w:rsidP="005332D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26663C7" w14:textId="77777777" w:rsidR="00411B4B" w:rsidRPr="00C55FF9" w:rsidRDefault="00411B4B" w:rsidP="005332D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55FF9">
        <w:rPr>
          <w:b/>
          <w:bCs/>
          <w:sz w:val="22"/>
          <w:szCs w:val="22"/>
          <w:lang w:val="sr-Latn-ME"/>
        </w:rPr>
        <w:t xml:space="preserve">4.2. </w:t>
      </w:r>
      <w:r w:rsidR="00480FB1" w:rsidRPr="00C55FF9">
        <w:rPr>
          <w:b/>
          <w:bCs/>
          <w:sz w:val="22"/>
          <w:szCs w:val="22"/>
          <w:lang w:val="sr-Latn-ME"/>
        </w:rPr>
        <w:tab/>
      </w:r>
      <w:r w:rsidRPr="00C55FF9">
        <w:rPr>
          <w:b/>
          <w:bCs/>
          <w:sz w:val="22"/>
          <w:szCs w:val="22"/>
          <w:lang w:val="sr-Latn-ME"/>
        </w:rPr>
        <w:t>Doziranje i način primjene</w:t>
      </w:r>
    </w:p>
    <w:p w14:paraId="626663CA" w14:textId="4D4202EF" w:rsidR="00452E9D" w:rsidRPr="00C55FF9" w:rsidRDefault="00452E9D" w:rsidP="005332D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6661EF27" w14:textId="698DA3BF" w:rsidR="00810005" w:rsidRPr="00C55FF9" w:rsidRDefault="00810005" w:rsidP="005332D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55FF9">
        <w:rPr>
          <w:bCs/>
          <w:sz w:val="22"/>
          <w:szCs w:val="22"/>
          <w:lang w:val="sr-Latn-ME"/>
        </w:rPr>
        <w:t xml:space="preserve">Liječenje lijekom </w:t>
      </w:r>
      <w:proofErr w:type="spellStart"/>
      <w:r w:rsidR="00DE0EE0" w:rsidRPr="00C55FF9">
        <w:rPr>
          <w:bCs/>
          <w:sz w:val="22"/>
          <w:szCs w:val="22"/>
          <w:lang w:val="sr-Latn-ME"/>
        </w:rPr>
        <w:t>Alecensa</w:t>
      </w:r>
      <w:proofErr w:type="spellEnd"/>
      <w:r w:rsidRPr="00C55FF9">
        <w:rPr>
          <w:bCs/>
          <w:sz w:val="22"/>
          <w:szCs w:val="22"/>
          <w:lang w:val="sr-Latn-ME"/>
        </w:rPr>
        <w:t xml:space="preserve"> mora započeti i nadgledati ljekar sa iskustvom u primjeni ljekova za liječenje </w:t>
      </w:r>
      <w:proofErr w:type="spellStart"/>
      <w:r w:rsidRPr="00C55FF9">
        <w:rPr>
          <w:bCs/>
          <w:sz w:val="22"/>
          <w:szCs w:val="22"/>
          <w:lang w:val="sr-Latn-ME"/>
        </w:rPr>
        <w:t>karcinoma</w:t>
      </w:r>
      <w:proofErr w:type="spellEnd"/>
      <w:r w:rsidRPr="00C55FF9">
        <w:rPr>
          <w:bCs/>
          <w:sz w:val="22"/>
          <w:szCs w:val="22"/>
          <w:lang w:val="sr-Latn-ME"/>
        </w:rPr>
        <w:t xml:space="preserve">. </w:t>
      </w:r>
    </w:p>
    <w:p w14:paraId="5620A154" w14:textId="77777777" w:rsidR="00810005" w:rsidRPr="00C55FF9" w:rsidRDefault="00810005" w:rsidP="005332D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CD9FE84" w14:textId="320CB732" w:rsidR="00810005" w:rsidRPr="00C55FF9" w:rsidRDefault="00810005" w:rsidP="005332D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55FF9">
        <w:rPr>
          <w:bCs/>
          <w:sz w:val="22"/>
          <w:szCs w:val="22"/>
          <w:lang w:val="sr-Latn-ME"/>
        </w:rPr>
        <w:t xml:space="preserve">Za odabir pacijenata sa ALK pozitivnim NSCLC-om neophodan je </w:t>
      </w:r>
      <w:proofErr w:type="spellStart"/>
      <w:r w:rsidRPr="00C55FF9">
        <w:rPr>
          <w:bCs/>
          <w:sz w:val="22"/>
          <w:szCs w:val="22"/>
          <w:lang w:val="sr-Latn-ME"/>
        </w:rPr>
        <w:t>validiran</w:t>
      </w:r>
      <w:proofErr w:type="spellEnd"/>
      <w:r w:rsidRPr="00C55FF9">
        <w:rPr>
          <w:bCs/>
          <w:sz w:val="22"/>
          <w:szCs w:val="22"/>
          <w:lang w:val="sr-Latn-ME"/>
        </w:rPr>
        <w:t xml:space="preserve"> test na ALK. Prije započinjanja terapije lijekom </w:t>
      </w:r>
      <w:proofErr w:type="spellStart"/>
      <w:r w:rsidR="00DE0EE0" w:rsidRPr="00C55FF9">
        <w:rPr>
          <w:bCs/>
          <w:sz w:val="22"/>
          <w:szCs w:val="22"/>
          <w:lang w:val="sr-Latn-ME"/>
        </w:rPr>
        <w:t>Alecensa</w:t>
      </w:r>
      <w:proofErr w:type="spellEnd"/>
      <w:r w:rsidRPr="00C55FF9">
        <w:rPr>
          <w:bCs/>
          <w:sz w:val="22"/>
          <w:szCs w:val="22"/>
          <w:lang w:val="sr-Latn-ME"/>
        </w:rPr>
        <w:t xml:space="preserve"> potrebno je utvrditi ALK pozitivan status NSCLC</w:t>
      </w:r>
      <w:r w:rsidR="005332DE" w:rsidRPr="00C55FF9">
        <w:rPr>
          <w:bCs/>
          <w:sz w:val="22"/>
          <w:szCs w:val="22"/>
          <w:lang w:val="sr-Latn-ME"/>
        </w:rPr>
        <w:t>-</w:t>
      </w:r>
      <w:r w:rsidRPr="00C55FF9">
        <w:rPr>
          <w:bCs/>
          <w:sz w:val="22"/>
          <w:szCs w:val="22"/>
          <w:lang w:val="sr-Latn-ME"/>
        </w:rPr>
        <w:t xml:space="preserve">a.   </w:t>
      </w:r>
    </w:p>
    <w:p w14:paraId="57B34922" w14:textId="77777777" w:rsidR="00810005" w:rsidRPr="00C55FF9" w:rsidRDefault="00810005" w:rsidP="005332D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C55FF9">
        <w:rPr>
          <w:bCs/>
          <w:sz w:val="22"/>
          <w:szCs w:val="22"/>
          <w:u w:val="single"/>
          <w:lang w:val="sr-Latn-ME"/>
        </w:rPr>
        <w:lastRenderedPageBreak/>
        <w:t>Doziranje</w:t>
      </w:r>
    </w:p>
    <w:p w14:paraId="787769FB" w14:textId="2AFEC767" w:rsidR="00810005" w:rsidRPr="00C55FF9" w:rsidRDefault="00810005" w:rsidP="005332D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1334456B" w14:textId="2F3897CB" w:rsidR="00810005" w:rsidRPr="00C55FF9" w:rsidRDefault="00810005" w:rsidP="005332DE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Preporučena doza lijeka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je 600 mg (četiri kapsule od 150 mg) dvaput na dan sa hranom (ukupna dnevna doza od 1200 mg).   </w:t>
      </w:r>
    </w:p>
    <w:p w14:paraId="7ED1751D" w14:textId="77777777" w:rsidR="005332DE" w:rsidRPr="00C55FF9" w:rsidRDefault="005332DE" w:rsidP="005332DE">
      <w:pPr>
        <w:jc w:val="both"/>
        <w:rPr>
          <w:sz w:val="22"/>
          <w:szCs w:val="22"/>
          <w:lang w:val="sr-Latn-ME"/>
        </w:rPr>
      </w:pPr>
    </w:p>
    <w:p w14:paraId="3359C4BF" w14:textId="73FAF597" w:rsidR="00F00F62" w:rsidRPr="00C55FF9" w:rsidRDefault="00F00F62" w:rsidP="005332D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>Pacijenti sa teškim oštećenjem jetre (</w:t>
      </w:r>
      <w:proofErr w:type="spellStart"/>
      <w:r w:rsidRPr="00C55FF9">
        <w:rPr>
          <w:sz w:val="22"/>
          <w:szCs w:val="22"/>
          <w:lang w:val="sr-Latn-ME"/>
        </w:rPr>
        <w:t>Child-Pugh</w:t>
      </w:r>
      <w:proofErr w:type="spellEnd"/>
      <w:r w:rsidRPr="00C55FF9">
        <w:rPr>
          <w:sz w:val="22"/>
          <w:szCs w:val="22"/>
          <w:lang w:val="sr-Latn-ME"/>
        </w:rPr>
        <w:t xml:space="preserve"> C) treba da primaju početnu dozu od 450</w:t>
      </w:r>
      <w:r w:rsidR="005332DE" w:rsidRPr="00C55FF9">
        <w:rPr>
          <w:sz w:val="22"/>
          <w:szCs w:val="22"/>
          <w:lang w:val="sr-Latn-ME"/>
        </w:rPr>
        <w:t xml:space="preserve"> </w:t>
      </w:r>
      <w:r w:rsidRPr="00C55FF9">
        <w:rPr>
          <w:sz w:val="22"/>
          <w:szCs w:val="22"/>
          <w:lang w:val="sr-Latn-ME"/>
        </w:rPr>
        <w:t>mg dva puta dnevno sa hranom (ukupna dnevna doza od 900</w:t>
      </w:r>
      <w:r w:rsidR="005332DE" w:rsidRPr="00C55FF9">
        <w:rPr>
          <w:sz w:val="22"/>
          <w:szCs w:val="22"/>
          <w:lang w:val="sr-Latn-ME"/>
        </w:rPr>
        <w:t xml:space="preserve"> </w:t>
      </w:r>
      <w:r w:rsidRPr="00C55FF9">
        <w:rPr>
          <w:sz w:val="22"/>
          <w:szCs w:val="22"/>
          <w:lang w:val="sr-Latn-ME"/>
        </w:rPr>
        <w:t>mg)</w:t>
      </w:r>
    </w:p>
    <w:p w14:paraId="6AB555BB" w14:textId="77777777" w:rsidR="00F00F62" w:rsidRPr="00C55FF9" w:rsidRDefault="00F00F62" w:rsidP="005332DE">
      <w:pPr>
        <w:jc w:val="both"/>
        <w:rPr>
          <w:sz w:val="22"/>
          <w:szCs w:val="22"/>
          <w:lang w:val="sr-Latn-ME"/>
        </w:rPr>
      </w:pPr>
    </w:p>
    <w:p w14:paraId="5DBE48E4" w14:textId="77777777" w:rsidR="00810005" w:rsidRPr="00C55FF9" w:rsidRDefault="00810005" w:rsidP="005332DE">
      <w:pPr>
        <w:jc w:val="both"/>
        <w:rPr>
          <w:i/>
          <w:sz w:val="22"/>
          <w:szCs w:val="22"/>
          <w:u w:val="single"/>
          <w:lang w:val="sr-Latn-ME"/>
        </w:rPr>
      </w:pPr>
      <w:r w:rsidRPr="00C55FF9">
        <w:rPr>
          <w:i/>
          <w:sz w:val="22"/>
          <w:szCs w:val="22"/>
          <w:u w:val="single"/>
          <w:lang w:val="sr-Latn-ME"/>
        </w:rPr>
        <w:t>Trajanje liječenja</w:t>
      </w:r>
    </w:p>
    <w:p w14:paraId="7A62FAD0" w14:textId="2B5270BC" w:rsidR="004B539A" w:rsidRPr="00C55FF9" w:rsidRDefault="004B539A" w:rsidP="004B539A">
      <w:pPr>
        <w:keepNext/>
        <w:rPr>
          <w:i/>
          <w:iCs/>
          <w:sz w:val="22"/>
          <w:szCs w:val="22"/>
          <w:lang w:val="sr-Latn-ME"/>
        </w:rPr>
      </w:pPr>
      <w:proofErr w:type="spellStart"/>
      <w:r w:rsidRPr="00C55FF9">
        <w:rPr>
          <w:i/>
          <w:iCs/>
          <w:sz w:val="22"/>
          <w:szCs w:val="22"/>
          <w:lang w:val="sr-Latn-ME"/>
        </w:rPr>
        <w:t>Adjuvantno</w:t>
      </w:r>
      <w:proofErr w:type="spellEnd"/>
      <w:r w:rsidRPr="00C55FF9">
        <w:rPr>
          <w:i/>
          <w:iCs/>
          <w:sz w:val="22"/>
          <w:szCs w:val="22"/>
          <w:lang w:val="sr-Latn-ME"/>
        </w:rPr>
        <w:t xml:space="preserve"> liječenje </w:t>
      </w:r>
      <w:proofErr w:type="spellStart"/>
      <w:r w:rsidRPr="00C55FF9">
        <w:rPr>
          <w:i/>
          <w:iCs/>
          <w:sz w:val="22"/>
          <w:szCs w:val="22"/>
          <w:lang w:val="sr-Latn-ME"/>
        </w:rPr>
        <w:t>reseciranog</w:t>
      </w:r>
      <w:proofErr w:type="spellEnd"/>
      <w:r w:rsidRPr="00C55FF9">
        <w:rPr>
          <w:i/>
          <w:iCs/>
          <w:sz w:val="22"/>
          <w:szCs w:val="22"/>
          <w:lang w:val="sr-Latn-ME"/>
        </w:rPr>
        <w:t xml:space="preserve"> NSCLC</w:t>
      </w:r>
      <w:r w:rsidRPr="00C55FF9">
        <w:rPr>
          <w:i/>
          <w:iCs/>
          <w:sz w:val="22"/>
          <w:szCs w:val="22"/>
          <w:lang w:val="sr-Latn-ME"/>
        </w:rPr>
        <w:noBreakHyphen/>
        <w:t xml:space="preserve">a </w:t>
      </w:r>
    </w:p>
    <w:p w14:paraId="423D0170" w14:textId="78852807" w:rsidR="004B539A" w:rsidRPr="00C55FF9" w:rsidRDefault="004B539A" w:rsidP="002E5CB4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Liječenje lijekom </w:t>
      </w:r>
      <w:proofErr w:type="spellStart"/>
      <w:r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treba nastaviti do recidiva bolesti, pojave neprihvatljive toksičnosti ili tokom 2 godine.</w:t>
      </w:r>
    </w:p>
    <w:p w14:paraId="2263B2FA" w14:textId="77777777" w:rsidR="004B539A" w:rsidRPr="00C55FF9" w:rsidRDefault="004B539A" w:rsidP="005332DE">
      <w:pPr>
        <w:jc w:val="both"/>
        <w:rPr>
          <w:sz w:val="22"/>
          <w:szCs w:val="22"/>
          <w:lang w:val="sr-Latn-ME"/>
        </w:rPr>
      </w:pPr>
    </w:p>
    <w:p w14:paraId="7A755554" w14:textId="4DAEE57B" w:rsidR="004B539A" w:rsidRPr="00C55FF9" w:rsidRDefault="004B539A" w:rsidP="004B539A">
      <w:pPr>
        <w:keepNext/>
        <w:rPr>
          <w:i/>
          <w:iCs/>
          <w:sz w:val="22"/>
          <w:szCs w:val="22"/>
          <w:lang w:val="sr-Latn-ME"/>
        </w:rPr>
      </w:pPr>
      <w:r w:rsidRPr="00C55FF9">
        <w:rPr>
          <w:i/>
          <w:iCs/>
          <w:sz w:val="22"/>
          <w:szCs w:val="22"/>
          <w:lang w:val="sr-Latn-ME"/>
        </w:rPr>
        <w:t>L</w:t>
      </w:r>
      <w:r w:rsidR="00EF67DB" w:rsidRPr="00C55FF9">
        <w:rPr>
          <w:i/>
          <w:iCs/>
          <w:sz w:val="22"/>
          <w:szCs w:val="22"/>
          <w:lang w:val="sr-Latn-ME"/>
        </w:rPr>
        <w:t>ij</w:t>
      </w:r>
      <w:r w:rsidRPr="00C55FF9">
        <w:rPr>
          <w:i/>
          <w:iCs/>
          <w:sz w:val="22"/>
          <w:szCs w:val="22"/>
          <w:lang w:val="sr-Latn-ME"/>
        </w:rPr>
        <w:t xml:space="preserve">ečenje </w:t>
      </w:r>
      <w:proofErr w:type="spellStart"/>
      <w:r w:rsidRPr="00C55FF9">
        <w:rPr>
          <w:i/>
          <w:iCs/>
          <w:sz w:val="22"/>
          <w:szCs w:val="22"/>
          <w:lang w:val="sr-Latn-ME"/>
        </w:rPr>
        <w:t>uznapredovalog</w:t>
      </w:r>
      <w:proofErr w:type="spellEnd"/>
      <w:r w:rsidRPr="00C55FF9">
        <w:rPr>
          <w:i/>
          <w:iCs/>
          <w:sz w:val="22"/>
          <w:szCs w:val="22"/>
          <w:lang w:val="sr-Latn-ME"/>
        </w:rPr>
        <w:t xml:space="preserve"> NSCLC</w:t>
      </w:r>
      <w:r w:rsidRPr="00C55FF9">
        <w:rPr>
          <w:i/>
          <w:iCs/>
          <w:sz w:val="22"/>
          <w:szCs w:val="22"/>
          <w:lang w:val="sr-Latn-ME"/>
        </w:rPr>
        <w:noBreakHyphen/>
        <w:t>a</w:t>
      </w:r>
    </w:p>
    <w:p w14:paraId="67FF416C" w14:textId="69DAADF9" w:rsidR="00810005" w:rsidRPr="00C55FF9" w:rsidRDefault="00810005" w:rsidP="005332DE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Liječenje lijekom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treba nastaviti do progresije bolesti ili pojave neprihvatljive toksičnosti.</w:t>
      </w:r>
    </w:p>
    <w:p w14:paraId="467DA9F8" w14:textId="77777777" w:rsidR="00810005" w:rsidRPr="00C55FF9" w:rsidRDefault="00810005" w:rsidP="005332DE">
      <w:pPr>
        <w:jc w:val="both"/>
        <w:rPr>
          <w:sz w:val="22"/>
          <w:szCs w:val="22"/>
          <w:lang w:val="sr-Latn-ME"/>
        </w:rPr>
      </w:pPr>
    </w:p>
    <w:p w14:paraId="5DEE71D9" w14:textId="77777777" w:rsidR="00810005" w:rsidRPr="00C55FF9" w:rsidRDefault="00810005" w:rsidP="005332DE">
      <w:pPr>
        <w:jc w:val="both"/>
        <w:rPr>
          <w:i/>
          <w:sz w:val="22"/>
          <w:szCs w:val="22"/>
          <w:u w:val="single"/>
          <w:lang w:val="sr-Latn-ME"/>
        </w:rPr>
      </w:pPr>
      <w:r w:rsidRPr="00C55FF9">
        <w:rPr>
          <w:i/>
          <w:sz w:val="22"/>
          <w:szCs w:val="22"/>
          <w:u w:val="single"/>
          <w:lang w:val="sr-Latn-ME"/>
        </w:rPr>
        <w:t xml:space="preserve">Odložene ili propuštene doze </w:t>
      </w:r>
    </w:p>
    <w:p w14:paraId="1F927B1C" w14:textId="42189F2F" w:rsidR="00810005" w:rsidRPr="00C55FF9" w:rsidRDefault="00810005" w:rsidP="005332DE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Ako propustite da uzmete planiranu dozu lijeka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, pacijent je može nadoknaditi, osim ako je do sljedeće doze preostalo manje od 6 sati. Pacijenti ne smiju uzeti dvije doze odjednom kako bi nadoknadili propuštenu dozu. U slučaju povraćanja nakon uzimanja doze lijeka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pacijenti treba da uzmu sljedeću dozu prema </w:t>
      </w:r>
      <w:proofErr w:type="spellStart"/>
      <w:r w:rsidRPr="00C55FF9">
        <w:rPr>
          <w:sz w:val="22"/>
          <w:szCs w:val="22"/>
          <w:lang w:val="sr-Latn-ME"/>
        </w:rPr>
        <w:t>uobičajnom</w:t>
      </w:r>
      <w:proofErr w:type="spellEnd"/>
      <w:r w:rsidRPr="00C55FF9">
        <w:rPr>
          <w:sz w:val="22"/>
          <w:szCs w:val="22"/>
          <w:lang w:val="sr-Latn-ME"/>
        </w:rPr>
        <w:t xml:space="preserve"> rasporedu.  </w:t>
      </w:r>
    </w:p>
    <w:p w14:paraId="51899C84" w14:textId="77777777" w:rsidR="00810005" w:rsidRPr="00C55FF9" w:rsidRDefault="00810005" w:rsidP="005332DE">
      <w:pPr>
        <w:jc w:val="both"/>
        <w:rPr>
          <w:sz w:val="22"/>
          <w:szCs w:val="22"/>
          <w:lang w:val="sr-Latn-ME"/>
        </w:rPr>
      </w:pPr>
    </w:p>
    <w:p w14:paraId="27464866" w14:textId="77777777" w:rsidR="00810005" w:rsidRPr="00C55FF9" w:rsidRDefault="00810005" w:rsidP="005332DE">
      <w:pPr>
        <w:jc w:val="both"/>
        <w:rPr>
          <w:i/>
          <w:sz w:val="22"/>
          <w:szCs w:val="22"/>
          <w:u w:val="single"/>
          <w:lang w:val="sr-Latn-ME"/>
        </w:rPr>
      </w:pPr>
      <w:r w:rsidRPr="00C55FF9">
        <w:rPr>
          <w:i/>
          <w:sz w:val="22"/>
          <w:szCs w:val="22"/>
          <w:u w:val="single"/>
          <w:lang w:val="sr-Latn-ME"/>
        </w:rPr>
        <w:t xml:space="preserve">Prilagođavanje doze </w:t>
      </w:r>
    </w:p>
    <w:p w14:paraId="4E543FBB" w14:textId="364358AA" w:rsidR="00810005" w:rsidRPr="00C55FF9" w:rsidRDefault="00810005" w:rsidP="005332DE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Zbrinjavanje neželjenih događaja može zahtijevati smanjenje doze, privremeni prekid primjene ili trajnu obustavu liječenja lijekom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. Dozu lijeka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treba smanjivati u koracima od 150 mg dva puta na dan u skladu sa </w:t>
      </w:r>
      <w:proofErr w:type="spellStart"/>
      <w:r w:rsidRPr="00C55FF9">
        <w:rPr>
          <w:sz w:val="22"/>
          <w:szCs w:val="22"/>
          <w:lang w:val="sr-Latn-ME"/>
        </w:rPr>
        <w:t>podnošljivošću</w:t>
      </w:r>
      <w:proofErr w:type="spellEnd"/>
      <w:r w:rsidRPr="00C55FF9">
        <w:rPr>
          <w:sz w:val="22"/>
          <w:szCs w:val="22"/>
          <w:lang w:val="sr-Latn-ME"/>
        </w:rPr>
        <w:t xml:space="preserve">. Liječenje lijekom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treba trajno obustaviti ako pacijenti ne mogu podnijeti dozu od 300 mg dva puta na dan.  </w:t>
      </w:r>
    </w:p>
    <w:p w14:paraId="111DB823" w14:textId="77777777" w:rsidR="00810005" w:rsidRPr="00C55FF9" w:rsidRDefault="00810005" w:rsidP="005332DE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 </w:t>
      </w:r>
    </w:p>
    <w:p w14:paraId="3C2DC9F7" w14:textId="77777777" w:rsidR="00810005" w:rsidRPr="00C55FF9" w:rsidRDefault="00810005" w:rsidP="005332DE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>Preporuke za prilagođavanje doze navedene su u Tabelama 1 i 2 u nastavku.</w:t>
      </w:r>
    </w:p>
    <w:p w14:paraId="0B348DD1" w14:textId="0D6943CD" w:rsidR="00810005" w:rsidRPr="00C55FF9" w:rsidRDefault="00810005" w:rsidP="005332D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119D214F" w14:textId="77777777" w:rsidR="00810005" w:rsidRPr="00C55FF9" w:rsidRDefault="00810005" w:rsidP="005332DE">
      <w:pPr>
        <w:jc w:val="both"/>
        <w:rPr>
          <w:b/>
          <w:sz w:val="22"/>
          <w:szCs w:val="22"/>
          <w:u w:val="single"/>
          <w:lang w:val="sr-Latn-ME"/>
        </w:rPr>
      </w:pPr>
      <w:r w:rsidRPr="00C55FF9">
        <w:rPr>
          <w:b/>
          <w:sz w:val="22"/>
          <w:szCs w:val="22"/>
          <w:lang w:val="sr-Latn-ME"/>
        </w:rPr>
        <w:t xml:space="preserve">Tabela 1 Raspored smanjivanja doze 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423"/>
      </w:tblGrid>
      <w:tr w:rsidR="00810005" w:rsidRPr="00C55FF9" w14:paraId="0B8DD221" w14:textId="77777777" w:rsidTr="00A22EE3">
        <w:trPr>
          <w:trHeight w:val="359"/>
        </w:trPr>
        <w:tc>
          <w:tcPr>
            <w:tcW w:w="4786" w:type="dxa"/>
          </w:tcPr>
          <w:p w14:paraId="54137F02" w14:textId="77777777" w:rsidR="00810005" w:rsidRPr="00C55FF9" w:rsidRDefault="00810005" w:rsidP="005332DE">
            <w:pPr>
              <w:keepNext/>
              <w:spacing w:line="300" w:lineRule="atLeast"/>
              <w:jc w:val="both"/>
              <w:rPr>
                <w:rFonts w:eastAsia="SimSun"/>
                <w:b/>
                <w:sz w:val="22"/>
                <w:szCs w:val="22"/>
                <w:lang w:val="sr-Latn-ME" w:eastAsia="hr-HR" w:bidi="hr-HR"/>
              </w:rPr>
            </w:pPr>
            <w:r w:rsidRPr="00C55FF9">
              <w:rPr>
                <w:rFonts w:eastAsia="SimSun"/>
                <w:b/>
                <w:sz w:val="22"/>
                <w:szCs w:val="22"/>
                <w:lang w:val="sr-Latn-ME" w:eastAsia="hr-HR" w:bidi="hr-HR"/>
              </w:rPr>
              <w:t>Raspored smanjivanja doze</w:t>
            </w:r>
          </w:p>
        </w:tc>
        <w:tc>
          <w:tcPr>
            <w:tcW w:w="4423" w:type="dxa"/>
          </w:tcPr>
          <w:p w14:paraId="0AFC491F" w14:textId="77777777" w:rsidR="00810005" w:rsidRPr="00C55FF9" w:rsidRDefault="00810005" w:rsidP="005332DE">
            <w:pPr>
              <w:keepNext/>
              <w:spacing w:line="300" w:lineRule="atLeast"/>
              <w:jc w:val="both"/>
              <w:rPr>
                <w:rFonts w:eastAsia="SimSun"/>
                <w:b/>
                <w:sz w:val="22"/>
                <w:szCs w:val="22"/>
                <w:lang w:val="sr-Latn-ME" w:eastAsia="hr-HR" w:bidi="hr-HR"/>
              </w:rPr>
            </w:pPr>
            <w:r w:rsidRPr="00C55FF9">
              <w:rPr>
                <w:rFonts w:eastAsia="SimSun"/>
                <w:b/>
                <w:sz w:val="22"/>
                <w:szCs w:val="22"/>
                <w:lang w:val="sr-Latn-ME" w:eastAsia="hr-HR" w:bidi="hr-HR"/>
              </w:rPr>
              <w:t>Nivo doze</w:t>
            </w:r>
          </w:p>
        </w:tc>
      </w:tr>
      <w:tr w:rsidR="00810005" w:rsidRPr="00C55FF9" w14:paraId="04C0A8DE" w14:textId="77777777" w:rsidTr="00A22EE3">
        <w:trPr>
          <w:trHeight w:val="225"/>
        </w:trPr>
        <w:tc>
          <w:tcPr>
            <w:tcW w:w="4786" w:type="dxa"/>
          </w:tcPr>
          <w:p w14:paraId="5AC2E160" w14:textId="4C1444B6" w:rsidR="00810005" w:rsidRPr="00C55FF9" w:rsidRDefault="00F00F62" w:rsidP="005332DE">
            <w:pPr>
              <w:keepNext/>
              <w:spacing w:line="300" w:lineRule="atLeast"/>
              <w:jc w:val="both"/>
              <w:rPr>
                <w:rFonts w:eastAsia="SimSun"/>
                <w:sz w:val="22"/>
                <w:szCs w:val="22"/>
                <w:lang w:val="sr-Latn-ME" w:eastAsia="hr-HR" w:bidi="hr-HR"/>
              </w:rPr>
            </w:pPr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>Doza</w:t>
            </w:r>
          </w:p>
        </w:tc>
        <w:tc>
          <w:tcPr>
            <w:tcW w:w="4423" w:type="dxa"/>
          </w:tcPr>
          <w:p w14:paraId="014D1238" w14:textId="77777777" w:rsidR="00810005" w:rsidRPr="00C55FF9" w:rsidRDefault="00810005" w:rsidP="005332DE">
            <w:pPr>
              <w:keepNext/>
              <w:spacing w:line="300" w:lineRule="atLeast"/>
              <w:jc w:val="both"/>
              <w:rPr>
                <w:rFonts w:eastAsia="SimSun"/>
                <w:sz w:val="22"/>
                <w:szCs w:val="22"/>
                <w:lang w:val="sr-Latn-ME" w:eastAsia="hr-HR" w:bidi="hr-HR"/>
              </w:rPr>
            </w:pPr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>600 mg dva puta na dan</w:t>
            </w:r>
          </w:p>
        </w:tc>
      </w:tr>
      <w:tr w:rsidR="00810005" w:rsidRPr="00C55FF9" w14:paraId="5C30F604" w14:textId="77777777" w:rsidTr="00A22EE3">
        <w:tc>
          <w:tcPr>
            <w:tcW w:w="4786" w:type="dxa"/>
          </w:tcPr>
          <w:p w14:paraId="6E1AFACE" w14:textId="77777777" w:rsidR="00810005" w:rsidRPr="00C55FF9" w:rsidRDefault="00810005" w:rsidP="005332DE">
            <w:pPr>
              <w:keepNext/>
              <w:spacing w:line="300" w:lineRule="atLeast"/>
              <w:jc w:val="both"/>
              <w:rPr>
                <w:rFonts w:eastAsia="SimSun"/>
                <w:sz w:val="22"/>
                <w:szCs w:val="22"/>
                <w:lang w:val="sr-Latn-ME" w:eastAsia="hr-HR" w:bidi="hr-HR"/>
              </w:rPr>
            </w:pPr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>Prvo smanjenje doze</w:t>
            </w:r>
          </w:p>
        </w:tc>
        <w:tc>
          <w:tcPr>
            <w:tcW w:w="4423" w:type="dxa"/>
          </w:tcPr>
          <w:p w14:paraId="1C1491FA" w14:textId="77777777" w:rsidR="00810005" w:rsidRPr="00C55FF9" w:rsidRDefault="00810005" w:rsidP="005332DE">
            <w:pPr>
              <w:keepNext/>
              <w:spacing w:line="300" w:lineRule="atLeast"/>
              <w:jc w:val="both"/>
              <w:rPr>
                <w:rFonts w:eastAsia="SimSun"/>
                <w:sz w:val="22"/>
                <w:szCs w:val="22"/>
                <w:lang w:val="sr-Latn-ME" w:eastAsia="hr-HR" w:bidi="hr-HR"/>
              </w:rPr>
            </w:pPr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>450 mg dva puta na dan</w:t>
            </w:r>
          </w:p>
        </w:tc>
      </w:tr>
      <w:tr w:rsidR="00810005" w:rsidRPr="00C55FF9" w14:paraId="17314339" w14:textId="77777777" w:rsidTr="00A22EE3">
        <w:tc>
          <w:tcPr>
            <w:tcW w:w="4786" w:type="dxa"/>
          </w:tcPr>
          <w:p w14:paraId="5D5ADB42" w14:textId="77777777" w:rsidR="00810005" w:rsidRPr="00C55FF9" w:rsidRDefault="00810005" w:rsidP="005332DE">
            <w:pPr>
              <w:spacing w:line="300" w:lineRule="atLeast"/>
              <w:jc w:val="both"/>
              <w:rPr>
                <w:rFonts w:eastAsia="SimSun"/>
                <w:sz w:val="22"/>
                <w:szCs w:val="22"/>
                <w:lang w:val="sr-Latn-ME" w:eastAsia="hr-HR" w:bidi="hr-HR"/>
              </w:rPr>
            </w:pPr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>Drugo smanjenje doze</w:t>
            </w:r>
          </w:p>
        </w:tc>
        <w:tc>
          <w:tcPr>
            <w:tcW w:w="4423" w:type="dxa"/>
          </w:tcPr>
          <w:p w14:paraId="019A4AB9" w14:textId="77777777" w:rsidR="00810005" w:rsidRPr="00C55FF9" w:rsidRDefault="00810005" w:rsidP="005332DE">
            <w:pPr>
              <w:spacing w:line="300" w:lineRule="atLeast"/>
              <w:jc w:val="both"/>
              <w:rPr>
                <w:rFonts w:eastAsia="SimSun"/>
                <w:sz w:val="22"/>
                <w:szCs w:val="22"/>
                <w:lang w:val="sr-Latn-ME" w:eastAsia="hr-HR" w:bidi="hr-HR"/>
              </w:rPr>
            </w:pPr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>300 mg dva puta na dan</w:t>
            </w:r>
          </w:p>
        </w:tc>
      </w:tr>
    </w:tbl>
    <w:p w14:paraId="57EC9508" w14:textId="77777777" w:rsidR="00810005" w:rsidRPr="00C55FF9" w:rsidRDefault="00810005" w:rsidP="005332DE">
      <w:pPr>
        <w:jc w:val="both"/>
        <w:rPr>
          <w:sz w:val="22"/>
          <w:szCs w:val="22"/>
          <w:u w:val="single"/>
          <w:lang w:val="sr-Latn-ME"/>
        </w:rPr>
      </w:pPr>
    </w:p>
    <w:p w14:paraId="2A1E4982" w14:textId="77777777" w:rsidR="00810005" w:rsidRPr="00C55FF9" w:rsidRDefault="00810005" w:rsidP="005332DE">
      <w:pPr>
        <w:jc w:val="both"/>
        <w:rPr>
          <w:b/>
          <w:sz w:val="22"/>
          <w:szCs w:val="22"/>
          <w:lang w:val="sr-Latn-ME"/>
        </w:rPr>
      </w:pPr>
      <w:r w:rsidRPr="00C55FF9">
        <w:rPr>
          <w:b/>
          <w:sz w:val="22"/>
          <w:szCs w:val="22"/>
          <w:lang w:val="sr-Latn-ME"/>
        </w:rPr>
        <w:t>Tabela 2 Preporuke za prilagođavanje doze kod specifičnih neželjenih dejstava lijeka (vidjeti djelove 4.4 i 4.8)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6"/>
        <w:gridCol w:w="4731"/>
      </w:tblGrid>
      <w:tr w:rsidR="00810005" w:rsidRPr="00C55FF9" w14:paraId="33BD3683" w14:textId="77777777" w:rsidTr="006367FB">
        <w:trPr>
          <w:tblHeader/>
        </w:trPr>
        <w:tc>
          <w:tcPr>
            <w:tcW w:w="4556" w:type="dxa"/>
          </w:tcPr>
          <w:p w14:paraId="66F6CA1B" w14:textId="77777777" w:rsidR="00810005" w:rsidRPr="00C55FF9" w:rsidRDefault="00810005" w:rsidP="005332DE">
            <w:pPr>
              <w:spacing w:after="250" w:line="300" w:lineRule="atLeast"/>
              <w:jc w:val="both"/>
              <w:rPr>
                <w:rFonts w:eastAsia="SimSun"/>
                <w:b/>
                <w:sz w:val="22"/>
                <w:szCs w:val="22"/>
                <w:lang w:val="sr-Latn-ME" w:eastAsia="hr-HR" w:bidi="hr-HR"/>
              </w:rPr>
            </w:pPr>
            <w:r w:rsidRPr="00C55FF9">
              <w:rPr>
                <w:rFonts w:eastAsia="SimSun"/>
                <w:b/>
                <w:sz w:val="22"/>
                <w:szCs w:val="22"/>
                <w:lang w:val="sr-Latn-ME" w:eastAsia="hr-HR" w:bidi="hr-HR"/>
              </w:rPr>
              <w:t>Stepen prema CTCAE kriterijumima</w:t>
            </w:r>
          </w:p>
        </w:tc>
        <w:tc>
          <w:tcPr>
            <w:tcW w:w="4731" w:type="dxa"/>
          </w:tcPr>
          <w:p w14:paraId="24B44B65" w14:textId="2276870D" w:rsidR="00810005" w:rsidRPr="00C55FF9" w:rsidRDefault="00810005" w:rsidP="005332DE">
            <w:pPr>
              <w:spacing w:after="250" w:line="300" w:lineRule="atLeast"/>
              <w:jc w:val="both"/>
              <w:rPr>
                <w:rFonts w:eastAsia="SimSun"/>
                <w:b/>
                <w:sz w:val="22"/>
                <w:szCs w:val="22"/>
                <w:lang w:val="sr-Latn-ME" w:eastAsia="hr-HR" w:bidi="hr-HR"/>
              </w:rPr>
            </w:pPr>
            <w:r w:rsidRPr="00C55FF9">
              <w:rPr>
                <w:rFonts w:eastAsia="SimSun"/>
                <w:b/>
                <w:sz w:val="22"/>
                <w:szCs w:val="22"/>
                <w:lang w:val="sr-Latn-ME" w:eastAsia="hr-HR" w:bidi="hr-HR"/>
              </w:rPr>
              <w:t xml:space="preserve">Liječenje lijekom </w:t>
            </w:r>
            <w:proofErr w:type="spellStart"/>
            <w:r w:rsidR="00DE0EE0" w:rsidRPr="00C55FF9">
              <w:rPr>
                <w:rFonts w:eastAsia="SimSun"/>
                <w:b/>
                <w:sz w:val="22"/>
                <w:szCs w:val="22"/>
                <w:lang w:val="sr-Latn-ME" w:eastAsia="hr-HR" w:bidi="hr-HR"/>
              </w:rPr>
              <w:t>Alecensa</w:t>
            </w:r>
            <w:proofErr w:type="spellEnd"/>
            <w:r w:rsidRPr="00C55FF9">
              <w:rPr>
                <w:rFonts w:eastAsia="SimSun"/>
                <w:b/>
                <w:sz w:val="22"/>
                <w:szCs w:val="22"/>
                <w:lang w:val="sr-Latn-ME" w:eastAsia="hr-HR" w:bidi="hr-HR"/>
              </w:rPr>
              <w:t xml:space="preserve"> </w:t>
            </w:r>
          </w:p>
        </w:tc>
      </w:tr>
      <w:tr w:rsidR="00810005" w:rsidRPr="00C55FF9" w14:paraId="4380A7D2" w14:textId="77777777" w:rsidTr="006367FB">
        <w:tc>
          <w:tcPr>
            <w:tcW w:w="4556" w:type="dxa"/>
          </w:tcPr>
          <w:p w14:paraId="7CE10ABD" w14:textId="77777777" w:rsidR="00810005" w:rsidRPr="00C55FF9" w:rsidRDefault="00810005" w:rsidP="005332DE">
            <w:pPr>
              <w:spacing w:after="250" w:line="300" w:lineRule="atLeast"/>
              <w:jc w:val="both"/>
              <w:rPr>
                <w:rFonts w:eastAsia="SimSun"/>
                <w:sz w:val="22"/>
                <w:szCs w:val="22"/>
                <w:lang w:val="sr-Latn-ME" w:eastAsia="hr-HR" w:bidi="hr-HR"/>
              </w:rPr>
            </w:pPr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>IBP/</w:t>
            </w:r>
            <w:proofErr w:type="spellStart"/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>pneumonitis</w:t>
            </w:r>
            <w:proofErr w:type="spellEnd"/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 xml:space="preserve"> bilo kojeg stepena težine </w:t>
            </w:r>
          </w:p>
        </w:tc>
        <w:tc>
          <w:tcPr>
            <w:tcW w:w="4731" w:type="dxa"/>
          </w:tcPr>
          <w:p w14:paraId="6065FBFB" w14:textId="6774EFCC" w:rsidR="00810005" w:rsidRPr="00C55FF9" w:rsidRDefault="00810005" w:rsidP="005332DE">
            <w:pPr>
              <w:spacing w:after="250" w:line="300" w:lineRule="atLeast"/>
              <w:jc w:val="both"/>
              <w:rPr>
                <w:rFonts w:eastAsia="SimSun"/>
                <w:sz w:val="22"/>
                <w:szCs w:val="22"/>
                <w:lang w:val="sr-Latn-ME" w:eastAsia="hr-HR" w:bidi="hr-HR"/>
              </w:rPr>
            </w:pPr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 xml:space="preserve">Odmah prekinuti primjenu i trajno obustaviti liječenje lijekom </w:t>
            </w:r>
            <w:proofErr w:type="spellStart"/>
            <w:r w:rsidR="00DE0EE0"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>Alecensa</w:t>
            </w:r>
            <w:proofErr w:type="spellEnd"/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 xml:space="preserve"> ako se ne identifikuju drugi mogući uzroci IBP/</w:t>
            </w:r>
            <w:proofErr w:type="spellStart"/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>pneumonitisa</w:t>
            </w:r>
            <w:proofErr w:type="spellEnd"/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 xml:space="preserve">. </w:t>
            </w:r>
          </w:p>
        </w:tc>
      </w:tr>
      <w:tr w:rsidR="00810005" w:rsidRPr="00C55FF9" w14:paraId="177EAE96" w14:textId="77777777" w:rsidTr="006367FB">
        <w:tc>
          <w:tcPr>
            <w:tcW w:w="4556" w:type="dxa"/>
          </w:tcPr>
          <w:p w14:paraId="39B302C0" w14:textId="5B25AFAF" w:rsidR="00810005" w:rsidRPr="00C55FF9" w:rsidRDefault="00810005" w:rsidP="004B539A">
            <w:pPr>
              <w:spacing w:after="250" w:line="300" w:lineRule="atLeast"/>
              <w:jc w:val="both"/>
              <w:rPr>
                <w:rFonts w:eastAsia="SimSun"/>
                <w:sz w:val="22"/>
                <w:szCs w:val="22"/>
                <w:lang w:val="sr-Latn-ME" w:eastAsia="hr-HR" w:bidi="hr-HR"/>
              </w:rPr>
            </w:pPr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>Povišene vrijednosti ALT ili AST</w:t>
            </w:r>
            <w:r w:rsidR="00F431D7"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 xml:space="preserve"> </w:t>
            </w:r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 xml:space="preserve">&gt; 5 puta iznad GGN uz ukupni </w:t>
            </w:r>
            <w:proofErr w:type="spellStart"/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>bilirubin</w:t>
            </w:r>
            <w:proofErr w:type="spellEnd"/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 xml:space="preserve"> </w:t>
            </w:r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sym w:font="Symbol" w:char="F0A3"/>
            </w:r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> 2 puta iznad GGN</w:t>
            </w:r>
          </w:p>
        </w:tc>
        <w:tc>
          <w:tcPr>
            <w:tcW w:w="4731" w:type="dxa"/>
          </w:tcPr>
          <w:p w14:paraId="237D42F6" w14:textId="347A087A" w:rsidR="00810005" w:rsidRPr="00C55FF9" w:rsidRDefault="00810005" w:rsidP="004B539A">
            <w:pPr>
              <w:spacing w:after="250" w:line="300" w:lineRule="atLeast"/>
              <w:jc w:val="both"/>
              <w:rPr>
                <w:rFonts w:eastAsia="SimSun"/>
                <w:sz w:val="22"/>
                <w:szCs w:val="22"/>
                <w:lang w:val="sr-Latn-ME" w:eastAsia="hr-HR" w:bidi="hr-HR"/>
              </w:rPr>
            </w:pPr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 xml:space="preserve">Privremeno odložiti primjenu lijeka do oporavka na početnu vrijednost ili </w:t>
            </w:r>
            <w:r w:rsidR="004B539A"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>vrijednost</w:t>
            </w:r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 xml:space="preserve"> ≤ 3 puta iznad GGN, a zatim nastaviti liječenje smanjenom dozom (vidjeti Tabelu 1).</w:t>
            </w:r>
          </w:p>
        </w:tc>
      </w:tr>
      <w:tr w:rsidR="00810005" w:rsidRPr="00C55FF9" w14:paraId="5D5822B0" w14:textId="77777777" w:rsidTr="006367FB">
        <w:trPr>
          <w:trHeight w:val="1054"/>
        </w:trPr>
        <w:tc>
          <w:tcPr>
            <w:tcW w:w="4556" w:type="dxa"/>
          </w:tcPr>
          <w:p w14:paraId="71FC7473" w14:textId="597129B1" w:rsidR="00810005" w:rsidRPr="00C55FF9" w:rsidRDefault="00810005" w:rsidP="004B539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sr-Latn-ME" w:eastAsia="hr-HR"/>
              </w:rPr>
            </w:pPr>
            <w:r w:rsidRPr="00C55FF9">
              <w:rPr>
                <w:rFonts w:eastAsia="SimSun"/>
                <w:color w:val="000000"/>
                <w:sz w:val="22"/>
                <w:szCs w:val="22"/>
                <w:lang w:val="sr-Latn-ME" w:eastAsia="hr-HR"/>
              </w:rPr>
              <w:t xml:space="preserve">Povišene vrijednosti ALT ili AST &gt; 3 puta iznad GGN uz porast vrijednosti ukupnog </w:t>
            </w:r>
            <w:proofErr w:type="spellStart"/>
            <w:r w:rsidRPr="00C55FF9">
              <w:rPr>
                <w:rFonts w:eastAsia="SimSun"/>
                <w:color w:val="000000"/>
                <w:sz w:val="22"/>
                <w:szCs w:val="22"/>
                <w:lang w:val="sr-Latn-ME" w:eastAsia="hr-HR"/>
              </w:rPr>
              <w:t>bilirubina</w:t>
            </w:r>
            <w:proofErr w:type="spellEnd"/>
            <w:r w:rsidRPr="00C55FF9">
              <w:rPr>
                <w:rFonts w:eastAsia="SimSun"/>
                <w:color w:val="000000"/>
                <w:sz w:val="22"/>
                <w:szCs w:val="22"/>
                <w:lang w:val="sr-Latn-ME" w:eastAsia="hr-HR"/>
              </w:rPr>
              <w:t xml:space="preserve"> na &gt; 2 puta iznad GGN, bez </w:t>
            </w:r>
            <w:proofErr w:type="spellStart"/>
            <w:r w:rsidRPr="00C55FF9">
              <w:rPr>
                <w:rFonts w:eastAsia="SimSun"/>
                <w:color w:val="000000"/>
                <w:sz w:val="22"/>
                <w:szCs w:val="22"/>
                <w:lang w:val="sr-Latn-ME" w:eastAsia="hr-HR"/>
              </w:rPr>
              <w:t>holestaze</w:t>
            </w:r>
            <w:proofErr w:type="spellEnd"/>
            <w:r w:rsidRPr="00C55FF9">
              <w:rPr>
                <w:rFonts w:eastAsia="SimSun"/>
                <w:color w:val="000000"/>
                <w:sz w:val="22"/>
                <w:szCs w:val="22"/>
                <w:lang w:val="sr-Latn-ME" w:eastAsia="hr-HR"/>
              </w:rPr>
              <w:t xml:space="preserve"> ili </w:t>
            </w:r>
            <w:proofErr w:type="spellStart"/>
            <w:r w:rsidRPr="00C55FF9">
              <w:rPr>
                <w:rFonts w:eastAsia="SimSun"/>
                <w:color w:val="000000"/>
                <w:sz w:val="22"/>
                <w:szCs w:val="22"/>
                <w:lang w:val="sr-Latn-ME" w:eastAsia="hr-HR"/>
              </w:rPr>
              <w:t>hemolize</w:t>
            </w:r>
            <w:proofErr w:type="spellEnd"/>
            <w:r w:rsidRPr="00C55FF9">
              <w:rPr>
                <w:rFonts w:eastAsia="SimSun"/>
                <w:color w:val="000000"/>
                <w:sz w:val="22"/>
                <w:szCs w:val="22"/>
                <w:lang w:val="sr-Latn-ME" w:eastAsia="hr-HR"/>
              </w:rPr>
              <w:t xml:space="preserve"> </w:t>
            </w:r>
          </w:p>
        </w:tc>
        <w:tc>
          <w:tcPr>
            <w:tcW w:w="4731" w:type="dxa"/>
          </w:tcPr>
          <w:p w14:paraId="7D0C564F" w14:textId="39545D65" w:rsidR="00810005" w:rsidRPr="00C55FF9" w:rsidRDefault="00810005" w:rsidP="005332DE">
            <w:pPr>
              <w:spacing w:after="250" w:line="300" w:lineRule="atLeast"/>
              <w:jc w:val="both"/>
              <w:rPr>
                <w:rFonts w:eastAsia="SimSun"/>
                <w:sz w:val="22"/>
                <w:szCs w:val="22"/>
                <w:lang w:val="sr-Latn-ME" w:eastAsia="hr-HR" w:bidi="hr-HR"/>
              </w:rPr>
            </w:pPr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 xml:space="preserve">Trajno obustaviti liječenje lijekom </w:t>
            </w:r>
            <w:proofErr w:type="spellStart"/>
            <w:r w:rsidR="00DE0EE0"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>Alecensa</w:t>
            </w:r>
            <w:proofErr w:type="spellEnd"/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 xml:space="preserve">. </w:t>
            </w:r>
          </w:p>
        </w:tc>
      </w:tr>
      <w:tr w:rsidR="00810005" w:rsidRPr="00C55FF9" w14:paraId="09BC2222" w14:textId="77777777" w:rsidTr="006367FB">
        <w:trPr>
          <w:trHeight w:val="557"/>
        </w:trPr>
        <w:tc>
          <w:tcPr>
            <w:tcW w:w="4556" w:type="dxa"/>
          </w:tcPr>
          <w:p w14:paraId="19379BDF" w14:textId="77777777" w:rsidR="00810005" w:rsidRPr="00C55FF9" w:rsidRDefault="00810005">
            <w:pPr>
              <w:keepNext/>
              <w:keepLines/>
              <w:spacing w:after="250" w:line="300" w:lineRule="atLeast"/>
              <w:jc w:val="both"/>
              <w:rPr>
                <w:rFonts w:eastAsia="SimSun"/>
                <w:sz w:val="22"/>
                <w:szCs w:val="22"/>
                <w:lang w:val="sr-Latn-ME" w:eastAsia="hr-HR" w:bidi="hr-HR"/>
              </w:rPr>
            </w:pPr>
            <w:proofErr w:type="spellStart"/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lastRenderedPageBreak/>
              <w:t>Bradikardija</w:t>
            </w:r>
            <w:r w:rsidRPr="00C55FF9">
              <w:rPr>
                <w:rFonts w:eastAsia="SimSun"/>
                <w:sz w:val="22"/>
                <w:szCs w:val="22"/>
                <w:vertAlign w:val="superscript"/>
                <w:lang w:val="sr-Latn-ME" w:eastAsia="hr-HR" w:bidi="hr-HR"/>
              </w:rPr>
              <w:t>a</w:t>
            </w:r>
            <w:proofErr w:type="spellEnd"/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 xml:space="preserve"> stepena 2 ili stepena 3 (</w:t>
            </w:r>
            <w:proofErr w:type="spellStart"/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>simptomatska</w:t>
            </w:r>
            <w:proofErr w:type="spellEnd"/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 xml:space="preserve">, može biti teška i medicinski značajna, </w:t>
            </w:r>
            <w:proofErr w:type="spellStart"/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>indikovana</w:t>
            </w:r>
            <w:proofErr w:type="spellEnd"/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 xml:space="preserve"> je medicinska intervencija) </w:t>
            </w:r>
          </w:p>
          <w:p w14:paraId="05637D00" w14:textId="77777777" w:rsidR="00810005" w:rsidRPr="00C55FF9" w:rsidRDefault="00810005" w:rsidP="005332DE">
            <w:pPr>
              <w:keepNext/>
              <w:keepLines/>
              <w:spacing w:after="250" w:line="300" w:lineRule="atLeast"/>
              <w:jc w:val="both"/>
              <w:rPr>
                <w:rFonts w:eastAsia="SimSun"/>
                <w:sz w:val="22"/>
                <w:szCs w:val="22"/>
                <w:lang w:val="sr-Latn-ME" w:eastAsia="hr-HR" w:bidi="hr-HR"/>
              </w:rPr>
            </w:pPr>
          </w:p>
        </w:tc>
        <w:tc>
          <w:tcPr>
            <w:tcW w:w="4731" w:type="dxa"/>
          </w:tcPr>
          <w:p w14:paraId="54BF2B50" w14:textId="77777777" w:rsidR="00810005" w:rsidRPr="00C55FF9" w:rsidRDefault="00810005" w:rsidP="005332DE">
            <w:pPr>
              <w:keepNext/>
              <w:keepLines/>
              <w:spacing w:after="250" w:line="300" w:lineRule="atLeast"/>
              <w:jc w:val="both"/>
              <w:rPr>
                <w:rFonts w:eastAsia="SimSun"/>
                <w:sz w:val="22"/>
                <w:szCs w:val="22"/>
                <w:lang w:val="sr-Latn-ME" w:eastAsia="hr-HR" w:bidi="hr-HR"/>
              </w:rPr>
            </w:pPr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 xml:space="preserve">Privremeno odložiti primjenu lijeka dok se </w:t>
            </w:r>
            <w:proofErr w:type="spellStart"/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>bradikardija</w:t>
            </w:r>
            <w:proofErr w:type="spellEnd"/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 xml:space="preserve"> ne ublaži do stepena </w:t>
            </w:r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sym w:font="Symbol" w:char="F0A3"/>
            </w:r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> 1 (</w:t>
            </w:r>
            <w:proofErr w:type="spellStart"/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>asimptomatska</w:t>
            </w:r>
            <w:proofErr w:type="spellEnd"/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 xml:space="preserve"> </w:t>
            </w:r>
            <w:proofErr w:type="spellStart"/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>bradikardija</w:t>
            </w:r>
            <w:proofErr w:type="spellEnd"/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 xml:space="preserve">) ili dok srčana frekvencija ne bude ≥ 60 otkucaja u minuti. Procijeniti istovremeno primijenjene ljekove za koje se zna da prouzrokuju </w:t>
            </w:r>
            <w:proofErr w:type="spellStart"/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>bradikardiju</w:t>
            </w:r>
            <w:proofErr w:type="spellEnd"/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 xml:space="preserve">, kao i </w:t>
            </w:r>
            <w:proofErr w:type="spellStart"/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>antihipertenzivne</w:t>
            </w:r>
            <w:proofErr w:type="spellEnd"/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 xml:space="preserve"> ljekove.</w:t>
            </w:r>
          </w:p>
          <w:p w14:paraId="44ED6C63" w14:textId="77777777" w:rsidR="00810005" w:rsidRPr="00C55FF9" w:rsidRDefault="00810005" w:rsidP="005332DE">
            <w:pPr>
              <w:keepNext/>
              <w:keepLines/>
              <w:spacing w:after="250" w:line="300" w:lineRule="atLeast"/>
              <w:jc w:val="both"/>
              <w:rPr>
                <w:rFonts w:eastAsia="SimSun"/>
                <w:sz w:val="22"/>
                <w:szCs w:val="22"/>
                <w:lang w:val="sr-Latn-ME" w:eastAsia="hr-HR" w:bidi="hr-HR"/>
              </w:rPr>
            </w:pPr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 xml:space="preserve">Ako se utvrdi da je </w:t>
            </w:r>
            <w:proofErr w:type="spellStart"/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>bradikardiji</w:t>
            </w:r>
            <w:proofErr w:type="spellEnd"/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 xml:space="preserve"> doprinio jedan od istovremeno primijenjenih ljekova i ako se njegova primjena ukine ili prilagodi doza, nastaviti liječenje dotadašnjom dozom nakon što se </w:t>
            </w:r>
            <w:proofErr w:type="spellStart"/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>bradikardija</w:t>
            </w:r>
            <w:proofErr w:type="spellEnd"/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 xml:space="preserve"> ublaži do stepena </w:t>
            </w:r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sym w:font="Symbol" w:char="F0A3"/>
            </w:r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> 1 (</w:t>
            </w:r>
            <w:proofErr w:type="spellStart"/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>asimptomatska</w:t>
            </w:r>
            <w:proofErr w:type="spellEnd"/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 xml:space="preserve"> </w:t>
            </w:r>
            <w:proofErr w:type="spellStart"/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>bradikardija</w:t>
            </w:r>
            <w:proofErr w:type="spellEnd"/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 xml:space="preserve">) ili srčani ritam bude ≥ 60 otkucaja u minuti. </w:t>
            </w:r>
          </w:p>
          <w:p w14:paraId="6363E103" w14:textId="548B7F16" w:rsidR="00810005" w:rsidRPr="00C55FF9" w:rsidRDefault="00810005" w:rsidP="005332DE">
            <w:pPr>
              <w:keepNext/>
              <w:keepLines/>
              <w:spacing w:after="250" w:line="300" w:lineRule="atLeast"/>
              <w:jc w:val="both"/>
              <w:rPr>
                <w:rFonts w:eastAsia="SimSun"/>
                <w:sz w:val="22"/>
                <w:szCs w:val="22"/>
                <w:lang w:val="sr-Latn-ME" w:eastAsia="hr-HR" w:bidi="hr-HR"/>
              </w:rPr>
            </w:pPr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 xml:space="preserve">Ako se utvrdi da </w:t>
            </w:r>
            <w:proofErr w:type="spellStart"/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>bradikardiji</w:t>
            </w:r>
            <w:proofErr w:type="spellEnd"/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 xml:space="preserve"> nije doprinio nijedan od istovremeno primijenjenih ljekova ili ako se ne ukine ili ne prilagodi doza istovremeno primijenjenih ljekova koji su </w:t>
            </w:r>
            <w:r w:rsidR="0077555D"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>doprinijeli</w:t>
            </w:r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 xml:space="preserve"> </w:t>
            </w:r>
            <w:proofErr w:type="spellStart"/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>bradikardiji</w:t>
            </w:r>
            <w:proofErr w:type="spellEnd"/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 xml:space="preserve">, nastaviti liječenje smanjenom dozom (vidjeti Tabelu 1) nakon što se </w:t>
            </w:r>
            <w:proofErr w:type="spellStart"/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>bradikardija</w:t>
            </w:r>
            <w:proofErr w:type="spellEnd"/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 xml:space="preserve"> ublaži do stepena ≤ 1 (</w:t>
            </w:r>
            <w:proofErr w:type="spellStart"/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>asimptomatska</w:t>
            </w:r>
            <w:proofErr w:type="spellEnd"/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 xml:space="preserve"> </w:t>
            </w:r>
            <w:proofErr w:type="spellStart"/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>bradikardija</w:t>
            </w:r>
            <w:proofErr w:type="spellEnd"/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>) ili srčani ritam bude ≥ 60 otkucaja u minuti.</w:t>
            </w:r>
          </w:p>
        </w:tc>
      </w:tr>
      <w:tr w:rsidR="00810005" w:rsidRPr="00C55FF9" w14:paraId="7E893910" w14:textId="77777777" w:rsidTr="006367FB">
        <w:trPr>
          <w:trHeight w:val="668"/>
        </w:trPr>
        <w:tc>
          <w:tcPr>
            <w:tcW w:w="4556" w:type="dxa"/>
          </w:tcPr>
          <w:p w14:paraId="1176375D" w14:textId="77777777" w:rsidR="00810005" w:rsidRPr="00C55FF9" w:rsidRDefault="00810005" w:rsidP="005332DE">
            <w:pPr>
              <w:spacing w:after="250" w:line="300" w:lineRule="atLeast"/>
              <w:jc w:val="both"/>
              <w:rPr>
                <w:rFonts w:eastAsia="SimSun"/>
                <w:sz w:val="22"/>
                <w:szCs w:val="22"/>
                <w:vertAlign w:val="superscript"/>
                <w:lang w:val="sr-Latn-ME" w:eastAsia="hr-HR" w:bidi="hr-HR"/>
              </w:rPr>
            </w:pPr>
            <w:proofErr w:type="spellStart"/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>Bradikardija</w:t>
            </w:r>
            <w:r w:rsidRPr="00C55FF9">
              <w:rPr>
                <w:rFonts w:eastAsia="SimSun"/>
                <w:sz w:val="22"/>
                <w:szCs w:val="22"/>
                <w:vertAlign w:val="superscript"/>
                <w:lang w:val="sr-Latn-ME" w:eastAsia="hr-HR" w:bidi="hr-HR"/>
              </w:rPr>
              <w:t>a</w:t>
            </w:r>
            <w:proofErr w:type="spellEnd"/>
            <w:r w:rsidRPr="00C55FF9">
              <w:rPr>
                <w:rFonts w:eastAsia="SimSun"/>
                <w:sz w:val="22"/>
                <w:szCs w:val="22"/>
                <w:vertAlign w:val="superscript"/>
                <w:lang w:val="sr-Latn-ME" w:eastAsia="hr-HR" w:bidi="hr-HR"/>
              </w:rPr>
              <w:t xml:space="preserve"> </w:t>
            </w:r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 xml:space="preserve">stepena 4 (posljedice opasne po život, </w:t>
            </w:r>
            <w:proofErr w:type="spellStart"/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>indikovana</w:t>
            </w:r>
            <w:proofErr w:type="spellEnd"/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 xml:space="preserve"> je hitna intervencija)</w:t>
            </w:r>
          </w:p>
        </w:tc>
        <w:tc>
          <w:tcPr>
            <w:tcW w:w="4731" w:type="dxa"/>
          </w:tcPr>
          <w:p w14:paraId="7F36A96C" w14:textId="77777777" w:rsidR="00810005" w:rsidRPr="00C55FF9" w:rsidRDefault="00810005" w:rsidP="005332DE">
            <w:pPr>
              <w:spacing w:after="250" w:line="300" w:lineRule="atLeast"/>
              <w:jc w:val="both"/>
              <w:rPr>
                <w:rFonts w:eastAsia="SimSun"/>
                <w:sz w:val="22"/>
                <w:szCs w:val="22"/>
                <w:lang w:val="sr-Latn-ME" w:eastAsia="hr-HR" w:bidi="hr-HR"/>
              </w:rPr>
            </w:pPr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 xml:space="preserve">Trajno obustaviti liječenje ako se utvrdi da </w:t>
            </w:r>
            <w:proofErr w:type="spellStart"/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>bradikardiji</w:t>
            </w:r>
            <w:proofErr w:type="spellEnd"/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 xml:space="preserve"> nije doprinio ni jedan od istovremeno </w:t>
            </w:r>
            <w:proofErr w:type="spellStart"/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>primjenjenih</w:t>
            </w:r>
            <w:proofErr w:type="spellEnd"/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 xml:space="preserve"> ljekova.</w:t>
            </w:r>
          </w:p>
          <w:p w14:paraId="6F0E8EBD" w14:textId="77777777" w:rsidR="00810005" w:rsidRPr="00C55FF9" w:rsidRDefault="00810005" w:rsidP="005332DE">
            <w:pPr>
              <w:spacing w:after="250" w:line="300" w:lineRule="atLeast"/>
              <w:jc w:val="both"/>
              <w:rPr>
                <w:rFonts w:eastAsia="SimSun"/>
                <w:sz w:val="22"/>
                <w:szCs w:val="22"/>
                <w:lang w:val="sr-Latn-ME" w:eastAsia="hr-HR" w:bidi="hr-HR"/>
              </w:rPr>
            </w:pPr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 xml:space="preserve">Ako se utvrdi da je </w:t>
            </w:r>
            <w:proofErr w:type="spellStart"/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>bradikardiji</w:t>
            </w:r>
            <w:proofErr w:type="spellEnd"/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 xml:space="preserve"> doprinio jedan od istovremeno primijenjenih ljekova i ako se njegova primjena ukine ili prilagodi doza, nastaviti liječenje smanjenom dozom (vidjeti Tabeli 1) nakon što se </w:t>
            </w:r>
            <w:proofErr w:type="spellStart"/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>bradikardija</w:t>
            </w:r>
            <w:proofErr w:type="spellEnd"/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 xml:space="preserve"> ublaži do stepena </w:t>
            </w:r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sym w:font="Symbol" w:char="F0A3"/>
            </w:r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> 1 (</w:t>
            </w:r>
            <w:proofErr w:type="spellStart"/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>asimptomatska</w:t>
            </w:r>
            <w:proofErr w:type="spellEnd"/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 xml:space="preserve"> </w:t>
            </w:r>
            <w:proofErr w:type="spellStart"/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>bradikardija</w:t>
            </w:r>
            <w:proofErr w:type="spellEnd"/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 xml:space="preserve">) ili srčani ritam bude ≥ 60 otkucaja u minuti, uz često praćenje u skladu sa kliničkom indikacijom. </w:t>
            </w:r>
          </w:p>
          <w:p w14:paraId="1C86E844" w14:textId="77777777" w:rsidR="00810005" w:rsidRPr="00C55FF9" w:rsidRDefault="00810005" w:rsidP="005332DE">
            <w:pPr>
              <w:spacing w:after="250" w:line="300" w:lineRule="atLeast"/>
              <w:jc w:val="both"/>
              <w:rPr>
                <w:rFonts w:eastAsia="SimSun"/>
                <w:sz w:val="22"/>
                <w:szCs w:val="22"/>
                <w:lang w:val="sr-Latn-ME" w:eastAsia="hr-HR" w:bidi="hr-HR"/>
              </w:rPr>
            </w:pPr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>U slučaju ponovnog nastupa, trajno obustaviti liječenje.</w:t>
            </w:r>
          </w:p>
        </w:tc>
      </w:tr>
      <w:tr w:rsidR="00810005" w:rsidRPr="00C55FF9" w14:paraId="4294AB31" w14:textId="77777777" w:rsidTr="006367FB">
        <w:trPr>
          <w:trHeight w:val="778"/>
        </w:trPr>
        <w:tc>
          <w:tcPr>
            <w:tcW w:w="4556" w:type="dxa"/>
          </w:tcPr>
          <w:p w14:paraId="715F1C23" w14:textId="75927C62" w:rsidR="00810005" w:rsidRPr="00C55FF9" w:rsidRDefault="00810005" w:rsidP="005332DE">
            <w:pPr>
              <w:spacing w:after="250" w:line="300" w:lineRule="atLeast"/>
              <w:jc w:val="both"/>
              <w:rPr>
                <w:rFonts w:eastAsia="SimSun"/>
                <w:sz w:val="22"/>
                <w:szCs w:val="22"/>
                <w:lang w:val="sr-Latn-ME" w:eastAsia="hr-HR" w:bidi="hr-HR"/>
              </w:rPr>
            </w:pPr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t>Povišene vrijednosti CPK &gt; 5 puta iznad GGN</w:t>
            </w:r>
          </w:p>
        </w:tc>
        <w:tc>
          <w:tcPr>
            <w:tcW w:w="4731" w:type="dxa"/>
          </w:tcPr>
          <w:p w14:paraId="68C75855" w14:textId="0FBAB3CA" w:rsidR="00810005" w:rsidRPr="00C55FF9" w:rsidRDefault="00810005" w:rsidP="005332DE">
            <w:pPr>
              <w:spacing w:after="250" w:line="300" w:lineRule="atLeast"/>
              <w:jc w:val="both"/>
              <w:rPr>
                <w:rFonts w:eastAsia="SimSun"/>
                <w:sz w:val="22"/>
                <w:szCs w:val="22"/>
                <w:lang w:val="sr-Latn-ME" w:eastAsia="hr-HR" w:bidi="hr-HR"/>
              </w:rPr>
            </w:pPr>
            <w:r w:rsidRPr="00C55FF9"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  <w:t>Privremeno odložiti primjenu lijeka do oporavka na početnu vrijednost ili vrijednost ≤ 2,5 puta iznad GGN, a zatim nastaviti liječenje istom dozom.</w:t>
            </w:r>
          </w:p>
        </w:tc>
      </w:tr>
      <w:tr w:rsidR="00810005" w:rsidRPr="00C55FF9" w14:paraId="5982D23E" w14:textId="77777777" w:rsidTr="006367FB">
        <w:trPr>
          <w:trHeight w:val="778"/>
        </w:trPr>
        <w:tc>
          <w:tcPr>
            <w:tcW w:w="4556" w:type="dxa"/>
          </w:tcPr>
          <w:p w14:paraId="5C78495F" w14:textId="04DD7F66" w:rsidR="00810005" w:rsidRPr="00C55FF9" w:rsidRDefault="00810005" w:rsidP="005332DE">
            <w:pPr>
              <w:spacing w:after="250" w:line="300" w:lineRule="atLeast"/>
              <w:jc w:val="both"/>
              <w:rPr>
                <w:rFonts w:eastAsia="SimSun"/>
                <w:sz w:val="22"/>
                <w:szCs w:val="22"/>
                <w:lang w:val="sr-Latn-ME" w:eastAsia="hr-HR" w:bidi="hr-HR"/>
              </w:rPr>
            </w:pPr>
            <w:r w:rsidRPr="00C55FF9">
              <w:rPr>
                <w:rFonts w:eastAsia="SimSun"/>
                <w:sz w:val="22"/>
                <w:szCs w:val="22"/>
                <w:lang w:val="sr-Latn-ME" w:eastAsia="hr-HR" w:bidi="hr-HR"/>
              </w:rPr>
              <w:lastRenderedPageBreak/>
              <w:t>Povišene vrijednosti CPK &gt; 10 puta iznad GGN ili ponovni nastup povišenja vrijednosti CPK &gt; 5 puta iznad GGN</w:t>
            </w:r>
          </w:p>
        </w:tc>
        <w:tc>
          <w:tcPr>
            <w:tcW w:w="4731" w:type="dxa"/>
          </w:tcPr>
          <w:p w14:paraId="0DA3A1CC" w14:textId="406D23BA" w:rsidR="00810005" w:rsidRPr="00C55FF9" w:rsidRDefault="00810005" w:rsidP="005332DE">
            <w:pPr>
              <w:spacing w:after="250" w:line="300" w:lineRule="atLeast"/>
              <w:jc w:val="both"/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</w:pPr>
            <w:r w:rsidRPr="00C55FF9"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  <w:t>Privremeno odložiti primjenu lijeka do oporavka na početnu vrijednost ili vrijednost ≤ 2,5 puta iznad GGN, zatim nastaviti liječenje smanjenom dozom u skladu sa Tabelom 1.</w:t>
            </w:r>
          </w:p>
        </w:tc>
      </w:tr>
      <w:tr w:rsidR="006367FB" w:rsidRPr="00C55FF9" w14:paraId="1A79E2FB" w14:textId="77777777" w:rsidTr="006367FB">
        <w:trPr>
          <w:trHeight w:val="778"/>
        </w:trPr>
        <w:tc>
          <w:tcPr>
            <w:tcW w:w="4556" w:type="dxa"/>
          </w:tcPr>
          <w:p w14:paraId="240C3A8D" w14:textId="199A4E87" w:rsidR="006367FB" w:rsidRPr="00C55FF9" w:rsidRDefault="006367FB" w:rsidP="005332DE">
            <w:pPr>
              <w:spacing w:after="250" w:line="300" w:lineRule="atLeast"/>
              <w:jc w:val="both"/>
              <w:rPr>
                <w:rFonts w:eastAsia="SimSun"/>
                <w:sz w:val="22"/>
                <w:szCs w:val="22"/>
                <w:lang w:val="sr-Latn-ME" w:eastAsia="hr-HR" w:bidi="hr-HR"/>
              </w:rPr>
            </w:pPr>
            <w:proofErr w:type="spellStart"/>
            <w:r w:rsidRPr="00C55FF9">
              <w:rPr>
                <w:sz w:val="22"/>
                <w:szCs w:val="22"/>
                <w:lang w:val="sr-Latn-ME"/>
              </w:rPr>
              <w:t>Hemolitička</w:t>
            </w:r>
            <w:proofErr w:type="spellEnd"/>
            <w:r w:rsidRPr="00C55FF9">
              <w:rPr>
                <w:sz w:val="22"/>
                <w:szCs w:val="22"/>
                <w:lang w:val="sr-Latn-ME"/>
              </w:rPr>
              <w:t xml:space="preserve"> anemija uz vrijednost hemoglobina &lt; 10 g/dl (stepena ≥ 2)</w:t>
            </w:r>
          </w:p>
        </w:tc>
        <w:tc>
          <w:tcPr>
            <w:tcW w:w="4731" w:type="dxa"/>
          </w:tcPr>
          <w:p w14:paraId="042F025A" w14:textId="1C2B6096" w:rsidR="006367FB" w:rsidRPr="00C55FF9" w:rsidRDefault="006367FB" w:rsidP="005332DE">
            <w:pPr>
              <w:spacing w:after="250" w:line="300" w:lineRule="atLeast"/>
              <w:jc w:val="both"/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</w:pPr>
            <w:r w:rsidRPr="00C55FF9">
              <w:rPr>
                <w:noProof/>
                <w:sz w:val="22"/>
                <w:szCs w:val="22"/>
                <w:lang w:val="sr-Latn-ME"/>
              </w:rPr>
              <w:t>Privremeno odložiti primjenu lijeka do povlačenja neželjene reakcije, a zatim nastaviti liječenje smanjenom dozom (vidjeti Tabelu 1).</w:t>
            </w:r>
          </w:p>
        </w:tc>
      </w:tr>
    </w:tbl>
    <w:p w14:paraId="0AC88B23" w14:textId="6EBAA49C" w:rsidR="00810005" w:rsidRPr="00C55FF9" w:rsidRDefault="00810005" w:rsidP="005332DE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ALT = </w:t>
      </w:r>
      <w:proofErr w:type="spellStart"/>
      <w:r w:rsidRPr="00C55FF9">
        <w:rPr>
          <w:sz w:val="22"/>
          <w:szCs w:val="22"/>
          <w:lang w:val="sr-Latn-ME"/>
        </w:rPr>
        <w:t>alanin</w:t>
      </w:r>
      <w:proofErr w:type="spellEnd"/>
      <w:r w:rsidRPr="00C55FF9">
        <w:rPr>
          <w:sz w:val="22"/>
          <w:szCs w:val="22"/>
          <w:lang w:val="sr-Latn-ME"/>
        </w:rPr>
        <w:t xml:space="preserve"> </w:t>
      </w:r>
      <w:proofErr w:type="spellStart"/>
      <w:r w:rsidRPr="00C55FF9">
        <w:rPr>
          <w:sz w:val="22"/>
          <w:szCs w:val="22"/>
          <w:lang w:val="sr-Latn-ME"/>
        </w:rPr>
        <w:t>aminotransferaza</w:t>
      </w:r>
      <w:proofErr w:type="spellEnd"/>
      <w:r w:rsidRPr="00C55FF9">
        <w:rPr>
          <w:sz w:val="22"/>
          <w:szCs w:val="22"/>
          <w:lang w:val="sr-Latn-ME"/>
        </w:rPr>
        <w:t xml:space="preserve">; AST = </w:t>
      </w:r>
      <w:proofErr w:type="spellStart"/>
      <w:r w:rsidRPr="00C55FF9">
        <w:rPr>
          <w:sz w:val="22"/>
          <w:szCs w:val="22"/>
          <w:lang w:val="sr-Latn-ME"/>
        </w:rPr>
        <w:t>aspartat</w:t>
      </w:r>
      <w:proofErr w:type="spellEnd"/>
      <w:r w:rsidRPr="00C55FF9">
        <w:rPr>
          <w:sz w:val="22"/>
          <w:szCs w:val="22"/>
          <w:lang w:val="sr-Latn-ME"/>
        </w:rPr>
        <w:t xml:space="preserve"> </w:t>
      </w:r>
      <w:proofErr w:type="spellStart"/>
      <w:r w:rsidRPr="00C55FF9">
        <w:rPr>
          <w:sz w:val="22"/>
          <w:szCs w:val="22"/>
          <w:lang w:val="sr-Latn-ME"/>
        </w:rPr>
        <w:t>aminotransferaza</w:t>
      </w:r>
      <w:proofErr w:type="spellEnd"/>
      <w:r w:rsidRPr="00C55FF9">
        <w:rPr>
          <w:sz w:val="22"/>
          <w:szCs w:val="22"/>
          <w:lang w:val="sr-Latn-ME"/>
        </w:rPr>
        <w:t xml:space="preserve">; CPK = </w:t>
      </w:r>
      <w:proofErr w:type="spellStart"/>
      <w:r w:rsidRPr="00C55FF9">
        <w:rPr>
          <w:sz w:val="22"/>
          <w:szCs w:val="22"/>
          <w:lang w:val="sr-Latn-ME"/>
        </w:rPr>
        <w:t>kreatin</w:t>
      </w:r>
      <w:proofErr w:type="spellEnd"/>
      <w:r w:rsidRPr="00C55FF9">
        <w:rPr>
          <w:sz w:val="22"/>
          <w:szCs w:val="22"/>
          <w:lang w:val="sr-Latn-ME"/>
        </w:rPr>
        <w:t xml:space="preserve"> </w:t>
      </w:r>
      <w:proofErr w:type="spellStart"/>
      <w:r w:rsidRPr="00C55FF9">
        <w:rPr>
          <w:sz w:val="22"/>
          <w:szCs w:val="22"/>
          <w:lang w:val="sr-Latn-ME"/>
        </w:rPr>
        <w:t>fosfokinaza</w:t>
      </w:r>
      <w:proofErr w:type="spellEnd"/>
      <w:r w:rsidRPr="00C55FF9">
        <w:rPr>
          <w:sz w:val="22"/>
          <w:szCs w:val="22"/>
          <w:lang w:val="sr-Latn-ME"/>
        </w:rPr>
        <w:t>; CTCAE (</w:t>
      </w:r>
      <w:r w:rsidRPr="00C55FF9">
        <w:rPr>
          <w:i/>
          <w:sz w:val="22"/>
          <w:szCs w:val="22"/>
          <w:lang w:val="sr-Latn-ME"/>
        </w:rPr>
        <w:t xml:space="preserve">NCI </w:t>
      </w:r>
      <w:proofErr w:type="spellStart"/>
      <w:r w:rsidRPr="00C55FF9">
        <w:rPr>
          <w:i/>
          <w:sz w:val="22"/>
          <w:szCs w:val="22"/>
          <w:lang w:val="sr-Latn-ME"/>
        </w:rPr>
        <w:t>Common</w:t>
      </w:r>
      <w:proofErr w:type="spellEnd"/>
      <w:r w:rsidRPr="00C55FF9">
        <w:rPr>
          <w:i/>
          <w:sz w:val="22"/>
          <w:szCs w:val="22"/>
          <w:lang w:val="sr-Latn-ME"/>
        </w:rPr>
        <w:t xml:space="preserve"> </w:t>
      </w:r>
      <w:proofErr w:type="spellStart"/>
      <w:r w:rsidRPr="00C55FF9">
        <w:rPr>
          <w:i/>
          <w:sz w:val="22"/>
          <w:szCs w:val="22"/>
          <w:lang w:val="sr-Latn-ME"/>
        </w:rPr>
        <w:t>Terminology</w:t>
      </w:r>
      <w:proofErr w:type="spellEnd"/>
      <w:r w:rsidRPr="00C55FF9">
        <w:rPr>
          <w:i/>
          <w:sz w:val="22"/>
          <w:szCs w:val="22"/>
          <w:lang w:val="sr-Latn-ME"/>
        </w:rPr>
        <w:t xml:space="preserve"> </w:t>
      </w:r>
      <w:proofErr w:type="spellStart"/>
      <w:r w:rsidRPr="00C55FF9">
        <w:rPr>
          <w:i/>
          <w:sz w:val="22"/>
          <w:szCs w:val="22"/>
          <w:lang w:val="sr-Latn-ME"/>
        </w:rPr>
        <w:t>Criteria</w:t>
      </w:r>
      <w:proofErr w:type="spellEnd"/>
      <w:r w:rsidRPr="00C55FF9">
        <w:rPr>
          <w:i/>
          <w:sz w:val="22"/>
          <w:szCs w:val="22"/>
          <w:lang w:val="sr-Latn-ME"/>
        </w:rPr>
        <w:t xml:space="preserve"> </w:t>
      </w:r>
      <w:proofErr w:type="spellStart"/>
      <w:r w:rsidRPr="00C55FF9">
        <w:rPr>
          <w:i/>
          <w:sz w:val="22"/>
          <w:szCs w:val="22"/>
          <w:lang w:val="sr-Latn-ME"/>
        </w:rPr>
        <w:t>for</w:t>
      </w:r>
      <w:proofErr w:type="spellEnd"/>
      <w:r w:rsidRPr="00C55FF9">
        <w:rPr>
          <w:i/>
          <w:sz w:val="22"/>
          <w:szCs w:val="22"/>
          <w:lang w:val="sr-Latn-ME"/>
        </w:rPr>
        <w:t xml:space="preserve"> </w:t>
      </w:r>
      <w:proofErr w:type="spellStart"/>
      <w:r w:rsidRPr="00C55FF9">
        <w:rPr>
          <w:i/>
          <w:sz w:val="22"/>
          <w:szCs w:val="22"/>
          <w:lang w:val="sr-Latn-ME"/>
        </w:rPr>
        <w:t>Adverse</w:t>
      </w:r>
      <w:proofErr w:type="spellEnd"/>
      <w:r w:rsidRPr="00C55FF9">
        <w:rPr>
          <w:i/>
          <w:sz w:val="22"/>
          <w:szCs w:val="22"/>
          <w:lang w:val="sr-Latn-ME"/>
        </w:rPr>
        <w:t xml:space="preserve"> </w:t>
      </w:r>
      <w:proofErr w:type="spellStart"/>
      <w:r w:rsidRPr="00C55FF9">
        <w:rPr>
          <w:i/>
          <w:sz w:val="22"/>
          <w:szCs w:val="22"/>
          <w:lang w:val="sr-Latn-ME"/>
        </w:rPr>
        <w:t>Events</w:t>
      </w:r>
      <w:proofErr w:type="spellEnd"/>
      <w:r w:rsidRPr="00C55FF9">
        <w:rPr>
          <w:sz w:val="22"/>
          <w:szCs w:val="22"/>
          <w:lang w:val="sr-Latn-ME"/>
        </w:rPr>
        <w:t xml:space="preserve">) = Zajednički terminološki kriterijumi za neželjena dejstva američkog Nacionalnog instituta za rak; IBP = </w:t>
      </w:r>
      <w:proofErr w:type="spellStart"/>
      <w:r w:rsidRPr="00C55FF9">
        <w:rPr>
          <w:sz w:val="22"/>
          <w:szCs w:val="22"/>
          <w:lang w:val="sr-Latn-ME"/>
        </w:rPr>
        <w:t>interstici</w:t>
      </w:r>
      <w:r w:rsidR="00C45880" w:rsidRPr="00C55FF9">
        <w:rPr>
          <w:sz w:val="22"/>
          <w:szCs w:val="22"/>
          <w:lang w:val="sr-Latn-ME"/>
        </w:rPr>
        <w:t>jalna</w:t>
      </w:r>
      <w:proofErr w:type="spellEnd"/>
      <w:r w:rsidRPr="00C55FF9">
        <w:rPr>
          <w:sz w:val="22"/>
          <w:szCs w:val="22"/>
          <w:lang w:val="sr-Latn-ME"/>
        </w:rPr>
        <w:t xml:space="preserve"> bolest pluća; GGN = gornja granica normale</w:t>
      </w:r>
      <w:r w:rsidR="00C45880" w:rsidRPr="00C55FF9">
        <w:rPr>
          <w:sz w:val="22"/>
          <w:szCs w:val="22"/>
          <w:lang w:val="sr-Latn-ME"/>
        </w:rPr>
        <w:t>;</w:t>
      </w:r>
      <w:r w:rsidRPr="00C55FF9">
        <w:rPr>
          <w:sz w:val="22"/>
          <w:szCs w:val="22"/>
          <w:vertAlign w:val="superscript"/>
          <w:lang w:val="sr-Latn-ME"/>
        </w:rPr>
        <w:t xml:space="preserve"> a</w:t>
      </w:r>
      <w:r w:rsidR="00C45880" w:rsidRPr="00C55FF9">
        <w:rPr>
          <w:sz w:val="22"/>
          <w:szCs w:val="22"/>
          <w:lang w:val="sr-Latn-ME"/>
        </w:rPr>
        <w:t xml:space="preserve"> S</w:t>
      </w:r>
      <w:r w:rsidRPr="00C55FF9">
        <w:rPr>
          <w:sz w:val="22"/>
          <w:szCs w:val="22"/>
          <w:lang w:val="sr-Latn-ME"/>
        </w:rPr>
        <w:t>rčana frekvencija manja od 60 otkucaja u minuti.</w:t>
      </w:r>
    </w:p>
    <w:p w14:paraId="692AA6AF" w14:textId="77777777" w:rsidR="00810005" w:rsidRPr="00C55FF9" w:rsidRDefault="00810005" w:rsidP="005332DE">
      <w:pPr>
        <w:jc w:val="both"/>
        <w:rPr>
          <w:sz w:val="22"/>
          <w:szCs w:val="22"/>
          <w:lang w:val="sr-Latn-ME"/>
        </w:rPr>
      </w:pPr>
    </w:p>
    <w:p w14:paraId="24496F21" w14:textId="77777777" w:rsidR="00810005" w:rsidRPr="00C55FF9" w:rsidRDefault="00810005" w:rsidP="005332DE">
      <w:pPr>
        <w:jc w:val="both"/>
        <w:rPr>
          <w:sz w:val="22"/>
          <w:szCs w:val="22"/>
          <w:u w:val="single"/>
          <w:lang w:val="sr-Latn-ME"/>
        </w:rPr>
      </w:pPr>
      <w:r w:rsidRPr="00C55FF9">
        <w:rPr>
          <w:sz w:val="22"/>
          <w:szCs w:val="22"/>
          <w:u w:val="single"/>
          <w:lang w:val="sr-Latn-ME"/>
        </w:rPr>
        <w:t xml:space="preserve">Posebne grupe pacijenata  </w:t>
      </w:r>
    </w:p>
    <w:p w14:paraId="3038F984" w14:textId="77777777" w:rsidR="00810005" w:rsidRPr="00C55FF9" w:rsidRDefault="00810005" w:rsidP="005332DE">
      <w:pPr>
        <w:jc w:val="both"/>
        <w:rPr>
          <w:sz w:val="22"/>
          <w:szCs w:val="22"/>
          <w:lang w:val="sr-Latn-ME"/>
        </w:rPr>
      </w:pPr>
    </w:p>
    <w:p w14:paraId="14C8FD18" w14:textId="77777777" w:rsidR="00810005" w:rsidRPr="00C55FF9" w:rsidRDefault="00810005" w:rsidP="005332DE">
      <w:pPr>
        <w:jc w:val="both"/>
        <w:rPr>
          <w:i/>
          <w:sz w:val="22"/>
          <w:szCs w:val="22"/>
          <w:lang w:val="sr-Latn-ME"/>
        </w:rPr>
      </w:pPr>
      <w:r w:rsidRPr="00C55FF9">
        <w:rPr>
          <w:i/>
          <w:sz w:val="22"/>
          <w:szCs w:val="22"/>
          <w:lang w:val="sr-Latn-ME"/>
        </w:rPr>
        <w:t>Oštećenje funkcije jetre</w:t>
      </w:r>
    </w:p>
    <w:p w14:paraId="7DA247C6" w14:textId="0949E166" w:rsidR="00810005" w:rsidRPr="00C55FF9" w:rsidRDefault="00810005" w:rsidP="005332D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Nije potrebno prilagođavati </w:t>
      </w:r>
      <w:r w:rsidR="0054454E" w:rsidRPr="00C55FF9">
        <w:rPr>
          <w:sz w:val="22"/>
          <w:szCs w:val="22"/>
          <w:lang w:val="sr-Latn-ME"/>
        </w:rPr>
        <w:t xml:space="preserve">početnu </w:t>
      </w:r>
      <w:r w:rsidRPr="00C55FF9">
        <w:rPr>
          <w:sz w:val="22"/>
          <w:szCs w:val="22"/>
          <w:lang w:val="sr-Latn-ME"/>
        </w:rPr>
        <w:t xml:space="preserve">dozu kod pacijenata sa </w:t>
      </w:r>
      <w:r w:rsidR="0054454E" w:rsidRPr="00C55FF9">
        <w:rPr>
          <w:sz w:val="22"/>
          <w:szCs w:val="22"/>
          <w:lang w:val="sr-Latn-ME"/>
        </w:rPr>
        <w:t xml:space="preserve">postojećim </w:t>
      </w:r>
      <w:r w:rsidRPr="00C55FF9">
        <w:rPr>
          <w:sz w:val="22"/>
          <w:szCs w:val="22"/>
          <w:lang w:val="sr-Latn-ME"/>
        </w:rPr>
        <w:t xml:space="preserve">blagim </w:t>
      </w:r>
      <w:r w:rsidR="0054454E" w:rsidRPr="00C55FF9">
        <w:rPr>
          <w:sz w:val="22"/>
          <w:szCs w:val="22"/>
          <w:lang w:val="sr-Latn-ME"/>
        </w:rPr>
        <w:t>(</w:t>
      </w:r>
      <w:proofErr w:type="spellStart"/>
      <w:r w:rsidR="0054454E" w:rsidRPr="00C55FF9">
        <w:rPr>
          <w:sz w:val="22"/>
          <w:szCs w:val="22"/>
          <w:lang w:val="sr-Latn-ME"/>
        </w:rPr>
        <w:t>Child-Pugh</w:t>
      </w:r>
      <w:proofErr w:type="spellEnd"/>
      <w:r w:rsidR="0054454E" w:rsidRPr="00C55FF9">
        <w:rPr>
          <w:sz w:val="22"/>
          <w:szCs w:val="22"/>
          <w:lang w:val="sr-Latn-ME"/>
        </w:rPr>
        <w:t xml:space="preserve"> A) ili umjerenim (</w:t>
      </w:r>
      <w:proofErr w:type="spellStart"/>
      <w:r w:rsidR="0054454E" w:rsidRPr="00C55FF9">
        <w:rPr>
          <w:sz w:val="22"/>
          <w:szCs w:val="22"/>
          <w:lang w:val="sr-Latn-ME"/>
        </w:rPr>
        <w:t>Child-Pugh</w:t>
      </w:r>
      <w:proofErr w:type="spellEnd"/>
      <w:r w:rsidR="0054454E" w:rsidRPr="00C55FF9">
        <w:rPr>
          <w:sz w:val="22"/>
          <w:szCs w:val="22"/>
          <w:lang w:val="sr-Latn-ME"/>
        </w:rPr>
        <w:t xml:space="preserve"> B) </w:t>
      </w:r>
      <w:r w:rsidRPr="00C55FF9">
        <w:rPr>
          <w:sz w:val="22"/>
          <w:szCs w:val="22"/>
          <w:lang w:val="sr-Latn-ME"/>
        </w:rPr>
        <w:t xml:space="preserve">oštećenjem funkcije jetre. </w:t>
      </w:r>
      <w:r w:rsidR="0054454E" w:rsidRPr="00C55FF9">
        <w:rPr>
          <w:sz w:val="22"/>
          <w:szCs w:val="22"/>
          <w:lang w:val="sr-Latn-ME"/>
        </w:rPr>
        <w:t xml:space="preserve"> Pacijenti sa teškim oštećenjem funkcije jetre (</w:t>
      </w:r>
      <w:proofErr w:type="spellStart"/>
      <w:r w:rsidR="0054454E" w:rsidRPr="00C55FF9">
        <w:rPr>
          <w:sz w:val="22"/>
          <w:szCs w:val="22"/>
          <w:lang w:val="sr-Latn-ME"/>
        </w:rPr>
        <w:t>Child-Pugh</w:t>
      </w:r>
      <w:proofErr w:type="spellEnd"/>
      <w:r w:rsidR="0054454E" w:rsidRPr="00C55FF9">
        <w:rPr>
          <w:sz w:val="22"/>
          <w:szCs w:val="22"/>
          <w:lang w:val="sr-Latn-ME"/>
        </w:rPr>
        <w:t xml:space="preserve"> C) treba da primaju početnu dozu od 450</w:t>
      </w:r>
      <w:r w:rsidR="00C45880" w:rsidRPr="00C55FF9">
        <w:rPr>
          <w:sz w:val="22"/>
          <w:szCs w:val="22"/>
          <w:lang w:val="sr-Latn-ME"/>
        </w:rPr>
        <w:t xml:space="preserve"> </w:t>
      </w:r>
      <w:r w:rsidR="0054454E" w:rsidRPr="00C55FF9">
        <w:rPr>
          <w:sz w:val="22"/>
          <w:szCs w:val="22"/>
          <w:lang w:val="sr-Latn-ME"/>
        </w:rPr>
        <w:t>mg dva puta dnevno (ukupna doza od 900</w:t>
      </w:r>
      <w:r w:rsidR="00C45880" w:rsidRPr="00C55FF9">
        <w:rPr>
          <w:sz w:val="22"/>
          <w:szCs w:val="22"/>
          <w:lang w:val="sr-Latn-ME"/>
        </w:rPr>
        <w:t xml:space="preserve"> </w:t>
      </w:r>
      <w:r w:rsidR="0054454E" w:rsidRPr="00C55FF9">
        <w:rPr>
          <w:sz w:val="22"/>
          <w:szCs w:val="22"/>
          <w:lang w:val="sr-Latn-ME"/>
        </w:rPr>
        <w:t>mg) (</w:t>
      </w:r>
      <w:proofErr w:type="spellStart"/>
      <w:r w:rsidR="0054454E" w:rsidRPr="00C55FF9">
        <w:rPr>
          <w:sz w:val="22"/>
          <w:szCs w:val="22"/>
          <w:lang w:val="sr-Latn-ME"/>
        </w:rPr>
        <w:t>videti</w:t>
      </w:r>
      <w:proofErr w:type="spellEnd"/>
      <w:r w:rsidR="0054454E" w:rsidRPr="00C55FF9">
        <w:rPr>
          <w:sz w:val="22"/>
          <w:szCs w:val="22"/>
          <w:lang w:val="sr-Latn-ME"/>
        </w:rPr>
        <w:t xml:space="preserve"> dio 5.2.). Za sve pacijente sa oštećenjem funkcije jetre </w:t>
      </w:r>
      <w:proofErr w:type="spellStart"/>
      <w:r w:rsidR="0054454E" w:rsidRPr="00C55FF9">
        <w:rPr>
          <w:sz w:val="22"/>
          <w:szCs w:val="22"/>
          <w:lang w:val="sr-Latn-ME"/>
        </w:rPr>
        <w:t>savetuje</w:t>
      </w:r>
      <w:proofErr w:type="spellEnd"/>
      <w:r w:rsidR="0054454E" w:rsidRPr="00C55FF9">
        <w:rPr>
          <w:sz w:val="22"/>
          <w:szCs w:val="22"/>
          <w:lang w:val="sr-Latn-ME"/>
        </w:rPr>
        <w:t xml:space="preserve"> se odgovarajuće praćenje (npr.</w:t>
      </w:r>
      <w:r w:rsidR="00C45880" w:rsidRPr="00C55FF9">
        <w:rPr>
          <w:sz w:val="22"/>
          <w:szCs w:val="22"/>
          <w:lang w:val="sr-Latn-ME"/>
        </w:rPr>
        <w:t xml:space="preserve"> </w:t>
      </w:r>
      <w:r w:rsidR="0054454E" w:rsidRPr="00C55FF9">
        <w:rPr>
          <w:sz w:val="22"/>
          <w:szCs w:val="22"/>
          <w:lang w:val="sr-Latn-ME"/>
        </w:rPr>
        <w:t>markera funkcije jetre) (</w:t>
      </w:r>
      <w:proofErr w:type="spellStart"/>
      <w:r w:rsidR="0054454E" w:rsidRPr="00C55FF9">
        <w:rPr>
          <w:sz w:val="22"/>
          <w:szCs w:val="22"/>
          <w:lang w:val="sr-Latn-ME"/>
        </w:rPr>
        <w:t>videti</w:t>
      </w:r>
      <w:proofErr w:type="spellEnd"/>
      <w:r w:rsidR="0054454E" w:rsidRPr="00C55FF9">
        <w:rPr>
          <w:sz w:val="22"/>
          <w:szCs w:val="22"/>
          <w:lang w:val="sr-Latn-ME"/>
        </w:rPr>
        <w:t xml:space="preserve"> </w:t>
      </w:r>
      <w:r w:rsidR="00C45880" w:rsidRPr="00C55FF9">
        <w:rPr>
          <w:sz w:val="22"/>
          <w:szCs w:val="22"/>
          <w:lang w:val="sr-Latn-ME"/>
        </w:rPr>
        <w:t>dio</w:t>
      </w:r>
      <w:r w:rsidR="0054454E" w:rsidRPr="00C55FF9">
        <w:rPr>
          <w:sz w:val="22"/>
          <w:szCs w:val="22"/>
          <w:lang w:val="sr-Latn-ME"/>
        </w:rPr>
        <w:t xml:space="preserve"> 4.4.).</w:t>
      </w:r>
    </w:p>
    <w:p w14:paraId="55A870C3" w14:textId="77777777" w:rsidR="00810005" w:rsidRPr="00C55FF9" w:rsidRDefault="00810005" w:rsidP="005332DE">
      <w:pPr>
        <w:jc w:val="both"/>
        <w:rPr>
          <w:sz w:val="22"/>
          <w:szCs w:val="22"/>
          <w:lang w:val="sr-Latn-ME"/>
        </w:rPr>
      </w:pPr>
    </w:p>
    <w:p w14:paraId="39FAD02B" w14:textId="77777777" w:rsidR="00810005" w:rsidRPr="00C55FF9" w:rsidRDefault="00810005" w:rsidP="005332DE">
      <w:pPr>
        <w:jc w:val="both"/>
        <w:rPr>
          <w:i/>
          <w:sz w:val="22"/>
          <w:szCs w:val="22"/>
          <w:lang w:val="sr-Latn-ME"/>
        </w:rPr>
      </w:pPr>
      <w:r w:rsidRPr="00C55FF9">
        <w:rPr>
          <w:i/>
          <w:sz w:val="22"/>
          <w:szCs w:val="22"/>
          <w:lang w:val="sr-Latn-ME"/>
        </w:rPr>
        <w:t xml:space="preserve">Oštećenje funkcije bubrega </w:t>
      </w:r>
    </w:p>
    <w:p w14:paraId="6610C79A" w14:textId="4AADE32C" w:rsidR="00810005" w:rsidRPr="00C55FF9" w:rsidRDefault="00810005" w:rsidP="005332DE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Nije potrebno prilagođavati dozu kod pacijenata sa blagim ili umjerenim oštećenjem funkcije bubrega. Lijek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nije ispitivan kod pacijenata sa teškim oštećenjem bubrežne funkcije. Međutim, s obzirom</w:t>
      </w:r>
      <w:r w:rsidR="00C45880" w:rsidRPr="00C55FF9">
        <w:rPr>
          <w:sz w:val="22"/>
          <w:szCs w:val="22"/>
          <w:lang w:val="sr-Latn-ME"/>
        </w:rPr>
        <w:t xml:space="preserve"> na to</w:t>
      </w:r>
      <w:r w:rsidRPr="00C55FF9">
        <w:rPr>
          <w:sz w:val="22"/>
          <w:szCs w:val="22"/>
          <w:lang w:val="sr-Latn-ME"/>
        </w:rPr>
        <w:t xml:space="preserve"> da je izlučivanje </w:t>
      </w:r>
      <w:proofErr w:type="spellStart"/>
      <w:r w:rsidRPr="00C55FF9">
        <w:rPr>
          <w:sz w:val="22"/>
          <w:szCs w:val="22"/>
          <w:lang w:val="sr-Latn-ME"/>
        </w:rPr>
        <w:t>alektiniba</w:t>
      </w:r>
      <w:proofErr w:type="spellEnd"/>
      <w:r w:rsidRPr="00C55FF9">
        <w:rPr>
          <w:sz w:val="22"/>
          <w:szCs w:val="22"/>
          <w:lang w:val="sr-Latn-ME"/>
        </w:rPr>
        <w:t xml:space="preserve"> bubrezima zanemarljivo, nije potrebno prilagođavati dozu kod pacijenata sa teškim oštećenjem funkcije </w:t>
      </w:r>
      <w:r w:rsidR="00C45880" w:rsidRPr="00C55FF9">
        <w:rPr>
          <w:sz w:val="22"/>
          <w:szCs w:val="22"/>
          <w:lang w:val="sr-Latn-ME"/>
        </w:rPr>
        <w:t xml:space="preserve">bubrega </w:t>
      </w:r>
      <w:r w:rsidRPr="00C55FF9">
        <w:rPr>
          <w:sz w:val="22"/>
          <w:szCs w:val="22"/>
          <w:lang w:val="sr-Latn-ME"/>
        </w:rPr>
        <w:t xml:space="preserve">(vidjeti dio 5.2). </w:t>
      </w:r>
    </w:p>
    <w:p w14:paraId="2CC651D0" w14:textId="77777777" w:rsidR="00810005" w:rsidRPr="00C55FF9" w:rsidRDefault="00810005" w:rsidP="005332DE">
      <w:pPr>
        <w:jc w:val="both"/>
        <w:rPr>
          <w:sz w:val="22"/>
          <w:szCs w:val="22"/>
          <w:lang w:val="sr-Latn-ME"/>
        </w:rPr>
      </w:pPr>
    </w:p>
    <w:p w14:paraId="4F3D5D7F" w14:textId="77777777" w:rsidR="00810005" w:rsidRPr="00C55FF9" w:rsidRDefault="00810005" w:rsidP="005332DE">
      <w:pPr>
        <w:jc w:val="both"/>
        <w:rPr>
          <w:i/>
          <w:sz w:val="22"/>
          <w:szCs w:val="22"/>
          <w:lang w:val="sr-Latn-ME"/>
        </w:rPr>
      </w:pPr>
      <w:r w:rsidRPr="00C55FF9">
        <w:rPr>
          <w:i/>
          <w:sz w:val="22"/>
          <w:szCs w:val="22"/>
          <w:lang w:val="sr-Latn-ME"/>
        </w:rPr>
        <w:t>Gerijatrijska populacija (≥ 65 godina)</w:t>
      </w:r>
    </w:p>
    <w:p w14:paraId="0038AF2D" w14:textId="357F688C" w:rsidR="00810005" w:rsidRPr="00C55FF9" w:rsidRDefault="00810005" w:rsidP="005332DE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Ograničeni podaci o bezbjednosti i efikasnosti lijeka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kod pacijenata starosti od 65 ili više godina ne ukazuju na potrebu za prilagođavanjem doze kod starijih pacijenata (vidjeti dio 5.2). Nema dostupnih podataka o primjeni kod pacijenata starijih od 80 godina. </w:t>
      </w:r>
    </w:p>
    <w:p w14:paraId="19A50341" w14:textId="77777777" w:rsidR="00810005" w:rsidRPr="00C55FF9" w:rsidRDefault="00810005" w:rsidP="005332DE">
      <w:pPr>
        <w:jc w:val="both"/>
        <w:rPr>
          <w:i/>
          <w:sz w:val="22"/>
          <w:szCs w:val="22"/>
          <w:lang w:val="sr-Latn-ME"/>
        </w:rPr>
      </w:pPr>
    </w:p>
    <w:p w14:paraId="6A7A870A" w14:textId="77777777" w:rsidR="00810005" w:rsidRPr="00C55FF9" w:rsidRDefault="00810005" w:rsidP="005332DE">
      <w:pPr>
        <w:jc w:val="both"/>
        <w:rPr>
          <w:i/>
          <w:sz w:val="22"/>
          <w:szCs w:val="22"/>
          <w:lang w:val="sr-Latn-ME"/>
        </w:rPr>
      </w:pPr>
      <w:r w:rsidRPr="00C55FF9">
        <w:rPr>
          <w:i/>
          <w:sz w:val="22"/>
          <w:szCs w:val="22"/>
          <w:lang w:val="sr-Latn-ME"/>
        </w:rPr>
        <w:t>Pedijatrijska populacija</w:t>
      </w:r>
    </w:p>
    <w:p w14:paraId="799B7C34" w14:textId="240DD876" w:rsidR="00810005" w:rsidRPr="00C55FF9" w:rsidRDefault="00810005" w:rsidP="005332DE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Bezbjednost i efikasnost lijeka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kod djece i adolescenata mlađih od 18 godina nijesu ustanovljene. Nema dostupnih podataka.</w:t>
      </w:r>
    </w:p>
    <w:p w14:paraId="5CF8C6AF" w14:textId="77777777" w:rsidR="00810005" w:rsidRPr="00C55FF9" w:rsidRDefault="00810005" w:rsidP="005332DE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 </w:t>
      </w:r>
    </w:p>
    <w:p w14:paraId="4EEB01B6" w14:textId="77777777" w:rsidR="00810005" w:rsidRPr="00C55FF9" w:rsidRDefault="00810005" w:rsidP="005332DE">
      <w:pPr>
        <w:jc w:val="both"/>
        <w:rPr>
          <w:i/>
          <w:sz w:val="22"/>
          <w:szCs w:val="22"/>
          <w:lang w:val="sr-Latn-ME"/>
        </w:rPr>
      </w:pPr>
      <w:r w:rsidRPr="00C55FF9">
        <w:rPr>
          <w:i/>
          <w:sz w:val="22"/>
          <w:szCs w:val="22"/>
          <w:lang w:val="sr-Latn-ME"/>
        </w:rPr>
        <w:t>Ekstremna tjelesna masa (&gt; 130 kg)</w:t>
      </w:r>
    </w:p>
    <w:p w14:paraId="28AD90AA" w14:textId="31949B7A" w:rsidR="00810005" w:rsidRPr="00C55FF9" w:rsidRDefault="00810005" w:rsidP="005332DE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Iako </w:t>
      </w:r>
      <w:proofErr w:type="spellStart"/>
      <w:r w:rsidRPr="00C55FF9">
        <w:rPr>
          <w:sz w:val="22"/>
          <w:szCs w:val="22"/>
          <w:lang w:val="sr-Latn-ME"/>
        </w:rPr>
        <w:t>farmakokinetičke</w:t>
      </w:r>
      <w:proofErr w:type="spellEnd"/>
      <w:r w:rsidRPr="00C55FF9">
        <w:rPr>
          <w:sz w:val="22"/>
          <w:szCs w:val="22"/>
          <w:lang w:val="sr-Latn-ME"/>
        </w:rPr>
        <w:t xml:space="preserve"> simulacije </w:t>
      </w:r>
      <w:r w:rsidR="00D16F4A" w:rsidRPr="00C55FF9">
        <w:rPr>
          <w:sz w:val="22"/>
          <w:szCs w:val="22"/>
          <w:lang w:val="sr-Latn-ME"/>
        </w:rPr>
        <w:t xml:space="preserve">(FK) </w:t>
      </w:r>
      <w:r w:rsidRPr="00C55FF9">
        <w:rPr>
          <w:sz w:val="22"/>
          <w:szCs w:val="22"/>
          <w:lang w:val="sr-Latn-ME"/>
        </w:rPr>
        <w:t xml:space="preserve">za lijek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ne ukazuju na nisku izloženost kod pacijenata ekstremno visoke tjelesne mase (tj. &gt; 130 kg), </w:t>
      </w:r>
      <w:proofErr w:type="spellStart"/>
      <w:r w:rsidRPr="00C55FF9">
        <w:rPr>
          <w:sz w:val="22"/>
          <w:szCs w:val="22"/>
          <w:lang w:val="sr-Latn-ME"/>
        </w:rPr>
        <w:t>alektinib</w:t>
      </w:r>
      <w:proofErr w:type="spellEnd"/>
      <w:r w:rsidRPr="00C55FF9">
        <w:rPr>
          <w:sz w:val="22"/>
          <w:szCs w:val="22"/>
          <w:lang w:val="sr-Latn-ME"/>
        </w:rPr>
        <w:t xml:space="preserve"> se </w:t>
      </w:r>
      <w:r w:rsidR="00E31FC5" w:rsidRPr="00C55FF9">
        <w:rPr>
          <w:sz w:val="22"/>
          <w:szCs w:val="22"/>
          <w:lang w:val="sr-Latn-ME"/>
        </w:rPr>
        <w:t>opsežno</w:t>
      </w:r>
      <w:r w:rsidRPr="00C55FF9">
        <w:rPr>
          <w:sz w:val="22"/>
          <w:szCs w:val="22"/>
          <w:lang w:val="sr-Latn-ME"/>
        </w:rPr>
        <w:t xml:space="preserve"> raspodjeljuje, a u klinička ispitivanja </w:t>
      </w:r>
      <w:proofErr w:type="spellStart"/>
      <w:r w:rsidRPr="00C55FF9">
        <w:rPr>
          <w:sz w:val="22"/>
          <w:szCs w:val="22"/>
          <w:lang w:val="sr-Latn-ME"/>
        </w:rPr>
        <w:t>alektiniba</w:t>
      </w:r>
      <w:proofErr w:type="spellEnd"/>
      <w:r w:rsidRPr="00C55FF9">
        <w:rPr>
          <w:sz w:val="22"/>
          <w:szCs w:val="22"/>
          <w:lang w:val="sr-Latn-ME"/>
        </w:rPr>
        <w:t xml:space="preserve"> bili su uključeni pacijenti čija je tjelesna masa bila u okviru raspona od 36,9 - 123 kg. Nema dostupnih podataka o pacijentima tjelesne mase iznad 130 kg.</w:t>
      </w:r>
    </w:p>
    <w:p w14:paraId="1A5AB4B7" w14:textId="77777777" w:rsidR="00810005" w:rsidRPr="00C55FF9" w:rsidRDefault="00810005" w:rsidP="005332D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626663CB" w14:textId="0B9CFE8F" w:rsidR="00452E9D" w:rsidRPr="00C55FF9" w:rsidRDefault="00452E9D" w:rsidP="005332D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C55FF9">
        <w:rPr>
          <w:bCs/>
          <w:sz w:val="22"/>
          <w:szCs w:val="22"/>
          <w:u w:val="single"/>
          <w:lang w:val="sr-Latn-ME"/>
        </w:rPr>
        <w:t>Način primjene</w:t>
      </w:r>
    </w:p>
    <w:p w14:paraId="20DE77D6" w14:textId="5CE16B32" w:rsidR="00810005" w:rsidRPr="00C55FF9" w:rsidRDefault="00C45880" w:rsidP="005332D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C55FF9">
        <w:rPr>
          <w:sz w:val="22"/>
          <w:szCs w:val="22"/>
          <w:lang w:val="sr-Latn-ME"/>
        </w:rPr>
        <w:t xml:space="preserve">Lijek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="00810005" w:rsidRPr="00C55FF9">
        <w:rPr>
          <w:sz w:val="22"/>
          <w:szCs w:val="22"/>
          <w:lang w:val="sr-Latn-ME"/>
        </w:rPr>
        <w:t xml:space="preserve"> se primjenjuje </w:t>
      </w:r>
      <w:proofErr w:type="spellStart"/>
      <w:r w:rsidR="00810005" w:rsidRPr="00C55FF9">
        <w:rPr>
          <w:sz w:val="22"/>
          <w:szCs w:val="22"/>
          <w:lang w:val="sr-Latn-ME"/>
        </w:rPr>
        <w:t>peroralno</w:t>
      </w:r>
      <w:proofErr w:type="spellEnd"/>
      <w:r w:rsidR="00810005" w:rsidRPr="00C55FF9">
        <w:rPr>
          <w:sz w:val="22"/>
          <w:szCs w:val="22"/>
          <w:lang w:val="sr-Latn-ME"/>
        </w:rPr>
        <w:t xml:space="preserve">. Tvrde kapsule potrebno je progutati cijele i ne smiju se otvarati niti rastvarati. Moraju da se uzimaju sa hranom (vidjeti dio 5.2).  </w:t>
      </w:r>
    </w:p>
    <w:p w14:paraId="626663CC" w14:textId="77777777" w:rsidR="00452E9D" w:rsidRPr="00C55FF9" w:rsidRDefault="00452E9D" w:rsidP="005332D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26663CD" w14:textId="08987E3E" w:rsidR="00411B4B" w:rsidRPr="00C55FF9" w:rsidRDefault="00411B4B" w:rsidP="005332D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55FF9">
        <w:rPr>
          <w:b/>
          <w:bCs/>
          <w:sz w:val="22"/>
          <w:szCs w:val="22"/>
          <w:lang w:val="sr-Latn-ME"/>
        </w:rPr>
        <w:t xml:space="preserve">4.3. </w:t>
      </w:r>
      <w:r w:rsidR="00480FB1" w:rsidRPr="00C55FF9">
        <w:rPr>
          <w:b/>
          <w:bCs/>
          <w:sz w:val="22"/>
          <w:szCs w:val="22"/>
          <w:lang w:val="sr-Latn-ME"/>
        </w:rPr>
        <w:tab/>
      </w:r>
      <w:proofErr w:type="spellStart"/>
      <w:r w:rsidRPr="00C55FF9">
        <w:rPr>
          <w:b/>
          <w:bCs/>
          <w:sz w:val="22"/>
          <w:szCs w:val="22"/>
          <w:lang w:val="sr-Latn-ME"/>
        </w:rPr>
        <w:t>Kontraindikacije</w:t>
      </w:r>
      <w:proofErr w:type="spellEnd"/>
    </w:p>
    <w:p w14:paraId="5D2FC772" w14:textId="1E523CA6" w:rsidR="00810005" w:rsidRPr="00C55FF9" w:rsidRDefault="00810005" w:rsidP="005332D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3ED683F" w14:textId="4F7641A9" w:rsidR="00810005" w:rsidRPr="00C55FF9" w:rsidRDefault="00810005" w:rsidP="005332DE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Preosjetljivost na </w:t>
      </w:r>
      <w:proofErr w:type="spellStart"/>
      <w:r w:rsidRPr="00C55FF9">
        <w:rPr>
          <w:sz w:val="22"/>
          <w:szCs w:val="22"/>
          <w:lang w:val="sr-Latn-ME"/>
        </w:rPr>
        <w:t>alektinib</w:t>
      </w:r>
      <w:proofErr w:type="spellEnd"/>
      <w:r w:rsidRPr="00C55FF9">
        <w:rPr>
          <w:sz w:val="22"/>
          <w:szCs w:val="22"/>
          <w:lang w:val="sr-Latn-ME"/>
        </w:rPr>
        <w:t xml:space="preserve"> ili </w:t>
      </w:r>
      <w:r w:rsidR="00C45880" w:rsidRPr="00C55FF9">
        <w:rPr>
          <w:sz w:val="22"/>
          <w:szCs w:val="22"/>
          <w:lang w:val="sr-Latn-ME"/>
        </w:rPr>
        <w:t xml:space="preserve">na </w:t>
      </w:r>
      <w:r w:rsidRPr="00C55FF9">
        <w:rPr>
          <w:sz w:val="22"/>
          <w:szCs w:val="22"/>
          <w:lang w:val="sr-Latn-ME"/>
        </w:rPr>
        <w:t>neku od pomoćnih supstanci navedenih u dijelu 6.1.</w:t>
      </w:r>
    </w:p>
    <w:p w14:paraId="626663CE" w14:textId="03B050B8" w:rsidR="0072020E" w:rsidRPr="00C55FF9" w:rsidRDefault="0072020E" w:rsidP="005332D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E15683B" w14:textId="77777777" w:rsidR="00BA1D9D" w:rsidRPr="00C55FF9" w:rsidRDefault="00BA1D9D" w:rsidP="005332D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26663CF" w14:textId="24CE9C0E" w:rsidR="00411B4B" w:rsidRPr="00C55FF9" w:rsidRDefault="00411B4B" w:rsidP="005332D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55FF9">
        <w:rPr>
          <w:b/>
          <w:bCs/>
          <w:sz w:val="22"/>
          <w:szCs w:val="22"/>
          <w:lang w:val="sr-Latn-ME"/>
        </w:rPr>
        <w:lastRenderedPageBreak/>
        <w:t xml:space="preserve">4.4. </w:t>
      </w:r>
      <w:r w:rsidR="00480FB1" w:rsidRPr="00C55FF9">
        <w:rPr>
          <w:b/>
          <w:bCs/>
          <w:sz w:val="22"/>
          <w:szCs w:val="22"/>
          <w:lang w:val="sr-Latn-ME"/>
        </w:rPr>
        <w:tab/>
      </w:r>
      <w:r w:rsidRPr="00C55FF9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25458C45" w14:textId="145172F0" w:rsidR="00810005" w:rsidRPr="00C55FF9" w:rsidRDefault="00810005" w:rsidP="005332D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18D4985" w14:textId="4B32AD94" w:rsidR="00810005" w:rsidRPr="00C55FF9" w:rsidRDefault="00810005" w:rsidP="005332DE">
      <w:pPr>
        <w:jc w:val="both"/>
        <w:rPr>
          <w:sz w:val="22"/>
          <w:szCs w:val="22"/>
          <w:u w:val="single"/>
          <w:lang w:val="sr-Latn-ME"/>
        </w:rPr>
      </w:pPr>
      <w:proofErr w:type="spellStart"/>
      <w:r w:rsidRPr="00C55FF9">
        <w:rPr>
          <w:sz w:val="22"/>
          <w:szCs w:val="22"/>
          <w:u w:val="single"/>
          <w:lang w:val="sr-Latn-ME"/>
        </w:rPr>
        <w:t>Intersticij</w:t>
      </w:r>
      <w:r w:rsidR="00C45880" w:rsidRPr="00C55FF9">
        <w:rPr>
          <w:sz w:val="22"/>
          <w:szCs w:val="22"/>
          <w:u w:val="single"/>
          <w:lang w:val="sr-Latn-ME"/>
        </w:rPr>
        <w:t>alna</w:t>
      </w:r>
      <w:proofErr w:type="spellEnd"/>
      <w:r w:rsidRPr="00C55FF9">
        <w:rPr>
          <w:sz w:val="22"/>
          <w:szCs w:val="22"/>
          <w:u w:val="single"/>
          <w:lang w:val="sr-Latn-ME"/>
        </w:rPr>
        <w:t xml:space="preserve"> bolest pluća (IBP)/</w:t>
      </w:r>
      <w:proofErr w:type="spellStart"/>
      <w:r w:rsidRPr="00C55FF9">
        <w:rPr>
          <w:sz w:val="22"/>
          <w:szCs w:val="22"/>
          <w:u w:val="single"/>
          <w:lang w:val="sr-Latn-ME"/>
        </w:rPr>
        <w:t>pneumonitis</w:t>
      </w:r>
      <w:proofErr w:type="spellEnd"/>
    </w:p>
    <w:p w14:paraId="744A38FF" w14:textId="6404687B" w:rsidR="00810005" w:rsidRPr="00C55FF9" w:rsidRDefault="00810005" w:rsidP="005332DE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U kliničkim ispitivanjima lijeka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prijavljeni su slučajevi IBP/</w:t>
      </w:r>
      <w:proofErr w:type="spellStart"/>
      <w:r w:rsidRPr="00C55FF9">
        <w:rPr>
          <w:sz w:val="22"/>
          <w:szCs w:val="22"/>
          <w:lang w:val="sr-Latn-ME"/>
        </w:rPr>
        <w:t>pneumonitisa</w:t>
      </w:r>
      <w:proofErr w:type="spellEnd"/>
      <w:r w:rsidRPr="00C55FF9">
        <w:rPr>
          <w:sz w:val="22"/>
          <w:szCs w:val="22"/>
          <w:lang w:val="sr-Latn-ME"/>
        </w:rPr>
        <w:t xml:space="preserve"> (vidjeti dio 4.8). Pacijente je potrebno nadgledati zbog moguće pojave plućnih simptoma koji ukazuju na </w:t>
      </w:r>
      <w:proofErr w:type="spellStart"/>
      <w:r w:rsidRPr="00C55FF9">
        <w:rPr>
          <w:sz w:val="22"/>
          <w:szCs w:val="22"/>
          <w:lang w:val="sr-Latn-ME"/>
        </w:rPr>
        <w:t>pneumonitis</w:t>
      </w:r>
      <w:proofErr w:type="spellEnd"/>
      <w:r w:rsidRPr="00C55FF9">
        <w:rPr>
          <w:sz w:val="22"/>
          <w:szCs w:val="22"/>
          <w:lang w:val="sr-Latn-ME"/>
        </w:rPr>
        <w:t xml:space="preserve">. Primjenu lijeka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treba odmah privremeno prekinuti kod pacijenata kojim</w:t>
      </w:r>
      <w:r w:rsidR="00C45880" w:rsidRPr="00C55FF9">
        <w:rPr>
          <w:sz w:val="22"/>
          <w:szCs w:val="22"/>
          <w:lang w:val="sr-Latn-ME"/>
        </w:rPr>
        <w:t>a</w:t>
      </w:r>
      <w:r w:rsidRPr="00C55FF9">
        <w:rPr>
          <w:sz w:val="22"/>
          <w:szCs w:val="22"/>
          <w:lang w:val="sr-Latn-ME"/>
        </w:rPr>
        <w:t xml:space="preserve"> se </w:t>
      </w:r>
      <w:proofErr w:type="spellStart"/>
      <w:r w:rsidRPr="00C55FF9">
        <w:rPr>
          <w:sz w:val="22"/>
          <w:szCs w:val="22"/>
          <w:lang w:val="sr-Latn-ME"/>
        </w:rPr>
        <w:t>dijagnostifikuje</w:t>
      </w:r>
      <w:proofErr w:type="spellEnd"/>
      <w:r w:rsidRPr="00C55FF9">
        <w:rPr>
          <w:sz w:val="22"/>
          <w:szCs w:val="22"/>
          <w:lang w:val="sr-Latn-ME"/>
        </w:rPr>
        <w:t xml:space="preserve"> IBP/</w:t>
      </w:r>
      <w:proofErr w:type="spellStart"/>
      <w:r w:rsidRPr="00C55FF9">
        <w:rPr>
          <w:sz w:val="22"/>
          <w:szCs w:val="22"/>
          <w:lang w:val="sr-Latn-ME"/>
        </w:rPr>
        <w:t>pneumonitis</w:t>
      </w:r>
      <w:proofErr w:type="spellEnd"/>
      <w:r w:rsidRPr="00C55FF9">
        <w:rPr>
          <w:sz w:val="22"/>
          <w:szCs w:val="22"/>
          <w:lang w:val="sr-Latn-ME"/>
        </w:rPr>
        <w:t xml:space="preserve"> te trajno obustaviti ako se ne identifikuju drugi mogući uzroci IBP/</w:t>
      </w:r>
      <w:proofErr w:type="spellStart"/>
      <w:r w:rsidRPr="00C55FF9">
        <w:rPr>
          <w:sz w:val="22"/>
          <w:szCs w:val="22"/>
          <w:lang w:val="sr-Latn-ME"/>
        </w:rPr>
        <w:t>pneumonitisa</w:t>
      </w:r>
      <w:proofErr w:type="spellEnd"/>
      <w:r w:rsidRPr="00C55FF9">
        <w:rPr>
          <w:sz w:val="22"/>
          <w:szCs w:val="22"/>
          <w:lang w:val="sr-Latn-ME"/>
        </w:rPr>
        <w:t xml:space="preserve"> (vidjeti dio 4.2). </w:t>
      </w:r>
    </w:p>
    <w:p w14:paraId="5E798BFD" w14:textId="77777777" w:rsidR="00810005" w:rsidRPr="00C55FF9" w:rsidRDefault="00810005" w:rsidP="005332DE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 </w:t>
      </w:r>
    </w:p>
    <w:p w14:paraId="77FC64C3" w14:textId="77777777" w:rsidR="00810005" w:rsidRPr="00C55FF9" w:rsidRDefault="00810005" w:rsidP="005332DE">
      <w:pPr>
        <w:jc w:val="both"/>
        <w:rPr>
          <w:sz w:val="22"/>
          <w:szCs w:val="22"/>
          <w:u w:val="single"/>
          <w:lang w:val="sr-Latn-ME"/>
        </w:rPr>
      </w:pPr>
      <w:proofErr w:type="spellStart"/>
      <w:r w:rsidRPr="00C55FF9">
        <w:rPr>
          <w:sz w:val="22"/>
          <w:szCs w:val="22"/>
          <w:u w:val="single"/>
          <w:lang w:val="sr-Latn-ME"/>
        </w:rPr>
        <w:t>Hepatotoksičnost</w:t>
      </w:r>
      <w:proofErr w:type="spellEnd"/>
    </w:p>
    <w:p w14:paraId="28B296B6" w14:textId="7A812B8E" w:rsidR="00810005" w:rsidRPr="00C55FF9" w:rsidRDefault="00810005" w:rsidP="005332DE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Kod pacijenata koji su učestvovali u </w:t>
      </w:r>
      <w:proofErr w:type="spellStart"/>
      <w:r w:rsidRPr="00C55FF9">
        <w:rPr>
          <w:sz w:val="22"/>
          <w:szCs w:val="22"/>
          <w:lang w:val="sr-Latn-ME"/>
        </w:rPr>
        <w:t>pivotalnim</w:t>
      </w:r>
      <w:proofErr w:type="spellEnd"/>
      <w:r w:rsidRPr="00C55FF9">
        <w:rPr>
          <w:sz w:val="22"/>
          <w:szCs w:val="22"/>
          <w:lang w:val="sr-Latn-ME"/>
        </w:rPr>
        <w:t xml:space="preserve"> kliničkim ispitivanjima lijeka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zabilježena su povišenja vrijednosti </w:t>
      </w:r>
      <w:proofErr w:type="spellStart"/>
      <w:r w:rsidRPr="00C55FF9">
        <w:rPr>
          <w:sz w:val="22"/>
          <w:szCs w:val="22"/>
          <w:lang w:val="sr-Latn-ME"/>
        </w:rPr>
        <w:t>alanin</w:t>
      </w:r>
      <w:proofErr w:type="spellEnd"/>
      <w:r w:rsidRPr="00C55FF9">
        <w:rPr>
          <w:sz w:val="22"/>
          <w:szCs w:val="22"/>
          <w:lang w:val="sr-Latn-ME"/>
        </w:rPr>
        <w:t xml:space="preserve"> </w:t>
      </w:r>
      <w:proofErr w:type="spellStart"/>
      <w:r w:rsidRPr="00C55FF9">
        <w:rPr>
          <w:sz w:val="22"/>
          <w:szCs w:val="22"/>
          <w:lang w:val="sr-Latn-ME"/>
        </w:rPr>
        <w:t>aminotransferaze</w:t>
      </w:r>
      <w:proofErr w:type="spellEnd"/>
      <w:r w:rsidRPr="00C55FF9">
        <w:rPr>
          <w:sz w:val="22"/>
          <w:szCs w:val="22"/>
          <w:lang w:val="sr-Latn-ME"/>
        </w:rPr>
        <w:t xml:space="preserve"> (ALT) i </w:t>
      </w:r>
      <w:proofErr w:type="spellStart"/>
      <w:r w:rsidRPr="00C55FF9">
        <w:rPr>
          <w:sz w:val="22"/>
          <w:szCs w:val="22"/>
          <w:lang w:val="sr-Latn-ME"/>
        </w:rPr>
        <w:t>aspartat</w:t>
      </w:r>
      <w:proofErr w:type="spellEnd"/>
      <w:r w:rsidRPr="00C55FF9">
        <w:rPr>
          <w:sz w:val="22"/>
          <w:szCs w:val="22"/>
          <w:lang w:val="sr-Latn-ME"/>
        </w:rPr>
        <w:t xml:space="preserve"> </w:t>
      </w:r>
      <w:proofErr w:type="spellStart"/>
      <w:r w:rsidRPr="00C55FF9">
        <w:rPr>
          <w:sz w:val="22"/>
          <w:szCs w:val="22"/>
          <w:lang w:val="sr-Latn-ME"/>
        </w:rPr>
        <w:t>aminotransferaze</w:t>
      </w:r>
      <w:proofErr w:type="spellEnd"/>
      <w:r w:rsidRPr="00C55FF9">
        <w:rPr>
          <w:sz w:val="22"/>
          <w:szCs w:val="22"/>
          <w:lang w:val="sr-Latn-ME"/>
        </w:rPr>
        <w:t xml:space="preserve"> (AST) više od 5 puta iznad </w:t>
      </w:r>
      <w:r w:rsidR="00D16F4A" w:rsidRPr="00C55FF9">
        <w:rPr>
          <w:sz w:val="22"/>
          <w:szCs w:val="22"/>
          <w:lang w:val="sr-Latn-ME"/>
        </w:rPr>
        <w:t>gornje granice normale (</w:t>
      </w:r>
      <w:r w:rsidRPr="00C55FF9">
        <w:rPr>
          <w:sz w:val="22"/>
          <w:szCs w:val="22"/>
          <w:lang w:val="sr-Latn-ME"/>
        </w:rPr>
        <w:t>GGN</w:t>
      </w:r>
      <w:r w:rsidR="00D16F4A" w:rsidRPr="00C55FF9">
        <w:rPr>
          <w:sz w:val="22"/>
          <w:szCs w:val="22"/>
          <w:lang w:val="sr-Latn-ME"/>
        </w:rPr>
        <w:t>)</w:t>
      </w:r>
      <w:r w:rsidRPr="00C55FF9">
        <w:rPr>
          <w:sz w:val="22"/>
          <w:szCs w:val="22"/>
          <w:lang w:val="sr-Latn-ME"/>
        </w:rPr>
        <w:t xml:space="preserve">, kao i povišenja vrijednosti </w:t>
      </w:r>
      <w:proofErr w:type="spellStart"/>
      <w:r w:rsidRPr="00C55FF9">
        <w:rPr>
          <w:sz w:val="22"/>
          <w:szCs w:val="22"/>
          <w:lang w:val="sr-Latn-ME"/>
        </w:rPr>
        <w:t>bilirubina</w:t>
      </w:r>
      <w:proofErr w:type="spellEnd"/>
      <w:r w:rsidRPr="00C55FF9">
        <w:rPr>
          <w:sz w:val="22"/>
          <w:szCs w:val="22"/>
          <w:lang w:val="sr-Latn-ME"/>
        </w:rPr>
        <w:t xml:space="preserve"> više od 3 puta iznad GGN (vidjeti dio 4.8). Većina tih događaja nastupila je tokom prva 3 mjeseca liječenja. U </w:t>
      </w:r>
      <w:proofErr w:type="spellStart"/>
      <w:r w:rsidR="00C45880" w:rsidRPr="00C55FF9">
        <w:rPr>
          <w:sz w:val="22"/>
          <w:szCs w:val="22"/>
          <w:lang w:val="sr-Latn-ME"/>
        </w:rPr>
        <w:t>pivotalnim</w:t>
      </w:r>
      <w:proofErr w:type="spellEnd"/>
      <w:r w:rsidRPr="00C55FF9">
        <w:rPr>
          <w:sz w:val="22"/>
          <w:szCs w:val="22"/>
          <w:lang w:val="sr-Latn-ME"/>
        </w:rPr>
        <w:t xml:space="preserve"> kliničkim ispitivanjima lijeka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faze II (NP28761 i NP28673), kod tri pacijenta sa povišenim vrijednostima AST/ALT stepena 3- 4 prijavljeno je oštećenje jetre ind</w:t>
      </w:r>
      <w:r w:rsidR="00C45880" w:rsidRPr="00C55FF9">
        <w:rPr>
          <w:sz w:val="22"/>
          <w:szCs w:val="22"/>
          <w:lang w:val="sr-Latn-ME"/>
        </w:rPr>
        <w:t>u</w:t>
      </w:r>
      <w:r w:rsidRPr="00C55FF9">
        <w:rPr>
          <w:sz w:val="22"/>
          <w:szCs w:val="22"/>
          <w:lang w:val="sr-Latn-ME"/>
        </w:rPr>
        <w:t xml:space="preserve">kovano djelovanjem lijeka. Istovremeno povišene vrijednosti ALT ili AST 3 ili više puta iznad GGN i vrijednost ukupnog </w:t>
      </w:r>
      <w:proofErr w:type="spellStart"/>
      <w:r w:rsidRPr="00C55FF9">
        <w:rPr>
          <w:sz w:val="22"/>
          <w:szCs w:val="22"/>
          <w:lang w:val="sr-Latn-ME"/>
        </w:rPr>
        <w:t>bilirubina</w:t>
      </w:r>
      <w:proofErr w:type="spellEnd"/>
      <w:r w:rsidRPr="00C55FF9">
        <w:rPr>
          <w:sz w:val="22"/>
          <w:szCs w:val="22"/>
          <w:lang w:val="sr-Latn-ME"/>
        </w:rPr>
        <w:t xml:space="preserve"> 2 ili više puta iznad GGN, uz normalne vrijednosti alkalne </w:t>
      </w:r>
      <w:proofErr w:type="spellStart"/>
      <w:r w:rsidRPr="00C55FF9">
        <w:rPr>
          <w:sz w:val="22"/>
          <w:szCs w:val="22"/>
          <w:lang w:val="sr-Latn-ME"/>
        </w:rPr>
        <w:t>fosfataze</w:t>
      </w:r>
      <w:proofErr w:type="spellEnd"/>
      <w:r w:rsidRPr="00C55FF9">
        <w:rPr>
          <w:sz w:val="22"/>
          <w:szCs w:val="22"/>
          <w:lang w:val="sr-Latn-ME"/>
        </w:rPr>
        <w:t xml:space="preserve">, zabilježene su kod jednog pacijenta liječenog u kliničkim ispitivanjima lijeka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>.</w:t>
      </w:r>
    </w:p>
    <w:p w14:paraId="664C7FFC" w14:textId="77777777" w:rsidR="00810005" w:rsidRPr="00C55FF9" w:rsidRDefault="00810005" w:rsidP="005332DE">
      <w:pPr>
        <w:jc w:val="both"/>
        <w:rPr>
          <w:sz w:val="22"/>
          <w:szCs w:val="22"/>
          <w:lang w:val="sr-Latn-ME"/>
        </w:rPr>
      </w:pPr>
    </w:p>
    <w:p w14:paraId="1FD6C569" w14:textId="2CE5957B" w:rsidR="00810005" w:rsidRPr="00C55FF9" w:rsidRDefault="00810005" w:rsidP="005332DE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Funkciju jetre, uključujući ALT, AST i ukupni </w:t>
      </w:r>
      <w:proofErr w:type="spellStart"/>
      <w:r w:rsidRPr="00C55FF9">
        <w:rPr>
          <w:sz w:val="22"/>
          <w:szCs w:val="22"/>
          <w:lang w:val="sr-Latn-ME"/>
        </w:rPr>
        <w:t>bilirubin</w:t>
      </w:r>
      <w:proofErr w:type="spellEnd"/>
      <w:r w:rsidRPr="00C55FF9">
        <w:rPr>
          <w:sz w:val="22"/>
          <w:szCs w:val="22"/>
          <w:lang w:val="sr-Latn-ME"/>
        </w:rPr>
        <w:t xml:space="preserve">, treba odrediti na početku liječenja i pratiti svake 2 nedjelje tokom prva 3 mjeseca liječenja. Nakon toga navedene parametre treba pratiti periodično, jer događaji mogu nastupiti i nakon 3 mjeseca. Testiranje je potrebno sprovoditi i češće kod pacijenata koji razviju povišene vrijednosti </w:t>
      </w:r>
      <w:proofErr w:type="spellStart"/>
      <w:r w:rsidRPr="00C55FF9">
        <w:rPr>
          <w:sz w:val="22"/>
          <w:szCs w:val="22"/>
          <w:lang w:val="sr-Latn-ME"/>
        </w:rPr>
        <w:t>aminotransferaza</w:t>
      </w:r>
      <w:proofErr w:type="spellEnd"/>
      <w:r w:rsidRPr="00C55FF9">
        <w:rPr>
          <w:sz w:val="22"/>
          <w:szCs w:val="22"/>
          <w:lang w:val="sr-Latn-ME"/>
        </w:rPr>
        <w:t xml:space="preserve"> i </w:t>
      </w:r>
      <w:proofErr w:type="spellStart"/>
      <w:r w:rsidRPr="00C55FF9">
        <w:rPr>
          <w:sz w:val="22"/>
          <w:szCs w:val="22"/>
          <w:lang w:val="sr-Latn-ME"/>
        </w:rPr>
        <w:t>bilirubina</w:t>
      </w:r>
      <w:proofErr w:type="spellEnd"/>
      <w:r w:rsidRPr="00C55FF9">
        <w:rPr>
          <w:sz w:val="22"/>
          <w:szCs w:val="22"/>
          <w:lang w:val="sr-Latn-ME"/>
        </w:rPr>
        <w:t>. Zavisno od težine neželjenih dejstava lijeka, potrebno je od</w:t>
      </w:r>
      <w:r w:rsidR="00C45880" w:rsidRPr="00C55FF9">
        <w:rPr>
          <w:sz w:val="22"/>
          <w:szCs w:val="22"/>
          <w:lang w:val="sr-Latn-ME"/>
        </w:rPr>
        <w:t>ložit</w:t>
      </w:r>
      <w:r w:rsidRPr="00C55FF9">
        <w:rPr>
          <w:sz w:val="22"/>
          <w:szCs w:val="22"/>
          <w:lang w:val="sr-Latn-ME"/>
        </w:rPr>
        <w:t xml:space="preserve">i primjenu lijeka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i zatim nastaviti liječenje smanjenom dozom ili trajno obustaviti liječenje na način opisan u Tabeli 2 (vidjeti dio 4.2).  </w:t>
      </w:r>
    </w:p>
    <w:p w14:paraId="0D5FFEFA" w14:textId="77777777" w:rsidR="00810005" w:rsidRPr="00C55FF9" w:rsidRDefault="00810005" w:rsidP="005332DE">
      <w:pPr>
        <w:jc w:val="both"/>
        <w:rPr>
          <w:sz w:val="22"/>
          <w:szCs w:val="22"/>
          <w:lang w:val="sr-Latn-ME"/>
        </w:rPr>
      </w:pPr>
    </w:p>
    <w:p w14:paraId="36C56848" w14:textId="77777777" w:rsidR="00810005" w:rsidRPr="00C55FF9" w:rsidRDefault="00810005" w:rsidP="005332DE">
      <w:pPr>
        <w:jc w:val="both"/>
        <w:rPr>
          <w:sz w:val="22"/>
          <w:szCs w:val="22"/>
          <w:u w:val="single"/>
          <w:lang w:val="sr-Latn-ME"/>
        </w:rPr>
      </w:pPr>
      <w:r w:rsidRPr="00C55FF9">
        <w:rPr>
          <w:sz w:val="22"/>
          <w:szCs w:val="22"/>
          <w:u w:val="single"/>
          <w:lang w:val="sr-Latn-ME"/>
        </w:rPr>
        <w:t xml:space="preserve">Teška </w:t>
      </w:r>
      <w:proofErr w:type="spellStart"/>
      <w:r w:rsidRPr="00C55FF9">
        <w:rPr>
          <w:sz w:val="22"/>
          <w:szCs w:val="22"/>
          <w:u w:val="single"/>
          <w:lang w:val="sr-Latn-ME"/>
        </w:rPr>
        <w:t>mialgija</w:t>
      </w:r>
      <w:proofErr w:type="spellEnd"/>
      <w:r w:rsidRPr="00C55FF9">
        <w:rPr>
          <w:sz w:val="22"/>
          <w:szCs w:val="22"/>
          <w:u w:val="single"/>
          <w:lang w:val="sr-Latn-ME"/>
        </w:rPr>
        <w:t xml:space="preserve"> i povišene vrijednosti </w:t>
      </w:r>
      <w:proofErr w:type="spellStart"/>
      <w:r w:rsidRPr="00C55FF9">
        <w:rPr>
          <w:sz w:val="22"/>
          <w:szCs w:val="22"/>
          <w:u w:val="single"/>
          <w:lang w:val="sr-Latn-ME"/>
        </w:rPr>
        <w:t>kreatin</w:t>
      </w:r>
      <w:proofErr w:type="spellEnd"/>
      <w:r w:rsidRPr="00C55FF9">
        <w:rPr>
          <w:sz w:val="22"/>
          <w:szCs w:val="22"/>
          <w:u w:val="single"/>
          <w:lang w:val="sr-Latn-ME"/>
        </w:rPr>
        <w:t xml:space="preserve"> </w:t>
      </w:r>
      <w:proofErr w:type="spellStart"/>
      <w:r w:rsidRPr="00C55FF9">
        <w:rPr>
          <w:sz w:val="22"/>
          <w:szCs w:val="22"/>
          <w:u w:val="single"/>
          <w:lang w:val="sr-Latn-ME"/>
        </w:rPr>
        <w:t>fosfokinaze</w:t>
      </w:r>
      <w:proofErr w:type="spellEnd"/>
      <w:r w:rsidRPr="00C55FF9">
        <w:rPr>
          <w:sz w:val="22"/>
          <w:szCs w:val="22"/>
          <w:u w:val="single"/>
          <w:lang w:val="sr-Latn-ME"/>
        </w:rPr>
        <w:t xml:space="preserve"> (CPK)</w:t>
      </w:r>
    </w:p>
    <w:p w14:paraId="4E3E531E" w14:textId="0251C3CC" w:rsidR="00810005" w:rsidRPr="00C55FF9" w:rsidRDefault="00810005" w:rsidP="005332DE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U </w:t>
      </w:r>
      <w:proofErr w:type="spellStart"/>
      <w:r w:rsidRPr="00C55FF9">
        <w:rPr>
          <w:sz w:val="22"/>
          <w:szCs w:val="22"/>
          <w:lang w:val="sr-Latn-ME"/>
        </w:rPr>
        <w:t>pivotalnim</w:t>
      </w:r>
      <w:proofErr w:type="spellEnd"/>
      <w:r w:rsidRPr="00C55FF9">
        <w:rPr>
          <w:sz w:val="22"/>
          <w:szCs w:val="22"/>
          <w:lang w:val="sr-Latn-ME"/>
        </w:rPr>
        <w:t xml:space="preserve"> studijama lijeka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prijavljeni su slučajevi </w:t>
      </w:r>
      <w:proofErr w:type="spellStart"/>
      <w:r w:rsidRPr="00C55FF9">
        <w:rPr>
          <w:sz w:val="22"/>
          <w:szCs w:val="22"/>
          <w:lang w:val="sr-Latn-ME"/>
        </w:rPr>
        <w:t>mialgije</w:t>
      </w:r>
      <w:proofErr w:type="spellEnd"/>
      <w:r w:rsidRPr="00C55FF9">
        <w:rPr>
          <w:sz w:val="22"/>
          <w:szCs w:val="22"/>
          <w:lang w:val="sr-Latn-ME"/>
        </w:rPr>
        <w:t xml:space="preserve"> ili mišićno-koštan</w:t>
      </w:r>
      <w:r w:rsidR="00C45880" w:rsidRPr="00C55FF9">
        <w:rPr>
          <w:sz w:val="22"/>
          <w:szCs w:val="22"/>
          <w:lang w:val="sr-Latn-ME"/>
        </w:rPr>
        <w:t>og</w:t>
      </w:r>
      <w:r w:rsidRPr="00C55FF9">
        <w:rPr>
          <w:sz w:val="22"/>
          <w:szCs w:val="22"/>
          <w:lang w:val="sr-Latn-ME"/>
        </w:rPr>
        <w:t xml:space="preserve"> bol</w:t>
      </w:r>
      <w:r w:rsidR="00C45880" w:rsidRPr="00C55FF9">
        <w:rPr>
          <w:sz w:val="22"/>
          <w:szCs w:val="22"/>
          <w:lang w:val="sr-Latn-ME"/>
        </w:rPr>
        <w:t>a</w:t>
      </w:r>
      <w:r w:rsidRPr="00C55FF9">
        <w:rPr>
          <w:sz w:val="22"/>
          <w:szCs w:val="22"/>
          <w:lang w:val="sr-Latn-ME"/>
        </w:rPr>
        <w:t>, uključujući događaje stepena 3 (vidjeti dio 4.8).</w:t>
      </w:r>
    </w:p>
    <w:p w14:paraId="4807923F" w14:textId="77777777" w:rsidR="00810005" w:rsidRPr="00C55FF9" w:rsidRDefault="00810005" w:rsidP="005332DE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 </w:t>
      </w:r>
    </w:p>
    <w:p w14:paraId="65824763" w14:textId="13F1A4C5" w:rsidR="00810005" w:rsidRPr="00C55FF9" w:rsidRDefault="00810005" w:rsidP="005332DE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U </w:t>
      </w:r>
      <w:proofErr w:type="spellStart"/>
      <w:r w:rsidRPr="00C55FF9">
        <w:rPr>
          <w:sz w:val="22"/>
          <w:szCs w:val="22"/>
          <w:lang w:val="sr-Latn-ME"/>
        </w:rPr>
        <w:t>pivotalnim</w:t>
      </w:r>
      <w:proofErr w:type="spellEnd"/>
      <w:r w:rsidRPr="00C55FF9">
        <w:rPr>
          <w:sz w:val="22"/>
          <w:szCs w:val="22"/>
          <w:lang w:val="sr-Latn-ME"/>
        </w:rPr>
        <w:t xml:space="preserve"> studijama lijeka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nastupila su povišenja vrijednosti CPK, uključujući događaje stepena 3 (vidjeti dio 4.8). </w:t>
      </w:r>
      <w:proofErr w:type="spellStart"/>
      <w:r w:rsidRPr="00C55FF9">
        <w:rPr>
          <w:sz w:val="22"/>
          <w:szCs w:val="22"/>
          <w:lang w:val="sr-Latn-ME"/>
        </w:rPr>
        <w:t>Medijana</w:t>
      </w:r>
      <w:proofErr w:type="spellEnd"/>
      <w:r w:rsidRPr="00C55FF9">
        <w:rPr>
          <w:sz w:val="22"/>
          <w:szCs w:val="22"/>
          <w:lang w:val="sr-Latn-ME"/>
        </w:rPr>
        <w:t xml:space="preserve"> </w:t>
      </w:r>
      <w:proofErr w:type="spellStart"/>
      <w:r w:rsidRPr="00C55FF9">
        <w:rPr>
          <w:sz w:val="22"/>
          <w:szCs w:val="22"/>
          <w:lang w:val="sr-Latn-ME"/>
        </w:rPr>
        <w:t>vremena</w:t>
      </w:r>
      <w:proofErr w:type="spellEnd"/>
      <w:r w:rsidRPr="00C55FF9">
        <w:rPr>
          <w:sz w:val="22"/>
          <w:szCs w:val="22"/>
          <w:lang w:val="sr-Latn-ME"/>
        </w:rPr>
        <w:t xml:space="preserve"> do povišenja vrijednosti CPK-a na stepen 3 iznosila je </w:t>
      </w:r>
      <w:r w:rsidR="00044128" w:rsidRPr="00C55FF9">
        <w:rPr>
          <w:sz w:val="22"/>
          <w:szCs w:val="22"/>
          <w:lang w:val="sr-Latn-ME"/>
        </w:rPr>
        <w:t xml:space="preserve">15 </w:t>
      </w:r>
      <w:r w:rsidRPr="00C55FF9">
        <w:rPr>
          <w:sz w:val="22"/>
          <w:szCs w:val="22"/>
          <w:lang w:val="sr-Latn-ME"/>
        </w:rPr>
        <w:t>dana u svim kliničkim studijama (</w:t>
      </w:r>
      <w:r w:rsidR="00044128" w:rsidRPr="00C55FF9">
        <w:rPr>
          <w:sz w:val="22"/>
          <w:szCs w:val="22"/>
          <w:lang w:val="sr-Latn-ME"/>
        </w:rPr>
        <w:t xml:space="preserve">BO40336, BO28984, </w:t>
      </w:r>
      <w:r w:rsidRPr="00C55FF9">
        <w:rPr>
          <w:sz w:val="22"/>
          <w:szCs w:val="22"/>
          <w:lang w:val="sr-Latn-ME"/>
        </w:rPr>
        <w:t xml:space="preserve">NP28761, NP28673). </w:t>
      </w:r>
    </w:p>
    <w:p w14:paraId="7E4D57CD" w14:textId="77777777" w:rsidR="00C45880" w:rsidRPr="00C55FF9" w:rsidRDefault="00C45880" w:rsidP="005332DE">
      <w:pPr>
        <w:jc w:val="both"/>
        <w:rPr>
          <w:sz w:val="22"/>
          <w:szCs w:val="22"/>
          <w:lang w:val="sr-Latn-ME"/>
        </w:rPr>
      </w:pPr>
    </w:p>
    <w:p w14:paraId="51F98C43" w14:textId="2B63713E" w:rsidR="00810005" w:rsidRPr="00C55FF9" w:rsidRDefault="00810005" w:rsidP="005332DE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>Pacijente treba posavjetovati da prijave bilo kak</w:t>
      </w:r>
      <w:r w:rsidR="00C45880" w:rsidRPr="00C55FF9">
        <w:rPr>
          <w:sz w:val="22"/>
          <w:szCs w:val="22"/>
          <w:lang w:val="sr-Latn-ME"/>
        </w:rPr>
        <w:t>av</w:t>
      </w:r>
      <w:r w:rsidRPr="00C55FF9">
        <w:rPr>
          <w:sz w:val="22"/>
          <w:szCs w:val="22"/>
          <w:lang w:val="sr-Latn-ME"/>
        </w:rPr>
        <w:t xml:space="preserve"> neobjašnjiv bol u mišićima, osjetljivost mišića na dodir ili mišićnu slabost. Nivo CPK-a treba određivati svake 2 nedjelje tokom prvog mjeseca liječenja, a zatim u skladu sa kliničkom indikacijom kod pacijenata koji prijave simptome. Zavisno od težine povišenja vrijednosti CPK-a, potrebno je privremeno odložiti primjenu lijeka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>, a zatim nastaviti liječenje istom ili smanjenom dozom (vidjeti dio 4.2).</w:t>
      </w:r>
    </w:p>
    <w:p w14:paraId="6D86C45F" w14:textId="77777777" w:rsidR="00810005" w:rsidRPr="00C55FF9" w:rsidRDefault="00810005" w:rsidP="005332DE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 </w:t>
      </w:r>
    </w:p>
    <w:p w14:paraId="66286F23" w14:textId="77777777" w:rsidR="00810005" w:rsidRPr="00C55FF9" w:rsidRDefault="00810005" w:rsidP="005332DE">
      <w:pPr>
        <w:jc w:val="both"/>
        <w:rPr>
          <w:sz w:val="22"/>
          <w:szCs w:val="22"/>
          <w:u w:val="single"/>
          <w:lang w:val="sr-Latn-ME"/>
        </w:rPr>
      </w:pPr>
      <w:proofErr w:type="spellStart"/>
      <w:r w:rsidRPr="00C55FF9">
        <w:rPr>
          <w:sz w:val="22"/>
          <w:szCs w:val="22"/>
          <w:u w:val="single"/>
          <w:lang w:val="sr-Latn-ME"/>
        </w:rPr>
        <w:t>Bradikardija</w:t>
      </w:r>
      <w:proofErr w:type="spellEnd"/>
    </w:p>
    <w:p w14:paraId="383C9105" w14:textId="4ABB5E74" w:rsidR="00810005" w:rsidRPr="00C55FF9" w:rsidRDefault="00810005" w:rsidP="005332DE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Kod liječenja lijekom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može da nastane </w:t>
      </w:r>
      <w:proofErr w:type="spellStart"/>
      <w:r w:rsidRPr="00C55FF9">
        <w:rPr>
          <w:sz w:val="22"/>
          <w:szCs w:val="22"/>
          <w:lang w:val="sr-Latn-ME"/>
        </w:rPr>
        <w:t>simptomatska</w:t>
      </w:r>
      <w:proofErr w:type="spellEnd"/>
      <w:r w:rsidRPr="00C55FF9">
        <w:rPr>
          <w:sz w:val="22"/>
          <w:szCs w:val="22"/>
          <w:lang w:val="sr-Latn-ME"/>
        </w:rPr>
        <w:t xml:space="preserve"> </w:t>
      </w:r>
      <w:proofErr w:type="spellStart"/>
      <w:r w:rsidRPr="00C55FF9">
        <w:rPr>
          <w:sz w:val="22"/>
          <w:szCs w:val="22"/>
          <w:lang w:val="sr-Latn-ME"/>
        </w:rPr>
        <w:t>bradikardija</w:t>
      </w:r>
      <w:proofErr w:type="spellEnd"/>
      <w:r w:rsidRPr="00C55FF9">
        <w:rPr>
          <w:sz w:val="22"/>
          <w:szCs w:val="22"/>
          <w:lang w:val="sr-Latn-ME"/>
        </w:rPr>
        <w:t xml:space="preserve"> (vidjeti dio 4.8). Potrebno je kontrolisati srčanu frekvenciju i krvni pritisak u skladu sa kliničkom indikacijom. U slučaju </w:t>
      </w:r>
      <w:proofErr w:type="spellStart"/>
      <w:r w:rsidRPr="00C55FF9">
        <w:rPr>
          <w:sz w:val="22"/>
          <w:szCs w:val="22"/>
          <w:lang w:val="sr-Latn-ME"/>
        </w:rPr>
        <w:t>asimptomatske</w:t>
      </w:r>
      <w:proofErr w:type="spellEnd"/>
      <w:r w:rsidRPr="00C55FF9">
        <w:rPr>
          <w:sz w:val="22"/>
          <w:szCs w:val="22"/>
          <w:lang w:val="sr-Latn-ME"/>
        </w:rPr>
        <w:t xml:space="preserve"> </w:t>
      </w:r>
      <w:proofErr w:type="spellStart"/>
      <w:r w:rsidRPr="00C55FF9">
        <w:rPr>
          <w:sz w:val="22"/>
          <w:szCs w:val="22"/>
          <w:lang w:val="sr-Latn-ME"/>
        </w:rPr>
        <w:t>bradikardije</w:t>
      </w:r>
      <w:proofErr w:type="spellEnd"/>
      <w:r w:rsidRPr="00C55FF9">
        <w:rPr>
          <w:sz w:val="22"/>
          <w:szCs w:val="22"/>
          <w:lang w:val="sr-Latn-ME"/>
        </w:rPr>
        <w:t xml:space="preserve">, nije potrebno prilagođavati dozu (vidjeti dio 4.2). Ako kod pacijenata nastane </w:t>
      </w:r>
      <w:proofErr w:type="spellStart"/>
      <w:r w:rsidRPr="00C55FF9">
        <w:rPr>
          <w:sz w:val="22"/>
          <w:szCs w:val="22"/>
          <w:lang w:val="sr-Latn-ME"/>
        </w:rPr>
        <w:t>simptomatska</w:t>
      </w:r>
      <w:proofErr w:type="spellEnd"/>
      <w:r w:rsidRPr="00C55FF9">
        <w:rPr>
          <w:sz w:val="22"/>
          <w:szCs w:val="22"/>
          <w:lang w:val="sr-Latn-ME"/>
        </w:rPr>
        <w:t xml:space="preserve"> </w:t>
      </w:r>
      <w:proofErr w:type="spellStart"/>
      <w:r w:rsidRPr="00C55FF9">
        <w:rPr>
          <w:sz w:val="22"/>
          <w:szCs w:val="22"/>
          <w:lang w:val="sr-Latn-ME"/>
        </w:rPr>
        <w:t>bradikardija</w:t>
      </w:r>
      <w:proofErr w:type="spellEnd"/>
      <w:r w:rsidRPr="00C55FF9">
        <w:rPr>
          <w:sz w:val="22"/>
          <w:szCs w:val="22"/>
          <w:lang w:val="sr-Latn-ME"/>
        </w:rPr>
        <w:t xml:space="preserve"> ili po život opasni događaji, potrebno je procijeniti istovremeno primijenjene ljekove za koje se zna da uzrokuju </w:t>
      </w:r>
      <w:proofErr w:type="spellStart"/>
      <w:r w:rsidRPr="00C55FF9">
        <w:rPr>
          <w:sz w:val="22"/>
          <w:szCs w:val="22"/>
          <w:lang w:val="sr-Latn-ME"/>
        </w:rPr>
        <w:t>bradikardiju</w:t>
      </w:r>
      <w:proofErr w:type="spellEnd"/>
      <w:r w:rsidRPr="00C55FF9">
        <w:rPr>
          <w:sz w:val="22"/>
          <w:szCs w:val="22"/>
          <w:lang w:val="sr-Latn-ME"/>
        </w:rPr>
        <w:t xml:space="preserve">, kao i </w:t>
      </w:r>
      <w:proofErr w:type="spellStart"/>
      <w:r w:rsidRPr="00C55FF9">
        <w:rPr>
          <w:sz w:val="22"/>
          <w:szCs w:val="22"/>
          <w:lang w:val="sr-Latn-ME"/>
        </w:rPr>
        <w:t>antihipertenzivne</w:t>
      </w:r>
      <w:proofErr w:type="spellEnd"/>
      <w:r w:rsidRPr="00C55FF9">
        <w:rPr>
          <w:sz w:val="22"/>
          <w:szCs w:val="22"/>
          <w:lang w:val="sr-Latn-ME"/>
        </w:rPr>
        <w:t xml:space="preserve"> ljekove, te prilagoditi liječenje lijekom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na način opisan u Tabeli 2 (vidjeti dio 4.2 i odlomak 'Supstrati P </w:t>
      </w:r>
      <w:proofErr w:type="spellStart"/>
      <w:r w:rsidRPr="00C55FF9">
        <w:rPr>
          <w:sz w:val="22"/>
          <w:szCs w:val="22"/>
          <w:lang w:val="sr-Latn-ME"/>
        </w:rPr>
        <w:t>gp</w:t>
      </w:r>
      <w:proofErr w:type="spellEnd"/>
      <w:r w:rsidRPr="00C55FF9">
        <w:rPr>
          <w:sz w:val="22"/>
          <w:szCs w:val="22"/>
          <w:lang w:val="sr-Latn-ME"/>
        </w:rPr>
        <w:t>-a' i 'Supstrati BCRP-a' u dijelu 4.5).</w:t>
      </w:r>
    </w:p>
    <w:p w14:paraId="0BE6C61A" w14:textId="77777777" w:rsidR="006367FB" w:rsidRPr="00C55FF9" w:rsidRDefault="006367FB" w:rsidP="005332DE">
      <w:pPr>
        <w:jc w:val="both"/>
        <w:rPr>
          <w:sz w:val="22"/>
          <w:szCs w:val="22"/>
          <w:lang w:val="sr-Latn-ME"/>
        </w:rPr>
      </w:pPr>
    </w:p>
    <w:p w14:paraId="2F4A9A54" w14:textId="77777777" w:rsidR="006367FB" w:rsidRPr="00C55FF9" w:rsidRDefault="006367FB" w:rsidP="005332DE">
      <w:pPr>
        <w:keepNext/>
        <w:jc w:val="both"/>
        <w:rPr>
          <w:sz w:val="22"/>
          <w:szCs w:val="22"/>
          <w:u w:val="single"/>
          <w:lang w:val="sr-Latn-ME"/>
        </w:rPr>
      </w:pPr>
      <w:proofErr w:type="spellStart"/>
      <w:r w:rsidRPr="00C55FF9">
        <w:rPr>
          <w:sz w:val="22"/>
          <w:szCs w:val="22"/>
          <w:u w:val="single"/>
          <w:lang w:val="sr-Latn-ME"/>
        </w:rPr>
        <w:t>Hemolitička</w:t>
      </w:r>
      <w:proofErr w:type="spellEnd"/>
      <w:r w:rsidRPr="00C55FF9">
        <w:rPr>
          <w:sz w:val="22"/>
          <w:szCs w:val="22"/>
          <w:u w:val="single"/>
          <w:lang w:val="sr-Latn-ME"/>
        </w:rPr>
        <w:t xml:space="preserve"> anemija</w:t>
      </w:r>
    </w:p>
    <w:p w14:paraId="5C0F5BE9" w14:textId="0BBDA583" w:rsidR="006367FB" w:rsidRPr="00C55FF9" w:rsidRDefault="006367FB" w:rsidP="005332DE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Kod liječenja lijekom </w:t>
      </w:r>
      <w:proofErr w:type="spellStart"/>
      <w:r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prijavljena je </w:t>
      </w:r>
      <w:proofErr w:type="spellStart"/>
      <w:r w:rsidRPr="00C55FF9">
        <w:rPr>
          <w:sz w:val="22"/>
          <w:szCs w:val="22"/>
          <w:lang w:val="sr-Latn-ME"/>
        </w:rPr>
        <w:t>hemolitička</w:t>
      </w:r>
      <w:proofErr w:type="spellEnd"/>
      <w:r w:rsidRPr="00C55FF9">
        <w:rPr>
          <w:sz w:val="22"/>
          <w:szCs w:val="22"/>
          <w:lang w:val="sr-Latn-ME"/>
        </w:rPr>
        <w:t xml:space="preserve"> anemija (vidjeti dio 4.8). Ako je koncentracija hemoglobina manja od 10 g/d</w:t>
      </w:r>
      <w:r w:rsidR="00F50051" w:rsidRPr="00C55FF9">
        <w:rPr>
          <w:sz w:val="22"/>
          <w:szCs w:val="22"/>
          <w:lang w:val="sr-Latn-ME"/>
        </w:rPr>
        <w:t>l</w:t>
      </w:r>
      <w:r w:rsidRPr="00C55FF9">
        <w:rPr>
          <w:sz w:val="22"/>
          <w:szCs w:val="22"/>
          <w:lang w:val="sr-Latn-ME"/>
        </w:rPr>
        <w:t xml:space="preserve"> i postoji sumnja na </w:t>
      </w:r>
      <w:proofErr w:type="spellStart"/>
      <w:r w:rsidRPr="00C55FF9">
        <w:rPr>
          <w:sz w:val="22"/>
          <w:szCs w:val="22"/>
          <w:lang w:val="sr-Latn-ME"/>
        </w:rPr>
        <w:t>hemolitičku</w:t>
      </w:r>
      <w:proofErr w:type="spellEnd"/>
      <w:r w:rsidRPr="00C55FF9">
        <w:rPr>
          <w:sz w:val="22"/>
          <w:szCs w:val="22"/>
          <w:lang w:val="sr-Latn-ME"/>
        </w:rPr>
        <w:t xml:space="preserve"> anemiju, potrebno je odložiti primjenu lijeka </w:t>
      </w:r>
      <w:proofErr w:type="spellStart"/>
      <w:r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i sprovesti odgovarajuće laboratorijske pretrage. Ako se </w:t>
      </w:r>
      <w:proofErr w:type="spellStart"/>
      <w:r w:rsidRPr="00C55FF9">
        <w:rPr>
          <w:sz w:val="22"/>
          <w:szCs w:val="22"/>
          <w:lang w:val="sr-Latn-ME"/>
        </w:rPr>
        <w:t>hemolitička</w:t>
      </w:r>
      <w:proofErr w:type="spellEnd"/>
      <w:r w:rsidRPr="00C55FF9">
        <w:rPr>
          <w:sz w:val="22"/>
          <w:szCs w:val="22"/>
          <w:lang w:val="sr-Latn-ME"/>
        </w:rPr>
        <w:t xml:space="preserve"> anemija potvrdi, liječenje lijekom </w:t>
      </w:r>
      <w:proofErr w:type="spellStart"/>
      <w:r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nakon povlačenja neželjene reakcije treba nastaviti u smanjenoj dozi, na način opisan u Tabeli 2 (vidjeti dio 4.2).</w:t>
      </w:r>
    </w:p>
    <w:p w14:paraId="05A259FC" w14:textId="77777777" w:rsidR="006367FB" w:rsidRPr="00C55FF9" w:rsidRDefault="006367FB" w:rsidP="005332DE">
      <w:pPr>
        <w:jc w:val="both"/>
        <w:rPr>
          <w:sz w:val="22"/>
          <w:szCs w:val="22"/>
          <w:lang w:val="sr-Latn-ME"/>
        </w:rPr>
      </w:pPr>
    </w:p>
    <w:p w14:paraId="0CAAFED3" w14:textId="77777777" w:rsidR="00E27A4E" w:rsidRPr="00C55FF9" w:rsidRDefault="00E27A4E" w:rsidP="005332DE">
      <w:pPr>
        <w:keepNext/>
        <w:jc w:val="both"/>
        <w:rPr>
          <w:noProof/>
          <w:sz w:val="22"/>
          <w:szCs w:val="22"/>
          <w:u w:val="single"/>
          <w:lang w:val="sr-Latn-ME"/>
        </w:rPr>
      </w:pPr>
      <w:r w:rsidRPr="00C55FF9">
        <w:rPr>
          <w:noProof/>
          <w:sz w:val="22"/>
          <w:szCs w:val="22"/>
          <w:u w:val="single"/>
          <w:lang w:val="sr-Latn-ME"/>
        </w:rPr>
        <w:lastRenderedPageBreak/>
        <w:t>Gastrointestinalna perforacija</w:t>
      </w:r>
    </w:p>
    <w:p w14:paraId="04757FAD" w14:textId="20218E19" w:rsidR="00E27A4E" w:rsidRPr="00C55FF9" w:rsidRDefault="00E27A4E" w:rsidP="005332DE">
      <w:pPr>
        <w:jc w:val="both"/>
        <w:rPr>
          <w:sz w:val="22"/>
          <w:szCs w:val="22"/>
          <w:lang w:val="sr-Latn-ME"/>
        </w:rPr>
      </w:pPr>
      <w:r w:rsidRPr="00C55FF9">
        <w:rPr>
          <w:noProof/>
          <w:sz w:val="22"/>
          <w:szCs w:val="22"/>
          <w:lang w:val="sr-Latn-ME"/>
        </w:rPr>
        <w:t xml:space="preserve">Slučajevi gastrointestinalnih perforacija prijavljeni su kod pacijenata sa povećanim rizikom (npr. divertikulitis u anamnezi, metastaze u gastrointestinalnom traktu, istovremena primjena ljekova sa poznatim rizikom od gastrointestinalne perforacije) liječenih alektinibom. Kod pacijenata kod kojih dođe do pojave gastrointestinalne perforacije treba razmotriti prekid liječenja </w:t>
      </w:r>
      <w:r w:rsidR="00D16F4A" w:rsidRPr="00C55FF9">
        <w:rPr>
          <w:noProof/>
          <w:sz w:val="22"/>
          <w:szCs w:val="22"/>
          <w:lang w:val="sr-Latn-ME"/>
        </w:rPr>
        <w:t>lijekom Alecensa</w:t>
      </w:r>
      <w:r w:rsidRPr="00C55FF9">
        <w:rPr>
          <w:noProof/>
          <w:sz w:val="22"/>
          <w:szCs w:val="22"/>
          <w:lang w:val="sr-Latn-ME"/>
        </w:rPr>
        <w:t>. Pacijente treba upoznati sa znakovima i simptomima gastrointestinalne perforacije i savjetovati ih da se u slučaju njihove pojave hitno obrate ljekaru.</w:t>
      </w:r>
    </w:p>
    <w:p w14:paraId="06943799" w14:textId="77777777" w:rsidR="00810005" w:rsidRPr="00C55FF9" w:rsidRDefault="00810005" w:rsidP="005332DE">
      <w:pPr>
        <w:jc w:val="both"/>
        <w:rPr>
          <w:sz w:val="22"/>
          <w:szCs w:val="22"/>
          <w:lang w:val="sr-Latn-ME"/>
        </w:rPr>
      </w:pPr>
    </w:p>
    <w:p w14:paraId="05C61464" w14:textId="77777777" w:rsidR="00810005" w:rsidRPr="00C55FF9" w:rsidRDefault="00810005" w:rsidP="005332DE">
      <w:pPr>
        <w:jc w:val="both"/>
        <w:rPr>
          <w:sz w:val="22"/>
          <w:szCs w:val="22"/>
          <w:u w:val="single"/>
          <w:lang w:val="sr-Latn-ME"/>
        </w:rPr>
      </w:pPr>
      <w:proofErr w:type="spellStart"/>
      <w:r w:rsidRPr="00C55FF9">
        <w:rPr>
          <w:sz w:val="22"/>
          <w:szCs w:val="22"/>
          <w:u w:val="single"/>
          <w:lang w:val="sr-Latn-ME"/>
        </w:rPr>
        <w:t>Fotoosjetljivost</w:t>
      </w:r>
      <w:proofErr w:type="spellEnd"/>
    </w:p>
    <w:p w14:paraId="1422A6F6" w14:textId="28BF1293" w:rsidR="00810005" w:rsidRPr="00C55FF9" w:rsidRDefault="00810005" w:rsidP="005332DE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Kod primjene lijeka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prijavljena je </w:t>
      </w:r>
      <w:proofErr w:type="spellStart"/>
      <w:r w:rsidRPr="00C55FF9">
        <w:rPr>
          <w:sz w:val="22"/>
          <w:szCs w:val="22"/>
          <w:lang w:val="sr-Latn-ME"/>
        </w:rPr>
        <w:t>fotoosjetljivost</w:t>
      </w:r>
      <w:proofErr w:type="spellEnd"/>
      <w:r w:rsidRPr="00C55FF9">
        <w:rPr>
          <w:sz w:val="22"/>
          <w:szCs w:val="22"/>
          <w:lang w:val="sr-Latn-ME"/>
        </w:rPr>
        <w:t xml:space="preserve"> na sunčevu svjetlost (vidjeti dio 4.8). Pacijentima treba savjetovati da izbjegavaju dugotrajno izlaganje suncu tokom liječenja lijekom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i još najmanje 7 dana po završetku liječenja. Pacijentima treba savjetovati i da koriste kreme koje štite od širokog </w:t>
      </w:r>
      <w:proofErr w:type="spellStart"/>
      <w:r w:rsidRPr="00C55FF9">
        <w:rPr>
          <w:sz w:val="22"/>
          <w:szCs w:val="22"/>
          <w:lang w:val="sr-Latn-ME"/>
        </w:rPr>
        <w:t>spektra</w:t>
      </w:r>
      <w:proofErr w:type="spellEnd"/>
      <w:r w:rsidRPr="00C55FF9">
        <w:rPr>
          <w:sz w:val="22"/>
          <w:szCs w:val="22"/>
          <w:lang w:val="sr-Latn-ME"/>
        </w:rPr>
        <w:t xml:space="preserve"> ultraljubičastih zraka (UVA/UVB) kao i balzam za usne (sa zaštitnim faktorom </w:t>
      </w:r>
      <w:r w:rsidR="00CC66DE" w:rsidRPr="00C55FF9">
        <w:rPr>
          <w:sz w:val="22"/>
          <w:szCs w:val="22"/>
          <w:lang w:val="sr-Latn-ME"/>
        </w:rPr>
        <w:t xml:space="preserve">od sunca </w:t>
      </w:r>
      <w:r w:rsidR="00D16F4A" w:rsidRPr="00C55FF9">
        <w:rPr>
          <w:sz w:val="22"/>
          <w:szCs w:val="22"/>
          <w:lang w:val="sr-Latn-ME"/>
        </w:rPr>
        <w:t xml:space="preserve">(SPF) </w:t>
      </w:r>
      <w:r w:rsidRPr="00C55FF9">
        <w:rPr>
          <w:sz w:val="22"/>
          <w:szCs w:val="22"/>
          <w:lang w:val="sr-Latn-ME"/>
        </w:rPr>
        <w:t>≥ 50), kako bi se zaštitili od mogućih opekotina od sunca.</w:t>
      </w:r>
    </w:p>
    <w:p w14:paraId="106BD63B" w14:textId="77777777" w:rsidR="00810005" w:rsidRPr="00C55FF9" w:rsidRDefault="00810005" w:rsidP="005332DE">
      <w:pPr>
        <w:jc w:val="both"/>
        <w:rPr>
          <w:sz w:val="22"/>
          <w:szCs w:val="22"/>
          <w:u w:val="single"/>
          <w:lang w:val="sr-Latn-ME"/>
        </w:rPr>
      </w:pPr>
    </w:p>
    <w:p w14:paraId="14064504" w14:textId="77777777" w:rsidR="00810005" w:rsidRPr="00C55FF9" w:rsidRDefault="00810005" w:rsidP="005332DE">
      <w:pPr>
        <w:jc w:val="both"/>
        <w:rPr>
          <w:sz w:val="22"/>
          <w:szCs w:val="22"/>
          <w:u w:val="single"/>
          <w:lang w:val="sr-Latn-ME"/>
        </w:rPr>
      </w:pPr>
      <w:r w:rsidRPr="00C55FF9">
        <w:rPr>
          <w:sz w:val="22"/>
          <w:szCs w:val="22"/>
          <w:u w:val="single"/>
          <w:lang w:val="sr-Latn-ME"/>
        </w:rPr>
        <w:t>Žene u reproduktivnom periodu</w:t>
      </w:r>
    </w:p>
    <w:p w14:paraId="4F926B0A" w14:textId="24122C1F" w:rsidR="00810005" w:rsidRPr="00C55FF9" w:rsidRDefault="00810005" w:rsidP="005332DE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Lijek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može da prouzrokuje oštećenje ploda kada se primjenjuje kod trudnica. </w:t>
      </w:r>
      <w:proofErr w:type="spellStart"/>
      <w:r w:rsidRPr="00C55FF9">
        <w:rPr>
          <w:sz w:val="22"/>
          <w:szCs w:val="22"/>
          <w:lang w:val="sr-Latn-ME"/>
        </w:rPr>
        <w:t>Pacijentkinje</w:t>
      </w:r>
      <w:proofErr w:type="spellEnd"/>
      <w:r w:rsidRPr="00C55FF9">
        <w:rPr>
          <w:sz w:val="22"/>
          <w:szCs w:val="22"/>
          <w:lang w:val="sr-Latn-ME"/>
        </w:rPr>
        <w:t xml:space="preserve"> u reproduktivnom periodu koje se liječe lijekom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moraju da koriste kontraceptivne metode sa visokom </w:t>
      </w:r>
      <w:proofErr w:type="spellStart"/>
      <w:r w:rsidRPr="00C55FF9">
        <w:rPr>
          <w:sz w:val="22"/>
          <w:szCs w:val="22"/>
          <w:lang w:val="sr-Latn-ME"/>
        </w:rPr>
        <w:t>efikašnošću</w:t>
      </w:r>
      <w:proofErr w:type="spellEnd"/>
      <w:r w:rsidRPr="00C55FF9">
        <w:rPr>
          <w:sz w:val="22"/>
          <w:szCs w:val="22"/>
          <w:lang w:val="sr-Latn-ME"/>
        </w:rPr>
        <w:t xml:space="preserve"> tokom liječenja i još najmanje 3 mjeseca nakon posljednje doze lijeka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(vidjeti djelove </w:t>
      </w:r>
      <w:r w:rsidR="00D16F4A" w:rsidRPr="00C55FF9">
        <w:rPr>
          <w:sz w:val="22"/>
          <w:szCs w:val="22"/>
          <w:lang w:val="sr-Latn-ME"/>
        </w:rPr>
        <w:t xml:space="preserve">4.5, </w:t>
      </w:r>
      <w:r w:rsidRPr="00C55FF9">
        <w:rPr>
          <w:sz w:val="22"/>
          <w:szCs w:val="22"/>
          <w:lang w:val="sr-Latn-ME"/>
        </w:rPr>
        <w:t xml:space="preserve">4.6 i 5.3). </w:t>
      </w:r>
    </w:p>
    <w:p w14:paraId="3F214E80" w14:textId="77777777" w:rsidR="00810005" w:rsidRPr="00C55FF9" w:rsidRDefault="00810005" w:rsidP="005332DE">
      <w:pPr>
        <w:jc w:val="both"/>
        <w:rPr>
          <w:sz w:val="22"/>
          <w:szCs w:val="22"/>
          <w:u w:val="single"/>
          <w:lang w:val="sr-Latn-ME"/>
        </w:rPr>
      </w:pPr>
    </w:p>
    <w:p w14:paraId="7BCD659B" w14:textId="77777777" w:rsidR="00810005" w:rsidRPr="00C55FF9" w:rsidRDefault="00810005" w:rsidP="005332DE">
      <w:pPr>
        <w:jc w:val="both"/>
        <w:rPr>
          <w:sz w:val="22"/>
          <w:szCs w:val="22"/>
          <w:u w:val="single"/>
          <w:lang w:val="sr-Latn-ME"/>
        </w:rPr>
      </w:pPr>
      <w:proofErr w:type="spellStart"/>
      <w:r w:rsidRPr="00C55FF9">
        <w:rPr>
          <w:sz w:val="22"/>
          <w:szCs w:val="22"/>
          <w:u w:val="single"/>
          <w:lang w:val="sr-Latn-ME"/>
        </w:rPr>
        <w:t>Nepodnošenje</w:t>
      </w:r>
      <w:proofErr w:type="spellEnd"/>
      <w:r w:rsidRPr="00C55FF9">
        <w:rPr>
          <w:sz w:val="22"/>
          <w:szCs w:val="22"/>
          <w:u w:val="single"/>
          <w:lang w:val="sr-Latn-ME"/>
        </w:rPr>
        <w:t xml:space="preserve"> laktoze</w:t>
      </w:r>
    </w:p>
    <w:p w14:paraId="11BFD4BC" w14:textId="05835BB9" w:rsidR="00810005" w:rsidRPr="00C55FF9" w:rsidRDefault="00810005" w:rsidP="005332DE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Ovaj lijek sadrži laktozu. Pacijenti sa rijetkim </w:t>
      </w:r>
      <w:proofErr w:type="spellStart"/>
      <w:r w:rsidRPr="00C55FF9">
        <w:rPr>
          <w:sz w:val="22"/>
          <w:szCs w:val="22"/>
          <w:lang w:val="sr-Latn-ME"/>
        </w:rPr>
        <w:t>nasljednim</w:t>
      </w:r>
      <w:proofErr w:type="spellEnd"/>
      <w:r w:rsidRPr="00C55FF9">
        <w:rPr>
          <w:sz w:val="22"/>
          <w:szCs w:val="22"/>
          <w:lang w:val="sr-Latn-ME"/>
        </w:rPr>
        <w:t xml:space="preserve"> poremećajem </w:t>
      </w:r>
      <w:proofErr w:type="spellStart"/>
      <w:r w:rsidRPr="00C55FF9">
        <w:rPr>
          <w:sz w:val="22"/>
          <w:szCs w:val="22"/>
          <w:lang w:val="sr-Latn-ME"/>
        </w:rPr>
        <w:t>nepodnošenja</w:t>
      </w:r>
      <w:proofErr w:type="spellEnd"/>
      <w:r w:rsidRPr="00C55FF9">
        <w:rPr>
          <w:sz w:val="22"/>
          <w:szCs w:val="22"/>
          <w:lang w:val="sr-Latn-ME"/>
        </w:rPr>
        <w:t xml:space="preserve"> </w:t>
      </w:r>
      <w:proofErr w:type="spellStart"/>
      <w:r w:rsidRPr="00C55FF9">
        <w:rPr>
          <w:sz w:val="22"/>
          <w:szCs w:val="22"/>
          <w:lang w:val="sr-Latn-ME"/>
        </w:rPr>
        <w:t>galaktoze</w:t>
      </w:r>
      <w:proofErr w:type="spellEnd"/>
      <w:r w:rsidRPr="00C55FF9">
        <w:rPr>
          <w:sz w:val="22"/>
          <w:szCs w:val="22"/>
          <w:lang w:val="sr-Latn-ME"/>
        </w:rPr>
        <w:t xml:space="preserve">, urođenim nedostatkom </w:t>
      </w:r>
      <w:proofErr w:type="spellStart"/>
      <w:r w:rsidRPr="00C55FF9">
        <w:rPr>
          <w:sz w:val="22"/>
          <w:szCs w:val="22"/>
          <w:lang w:val="sr-Latn-ME"/>
        </w:rPr>
        <w:t>laktaze</w:t>
      </w:r>
      <w:proofErr w:type="spellEnd"/>
      <w:r w:rsidRPr="00C55FF9">
        <w:rPr>
          <w:sz w:val="22"/>
          <w:szCs w:val="22"/>
          <w:lang w:val="sr-Latn-ME"/>
        </w:rPr>
        <w:t xml:space="preserve"> ili </w:t>
      </w:r>
      <w:proofErr w:type="spellStart"/>
      <w:r w:rsidRPr="00C55FF9">
        <w:rPr>
          <w:sz w:val="22"/>
          <w:szCs w:val="22"/>
          <w:lang w:val="sr-Latn-ME"/>
        </w:rPr>
        <w:t>malapsorpcijom</w:t>
      </w:r>
      <w:proofErr w:type="spellEnd"/>
      <w:r w:rsidRPr="00C55FF9">
        <w:rPr>
          <w:sz w:val="22"/>
          <w:szCs w:val="22"/>
          <w:lang w:val="sr-Latn-ME"/>
        </w:rPr>
        <w:t xml:space="preserve"> glukoze i </w:t>
      </w:r>
      <w:proofErr w:type="spellStart"/>
      <w:r w:rsidRPr="00C55FF9">
        <w:rPr>
          <w:sz w:val="22"/>
          <w:szCs w:val="22"/>
          <w:lang w:val="sr-Latn-ME"/>
        </w:rPr>
        <w:t>galaktoze</w:t>
      </w:r>
      <w:proofErr w:type="spellEnd"/>
      <w:r w:rsidRPr="00C55FF9">
        <w:rPr>
          <w:sz w:val="22"/>
          <w:szCs w:val="22"/>
          <w:lang w:val="sr-Latn-ME"/>
        </w:rPr>
        <w:t xml:space="preserve"> ne bi </w:t>
      </w:r>
      <w:r w:rsidR="00F50051" w:rsidRPr="00C55FF9">
        <w:rPr>
          <w:sz w:val="22"/>
          <w:szCs w:val="22"/>
          <w:lang w:val="sr-Latn-ME"/>
        </w:rPr>
        <w:t>smjeli</w:t>
      </w:r>
      <w:r w:rsidRPr="00C55FF9">
        <w:rPr>
          <w:sz w:val="22"/>
          <w:szCs w:val="22"/>
          <w:lang w:val="sr-Latn-ME"/>
        </w:rPr>
        <w:t xml:space="preserve"> da uzimaju ovaj lijek.</w:t>
      </w:r>
    </w:p>
    <w:p w14:paraId="0750F9A8" w14:textId="77777777" w:rsidR="00810005" w:rsidRPr="00C55FF9" w:rsidRDefault="00810005" w:rsidP="005332DE">
      <w:pPr>
        <w:jc w:val="both"/>
        <w:rPr>
          <w:sz w:val="22"/>
          <w:szCs w:val="22"/>
          <w:lang w:val="sr-Latn-ME"/>
        </w:rPr>
      </w:pPr>
    </w:p>
    <w:p w14:paraId="48864ED7" w14:textId="77777777" w:rsidR="00810005" w:rsidRPr="00C55FF9" w:rsidRDefault="00810005" w:rsidP="005332DE">
      <w:pPr>
        <w:jc w:val="both"/>
        <w:rPr>
          <w:sz w:val="22"/>
          <w:szCs w:val="22"/>
          <w:u w:val="single"/>
          <w:lang w:val="sr-Latn-ME"/>
        </w:rPr>
      </w:pPr>
      <w:r w:rsidRPr="00C55FF9">
        <w:rPr>
          <w:sz w:val="22"/>
          <w:szCs w:val="22"/>
          <w:u w:val="single"/>
          <w:lang w:val="sr-Latn-ME"/>
        </w:rPr>
        <w:t>Sadržaj natrijuma</w:t>
      </w:r>
    </w:p>
    <w:p w14:paraId="13B32513" w14:textId="1B62867A" w:rsidR="00810005" w:rsidRPr="00C55FF9" w:rsidRDefault="0054454E" w:rsidP="005332D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Ukupna dnevna doza ovog lijeka (1200mg) sadrži 48mg natrijuma što predstavlja 2,4% od preporučenog maksimalnog dnevnog unosa soli koji iznosi 2g za odraslu osobu, prema </w:t>
      </w:r>
      <w:r w:rsidR="00F50051" w:rsidRPr="00C55FF9">
        <w:rPr>
          <w:sz w:val="22"/>
          <w:szCs w:val="22"/>
          <w:lang w:val="sr-Latn-ME"/>
        </w:rPr>
        <w:t>preporukama Svjetske zdravstvene organizacije (</w:t>
      </w:r>
      <w:r w:rsidRPr="00C55FF9">
        <w:rPr>
          <w:sz w:val="22"/>
          <w:szCs w:val="22"/>
          <w:lang w:val="sr-Latn-ME"/>
        </w:rPr>
        <w:t>SZO</w:t>
      </w:r>
      <w:r w:rsidR="00F50051" w:rsidRPr="00C55FF9">
        <w:rPr>
          <w:sz w:val="22"/>
          <w:szCs w:val="22"/>
          <w:lang w:val="sr-Latn-ME"/>
        </w:rPr>
        <w:t>)</w:t>
      </w:r>
      <w:r w:rsidRPr="00C55FF9">
        <w:rPr>
          <w:sz w:val="22"/>
          <w:szCs w:val="22"/>
          <w:lang w:val="sr-Latn-ME"/>
        </w:rPr>
        <w:t>.</w:t>
      </w:r>
    </w:p>
    <w:p w14:paraId="626663D2" w14:textId="77777777" w:rsidR="00057E35" w:rsidRPr="00C55FF9" w:rsidRDefault="00057E35" w:rsidP="005332D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26663D3" w14:textId="77777777" w:rsidR="00411B4B" w:rsidRPr="00C55FF9" w:rsidRDefault="00411B4B" w:rsidP="005332D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55FF9">
        <w:rPr>
          <w:b/>
          <w:bCs/>
          <w:sz w:val="22"/>
          <w:szCs w:val="22"/>
          <w:lang w:val="sr-Latn-ME"/>
        </w:rPr>
        <w:t>4.5.</w:t>
      </w:r>
      <w:r w:rsidR="000D60CC" w:rsidRPr="00C55FF9">
        <w:rPr>
          <w:b/>
          <w:bCs/>
          <w:sz w:val="22"/>
          <w:szCs w:val="22"/>
          <w:lang w:val="sr-Latn-ME"/>
        </w:rPr>
        <w:tab/>
      </w:r>
      <w:r w:rsidRPr="00C55FF9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626663D4" w14:textId="5B41FFCD" w:rsidR="0072020E" w:rsidRPr="00C55FF9" w:rsidRDefault="0072020E" w:rsidP="005332D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58E402D" w14:textId="77777777" w:rsidR="00810005" w:rsidRPr="00C55FF9" w:rsidRDefault="00810005" w:rsidP="005332DE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u w:val="single"/>
          <w:lang w:val="sr-Latn-ME"/>
        </w:rPr>
        <w:t xml:space="preserve">Dejstvo drugih ljekova na </w:t>
      </w:r>
      <w:proofErr w:type="spellStart"/>
      <w:r w:rsidRPr="00C55FF9">
        <w:rPr>
          <w:sz w:val="22"/>
          <w:szCs w:val="22"/>
          <w:u w:val="single"/>
          <w:lang w:val="sr-Latn-ME"/>
        </w:rPr>
        <w:t>alektinib</w:t>
      </w:r>
      <w:proofErr w:type="spellEnd"/>
    </w:p>
    <w:p w14:paraId="3D40A47D" w14:textId="77777777" w:rsidR="00810005" w:rsidRPr="00C55FF9" w:rsidRDefault="00810005" w:rsidP="005332DE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Prema </w:t>
      </w:r>
      <w:r w:rsidRPr="00C55FF9">
        <w:rPr>
          <w:i/>
          <w:sz w:val="22"/>
          <w:szCs w:val="22"/>
          <w:lang w:val="sr-Latn-ME"/>
        </w:rPr>
        <w:t xml:space="preserve">in </w:t>
      </w:r>
      <w:proofErr w:type="spellStart"/>
      <w:r w:rsidRPr="00C55FF9">
        <w:rPr>
          <w:i/>
          <w:sz w:val="22"/>
          <w:szCs w:val="22"/>
          <w:lang w:val="sr-Latn-ME"/>
        </w:rPr>
        <w:t>vitro</w:t>
      </w:r>
      <w:proofErr w:type="spellEnd"/>
      <w:r w:rsidRPr="00C55FF9">
        <w:rPr>
          <w:i/>
          <w:sz w:val="22"/>
          <w:szCs w:val="22"/>
          <w:lang w:val="sr-Latn-ME"/>
        </w:rPr>
        <w:t xml:space="preserve"> </w:t>
      </w:r>
      <w:r w:rsidRPr="00C55FF9">
        <w:rPr>
          <w:sz w:val="22"/>
          <w:szCs w:val="22"/>
          <w:lang w:val="sr-Latn-ME"/>
        </w:rPr>
        <w:t xml:space="preserve">podacima, metabolizam i </w:t>
      </w:r>
      <w:proofErr w:type="spellStart"/>
      <w:r w:rsidRPr="00C55FF9">
        <w:rPr>
          <w:sz w:val="22"/>
          <w:szCs w:val="22"/>
          <w:lang w:val="sr-Latn-ME"/>
        </w:rPr>
        <w:t>alektiniba</w:t>
      </w:r>
      <w:proofErr w:type="spellEnd"/>
      <w:r w:rsidRPr="00C55FF9">
        <w:rPr>
          <w:sz w:val="22"/>
          <w:szCs w:val="22"/>
          <w:lang w:val="sr-Latn-ME"/>
        </w:rPr>
        <w:t xml:space="preserve"> i njegovog glavnog aktivnog </w:t>
      </w:r>
      <w:proofErr w:type="spellStart"/>
      <w:r w:rsidRPr="00C55FF9">
        <w:rPr>
          <w:sz w:val="22"/>
          <w:szCs w:val="22"/>
          <w:lang w:val="sr-Latn-ME"/>
        </w:rPr>
        <w:t>metabolita</w:t>
      </w:r>
      <w:proofErr w:type="spellEnd"/>
      <w:r w:rsidRPr="00C55FF9">
        <w:rPr>
          <w:sz w:val="22"/>
          <w:szCs w:val="22"/>
          <w:lang w:val="sr-Latn-ME"/>
        </w:rPr>
        <w:t xml:space="preserve"> M4 posredovan je primarno CYP3A4; CYP3A učestvuje u 40% - 50% ukupnog metabolizma jetre. M4 je pokazao sličnu potentnost i aktivnost protiv ALK- a </w:t>
      </w:r>
      <w:r w:rsidRPr="00C55FF9">
        <w:rPr>
          <w:i/>
          <w:sz w:val="22"/>
          <w:szCs w:val="22"/>
          <w:lang w:val="sr-Latn-ME"/>
        </w:rPr>
        <w:t xml:space="preserve">in </w:t>
      </w:r>
      <w:proofErr w:type="spellStart"/>
      <w:r w:rsidRPr="00C55FF9">
        <w:rPr>
          <w:i/>
          <w:sz w:val="22"/>
          <w:szCs w:val="22"/>
          <w:lang w:val="sr-Latn-ME"/>
        </w:rPr>
        <w:t>vitro</w:t>
      </w:r>
      <w:proofErr w:type="spellEnd"/>
      <w:r w:rsidRPr="00C55FF9">
        <w:rPr>
          <w:sz w:val="22"/>
          <w:szCs w:val="22"/>
          <w:lang w:val="sr-Latn-ME"/>
        </w:rPr>
        <w:t xml:space="preserve">. </w:t>
      </w:r>
    </w:p>
    <w:p w14:paraId="73F31457" w14:textId="77777777" w:rsidR="00810005" w:rsidRPr="00C55FF9" w:rsidRDefault="00810005" w:rsidP="005332DE">
      <w:pPr>
        <w:jc w:val="both"/>
        <w:rPr>
          <w:sz w:val="22"/>
          <w:szCs w:val="22"/>
          <w:u w:val="single"/>
          <w:lang w:val="sr-Latn-ME"/>
        </w:rPr>
      </w:pPr>
    </w:p>
    <w:p w14:paraId="4F605201" w14:textId="77777777" w:rsidR="00810005" w:rsidRPr="00C55FF9" w:rsidRDefault="00810005" w:rsidP="005332DE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u w:val="single"/>
          <w:lang w:val="sr-Latn-ME"/>
        </w:rPr>
        <w:t>Induktori CYP3A</w:t>
      </w:r>
    </w:p>
    <w:p w14:paraId="3D36C8B4" w14:textId="17E71E90" w:rsidR="00810005" w:rsidRPr="00C55FF9" w:rsidRDefault="00810005" w:rsidP="005332DE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Istovremena primjena ponovljenih oralnih doza </w:t>
      </w:r>
      <w:proofErr w:type="spellStart"/>
      <w:r w:rsidRPr="00C55FF9">
        <w:rPr>
          <w:sz w:val="22"/>
          <w:szCs w:val="22"/>
          <w:lang w:val="sr-Latn-ME"/>
        </w:rPr>
        <w:t>rifampicina</w:t>
      </w:r>
      <w:proofErr w:type="spellEnd"/>
      <w:r w:rsidRPr="00C55FF9">
        <w:rPr>
          <w:sz w:val="22"/>
          <w:szCs w:val="22"/>
          <w:lang w:val="sr-Latn-ME"/>
        </w:rPr>
        <w:t xml:space="preserve">, snažnog induktora CYP3A, od 600 mg jednom dnevno sa pojedinačnom oralnom dozom </w:t>
      </w:r>
      <w:proofErr w:type="spellStart"/>
      <w:r w:rsidRPr="00C55FF9">
        <w:rPr>
          <w:sz w:val="22"/>
          <w:szCs w:val="22"/>
          <w:lang w:val="sr-Latn-ME"/>
        </w:rPr>
        <w:t>alektiniba</w:t>
      </w:r>
      <w:proofErr w:type="spellEnd"/>
      <w:r w:rsidRPr="00C55FF9">
        <w:rPr>
          <w:sz w:val="22"/>
          <w:szCs w:val="22"/>
          <w:lang w:val="sr-Latn-ME"/>
        </w:rPr>
        <w:t xml:space="preserve"> od 600 mg smanjila je </w:t>
      </w:r>
      <w:proofErr w:type="spellStart"/>
      <w:r w:rsidRPr="00C55FF9">
        <w:rPr>
          <w:sz w:val="22"/>
          <w:szCs w:val="22"/>
          <w:lang w:val="sr-Latn-ME"/>
        </w:rPr>
        <w:t>C</w:t>
      </w:r>
      <w:r w:rsidRPr="00C55FF9">
        <w:rPr>
          <w:sz w:val="22"/>
          <w:szCs w:val="22"/>
          <w:vertAlign w:val="subscript"/>
          <w:lang w:val="sr-Latn-ME"/>
        </w:rPr>
        <w:t>max</w:t>
      </w:r>
      <w:proofErr w:type="spellEnd"/>
      <w:r w:rsidRPr="00C55FF9">
        <w:rPr>
          <w:sz w:val="22"/>
          <w:szCs w:val="22"/>
          <w:lang w:val="sr-Latn-ME"/>
        </w:rPr>
        <w:t xml:space="preserve"> i </w:t>
      </w:r>
      <w:proofErr w:type="spellStart"/>
      <w:r w:rsidRPr="00C55FF9">
        <w:rPr>
          <w:sz w:val="22"/>
          <w:szCs w:val="22"/>
          <w:lang w:val="sr-Latn-ME"/>
        </w:rPr>
        <w:t>AUC</w:t>
      </w:r>
      <w:r w:rsidRPr="00C55FF9">
        <w:rPr>
          <w:sz w:val="22"/>
          <w:szCs w:val="22"/>
          <w:vertAlign w:val="subscript"/>
          <w:lang w:val="sr-Latn-ME"/>
        </w:rPr>
        <w:t>inf</w:t>
      </w:r>
      <w:proofErr w:type="spellEnd"/>
      <w:r w:rsidRPr="00C55FF9">
        <w:rPr>
          <w:sz w:val="22"/>
          <w:szCs w:val="22"/>
          <w:lang w:val="sr-Latn-ME"/>
        </w:rPr>
        <w:t xml:space="preserve"> </w:t>
      </w:r>
      <w:proofErr w:type="spellStart"/>
      <w:r w:rsidRPr="00C55FF9">
        <w:rPr>
          <w:sz w:val="22"/>
          <w:szCs w:val="22"/>
          <w:lang w:val="sr-Latn-ME"/>
        </w:rPr>
        <w:t>alektiniba</w:t>
      </w:r>
      <w:proofErr w:type="spellEnd"/>
      <w:r w:rsidRPr="00C55FF9">
        <w:rPr>
          <w:sz w:val="22"/>
          <w:szCs w:val="22"/>
          <w:lang w:val="sr-Latn-ME"/>
        </w:rPr>
        <w:t xml:space="preserve"> za 51% odnosno 73% te povećala </w:t>
      </w:r>
      <w:proofErr w:type="spellStart"/>
      <w:r w:rsidRPr="00C55FF9">
        <w:rPr>
          <w:sz w:val="22"/>
          <w:szCs w:val="22"/>
          <w:lang w:val="sr-Latn-ME"/>
        </w:rPr>
        <w:t>C</w:t>
      </w:r>
      <w:r w:rsidRPr="00C55FF9">
        <w:rPr>
          <w:sz w:val="22"/>
          <w:szCs w:val="22"/>
          <w:vertAlign w:val="subscript"/>
          <w:lang w:val="sr-Latn-ME"/>
        </w:rPr>
        <w:t>max</w:t>
      </w:r>
      <w:proofErr w:type="spellEnd"/>
      <w:r w:rsidRPr="00C55FF9">
        <w:rPr>
          <w:sz w:val="22"/>
          <w:szCs w:val="22"/>
          <w:lang w:val="sr-Latn-ME"/>
        </w:rPr>
        <w:t xml:space="preserve"> i </w:t>
      </w:r>
      <w:proofErr w:type="spellStart"/>
      <w:r w:rsidRPr="00C55FF9">
        <w:rPr>
          <w:sz w:val="22"/>
          <w:szCs w:val="22"/>
          <w:lang w:val="sr-Latn-ME"/>
        </w:rPr>
        <w:t>AUC</w:t>
      </w:r>
      <w:r w:rsidRPr="00C55FF9">
        <w:rPr>
          <w:sz w:val="22"/>
          <w:szCs w:val="22"/>
          <w:vertAlign w:val="subscript"/>
          <w:lang w:val="sr-Latn-ME"/>
        </w:rPr>
        <w:t>inf</w:t>
      </w:r>
      <w:proofErr w:type="spellEnd"/>
      <w:r w:rsidRPr="00C55FF9">
        <w:rPr>
          <w:sz w:val="22"/>
          <w:szCs w:val="22"/>
          <w:vertAlign w:val="subscript"/>
          <w:lang w:val="sr-Latn-ME"/>
        </w:rPr>
        <w:t xml:space="preserve"> </w:t>
      </w:r>
      <w:proofErr w:type="spellStart"/>
      <w:r w:rsidRPr="00C55FF9">
        <w:rPr>
          <w:sz w:val="22"/>
          <w:szCs w:val="22"/>
          <w:lang w:val="sr-Latn-ME"/>
        </w:rPr>
        <w:t>metabolita</w:t>
      </w:r>
      <w:proofErr w:type="spellEnd"/>
      <w:r w:rsidRPr="00C55FF9">
        <w:rPr>
          <w:sz w:val="22"/>
          <w:szCs w:val="22"/>
          <w:lang w:val="sr-Latn-ME"/>
        </w:rPr>
        <w:t xml:space="preserve"> M4 2,20 odnosno 1,79 puta. Dejstvo na kombinovanu izloženost </w:t>
      </w:r>
      <w:proofErr w:type="spellStart"/>
      <w:r w:rsidRPr="00C55FF9">
        <w:rPr>
          <w:sz w:val="22"/>
          <w:szCs w:val="22"/>
          <w:lang w:val="sr-Latn-ME"/>
        </w:rPr>
        <w:t>alektinibu</w:t>
      </w:r>
      <w:proofErr w:type="spellEnd"/>
      <w:r w:rsidRPr="00C55FF9">
        <w:rPr>
          <w:sz w:val="22"/>
          <w:szCs w:val="22"/>
          <w:lang w:val="sr-Latn-ME"/>
        </w:rPr>
        <w:t xml:space="preserve"> i njegovom </w:t>
      </w:r>
      <w:proofErr w:type="spellStart"/>
      <w:r w:rsidRPr="00C55FF9">
        <w:rPr>
          <w:sz w:val="22"/>
          <w:szCs w:val="22"/>
          <w:lang w:val="sr-Latn-ME"/>
        </w:rPr>
        <w:t>metabolitu</w:t>
      </w:r>
      <w:proofErr w:type="spellEnd"/>
      <w:r w:rsidRPr="00C55FF9">
        <w:rPr>
          <w:sz w:val="22"/>
          <w:szCs w:val="22"/>
          <w:lang w:val="sr-Latn-ME"/>
        </w:rPr>
        <w:t xml:space="preserve"> M4 bio je mali, uz smanjenje </w:t>
      </w:r>
      <w:proofErr w:type="spellStart"/>
      <w:r w:rsidRPr="00C55FF9">
        <w:rPr>
          <w:sz w:val="22"/>
          <w:szCs w:val="22"/>
          <w:lang w:val="sr-Latn-ME"/>
        </w:rPr>
        <w:t>C</w:t>
      </w:r>
      <w:r w:rsidRPr="00C55FF9">
        <w:rPr>
          <w:sz w:val="22"/>
          <w:szCs w:val="22"/>
          <w:vertAlign w:val="subscript"/>
          <w:lang w:val="sr-Latn-ME"/>
        </w:rPr>
        <w:t>max</w:t>
      </w:r>
      <w:proofErr w:type="spellEnd"/>
      <w:r w:rsidRPr="00C55FF9">
        <w:rPr>
          <w:sz w:val="22"/>
          <w:szCs w:val="22"/>
          <w:lang w:val="sr-Latn-ME"/>
        </w:rPr>
        <w:t xml:space="preserve"> i </w:t>
      </w:r>
      <w:proofErr w:type="spellStart"/>
      <w:r w:rsidRPr="00C55FF9">
        <w:rPr>
          <w:sz w:val="22"/>
          <w:szCs w:val="22"/>
          <w:lang w:val="sr-Latn-ME"/>
        </w:rPr>
        <w:t>AUC</w:t>
      </w:r>
      <w:r w:rsidRPr="00C55FF9">
        <w:rPr>
          <w:sz w:val="22"/>
          <w:szCs w:val="22"/>
          <w:vertAlign w:val="subscript"/>
          <w:lang w:val="sr-Latn-ME"/>
        </w:rPr>
        <w:t>inf</w:t>
      </w:r>
      <w:proofErr w:type="spellEnd"/>
      <w:r w:rsidRPr="00C55FF9">
        <w:rPr>
          <w:sz w:val="22"/>
          <w:szCs w:val="22"/>
          <w:vertAlign w:val="subscript"/>
          <w:lang w:val="sr-Latn-ME"/>
        </w:rPr>
        <w:t xml:space="preserve"> </w:t>
      </w:r>
      <w:r w:rsidRPr="00C55FF9">
        <w:rPr>
          <w:sz w:val="22"/>
          <w:szCs w:val="22"/>
          <w:lang w:val="sr-Latn-ME"/>
        </w:rPr>
        <w:t xml:space="preserve">za 4% odnosno 18%. S obzirom na dejstva na kombinovanu izloženost </w:t>
      </w:r>
      <w:proofErr w:type="spellStart"/>
      <w:r w:rsidRPr="00C55FF9">
        <w:rPr>
          <w:sz w:val="22"/>
          <w:szCs w:val="22"/>
          <w:lang w:val="sr-Latn-ME"/>
        </w:rPr>
        <w:t>alektinibu</w:t>
      </w:r>
      <w:proofErr w:type="spellEnd"/>
      <w:r w:rsidRPr="00C55FF9">
        <w:rPr>
          <w:sz w:val="22"/>
          <w:szCs w:val="22"/>
          <w:lang w:val="sr-Latn-ME"/>
        </w:rPr>
        <w:t xml:space="preserve"> i njegovom </w:t>
      </w:r>
      <w:proofErr w:type="spellStart"/>
      <w:r w:rsidRPr="00C55FF9">
        <w:rPr>
          <w:sz w:val="22"/>
          <w:szCs w:val="22"/>
          <w:lang w:val="sr-Latn-ME"/>
        </w:rPr>
        <w:t>metabolitu</w:t>
      </w:r>
      <w:proofErr w:type="spellEnd"/>
      <w:r w:rsidRPr="00C55FF9">
        <w:rPr>
          <w:sz w:val="22"/>
          <w:szCs w:val="22"/>
          <w:lang w:val="sr-Latn-ME"/>
        </w:rPr>
        <w:t xml:space="preserve"> M4, nije potrebno prilagođavati dozu kada se </w:t>
      </w:r>
      <w:r w:rsidR="00CB52D0" w:rsidRPr="00C55FF9">
        <w:rPr>
          <w:sz w:val="22"/>
          <w:szCs w:val="22"/>
          <w:lang w:val="sr-Latn-ME"/>
        </w:rPr>
        <w:t xml:space="preserve">lijek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primjenjuje istovremeno sa induktorima CYP3A. Preporučuje se odgovarajući nadzor pacijenta koji istovremeno uzimaju snažne induktore CYP3A (uključujući, između ostalih, </w:t>
      </w:r>
      <w:proofErr w:type="spellStart"/>
      <w:r w:rsidRPr="00C55FF9">
        <w:rPr>
          <w:sz w:val="22"/>
          <w:szCs w:val="22"/>
          <w:lang w:val="sr-Latn-ME"/>
        </w:rPr>
        <w:t>karbamazepin</w:t>
      </w:r>
      <w:proofErr w:type="spellEnd"/>
      <w:r w:rsidRPr="00C55FF9">
        <w:rPr>
          <w:sz w:val="22"/>
          <w:szCs w:val="22"/>
          <w:lang w:val="sr-Latn-ME"/>
        </w:rPr>
        <w:t xml:space="preserve">, </w:t>
      </w:r>
      <w:proofErr w:type="spellStart"/>
      <w:r w:rsidRPr="00C55FF9">
        <w:rPr>
          <w:sz w:val="22"/>
          <w:szCs w:val="22"/>
          <w:lang w:val="sr-Latn-ME"/>
        </w:rPr>
        <w:t>fenobarbital</w:t>
      </w:r>
      <w:proofErr w:type="spellEnd"/>
      <w:r w:rsidRPr="00C55FF9">
        <w:rPr>
          <w:sz w:val="22"/>
          <w:szCs w:val="22"/>
          <w:lang w:val="sr-Latn-ME"/>
        </w:rPr>
        <w:t xml:space="preserve">, </w:t>
      </w:r>
      <w:proofErr w:type="spellStart"/>
      <w:r w:rsidRPr="00C55FF9">
        <w:rPr>
          <w:sz w:val="22"/>
          <w:szCs w:val="22"/>
          <w:lang w:val="sr-Latn-ME"/>
        </w:rPr>
        <w:t>fenitoin</w:t>
      </w:r>
      <w:proofErr w:type="spellEnd"/>
      <w:r w:rsidRPr="00C55FF9">
        <w:rPr>
          <w:sz w:val="22"/>
          <w:szCs w:val="22"/>
          <w:lang w:val="sr-Latn-ME"/>
        </w:rPr>
        <w:t xml:space="preserve">, </w:t>
      </w:r>
      <w:proofErr w:type="spellStart"/>
      <w:r w:rsidRPr="00C55FF9">
        <w:rPr>
          <w:sz w:val="22"/>
          <w:szCs w:val="22"/>
          <w:lang w:val="sr-Latn-ME"/>
        </w:rPr>
        <w:t>rifabutin</w:t>
      </w:r>
      <w:proofErr w:type="spellEnd"/>
      <w:r w:rsidRPr="00C55FF9">
        <w:rPr>
          <w:sz w:val="22"/>
          <w:szCs w:val="22"/>
          <w:lang w:val="sr-Latn-ME"/>
        </w:rPr>
        <w:t xml:space="preserve">, </w:t>
      </w:r>
      <w:proofErr w:type="spellStart"/>
      <w:r w:rsidRPr="00C55FF9">
        <w:rPr>
          <w:sz w:val="22"/>
          <w:szCs w:val="22"/>
          <w:lang w:val="sr-Latn-ME"/>
        </w:rPr>
        <w:t>rifampicin</w:t>
      </w:r>
      <w:proofErr w:type="spellEnd"/>
      <w:r w:rsidRPr="00C55FF9">
        <w:rPr>
          <w:sz w:val="22"/>
          <w:szCs w:val="22"/>
          <w:lang w:val="sr-Latn-ME"/>
        </w:rPr>
        <w:t xml:space="preserve"> i kantarion (</w:t>
      </w:r>
      <w:proofErr w:type="spellStart"/>
      <w:r w:rsidRPr="00C55FF9">
        <w:rPr>
          <w:i/>
          <w:sz w:val="22"/>
          <w:szCs w:val="22"/>
          <w:lang w:val="sr-Latn-ME"/>
        </w:rPr>
        <w:t>Hypericum</w:t>
      </w:r>
      <w:proofErr w:type="spellEnd"/>
      <w:r w:rsidRPr="00C55FF9">
        <w:rPr>
          <w:i/>
          <w:sz w:val="22"/>
          <w:szCs w:val="22"/>
          <w:lang w:val="sr-Latn-ME"/>
        </w:rPr>
        <w:t xml:space="preserve"> </w:t>
      </w:r>
      <w:proofErr w:type="spellStart"/>
      <w:r w:rsidRPr="00C55FF9">
        <w:rPr>
          <w:i/>
          <w:sz w:val="22"/>
          <w:szCs w:val="22"/>
          <w:lang w:val="sr-Latn-ME"/>
        </w:rPr>
        <w:t>perforatum</w:t>
      </w:r>
      <w:proofErr w:type="spellEnd"/>
      <w:r w:rsidRPr="00C55FF9">
        <w:rPr>
          <w:sz w:val="22"/>
          <w:szCs w:val="22"/>
          <w:lang w:val="sr-Latn-ME"/>
        </w:rPr>
        <w:t xml:space="preserve">)). </w:t>
      </w:r>
    </w:p>
    <w:p w14:paraId="79BE8125" w14:textId="77777777" w:rsidR="00810005" w:rsidRPr="00C55FF9" w:rsidRDefault="00810005" w:rsidP="005332DE">
      <w:pPr>
        <w:jc w:val="both"/>
        <w:rPr>
          <w:sz w:val="22"/>
          <w:szCs w:val="22"/>
          <w:lang w:val="sr-Latn-ME"/>
        </w:rPr>
      </w:pPr>
    </w:p>
    <w:p w14:paraId="1C6D6DE4" w14:textId="77777777" w:rsidR="00810005" w:rsidRPr="00C55FF9" w:rsidRDefault="00810005" w:rsidP="005332DE">
      <w:pPr>
        <w:jc w:val="both"/>
        <w:rPr>
          <w:sz w:val="22"/>
          <w:szCs w:val="22"/>
          <w:u w:val="single"/>
          <w:lang w:val="sr-Latn-ME"/>
        </w:rPr>
      </w:pPr>
      <w:proofErr w:type="spellStart"/>
      <w:r w:rsidRPr="00C55FF9">
        <w:rPr>
          <w:sz w:val="22"/>
          <w:szCs w:val="22"/>
          <w:u w:val="single"/>
          <w:lang w:val="sr-Latn-ME"/>
        </w:rPr>
        <w:t>Inhibitori</w:t>
      </w:r>
      <w:proofErr w:type="spellEnd"/>
      <w:r w:rsidRPr="00C55FF9">
        <w:rPr>
          <w:sz w:val="22"/>
          <w:szCs w:val="22"/>
          <w:u w:val="single"/>
          <w:lang w:val="sr-Latn-ME"/>
        </w:rPr>
        <w:t xml:space="preserve"> CYP3A</w:t>
      </w:r>
    </w:p>
    <w:p w14:paraId="2D1D8AA3" w14:textId="5671BCC9" w:rsidR="00810005" w:rsidRPr="00C55FF9" w:rsidRDefault="00810005" w:rsidP="005332DE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Istovremena primjena ponovljenih oralnih doza </w:t>
      </w:r>
      <w:proofErr w:type="spellStart"/>
      <w:r w:rsidRPr="00C55FF9">
        <w:rPr>
          <w:sz w:val="22"/>
          <w:szCs w:val="22"/>
          <w:lang w:val="sr-Latn-ME"/>
        </w:rPr>
        <w:t>posakonazola</w:t>
      </w:r>
      <w:proofErr w:type="spellEnd"/>
      <w:r w:rsidRPr="00C55FF9">
        <w:rPr>
          <w:sz w:val="22"/>
          <w:szCs w:val="22"/>
          <w:lang w:val="sr-Latn-ME"/>
        </w:rPr>
        <w:t xml:space="preserve">, snažnog </w:t>
      </w:r>
      <w:proofErr w:type="spellStart"/>
      <w:r w:rsidRPr="00C55FF9">
        <w:rPr>
          <w:sz w:val="22"/>
          <w:szCs w:val="22"/>
          <w:lang w:val="sr-Latn-ME"/>
        </w:rPr>
        <w:t>inhibitora</w:t>
      </w:r>
      <w:proofErr w:type="spellEnd"/>
      <w:r w:rsidRPr="00C55FF9">
        <w:rPr>
          <w:sz w:val="22"/>
          <w:szCs w:val="22"/>
          <w:lang w:val="sr-Latn-ME"/>
        </w:rPr>
        <w:t xml:space="preserve"> CYP3A, od 400 mg dva puta na dan sa pojedinačnom oralnom dozom </w:t>
      </w:r>
      <w:proofErr w:type="spellStart"/>
      <w:r w:rsidRPr="00C55FF9">
        <w:rPr>
          <w:sz w:val="22"/>
          <w:szCs w:val="22"/>
          <w:lang w:val="sr-Latn-ME"/>
        </w:rPr>
        <w:t>alektiniba</w:t>
      </w:r>
      <w:proofErr w:type="spellEnd"/>
      <w:r w:rsidRPr="00C55FF9">
        <w:rPr>
          <w:sz w:val="22"/>
          <w:szCs w:val="22"/>
          <w:lang w:val="sr-Latn-ME"/>
        </w:rPr>
        <w:t xml:space="preserve"> od 300 mg povećala je izloženost </w:t>
      </w:r>
      <w:proofErr w:type="spellStart"/>
      <w:r w:rsidRPr="00C55FF9">
        <w:rPr>
          <w:sz w:val="22"/>
          <w:szCs w:val="22"/>
          <w:lang w:val="sr-Latn-ME"/>
        </w:rPr>
        <w:t>alektinibu</w:t>
      </w:r>
      <w:proofErr w:type="spellEnd"/>
      <w:r w:rsidRPr="00C55FF9">
        <w:rPr>
          <w:sz w:val="22"/>
          <w:szCs w:val="22"/>
          <w:lang w:val="sr-Latn-ME"/>
        </w:rPr>
        <w:t xml:space="preserve">: </w:t>
      </w:r>
      <w:proofErr w:type="spellStart"/>
      <w:r w:rsidRPr="00C55FF9">
        <w:rPr>
          <w:sz w:val="22"/>
          <w:szCs w:val="22"/>
          <w:lang w:val="sr-Latn-ME"/>
        </w:rPr>
        <w:t>C</w:t>
      </w:r>
      <w:r w:rsidRPr="00C55FF9">
        <w:rPr>
          <w:sz w:val="22"/>
          <w:szCs w:val="22"/>
          <w:vertAlign w:val="subscript"/>
          <w:lang w:val="sr-Latn-ME"/>
        </w:rPr>
        <w:t>max</w:t>
      </w:r>
      <w:proofErr w:type="spellEnd"/>
      <w:r w:rsidRPr="00C55FF9">
        <w:rPr>
          <w:sz w:val="22"/>
          <w:szCs w:val="22"/>
          <w:lang w:val="sr-Latn-ME"/>
        </w:rPr>
        <w:t xml:space="preserve"> 1,18 puta, a </w:t>
      </w:r>
      <w:proofErr w:type="spellStart"/>
      <w:r w:rsidRPr="00C55FF9">
        <w:rPr>
          <w:sz w:val="22"/>
          <w:szCs w:val="22"/>
          <w:lang w:val="sr-Latn-ME"/>
        </w:rPr>
        <w:t>AUC</w:t>
      </w:r>
      <w:r w:rsidRPr="00C55FF9">
        <w:rPr>
          <w:sz w:val="22"/>
          <w:szCs w:val="22"/>
          <w:vertAlign w:val="subscript"/>
          <w:lang w:val="sr-Latn-ME"/>
        </w:rPr>
        <w:t>inf</w:t>
      </w:r>
      <w:proofErr w:type="spellEnd"/>
      <w:r w:rsidRPr="00C55FF9">
        <w:rPr>
          <w:sz w:val="22"/>
          <w:szCs w:val="22"/>
          <w:lang w:val="sr-Latn-ME"/>
        </w:rPr>
        <w:t xml:space="preserve"> 1,75 puta te smanjila </w:t>
      </w:r>
      <w:proofErr w:type="spellStart"/>
      <w:r w:rsidRPr="00C55FF9">
        <w:rPr>
          <w:sz w:val="22"/>
          <w:szCs w:val="22"/>
          <w:lang w:val="sr-Latn-ME"/>
        </w:rPr>
        <w:t>C</w:t>
      </w:r>
      <w:r w:rsidRPr="00C55FF9">
        <w:rPr>
          <w:sz w:val="22"/>
          <w:szCs w:val="22"/>
          <w:vertAlign w:val="subscript"/>
          <w:lang w:val="sr-Latn-ME"/>
        </w:rPr>
        <w:t>max</w:t>
      </w:r>
      <w:proofErr w:type="spellEnd"/>
      <w:r w:rsidRPr="00C55FF9">
        <w:rPr>
          <w:sz w:val="22"/>
          <w:szCs w:val="22"/>
          <w:lang w:val="sr-Latn-ME"/>
        </w:rPr>
        <w:t xml:space="preserve"> i </w:t>
      </w:r>
      <w:proofErr w:type="spellStart"/>
      <w:r w:rsidRPr="00C55FF9">
        <w:rPr>
          <w:sz w:val="22"/>
          <w:szCs w:val="22"/>
          <w:lang w:val="sr-Latn-ME"/>
        </w:rPr>
        <w:t>AUC</w:t>
      </w:r>
      <w:r w:rsidRPr="00C55FF9">
        <w:rPr>
          <w:sz w:val="22"/>
          <w:szCs w:val="22"/>
          <w:vertAlign w:val="subscript"/>
          <w:lang w:val="sr-Latn-ME"/>
        </w:rPr>
        <w:t>inf</w:t>
      </w:r>
      <w:proofErr w:type="spellEnd"/>
      <w:r w:rsidRPr="00C55FF9">
        <w:rPr>
          <w:sz w:val="22"/>
          <w:szCs w:val="22"/>
          <w:lang w:val="sr-Latn-ME"/>
        </w:rPr>
        <w:t xml:space="preserve"> </w:t>
      </w:r>
      <w:proofErr w:type="spellStart"/>
      <w:r w:rsidRPr="00C55FF9">
        <w:rPr>
          <w:sz w:val="22"/>
          <w:szCs w:val="22"/>
          <w:lang w:val="sr-Latn-ME"/>
        </w:rPr>
        <w:t>metabolita</w:t>
      </w:r>
      <w:proofErr w:type="spellEnd"/>
      <w:r w:rsidRPr="00C55FF9">
        <w:rPr>
          <w:sz w:val="22"/>
          <w:szCs w:val="22"/>
          <w:lang w:val="sr-Latn-ME"/>
        </w:rPr>
        <w:t xml:space="preserve"> M4 za 71% odnosno 25%. Dejstvo na kombinovanu izloženost </w:t>
      </w:r>
      <w:proofErr w:type="spellStart"/>
      <w:r w:rsidRPr="00C55FF9">
        <w:rPr>
          <w:sz w:val="22"/>
          <w:szCs w:val="22"/>
          <w:lang w:val="sr-Latn-ME"/>
        </w:rPr>
        <w:t>alektinibu</w:t>
      </w:r>
      <w:proofErr w:type="spellEnd"/>
      <w:r w:rsidRPr="00C55FF9">
        <w:rPr>
          <w:sz w:val="22"/>
          <w:szCs w:val="22"/>
          <w:lang w:val="sr-Latn-ME"/>
        </w:rPr>
        <w:t xml:space="preserve"> i njegov </w:t>
      </w:r>
      <w:proofErr w:type="spellStart"/>
      <w:r w:rsidRPr="00C55FF9">
        <w:rPr>
          <w:sz w:val="22"/>
          <w:szCs w:val="22"/>
          <w:lang w:val="sr-Latn-ME"/>
        </w:rPr>
        <w:t>metabolit</w:t>
      </w:r>
      <w:proofErr w:type="spellEnd"/>
      <w:r w:rsidRPr="00C55FF9">
        <w:rPr>
          <w:sz w:val="22"/>
          <w:szCs w:val="22"/>
          <w:lang w:val="sr-Latn-ME"/>
        </w:rPr>
        <w:t xml:space="preserve"> M4 bio je mali, uz smanjenje </w:t>
      </w:r>
      <w:proofErr w:type="spellStart"/>
      <w:r w:rsidRPr="00C55FF9">
        <w:rPr>
          <w:sz w:val="22"/>
          <w:szCs w:val="22"/>
          <w:lang w:val="sr-Latn-ME"/>
        </w:rPr>
        <w:t>C</w:t>
      </w:r>
      <w:r w:rsidRPr="00C55FF9">
        <w:rPr>
          <w:sz w:val="22"/>
          <w:szCs w:val="22"/>
          <w:vertAlign w:val="subscript"/>
          <w:lang w:val="sr-Latn-ME"/>
        </w:rPr>
        <w:t>max</w:t>
      </w:r>
      <w:proofErr w:type="spellEnd"/>
      <w:r w:rsidRPr="00C55FF9">
        <w:rPr>
          <w:sz w:val="22"/>
          <w:szCs w:val="22"/>
          <w:lang w:val="sr-Latn-ME"/>
        </w:rPr>
        <w:t xml:space="preserve">  za 7%, i povećanje </w:t>
      </w:r>
      <w:proofErr w:type="spellStart"/>
      <w:r w:rsidRPr="00C55FF9">
        <w:rPr>
          <w:sz w:val="22"/>
          <w:szCs w:val="22"/>
          <w:lang w:val="sr-Latn-ME"/>
        </w:rPr>
        <w:t>AUC</w:t>
      </w:r>
      <w:r w:rsidRPr="00C55FF9">
        <w:rPr>
          <w:sz w:val="22"/>
          <w:szCs w:val="22"/>
          <w:vertAlign w:val="subscript"/>
          <w:lang w:val="sr-Latn-ME"/>
        </w:rPr>
        <w:t>inf</w:t>
      </w:r>
      <w:proofErr w:type="spellEnd"/>
      <w:r w:rsidRPr="00C55FF9">
        <w:rPr>
          <w:sz w:val="22"/>
          <w:szCs w:val="22"/>
          <w:lang w:val="sr-Latn-ME"/>
        </w:rPr>
        <w:t xml:space="preserve"> 1,36 puta. S obzirom na dejstva na kombinovanu izloženost </w:t>
      </w:r>
      <w:proofErr w:type="spellStart"/>
      <w:r w:rsidRPr="00C55FF9">
        <w:rPr>
          <w:sz w:val="22"/>
          <w:szCs w:val="22"/>
          <w:lang w:val="sr-Latn-ME"/>
        </w:rPr>
        <w:t>alektinibu</w:t>
      </w:r>
      <w:proofErr w:type="spellEnd"/>
      <w:r w:rsidRPr="00C55FF9">
        <w:rPr>
          <w:sz w:val="22"/>
          <w:szCs w:val="22"/>
          <w:lang w:val="sr-Latn-ME"/>
        </w:rPr>
        <w:t xml:space="preserve"> i njegov </w:t>
      </w:r>
      <w:proofErr w:type="spellStart"/>
      <w:r w:rsidRPr="00C55FF9">
        <w:rPr>
          <w:sz w:val="22"/>
          <w:szCs w:val="22"/>
          <w:lang w:val="sr-Latn-ME"/>
        </w:rPr>
        <w:t>metabolit</w:t>
      </w:r>
      <w:proofErr w:type="spellEnd"/>
      <w:r w:rsidRPr="00C55FF9">
        <w:rPr>
          <w:sz w:val="22"/>
          <w:szCs w:val="22"/>
          <w:lang w:val="sr-Latn-ME"/>
        </w:rPr>
        <w:t xml:space="preserve"> M4, nije potrebno prilagođavati dozu kada se </w:t>
      </w:r>
      <w:r w:rsidR="004B5552" w:rsidRPr="00C55FF9">
        <w:rPr>
          <w:sz w:val="22"/>
          <w:szCs w:val="22"/>
          <w:lang w:val="sr-Latn-ME"/>
        </w:rPr>
        <w:t xml:space="preserve">lijek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primjenjuje istovremeno sa </w:t>
      </w:r>
      <w:proofErr w:type="spellStart"/>
      <w:r w:rsidRPr="00C55FF9">
        <w:rPr>
          <w:sz w:val="22"/>
          <w:szCs w:val="22"/>
          <w:lang w:val="sr-Latn-ME"/>
        </w:rPr>
        <w:t>inhibitorima</w:t>
      </w:r>
      <w:proofErr w:type="spellEnd"/>
      <w:r w:rsidRPr="00C55FF9">
        <w:rPr>
          <w:sz w:val="22"/>
          <w:szCs w:val="22"/>
          <w:lang w:val="sr-Latn-ME"/>
        </w:rPr>
        <w:t xml:space="preserve"> CYP3A. Preporučuje se odgovarajući nadzor pacijenta koji istovremeno uzimaju snažne </w:t>
      </w:r>
      <w:proofErr w:type="spellStart"/>
      <w:r w:rsidRPr="00C55FF9">
        <w:rPr>
          <w:sz w:val="22"/>
          <w:szCs w:val="22"/>
          <w:lang w:val="sr-Latn-ME"/>
        </w:rPr>
        <w:lastRenderedPageBreak/>
        <w:t>inhibitore</w:t>
      </w:r>
      <w:proofErr w:type="spellEnd"/>
      <w:r w:rsidRPr="00C55FF9">
        <w:rPr>
          <w:sz w:val="22"/>
          <w:szCs w:val="22"/>
          <w:lang w:val="sr-Latn-ME"/>
        </w:rPr>
        <w:t xml:space="preserve"> CYP3A (uključujući, između ostalih, </w:t>
      </w:r>
      <w:proofErr w:type="spellStart"/>
      <w:r w:rsidRPr="00C55FF9">
        <w:rPr>
          <w:sz w:val="22"/>
          <w:szCs w:val="22"/>
          <w:lang w:val="sr-Latn-ME"/>
        </w:rPr>
        <w:t>ritonavir</w:t>
      </w:r>
      <w:proofErr w:type="spellEnd"/>
      <w:r w:rsidRPr="00C55FF9">
        <w:rPr>
          <w:sz w:val="22"/>
          <w:szCs w:val="22"/>
          <w:lang w:val="sr-Latn-ME"/>
        </w:rPr>
        <w:t xml:space="preserve">, </w:t>
      </w:r>
      <w:proofErr w:type="spellStart"/>
      <w:r w:rsidRPr="00C55FF9">
        <w:rPr>
          <w:sz w:val="22"/>
          <w:szCs w:val="22"/>
          <w:lang w:val="sr-Latn-ME"/>
        </w:rPr>
        <w:t>sakvinavir</w:t>
      </w:r>
      <w:proofErr w:type="spellEnd"/>
      <w:r w:rsidRPr="00C55FF9">
        <w:rPr>
          <w:sz w:val="22"/>
          <w:szCs w:val="22"/>
          <w:lang w:val="sr-Latn-ME"/>
        </w:rPr>
        <w:t xml:space="preserve">, </w:t>
      </w:r>
      <w:proofErr w:type="spellStart"/>
      <w:r w:rsidRPr="00C55FF9">
        <w:rPr>
          <w:sz w:val="22"/>
          <w:szCs w:val="22"/>
          <w:lang w:val="sr-Latn-ME"/>
        </w:rPr>
        <w:t>telitromicin</w:t>
      </w:r>
      <w:proofErr w:type="spellEnd"/>
      <w:r w:rsidRPr="00C55FF9">
        <w:rPr>
          <w:sz w:val="22"/>
          <w:szCs w:val="22"/>
          <w:lang w:val="sr-Latn-ME"/>
        </w:rPr>
        <w:t xml:space="preserve">, </w:t>
      </w:r>
      <w:proofErr w:type="spellStart"/>
      <w:r w:rsidRPr="00C55FF9">
        <w:rPr>
          <w:sz w:val="22"/>
          <w:szCs w:val="22"/>
          <w:lang w:val="sr-Latn-ME"/>
        </w:rPr>
        <w:t>ketokonazol</w:t>
      </w:r>
      <w:proofErr w:type="spellEnd"/>
      <w:r w:rsidRPr="00C55FF9">
        <w:rPr>
          <w:sz w:val="22"/>
          <w:szCs w:val="22"/>
          <w:lang w:val="sr-Latn-ME"/>
        </w:rPr>
        <w:t xml:space="preserve">, </w:t>
      </w:r>
      <w:proofErr w:type="spellStart"/>
      <w:r w:rsidRPr="00C55FF9">
        <w:rPr>
          <w:sz w:val="22"/>
          <w:szCs w:val="22"/>
          <w:lang w:val="sr-Latn-ME"/>
        </w:rPr>
        <w:t>itrakonazol</w:t>
      </w:r>
      <w:proofErr w:type="spellEnd"/>
      <w:r w:rsidRPr="00C55FF9">
        <w:rPr>
          <w:sz w:val="22"/>
          <w:szCs w:val="22"/>
          <w:lang w:val="sr-Latn-ME"/>
        </w:rPr>
        <w:t xml:space="preserve">, </w:t>
      </w:r>
      <w:proofErr w:type="spellStart"/>
      <w:r w:rsidRPr="00C55FF9">
        <w:rPr>
          <w:sz w:val="22"/>
          <w:szCs w:val="22"/>
          <w:lang w:val="sr-Latn-ME"/>
        </w:rPr>
        <w:t>vorikonazol</w:t>
      </w:r>
      <w:proofErr w:type="spellEnd"/>
      <w:r w:rsidRPr="00C55FF9">
        <w:rPr>
          <w:sz w:val="22"/>
          <w:szCs w:val="22"/>
          <w:lang w:val="sr-Latn-ME"/>
        </w:rPr>
        <w:t xml:space="preserve">, </w:t>
      </w:r>
      <w:proofErr w:type="spellStart"/>
      <w:r w:rsidRPr="00C55FF9">
        <w:rPr>
          <w:sz w:val="22"/>
          <w:szCs w:val="22"/>
          <w:lang w:val="sr-Latn-ME"/>
        </w:rPr>
        <w:t>posakonazol</w:t>
      </w:r>
      <w:proofErr w:type="spellEnd"/>
      <w:r w:rsidRPr="00C55FF9">
        <w:rPr>
          <w:sz w:val="22"/>
          <w:szCs w:val="22"/>
          <w:lang w:val="sr-Latn-ME"/>
        </w:rPr>
        <w:t xml:space="preserve">, </w:t>
      </w:r>
      <w:proofErr w:type="spellStart"/>
      <w:r w:rsidRPr="00C55FF9">
        <w:rPr>
          <w:sz w:val="22"/>
          <w:szCs w:val="22"/>
          <w:lang w:val="sr-Latn-ME"/>
        </w:rPr>
        <w:t>nefazodon</w:t>
      </w:r>
      <w:proofErr w:type="spellEnd"/>
      <w:r w:rsidRPr="00C55FF9">
        <w:rPr>
          <w:sz w:val="22"/>
          <w:szCs w:val="22"/>
          <w:lang w:val="sr-Latn-ME"/>
        </w:rPr>
        <w:t xml:space="preserve">, </w:t>
      </w:r>
      <w:proofErr w:type="spellStart"/>
      <w:r w:rsidRPr="00C55FF9">
        <w:rPr>
          <w:sz w:val="22"/>
          <w:szCs w:val="22"/>
          <w:lang w:val="sr-Latn-ME"/>
        </w:rPr>
        <w:t>grejp</w:t>
      </w:r>
      <w:proofErr w:type="spellEnd"/>
      <w:r w:rsidRPr="00C55FF9">
        <w:rPr>
          <w:sz w:val="22"/>
          <w:szCs w:val="22"/>
          <w:lang w:val="sr-Latn-ME"/>
        </w:rPr>
        <w:t xml:space="preserve"> ili gorke narandže).</w:t>
      </w:r>
    </w:p>
    <w:p w14:paraId="615C5BA4" w14:textId="77777777" w:rsidR="00810005" w:rsidRPr="00C55FF9" w:rsidRDefault="00810005" w:rsidP="005332DE">
      <w:pPr>
        <w:jc w:val="both"/>
        <w:rPr>
          <w:sz w:val="22"/>
          <w:szCs w:val="22"/>
          <w:lang w:val="sr-Latn-ME"/>
        </w:rPr>
      </w:pPr>
    </w:p>
    <w:p w14:paraId="2F3486E9" w14:textId="77777777" w:rsidR="00810005" w:rsidRPr="00C55FF9" w:rsidRDefault="00810005" w:rsidP="005332DE">
      <w:pPr>
        <w:jc w:val="both"/>
        <w:rPr>
          <w:sz w:val="22"/>
          <w:szCs w:val="22"/>
          <w:u w:val="single"/>
          <w:lang w:val="sr-Latn-ME"/>
        </w:rPr>
      </w:pPr>
      <w:proofErr w:type="spellStart"/>
      <w:r w:rsidRPr="00C55FF9">
        <w:rPr>
          <w:sz w:val="22"/>
          <w:szCs w:val="22"/>
          <w:u w:val="single"/>
          <w:lang w:val="sr-Latn-ME"/>
        </w:rPr>
        <w:t>Liekovi</w:t>
      </w:r>
      <w:proofErr w:type="spellEnd"/>
      <w:r w:rsidRPr="00C55FF9">
        <w:rPr>
          <w:sz w:val="22"/>
          <w:szCs w:val="22"/>
          <w:u w:val="single"/>
          <w:lang w:val="sr-Latn-ME"/>
        </w:rPr>
        <w:t xml:space="preserve"> koji povećavaju </w:t>
      </w:r>
      <w:proofErr w:type="spellStart"/>
      <w:r w:rsidRPr="00C55FF9">
        <w:rPr>
          <w:sz w:val="22"/>
          <w:szCs w:val="22"/>
          <w:u w:val="single"/>
          <w:lang w:val="sr-Latn-ME"/>
        </w:rPr>
        <w:t>pH</w:t>
      </w:r>
      <w:proofErr w:type="spellEnd"/>
      <w:r w:rsidRPr="00C55FF9">
        <w:rPr>
          <w:sz w:val="22"/>
          <w:szCs w:val="22"/>
          <w:u w:val="single"/>
          <w:lang w:val="sr-Latn-ME"/>
        </w:rPr>
        <w:t xml:space="preserve"> želuca</w:t>
      </w:r>
    </w:p>
    <w:p w14:paraId="7621F0F3" w14:textId="75989EC1" w:rsidR="00810005" w:rsidRPr="00C55FF9" w:rsidRDefault="00810005" w:rsidP="005332DE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Ponovljene doze </w:t>
      </w:r>
      <w:proofErr w:type="spellStart"/>
      <w:r w:rsidRPr="00C55FF9">
        <w:rPr>
          <w:sz w:val="22"/>
          <w:szCs w:val="22"/>
          <w:lang w:val="sr-Latn-ME"/>
        </w:rPr>
        <w:t>esomeprazola</w:t>
      </w:r>
      <w:proofErr w:type="spellEnd"/>
      <w:r w:rsidRPr="00C55FF9">
        <w:rPr>
          <w:sz w:val="22"/>
          <w:szCs w:val="22"/>
          <w:lang w:val="sr-Latn-ME"/>
        </w:rPr>
        <w:t xml:space="preserve">, </w:t>
      </w:r>
      <w:proofErr w:type="spellStart"/>
      <w:r w:rsidRPr="00C55FF9">
        <w:rPr>
          <w:sz w:val="22"/>
          <w:szCs w:val="22"/>
          <w:lang w:val="sr-Latn-ME"/>
        </w:rPr>
        <w:t>inhibitora</w:t>
      </w:r>
      <w:proofErr w:type="spellEnd"/>
      <w:r w:rsidRPr="00C55FF9">
        <w:rPr>
          <w:sz w:val="22"/>
          <w:szCs w:val="22"/>
          <w:lang w:val="sr-Latn-ME"/>
        </w:rPr>
        <w:t xml:space="preserve"> protonske pumpe, od 40 mg jedanput na dan nijesu pokazale klinički značajno dejstvo na kombinovanu izloženost </w:t>
      </w:r>
      <w:proofErr w:type="spellStart"/>
      <w:r w:rsidRPr="00C55FF9">
        <w:rPr>
          <w:sz w:val="22"/>
          <w:szCs w:val="22"/>
          <w:lang w:val="sr-Latn-ME"/>
        </w:rPr>
        <w:t>alektinibu</w:t>
      </w:r>
      <w:proofErr w:type="spellEnd"/>
      <w:r w:rsidRPr="00C55FF9">
        <w:rPr>
          <w:sz w:val="22"/>
          <w:szCs w:val="22"/>
          <w:lang w:val="sr-Latn-ME"/>
        </w:rPr>
        <w:t xml:space="preserve"> i njegov </w:t>
      </w:r>
      <w:proofErr w:type="spellStart"/>
      <w:r w:rsidRPr="00C55FF9">
        <w:rPr>
          <w:sz w:val="22"/>
          <w:szCs w:val="22"/>
          <w:lang w:val="sr-Latn-ME"/>
        </w:rPr>
        <w:t>metabolit</w:t>
      </w:r>
      <w:proofErr w:type="spellEnd"/>
      <w:r w:rsidRPr="00C55FF9">
        <w:rPr>
          <w:sz w:val="22"/>
          <w:szCs w:val="22"/>
          <w:lang w:val="sr-Latn-ME"/>
        </w:rPr>
        <w:t xml:space="preserve"> M4. Zbog toga nije potrebno prilagođavati dozu kada se </w:t>
      </w:r>
      <w:r w:rsidR="004B5552" w:rsidRPr="00C55FF9">
        <w:rPr>
          <w:sz w:val="22"/>
          <w:szCs w:val="22"/>
          <w:lang w:val="sr-Latn-ME"/>
        </w:rPr>
        <w:t xml:space="preserve">lijek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primjenjuje istovremeno sa </w:t>
      </w:r>
      <w:proofErr w:type="spellStart"/>
      <w:r w:rsidRPr="00C55FF9">
        <w:rPr>
          <w:sz w:val="22"/>
          <w:szCs w:val="22"/>
          <w:lang w:val="sr-Latn-ME"/>
        </w:rPr>
        <w:t>inhibitorima</w:t>
      </w:r>
      <w:proofErr w:type="spellEnd"/>
      <w:r w:rsidRPr="00C55FF9">
        <w:rPr>
          <w:sz w:val="22"/>
          <w:szCs w:val="22"/>
          <w:lang w:val="sr-Latn-ME"/>
        </w:rPr>
        <w:t xml:space="preserve"> protonske pumpe ili drugim ljekovima koji povisuju </w:t>
      </w:r>
      <w:proofErr w:type="spellStart"/>
      <w:r w:rsidRPr="00C55FF9">
        <w:rPr>
          <w:sz w:val="22"/>
          <w:szCs w:val="22"/>
          <w:lang w:val="sr-Latn-ME"/>
        </w:rPr>
        <w:t>pH</w:t>
      </w:r>
      <w:proofErr w:type="spellEnd"/>
      <w:r w:rsidRPr="00C55FF9">
        <w:rPr>
          <w:sz w:val="22"/>
          <w:szCs w:val="22"/>
          <w:lang w:val="sr-Latn-ME"/>
        </w:rPr>
        <w:t xml:space="preserve"> želuca (npr. antagonistima H2 receptora ili antacidima).</w:t>
      </w:r>
    </w:p>
    <w:p w14:paraId="0F25917E" w14:textId="77777777" w:rsidR="00810005" w:rsidRPr="00C55FF9" w:rsidRDefault="00810005" w:rsidP="005332DE">
      <w:pPr>
        <w:jc w:val="both"/>
        <w:rPr>
          <w:sz w:val="22"/>
          <w:szCs w:val="22"/>
          <w:lang w:val="sr-Latn-ME"/>
        </w:rPr>
      </w:pPr>
    </w:p>
    <w:p w14:paraId="2F4B41F3" w14:textId="77777777" w:rsidR="00810005" w:rsidRPr="00C55FF9" w:rsidRDefault="00810005" w:rsidP="005332DE">
      <w:pPr>
        <w:jc w:val="both"/>
        <w:rPr>
          <w:sz w:val="22"/>
          <w:szCs w:val="22"/>
          <w:u w:val="single"/>
          <w:lang w:val="sr-Latn-ME"/>
        </w:rPr>
      </w:pPr>
      <w:r w:rsidRPr="00C55FF9">
        <w:rPr>
          <w:sz w:val="22"/>
          <w:szCs w:val="22"/>
          <w:u w:val="single"/>
          <w:lang w:val="sr-Latn-ME"/>
        </w:rPr>
        <w:t xml:space="preserve">Dejstvo </w:t>
      </w:r>
      <w:proofErr w:type="spellStart"/>
      <w:r w:rsidRPr="00C55FF9">
        <w:rPr>
          <w:sz w:val="22"/>
          <w:szCs w:val="22"/>
          <w:u w:val="single"/>
          <w:lang w:val="sr-Latn-ME"/>
        </w:rPr>
        <w:t>prenosnika</w:t>
      </w:r>
      <w:proofErr w:type="spellEnd"/>
      <w:r w:rsidRPr="00C55FF9">
        <w:rPr>
          <w:sz w:val="22"/>
          <w:szCs w:val="22"/>
          <w:u w:val="single"/>
          <w:lang w:val="sr-Latn-ME"/>
        </w:rPr>
        <w:t xml:space="preserve"> na dispoziciju </w:t>
      </w:r>
      <w:proofErr w:type="spellStart"/>
      <w:r w:rsidRPr="00C55FF9">
        <w:rPr>
          <w:sz w:val="22"/>
          <w:szCs w:val="22"/>
          <w:u w:val="single"/>
          <w:lang w:val="sr-Latn-ME"/>
        </w:rPr>
        <w:t>alektiniba</w:t>
      </w:r>
      <w:proofErr w:type="spellEnd"/>
    </w:p>
    <w:p w14:paraId="752DE370" w14:textId="0B57D6B5" w:rsidR="00810005" w:rsidRPr="00C55FF9" w:rsidRDefault="00810005" w:rsidP="005332DE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M4 je supstrat </w:t>
      </w:r>
      <w:r w:rsidR="004B5552" w:rsidRPr="00C55FF9">
        <w:rPr>
          <w:sz w:val="22"/>
          <w:szCs w:val="22"/>
          <w:lang w:val="sr-Latn-ME"/>
        </w:rPr>
        <w:t>P-</w:t>
      </w:r>
      <w:proofErr w:type="spellStart"/>
      <w:r w:rsidR="004B5552" w:rsidRPr="00C55FF9">
        <w:rPr>
          <w:sz w:val="22"/>
          <w:szCs w:val="22"/>
          <w:lang w:val="sr-Latn-ME"/>
        </w:rPr>
        <w:t>glikoproteina</w:t>
      </w:r>
      <w:proofErr w:type="spellEnd"/>
      <w:r w:rsidR="004B5552" w:rsidRPr="00C55FF9">
        <w:rPr>
          <w:sz w:val="22"/>
          <w:szCs w:val="22"/>
          <w:lang w:val="sr-Latn-ME"/>
        </w:rPr>
        <w:t xml:space="preserve"> (</w:t>
      </w:r>
      <w:r w:rsidRPr="00C55FF9">
        <w:rPr>
          <w:sz w:val="22"/>
          <w:szCs w:val="22"/>
          <w:lang w:val="sr-Latn-ME"/>
        </w:rPr>
        <w:t>P</w:t>
      </w:r>
      <w:r w:rsidR="004B5552" w:rsidRPr="00C55FF9">
        <w:rPr>
          <w:sz w:val="22"/>
          <w:szCs w:val="22"/>
          <w:lang w:val="sr-Latn-ME"/>
        </w:rPr>
        <w:t>-</w:t>
      </w:r>
      <w:proofErr w:type="spellStart"/>
      <w:r w:rsidRPr="00C55FF9">
        <w:rPr>
          <w:sz w:val="22"/>
          <w:szCs w:val="22"/>
          <w:lang w:val="sr-Latn-ME"/>
        </w:rPr>
        <w:t>gp</w:t>
      </w:r>
      <w:proofErr w:type="spellEnd"/>
      <w:r w:rsidR="004B5552" w:rsidRPr="00C55FF9">
        <w:rPr>
          <w:sz w:val="22"/>
          <w:szCs w:val="22"/>
          <w:lang w:val="sr-Latn-ME"/>
        </w:rPr>
        <w:t>)</w:t>
      </w:r>
      <w:r w:rsidRPr="00C55FF9">
        <w:rPr>
          <w:sz w:val="22"/>
          <w:szCs w:val="22"/>
          <w:lang w:val="sr-Latn-ME"/>
        </w:rPr>
        <w:t xml:space="preserve">. Budući da </w:t>
      </w:r>
      <w:proofErr w:type="spellStart"/>
      <w:r w:rsidRPr="00C55FF9">
        <w:rPr>
          <w:sz w:val="22"/>
          <w:szCs w:val="22"/>
          <w:lang w:val="sr-Latn-ME"/>
        </w:rPr>
        <w:t>alektinib</w:t>
      </w:r>
      <w:proofErr w:type="spellEnd"/>
      <w:r w:rsidRPr="00C55FF9">
        <w:rPr>
          <w:sz w:val="22"/>
          <w:szCs w:val="22"/>
          <w:lang w:val="sr-Latn-ME"/>
        </w:rPr>
        <w:t xml:space="preserve"> inhibira P</w:t>
      </w:r>
      <w:r w:rsidR="004B5552" w:rsidRPr="00C55FF9">
        <w:rPr>
          <w:sz w:val="22"/>
          <w:szCs w:val="22"/>
          <w:lang w:val="sr-Latn-ME"/>
        </w:rPr>
        <w:t>-</w:t>
      </w:r>
      <w:proofErr w:type="spellStart"/>
      <w:r w:rsidRPr="00C55FF9">
        <w:rPr>
          <w:sz w:val="22"/>
          <w:szCs w:val="22"/>
          <w:lang w:val="sr-Latn-ME"/>
        </w:rPr>
        <w:t>gp</w:t>
      </w:r>
      <w:proofErr w:type="spellEnd"/>
      <w:r w:rsidRPr="00C55FF9">
        <w:rPr>
          <w:sz w:val="22"/>
          <w:szCs w:val="22"/>
          <w:lang w:val="sr-Latn-ME"/>
        </w:rPr>
        <w:t xml:space="preserve">, ne očekuje se da će istovremena primjena sa </w:t>
      </w:r>
      <w:proofErr w:type="spellStart"/>
      <w:r w:rsidRPr="00C55FF9">
        <w:rPr>
          <w:sz w:val="22"/>
          <w:szCs w:val="22"/>
          <w:lang w:val="sr-Latn-ME"/>
        </w:rPr>
        <w:t>inhibitorima</w:t>
      </w:r>
      <w:proofErr w:type="spellEnd"/>
      <w:r w:rsidRPr="00C55FF9">
        <w:rPr>
          <w:sz w:val="22"/>
          <w:szCs w:val="22"/>
          <w:lang w:val="sr-Latn-ME"/>
        </w:rPr>
        <w:t xml:space="preserve"> P-</w:t>
      </w:r>
      <w:proofErr w:type="spellStart"/>
      <w:r w:rsidRPr="00C55FF9">
        <w:rPr>
          <w:sz w:val="22"/>
          <w:szCs w:val="22"/>
          <w:lang w:val="sr-Latn-ME"/>
        </w:rPr>
        <w:t>gp</w:t>
      </w:r>
      <w:proofErr w:type="spellEnd"/>
      <w:r w:rsidRPr="00C55FF9">
        <w:rPr>
          <w:sz w:val="22"/>
          <w:szCs w:val="22"/>
          <w:lang w:val="sr-Latn-ME"/>
        </w:rPr>
        <w:t xml:space="preserve"> značajno uticati na izloženost </w:t>
      </w:r>
      <w:proofErr w:type="spellStart"/>
      <w:r w:rsidRPr="00C55FF9">
        <w:rPr>
          <w:sz w:val="22"/>
          <w:szCs w:val="22"/>
          <w:lang w:val="sr-Latn-ME"/>
        </w:rPr>
        <w:t>metabolitu</w:t>
      </w:r>
      <w:proofErr w:type="spellEnd"/>
      <w:r w:rsidRPr="00C55FF9">
        <w:rPr>
          <w:sz w:val="22"/>
          <w:szCs w:val="22"/>
          <w:lang w:val="sr-Latn-ME"/>
        </w:rPr>
        <w:t xml:space="preserve"> M4.</w:t>
      </w:r>
    </w:p>
    <w:p w14:paraId="7C7B298F" w14:textId="77777777" w:rsidR="00810005" w:rsidRPr="00C55FF9" w:rsidRDefault="00810005" w:rsidP="005332DE">
      <w:pPr>
        <w:jc w:val="both"/>
        <w:rPr>
          <w:sz w:val="22"/>
          <w:szCs w:val="22"/>
          <w:lang w:val="sr-Latn-ME"/>
        </w:rPr>
      </w:pPr>
    </w:p>
    <w:p w14:paraId="1BF6461E" w14:textId="77777777" w:rsidR="00810005" w:rsidRPr="00C55FF9" w:rsidRDefault="00810005" w:rsidP="005332DE">
      <w:pPr>
        <w:jc w:val="both"/>
        <w:rPr>
          <w:sz w:val="22"/>
          <w:szCs w:val="22"/>
          <w:u w:val="single"/>
          <w:lang w:val="sr-Latn-ME"/>
        </w:rPr>
      </w:pPr>
      <w:r w:rsidRPr="00C55FF9">
        <w:rPr>
          <w:sz w:val="22"/>
          <w:szCs w:val="22"/>
          <w:u w:val="single"/>
          <w:lang w:val="sr-Latn-ME"/>
        </w:rPr>
        <w:t xml:space="preserve">Dejstvo </w:t>
      </w:r>
      <w:proofErr w:type="spellStart"/>
      <w:r w:rsidRPr="00C55FF9">
        <w:rPr>
          <w:sz w:val="22"/>
          <w:szCs w:val="22"/>
          <w:u w:val="single"/>
          <w:lang w:val="sr-Latn-ME"/>
        </w:rPr>
        <w:t>alektiniba</w:t>
      </w:r>
      <w:proofErr w:type="spellEnd"/>
      <w:r w:rsidRPr="00C55FF9">
        <w:rPr>
          <w:sz w:val="22"/>
          <w:szCs w:val="22"/>
          <w:u w:val="single"/>
          <w:lang w:val="sr-Latn-ME"/>
        </w:rPr>
        <w:t xml:space="preserve"> na druge ljekove</w:t>
      </w:r>
    </w:p>
    <w:p w14:paraId="51ECA76B" w14:textId="77777777" w:rsidR="00810005" w:rsidRPr="00C55FF9" w:rsidRDefault="00810005" w:rsidP="005332DE">
      <w:pPr>
        <w:jc w:val="both"/>
        <w:rPr>
          <w:sz w:val="22"/>
          <w:szCs w:val="22"/>
          <w:lang w:val="sr-Latn-ME"/>
        </w:rPr>
      </w:pPr>
    </w:p>
    <w:p w14:paraId="7085BA26" w14:textId="77777777" w:rsidR="00D16F4A" w:rsidRPr="00C55FF9" w:rsidRDefault="00D16F4A" w:rsidP="005332DE">
      <w:pPr>
        <w:jc w:val="both"/>
        <w:rPr>
          <w:i/>
          <w:sz w:val="22"/>
          <w:szCs w:val="22"/>
          <w:u w:val="single"/>
          <w:lang w:val="sr-Latn-ME"/>
        </w:rPr>
      </w:pPr>
      <w:r w:rsidRPr="00C55FF9">
        <w:rPr>
          <w:i/>
          <w:sz w:val="22"/>
          <w:szCs w:val="22"/>
          <w:u w:val="single"/>
          <w:lang w:val="sr-Latn-ME"/>
        </w:rPr>
        <w:t>Supstrati CYP enzima</w:t>
      </w:r>
    </w:p>
    <w:p w14:paraId="554345BB" w14:textId="77777777" w:rsidR="00D16F4A" w:rsidRPr="00C55FF9" w:rsidRDefault="00D16F4A" w:rsidP="005332DE">
      <w:pPr>
        <w:jc w:val="both"/>
        <w:rPr>
          <w:sz w:val="22"/>
          <w:szCs w:val="22"/>
          <w:lang w:val="sr-Latn-ME"/>
        </w:rPr>
      </w:pPr>
      <w:r w:rsidRPr="00C55FF9">
        <w:rPr>
          <w:i/>
          <w:sz w:val="22"/>
          <w:szCs w:val="22"/>
          <w:lang w:val="sr-Latn-ME"/>
        </w:rPr>
        <w:t xml:space="preserve">In </w:t>
      </w:r>
      <w:proofErr w:type="spellStart"/>
      <w:r w:rsidRPr="00C55FF9">
        <w:rPr>
          <w:i/>
          <w:sz w:val="22"/>
          <w:szCs w:val="22"/>
          <w:lang w:val="sr-Latn-ME"/>
        </w:rPr>
        <w:t>vitro</w:t>
      </w:r>
      <w:proofErr w:type="spellEnd"/>
      <w:r w:rsidRPr="00C55FF9">
        <w:rPr>
          <w:sz w:val="22"/>
          <w:szCs w:val="22"/>
          <w:lang w:val="sr-Latn-ME"/>
        </w:rPr>
        <w:t xml:space="preserve">, </w:t>
      </w:r>
      <w:proofErr w:type="spellStart"/>
      <w:r w:rsidRPr="00C55FF9">
        <w:rPr>
          <w:sz w:val="22"/>
          <w:szCs w:val="22"/>
          <w:lang w:val="sr-Latn-ME"/>
        </w:rPr>
        <w:t>alektinib</w:t>
      </w:r>
      <w:proofErr w:type="spellEnd"/>
      <w:r w:rsidRPr="00C55FF9">
        <w:rPr>
          <w:sz w:val="22"/>
          <w:szCs w:val="22"/>
          <w:lang w:val="sr-Latn-ME"/>
        </w:rPr>
        <w:t xml:space="preserve"> i M4 pokazuju slabu inhibiciju CYP3A4 zavisnu od </w:t>
      </w:r>
      <w:proofErr w:type="spellStart"/>
      <w:r w:rsidRPr="00C55FF9">
        <w:rPr>
          <w:sz w:val="22"/>
          <w:szCs w:val="22"/>
          <w:lang w:val="sr-Latn-ME"/>
        </w:rPr>
        <w:t>vremena</w:t>
      </w:r>
      <w:proofErr w:type="spellEnd"/>
      <w:r w:rsidRPr="00C55FF9">
        <w:rPr>
          <w:sz w:val="22"/>
          <w:szCs w:val="22"/>
          <w:lang w:val="sr-Latn-ME"/>
        </w:rPr>
        <w:t xml:space="preserve">, dok </w:t>
      </w:r>
      <w:proofErr w:type="spellStart"/>
      <w:r w:rsidRPr="00C55FF9">
        <w:rPr>
          <w:sz w:val="22"/>
          <w:szCs w:val="22"/>
          <w:lang w:val="sr-Latn-ME"/>
        </w:rPr>
        <w:t>alektinib</w:t>
      </w:r>
      <w:proofErr w:type="spellEnd"/>
      <w:r w:rsidRPr="00C55FF9">
        <w:rPr>
          <w:sz w:val="22"/>
          <w:szCs w:val="22"/>
          <w:lang w:val="sr-Latn-ME"/>
        </w:rPr>
        <w:t xml:space="preserve"> u kliničkim koncentracijama pokazuje slab potencijal za indukciju CYP3A4 i CYP2B6.</w:t>
      </w:r>
    </w:p>
    <w:p w14:paraId="10D6EF94" w14:textId="77777777" w:rsidR="00D16F4A" w:rsidRPr="00C55FF9" w:rsidRDefault="00D16F4A" w:rsidP="005332DE">
      <w:pPr>
        <w:jc w:val="both"/>
        <w:rPr>
          <w:sz w:val="22"/>
          <w:szCs w:val="22"/>
          <w:lang w:val="sr-Latn-ME"/>
        </w:rPr>
      </w:pPr>
    </w:p>
    <w:p w14:paraId="20B1AFAC" w14:textId="77777777" w:rsidR="00D16F4A" w:rsidRPr="00C55FF9" w:rsidRDefault="00D16F4A" w:rsidP="005332DE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Ponovljene doze </w:t>
      </w:r>
      <w:proofErr w:type="spellStart"/>
      <w:r w:rsidRPr="00C55FF9">
        <w:rPr>
          <w:sz w:val="22"/>
          <w:szCs w:val="22"/>
          <w:lang w:val="sr-Latn-ME"/>
        </w:rPr>
        <w:t>alektiniba</w:t>
      </w:r>
      <w:proofErr w:type="spellEnd"/>
      <w:r w:rsidRPr="00C55FF9">
        <w:rPr>
          <w:sz w:val="22"/>
          <w:szCs w:val="22"/>
          <w:lang w:val="sr-Latn-ME"/>
        </w:rPr>
        <w:t xml:space="preserve"> od 600 mg ne utiču na izloženost </w:t>
      </w:r>
      <w:proofErr w:type="spellStart"/>
      <w:r w:rsidRPr="00C55FF9">
        <w:rPr>
          <w:sz w:val="22"/>
          <w:szCs w:val="22"/>
          <w:lang w:val="sr-Latn-ME"/>
        </w:rPr>
        <w:t>midazolamu</w:t>
      </w:r>
      <w:proofErr w:type="spellEnd"/>
      <w:r w:rsidRPr="00C55FF9">
        <w:rPr>
          <w:sz w:val="22"/>
          <w:szCs w:val="22"/>
          <w:lang w:val="sr-Latn-ME"/>
        </w:rPr>
        <w:t xml:space="preserve"> (2 mg), osjetljivom supstratu CYP3A. Zbog toga nije potrebno prilagođavati dozu istovremeno primijenjenih supstrata CYP3A.</w:t>
      </w:r>
    </w:p>
    <w:p w14:paraId="5BAD2815" w14:textId="77777777" w:rsidR="00D16F4A" w:rsidRPr="00C55FF9" w:rsidRDefault="00D16F4A" w:rsidP="005332DE">
      <w:pPr>
        <w:jc w:val="both"/>
        <w:rPr>
          <w:sz w:val="22"/>
          <w:szCs w:val="22"/>
          <w:lang w:val="sr-Latn-ME"/>
        </w:rPr>
      </w:pPr>
    </w:p>
    <w:p w14:paraId="1CE79C3A" w14:textId="148098B1" w:rsidR="00D16F4A" w:rsidRPr="00C55FF9" w:rsidRDefault="00D16F4A" w:rsidP="005332DE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>Ne može se potpuno isključiti rizik od indukcije CYP2B6 i enzima reguli</w:t>
      </w:r>
      <w:r w:rsidR="00F656BE" w:rsidRPr="00C55FF9">
        <w:rPr>
          <w:sz w:val="22"/>
          <w:szCs w:val="22"/>
          <w:lang w:val="sr-Latn-ME"/>
        </w:rPr>
        <w:t>sanih receptorom za pregnan X (</w:t>
      </w:r>
      <w:r w:rsidRPr="00C55FF9">
        <w:rPr>
          <w:sz w:val="22"/>
          <w:szCs w:val="22"/>
          <w:lang w:val="sr-Latn-ME"/>
        </w:rPr>
        <w:t>PXR</w:t>
      </w:r>
      <w:r w:rsidR="00F656BE" w:rsidRPr="00C55FF9">
        <w:rPr>
          <w:sz w:val="22"/>
          <w:szCs w:val="22"/>
          <w:lang w:val="sr-Latn-ME"/>
        </w:rPr>
        <w:t>)</w:t>
      </w:r>
      <w:r w:rsidRPr="00C55FF9">
        <w:rPr>
          <w:sz w:val="22"/>
          <w:szCs w:val="22"/>
          <w:lang w:val="sr-Latn-ME"/>
        </w:rPr>
        <w:t xml:space="preserve"> osim CYP3A4. Efikasnost istovremeno primijenjenih oralnih </w:t>
      </w:r>
      <w:proofErr w:type="spellStart"/>
      <w:r w:rsidRPr="00C55FF9">
        <w:rPr>
          <w:sz w:val="22"/>
          <w:szCs w:val="22"/>
          <w:lang w:val="sr-Latn-ME"/>
        </w:rPr>
        <w:t>kontraceptiva</w:t>
      </w:r>
      <w:proofErr w:type="spellEnd"/>
      <w:r w:rsidRPr="00C55FF9">
        <w:rPr>
          <w:sz w:val="22"/>
          <w:szCs w:val="22"/>
          <w:lang w:val="sr-Latn-ME"/>
        </w:rPr>
        <w:t xml:space="preserve"> može biti smanjena.</w:t>
      </w:r>
    </w:p>
    <w:p w14:paraId="69A541CA" w14:textId="77777777" w:rsidR="00D16F4A" w:rsidRPr="00C55FF9" w:rsidRDefault="00D16F4A" w:rsidP="005332DE">
      <w:pPr>
        <w:jc w:val="both"/>
        <w:rPr>
          <w:i/>
          <w:sz w:val="22"/>
          <w:szCs w:val="22"/>
          <w:u w:val="single"/>
          <w:lang w:val="sr-Latn-ME"/>
        </w:rPr>
      </w:pPr>
    </w:p>
    <w:p w14:paraId="7EDF8863" w14:textId="246E785F" w:rsidR="00810005" w:rsidRPr="00C55FF9" w:rsidRDefault="00810005" w:rsidP="005332DE">
      <w:pPr>
        <w:jc w:val="both"/>
        <w:rPr>
          <w:i/>
          <w:sz w:val="22"/>
          <w:szCs w:val="22"/>
          <w:u w:val="single"/>
          <w:lang w:val="sr-Latn-ME"/>
        </w:rPr>
      </w:pPr>
      <w:r w:rsidRPr="00C55FF9">
        <w:rPr>
          <w:i/>
          <w:sz w:val="22"/>
          <w:szCs w:val="22"/>
          <w:u w:val="single"/>
          <w:lang w:val="sr-Latn-ME"/>
        </w:rPr>
        <w:t>Supstrati P-</w:t>
      </w:r>
      <w:proofErr w:type="spellStart"/>
      <w:r w:rsidRPr="00C55FF9">
        <w:rPr>
          <w:i/>
          <w:sz w:val="22"/>
          <w:szCs w:val="22"/>
          <w:u w:val="single"/>
          <w:lang w:val="sr-Latn-ME"/>
        </w:rPr>
        <w:t>gp</w:t>
      </w:r>
      <w:proofErr w:type="spellEnd"/>
    </w:p>
    <w:p w14:paraId="608039F8" w14:textId="1593A213" w:rsidR="00810005" w:rsidRPr="00C55FF9" w:rsidRDefault="00810005" w:rsidP="005332DE">
      <w:pPr>
        <w:jc w:val="both"/>
        <w:rPr>
          <w:sz w:val="22"/>
          <w:szCs w:val="22"/>
          <w:lang w:val="sr-Latn-ME"/>
        </w:rPr>
      </w:pPr>
      <w:r w:rsidRPr="00C55FF9">
        <w:rPr>
          <w:i/>
          <w:sz w:val="22"/>
          <w:szCs w:val="22"/>
          <w:lang w:val="sr-Latn-ME"/>
        </w:rPr>
        <w:t xml:space="preserve">In </w:t>
      </w:r>
      <w:proofErr w:type="spellStart"/>
      <w:r w:rsidRPr="00C55FF9">
        <w:rPr>
          <w:i/>
          <w:sz w:val="22"/>
          <w:szCs w:val="22"/>
          <w:lang w:val="sr-Latn-ME"/>
        </w:rPr>
        <w:t>vitro</w:t>
      </w:r>
      <w:proofErr w:type="spellEnd"/>
      <w:r w:rsidRPr="00C55FF9">
        <w:rPr>
          <w:sz w:val="22"/>
          <w:szCs w:val="22"/>
          <w:lang w:val="sr-Latn-ME"/>
        </w:rPr>
        <w:t xml:space="preserve">, </w:t>
      </w:r>
      <w:proofErr w:type="spellStart"/>
      <w:r w:rsidRPr="00C55FF9">
        <w:rPr>
          <w:sz w:val="22"/>
          <w:szCs w:val="22"/>
          <w:lang w:val="sr-Latn-ME"/>
        </w:rPr>
        <w:t>alektinib</w:t>
      </w:r>
      <w:proofErr w:type="spellEnd"/>
      <w:r w:rsidRPr="00C55FF9">
        <w:rPr>
          <w:sz w:val="22"/>
          <w:szCs w:val="22"/>
          <w:lang w:val="sr-Latn-ME"/>
        </w:rPr>
        <w:t xml:space="preserve"> i njegov glavni aktivni </w:t>
      </w:r>
      <w:proofErr w:type="spellStart"/>
      <w:r w:rsidRPr="00C55FF9">
        <w:rPr>
          <w:sz w:val="22"/>
          <w:szCs w:val="22"/>
          <w:lang w:val="sr-Latn-ME"/>
        </w:rPr>
        <w:t>metabolit</w:t>
      </w:r>
      <w:proofErr w:type="spellEnd"/>
      <w:r w:rsidRPr="00C55FF9">
        <w:rPr>
          <w:sz w:val="22"/>
          <w:szCs w:val="22"/>
          <w:lang w:val="sr-Latn-ME"/>
        </w:rPr>
        <w:t xml:space="preserve"> M4 inhibiraju </w:t>
      </w:r>
      <w:proofErr w:type="spellStart"/>
      <w:r w:rsidRPr="00C55FF9">
        <w:rPr>
          <w:sz w:val="22"/>
          <w:szCs w:val="22"/>
          <w:lang w:val="sr-Latn-ME"/>
        </w:rPr>
        <w:t>efluksni</w:t>
      </w:r>
      <w:proofErr w:type="spellEnd"/>
      <w:r w:rsidRPr="00C55FF9">
        <w:rPr>
          <w:sz w:val="22"/>
          <w:szCs w:val="22"/>
          <w:lang w:val="sr-Latn-ME"/>
        </w:rPr>
        <w:t xml:space="preserve"> </w:t>
      </w:r>
      <w:r w:rsidR="00F656BE" w:rsidRPr="00C55FF9">
        <w:rPr>
          <w:sz w:val="22"/>
          <w:szCs w:val="22"/>
          <w:lang w:val="sr-Latn-ME"/>
        </w:rPr>
        <w:t>transporter</w:t>
      </w:r>
      <w:r w:rsidRPr="00C55FF9">
        <w:rPr>
          <w:sz w:val="22"/>
          <w:szCs w:val="22"/>
          <w:lang w:val="sr-Latn-ME"/>
        </w:rPr>
        <w:t xml:space="preserve"> P-</w:t>
      </w:r>
      <w:proofErr w:type="spellStart"/>
      <w:r w:rsidRPr="00C55FF9">
        <w:rPr>
          <w:sz w:val="22"/>
          <w:szCs w:val="22"/>
          <w:lang w:val="sr-Latn-ME"/>
        </w:rPr>
        <w:t>gp</w:t>
      </w:r>
      <w:proofErr w:type="spellEnd"/>
      <w:r w:rsidRPr="00C55FF9">
        <w:rPr>
          <w:sz w:val="22"/>
          <w:szCs w:val="22"/>
          <w:lang w:val="sr-Latn-ME"/>
        </w:rPr>
        <w:t xml:space="preserve">. Zbog toga bi </w:t>
      </w:r>
      <w:proofErr w:type="spellStart"/>
      <w:r w:rsidRPr="00C55FF9">
        <w:rPr>
          <w:sz w:val="22"/>
          <w:szCs w:val="22"/>
          <w:lang w:val="sr-Latn-ME"/>
        </w:rPr>
        <w:t>alektinib</w:t>
      </w:r>
      <w:proofErr w:type="spellEnd"/>
      <w:r w:rsidRPr="00C55FF9">
        <w:rPr>
          <w:sz w:val="22"/>
          <w:szCs w:val="22"/>
          <w:lang w:val="sr-Latn-ME"/>
        </w:rPr>
        <w:t xml:space="preserve"> i M4 mogli da povećaju </w:t>
      </w:r>
      <w:proofErr w:type="spellStart"/>
      <w:r w:rsidRPr="00C55FF9">
        <w:rPr>
          <w:sz w:val="22"/>
          <w:szCs w:val="22"/>
          <w:lang w:val="sr-Latn-ME"/>
        </w:rPr>
        <w:t>plazmatske</w:t>
      </w:r>
      <w:proofErr w:type="spellEnd"/>
      <w:r w:rsidRPr="00C55FF9">
        <w:rPr>
          <w:sz w:val="22"/>
          <w:szCs w:val="22"/>
          <w:lang w:val="sr-Latn-ME"/>
        </w:rPr>
        <w:t xml:space="preserve"> koncentracije istovremeno </w:t>
      </w:r>
      <w:proofErr w:type="spellStart"/>
      <w:r w:rsidRPr="00C55FF9">
        <w:rPr>
          <w:sz w:val="22"/>
          <w:szCs w:val="22"/>
          <w:lang w:val="sr-Latn-ME"/>
        </w:rPr>
        <w:t>primjenjenih</w:t>
      </w:r>
      <w:proofErr w:type="spellEnd"/>
      <w:r w:rsidRPr="00C55FF9">
        <w:rPr>
          <w:sz w:val="22"/>
          <w:szCs w:val="22"/>
          <w:lang w:val="sr-Latn-ME"/>
        </w:rPr>
        <w:t xml:space="preserve"> supstrata P-</w:t>
      </w:r>
      <w:proofErr w:type="spellStart"/>
      <w:r w:rsidRPr="00C55FF9">
        <w:rPr>
          <w:sz w:val="22"/>
          <w:szCs w:val="22"/>
          <w:lang w:val="sr-Latn-ME"/>
        </w:rPr>
        <w:t>gp</w:t>
      </w:r>
      <w:proofErr w:type="spellEnd"/>
      <w:r w:rsidRPr="00C55FF9">
        <w:rPr>
          <w:sz w:val="22"/>
          <w:szCs w:val="22"/>
          <w:lang w:val="sr-Latn-ME"/>
        </w:rPr>
        <w:t xml:space="preserve">. Kada se </w:t>
      </w:r>
      <w:r w:rsidR="00F656BE" w:rsidRPr="00C55FF9">
        <w:rPr>
          <w:sz w:val="22"/>
          <w:szCs w:val="22"/>
          <w:lang w:val="sr-Latn-ME"/>
        </w:rPr>
        <w:t xml:space="preserve">lijek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primjenjuje istovremeno sa supstratima P-</w:t>
      </w:r>
      <w:proofErr w:type="spellStart"/>
      <w:r w:rsidRPr="00C55FF9">
        <w:rPr>
          <w:sz w:val="22"/>
          <w:szCs w:val="22"/>
          <w:lang w:val="sr-Latn-ME"/>
        </w:rPr>
        <w:t>gp</w:t>
      </w:r>
      <w:proofErr w:type="spellEnd"/>
      <w:r w:rsidRPr="00C55FF9">
        <w:rPr>
          <w:sz w:val="22"/>
          <w:szCs w:val="22"/>
          <w:lang w:val="sr-Latn-ME"/>
        </w:rPr>
        <w:t xml:space="preserve"> (npr. </w:t>
      </w:r>
      <w:proofErr w:type="spellStart"/>
      <w:r w:rsidRPr="00C55FF9">
        <w:rPr>
          <w:sz w:val="22"/>
          <w:szCs w:val="22"/>
          <w:lang w:val="sr-Latn-ME"/>
        </w:rPr>
        <w:t>digoksinom</w:t>
      </w:r>
      <w:proofErr w:type="spellEnd"/>
      <w:r w:rsidRPr="00C55FF9">
        <w:rPr>
          <w:sz w:val="22"/>
          <w:szCs w:val="22"/>
          <w:lang w:val="sr-Latn-ME"/>
        </w:rPr>
        <w:t xml:space="preserve">, </w:t>
      </w:r>
      <w:proofErr w:type="spellStart"/>
      <w:r w:rsidRPr="00C55FF9">
        <w:rPr>
          <w:sz w:val="22"/>
          <w:szCs w:val="22"/>
          <w:lang w:val="sr-Latn-ME"/>
        </w:rPr>
        <w:t>dabigatraneteksilatom</w:t>
      </w:r>
      <w:proofErr w:type="spellEnd"/>
      <w:r w:rsidRPr="00C55FF9">
        <w:rPr>
          <w:sz w:val="22"/>
          <w:szCs w:val="22"/>
          <w:lang w:val="sr-Latn-ME"/>
        </w:rPr>
        <w:t xml:space="preserve">, </w:t>
      </w:r>
      <w:proofErr w:type="spellStart"/>
      <w:r w:rsidRPr="00C55FF9">
        <w:rPr>
          <w:sz w:val="22"/>
          <w:szCs w:val="22"/>
          <w:lang w:val="sr-Latn-ME"/>
        </w:rPr>
        <w:t>topotekanom</w:t>
      </w:r>
      <w:proofErr w:type="spellEnd"/>
      <w:r w:rsidRPr="00C55FF9">
        <w:rPr>
          <w:sz w:val="22"/>
          <w:szCs w:val="22"/>
          <w:lang w:val="sr-Latn-ME"/>
        </w:rPr>
        <w:t xml:space="preserve">, </w:t>
      </w:r>
      <w:proofErr w:type="spellStart"/>
      <w:r w:rsidRPr="00C55FF9">
        <w:rPr>
          <w:sz w:val="22"/>
          <w:szCs w:val="22"/>
          <w:lang w:val="sr-Latn-ME"/>
        </w:rPr>
        <w:t>sirolimusom</w:t>
      </w:r>
      <w:proofErr w:type="spellEnd"/>
      <w:r w:rsidRPr="00C55FF9">
        <w:rPr>
          <w:sz w:val="22"/>
          <w:szCs w:val="22"/>
          <w:lang w:val="sr-Latn-ME"/>
        </w:rPr>
        <w:t xml:space="preserve">, </w:t>
      </w:r>
      <w:proofErr w:type="spellStart"/>
      <w:r w:rsidRPr="00C55FF9">
        <w:rPr>
          <w:sz w:val="22"/>
          <w:szCs w:val="22"/>
          <w:lang w:val="sr-Latn-ME"/>
        </w:rPr>
        <w:t>everolimusom</w:t>
      </w:r>
      <w:proofErr w:type="spellEnd"/>
      <w:r w:rsidRPr="00C55FF9">
        <w:rPr>
          <w:sz w:val="22"/>
          <w:szCs w:val="22"/>
          <w:lang w:val="sr-Latn-ME"/>
        </w:rPr>
        <w:t xml:space="preserve">, </w:t>
      </w:r>
      <w:proofErr w:type="spellStart"/>
      <w:r w:rsidRPr="00C55FF9">
        <w:rPr>
          <w:sz w:val="22"/>
          <w:szCs w:val="22"/>
          <w:lang w:val="sr-Latn-ME"/>
        </w:rPr>
        <w:t>nilotinibom</w:t>
      </w:r>
      <w:proofErr w:type="spellEnd"/>
      <w:r w:rsidRPr="00C55FF9">
        <w:rPr>
          <w:sz w:val="22"/>
          <w:szCs w:val="22"/>
          <w:lang w:val="sr-Latn-ME"/>
        </w:rPr>
        <w:t xml:space="preserve"> i </w:t>
      </w:r>
      <w:proofErr w:type="spellStart"/>
      <w:r w:rsidRPr="00C55FF9">
        <w:rPr>
          <w:sz w:val="22"/>
          <w:szCs w:val="22"/>
          <w:lang w:val="sr-Latn-ME"/>
        </w:rPr>
        <w:t>lapatinibom</w:t>
      </w:r>
      <w:proofErr w:type="spellEnd"/>
      <w:r w:rsidRPr="00C55FF9">
        <w:rPr>
          <w:sz w:val="22"/>
          <w:szCs w:val="22"/>
          <w:lang w:val="sr-Latn-ME"/>
        </w:rPr>
        <w:t>), preporučuje se odgovarajući nadzor.</w:t>
      </w:r>
    </w:p>
    <w:p w14:paraId="323CD09C" w14:textId="77777777" w:rsidR="00810005" w:rsidRPr="00C55FF9" w:rsidRDefault="00810005" w:rsidP="005332DE">
      <w:pPr>
        <w:jc w:val="both"/>
        <w:rPr>
          <w:sz w:val="22"/>
          <w:szCs w:val="22"/>
          <w:lang w:val="sr-Latn-ME"/>
        </w:rPr>
      </w:pPr>
    </w:p>
    <w:p w14:paraId="621BD1A1" w14:textId="72926E00" w:rsidR="00810005" w:rsidRPr="00C55FF9" w:rsidRDefault="00810005" w:rsidP="005332DE">
      <w:pPr>
        <w:jc w:val="both"/>
        <w:rPr>
          <w:i/>
          <w:sz w:val="22"/>
          <w:szCs w:val="22"/>
          <w:u w:val="single"/>
          <w:lang w:val="sr-Latn-ME"/>
        </w:rPr>
      </w:pPr>
      <w:r w:rsidRPr="00C55FF9">
        <w:rPr>
          <w:i/>
          <w:sz w:val="22"/>
          <w:szCs w:val="22"/>
          <w:u w:val="single"/>
          <w:lang w:val="sr-Latn-ME"/>
        </w:rPr>
        <w:t xml:space="preserve">Supstrati </w:t>
      </w:r>
      <w:r w:rsidR="00D16F4A" w:rsidRPr="00C55FF9">
        <w:rPr>
          <w:i/>
          <w:iCs/>
          <w:sz w:val="22"/>
          <w:szCs w:val="22"/>
          <w:u w:val="single"/>
          <w:lang w:val="sr-Latn-ME"/>
        </w:rPr>
        <w:t>proteina</w:t>
      </w:r>
      <w:r w:rsidR="00F656BE" w:rsidRPr="00C55FF9">
        <w:rPr>
          <w:i/>
          <w:iCs/>
          <w:sz w:val="22"/>
          <w:szCs w:val="22"/>
          <w:u w:val="single"/>
          <w:lang w:val="sr-Latn-ME"/>
        </w:rPr>
        <w:t xml:space="preserve"> rezistencije</w:t>
      </w:r>
      <w:r w:rsidR="00D16F4A" w:rsidRPr="00C55FF9">
        <w:rPr>
          <w:i/>
          <w:iCs/>
          <w:sz w:val="22"/>
          <w:szCs w:val="22"/>
          <w:u w:val="single"/>
          <w:lang w:val="sr-Latn-ME"/>
        </w:rPr>
        <w:t xml:space="preserve"> </w:t>
      </w:r>
      <w:proofErr w:type="spellStart"/>
      <w:r w:rsidR="00293F30" w:rsidRPr="00C55FF9">
        <w:rPr>
          <w:i/>
          <w:iCs/>
          <w:sz w:val="22"/>
          <w:szCs w:val="22"/>
          <w:u w:val="single"/>
          <w:lang w:val="sr-Latn-ME"/>
        </w:rPr>
        <w:t>karcinoma</w:t>
      </w:r>
      <w:proofErr w:type="spellEnd"/>
      <w:r w:rsidR="00D16F4A" w:rsidRPr="00C55FF9">
        <w:rPr>
          <w:i/>
          <w:iCs/>
          <w:sz w:val="22"/>
          <w:szCs w:val="22"/>
          <w:u w:val="single"/>
          <w:lang w:val="sr-Latn-ME"/>
        </w:rPr>
        <w:t xml:space="preserve"> dojke (</w:t>
      </w:r>
      <w:r w:rsidRPr="00C55FF9">
        <w:rPr>
          <w:i/>
          <w:sz w:val="22"/>
          <w:szCs w:val="22"/>
          <w:u w:val="single"/>
          <w:lang w:val="sr-Latn-ME"/>
        </w:rPr>
        <w:t>BCRP</w:t>
      </w:r>
      <w:r w:rsidR="00D16F4A" w:rsidRPr="00C55FF9">
        <w:rPr>
          <w:i/>
          <w:sz w:val="22"/>
          <w:szCs w:val="22"/>
          <w:u w:val="single"/>
          <w:lang w:val="sr-Latn-ME"/>
        </w:rPr>
        <w:t>)</w:t>
      </w:r>
    </w:p>
    <w:p w14:paraId="6045E8F9" w14:textId="0EB3CA64" w:rsidR="00810005" w:rsidRPr="00C55FF9" w:rsidRDefault="00810005" w:rsidP="005332DE">
      <w:pPr>
        <w:jc w:val="both"/>
        <w:rPr>
          <w:sz w:val="22"/>
          <w:szCs w:val="22"/>
          <w:lang w:val="sr-Latn-ME"/>
        </w:rPr>
      </w:pPr>
      <w:r w:rsidRPr="00C55FF9">
        <w:rPr>
          <w:i/>
          <w:sz w:val="22"/>
          <w:szCs w:val="22"/>
          <w:lang w:val="sr-Latn-ME"/>
        </w:rPr>
        <w:t xml:space="preserve">In </w:t>
      </w:r>
      <w:proofErr w:type="spellStart"/>
      <w:r w:rsidRPr="00C55FF9">
        <w:rPr>
          <w:i/>
          <w:sz w:val="22"/>
          <w:szCs w:val="22"/>
          <w:lang w:val="sr-Latn-ME"/>
        </w:rPr>
        <w:t>vitro</w:t>
      </w:r>
      <w:proofErr w:type="spellEnd"/>
      <w:r w:rsidRPr="00C55FF9">
        <w:rPr>
          <w:sz w:val="22"/>
          <w:szCs w:val="22"/>
          <w:lang w:val="sr-Latn-ME"/>
        </w:rPr>
        <w:t xml:space="preserve">, </w:t>
      </w:r>
      <w:proofErr w:type="spellStart"/>
      <w:r w:rsidRPr="00C55FF9">
        <w:rPr>
          <w:sz w:val="22"/>
          <w:szCs w:val="22"/>
          <w:lang w:val="sr-Latn-ME"/>
        </w:rPr>
        <w:t>alektinib</w:t>
      </w:r>
      <w:proofErr w:type="spellEnd"/>
      <w:r w:rsidRPr="00C55FF9">
        <w:rPr>
          <w:sz w:val="22"/>
          <w:szCs w:val="22"/>
          <w:lang w:val="sr-Latn-ME"/>
        </w:rPr>
        <w:t xml:space="preserve"> i M4 inhibiraju </w:t>
      </w:r>
      <w:proofErr w:type="spellStart"/>
      <w:r w:rsidRPr="00C55FF9">
        <w:rPr>
          <w:sz w:val="22"/>
          <w:szCs w:val="22"/>
          <w:lang w:val="sr-Latn-ME"/>
        </w:rPr>
        <w:t>efluksni</w:t>
      </w:r>
      <w:proofErr w:type="spellEnd"/>
      <w:r w:rsidRPr="00C55FF9">
        <w:rPr>
          <w:sz w:val="22"/>
          <w:szCs w:val="22"/>
          <w:lang w:val="sr-Latn-ME"/>
        </w:rPr>
        <w:t xml:space="preserve"> </w:t>
      </w:r>
      <w:r w:rsidR="00F656BE" w:rsidRPr="00C55FF9">
        <w:rPr>
          <w:sz w:val="22"/>
          <w:szCs w:val="22"/>
          <w:lang w:val="sr-Latn-ME"/>
        </w:rPr>
        <w:t>transporter</w:t>
      </w:r>
      <w:r w:rsidRPr="00C55FF9">
        <w:rPr>
          <w:sz w:val="22"/>
          <w:szCs w:val="22"/>
          <w:lang w:val="sr-Latn-ME"/>
        </w:rPr>
        <w:t xml:space="preserve"> pod nazivom BCRP. Zbog toga bi </w:t>
      </w:r>
      <w:proofErr w:type="spellStart"/>
      <w:r w:rsidRPr="00C55FF9">
        <w:rPr>
          <w:sz w:val="22"/>
          <w:szCs w:val="22"/>
          <w:lang w:val="sr-Latn-ME"/>
        </w:rPr>
        <w:t>alektinib</w:t>
      </w:r>
      <w:proofErr w:type="spellEnd"/>
      <w:r w:rsidRPr="00C55FF9">
        <w:rPr>
          <w:sz w:val="22"/>
          <w:szCs w:val="22"/>
          <w:lang w:val="sr-Latn-ME"/>
        </w:rPr>
        <w:t xml:space="preserve"> i M4 mogli da povećaju </w:t>
      </w:r>
      <w:proofErr w:type="spellStart"/>
      <w:r w:rsidRPr="00C55FF9">
        <w:rPr>
          <w:sz w:val="22"/>
          <w:szCs w:val="22"/>
          <w:lang w:val="sr-Latn-ME"/>
        </w:rPr>
        <w:t>plazmatske</w:t>
      </w:r>
      <w:proofErr w:type="spellEnd"/>
      <w:r w:rsidRPr="00C55FF9">
        <w:rPr>
          <w:sz w:val="22"/>
          <w:szCs w:val="22"/>
          <w:lang w:val="sr-Latn-ME"/>
        </w:rPr>
        <w:t xml:space="preserve"> koncentracije istovremeno primijenjenih supstrata BCRP. Kada se </w:t>
      </w:r>
      <w:r w:rsidR="00F656BE" w:rsidRPr="00C55FF9">
        <w:rPr>
          <w:sz w:val="22"/>
          <w:szCs w:val="22"/>
          <w:lang w:val="sr-Latn-ME"/>
        </w:rPr>
        <w:t xml:space="preserve">lijek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primjenjuje istovremeno sa supstratima BCRP (npr. </w:t>
      </w:r>
      <w:proofErr w:type="spellStart"/>
      <w:r w:rsidRPr="00C55FF9">
        <w:rPr>
          <w:sz w:val="22"/>
          <w:szCs w:val="22"/>
          <w:lang w:val="sr-Latn-ME"/>
        </w:rPr>
        <w:t>metotreksatom</w:t>
      </w:r>
      <w:proofErr w:type="spellEnd"/>
      <w:r w:rsidRPr="00C55FF9">
        <w:rPr>
          <w:sz w:val="22"/>
          <w:szCs w:val="22"/>
          <w:lang w:val="sr-Latn-ME"/>
        </w:rPr>
        <w:t xml:space="preserve">, </w:t>
      </w:r>
      <w:proofErr w:type="spellStart"/>
      <w:r w:rsidRPr="00C55FF9">
        <w:rPr>
          <w:sz w:val="22"/>
          <w:szCs w:val="22"/>
          <w:lang w:val="sr-Latn-ME"/>
        </w:rPr>
        <w:t>mitoksantronom</w:t>
      </w:r>
      <w:proofErr w:type="spellEnd"/>
      <w:r w:rsidRPr="00C55FF9">
        <w:rPr>
          <w:sz w:val="22"/>
          <w:szCs w:val="22"/>
          <w:lang w:val="sr-Latn-ME"/>
        </w:rPr>
        <w:t xml:space="preserve">, </w:t>
      </w:r>
      <w:proofErr w:type="spellStart"/>
      <w:r w:rsidRPr="00C55FF9">
        <w:rPr>
          <w:sz w:val="22"/>
          <w:szCs w:val="22"/>
          <w:lang w:val="sr-Latn-ME"/>
        </w:rPr>
        <w:t>topotekanom</w:t>
      </w:r>
      <w:proofErr w:type="spellEnd"/>
      <w:r w:rsidRPr="00C55FF9">
        <w:rPr>
          <w:sz w:val="22"/>
          <w:szCs w:val="22"/>
          <w:lang w:val="sr-Latn-ME"/>
        </w:rPr>
        <w:t xml:space="preserve"> i </w:t>
      </w:r>
      <w:proofErr w:type="spellStart"/>
      <w:r w:rsidRPr="00C55FF9">
        <w:rPr>
          <w:sz w:val="22"/>
          <w:szCs w:val="22"/>
          <w:lang w:val="sr-Latn-ME"/>
        </w:rPr>
        <w:t>lapatinibom</w:t>
      </w:r>
      <w:proofErr w:type="spellEnd"/>
      <w:r w:rsidRPr="00C55FF9">
        <w:rPr>
          <w:sz w:val="22"/>
          <w:szCs w:val="22"/>
          <w:lang w:val="sr-Latn-ME"/>
        </w:rPr>
        <w:t>), preporučuje se odgovarajući nadzor.</w:t>
      </w:r>
    </w:p>
    <w:p w14:paraId="0DFF3803" w14:textId="0D285471" w:rsidR="00810005" w:rsidRPr="00C55FF9" w:rsidRDefault="00810005" w:rsidP="005332D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26663D5" w14:textId="1DAC8C5E" w:rsidR="0072020E" w:rsidRPr="00C55FF9" w:rsidRDefault="0072020E" w:rsidP="005332DE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C55FF9">
        <w:rPr>
          <w:b/>
          <w:bCs/>
          <w:sz w:val="22"/>
          <w:szCs w:val="22"/>
          <w:lang w:val="sr-Latn-ME"/>
        </w:rPr>
        <w:t xml:space="preserve">4.6. </w:t>
      </w:r>
      <w:r w:rsidR="00480FB1" w:rsidRPr="00C55FF9">
        <w:rPr>
          <w:b/>
          <w:bCs/>
          <w:sz w:val="22"/>
          <w:szCs w:val="22"/>
          <w:lang w:val="sr-Latn-ME"/>
        </w:rPr>
        <w:tab/>
      </w:r>
      <w:r w:rsidR="006D20A5" w:rsidRPr="00C55FF9">
        <w:rPr>
          <w:b/>
          <w:sz w:val="22"/>
          <w:szCs w:val="22"/>
          <w:lang w:val="sr-Latn-ME"/>
        </w:rPr>
        <w:t>Plodnost, trudnoća i dojenje</w:t>
      </w:r>
    </w:p>
    <w:p w14:paraId="7F91C65D" w14:textId="241DE1CF" w:rsidR="00810005" w:rsidRPr="00C55FF9" w:rsidRDefault="00810005" w:rsidP="005332DE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</w:p>
    <w:p w14:paraId="02A1DAFF" w14:textId="77777777" w:rsidR="00F656BE" w:rsidRPr="00C55FF9" w:rsidRDefault="00F656BE" w:rsidP="00F656BE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C55FF9">
        <w:rPr>
          <w:sz w:val="22"/>
          <w:szCs w:val="22"/>
          <w:u w:val="single"/>
          <w:lang w:val="sr-Latn-ME"/>
        </w:rPr>
        <w:t>Plodnost</w:t>
      </w:r>
    </w:p>
    <w:p w14:paraId="165B14D9" w14:textId="615AD7BA" w:rsidR="00F656BE" w:rsidRPr="00C55FF9" w:rsidRDefault="00F656BE" w:rsidP="00F656BE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Nijesu sprovedena ispitivanja na životinjama sa kojima bi se procijenio efekat </w:t>
      </w:r>
      <w:proofErr w:type="spellStart"/>
      <w:r w:rsidRPr="00C55FF9">
        <w:rPr>
          <w:sz w:val="22"/>
          <w:szCs w:val="22"/>
          <w:lang w:val="sr-Latn-ME"/>
        </w:rPr>
        <w:t>alektiniba</w:t>
      </w:r>
      <w:proofErr w:type="spellEnd"/>
      <w:r w:rsidRPr="00C55FF9">
        <w:rPr>
          <w:sz w:val="22"/>
          <w:szCs w:val="22"/>
          <w:lang w:val="sr-Latn-ME"/>
        </w:rPr>
        <w:t xml:space="preserve"> na plodnost. U ispitivanjima opšte toksičnosti nijesu primijećeni štetni efekti na reproduktivne organe mužjaka i ženki (vidjeti dio 5.3).</w:t>
      </w:r>
    </w:p>
    <w:p w14:paraId="7512EC9C" w14:textId="77777777" w:rsidR="00F656BE" w:rsidRPr="00C55FF9" w:rsidRDefault="00F656BE" w:rsidP="00F656BE">
      <w:pPr>
        <w:jc w:val="both"/>
        <w:rPr>
          <w:sz w:val="22"/>
          <w:szCs w:val="22"/>
          <w:lang w:val="sr-Latn-ME"/>
        </w:rPr>
      </w:pPr>
    </w:p>
    <w:p w14:paraId="5E660187" w14:textId="36E4E330" w:rsidR="00810005" w:rsidRPr="00C55FF9" w:rsidRDefault="00810005" w:rsidP="005332DE">
      <w:pPr>
        <w:jc w:val="both"/>
        <w:rPr>
          <w:sz w:val="22"/>
          <w:szCs w:val="22"/>
          <w:u w:val="single"/>
          <w:lang w:val="sr-Latn-ME"/>
        </w:rPr>
      </w:pPr>
      <w:r w:rsidRPr="00C55FF9">
        <w:rPr>
          <w:sz w:val="22"/>
          <w:szCs w:val="22"/>
          <w:u w:val="single"/>
          <w:lang w:val="sr-Latn-ME"/>
        </w:rPr>
        <w:t>Žene u reproduktivnom periodu/</w:t>
      </w:r>
      <w:r w:rsidR="00D16F4A" w:rsidRPr="00C55FF9">
        <w:rPr>
          <w:sz w:val="22"/>
          <w:szCs w:val="22"/>
          <w:u w:val="single"/>
          <w:lang w:val="sr-Latn-ME"/>
        </w:rPr>
        <w:t>Kontracepcija</w:t>
      </w:r>
    </w:p>
    <w:p w14:paraId="296C753A" w14:textId="3F0AABF5" w:rsidR="00810005" w:rsidRPr="00C55FF9" w:rsidRDefault="00810005" w:rsidP="005332DE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Žene u reproduktivnom periodu moraju se posavjetovati da izbjegavaju trudnoću tokom liječenja lijekom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. </w:t>
      </w:r>
      <w:proofErr w:type="spellStart"/>
      <w:r w:rsidRPr="00C55FF9">
        <w:rPr>
          <w:sz w:val="22"/>
          <w:szCs w:val="22"/>
          <w:lang w:val="sr-Latn-ME"/>
        </w:rPr>
        <w:t>Pacijentkinje</w:t>
      </w:r>
      <w:proofErr w:type="spellEnd"/>
      <w:r w:rsidRPr="00C55FF9">
        <w:rPr>
          <w:sz w:val="22"/>
          <w:szCs w:val="22"/>
          <w:lang w:val="sr-Latn-ME"/>
        </w:rPr>
        <w:t xml:space="preserve"> u reproduktivnom periodu koje primaju lijek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moraju da koriste visoko efikasne metode kontracepcije tokom liječenja i još najmanje tri mjeseca nakon posljednje doze lijeka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="004F55C7" w:rsidRPr="00C55FF9">
        <w:rPr>
          <w:sz w:val="22"/>
          <w:szCs w:val="22"/>
          <w:vertAlign w:val="superscript"/>
          <w:lang w:val="sr-Latn-ME"/>
        </w:rPr>
        <w:t xml:space="preserve"> </w:t>
      </w:r>
      <w:r w:rsidR="004F55C7" w:rsidRPr="00C55FF9">
        <w:rPr>
          <w:noProof/>
          <w:sz w:val="22"/>
          <w:szCs w:val="22"/>
          <w:lang w:val="sr-Latn-ME"/>
        </w:rPr>
        <w:t>(vidjeti djelove 4.4 i 4.5)</w:t>
      </w:r>
      <w:r w:rsidRPr="00C55FF9">
        <w:rPr>
          <w:sz w:val="22"/>
          <w:szCs w:val="22"/>
          <w:lang w:val="sr-Latn-ME"/>
        </w:rPr>
        <w:t>.</w:t>
      </w:r>
    </w:p>
    <w:p w14:paraId="626663D8" w14:textId="77777777" w:rsidR="002031B3" w:rsidRPr="00C55FF9" w:rsidRDefault="002031B3" w:rsidP="005332DE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626663D9" w14:textId="77777777" w:rsidR="007A3ECB" w:rsidRPr="00C55FF9" w:rsidRDefault="007A3ECB" w:rsidP="005332DE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C55FF9">
        <w:rPr>
          <w:sz w:val="22"/>
          <w:szCs w:val="22"/>
          <w:u w:val="single"/>
          <w:lang w:val="sr-Latn-ME"/>
        </w:rPr>
        <w:t>Trudnoća</w:t>
      </w:r>
    </w:p>
    <w:p w14:paraId="4CBFC33A" w14:textId="7187FB26" w:rsidR="00810005" w:rsidRPr="00C55FF9" w:rsidRDefault="00810005" w:rsidP="005332DE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Nema podataka ili su podaci o primjeni </w:t>
      </w:r>
      <w:proofErr w:type="spellStart"/>
      <w:r w:rsidR="00D16F4A" w:rsidRPr="00C55FF9">
        <w:rPr>
          <w:sz w:val="22"/>
          <w:szCs w:val="22"/>
          <w:lang w:val="sr-Latn-ME"/>
        </w:rPr>
        <w:t>alektiniba</w:t>
      </w:r>
      <w:proofErr w:type="spellEnd"/>
      <w:r w:rsidRPr="00C55FF9">
        <w:rPr>
          <w:sz w:val="22"/>
          <w:szCs w:val="22"/>
          <w:lang w:val="sr-Latn-ME"/>
        </w:rPr>
        <w:t xml:space="preserve"> kod trudnica ograničeni. S obzirom na mehanizam djelovanja, </w:t>
      </w:r>
      <w:proofErr w:type="spellStart"/>
      <w:r w:rsidR="00D16F4A" w:rsidRPr="00C55FF9">
        <w:rPr>
          <w:sz w:val="22"/>
          <w:szCs w:val="22"/>
          <w:lang w:val="sr-Latn-ME"/>
        </w:rPr>
        <w:t>alektinib</w:t>
      </w:r>
      <w:proofErr w:type="spellEnd"/>
      <w:r w:rsidRPr="00C55FF9">
        <w:rPr>
          <w:sz w:val="22"/>
          <w:szCs w:val="22"/>
          <w:lang w:val="sr-Latn-ME"/>
        </w:rPr>
        <w:t xml:space="preserve"> može da ima štetno dejstvo na plod kada se primjenjuje kod trudnica. Ispitivanja na životinjama pokazala su reproduktivnu toksičnost (vidjeti dio 5.3). </w:t>
      </w:r>
    </w:p>
    <w:p w14:paraId="7A22357D" w14:textId="0326DF78" w:rsidR="00810005" w:rsidRPr="00C55FF9" w:rsidRDefault="00810005" w:rsidP="005332DE">
      <w:pPr>
        <w:jc w:val="both"/>
        <w:rPr>
          <w:sz w:val="22"/>
          <w:szCs w:val="22"/>
          <w:lang w:val="sr-Latn-ME"/>
        </w:rPr>
      </w:pPr>
      <w:proofErr w:type="spellStart"/>
      <w:r w:rsidRPr="00C55FF9">
        <w:rPr>
          <w:sz w:val="22"/>
          <w:szCs w:val="22"/>
          <w:lang w:val="sr-Latn-ME"/>
        </w:rPr>
        <w:lastRenderedPageBreak/>
        <w:t>Pacijentkinje</w:t>
      </w:r>
      <w:proofErr w:type="spellEnd"/>
      <w:r w:rsidRPr="00C55FF9">
        <w:rPr>
          <w:sz w:val="22"/>
          <w:szCs w:val="22"/>
          <w:lang w:val="sr-Latn-ME"/>
        </w:rPr>
        <w:t xml:space="preserve"> koje zatrudne tokom liječenja lijekom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ili u roku od 3 mjeseca nakon posljednje doze lijeka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moraju da se obrate svom ljekaru te ih je potrebno upozoriti na moguće štetno dejstvo za plod. </w:t>
      </w:r>
    </w:p>
    <w:p w14:paraId="626663DA" w14:textId="77777777" w:rsidR="002031B3" w:rsidRPr="00C55FF9" w:rsidRDefault="002031B3" w:rsidP="005332DE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626663DB" w14:textId="3BE195D6" w:rsidR="0072020E" w:rsidRPr="00C55FF9" w:rsidRDefault="007A3ECB" w:rsidP="005332DE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C55FF9">
        <w:rPr>
          <w:sz w:val="22"/>
          <w:szCs w:val="22"/>
          <w:u w:val="single"/>
          <w:lang w:val="sr-Latn-ME"/>
        </w:rPr>
        <w:t xml:space="preserve">Dojenje </w:t>
      </w:r>
    </w:p>
    <w:p w14:paraId="583E1559" w14:textId="0F09BD38" w:rsidR="00810005" w:rsidRPr="00C55FF9" w:rsidRDefault="00810005" w:rsidP="005332DE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Nije poznato da li se </w:t>
      </w:r>
      <w:proofErr w:type="spellStart"/>
      <w:r w:rsidRPr="00C55FF9">
        <w:rPr>
          <w:sz w:val="22"/>
          <w:szCs w:val="22"/>
          <w:lang w:val="sr-Latn-ME"/>
        </w:rPr>
        <w:t>alektinib</w:t>
      </w:r>
      <w:proofErr w:type="spellEnd"/>
      <w:r w:rsidR="00D16F4A" w:rsidRPr="00C55FF9">
        <w:rPr>
          <w:sz w:val="22"/>
          <w:szCs w:val="22"/>
          <w:lang w:val="sr-Latn-ME"/>
        </w:rPr>
        <w:t xml:space="preserve"> i/ili njegovi </w:t>
      </w:r>
      <w:proofErr w:type="spellStart"/>
      <w:r w:rsidR="00D16F4A" w:rsidRPr="00C55FF9">
        <w:rPr>
          <w:sz w:val="22"/>
          <w:szCs w:val="22"/>
          <w:lang w:val="sr-Latn-ME"/>
        </w:rPr>
        <w:t>metaboliti</w:t>
      </w:r>
      <w:proofErr w:type="spellEnd"/>
      <w:r w:rsidR="00D16F4A" w:rsidRPr="00C55FF9">
        <w:rPr>
          <w:sz w:val="22"/>
          <w:szCs w:val="22"/>
          <w:lang w:val="sr-Latn-ME"/>
        </w:rPr>
        <w:t xml:space="preserve"> izlučuju</w:t>
      </w:r>
      <w:r w:rsidRPr="00C55FF9">
        <w:rPr>
          <w:sz w:val="22"/>
          <w:szCs w:val="22"/>
          <w:lang w:val="sr-Latn-ME"/>
        </w:rPr>
        <w:t xml:space="preserve"> u majčino mlijeko. Ne može se isključiti rizik za novorođenčad/</w:t>
      </w:r>
      <w:r w:rsidR="00F656BE" w:rsidRPr="00C55FF9">
        <w:rPr>
          <w:sz w:val="22"/>
          <w:szCs w:val="22"/>
          <w:lang w:val="sr-Latn-ME"/>
        </w:rPr>
        <w:t>odojčad</w:t>
      </w:r>
      <w:r w:rsidRPr="00C55FF9">
        <w:rPr>
          <w:sz w:val="22"/>
          <w:szCs w:val="22"/>
          <w:lang w:val="sr-Latn-ME"/>
        </w:rPr>
        <w:t xml:space="preserve">. Majkama treba dati savjet da ne doje tokom liječenja lijekom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. </w:t>
      </w:r>
    </w:p>
    <w:p w14:paraId="626663DC" w14:textId="77777777" w:rsidR="00227BDB" w:rsidRPr="00C55FF9" w:rsidRDefault="00227BDB" w:rsidP="005332DE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626663DD" w14:textId="77777777" w:rsidR="0072020E" w:rsidRPr="00C55FF9" w:rsidRDefault="0072020E" w:rsidP="005332DE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C55FF9">
        <w:rPr>
          <w:b/>
          <w:bCs/>
          <w:sz w:val="22"/>
          <w:szCs w:val="22"/>
          <w:lang w:val="sr-Latn-ME"/>
        </w:rPr>
        <w:t xml:space="preserve">4.7. </w:t>
      </w:r>
      <w:r w:rsidR="00480FB1" w:rsidRPr="00C55FF9">
        <w:rPr>
          <w:b/>
          <w:bCs/>
          <w:sz w:val="22"/>
          <w:szCs w:val="22"/>
          <w:lang w:val="sr-Latn-ME"/>
        </w:rPr>
        <w:tab/>
      </w:r>
      <w:r w:rsidRPr="00C55FF9">
        <w:rPr>
          <w:b/>
          <w:bCs/>
          <w:sz w:val="22"/>
          <w:szCs w:val="22"/>
          <w:lang w:val="sr-Latn-ME"/>
        </w:rPr>
        <w:t xml:space="preserve">Uticaj na </w:t>
      </w:r>
      <w:r w:rsidR="002031B3" w:rsidRPr="00C55FF9">
        <w:rPr>
          <w:b/>
          <w:bCs/>
          <w:sz w:val="22"/>
          <w:szCs w:val="22"/>
          <w:lang w:val="sr-Latn-ME"/>
        </w:rPr>
        <w:t xml:space="preserve">sposobnost </w:t>
      </w:r>
      <w:r w:rsidR="00F34554" w:rsidRPr="00C55FF9">
        <w:rPr>
          <w:b/>
          <w:bCs/>
          <w:sz w:val="22"/>
          <w:szCs w:val="22"/>
          <w:lang w:val="sr-Latn-ME"/>
        </w:rPr>
        <w:t>upravljanja vozili</w:t>
      </w:r>
      <w:r w:rsidRPr="00C55FF9">
        <w:rPr>
          <w:b/>
          <w:bCs/>
          <w:sz w:val="22"/>
          <w:szCs w:val="22"/>
          <w:lang w:val="sr-Latn-ME"/>
        </w:rPr>
        <w:t>m</w:t>
      </w:r>
      <w:r w:rsidR="00F34554" w:rsidRPr="00C55FF9">
        <w:rPr>
          <w:b/>
          <w:bCs/>
          <w:sz w:val="22"/>
          <w:szCs w:val="22"/>
          <w:lang w:val="sr-Latn-ME"/>
        </w:rPr>
        <w:t>a</w:t>
      </w:r>
      <w:r w:rsidRPr="00C55FF9">
        <w:rPr>
          <w:b/>
          <w:bCs/>
          <w:sz w:val="22"/>
          <w:szCs w:val="22"/>
          <w:lang w:val="sr-Latn-ME"/>
        </w:rPr>
        <w:t xml:space="preserve"> i </w:t>
      </w:r>
      <w:r w:rsidR="000D3449" w:rsidRPr="00C55FF9">
        <w:rPr>
          <w:b/>
          <w:bCs/>
          <w:sz w:val="22"/>
          <w:szCs w:val="22"/>
          <w:lang w:val="sr-Latn-ME"/>
        </w:rPr>
        <w:t xml:space="preserve">rukovanje </w:t>
      </w:r>
      <w:r w:rsidRPr="00C55FF9">
        <w:rPr>
          <w:b/>
          <w:bCs/>
          <w:sz w:val="22"/>
          <w:szCs w:val="22"/>
          <w:lang w:val="sr-Latn-ME"/>
        </w:rPr>
        <w:t>mašinama</w:t>
      </w:r>
    </w:p>
    <w:p w14:paraId="36F60C26" w14:textId="77777777" w:rsidR="00810005" w:rsidRPr="00C55FF9" w:rsidRDefault="00810005" w:rsidP="005332DE">
      <w:pPr>
        <w:jc w:val="both"/>
        <w:rPr>
          <w:sz w:val="22"/>
          <w:szCs w:val="22"/>
          <w:lang w:val="sr-Latn-ME"/>
        </w:rPr>
      </w:pPr>
    </w:p>
    <w:p w14:paraId="626663DE" w14:textId="341A27FC" w:rsidR="0072020E" w:rsidRPr="00C55FF9" w:rsidRDefault="00810005" w:rsidP="005332DE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Lijek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malo utiče na sposobnost upravljanja motornim vozilima i rukovanj</w:t>
      </w:r>
      <w:r w:rsidR="00F656BE" w:rsidRPr="00C55FF9">
        <w:rPr>
          <w:sz w:val="22"/>
          <w:szCs w:val="22"/>
          <w:lang w:val="sr-Latn-ME"/>
        </w:rPr>
        <w:t>e</w:t>
      </w:r>
      <w:r w:rsidRPr="00C55FF9">
        <w:rPr>
          <w:sz w:val="22"/>
          <w:szCs w:val="22"/>
          <w:lang w:val="sr-Latn-ME"/>
        </w:rPr>
        <w:t xml:space="preserve"> mašinama. Potreban je oprez pri upravljanju vozilima ili rukovanju mašinama jer pacijenti mogu da dožive </w:t>
      </w:r>
      <w:proofErr w:type="spellStart"/>
      <w:r w:rsidRPr="00C55FF9">
        <w:rPr>
          <w:sz w:val="22"/>
          <w:szCs w:val="22"/>
          <w:lang w:val="sr-Latn-ME"/>
        </w:rPr>
        <w:t>simptomatsku</w:t>
      </w:r>
      <w:proofErr w:type="spellEnd"/>
      <w:r w:rsidRPr="00C55FF9">
        <w:rPr>
          <w:sz w:val="22"/>
          <w:szCs w:val="22"/>
          <w:lang w:val="sr-Latn-ME"/>
        </w:rPr>
        <w:t xml:space="preserve"> </w:t>
      </w:r>
      <w:proofErr w:type="spellStart"/>
      <w:r w:rsidRPr="00C55FF9">
        <w:rPr>
          <w:sz w:val="22"/>
          <w:szCs w:val="22"/>
          <w:lang w:val="sr-Latn-ME"/>
        </w:rPr>
        <w:t>bradikardiju</w:t>
      </w:r>
      <w:proofErr w:type="spellEnd"/>
      <w:r w:rsidRPr="00C55FF9">
        <w:rPr>
          <w:sz w:val="22"/>
          <w:szCs w:val="22"/>
          <w:lang w:val="sr-Latn-ME"/>
        </w:rPr>
        <w:t xml:space="preserve"> (npr. sinkopu, vrtoglavicu, </w:t>
      </w:r>
      <w:proofErr w:type="spellStart"/>
      <w:r w:rsidRPr="00C55FF9">
        <w:rPr>
          <w:sz w:val="22"/>
          <w:szCs w:val="22"/>
          <w:lang w:val="sr-Latn-ME"/>
        </w:rPr>
        <w:t>hipotenziju</w:t>
      </w:r>
      <w:proofErr w:type="spellEnd"/>
      <w:r w:rsidRPr="00C55FF9">
        <w:rPr>
          <w:sz w:val="22"/>
          <w:szCs w:val="22"/>
          <w:lang w:val="sr-Latn-ME"/>
        </w:rPr>
        <w:t xml:space="preserve">) ili poremećaje vida tokom liječenja lijekom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(vidjeti dio 4.8).</w:t>
      </w:r>
    </w:p>
    <w:p w14:paraId="5F8848AB" w14:textId="77777777" w:rsidR="00810005" w:rsidRPr="00C55FF9" w:rsidRDefault="00810005" w:rsidP="005332D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26663DF" w14:textId="005EDEB9" w:rsidR="0072020E" w:rsidRPr="00C55FF9" w:rsidRDefault="0072020E" w:rsidP="005332D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55FF9">
        <w:rPr>
          <w:b/>
          <w:bCs/>
          <w:sz w:val="22"/>
          <w:szCs w:val="22"/>
          <w:lang w:val="sr-Latn-ME"/>
        </w:rPr>
        <w:t xml:space="preserve">4.8. </w:t>
      </w:r>
      <w:r w:rsidR="00480FB1" w:rsidRPr="00C55FF9">
        <w:rPr>
          <w:b/>
          <w:bCs/>
          <w:sz w:val="22"/>
          <w:szCs w:val="22"/>
          <w:lang w:val="sr-Latn-ME"/>
        </w:rPr>
        <w:tab/>
      </w:r>
      <w:r w:rsidRPr="00C55FF9">
        <w:rPr>
          <w:b/>
          <w:bCs/>
          <w:sz w:val="22"/>
          <w:szCs w:val="22"/>
          <w:lang w:val="sr-Latn-ME"/>
        </w:rPr>
        <w:t>Neželjena dejstva</w:t>
      </w:r>
    </w:p>
    <w:p w14:paraId="52930A84" w14:textId="48A2FA65" w:rsidR="00810005" w:rsidRPr="00C55FF9" w:rsidRDefault="00810005" w:rsidP="005332D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9D1B547" w14:textId="77777777" w:rsidR="00810005" w:rsidRPr="00C55FF9" w:rsidRDefault="00810005" w:rsidP="005332DE">
      <w:pPr>
        <w:jc w:val="both"/>
        <w:rPr>
          <w:sz w:val="22"/>
          <w:szCs w:val="22"/>
          <w:u w:val="single"/>
          <w:lang w:val="sr-Latn-ME" w:eastAsia="ja-JP"/>
        </w:rPr>
      </w:pPr>
      <w:r w:rsidRPr="00C55FF9">
        <w:rPr>
          <w:sz w:val="22"/>
          <w:szCs w:val="22"/>
          <w:u w:val="single"/>
          <w:lang w:val="sr-Latn-ME" w:eastAsia="ja-JP"/>
        </w:rPr>
        <w:t xml:space="preserve">Sažetak </w:t>
      </w:r>
      <w:proofErr w:type="spellStart"/>
      <w:r w:rsidRPr="00C55FF9">
        <w:rPr>
          <w:sz w:val="22"/>
          <w:szCs w:val="22"/>
          <w:u w:val="single"/>
          <w:lang w:val="sr-Latn-ME" w:eastAsia="ja-JP"/>
        </w:rPr>
        <w:t>bezbjednosnog</w:t>
      </w:r>
      <w:proofErr w:type="spellEnd"/>
      <w:r w:rsidRPr="00C55FF9">
        <w:rPr>
          <w:sz w:val="22"/>
          <w:szCs w:val="22"/>
          <w:u w:val="single"/>
          <w:lang w:val="sr-Latn-ME" w:eastAsia="ja-JP"/>
        </w:rPr>
        <w:t xml:space="preserve"> profila </w:t>
      </w:r>
    </w:p>
    <w:p w14:paraId="1D24350B" w14:textId="77777777" w:rsidR="00810005" w:rsidRPr="00C55FF9" w:rsidRDefault="00810005" w:rsidP="005332DE">
      <w:pPr>
        <w:jc w:val="both"/>
        <w:rPr>
          <w:sz w:val="22"/>
          <w:szCs w:val="22"/>
          <w:lang w:val="sr-Latn-ME" w:eastAsia="ja-JP"/>
        </w:rPr>
      </w:pPr>
    </w:p>
    <w:p w14:paraId="1113AF15" w14:textId="4C65FA93" w:rsidR="00810005" w:rsidRPr="00C55FF9" w:rsidRDefault="00810005" w:rsidP="005332DE">
      <w:pPr>
        <w:jc w:val="both"/>
        <w:rPr>
          <w:sz w:val="22"/>
          <w:szCs w:val="22"/>
          <w:lang w:val="sr-Latn-ME" w:eastAsia="ja-JP"/>
        </w:rPr>
      </w:pPr>
      <w:r w:rsidRPr="00C55FF9">
        <w:rPr>
          <w:sz w:val="22"/>
          <w:szCs w:val="22"/>
          <w:lang w:val="sr-Latn-ME" w:eastAsia="ja-JP"/>
        </w:rPr>
        <w:t xml:space="preserve">Podaci opisani u nastavku odražavaju izloženost lijeku </w:t>
      </w:r>
      <w:proofErr w:type="spellStart"/>
      <w:r w:rsidR="00DE0EE0" w:rsidRPr="00C55FF9">
        <w:rPr>
          <w:sz w:val="22"/>
          <w:szCs w:val="22"/>
          <w:lang w:val="sr-Latn-ME" w:eastAsia="ja-JP"/>
        </w:rPr>
        <w:t>Alecensa</w:t>
      </w:r>
      <w:proofErr w:type="spellEnd"/>
      <w:r w:rsidRPr="00C55FF9">
        <w:rPr>
          <w:sz w:val="22"/>
          <w:szCs w:val="22"/>
          <w:lang w:val="sr-Latn-ME" w:eastAsia="ja-JP"/>
        </w:rPr>
        <w:t xml:space="preserve"> kod </w:t>
      </w:r>
      <w:r w:rsidR="00044128" w:rsidRPr="00C55FF9">
        <w:rPr>
          <w:sz w:val="22"/>
          <w:szCs w:val="22"/>
          <w:lang w:val="sr-Latn-ME" w:eastAsia="ja-JP"/>
        </w:rPr>
        <w:t xml:space="preserve">533 </w:t>
      </w:r>
      <w:r w:rsidRPr="00C55FF9">
        <w:rPr>
          <w:sz w:val="22"/>
          <w:szCs w:val="22"/>
          <w:lang w:val="sr-Latn-ME" w:eastAsia="ja-JP"/>
        </w:rPr>
        <w:t xml:space="preserve">pacijenta sa </w:t>
      </w:r>
      <w:proofErr w:type="spellStart"/>
      <w:r w:rsidR="00044128" w:rsidRPr="00C55FF9">
        <w:rPr>
          <w:sz w:val="22"/>
          <w:szCs w:val="22"/>
          <w:lang w:val="sr-Latn-ME" w:eastAsia="ja-JP"/>
        </w:rPr>
        <w:t>reseciranim</w:t>
      </w:r>
      <w:proofErr w:type="spellEnd"/>
      <w:r w:rsidR="00044128" w:rsidRPr="00C55FF9">
        <w:rPr>
          <w:sz w:val="22"/>
          <w:szCs w:val="22"/>
          <w:lang w:val="sr-Latn-ME" w:eastAsia="ja-JP"/>
        </w:rPr>
        <w:t xml:space="preserve"> ili </w:t>
      </w:r>
      <w:proofErr w:type="spellStart"/>
      <w:r w:rsidR="00044128" w:rsidRPr="00C55FF9">
        <w:rPr>
          <w:sz w:val="22"/>
          <w:szCs w:val="22"/>
          <w:lang w:val="sr-Latn-ME" w:eastAsia="ja-JP"/>
        </w:rPr>
        <w:t>uznapredovalim</w:t>
      </w:r>
      <w:proofErr w:type="spellEnd"/>
      <w:r w:rsidR="00044128" w:rsidRPr="00C55FF9">
        <w:rPr>
          <w:sz w:val="22"/>
          <w:szCs w:val="22"/>
          <w:lang w:val="sr-Latn-ME" w:eastAsia="ja-JP"/>
        </w:rPr>
        <w:t xml:space="preserve"> </w:t>
      </w:r>
      <w:r w:rsidRPr="00C55FF9">
        <w:rPr>
          <w:sz w:val="22"/>
          <w:szCs w:val="22"/>
          <w:lang w:val="sr-Latn-ME" w:eastAsia="ja-JP"/>
        </w:rPr>
        <w:t>ALK pozitivnim NSCLC</w:t>
      </w:r>
      <w:r w:rsidR="00044128" w:rsidRPr="00C55FF9">
        <w:rPr>
          <w:sz w:val="22"/>
          <w:szCs w:val="22"/>
          <w:lang w:val="sr-Latn-ME" w:eastAsia="ja-JP"/>
        </w:rPr>
        <w:t xml:space="preserve">. Ti pacijenti su primali lijek </w:t>
      </w:r>
      <w:proofErr w:type="spellStart"/>
      <w:r w:rsidR="00044128" w:rsidRPr="00C55FF9">
        <w:rPr>
          <w:sz w:val="22"/>
          <w:szCs w:val="22"/>
          <w:lang w:val="sr-Latn-ME" w:eastAsia="ja-JP"/>
        </w:rPr>
        <w:t>Alecensa</w:t>
      </w:r>
      <w:proofErr w:type="spellEnd"/>
      <w:r w:rsidR="00044128" w:rsidRPr="00C55FF9">
        <w:rPr>
          <w:sz w:val="22"/>
          <w:szCs w:val="22"/>
          <w:lang w:val="sr-Latn-ME" w:eastAsia="ja-JP"/>
        </w:rPr>
        <w:t xml:space="preserve"> u preporučenoj dozi od 600 mg dvaput na dan u </w:t>
      </w:r>
      <w:proofErr w:type="spellStart"/>
      <w:r w:rsidR="00044128" w:rsidRPr="00C55FF9">
        <w:rPr>
          <w:sz w:val="22"/>
          <w:szCs w:val="22"/>
          <w:lang w:val="sr-Latn-ME" w:eastAsia="ja-JP"/>
        </w:rPr>
        <w:t>pivotalnim</w:t>
      </w:r>
      <w:proofErr w:type="spellEnd"/>
      <w:r w:rsidR="00044128" w:rsidRPr="00C55FF9">
        <w:rPr>
          <w:sz w:val="22"/>
          <w:szCs w:val="22"/>
          <w:lang w:val="sr-Latn-ME" w:eastAsia="ja-JP"/>
        </w:rPr>
        <w:t xml:space="preserve"> kliničkim ispitivanjima za </w:t>
      </w:r>
      <w:proofErr w:type="spellStart"/>
      <w:r w:rsidR="00044128" w:rsidRPr="00C55FF9">
        <w:rPr>
          <w:sz w:val="22"/>
          <w:szCs w:val="22"/>
          <w:lang w:val="sr-Latn-ME" w:eastAsia="ja-JP"/>
        </w:rPr>
        <w:t>adjuvantno</w:t>
      </w:r>
      <w:proofErr w:type="spellEnd"/>
      <w:r w:rsidR="00044128" w:rsidRPr="00C55FF9">
        <w:rPr>
          <w:sz w:val="22"/>
          <w:szCs w:val="22"/>
          <w:lang w:val="sr-Latn-ME" w:eastAsia="ja-JP"/>
        </w:rPr>
        <w:t xml:space="preserve"> liječenje </w:t>
      </w:r>
      <w:proofErr w:type="spellStart"/>
      <w:r w:rsidR="00044128" w:rsidRPr="00C55FF9">
        <w:rPr>
          <w:sz w:val="22"/>
          <w:szCs w:val="22"/>
          <w:lang w:val="sr-Latn-ME" w:eastAsia="ja-JP"/>
        </w:rPr>
        <w:t>reseciranog</w:t>
      </w:r>
      <w:proofErr w:type="spellEnd"/>
      <w:r w:rsidR="00044128" w:rsidRPr="00C55FF9">
        <w:rPr>
          <w:sz w:val="22"/>
          <w:szCs w:val="22"/>
          <w:lang w:val="sr-Latn-ME" w:eastAsia="ja-JP"/>
        </w:rPr>
        <w:t xml:space="preserve"> NSCLC-a (BO40336, ALINA) ili za liječenje </w:t>
      </w:r>
      <w:proofErr w:type="spellStart"/>
      <w:r w:rsidR="00044128" w:rsidRPr="00C55FF9">
        <w:rPr>
          <w:sz w:val="22"/>
          <w:szCs w:val="22"/>
          <w:lang w:val="sr-Latn-ME" w:eastAsia="ja-JP"/>
        </w:rPr>
        <w:t>uznapredovalog</w:t>
      </w:r>
      <w:proofErr w:type="spellEnd"/>
      <w:r w:rsidR="00044128" w:rsidRPr="00C55FF9">
        <w:rPr>
          <w:sz w:val="22"/>
          <w:szCs w:val="22"/>
          <w:lang w:val="sr-Latn-ME" w:eastAsia="ja-JP"/>
        </w:rPr>
        <w:t xml:space="preserve"> NSCLC-a (BO28984, ALEX; NP28761; NP28673). Vidjeti dio 5.1 za dodatne informacije o učesnicima kliničkih ispitivanja.</w:t>
      </w:r>
      <w:r w:rsidRPr="00C55FF9">
        <w:rPr>
          <w:sz w:val="22"/>
          <w:szCs w:val="22"/>
          <w:lang w:val="sr-Latn-ME" w:eastAsia="ja-JP"/>
        </w:rPr>
        <w:t xml:space="preserve"> </w:t>
      </w:r>
    </w:p>
    <w:p w14:paraId="3B306211" w14:textId="6DCB7A36" w:rsidR="00810005" w:rsidRPr="00C55FF9" w:rsidRDefault="00044128" w:rsidP="005332DE">
      <w:pPr>
        <w:jc w:val="both"/>
        <w:rPr>
          <w:sz w:val="22"/>
          <w:szCs w:val="22"/>
          <w:lang w:val="sr-Latn-ME" w:eastAsia="ja-JP"/>
        </w:rPr>
      </w:pPr>
      <w:proofErr w:type="spellStart"/>
      <w:r w:rsidRPr="00C55FF9">
        <w:rPr>
          <w:sz w:val="22"/>
          <w:szCs w:val="22"/>
          <w:lang w:val="sr-Latn-ME" w:eastAsia="ja-JP"/>
        </w:rPr>
        <w:t>Medijana</w:t>
      </w:r>
      <w:proofErr w:type="spellEnd"/>
      <w:r w:rsidRPr="00C55FF9">
        <w:rPr>
          <w:sz w:val="22"/>
          <w:szCs w:val="22"/>
          <w:lang w:val="sr-Latn-ME" w:eastAsia="ja-JP"/>
        </w:rPr>
        <w:t xml:space="preserve"> trajanja izloženosti lijeku </w:t>
      </w:r>
      <w:proofErr w:type="spellStart"/>
      <w:r w:rsidRPr="00C55FF9">
        <w:rPr>
          <w:sz w:val="22"/>
          <w:szCs w:val="22"/>
          <w:lang w:val="sr-Latn-ME" w:eastAsia="ja-JP"/>
        </w:rPr>
        <w:t>Alecensa</w:t>
      </w:r>
      <w:proofErr w:type="spellEnd"/>
      <w:r w:rsidRPr="00C55FF9">
        <w:rPr>
          <w:sz w:val="22"/>
          <w:szCs w:val="22"/>
          <w:lang w:val="sr-Latn-ME" w:eastAsia="ja-JP"/>
        </w:rPr>
        <w:t xml:space="preserve"> u kliničkom ispitivanju BO40336 (ALINA; N=128) iznosila je 23,9 mjeseci. </w:t>
      </w:r>
      <w:proofErr w:type="spellStart"/>
      <w:r w:rsidRPr="00C55FF9">
        <w:rPr>
          <w:sz w:val="22"/>
          <w:szCs w:val="22"/>
          <w:lang w:val="sr-Latn-ME" w:eastAsia="ja-JP"/>
        </w:rPr>
        <w:t>Medijana</w:t>
      </w:r>
      <w:proofErr w:type="spellEnd"/>
      <w:r w:rsidRPr="00C55FF9">
        <w:rPr>
          <w:sz w:val="22"/>
          <w:szCs w:val="22"/>
          <w:lang w:val="sr-Latn-ME" w:eastAsia="ja-JP"/>
        </w:rPr>
        <w:t xml:space="preserve"> trajanja izloženosti lijeku </w:t>
      </w:r>
      <w:proofErr w:type="spellStart"/>
      <w:r w:rsidRPr="00C55FF9">
        <w:rPr>
          <w:sz w:val="22"/>
          <w:szCs w:val="22"/>
          <w:lang w:val="sr-Latn-ME" w:eastAsia="ja-JP"/>
        </w:rPr>
        <w:t>Alecensa</w:t>
      </w:r>
      <w:proofErr w:type="spellEnd"/>
      <w:r w:rsidRPr="00C55FF9">
        <w:rPr>
          <w:sz w:val="22"/>
          <w:szCs w:val="22"/>
          <w:lang w:val="sr-Latn-ME" w:eastAsia="ja-JP"/>
        </w:rPr>
        <w:t xml:space="preserve"> u kliničkom ispitivanju BO28984 (ALEX; N=152) iznosila je 28,1 mjesec. </w:t>
      </w:r>
      <w:proofErr w:type="spellStart"/>
      <w:r w:rsidR="00810005" w:rsidRPr="00C55FF9">
        <w:rPr>
          <w:sz w:val="22"/>
          <w:szCs w:val="22"/>
          <w:lang w:val="sr-Latn-ME" w:eastAsia="ja-JP"/>
        </w:rPr>
        <w:t>Medijana</w:t>
      </w:r>
      <w:proofErr w:type="spellEnd"/>
      <w:r w:rsidR="00810005" w:rsidRPr="00C55FF9">
        <w:rPr>
          <w:sz w:val="22"/>
          <w:szCs w:val="22"/>
          <w:lang w:val="sr-Latn-ME" w:eastAsia="ja-JP"/>
        </w:rPr>
        <w:t xml:space="preserve"> trajanja izloženosti lijeku </w:t>
      </w:r>
      <w:proofErr w:type="spellStart"/>
      <w:r w:rsidR="00DE0EE0" w:rsidRPr="00C55FF9">
        <w:rPr>
          <w:sz w:val="22"/>
          <w:szCs w:val="22"/>
          <w:lang w:val="sr-Latn-ME" w:eastAsia="ja-JP"/>
        </w:rPr>
        <w:t>Alecensa</w:t>
      </w:r>
      <w:proofErr w:type="spellEnd"/>
      <w:r w:rsidR="00810005" w:rsidRPr="00C55FF9">
        <w:rPr>
          <w:sz w:val="22"/>
          <w:szCs w:val="22"/>
          <w:lang w:val="sr-Latn-ME"/>
        </w:rPr>
        <w:t xml:space="preserve"> </w:t>
      </w:r>
      <w:r w:rsidR="00810005" w:rsidRPr="00C55FF9">
        <w:rPr>
          <w:sz w:val="22"/>
          <w:szCs w:val="22"/>
          <w:lang w:val="sr-Latn-ME" w:eastAsia="ja-JP"/>
        </w:rPr>
        <w:t>u kliničkim studijama faze II (NP28761, NP28673; N=253)  iznosila je 11</w:t>
      </w:r>
      <w:r w:rsidR="00765A28" w:rsidRPr="00C55FF9">
        <w:rPr>
          <w:sz w:val="22"/>
          <w:szCs w:val="22"/>
          <w:lang w:val="sr-Latn-ME" w:eastAsia="ja-JP"/>
        </w:rPr>
        <w:t>,2</w:t>
      </w:r>
      <w:r w:rsidR="00810005" w:rsidRPr="00C55FF9">
        <w:rPr>
          <w:sz w:val="22"/>
          <w:szCs w:val="22"/>
          <w:lang w:val="sr-Latn-ME" w:eastAsia="ja-JP"/>
        </w:rPr>
        <w:t xml:space="preserve"> mjesec</w:t>
      </w:r>
      <w:r w:rsidR="00765A28" w:rsidRPr="00C55FF9">
        <w:rPr>
          <w:sz w:val="22"/>
          <w:szCs w:val="22"/>
          <w:lang w:val="sr-Latn-ME" w:eastAsia="ja-JP"/>
        </w:rPr>
        <w:t>a</w:t>
      </w:r>
      <w:r w:rsidR="00810005" w:rsidRPr="00C55FF9">
        <w:rPr>
          <w:sz w:val="22"/>
          <w:szCs w:val="22"/>
          <w:lang w:val="sr-Latn-ME" w:eastAsia="ja-JP"/>
        </w:rPr>
        <w:t xml:space="preserve">. </w:t>
      </w:r>
    </w:p>
    <w:p w14:paraId="4A2EEACF" w14:textId="77777777" w:rsidR="00810005" w:rsidRPr="00C55FF9" w:rsidRDefault="00810005" w:rsidP="005332DE">
      <w:pPr>
        <w:jc w:val="both"/>
        <w:rPr>
          <w:sz w:val="22"/>
          <w:szCs w:val="22"/>
          <w:lang w:val="sr-Latn-ME" w:eastAsia="ja-JP"/>
        </w:rPr>
      </w:pPr>
    </w:p>
    <w:p w14:paraId="04F2EFBA" w14:textId="57888402" w:rsidR="00810005" w:rsidRPr="00C55FF9" w:rsidRDefault="00810005" w:rsidP="005332DE">
      <w:pPr>
        <w:jc w:val="both"/>
        <w:rPr>
          <w:sz w:val="22"/>
          <w:szCs w:val="22"/>
          <w:lang w:val="sr-Latn-ME" w:eastAsia="ja-JP"/>
        </w:rPr>
      </w:pPr>
      <w:r w:rsidRPr="00C55FF9">
        <w:rPr>
          <w:sz w:val="22"/>
          <w:szCs w:val="22"/>
          <w:lang w:val="sr-Latn-ME" w:eastAsia="ja-JP"/>
        </w:rPr>
        <w:t xml:space="preserve">Najčešća neželjena dejstva lijeka (≥ 20%) bila su konstipacija, </w:t>
      </w:r>
      <w:proofErr w:type="spellStart"/>
      <w:r w:rsidR="00765A28" w:rsidRPr="00C55FF9">
        <w:rPr>
          <w:sz w:val="22"/>
          <w:szCs w:val="22"/>
          <w:lang w:val="sr-Latn-ME" w:eastAsia="ja-JP"/>
        </w:rPr>
        <w:t>mialgija</w:t>
      </w:r>
      <w:proofErr w:type="spellEnd"/>
      <w:r w:rsidR="00765A28" w:rsidRPr="00C55FF9">
        <w:rPr>
          <w:sz w:val="22"/>
          <w:szCs w:val="22"/>
          <w:lang w:val="sr-Latn-ME" w:eastAsia="ja-JP"/>
        </w:rPr>
        <w:t xml:space="preserve">, </w:t>
      </w:r>
      <w:proofErr w:type="spellStart"/>
      <w:r w:rsidRPr="00C55FF9">
        <w:rPr>
          <w:sz w:val="22"/>
          <w:szCs w:val="22"/>
          <w:lang w:val="sr-Latn-ME" w:eastAsia="ja-JP"/>
        </w:rPr>
        <w:t>edem</w:t>
      </w:r>
      <w:proofErr w:type="spellEnd"/>
      <w:r w:rsidR="00765A28" w:rsidRPr="00C55FF9">
        <w:rPr>
          <w:sz w:val="22"/>
          <w:szCs w:val="22"/>
          <w:lang w:val="sr-Latn-ME"/>
        </w:rPr>
        <w:t xml:space="preserve">, anemija, osip, povišena vrijednost </w:t>
      </w:r>
      <w:proofErr w:type="spellStart"/>
      <w:r w:rsidR="00765A28" w:rsidRPr="00C55FF9">
        <w:rPr>
          <w:sz w:val="22"/>
          <w:szCs w:val="22"/>
          <w:lang w:val="sr-Latn-ME"/>
        </w:rPr>
        <w:t>bilirubina</w:t>
      </w:r>
      <w:proofErr w:type="spellEnd"/>
      <w:r w:rsidR="00765A28" w:rsidRPr="00C55FF9">
        <w:rPr>
          <w:sz w:val="22"/>
          <w:szCs w:val="22"/>
          <w:lang w:val="sr-Latn-ME"/>
        </w:rPr>
        <w:t xml:space="preserve"> i mučnina</w:t>
      </w:r>
      <w:r w:rsidR="00044128" w:rsidRPr="00C55FF9">
        <w:rPr>
          <w:sz w:val="22"/>
          <w:szCs w:val="22"/>
          <w:lang w:val="sr-Latn-ME"/>
        </w:rPr>
        <w:t>, povišena vrijednost ALT-a i povišena vrijednost AST-</w:t>
      </w:r>
      <w:r w:rsidR="00F431D7" w:rsidRPr="00C55FF9">
        <w:rPr>
          <w:sz w:val="22"/>
          <w:szCs w:val="22"/>
          <w:lang w:val="sr-Latn-ME"/>
        </w:rPr>
        <w:t>a.</w:t>
      </w:r>
    </w:p>
    <w:p w14:paraId="76E374F4" w14:textId="77777777" w:rsidR="00810005" w:rsidRPr="00C55FF9" w:rsidRDefault="00810005" w:rsidP="005332DE">
      <w:pPr>
        <w:jc w:val="both"/>
        <w:rPr>
          <w:sz w:val="22"/>
          <w:szCs w:val="22"/>
          <w:lang w:val="sr-Latn-ME" w:eastAsia="ja-JP"/>
        </w:rPr>
      </w:pPr>
    </w:p>
    <w:p w14:paraId="0F0AB24C" w14:textId="77777777" w:rsidR="00810005" w:rsidRPr="00C55FF9" w:rsidRDefault="00810005" w:rsidP="005332DE">
      <w:pPr>
        <w:jc w:val="both"/>
        <w:rPr>
          <w:sz w:val="22"/>
          <w:szCs w:val="22"/>
          <w:u w:val="single"/>
          <w:lang w:val="sr-Latn-ME" w:eastAsia="ja-JP"/>
        </w:rPr>
      </w:pPr>
      <w:r w:rsidRPr="00C55FF9">
        <w:rPr>
          <w:sz w:val="22"/>
          <w:szCs w:val="22"/>
          <w:u w:val="single"/>
          <w:lang w:val="sr-Latn-ME" w:eastAsia="ja-JP"/>
        </w:rPr>
        <w:t>Tabelarni prikaz neželjenih dejstava lijeka</w:t>
      </w:r>
    </w:p>
    <w:p w14:paraId="2866D89D" w14:textId="555BB681" w:rsidR="00810005" w:rsidRPr="00C55FF9" w:rsidRDefault="00810005" w:rsidP="005332DE">
      <w:pPr>
        <w:jc w:val="both"/>
        <w:rPr>
          <w:sz w:val="22"/>
          <w:szCs w:val="22"/>
          <w:lang w:val="sr-Latn-ME" w:eastAsia="ja-JP"/>
        </w:rPr>
      </w:pPr>
      <w:r w:rsidRPr="00C55FF9">
        <w:rPr>
          <w:sz w:val="22"/>
          <w:szCs w:val="22"/>
          <w:lang w:val="sr-Latn-ME" w:eastAsia="ja-JP"/>
        </w:rPr>
        <w:t xml:space="preserve">U Tabeli 3 prikazana su neželjena dejstva lijeka koja su se javila kod pacijenata liječenih lijekom </w:t>
      </w:r>
      <w:proofErr w:type="spellStart"/>
      <w:r w:rsidR="00DE0EE0" w:rsidRPr="00C55FF9">
        <w:rPr>
          <w:sz w:val="22"/>
          <w:szCs w:val="22"/>
          <w:lang w:val="sr-Latn-ME" w:eastAsia="ja-JP"/>
        </w:rPr>
        <w:t>Alecensa</w:t>
      </w:r>
      <w:r w:rsidRPr="00C55FF9">
        <w:rPr>
          <w:sz w:val="22"/>
          <w:szCs w:val="22"/>
          <w:lang w:val="sr-Latn-ME" w:eastAsia="ja-JP"/>
        </w:rPr>
        <w:t>u</w:t>
      </w:r>
      <w:proofErr w:type="spellEnd"/>
      <w:r w:rsidRPr="00C55FF9">
        <w:rPr>
          <w:sz w:val="22"/>
          <w:szCs w:val="22"/>
          <w:lang w:val="sr-Latn-ME" w:eastAsia="ja-JP"/>
        </w:rPr>
        <w:t xml:space="preserve"> </w:t>
      </w:r>
      <w:r w:rsidR="00D61CD0" w:rsidRPr="00C55FF9">
        <w:rPr>
          <w:sz w:val="22"/>
          <w:szCs w:val="22"/>
          <w:lang w:val="sr-Latn-ME" w:eastAsia="ja-JP"/>
        </w:rPr>
        <w:t xml:space="preserve">svim kliničkim studijama </w:t>
      </w:r>
      <w:r w:rsidRPr="00C55FF9">
        <w:rPr>
          <w:sz w:val="22"/>
          <w:szCs w:val="22"/>
          <w:lang w:val="sr-Latn-ME" w:eastAsia="ja-JP"/>
        </w:rPr>
        <w:t>(</w:t>
      </w:r>
      <w:r w:rsidR="00D61CD0" w:rsidRPr="00C55FF9">
        <w:rPr>
          <w:sz w:val="22"/>
          <w:szCs w:val="22"/>
          <w:lang w:val="sr-Latn-ME" w:eastAsia="ja-JP"/>
        </w:rPr>
        <w:t xml:space="preserve">BO40336, BO28984, </w:t>
      </w:r>
      <w:r w:rsidRPr="00C55FF9">
        <w:rPr>
          <w:sz w:val="22"/>
          <w:szCs w:val="22"/>
          <w:lang w:val="sr-Latn-ME" w:eastAsia="ja-JP"/>
        </w:rPr>
        <w:t>NP28761, NP28673)</w:t>
      </w:r>
      <w:r w:rsidR="00D61CD0" w:rsidRPr="00C55FF9">
        <w:rPr>
          <w:sz w:val="22"/>
          <w:szCs w:val="22"/>
          <w:lang w:val="sr-Latn-ME" w:eastAsia="ja-JP"/>
        </w:rPr>
        <w:t>.</w:t>
      </w:r>
    </w:p>
    <w:p w14:paraId="0C90D20F" w14:textId="77777777" w:rsidR="00810005" w:rsidRPr="00C55FF9" w:rsidRDefault="00810005" w:rsidP="005332DE">
      <w:pPr>
        <w:jc w:val="both"/>
        <w:rPr>
          <w:sz w:val="22"/>
          <w:szCs w:val="22"/>
          <w:u w:val="single"/>
          <w:lang w:val="sr-Latn-ME" w:eastAsia="ja-JP"/>
        </w:rPr>
      </w:pPr>
    </w:p>
    <w:p w14:paraId="2AD746D1" w14:textId="09B4BA84" w:rsidR="00810005" w:rsidRPr="00C55FF9" w:rsidRDefault="00810005" w:rsidP="005332DE">
      <w:pPr>
        <w:jc w:val="both"/>
        <w:rPr>
          <w:sz w:val="22"/>
          <w:szCs w:val="22"/>
          <w:lang w:val="sr-Latn-ME" w:eastAsia="ja-JP"/>
        </w:rPr>
      </w:pPr>
      <w:r w:rsidRPr="00C55FF9">
        <w:rPr>
          <w:sz w:val="22"/>
          <w:szCs w:val="22"/>
          <w:lang w:val="sr-Latn-ME" w:eastAsia="ja-JP"/>
        </w:rPr>
        <w:t xml:space="preserve">Neželjena dejstva navedena u Tabeli 3 prikazana su prema </w:t>
      </w:r>
      <w:proofErr w:type="spellStart"/>
      <w:r w:rsidRPr="00C55FF9">
        <w:rPr>
          <w:sz w:val="22"/>
          <w:szCs w:val="22"/>
          <w:lang w:val="sr-Latn-ME" w:eastAsia="ja-JP"/>
        </w:rPr>
        <w:t>MedDRA</w:t>
      </w:r>
      <w:proofErr w:type="spellEnd"/>
      <w:r w:rsidRPr="00C55FF9">
        <w:rPr>
          <w:sz w:val="22"/>
          <w:szCs w:val="22"/>
          <w:lang w:val="sr-Latn-ME" w:eastAsia="ja-JP"/>
        </w:rPr>
        <w:t xml:space="preserve"> klasifikaciji sistema</w:t>
      </w:r>
      <w:r w:rsidR="00F656BE" w:rsidRPr="00C55FF9">
        <w:rPr>
          <w:sz w:val="22"/>
          <w:szCs w:val="22"/>
          <w:lang w:val="sr-Latn-ME" w:eastAsia="ja-JP"/>
        </w:rPr>
        <w:t xml:space="preserve"> organa</w:t>
      </w:r>
      <w:r w:rsidRPr="00C55FF9">
        <w:rPr>
          <w:sz w:val="22"/>
          <w:szCs w:val="22"/>
          <w:lang w:val="sr-Latn-ME" w:eastAsia="ja-JP"/>
        </w:rPr>
        <w:t>, učestalosti i stepen</w:t>
      </w:r>
      <w:r w:rsidR="00F656BE" w:rsidRPr="00C55FF9">
        <w:rPr>
          <w:sz w:val="22"/>
          <w:szCs w:val="22"/>
          <w:lang w:val="sr-Latn-ME" w:eastAsia="ja-JP"/>
        </w:rPr>
        <w:t>u</w:t>
      </w:r>
      <w:r w:rsidRPr="00C55FF9">
        <w:rPr>
          <w:sz w:val="22"/>
          <w:szCs w:val="22"/>
          <w:lang w:val="sr-Latn-ME" w:eastAsia="ja-JP"/>
        </w:rPr>
        <w:t xml:space="preserve"> ozbiljnosti, ka</w:t>
      </w:r>
      <w:r w:rsidR="00F656BE" w:rsidRPr="00C55FF9">
        <w:rPr>
          <w:sz w:val="22"/>
          <w:szCs w:val="22"/>
          <w:lang w:val="sr-Latn-ME" w:eastAsia="ja-JP"/>
        </w:rPr>
        <w:t>o</w:t>
      </w:r>
      <w:r w:rsidRPr="00C55FF9">
        <w:rPr>
          <w:sz w:val="22"/>
          <w:szCs w:val="22"/>
          <w:lang w:val="sr-Latn-ME" w:eastAsia="ja-JP"/>
        </w:rPr>
        <w:t xml:space="preserve">: vrlo često (≥ 1/10), često (≥ 1/100 i &lt; 1/10), povremeno (≥ 1/1000 i &lt; 1/100), rijetko (≥ 1/10 000 i &lt; 1/1000), vrlo rijetko (&lt; 1/10 000). U okviru svake grupe učestalosti neželjena dejstva su prikazana po </w:t>
      </w:r>
      <w:proofErr w:type="spellStart"/>
      <w:r w:rsidRPr="00C55FF9">
        <w:rPr>
          <w:sz w:val="22"/>
          <w:szCs w:val="22"/>
          <w:lang w:val="sr-Latn-ME" w:eastAsia="ja-JP"/>
        </w:rPr>
        <w:t>opadajućoj</w:t>
      </w:r>
      <w:proofErr w:type="spellEnd"/>
      <w:r w:rsidRPr="00C55FF9">
        <w:rPr>
          <w:sz w:val="22"/>
          <w:szCs w:val="22"/>
          <w:lang w:val="sr-Latn-ME" w:eastAsia="ja-JP"/>
        </w:rPr>
        <w:t xml:space="preserve"> ozbiljnosti</w:t>
      </w:r>
      <w:r w:rsidR="00D16F4A" w:rsidRPr="00C55FF9">
        <w:rPr>
          <w:sz w:val="22"/>
          <w:szCs w:val="22"/>
          <w:lang w:val="sr-Latn-ME" w:eastAsia="ja-JP"/>
        </w:rPr>
        <w:t xml:space="preserve"> </w:t>
      </w:r>
      <w:r w:rsidR="00D16F4A" w:rsidRPr="00C55FF9">
        <w:rPr>
          <w:sz w:val="22"/>
          <w:szCs w:val="22"/>
          <w:lang w:val="sr-Latn-ME"/>
        </w:rPr>
        <w:t>i težini. U</w:t>
      </w:r>
      <w:r w:rsidR="00F656BE" w:rsidRPr="00C55FF9">
        <w:rPr>
          <w:sz w:val="22"/>
          <w:szCs w:val="22"/>
          <w:lang w:val="sr-Latn-ME"/>
        </w:rPr>
        <w:t xml:space="preserve"> okviru</w:t>
      </w:r>
      <w:r w:rsidR="00D16F4A" w:rsidRPr="00C55FF9">
        <w:rPr>
          <w:sz w:val="22"/>
          <w:szCs w:val="22"/>
          <w:lang w:val="sr-Latn-ME"/>
        </w:rPr>
        <w:t xml:space="preserve"> iste kategorije učestalosti i težine, neželjene reakcije su prikazane u </w:t>
      </w:r>
      <w:proofErr w:type="spellStart"/>
      <w:r w:rsidR="00F656BE" w:rsidRPr="00C55FF9">
        <w:rPr>
          <w:sz w:val="22"/>
          <w:szCs w:val="22"/>
          <w:lang w:val="sr-Latn-ME"/>
        </w:rPr>
        <w:t>o</w:t>
      </w:r>
      <w:r w:rsidR="00D16F4A" w:rsidRPr="00C55FF9">
        <w:rPr>
          <w:sz w:val="22"/>
          <w:szCs w:val="22"/>
          <w:lang w:val="sr-Latn-ME"/>
        </w:rPr>
        <w:t>padajućem</w:t>
      </w:r>
      <w:proofErr w:type="spellEnd"/>
      <w:r w:rsidR="00D16F4A" w:rsidRPr="00C55FF9">
        <w:rPr>
          <w:sz w:val="22"/>
          <w:szCs w:val="22"/>
          <w:lang w:val="sr-Latn-ME"/>
        </w:rPr>
        <w:t xml:space="preserve"> nizu prema ozbiljnosti</w:t>
      </w:r>
      <w:r w:rsidRPr="00C55FF9">
        <w:rPr>
          <w:sz w:val="22"/>
          <w:szCs w:val="22"/>
          <w:lang w:val="sr-Latn-ME" w:eastAsia="ja-JP"/>
        </w:rPr>
        <w:t>.</w:t>
      </w:r>
    </w:p>
    <w:p w14:paraId="14C3F18F" w14:textId="0BEEB736" w:rsidR="00810005" w:rsidRPr="00C55FF9" w:rsidRDefault="00810005" w:rsidP="005332DE">
      <w:pPr>
        <w:jc w:val="both"/>
        <w:rPr>
          <w:sz w:val="22"/>
          <w:szCs w:val="22"/>
          <w:lang w:val="sr-Latn-ME" w:eastAsia="ja-JP"/>
        </w:rPr>
      </w:pPr>
    </w:p>
    <w:p w14:paraId="13281962" w14:textId="77777777" w:rsidR="00340563" w:rsidRDefault="00340563" w:rsidP="005332DE">
      <w:pPr>
        <w:jc w:val="both"/>
        <w:rPr>
          <w:b/>
          <w:sz w:val="22"/>
          <w:szCs w:val="22"/>
          <w:lang w:val="sr-Latn-ME" w:eastAsia="ja-JP"/>
        </w:rPr>
      </w:pPr>
    </w:p>
    <w:p w14:paraId="71049511" w14:textId="77777777" w:rsidR="00340563" w:rsidRDefault="00340563" w:rsidP="005332DE">
      <w:pPr>
        <w:jc w:val="both"/>
        <w:rPr>
          <w:b/>
          <w:sz w:val="22"/>
          <w:szCs w:val="22"/>
          <w:lang w:val="sr-Latn-ME" w:eastAsia="ja-JP"/>
        </w:rPr>
      </w:pPr>
    </w:p>
    <w:p w14:paraId="058AE9D9" w14:textId="77777777" w:rsidR="00340563" w:rsidRDefault="00340563" w:rsidP="005332DE">
      <w:pPr>
        <w:jc w:val="both"/>
        <w:rPr>
          <w:b/>
          <w:sz w:val="22"/>
          <w:szCs w:val="22"/>
          <w:lang w:val="sr-Latn-ME" w:eastAsia="ja-JP"/>
        </w:rPr>
      </w:pPr>
    </w:p>
    <w:p w14:paraId="2167494A" w14:textId="77777777" w:rsidR="00340563" w:rsidRDefault="00340563" w:rsidP="005332DE">
      <w:pPr>
        <w:jc w:val="both"/>
        <w:rPr>
          <w:b/>
          <w:sz w:val="22"/>
          <w:szCs w:val="22"/>
          <w:lang w:val="sr-Latn-ME" w:eastAsia="ja-JP"/>
        </w:rPr>
      </w:pPr>
    </w:p>
    <w:p w14:paraId="4731D88B" w14:textId="77777777" w:rsidR="00340563" w:rsidRDefault="00340563" w:rsidP="005332DE">
      <w:pPr>
        <w:jc w:val="both"/>
        <w:rPr>
          <w:b/>
          <w:sz w:val="22"/>
          <w:szCs w:val="22"/>
          <w:lang w:val="sr-Latn-ME" w:eastAsia="ja-JP"/>
        </w:rPr>
      </w:pPr>
    </w:p>
    <w:p w14:paraId="09D65B8F" w14:textId="77777777" w:rsidR="00340563" w:rsidRDefault="00340563" w:rsidP="005332DE">
      <w:pPr>
        <w:jc w:val="both"/>
        <w:rPr>
          <w:b/>
          <w:sz w:val="22"/>
          <w:szCs w:val="22"/>
          <w:lang w:val="sr-Latn-ME" w:eastAsia="ja-JP"/>
        </w:rPr>
      </w:pPr>
    </w:p>
    <w:p w14:paraId="5A774DC7" w14:textId="77777777" w:rsidR="00340563" w:rsidRDefault="00340563" w:rsidP="005332DE">
      <w:pPr>
        <w:jc w:val="both"/>
        <w:rPr>
          <w:b/>
          <w:sz w:val="22"/>
          <w:szCs w:val="22"/>
          <w:lang w:val="sr-Latn-ME" w:eastAsia="ja-JP"/>
        </w:rPr>
      </w:pPr>
    </w:p>
    <w:p w14:paraId="23D174FC" w14:textId="77777777" w:rsidR="00340563" w:rsidRDefault="00340563" w:rsidP="005332DE">
      <w:pPr>
        <w:jc w:val="both"/>
        <w:rPr>
          <w:b/>
          <w:sz w:val="22"/>
          <w:szCs w:val="22"/>
          <w:lang w:val="sr-Latn-ME" w:eastAsia="ja-JP"/>
        </w:rPr>
      </w:pPr>
    </w:p>
    <w:p w14:paraId="21F9E480" w14:textId="77777777" w:rsidR="00340563" w:rsidRDefault="00340563" w:rsidP="005332DE">
      <w:pPr>
        <w:jc w:val="both"/>
        <w:rPr>
          <w:b/>
          <w:sz w:val="22"/>
          <w:szCs w:val="22"/>
          <w:lang w:val="sr-Latn-ME" w:eastAsia="ja-JP"/>
        </w:rPr>
      </w:pPr>
    </w:p>
    <w:p w14:paraId="01333096" w14:textId="77777777" w:rsidR="00340563" w:rsidRDefault="00340563" w:rsidP="005332DE">
      <w:pPr>
        <w:jc w:val="both"/>
        <w:rPr>
          <w:b/>
          <w:sz w:val="22"/>
          <w:szCs w:val="22"/>
          <w:lang w:val="sr-Latn-ME" w:eastAsia="ja-JP"/>
        </w:rPr>
      </w:pPr>
    </w:p>
    <w:p w14:paraId="07314C60" w14:textId="77777777" w:rsidR="00340563" w:rsidRDefault="00340563" w:rsidP="005332DE">
      <w:pPr>
        <w:jc w:val="both"/>
        <w:rPr>
          <w:b/>
          <w:sz w:val="22"/>
          <w:szCs w:val="22"/>
          <w:lang w:val="sr-Latn-ME" w:eastAsia="ja-JP"/>
        </w:rPr>
      </w:pPr>
    </w:p>
    <w:p w14:paraId="4305CD7A" w14:textId="77777777" w:rsidR="00340563" w:rsidRDefault="00340563" w:rsidP="005332DE">
      <w:pPr>
        <w:jc w:val="both"/>
        <w:rPr>
          <w:b/>
          <w:sz w:val="22"/>
          <w:szCs w:val="22"/>
          <w:lang w:val="sr-Latn-ME" w:eastAsia="ja-JP"/>
        </w:rPr>
      </w:pPr>
    </w:p>
    <w:p w14:paraId="54B4B96C" w14:textId="77777777" w:rsidR="00340563" w:rsidRDefault="00340563" w:rsidP="005332DE">
      <w:pPr>
        <w:jc w:val="both"/>
        <w:rPr>
          <w:b/>
          <w:sz w:val="22"/>
          <w:szCs w:val="22"/>
          <w:lang w:val="sr-Latn-ME" w:eastAsia="ja-JP"/>
        </w:rPr>
      </w:pPr>
    </w:p>
    <w:p w14:paraId="78711274" w14:textId="77777777" w:rsidR="00340563" w:rsidRDefault="00340563" w:rsidP="005332DE">
      <w:pPr>
        <w:jc w:val="both"/>
        <w:rPr>
          <w:b/>
          <w:sz w:val="22"/>
          <w:szCs w:val="22"/>
          <w:lang w:val="sr-Latn-ME" w:eastAsia="ja-JP"/>
        </w:rPr>
      </w:pPr>
    </w:p>
    <w:p w14:paraId="2221B076" w14:textId="14DFAB10" w:rsidR="00340563" w:rsidRDefault="00810005" w:rsidP="005332DE">
      <w:pPr>
        <w:jc w:val="both"/>
        <w:rPr>
          <w:b/>
          <w:sz w:val="22"/>
          <w:szCs w:val="22"/>
          <w:lang w:val="sr-Latn-ME" w:eastAsia="ja-JP"/>
        </w:rPr>
      </w:pPr>
      <w:r w:rsidRPr="00C55FF9">
        <w:rPr>
          <w:b/>
          <w:sz w:val="22"/>
          <w:szCs w:val="22"/>
          <w:lang w:val="sr-Latn-ME" w:eastAsia="ja-JP"/>
        </w:rPr>
        <w:lastRenderedPageBreak/>
        <w:t xml:space="preserve">Tabela 3. Neželjena dejstva lijeka prijavljena u kliničkim studijama lijeka </w:t>
      </w:r>
      <w:proofErr w:type="spellStart"/>
      <w:r w:rsidR="00DE0EE0" w:rsidRPr="00C55FF9">
        <w:rPr>
          <w:b/>
          <w:sz w:val="22"/>
          <w:szCs w:val="22"/>
          <w:lang w:val="sr-Latn-ME" w:eastAsia="ja-JP"/>
        </w:rPr>
        <w:t>Alecensa</w:t>
      </w:r>
      <w:proofErr w:type="spellEnd"/>
      <w:r w:rsidRPr="00C55FF9">
        <w:rPr>
          <w:b/>
          <w:sz w:val="22"/>
          <w:szCs w:val="22"/>
          <w:lang w:val="sr-Latn-ME" w:eastAsia="ja-JP"/>
        </w:rPr>
        <w:t xml:space="preserve">  (</w:t>
      </w:r>
      <w:r w:rsidR="00D61CD0" w:rsidRPr="00C55FF9">
        <w:rPr>
          <w:b/>
          <w:sz w:val="22"/>
          <w:szCs w:val="22"/>
          <w:lang w:val="sr-Latn-ME" w:eastAsia="ja-JP"/>
        </w:rPr>
        <w:t xml:space="preserve">BO40336, BO28984, </w:t>
      </w:r>
      <w:r w:rsidRPr="00C55FF9">
        <w:rPr>
          <w:b/>
          <w:sz w:val="22"/>
          <w:szCs w:val="22"/>
          <w:lang w:val="sr-Latn-ME" w:eastAsia="ja-JP"/>
        </w:rPr>
        <w:t>NP28761, NP28673; N=</w:t>
      </w:r>
      <w:r w:rsidR="00D61CD0" w:rsidRPr="00C55FF9">
        <w:rPr>
          <w:b/>
          <w:sz w:val="22"/>
          <w:szCs w:val="22"/>
          <w:lang w:val="sr-Latn-ME" w:eastAsia="ja-JP"/>
        </w:rPr>
        <w:t>533</w:t>
      </w:r>
      <w:r w:rsidRPr="00C55FF9">
        <w:rPr>
          <w:b/>
          <w:sz w:val="22"/>
          <w:szCs w:val="22"/>
          <w:lang w:val="sr-Latn-ME" w:eastAsia="ja-JP"/>
        </w:rPr>
        <w:t xml:space="preserve">) </w:t>
      </w:r>
    </w:p>
    <w:p w14:paraId="5FD47CD6" w14:textId="77777777" w:rsidR="00340563" w:rsidRPr="00C55FF9" w:rsidRDefault="00340563" w:rsidP="005332DE">
      <w:pPr>
        <w:jc w:val="both"/>
        <w:rPr>
          <w:sz w:val="22"/>
          <w:szCs w:val="22"/>
          <w:lang w:val="sr-Latn-ME" w:eastAsia="ja-JP"/>
        </w:rPr>
      </w:pPr>
    </w:p>
    <w:p w14:paraId="5FF75813" w14:textId="77777777" w:rsidR="00810005" w:rsidRPr="00C55FF9" w:rsidRDefault="00810005" w:rsidP="005332DE">
      <w:pPr>
        <w:jc w:val="both"/>
        <w:rPr>
          <w:sz w:val="22"/>
          <w:szCs w:val="22"/>
          <w:lang w:val="sr-Latn-ME" w:eastAsia="ja-JP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814"/>
        <w:gridCol w:w="2126"/>
        <w:gridCol w:w="1984"/>
      </w:tblGrid>
      <w:tr w:rsidR="00810005" w:rsidRPr="00C55FF9" w14:paraId="02500C35" w14:textId="77777777" w:rsidTr="00810005">
        <w:trPr>
          <w:cantSplit/>
          <w:tblHeader/>
        </w:trPr>
        <w:tc>
          <w:tcPr>
            <w:tcW w:w="3256" w:type="dxa"/>
          </w:tcPr>
          <w:p w14:paraId="0694D7AB" w14:textId="75640A81" w:rsidR="00810005" w:rsidRPr="00C55FF9" w:rsidRDefault="00810005" w:rsidP="005332DE">
            <w:pPr>
              <w:keepNext/>
              <w:keepLines/>
              <w:jc w:val="both"/>
              <w:rPr>
                <w:b/>
                <w:sz w:val="22"/>
                <w:szCs w:val="22"/>
                <w:lang w:val="sr-Latn-ME"/>
              </w:rPr>
            </w:pPr>
            <w:r w:rsidRPr="00C55FF9">
              <w:rPr>
                <w:b/>
                <w:sz w:val="22"/>
                <w:szCs w:val="22"/>
                <w:lang w:val="sr-Latn-ME"/>
              </w:rPr>
              <w:t xml:space="preserve">          </w:t>
            </w:r>
            <w:r w:rsidR="00F656BE" w:rsidRPr="00C55FF9">
              <w:rPr>
                <w:b/>
                <w:sz w:val="22"/>
                <w:szCs w:val="22"/>
                <w:lang w:val="sr-Latn-ME"/>
              </w:rPr>
              <w:t>Sistemi organa</w:t>
            </w:r>
          </w:p>
          <w:p w14:paraId="1722745E" w14:textId="77777777" w:rsidR="00810005" w:rsidRPr="00C55FF9" w:rsidRDefault="00810005" w:rsidP="005332DE">
            <w:pPr>
              <w:keepNext/>
              <w:keepLines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b/>
                <w:sz w:val="22"/>
                <w:szCs w:val="22"/>
                <w:lang w:val="sr-Latn-ME"/>
              </w:rPr>
              <w:t xml:space="preserve">    </w:t>
            </w:r>
            <w:r w:rsidRPr="00C55FF9">
              <w:rPr>
                <w:sz w:val="22"/>
                <w:szCs w:val="22"/>
                <w:lang w:val="sr-Latn-ME"/>
              </w:rPr>
              <w:t>Neželjena dejstva (</w:t>
            </w:r>
            <w:proofErr w:type="spellStart"/>
            <w:r w:rsidRPr="00C55FF9">
              <w:rPr>
                <w:sz w:val="22"/>
                <w:szCs w:val="22"/>
                <w:lang w:val="sr-Latn-ME"/>
              </w:rPr>
              <w:t>MedDRA</w:t>
            </w:r>
            <w:proofErr w:type="spellEnd"/>
            <w:r w:rsidRPr="00C55FF9">
              <w:rPr>
                <w:sz w:val="22"/>
                <w:szCs w:val="22"/>
                <w:lang w:val="sr-Latn-ME"/>
              </w:rPr>
              <w:t>)</w:t>
            </w:r>
          </w:p>
        </w:tc>
        <w:tc>
          <w:tcPr>
            <w:tcW w:w="5924" w:type="dxa"/>
            <w:gridSpan w:val="3"/>
          </w:tcPr>
          <w:p w14:paraId="1FD70B4C" w14:textId="2D9E4950" w:rsidR="00810005" w:rsidRPr="00C55FF9" w:rsidRDefault="00DE0EE0" w:rsidP="00A22EE3">
            <w:pPr>
              <w:keepNext/>
              <w:keepLines/>
              <w:jc w:val="center"/>
              <w:rPr>
                <w:b/>
                <w:sz w:val="22"/>
                <w:szCs w:val="22"/>
                <w:lang w:val="sr-Latn-ME"/>
              </w:rPr>
            </w:pPr>
            <w:proofErr w:type="spellStart"/>
            <w:r w:rsidRPr="00C55FF9">
              <w:rPr>
                <w:b/>
                <w:sz w:val="22"/>
                <w:szCs w:val="22"/>
                <w:lang w:val="sr-Latn-ME"/>
              </w:rPr>
              <w:t>Alecensa</w:t>
            </w:r>
            <w:proofErr w:type="spellEnd"/>
          </w:p>
          <w:p w14:paraId="17D93196" w14:textId="2C6F3D7B" w:rsidR="00810005" w:rsidRPr="00C55FF9" w:rsidRDefault="00810005" w:rsidP="00A22EE3">
            <w:pPr>
              <w:keepNext/>
              <w:keepLines/>
              <w:jc w:val="center"/>
              <w:rPr>
                <w:sz w:val="22"/>
                <w:szCs w:val="22"/>
                <w:lang w:val="sr-Latn-ME"/>
              </w:rPr>
            </w:pPr>
            <w:r w:rsidRPr="00C55FF9">
              <w:rPr>
                <w:b/>
                <w:sz w:val="22"/>
                <w:szCs w:val="22"/>
                <w:lang w:val="sr-Latn-ME"/>
              </w:rPr>
              <w:t>N=</w:t>
            </w:r>
            <w:r w:rsidR="00F431D7" w:rsidRPr="00C55FF9">
              <w:rPr>
                <w:b/>
                <w:sz w:val="22"/>
                <w:szCs w:val="22"/>
                <w:lang w:val="sr-Latn-ME"/>
              </w:rPr>
              <w:t>533</w:t>
            </w:r>
          </w:p>
        </w:tc>
      </w:tr>
      <w:tr w:rsidR="00810005" w:rsidRPr="00C55FF9" w14:paraId="4FE9EE58" w14:textId="77777777" w:rsidTr="00810005">
        <w:trPr>
          <w:cantSplit/>
          <w:tblHeader/>
        </w:trPr>
        <w:tc>
          <w:tcPr>
            <w:tcW w:w="3256" w:type="dxa"/>
          </w:tcPr>
          <w:p w14:paraId="53F0F005" w14:textId="77777777" w:rsidR="00810005" w:rsidRPr="00C55FF9" w:rsidRDefault="00810005" w:rsidP="005332DE">
            <w:pPr>
              <w:keepNext/>
              <w:keepLines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814" w:type="dxa"/>
          </w:tcPr>
          <w:p w14:paraId="4EC70815" w14:textId="64C000AA" w:rsidR="00810005" w:rsidRPr="00C55FF9" w:rsidRDefault="00810005" w:rsidP="005332DE">
            <w:pPr>
              <w:keepNext/>
              <w:keepLines/>
              <w:jc w:val="both"/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2126" w:type="dxa"/>
          </w:tcPr>
          <w:p w14:paraId="448DF255" w14:textId="77777777" w:rsidR="00810005" w:rsidRPr="00C55FF9" w:rsidRDefault="00810005" w:rsidP="005332DE">
            <w:pPr>
              <w:keepNext/>
              <w:keepLines/>
              <w:jc w:val="both"/>
              <w:rPr>
                <w:b/>
                <w:sz w:val="22"/>
                <w:szCs w:val="22"/>
                <w:lang w:val="sr-Latn-ME"/>
              </w:rPr>
            </w:pPr>
            <w:r w:rsidRPr="00C55FF9">
              <w:rPr>
                <w:b/>
                <w:sz w:val="22"/>
                <w:szCs w:val="22"/>
                <w:lang w:val="sr-Latn-ME"/>
              </w:rPr>
              <w:t>Kategorija učestalosti (svi stepeni)</w:t>
            </w:r>
          </w:p>
        </w:tc>
        <w:tc>
          <w:tcPr>
            <w:tcW w:w="1984" w:type="dxa"/>
          </w:tcPr>
          <w:p w14:paraId="14968584" w14:textId="19F3EBAE" w:rsidR="00810005" w:rsidRPr="00C55FF9" w:rsidRDefault="00765A28" w:rsidP="005332DE">
            <w:pPr>
              <w:keepNext/>
              <w:keepLines/>
              <w:jc w:val="both"/>
              <w:rPr>
                <w:b/>
                <w:sz w:val="22"/>
                <w:szCs w:val="22"/>
                <w:lang w:val="sr-Latn-ME"/>
              </w:rPr>
            </w:pPr>
            <w:r w:rsidRPr="00C55FF9">
              <w:rPr>
                <w:b/>
                <w:sz w:val="22"/>
                <w:szCs w:val="22"/>
                <w:lang w:val="sr-Latn-ME"/>
              </w:rPr>
              <w:t>Kategorija učestalosti (</w:t>
            </w:r>
            <w:r w:rsidR="00C42547" w:rsidRPr="00C55FF9">
              <w:rPr>
                <w:b/>
                <w:sz w:val="22"/>
                <w:szCs w:val="22"/>
                <w:lang w:val="sr-Latn-ME"/>
              </w:rPr>
              <w:t>stepeni</w:t>
            </w:r>
            <w:r w:rsidRPr="00C55FF9">
              <w:rPr>
                <w:b/>
                <w:sz w:val="22"/>
                <w:szCs w:val="22"/>
                <w:lang w:val="sr-Latn-ME"/>
              </w:rPr>
              <w:t xml:space="preserve"> </w:t>
            </w:r>
            <w:r w:rsidR="00810005" w:rsidRPr="00C55FF9">
              <w:rPr>
                <w:b/>
                <w:sz w:val="22"/>
                <w:szCs w:val="22"/>
                <w:lang w:val="sr-Latn-ME"/>
              </w:rPr>
              <w:t>3</w:t>
            </w:r>
            <w:r w:rsidR="00810005" w:rsidRPr="00C55FF9">
              <w:rPr>
                <w:b/>
                <w:sz w:val="22"/>
                <w:szCs w:val="22"/>
                <w:lang w:val="sr-Latn-ME"/>
              </w:rPr>
              <w:noBreakHyphen/>
              <w:t>4</w:t>
            </w:r>
            <w:r w:rsidRPr="00C55FF9">
              <w:rPr>
                <w:b/>
                <w:sz w:val="22"/>
                <w:szCs w:val="22"/>
                <w:lang w:val="sr-Latn-ME"/>
              </w:rPr>
              <w:t>)</w:t>
            </w:r>
          </w:p>
          <w:p w14:paraId="6D8CDC3C" w14:textId="031946A5" w:rsidR="00810005" w:rsidRPr="00C55FF9" w:rsidRDefault="00810005" w:rsidP="005332DE">
            <w:pPr>
              <w:keepNext/>
              <w:keepLines/>
              <w:jc w:val="both"/>
              <w:rPr>
                <w:b/>
                <w:sz w:val="22"/>
                <w:szCs w:val="22"/>
                <w:lang w:val="sr-Latn-ME"/>
              </w:rPr>
            </w:pPr>
          </w:p>
        </w:tc>
      </w:tr>
      <w:tr w:rsidR="00810005" w:rsidRPr="00C55FF9" w14:paraId="1A8D96F3" w14:textId="77777777" w:rsidTr="00810005">
        <w:trPr>
          <w:cantSplit/>
        </w:trPr>
        <w:tc>
          <w:tcPr>
            <w:tcW w:w="3256" w:type="dxa"/>
          </w:tcPr>
          <w:p w14:paraId="5C698C3F" w14:textId="77777777" w:rsidR="00810005" w:rsidRPr="00C55FF9" w:rsidRDefault="00810005" w:rsidP="005332DE">
            <w:pPr>
              <w:keepNext/>
              <w:keepLines/>
              <w:jc w:val="both"/>
              <w:rPr>
                <w:b/>
                <w:sz w:val="22"/>
                <w:szCs w:val="22"/>
                <w:lang w:val="sr-Latn-ME"/>
              </w:rPr>
            </w:pPr>
            <w:r w:rsidRPr="00C55FF9">
              <w:rPr>
                <w:b/>
                <w:sz w:val="22"/>
                <w:szCs w:val="22"/>
                <w:lang w:val="sr-Latn-ME"/>
              </w:rPr>
              <w:t>Poremećaji krvi i limfnog sistema</w:t>
            </w:r>
          </w:p>
        </w:tc>
        <w:tc>
          <w:tcPr>
            <w:tcW w:w="1814" w:type="dxa"/>
          </w:tcPr>
          <w:p w14:paraId="58362467" w14:textId="77777777" w:rsidR="00810005" w:rsidRPr="00C55FF9" w:rsidRDefault="00810005" w:rsidP="005332DE">
            <w:pPr>
              <w:keepNext/>
              <w:keepLines/>
              <w:jc w:val="both"/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2126" w:type="dxa"/>
          </w:tcPr>
          <w:p w14:paraId="301F6341" w14:textId="77777777" w:rsidR="00810005" w:rsidRPr="00C55FF9" w:rsidRDefault="00810005" w:rsidP="005332DE">
            <w:pPr>
              <w:keepNext/>
              <w:keepLines/>
              <w:jc w:val="both"/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1984" w:type="dxa"/>
          </w:tcPr>
          <w:p w14:paraId="3F2F744D" w14:textId="77777777" w:rsidR="00810005" w:rsidRPr="00C55FF9" w:rsidRDefault="00810005" w:rsidP="005332DE">
            <w:pPr>
              <w:keepNext/>
              <w:keepLines/>
              <w:jc w:val="both"/>
              <w:rPr>
                <w:b/>
                <w:sz w:val="22"/>
                <w:szCs w:val="22"/>
                <w:lang w:val="sr-Latn-ME"/>
              </w:rPr>
            </w:pPr>
          </w:p>
        </w:tc>
      </w:tr>
      <w:tr w:rsidR="00810005" w:rsidRPr="00C55FF9" w14:paraId="22303BAC" w14:textId="77777777" w:rsidTr="00810005">
        <w:trPr>
          <w:cantSplit/>
        </w:trPr>
        <w:tc>
          <w:tcPr>
            <w:tcW w:w="3256" w:type="dxa"/>
          </w:tcPr>
          <w:p w14:paraId="44E4AE1C" w14:textId="77777777" w:rsidR="00810005" w:rsidRPr="00C55FF9" w:rsidRDefault="00810005" w:rsidP="005332DE">
            <w:pPr>
              <w:keepNext/>
              <w:keepLines/>
              <w:jc w:val="both"/>
              <w:rPr>
                <w:sz w:val="22"/>
                <w:szCs w:val="22"/>
                <w:vertAlign w:val="superscript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 xml:space="preserve">    anemija</w:t>
            </w:r>
            <w:r w:rsidRPr="00C55FF9">
              <w:rPr>
                <w:sz w:val="22"/>
                <w:szCs w:val="22"/>
                <w:vertAlign w:val="superscript"/>
                <w:lang w:val="sr-Latn-ME"/>
              </w:rPr>
              <w:t>1)</w:t>
            </w:r>
          </w:p>
        </w:tc>
        <w:tc>
          <w:tcPr>
            <w:tcW w:w="1814" w:type="dxa"/>
          </w:tcPr>
          <w:p w14:paraId="13F84D1A" w14:textId="7BB7E754" w:rsidR="00810005" w:rsidRPr="00C55FF9" w:rsidRDefault="00810005" w:rsidP="005332DE">
            <w:pPr>
              <w:keepNext/>
              <w:keepLines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2126" w:type="dxa"/>
          </w:tcPr>
          <w:p w14:paraId="37B2AB9F" w14:textId="77777777" w:rsidR="00810005" w:rsidRPr="00C55FF9" w:rsidRDefault="00810005" w:rsidP="005332DE">
            <w:pPr>
              <w:keepNext/>
              <w:keepLines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vrlo često</w:t>
            </w:r>
          </w:p>
        </w:tc>
        <w:tc>
          <w:tcPr>
            <w:tcW w:w="1984" w:type="dxa"/>
          </w:tcPr>
          <w:p w14:paraId="5C6ED00C" w14:textId="593274FB" w:rsidR="00810005" w:rsidRPr="00C55FF9" w:rsidRDefault="00765A28" w:rsidP="005332DE">
            <w:pPr>
              <w:keepNext/>
              <w:keepLines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često</w:t>
            </w:r>
          </w:p>
        </w:tc>
      </w:tr>
      <w:tr w:rsidR="00765A28" w:rsidRPr="00C55FF9" w14:paraId="5A9F929D" w14:textId="77777777" w:rsidTr="00810005">
        <w:trPr>
          <w:cantSplit/>
        </w:trPr>
        <w:tc>
          <w:tcPr>
            <w:tcW w:w="3256" w:type="dxa"/>
          </w:tcPr>
          <w:p w14:paraId="2729E697" w14:textId="574E3621" w:rsidR="00765A28" w:rsidRPr="00C55FF9" w:rsidRDefault="00765A28" w:rsidP="005332DE">
            <w:pPr>
              <w:keepNext/>
              <w:keepLines/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C55FF9">
              <w:rPr>
                <w:sz w:val="22"/>
                <w:szCs w:val="22"/>
                <w:lang w:val="sr-Latn-ME"/>
              </w:rPr>
              <w:t>hemolitička</w:t>
            </w:r>
            <w:proofErr w:type="spellEnd"/>
            <w:r w:rsidRPr="00C55FF9">
              <w:rPr>
                <w:sz w:val="22"/>
                <w:szCs w:val="22"/>
                <w:lang w:val="sr-Latn-ME"/>
              </w:rPr>
              <w:t xml:space="preserve"> anemija</w:t>
            </w:r>
            <w:r w:rsidRPr="00C55FF9">
              <w:rPr>
                <w:sz w:val="22"/>
                <w:szCs w:val="22"/>
                <w:vertAlign w:val="superscript"/>
                <w:lang w:val="sr-Latn-ME"/>
              </w:rPr>
              <w:t>2)</w:t>
            </w:r>
          </w:p>
        </w:tc>
        <w:tc>
          <w:tcPr>
            <w:tcW w:w="1814" w:type="dxa"/>
          </w:tcPr>
          <w:p w14:paraId="0D80070D" w14:textId="77777777" w:rsidR="00765A28" w:rsidRPr="00C55FF9" w:rsidRDefault="00765A28" w:rsidP="005332DE">
            <w:pPr>
              <w:keepNext/>
              <w:keepLines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2126" w:type="dxa"/>
          </w:tcPr>
          <w:p w14:paraId="039B292F" w14:textId="377116B4" w:rsidR="00765A28" w:rsidRPr="00C55FF9" w:rsidRDefault="00D61CD0" w:rsidP="005332DE">
            <w:pPr>
              <w:keepNext/>
              <w:keepLines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1984" w:type="dxa"/>
          </w:tcPr>
          <w:p w14:paraId="7287B109" w14:textId="36AC85FF" w:rsidR="00765A28" w:rsidRPr="00C55FF9" w:rsidRDefault="00765A28" w:rsidP="005332DE">
            <w:pPr>
              <w:keepNext/>
              <w:keepLines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-</w:t>
            </w:r>
            <w:r w:rsidRPr="00C55FF9">
              <w:rPr>
                <w:sz w:val="22"/>
                <w:szCs w:val="22"/>
                <w:vertAlign w:val="superscript"/>
                <w:lang w:val="sr-Latn-ME"/>
              </w:rPr>
              <w:t>*</w:t>
            </w:r>
          </w:p>
        </w:tc>
      </w:tr>
      <w:tr w:rsidR="00810005" w:rsidRPr="00C55FF9" w14:paraId="5A9EAA63" w14:textId="77777777" w:rsidTr="00810005">
        <w:trPr>
          <w:cantSplit/>
        </w:trPr>
        <w:tc>
          <w:tcPr>
            <w:tcW w:w="3256" w:type="dxa"/>
          </w:tcPr>
          <w:p w14:paraId="2F6DEAC2" w14:textId="77777777" w:rsidR="00810005" w:rsidRPr="00C55FF9" w:rsidRDefault="00810005" w:rsidP="005332DE">
            <w:pPr>
              <w:keepNext/>
              <w:keepLines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b/>
                <w:sz w:val="22"/>
                <w:szCs w:val="22"/>
                <w:lang w:val="sr-Latn-ME"/>
              </w:rPr>
              <w:t>Poremećaji  nervnog sistema</w:t>
            </w:r>
          </w:p>
        </w:tc>
        <w:tc>
          <w:tcPr>
            <w:tcW w:w="1814" w:type="dxa"/>
          </w:tcPr>
          <w:p w14:paraId="26D3F3F0" w14:textId="77777777" w:rsidR="00810005" w:rsidRPr="00C55FF9" w:rsidDel="00FA7CFF" w:rsidRDefault="00810005" w:rsidP="005332DE">
            <w:pPr>
              <w:keepNext/>
              <w:keepLines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2126" w:type="dxa"/>
          </w:tcPr>
          <w:p w14:paraId="2C420166" w14:textId="77777777" w:rsidR="00810005" w:rsidRPr="00C55FF9" w:rsidRDefault="00810005" w:rsidP="005332DE">
            <w:pPr>
              <w:keepNext/>
              <w:keepLines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984" w:type="dxa"/>
          </w:tcPr>
          <w:p w14:paraId="7B3C7D45" w14:textId="77777777" w:rsidR="00810005" w:rsidRPr="00C55FF9" w:rsidDel="00FA7CFF" w:rsidRDefault="00810005" w:rsidP="005332DE">
            <w:pPr>
              <w:keepNext/>
              <w:keepLines/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810005" w:rsidRPr="00C55FF9" w14:paraId="7D692792" w14:textId="77777777" w:rsidTr="00810005">
        <w:trPr>
          <w:cantSplit/>
        </w:trPr>
        <w:tc>
          <w:tcPr>
            <w:tcW w:w="3256" w:type="dxa"/>
          </w:tcPr>
          <w:p w14:paraId="13FB8E94" w14:textId="7FBEAE80" w:rsidR="00810005" w:rsidRPr="00C55FF9" w:rsidRDefault="00810005" w:rsidP="005332DE">
            <w:pPr>
              <w:keepNext/>
              <w:keepLines/>
              <w:jc w:val="both"/>
              <w:rPr>
                <w:sz w:val="22"/>
                <w:szCs w:val="22"/>
                <w:vertAlign w:val="superscript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 xml:space="preserve">    disgeuzija</w:t>
            </w:r>
            <w:r w:rsidR="00765A28" w:rsidRPr="00C55FF9">
              <w:rPr>
                <w:sz w:val="22"/>
                <w:szCs w:val="22"/>
                <w:vertAlign w:val="superscript"/>
                <w:lang w:val="sr-Latn-ME"/>
              </w:rPr>
              <w:t>3</w:t>
            </w:r>
            <w:r w:rsidRPr="00C55FF9">
              <w:rPr>
                <w:sz w:val="22"/>
                <w:szCs w:val="22"/>
                <w:vertAlign w:val="superscript"/>
                <w:lang w:val="sr-Latn-ME"/>
              </w:rPr>
              <w:t>)</w:t>
            </w:r>
          </w:p>
        </w:tc>
        <w:tc>
          <w:tcPr>
            <w:tcW w:w="1814" w:type="dxa"/>
          </w:tcPr>
          <w:p w14:paraId="34998BD9" w14:textId="5139653A" w:rsidR="00810005" w:rsidRPr="00C55FF9" w:rsidDel="00FA7CFF" w:rsidRDefault="00810005" w:rsidP="005332DE">
            <w:pPr>
              <w:keepNext/>
              <w:keepLines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2126" w:type="dxa"/>
          </w:tcPr>
          <w:p w14:paraId="0196D3A3" w14:textId="77777777" w:rsidR="00810005" w:rsidRPr="00C55FF9" w:rsidRDefault="00810005" w:rsidP="005332DE">
            <w:pPr>
              <w:keepNext/>
              <w:keepLines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1984" w:type="dxa"/>
          </w:tcPr>
          <w:p w14:paraId="1241B27D" w14:textId="21ED3E4F" w:rsidR="00810005" w:rsidRPr="00C55FF9" w:rsidDel="00FA7CFF" w:rsidRDefault="00765A28" w:rsidP="005332DE">
            <w:pPr>
              <w:keepNext/>
              <w:keepLines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povremeno</w:t>
            </w:r>
          </w:p>
        </w:tc>
      </w:tr>
      <w:tr w:rsidR="00810005" w:rsidRPr="00C55FF9" w14:paraId="5C9B380F" w14:textId="77777777" w:rsidTr="00810005">
        <w:trPr>
          <w:cantSplit/>
        </w:trPr>
        <w:tc>
          <w:tcPr>
            <w:tcW w:w="3256" w:type="dxa"/>
          </w:tcPr>
          <w:p w14:paraId="4620004A" w14:textId="77777777" w:rsidR="00810005" w:rsidRPr="00C55FF9" w:rsidRDefault="00810005" w:rsidP="005332DE">
            <w:pPr>
              <w:jc w:val="both"/>
              <w:rPr>
                <w:b/>
                <w:sz w:val="22"/>
                <w:szCs w:val="22"/>
                <w:lang w:val="sr-Latn-ME"/>
              </w:rPr>
            </w:pPr>
            <w:r w:rsidRPr="00C55FF9">
              <w:rPr>
                <w:b/>
                <w:sz w:val="22"/>
                <w:szCs w:val="22"/>
                <w:lang w:val="sr-Latn-ME"/>
              </w:rPr>
              <w:t>Poremećaji oka</w:t>
            </w:r>
          </w:p>
        </w:tc>
        <w:tc>
          <w:tcPr>
            <w:tcW w:w="1814" w:type="dxa"/>
          </w:tcPr>
          <w:p w14:paraId="54B7FCDC" w14:textId="77777777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2126" w:type="dxa"/>
          </w:tcPr>
          <w:p w14:paraId="316C65EE" w14:textId="77777777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984" w:type="dxa"/>
          </w:tcPr>
          <w:p w14:paraId="268F256B" w14:textId="77777777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810005" w:rsidRPr="00C55FF9" w14:paraId="6AEFAC05" w14:textId="77777777" w:rsidTr="00810005">
        <w:trPr>
          <w:cantSplit/>
        </w:trPr>
        <w:tc>
          <w:tcPr>
            <w:tcW w:w="3256" w:type="dxa"/>
          </w:tcPr>
          <w:p w14:paraId="49C28E83" w14:textId="257C272E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 xml:space="preserve">    poremećaji vida</w:t>
            </w:r>
            <w:r w:rsidR="00765A28" w:rsidRPr="00C55FF9">
              <w:rPr>
                <w:sz w:val="22"/>
                <w:szCs w:val="22"/>
                <w:vertAlign w:val="superscript"/>
                <w:lang w:val="sr-Latn-ME"/>
              </w:rPr>
              <w:t>4</w:t>
            </w:r>
            <w:r w:rsidRPr="00C55FF9">
              <w:rPr>
                <w:sz w:val="22"/>
                <w:szCs w:val="22"/>
                <w:vertAlign w:val="superscript"/>
                <w:lang w:val="sr-Latn-ME"/>
              </w:rPr>
              <w:t>)</w:t>
            </w:r>
          </w:p>
        </w:tc>
        <w:tc>
          <w:tcPr>
            <w:tcW w:w="1814" w:type="dxa"/>
          </w:tcPr>
          <w:p w14:paraId="47E2031E" w14:textId="26F7D851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2126" w:type="dxa"/>
          </w:tcPr>
          <w:p w14:paraId="449E7356" w14:textId="517FEF40" w:rsidR="00810005" w:rsidRPr="00C55FF9" w:rsidRDefault="00810005" w:rsidP="00D61CD0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1984" w:type="dxa"/>
          </w:tcPr>
          <w:p w14:paraId="0DBB7121" w14:textId="0D3275A5" w:rsidR="00810005" w:rsidRPr="00C55FF9" w:rsidRDefault="00765A28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-</w:t>
            </w:r>
            <w:r w:rsidRPr="00C55FF9">
              <w:rPr>
                <w:sz w:val="22"/>
                <w:szCs w:val="22"/>
                <w:vertAlign w:val="superscript"/>
                <w:lang w:val="sr-Latn-ME"/>
              </w:rPr>
              <w:t>*</w:t>
            </w:r>
          </w:p>
        </w:tc>
      </w:tr>
      <w:tr w:rsidR="00810005" w:rsidRPr="00C55FF9" w14:paraId="15DB1739" w14:textId="77777777" w:rsidTr="00810005">
        <w:trPr>
          <w:cantSplit/>
        </w:trPr>
        <w:tc>
          <w:tcPr>
            <w:tcW w:w="3256" w:type="dxa"/>
          </w:tcPr>
          <w:p w14:paraId="07A71C07" w14:textId="77777777" w:rsidR="00810005" w:rsidRPr="00C55FF9" w:rsidRDefault="00810005" w:rsidP="005332DE">
            <w:pPr>
              <w:jc w:val="both"/>
              <w:rPr>
                <w:b/>
                <w:sz w:val="22"/>
                <w:szCs w:val="22"/>
                <w:lang w:val="sr-Latn-ME"/>
              </w:rPr>
            </w:pPr>
            <w:r w:rsidRPr="00C55FF9">
              <w:rPr>
                <w:b/>
                <w:sz w:val="22"/>
                <w:szCs w:val="22"/>
                <w:lang w:val="sr-Latn-ME"/>
              </w:rPr>
              <w:t>Srčani poremećaji</w:t>
            </w:r>
          </w:p>
        </w:tc>
        <w:tc>
          <w:tcPr>
            <w:tcW w:w="1814" w:type="dxa"/>
          </w:tcPr>
          <w:p w14:paraId="30EAF4B6" w14:textId="77777777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2126" w:type="dxa"/>
          </w:tcPr>
          <w:p w14:paraId="40BABE7D" w14:textId="77777777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984" w:type="dxa"/>
          </w:tcPr>
          <w:p w14:paraId="572A891E" w14:textId="77777777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810005" w:rsidRPr="00C55FF9" w14:paraId="1BC28C1F" w14:textId="77777777" w:rsidTr="00810005">
        <w:trPr>
          <w:cantSplit/>
        </w:trPr>
        <w:tc>
          <w:tcPr>
            <w:tcW w:w="3256" w:type="dxa"/>
          </w:tcPr>
          <w:p w14:paraId="11169896" w14:textId="63D7E2BA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 xml:space="preserve">    bradikardija</w:t>
            </w:r>
            <w:r w:rsidR="00765A28" w:rsidRPr="00C55FF9">
              <w:rPr>
                <w:sz w:val="22"/>
                <w:szCs w:val="22"/>
                <w:vertAlign w:val="superscript"/>
                <w:lang w:val="sr-Latn-ME"/>
              </w:rPr>
              <w:t>5</w:t>
            </w:r>
            <w:r w:rsidRPr="00C55FF9">
              <w:rPr>
                <w:sz w:val="22"/>
                <w:szCs w:val="22"/>
                <w:vertAlign w:val="superscript"/>
                <w:lang w:val="sr-Latn-ME"/>
              </w:rPr>
              <w:t>)</w:t>
            </w:r>
          </w:p>
        </w:tc>
        <w:tc>
          <w:tcPr>
            <w:tcW w:w="1814" w:type="dxa"/>
          </w:tcPr>
          <w:p w14:paraId="2AE872C8" w14:textId="6C21E4B7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2126" w:type="dxa"/>
          </w:tcPr>
          <w:p w14:paraId="328836A7" w14:textId="4898853C" w:rsidR="00810005" w:rsidRPr="00C55FF9" w:rsidRDefault="00765A28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v</w:t>
            </w:r>
            <w:r w:rsidR="001F7B74" w:rsidRPr="00C55FF9">
              <w:rPr>
                <w:sz w:val="22"/>
                <w:szCs w:val="22"/>
                <w:lang w:val="sr-Latn-ME"/>
              </w:rPr>
              <w:t>rlo</w:t>
            </w:r>
            <w:r w:rsidRPr="00C55FF9">
              <w:rPr>
                <w:sz w:val="22"/>
                <w:szCs w:val="22"/>
                <w:lang w:val="sr-Latn-ME"/>
              </w:rPr>
              <w:t xml:space="preserve"> </w:t>
            </w:r>
            <w:r w:rsidR="00810005" w:rsidRPr="00C55FF9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1984" w:type="dxa"/>
          </w:tcPr>
          <w:p w14:paraId="2EA56FE6" w14:textId="6B5036F1" w:rsidR="00810005" w:rsidRPr="00C55FF9" w:rsidRDefault="00765A28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-</w:t>
            </w:r>
            <w:r w:rsidRPr="00C55FF9">
              <w:rPr>
                <w:sz w:val="22"/>
                <w:szCs w:val="22"/>
                <w:vertAlign w:val="superscript"/>
                <w:lang w:val="sr-Latn-ME"/>
              </w:rPr>
              <w:t>*</w:t>
            </w:r>
          </w:p>
        </w:tc>
      </w:tr>
      <w:tr w:rsidR="00810005" w:rsidRPr="00C55FF9" w14:paraId="4181A4D3" w14:textId="77777777" w:rsidTr="00810005">
        <w:trPr>
          <w:cantSplit/>
        </w:trPr>
        <w:tc>
          <w:tcPr>
            <w:tcW w:w="3256" w:type="dxa"/>
          </w:tcPr>
          <w:p w14:paraId="11863245" w14:textId="77777777" w:rsidR="00810005" w:rsidRPr="00C55FF9" w:rsidRDefault="00810005" w:rsidP="005332DE">
            <w:pPr>
              <w:jc w:val="both"/>
              <w:rPr>
                <w:b/>
                <w:sz w:val="22"/>
                <w:szCs w:val="22"/>
                <w:lang w:val="sr-Latn-ME"/>
              </w:rPr>
            </w:pPr>
            <w:r w:rsidRPr="00C55FF9">
              <w:rPr>
                <w:b/>
                <w:sz w:val="22"/>
                <w:szCs w:val="22"/>
                <w:lang w:val="sr-Latn-ME"/>
              </w:rPr>
              <w:t xml:space="preserve">Respiratorni, torakalni i </w:t>
            </w:r>
            <w:proofErr w:type="spellStart"/>
            <w:r w:rsidRPr="00C55FF9">
              <w:rPr>
                <w:b/>
                <w:sz w:val="22"/>
                <w:szCs w:val="22"/>
                <w:lang w:val="sr-Latn-ME"/>
              </w:rPr>
              <w:t>medijastinalni</w:t>
            </w:r>
            <w:proofErr w:type="spellEnd"/>
            <w:r w:rsidRPr="00C55FF9">
              <w:rPr>
                <w:b/>
                <w:sz w:val="22"/>
                <w:szCs w:val="22"/>
                <w:lang w:val="sr-Latn-ME"/>
              </w:rPr>
              <w:t xml:space="preserve"> poremećaji </w:t>
            </w:r>
          </w:p>
        </w:tc>
        <w:tc>
          <w:tcPr>
            <w:tcW w:w="1814" w:type="dxa"/>
          </w:tcPr>
          <w:p w14:paraId="64432C99" w14:textId="77777777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2126" w:type="dxa"/>
          </w:tcPr>
          <w:p w14:paraId="0012D7E1" w14:textId="77777777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984" w:type="dxa"/>
          </w:tcPr>
          <w:p w14:paraId="6DF09499" w14:textId="77777777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810005" w:rsidRPr="00C55FF9" w14:paraId="57DDB0AE" w14:textId="77777777" w:rsidTr="00810005">
        <w:trPr>
          <w:cantSplit/>
        </w:trPr>
        <w:tc>
          <w:tcPr>
            <w:tcW w:w="3256" w:type="dxa"/>
          </w:tcPr>
          <w:p w14:paraId="259D01DA" w14:textId="3DA52C95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 xml:space="preserve">    </w:t>
            </w:r>
            <w:proofErr w:type="spellStart"/>
            <w:r w:rsidRPr="00C55FF9">
              <w:rPr>
                <w:sz w:val="22"/>
                <w:szCs w:val="22"/>
                <w:lang w:val="sr-Latn-ME"/>
              </w:rPr>
              <w:t>intersticij</w:t>
            </w:r>
            <w:r w:rsidR="00F656BE" w:rsidRPr="00C55FF9">
              <w:rPr>
                <w:sz w:val="22"/>
                <w:szCs w:val="22"/>
                <w:lang w:val="sr-Latn-ME"/>
              </w:rPr>
              <w:t>alna</w:t>
            </w:r>
            <w:proofErr w:type="spellEnd"/>
            <w:r w:rsidRPr="00C55FF9">
              <w:rPr>
                <w:sz w:val="22"/>
                <w:szCs w:val="22"/>
                <w:lang w:val="sr-Latn-ME"/>
              </w:rPr>
              <w:t xml:space="preserve"> bolest pluća / </w:t>
            </w:r>
          </w:p>
          <w:p w14:paraId="135CE1D0" w14:textId="77777777" w:rsidR="00810005" w:rsidRPr="00C55FF9" w:rsidRDefault="00810005" w:rsidP="005332DE">
            <w:pPr>
              <w:tabs>
                <w:tab w:val="left" w:pos="217"/>
                <w:tab w:val="left" w:pos="382"/>
              </w:tabs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 xml:space="preserve">    </w:t>
            </w:r>
            <w:proofErr w:type="spellStart"/>
            <w:r w:rsidRPr="00C55FF9">
              <w:rPr>
                <w:sz w:val="22"/>
                <w:szCs w:val="22"/>
                <w:lang w:val="sr-Latn-ME"/>
              </w:rPr>
              <w:t>pneumonitis</w:t>
            </w:r>
            <w:proofErr w:type="spellEnd"/>
          </w:p>
        </w:tc>
        <w:tc>
          <w:tcPr>
            <w:tcW w:w="1814" w:type="dxa"/>
          </w:tcPr>
          <w:p w14:paraId="6D4FA554" w14:textId="7F589C21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2126" w:type="dxa"/>
          </w:tcPr>
          <w:p w14:paraId="23866D45" w14:textId="056AA371" w:rsidR="00810005" w:rsidRPr="00C55FF9" w:rsidRDefault="00765A28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1984" w:type="dxa"/>
          </w:tcPr>
          <w:p w14:paraId="771ABD50" w14:textId="670CC67E" w:rsidR="00810005" w:rsidRPr="00C55FF9" w:rsidRDefault="00765A28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povremeno</w:t>
            </w:r>
          </w:p>
        </w:tc>
      </w:tr>
      <w:tr w:rsidR="00810005" w:rsidRPr="00C55FF9" w14:paraId="7B35A878" w14:textId="77777777" w:rsidTr="00810005">
        <w:trPr>
          <w:cantSplit/>
        </w:trPr>
        <w:tc>
          <w:tcPr>
            <w:tcW w:w="3256" w:type="dxa"/>
          </w:tcPr>
          <w:p w14:paraId="6ECFDE8C" w14:textId="77777777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b/>
                <w:sz w:val="22"/>
                <w:szCs w:val="22"/>
                <w:lang w:val="sr-Latn-ME"/>
              </w:rPr>
              <w:t>Gastrointestinalni poremećaji</w:t>
            </w:r>
          </w:p>
        </w:tc>
        <w:tc>
          <w:tcPr>
            <w:tcW w:w="1814" w:type="dxa"/>
          </w:tcPr>
          <w:p w14:paraId="37998ACF" w14:textId="77777777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2126" w:type="dxa"/>
          </w:tcPr>
          <w:p w14:paraId="186EFB0C" w14:textId="77777777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984" w:type="dxa"/>
          </w:tcPr>
          <w:p w14:paraId="74A1B8A6" w14:textId="77777777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5607D0" w:rsidRPr="00C55FF9" w14:paraId="3A13978A" w14:textId="77777777" w:rsidTr="00810005">
        <w:trPr>
          <w:cantSplit/>
        </w:trPr>
        <w:tc>
          <w:tcPr>
            <w:tcW w:w="3256" w:type="dxa"/>
          </w:tcPr>
          <w:p w14:paraId="66D928C0" w14:textId="48D2A7D8" w:rsidR="005607D0" w:rsidRPr="00C55FF9" w:rsidRDefault="005607D0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 xml:space="preserve">  dijareja </w:t>
            </w:r>
          </w:p>
        </w:tc>
        <w:tc>
          <w:tcPr>
            <w:tcW w:w="1814" w:type="dxa"/>
          </w:tcPr>
          <w:p w14:paraId="33FD2CC3" w14:textId="77777777" w:rsidR="005607D0" w:rsidRPr="00C55FF9" w:rsidRDefault="005607D0" w:rsidP="005332DE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2126" w:type="dxa"/>
          </w:tcPr>
          <w:p w14:paraId="12AAF49B" w14:textId="547DE867" w:rsidR="005607D0" w:rsidRPr="00C55FF9" w:rsidRDefault="005607D0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vrlo često</w:t>
            </w:r>
          </w:p>
        </w:tc>
        <w:tc>
          <w:tcPr>
            <w:tcW w:w="1984" w:type="dxa"/>
          </w:tcPr>
          <w:p w14:paraId="4376A7E3" w14:textId="42967319" w:rsidR="005607D0" w:rsidRPr="00C55FF9" w:rsidRDefault="00F431D7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povremeno</w:t>
            </w:r>
          </w:p>
        </w:tc>
      </w:tr>
      <w:tr w:rsidR="005607D0" w:rsidRPr="00C55FF9" w14:paraId="7293E870" w14:textId="77777777" w:rsidTr="00810005">
        <w:trPr>
          <w:cantSplit/>
        </w:trPr>
        <w:tc>
          <w:tcPr>
            <w:tcW w:w="3256" w:type="dxa"/>
          </w:tcPr>
          <w:p w14:paraId="45479936" w14:textId="75A8C5BD" w:rsidR="005607D0" w:rsidRPr="00C55FF9" w:rsidRDefault="005607D0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 xml:space="preserve">  povraćanje </w:t>
            </w:r>
          </w:p>
        </w:tc>
        <w:tc>
          <w:tcPr>
            <w:tcW w:w="1814" w:type="dxa"/>
          </w:tcPr>
          <w:p w14:paraId="66CD7658" w14:textId="77777777" w:rsidR="005607D0" w:rsidRPr="00C55FF9" w:rsidRDefault="005607D0" w:rsidP="005332DE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2126" w:type="dxa"/>
          </w:tcPr>
          <w:p w14:paraId="734203FA" w14:textId="66B6D9E5" w:rsidR="005607D0" w:rsidRPr="00C55FF9" w:rsidRDefault="005607D0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vrlo često</w:t>
            </w:r>
          </w:p>
        </w:tc>
        <w:tc>
          <w:tcPr>
            <w:tcW w:w="1984" w:type="dxa"/>
          </w:tcPr>
          <w:p w14:paraId="469F913F" w14:textId="0FD2184F" w:rsidR="005607D0" w:rsidRPr="00C55FF9" w:rsidRDefault="005607D0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povremeno</w:t>
            </w:r>
          </w:p>
        </w:tc>
      </w:tr>
      <w:tr w:rsidR="00810005" w:rsidRPr="00C55FF9" w14:paraId="506476F3" w14:textId="77777777" w:rsidTr="00810005">
        <w:trPr>
          <w:cantSplit/>
        </w:trPr>
        <w:tc>
          <w:tcPr>
            <w:tcW w:w="3256" w:type="dxa"/>
          </w:tcPr>
          <w:p w14:paraId="548D00A6" w14:textId="77777777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 xml:space="preserve">  konstipacija</w:t>
            </w:r>
          </w:p>
        </w:tc>
        <w:tc>
          <w:tcPr>
            <w:tcW w:w="1814" w:type="dxa"/>
          </w:tcPr>
          <w:p w14:paraId="405EC04A" w14:textId="7027C290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2126" w:type="dxa"/>
          </w:tcPr>
          <w:p w14:paraId="0E03A483" w14:textId="77777777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vrlo često</w:t>
            </w:r>
          </w:p>
        </w:tc>
        <w:tc>
          <w:tcPr>
            <w:tcW w:w="1984" w:type="dxa"/>
          </w:tcPr>
          <w:p w14:paraId="3CCAEFF6" w14:textId="405FF2A4" w:rsidR="00810005" w:rsidRPr="00C55FF9" w:rsidRDefault="00C42547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povremeno</w:t>
            </w:r>
          </w:p>
        </w:tc>
      </w:tr>
      <w:tr w:rsidR="00810005" w:rsidRPr="00C55FF9" w14:paraId="564BA91D" w14:textId="77777777" w:rsidTr="00810005">
        <w:trPr>
          <w:cantSplit/>
        </w:trPr>
        <w:tc>
          <w:tcPr>
            <w:tcW w:w="3256" w:type="dxa"/>
          </w:tcPr>
          <w:p w14:paraId="3934262A" w14:textId="77777777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 xml:space="preserve">  mučnina</w:t>
            </w:r>
          </w:p>
        </w:tc>
        <w:tc>
          <w:tcPr>
            <w:tcW w:w="1814" w:type="dxa"/>
          </w:tcPr>
          <w:p w14:paraId="20A8E397" w14:textId="3BEC5FCF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2126" w:type="dxa"/>
          </w:tcPr>
          <w:p w14:paraId="0A2FD287" w14:textId="77777777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vrlo često</w:t>
            </w:r>
          </w:p>
        </w:tc>
        <w:tc>
          <w:tcPr>
            <w:tcW w:w="1984" w:type="dxa"/>
          </w:tcPr>
          <w:p w14:paraId="67AC4122" w14:textId="7624670E" w:rsidR="00810005" w:rsidRPr="00C55FF9" w:rsidRDefault="00C42547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povremeno</w:t>
            </w:r>
          </w:p>
        </w:tc>
      </w:tr>
      <w:tr w:rsidR="00810005" w:rsidRPr="00C55FF9" w14:paraId="719B5DB2" w14:textId="77777777" w:rsidTr="00810005">
        <w:trPr>
          <w:cantSplit/>
        </w:trPr>
        <w:tc>
          <w:tcPr>
            <w:tcW w:w="3256" w:type="dxa"/>
          </w:tcPr>
          <w:p w14:paraId="749C8034" w14:textId="062C4D17" w:rsidR="00810005" w:rsidRPr="00C55FF9" w:rsidDel="00180915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 xml:space="preserve">  </w:t>
            </w:r>
            <w:proofErr w:type="spellStart"/>
            <w:r w:rsidRPr="00C55FF9">
              <w:rPr>
                <w:sz w:val="22"/>
                <w:szCs w:val="22"/>
                <w:lang w:val="sr-Latn-ME"/>
              </w:rPr>
              <w:t>stomatitis</w:t>
            </w:r>
            <w:proofErr w:type="spellEnd"/>
            <w:r w:rsidRPr="00C55FF9">
              <w:rPr>
                <w:sz w:val="22"/>
                <w:szCs w:val="22"/>
                <w:lang w:val="sr-Latn-ME"/>
              </w:rPr>
              <w:t xml:space="preserve"> </w:t>
            </w:r>
            <w:r w:rsidR="00C42547" w:rsidRPr="00C55FF9">
              <w:rPr>
                <w:sz w:val="22"/>
                <w:szCs w:val="22"/>
                <w:vertAlign w:val="superscript"/>
                <w:lang w:val="sr-Latn-ME"/>
              </w:rPr>
              <w:t>6</w:t>
            </w:r>
            <w:r w:rsidRPr="00C55FF9">
              <w:rPr>
                <w:sz w:val="22"/>
                <w:szCs w:val="22"/>
                <w:vertAlign w:val="superscript"/>
                <w:lang w:val="sr-Latn-ME"/>
              </w:rPr>
              <w:t>)</w:t>
            </w:r>
          </w:p>
        </w:tc>
        <w:tc>
          <w:tcPr>
            <w:tcW w:w="1814" w:type="dxa"/>
          </w:tcPr>
          <w:p w14:paraId="32EF5057" w14:textId="6C962D24" w:rsidR="00810005" w:rsidRPr="00C55FF9" w:rsidDel="00180915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2126" w:type="dxa"/>
          </w:tcPr>
          <w:p w14:paraId="21E9F758" w14:textId="77777777" w:rsidR="00810005" w:rsidRPr="00C55FF9" w:rsidDel="00180915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1984" w:type="dxa"/>
          </w:tcPr>
          <w:p w14:paraId="27C2A75D" w14:textId="0A950481" w:rsidR="00810005" w:rsidRPr="00C55FF9" w:rsidDel="00180915" w:rsidRDefault="00D61CD0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povremeno</w:t>
            </w:r>
          </w:p>
        </w:tc>
      </w:tr>
      <w:tr w:rsidR="00810005" w:rsidRPr="00C55FF9" w14:paraId="7CB6DDA5" w14:textId="77777777" w:rsidTr="00810005">
        <w:trPr>
          <w:cantSplit/>
        </w:trPr>
        <w:tc>
          <w:tcPr>
            <w:tcW w:w="3256" w:type="dxa"/>
          </w:tcPr>
          <w:p w14:paraId="7066575E" w14:textId="77777777" w:rsidR="00810005" w:rsidRPr="00C55FF9" w:rsidRDefault="00810005" w:rsidP="005332DE">
            <w:pPr>
              <w:jc w:val="both"/>
              <w:rPr>
                <w:b/>
                <w:color w:val="FF0000"/>
                <w:sz w:val="22"/>
                <w:szCs w:val="22"/>
                <w:lang w:val="sr-Latn-ME"/>
              </w:rPr>
            </w:pPr>
            <w:r w:rsidRPr="00C55FF9">
              <w:rPr>
                <w:b/>
                <w:sz w:val="22"/>
                <w:szCs w:val="22"/>
                <w:lang w:val="sr-Latn-ME"/>
              </w:rPr>
              <w:t>Poremećaji jetre i žuči</w:t>
            </w:r>
          </w:p>
        </w:tc>
        <w:tc>
          <w:tcPr>
            <w:tcW w:w="1814" w:type="dxa"/>
          </w:tcPr>
          <w:p w14:paraId="2132ABF5" w14:textId="77777777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2126" w:type="dxa"/>
          </w:tcPr>
          <w:p w14:paraId="2FFBA4C1" w14:textId="77777777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984" w:type="dxa"/>
          </w:tcPr>
          <w:p w14:paraId="63EC5647" w14:textId="77777777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810005" w:rsidRPr="00C55FF9" w14:paraId="32F0DF12" w14:textId="77777777" w:rsidTr="00810005">
        <w:trPr>
          <w:cantSplit/>
        </w:trPr>
        <w:tc>
          <w:tcPr>
            <w:tcW w:w="3256" w:type="dxa"/>
          </w:tcPr>
          <w:p w14:paraId="2C15C131" w14:textId="77777777" w:rsidR="00810005" w:rsidRPr="00C55FF9" w:rsidRDefault="00810005" w:rsidP="005332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 xml:space="preserve">    povišena vrijednost AST</w:t>
            </w:r>
          </w:p>
        </w:tc>
        <w:tc>
          <w:tcPr>
            <w:tcW w:w="1814" w:type="dxa"/>
          </w:tcPr>
          <w:p w14:paraId="59A13AC8" w14:textId="34592788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2126" w:type="dxa"/>
          </w:tcPr>
          <w:p w14:paraId="1958FD86" w14:textId="77777777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vrlo često</w:t>
            </w:r>
          </w:p>
        </w:tc>
        <w:tc>
          <w:tcPr>
            <w:tcW w:w="1984" w:type="dxa"/>
          </w:tcPr>
          <w:p w14:paraId="0602C29E" w14:textId="5B4E4FEA" w:rsidR="00810005" w:rsidRPr="00C55FF9" w:rsidRDefault="00C42547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često</w:t>
            </w:r>
          </w:p>
        </w:tc>
      </w:tr>
      <w:tr w:rsidR="00810005" w:rsidRPr="00C55FF9" w14:paraId="61B1B923" w14:textId="77777777" w:rsidTr="00810005">
        <w:trPr>
          <w:cantSplit/>
        </w:trPr>
        <w:tc>
          <w:tcPr>
            <w:tcW w:w="3256" w:type="dxa"/>
          </w:tcPr>
          <w:p w14:paraId="5DAA8DCE" w14:textId="77777777" w:rsidR="00810005" w:rsidRPr="00C55FF9" w:rsidRDefault="00810005" w:rsidP="005332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 xml:space="preserve">    povišena vrijednosti ALT</w:t>
            </w:r>
          </w:p>
        </w:tc>
        <w:tc>
          <w:tcPr>
            <w:tcW w:w="1814" w:type="dxa"/>
          </w:tcPr>
          <w:p w14:paraId="730EF0A0" w14:textId="665CB718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2126" w:type="dxa"/>
          </w:tcPr>
          <w:p w14:paraId="1F320D55" w14:textId="77777777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vrlo često</w:t>
            </w:r>
          </w:p>
        </w:tc>
        <w:tc>
          <w:tcPr>
            <w:tcW w:w="1984" w:type="dxa"/>
          </w:tcPr>
          <w:p w14:paraId="5E363C3C" w14:textId="41AE1668" w:rsidR="00810005" w:rsidRPr="00C55FF9" w:rsidRDefault="00C42547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često</w:t>
            </w:r>
          </w:p>
        </w:tc>
      </w:tr>
      <w:tr w:rsidR="005607D0" w:rsidRPr="00C55FF9" w14:paraId="5BF3A6DA" w14:textId="77777777" w:rsidTr="00810005">
        <w:trPr>
          <w:cantSplit/>
        </w:trPr>
        <w:tc>
          <w:tcPr>
            <w:tcW w:w="3256" w:type="dxa"/>
          </w:tcPr>
          <w:p w14:paraId="6E055F7C" w14:textId="2CDBB367" w:rsidR="005607D0" w:rsidRPr="00C55FF9" w:rsidRDefault="005607D0" w:rsidP="005332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 xml:space="preserve">    povišena vrijednost bilirubina</w:t>
            </w:r>
            <w:r w:rsidRPr="00C55FF9">
              <w:rPr>
                <w:sz w:val="22"/>
                <w:szCs w:val="22"/>
                <w:vertAlign w:val="superscript"/>
                <w:lang w:val="sr-Latn-ME"/>
              </w:rPr>
              <w:t xml:space="preserve">7) </w:t>
            </w:r>
          </w:p>
        </w:tc>
        <w:tc>
          <w:tcPr>
            <w:tcW w:w="1814" w:type="dxa"/>
          </w:tcPr>
          <w:p w14:paraId="5F2D1B3F" w14:textId="77777777" w:rsidR="005607D0" w:rsidRPr="00C55FF9" w:rsidRDefault="005607D0" w:rsidP="005332DE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2126" w:type="dxa"/>
          </w:tcPr>
          <w:p w14:paraId="607B1BD2" w14:textId="037E4865" w:rsidR="005607D0" w:rsidRPr="00C55FF9" w:rsidRDefault="005607D0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vrlo često</w:t>
            </w:r>
          </w:p>
        </w:tc>
        <w:tc>
          <w:tcPr>
            <w:tcW w:w="1984" w:type="dxa"/>
          </w:tcPr>
          <w:p w14:paraId="6DE7429E" w14:textId="1EABF33B" w:rsidR="005607D0" w:rsidRPr="00C55FF9" w:rsidRDefault="005607D0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često</w:t>
            </w:r>
          </w:p>
        </w:tc>
      </w:tr>
      <w:tr w:rsidR="00810005" w:rsidRPr="00C55FF9" w14:paraId="6F12DF7D" w14:textId="77777777" w:rsidTr="00810005">
        <w:trPr>
          <w:cantSplit/>
        </w:trPr>
        <w:tc>
          <w:tcPr>
            <w:tcW w:w="3256" w:type="dxa"/>
          </w:tcPr>
          <w:p w14:paraId="7A1870C4" w14:textId="77777777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 xml:space="preserve">    povišena vrijednost alkalne</w:t>
            </w:r>
          </w:p>
          <w:p w14:paraId="16AB157A" w14:textId="20CA50A3" w:rsidR="00810005" w:rsidRPr="00C55FF9" w:rsidRDefault="00810005" w:rsidP="00F431D7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 xml:space="preserve">   </w:t>
            </w:r>
            <w:proofErr w:type="spellStart"/>
            <w:r w:rsidRPr="00C55FF9">
              <w:rPr>
                <w:sz w:val="22"/>
                <w:szCs w:val="22"/>
                <w:lang w:val="sr-Latn-ME"/>
              </w:rPr>
              <w:t>fosfataze</w:t>
            </w:r>
            <w:proofErr w:type="spellEnd"/>
          </w:p>
        </w:tc>
        <w:tc>
          <w:tcPr>
            <w:tcW w:w="1814" w:type="dxa"/>
          </w:tcPr>
          <w:p w14:paraId="3C63AFFA" w14:textId="4E9E6D2C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2126" w:type="dxa"/>
          </w:tcPr>
          <w:p w14:paraId="5762EEAC" w14:textId="37347720" w:rsidR="00810005" w:rsidRPr="00C55FF9" w:rsidRDefault="00D61CD0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 xml:space="preserve">vrlo </w:t>
            </w:r>
            <w:r w:rsidR="00810005" w:rsidRPr="00C55FF9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1984" w:type="dxa"/>
          </w:tcPr>
          <w:p w14:paraId="096B290F" w14:textId="2ECEFF36" w:rsidR="00810005" w:rsidRPr="00C55FF9" w:rsidRDefault="00C42547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povremeno</w:t>
            </w:r>
          </w:p>
        </w:tc>
      </w:tr>
      <w:tr w:rsidR="00810005" w:rsidRPr="00C55FF9" w14:paraId="740C555B" w14:textId="77777777" w:rsidTr="00810005">
        <w:trPr>
          <w:cantSplit/>
        </w:trPr>
        <w:tc>
          <w:tcPr>
            <w:tcW w:w="3256" w:type="dxa"/>
          </w:tcPr>
          <w:p w14:paraId="4214C3B5" w14:textId="77777777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 xml:space="preserve">    oštećenje jetre indukovano </w:t>
            </w:r>
          </w:p>
          <w:p w14:paraId="31A4D5FD" w14:textId="048AD6AC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 xml:space="preserve">    djelovanjem lijeka</w:t>
            </w:r>
            <w:r w:rsidR="00D61CD0" w:rsidRPr="00C55FF9">
              <w:rPr>
                <w:sz w:val="22"/>
                <w:szCs w:val="22"/>
                <w:vertAlign w:val="superscript"/>
                <w:lang w:val="sr-Latn-ME"/>
              </w:rPr>
              <w:t>8</w:t>
            </w:r>
            <w:r w:rsidRPr="00C55FF9">
              <w:rPr>
                <w:sz w:val="22"/>
                <w:szCs w:val="22"/>
                <w:vertAlign w:val="superscript"/>
                <w:lang w:val="sr-Latn-ME"/>
              </w:rPr>
              <w:t>)</w:t>
            </w:r>
          </w:p>
        </w:tc>
        <w:tc>
          <w:tcPr>
            <w:tcW w:w="1814" w:type="dxa"/>
          </w:tcPr>
          <w:p w14:paraId="1BB21F95" w14:textId="5F2CB67D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2126" w:type="dxa"/>
          </w:tcPr>
          <w:p w14:paraId="1B725459" w14:textId="77777777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1984" w:type="dxa"/>
          </w:tcPr>
          <w:p w14:paraId="0C1A9D2C" w14:textId="5161BA4B" w:rsidR="00810005" w:rsidRPr="00C55FF9" w:rsidRDefault="00C42547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povremeno</w:t>
            </w:r>
          </w:p>
        </w:tc>
      </w:tr>
      <w:tr w:rsidR="00810005" w:rsidRPr="00C55FF9" w14:paraId="24649188" w14:textId="77777777" w:rsidTr="00810005">
        <w:trPr>
          <w:cantSplit/>
        </w:trPr>
        <w:tc>
          <w:tcPr>
            <w:tcW w:w="3256" w:type="dxa"/>
          </w:tcPr>
          <w:p w14:paraId="183382FD" w14:textId="77777777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b/>
                <w:sz w:val="22"/>
                <w:szCs w:val="22"/>
                <w:lang w:val="sr-Latn-ME"/>
              </w:rPr>
              <w:t>Poremećaji kože i potkožnog tkiva</w:t>
            </w:r>
          </w:p>
        </w:tc>
        <w:tc>
          <w:tcPr>
            <w:tcW w:w="1814" w:type="dxa"/>
          </w:tcPr>
          <w:p w14:paraId="0B34F25D" w14:textId="77777777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2126" w:type="dxa"/>
          </w:tcPr>
          <w:p w14:paraId="09429415" w14:textId="77777777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984" w:type="dxa"/>
          </w:tcPr>
          <w:p w14:paraId="5A37A93E" w14:textId="77777777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810005" w:rsidRPr="00C55FF9" w14:paraId="310FE8E8" w14:textId="77777777" w:rsidTr="00810005">
        <w:trPr>
          <w:cantSplit/>
        </w:trPr>
        <w:tc>
          <w:tcPr>
            <w:tcW w:w="3256" w:type="dxa"/>
          </w:tcPr>
          <w:p w14:paraId="412FD85C" w14:textId="5D5A2F31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 xml:space="preserve">    </w:t>
            </w:r>
            <w:r w:rsidR="00D61CD0" w:rsidRPr="00C55FF9">
              <w:rPr>
                <w:sz w:val="22"/>
                <w:szCs w:val="22"/>
                <w:lang w:val="sr-Latn-ME"/>
              </w:rPr>
              <w:t>O</w:t>
            </w:r>
            <w:r w:rsidRPr="00C55FF9">
              <w:rPr>
                <w:sz w:val="22"/>
                <w:szCs w:val="22"/>
                <w:lang w:val="sr-Latn-ME"/>
              </w:rPr>
              <w:t>sip</w:t>
            </w:r>
            <w:r w:rsidR="00D61CD0" w:rsidRPr="00C55FF9">
              <w:rPr>
                <w:sz w:val="22"/>
                <w:szCs w:val="22"/>
                <w:vertAlign w:val="superscript"/>
                <w:lang w:val="sr-Latn-ME"/>
              </w:rPr>
              <w:t>9</w:t>
            </w:r>
            <w:r w:rsidRPr="00C55FF9">
              <w:rPr>
                <w:sz w:val="22"/>
                <w:szCs w:val="22"/>
                <w:vertAlign w:val="superscript"/>
                <w:lang w:val="sr-Latn-ME"/>
              </w:rPr>
              <w:t xml:space="preserve">) </w:t>
            </w:r>
          </w:p>
        </w:tc>
        <w:tc>
          <w:tcPr>
            <w:tcW w:w="1814" w:type="dxa"/>
          </w:tcPr>
          <w:p w14:paraId="638C25F9" w14:textId="577B6BD8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2126" w:type="dxa"/>
          </w:tcPr>
          <w:p w14:paraId="1299B885" w14:textId="77777777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vrlo često</w:t>
            </w:r>
          </w:p>
        </w:tc>
        <w:tc>
          <w:tcPr>
            <w:tcW w:w="1984" w:type="dxa"/>
          </w:tcPr>
          <w:p w14:paraId="2E4891D8" w14:textId="34E52EE9" w:rsidR="00810005" w:rsidRPr="00C55FF9" w:rsidRDefault="00C42547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često</w:t>
            </w:r>
          </w:p>
        </w:tc>
      </w:tr>
      <w:tr w:rsidR="00810005" w:rsidRPr="00C55FF9" w14:paraId="7357CEA6" w14:textId="77777777" w:rsidTr="00810005">
        <w:trPr>
          <w:cantSplit/>
        </w:trPr>
        <w:tc>
          <w:tcPr>
            <w:tcW w:w="3256" w:type="dxa"/>
          </w:tcPr>
          <w:p w14:paraId="4A66D32A" w14:textId="77777777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 xml:space="preserve">    </w:t>
            </w:r>
            <w:proofErr w:type="spellStart"/>
            <w:r w:rsidRPr="00C55FF9">
              <w:rPr>
                <w:sz w:val="22"/>
                <w:szCs w:val="22"/>
                <w:lang w:val="sr-Latn-ME"/>
              </w:rPr>
              <w:t>fotoosjetljivost</w:t>
            </w:r>
            <w:proofErr w:type="spellEnd"/>
          </w:p>
        </w:tc>
        <w:tc>
          <w:tcPr>
            <w:tcW w:w="1814" w:type="dxa"/>
          </w:tcPr>
          <w:p w14:paraId="65BFC5A7" w14:textId="57457AA2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2126" w:type="dxa"/>
          </w:tcPr>
          <w:p w14:paraId="090E77E1" w14:textId="77777777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1984" w:type="dxa"/>
          </w:tcPr>
          <w:p w14:paraId="0B19AEE9" w14:textId="1F7E7876" w:rsidR="00810005" w:rsidRPr="00C55FF9" w:rsidRDefault="00C42547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povremeno</w:t>
            </w:r>
          </w:p>
        </w:tc>
      </w:tr>
      <w:tr w:rsidR="00810005" w:rsidRPr="00C55FF9" w14:paraId="0FA755BD" w14:textId="77777777" w:rsidTr="00810005">
        <w:trPr>
          <w:cantSplit/>
        </w:trPr>
        <w:tc>
          <w:tcPr>
            <w:tcW w:w="3256" w:type="dxa"/>
          </w:tcPr>
          <w:p w14:paraId="0A9FA461" w14:textId="77777777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b/>
                <w:sz w:val="22"/>
                <w:szCs w:val="22"/>
                <w:lang w:val="sr-Latn-ME"/>
              </w:rPr>
              <w:t>Poremećaji mišićno-koštanog sistema i vezivnog tkiva</w:t>
            </w:r>
          </w:p>
        </w:tc>
        <w:tc>
          <w:tcPr>
            <w:tcW w:w="1814" w:type="dxa"/>
          </w:tcPr>
          <w:p w14:paraId="2971CA46" w14:textId="77777777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2126" w:type="dxa"/>
          </w:tcPr>
          <w:p w14:paraId="0D699947" w14:textId="77777777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984" w:type="dxa"/>
          </w:tcPr>
          <w:p w14:paraId="2729F4F6" w14:textId="77777777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810005" w:rsidRPr="00C55FF9" w14:paraId="10233CE7" w14:textId="77777777" w:rsidTr="00810005">
        <w:trPr>
          <w:cantSplit/>
        </w:trPr>
        <w:tc>
          <w:tcPr>
            <w:tcW w:w="3256" w:type="dxa"/>
          </w:tcPr>
          <w:p w14:paraId="2190FB5E" w14:textId="67D1592B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 xml:space="preserve">    mialgija</w:t>
            </w:r>
            <w:r w:rsidR="00C42547" w:rsidRPr="00C55FF9">
              <w:rPr>
                <w:sz w:val="22"/>
                <w:szCs w:val="22"/>
                <w:vertAlign w:val="superscript"/>
                <w:lang w:val="sr-Latn-ME"/>
              </w:rPr>
              <w:t>1</w:t>
            </w:r>
            <w:r w:rsidR="00D61CD0" w:rsidRPr="00C55FF9">
              <w:rPr>
                <w:sz w:val="22"/>
                <w:szCs w:val="22"/>
                <w:vertAlign w:val="superscript"/>
                <w:lang w:val="sr-Latn-ME"/>
              </w:rPr>
              <w:t>0</w:t>
            </w:r>
            <w:r w:rsidRPr="00C55FF9">
              <w:rPr>
                <w:sz w:val="22"/>
                <w:szCs w:val="22"/>
                <w:vertAlign w:val="superscript"/>
                <w:lang w:val="sr-Latn-ME"/>
              </w:rPr>
              <w:t>)</w:t>
            </w:r>
          </w:p>
        </w:tc>
        <w:tc>
          <w:tcPr>
            <w:tcW w:w="1814" w:type="dxa"/>
          </w:tcPr>
          <w:p w14:paraId="52081878" w14:textId="1D06206E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2126" w:type="dxa"/>
          </w:tcPr>
          <w:p w14:paraId="1B9F8CD6" w14:textId="77777777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vrlo često</w:t>
            </w:r>
          </w:p>
        </w:tc>
        <w:tc>
          <w:tcPr>
            <w:tcW w:w="1984" w:type="dxa"/>
          </w:tcPr>
          <w:p w14:paraId="52EAAE08" w14:textId="0C844CCB" w:rsidR="00810005" w:rsidRPr="00C55FF9" w:rsidRDefault="00F431D7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povremeno</w:t>
            </w:r>
          </w:p>
        </w:tc>
      </w:tr>
      <w:tr w:rsidR="00810005" w:rsidRPr="00C55FF9" w14:paraId="22F504A2" w14:textId="77777777" w:rsidTr="00810005">
        <w:trPr>
          <w:cantSplit/>
        </w:trPr>
        <w:tc>
          <w:tcPr>
            <w:tcW w:w="3256" w:type="dxa"/>
          </w:tcPr>
          <w:p w14:paraId="32E43526" w14:textId="77777777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 xml:space="preserve">    povišene vrijednosti </w:t>
            </w:r>
            <w:proofErr w:type="spellStart"/>
            <w:r w:rsidRPr="00C55FF9">
              <w:rPr>
                <w:sz w:val="22"/>
                <w:szCs w:val="22"/>
                <w:lang w:val="sr-Latn-ME"/>
              </w:rPr>
              <w:t>kreatin</w:t>
            </w:r>
            <w:proofErr w:type="spellEnd"/>
            <w:r w:rsidRPr="00C55FF9">
              <w:rPr>
                <w:sz w:val="22"/>
                <w:szCs w:val="22"/>
                <w:lang w:val="sr-Latn-ME"/>
              </w:rPr>
              <w:t xml:space="preserve"> </w:t>
            </w:r>
          </w:p>
          <w:p w14:paraId="77D7B45D" w14:textId="77777777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 xml:space="preserve">    </w:t>
            </w:r>
            <w:proofErr w:type="spellStart"/>
            <w:r w:rsidRPr="00C55FF9">
              <w:rPr>
                <w:sz w:val="22"/>
                <w:szCs w:val="22"/>
                <w:lang w:val="sr-Latn-ME"/>
              </w:rPr>
              <w:t>fosfokinaze</w:t>
            </w:r>
            <w:proofErr w:type="spellEnd"/>
            <w:r w:rsidRPr="00C55FF9">
              <w:rPr>
                <w:sz w:val="22"/>
                <w:szCs w:val="22"/>
                <w:lang w:val="sr-Latn-ME"/>
              </w:rPr>
              <w:t xml:space="preserve"> u krvi</w:t>
            </w:r>
          </w:p>
        </w:tc>
        <w:tc>
          <w:tcPr>
            <w:tcW w:w="1814" w:type="dxa"/>
          </w:tcPr>
          <w:p w14:paraId="292F5184" w14:textId="7BB5EF9C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2126" w:type="dxa"/>
          </w:tcPr>
          <w:p w14:paraId="17570701" w14:textId="77777777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vrlo često</w:t>
            </w:r>
          </w:p>
        </w:tc>
        <w:tc>
          <w:tcPr>
            <w:tcW w:w="1984" w:type="dxa"/>
          </w:tcPr>
          <w:p w14:paraId="00B460DF" w14:textId="0DB63EAB" w:rsidR="00810005" w:rsidRPr="00C55FF9" w:rsidRDefault="00C42547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često</w:t>
            </w:r>
          </w:p>
        </w:tc>
      </w:tr>
      <w:tr w:rsidR="00810005" w:rsidRPr="00C55FF9" w14:paraId="4607703F" w14:textId="77777777" w:rsidTr="00810005">
        <w:trPr>
          <w:cantSplit/>
        </w:trPr>
        <w:tc>
          <w:tcPr>
            <w:tcW w:w="3256" w:type="dxa"/>
          </w:tcPr>
          <w:p w14:paraId="2CBF887B" w14:textId="77777777" w:rsidR="00810005" w:rsidRPr="00C55FF9" w:rsidRDefault="00810005" w:rsidP="005332DE">
            <w:pPr>
              <w:keepNext/>
              <w:keepLines/>
              <w:jc w:val="both"/>
              <w:rPr>
                <w:b/>
                <w:sz w:val="22"/>
                <w:szCs w:val="22"/>
                <w:lang w:val="sr-Latn-ME"/>
              </w:rPr>
            </w:pPr>
            <w:r w:rsidRPr="00C55FF9">
              <w:rPr>
                <w:b/>
                <w:sz w:val="22"/>
                <w:szCs w:val="22"/>
                <w:lang w:val="sr-Latn-ME"/>
              </w:rPr>
              <w:t>Poremećaji bubrega i mokraćnog sistema</w:t>
            </w:r>
          </w:p>
        </w:tc>
        <w:tc>
          <w:tcPr>
            <w:tcW w:w="1814" w:type="dxa"/>
          </w:tcPr>
          <w:p w14:paraId="4AE39C8E" w14:textId="77777777" w:rsidR="00810005" w:rsidRPr="00C55FF9" w:rsidRDefault="00810005" w:rsidP="005332DE">
            <w:pPr>
              <w:keepNext/>
              <w:keepLines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2126" w:type="dxa"/>
          </w:tcPr>
          <w:p w14:paraId="18F9C8D2" w14:textId="77777777" w:rsidR="00810005" w:rsidRPr="00C55FF9" w:rsidRDefault="00810005" w:rsidP="005332DE">
            <w:pPr>
              <w:keepNext/>
              <w:keepLines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984" w:type="dxa"/>
          </w:tcPr>
          <w:p w14:paraId="4199D830" w14:textId="77777777" w:rsidR="00810005" w:rsidRPr="00C55FF9" w:rsidRDefault="00810005" w:rsidP="005332DE">
            <w:pPr>
              <w:keepNext/>
              <w:keepLines/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5607D0" w:rsidRPr="00C55FF9" w14:paraId="4789FFEB" w14:textId="77777777" w:rsidTr="00810005">
        <w:trPr>
          <w:cantSplit/>
        </w:trPr>
        <w:tc>
          <w:tcPr>
            <w:tcW w:w="3256" w:type="dxa"/>
          </w:tcPr>
          <w:p w14:paraId="2555B70B" w14:textId="1B066F10" w:rsidR="005607D0" w:rsidRPr="00C55FF9" w:rsidRDefault="005607D0" w:rsidP="005332DE">
            <w:pPr>
              <w:keepNext/>
              <w:keepLines/>
              <w:jc w:val="both"/>
              <w:rPr>
                <w:b/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 xml:space="preserve">    akutno oštećenje bubrega</w:t>
            </w:r>
          </w:p>
        </w:tc>
        <w:tc>
          <w:tcPr>
            <w:tcW w:w="1814" w:type="dxa"/>
          </w:tcPr>
          <w:p w14:paraId="645BEE52" w14:textId="77777777" w:rsidR="005607D0" w:rsidRPr="00C55FF9" w:rsidRDefault="005607D0" w:rsidP="005332DE">
            <w:pPr>
              <w:keepNext/>
              <w:keepLines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2126" w:type="dxa"/>
          </w:tcPr>
          <w:p w14:paraId="35D2AB03" w14:textId="6556B5D0" w:rsidR="005607D0" w:rsidRPr="00C55FF9" w:rsidRDefault="00D61CD0" w:rsidP="005332DE">
            <w:pPr>
              <w:keepNext/>
              <w:keepLines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1984" w:type="dxa"/>
          </w:tcPr>
          <w:p w14:paraId="6DF76927" w14:textId="4A89DBAE" w:rsidR="005607D0" w:rsidRPr="00C55FF9" w:rsidRDefault="00D61CD0" w:rsidP="005332DE">
            <w:pPr>
              <w:keepNext/>
              <w:keepLines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povremeno</w:t>
            </w:r>
            <w:r w:rsidR="005607D0" w:rsidRPr="00C55FF9">
              <w:rPr>
                <w:sz w:val="22"/>
                <w:szCs w:val="22"/>
                <w:vertAlign w:val="superscript"/>
                <w:lang w:val="sr-Latn-ME"/>
              </w:rPr>
              <w:t>**</w:t>
            </w:r>
          </w:p>
        </w:tc>
      </w:tr>
      <w:tr w:rsidR="00810005" w:rsidRPr="00C55FF9" w14:paraId="4684E2F2" w14:textId="77777777" w:rsidTr="00810005">
        <w:trPr>
          <w:cantSplit/>
        </w:trPr>
        <w:tc>
          <w:tcPr>
            <w:tcW w:w="3256" w:type="dxa"/>
          </w:tcPr>
          <w:p w14:paraId="2669ED51" w14:textId="77777777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 xml:space="preserve">    povišena vrijednost </w:t>
            </w:r>
            <w:proofErr w:type="spellStart"/>
            <w:r w:rsidRPr="00C55FF9">
              <w:rPr>
                <w:sz w:val="22"/>
                <w:szCs w:val="22"/>
                <w:lang w:val="sr-Latn-ME"/>
              </w:rPr>
              <w:t>kreatinina</w:t>
            </w:r>
            <w:proofErr w:type="spellEnd"/>
            <w:r w:rsidRPr="00C55FF9">
              <w:rPr>
                <w:sz w:val="22"/>
                <w:szCs w:val="22"/>
                <w:lang w:val="sr-Latn-ME"/>
              </w:rPr>
              <w:t xml:space="preserve"> u  </w:t>
            </w:r>
          </w:p>
          <w:p w14:paraId="48C1FA64" w14:textId="77777777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 xml:space="preserve">   krvi</w:t>
            </w:r>
          </w:p>
        </w:tc>
        <w:tc>
          <w:tcPr>
            <w:tcW w:w="1814" w:type="dxa"/>
          </w:tcPr>
          <w:p w14:paraId="54AFB07C" w14:textId="238ED780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2126" w:type="dxa"/>
          </w:tcPr>
          <w:p w14:paraId="73125CEF" w14:textId="77777777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1984" w:type="dxa"/>
          </w:tcPr>
          <w:p w14:paraId="22843F80" w14:textId="39EE17E0" w:rsidR="00810005" w:rsidRPr="00C55FF9" w:rsidRDefault="00C42547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povremeno</w:t>
            </w:r>
            <w:r w:rsidRPr="00C55FF9">
              <w:rPr>
                <w:sz w:val="22"/>
                <w:szCs w:val="22"/>
                <w:vertAlign w:val="superscript"/>
                <w:lang w:val="sr-Latn-ME"/>
              </w:rPr>
              <w:t>*</w:t>
            </w:r>
            <w:r w:rsidR="00810005" w:rsidRPr="00C55FF9">
              <w:rPr>
                <w:sz w:val="22"/>
                <w:szCs w:val="22"/>
                <w:vertAlign w:val="superscript"/>
                <w:lang w:val="sr-Latn-ME"/>
              </w:rPr>
              <w:t>*</w:t>
            </w:r>
          </w:p>
        </w:tc>
      </w:tr>
      <w:tr w:rsidR="00810005" w:rsidRPr="00C55FF9" w14:paraId="05CC22C2" w14:textId="77777777" w:rsidTr="00810005">
        <w:trPr>
          <w:cantSplit/>
        </w:trPr>
        <w:tc>
          <w:tcPr>
            <w:tcW w:w="3256" w:type="dxa"/>
          </w:tcPr>
          <w:p w14:paraId="506FF2A5" w14:textId="77777777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b/>
                <w:sz w:val="22"/>
                <w:szCs w:val="22"/>
                <w:lang w:val="sr-Latn-ME"/>
              </w:rPr>
              <w:t>Opšti poremećaji i reakcije na mjestu primjene</w:t>
            </w:r>
          </w:p>
        </w:tc>
        <w:tc>
          <w:tcPr>
            <w:tcW w:w="1814" w:type="dxa"/>
          </w:tcPr>
          <w:p w14:paraId="71BC8485" w14:textId="77777777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2126" w:type="dxa"/>
          </w:tcPr>
          <w:p w14:paraId="6834E7B0" w14:textId="77777777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984" w:type="dxa"/>
          </w:tcPr>
          <w:p w14:paraId="50A93110" w14:textId="77777777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810005" w:rsidRPr="00C55FF9" w14:paraId="02E7692A" w14:textId="77777777" w:rsidTr="00810005">
        <w:trPr>
          <w:cantSplit/>
        </w:trPr>
        <w:tc>
          <w:tcPr>
            <w:tcW w:w="3256" w:type="dxa"/>
          </w:tcPr>
          <w:p w14:paraId="035E2E31" w14:textId="25BD8A5D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 xml:space="preserve">    edem</w:t>
            </w:r>
            <w:r w:rsidRPr="00C55FF9">
              <w:rPr>
                <w:sz w:val="22"/>
                <w:szCs w:val="22"/>
                <w:vertAlign w:val="superscript"/>
                <w:lang w:val="sr-Latn-ME"/>
              </w:rPr>
              <w:t>1</w:t>
            </w:r>
            <w:r w:rsidR="00D61CD0" w:rsidRPr="00C55FF9">
              <w:rPr>
                <w:sz w:val="22"/>
                <w:szCs w:val="22"/>
                <w:vertAlign w:val="superscript"/>
                <w:lang w:val="sr-Latn-ME"/>
              </w:rPr>
              <w:t>1</w:t>
            </w:r>
            <w:r w:rsidRPr="00C55FF9">
              <w:rPr>
                <w:sz w:val="22"/>
                <w:szCs w:val="22"/>
                <w:vertAlign w:val="superscript"/>
                <w:lang w:val="sr-Latn-ME"/>
              </w:rPr>
              <w:t xml:space="preserve">) </w:t>
            </w:r>
          </w:p>
        </w:tc>
        <w:tc>
          <w:tcPr>
            <w:tcW w:w="1814" w:type="dxa"/>
          </w:tcPr>
          <w:p w14:paraId="4F1ECCBD" w14:textId="04367246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2126" w:type="dxa"/>
          </w:tcPr>
          <w:p w14:paraId="6BA15EAD" w14:textId="77777777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vrlo često</w:t>
            </w:r>
          </w:p>
        </w:tc>
        <w:tc>
          <w:tcPr>
            <w:tcW w:w="1984" w:type="dxa"/>
          </w:tcPr>
          <w:p w14:paraId="4F119384" w14:textId="73BDE872" w:rsidR="00810005" w:rsidRDefault="00340563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P</w:t>
            </w:r>
            <w:r w:rsidR="00F431D7" w:rsidRPr="00C55FF9">
              <w:rPr>
                <w:sz w:val="22"/>
                <w:szCs w:val="22"/>
                <w:lang w:val="sr-Latn-ME"/>
              </w:rPr>
              <w:t>ovremeno</w:t>
            </w:r>
          </w:p>
          <w:p w14:paraId="28BA01E5" w14:textId="5CE818F0" w:rsidR="00340563" w:rsidRPr="00C55FF9" w:rsidRDefault="00340563" w:rsidP="005332DE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810005" w:rsidRPr="00C55FF9" w14:paraId="39B1D834" w14:textId="77777777" w:rsidTr="00810005">
        <w:trPr>
          <w:cantSplit/>
        </w:trPr>
        <w:tc>
          <w:tcPr>
            <w:tcW w:w="9180" w:type="dxa"/>
            <w:gridSpan w:val="4"/>
          </w:tcPr>
          <w:p w14:paraId="02BA21DD" w14:textId="77777777" w:rsidR="00810005" w:rsidRPr="00C55FF9" w:rsidRDefault="00810005" w:rsidP="005332DE">
            <w:pPr>
              <w:tabs>
                <w:tab w:val="left" w:pos="735"/>
              </w:tabs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b/>
                <w:sz w:val="22"/>
                <w:szCs w:val="22"/>
                <w:lang w:val="sr-Latn-ME"/>
              </w:rPr>
              <w:lastRenderedPageBreak/>
              <w:t>Ispitivanja</w:t>
            </w:r>
          </w:p>
        </w:tc>
      </w:tr>
      <w:tr w:rsidR="00810005" w:rsidRPr="00C55FF9" w14:paraId="12886B88" w14:textId="77777777" w:rsidTr="00810005">
        <w:trPr>
          <w:cantSplit/>
        </w:trPr>
        <w:tc>
          <w:tcPr>
            <w:tcW w:w="3256" w:type="dxa"/>
          </w:tcPr>
          <w:p w14:paraId="76C02736" w14:textId="77777777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povećanje tjelesne mase</w:t>
            </w:r>
          </w:p>
        </w:tc>
        <w:tc>
          <w:tcPr>
            <w:tcW w:w="1814" w:type="dxa"/>
          </w:tcPr>
          <w:p w14:paraId="44AD437E" w14:textId="7197541B" w:rsidR="00810005" w:rsidRPr="00C55FF9" w:rsidDel="00FA7A66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2126" w:type="dxa"/>
          </w:tcPr>
          <w:p w14:paraId="460322CC" w14:textId="77777777" w:rsidR="00810005" w:rsidRPr="00C55FF9" w:rsidRDefault="00810005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vrlo često</w:t>
            </w:r>
          </w:p>
        </w:tc>
        <w:tc>
          <w:tcPr>
            <w:tcW w:w="1984" w:type="dxa"/>
          </w:tcPr>
          <w:p w14:paraId="015AC6C7" w14:textId="5582934F" w:rsidR="00810005" w:rsidRPr="00C55FF9" w:rsidRDefault="00C42547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povremeno</w:t>
            </w:r>
          </w:p>
        </w:tc>
      </w:tr>
      <w:tr w:rsidR="00D61CD0" w:rsidRPr="00C55FF9" w14:paraId="4A9F3A01" w14:textId="77777777" w:rsidTr="00F768FB">
        <w:trPr>
          <w:cantSplit/>
        </w:trPr>
        <w:tc>
          <w:tcPr>
            <w:tcW w:w="9180" w:type="dxa"/>
            <w:gridSpan w:val="4"/>
          </w:tcPr>
          <w:p w14:paraId="3C70B367" w14:textId="4A300040" w:rsidR="00D61CD0" w:rsidRPr="00C55FF9" w:rsidRDefault="00D61CD0" w:rsidP="005332DE">
            <w:pPr>
              <w:jc w:val="both"/>
              <w:rPr>
                <w:b/>
                <w:sz w:val="22"/>
                <w:szCs w:val="22"/>
                <w:lang w:val="sr-Latn-ME"/>
              </w:rPr>
            </w:pPr>
            <w:r w:rsidRPr="00C55FF9">
              <w:rPr>
                <w:b/>
                <w:sz w:val="22"/>
                <w:szCs w:val="22"/>
                <w:lang w:val="sr-Latn-ME"/>
              </w:rPr>
              <w:t>Poremećaji metabolizma i ishrane</w:t>
            </w:r>
          </w:p>
        </w:tc>
      </w:tr>
      <w:tr w:rsidR="00D61CD0" w:rsidRPr="00C55FF9" w14:paraId="4F7BD778" w14:textId="77777777" w:rsidTr="00810005">
        <w:trPr>
          <w:cantSplit/>
        </w:trPr>
        <w:tc>
          <w:tcPr>
            <w:tcW w:w="3256" w:type="dxa"/>
          </w:tcPr>
          <w:p w14:paraId="302E9D3F" w14:textId="48B6D8EE" w:rsidR="00D61CD0" w:rsidRPr="00C55FF9" w:rsidRDefault="00D61CD0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hiperurikemija</w:t>
            </w:r>
            <w:r w:rsidRPr="00C55FF9">
              <w:rPr>
                <w:sz w:val="22"/>
                <w:szCs w:val="22"/>
                <w:vertAlign w:val="superscript"/>
                <w:lang w:val="sr-Latn-ME"/>
              </w:rPr>
              <w:t>12)</w:t>
            </w:r>
          </w:p>
        </w:tc>
        <w:tc>
          <w:tcPr>
            <w:tcW w:w="1814" w:type="dxa"/>
          </w:tcPr>
          <w:p w14:paraId="07533994" w14:textId="77777777" w:rsidR="00D61CD0" w:rsidRPr="00C55FF9" w:rsidDel="00FA7A66" w:rsidRDefault="00D61CD0" w:rsidP="005332DE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2126" w:type="dxa"/>
          </w:tcPr>
          <w:p w14:paraId="1ED4A561" w14:textId="51D6EA7E" w:rsidR="00D61CD0" w:rsidRPr="00C55FF9" w:rsidRDefault="00D61CD0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1984" w:type="dxa"/>
          </w:tcPr>
          <w:p w14:paraId="5ED94012" w14:textId="1B445550" w:rsidR="00D61CD0" w:rsidRPr="00C55FF9" w:rsidRDefault="00D61CD0" w:rsidP="005332DE">
            <w:pPr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-*</w:t>
            </w:r>
          </w:p>
        </w:tc>
      </w:tr>
    </w:tbl>
    <w:p w14:paraId="14BC5D16" w14:textId="3612398D" w:rsidR="00C42547" w:rsidRPr="00C55FF9" w:rsidRDefault="00C42547" w:rsidP="00A22EE3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>* Ni</w:t>
      </w:r>
      <w:r w:rsidR="00062BD1" w:rsidRPr="00C55FF9">
        <w:rPr>
          <w:sz w:val="22"/>
          <w:szCs w:val="22"/>
          <w:lang w:val="sr-Latn-ME"/>
        </w:rPr>
        <w:t>je</w:t>
      </w:r>
      <w:r w:rsidRPr="00C55FF9">
        <w:rPr>
          <w:sz w:val="22"/>
          <w:szCs w:val="22"/>
          <w:lang w:val="sr-Latn-ME"/>
        </w:rPr>
        <w:t>su zapažene neželjene reakcije 3-4. stepena</w:t>
      </w:r>
    </w:p>
    <w:p w14:paraId="56BC022E" w14:textId="1194386C" w:rsidR="00810005" w:rsidRPr="00C55FF9" w:rsidRDefault="001F7B74" w:rsidP="005332DE">
      <w:pPr>
        <w:jc w:val="both"/>
        <w:rPr>
          <w:sz w:val="22"/>
          <w:szCs w:val="22"/>
          <w:lang w:val="sr-Latn-ME" w:eastAsia="ja-JP"/>
        </w:rPr>
      </w:pPr>
      <w:r w:rsidRPr="00C55FF9">
        <w:rPr>
          <w:sz w:val="22"/>
          <w:szCs w:val="22"/>
          <w:lang w:val="sr-Latn-ME" w:eastAsia="ja-JP"/>
        </w:rPr>
        <w:t>*</w:t>
      </w:r>
      <w:r w:rsidR="00810005" w:rsidRPr="00C55FF9">
        <w:rPr>
          <w:sz w:val="22"/>
          <w:szCs w:val="22"/>
          <w:lang w:val="sr-Latn-ME" w:eastAsia="ja-JP"/>
        </w:rPr>
        <w:t>* Uključuje jedan događaj stepena 5</w:t>
      </w:r>
      <w:r w:rsidR="00D61CD0" w:rsidRPr="00C55FF9">
        <w:rPr>
          <w:sz w:val="22"/>
          <w:szCs w:val="22"/>
          <w:lang w:val="sr-Latn-ME" w:eastAsia="ja-JP"/>
        </w:rPr>
        <w:t xml:space="preserve"> (primijećen kod liječenja </w:t>
      </w:r>
      <w:proofErr w:type="spellStart"/>
      <w:r w:rsidR="00D61CD0" w:rsidRPr="00C55FF9">
        <w:rPr>
          <w:sz w:val="22"/>
          <w:szCs w:val="22"/>
          <w:lang w:val="sr-Latn-ME" w:eastAsia="ja-JP"/>
        </w:rPr>
        <w:t>uznapredovalog</w:t>
      </w:r>
      <w:proofErr w:type="spellEnd"/>
      <w:r w:rsidR="00D61CD0" w:rsidRPr="00C55FF9">
        <w:rPr>
          <w:sz w:val="22"/>
          <w:szCs w:val="22"/>
          <w:lang w:val="sr-Latn-ME" w:eastAsia="ja-JP"/>
        </w:rPr>
        <w:t xml:space="preserve"> NSCLC-a)</w:t>
      </w:r>
    </w:p>
    <w:p w14:paraId="47FAC3F8" w14:textId="13C591D9" w:rsidR="00810005" w:rsidRPr="00C55FF9" w:rsidRDefault="00810005" w:rsidP="005332DE">
      <w:pPr>
        <w:jc w:val="both"/>
        <w:rPr>
          <w:sz w:val="22"/>
          <w:szCs w:val="22"/>
          <w:lang w:val="sr-Latn-ME" w:eastAsia="ja-JP"/>
        </w:rPr>
      </w:pPr>
      <w:r w:rsidRPr="00C55FF9">
        <w:rPr>
          <w:sz w:val="22"/>
          <w:szCs w:val="22"/>
          <w:vertAlign w:val="superscript"/>
          <w:lang w:val="sr-Latn-ME" w:eastAsia="ja-JP"/>
        </w:rPr>
        <w:t>1)</w:t>
      </w:r>
      <w:r w:rsidRPr="00C55FF9">
        <w:rPr>
          <w:sz w:val="22"/>
          <w:szCs w:val="22"/>
          <w:lang w:val="sr-Latn-ME" w:eastAsia="ja-JP"/>
        </w:rPr>
        <w:t xml:space="preserve"> uključuje slučajeve anemije</w:t>
      </w:r>
      <w:r w:rsidR="00F431D7" w:rsidRPr="00C55FF9">
        <w:rPr>
          <w:sz w:val="22"/>
          <w:szCs w:val="22"/>
          <w:lang w:val="sr-Latn-ME" w:eastAsia="ja-JP"/>
        </w:rPr>
        <w:t>,</w:t>
      </w:r>
      <w:r w:rsidRPr="00C55FF9">
        <w:rPr>
          <w:sz w:val="22"/>
          <w:szCs w:val="22"/>
          <w:lang w:val="sr-Latn-ME" w:eastAsia="ja-JP"/>
        </w:rPr>
        <w:t xml:space="preserve"> smanjene vrijednosti hemoglobina</w:t>
      </w:r>
      <w:r w:rsidR="00D61CD0" w:rsidRPr="00C55FF9">
        <w:rPr>
          <w:lang w:val="sr-Latn-ME"/>
        </w:rPr>
        <w:t xml:space="preserve"> </w:t>
      </w:r>
      <w:r w:rsidR="00D61CD0" w:rsidRPr="00C55FF9">
        <w:rPr>
          <w:sz w:val="22"/>
          <w:szCs w:val="22"/>
          <w:lang w:val="sr-Latn-ME" w:eastAsia="ja-JP"/>
        </w:rPr>
        <w:t xml:space="preserve">i, </w:t>
      </w:r>
      <w:proofErr w:type="spellStart"/>
      <w:r w:rsidR="00D61CD0" w:rsidRPr="00C55FF9">
        <w:rPr>
          <w:sz w:val="22"/>
          <w:szCs w:val="22"/>
          <w:lang w:val="sr-Latn-ME" w:eastAsia="ja-JP"/>
        </w:rPr>
        <w:t>normohromno-normocitne</w:t>
      </w:r>
      <w:proofErr w:type="spellEnd"/>
      <w:r w:rsidR="00D61CD0" w:rsidRPr="00C55FF9">
        <w:rPr>
          <w:sz w:val="22"/>
          <w:szCs w:val="22"/>
          <w:lang w:val="sr-Latn-ME" w:eastAsia="ja-JP"/>
        </w:rPr>
        <w:t xml:space="preserve"> anemije</w:t>
      </w:r>
    </w:p>
    <w:p w14:paraId="049A167B" w14:textId="5F107FDD" w:rsidR="00C42547" w:rsidRPr="00C55FF9" w:rsidRDefault="00810005" w:rsidP="00A22EE3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vertAlign w:val="superscript"/>
          <w:lang w:val="sr-Latn-ME" w:eastAsia="ja-JP"/>
        </w:rPr>
        <w:t>2)</w:t>
      </w:r>
      <w:r w:rsidRPr="00C55FF9">
        <w:rPr>
          <w:sz w:val="22"/>
          <w:szCs w:val="22"/>
          <w:lang w:val="sr-Latn-ME" w:eastAsia="ja-JP"/>
        </w:rPr>
        <w:t xml:space="preserve"> </w:t>
      </w:r>
      <w:r w:rsidR="00C42547" w:rsidRPr="00C55FF9">
        <w:rPr>
          <w:sz w:val="22"/>
          <w:szCs w:val="22"/>
          <w:lang w:val="sr-Latn-ME"/>
        </w:rPr>
        <w:t xml:space="preserve">slučajevi </w:t>
      </w:r>
      <w:r w:rsidR="00D61CD0" w:rsidRPr="00C55FF9">
        <w:rPr>
          <w:sz w:val="22"/>
          <w:szCs w:val="22"/>
          <w:lang w:val="sr-Latn-ME"/>
        </w:rPr>
        <w:t>prijavljeni u ispitivanju BO40336 (N=128)</w:t>
      </w:r>
    </w:p>
    <w:p w14:paraId="7A3CCDAB" w14:textId="68AE6A95" w:rsidR="00810005" w:rsidRPr="00C55FF9" w:rsidRDefault="00C42547" w:rsidP="005332DE">
      <w:pPr>
        <w:jc w:val="both"/>
        <w:rPr>
          <w:sz w:val="22"/>
          <w:szCs w:val="22"/>
          <w:lang w:val="sr-Latn-ME" w:eastAsia="ja-JP"/>
        </w:rPr>
      </w:pPr>
      <w:r w:rsidRPr="00C55FF9">
        <w:rPr>
          <w:sz w:val="22"/>
          <w:szCs w:val="22"/>
          <w:vertAlign w:val="superscript"/>
          <w:lang w:val="sr-Latn-ME" w:eastAsia="ja-JP"/>
        </w:rPr>
        <w:t>3)</w:t>
      </w:r>
      <w:r w:rsidR="001F7B74" w:rsidRPr="00C55FF9">
        <w:rPr>
          <w:sz w:val="22"/>
          <w:szCs w:val="22"/>
          <w:vertAlign w:val="superscript"/>
          <w:lang w:val="sr-Latn-ME" w:eastAsia="ja-JP"/>
        </w:rPr>
        <w:t xml:space="preserve"> </w:t>
      </w:r>
      <w:r w:rsidR="00810005" w:rsidRPr="00C55FF9">
        <w:rPr>
          <w:sz w:val="22"/>
          <w:szCs w:val="22"/>
          <w:lang w:val="sr-Latn-ME" w:eastAsia="ja-JP"/>
        </w:rPr>
        <w:t xml:space="preserve">uključuje slučajeve </w:t>
      </w:r>
      <w:proofErr w:type="spellStart"/>
      <w:r w:rsidR="00810005" w:rsidRPr="00C55FF9">
        <w:rPr>
          <w:sz w:val="22"/>
          <w:szCs w:val="22"/>
          <w:lang w:val="sr-Latn-ME" w:eastAsia="ja-JP"/>
        </w:rPr>
        <w:t>disgeuzije</w:t>
      </w:r>
      <w:proofErr w:type="spellEnd"/>
      <w:r w:rsidRPr="00C55FF9">
        <w:rPr>
          <w:sz w:val="22"/>
          <w:szCs w:val="22"/>
          <w:lang w:val="sr-Latn-ME" w:eastAsia="ja-JP"/>
        </w:rPr>
        <w:t xml:space="preserve">, </w:t>
      </w:r>
      <w:proofErr w:type="spellStart"/>
      <w:r w:rsidR="00810005" w:rsidRPr="00C55FF9">
        <w:rPr>
          <w:sz w:val="22"/>
          <w:szCs w:val="22"/>
          <w:lang w:val="sr-Latn-ME" w:eastAsia="ja-JP"/>
        </w:rPr>
        <w:t>hipogeuzije</w:t>
      </w:r>
      <w:proofErr w:type="spellEnd"/>
      <w:r w:rsidRPr="00C55FF9">
        <w:rPr>
          <w:sz w:val="22"/>
          <w:szCs w:val="22"/>
          <w:lang w:val="sr-Latn-ME" w:eastAsia="ja-JP"/>
        </w:rPr>
        <w:t xml:space="preserve"> i poremećaja ukusa</w:t>
      </w:r>
    </w:p>
    <w:p w14:paraId="09AB0B64" w14:textId="065D636D" w:rsidR="00810005" w:rsidRPr="00C55FF9" w:rsidRDefault="00C42547" w:rsidP="005332DE">
      <w:pPr>
        <w:jc w:val="both"/>
        <w:rPr>
          <w:sz w:val="22"/>
          <w:szCs w:val="22"/>
          <w:lang w:val="sr-Latn-ME" w:eastAsia="ja-JP"/>
        </w:rPr>
      </w:pPr>
      <w:r w:rsidRPr="00C55FF9">
        <w:rPr>
          <w:sz w:val="22"/>
          <w:szCs w:val="22"/>
          <w:vertAlign w:val="superscript"/>
          <w:lang w:val="sr-Latn-ME" w:eastAsia="ja-JP"/>
        </w:rPr>
        <w:t>4</w:t>
      </w:r>
      <w:r w:rsidR="00810005" w:rsidRPr="00C55FF9">
        <w:rPr>
          <w:sz w:val="22"/>
          <w:szCs w:val="22"/>
          <w:vertAlign w:val="superscript"/>
          <w:lang w:val="sr-Latn-ME" w:eastAsia="ja-JP"/>
        </w:rPr>
        <w:t>)</w:t>
      </w:r>
      <w:r w:rsidR="00810005" w:rsidRPr="00C55FF9">
        <w:rPr>
          <w:sz w:val="22"/>
          <w:szCs w:val="22"/>
          <w:lang w:val="sr-Latn-ME" w:eastAsia="ja-JP"/>
        </w:rPr>
        <w:t xml:space="preserve"> uključuje slučajeve zamagljenog vida, oštećenja vida, zamućenja u vidnom polju, smanjene oštrine vida, </w:t>
      </w:r>
      <w:proofErr w:type="spellStart"/>
      <w:r w:rsidR="00810005" w:rsidRPr="00C55FF9">
        <w:rPr>
          <w:sz w:val="22"/>
          <w:szCs w:val="22"/>
          <w:lang w:val="sr-Latn-ME" w:eastAsia="ja-JP"/>
        </w:rPr>
        <w:t>astenopije</w:t>
      </w:r>
      <w:proofErr w:type="spellEnd"/>
      <w:r w:rsidRPr="00C55FF9">
        <w:rPr>
          <w:sz w:val="22"/>
          <w:szCs w:val="22"/>
          <w:lang w:val="sr-Latn-ME" w:eastAsia="ja-JP"/>
        </w:rPr>
        <w:t xml:space="preserve">, </w:t>
      </w:r>
      <w:proofErr w:type="spellStart"/>
      <w:r w:rsidR="00810005" w:rsidRPr="00C55FF9">
        <w:rPr>
          <w:sz w:val="22"/>
          <w:szCs w:val="22"/>
          <w:lang w:val="sr-Latn-ME" w:eastAsia="ja-JP"/>
        </w:rPr>
        <w:t>diplopije</w:t>
      </w:r>
      <w:proofErr w:type="spellEnd"/>
      <w:r w:rsidRPr="00C55FF9">
        <w:rPr>
          <w:sz w:val="22"/>
          <w:szCs w:val="22"/>
          <w:lang w:val="sr-Latn-ME" w:eastAsia="ja-JP"/>
        </w:rPr>
        <w:t xml:space="preserve">, fotofobije i </w:t>
      </w:r>
      <w:proofErr w:type="spellStart"/>
      <w:r w:rsidRPr="00C55FF9">
        <w:rPr>
          <w:sz w:val="22"/>
          <w:szCs w:val="22"/>
          <w:lang w:val="sr-Latn-ME" w:eastAsia="ja-JP"/>
        </w:rPr>
        <w:t>fotopsije</w:t>
      </w:r>
      <w:proofErr w:type="spellEnd"/>
      <w:r w:rsidRPr="00C55FF9">
        <w:rPr>
          <w:sz w:val="22"/>
          <w:szCs w:val="22"/>
          <w:lang w:val="sr-Latn-ME" w:eastAsia="ja-JP"/>
        </w:rPr>
        <w:t>.</w:t>
      </w:r>
    </w:p>
    <w:p w14:paraId="01E0AEF5" w14:textId="47BC0A57" w:rsidR="00810005" w:rsidRPr="00C55FF9" w:rsidRDefault="00C42547" w:rsidP="005332DE">
      <w:pPr>
        <w:jc w:val="both"/>
        <w:rPr>
          <w:sz w:val="22"/>
          <w:szCs w:val="22"/>
          <w:lang w:val="sr-Latn-ME" w:eastAsia="ja-JP"/>
        </w:rPr>
      </w:pPr>
      <w:r w:rsidRPr="00C55FF9">
        <w:rPr>
          <w:sz w:val="22"/>
          <w:szCs w:val="22"/>
          <w:vertAlign w:val="superscript"/>
          <w:lang w:val="sr-Latn-ME" w:eastAsia="ja-JP"/>
        </w:rPr>
        <w:t>5</w:t>
      </w:r>
      <w:r w:rsidR="00810005" w:rsidRPr="00C55FF9">
        <w:rPr>
          <w:sz w:val="22"/>
          <w:szCs w:val="22"/>
          <w:vertAlign w:val="superscript"/>
          <w:lang w:val="sr-Latn-ME" w:eastAsia="ja-JP"/>
        </w:rPr>
        <w:t>)</w:t>
      </w:r>
      <w:r w:rsidR="00810005" w:rsidRPr="00C55FF9">
        <w:rPr>
          <w:sz w:val="22"/>
          <w:szCs w:val="22"/>
          <w:lang w:val="sr-Latn-ME" w:eastAsia="ja-JP"/>
        </w:rPr>
        <w:t xml:space="preserve"> uključuje slučajeve </w:t>
      </w:r>
      <w:proofErr w:type="spellStart"/>
      <w:r w:rsidR="00810005" w:rsidRPr="00C55FF9">
        <w:rPr>
          <w:sz w:val="22"/>
          <w:szCs w:val="22"/>
          <w:lang w:val="sr-Latn-ME" w:eastAsia="ja-JP"/>
        </w:rPr>
        <w:t>bradikardije</w:t>
      </w:r>
      <w:proofErr w:type="spellEnd"/>
      <w:r w:rsidR="00810005" w:rsidRPr="00C55FF9">
        <w:rPr>
          <w:sz w:val="22"/>
          <w:szCs w:val="22"/>
          <w:lang w:val="sr-Latn-ME" w:eastAsia="ja-JP"/>
        </w:rPr>
        <w:t xml:space="preserve"> i </w:t>
      </w:r>
      <w:proofErr w:type="spellStart"/>
      <w:r w:rsidR="00810005" w:rsidRPr="00C55FF9">
        <w:rPr>
          <w:sz w:val="22"/>
          <w:szCs w:val="22"/>
          <w:lang w:val="sr-Latn-ME" w:eastAsia="ja-JP"/>
        </w:rPr>
        <w:t>sinusne</w:t>
      </w:r>
      <w:proofErr w:type="spellEnd"/>
      <w:r w:rsidR="00810005" w:rsidRPr="00C55FF9">
        <w:rPr>
          <w:sz w:val="22"/>
          <w:szCs w:val="22"/>
          <w:lang w:val="sr-Latn-ME" w:eastAsia="ja-JP"/>
        </w:rPr>
        <w:t xml:space="preserve"> </w:t>
      </w:r>
      <w:proofErr w:type="spellStart"/>
      <w:r w:rsidR="00810005" w:rsidRPr="00C55FF9">
        <w:rPr>
          <w:sz w:val="22"/>
          <w:szCs w:val="22"/>
          <w:lang w:val="sr-Latn-ME" w:eastAsia="ja-JP"/>
        </w:rPr>
        <w:t>bradikardije</w:t>
      </w:r>
      <w:proofErr w:type="spellEnd"/>
    </w:p>
    <w:p w14:paraId="23A4A640" w14:textId="13E578DC" w:rsidR="00810005" w:rsidRPr="00C55FF9" w:rsidRDefault="00C42547">
      <w:pPr>
        <w:jc w:val="both"/>
        <w:rPr>
          <w:sz w:val="22"/>
          <w:szCs w:val="22"/>
          <w:lang w:val="sr-Latn-ME" w:eastAsia="ja-JP"/>
        </w:rPr>
      </w:pPr>
      <w:r w:rsidRPr="00C55FF9">
        <w:rPr>
          <w:sz w:val="22"/>
          <w:szCs w:val="22"/>
          <w:vertAlign w:val="superscript"/>
          <w:lang w:val="sr-Latn-ME" w:eastAsia="ja-JP"/>
        </w:rPr>
        <w:t>6</w:t>
      </w:r>
      <w:r w:rsidR="00810005" w:rsidRPr="00C55FF9">
        <w:rPr>
          <w:sz w:val="22"/>
          <w:szCs w:val="22"/>
          <w:vertAlign w:val="superscript"/>
          <w:lang w:val="sr-Latn-ME" w:eastAsia="ja-JP"/>
        </w:rPr>
        <w:t>)</w:t>
      </w:r>
      <w:r w:rsidR="00810005" w:rsidRPr="00C55FF9">
        <w:rPr>
          <w:sz w:val="22"/>
          <w:szCs w:val="22"/>
          <w:lang w:val="sr-Latn-ME" w:eastAsia="ja-JP"/>
        </w:rPr>
        <w:t xml:space="preserve"> uključuje slučajeve </w:t>
      </w:r>
      <w:proofErr w:type="spellStart"/>
      <w:r w:rsidR="00810005" w:rsidRPr="00C55FF9">
        <w:rPr>
          <w:sz w:val="22"/>
          <w:szCs w:val="22"/>
          <w:lang w:val="sr-Latn-ME" w:eastAsia="ja-JP"/>
        </w:rPr>
        <w:t>stomatitisa</w:t>
      </w:r>
      <w:proofErr w:type="spellEnd"/>
      <w:r w:rsidR="00810005" w:rsidRPr="00C55FF9">
        <w:rPr>
          <w:sz w:val="22"/>
          <w:szCs w:val="22"/>
          <w:lang w:val="sr-Latn-ME" w:eastAsia="ja-JP"/>
        </w:rPr>
        <w:t xml:space="preserve"> i </w:t>
      </w:r>
      <w:proofErr w:type="spellStart"/>
      <w:r w:rsidR="00810005" w:rsidRPr="00C55FF9">
        <w:rPr>
          <w:sz w:val="22"/>
          <w:szCs w:val="22"/>
          <w:lang w:val="sr-Latn-ME" w:eastAsia="ja-JP"/>
        </w:rPr>
        <w:t>ulceracije</w:t>
      </w:r>
      <w:proofErr w:type="spellEnd"/>
      <w:r w:rsidR="00810005" w:rsidRPr="00C55FF9">
        <w:rPr>
          <w:sz w:val="22"/>
          <w:szCs w:val="22"/>
          <w:lang w:val="sr-Latn-ME" w:eastAsia="ja-JP"/>
        </w:rPr>
        <w:t xml:space="preserve"> u ustima</w:t>
      </w:r>
    </w:p>
    <w:p w14:paraId="7E8AB665" w14:textId="5467FFC0" w:rsidR="00810005" w:rsidRPr="00C55FF9" w:rsidRDefault="00C42547">
      <w:pPr>
        <w:jc w:val="both"/>
        <w:rPr>
          <w:sz w:val="22"/>
          <w:szCs w:val="22"/>
          <w:lang w:val="sr-Latn-ME" w:eastAsia="ja-JP"/>
        </w:rPr>
      </w:pPr>
      <w:r w:rsidRPr="00C55FF9">
        <w:rPr>
          <w:sz w:val="22"/>
          <w:szCs w:val="22"/>
          <w:vertAlign w:val="superscript"/>
          <w:lang w:val="sr-Latn-ME" w:eastAsia="ja-JP"/>
        </w:rPr>
        <w:t>7</w:t>
      </w:r>
      <w:r w:rsidR="00810005" w:rsidRPr="00C55FF9">
        <w:rPr>
          <w:sz w:val="22"/>
          <w:szCs w:val="22"/>
          <w:vertAlign w:val="superscript"/>
          <w:lang w:val="sr-Latn-ME" w:eastAsia="ja-JP"/>
        </w:rPr>
        <w:t>)</w:t>
      </w:r>
      <w:r w:rsidR="00810005" w:rsidRPr="00C55FF9">
        <w:rPr>
          <w:sz w:val="22"/>
          <w:szCs w:val="22"/>
          <w:lang w:val="sr-Latn-ME" w:eastAsia="ja-JP"/>
        </w:rPr>
        <w:t xml:space="preserve"> uključuje slučajeve povišenih vrijednosti </w:t>
      </w:r>
      <w:proofErr w:type="spellStart"/>
      <w:r w:rsidR="00810005" w:rsidRPr="00C55FF9">
        <w:rPr>
          <w:sz w:val="22"/>
          <w:szCs w:val="22"/>
          <w:lang w:val="sr-Latn-ME" w:eastAsia="ja-JP"/>
        </w:rPr>
        <w:t>bilirubina</w:t>
      </w:r>
      <w:proofErr w:type="spellEnd"/>
      <w:r w:rsidR="00810005" w:rsidRPr="00C55FF9">
        <w:rPr>
          <w:sz w:val="22"/>
          <w:szCs w:val="22"/>
          <w:lang w:val="sr-Latn-ME" w:eastAsia="ja-JP"/>
        </w:rPr>
        <w:t xml:space="preserve"> u krvi, </w:t>
      </w:r>
      <w:proofErr w:type="spellStart"/>
      <w:r w:rsidR="00810005" w:rsidRPr="00C55FF9">
        <w:rPr>
          <w:sz w:val="22"/>
          <w:szCs w:val="22"/>
          <w:lang w:val="sr-Latn-ME" w:eastAsia="ja-JP"/>
        </w:rPr>
        <w:t>hiperbilirubinemije</w:t>
      </w:r>
      <w:proofErr w:type="spellEnd"/>
      <w:r w:rsidRPr="00C55FF9">
        <w:rPr>
          <w:sz w:val="22"/>
          <w:szCs w:val="22"/>
          <w:lang w:val="sr-Latn-ME" w:eastAsia="ja-JP"/>
        </w:rPr>
        <w:t xml:space="preserve">, </w:t>
      </w:r>
      <w:r w:rsidR="00810005" w:rsidRPr="00C55FF9">
        <w:rPr>
          <w:sz w:val="22"/>
          <w:szCs w:val="22"/>
          <w:lang w:val="sr-Latn-ME" w:eastAsia="ja-JP"/>
        </w:rPr>
        <w:t xml:space="preserve">povišenih vrijednosti </w:t>
      </w:r>
      <w:proofErr w:type="spellStart"/>
      <w:r w:rsidR="00810005" w:rsidRPr="00C55FF9">
        <w:rPr>
          <w:sz w:val="22"/>
          <w:szCs w:val="22"/>
          <w:lang w:val="sr-Latn-ME" w:eastAsia="ja-JP"/>
        </w:rPr>
        <w:t>konjugovanog</w:t>
      </w:r>
      <w:proofErr w:type="spellEnd"/>
      <w:r w:rsidR="00810005" w:rsidRPr="00C55FF9">
        <w:rPr>
          <w:sz w:val="22"/>
          <w:szCs w:val="22"/>
          <w:lang w:val="sr-Latn-ME" w:eastAsia="ja-JP"/>
        </w:rPr>
        <w:t xml:space="preserve">  </w:t>
      </w:r>
      <w:proofErr w:type="spellStart"/>
      <w:r w:rsidR="00810005" w:rsidRPr="00C55FF9">
        <w:rPr>
          <w:sz w:val="22"/>
          <w:szCs w:val="22"/>
          <w:lang w:val="sr-Latn-ME" w:eastAsia="ja-JP"/>
        </w:rPr>
        <w:t>bilirubina</w:t>
      </w:r>
      <w:proofErr w:type="spellEnd"/>
      <w:r w:rsidRPr="00C55FF9">
        <w:rPr>
          <w:sz w:val="22"/>
          <w:szCs w:val="22"/>
          <w:lang w:val="sr-Latn-ME" w:eastAsia="ja-JP"/>
        </w:rPr>
        <w:t xml:space="preserve"> i povišenih vrijednosti </w:t>
      </w:r>
      <w:proofErr w:type="spellStart"/>
      <w:r w:rsidRPr="00C55FF9">
        <w:rPr>
          <w:sz w:val="22"/>
          <w:szCs w:val="22"/>
          <w:lang w:val="sr-Latn-ME" w:eastAsia="ja-JP"/>
        </w:rPr>
        <w:t>nekonjugovanog</w:t>
      </w:r>
      <w:proofErr w:type="spellEnd"/>
      <w:r w:rsidRPr="00C55FF9">
        <w:rPr>
          <w:sz w:val="22"/>
          <w:szCs w:val="22"/>
          <w:lang w:val="sr-Latn-ME" w:eastAsia="ja-JP"/>
        </w:rPr>
        <w:t xml:space="preserve"> </w:t>
      </w:r>
      <w:proofErr w:type="spellStart"/>
      <w:r w:rsidRPr="00C55FF9">
        <w:rPr>
          <w:sz w:val="22"/>
          <w:szCs w:val="22"/>
          <w:lang w:val="sr-Latn-ME" w:eastAsia="ja-JP"/>
        </w:rPr>
        <w:t>bilirubina</w:t>
      </w:r>
      <w:proofErr w:type="spellEnd"/>
      <w:r w:rsidRPr="00C55FF9">
        <w:rPr>
          <w:sz w:val="22"/>
          <w:szCs w:val="22"/>
          <w:lang w:val="sr-Latn-ME" w:eastAsia="ja-JP"/>
        </w:rPr>
        <w:t xml:space="preserve"> u krvi.</w:t>
      </w:r>
    </w:p>
    <w:p w14:paraId="2A844D09" w14:textId="75A25B8E" w:rsidR="00810005" w:rsidRPr="00C55FF9" w:rsidRDefault="00D61CD0" w:rsidP="005332DE">
      <w:pPr>
        <w:jc w:val="both"/>
        <w:rPr>
          <w:sz w:val="22"/>
          <w:szCs w:val="22"/>
          <w:lang w:val="sr-Latn-ME" w:eastAsia="ja-JP"/>
        </w:rPr>
      </w:pPr>
      <w:r w:rsidRPr="00C55FF9">
        <w:rPr>
          <w:sz w:val="22"/>
          <w:szCs w:val="22"/>
          <w:vertAlign w:val="superscript"/>
          <w:lang w:val="sr-Latn-ME" w:eastAsia="ja-JP"/>
        </w:rPr>
        <w:t>8</w:t>
      </w:r>
      <w:r w:rsidR="00810005" w:rsidRPr="00C55FF9">
        <w:rPr>
          <w:sz w:val="22"/>
          <w:szCs w:val="22"/>
          <w:vertAlign w:val="superscript"/>
          <w:lang w:val="sr-Latn-ME" w:eastAsia="ja-JP"/>
        </w:rPr>
        <w:t>)</w:t>
      </w:r>
      <w:r w:rsidR="00810005" w:rsidRPr="00C55FF9">
        <w:rPr>
          <w:sz w:val="22"/>
          <w:szCs w:val="22"/>
          <w:lang w:val="sr-Latn-ME" w:eastAsia="ja-JP"/>
        </w:rPr>
        <w:t xml:space="preserve"> uključuje dva pacijenta sa prijavljenim </w:t>
      </w:r>
      <w:proofErr w:type="spellStart"/>
      <w:r w:rsidR="00810005" w:rsidRPr="00C55FF9">
        <w:rPr>
          <w:sz w:val="22"/>
          <w:szCs w:val="22"/>
          <w:lang w:val="sr-Latn-ME" w:eastAsia="ja-JP"/>
        </w:rPr>
        <w:t>MedDRA</w:t>
      </w:r>
      <w:proofErr w:type="spellEnd"/>
      <w:r w:rsidR="00810005" w:rsidRPr="00C55FF9">
        <w:rPr>
          <w:sz w:val="22"/>
          <w:szCs w:val="22"/>
          <w:lang w:val="sr-Latn-ME" w:eastAsia="ja-JP"/>
        </w:rPr>
        <w:t xml:space="preserve"> pojmom oštećenja jetre indukovanog djelovanjem lijeka, kao i jednog pacijenta s prijavljenim povišenim vrijednostima AST i ALT  stepena 4 koji je imao dokumentovano oštećenje jetre indukovano djelovanjem lijeka, potvrđeno biopsijom jetre</w:t>
      </w:r>
    </w:p>
    <w:p w14:paraId="308C0DFD" w14:textId="1D78F319" w:rsidR="00810005" w:rsidRPr="00C55FF9" w:rsidRDefault="00D61CD0" w:rsidP="005332DE">
      <w:pPr>
        <w:jc w:val="both"/>
        <w:rPr>
          <w:sz w:val="22"/>
          <w:szCs w:val="22"/>
          <w:lang w:val="sr-Latn-ME" w:eastAsia="ja-JP"/>
        </w:rPr>
      </w:pPr>
      <w:r w:rsidRPr="00C55FF9">
        <w:rPr>
          <w:sz w:val="22"/>
          <w:szCs w:val="22"/>
          <w:vertAlign w:val="superscript"/>
          <w:lang w:val="sr-Latn-ME" w:eastAsia="ja-JP"/>
        </w:rPr>
        <w:t>9</w:t>
      </w:r>
      <w:r w:rsidR="00810005" w:rsidRPr="00C55FF9">
        <w:rPr>
          <w:sz w:val="22"/>
          <w:szCs w:val="22"/>
          <w:vertAlign w:val="superscript"/>
          <w:lang w:val="sr-Latn-ME" w:eastAsia="ja-JP"/>
        </w:rPr>
        <w:t>)</w:t>
      </w:r>
      <w:r w:rsidR="00810005" w:rsidRPr="00C55FF9">
        <w:rPr>
          <w:sz w:val="22"/>
          <w:szCs w:val="22"/>
          <w:lang w:val="sr-Latn-ME" w:eastAsia="ja-JP"/>
        </w:rPr>
        <w:t xml:space="preserve"> uključuje slučajeve osipa, </w:t>
      </w:r>
      <w:proofErr w:type="spellStart"/>
      <w:r w:rsidR="00810005" w:rsidRPr="00C55FF9">
        <w:rPr>
          <w:sz w:val="22"/>
          <w:szCs w:val="22"/>
          <w:lang w:val="sr-Latn-ME" w:eastAsia="ja-JP"/>
        </w:rPr>
        <w:t>makulo</w:t>
      </w:r>
      <w:r w:rsidR="00062BD1" w:rsidRPr="00C55FF9">
        <w:rPr>
          <w:sz w:val="22"/>
          <w:szCs w:val="22"/>
          <w:lang w:val="sr-Latn-ME" w:eastAsia="ja-JP"/>
        </w:rPr>
        <w:t>-</w:t>
      </w:r>
      <w:r w:rsidR="00810005" w:rsidRPr="00C55FF9">
        <w:rPr>
          <w:sz w:val="22"/>
          <w:szCs w:val="22"/>
          <w:lang w:val="sr-Latn-ME" w:eastAsia="ja-JP"/>
        </w:rPr>
        <w:t>papularnog</w:t>
      </w:r>
      <w:proofErr w:type="spellEnd"/>
      <w:r w:rsidR="00810005" w:rsidRPr="00C55FF9">
        <w:rPr>
          <w:sz w:val="22"/>
          <w:szCs w:val="22"/>
          <w:lang w:val="sr-Latn-ME" w:eastAsia="ja-JP"/>
        </w:rPr>
        <w:t xml:space="preserve"> osipa, </w:t>
      </w:r>
      <w:proofErr w:type="spellStart"/>
      <w:r w:rsidR="00810005" w:rsidRPr="00C55FF9">
        <w:rPr>
          <w:sz w:val="22"/>
          <w:szCs w:val="22"/>
          <w:lang w:val="sr-Latn-ME" w:eastAsia="ja-JP"/>
        </w:rPr>
        <w:t>akneiformnog</w:t>
      </w:r>
      <w:proofErr w:type="spellEnd"/>
      <w:r w:rsidR="00810005" w:rsidRPr="00C55FF9">
        <w:rPr>
          <w:sz w:val="22"/>
          <w:szCs w:val="22"/>
          <w:lang w:val="sr-Latn-ME" w:eastAsia="ja-JP"/>
        </w:rPr>
        <w:t xml:space="preserve"> dermatitisa, </w:t>
      </w:r>
      <w:proofErr w:type="spellStart"/>
      <w:r w:rsidR="00810005" w:rsidRPr="00C55FF9">
        <w:rPr>
          <w:sz w:val="22"/>
          <w:szCs w:val="22"/>
          <w:lang w:val="sr-Latn-ME" w:eastAsia="ja-JP"/>
        </w:rPr>
        <w:t>eritema</w:t>
      </w:r>
      <w:proofErr w:type="spellEnd"/>
      <w:r w:rsidR="00810005" w:rsidRPr="00C55FF9">
        <w:rPr>
          <w:sz w:val="22"/>
          <w:szCs w:val="22"/>
          <w:lang w:val="sr-Latn-ME" w:eastAsia="ja-JP"/>
        </w:rPr>
        <w:t>, generaliz</w:t>
      </w:r>
      <w:r w:rsidR="00062BD1" w:rsidRPr="00C55FF9">
        <w:rPr>
          <w:sz w:val="22"/>
          <w:szCs w:val="22"/>
          <w:lang w:val="sr-Latn-ME" w:eastAsia="ja-JP"/>
        </w:rPr>
        <w:t>ovanog</w:t>
      </w:r>
      <w:r w:rsidR="00810005" w:rsidRPr="00C55FF9">
        <w:rPr>
          <w:sz w:val="22"/>
          <w:szCs w:val="22"/>
          <w:lang w:val="sr-Latn-ME" w:eastAsia="ja-JP"/>
        </w:rPr>
        <w:t xml:space="preserve"> osipa, </w:t>
      </w:r>
      <w:proofErr w:type="spellStart"/>
      <w:r w:rsidR="00810005" w:rsidRPr="00C55FF9">
        <w:rPr>
          <w:sz w:val="22"/>
          <w:szCs w:val="22"/>
          <w:lang w:val="sr-Latn-ME" w:eastAsia="ja-JP"/>
        </w:rPr>
        <w:t>papularnog</w:t>
      </w:r>
      <w:proofErr w:type="spellEnd"/>
      <w:r w:rsidR="00810005" w:rsidRPr="00C55FF9">
        <w:rPr>
          <w:sz w:val="22"/>
          <w:szCs w:val="22"/>
          <w:lang w:val="sr-Latn-ME" w:eastAsia="ja-JP"/>
        </w:rPr>
        <w:t xml:space="preserve"> osipa, </w:t>
      </w:r>
      <w:proofErr w:type="spellStart"/>
      <w:r w:rsidR="00810005" w:rsidRPr="00C55FF9">
        <w:rPr>
          <w:sz w:val="22"/>
          <w:szCs w:val="22"/>
          <w:lang w:val="sr-Latn-ME" w:eastAsia="ja-JP"/>
        </w:rPr>
        <w:t>pruritičkog</w:t>
      </w:r>
      <w:proofErr w:type="spellEnd"/>
      <w:r w:rsidR="00810005" w:rsidRPr="00C55FF9">
        <w:rPr>
          <w:sz w:val="22"/>
          <w:szCs w:val="22"/>
          <w:lang w:val="sr-Latn-ME" w:eastAsia="ja-JP"/>
        </w:rPr>
        <w:t xml:space="preserve"> osipa, </w:t>
      </w:r>
      <w:proofErr w:type="spellStart"/>
      <w:r w:rsidR="00810005" w:rsidRPr="00C55FF9">
        <w:rPr>
          <w:sz w:val="22"/>
          <w:szCs w:val="22"/>
          <w:lang w:val="sr-Latn-ME" w:eastAsia="ja-JP"/>
        </w:rPr>
        <w:t>makularnog</w:t>
      </w:r>
      <w:proofErr w:type="spellEnd"/>
      <w:r w:rsidR="00810005" w:rsidRPr="00C55FF9">
        <w:rPr>
          <w:sz w:val="22"/>
          <w:szCs w:val="22"/>
          <w:lang w:val="sr-Latn-ME" w:eastAsia="ja-JP"/>
        </w:rPr>
        <w:t xml:space="preserve"> osipa</w:t>
      </w:r>
      <w:r w:rsidR="00F431D7" w:rsidRPr="00C55FF9">
        <w:rPr>
          <w:sz w:val="22"/>
          <w:szCs w:val="22"/>
          <w:lang w:val="sr-Latn-ME" w:eastAsia="ja-JP"/>
        </w:rPr>
        <w:t xml:space="preserve">, </w:t>
      </w:r>
      <w:proofErr w:type="spellStart"/>
      <w:r w:rsidR="00810005" w:rsidRPr="00C55FF9">
        <w:rPr>
          <w:sz w:val="22"/>
          <w:szCs w:val="22"/>
          <w:lang w:val="sr-Latn-ME" w:eastAsia="ja-JP"/>
        </w:rPr>
        <w:t>eksfolijatnog</w:t>
      </w:r>
      <w:proofErr w:type="spellEnd"/>
      <w:r w:rsidR="00810005" w:rsidRPr="00C55FF9">
        <w:rPr>
          <w:sz w:val="22"/>
          <w:szCs w:val="22"/>
          <w:lang w:val="sr-Latn-ME" w:eastAsia="ja-JP"/>
        </w:rPr>
        <w:t xml:space="preserve"> osipa</w:t>
      </w:r>
      <w:r w:rsidR="00F431D7" w:rsidRPr="00C55FF9">
        <w:rPr>
          <w:sz w:val="22"/>
          <w:szCs w:val="22"/>
          <w:lang w:val="sr-Latn-ME" w:eastAsia="ja-JP"/>
        </w:rPr>
        <w:t xml:space="preserve"> i </w:t>
      </w:r>
      <w:proofErr w:type="spellStart"/>
      <w:r w:rsidR="00F431D7" w:rsidRPr="00C55FF9">
        <w:rPr>
          <w:sz w:val="22"/>
          <w:szCs w:val="22"/>
          <w:lang w:val="sr-Latn-ME" w:eastAsia="ja-JP"/>
        </w:rPr>
        <w:t>eritematoznog</w:t>
      </w:r>
      <w:proofErr w:type="spellEnd"/>
      <w:r w:rsidR="00F431D7" w:rsidRPr="00C55FF9">
        <w:rPr>
          <w:sz w:val="22"/>
          <w:szCs w:val="22"/>
          <w:lang w:val="sr-Latn-ME" w:eastAsia="ja-JP"/>
        </w:rPr>
        <w:t xml:space="preserve"> osipa.</w:t>
      </w:r>
    </w:p>
    <w:p w14:paraId="080173D6" w14:textId="299DEE7B" w:rsidR="00810005" w:rsidRPr="00C55FF9" w:rsidRDefault="00C42547" w:rsidP="005332DE">
      <w:pPr>
        <w:jc w:val="both"/>
        <w:rPr>
          <w:sz w:val="22"/>
          <w:szCs w:val="22"/>
          <w:lang w:val="sr-Latn-ME" w:eastAsia="ja-JP"/>
        </w:rPr>
      </w:pPr>
      <w:r w:rsidRPr="00C55FF9">
        <w:rPr>
          <w:sz w:val="22"/>
          <w:szCs w:val="22"/>
          <w:vertAlign w:val="superscript"/>
          <w:lang w:val="sr-Latn-ME" w:eastAsia="ja-JP"/>
        </w:rPr>
        <w:t>1</w:t>
      </w:r>
      <w:r w:rsidR="00D61CD0" w:rsidRPr="00C55FF9">
        <w:rPr>
          <w:sz w:val="22"/>
          <w:szCs w:val="22"/>
          <w:vertAlign w:val="superscript"/>
          <w:lang w:val="sr-Latn-ME" w:eastAsia="ja-JP"/>
        </w:rPr>
        <w:t>0</w:t>
      </w:r>
      <w:r w:rsidR="00810005" w:rsidRPr="00C55FF9">
        <w:rPr>
          <w:sz w:val="22"/>
          <w:szCs w:val="22"/>
          <w:vertAlign w:val="superscript"/>
          <w:lang w:val="sr-Latn-ME" w:eastAsia="ja-JP"/>
        </w:rPr>
        <w:t>)</w:t>
      </w:r>
      <w:r w:rsidR="00810005" w:rsidRPr="00C55FF9">
        <w:rPr>
          <w:sz w:val="22"/>
          <w:szCs w:val="22"/>
          <w:lang w:val="sr-Latn-ME" w:eastAsia="ja-JP"/>
        </w:rPr>
        <w:t xml:space="preserve"> uključuje slučajeve </w:t>
      </w:r>
      <w:proofErr w:type="spellStart"/>
      <w:r w:rsidR="00810005" w:rsidRPr="00C55FF9">
        <w:rPr>
          <w:sz w:val="22"/>
          <w:szCs w:val="22"/>
          <w:lang w:val="sr-Latn-ME" w:eastAsia="ja-JP"/>
        </w:rPr>
        <w:t>mialgije</w:t>
      </w:r>
      <w:proofErr w:type="spellEnd"/>
      <w:r w:rsidRPr="00C55FF9">
        <w:rPr>
          <w:sz w:val="22"/>
          <w:szCs w:val="22"/>
          <w:lang w:val="sr-Latn-ME" w:eastAsia="ja-JP"/>
        </w:rPr>
        <w:t>,</w:t>
      </w:r>
      <w:r w:rsidR="00810005" w:rsidRPr="00C55FF9">
        <w:rPr>
          <w:sz w:val="22"/>
          <w:szCs w:val="22"/>
          <w:lang w:val="sr-Latn-ME" w:eastAsia="ja-JP"/>
        </w:rPr>
        <w:t xml:space="preserve"> mišićno-koštan</w:t>
      </w:r>
      <w:r w:rsidR="00062BD1" w:rsidRPr="00C55FF9">
        <w:rPr>
          <w:sz w:val="22"/>
          <w:szCs w:val="22"/>
          <w:lang w:val="sr-Latn-ME" w:eastAsia="ja-JP"/>
        </w:rPr>
        <w:t>og</w:t>
      </w:r>
      <w:r w:rsidR="00810005" w:rsidRPr="00C55FF9">
        <w:rPr>
          <w:sz w:val="22"/>
          <w:szCs w:val="22"/>
          <w:lang w:val="sr-Latn-ME" w:eastAsia="ja-JP"/>
        </w:rPr>
        <w:t xml:space="preserve"> bol</w:t>
      </w:r>
      <w:r w:rsidR="00062BD1" w:rsidRPr="00C55FF9">
        <w:rPr>
          <w:sz w:val="22"/>
          <w:szCs w:val="22"/>
          <w:lang w:val="sr-Latn-ME" w:eastAsia="ja-JP"/>
        </w:rPr>
        <w:t>a</w:t>
      </w:r>
      <w:r w:rsidRPr="00C55FF9">
        <w:rPr>
          <w:sz w:val="22"/>
          <w:szCs w:val="22"/>
          <w:lang w:val="sr-Latn-ME" w:eastAsia="ja-JP"/>
        </w:rPr>
        <w:t xml:space="preserve"> i </w:t>
      </w:r>
      <w:proofErr w:type="spellStart"/>
      <w:r w:rsidRPr="00C55FF9">
        <w:rPr>
          <w:sz w:val="22"/>
          <w:szCs w:val="22"/>
          <w:lang w:val="sr-Latn-ME" w:eastAsia="ja-JP"/>
        </w:rPr>
        <w:t>artralgije</w:t>
      </w:r>
      <w:proofErr w:type="spellEnd"/>
    </w:p>
    <w:p w14:paraId="3AC592D0" w14:textId="1E9906C9" w:rsidR="00810005" w:rsidRPr="00C55FF9" w:rsidRDefault="00D61CD0">
      <w:pPr>
        <w:jc w:val="both"/>
        <w:rPr>
          <w:sz w:val="22"/>
          <w:szCs w:val="22"/>
          <w:lang w:val="sr-Latn-ME" w:eastAsia="ja-JP"/>
        </w:rPr>
      </w:pPr>
      <w:r w:rsidRPr="00C55FF9">
        <w:rPr>
          <w:sz w:val="22"/>
          <w:szCs w:val="22"/>
          <w:vertAlign w:val="superscript"/>
          <w:lang w:val="sr-Latn-ME" w:eastAsia="ja-JP"/>
        </w:rPr>
        <w:t>11</w:t>
      </w:r>
      <w:r w:rsidR="00810005" w:rsidRPr="00C55FF9">
        <w:rPr>
          <w:sz w:val="22"/>
          <w:szCs w:val="22"/>
          <w:vertAlign w:val="superscript"/>
          <w:lang w:val="sr-Latn-ME" w:eastAsia="ja-JP"/>
        </w:rPr>
        <w:t>)</w:t>
      </w:r>
      <w:r w:rsidR="00810005" w:rsidRPr="00C55FF9">
        <w:rPr>
          <w:sz w:val="22"/>
          <w:szCs w:val="22"/>
          <w:lang w:val="sr-Latn-ME" w:eastAsia="ja-JP"/>
        </w:rPr>
        <w:t xml:space="preserve"> uključuje slučajeve perifernog </w:t>
      </w:r>
      <w:proofErr w:type="spellStart"/>
      <w:r w:rsidR="00810005" w:rsidRPr="00C55FF9">
        <w:rPr>
          <w:sz w:val="22"/>
          <w:szCs w:val="22"/>
          <w:lang w:val="sr-Latn-ME" w:eastAsia="ja-JP"/>
        </w:rPr>
        <w:t>edema</w:t>
      </w:r>
      <w:proofErr w:type="spellEnd"/>
      <w:r w:rsidR="00810005" w:rsidRPr="00C55FF9">
        <w:rPr>
          <w:sz w:val="22"/>
          <w:szCs w:val="22"/>
          <w:lang w:val="sr-Latn-ME" w:eastAsia="ja-JP"/>
        </w:rPr>
        <w:t xml:space="preserve">, </w:t>
      </w:r>
      <w:proofErr w:type="spellStart"/>
      <w:r w:rsidR="00810005" w:rsidRPr="00C55FF9">
        <w:rPr>
          <w:sz w:val="22"/>
          <w:szCs w:val="22"/>
          <w:lang w:val="sr-Latn-ME" w:eastAsia="ja-JP"/>
        </w:rPr>
        <w:t>edema</w:t>
      </w:r>
      <w:proofErr w:type="spellEnd"/>
      <w:r w:rsidR="00810005" w:rsidRPr="00C55FF9">
        <w:rPr>
          <w:sz w:val="22"/>
          <w:szCs w:val="22"/>
          <w:lang w:val="sr-Latn-ME" w:eastAsia="ja-JP"/>
        </w:rPr>
        <w:t>, generaliz</w:t>
      </w:r>
      <w:r w:rsidR="00062BD1" w:rsidRPr="00C55FF9">
        <w:rPr>
          <w:sz w:val="22"/>
          <w:szCs w:val="22"/>
          <w:lang w:val="sr-Latn-ME" w:eastAsia="ja-JP"/>
        </w:rPr>
        <w:t>ovanog</w:t>
      </w:r>
      <w:r w:rsidR="00810005" w:rsidRPr="00C55FF9">
        <w:rPr>
          <w:sz w:val="22"/>
          <w:szCs w:val="22"/>
          <w:lang w:val="sr-Latn-ME" w:eastAsia="ja-JP"/>
        </w:rPr>
        <w:t xml:space="preserve"> </w:t>
      </w:r>
      <w:proofErr w:type="spellStart"/>
      <w:r w:rsidR="00810005" w:rsidRPr="00C55FF9">
        <w:rPr>
          <w:sz w:val="22"/>
          <w:szCs w:val="22"/>
          <w:lang w:val="sr-Latn-ME" w:eastAsia="ja-JP"/>
        </w:rPr>
        <w:t>edema</w:t>
      </w:r>
      <w:proofErr w:type="spellEnd"/>
      <w:r w:rsidR="00810005" w:rsidRPr="00C55FF9">
        <w:rPr>
          <w:sz w:val="22"/>
          <w:szCs w:val="22"/>
          <w:lang w:val="sr-Latn-ME" w:eastAsia="ja-JP"/>
        </w:rPr>
        <w:t xml:space="preserve">, </w:t>
      </w:r>
      <w:proofErr w:type="spellStart"/>
      <w:r w:rsidR="00810005" w:rsidRPr="00C55FF9">
        <w:rPr>
          <w:sz w:val="22"/>
          <w:szCs w:val="22"/>
          <w:lang w:val="sr-Latn-ME" w:eastAsia="ja-JP"/>
        </w:rPr>
        <w:t>edema</w:t>
      </w:r>
      <w:proofErr w:type="spellEnd"/>
      <w:r w:rsidR="00810005" w:rsidRPr="00C55FF9">
        <w:rPr>
          <w:sz w:val="22"/>
          <w:szCs w:val="22"/>
          <w:lang w:val="sr-Latn-ME" w:eastAsia="ja-JP"/>
        </w:rPr>
        <w:t xml:space="preserve"> kapka, </w:t>
      </w:r>
      <w:proofErr w:type="spellStart"/>
      <w:r w:rsidR="00810005" w:rsidRPr="00C55FF9">
        <w:rPr>
          <w:sz w:val="22"/>
          <w:szCs w:val="22"/>
          <w:lang w:val="sr-Latn-ME" w:eastAsia="ja-JP"/>
        </w:rPr>
        <w:t>periorbitalnog</w:t>
      </w:r>
      <w:proofErr w:type="spellEnd"/>
      <w:r w:rsidR="00810005" w:rsidRPr="00C55FF9">
        <w:rPr>
          <w:sz w:val="22"/>
          <w:szCs w:val="22"/>
          <w:lang w:val="sr-Latn-ME" w:eastAsia="ja-JP"/>
        </w:rPr>
        <w:t xml:space="preserve"> </w:t>
      </w:r>
      <w:proofErr w:type="spellStart"/>
      <w:r w:rsidR="00810005" w:rsidRPr="00C55FF9">
        <w:rPr>
          <w:sz w:val="22"/>
          <w:szCs w:val="22"/>
          <w:lang w:val="sr-Latn-ME" w:eastAsia="ja-JP"/>
        </w:rPr>
        <w:t>edema</w:t>
      </w:r>
      <w:proofErr w:type="spellEnd"/>
      <w:r w:rsidR="00810005" w:rsidRPr="00C55FF9">
        <w:rPr>
          <w:sz w:val="22"/>
          <w:szCs w:val="22"/>
          <w:lang w:val="sr-Latn-ME" w:eastAsia="ja-JP"/>
        </w:rPr>
        <w:t xml:space="preserve">, </w:t>
      </w:r>
      <w:proofErr w:type="spellStart"/>
      <w:r w:rsidR="00810005" w:rsidRPr="00C55FF9">
        <w:rPr>
          <w:sz w:val="22"/>
          <w:szCs w:val="22"/>
          <w:lang w:val="sr-Latn-ME" w:eastAsia="ja-JP"/>
        </w:rPr>
        <w:t>edema</w:t>
      </w:r>
      <w:proofErr w:type="spellEnd"/>
      <w:r w:rsidR="00810005" w:rsidRPr="00C55FF9">
        <w:rPr>
          <w:sz w:val="22"/>
          <w:szCs w:val="22"/>
          <w:lang w:val="sr-Latn-ME" w:eastAsia="ja-JP"/>
        </w:rPr>
        <w:t xml:space="preserve"> lica</w:t>
      </w:r>
      <w:r w:rsidR="00F431D7" w:rsidRPr="00C55FF9">
        <w:rPr>
          <w:sz w:val="22"/>
          <w:szCs w:val="22"/>
          <w:lang w:val="sr-Latn-ME" w:eastAsia="ja-JP"/>
        </w:rPr>
        <w:t xml:space="preserve">, </w:t>
      </w:r>
      <w:r w:rsidR="00810005" w:rsidRPr="00C55FF9">
        <w:rPr>
          <w:sz w:val="22"/>
          <w:szCs w:val="22"/>
          <w:lang w:val="sr-Latn-ME" w:eastAsia="ja-JP"/>
        </w:rPr>
        <w:t xml:space="preserve">lokalizovanog </w:t>
      </w:r>
      <w:proofErr w:type="spellStart"/>
      <w:r w:rsidR="00810005" w:rsidRPr="00C55FF9">
        <w:rPr>
          <w:sz w:val="22"/>
          <w:szCs w:val="22"/>
          <w:lang w:val="sr-Latn-ME" w:eastAsia="ja-JP"/>
        </w:rPr>
        <w:t>edema</w:t>
      </w:r>
      <w:proofErr w:type="spellEnd"/>
      <w:r w:rsidR="00F431D7" w:rsidRPr="00C55FF9">
        <w:rPr>
          <w:sz w:val="22"/>
          <w:szCs w:val="22"/>
          <w:lang w:val="sr-Latn-ME" w:eastAsia="ja-JP"/>
        </w:rPr>
        <w:t xml:space="preserve">, perifernog oticanja, oticanja lica, </w:t>
      </w:r>
      <w:r w:rsidR="00A158D5" w:rsidRPr="00C55FF9">
        <w:rPr>
          <w:sz w:val="22"/>
          <w:szCs w:val="22"/>
          <w:lang w:val="sr-Latn-ME" w:eastAsia="ja-JP"/>
        </w:rPr>
        <w:t xml:space="preserve">oticanja </w:t>
      </w:r>
      <w:r w:rsidR="00F431D7" w:rsidRPr="00C55FF9">
        <w:rPr>
          <w:sz w:val="22"/>
          <w:szCs w:val="22"/>
          <w:lang w:val="sr-Latn-ME" w:eastAsia="ja-JP"/>
        </w:rPr>
        <w:t>usana,</w:t>
      </w:r>
      <w:r w:rsidR="00A158D5" w:rsidRPr="00C55FF9">
        <w:rPr>
          <w:sz w:val="22"/>
          <w:szCs w:val="22"/>
          <w:lang w:val="sr-Latn-ME" w:eastAsia="ja-JP"/>
        </w:rPr>
        <w:t xml:space="preserve"> oticanja,</w:t>
      </w:r>
      <w:r w:rsidR="00F431D7" w:rsidRPr="00C55FF9">
        <w:rPr>
          <w:sz w:val="22"/>
          <w:szCs w:val="22"/>
          <w:lang w:val="sr-Latn-ME" w:eastAsia="ja-JP"/>
        </w:rPr>
        <w:t xml:space="preserve"> </w:t>
      </w:r>
      <w:r w:rsidR="00A158D5" w:rsidRPr="00C55FF9">
        <w:rPr>
          <w:sz w:val="22"/>
          <w:szCs w:val="22"/>
          <w:lang w:val="sr-Latn-ME" w:eastAsia="ja-JP"/>
        </w:rPr>
        <w:t xml:space="preserve">oticanja </w:t>
      </w:r>
      <w:r w:rsidR="00F431D7" w:rsidRPr="00C55FF9">
        <w:rPr>
          <w:sz w:val="22"/>
          <w:szCs w:val="22"/>
          <w:lang w:val="sr-Latn-ME" w:eastAsia="ja-JP"/>
        </w:rPr>
        <w:t xml:space="preserve">zglobova i kapaka. </w:t>
      </w:r>
    </w:p>
    <w:p w14:paraId="1C8CD1F8" w14:textId="08AF5B33" w:rsidR="00D61CD0" w:rsidRPr="00C55FF9" w:rsidRDefault="00D61CD0">
      <w:pPr>
        <w:jc w:val="both"/>
        <w:rPr>
          <w:sz w:val="22"/>
          <w:szCs w:val="22"/>
          <w:lang w:val="sr-Latn-ME" w:eastAsia="ja-JP"/>
        </w:rPr>
      </w:pPr>
      <w:r w:rsidRPr="00C55FF9">
        <w:rPr>
          <w:sz w:val="22"/>
          <w:szCs w:val="22"/>
          <w:vertAlign w:val="superscript"/>
          <w:lang w:val="sr-Latn-ME" w:eastAsia="ja-JP"/>
        </w:rPr>
        <w:t>12)</w:t>
      </w:r>
      <w:r w:rsidRPr="00C55FF9">
        <w:rPr>
          <w:sz w:val="22"/>
          <w:szCs w:val="22"/>
          <w:lang w:val="sr-Latn-ME" w:eastAsia="ja-JP"/>
        </w:rPr>
        <w:t xml:space="preserve"> uključuje slučajeve </w:t>
      </w:r>
      <w:proofErr w:type="spellStart"/>
      <w:r w:rsidRPr="00C55FF9">
        <w:rPr>
          <w:sz w:val="22"/>
          <w:szCs w:val="22"/>
          <w:lang w:val="sr-Latn-ME" w:eastAsia="ja-JP"/>
        </w:rPr>
        <w:t>hiperurikemije</w:t>
      </w:r>
      <w:proofErr w:type="spellEnd"/>
      <w:r w:rsidRPr="00C55FF9">
        <w:rPr>
          <w:sz w:val="22"/>
          <w:szCs w:val="22"/>
          <w:lang w:val="sr-Latn-ME" w:eastAsia="ja-JP"/>
        </w:rPr>
        <w:t xml:space="preserve"> i povišene nivoe mokraćne kiseline u krvi.</w:t>
      </w:r>
    </w:p>
    <w:p w14:paraId="2F6CCCBC" w14:textId="5B4C6609" w:rsidR="00810005" w:rsidRPr="00C55FF9" w:rsidRDefault="0081000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87119C9" w14:textId="77777777" w:rsidR="00810005" w:rsidRPr="00C55FF9" w:rsidRDefault="00810005">
      <w:pPr>
        <w:jc w:val="both"/>
        <w:rPr>
          <w:sz w:val="22"/>
          <w:szCs w:val="22"/>
          <w:u w:val="single"/>
          <w:lang w:val="sr-Latn-ME"/>
        </w:rPr>
      </w:pPr>
      <w:r w:rsidRPr="00C55FF9">
        <w:rPr>
          <w:sz w:val="22"/>
          <w:szCs w:val="22"/>
          <w:u w:val="single"/>
          <w:lang w:val="sr-Latn-ME"/>
        </w:rPr>
        <w:t>Opis odabranih neželjenih dejstava lijeka</w:t>
      </w:r>
    </w:p>
    <w:p w14:paraId="34F3FD68" w14:textId="77777777" w:rsidR="00810005" w:rsidRPr="00C55FF9" w:rsidRDefault="00810005">
      <w:pPr>
        <w:jc w:val="both"/>
        <w:rPr>
          <w:sz w:val="22"/>
          <w:szCs w:val="22"/>
          <w:lang w:val="sr-Latn-ME"/>
        </w:rPr>
      </w:pPr>
    </w:p>
    <w:p w14:paraId="0F4D5C25" w14:textId="60BFB9C4" w:rsidR="00810005" w:rsidRPr="00C55FF9" w:rsidRDefault="00810005">
      <w:pPr>
        <w:jc w:val="both"/>
        <w:rPr>
          <w:i/>
          <w:sz w:val="22"/>
          <w:szCs w:val="22"/>
          <w:u w:val="single"/>
          <w:lang w:val="sr-Latn-ME"/>
        </w:rPr>
      </w:pPr>
      <w:proofErr w:type="spellStart"/>
      <w:r w:rsidRPr="00C55FF9">
        <w:rPr>
          <w:i/>
          <w:sz w:val="22"/>
          <w:szCs w:val="22"/>
          <w:u w:val="single"/>
          <w:lang w:val="sr-Latn-ME"/>
        </w:rPr>
        <w:t>Intersticij</w:t>
      </w:r>
      <w:r w:rsidR="00062BD1" w:rsidRPr="00C55FF9">
        <w:rPr>
          <w:i/>
          <w:sz w:val="22"/>
          <w:szCs w:val="22"/>
          <w:u w:val="single"/>
          <w:lang w:val="sr-Latn-ME"/>
        </w:rPr>
        <w:t>alna</w:t>
      </w:r>
      <w:proofErr w:type="spellEnd"/>
      <w:r w:rsidRPr="00C55FF9">
        <w:rPr>
          <w:i/>
          <w:sz w:val="22"/>
          <w:szCs w:val="22"/>
          <w:u w:val="single"/>
          <w:lang w:val="sr-Latn-ME"/>
        </w:rPr>
        <w:t xml:space="preserve"> bolest pluća (IBP) / </w:t>
      </w:r>
      <w:proofErr w:type="spellStart"/>
      <w:r w:rsidRPr="00C55FF9">
        <w:rPr>
          <w:i/>
          <w:sz w:val="22"/>
          <w:szCs w:val="22"/>
          <w:u w:val="single"/>
          <w:lang w:val="sr-Latn-ME"/>
        </w:rPr>
        <w:t>pneumonitis</w:t>
      </w:r>
      <w:proofErr w:type="spellEnd"/>
      <w:r w:rsidRPr="00C55FF9">
        <w:rPr>
          <w:i/>
          <w:sz w:val="22"/>
          <w:szCs w:val="22"/>
          <w:u w:val="single"/>
          <w:lang w:val="sr-Latn-ME"/>
        </w:rPr>
        <w:t xml:space="preserve"> </w:t>
      </w:r>
    </w:p>
    <w:p w14:paraId="25D4B75B" w14:textId="51451917" w:rsidR="00810005" w:rsidRPr="00C55FF9" w:rsidRDefault="00D61CD0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>U svim kliničkim ispitivanjima</w:t>
      </w:r>
      <w:r w:rsidR="00F431D7" w:rsidRPr="00C55FF9">
        <w:rPr>
          <w:sz w:val="22"/>
          <w:szCs w:val="22"/>
          <w:lang w:val="sr-Latn-ME"/>
        </w:rPr>
        <w:t xml:space="preserve"> </w:t>
      </w:r>
      <w:r w:rsidR="00810005" w:rsidRPr="00C55FF9">
        <w:rPr>
          <w:sz w:val="22"/>
          <w:szCs w:val="22"/>
          <w:lang w:val="sr-Latn-ME"/>
        </w:rPr>
        <w:t>IBP/</w:t>
      </w:r>
      <w:proofErr w:type="spellStart"/>
      <w:r w:rsidR="00810005" w:rsidRPr="00C55FF9">
        <w:rPr>
          <w:sz w:val="22"/>
          <w:szCs w:val="22"/>
          <w:lang w:val="sr-Latn-ME"/>
        </w:rPr>
        <w:t>pneumonitis</w:t>
      </w:r>
      <w:proofErr w:type="spellEnd"/>
      <w:r w:rsidRPr="00C55FF9">
        <w:rPr>
          <w:sz w:val="22"/>
          <w:szCs w:val="22"/>
          <w:lang w:val="sr-Latn-ME"/>
        </w:rPr>
        <w:t xml:space="preserve"> zabilježen je kod 1,3% pacijenata liječenih lijekom </w:t>
      </w:r>
      <w:proofErr w:type="spellStart"/>
      <w:r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, pri čemu je 0,4% tih slučajeva bilo </w:t>
      </w:r>
      <w:r w:rsidR="008D5CF6" w:rsidRPr="00C55FF9">
        <w:rPr>
          <w:sz w:val="22"/>
          <w:szCs w:val="22"/>
          <w:lang w:val="sr-Latn-ME"/>
        </w:rPr>
        <w:t>stepen</w:t>
      </w:r>
      <w:r w:rsidRPr="00C55FF9">
        <w:rPr>
          <w:sz w:val="22"/>
          <w:szCs w:val="22"/>
          <w:lang w:val="sr-Latn-ME"/>
        </w:rPr>
        <w:t>a 3, a 0,9% pacijenata prekinulo je liječenje zbog IBP-a/</w:t>
      </w:r>
      <w:proofErr w:type="spellStart"/>
      <w:r w:rsidRPr="00C55FF9">
        <w:rPr>
          <w:sz w:val="22"/>
          <w:szCs w:val="22"/>
          <w:lang w:val="sr-Latn-ME"/>
        </w:rPr>
        <w:t>pneumonitisa</w:t>
      </w:r>
      <w:proofErr w:type="spellEnd"/>
      <w:r w:rsidR="00810005" w:rsidRPr="00C55FF9">
        <w:rPr>
          <w:sz w:val="22"/>
          <w:szCs w:val="22"/>
          <w:lang w:val="sr-Latn-ME"/>
        </w:rPr>
        <w:t>. U kliničkom ispitivanju faze III BO28984, IBP/</w:t>
      </w:r>
      <w:proofErr w:type="spellStart"/>
      <w:r w:rsidR="00810005" w:rsidRPr="00C55FF9">
        <w:rPr>
          <w:sz w:val="22"/>
          <w:szCs w:val="22"/>
          <w:lang w:val="sr-Latn-ME"/>
        </w:rPr>
        <w:t>pneumonitis</w:t>
      </w:r>
      <w:proofErr w:type="spellEnd"/>
      <w:r w:rsidR="00810005" w:rsidRPr="00C55FF9">
        <w:rPr>
          <w:sz w:val="22"/>
          <w:szCs w:val="22"/>
          <w:lang w:val="sr-Latn-ME"/>
        </w:rPr>
        <w:t xml:space="preserve"> stepena 3 ili 4 nije zapažen ni kod jednog pacijenta koji je primao lijek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="00810005" w:rsidRPr="00C55FF9">
        <w:rPr>
          <w:sz w:val="22"/>
          <w:szCs w:val="22"/>
          <w:lang w:val="sr-Latn-ME"/>
        </w:rPr>
        <w:t xml:space="preserve">, dok je zabilježen kod 2,0% pacijenata liječenih </w:t>
      </w:r>
      <w:proofErr w:type="spellStart"/>
      <w:r w:rsidR="00810005" w:rsidRPr="00C55FF9">
        <w:rPr>
          <w:sz w:val="22"/>
          <w:szCs w:val="22"/>
          <w:lang w:val="sr-Latn-ME"/>
        </w:rPr>
        <w:t>krizotinibom</w:t>
      </w:r>
      <w:proofErr w:type="spellEnd"/>
      <w:r w:rsidR="00810005" w:rsidRPr="00C55FF9">
        <w:rPr>
          <w:sz w:val="22"/>
          <w:szCs w:val="22"/>
          <w:lang w:val="sr-Latn-ME"/>
        </w:rPr>
        <w:t xml:space="preserve">. Ni u jednom od kliničkih ispitivanja nije zabilježen nijedan slučaj IBP sa smrtnim ishodom. Pacijente je potrebno nadgledati zbog moguće pojave plućnih simptoma koji ukazuju na </w:t>
      </w:r>
      <w:proofErr w:type="spellStart"/>
      <w:r w:rsidR="00810005" w:rsidRPr="00C55FF9">
        <w:rPr>
          <w:sz w:val="22"/>
          <w:szCs w:val="22"/>
          <w:lang w:val="sr-Latn-ME"/>
        </w:rPr>
        <w:t>pneumonitis</w:t>
      </w:r>
      <w:proofErr w:type="spellEnd"/>
      <w:r w:rsidR="00810005" w:rsidRPr="00C55FF9">
        <w:rPr>
          <w:sz w:val="22"/>
          <w:szCs w:val="22"/>
          <w:lang w:val="sr-Latn-ME"/>
        </w:rPr>
        <w:t xml:space="preserve"> (vidjeti djelove 4.2  i 4.4). </w:t>
      </w:r>
    </w:p>
    <w:p w14:paraId="6C8AF593" w14:textId="77777777" w:rsidR="00810005" w:rsidRPr="00C55FF9" w:rsidRDefault="00810005">
      <w:pPr>
        <w:jc w:val="both"/>
        <w:rPr>
          <w:sz w:val="22"/>
          <w:szCs w:val="22"/>
          <w:lang w:val="sr-Latn-ME"/>
        </w:rPr>
      </w:pPr>
    </w:p>
    <w:p w14:paraId="29FBE83D" w14:textId="77777777" w:rsidR="00810005" w:rsidRPr="00C55FF9" w:rsidRDefault="00810005">
      <w:pPr>
        <w:jc w:val="both"/>
        <w:rPr>
          <w:i/>
          <w:sz w:val="22"/>
          <w:szCs w:val="22"/>
          <w:u w:val="single"/>
          <w:lang w:val="sr-Latn-ME"/>
        </w:rPr>
      </w:pPr>
      <w:proofErr w:type="spellStart"/>
      <w:r w:rsidRPr="00C55FF9">
        <w:rPr>
          <w:i/>
          <w:sz w:val="22"/>
          <w:szCs w:val="22"/>
          <w:u w:val="single"/>
          <w:lang w:val="sr-Latn-ME"/>
        </w:rPr>
        <w:t>Hepatotoksičnost</w:t>
      </w:r>
      <w:proofErr w:type="spellEnd"/>
    </w:p>
    <w:p w14:paraId="40092BED" w14:textId="2975BBE4" w:rsidR="00810005" w:rsidRPr="00C55FF9" w:rsidRDefault="008D5CF6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>U svim kliničkim ispitivanjima tri pacijenta imala su dokumentovano oštećenje jetre indukovano djelovanjem lijeka (uključujući dva pacijenta kod kojih je prijavljen pojam oštećenje jetre indukovano djelovanjem lijeka i jednog pacijenta sa prijavljenim povišenim vrijednostima AST-a i ALT-a stepena 4 koji je imao dokumentovano oštećenje jetre indukovano d</w:t>
      </w:r>
      <w:r w:rsidR="00EF67DB" w:rsidRPr="00C55FF9">
        <w:rPr>
          <w:sz w:val="22"/>
          <w:szCs w:val="22"/>
          <w:lang w:val="sr-Latn-ME"/>
        </w:rPr>
        <w:t>j</w:t>
      </w:r>
      <w:r w:rsidRPr="00C55FF9">
        <w:rPr>
          <w:sz w:val="22"/>
          <w:szCs w:val="22"/>
          <w:lang w:val="sr-Latn-ME"/>
        </w:rPr>
        <w:t xml:space="preserve">elovanjem lijeka potvrđeno biopsijom jetre). </w:t>
      </w:r>
      <w:r w:rsidR="00810005" w:rsidRPr="00C55FF9">
        <w:rPr>
          <w:sz w:val="22"/>
          <w:szCs w:val="22"/>
          <w:lang w:val="sr-Latn-ME"/>
        </w:rPr>
        <w:t xml:space="preserve">Kod pacijenata liječenih lijekom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="00810005" w:rsidRPr="00C55FF9">
        <w:rPr>
          <w:sz w:val="22"/>
          <w:szCs w:val="22"/>
          <w:lang w:val="sr-Latn-ME"/>
        </w:rPr>
        <w:t xml:space="preserve"> u svim kliničkim ispitivanjima  su kao neželjena dejstva prijavljeni povišeni nivoi AST i ALT (</w:t>
      </w:r>
      <w:r w:rsidRPr="00C55FF9">
        <w:rPr>
          <w:sz w:val="22"/>
          <w:szCs w:val="22"/>
          <w:lang w:val="sr-Latn-ME"/>
        </w:rPr>
        <w:t>22,7</w:t>
      </w:r>
      <w:r w:rsidR="00810005" w:rsidRPr="00C55FF9">
        <w:rPr>
          <w:sz w:val="22"/>
          <w:szCs w:val="22"/>
          <w:lang w:val="sr-Latn-ME"/>
        </w:rPr>
        <w:t xml:space="preserve">% odnosno </w:t>
      </w:r>
      <w:r w:rsidRPr="00C55FF9">
        <w:rPr>
          <w:sz w:val="22"/>
          <w:szCs w:val="22"/>
          <w:lang w:val="sr-Latn-ME"/>
        </w:rPr>
        <w:t>20,1</w:t>
      </w:r>
      <w:r w:rsidR="00810005" w:rsidRPr="00C55FF9">
        <w:rPr>
          <w:sz w:val="22"/>
          <w:szCs w:val="22"/>
          <w:lang w:val="sr-Latn-ME"/>
        </w:rPr>
        <w:t>%). Većina tih događaja bila je intenziteta stepena 1 i 2, dok su događaji stepena ≥ 3 prijavljeni kod  3,</w:t>
      </w:r>
      <w:r w:rsidRPr="00C55FF9">
        <w:rPr>
          <w:sz w:val="22"/>
          <w:szCs w:val="22"/>
          <w:lang w:val="sr-Latn-ME"/>
        </w:rPr>
        <w:t>2</w:t>
      </w:r>
      <w:r w:rsidR="00810005" w:rsidRPr="00C55FF9">
        <w:rPr>
          <w:sz w:val="22"/>
          <w:szCs w:val="22"/>
          <w:lang w:val="sr-Latn-ME"/>
        </w:rPr>
        <w:t xml:space="preserve">% </w:t>
      </w:r>
      <w:r w:rsidR="00A9734E" w:rsidRPr="00C55FF9">
        <w:rPr>
          <w:sz w:val="22"/>
          <w:szCs w:val="22"/>
          <w:lang w:val="sr-Latn-ME"/>
        </w:rPr>
        <w:t xml:space="preserve">pacijenata za povišene vrijednosti AST </w:t>
      </w:r>
      <w:r w:rsidR="00810005" w:rsidRPr="00C55FF9">
        <w:rPr>
          <w:sz w:val="22"/>
          <w:szCs w:val="22"/>
          <w:lang w:val="sr-Latn-ME"/>
        </w:rPr>
        <w:t>odnosno 3,</w:t>
      </w:r>
      <w:r w:rsidRPr="00C55FF9">
        <w:rPr>
          <w:sz w:val="22"/>
          <w:szCs w:val="22"/>
          <w:lang w:val="sr-Latn-ME"/>
        </w:rPr>
        <w:t>0</w:t>
      </w:r>
      <w:r w:rsidR="00810005" w:rsidRPr="00C55FF9">
        <w:rPr>
          <w:sz w:val="22"/>
          <w:szCs w:val="22"/>
          <w:lang w:val="sr-Latn-ME"/>
        </w:rPr>
        <w:t>% pacijenata</w:t>
      </w:r>
      <w:r w:rsidR="00A9734E" w:rsidRPr="00C55FF9">
        <w:rPr>
          <w:sz w:val="22"/>
          <w:szCs w:val="22"/>
          <w:lang w:val="sr-Latn-ME"/>
        </w:rPr>
        <w:t xml:space="preserve"> za povišene vrijednosti ALT</w:t>
      </w:r>
      <w:r w:rsidR="00810005" w:rsidRPr="00C55FF9">
        <w:rPr>
          <w:sz w:val="22"/>
          <w:szCs w:val="22"/>
          <w:lang w:val="sr-Latn-ME"/>
        </w:rPr>
        <w:t xml:space="preserve">. Ti događaji su se uglavnom javljali tokom prva 3 mjeseca liječenja, obično su bili prolazne prirode te su se povukli nakon privremenog prekida liječenja lijekom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="00810005" w:rsidRPr="00C55FF9">
        <w:rPr>
          <w:sz w:val="22"/>
          <w:szCs w:val="22"/>
          <w:lang w:val="sr-Latn-ME"/>
        </w:rPr>
        <w:t xml:space="preserve"> (prijavljeno kod </w:t>
      </w:r>
      <w:r w:rsidRPr="00C55FF9">
        <w:rPr>
          <w:sz w:val="22"/>
          <w:szCs w:val="22"/>
          <w:lang w:val="sr-Latn-ME"/>
        </w:rPr>
        <w:t>2,3</w:t>
      </w:r>
      <w:r w:rsidR="00810005" w:rsidRPr="00C55FF9">
        <w:rPr>
          <w:sz w:val="22"/>
          <w:szCs w:val="22"/>
          <w:lang w:val="sr-Latn-ME"/>
        </w:rPr>
        <w:t>% odnosno 3,</w:t>
      </w:r>
      <w:r w:rsidRPr="00C55FF9">
        <w:rPr>
          <w:sz w:val="22"/>
          <w:szCs w:val="22"/>
          <w:lang w:val="sr-Latn-ME"/>
        </w:rPr>
        <w:t>6</w:t>
      </w:r>
      <w:r w:rsidR="00810005" w:rsidRPr="00C55FF9">
        <w:rPr>
          <w:sz w:val="22"/>
          <w:szCs w:val="22"/>
          <w:lang w:val="sr-Latn-ME"/>
        </w:rPr>
        <w:t>% pacijenata) ili smanjenja doze (</w:t>
      </w:r>
      <w:r w:rsidRPr="00C55FF9">
        <w:rPr>
          <w:sz w:val="22"/>
          <w:szCs w:val="22"/>
          <w:lang w:val="sr-Latn-ME"/>
        </w:rPr>
        <w:t>1,7</w:t>
      </w:r>
      <w:r w:rsidR="00810005" w:rsidRPr="00C55FF9">
        <w:rPr>
          <w:sz w:val="22"/>
          <w:szCs w:val="22"/>
          <w:lang w:val="sr-Latn-ME"/>
        </w:rPr>
        <w:t>% odnosno 1,</w:t>
      </w:r>
      <w:r w:rsidR="00A9734E" w:rsidRPr="00C55FF9">
        <w:rPr>
          <w:sz w:val="22"/>
          <w:szCs w:val="22"/>
          <w:lang w:val="sr-Latn-ME"/>
        </w:rPr>
        <w:t>5</w:t>
      </w:r>
      <w:r w:rsidR="00810005" w:rsidRPr="00C55FF9">
        <w:rPr>
          <w:sz w:val="22"/>
          <w:szCs w:val="22"/>
          <w:lang w:val="sr-Latn-ME"/>
        </w:rPr>
        <w:t xml:space="preserve">%). Povišene vrijednosti AST i ALT dovele su do prekida liječenja lijekom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="00810005" w:rsidRPr="00C55FF9">
        <w:rPr>
          <w:sz w:val="22"/>
          <w:szCs w:val="22"/>
          <w:lang w:val="sr-Latn-ME"/>
        </w:rPr>
        <w:t xml:space="preserve"> kod 1,</w:t>
      </w:r>
      <w:r w:rsidRPr="00C55FF9">
        <w:rPr>
          <w:sz w:val="22"/>
          <w:szCs w:val="22"/>
          <w:lang w:val="sr-Latn-ME"/>
        </w:rPr>
        <w:t>1</w:t>
      </w:r>
      <w:r w:rsidR="00810005" w:rsidRPr="00C55FF9">
        <w:rPr>
          <w:sz w:val="22"/>
          <w:szCs w:val="22"/>
          <w:lang w:val="sr-Latn-ME"/>
        </w:rPr>
        <w:t>% odnosno 1,</w:t>
      </w:r>
      <w:r w:rsidRPr="00C55FF9">
        <w:rPr>
          <w:sz w:val="22"/>
          <w:szCs w:val="22"/>
          <w:lang w:val="sr-Latn-ME"/>
        </w:rPr>
        <w:t>3</w:t>
      </w:r>
      <w:r w:rsidR="00810005" w:rsidRPr="00C55FF9">
        <w:rPr>
          <w:sz w:val="22"/>
          <w:szCs w:val="22"/>
          <w:lang w:val="sr-Latn-ME"/>
        </w:rPr>
        <w:t xml:space="preserve">% pacijenata.  U kliničkom ispitivanju faze III BO28984, povišenja vrijednosti kako ALT </w:t>
      </w:r>
      <w:r w:rsidR="00810005" w:rsidRPr="00C55FF9">
        <w:rPr>
          <w:sz w:val="22"/>
          <w:szCs w:val="22"/>
          <w:lang w:val="sr-Latn-ME"/>
        </w:rPr>
        <w:lastRenderedPageBreak/>
        <w:t xml:space="preserve">tako i AST stepena 3 ili 4 zapažena su kod 5% pacijenata liječenih lijekom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="00810005" w:rsidRPr="00C55FF9">
        <w:rPr>
          <w:sz w:val="22"/>
          <w:szCs w:val="22"/>
          <w:lang w:val="sr-Latn-ME"/>
        </w:rPr>
        <w:t xml:space="preserve"> u odnosu na </w:t>
      </w:r>
      <w:r w:rsidR="00A9734E" w:rsidRPr="00C55FF9">
        <w:rPr>
          <w:sz w:val="22"/>
          <w:szCs w:val="22"/>
          <w:lang w:val="sr-Latn-ME"/>
        </w:rPr>
        <w:t>16</w:t>
      </w:r>
      <w:r w:rsidR="00810005" w:rsidRPr="00C55FF9">
        <w:rPr>
          <w:sz w:val="22"/>
          <w:szCs w:val="22"/>
          <w:lang w:val="sr-Latn-ME"/>
        </w:rPr>
        <w:t xml:space="preserve">% odnosno 11% pacijenata koji su primali </w:t>
      </w:r>
      <w:proofErr w:type="spellStart"/>
      <w:r w:rsidR="00810005" w:rsidRPr="00C55FF9">
        <w:rPr>
          <w:sz w:val="22"/>
          <w:szCs w:val="22"/>
          <w:lang w:val="sr-Latn-ME"/>
        </w:rPr>
        <w:t>krizotinib</w:t>
      </w:r>
      <w:proofErr w:type="spellEnd"/>
      <w:r w:rsidR="00810005" w:rsidRPr="00C55FF9">
        <w:rPr>
          <w:sz w:val="22"/>
          <w:szCs w:val="22"/>
          <w:lang w:val="sr-Latn-ME"/>
        </w:rPr>
        <w:t>.</w:t>
      </w:r>
    </w:p>
    <w:p w14:paraId="3AE6ECAE" w14:textId="77777777" w:rsidR="00810005" w:rsidRPr="00C55FF9" w:rsidRDefault="00810005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   </w:t>
      </w:r>
    </w:p>
    <w:p w14:paraId="481290EC" w14:textId="7388CE6C" w:rsidR="00810005" w:rsidRPr="00C55FF9" w:rsidRDefault="00810005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Povišene vrijednosti </w:t>
      </w:r>
      <w:proofErr w:type="spellStart"/>
      <w:r w:rsidRPr="00C55FF9">
        <w:rPr>
          <w:sz w:val="22"/>
          <w:szCs w:val="22"/>
          <w:lang w:val="sr-Latn-ME"/>
        </w:rPr>
        <w:t>bilirubina</w:t>
      </w:r>
      <w:proofErr w:type="spellEnd"/>
      <w:r w:rsidRPr="00C55FF9">
        <w:rPr>
          <w:sz w:val="22"/>
          <w:szCs w:val="22"/>
          <w:lang w:val="sr-Latn-ME"/>
        </w:rPr>
        <w:t xml:space="preserve"> su kao neželjeno dejstvo prijavljeni kod </w:t>
      </w:r>
      <w:r w:rsidR="008D5CF6" w:rsidRPr="00C55FF9">
        <w:rPr>
          <w:sz w:val="22"/>
          <w:szCs w:val="22"/>
          <w:lang w:val="sr-Latn-ME"/>
        </w:rPr>
        <w:t>25,1</w:t>
      </w:r>
      <w:r w:rsidRPr="00C55FF9">
        <w:rPr>
          <w:sz w:val="22"/>
          <w:szCs w:val="22"/>
          <w:lang w:val="sr-Latn-ME"/>
        </w:rPr>
        <w:t xml:space="preserve">% pacijenata liječenih lijekom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u svim kliničkim ispitivanjima. Većina događaja bila je intenziteta stepena 1 i 2; događaji stepena </w:t>
      </w:r>
      <w:r w:rsidR="008D5CF6" w:rsidRPr="00C55FF9">
        <w:rPr>
          <w:sz w:val="22"/>
          <w:szCs w:val="22"/>
          <w:lang w:val="sr-Latn-ME"/>
        </w:rPr>
        <w:t xml:space="preserve">≥ </w:t>
      </w:r>
      <w:r w:rsidRPr="00C55FF9">
        <w:rPr>
          <w:sz w:val="22"/>
          <w:szCs w:val="22"/>
          <w:lang w:val="sr-Latn-ME"/>
        </w:rPr>
        <w:t>3 prijavljeni su kod 3,</w:t>
      </w:r>
      <w:r w:rsidR="008F3177" w:rsidRPr="00C55FF9">
        <w:rPr>
          <w:sz w:val="22"/>
          <w:szCs w:val="22"/>
          <w:lang w:val="sr-Latn-ME"/>
        </w:rPr>
        <w:t>4</w:t>
      </w:r>
      <w:r w:rsidRPr="00C55FF9">
        <w:rPr>
          <w:sz w:val="22"/>
          <w:szCs w:val="22"/>
          <w:lang w:val="sr-Latn-ME"/>
        </w:rPr>
        <w:t xml:space="preserve">% pacijenata. Ti događaji su se uglavnom javljali tokom prva 3 mjeseca liječenja, obično su bili prolazne prirode te su se u većini slučajeva  povukli nakon prilagođavanja doze. Povišene vrijednosti </w:t>
      </w:r>
      <w:proofErr w:type="spellStart"/>
      <w:r w:rsidRPr="00C55FF9">
        <w:rPr>
          <w:sz w:val="22"/>
          <w:szCs w:val="22"/>
          <w:lang w:val="sr-Latn-ME"/>
        </w:rPr>
        <w:t>bilirubina</w:t>
      </w:r>
      <w:proofErr w:type="spellEnd"/>
      <w:r w:rsidRPr="00C55FF9">
        <w:rPr>
          <w:sz w:val="22"/>
          <w:szCs w:val="22"/>
          <w:lang w:val="sr-Latn-ME"/>
        </w:rPr>
        <w:t xml:space="preserve"> su kod </w:t>
      </w:r>
      <w:r w:rsidR="00A9734E" w:rsidRPr="00C55FF9">
        <w:rPr>
          <w:sz w:val="22"/>
          <w:szCs w:val="22"/>
          <w:lang w:val="sr-Latn-ME"/>
        </w:rPr>
        <w:t>7,7</w:t>
      </w:r>
      <w:r w:rsidRPr="00C55FF9">
        <w:rPr>
          <w:sz w:val="22"/>
          <w:szCs w:val="22"/>
          <w:lang w:val="sr-Latn-ME"/>
        </w:rPr>
        <w:t xml:space="preserve">%  pacijenta dovele do prilagođavanja doze, dok su kod </w:t>
      </w:r>
      <w:r w:rsidR="008F3177" w:rsidRPr="00C55FF9">
        <w:rPr>
          <w:sz w:val="22"/>
          <w:szCs w:val="22"/>
          <w:lang w:val="sr-Latn-ME"/>
        </w:rPr>
        <w:t>1,5</w:t>
      </w:r>
      <w:r w:rsidRPr="00C55FF9" w:rsidDel="00362068">
        <w:rPr>
          <w:sz w:val="22"/>
          <w:szCs w:val="22"/>
          <w:lang w:val="sr-Latn-ME"/>
        </w:rPr>
        <w:t xml:space="preserve"> </w:t>
      </w:r>
      <w:r w:rsidRPr="00C55FF9">
        <w:rPr>
          <w:sz w:val="22"/>
          <w:szCs w:val="22"/>
          <w:lang w:val="sr-Latn-ME"/>
        </w:rPr>
        <w:t xml:space="preserve">% pacijenata doveli do prekida liječenja lijekom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. U kliničkom ispitivanju faze III BO28984, povišenja vrijednosti </w:t>
      </w:r>
      <w:proofErr w:type="spellStart"/>
      <w:r w:rsidRPr="00C55FF9">
        <w:rPr>
          <w:sz w:val="22"/>
          <w:szCs w:val="22"/>
          <w:lang w:val="sr-Latn-ME"/>
        </w:rPr>
        <w:t>bilirubina</w:t>
      </w:r>
      <w:proofErr w:type="spellEnd"/>
      <w:r w:rsidRPr="00C55FF9">
        <w:rPr>
          <w:sz w:val="22"/>
          <w:szCs w:val="22"/>
          <w:lang w:val="sr-Latn-ME"/>
        </w:rPr>
        <w:t xml:space="preserve"> stepena 3 ili 4 zabilježena su kod 3,</w:t>
      </w:r>
      <w:r w:rsidR="00A9734E" w:rsidRPr="00C55FF9">
        <w:rPr>
          <w:sz w:val="22"/>
          <w:szCs w:val="22"/>
          <w:lang w:val="sr-Latn-ME"/>
        </w:rPr>
        <w:t>9</w:t>
      </w:r>
      <w:r w:rsidRPr="00C55FF9">
        <w:rPr>
          <w:sz w:val="22"/>
          <w:szCs w:val="22"/>
          <w:lang w:val="sr-Latn-ME"/>
        </w:rPr>
        <w:t xml:space="preserve">% pacijenata koji su primali lijek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naspram, ni kod jednog pacijenta liječenog </w:t>
      </w:r>
      <w:proofErr w:type="spellStart"/>
      <w:r w:rsidRPr="00C55FF9">
        <w:rPr>
          <w:sz w:val="22"/>
          <w:szCs w:val="22"/>
          <w:lang w:val="sr-Latn-ME"/>
        </w:rPr>
        <w:t>krizotinibom</w:t>
      </w:r>
      <w:proofErr w:type="spellEnd"/>
      <w:r w:rsidRPr="00C55FF9">
        <w:rPr>
          <w:sz w:val="22"/>
          <w:szCs w:val="22"/>
          <w:lang w:val="sr-Latn-ME"/>
        </w:rPr>
        <w:t>.</w:t>
      </w:r>
    </w:p>
    <w:p w14:paraId="0B4E930A" w14:textId="77777777" w:rsidR="00810005" w:rsidRPr="00C55FF9" w:rsidRDefault="00810005">
      <w:pPr>
        <w:jc w:val="both"/>
        <w:rPr>
          <w:sz w:val="22"/>
          <w:szCs w:val="22"/>
          <w:lang w:val="sr-Latn-ME"/>
        </w:rPr>
      </w:pPr>
    </w:p>
    <w:p w14:paraId="606BB049" w14:textId="30E11AA4" w:rsidR="00810005" w:rsidRPr="00C55FF9" w:rsidRDefault="00810005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>Istovremeno povišene vrijednosti ALT</w:t>
      </w:r>
      <w:r w:rsidR="0073639F" w:rsidRPr="00C55FF9">
        <w:rPr>
          <w:sz w:val="22"/>
          <w:szCs w:val="22"/>
          <w:lang w:val="sr-Latn-ME"/>
        </w:rPr>
        <w:t xml:space="preserve"> </w:t>
      </w:r>
      <w:r w:rsidRPr="00C55FF9">
        <w:rPr>
          <w:sz w:val="22"/>
          <w:szCs w:val="22"/>
          <w:lang w:val="sr-Latn-ME"/>
        </w:rPr>
        <w:t xml:space="preserve">ili AST tri ili više puta iznad GGN i vrijednost ukupnog </w:t>
      </w:r>
      <w:proofErr w:type="spellStart"/>
      <w:r w:rsidRPr="00C55FF9">
        <w:rPr>
          <w:sz w:val="22"/>
          <w:szCs w:val="22"/>
          <w:lang w:val="sr-Latn-ME"/>
        </w:rPr>
        <w:t>bilirubina</w:t>
      </w:r>
      <w:proofErr w:type="spellEnd"/>
      <w:r w:rsidRPr="00C55FF9">
        <w:rPr>
          <w:sz w:val="22"/>
          <w:szCs w:val="22"/>
          <w:lang w:val="sr-Latn-ME"/>
        </w:rPr>
        <w:t xml:space="preserve"> dva ili više puta iznad GGN, uz normalne vrijednosti alkalne </w:t>
      </w:r>
      <w:proofErr w:type="spellStart"/>
      <w:r w:rsidRPr="00C55FF9">
        <w:rPr>
          <w:sz w:val="22"/>
          <w:szCs w:val="22"/>
          <w:lang w:val="sr-Latn-ME"/>
        </w:rPr>
        <w:t>fosfataze</w:t>
      </w:r>
      <w:proofErr w:type="spellEnd"/>
      <w:r w:rsidRPr="00C55FF9">
        <w:rPr>
          <w:sz w:val="22"/>
          <w:szCs w:val="22"/>
          <w:lang w:val="sr-Latn-ME"/>
        </w:rPr>
        <w:t xml:space="preserve">, zabilježene su kod jednog pacijenta (0,2%) liječenog u kliničkim ispitivanjima lijeka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>.</w:t>
      </w:r>
    </w:p>
    <w:p w14:paraId="1E56CF91" w14:textId="77777777" w:rsidR="00810005" w:rsidRPr="00C55FF9" w:rsidRDefault="00810005">
      <w:pPr>
        <w:jc w:val="both"/>
        <w:rPr>
          <w:sz w:val="22"/>
          <w:szCs w:val="22"/>
          <w:lang w:val="sr-Latn-ME"/>
        </w:rPr>
      </w:pPr>
    </w:p>
    <w:p w14:paraId="0365A880" w14:textId="77777777" w:rsidR="00810005" w:rsidRPr="00C55FF9" w:rsidRDefault="00810005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Potrebno je pratiti funkciju jetre pacijenta, uključujući ALT, AST i ukupni </w:t>
      </w:r>
      <w:proofErr w:type="spellStart"/>
      <w:r w:rsidRPr="00C55FF9">
        <w:rPr>
          <w:sz w:val="22"/>
          <w:szCs w:val="22"/>
          <w:lang w:val="sr-Latn-ME"/>
        </w:rPr>
        <w:t>bilirubin</w:t>
      </w:r>
      <w:proofErr w:type="spellEnd"/>
      <w:r w:rsidRPr="00C55FF9">
        <w:rPr>
          <w:sz w:val="22"/>
          <w:szCs w:val="22"/>
          <w:lang w:val="sr-Latn-ME"/>
        </w:rPr>
        <w:t>, kako je opisano u dijelu</w:t>
      </w:r>
      <w:r w:rsidRPr="00C55FF9">
        <w:rPr>
          <w:i/>
          <w:sz w:val="22"/>
          <w:szCs w:val="22"/>
          <w:lang w:val="sr-Latn-ME"/>
        </w:rPr>
        <w:t xml:space="preserve"> </w:t>
      </w:r>
      <w:r w:rsidRPr="00C55FF9">
        <w:rPr>
          <w:sz w:val="22"/>
          <w:szCs w:val="22"/>
          <w:lang w:val="sr-Latn-ME"/>
        </w:rPr>
        <w:t>4.4 te ih treba zbrinuti na način preporučen u dijelu 4.2.</w:t>
      </w:r>
    </w:p>
    <w:p w14:paraId="6DFDDA2A" w14:textId="77777777" w:rsidR="00810005" w:rsidRPr="00C55FF9" w:rsidRDefault="00810005">
      <w:pPr>
        <w:jc w:val="both"/>
        <w:rPr>
          <w:sz w:val="22"/>
          <w:szCs w:val="22"/>
          <w:lang w:val="sr-Latn-ME"/>
        </w:rPr>
      </w:pPr>
    </w:p>
    <w:p w14:paraId="3EA768C8" w14:textId="77777777" w:rsidR="00810005" w:rsidRPr="00C55FF9" w:rsidRDefault="00810005">
      <w:pPr>
        <w:jc w:val="both"/>
        <w:rPr>
          <w:i/>
          <w:sz w:val="22"/>
          <w:szCs w:val="22"/>
          <w:u w:val="single"/>
          <w:lang w:val="sr-Latn-ME"/>
        </w:rPr>
      </w:pPr>
      <w:proofErr w:type="spellStart"/>
      <w:r w:rsidRPr="00C55FF9">
        <w:rPr>
          <w:i/>
          <w:sz w:val="22"/>
          <w:szCs w:val="22"/>
          <w:u w:val="single"/>
          <w:lang w:val="sr-Latn-ME"/>
        </w:rPr>
        <w:t>Bradikardija</w:t>
      </w:r>
      <w:proofErr w:type="spellEnd"/>
      <w:r w:rsidRPr="00C55FF9">
        <w:rPr>
          <w:i/>
          <w:sz w:val="22"/>
          <w:szCs w:val="22"/>
          <w:u w:val="single"/>
          <w:lang w:val="sr-Latn-ME"/>
        </w:rPr>
        <w:t xml:space="preserve"> </w:t>
      </w:r>
    </w:p>
    <w:p w14:paraId="376B8D4F" w14:textId="02D09B4F" w:rsidR="00810005" w:rsidRPr="00C55FF9" w:rsidRDefault="00810005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Kod pacijenata liječenih lijekom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u svim kliničkim ispitivanjima   prijavljeni su slučajevi </w:t>
      </w:r>
      <w:proofErr w:type="spellStart"/>
      <w:r w:rsidRPr="00C55FF9">
        <w:rPr>
          <w:sz w:val="22"/>
          <w:szCs w:val="22"/>
          <w:lang w:val="sr-Latn-ME"/>
        </w:rPr>
        <w:t>bradikardije</w:t>
      </w:r>
      <w:proofErr w:type="spellEnd"/>
      <w:r w:rsidRPr="00C55FF9">
        <w:rPr>
          <w:sz w:val="22"/>
          <w:szCs w:val="22"/>
          <w:lang w:val="sr-Latn-ME"/>
        </w:rPr>
        <w:t xml:space="preserve"> (</w:t>
      </w:r>
      <w:r w:rsidR="00A9734E" w:rsidRPr="00C55FF9">
        <w:rPr>
          <w:sz w:val="22"/>
          <w:szCs w:val="22"/>
          <w:lang w:val="sr-Latn-ME"/>
        </w:rPr>
        <w:t>11</w:t>
      </w:r>
      <w:r w:rsidR="008F3177" w:rsidRPr="00C55FF9">
        <w:rPr>
          <w:sz w:val="22"/>
          <w:szCs w:val="22"/>
          <w:lang w:val="sr-Latn-ME"/>
        </w:rPr>
        <w:t>,1</w:t>
      </w:r>
      <w:r w:rsidRPr="00C55FF9">
        <w:rPr>
          <w:sz w:val="22"/>
          <w:szCs w:val="22"/>
          <w:lang w:val="sr-Latn-ME"/>
        </w:rPr>
        <w:t xml:space="preserve">%) stepena 1 ili 2. Ni kod jednog pacijenta nije zabilježen događaj stepena ≥ 3. Kod </w:t>
      </w:r>
      <w:r w:rsidR="008F3177" w:rsidRPr="00C55FF9">
        <w:rPr>
          <w:sz w:val="22"/>
          <w:szCs w:val="22"/>
          <w:lang w:val="sr-Latn-ME"/>
        </w:rPr>
        <w:t xml:space="preserve">102 </w:t>
      </w:r>
      <w:r w:rsidRPr="00C55FF9">
        <w:rPr>
          <w:sz w:val="22"/>
          <w:szCs w:val="22"/>
          <w:lang w:val="sr-Latn-ME"/>
        </w:rPr>
        <w:t xml:space="preserve">od </w:t>
      </w:r>
      <w:r w:rsidR="008F3177" w:rsidRPr="00C55FF9">
        <w:rPr>
          <w:sz w:val="22"/>
          <w:szCs w:val="22"/>
          <w:lang w:val="sr-Latn-ME"/>
        </w:rPr>
        <w:t xml:space="preserve">521 </w:t>
      </w:r>
      <w:r w:rsidRPr="00C55FF9">
        <w:rPr>
          <w:sz w:val="22"/>
          <w:szCs w:val="22"/>
          <w:lang w:val="sr-Latn-ME"/>
        </w:rPr>
        <w:t>pacijenta (</w:t>
      </w:r>
      <w:r w:rsidR="00DE0EE0" w:rsidRPr="00C55FF9">
        <w:rPr>
          <w:sz w:val="22"/>
          <w:szCs w:val="22"/>
          <w:lang w:val="sr-Latn-ME"/>
        </w:rPr>
        <w:t>19.6</w:t>
      </w:r>
      <w:r w:rsidRPr="00C55FF9">
        <w:rPr>
          <w:sz w:val="22"/>
          <w:szCs w:val="22"/>
          <w:lang w:val="sr-Latn-ME"/>
        </w:rPr>
        <w:t xml:space="preserve">%) </w:t>
      </w:r>
      <w:r w:rsidR="008F3177" w:rsidRPr="00C55FF9">
        <w:rPr>
          <w:sz w:val="22"/>
          <w:szCs w:val="22"/>
          <w:lang w:val="sr-Latn-ME"/>
        </w:rPr>
        <w:t>liječen</w:t>
      </w:r>
      <w:r w:rsidR="00A158D5" w:rsidRPr="00C55FF9">
        <w:rPr>
          <w:sz w:val="22"/>
          <w:szCs w:val="22"/>
          <w:lang w:val="sr-Latn-ME"/>
        </w:rPr>
        <w:t>ih</w:t>
      </w:r>
      <w:r w:rsidR="008F3177" w:rsidRPr="00C55FF9">
        <w:rPr>
          <w:sz w:val="22"/>
          <w:szCs w:val="22"/>
          <w:lang w:val="sr-Latn-ME"/>
        </w:rPr>
        <w:t xml:space="preserve"> </w:t>
      </w:r>
      <w:r w:rsidRPr="00C55FF9">
        <w:rPr>
          <w:sz w:val="22"/>
          <w:szCs w:val="22"/>
          <w:lang w:val="sr-Latn-ME"/>
        </w:rPr>
        <w:t xml:space="preserve">lijekom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</w:t>
      </w:r>
      <w:r w:rsidR="008F3177" w:rsidRPr="00C55FF9">
        <w:rPr>
          <w:sz w:val="22"/>
          <w:szCs w:val="22"/>
          <w:lang w:val="sr-Latn-ME"/>
        </w:rPr>
        <w:t xml:space="preserve">za kojeg su bili dostupni serijski EKG zapisi, </w:t>
      </w:r>
      <w:r w:rsidRPr="00C55FF9">
        <w:rPr>
          <w:sz w:val="22"/>
          <w:szCs w:val="22"/>
          <w:lang w:val="sr-Latn-ME"/>
        </w:rPr>
        <w:t xml:space="preserve">vrijednosti srčane frekvencije nakon primjene doze bile su ispod 50 otkucaja u minuti. U kliničkom ispitivanju faze III BO28984, srčana frekvencija ispod 50 otkucaja u minuti nakon primjene doze lijeka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, zabilježena je kod 15% pacijenata koji su primali lijek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u odnosu na  </w:t>
      </w:r>
      <w:r w:rsidR="00A9734E" w:rsidRPr="00C55FF9">
        <w:rPr>
          <w:sz w:val="22"/>
          <w:szCs w:val="22"/>
          <w:lang w:val="sr-Latn-ME"/>
        </w:rPr>
        <w:t>21</w:t>
      </w:r>
      <w:r w:rsidRPr="00C55FF9">
        <w:rPr>
          <w:sz w:val="22"/>
          <w:szCs w:val="22"/>
          <w:lang w:val="sr-Latn-ME"/>
        </w:rPr>
        <w:t xml:space="preserve">% pacijenata liječenih </w:t>
      </w:r>
      <w:proofErr w:type="spellStart"/>
      <w:r w:rsidRPr="00C55FF9">
        <w:rPr>
          <w:sz w:val="22"/>
          <w:szCs w:val="22"/>
          <w:lang w:val="sr-Latn-ME"/>
        </w:rPr>
        <w:t>krizotinibom</w:t>
      </w:r>
      <w:proofErr w:type="spellEnd"/>
      <w:r w:rsidRPr="00C55FF9">
        <w:rPr>
          <w:sz w:val="22"/>
          <w:szCs w:val="22"/>
          <w:lang w:val="sr-Latn-ME"/>
        </w:rPr>
        <w:t xml:space="preserve">. Pacijente koji razviju </w:t>
      </w:r>
      <w:proofErr w:type="spellStart"/>
      <w:r w:rsidRPr="00C55FF9">
        <w:rPr>
          <w:sz w:val="22"/>
          <w:szCs w:val="22"/>
          <w:lang w:val="sr-Latn-ME"/>
        </w:rPr>
        <w:t>simptomatsku</w:t>
      </w:r>
      <w:proofErr w:type="spellEnd"/>
      <w:r w:rsidRPr="00C55FF9">
        <w:rPr>
          <w:sz w:val="22"/>
          <w:szCs w:val="22"/>
          <w:lang w:val="sr-Latn-ME"/>
        </w:rPr>
        <w:t xml:space="preserve"> </w:t>
      </w:r>
      <w:proofErr w:type="spellStart"/>
      <w:r w:rsidRPr="00C55FF9">
        <w:rPr>
          <w:sz w:val="22"/>
          <w:szCs w:val="22"/>
          <w:lang w:val="sr-Latn-ME"/>
        </w:rPr>
        <w:t>bradikardiju</w:t>
      </w:r>
      <w:proofErr w:type="spellEnd"/>
      <w:r w:rsidRPr="00C55FF9">
        <w:rPr>
          <w:sz w:val="22"/>
          <w:szCs w:val="22"/>
          <w:lang w:val="sr-Latn-ME"/>
        </w:rPr>
        <w:t xml:space="preserve"> treba zbrinuti u skladu sa preporukama u dijelovima 4.2 i 4.4. Ni u jednom slučaju </w:t>
      </w:r>
      <w:proofErr w:type="spellStart"/>
      <w:r w:rsidRPr="00C55FF9">
        <w:rPr>
          <w:sz w:val="22"/>
          <w:szCs w:val="22"/>
          <w:lang w:val="sr-Latn-ME"/>
        </w:rPr>
        <w:t>bradikardija</w:t>
      </w:r>
      <w:proofErr w:type="spellEnd"/>
      <w:r w:rsidRPr="00C55FF9">
        <w:rPr>
          <w:sz w:val="22"/>
          <w:szCs w:val="22"/>
          <w:lang w:val="sr-Latn-ME"/>
        </w:rPr>
        <w:t xml:space="preserve"> nije dovela do prekida liječenja lijekom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. </w:t>
      </w:r>
    </w:p>
    <w:p w14:paraId="3418E292" w14:textId="77777777" w:rsidR="00810005" w:rsidRPr="00C55FF9" w:rsidRDefault="00810005">
      <w:pPr>
        <w:jc w:val="both"/>
        <w:rPr>
          <w:sz w:val="22"/>
          <w:szCs w:val="22"/>
          <w:lang w:val="sr-Latn-ME"/>
        </w:rPr>
      </w:pPr>
    </w:p>
    <w:p w14:paraId="39B8D0D5" w14:textId="77777777" w:rsidR="00810005" w:rsidRPr="00C55FF9" w:rsidRDefault="00810005">
      <w:pPr>
        <w:jc w:val="both"/>
        <w:rPr>
          <w:i/>
          <w:sz w:val="22"/>
          <w:szCs w:val="22"/>
          <w:u w:val="single"/>
          <w:lang w:val="sr-Latn-ME"/>
        </w:rPr>
      </w:pPr>
      <w:r w:rsidRPr="00C55FF9">
        <w:rPr>
          <w:i/>
          <w:sz w:val="22"/>
          <w:szCs w:val="22"/>
          <w:u w:val="single"/>
          <w:lang w:val="sr-Latn-ME"/>
        </w:rPr>
        <w:t xml:space="preserve">Teška </w:t>
      </w:r>
      <w:proofErr w:type="spellStart"/>
      <w:r w:rsidRPr="00C55FF9">
        <w:rPr>
          <w:i/>
          <w:sz w:val="22"/>
          <w:szCs w:val="22"/>
          <w:u w:val="single"/>
          <w:lang w:val="sr-Latn-ME"/>
        </w:rPr>
        <w:t>mialgija</w:t>
      </w:r>
      <w:proofErr w:type="spellEnd"/>
      <w:r w:rsidRPr="00C55FF9">
        <w:rPr>
          <w:i/>
          <w:sz w:val="22"/>
          <w:szCs w:val="22"/>
          <w:u w:val="single"/>
          <w:lang w:val="sr-Latn-ME"/>
        </w:rPr>
        <w:t xml:space="preserve"> i povišene vrijednosti CPK- a </w:t>
      </w:r>
    </w:p>
    <w:p w14:paraId="791A00A4" w14:textId="6A50128B" w:rsidR="006367FB" w:rsidRPr="00C55FF9" w:rsidRDefault="00810005">
      <w:pPr>
        <w:jc w:val="both"/>
        <w:rPr>
          <w:bCs/>
          <w:iCs/>
          <w:sz w:val="22"/>
          <w:szCs w:val="22"/>
          <w:u w:val="single"/>
          <w:lang w:val="sr-Latn-ME"/>
        </w:rPr>
      </w:pPr>
      <w:r w:rsidRPr="00C55FF9">
        <w:rPr>
          <w:sz w:val="22"/>
          <w:szCs w:val="22"/>
          <w:lang w:val="sr-Latn-ME"/>
        </w:rPr>
        <w:t xml:space="preserve">Kod pacijenata liječenih lijekom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u svim kliničkim ispitivanjima  prijavljeni su slučajevi </w:t>
      </w:r>
      <w:proofErr w:type="spellStart"/>
      <w:r w:rsidRPr="00C55FF9">
        <w:rPr>
          <w:sz w:val="22"/>
          <w:szCs w:val="22"/>
          <w:lang w:val="sr-Latn-ME"/>
        </w:rPr>
        <w:t>mialgije</w:t>
      </w:r>
      <w:proofErr w:type="spellEnd"/>
      <w:r w:rsidRPr="00C55FF9">
        <w:rPr>
          <w:sz w:val="22"/>
          <w:szCs w:val="22"/>
          <w:lang w:val="sr-Latn-ME"/>
        </w:rPr>
        <w:t xml:space="preserve"> (</w:t>
      </w:r>
      <w:r w:rsidR="008F3177" w:rsidRPr="00C55FF9">
        <w:rPr>
          <w:sz w:val="22"/>
          <w:szCs w:val="22"/>
          <w:lang w:val="sr-Latn-ME"/>
        </w:rPr>
        <w:t>34,9</w:t>
      </w:r>
      <w:r w:rsidRPr="00C55FF9">
        <w:rPr>
          <w:sz w:val="22"/>
          <w:szCs w:val="22"/>
          <w:lang w:val="sr-Latn-ME"/>
        </w:rPr>
        <w:t xml:space="preserve">%), uključujući događaje </w:t>
      </w:r>
      <w:proofErr w:type="spellStart"/>
      <w:r w:rsidRPr="00C55FF9">
        <w:rPr>
          <w:sz w:val="22"/>
          <w:szCs w:val="22"/>
          <w:lang w:val="sr-Latn-ME"/>
        </w:rPr>
        <w:t>mialgije</w:t>
      </w:r>
      <w:proofErr w:type="spellEnd"/>
      <w:r w:rsidRPr="00C55FF9">
        <w:rPr>
          <w:sz w:val="22"/>
          <w:szCs w:val="22"/>
          <w:lang w:val="sr-Latn-ME"/>
        </w:rPr>
        <w:t xml:space="preserve"> (</w:t>
      </w:r>
      <w:r w:rsidR="008F3177" w:rsidRPr="00C55FF9">
        <w:rPr>
          <w:sz w:val="22"/>
          <w:szCs w:val="22"/>
          <w:lang w:val="sr-Latn-ME"/>
        </w:rPr>
        <w:t>24,0</w:t>
      </w:r>
      <w:r w:rsidRPr="00C55FF9">
        <w:rPr>
          <w:sz w:val="22"/>
          <w:szCs w:val="22"/>
          <w:lang w:val="sr-Latn-ME"/>
        </w:rPr>
        <w:t>%)</w:t>
      </w:r>
      <w:r w:rsidR="00A9734E" w:rsidRPr="00C55FF9">
        <w:rPr>
          <w:sz w:val="22"/>
          <w:szCs w:val="22"/>
          <w:lang w:val="sr-Latn-ME"/>
        </w:rPr>
        <w:t>,</w:t>
      </w:r>
      <w:r w:rsidR="008F3177" w:rsidRPr="00C55FF9">
        <w:rPr>
          <w:sz w:val="22"/>
          <w:szCs w:val="22"/>
          <w:lang w:val="sr-Latn-ME"/>
        </w:rPr>
        <w:t xml:space="preserve"> </w:t>
      </w:r>
      <w:r w:rsidR="008F3177" w:rsidRPr="00C55FF9">
        <w:rPr>
          <w:lang w:val="sr-Latn-ME"/>
        </w:rPr>
        <w:t xml:space="preserve"> </w:t>
      </w:r>
      <w:proofErr w:type="spellStart"/>
      <w:r w:rsidR="008F3177" w:rsidRPr="00C55FF9">
        <w:rPr>
          <w:sz w:val="22"/>
          <w:szCs w:val="22"/>
          <w:lang w:val="sr-Latn-ME"/>
        </w:rPr>
        <w:t>artralgije</w:t>
      </w:r>
      <w:proofErr w:type="spellEnd"/>
      <w:r w:rsidR="008F3177" w:rsidRPr="00C55FF9">
        <w:rPr>
          <w:sz w:val="22"/>
          <w:szCs w:val="22"/>
          <w:lang w:val="sr-Latn-ME"/>
        </w:rPr>
        <w:t xml:space="preserve"> (16,1%) i</w:t>
      </w:r>
      <w:r w:rsidRPr="00C55FF9">
        <w:rPr>
          <w:sz w:val="22"/>
          <w:szCs w:val="22"/>
          <w:lang w:val="sr-Latn-ME"/>
        </w:rPr>
        <w:t xml:space="preserve">  mišićno-koštan</w:t>
      </w:r>
      <w:r w:rsidR="0073639F" w:rsidRPr="00C55FF9">
        <w:rPr>
          <w:sz w:val="22"/>
          <w:szCs w:val="22"/>
          <w:lang w:val="sr-Latn-ME"/>
        </w:rPr>
        <w:t>og</w:t>
      </w:r>
      <w:r w:rsidRPr="00C55FF9">
        <w:rPr>
          <w:sz w:val="22"/>
          <w:szCs w:val="22"/>
          <w:lang w:val="sr-Latn-ME"/>
        </w:rPr>
        <w:t xml:space="preserve"> bol</w:t>
      </w:r>
      <w:r w:rsidR="0073639F" w:rsidRPr="00C55FF9">
        <w:rPr>
          <w:sz w:val="22"/>
          <w:szCs w:val="22"/>
          <w:lang w:val="sr-Latn-ME"/>
        </w:rPr>
        <w:t>a</w:t>
      </w:r>
      <w:r w:rsidRPr="00C55FF9">
        <w:rPr>
          <w:sz w:val="22"/>
          <w:szCs w:val="22"/>
          <w:lang w:val="sr-Latn-ME"/>
        </w:rPr>
        <w:t xml:space="preserve"> (</w:t>
      </w:r>
      <w:r w:rsidR="00A9734E" w:rsidRPr="00C55FF9">
        <w:rPr>
          <w:sz w:val="22"/>
          <w:szCs w:val="22"/>
          <w:lang w:val="sr-Latn-ME"/>
        </w:rPr>
        <w:t>0,</w:t>
      </w:r>
      <w:r w:rsidR="00A158D5" w:rsidRPr="00C55FF9">
        <w:rPr>
          <w:sz w:val="22"/>
          <w:szCs w:val="22"/>
          <w:lang w:val="sr-Latn-ME"/>
        </w:rPr>
        <w:t>9</w:t>
      </w:r>
      <w:r w:rsidRPr="00C55FF9">
        <w:rPr>
          <w:sz w:val="22"/>
          <w:szCs w:val="22"/>
          <w:lang w:val="sr-Latn-ME"/>
        </w:rPr>
        <w:t xml:space="preserve">%). Većina događaja bila je stepena 1 ili 2, a </w:t>
      </w:r>
      <w:r w:rsidR="008F3177" w:rsidRPr="00C55FF9">
        <w:rPr>
          <w:sz w:val="22"/>
          <w:szCs w:val="22"/>
          <w:lang w:val="sr-Latn-ME"/>
        </w:rPr>
        <w:t xml:space="preserve">pet </w:t>
      </w:r>
      <w:r w:rsidRPr="00C55FF9">
        <w:rPr>
          <w:sz w:val="22"/>
          <w:szCs w:val="22"/>
          <w:lang w:val="sr-Latn-ME"/>
        </w:rPr>
        <w:t>pacijen</w:t>
      </w:r>
      <w:r w:rsidR="008F3177" w:rsidRPr="00C55FF9">
        <w:rPr>
          <w:sz w:val="22"/>
          <w:szCs w:val="22"/>
          <w:lang w:val="sr-Latn-ME"/>
        </w:rPr>
        <w:t>a</w:t>
      </w:r>
      <w:r w:rsidRPr="00C55FF9">
        <w:rPr>
          <w:sz w:val="22"/>
          <w:szCs w:val="22"/>
          <w:lang w:val="sr-Latn-ME"/>
        </w:rPr>
        <w:t>ta (</w:t>
      </w:r>
      <w:r w:rsidR="00A9734E" w:rsidRPr="00C55FF9">
        <w:rPr>
          <w:sz w:val="22"/>
          <w:szCs w:val="22"/>
          <w:lang w:val="sr-Latn-ME"/>
        </w:rPr>
        <w:t>0</w:t>
      </w:r>
      <w:r w:rsidR="00A158D5" w:rsidRPr="00C55FF9">
        <w:rPr>
          <w:sz w:val="22"/>
          <w:szCs w:val="22"/>
          <w:lang w:val="sr-Latn-ME"/>
        </w:rPr>
        <w:t>,9</w:t>
      </w:r>
      <w:r w:rsidRPr="00C55FF9">
        <w:rPr>
          <w:sz w:val="22"/>
          <w:szCs w:val="22"/>
          <w:lang w:val="sr-Latn-ME"/>
        </w:rPr>
        <w:t xml:space="preserve">%) </w:t>
      </w:r>
      <w:r w:rsidR="008F3177" w:rsidRPr="00C55FF9">
        <w:rPr>
          <w:sz w:val="22"/>
          <w:szCs w:val="22"/>
          <w:lang w:val="sr-Latn-ME"/>
        </w:rPr>
        <w:t xml:space="preserve">je </w:t>
      </w:r>
      <w:r w:rsidRPr="00C55FF9">
        <w:rPr>
          <w:sz w:val="22"/>
          <w:szCs w:val="22"/>
          <w:lang w:val="sr-Latn-ME"/>
        </w:rPr>
        <w:t>imal</w:t>
      </w:r>
      <w:r w:rsidR="008F3177" w:rsidRPr="00C55FF9">
        <w:rPr>
          <w:sz w:val="22"/>
          <w:szCs w:val="22"/>
          <w:lang w:val="sr-Latn-ME"/>
        </w:rPr>
        <w:t>o</w:t>
      </w:r>
      <w:r w:rsidRPr="00C55FF9">
        <w:rPr>
          <w:sz w:val="22"/>
          <w:szCs w:val="22"/>
          <w:lang w:val="sr-Latn-ME"/>
        </w:rPr>
        <w:t xml:space="preserve"> događaj stepena 3. Dozu lijeka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zbog navedenih štetnih događaja je bilo potrebno prilagoditi kod </w:t>
      </w:r>
      <w:r w:rsidR="008F3177" w:rsidRPr="00C55FF9">
        <w:rPr>
          <w:sz w:val="22"/>
          <w:szCs w:val="22"/>
          <w:lang w:val="sr-Latn-ME"/>
        </w:rPr>
        <w:t>devet</w:t>
      </w:r>
      <w:r w:rsidRPr="00C55FF9">
        <w:rPr>
          <w:sz w:val="22"/>
          <w:szCs w:val="22"/>
          <w:lang w:val="sr-Latn-ME"/>
        </w:rPr>
        <w:t xml:space="preserve"> pacijenta (</w:t>
      </w:r>
      <w:r w:rsidR="008F3177" w:rsidRPr="00C55FF9">
        <w:rPr>
          <w:sz w:val="22"/>
          <w:szCs w:val="22"/>
          <w:lang w:val="sr-Latn-ME"/>
        </w:rPr>
        <w:t>1,7</w:t>
      </w:r>
      <w:r w:rsidRPr="00C55FF9">
        <w:rPr>
          <w:sz w:val="22"/>
          <w:szCs w:val="22"/>
          <w:lang w:val="sr-Latn-ME"/>
        </w:rPr>
        <w:t xml:space="preserve">%). Liječenje lijekom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nije prekinuto zbog tih događaja </w:t>
      </w:r>
      <w:proofErr w:type="spellStart"/>
      <w:r w:rsidRPr="00C55FF9">
        <w:rPr>
          <w:sz w:val="22"/>
          <w:szCs w:val="22"/>
          <w:lang w:val="sr-Latn-ME"/>
        </w:rPr>
        <w:t>mialgije</w:t>
      </w:r>
      <w:proofErr w:type="spellEnd"/>
      <w:r w:rsidRPr="00C55FF9">
        <w:rPr>
          <w:sz w:val="22"/>
          <w:szCs w:val="22"/>
          <w:lang w:val="sr-Latn-ME"/>
        </w:rPr>
        <w:t xml:space="preserve">. Povišenja vrijednosti CPK nastupila su kod </w:t>
      </w:r>
      <w:r w:rsidR="008F3177" w:rsidRPr="00C55FF9">
        <w:rPr>
          <w:sz w:val="22"/>
          <w:szCs w:val="22"/>
          <w:lang w:val="sr-Latn-ME"/>
        </w:rPr>
        <w:t>55,6</w:t>
      </w:r>
      <w:r w:rsidRPr="00C55FF9">
        <w:rPr>
          <w:sz w:val="22"/>
          <w:szCs w:val="22"/>
          <w:lang w:val="sr-Latn-ME"/>
        </w:rPr>
        <w:t xml:space="preserve">% od </w:t>
      </w:r>
      <w:r w:rsidR="008F3177" w:rsidRPr="00C55FF9">
        <w:rPr>
          <w:sz w:val="22"/>
          <w:szCs w:val="22"/>
          <w:lang w:val="sr-Latn-ME"/>
        </w:rPr>
        <w:t xml:space="preserve">491 </w:t>
      </w:r>
      <w:r w:rsidRPr="00C55FF9">
        <w:rPr>
          <w:sz w:val="22"/>
          <w:szCs w:val="22"/>
          <w:lang w:val="sr-Latn-ME"/>
        </w:rPr>
        <w:t xml:space="preserve">pacijenata za koje su bili dostupni laboratorijski podaci o vrijednostima CPK u svim kliničkim ispitivanjima lijeka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 (NP28761, NP28673, BO28984). Učestalost povišenih vrijednosti CPK stepena </w:t>
      </w:r>
      <w:r w:rsidR="00924DBA" w:rsidRPr="00C55FF9">
        <w:rPr>
          <w:sz w:val="22"/>
          <w:szCs w:val="22"/>
          <w:lang w:val="sr-Latn-ME"/>
        </w:rPr>
        <w:t xml:space="preserve">≥ </w:t>
      </w:r>
      <w:r w:rsidRPr="00C55FF9">
        <w:rPr>
          <w:sz w:val="22"/>
          <w:szCs w:val="22"/>
          <w:lang w:val="sr-Latn-ME"/>
        </w:rPr>
        <w:t xml:space="preserve">3 iznosila je </w:t>
      </w:r>
      <w:r w:rsidR="00DE0EE0" w:rsidRPr="00C55FF9">
        <w:rPr>
          <w:sz w:val="22"/>
          <w:szCs w:val="22"/>
          <w:lang w:val="sr-Latn-ME"/>
        </w:rPr>
        <w:t>5.5</w:t>
      </w:r>
      <w:r w:rsidRPr="00C55FF9">
        <w:rPr>
          <w:sz w:val="22"/>
          <w:szCs w:val="22"/>
          <w:lang w:val="sr-Latn-ME"/>
        </w:rPr>
        <w:t xml:space="preserve">%. </w:t>
      </w:r>
      <w:proofErr w:type="spellStart"/>
      <w:r w:rsidRPr="00C55FF9">
        <w:rPr>
          <w:sz w:val="22"/>
          <w:szCs w:val="22"/>
          <w:lang w:val="sr-Latn-ME"/>
        </w:rPr>
        <w:t>Medijana</w:t>
      </w:r>
      <w:proofErr w:type="spellEnd"/>
      <w:r w:rsidRPr="00C55FF9">
        <w:rPr>
          <w:sz w:val="22"/>
          <w:szCs w:val="22"/>
          <w:lang w:val="sr-Latn-ME"/>
        </w:rPr>
        <w:t xml:space="preserve"> </w:t>
      </w:r>
      <w:proofErr w:type="spellStart"/>
      <w:r w:rsidRPr="00C55FF9">
        <w:rPr>
          <w:sz w:val="22"/>
          <w:szCs w:val="22"/>
          <w:lang w:val="sr-Latn-ME"/>
        </w:rPr>
        <w:t>vremena</w:t>
      </w:r>
      <w:proofErr w:type="spellEnd"/>
      <w:r w:rsidRPr="00C55FF9">
        <w:rPr>
          <w:sz w:val="22"/>
          <w:szCs w:val="22"/>
          <w:lang w:val="sr-Latn-ME"/>
        </w:rPr>
        <w:t xml:space="preserve"> do povišenja vrijednosti CPK  stepen</w:t>
      </w:r>
      <w:r w:rsidR="008F3177" w:rsidRPr="00C55FF9">
        <w:rPr>
          <w:sz w:val="22"/>
          <w:szCs w:val="22"/>
          <w:lang w:val="sr-Latn-ME"/>
        </w:rPr>
        <w:t>a</w:t>
      </w:r>
      <w:r w:rsidRPr="00C55FF9">
        <w:rPr>
          <w:sz w:val="22"/>
          <w:szCs w:val="22"/>
          <w:lang w:val="sr-Latn-ME"/>
        </w:rPr>
        <w:t xml:space="preserve"> </w:t>
      </w:r>
      <w:r w:rsidR="00924DBA" w:rsidRPr="00C55FF9">
        <w:rPr>
          <w:sz w:val="22"/>
          <w:szCs w:val="22"/>
          <w:lang w:val="sr-Latn-ME"/>
        </w:rPr>
        <w:t xml:space="preserve">≥ </w:t>
      </w:r>
      <w:r w:rsidRPr="00C55FF9">
        <w:rPr>
          <w:sz w:val="22"/>
          <w:szCs w:val="22"/>
          <w:lang w:val="sr-Latn-ME"/>
        </w:rPr>
        <w:t>3 u svim ispitivanjima iznosila je 1</w:t>
      </w:r>
      <w:r w:rsidR="00DE0EE0" w:rsidRPr="00C55FF9">
        <w:rPr>
          <w:sz w:val="22"/>
          <w:szCs w:val="22"/>
          <w:lang w:val="sr-Latn-ME"/>
        </w:rPr>
        <w:t>5</w:t>
      </w:r>
      <w:r w:rsidRPr="00C55FF9">
        <w:rPr>
          <w:sz w:val="22"/>
          <w:szCs w:val="22"/>
          <w:lang w:val="sr-Latn-ME"/>
        </w:rPr>
        <w:t xml:space="preserve"> dana. Prilagođavanje doze zbog povišenih vrijednosti CPK sprovedeno je kod </w:t>
      </w:r>
      <w:r w:rsidR="008F3177" w:rsidRPr="00C55FF9">
        <w:rPr>
          <w:sz w:val="22"/>
          <w:szCs w:val="22"/>
          <w:lang w:val="sr-Latn-ME"/>
        </w:rPr>
        <w:t>5,3</w:t>
      </w:r>
      <w:r w:rsidRPr="00C55FF9">
        <w:rPr>
          <w:sz w:val="22"/>
          <w:szCs w:val="22"/>
          <w:lang w:val="sr-Latn-ME"/>
        </w:rPr>
        <w:t xml:space="preserve">% pacijenata; nije došlo do prekida liječenja lijekom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zbog povišenja vrijednosti CPK. </w:t>
      </w:r>
      <w:r w:rsidR="00924DBA" w:rsidRPr="00C55FF9">
        <w:rPr>
          <w:sz w:val="22"/>
          <w:szCs w:val="22"/>
          <w:lang w:val="sr-Latn-ME"/>
        </w:rPr>
        <w:t xml:space="preserve">U kliničkom ispitivanju BO28984, teška </w:t>
      </w:r>
      <w:proofErr w:type="spellStart"/>
      <w:r w:rsidR="00924DBA" w:rsidRPr="00C55FF9">
        <w:rPr>
          <w:sz w:val="22"/>
          <w:szCs w:val="22"/>
          <w:lang w:val="sr-Latn-ME"/>
        </w:rPr>
        <w:t>artralgija</w:t>
      </w:r>
      <w:proofErr w:type="spellEnd"/>
      <w:r w:rsidR="00924DBA" w:rsidRPr="00C55FF9">
        <w:rPr>
          <w:sz w:val="22"/>
          <w:szCs w:val="22"/>
          <w:lang w:val="sr-Latn-ME"/>
        </w:rPr>
        <w:t xml:space="preserve"> zabilježena je kod jednog pacijenta (0,7 %) u grupi koja je primala </w:t>
      </w:r>
      <w:proofErr w:type="spellStart"/>
      <w:r w:rsidR="00924DBA" w:rsidRPr="00C55FF9">
        <w:rPr>
          <w:sz w:val="22"/>
          <w:szCs w:val="22"/>
          <w:lang w:val="sr-Latn-ME"/>
        </w:rPr>
        <w:t>alektinib</w:t>
      </w:r>
      <w:proofErr w:type="spellEnd"/>
      <w:r w:rsidR="00924DBA" w:rsidRPr="00C55FF9">
        <w:rPr>
          <w:sz w:val="22"/>
          <w:szCs w:val="22"/>
          <w:lang w:val="sr-Latn-ME"/>
        </w:rPr>
        <w:t xml:space="preserve"> i kod dva pacijenta (1,3 %) liječenih </w:t>
      </w:r>
      <w:proofErr w:type="spellStart"/>
      <w:r w:rsidR="00924DBA" w:rsidRPr="00C55FF9">
        <w:rPr>
          <w:sz w:val="22"/>
          <w:szCs w:val="22"/>
          <w:lang w:val="sr-Latn-ME"/>
        </w:rPr>
        <w:t>krizotinibom</w:t>
      </w:r>
      <w:proofErr w:type="spellEnd"/>
      <w:r w:rsidRPr="00C55FF9">
        <w:rPr>
          <w:sz w:val="22"/>
          <w:szCs w:val="22"/>
          <w:lang w:val="sr-Latn-ME"/>
        </w:rPr>
        <w:t xml:space="preserve">. Povišenja vrijednosti CPK stepena </w:t>
      </w:r>
      <w:r w:rsidR="00924DBA" w:rsidRPr="00C55FF9">
        <w:rPr>
          <w:sz w:val="22"/>
          <w:szCs w:val="22"/>
          <w:lang w:val="sr-Latn-ME"/>
        </w:rPr>
        <w:t xml:space="preserve">≥ </w:t>
      </w:r>
      <w:r w:rsidRPr="00C55FF9">
        <w:rPr>
          <w:sz w:val="22"/>
          <w:szCs w:val="22"/>
          <w:lang w:val="sr-Latn-ME"/>
        </w:rPr>
        <w:t xml:space="preserve">3 </w:t>
      </w:r>
      <w:r w:rsidR="00924DBA" w:rsidRPr="00C55FF9">
        <w:rPr>
          <w:sz w:val="22"/>
          <w:szCs w:val="22"/>
          <w:lang w:val="sr-Latn-ME"/>
        </w:rPr>
        <w:t xml:space="preserve">prijavljena su kod 3,9 % pacijenata koji su primali lijek </w:t>
      </w:r>
      <w:proofErr w:type="spellStart"/>
      <w:r w:rsidR="00924DBA" w:rsidRPr="00C55FF9">
        <w:rPr>
          <w:sz w:val="22"/>
          <w:szCs w:val="22"/>
          <w:lang w:val="sr-Latn-ME"/>
        </w:rPr>
        <w:t>Alecensa</w:t>
      </w:r>
      <w:proofErr w:type="spellEnd"/>
      <w:r w:rsidR="00924DBA" w:rsidRPr="00C55FF9">
        <w:rPr>
          <w:sz w:val="22"/>
          <w:szCs w:val="22"/>
          <w:lang w:val="sr-Latn-ME"/>
        </w:rPr>
        <w:t xml:space="preserve"> i 3,3 % pacijenata liječenih </w:t>
      </w:r>
      <w:proofErr w:type="spellStart"/>
      <w:r w:rsidR="00924DBA" w:rsidRPr="00C55FF9">
        <w:rPr>
          <w:sz w:val="22"/>
          <w:szCs w:val="22"/>
          <w:lang w:val="sr-Latn-ME"/>
        </w:rPr>
        <w:t>krizotinibom</w:t>
      </w:r>
      <w:proofErr w:type="spellEnd"/>
      <w:r w:rsidR="00924DBA" w:rsidRPr="00C55FF9">
        <w:rPr>
          <w:sz w:val="22"/>
          <w:szCs w:val="22"/>
          <w:lang w:val="sr-Latn-ME"/>
        </w:rPr>
        <w:t>.</w:t>
      </w:r>
    </w:p>
    <w:p w14:paraId="75977CA0" w14:textId="77777777" w:rsidR="006367FB" w:rsidRPr="00C55FF9" w:rsidRDefault="006367FB" w:rsidP="00A22EE3">
      <w:pPr>
        <w:jc w:val="both"/>
        <w:rPr>
          <w:noProof/>
          <w:sz w:val="22"/>
          <w:szCs w:val="22"/>
          <w:lang w:val="sr-Latn-ME"/>
        </w:rPr>
      </w:pPr>
    </w:p>
    <w:p w14:paraId="4F94F970" w14:textId="77777777" w:rsidR="006367FB" w:rsidRPr="00C55FF9" w:rsidRDefault="006367FB" w:rsidP="005332DE">
      <w:pPr>
        <w:keepNext/>
        <w:jc w:val="both"/>
        <w:rPr>
          <w:i/>
          <w:iCs/>
          <w:noProof/>
          <w:sz w:val="22"/>
          <w:szCs w:val="22"/>
          <w:u w:val="single"/>
          <w:lang w:val="sr-Latn-ME"/>
        </w:rPr>
      </w:pPr>
      <w:r w:rsidRPr="00C55FF9">
        <w:rPr>
          <w:i/>
          <w:iCs/>
          <w:noProof/>
          <w:sz w:val="22"/>
          <w:szCs w:val="22"/>
          <w:u w:val="single"/>
          <w:lang w:val="sr-Latn-ME"/>
        </w:rPr>
        <w:t>Hemolitička anemija</w:t>
      </w:r>
    </w:p>
    <w:p w14:paraId="21322C82" w14:textId="22027DBA" w:rsidR="006367FB" w:rsidRPr="00C55FF9" w:rsidRDefault="009D56B7" w:rsidP="005332DE">
      <w:pPr>
        <w:jc w:val="both"/>
        <w:rPr>
          <w:noProof/>
          <w:sz w:val="22"/>
          <w:szCs w:val="22"/>
          <w:lang w:val="sr-Latn-ME"/>
        </w:rPr>
      </w:pPr>
      <w:proofErr w:type="spellStart"/>
      <w:r w:rsidRPr="00C55FF9">
        <w:rPr>
          <w:sz w:val="22"/>
          <w:szCs w:val="22"/>
          <w:lang w:val="sr-Latn-ME"/>
        </w:rPr>
        <w:t>Hemolitička</w:t>
      </w:r>
      <w:proofErr w:type="spellEnd"/>
      <w:r w:rsidRPr="00C55FF9">
        <w:rPr>
          <w:sz w:val="22"/>
          <w:szCs w:val="22"/>
          <w:lang w:val="sr-Latn-ME"/>
        </w:rPr>
        <w:t xml:space="preserve"> anemija zabilježena je kod 3,1 % pacijenata liječenih lijekom </w:t>
      </w:r>
      <w:proofErr w:type="spellStart"/>
      <w:r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u kliničkim ispitivanjima. Ti slučajevi su bili stepena 1 ili 2 (nijesu bili ozbiljni) i nijesu doveli do prekida liječenja </w:t>
      </w:r>
      <w:r w:rsidR="006367FB" w:rsidRPr="00C55FF9">
        <w:rPr>
          <w:sz w:val="22"/>
          <w:szCs w:val="22"/>
          <w:lang w:val="sr-Latn-ME"/>
        </w:rPr>
        <w:t>(vidjeti djelove 4.2 i 4.4).</w:t>
      </w:r>
    </w:p>
    <w:p w14:paraId="622274FC" w14:textId="77777777" w:rsidR="006367FB" w:rsidRPr="00C55FF9" w:rsidRDefault="006367FB" w:rsidP="005332DE">
      <w:pPr>
        <w:jc w:val="both"/>
        <w:rPr>
          <w:i/>
          <w:sz w:val="22"/>
          <w:szCs w:val="22"/>
          <w:u w:val="single"/>
          <w:lang w:val="sr-Latn-ME"/>
        </w:rPr>
      </w:pPr>
    </w:p>
    <w:p w14:paraId="2C73410D" w14:textId="54287884" w:rsidR="00810005" w:rsidRPr="00C55FF9" w:rsidRDefault="00B36192">
      <w:pPr>
        <w:jc w:val="both"/>
        <w:rPr>
          <w:i/>
          <w:sz w:val="22"/>
          <w:szCs w:val="22"/>
          <w:u w:val="single"/>
          <w:lang w:val="sr-Latn-ME"/>
        </w:rPr>
      </w:pPr>
      <w:r w:rsidRPr="00C55FF9">
        <w:rPr>
          <w:i/>
          <w:sz w:val="22"/>
          <w:szCs w:val="22"/>
          <w:u w:val="single"/>
          <w:lang w:val="sr-Latn-ME"/>
        </w:rPr>
        <w:t>Uticaj na</w:t>
      </w:r>
      <w:r w:rsidR="00810005" w:rsidRPr="00C55FF9">
        <w:rPr>
          <w:i/>
          <w:sz w:val="22"/>
          <w:szCs w:val="22"/>
          <w:u w:val="single"/>
          <w:lang w:val="sr-Latn-ME"/>
        </w:rPr>
        <w:t xml:space="preserve"> </w:t>
      </w:r>
      <w:r w:rsidRPr="00C55FF9">
        <w:rPr>
          <w:i/>
          <w:sz w:val="22"/>
          <w:szCs w:val="22"/>
          <w:u w:val="single"/>
          <w:lang w:val="sr-Latn-ME"/>
        </w:rPr>
        <w:t xml:space="preserve">gastrointestinalni </w:t>
      </w:r>
      <w:r w:rsidR="00810005" w:rsidRPr="00C55FF9">
        <w:rPr>
          <w:i/>
          <w:sz w:val="22"/>
          <w:szCs w:val="22"/>
          <w:u w:val="single"/>
          <w:lang w:val="sr-Latn-ME"/>
        </w:rPr>
        <w:t xml:space="preserve">sistem </w:t>
      </w:r>
    </w:p>
    <w:p w14:paraId="5C934A77" w14:textId="0025E9CC" w:rsidR="00810005" w:rsidRPr="00C55FF9" w:rsidRDefault="00810005" w:rsidP="0071130A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>Najčešće prijavljena neželjena dejstva u gastrointestinalnom sistemu su bila konstipacija (</w:t>
      </w:r>
      <w:r w:rsidR="00924DBA" w:rsidRPr="00C55FF9">
        <w:rPr>
          <w:sz w:val="22"/>
          <w:szCs w:val="22"/>
          <w:lang w:val="sr-Latn-ME"/>
        </w:rPr>
        <w:t>38</w:t>
      </w:r>
      <w:r w:rsidR="00B36192" w:rsidRPr="00C55FF9">
        <w:rPr>
          <w:sz w:val="22"/>
          <w:szCs w:val="22"/>
          <w:lang w:val="sr-Latn-ME"/>
        </w:rPr>
        <w:t>,6</w:t>
      </w:r>
      <w:r w:rsidRPr="00C55FF9">
        <w:rPr>
          <w:sz w:val="22"/>
          <w:szCs w:val="22"/>
          <w:lang w:val="sr-Latn-ME"/>
        </w:rPr>
        <w:t>%), mučnina (</w:t>
      </w:r>
      <w:r w:rsidR="00B36192" w:rsidRPr="00C55FF9">
        <w:rPr>
          <w:sz w:val="22"/>
          <w:szCs w:val="22"/>
          <w:lang w:val="sr-Latn-ME"/>
        </w:rPr>
        <w:t>17,4</w:t>
      </w:r>
      <w:r w:rsidRPr="00C55FF9">
        <w:rPr>
          <w:sz w:val="22"/>
          <w:szCs w:val="22"/>
          <w:lang w:val="sr-Latn-ME"/>
        </w:rPr>
        <w:t>%), dijareja (</w:t>
      </w:r>
      <w:r w:rsidR="00B36192" w:rsidRPr="00C55FF9">
        <w:rPr>
          <w:sz w:val="22"/>
          <w:szCs w:val="22"/>
          <w:lang w:val="sr-Latn-ME"/>
        </w:rPr>
        <w:t>17,4</w:t>
      </w:r>
      <w:r w:rsidRPr="00C55FF9">
        <w:rPr>
          <w:sz w:val="22"/>
          <w:szCs w:val="22"/>
          <w:lang w:val="sr-Latn-ME"/>
        </w:rPr>
        <w:t>%) i povraćanje (</w:t>
      </w:r>
      <w:r w:rsidR="00B36192" w:rsidRPr="00C55FF9">
        <w:rPr>
          <w:sz w:val="22"/>
          <w:szCs w:val="22"/>
          <w:lang w:val="sr-Latn-ME"/>
        </w:rPr>
        <w:t>12,0</w:t>
      </w:r>
      <w:r w:rsidRPr="00C55FF9">
        <w:rPr>
          <w:sz w:val="22"/>
          <w:szCs w:val="22"/>
          <w:lang w:val="sr-Latn-ME"/>
        </w:rPr>
        <w:t>%). Većina tih događaja bila je blage ili umjerene težine; događaji stepena 3 prijavljeni su za dijareju (</w:t>
      </w:r>
      <w:r w:rsidR="00B36192" w:rsidRPr="00C55FF9">
        <w:rPr>
          <w:sz w:val="22"/>
          <w:szCs w:val="22"/>
          <w:lang w:val="sr-Latn-ME"/>
        </w:rPr>
        <w:t>0,9</w:t>
      </w:r>
      <w:r w:rsidRPr="00C55FF9">
        <w:rPr>
          <w:sz w:val="22"/>
          <w:szCs w:val="22"/>
          <w:lang w:val="sr-Latn-ME"/>
        </w:rPr>
        <w:t>%), mučninu (0,</w:t>
      </w:r>
      <w:r w:rsidR="00B36192" w:rsidRPr="00C55FF9">
        <w:rPr>
          <w:sz w:val="22"/>
          <w:szCs w:val="22"/>
          <w:lang w:val="sr-Latn-ME"/>
        </w:rPr>
        <w:t>4</w:t>
      </w:r>
      <w:r w:rsidRPr="00C55FF9">
        <w:rPr>
          <w:sz w:val="22"/>
          <w:szCs w:val="22"/>
          <w:lang w:val="sr-Latn-ME"/>
        </w:rPr>
        <w:t>%)</w:t>
      </w:r>
      <w:r w:rsidR="00924DBA" w:rsidRPr="00C55FF9">
        <w:rPr>
          <w:sz w:val="22"/>
          <w:szCs w:val="22"/>
          <w:lang w:val="sr-Latn-ME"/>
        </w:rPr>
        <w:t>,</w:t>
      </w:r>
      <w:r w:rsidRPr="00C55FF9">
        <w:rPr>
          <w:sz w:val="22"/>
          <w:szCs w:val="22"/>
          <w:lang w:val="sr-Latn-ME"/>
        </w:rPr>
        <w:t xml:space="preserve"> povraćanje (0,2%)</w:t>
      </w:r>
      <w:r w:rsidR="00924DBA" w:rsidRPr="00C55FF9">
        <w:rPr>
          <w:sz w:val="22"/>
          <w:szCs w:val="22"/>
          <w:lang w:val="sr-Latn-ME"/>
        </w:rPr>
        <w:t xml:space="preserve"> i konstipaciju (0,</w:t>
      </w:r>
      <w:r w:rsidR="00B36192" w:rsidRPr="00C55FF9">
        <w:rPr>
          <w:sz w:val="22"/>
          <w:szCs w:val="22"/>
          <w:lang w:val="sr-Latn-ME"/>
        </w:rPr>
        <w:t>4</w:t>
      </w:r>
      <w:r w:rsidR="00924DBA" w:rsidRPr="00C55FF9">
        <w:rPr>
          <w:sz w:val="22"/>
          <w:szCs w:val="22"/>
          <w:lang w:val="sr-Latn-ME"/>
        </w:rPr>
        <w:t>%)</w:t>
      </w:r>
      <w:r w:rsidRPr="00C55FF9">
        <w:rPr>
          <w:sz w:val="22"/>
          <w:szCs w:val="22"/>
          <w:lang w:val="sr-Latn-ME"/>
        </w:rPr>
        <w:t>. Ti događaji ni</w:t>
      </w:r>
      <w:r w:rsidR="0071130A" w:rsidRPr="00C55FF9">
        <w:rPr>
          <w:sz w:val="22"/>
          <w:szCs w:val="22"/>
          <w:lang w:val="sr-Latn-ME"/>
        </w:rPr>
        <w:t>je</w:t>
      </w:r>
      <w:r w:rsidRPr="00C55FF9">
        <w:rPr>
          <w:sz w:val="22"/>
          <w:szCs w:val="22"/>
          <w:lang w:val="sr-Latn-ME"/>
        </w:rPr>
        <w:t xml:space="preserve">su doveli do prekida liječenja lijekom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. </w:t>
      </w:r>
      <w:proofErr w:type="spellStart"/>
      <w:r w:rsidRPr="00C55FF9">
        <w:rPr>
          <w:sz w:val="22"/>
          <w:szCs w:val="22"/>
          <w:lang w:val="sr-Latn-ME"/>
        </w:rPr>
        <w:t>Medijana</w:t>
      </w:r>
      <w:proofErr w:type="spellEnd"/>
      <w:r w:rsidRPr="00C55FF9">
        <w:rPr>
          <w:sz w:val="22"/>
          <w:szCs w:val="22"/>
          <w:lang w:val="sr-Latn-ME"/>
        </w:rPr>
        <w:t xml:space="preserve"> </w:t>
      </w:r>
      <w:proofErr w:type="spellStart"/>
      <w:r w:rsidRPr="00C55FF9">
        <w:rPr>
          <w:sz w:val="22"/>
          <w:szCs w:val="22"/>
          <w:lang w:val="sr-Latn-ME"/>
        </w:rPr>
        <w:t>vremena</w:t>
      </w:r>
      <w:proofErr w:type="spellEnd"/>
      <w:r w:rsidRPr="00C55FF9">
        <w:rPr>
          <w:sz w:val="22"/>
          <w:szCs w:val="22"/>
          <w:lang w:val="sr-Latn-ME"/>
        </w:rPr>
        <w:t xml:space="preserve"> do nastupa konstipacije, mučnine, dijareje i/ili povraćanja u svim kliničkim ispitivanjima  iznosi</w:t>
      </w:r>
      <w:r w:rsidR="00B36192" w:rsidRPr="00C55FF9">
        <w:rPr>
          <w:sz w:val="22"/>
          <w:szCs w:val="22"/>
          <w:lang w:val="sr-Latn-ME"/>
        </w:rPr>
        <w:t>la</w:t>
      </w:r>
      <w:r w:rsidRPr="00C55FF9">
        <w:rPr>
          <w:sz w:val="22"/>
          <w:szCs w:val="22"/>
          <w:lang w:val="sr-Latn-ME"/>
        </w:rPr>
        <w:t xml:space="preserve"> je 2</w:t>
      </w:r>
      <w:r w:rsidR="00B36192" w:rsidRPr="00C55FF9">
        <w:rPr>
          <w:sz w:val="22"/>
          <w:szCs w:val="22"/>
          <w:lang w:val="sr-Latn-ME"/>
        </w:rPr>
        <w:t>1</w:t>
      </w:r>
      <w:r w:rsidRPr="00C55FF9">
        <w:rPr>
          <w:sz w:val="22"/>
          <w:szCs w:val="22"/>
          <w:lang w:val="sr-Latn-ME"/>
        </w:rPr>
        <w:t xml:space="preserve"> </w:t>
      </w:r>
      <w:r w:rsidRPr="00C55FF9">
        <w:rPr>
          <w:sz w:val="22"/>
          <w:szCs w:val="22"/>
          <w:lang w:val="sr-Latn-ME"/>
        </w:rPr>
        <w:lastRenderedPageBreak/>
        <w:t>dan. Učestalost tih događaja smanjila se nakon prvog mjeseca liječenja. U kliničkom ispitivanju faze III BO28984, mučnina</w:t>
      </w:r>
      <w:r w:rsidR="00572640" w:rsidRPr="00C55FF9">
        <w:rPr>
          <w:sz w:val="22"/>
          <w:szCs w:val="22"/>
          <w:lang w:val="sr-Latn-ME"/>
        </w:rPr>
        <w:t>, dijareja i konstipacija</w:t>
      </w:r>
      <w:r w:rsidRPr="00C55FF9">
        <w:rPr>
          <w:sz w:val="22"/>
          <w:szCs w:val="22"/>
          <w:lang w:val="sr-Latn-ME"/>
        </w:rPr>
        <w:t xml:space="preserve"> stepena </w:t>
      </w:r>
      <w:r w:rsidR="00572640" w:rsidRPr="00C55FF9">
        <w:rPr>
          <w:sz w:val="22"/>
          <w:szCs w:val="22"/>
          <w:lang w:val="sr-Latn-ME"/>
        </w:rPr>
        <w:t xml:space="preserve">3 i </w:t>
      </w:r>
      <w:r w:rsidRPr="00C55FF9">
        <w:rPr>
          <w:sz w:val="22"/>
          <w:szCs w:val="22"/>
          <w:lang w:val="sr-Latn-ME"/>
        </w:rPr>
        <w:t xml:space="preserve">4 zabilježena je kod </w:t>
      </w:r>
      <w:r w:rsidR="00572640" w:rsidRPr="00C55FF9">
        <w:rPr>
          <w:sz w:val="22"/>
          <w:szCs w:val="22"/>
          <w:lang w:val="sr-Latn-ME"/>
        </w:rPr>
        <w:t xml:space="preserve">po </w:t>
      </w:r>
      <w:r w:rsidRPr="00C55FF9">
        <w:rPr>
          <w:sz w:val="22"/>
          <w:szCs w:val="22"/>
          <w:lang w:val="sr-Latn-ME"/>
        </w:rPr>
        <w:t xml:space="preserve">jednog pacijenta </w:t>
      </w:r>
      <w:r w:rsidR="0071130A" w:rsidRPr="00C55FF9">
        <w:rPr>
          <w:sz w:val="22"/>
          <w:szCs w:val="22"/>
          <w:lang w:val="sr-Latn-ME"/>
        </w:rPr>
        <w:t>(0,7%)</w:t>
      </w:r>
      <w:r w:rsidRPr="00C55FF9">
        <w:rPr>
          <w:sz w:val="22"/>
          <w:szCs w:val="22"/>
          <w:lang w:val="sr-Latn-ME"/>
        </w:rPr>
        <w:t xml:space="preserve"> u grupi liječenoj </w:t>
      </w:r>
      <w:proofErr w:type="spellStart"/>
      <w:r w:rsidR="00924DBA" w:rsidRPr="00C55FF9">
        <w:rPr>
          <w:sz w:val="22"/>
          <w:szCs w:val="22"/>
          <w:lang w:val="sr-Latn-ME"/>
        </w:rPr>
        <w:t>alektinibom</w:t>
      </w:r>
      <w:proofErr w:type="spellEnd"/>
      <w:r w:rsidRPr="00C55FF9">
        <w:rPr>
          <w:sz w:val="22"/>
          <w:szCs w:val="22"/>
          <w:lang w:val="sr-Latn-ME"/>
        </w:rPr>
        <w:t xml:space="preserve">, dok je </w:t>
      </w:r>
      <w:proofErr w:type="spellStart"/>
      <w:r w:rsidRPr="00C55FF9">
        <w:rPr>
          <w:sz w:val="22"/>
          <w:szCs w:val="22"/>
          <w:lang w:val="sr-Latn-ME"/>
        </w:rPr>
        <w:t>incidenca</w:t>
      </w:r>
      <w:proofErr w:type="spellEnd"/>
      <w:r w:rsidRPr="00C55FF9">
        <w:rPr>
          <w:sz w:val="22"/>
          <w:szCs w:val="22"/>
          <w:lang w:val="sr-Latn-ME"/>
        </w:rPr>
        <w:t xml:space="preserve"> mučnine, </w:t>
      </w:r>
      <w:r w:rsidR="00572640" w:rsidRPr="00C55FF9">
        <w:rPr>
          <w:sz w:val="22"/>
          <w:szCs w:val="22"/>
          <w:lang w:val="sr-Latn-ME"/>
        </w:rPr>
        <w:t xml:space="preserve">dijareje i </w:t>
      </w:r>
      <w:r w:rsidRPr="00C55FF9">
        <w:rPr>
          <w:sz w:val="22"/>
          <w:szCs w:val="22"/>
          <w:lang w:val="sr-Latn-ME"/>
        </w:rPr>
        <w:t xml:space="preserve">povraćanja stepena 3 i 4 u grupi koja je primala </w:t>
      </w:r>
      <w:proofErr w:type="spellStart"/>
      <w:r w:rsidRPr="00C55FF9">
        <w:rPr>
          <w:sz w:val="22"/>
          <w:szCs w:val="22"/>
          <w:lang w:val="sr-Latn-ME"/>
        </w:rPr>
        <w:t>krizotinib</w:t>
      </w:r>
      <w:proofErr w:type="spellEnd"/>
      <w:r w:rsidRPr="00C55FF9">
        <w:rPr>
          <w:sz w:val="22"/>
          <w:szCs w:val="22"/>
          <w:lang w:val="sr-Latn-ME"/>
        </w:rPr>
        <w:t xml:space="preserve"> iznosila 3,3%, </w:t>
      </w:r>
      <w:r w:rsidR="00572640" w:rsidRPr="00C55FF9">
        <w:rPr>
          <w:sz w:val="22"/>
          <w:szCs w:val="22"/>
          <w:lang w:val="sr-Latn-ME"/>
        </w:rPr>
        <w:t>2,0</w:t>
      </w:r>
      <w:r w:rsidRPr="00C55FF9">
        <w:rPr>
          <w:sz w:val="22"/>
          <w:szCs w:val="22"/>
          <w:lang w:val="sr-Latn-ME"/>
        </w:rPr>
        <w:t xml:space="preserve">% odnosno </w:t>
      </w:r>
      <w:r w:rsidR="00572640" w:rsidRPr="00C55FF9">
        <w:rPr>
          <w:sz w:val="22"/>
          <w:szCs w:val="22"/>
          <w:lang w:val="sr-Latn-ME"/>
        </w:rPr>
        <w:t>3,3</w:t>
      </w:r>
      <w:r w:rsidRPr="00C55FF9">
        <w:rPr>
          <w:sz w:val="22"/>
          <w:szCs w:val="22"/>
          <w:lang w:val="sr-Latn-ME"/>
        </w:rPr>
        <w:t xml:space="preserve">%. </w:t>
      </w:r>
    </w:p>
    <w:p w14:paraId="1CF33C51" w14:textId="4D0A1AC1" w:rsidR="00810005" w:rsidRPr="00C55FF9" w:rsidRDefault="0081000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26663E0" w14:textId="77777777" w:rsidR="005A23D2" w:rsidRPr="00C55FF9" w:rsidRDefault="005A23D2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C55FF9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4FAE524C" w14:textId="77777777" w:rsidR="00901E63" w:rsidRPr="00C55FF9" w:rsidRDefault="00901E63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C55FF9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6D98198B" w14:textId="77777777" w:rsidR="00901E63" w:rsidRPr="00C55FF9" w:rsidRDefault="00901E6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55FF9">
        <w:rPr>
          <w:rFonts w:eastAsia="Calibri"/>
          <w:sz w:val="22"/>
          <w:szCs w:val="22"/>
          <w:lang w:val="sr-Latn-ME"/>
        </w:rPr>
        <w:t xml:space="preserve">Institut za ljekove i medicinska sredstva </w:t>
      </w:r>
    </w:p>
    <w:p w14:paraId="7F18C940" w14:textId="77777777" w:rsidR="00901E63" w:rsidRPr="00C55FF9" w:rsidRDefault="00901E6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55FF9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C55FF9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74EDA1D8" w14:textId="77777777" w:rsidR="00901E63" w:rsidRPr="00C55FF9" w:rsidRDefault="00901E6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55FF9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5B66D693" w14:textId="77777777" w:rsidR="00901E63" w:rsidRPr="00C55FF9" w:rsidRDefault="00901E63" w:rsidP="00A22EE3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1342B007" w14:textId="77777777" w:rsidR="00901E63" w:rsidRPr="00C55FF9" w:rsidRDefault="00901E63" w:rsidP="005332D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55FF9">
        <w:rPr>
          <w:rFonts w:eastAsia="Calibri"/>
          <w:sz w:val="22"/>
          <w:szCs w:val="22"/>
          <w:lang w:val="sr-Latn-ME"/>
        </w:rPr>
        <w:t>tel: +382 (0) 20 310 280</w:t>
      </w:r>
    </w:p>
    <w:p w14:paraId="0067C23B" w14:textId="77777777" w:rsidR="00901E63" w:rsidRPr="00C55FF9" w:rsidRDefault="00901E63" w:rsidP="005332D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C55FF9">
        <w:rPr>
          <w:rFonts w:eastAsia="Calibri"/>
          <w:sz w:val="22"/>
          <w:szCs w:val="22"/>
          <w:lang w:val="sr-Latn-ME"/>
        </w:rPr>
        <w:t>fax</w:t>
      </w:r>
      <w:proofErr w:type="spellEnd"/>
      <w:r w:rsidRPr="00C55FF9">
        <w:rPr>
          <w:rFonts w:eastAsia="Calibri"/>
          <w:sz w:val="22"/>
          <w:szCs w:val="22"/>
          <w:lang w:val="sr-Latn-ME"/>
        </w:rPr>
        <w:t>: +382 (0) 20 310 581</w:t>
      </w:r>
    </w:p>
    <w:p w14:paraId="27930210" w14:textId="4BCF44AD" w:rsidR="00901E63" w:rsidRPr="00C55FF9" w:rsidRDefault="003D1EF5" w:rsidP="005332D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11" w:history="1">
        <w:r w:rsidR="00901E63" w:rsidRPr="00C55FF9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4DC2F53B" w14:textId="698A7D75" w:rsidR="00901E63" w:rsidRPr="00C55FF9" w:rsidRDefault="003D1EF5" w:rsidP="005332DE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12" w:history="1">
        <w:r w:rsidR="00901E63" w:rsidRPr="00C55FF9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4B46C35B" w14:textId="1FCE595D" w:rsidR="00901E63" w:rsidRPr="00C55FF9" w:rsidRDefault="00901E6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55FF9">
        <w:rPr>
          <w:rFonts w:eastAsia="Calibri"/>
          <w:sz w:val="22"/>
          <w:szCs w:val="22"/>
          <w:lang w:val="sr-Latn-ME"/>
        </w:rPr>
        <w:t>putem IS zdravstvene zaštite</w:t>
      </w:r>
    </w:p>
    <w:p w14:paraId="6ADE32AA" w14:textId="77777777" w:rsidR="00AB003E" w:rsidRPr="00C55FF9" w:rsidRDefault="00AB003E" w:rsidP="00AB003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55FF9">
        <w:rPr>
          <w:rFonts w:eastAsia="Calibri"/>
          <w:sz w:val="22"/>
          <w:szCs w:val="22"/>
          <w:lang w:val="sr-Latn-ME"/>
        </w:rPr>
        <w:t xml:space="preserve">QR kod za </w:t>
      </w:r>
      <w:proofErr w:type="spellStart"/>
      <w:r w:rsidRPr="00C55FF9">
        <w:rPr>
          <w:rFonts w:eastAsia="Calibri"/>
          <w:sz w:val="22"/>
          <w:szCs w:val="22"/>
          <w:lang w:val="sr-Latn-ME"/>
        </w:rPr>
        <w:t>online</w:t>
      </w:r>
      <w:proofErr w:type="spellEnd"/>
      <w:r w:rsidRPr="00C55FF9">
        <w:rPr>
          <w:rFonts w:eastAsia="Calibri"/>
          <w:sz w:val="22"/>
          <w:szCs w:val="22"/>
          <w:lang w:val="sr-Latn-ME"/>
        </w:rPr>
        <w:t xml:space="preserve"> prijavu sumnje na neželjeno dejstvo lijeka:</w:t>
      </w:r>
    </w:p>
    <w:p w14:paraId="0634EFAC" w14:textId="492DE9BF" w:rsidR="00CC63EB" w:rsidRPr="00C55FF9" w:rsidRDefault="00CC63EB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016D1B9B" w14:textId="5EBF7821" w:rsidR="00CC63EB" w:rsidRPr="00C55FF9" w:rsidRDefault="00CC63EB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55FF9">
        <w:rPr>
          <w:noProof/>
        </w:rPr>
        <w:drawing>
          <wp:inline distT="0" distB="0" distL="0" distR="0" wp14:anchorId="72707489" wp14:editId="5F3390D9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663EB" w14:textId="77777777" w:rsidR="00836B35" w:rsidRPr="00C55FF9" w:rsidRDefault="00836B3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26663ED" w14:textId="6D2BF515" w:rsidR="00CD6F02" w:rsidRPr="00C55FF9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55FF9">
        <w:rPr>
          <w:b/>
          <w:bCs/>
          <w:sz w:val="22"/>
          <w:szCs w:val="22"/>
          <w:lang w:val="sr-Latn-ME"/>
        </w:rPr>
        <w:t xml:space="preserve">4.9. </w:t>
      </w:r>
      <w:r w:rsidR="00480FB1" w:rsidRPr="00C55FF9">
        <w:rPr>
          <w:b/>
          <w:bCs/>
          <w:sz w:val="22"/>
          <w:szCs w:val="22"/>
          <w:lang w:val="sr-Latn-ME"/>
        </w:rPr>
        <w:tab/>
      </w:r>
      <w:proofErr w:type="spellStart"/>
      <w:r w:rsidRPr="00C55FF9">
        <w:rPr>
          <w:b/>
          <w:bCs/>
          <w:sz w:val="22"/>
          <w:szCs w:val="22"/>
          <w:lang w:val="sr-Latn-ME"/>
        </w:rPr>
        <w:t>Predoziranje</w:t>
      </w:r>
      <w:proofErr w:type="spellEnd"/>
      <w:r w:rsidR="002846DB" w:rsidRPr="00C55FF9">
        <w:rPr>
          <w:b/>
          <w:bCs/>
          <w:sz w:val="22"/>
          <w:szCs w:val="22"/>
          <w:lang w:val="sr-Latn-ME"/>
        </w:rPr>
        <w:t xml:space="preserve"> </w:t>
      </w:r>
    </w:p>
    <w:p w14:paraId="4A660ABC" w14:textId="77777777" w:rsidR="00810005" w:rsidRPr="00C55FF9" w:rsidRDefault="0081000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BE2B373" w14:textId="593E1E84" w:rsidR="00810005" w:rsidRPr="00C55FF9" w:rsidRDefault="00810005">
      <w:pPr>
        <w:tabs>
          <w:tab w:val="left" w:pos="284"/>
          <w:tab w:val="center" w:pos="4320"/>
          <w:tab w:val="right" w:pos="8640"/>
        </w:tabs>
        <w:spacing w:before="80" w:after="80"/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Pacijente kod kojih dođe do </w:t>
      </w:r>
      <w:proofErr w:type="spellStart"/>
      <w:r w:rsidRPr="00C55FF9">
        <w:rPr>
          <w:sz w:val="22"/>
          <w:szCs w:val="22"/>
          <w:lang w:val="sr-Latn-ME"/>
        </w:rPr>
        <w:t>predoziranja</w:t>
      </w:r>
      <w:proofErr w:type="spellEnd"/>
      <w:r w:rsidRPr="00C55FF9">
        <w:rPr>
          <w:sz w:val="22"/>
          <w:szCs w:val="22"/>
          <w:lang w:val="sr-Latn-ME"/>
        </w:rPr>
        <w:t xml:space="preserve"> treba pažljivo nadgledati i uvesti opštu </w:t>
      </w:r>
      <w:proofErr w:type="spellStart"/>
      <w:r w:rsidRPr="00C55FF9">
        <w:rPr>
          <w:sz w:val="22"/>
          <w:szCs w:val="22"/>
          <w:lang w:val="sr-Latn-ME"/>
        </w:rPr>
        <w:t>suportivnu</w:t>
      </w:r>
      <w:proofErr w:type="spellEnd"/>
      <w:r w:rsidRPr="00C55FF9">
        <w:rPr>
          <w:sz w:val="22"/>
          <w:szCs w:val="22"/>
          <w:lang w:val="sr-Latn-ME"/>
        </w:rPr>
        <w:t xml:space="preserve"> </w:t>
      </w:r>
      <w:proofErr w:type="spellStart"/>
      <w:r w:rsidRPr="00C55FF9">
        <w:rPr>
          <w:sz w:val="22"/>
          <w:szCs w:val="22"/>
          <w:lang w:val="sr-Latn-ME"/>
        </w:rPr>
        <w:t>njegu</w:t>
      </w:r>
      <w:proofErr w:type="spellEnd"/>
      <w:r w:rsidRPr="00C55FF9">
        <w:rPr>
          <w:sz w:val="22"/>
          <w:szCs w:val="22"/>
          <w:lang w:val="sr-Latn-ME"/>
        </w:rPr>
        <w:t xml:space="preserve">. Nema specifičnog </w:t>
      </w:r>
      <w:r w:rsidR="0071130A" w:rsidRPr="00C55FF9">
        <w:rPr>
          <w:sz w:val="22"/>
          <w:szCs w:val="22"/>
          <w:lang w:val="sr-Latn-ME"/>
        </w:rPr>
        <w:t>antidota</w:t>
      </w:r>
      <w:r w:rsidRPr="00C55FF9">
        <w:rPr>
          <w:sz w:val="22"/>
          <w:szCs w:val="22"/>
          <w:lang w:val="sr-Latn-ME"/>
        </w:rPr>
        <w:t xml:space="preserve"> za </w:t>
      </w:r>
      <w:proofErr w:type="spellStart"/>
      <w:r w:rsidRPr="00C55FF9">
        <w:rPr>
          <w:sz w:val="22"/>
          <w:szCs w:val="22"/>
          <w:lang w:val="sr-Latn-ME"/>
        </w:rPr>
        <w:t>predoziranje</w:t>
      </w:r>
      <w:proofErr w:type="spellEnd"/>
      <w:r w:rsidRPr="00C55FF9">
        <w:rPr>
          <w:sz w:val="22"/>
          <w:szCs w:val="22"/>
          <w:lang w:val="sr-Latn-ME"/>
        </w:rPr>
        <w:t xml:space="preserve"> lijekom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. </w:t>
      </w:r>
    </w:p>
    <w:p w14:paraId="626663EE" w14:textId="63F45193" w:rsidR="00227BDB" w:rsidRPr="00C55FF9" w:rsidRDefault="00227BD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EEA52AA" w14:textId="77777777" w:rsidR="00BA1D9D" w:rsidRPr="00C55FF9" w:rsidRDefault="00BA1D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26663EF" w14:textId="77777777" w:rsidR="0072020E" w:rsidRPr="00C55FF9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55FF9">
        <w:rPr>
          <w:b/>
          <w:bCs/>
          <w:sz w:val="22"/>
          <w:szCs w:val="22"/>
          <w:lang w:val="sr-Latn-ME"/>
        </w:rPr>
        <w:t xml:space="preserve">5. </w:t>
      </w:r>
      <w:r w:rsidR="00480FB1" w:rsidRPr="00C55FF9">
        <w:rPr>
          <w:b/>
          <w:bCs/>
          <w:sz w:val="22"/>
          <w:szCs w:val="22"/>
          <w:lang w:val="sr-Latn-ME"/>
        </w:rPr>
        <w:tab/>
      </w:r>
      <w:r w:rsidRPr="00C55FF9">
        <w:rPr>
          <w:b/>
          <w:bCs/>
          <w:sz w:val="22"/>
          <w:szCs w:val="22"/>
          <w:lang w:val="sr-Latn-ME"/>
        </w:rPr>
        <w:t>FARMAKOLOŠK</w:t>
      </w:r>
      <w:r w:rsidR="000D425A" w:rsidRPr="00C55FF9">
        <w:rPr>
          <w:b/>
          <w:bCs/>
          <w:sz w:val="22"/>
          <w:szCs w:val="22"/>
          <w:lang w:val="sr-Latn-ME"/>
        </w:rPr>
        <w:t>I</w:t>
      </w:r>
      <w:r w:rsidRPr="00C55FF9">
        <w:rPr>
          <w:b/>
          <w:bCs/>
          <w:sz w:val="22"/>
          <w:szCs w:val="22"/>
          <w:lang w:val="sr-Latn-ME"/>
        </w:rPr>
        <w:t xml:space="preserve"> PODACI</w:t>
      </w:r>
    </w:p>
    <w:p w14:paraId="626663F0" w14:textId="77777777" w:rsidR="0072020E" w:rsidRPr="00C55FF9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26663F1" w14:textId="77777777" w:rsidR="0072020E" w:rsidRPr="00C55FF9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55FF9">
        <w:rPr>
          <w:b/>
          <w:bCs/>
          <w:sz w:val="22"/>
          <w:szCs w:val="22"/>
          <w:lang w:val="sr-Latn-ME"/>
        </w:rPr>
        <w:t xml:space="preserve">5.1. </w:t>
      </w:r>
      <w:r w:rsidR="00480FB1" w:rsidRPr="00C55FF9">
        <w:rPr>
          <w:b/>
          <w:bCs/>
          <w:sz w:val="22"/>
          <w:szCs w:val="22"/>
          <w:lang w:val="sr-Latn-ME"/>
        </w:rPr>
        <w:tab/>
      </w:r>
      <w:proofErr w:type="spellStart"/>
      <w:r w:rsidRPr="00C55FF9">
        <w:rPr>
          <w:b/>
          <w:bCs/>
          <w:sz w:val="22"/>
          <w:szCs w:val="22"/>
          <w:lang w:val="sr-Latn-ME"/>
        </w:rPr>
        <w:t>Farmakodinamski</w:t>
      </w:r>
      <w:proofErr w:type="spellEnd"/>
      <w:r w:rsidRPr="00C55FF9">
        <w:rPr>
          <w:b/>
          <w:bCs/>
          <w:sz w:val="22"/>
          <w:szCs w:val="22"/>
          <w:lang w:val="sr-Latn-ME"/>
        </w:rPr>
        <w:t xml:space="preserve"> podaci</w:t>
      </w:r>
      <w:r w:rsidR="003A7059" w:rsidRPr="00C55FF9">
        <w:rPr>
          <w:b/>
          <w:bCs/>
          <w:sz w:val="22"/>
          <w:szCs w:val="22"/>
          <w:lang w:val="sr-Latn-ME"/>
        </w:rPr>
        <w:t xml:space="preserve"> </w:t>
      </w:r>
    </w:p>
    <w:p w14:paraId="626663F2" w14:textId="77777777" w:rsidR="00F45F77" w:rsidRPr="00C55FF9" w:rsidRDefault="00F45F7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26663F3" w14:textId="0EB9CD5B" w:rsidR="0072020E" w:rsidRPr="00C55FF9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C55FF9">
        <w:rPr>
          <w:bCs/>
          <w:sz w:val="22"/>
          <w:szCs w:val="22"/>
          <w:lang w:val="sr-Latn-ME"/>
        </w:rPr>
        <w:t>Farmakoterapijska</w:t>
      </w:r>
      <w:proofErr w:type="spellEnd"/>
      <w:r w:rsidRPr="00C55FF9">
        <w:rPr>
          <w:bCs/>
          <w:sz w:val="22"/>
          <w:szCs w:val="22"/>
          <w:lang w:val="sr-Latn-ME"/>
        </w:rPr>
        <w:t xml:space="preserve"> grupa:</w:t>
      </w:r>
      <w:r w:rsidR="00810005" w:rsidRPr="00C55FF9">
        <w:rPr>
          <w:bCs/>
          <w:sz w:val="22"/>
          <w:szCs w:val="22"/>
          <w:lang w:val="sr-Latn-ME"/>
        </w:rPr>
        <w:t xml:space="preserve"> </w:t>
      </w:r>
      <w:proofErr w:type="spellStart"/>
      <w:r w:rsidR="00810005" w:rsidRPr="00C55FF9">
        <w:rPr>
          <w:sz w:val="22"/>
          <w:szCs w:val="22"/>
          <w:lang w:val="sr-Latn-ME"/>
        </w:rPr>
        <w:t>antineoplastici</w:t>
      </w:r>
      <w:proofErr w:type="spellEnd"/>
      <w:r w:rsidR="00810005" w:rsidRPr="00C55FF9">
        <w:rPr>
          <w:sz w:val="22"/>
          <w:szCs w:val="22"/>
          <w:lang w:val="sr-Latn-ME"/>
        </w:rPr>
        <w:t xml:space="preserve">, </w:t>
      </w:r>
      <w:proofErr w:type="spellStart"/>
      <w:r w:rsidR="00810005" w:rsidRPr="00C55FF9">
        <w:rPr>
          <w:sz w:val="22"/>
          <w:szCs w:val="22"/>
          <w:lang w:val="sr-Latn-ME"/>
        </w:rPr>
        <w:t>inhibitor</w:t>
      </w:r>
      <w:proofErr w:type="spellEnd"/>
      <w:r w:rsidR="00810005" w:rsidRPr="00C55FF9">
        <w:rPr>
          <w:sz w:val="22"/>
          <w:szCs w:val="22"/>
          <w:lang w:val="sr-Latn-ME"/>
        </w:rPr>
        <w:t xml:space="preserve"> protein </w:t>
      </w:r>
      <w:proofErr w:type="spellStart"/>
      <w:r w:rsidR="00810005" w:rsidRPr="00C55FF9">
        <w:rPr>
          <w:sz w:val="22"/>
          <w:szCs w:val="22"/>
          <w:lang w:val="sr-Latn-ME"/>
        </w:rPr>
        <w:t>kinaze</w:t>
      </w:r>
      <w:proofErr w:type="spellEnd"/>
    </w:p>
    <w:p w14:paraId="626663F4" w14:textId="77777777" w:rsidR="0072020E" w:rsidRPr="00C55FF9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26663F5" w14:textId="6A61EB30" w:rsidR="0072020E" w:rsidRPr="00C55FF9" w:rsidRDefault="0072020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55FF9">
        <w:rPr>
          <w:bCs/>
          <w:sz w:val="22"/>
          <w:szCs w:val="22"/>
          <w:lang w:val="sr-Latn-ME"/>
        </w:rPr>
        <w:t>ATC kod:</w:t>
      </w:r>
      <w:r w:rsidR="00810005" w:rsidRPr="00C55FF9">
        <w:rPr>
          <w:bCs/>
          <w:sz w:val="22"/>
          <w:szCs w:val="22"/>
          <w:lang w:val="sr-Latn-ME"/>
        </w:rPr>
        <w:t xml:space="preserve"> </w:t>
      </w:r>
      <w:r w:rsidR="006367FB" w:rsidRPr="00C55FF9">
        <w:rPr>
          <w:sz w:val="22"/>
          <w:szCs w:val="22"/>
          <w:lang w:val="sr-Latn-ME"/>
        </w:rPr>
        <w:t>L01ED03</w:t>
      </w:r>
    </w:p>
    <w:p w14:paraId="1E15DC7F" w14:textId="097DA279" w:rsidR="00810005" w:rsidRPr="00C55FF9" w:rsidRDefault="0081000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4D3C50B" w14:textId="77777777" w:rsidR="00810005" w:rsidRPr="00C55FF9" w:rsidRDefault="00810005">
      <w:pPr>
        <w:jc w:val="both"/>
        <w:outlineLvl w:val="0"/>
        <w:rPr>
          <w:sz w:val="22"/>
          <w:szCs w:val="22"/>
          <w:u w:val="single"/>
          <w:lang w:val="sr-Latn-ME"/>
        </w:rPr>
      </w:pPr>
      <w:r w:rsidRPr="00C55FF9">
        <w:rPr>
          <w:sz w:val="22"/>
          <w:szCs w:val="22"/>
          <w:u w:val="single"/>
          <w:lang w:val="sr-Latn-ME"/>
        </w:rPr>
        <w:t>Mehanizam djelovanja</w:t>
      </w:r>
    </w:p>
    <w:p w14:paraId="6B3AF8EE" w14:textId="77777777" w:rsidR="00810005" w:rsidRPr="00C55FF9" w:rsidRDefault="00810005">
      <w:pPr>
        <w:jc w:val="both"/>
        <w:outlineLvl w:val="0"/>
        <w:rPr>
          <w:sz w:val="22"/>
          <w:szCs w:val="22"/>
          <w:lang w:val="sr-Latn-ME"/>
        </w:rPr>
      </w:pPr>
    </w:p>
    <w:p w14:paraId="506CBCAB" w14:textId="01FB36A3" w:rsidR="00810005" w:rsidRPr="00C55FF9" w:rsidRDefault="00810005">
      <w:pPr>
        <w:jc w:val="both"/>
        <w:outlineLvl w:val="0"/>
        <w:rPr>
          <w:sz w:val="22"/>
          <w:szCs w:val="22"/>
          <w:lang w:val="sr-Latn-ME"/>
        </w:rPr>
      </w:pPr>
      <w:proofErr w:type="spellStart"/>
      <w:r w:rsidRPr="00C55FF9">
        <w:rPr>
          <w:sz w:val="22"/>
          <w:szCs w:val="22"/>
          <w:lang w:val="sr-Latn-ME"/>
        </w:rPr>
        <w:t>Alektinib</w:t>
      </w:r>
      <w:proofErr w:type="spellEnd"/>
      <w:r w:rsidRPr="00C55FF9">
        <w:rPr>
          <w:sz w:val="22"/>
          <w:szCs w:val="22"/>
          <w:lang w:val="sr-Latn-ME"/>
        </w:rPr>
        <w:t xml:space="preserve"> je </w:t>
      </w:r>
      <w:proofErr w:type="spellStart"/>
      <w:r w:rsidRPr="00C55FF9">
        <w:rPr>
          <w:sz w:val="22"/>
          <w:szCs w:val="22"/>
          <w:lang w:val="sr-Latn-ME"/>
        </w:rPr>
        <w:t>visokoselektivan</w:t>
      </w:r>
      <w:proofErr w:type="spellEnd"/>
      <w:r w:rsidRPr="00C55FF9">
        <w:rPr>
          <w:sz w:val="22"/>
          <w:szCs w:val="22"/>
          <w:lang w:val="sr-Latn-ME"/>
        </w:rPr>
        <w:t xml:space="preserve"> i potentan </w:t>
      </w:r>
      <w:proofErr w:type="spellStart"/>
      <w:r w:rsidRPr="00C55FF9">
        <w:rPr>
          <w:sz w:val="22"/>
          <w:szCs w:val="22"/>
          <w:lang w:val="sr-Latn-ME"/>
        </w:rPr>
        <w:t>inhibitor</w:t>
      </w:r>
      <w:proofErr w:type="spellEnd"/>
      <w:r w:rsidRPr="00C55FF9">
        <w:rPr>
          <w:sz w:val="22"/>
          <w:szCs w:val="22"/>
          <w:lang w:val="sr-Latn-ME"/>
        </w:rPr>
        <w:t xml:space="preserve"> </w:t>
      </w:r>
      <w:proofErr w:type="spellStart"/>
      <w:r w:rsidRPr="00C55FF9">
        <w:rPr>
          <w:sz w:val="22"/>
          <w:szCs w:val="22"/>
          <w:lang w:val="sr-Latn-ME"/>
        </w:rPr>
        <w:t>tirozin</w:t>
      </w:r>
      <w:proofErr w:type="spellEnd"/>
      <w:r w:rsidRPr="00C55FF9">
        <w:rPr>
          <w:sz w:val="22"/>
          <w:szCs w:val="22"/>
          <w:lang w:val="sr-Latn-ME"/>
        </w:rPr>
        <w:t xml:space="preserve"> </w:t>
      </w:r>
      <w:proofErr w:type="spellStart"/>
      <w:r w:rsidRPr="00C55FF9">
        <w:rPr>
          <w:sz w:val="22"/>
          <w:szCs w:val="22"/>
          <w:lang w:val="sr-Latn-ME"/>
        </w:rPr>
        <w:t>kinaza</w:t>
      </w:r>
      <w:proofErr w:type="spellEnd"/>
      <w:r w:rsidRPr="00C55FF9">
        <w:rPr>
          <w:sz w:val="22"/>
          <w:szCs w:val="22"/>
          <w:lang w:val="sr-Latn-ME"/>
        </w:rPr>
        <w:t xml:space="preserve"> ALK i RET</w:t>
      </w:r>
      <w:r w:rsidR="005607D0" w:rsidRPr="00C55FF9">
        <w:rPr>
          <w:sz w:val="22"/>
          <w:szCs w:val="22"/>
          <w:lang w:val="sr-Latn-ME"/>
        </w:rPr>
        <w:t xml:space="preserve">  (engl. </w:t>
      </w:r>
      <w:proofErr w:type="spellStart"/>
      <w:r w:rsidR="005607D0" w:rsidRPr="00C55FF9">
        <w:rPr>
          <w:i/>
          <w:sz w:val="22"/>
          <w:szCs w:val="22"/>
          <w:lang w:val="sr-Latn-ME"/>
        </w:rPr>
        <w:t>rearranged</w:t>
      </w:r>
      <w:proofErr w:type="spellEnd"/>
      <w:r w:rsidR="005607D0" w:rsidRPr="00C55FF9">
        <w:rPr>
          <w:i/>
          <w:sz w:val="22"/>
          <w:szCs w:val="22"/>
          <w:lang w:val="sr-Latn-ME"/>
        </w:rPr>
        <w:t xml:space="preserve"> </w:t>
      </w:r>
      <w:proofErr w:type="spellStart"/>
      <w:r w:rsidR="005607D0" w:rsidRPr="00C55FF9">
        <w:rPr>
          <w:i/>
          <w:sz w:val="22"/>
          <w:szCs w:val="22"/>
          <w:lang w:val="sr-Latn-ME"/>
        </w:rPr>
        <w:t>during</w:t>
      </w:r>
      <w:proofErr w:type="spellEnd"/>
      <w:r w:rsidR="005607D0" w:rsidRPr="00C55FF9">
        <w:rPr>
          <w:i/>
          <w:sz w:val="22"/>
          <w:szCs w:val="22"/>
          <w:lang w:val="sr-Latn-ME"/>
        </w:rPr>
        <w:t xml:space="preserve"> </w:t>
      </w:r>
      <w:proofErr w:type="spellStart"/>
      <w:r w:rsidR="005607D0" w:rsidRPr="00C55FF9">
        <w:rPr>
          <w:i/>
          <w:sz w:val="22"/>
          <w:szCs w:val="22"/>
          <w:lang w:val="sr-Latn-ME"/>
        </w:rPr>
        <w:t>transfection</w:t>
      </w:r>
      <w:proofErr w:type="spellEnd"/>
      <w:r w:rsidR="005607D0" w:rsidRPr="00C55FF9">
        <w:rPr>
          <w:sz w:val="22"/>
          <w:szCs w:val="22"/>
          <w:lang w:val="sr-Latn-ME"/>
        </w:rPr>
        <w:t>, RET)</w:t>
      </w:r>
      <w:r w:rsidRPr="00C55FF9">
        <w:rPr>
          <w:sz w:val="22"/>
          <w:szCs w:val="22"/>
          <w:lang w:val="sr-Latn-ME"/>
        </w:rPr>
        <w:t xml:space="preserve">. U </w:t>
      </w:r>
      <w:proofErr w:type="spellStart"/>
      <w:r w:rsidRPr="00C55FF9">
        <w:rPr>
          <w:sz w:val="22"/>
          <w:szCs w:val="22"/>
          <w:lang w:val="sr-Latn-ME"/>
        </w:rPr>
        <w:t>pretkliničkim</w:t>
      </w:r>
      <w:proofErr w:type="spellEnd"/>
      <w:r w:rsidRPr="00C55FF9">
        <w:rPr>
          <w:sz w:val="22"/>
          <w:szCs w:val="22"/>
          <w:lang w:val="sr-Latn-ME"/>
        </w:rPr>
        <w:t xml:space="preserve"> ispitivanjima je inhibicija aktivnosti </w:t>
      </w:r>
      <w:proofErr w:type="spellStart"/>
      <w:r w:rsidRPr="00C55FF9">
        <w:rPr>
          <w:sz w:val="22"/>
          <w:szCs w:val="22"/>
          <w:lang w:val="sr-Latn-ME"/>
        </w:rPr>
        <w:t>tirozin</w:t>
      </w:r>
      <w:proofErr w:type="spellEnd"/>
      <w:r w:rsidRPr="00C55FF9">
        <w:rPr>
          <w:sz w:val="22"/>
          <w:szCs w:val="22"/>
          <w:lang w:val="sr-Latn-ME"/>
        </w:rPr>
        <w:t xml:space="preserve"> </w:t>
      </w:r>
      <w:proofErr w:type="spellStart"/>
      <w:r w:rsidRPr="00C55FF9">
        <w:rPr>
          <w:sz w:val="22"/>
          <w:szCs w:val="22"/>
          <w:lang w:val="sr-Latn-ME"/>
        </w:rPr>
        <w:t>kinaze</w:t>
      </w:r>
      <w:proofErr w:type="spellEnd"/>
      <w:r w:rsidRPr="00C55FF9">
        <w:rPr>
          <w:sz w:val="22"/>
          <w:szCs w:val="22"/>
          <w:lang w:val="sr-Latn-ME"/>
        </w:rPr>
        <w:t xml:space="preserve"> ALK dovela do blokade puteva nizvodne signalizacije, uključujući </w:t>
      </w:r>
      <w:proofErr w:type="spellStart"/>
      <w:r w:rsidR="005607D0" w:rsidRPr="00C55FF9">
        <w:rPr>
          <w:sz w:val="22"/>
          <w:szCs w:val="22"/>
          <w:lang w:val="sr-Latn-ME"/>
        </w:rPr>
        <w:t>prenosnika</w:t>
      </w:r>
      <w:proofErr w:type="spellEnd"/>
      <w:r w:rsidR="005607D0" w:rsidRPr="00C55FF9">
        <w:rPr>
          <w:sz w:val="22"/>
          <w:szCs w:val="22"/>
          <w:lang w:val="sr-Latn-ME"/>
        </w:rPr>
        <w:t xml:space="preserve"> signala i </w:t>
      </w:r>
      <w:proofErr w:type="spellStart"/>
      <w:r w:rsidR="005607D0" w:rsidRPr="00C55FF9">
        <w:rPr>
          <w:sz w:val="22"/>
          <w:szCs w:val="22"/>
          <w:lang w:val="sr-Latn-ME"/>
        </w:rPr>
        <w:t>aktivatora</w:t>
      </w:r>
      <w:proofErr w:type="spellEnd"/>
      <w:r w:rsidR="005607D0" w:rsidRPr="00C55FF9">
        <w:rPr>
          <w:sz w:val="22"/>
          <w:szCs w:val="22"/>
          <w:lang w:val="sr-Latn-ME"/>
        </w:rPr>
        <w:t xml:space="preserve"> transkripcije 3 (engl. </w:t>
      </w:r>
      <w:r w:rsidR="005607D0" w:rsidRPr="00C55FF9">
        <w:rPr>
          <w:i/>
          <w:sz w:val="22"/>
          <w:szCs w:val="22"/>
          <w:lang w:val="sr-Latn-ME"/>
        </w:rPr>
        <w:t xml:space="preserve">signal </w:t>
      </w:r>
      <w:proofErr w:type="spellStart"/>
      <w:r w:rsidR="005607D0" w:rsidRPr="00C55FF9">
        <w:rPr>
          <w:i/>
          <w:sz w:val="22"/>
          <w:szCs w:val="22"/>
          <w:lang w:val="sr-Latn-ME"/>
        </w:rPr>
        <w:t>transducer</w:t>
      </w:r>
      <w:proofErr w:type="spellEnd"/>
      <w:r w:rsidR="005607D0" w:rsidRPr="00C55FF9">
        <w:rPr>
          <w:i/>
          <w:sz w:val="22"/>
          <w:szCs w:val="22"/>
          <w:lang w:val="sr-Latn-ME"/>
        </w:rPr>
        <w:t xml:space="preserve"> </w:t>
      </w:r>
      <w:proofErr w:type="spellStart"/>
      <w:r w:rsidR="005607D0" w:rsidRPr="00C55FF9">
        <w:rPr>
          <w:i/>
          <w:sz w:val="22"/>
          <w:szCs w:val="22"/>
          <w:lang w:val="sr-Latn-ME"/>
        </w:rPr>
        <w:t>and</w:t>
      </w:r>
      <w:proofErr w:type="spellEnd"/>
      <w:r w:rsidR="005607D0" w:rsidRPr="00C55FF9">
        <w:rPr>
          <w:i/>
          <w:sz w:val="22"/>
          <w:szCs w:val="22"/>
          <w:lang w:val="sr-Latn-ME"/>
        </w:rPr>
        <w:t xml:space="preserve"> </w:t>
      </w:r>
      <w:proofErr w:type="spellStart"/>
      <w:r w:rsidR="005607D0" w:rsidRPr="00C55FF9">
        <w:rPr>
          <w:i/>
          <w:sz w:val="22"/>
          <w:szCs w:val="22"/>
          <w:lang w:val="sr-Latn-ME"/>
        </w:rPr>
        <w:t>activator</w:t>
      </w:r>
      <w:proofErr w:type="spellEnd"/>
      <w:r w:rsidR="005607D0" w:rsidRPr="00C55FF9">
        <w:rPr>
          <w:i/>
          <w:sz w:val="22"/>
          <w:szCs w:val="22"/>
          <w:lang w:val="sr-Latn-ME"/>
        </w:rPr>
        <w:t xml:space="preserve"> </w:t>
      </w:r>
      <w:proofErr w:type="spellStart"/>
      <w:r w:rsidR="005607D0" w:rsidRPr="00C55FF9">
        <w:rPr>
          <w:i/>
          <w:sz w:val="22"/>
          <w:szCs w:val="22"/>
          <w:lang w:val="sr-Latn-ME"/>
        </w:rPr>
        <w:t>of</w:t>
      </w:r>
      <w:proofErr w:type="spellEnd"/>
      <w:r w:rsidR="005607D0" w:rsidRPr="00C55FF9">
        <w:rPr>
          <w:i/>
          <w:sz w:val="22"/>
          <w:szCs w:val="22"/>
          <w:lang w:val="sr-Latn-ME"/>
        </w:rPr>
        <w:t xml:space="preserve"> </w:t>
      </w:r>
      <w:proofErr w:type="spellStart"/>
      <w:r w:rsidR="005607D0" w:rsidRPr="00C55FF9">
        <w:rPr>
          <w:i/>
          <w:sz w:val="22"/>
          <w:szCs w:val="22"/>
          <w:lang w:val="sr-Latn-ME"/>
        </w:rPr>
        <w:t>transcription</w:t>
      </w:r>
      <w:proofErr w:type="spellEnd"/>
      <w:r w:rsidR="005607D0" w:rsidRPr="00C55FF9">
        <w:rPr>
          <w:i/>
          <w:sz w:val="22"/>
          <w:szCs w:val="22"/>
          <w:lang w:val="sr-Latn-ME"/>
        </w:rPr>
        <w:t> 3</w:t>
      </w:r>
      <w:r w:rsidR="005607D0" w:rsidRPr="00C55FF9">
        <w:rPr>
          <w:sz w:val="22"/>
          <w:szCs w:val="22"/>
          <w:lang w:val="sr-Latn-ME"/>
        </w:rPr>
        <w:t xml:space="preserve">, STAT 3) i </w:t>
      </w:r>
      <w:proofErr w:type="spellStart"/>
      <w:r w:rsidR="005607D0" w:rsidRPr="00C55FF9">
        <w:rPr>
          <w:sz w:val="22"/>
          <w:szCs w:val="22"/>
          <w:lang w:val="sr-Latn-ME"/>
        </w:rPr>
        <w:t>fosfoinozitid</w:t>
      </w:r>
      <w:proofErr w:type="spellEnd"/>
      <w:r w:rsidR="005607D0" w:rsidRPr="00C55FF9">
        <w:rPr>
          <w:sz w:val="22"/>
          <w:szCs w:val="22"/>
          <w:lang w:val="sr-Latn-ME"/>
        </w:rPr>
        <w:t xml:space="preserve"> 3-kinazu (PI3K)/protein </w:t>
      </w:r>
      <w:proofErr w:type="spellStart"/>
      <w:r w:rsidR="005607D0" w:rsidRPr="00C55FF9">
        <w:rPr>
          <w:sz w:val="22"/>
          <w:szCs w:val="22"/>
          <w:lang w:val="sr-Latn-ME"/>
        </w:rPr>
        <w:t>kinazu</w:t>
      </w:r>
      <w:proofErr w:type="spellEnd"/>
      <w:r w:rsidR="005607D0" w:rsidRPr="00C55FF9">
        <w:rPr>
          <w:sz w:val="22"/>
          <w:szCs w:val="22"/>
          <w:lang w:val="sr-Latn-ME"/>
        </w:rPr>
        <w:t xml:space="preserve"> B (AKT)</w:t>
      </w:r>
      <w:r w:rsidRPr="00C55FF9">
        <w:rPr>
          <w:sz w:val="22"/>
          <w:szCs w:val="22"/>
          <w:lang w:val="sr-Latn-ME"/>
        </w:rPr>
        <w:t>, kao i  indukcije smrti (</w:t>
      </w:r>
      <w:proofErr w:type="spellStart"/>
      <w:r w:rsidRPr="00C55FF9">
        <w:rPr>
          <w:sz w:val="22"/>
          <w:szCs w:val="22"/>
          <w:lang w:val="sr-Latn-ME"/>
        </w:rPr>
        <w:t>apoptoze</w:t>
      </w:r>
      <w:proofErr w:type="spellEnd"/>
      <w:r w:rsidRPr="00C55FF9">
        <w:rPr>
          <w:sz w:val="22"/>
          <w:szCs w:val="22"/>
          <w:lang w:val="sr-Latn-ME"/>
        </w:rPr>
        <w:t>) tumorskih ćelija.</w:t>
      </w:r>
    </w:p>
    <w:p w14:paraId="768ECFD9" w14:textId="77777777" w:rsidR="00810005" w:rsidRPr="00C55FF9" w:rsidRDefault="00810005">
      <w:pPr>
        <w:jc w:val="both"/>
        <w:outlineLvl w:val="0"/>
        <w:rPr>
          <w:sz w:val="22"/>
          <w:szCs w:val="22"/>
          <w:lang w:val="sr-Latn-ME"/>
        </w:rPr>
      </w:pPr>
    </w:p>
    <w:p w14:paraId="5FC8AEF7" w14:textId="77777777" w:rsidR="00810005" w:rsidRPr="00C55FF9" w:rsidRDefault="00810005">
      <w:pPr>
        <w:jc w:val="both"/>
        <w:outlineLvl w:val="0"/>
        <w:rPr>
          <w:sz w:val="22"/>
          <w:szCs w:val="22"/>
          <w:lang w:val="sr-Latn-ME"/>
        </w:rPr>
      </w:pPr>
      <w:proofErr w:type="spellStart"/>
      <w:r w:rsidRPr="00C55FF9">
        <w:rPr>
          <w:sz w:val="22"/>
          <w:szCs w:val="22"/>
          <w:lang w:val="sr-Latn-ME"/>
        </w:rPr>
        <w:t>Alektinib</w:t>
      </w:r>
      <w:proofErr w:type="spellEnd"/>
      <w:r w:rsidRPr="00C55FF9">
        <w:rPr>
          <w:sz w:val="22"/>
          <w:szCs w:val="22"/>
          <w:lang w:val="sr-Latn-ME"/>
        </w:rPr>
        <w:t xml:space="preserve"> je </w:t>
      </w:r>
      <w:r w:rsidRPr="00C55FF9">
        <w:rPr>
          <w:i/>
          <w:sz w:val="22"/>
          <w:szCs w:val="22"/>
          <w:lang w:val="sr-Latn-ME"/>
        </w:rPr>
        <w:t xml:space="preserve">in </w:t>
      </w:r>
      <w:proofErr w:type="spellStart"/>
      <w:r w:rsidRPr="00C55FF9">
        <w:rPr>
          <w:i/>
          <w:sz w:val="22"/>
          <w:szCs w:val="22"/>
          <w:lang w:val="sr-Latn-ME"/>
        </w:rPr>
        <w:t>vitro</w:t>
      </w:r>
      <w:proofErr w:type="spellEnd"/>
      <w:r w:rsidRPr="00C55FF9">
        <w:rPr>
          <w:sz w:val="22"/>
          <w:szCs w:val="22"/>
          <w:lang w:val="sr-Latn-ME"/>
        </w:rPr>
        <w:t xml:space="preserve"> i </w:t>
      </w:r>
      <w:r w:rsidRPr="00C55FF9">
        <w:rPr>
          <w:i/>
          <w:sz w:val="22"/>
          <w:szCs w:val="22"/>
          <w:lang w:val="sr-Latn-ME"/>
        </w:rPr>
        <w:t xml:space="preserve">in </w:t>
      </w:r>
      <w:proofErr w:type="spellStart"/>
      <w:r w:rsidRPr="00C55FF9">
        <w:rPr>
          <w:i/>
          <w:sz w:val="22"/>
          <w:szCs w:val="22"/>
          <w:lang w:val="sr-Latn-ME"/>
        </w:rPr>
        <w:t>vivo</w:t>
      </w:r>
      <w:proofErr w:type="spellEnd"/>
      <w:r w:rsidRPr="00C55FF9">
        <w:rPr>
          <w:sz w:val="22"/>
          <w:szCs w:val="22"/>
          <w:lang w:val="sr-Latn-ME"/>
        </w:rPr>
        <w:t xml:space="preserve"> pokazao aktivnost protiv mutiranih oblika enzima ALK, uključujući mutacije odgovorne za rezistenciju na </w:t>
      </w:r>
      <w:proofErr w:type="spellStart"/>
      <w:r w:rsidRPr="00C55FF9">
        <w:rPr>
          <w:sz w:val="22"/>
          <w:szCs w:val="22"/>
          <w:lang w:val="sr-Latn-ME"/>
        </w:rPr>
        <w:t>krizotinib</w:t>
      </w:r>
      <w:proofErr w:type="spellEnd"/>
      <w:r w:rsidRPr="00C55FF9">
        <w:rPr>
          <w:sz w:val="22"/>
          <w:szCs w:val="22"/>
          <w:lang w:val="sr-Latn-ME"/>
        </w:rPr>
        <w:t xml:space="preserve">. Glavni </w:t>
      </w:r>
      <w:proofErr w:type="spellStart"/>
      <w:r w:rsidRPr="00C55FF9">
        <w:rPr>
          <w:sz w:val="22"/>
          <w:szCs w:val="22"/>
          <w:lang w:val="sr-Latn-ME"/>
        </w:rPr>
        <w:t>metabolit</w:t>
      </w:r>
      <w:proofErr w:type="spellEnd"/>
      <w:r w:rsidRPr="00C55FF9">
        <w:rPr>
          <w:sz w:val="22"/>
          <w:szCs w:val="22"/>
          <w:lang w:val="sr-Latn-ME"/>
        </w:rPr>
        <w:t xml:space="preserve"> </w:t>
      </w:r>
      <w:proofErr w:type="spellStart"/>
      <w:r w:rsidRPr="00C55FF9">
        <w:rPr>
          <w:sz w:val="22"/>
          <w:szCs w:val="22"/>
          <w:lang w:val="sr-Latn-ME"/>
        </w:rPr>
        <w:t>alektiniba</w:t>
      </w:r>
      <w:proofErr w:type="spellEnd"/>
      <w:r w:rsidRPr="00C55FF9">
        <w:rPr>
          <w:sz w:val="22"/>
          <w:szCs w:val="22"/>
          <w:lang w:val="sr-Latn-ME"/>
        </w:rPr>
        <w:t xml:space="preserve"> (M4) pokazao je sličnu potentnost i aktivnost </w:t>
      </w:r>
      <w:r w:rsidRPr="00C55FF9">
        <w:rPr>
          <w:i/>
          <w:sz w:val="22"/>
          <w:szCs w:val="22"/>
          <w:lang w:val="sr-Latn-ME"/>
        </w:rPr>
        <w:t xml:space="preserve">in </w:t>
      </w:r>
      <w:proofErr w:type="spellStart"/>
      <w:r w:rsidRPr="00C55FF9">
        <w:rPr>
          <w:i/>
          <w:sz w:val="22"/>
          <w:szCs w:val="22"/>
          <w:lang w:val="sr-Latn-ME"/>
        </w:rPr>
        <w:t>vitro</w:t>
      </w:r>
      <w:proofErr w:type="spellEnd"/>
      <w:r w:rsidRPr="00C55FF9">
        <w:rPr>
          <w:sz w:val="22"/>
          <w:szCs w:val="22"/>
          <w:lang w:val="sr-Latn-ME"/>
        </w:rPr>
        <w:t xml:space="preserve">. </w:t>
      </w:r>
    </w:p>
    <w:p w14:paraId="30ED32BE" w14:textId="77777777" w:rsidR="00810005" w:rsidRPr="00C55FF9" w:rsidRDefault="00810005">
      <w:pPr>
        <w:jc w:val="both"/>
        <w:outlineLvl w:val="0"/>
        <w:rPr>
          <w:sz w:val="22"/>
          <w:szCs w:val="22"/>
          <w:lang w:val="sr-Latn-ME"/>
        </w:rPr>
      </w:pPr>
    </w:p>
    <w:p w14:paraId="16C063EA" w14:textId="3DD78681" w:rsidR="00810005" w:rsidRPr="00C55FF9" w:rsidRDefault="00810005">
      <w:pPr>
        <w:jc w:val="both"/>
        <w:outlineLvl w:val="0"/>
        <w:rPr>
          <w:sz w:val="22"/>
          <w:szCs w:val="22"/>
          <w:lang w:val="sr-Latn-ME"/>
        </w:rPr>
      </w:pPr>
      <w:proofErr w:type="spellStart"/>
      <w:r w:rsidRPr="00C55FF9">
        <w:rPr>
          <w:sz w:val="22"/>
          <w:szCs w:val="22"/>
          <w:lang w:val="sr-Latn-ME"/>
        </w:rPr>
        <w:t>Pretklinički</w:t>
      </w:r>
      <w:proofErr w:type="spellEnd"/>
      <w:r w:rsidRPr="00C55FF9">
        <w:rPr>
          <w:sz w:val="22"/>
          <w:szCs w:val="22"/>
          <w:lang w:val="sr-Latn-ME"/>
        </w:rPr>
        <w:t xml:space="preserve"> podaci pokazali su da </w:t>
      </w:r>
      <w:proofErr w:type="spellStart"/>
      <w:r w:rsidRPr="00C55FF9">
        <w:rPr>
          <w:sz w:val="22"/>
          <w:szCs w:val="22"/>
          <w:lang w:val="sr-Latn-ME"/>
        </w:rPr>
        <w:t>alektinib</w:t>
      </w:r>
      <w:proofErr w:type="spellEnd"/>
      <w:r w:rsidRPr="00C55FF9">
        <w:rPr>
          <w:sz w:val="22"/>
          <w:szCs w:val="22"/>
          <w:lang w:val="sr-Latn-ME"/>
        </w:rPr>
        <w:t xml:space="preserve"> nije supstrat </w:t>
      </w:r>
      <w:r w:rsidR="0071130A" w:rsidRPr="00C55FF9">
        <w:rPr>
          <w:sz w:val="22"/>
          <w:szCs w:val="22"/>
          <w:lang w:val="sr-Latn-ME"/>
        </w:rPr>
        <w:t>P</w:t>
      </w:r>
      <w:r w:rsidRPr="00C55FF9">
        <w:rPr>
          <w:sz w:val="22"/>
          <w:szCs w:val="22"/>
          <w:lang w:val="sr-Latn-ME"/>
        </w:rPr>
        <w:t>-</w:t>
      </w:r>
      <w:proofErr w:type="spellStart"/>
      <w:r w:rsidRPr="00C55FF9">
        <w:rPr>
          <w:sz w:val="22"/>
          <w:szCs w:val="22"/>
          <w:lang w:val="sr-Latn-ME"/>
        </w:rPr>
        <w:t>gp</w:t>
      </w:r>
      <w:proofErr w:type="spellEnd"/>
      <w:r w:rsidRPr="00C55FF9">
        <w:rPr>
          <w:sz w:val="22"/>
          <w:szCs w:val="22"/>
          <w:lang w:val="sr-Latn-ME"/>
        </w:rPr>
        <w:t xml:space="preserve"> ni BCRP, koji su oba </w:t>
      </w:r>
      <w:proofErr w:type="spellStart"/>
      <w:r w:rsidRPr="00C55FF9">
        <w:rPr>
          <w:sz w:val="22"/>
          <w:szCs w:val="22"/>
          <w:lang w:val="sr-Latn-ME"/>
        </w:rPr>
        <w:t>efluksni</w:t>
      </w:r>
      <w:proofErr w:type="spellEnd"/>
      <w:r w:rsidRPr="00C55FF9">
        <w:rPr>
          <w:sz w:val="22"/>
          <w:szCs w:val="22"/>
          <w:lang w:val="sr-Latn-ME"/>
        </w:rPr>
        <w:t xml:space="preserve"> </w:t>
      </w:r>
      <w:r w:rsidR="0071130A" w:rsidRPr="00C55FF9">
        <w:rPr>
          <w:sz w:val="22"/>
          <w:szCs w:val="22"/>
          <w:lang w:val="sr-Latn-ME"/>
        </w:rPr>
        <w:t>transporter</w:t>
      </w:r>
      <w:r w:rsidRPr="00C55FF9">
        <w:rPr>
          <w:sz w:val="22"/>
          <w:szCs w:val="22"/>
          <w:lang w:val="sr-Latn-ME"/>
        </w:rPr>
        <w:t>i u krvno moždanoj barijeri, te zbog toga može ulaziti u centralni nervni sistem i zadržavati se u njemu.</w:t>
      </w:r>
    </w:p>
    <w:p w14:paraId="577101CD" w14:textId="77777777" w:rsidR="00810005" w:rsidRPr="00C55FF9" w:rsidRDefault="00810005">
      <w:pPr>
        <w:jc w:val="both"/>
        <w:outlineLvl w:val="0"/>
        <w:rPr>
          <w:sz w:val="22"/>
          <w:szCs w:val="22"/>
          <w:u w:val="single"/>
          <w:lang w:val="sr-Latn-ME"/>
        </w:rPr>
      </w:pPr>
      <w:r w:rsidRPr="00C55FF9">
        <w:rPr>
          <w:sz w:val="22"/>
          <w:szCs w:val="22"/>
          <w:u w:val="single"/>
          <w:lang w:val="sr-Latn-ME"/>
        </w:rPr>
        <w:lastRenderedPageBreak/>
        <w:t>Klinička efikasnost i bezbjednost</w:t>
      </w:r>
    </w:p>
    <w:p w14:paraId="255F0066" w14:textId="77777777" w:rsidR="00810005" w:rsidRPr="00C55FF9" w:rsidRDefault="00810005">
      <w:pPr>
        <w:jc w:val="both"/>
        <w:outlineLvl w:val="0"/>
        <w:rPr>
          <w:sz w:val="22"/>
          <w:szCs w:val="22"/>
          <w:lang w:val="sr-Latn-ME"/>
        </w:rPr>
      </w:pPr>
    </w:p>
    <w:p w14:paraId="655FC32E" w14:textId="58B35CDA" w:rsidR="00F768FB" w:rsidRPr="00C55FF9" w:rsidRDefault="00F768FB" w:rsidP="00131D5D">
      <w:pPr>
        <w:keepNext/>
        <w:keepLines/>
        <w:jc w:val="both"/>
        <w:rPr>
          <w:i/>
          <w:iCs/>
          <w:sz w:val="22"/>
          <w:szCs w:val="22"/>
          <w:u w:val="single"/>
          <w:lang w:val="sr-Latn-ME"/>
        </w:rPr>
      </w:pPr>
      <w:proofErr w:type="spellStart"/>
      <w:r w:rsidRPr="00C55FF9">
        <w:rPr>
          <w:i/>
          <w:iCs/>
          <w:sz w:val="22"/>
          <w:szCs w:val="22"/>
          <w:u w:val="single"/>
          <w:lang w:val="sr-Latn-ME"/>
        </w:rPr>
        <w:t>Adjuvantno</w:t>
      </w:r>
      <w:proofErr w:type="spellEnd"/>
      <w:r w:rsidRPr="00C55FF9">
        <w:rPr>
          <w:i/>
          <w:iCs/>
          <w:sz w:val="22"/>
          <w:szCs w:val="22"/>
          <w:u w:val="single"/>
          <w:lang w:val="sr-Latn-ME"/>
        </w:rPr>
        <w:t xml:space="preserve"> liječenje </w:t>
      </w:r>
      <w:proofErr w:type="spellStart"/>
      <w:r w:rsidRPr="00C55FF9">
        <w:rPr>
          <w:i/>
          <w:iCs/>
          <w:sz w:val="22"/>
          <w:szCs w:val="22"/>
          <w:u w:val="single"/>
          <w:lang w:val="sr-Latn-ME"/>
        </w:rPr>
        <w:t>reseciranog</w:t>
      </w:r>
      <w:proofErr w:type="spellEnd"/>
      <w:r w:rsidRPr="00C55FF9">
        <w:rPr>
          <w:i/>
          <w:iCs/>
          <w:sz w:val="22"/>
          <w:szCs w:val="22"/>
          <w:u w:val="single"/>
          <w:lang w:val="sr-Latn-ME"/>
        </w:rPr>
        <w:t xml:space="preserve"> ALK</w:t>
      </w:r>
      <w:r w:rsidRPr="00C55FF9">
        <w:rPr>
          <w:i/>
          <w:iCs/>
          <w:sz w:val="22"/>
          <w:szCs w:val="22"/>
          <w:u w:val="single"/>
          <w:lang w:val="sr-Latn-ME"/>
        </w:rPr>
        <w:noBreakHyphen/>
        <w:t>pozitivnog NSCLC</w:t>
      </w:r>
      <w:r w:rsidRPr="00C55FF9">
        <w:rPr>
          <w:i/>
          <w:iCs/>
          <w:sz w:val="22"/>
          <w:szCs w:val="22"/>
          <w:u w:val="single"/>
          <w:lang w:val="sr-Latn-ME"/>
        </w:rPr>
        <w:noBreakHyphen/>
        <w:t>a</w:t>
      </w:r>
    </w:p>
    <w:p w14:paraId="25CFA4C3" w14:textId="77777777" w:rsidR="00F768FB" w:rsidRPr="00C55FF9" w:rsidRDefault="00F768FB" w:rsidP="00131D5D">
      <w:pPr>
        <w:keepNext/>
        <w:keepLines/>
        <w:jc w:val="both"/>
        <w:rPr>
          <w:i/>
          <w:iCs/>
          <w:sz w:val="22"/>
          <w:szCs w:val="22"/>
          <w:u w:val="single"/>
          <w:lang w:val="sr-Latn-ME"/>
        </w:rPr>
      </w:pPr>
    </w:p>
    <w:p w14:paraId="29F099A5" w14:textId="1FF0D03C" w:rsidR="00F768FB" w:rsidRPr="00C55FF9" w:rsidRDefault="00F768FB" w:rsidP="00131D5D">
      <w:pPr>
        <w:jc w:val="both"/>
        <w:rPr>
          <w:bCs/>
          <w:sz w:val="22"/>
          <w:szCs w:val="22"/>
          <w:lang w:val="sr-Latn-ME" w:eastAsia="en-GB"/>
        </w:rPr>
      </w:pPr>
      <w:r w:rsidRPr="00C55FF9">
        <w:rPr>
          <w:bCs/>
          <w:sz w:val="22"/>
          <w:szCs w:val="22"/>
          <w:lang w:val="sr-Latn-ME" w:eastAsia="en-GB"/>
        </w:rPr>
        <w:t xml:space="preserve">Efikasnost lijeka </w:t>
      </w:r>
      <w:proofErr w:type="spellStart"/>
      <w:r w:rsidRPr="00C55FF9">
        <w:rPr>
          <w:bCs/>
          <w:sz w:val="22"/>
          <w:szCs w:val="22"/>
          <w:lang w:val="sr-Latn-ME" w:eastAsia="en-GB"/>
        </w:rPr>
        <w:t>Alecensa</w:t>
      </w:r>
      <w:proofErr w:type="spellEnd"/>
      <w:r w:rsidRPr="00C55FF9">
        <w:rPr>
          <w:bCs/>
          <w:sz w:val="22"/>
          <w:szCs w:val="22"/>
          <w:lang w:val="sr-Latn-ME" w:eastAsia="en-GB"/>
        </w:rPr>
        <w:t xml:space="preserve"> u </w:t>
      </w:r>
      <w:proofErr w:type="spellStart"/>
      <w:r w:rsidRPr="00C55FF9">
        <w:rPr>
          <w:bCs/>
          <w:sz w:val="22"/>
          <w:szCs w:val="22"/>
          <w:lang w:val="sr-Latn-ME" w:eastAsia="en-GB"/>
        </w:rPr>
        <w:t>adjuvantnom</w:t>
      </w:r>
      <w:proofErr w:type="spellEnd"/>
      <w:r w:rsidRPr="00C55FF9">
        <w:rPr>
          <w:bCs/>
          <w:sz w:val="22"/>
          <w:szCs w:val="22"/>
          <w:lang w:val="sr-Latn-ME" w:eastAsia="en-GB"/>
        </w:rPr>
        <w:t xml:space="preserve"> liječenju pacijenata sa ALK</w:t>
      </w:r>
      <w:r w:rsidRPr="00C55FF9">
        <w:rPr>
          <w:bCs/>
          <w:sz w:val="22"/>
          <w:szCs w:val="22"/>
          <w:lang w:val="sr-Latn-ME" w:eastAsia="en-GB"/>
        </w:rPr>
        <w:noBreakHyphen/>
        <w:t>pozitivnim NSCLC</w:t>
      </w:r>
      <w:r w:rsidRPr="00C55FF9">
        <w:rPr>
          <w:bCs/>
          <w:sz w:val="22"/>
          <w:szCs w:val="22"/>
          <w:lang w:val="sr-Latn-ME" w:eastAsia="en-GB"/>
        </w:rPr>
        <w:noBreakHyphen/>
        <w:t xml:space="preserve">om nakon potpune </w:t>
      </w:r>
      <w:proofErr w:type="spellStart"/>
      <w:r w:rsidRPr="00C55FF9">
        <w:rPr>
          <w:bCs/>
          <w:sz w:val="22"/>
          <w:szCs w:val="22"/>
          <w:lang w:val="sr-Latn-ME" w:eastAsia="en-GB"/>
        </w:rPr>
        <w:t>resekcije</w:t>
      </w:r>
      <w:proofErr w:type="spellEnd"/>
      <w:r w:rsidRPr="00C55FF9">
        <w:rPr>
          <w:bCs/>
          <w:sz w:val="22"/>
          <w:szCs w:val="22"/>
          <w:lang w:val="sr-Latn-ME" w:eastAsia="en-GB"/>
        </w:rPr>
        <w:t xml:space="preserve"> tumora utvrđena je u globalnom, </w:t>
      </w:r>
      <w:proofErr w:type="spellStart"/>
      <w:r w:rsidRPr="00C55FF9">
        <w:rPr>
          <w:bCs/>
          <w:sz w:val="22"/>
          <w:szCs w:val="22"/>
          <w:lang w:val="sr-Latn-ME" w:eastAsia="en-GB"/>
        </w:rPr>
        <w:t>randomizovanom</w:t>
      </w:r>
      <w:proofErr w:type="spellEnd"/>
      <w:r w:rsidRPr="00C55FF9">
        <w:rPr>
          <w:bCs/>
          <w:sz w:val="22"/>
          <w:szCs w:val="22"/>
          <w:lang w:val="sr-Latn-ME" w:eastAsia="en-GB"/>
        </w:rPr>
        <w:t>, otvorenom kliničkom ispitivanju faze III (BO40336; ALINA). Pogodni pacijenti morali su imati NSCLC stadijuma IB (tumor veličine ≥ 4 cm) – stadij</w:t>
      </w:r>
      <w:r w:rsidR="007868C5" w:rsidRPr="00C55FF9">
        <w:rPr>
          <w:bCs/>
          <w:sz w:val="22"/>
          <w:szCs w:val="22"/>
          <w:lang w:val="sr-Latn-ME" w:eastAsia="en-GB"/>
        </w:rPr>
        <w:t>u</w:t>
      </w:r>
      <w:r w:rsidR="00E64E61" w:rsidRPr="00C55FF9">
        <w:rPr>
          <w:bCs/>
          <w:sz w:val="22"/>
          <w:szCs w:val="22"/>
          <w:lang w:val="sr-Latn-ME" w:eastAsia="en-GB"/>
        </w:rPr>
        <w:t>m</w:t>
      </w:r>
      <w:r w:rsidRPr="00C55FF9">
        <w:rPr>
          <w:bCs/>
          <w:sz w:val="22"/>
          <w:szCs w:val="22"/>
          <w:lang w:val="sr-Latn-ME" w:eastAsia="en-GB"/>
        </w:rPr>
        <w:t xml:space="preserve"> IIIA prema 7. izdanju </w:t>
      </w:r>
      <w:r w:rsidR="00DE0EE0" w:rsidRPr="00C55FF9">
        <w:rPr>
          <w:bCs/>
          <w:sz w:val="22"/>
          <w:szCs w:val="22"/>
          <w:lang w:val="sr-Latn-ME" w:eastAsia="en-GB"/>
        </w:rPr>
        <w:t>sistema za klasifikaciju</w:t>
      </w:r>
      <w:r w:rsidRPr="00C55FF9">
        <w:rPr>
          <w:bCs/>
          <w:sz w:val="22"/>
          <w:szCs w:val="22"/>
          <w:lang w:val="sr-Latn-ME" w:eastAsia="en-GB"/>
        </w:rPr>
        <w:t xml:space="preserve"> Unije za međunarodnu kontrolu raka/Američkog zajedničkog komiteta za rak (engl. </w:t>
      </w:r>
      <w:r w:rsidRPr="00C55FF9">
        <w:rPr>
          <w:bCs/>
          <w:i/>
          <w:iCs/>
          <w:sz w:val="22"/>
          <w:szCs w:val="22"/>
          <w:lang w:val="sr-Latn-ME" w:eastAsia="en-GB"/>
        </w:rPr>
        <w:t xml:space="preserve">Union </w:t>
      </w:r>
      <w:proofErr w:type="spellStart"/>
      <w:r w:rsidRPr="00C55FF9">
        <w:rPr>
          <w:bCs/>
          <w:i/>
          <w:iCs/>
          <w:sz w:val="22"/>
          <w:szCs w:val="22"/>
          <w:lang w:val="sr-Latn-ME" w:eastAsia="en-GB"/>
        </w:rPr>
        <w:t>for</w:t>
      </w:r>
      <w:proofErr w:type="spellEnd"/>
      <w:r w:rsidRPr="00C55FF9">
        <w:rPr>
          <w:bCs/>
          <w:i/>
          <w:iCs/>
          <w:sz w:val="22"/>
          <w:szCs w:val="22"/>
          <w:lang w:val="sr-Latn-ME" w:eastAsia="en-GB"/>
        </w:rPr>
        <w:t xml:space="preserve"> </w:t>
      </w:r>
      <w:proofErr w:type="spellStart"/>
      <w:r w:rsidRPr="00C55FF9">
        <w:rPr>
          <w:bCs/>
          <w:i/>
          <w:iCs/>
          <w:sz w:val="22"/>
          <w:szCs w:val="22"/>
          <w:lang w:val="sr-Latn-ME" w:eastAsia="en-GB"/>
        </w:rPr>
        <w:t>International</w:t>
      </w:r>
      <w:proofErr w:type="spellEnd"/>
      <w:r w:rsidRPr="00C55FF9">
        <w:rPr>
          <w:bCs/>
          <w:i/>
          <w:iCs/>
          <w:sz w:val="22"/>
          <w:szCs w:val="22"/>
          <w:lang w:val="sr-Latn-ME" w:eastAsia="en-GB"/>
        </w:rPr>
        <w:t xml:space="preserve"> </w:t>
      </w:r>
      <w:proofErr w:type="spellStart"/>
      <w:r w:rsidRPr="00C55FF9">
        <w:rPr>
          <w:bCs/>
          <w:i/>
          <w:iCs/>
          <w:sz w:val="22"/>
          <w:szCs w:val="22"/>
          <w:lang w:val="sr-Latn-ME" w:eastAsia="en-GB"/>
        </w:rPr>
        <w:t>Cancer</w:t>
      </w:r>
      <w:proofErr w:type="spellEnd"/>
      <w:r w:rsidRPr="00C55FF9">
        <w:rPr>
          <w:bCs/>
          <w:i/>
          <w:iCs/>
          <w:sz w:val="22"/>
          <w:szCs w:val="22"/>
          <w:lang w:val="sr-Latn-ME" w:eastAsia="en-GB"/>
        </w:rPr>
        <w:t xml:space="preserve"> </w:t>
      </w:r>
      <w:proofErr w:type="spellStart"/>
      <w:r w:rsidRPr="00C55FF9">
        <w:rPr>
          <w:bCs/>
          <w:i/>
          <w:iCs/>
          <w:sz w:val="22"/>
          <w:szCs w:val="22"/>
          <w:lang w:val="sr-Latn-ME" w:eastAsia="en-GB"/>
        </w:rPr>
        <w:t>Control</w:t>
      </w:r>
      <w:proofErr w:type="spellEnd"/>
      <w:r w:rsidRPr="00C55FF9">
        <w:rPr>
          <w:bCs/>
          <w:i/>
          <w:iCs/>
          <w:sz w:val="22"/>
          <w:szCs w:val="22"/>
          <w:lang w:val="sr-Latn-ME" w:eastAsia="en-GB"/>
        </w:rPr>
        <w:t>/</w:t>
      </w:r>
      <w:proofErr w:type="spellStart"/>
      <w:r w:rsidRPr="00C55FF9">
        <w:rPr>
          <w:bCs/>
          <w:i/>
          <w:iCs/>
          <w:sz w:val="22"/>
          <w:szCs w:val="22"/>
          <w:lang w:val="sr-Latn-ME" w:eastAsia="en-GB"/>
        </w:rPr>
        <w:t>American</w:t>
      </w:r>
      <w:proofErr w:type="spellEnd"/>
      <w:r w:rsidRPr="00C55FF9">
        <w:rPr>
          <w:bCs/>
          <w:i/>
          <w:iCs/>
          <w:sz w:val="22"/>
          <w:szCs w:val="22"/>
          <w:lang w:val="sr-Latn-ME" w:eastAsia="en-GB"/>
        </w:rPr>
        <w:t xml:space="preserve"> </w:t>
      </w:r>
      <w:proofErr w:type="spellStart"/>
      <w:r w:rsidRPr="00C55FF9">
        <w:rPr>
          <w:bCs/>
          <w:i/>
          <w:iCs/>
          <w:sz w:val="22"/>
          <w:szCs w:val="22"/>
          <w:lang w:val="sr-Latn-ME" w:eastAsia="en-GB"/>
        </w:rPr>
        <w:t>Joint</w:t>
      </w:r>
      <w:proofErr w:type="spellEnd"/>
      <w:r w:rsidRPr="00C55FF9">
        <w:rPr>
          <w:bCs/>
          <w:i/>
          <w:iCs/>
          <w:sz w:val="22"/>
          <w:szCs w:val="22"/>
          <w:lang w:val="sr-Latn-ME" w:eastAsia="en-GB"/>
        </w:rPr>
        <w:t xml:space="preserve"> </w:t>
      </w:r>
      <w:proofErr w:type="spellStart"/>
      <w:r w:rsidRPr="00C55FF9">
        <w:rPr>
          <w:bCs/>
          <w:i/>
          <w:iCs/>
          <w:sz w:val="22"/>
          <w:szCs w:val="22"/>
          <w:lang w:val="sr-Latn-ME" w:eastAsia="en-GB"/>
        </w:rPr>
        <w:t>Committee</w:t>
      </w:r>
      <w:proofErr w:type="spellEnd"/>
      <w:r w:rsidRPr="00C55FF9">
        <w:rPr>
          <w:bCs/>
          <w:i/>
          <w:iCs/>
          <w:sz w:val="22"/>
          <w:szCs w:val="22"/>
          <w:lang w:val="sr-Latn-ME" w:eastAsia="en-GB"/>
        </w:rPr>
        <w:t xml:space="preserve"> on </w:t>
      </w:r>
      <w:proofErr w:type="spellStart"/>
      <w:r w:rsidRPr="00C55FF9">
        <w:rPr>
          <w:bCs/>
          <w:i/>
          <w:iCs/>
          <w:sz w:val="22"/>
          <w:szCs w:val="22"/>
          <w:lang w:val="sr-Latn-ME" w:eastAsia="en-GB"/>
        </w:rPr>
        <w:t>Cancer</w:t>
      </w:r>
      <w:proofErr w:type="spellEnd"/>
      <w:r w:rsidRPr="00C55FF9">
        <w:rPr>
          <w:bCs/>
          <w:sz w:val="22"/>
          <w:szCs w:val="22"/>
          <w:lang w:val="sr-Latn-ME" w:eastAsia="en-GB"/>
        </w:rPr>
        <w:t>, UICC/AJCC) i ALK</w:t>
      </w:r>
      <w:r w:rsidRPr="00C55FF9">
        <w:rPr>
          <w:bCs/>
          <w:sz w:val="22"/>
          <w:szCs w:val="22"/>
          <w:lang w:val="sr-Latn-ME" w:eastAsia="en-GB"/>
        </w:rPr>
        <w:noBreakHyphen/>
        <w:t xml:space="preserve">pozitivnu bolest utvrđenu testom na ALK sa oznakom „CE“ sprovedenim lokalno ili </w:t>
      </w:r>
      <w:proofErr w:type="spellStart"/>
      <w:r w:rsidRPr="00C55FF9">
        <w:rPr>
          <w:sz w:val="22"/>
          <w:szCs w:val="22"/>
          <w:lang w:val="sr-Latn-ME"/>
        </w:rPr>
        <w:t>imunohistohemijskim</w:t>
      </w:r>
      <w:proofErr w:type="spellEnd"/>
      <w:r w:rsidRPr="00C55FF9">
        <w:rPr>
          <w:sz w:val="22"/>
          <w:szCs w:val="22"/>
          <w:lang w:val="sr-Latn-ME"/>
        </w:rPr>
        <w:t xml:space="preserve"> testom </w:t>
      </w:r>
      <w:proofErr w:type="spellStart"/>
      <w:r w:rsidRPr="00C55FF9">
        <w:rPr>
          <w:sz w:val="22"/>
          <w:szCs w:val="22"/>
          <w:lang w:val="sr-Latn-ME"/>
        </w:rPr>
        <w:t>Ventana</w:t>
      </w:r>
      <w:proofErr w:type="spellEnd"/>
      <w:r w:rsidRPr="00C55FF9">
        <w:rPr>
          <w:sz w:val="22"/>
          <w:szCs w:val="22"/>
          <w:lang w:val="sr-Latn-ME"/>
        </w:rPr>
        <w:t xml:space="preserve"> ALK </w:t>
      </w:r>
      <w:r w:rsidRPr="00C55FF9">
        <w:rPr>
          <w:bCs/>
          <w:sz w:val="22"/>
          <w:szCs w:val="22"/>
          <w:lang w:val="sr-Latn-ME" w:eastAsia="en-GB"/>
        </w:rPr>
        <w:t xml:space="preserve">(D5F3) sprovedenim u </w:t>
      </w:r>
      <w:r w:rsidR="002E0033" w:rsidRPr="00C55FF9">
        <w:rPr>
          <w:bCs/>
          <w:sz w:val="22"/>
          <w:szCs w:val="22"/>
          <w:lang w:val="sr-Latn-ME" w:eastAsia="en-GB"/>
        </w:rPr>
        <w:t>centra</w:t>
      </w:r>
      <w:r w:rsidR="00DE0EE0" w:rsidRPr="00C55FF9">
        <w:rPr>
          <w:bCs/>
          <w:sz w:val="22"/>
          <w:szCs w:val="22"/>
          <w:lang w:val="sr-Latn-ME" w:eastAsia="en-GB"/>
        </w:rPr>
        <w:t>l</w:t>
      </w:r>
      <w:r w:rsidR="002E0033" w:rsidRPr="00C55FF9">
        <w:rPr>
          <w:bCs/>
          <w:sz w:val="22"/>
          <w:szCs w:val="22"/>
          <w:lang w:val="sr-Latn-ME" w:eastAsia="en-GB"/>
        </w:rPr>
        <w:t>noj laboratoriji</w:t>
      </w:r>
      <w:r w:rsidRPr="00C55FF9">
        <w:rPr>
          <w:bCs/>
          <w:sz w:val="22"/>
          <w:szCs w:val="22"/>
          <w:lang w:val="sr-Latn-ME" w:eastAsia="en-GB"/>
        </w:rPr>
        <w:t xml:space="preserve">. </w:t>
      </w:r>
      <w:bookmarkStart w:id="0" w:name="_Hlk118381300"/>
    </w:p>
    <w:p w14:paraId="0E430964" w14:textId="77777777" w:rsidR="00F768FB" w:rsidRPr="00C55FF9" w:rsidRDefault="00F768FB" w:rsidP="00131D5D">
      <w:pPr>
        <w:jc w:val="both"/>
        <w:rPr>
          <w:sz w:val="22"/>
          <w:szCs w:val="22"/>
          <w:lang w:val="sr-Latn-ME"/>
        </w:rPr>
      </w:pPr>
    </w:p>
    <w:p w14:paraId="3CCBE884" w14:textId="0667C18C" w:rsidR="00F768FB" w:rsidRPr="00C55FF9" w:rsidRDefault="00F768FB" w:rsidP="00131D5D">
      <w:pPr>
        <w:jc w:val="both"/>
        <w:rPr>
          <w:sz w:val="22"/>
          <w:szCs w:val="22"/>
          <w:lang w:val="sr-Latn-ME"/>
        </w:rPr>
      </w:pPr>
      <w:r w:rsidRPr="00C55FF9">
        <w:rPr>
          <w:iCs/>
          <w:sz w:val="22"/>
          <w:szCs w:val="22"/>
          <w:lang w:val="sr-Latn-ME"/>
        </w:rPr>
        <w:t>Sl</w:t>
      </w:r>
      <w:r w:rsidR="00C23E3A" w:rsidRPr="00C55FF9">
        <w:rPr>
          <w:iCs/>
          <w:sz w:val="22"/>
          <w:szCs w:val="22"/>
          <w:lang w:val="sr-Latn-ME"/>
        </w:rPr>
        <w:t>j</w:t>
      </w:r>
      <w:r w:rsidRPr="00C55FF9">
        <w:rPr>
          <w:iCs/>
          <w:sz w:val="22"/>
          <w:szCs w:val="22"/>
          <w:lang w:val="sr-Latn-ME"/>
        </w:rPr>
        <w:t>edeći kriterijumi odabira definišu pacijente sa visokim rizikom od recidiva koji su obuhvaćeni ovom terapijskom indikacijom i odražavaju populaciju pacijenata sa NSCLC</w:t>
      </w:r>
      <w:r w:rsidRPr="00C55FF9">
        <w:rPr>
          <w:iCs/>
          <w:sz w:val="22"/>
          <w:szCs w:val="22"/>
          <w:lang w:val="sr-Latn-ME"/>
        </w:rPr>
        <w:noBreakHyphen/>
        <w:t xml:space="preserve">om stadijuma IB [tumori ≥ 4 cm] – IIIA prema 7. izdanju </w:t>
      </w:r>
      <w:r w:rsidRPr="00C55FF9">
        <w:rPr>
          <w:bCs/>
          <w:sz w:val="22"/>
          <w:szCs w:val="22"/>
          <w:lang w:val="sr-Latn-ME" w:eastAsia="en-GB"/>
        </w:rPr>
        <w:t>UICC/AJCC</w:t>
      </w:r>
      <w:r w:rsidRPr="00C55FF9">
        <w:rPr>
          <w:iCs/>
          <w:sz w:val="22"/>
          <w:szCs w:val="22"/>
          <w:lang w:val="sr-Latn-ME"/>
        </w:rPr>
        <w:t xml:space="preserve"> klasifikacije:</w:t>
      </w:r>
    </w:p>
    <w:p w14:paraId="75A3E9B7" w14:textId="77777777" w:rsidR="00F768FB" w:rsidRPr="00C55FF9" w:rsidRDefault="00F768FB" w:rsidP="00131D5D">
      <w:pPr>
        <w:jc w:val="both"/>
        <w:rPr>
          <w:sz w:val="22"/>
          <w:szCs w:val="22"/>
          <w:lang w:val="sr-Latn-ME"/>
        </w:rPr>
      </w:pPr>
    </w:p>
    <w:p w14:paraId="2C4A028C" w14:textId="16B40712" w:rsidR="00F768FB" w:rsidRPr="00C55FF9" w:rsidRDefault="00F768FB" w:rsidP="00131D5D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>Tumor veličine ≥ 4 cm; ili tumori bilo koje veličine praćeni statusom N1 ili N2; ili tumori koji zahvataju torakalne stru</w:t>
      </w:r>
      <w:r w:rsidR="00C23E3A" w:rsidRPr="00C55FF9">
        <w:rPr>
          <w:sz w:val="22"/>
          <w:szCs w:val="22"/>
          <w:lang w:val="sr-Latn-ME"/>
        </w:rPr>
        <w:t>k</w:t>
      </w:r>
      <w:r w:rsidRPr="00C55FF9">
        <w:rPr>
          <w:sz w:val="22"/>
          <w:szCs w:val="22"/>
          <w:lang w:val="sr-Latn-ME"/>
        </w:rPr>
        <w:t xml:space="preserve">ture (direktno zahvataju </w:t>
      </w:r>
      <w:proofErr w:type="spellStart"/>
      <w:r w:rsidRPr="00C55FF9">
        <w:rPr>
          <w:sz w:val="22"/>
          <w:szCs w:val="22"/>
          <w:lang w:val="sr-Latn-ME"/>
        </w:rPr>
        <w:t>parijetalnu</w:t>
      </w:r>
      <w:proofErr w:type="spellEnd"/>
      <w:r w:rsidRPr="00C55FF9">
        <w:rPr>
          <w:sz w:val="22"/>
          <w:szCs w:val="22"/>
          <w:lang w:val="sr-Latn-ME"/>
        </w:rPr>
        <w:t xml:space="preserve"> pleuru, zid grudnog koša, dijafragmu, </w:t>
      </w:r>
      <w:proofErr w:type="spellStart"/>
      <w:r w:rsidRPr="00C55FF9">
        <w:rPr>
          <w:sz w:val="22"/>
          <w:szCs w:val="22"/>
          <w:lang w:val="sr-Latn-ME"/>
        </w:rPr>
        <w:t>frenični</w:t>
      </w:r>
      <w:proofErr w:type="spellEnd"/>
      <w:r w:rsidRPr="00C55FF9">
        <w:rPr>
          <w:sz w:val="22"/>
          <w:szCs w:val="22"/>
          <w:lang w:val="sr-Latn-ME"/>
        </w:rPr>
        <w:t xml:space="preserve"> nerv, </w:t>
      </w:r>
      <w:proofErr w:type="spellStart"/>
      <w:r w:rsidRPr="00C55FF9">
        <w:rPr>
          <w:sz w:val="22"/>
          <w:szCs w:val="22"/>
          <w:lang w:val="sr-Latn-ME"/>
        </w:rPr>
        <w:t>medijastinalnu</w:t>
      </w:r>
      <w:proofErr w:type="spellEnd"/>
      <w:r w:rsidRPr="00C55FF9">
        <w:rPr>
          <w:sz w:val="22"/>
          <w:szCs w:val="22"/>
          <w:lang w:val="sr-Latn-ME"/>
        </w:rPr>
        <w:t xml:space="preserve"> pleuru, </w:t>
      </w:r>
      <w:proofErr w:type="spellStart"/>
      <w:r w:rsidRPr="00C55FF9">
        <w:rPr>
          <w:sz w:val="22"/>
          <w:szCs w:val="22"/>
          <w:lang w:val="sr-Latn-ME"/>
        </w:rPr>
        <w:t>parijetalni</w:t>
      </w:r>
      <w:proofErr w:type="spellEnd"/>
      <w:r w:rsidRPr="00C55FF9">
        <w:rPr>
          <w:sz w:val="22"/>
          <w:szCs w:val="22"/>
          <w:lang w:val="sr-Latn-ME"/>
        </w:rPr>
        <w:t xml:space="preserve"> </w:t>
      </w:r>
      <w:proofErr w:type="spellStart"/>
      <w:r w:rsidRPr="00C55FF9">
        <w:rPr>
          <w:sz w:val="22"/>
          <w:szCs w:val="22"/>
          <w:lang w:val="sr-Latn-ME"/>
        </w:rPr>
        <w:t>perikard</w:t>
      </w:r>
      <w:proofErr w:type="spellEnd"/>
      <w:r w:rsidRPr="00C55FF9">
        <w:rPr>
          <w:sz w:val="22"/>
          <w:szCs w:val="22"/>
          <w:lang w:val="sr-Latn-ME"/>
        </w:rPr>
        <w:t xml:space="preserve">, </w:t>
      </w:r>
      <w:proofErr w:type="spellStart"/>
      <w:r w:rsidRPr="00C55FF9">
        <w:rPr>
          <w:sz w:val="22"/>
          <w:szCs w:val="22"/>
          <w:lang w:val="sr-Latn-ME"/>
        </w:rPr>
        <w:t>medijastinum</w:t>
      </w:r>
      <w:proofErr w:type="spellEnd"/>
      <w:r w:rsidRPr="00C55FF9">
        <w:rPr>
          <w:sz w:val="22"/>
          <w:szCs w:val="22"/>
          <w:lang w:val="sr-Latn-ME"/>
        </w:rPr>
        <w:t xml:space="preserve">, srce, velike krvne sudove, dušnik, povratni </w:t>
      </w:r>
      <w:proofErr w:type="spellStart"/>
      <w:r w:rsidRPr="00C55FF9">
        <w:rPr>
          <w:sz w:val="22"/>
          <w:szCs w:val="22"/>
          <w:lang w:val="sr-Latn-ME"/>
        </w:rPr>
        <w:t>laringealni</w:t>
      </w:r>
      <w:proofErr w:type="spellEnd"/>
      <w:r w:rsidRPr="00C55FF9">
        <w:rPr>
          <w:sz w:val="22"/>
          <w:szCs w:val="22"/>
          <w:lang w:val="sr-Latn-ME"/>
        </w:rPr>
        <w:t xml:space="preserve"> nerv, jednjak, t</w:t>
      </w:r>
      <w:r w:rsidR="00DE0EE0" w:rsidRPr="00C55FF9">
        <w:rPr>
          <w:sz w:val="22"/>
          <w:szCs w:val="22"/>
          <w:lang w:val="sr-Latn-ME"/>
        </w:rPr>
        <w:t>ij</w:t>
      </w:r>
      <w:r w:rsidRPr="00C55FF9">
        <w:rPr>
          <w:sz w:val="22"/>
          <w:szCs w:val="22"/>
          <w:lang w:val="sr-Latn-ME"/>
        </w:rPr>
        <w:t xml:space="preserve">elo pršljena, karinu); ili tumori koji zahvataju glavni </w:t>
      </w:r>
      <w:proofErr w:type="spellStart"/>
      <w:r w:rsidRPr="00C55FF9">
        <w:rPr>
          <w:sz w:val="22"/>
          <w:szCs w:val="22"/>
          <w:lang w:val="sr-Latn-ME"/>
        </w:rPr>
        <w:t>bronh</w:t>
      </w:r>
      <w:proofErr w:type="spellEnd"/>
      <w:r w:rsidRPr="00C55FF9">
        <w:rPr>
          <w:sz w:val="22"/>
          <w:szCs w:val="22"/>
          <w:lang w:val="sr-Latn-ME"/>
        </w:rPr>
        <w:t xml:space="preserve"> &lt; 2 cm </w:t>
      </w:r>
      <w:proofErr w:type="spellStart"/>
      <w:r w:rsidRPr="00C55FF9">
        <w:rPr>
          <w:sz w:val="22"/>
          <w:szCs w:val="22"/>
          <w:lang w:val="sr-Latn-ME"/>
        </w:rPr>
        <w:t>distalno</w:t>
      </w:r>
      <w:proofErr w:type="spellEnd"/>
      <w:r w:rsidRPr="00C55FF9">
        <w:rPr>
          <w:sz w:val="22"/>
          <w:szCs w:val="22"/>
          <w:lang w:val="sr-Latn-ME"/>
        </w:rPr>
        <w:t xml:space="preserve"> od karine, ali ne zahvataju karinu; ili tumori praćeni </w:t>
      </w:r>
      <w:proofErr w:type="spellStart"/>
      <w:r w:rsidRPr="00C55FF9">
        <w:rPr>
          <w:sz w:val="22"/>
          <w:szCs w:val="22"/>
          <w:lang w:val="sr-Latn-ME"/>
        </w:rPr>
        <w:t>atelektazom</w:t>
      </w:r>
      <w:proofErr w:type="spellEnd"/>
      <w:r w:rsidRPr="00C55FF9">
        <w:rPr>
          <w:sz w:val="22"/>
          <w:szCs w:val="22"/>
          <w:lang w:val="sr-Latn-ME"/>
        </w:rPr>
        <w:t xml:space="preserve"> ili </w:t>
      </w:r>
      <w:proofErr w:type="spellStart"/>
      <w:r w:rsidRPr="00C55FF9">
        <w:rPr>
          <w:sz w:val="22"/>
          <w:szCs w:val="22"/>
          <w:lang w:val="sr-Latn-ME"/>
        </w:rPr>
        <w:t>opstruktivnim</w:t>
      </w:r>
      <w:proofErr w:type="spellEnd"/>
      <w:r w:rsidRPr="00C55FF9">
        <w:rPr>
          <w:sz w:val="22"/>
          <w:szCs w:val="22"/>
          <w:lang w:val="sr-Latn-ME"/>
        </w:rPr>
        <w:t xml:space="preserve"> </w:t>
      </w:r>
      <w:proofErr w:type="spellStart"/>
      <w:r w:rsidRPr="00C55FF9">
        <w:rPr>
          <w:sz w:val="22"/>
          <w:szCs w:val="22"/>
          <w:lang w:val="sr-Latn-ME"/>
        </w:rPr>
        <w:t>pneumonitisom</w:t>
      </w:r>
      <w:proofErr w:type="spellEnd"/>
      <w:r w:rsidRPr="00C55FF9">
        <w:rPr>
          <w:sz w:val="22"/>
          <w:szCs w:val="22"/>
          <w:lang w:val="sr-Latn-ME"/>
        </w:rPr>
        <w:t xml:space="preserve"> c</w:t>
      </w:r>
      <w:r w:rsidR="00C23E3A" w:rsidRPr="00C55FF9">
        <w:rPr>
          <w:sz w:val="22"/>
          <w:szCs w:val="22"/>
          <w:lang w:val="sr-Latn-ME"/>
        </w:rPr>
        <w:t>ij</w:t>
      </w:r>
      <w:r w:rsidRPr="00C55FF9">
        <w:rPr>
          <w:sz w:val="22"/>
          <w:szCs w:val="22"/>
          <w:lang w:val="sr-Latn-ME"/>
        </w:rPr>
        <w:t xml:space="preserve">elog plućnog krila; ili tumori sa zasebnim čvorom/čvorovima u istom režnju ili različitom </w:t>
      </w:r>
      <w:proofErr w:type="spellStart"/>
      <w:r w:rsidRPr="00C55FF9">
        <w:rPr>
          <w:sz w:val="22"/>
          <w:szCs w:val="22"/>
          <w:lang w:val="sr-Latn-ME"/>
        </w:rPr>
        <w:t>ipsilateralnom</w:t>
      </w:r>
      <w:proofErr w:type="spellEnd"/>
      <w:r w:rsidRPr="00C55FF9">
        <w:rPr>
          <w:sz w:val="22"/>
          <w:szCs w:val="22"/>
          <w:lang w:val="sr-Latn-ME"/>
        </w:rPr>
        <w:t xml:space="preserve"> režnju u odnosu na primarni. </w:t>
      </w:r>
    </w:p>
    <w:p w14:paraId="2E509272" w14:textId="77777777" w:rsidR="00F768FB" w:rsidRPr="00C55FF9" w:rsidRDefault="00F768FB" w:rsidP="00131D5D">
      <w:pPr>
        <w:jc w:val="both"/>
        <w:rPr>
          <w:sz w:val="22"/>
          <w:szCs w:val="22"/>
          <w:lang w:val="sr-Latn-ME"/>
        </w:rPr>
      </w:pPr>
    </w:p>
    <w:p w14:paraId="640EF43B" w14:textId="261CD36E" w:rsidR="00F768FB" w:rsidRPr="00C55FF9" w:rsidRDefault="00F768FB" w:rsidP="00131D5D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>U ispitivanje ni</w:t>
      </w:r>
      <w:r w:rsidR="00C23E3A" w:rsidRPr="00C55FF9">
        <w:rPr>
          <w:sz w:val="22"/>
          <w:szCs w:val="22"/>
          <w:lang w:val="sr-Latn-ME"/>
        </w:rPr>
        <w:t>je</w:t>
      </w:r>
      <w:r w:rsidRPr="00C55FF9">
        <w:rPr>
          <w:sz w:val="22"/>
          <w:szCs w:val="22"/>
          <w:lang w:val="sr-Latn-ME"/>
        </w:rPr>
        <w:t xml:space="preserve">su bili uključeni pacijenti sa statusom N2 i tumorima koji takođe zahvataju </w:t>
      </w:r>
      <w:proofErr w:type="spellStart"/>
      <w:r w:rsidRPr="00C55FF9">
        <w:rPr>
          <w:sz w:val="22"/>
          <w:szCs w:val="22"/>
          <w:lang w:val="sr-Latn-ME"/>
        </w:rPr>
        <w:t>medijastinum</w:t>
      </w:r>
      <w:proofErr w:type="spellEnd"/>
      <w:r w:rsidRPr="00C55FF9">
        <w:rPr>
          <w:sz w:val="22"/>
          <w:szCs w:val="22"/>
          <w:lang w:val="sr-Latn-ME"/>
        </w:rPr>
        <w:t xml:space="preserve">, srce, velike krvne sudove, dušnik, povratni </w:t>
      </w:r>
      <w:proofErr w:type="spellStart"/>
      <w:r w:rsidRPr="00C55FF9">
        <w:rPr>
          <w:sz w:val="22"/>
          <w:szCs w:val="22"/>
          <w:lang w:val="sr-Latn-ME"/>
        </w:rPr>
        <w:t>laringealni</w:t>
      </w:r>
      <w:proofErr w:type="spellEnd"/>
      <w:r w:rsidRPr="00C55FF9">
        <w:rPr>
          <w:sz w:val="22"/>
          <w:szCs w:val="22"/>
          <w:lang w:val="sr-Latn-ME"/>
        </w:rPr>
        <w:t xml:space="preserve"> nerv, jednjak, t</w:t>
      </w:r>
      <w:r w:rsidR="007868C5" w:rsidRPr="00C55FF9">
        <w:rPr>
          <w:sz w:val="22"/>
          <w:szCs w:val="22"/>
          <w:lang w:val="sr-Latn-ME"/>
        </w:rPr>
        <w:t>ij</w:t>
      </w:r>
      <w:r w:rsidRPr="00C55FF9">
        <w:rPr>
          <w:sz w:val="22"/>
          <w:szCs w:val="22"/>
          <w:lang w:val="sr-Latn-ME"/>
        </w:rPr>
        <w:t xml:space="preserve">elo pršljena ili karinu i oni sa zasebnim tumorskim čvorom/čvorovima u različitom </w:t>
      </w:r>
      <w:proofErr w:type="spellStart"/>
      <w:r w:rsidRPr="00C55FF9">
        <w:rPr>
          <w:sz w:val="22"/>
          <w:szCs w:val="22"/>
          <w:lang w:val="sr-Latn-ME"/>
        </w:rPr>
        <w:t>ipsilateralnom</w:t>
      </w:r>
      <w:proofErr w:type="spellEnd"/>
      <w:r w:rsidRPr="00C55FF9">
        <w:rPr>
          <w:sz w:val="22"/>
          <w:szCs w:val="22"/>
          <w:lang w:val="sr-Latn-ME"/>
        </w:rPr>
        <w:t xml:space="preserve"> režnju.</w:t>
      </w:r>
    </w:p>
    <w:p w14:paraId="2CBC6CF4" w14:textId="77777777" w:rsidR="00F768FB" w:rsidRPr="00C55FF9" w:rsidRDefault="00F768FB" w:rsidP="00131D5D">
      <w:pPr>
        <w:jc w:val="both"/>
        <w:rPr>
          <w:sz w:val="22"/>
          <w:szCs w:val="22"/>
          <w:lang w:val="sr-Latn-ME"/>
        </w:rPr>
      </w:pPr>
    </w:p>
    <w:p w14:paraId="53AC873C" w14:textId="763290CF" w:rsidR="00F768FB" w:rsidRPr="00C55FF9" w:rsidRDefault="00F768FB" w:rsidP="00131D5D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Pacijenti su bili </w:t>
      </w:r>
      <w:proofErr w:type="spellStart"/>
      <w:r w:rsidRPr="00C55FF9">
        <w:rPr>
          <w:sz w:val="22"/>
          <w:szCs w:val="22"/>
          <w:lang w:val="sr-Latn-ME"/>
        </w:rPr>
        <w:t>randomizovani</w:t>
      </w:r>
      <w:proofErr w:type="spellEnd"/>
      <w:r w:rsidRPr="00C55FF9">
        <w:rPr>
          <w:sz w:val="22"/>
          <w:szCs w:val="22"/>
          <w:lang w:val="sr-Latn-ME"/>
        </w:rPr>
        <w:t xml:space="preserve"> (1:1) za primanje l</w:t>
      </w:r>
      <w:r w:rsidR="00C23E3A" w:rsidRPr="00C55FF9">
        <w:rPr>
          <w:sz w:val="22"/>
          <w:szCs w:val="22"/>
          <w:lang w:val="sr-Latn-ME"/>
        </w:rPr>
        <w:t>ij</w:t>
      </w:r>
      <w:r w:rsidRPr="00C55FF9">
        <w:rPr>
          <w:sz w:val="22"/>
          <w:szCs w:val="22"/>
          <w:lang w:val="sr-Latn-ME"/>
        </w:rPr>
        <w:t xml:space="preserve">eka </w:t>
      </w:r>
      <w:proofErr w:type="spellStart"/>
      <w:r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ili </w:t>
      </w:r>
      <w:proofErr w:type="spellStart"/>
      <w:r w:rsidRPr="00C55FF9">
        <w:rPr>
          <w:sz w:val="22"/>
          <w:szCs w:val="22"/>
          <w:lang w:val="sr-Latn-ME"/>
        </w:rPr>
        <w:t>hemioterapije</w:t>
      </w:r>
      <w:proofErr w:type="spellEnd"/>
      <w:r w:rsidRPr="00C55FF9">
        <w:rPr>
          <w:sz w:val="22"/>
          <w:szCs w:val="22"/>
          <w:lang w:val="sr-Latn-ME"/>
        </w:rPr>
        <w:t xml:space="preserve"> zasnovane na platini nakon </w:t>
      </w:r>
      <w:proofErr w:type="spellStart"/>
      <w:r w:rsidRPr="00C55FF9">
        <w:rPr>
          <w:sz w:val="22"/>
          <w:szCs w:val="22"/>
          <w:lang w:val="sr-Latn-ME"/>
        </w:rPr>
        <w:t>resekcije</w:t>
      </w:r>
      <w:proofErr w:type="spellEnd"/>
      <w:r w:rsidRPr="00C55FF9">
        <w:rPr>
          <w:sz w:val="22"/>
          <w:szCs w:val="22"/>
          <w:lang w:val="sr-Latn-ME"/>
        </w:rPr>
        <w:t xml:space="preserve"> tumora. </w:t>
      </w:r>
      <w:proofErr w:type="spellStart"/>
      <w:r w:rsidRPr="00C55FF9">
        <w:rPr>
          <w:sz w:val="22"/>
          <w:szCs w:val="22"/>
          <w:lang w:val="sr-Latn-ME"/>
        </w:rPr>
        <w:t>Randomizacija</w:t>
      </w:r>
      <w:proofErr w:type="spellEnd"/>
      <w:r w:rsidRPr="00C55FF9">
        <w:rPr>
          <w:sz w:val="22"/>
          <w:szCs w:val="22"/>
          <w:lang w:val="sr-Latn-ME"/>
        </w:rPr>
        <w:t xml:space="preserve"> je bila stratifikovana prema rasi (Azijati i ostali) i stadijumu bolesti (IB, II i IIIA). </w:t>
      </w:r>
      <w:proofErr w:type="spellStart"/>
      <w:r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se prim</w:t>
      </w:r>
      <w:r w:rsidR="00C23E3A" w:rsidRPr="00C55FF9">
        <w:rPr>
          <w:sz w:val="22"/>
          <w:szCs w:val="22"/>
          <w:lang w:val="sr-Latn-ME"/>
        </w:rPr>
        <w:t>j</w:t>
      </w:r>
      <w:r w:rsidRPr="00C55FF9">
        <w:rPr>
          <w:sz w:val="22"/>
          <w:szCs w:val="22"/>
          <w:lang w:val="sr-Latn-ME"/>
        </w:rPr>
        <w:t xml:space="preserve">enjivala u preporučenoj </w:t>
      </w:r>
      <w:proofErr w:type="spellStart"/>
      <w:r w:rsidRPr="00C55FF9">
        <w:rPr>
          <w:sz w:val="22"/>
          <w:szCs w:val="22"/>
          <w:lang w:val="sr-Latn-ME"/>
        </w:rPr>
        <w:t>peroralnoj</w:t>
      </w:r>
      <w:proofErr w:type="spellEnd"/>
      <w:r w:rsidRPr="00C55FF9">
        <w:rPr>
          <w:sz w:val="22"/>
          <w:szCs w:val="22"/>
          <w:lang w:val="sr-Latn-ME"/>
        </w:rPr>
        <w:t xml:space="preserve"> dozi od 600 mg dvaput na dan tokom ukupno 2 godine ili do recidiva bolesti ili pojave neprihvatljive toksičnosti. </w:t>
      </w:r>
      <w:proofErr w:type="spellStart"/>
      <w:r w:rsidRPr="00C55FF9">
        <w:rPr>
          <w:sz w:val="22"/>
          <w:szCs w:val="22"/>
          <w:lang w:val="sr-Latn-ME"/>
        </w:rPr>
        <w:t>Hemioterapija</w:t>
      </w:r>
      <w:proofErr w:type="spellEnd"/>
      <w:r w:rsidRPr="00C55FF9">
        <w:rPr>
          <w:sz w:val="22"/>
          <w:szCs w:val="22"/>
          <w:lang w:val="sr-Latn-ME"/>
        </w:rPr>
        <w:t xml:space="preserve"> </w:t>
      </w:r>
      <w:bookmarkStart w:id="1" w:name="_Hlk118907128"/>
      <w:bookmarkStart w:id="2" w:name="_Hlk118907195"/>
      <w:r w:rsidRPr="00C55FF9">
        <w:rPr>
          <w:sz w:val="22"/>
          <w:szCs w:val="22"/>
          <w:lang w:val="sr-Latn-ME"/>
        </w:rPr>
        <w:t>zasnovana na platini prim</w:t>
      </w:r>
      <w:r w:rsidR="00C23E3A" w:rsidRPr="00C55FF9">
        <w:rPr>
          <w:sz w:val="22"/>
          <w:szCs w:val="22"/>
          <w:lang w:val="sr-Latn-ME"/>
        </w:rPr>
        <w:t>j</w:t>
      </w:r>
      <w:r w:rsidRPr="00C55FF9">
        <w:rPr>
          <w:sz w:val="22"/>
          <w:szCs w:val="22"/>
          <w:lang w:val="sr-Latn-ME"/>
        </w:rPr>
        <w:t xml:space="preserve">enjivala se </w:t>
      </w:r>
      <w:proofErr w:type="spellStart"/>
      <w:r w:rsidRPr="00C55FF9">
        <w:rPr>
          <w:sz w:val="22"/>
          <w:szCs w:val="22"/>
          <w:lang w:val="sr-Latn-ME"/>
        </w:rPr>
        <w:t>intravenski</w:t>
      </w:r>
      <w:proofErr w:type="spellEnd"/>
      <w:r w:rsidRPr="00C55FF9">
        <w:rPr>
          <w:sz w:val="22"/>
          <w:szCs w:val="22"/>
          <w:lang w:val="sr-Latn-ME"/>
        </w:rPr>
        <w:t xml:space="preserve"> tokom 4 ciklusa, od kojih je svaki trajao 21 dan, i to prema jednom od sl</w:t>
      </w:r>
      <w:r w:rsidR="00EE7F9D" w:rsidRPr="00C55FF9">
        <w:rPr>
          <w:sz w:val="22"/>
          <w:szCs w:val="22"/>
          <w:lang w:val="sr-Latn-ME"/>
        </w:rPr>
        <w:t>j</w:t>
      </w:r>
      <w:r w:rsidRPr="00C55FF9">
        <w:rPr>
          <w:sz w:val="22"/>
          <w:szCs w:val="22"/>
          <w:lang w:val="sr-Latn-ME"/>
        </w:rPr>
        <w:t xml:space="preserve">edećih protokola: </w:t>
      </w:r>
      <w:bookmarkStart w:id="3" w:name="_Hlk118907100"/>
      <w:bookmarkEnd w:id="0"/>
      <w:bookmarkEnd w:id="1"/>
    </w:p>
    <w:p w14:paraId="1CCCE449" w14:textId="77777777" w:rsidR="00F768FB" w:rsidRPr="00C55FF9" w:rsidRDefault="00F768FB" w:rsidP="00131D5D">
      <w:pPr>
        <w:jc w:val="both"/>
        <w:rPr>
          <w:sz w:val="22"/>
          <w:szCs w:val="22"/>
          <w:lang w:val="sr-Latn-ME"/>
        </w:rPr>
      </w:pPr>
    </w:p>
    <w:p w14:paraId="7B5E960A" w14:textId="77777777" w:rsidR="00F768FB" w:rsidRPr="00C55FF9" w:rsidRDefault="00F768FB" w:rsidP="00131D5D">
      <w:pPr>
        <w:jc w:val="both"/>
        <w:rPr>
          <w:sz w:val="22"/>
          <w:szCs w:val="22"/>
          <w:lang w:val="sr-Latn-ME"/>
        </w:rPr>
      </w:pPr>
      <w:proofErr w:type="spellStart"/>
      <w:r w:rsidRPr="00C55FF9">
        <w:rPr>
          <w:sz w:val="22"/>
          <w:szCs w:val="22"/>
          <w:lang w:val="sr-Latn-ME"/>
        </w:rPr>
        <w:t>Cisplatin</w:t>
      </w:r>
      <w:proofErr w:type="spellEnd"/>
      <w:r w:rsidRPr="00C55FF9">
        <w:rPr>
          <w:sz w:val="22"/>
          <w:szCs w:val="22"/>
          <w:lang w:val="sr-Latn-ME"/>
        </w:rPr>
        <w:t xml:space="preserve"> 75 mg/m</w:t>
      </w:r>
      <w:r w:rsidRPr="00C55FF9">
        <w:rPr>
          <w:sz w:val="22"/>
          <w:szCs w:val="22"/>
          <w:vertAlign w:val="superscript"/>
          <w:lang w:val="sr-Latn-ME"/>
        </w:rPr>
        <w:t>2</w:t>
      </w:r>
      <w:r w:rsidRPr="00C55FF9">
        <w:rPr>
          <w:sz w:val="22"/>
          <w:szCs w:val="22"/>
          <w:lang w:val="sr-Latn-ME"/>
        </w:rPr>
        <w:t xml:space="preserve"> 1. dana plus </w:t>
      </w:r>
      <w:proofErr w:type="spellStart"/>
      <w:r w:rsidRPr="00C55FF9">
        <w:rPr>
          <w:sz w:val="22"/>
          <w:szCs w:val="22"/>
          <w:lang w:val="sr-Latn-ME"/>
        </w:rPr>
        <w:t>vinorelbin</w:t>
      </w:r>
      <w:proofErr w:type="spellEnd"/>
      <w:r w:rsidRPr="00C55FF9">
        <w:rPr>
          <w:sz w:val="22"/>
          <w:szCs w:val="22"/>
          <w:lang w:val="sr-Latn-ME"/>
        </w:rPr>
        <w:t xml:space="preserve"> 25 mg/m</w:t>
      </w:r>
      <w:r w:rsidRPr="00C55FF9">
        <w:rPr>
          <w:sz w:val="22"/>
          <w:szCs w:val="22"/>
          <w:vertAlign w:val="superscript"/>
          <w:lang w:val="sr-Latn-ME"/>
        </w:rPr>
        <w:t>2</w:t>
      </w:r>
      <w:r w:rsidRPr="00C55FF9">
        <w:rPr>
          <w:sz w:val="22"/>
          <w:szCs w:val="22"/>
          <w:lang w:val="sr-Latn-ME"/>
        </w:rPr>
        <w:t xml:space="preserve"> 1. i 8. dana</w:t>
      </w:r>
    </w:p>
    <w:p w14:paraId="76AEEF72" w14:textId="77777777" w:rsidR="00F768FB" w:rsidRPr="00C55FF9" w:rsidRDefault="00F768FB" w:rsidP="00131D5D">
      <w:pPr>
        <w:jc w:val="both"/>
        <w:rPr>
          <w:sz w:val="22"/>
          <w:szCs w:val="22"/>
          <w:lang w:val="sr-Latn-ME"/>
        </w:rPr>
      </w:pPr>
      <w:proofErr w:type="spellStart"/>
      <w:r w:rsidRPr="00C55FF9">
        <w:rPr>
          <w:sz w:val="22"/>
          <w:szCs w:val="22"/>
          <w:lang w:val="sr-Latn-ME"/>
        </w:rPr>
        <w:t>Cisplatin</w:t>
      </w:r>
      <w:proofErr w:type="spellEnd"/>
      <w:r w:rsidRPr="00C55FF9">
        <w:rPr>
          <w:sz w:val="22"/>
          <w:szCs w:val="22"/>
          <w:lang w:val="sr-Latn-ME"/>
        </w:rPr>
        <w:t xml:space="preserve"> 75 mg/m</w:t>
      </w:r>
      <w:r w:rsidRPr="00C55FF9">
        <w:rPr>
          <w:sz w:val="22"/>
          <w:szCs w:val="22"/>
          <w:vertAlign w:val="superscript"/>
          <w:lang w:val="sr-Latn-ME"/>
        </w:rPr>
        <w:t>2</w:t>
      </w:r>
      <w:r w:rsidRPr="00C55FF9">
        <w:rPr>
          <w:sz w:val="22"/>
          <w:szCs w:val="22"/>
          <w:lang w:val="sr-Latn-ME"/>
        </w:rPr>
        <w:t xml:space="preserve"> 1. dana plus </w:t>
      </w:r>
      <w:proofErr w:type="spellStart"/>
      <w:r w:rsidRPr="00C55FF9">
        <w:rPr>
          <w:sz w:val="22"/>
          <w:szCs w:val="22"/>
          <w:lang w:val="sr-Latn-ME"/>
        </w:rPr>
        <w:t>gemcitabin</w:t>
      </w:r>
      <w:proofErr w:type="spellEnd"/>
      <w:r w:rsidRPr="00C55FF9">
        <w:rPr>
          <w:sz w:val="22"/>
          <w:szCs w:val="22"/>
          <w:lang w:val="sr-Latn-ME"/>
        </w:rPr>
        <w:t xml:space="preserve"> 1250 mg/m</w:t>
      </w:r>
      <w:r w:rsidRPr="00C55FF9">
        <w:rPr>
          <w:sz w:val="22"/>
          <w:szCs w:val="22"/>
          <w:vertAlign w:val="superscript"/>
          <w:lang w:val="sr-Latn-ME"/>
        </w:rPr>
        <w:t>2</w:t>
      </w:r>
      <w:r w:rsidRPr="00C55FF9">
        <w:rPr>
          <w:sz w:val="22"/>
          <w:szCs w:val="22"/>
          <w:lang w:val="sr-Latn-ME"/>
        </w:rPr>
        <w:t xml:space="preserve"> 1. i 8. dana</w:t>
      </w:r>
    </w:p>
    <w:p w14:paraId="3024E552" w14:textId="77777777" w:rsidR="00F768FB" w:rsidRPr="00C55FF9" w:rsidRDefault="00F768FB" w:rsidP="00131D5D">
      <w:pPr>
        <w:jc w:val="both"/>
        <w:rPr>
          <w:sz w:val="22"/>
          <w:szCs w:val="22"/>
          <w:lang w:val="sr-Latn-ME"/>
        </w:rPr>
      </w:pPr>
      <w:proofErr w:type="spellStart"/>
      <w:r w:rsidRPr="00C55FF9">
        <w:rPr>
          <w:sz w:val="22"/>
          <w:szCs w:val="22"/>
          <w:lang w:val="sr-Latn-ME"/>
        </w:rPr>
        <w:t>Cisplatin</w:t>
      </w:r>
      <w:proofErr w:type="spellEnd"/>
      <w:r w:rsidRPr="00C55FF9">
        <w:rPr>
          <w:sz w:val="22"/>
          <w:szCs w:val="22"/>
          <w:lang w:val="sr-Latn-ME"/>
        </w:rPr>
        <w:t xml:space="preserve"> 75 mg/m</w:t>
      </w:r>
      <w:r w:rsidRPr="00C55FF9">
        <w:rPr>
          <w:sz w:val="22"/>
          <w:szCs w:val="22"/>
          <w:vertAlign w:val="superscript"/>
          <w:lang w:val="sr-Latn-ME"/>
        </w:rPr>
        <w:t>2</w:t>
      </w:r>
      <w:r w:rsidRPr="00C55FF9">
        <w:rPr>
          <w:sz w:val="22"/>
          <w:szCs w:val="22"/>
          <w:lang w:val="sr-Latn-ME"/>
        </w:rPr>
        <w:t xml:space="preserve"> 1. dana plus </w:t>
      </w:r>
      <w:proofErr w:type="spellStart"/>
      <w:r w:rsidRPr="00C55FF9">
        <w:rPr>
          <w:sz w:val="22"/>
          <w:szCs w:val="22"/>
          <w:lang w:val="sr-Latn-ME"/>
        </w:rPr>
        <w:t>pemetreksed</w:t>
      </w:r>
      <w:proofErr w:type="spellEnd"/>
      <w:r w:rsidRPr="00C55FF9">
        <w:rPr>
          <w:sz w:val="22"/>
          <w:szCs w:val="22"/>
          <w:lang w:val="sr-Latn-ME"/>
        </w:rPr>
        <w:t xml:space="preserve"> 500 mg/m</w:t>
      </w:r>
      <w:r w:rsidRPr="00C55FF9">
        <w:rPr>
          <w:sz w:val="22"/>
          <w:szCs w:val="22"/>
          <w:vertAlign w:val="superscript"/>
          <w:lang w:val="sr-Latn-ME"/>
        </w:rPr>
        <w:t>2</w:t>
      </w:r>
      <w:r w:rsidRPr="00C55FF9">
        <w:rPr>
          <w:sz w:val="22"/>
          <w:szCs w:val="22"/>
          <w:lang w:val="sr-Latn-ME"/>
        </w:rPr>
        <w:t xml:space="preserve"> </w:t>
      </w:r>
      <w:bookmarkStart w:id="4" w:name="_Hlk134098865"/>
      <w:bookmarkEnd w:id="2"/>
      <w:bookmarkEnd w:id="3"/>
      <w:r w:rsidRPr="00C55FF9">
        <w:rPr>
          <w:sz w:val="22"/>
          <w:szCs w:val="22"/>
          <w:lang w:val="sr-Latn-ME"/>
        </w:rPr>
        <w:t>1. dana</w:t>
      </w:r>
    </w:p>
    <w:p w14:paraId="127E4CD7" w14:textId="77777777" w:rsidR="00F768FB" w:rsidRPr="00C55FF9" w:rsidRDefault="00F768FB" w:rsidP="00131D5D">
      <w:pPr>
        <w:jc w:val="both"/>
        <w:rPr>
          <w:sz w:val="22"/>
          <w:szCs w:val="22"/>
          <w:lang w:val="sr-Latn-ME"/>
        </w:rPr>
      </w:pPr>
    </w:p>
    <w:p w14:paraId="1256839D" w14:textId="063492FB" w:rsidR="00F768FB" w:rsidRPr="00C55FF9" w:rsidRDefault="00F768FB" w:rsidP="00131D5D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U slučaju </w:t>
      </w:r>
      <w:proofErr w:type="spellStart"/>
      <w:r w:rsidRPr="00C55FF9">
        <w:rPr>
          <w:sz w:val="22"/>
          <w:szCs w:val="22"/>
          <w:lang w:val="sr-Latn-ME"/>
        </w:rPr>
        <w:t>nepodnošenja</w:t>
      </w:r>
      <w:proofErr w:type="spellEnd"/>
      <w:r w:rsidRPr="00C55FF9">
        <w:rPr>
          <w:sz w:val="22"/>
          <w:szCs w:val="22"/>
          <w:lang w:val="sr-Latn-ME"/>
        </w:rPr>
        <w:t xml:space="preserve"> protokola zasnovanog na </w:t>
      </w:r>
      <w:proofErr w:type="spellStart"/>
      <w:r w:rsidRPr="00C55FF9">
        <w:rPr>
          <w:sz w:val="22"/>
          <w:szCs w:val="22"/>
          <w:lang w:val="sr-Latn-ME"/>
        </w:rPr>
        <w:t>cisplatinu</w:t>
      </w:r>
      <w:proofErr w:type="spellEnd"/>
      <w:r w:rsidRPr="00C55FF9">
        <w:rPr>
          <w:sz w:val="22"/>
          <w:szCs w:val="22"/>
          <w:lang w:val="sr-Latn-ME"/>
        </w:rPr>
        <w:t>, um</w:t>
      </w:r>
      <w:r w:rsidR="007868C5" w:rsidRPr="00C55FF9">
        <w:rPr>
          <w:sz w:val="22"/>
          <w:szCs w:val="22"/>
          <w:lang w:val="sr-Latn-ME"/>
        </w:rPr>
        <w:t>j</w:t>
      </w:r>
      <w:r w:rsidRPr="00C55FF9">
        <w:rPr>
          <w:sz w:val="22"/>
          <w:szCs w:val="22"/>
          <w:lang w:val="sr-Latn-ME"/>
        </w:rPr>
        <w:t xml:space="preserve">esto </w:t>
      </w:r>
      <w:proofErr w:type="spellStart"/>
      <w:r w:rsidRPr="00C55FF9">
        <w:rPr>
          <w:sz w:val="22"/>
          <w:szCs w:val="22"/>
          <w:lang w:val="sr-Latn-ME"/>
        </w:rPr>
        <w:t>cisplatina</w:t>
      </w:r>
      <w:proofErr w:type="spellEnd"/>
      <w:r w:rsidRPr="00C55FF9">
        <w:rPr>
          <w:sz w:val="22"/>
          <w:szCs w:val="22"/>
          <w:lang w:val="sr-Latn-ME"/>
        </w:rPr>
        <w:t xml:space="preserve"> se u navedenim kombinacijama prim</w:t>
      </w:r>
      <w:r w:rsidR="00C23E3A" w:rsidRPr="00C55FF9">
        <w:rPr>
          <w:sz w:val="22"/>
          <w:szCs w:val="22"/>
          <w:lang w:val="sr-Latn-ME"/>
        </w:rPr>
        <w:t>j</w:t>
      </w:r>
      <w:r w:rsidRPr="00C55FF9">
        <w:rPr>
          <w:sz w:val="22"/>
          <w:szCs w:val="22"/>
          <w:lang w:val="sr-Latn-ME"/>
        </w:rPr>
        <w:t xml:space="preserve">enjivao </w:t>
      </w:r>
      <w:proofErr w:type="spellStart"/>
      <w:r w:rsidRPr="00C55FF9">
        <w:rPr>
          <w:sz w:val="22"/>
          <w:szCs w:val="22"/>
          <w:lang w:val="sr-Latn-ME"/>
        </w:rPr>
        <w:t>karboplatin</w:t>
      </w:r>
      <w:proofErr w:type="spellEnd"/>
      <w:r w:rsidRPr="00C55FF9">
        <w:rPr>
          <w:sz w:val="22"/>
          <w:szCs w:val="22"/>
          <w:lang w:val="sr-Latn-ME"/>
        </w:rPr>
        <w:t xml:space="preserve"> u dozi određenoj prema površini ispod krive koncentracije slobodnog </w:t>
      </w:r>
      <w:proofErr w:type="spellStart"/>
      <w:r w:rsidRPr="00C55FF9">
        <w:rPr>
          <w:sz w:val="22"/>
          <w:szCs w:val="22"/>
          <w:lang w:val="sr-Latn-ME"/>
        </w:rPr>
        <w:t>karboplatina</w:t>
      </w:r>
      <w:proofErr w:type="spellEnd"/>
      <w:r w:rsidRPr="00C55FF9">
        <w:rPr>
          <w:sz w:val="22"/>
          <w:szCs w:val="22"/>
          <w:lang w:val="sr-Latn-ME"/>
        </w:rPr>
        <w:t xml:space="preserve"> u plazmi u odnosu na vr</w:t>
      </w:r>
      <w:r w:rsidR="00C23E3A" w:rsidRPr="00C55FF9">
        <w:rPr>
          <w:sz w:val="22"/>
          <w:szCs w:val="22"/>
          <w:lang w:val="sr-Latn-ME"/>
        </w:rPr>
        <w:t>ij</w:t>
      </w:r>
      <w:r w:rsidRPr="00C55FF9">
        <w:rPr>
          <w:sz w:val="22"/>
          <w:szCs w:val="22"/>
          <w:lang w:val="sr-Latn-ME"/>
        </w:rPr>
        <w:t>eme (AUC) od 5 mg/m</w:t>
      </w:r>
      <w:r w:rsidR="00C23E3A" w:rsidRPr="00C55FF9">
        <w:rPr>
          <w:sz w:val="22"/>
          <w:szCs w:val="22"/>
          <w:lang w:val="sr-Latn-ME"/>
        </w:rPr>
        <w:t>l</w:t>
      </w:r>
      <w:r w:rsidRPr="00C55FF9">
        <w:rPr>
          <w:sz w:val="22"/>
          <w:szCs w:val="22"/>
          <w:lang w:val="sr-Latn-ME"/>
        </w:rPr>
        <w:t>/min ili 6 mg/m</w:t>
      </w:r>
      <w:r w:rsidR="00C23E3A" w:rsidRPr="00C55FF9">
        <w:rPr>
          <w:sz w:val="22"/>
          <w:szCs w:val="22"/>
          <w:lang w:val="sr-Latn-ME"/>
        </w:rPr>
        <w:t>l</w:t>
      </w:r>
      <w:r w:rsidRPr="00C55FF9">
        <w:rPr>
          <w:sz w:val="22"/>
          <w:szCs w:val="22"/>
          <w:lang w:val="sr-Latn-ME"/>
        </w:rPr>
        <w:t>/min</w:t>
      </w:r>
      <w:bookmarkEnd w:id="4"/>
      <w:r w:rsidRPr="00C55FF9">
        <w:rPr>
          <w:sz w:val="22"/>
          <w:szCs w:val="22"/>
          <w:lang w:val="sr-Latn-ME"/>
        </w:rPr>
        <w:t>.</w:t>
      </w:r>
    </w:p>
    <w:p w14:paraId="1C03D7A8" w14:textId="77777777" w:rsidR="00F768FB" w:rsidRPr="00C55FF9" w:rsidRDefault="00F768FB" w:rsidP="00131D5D">
      <w:pPr>
        <w:jc w:val="both"/>
        <w:rPr>
          <w:sz w:val="22"/>
          <w:szCs w:val="22"/>
          <w:lang w:val="sr-Latn-ME"/>
        </w:rPr>
      </w:pPr>
    </w:p>
    <w:p w14:paraId="5A7515A8" w14:textId="696853C9" w:rsidR="00F768FB" w:rsidRPr="00C55FF9" w:rsidRDefault="00F768FB" w:rsidP="00131D5D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>Primarn</w:t>
      </w:r>
      <w:r w:rsidR="00EE7F9D" w:rsidRPr="00C55FF9">
        <w:rPr>
          <w:sz w:val="22"/>
          <w:szCs w:val="22"/>
          <w:lang w:val="sr-Latn-ME"/>
        </w:rPr>
        <w:t>i</w:t>
      </w:r>
      <w:r w:rsidRPr="00C55FF9">
        <w:rPr>
          <w:sz w:val="22"/>
          <w:szCs w:val="22"/>
          <w:lang w:val="sr-Latn-ME"/>
        </w:rPr>
        <w:t xml:space="preserve"> </w:t>
      </w:r>
      <w:r w:rsidR="00EE7F9D" w:rsidRPr="00C55FF9">
        <w:rPr>
          <w:sz w:val="22"/>
          <w:szCs w:val="22"/>
          <w:lang w:val="sr-Latn-ME"/>
        </w:rPr>
        <w:t>parametar praćenja</w:t>
      </w:r>
      <w:r w:rsidRPr="00C55FF9">
        <w:rPr>
          <w:sz w:val="22"/>
          <w:szCs w:val="22"/>
          <w:lang w:val="sr-Latn-ME"/>
        </w:rPr>
        <w:t xml:space="preserve"> efikasnost</w:t>
      </w:r>
      <w:r w:rsidR="00EE7F9D" w:rsidRPr="00C55FF9">
        <w:rPr>
          <w:sz w:val="22"/>
          <w:szCs w:val="22"/>
          <w:lang w:val="sr-Latn-ME"/>
        </w:rPr>
        <w:t>i</w:t>
      </w:r>
      <w:r w:rsidRPr="00C55FF9">
        <w:rPr>
          <w:sz w:val="22"/>
          <w:szCs w:val="22"/>
          <w:lang w:val="sr-Latn-ME"/>
        </w:rPr>
        <w:t xml:space="preserve"> bilo je preživljavanje bez znakova bolesti (engl. </w:t>
      </w:r>
      <w:proofErr w:type="spellStart"/>
      <w:r w:rsidRPr="00C55FF9">
        <w:rPr>
          <w:i/>
          <w:iCs/>
          <w:sz w:val="22"/>
          <w:szCs w:val="22"/>
          <w:lang w:val="sr-Latn-ME"/>
        </w:rPr>
        <w:t>disease</w:t>
      </w:r>
      <w:r w:rsidRPr="00C55FF9">
        <w:rPr>
          <w:i/>
          <w:iCs/>
          <w:sz w:val="22"/>
          <w:szCs w:val="22"/>
          <w:lang w:val="sr-Latn-ME"/>
        </w:rPr>
        <w:noBreakHyphen/>
        <w:t>free</w:t>
      </w:r>
      <w:proofErr w:type="spellEnd"/>
      <w:r w:rsidRPr="00C55FF9">
        <w:rPr>
          <w:i/>
          <w:iCs/>
          <w:sz w:val="22"/>
          <w:szCs w:val="22"/>
          <w:lang w:val="sr-Latn-ME"/>
        </w:rPr>
        <w:t xml:space="preserve"> </w:t>
      </w:r>
      <w:proofErr w:type="spellStart"/>
      <w:r w:rsidRPr="00C55FF9">
        <w:rPr>
          <w:i/>
          <w:iCs/>
          <w:sz w:val="22"/>
          <w:szCs w:val="22"/>
          <w:lang w:val="sr-Latn-ME"/>
        </w:rPr>
        <w:t>survival</w:t>
      </w:r>
      <w:proofErr w:type="spellEnd"/>
      <w:r w:rsidRPr="00C55FF9">
        <w:rPr>
          <w:sz w:val="22"/>
          <w:szCs w:val="22"/>
          <w:lang w:val="sr-Latn-ME"/>
        </w:rPr>
        <w:t>, DFS) prema proc</w:t>
      </w:r>
      <w:r w:rsidR="00C23E3A" w:rsidRPr="00C55FF9">
        <w:rPr>
          <w:sz w:val="22"/>
          <w:szCs w:val="22"/>
          <w:lang w:val="sr-Latn-ME"/>
        </w:rPr>
        <w:t>j</w:t>
      </w:r>
      <w:r w:rsidRPr="00C55FF9">
        <w:rPr>
          <w:sz w:val="22"/>
          <w:szCs w:val="22"/>
          <w:lang w:val="sr-Latn-ME"/>
        </w:rPr>
        <w:t>eni ispitivača. DFS se definirao kao vr</w:t>
      </w:r>
      <w:r w:rsidR="00C23E3A" w:rsidRPr="00C55FF9">
        <w:rPr>
          <w:sz w:val="22"/>
          <w:szCs w:val="22"/>
          <w:lang w:val="sr-Latn-ME"/>
        </w:rPr>
        <w:t>ij</w:t>
      </w:r>
      <w:r w:rsidRPr="00C55FF9">
        <w:rPr>
          <w:sz w:val="22"/>
          <w:szCs w:val="22"/>
          <w:lang w:val="sr-Latn-ME"/>
        </w:rPr>
        <w:t xml:space="preserve">eme od datuma </w:t>
      </w:r>
      <w:proofErr w:type="spellStart"/>
      <w:r w:rsidRPr="00C55FF9">
        <w:rPr>
          <w:sz w:val="22"/>
          <w:szCs w:val="22"/>
          <w:lang w:val="sr-Latn-ME"/>
        </w:rPr>
        <w:t>randomizacije</w:t>
      </w:r>
      <w:proofErr w:type="spellEnd"/>
      <w:r w:rsidRPr="00C55FF9">
        <w:rPr>
          <w:sz w:val="22"/>
          <w:szCs w:val="22"/>
          <w:lang w:val="sr-Latn-ME"/>
        </w:rPr>
        <w:t xml:space="preserve"> do datuma </w:t>
      </w:r>
      <w:r w:rsidR="00EE7F9D" w:rsidRPr="00C55FF9">
        <w:rPr>
          <w:sz w:val="22"/>
          <w:szCs w:val="22"/>
          <w:lang w:val="sr-Latn-ME"/>
        </w:rPr>
        <w:t>pojave</w:t>
      </w:r>
      <w:r w:rsidRPr="00C55FF9">
        <w:rPr>
          <w:sz w:val="22"/>
          <w:szCs w:val="22"/>
          <w:lang w:val="sr-Latn-ME"/>
        </w:rPr>
        <w:t xml:space="preserve"> bilo kojeg od sl</w:t>
      </w:r>
      <w:r w:rsidR="00C23E3A" w:rsidRPr="00C55FF9">
        <w:rPr>
          <w:sz w:val="22"/>
          <w:szCs w:val="22"/>
          <w:lang w:val="sr-Latn-ME"/>
        </w:rPr>
        <w:t>j</w:t>
      </w:r>
      <w:r w:rsidRPr="00C55FF9">
        <w:rPr>
          <w:sz w:val="22"/>
          <w:szCs w:val="22"/>
          <w:lang w:val="sr-Latn-ME"/>
        </w:rPr>
        <w:t>edećih događaja: prvog dokumentovanog recidiva bolesti, novog primarnog NSCLC</w:t>
      </w:r>
      <w:r w:rsidRPr="00C55FF9">
        <w:rPr>
          <w:sz w:val="22"/>
          <w:szCs w:val="22"/>
          <w:lang w:val="sr-Latn-ME"/>
        </w:rPr>
        <w:noBreakHyphen/>
        <w:t>a ili smrti zbog bilo kojeg uzroka, što god je nastupilo prvo. Sekundarn</w:t>
      </w:r>
      <w:r w:rsidR="00EE7F9D" w:rsidRPr="00C55FF9">
        <w:rPr>
          <w:sz w:val="22"/>
          <w:szCs w:val="22"/>
          <w:lang w:val="sr-Latn-ME"/>
        </w:rPr>
        <w:t>i</w:t>
      </w:r>
      <w:r w:rsidRPr="00C55FF9">
        <w:rPr>
          <w:sz w:val="22"/>
          <w:szCs w:val="22"/>
          <w:lang w:val="sr-Latn-ME"/>
        </w:rPr>
        <w:t xml:space="preserve"> i </w:t>
      </w:r>
      <w:proofErr w:type="spellStart"/>
      <w:r w:rsidRPr="00C55FF9">
        <w:rPr>
          <w:sz w:val="22"/>
          <w:szCs w:val="22"/>
          <w:lang w:val="sr-Latn-ME"/>
        </w:rPr>
        <w:t>eksploratorn</w:t>
      </w:r>
      <w:r w:rsidR="00EE7F9D" w:rsidRPr="00C55FF9">
        <w:rPr>
          <w:sz w:val="22"/>
          <w:szCs w:val="22"/>
          <w:lang w:val="sr-Latn-ME"/>
        </w:rPr>
        <w:t>i</w:t>
      </w:r>
      <w:proofErr w:type="spellEnd"/>
      <w:r w:rsidR="00EE7F9D" w:rsidRPr="00C55FF9">
        <w:rPr>
          <w:sz w:val="22"/>
          <w:szCs w:val="22"/>
          <w:lang w:val="sr-Latn-ME"/>
        </w:rPr>
        <w:t xml:space="preserve"> parametri praćenja</w:t>
      </w:r>
      <w:r w:rsidRPr="00C55FF9">
        <w:rPr>
          <w:sz w:val="22"/>
          <w:szCs w:val="22"/>
          <w:lang w:val="sr-Latn-ME"/>
        </w:rPr>
        <w:t xml:space="preserve"> efikasnost</w:t>
      </w:r>
      <w:r w:rsidR="00EE7F9D" w:rsidRPr="00C55FF9">
        <w:rPr>
          <w:sz w:val="22"/>
          <w:szCs w:val="22"/>
          <w:lang w:val="sr-Latn-ME"/>
        </w:rPr>
        <w:t>i</w:t>
      </w:r>
      <w:r w:rsidRPr="00C55FF9">
        <w:rPr>
          <w:sz w:val="22"/>
          <w:szCs w:val="22"/>
          <w:lang w:val="sr-Latn-ME"/>
        </w:rPr>
        <w:t xml:space="preserve"> bil</w:t>
      </w:r>
      <w:r w:rsidR="00EE7F9D" w:rsidRPr="00C55FF9">
        <w:rPr>
          <w:sz w:val="22"/>
          <w:szCs w:val="22"/>
          <w:lang w:val="sr-Latn-ME"/>
        </w:rPr>
        <w:t>i</w:t>
      </w:r>
      <w:r w:rsidRPr="00C55FF9">
        <w:rPr>
          <w:sz w:val="22"/>
          <w:szCs w:val="22"/>
          <w:lang w:val="sr-Latn-ME"/>
        </w:rPr>
        <w:t xml:space="preserve"> su ukupno preživljavanje (engl. </w:t>
      </w:r>
      <w:proofErr w:type="spellStart"/>
      <w:r w:rsidRPr="00C55FF9">
        <w:rPr>
          <w:i/>
          <w:iCs/>
          <w:sz w:val="22"/>
          <w:szCs w:val="22"/>
          <w:lang w:val="sr-Latn-ME"/>
        </w:rPr>
        <w:t>overall</w:t>
      </w:r>
      <w:proofErr w:type="spellEnd"/>
      <w:r w:rsidRPr="00C55FF9">
        <w:rPr>
          <w:i/>
          <w:iCs/>
          <w:sz w:val="22"/>
          <w:szCs w:val="22"/>
          <w:lang w:val="sr-Latn-ME"/>
        </w:rPr>
        <w:t xml:space="preserve"> </w:t>
      </w:r>
      <w:proofErr w:type="spellStart"/>
      <w:r w:rsidRPr="00C55FF9">
        <w:rPr>
          <w:i/>
          <w:iCs/>
          <w:sz w:val="22"/>
          <w:szCs w:val="22"/>
          <w:lang w:val="sr-Latn-ME"/>
        </w:rPr>
        <w:t>survival</w:t>
      </w:r>
      <w:proofErr w:type="spellEnd"/>
      <w:r w:rsidRPr="00C55FF9">
        <w:rPr>
          <w:sz w:val="22"/>
          <w:szCs w:val="22"/>
          <w:lang w:val="sr-Latn-ME"/>
        </w:rPr>
        <w:t>, OS) i vr</w:t>
      </w:r>
      <w:r w:rsidR="00C23E3A" w:rsidRPr="00C55FF9">
        <w:rPr>
          <w:sz w:val="22"/>
          <w:szCs w:val="22"/>
          <w:lang w:val="sr-Latn-ME"/>
        </w:rPr>
        <w:t>ij</w:t>
      </w:r>
      <w:r w:rsidRPr="00C55FF9">
        <w:rPr>
          <w:sz w:val="22"/>
          <w:szCs w:val="22"/>
          <w:lang w:val="sr-Latn-ME"/>
        </w:rPr>
        <w:t>eme do recidiva bolesti u CNS</w:t>
      </w:r>
      <w:r w:rsidRPr="00C55FF9">
        <w:rPr>
          <w:sz w:val="22"/>
          <w:szCs w:val="22"/>
          <w:lang w:val="sr-Latn-ME"/>
        </w:rPr>
        <w:noBreakHyphen/>
        <w:t>u ili smrti (DFS u CNS-u).</w:t>
      </w:r>
    </w:p>
    <w:p w14:paraId="58CCAEC3" w14:textId="77777777" w:rsidR="00F768FB" w:rsidRPr="00C55FF9" w:rsidRDefault="00F768FB" w:rsidP="00131D5D">
      <w:pPr>
        <w:jc w:val="both"/>
        <w:rPr>
          <w:sz w:val="22"/>
          <w:szCs w:val="22"/>
          <w:lang w:val="sr-Latn-ME"/>
        </w:rPr>
      </w:pPr>
    </w:p>
    <w:p w14:paraId="3F595BC9" w14:textId="7960DBE2" w:rsidR="00F768FB" w:rsidRPr="00C55FF9" w:rsidRDefault="00F768FB" w:rsidP="00131D5D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Ukupno je ispitano 257 pacijenata: 130 pacijenata bilo je </w:t>
      </w:r>
      <w:proofErr w:type="spellStart"/>
      <w:r w:rsidRPr="00C55FF9">
        <w:rPr>
          <w:sz w:val="22"/>
          <w:szCs w:val="22"/>
          <w:lang w:val="sr-Latn-ME"/>
        </w:rPr>
        <w:t>randomizovano</w:t>
      </w:r>
      <w:proofErr w:type="spellEnd"/>
      <w:r w:rsidRPr="00C55FF9">
        <w:rPr>
          <w:sz w:val="22"/>
          <w:szCs w:val="22"/>
          <w:lang w:val="sr-Latn-ME"/>
        </w:rPr>
        <w:t xml:space="preserve"> u grupu l</w:t>
      </w:r>
      <w:r w:rsidR="00C23E3A" w:rsidRPr="00C55FF9">
        <w:rPr>
          <w:sz w:val="22"/>
          <w:szCs w:val="22"/>
          <w:lang w:val="sr-Latn-ME"/>
        </w:rPr>
        <w:t>ij</w:t>
      </w:r>
      <w:r w:rsidRPr="00C55FF9">
        <w:rPr>
          <w:sz w:val="22"/>
          <w:szCs w:val="22"/>
          <w:lang w:val="sr-Latn-ME"/>
        </w:rPr>
        <w:t>ečenu l</w:t>
      </w:r>
      <w:r w:rsidR="00C23E3A" w:rsidRPr="00C55FF9">
        <w:rPr>
          <w:sz w:val="22"/>
          <w:szCs w:val="22"/>
          <w:lang w:val="sr-Latn-ME"/>
        </w:rPr>
        <w:t>ij</w:t>
      </w:r>
      <w:r w:rsidRPr="00C55FF9">
        <w:rPr>
          <w:sz w:val="22"/>
          <w:szCs w:val="22"/>
          <w:lang w:val="sr-Latn-ME"/>
        </w:rPr>
        <w:t xml:space="preserve">ekom </w:t>
      </w:r>
      <w:proofErr w:type="spellStart"/>
      <w:r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>, a njih 127 u grupu l</w:t>
      </w:r>
      <w:r w:rsidR="00C23E3A" w:rsidRPr="00C55FF9">
        <w:rPr>
          <w:sz w:val="22"/>
          <w:szCs w:val="22"/>
          <w:lang w:val="sr-Latn-ME"/>
        </w:rPr>
        <w:t>ij</w:t>
      </w:r>
      <w:r w:rsidRPr="00C55FF9">
        <w:rPr>
          <w:sz w:val="22"/>
          <w:szCs w:val="22"/>
          <w:lang w:val="sr-Latn-ME"/>
        </w:rPr>
        <w:t xml:space="preserve">ečenu </w:t>
      </w:r>
      <w:proofErr w:type="spellStart"/>
      <w:r w:rsidR="00C23E3A" w:rsidRPr="00C55FF9">
        <w:rPr>
          <w:sz w:val="22"/>
          <w:szCs w:val="22"/>
          <w:lang w:val="sr-Latn-ME"/>
        </w:rPr>
        <w:t>h</w:t>
      </w:r>
      <w:r w:rsidRPr="00C55FF9">
        <w:rPr>
          <w:sz w:val="22"/>
          <w:szCs w:val="22"/>
          <w:lang w:val="sr-Latn-ME"/>
        </w:rPr>
        <w:t>em</w:t>
      </w:r>
      <w:r w:rsidR="00C23E3A" w:rsidRPr="00C55FF9">
        <w:rPr>
          <w:sz w:val="22"/>
          <w:szCs w:val="22"/>
          <w:lang w:val="sr-Latn-ME"/>
        </w:rPr>
        <w:t>i</w:t>
      </w:r>
      <w:r w:rsidRPr="00C55FF9">
        <w:rPr>
          <w:sz w:val="22"/>
          <w:szCs w:val="22"/>
          <w:lang w:val="sr-Latn-ME"/>
        </w:rPr>
        <w:t>oterapijom</w:t>
      </w:r>
      <w:proofErr w:type="spellEnd"/>
      <w:r w:rsidRPr="00C55FF9">
        <w:rPr>
          <w:sz w:val="22"/>
          <w:szCs w:val="22"/>
          <w:lang w:val="sr-Latn-ME"/>
        </w:rPr>
        <w:t xml:space="preserve">. Sveukupno je </w:t>
      </w:r>
      <w:proofErr w:type="spellStart"/>
      <w:r w:rsidRPr="00C55FF9">
        <w:rPr>
          <w:sz w:val="22"/>
          <w:szCs w:val="22"/>
          <w:lang w:val="sr-Latn-ME"/>
        </w:rPr>
        <w:t>medijana</w:t>
      </w:r>
      <w:proofErr w:type="spellEnd"/>
      <w:r w:rsidRPr="00C55FF9">
        <w:rPr>
          <w:sz w:val="22"/>
          <w:szCs w:val="22"/>
          <w:lang w:val="sr-Latn-ME"/>
        </w:rPr>
        <w:t xml:space="preserve"> uzrasta iznosila 56 godina (raspon: 26 do 87), a 24 % pacijenata je imalo  </w:t>
      </w:r>
      <w:r w:rsidRPr="00C55FF9">
        <w:rPr>
          <w:bCs/>
          <w:sz w:val="22"/>
          <w:szCs w:val="22"/>
          <w:lang w:val="sr-Latn-ME" w:eastAsia="en-GB"/>
        </w:rPr>
        <w:t>≥</w:t>
      </w:r>
      <w:r w:rsidRPr="00C55FF9">
        <w:rPr>
          <w:sz w:val="22"/>
          <w:szCs w:val="22"/>
          <w:lang w:val="sr-Latn-ME"/>
        </w:rPr>
        <w:t xml:space="preserve"> 65 godina, 52 % bile su žene, 56 % bili su Azijati, 60 % pacijenata nikad nije pušilo, 53 % imalo je funkcionalni ECOG status 0, 10 % imalo je bolest stadijuma IB, 36 % bolest stadijuma II, a 54 % bolest stadijuma IIIA. </w:t>
      </w:r>
    </w:p>
    <w:p w14:paraId="62230BE7" w14:textId="77777777" w:rsidR="00F768FB" w:rsidRPr="00C55FF9" w:rsidRDefault="00F768FB" w:rsidP="00131D5D">
      <w:pPr>
        <w:jc w:val="both"/>
        <w:rPr>
          <w:sz w:val="22"/>
          <w:szCs w:val="22"/>
          <w:lang w:val="sr-Latn-ME"/>
        </w:rPr>
      </w:pPr>
    </w:p>
    <w:p w14:paraId="758C8D9B" w14:textId="53F4E739" w:rsidR="00F768FB" w:rsidRPr="00C55FF9" w:rsidRDefault="00F768FB" w:rsidP="00131D5D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lastRenderedPageBreak/>
        <w:t>Ispitivanje ALINA pokazalo je statistički značajno poboljšanje DFS</w:t>
      </w:r>
      <w:r w:rsidRPr="00C55FF9">
        <w:rPr>
          <w:sz w:val="22"/>
          <w:szCs w:val="22"/>
          <w:lang w:val="sr-Latn-ME"/>
        </w:rPr>
        <w:noBreakHyphen/>
        <w:t>a kod pacijenata l</w:t>
      </w:r>
      <w:r w:rsidR="00C23E3A" w:rsidRPr="00C55FF9">
        <w:rPr>
          <w:sz w:val="22"/>
          <w:szCs w:val="22"/>
          <w:lang w:val="sr-Latn-ME"/>
        </w:rPr>
        <w:t>ij</w:t>
      </w:r>
      <w:r w:rsidRPr="00C55FF9">
        <w:rPr>
          <w:sz w:val="22"/>
          <w:szCs w:val="22"/>
          <w:lang w:val="sr-Latn-ME"/>
        </w:rPr>
        <w:t>ečenih l</w:t>
      </w:r>
      <w:r w:rsidR="00C23E3A" w:rsidRPr="00C55FF9">
        <w:rPr>
          <w:sz w:val="22"/>
          <w:szCs w:val="22"/>
          <w:lang w:val="sr-Latn-ME"/>
        </w:rPr>
        <w:t>ij</w:t>
      </w:r>
      <w:r w:rsidRPr="00C55FF9">
        <w:rPr>
          <w:sz w:val="22"/>
          <w:szCs w:val="22"/>
          <w:lang w:val="sr-Latn-ME"/>
        </w:rPr>
        <w:t xml:space="preserve">ekom </w:t>
      </w:r>
      <w:proofErr w:type="spellStart"/>
      <w:r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u odnosu na one l</w:t>
      </w:r>
      <w:r w:rsidR="00C23E3A" w:rsidRPr="00C55FF9">
        <w:rPr>
          <w:sz w:val="22"/>
          <w:szCs w:val="22"/>
          <w:lang w:val="sr-Latn-ME"/>
        </w:rPr>
        <w:t>ij</w:t>
      </w:r>
      <w:r w:rsidRPr="00C55FF9">
        <w:rPr>
          <w:sz w:val="22"/>
          <w:szCs w:val="22"/>
          <w:lang w:val="sr-Latn-ME"/>
        </w:rPr>
        <w:t xml:space="preserve">ečene </w:t>
      </w:r>
      <w:proofErr w:type="spellStart"/>
      <w:r w:rsidRPr="00C55FF9">
        <w:rPr>
          <w:sz w:val="22"/>
          <w:szCs w:val="22"/>
          <w:lang w:val="sr-Latn-ME"/>
        </w:rPr>
        <w:t>hemioterapijom</w:t>
      </w:r>
      <w:proofErr w:type="spellEnd"/>
      <w:r w:rsidRPr="00C55FF9">
        <w:rPr>
          <w:sz w:val="22"/>
          <w:szCs w:val="22"/>
          <w:lang w:val="sr-Latn-ME"/>
        </w:rPr>
        <w:t xml:space="preserve"> u populaciji pacijenata sa bolešću stadijuma II</w:t>
      </w:r>
      <w:r w:rsidRPr="00C55FF9">
        <w:rPr>
          <w:sz w:val="22"/>
          <w:szCs w:val="22"/>
          <w:lang w:val="sr-Latn-ME"/>
        </w:rPr>
        <w:noBreakHyphen/>
        <w:t>IIIA i onoj sa bolešću stadijuma IB (≥ 4 cm) </w:t>
      </w:r>
      <w:r w:rsidRPr="00C55FF9">
        <w:rPr>
          <w:sz w:val="22"/>
          <w:szCs w:val="22"/>
          <w:lang w:val="sr-Latn-ME"/>
        </w:rPr>
        <w:noBreakHyphen/>
        <w:t> IIIA (populacija predviđena za l</w:t>
      </w:r>
      <w:r w:rsidR="00C23E3A" w:rsidRPr="00C55FF9">
        <w:rPr>
          <w:sz w:val="22"/>
          <w:szCs w:val="22"/>
          <w:lang w:val="sr-Latn-ME"/>
        </w:rPr>
        <w:t>ij</w:t>
      </w:r>
      <w:r w:rsidRPr="00C55FF9">
        <w:rPr>
          <w:sz w:val="22"/>
          <w:szCs w:val="22"/>
          <w:lang w:val="sr-Latn-ME"/>
        </w:rPr>
        <w:t>ečenje, ITT). U trenutku sprovođenja analize DFS</w:t>
      </w:r>
      <w:r w:rsidRPr="00C55FF9">
        <w:rPr>
          <w:sz w:val="22"/>
          <w:szCs w:val="22"/>
          <w:lang w:val="sr-Latn-ME"/>
        </w:rPr>
        <w:noBreakHyphen/>
        <w:t>a podaci za OS ni</w:t>
      </w:r>
      <w:r w:rsidR="00C23E3A" w:rsidRPr="00C55FF9">
        <w:rPr>
          <w:sz w:val="22"/>
          <w:szCs w:val="22"/>
          <w:lang w:val="sr-Latn-ME"/>
        </w:rPr>
        <w:t>je</w:t>
      </w:r>
      <w:r w:rsidRPr="00C55FF9">
        <w:rPr>
          <w:sz w:val="22"/>
          <w:szCs w:val="22"/>
          <w:lang w:val="sr-Latn-ME"/>
        </w:rPr>
        <w:t xml:space="preserve">su bili zreli, a ukupno je prijavljeno 2,3 % smrtnih ishoda. </w:t>
      </w:r>
      <w:proofErr w:type="spellStart"/>
      <w:r w:rsidRPr="00C55FF9">
        <w:rPr>
          <w:bCs/>
          <w:sz w:val="22"/>
          <w:szCs w:val="22"/>
          <w:lang w:val="sr-Latn-ME" w:eastAsia="en-GB"/>
        </w:rPr>
        <w:t>Medijana</w:t>
      </w:r>
      <w:proofErr w:type="spellEnd"/>
      <w:r w:rsidRPr="00C55FF9">
        <w:rPr>
          <w:bCs/>
          <w:sz w:val="22"/>
          <w:szCs w:val="22"/>
          <w:lang w:val="sr-Latn-ME" w:eastAsia="en-GB"/>
        </w:rPr>
        <w:t xml:space="preserve"> praćenja preživljavanja iznosila je 27,8 m</w:t>
      </w:r>
      <w:r w:rsidR="00C23E3A" w:rsidRPr="00C55FF9">
        <w:rPr>
          <w:bCs/>
          <w:sz w:val="22"/>
          <w:szCs w:val="22"/>
          <w:lang w:val="sr-Latn-ME" w:eastAsia="en-GB"/>
        </w:rPr>
        <w:t>j</w:t>
      </w:r>
      <w:r w:rsidRPr="00C55FF9">
        <w:rPr>
          <w:bCs/>
          <w:sz w:val="22"/>
          <w:szCs w:val="22"/>
          <w:lang w:val="sr-Latn-ME" w:eastAsia="en-GB"/>
        </w:rPr>
        <w:t>eseci u grupi l</w:t>
      </w:r>
      <w:r w:rsidR="00C23E3A" w:rsidRPr="00C55FF9">
        <w:rPr>
          <w:bCs/>
          <w:sz w:val="22"/>
          <w:szCs w:val="22"/>
          <w:lang w:val="sr-Latn-ME" w:eastAsia="en-GB"/>
        </w:rPr>
        <w:t>ij</w:t>
      </w:r>
      <w:r w:rsidRPr="00C55FF9">
        <w:rPr>
          <w:bCs/>
          <w:sz w:val="22"/>
          <w:szCs w:val="22"/>
          <w:lang w:val="sr-Latn-ME" w:eastAsia="en-GB"/>
        </w:rPr>
        <w:t>ečenoj l</w:t>
      </w:r>
      <w:r w:rsidR="00C23E3A" w:rsidRPr="00C55FF9">
        <w:rPr>
          <w:bCs/>
          <w:sz w:val="22"/>
          <w:szCs w:val="22"/>
          <w:lang w:val="sr-Latn-ME" w:eastAsia="en-GB"/>
        </w:rPr>
        <w:t>ij</w:t>
      </w:r>
      <w:r w:rsidRPr="00C55FF9">
        <w:rPr>
          <w:bCs/>
          <w:sz w:val="22"/>
          <w:szCs w:val="22"/>
          <w:lang w:val="sr-Latn-ME" w:eastAsia="en-GB"/>
        </w:rPr>
        <w:t xml:space="preserve">ekom </w:t>
      </w:r>
      <w:proofErr w:type="spellStart"/>
      <w:r w:rsidRPr="00C55FF9">
        <w:rPr>
          <w:bCs/>
          <w:sz w:val="22"/>
          <w:szCs w:val="22"/>
          <w:lang w:val="sr-Latn-ME" w:eastAsia="en-GB"/>
        </w:rPr>
        <w:t>Alecensa</w:t>
      </w:r>
      <w:proofErr w:type="spellEnd"/>
      <w:r w:rsidRPr="00C55FF9">
        <w:rPr>
          <w:bCs/>
          <w:sz w:val="22"/>
          <w:szCs w:val="22"/>
          <w:lang w:val="sr-Latn-ME" w:eastAsia="en-GB"/>
        </w:rPr>
        <w:t xml:space="preserve"> i 28,4 m</w:t>
      </w:r>
      <w:r w:rsidR="00C23E3A" w:rsidRPr="00C55FF9">
        <w:rPr>
          <w:bCs/>
          <w:sz w:val="22"/>
          <w:szCs w:val="22"/>
          <w:lang w:val="sr-Latn-ME" w:eastAsia="en-GB"/>
        </w:rPr>
        <w:t>j</w:t>
      </w:r>
      <w:r w:rsidRPr="00C55FF9">
        <w:rPr>
          <w:bCs/>
          <w:sz w:val="22"/>
          <w:szCs w:val="22"/>
          <w:lang w:val="sr-Latn-ME" w:eastAsia="en-GB"/>
        </w:rPr>
        <w:t>eseca u grupi l</w:t>
      </w:r>
      <w:r w:rsidR="00C23E3A" w:rsidRPr="00C55FF9">
        <w:rPr>
          <w:bCs/>
          <w:sz w:val="22"/>
          <w:szCs w:val="22"/>
          <w:lang w:val="sr-Latn-ME" w:eastAsia="en-GB"/>
        </w:rPr>
        <w:t>ij</w:t>
      </w:r>
      <w:r w:rsidRPr="00C55FF9">
        <w:rPr>
          <w:bCs/>
          <w:sz w:val="22"/>
          <w:szCs w:val="22"/>
          <w:lang w:val="sr-Latn-ME" w:eastAsia="en-GB"/>
        </w:rPr>
        <w:t xml:space="preserve">ečenoj </w:t>
      </w:r>
      <w:proofErr w:type="spellStart"/>
      <w:r w:rsidRPr="00C55FF9">
        <w:rPr>
          <w:bCs/>
          <w:sz w:val="22"/>
          <w:szCs w:val="22"/>
          <w:lang w:val="sr-Latn-ME" w:eastAsia="en-GB"/>
        </w:rPr>
        <w:t>hemioterapijom</w:t>
      </w:r>
      <w:proofErr w:type="spellEnd"/>
      <w:r w:rsidRPr="00C55FF9">
        <w:rPr>
          <w:sz w:val="22"/>
          <w:szCs w:val="22"/>
          <w:lang w:val="sr-Latn-ME"/>
        </w:rPr>
        <w:t xml:space="preserve">. </w:t>
      </w:r>
    </w:p>
    <w:p w14:paraId="2C217AB5" w14:textId="77777777" w:rsidR="00F768FB" w:rsidRPr="00C55FF9" w:rsidRDefault="00F768FB" w:rsidP="00131D5D">
      <w:pPr>
        <w:jc w:val="both"/>
        <w:rPr>
          <w:sz w:val="22"/>
          <w:szCs w:val="22"/>
          <w:lang w:val="sr-Latn-ME"/>
        </w:rPr>
      </w:pPr>
    </w:p>
    <w:p w14:paraId="46878B1B" w14:textId="6263264D" w:rsidR="00F768FB" w:rsidRPr="00C55FF9" w:rsidRDefault="00F768FB" w:rsidP="002E5CB4">
      <w:pPr>
        <w:pStyle w:val="Paragraph"/>
        <w:shd w:val="clear" w:color="auto" w:fill="FFFFFF"/>
        <w:spacing w:after="0" w:line="240" w:lineRule="auto"/>
        <w:rPr>
          <w:rFonts w:ascii="Times New Roman" w:hAnsi="Times New Roman"/>
          <w:sz w:val="22"/>
          <w:szCs w:val="22"/>
          <w:lang w:val="sr-Latn-ME"/>
        </w:rPr>
      </w:pPr>
      <w:r w:rsidRPr="00C55FF9">
        <w:rPr>
          <w:rFonts w:ascii="Times New Roman" w:hAnsi="Times New Roman"/>
          <w:sz w:val="22"/>
          <w:szCs w:val="22"/>
          <w:lang w:val="sr-Latn-ME"/>
        </w:rPr>
        <w:t>Rezultati za efikasnost u pogledu DFS</w:t>
      </w:r>
      <w:r w:rsidRPr="00C55FF9">
        <w:rPr>
          <w:rFonts w:ascii="Times New Roman" w:hAnsi="Times New Roman"/>
          <w:sz w:val="22"/>
          <w:szCs w:val="22"/>
          <w:lang w:val="sr-Latn-ME"/>
        </w:rPr>
        <w:noBreakHyphen/>
        <w:t xml:space="preserve">a sažeto su prikazani u Tabeli 4 i na Slici 1. </w:t>
      </w:r>
    </w:p>
    <w:p w14:paraId="58F05284" w14:textId="063BF67A" w:rsidR="00F768FB" w:rsidRPr="00C55FF9" w:rsidRDefault="00F768FB" w:rsidP="00F768FB">
      <w:pPr>
        <w:keepNext/>
        <w:keepLines/>
        <w:autoSpaceDE w:val="0"/>
        <w:autoSpaceDN w:val="0"/>
        <w:adjustRightInd w:val="0"/>
        <w:rPr>
          <w:b/>
          <w:sz w:val="22"/>
          <w:szCs w:val="22"/>
          <w:lang w:val="sr-Latn-ME" w:eastAsia="en-GB"/>
        </w:rPr>
      </w:pPr>
      <w:r w:rsidRPr="00C55FF9">
        <w:rPr>
          <w:b/>
          <w:sz w:val="22"/>
          <w:szCs w:val="22"/>
          <w:lang w:val="sr-Latn-ME" w:eastAsia="en-GB"/>
        </w:rPr>
        <w:t>Tabela 4 Rezultati za DFS prema proc</w:t>
      </w:r>
      <w:r w:rsidR="00C23E3A" w:rsidRPr="00C55FF9">
        <w:rPr>
          <w:b/>
          <w:sz w:val="22"/>
          <w:szCs w:val="22"/>
          <w:lang w:val="sr-Latn-ME" w:eastAsia="en-GB"/>
        </w:rPr>
        <w:t>j</w:t>
      </w:r>
      <w:r w:rsidRPr="00C55FF9">
        <w:rPr>
          <w:b/>
          <w:sz w:val="22"/>
          <w:szCs w:val="22"/>
          <w:lang w:val="sr-Latn-ME" w:eastAsia="en-GB"/>
        </w:rPr>
        <w:t xml:space="preserve">eni ispitivača u ispitivanju ALINA </w:t>
      </w:r>
    </w:p>
    <w:p w14:paraId="169A6547" w14:textId="77777777" w:rsidR="00F768FB" w:rsidRPr="00C55FF9" w:rsidRDefault="00F768FB" w:rsidP="00F768FB">
      <w:pPr>
        <w:keepNext/>
        <w:keepLines/>
        <w:autoSpaceDE w:val="0"/>
        <w:autoSpaceDN w:val="0"/>
        <w:adjustRightInd w:val="0"/>
        <w:rPr>
          <w:b/>
          <w:sz w:val="22"/>
          <w:szCs w:val="22"/>
          <w:lang w:val="sr-Latn-ME" w:eastAsia="en-GB"/>
        </w:rPr>
      </w:pP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2785"/>
        <w:gridCol w:w="1687"/>
        <w:gridCol w:w="1688"/>
        <w:gridCol w:w="1687"/>
        <w:gridCol w:w="1688"/>
      </w:tblGrid>
      <w:tr w:rsidR="00F768FB" w:rsidRPr="00C55FF9" w14:paraId="5BFBCB53" w14:textId="77777777" w:rsidTr="00F768FB">
        <w:trPr>
          <w:trHeight w:val="523"/>
        </w:trPr>
        <w:tc>
          <w:tcPr>
            <w:tcW w:w="2785" w:type="dxa"/>
            <w:vMerge w:val="restart"/>
            <w:vAlign w:val="center"/>
          </w:tcPr>
          <w:p w14:paraId="3C2C07AB" w14:textId="432A1B20" w:rsidR="00F768FB" w:rsidRPr="00C55FF9" w:rsidRDefault="00F768FB" w:rsidP="00C23E3A">
            <w:pPr>
              <w:pStyle w:val="Paragraph"/>
              <w:spacing w:before="200" w:after="200" w:line="276" w:lineRule="auto"/>
              <w:rPr>
                <w:rFonts w:ascii="Times New Roman" w:hAnsi="Times New Roman"/>
                <w:b/>
                <w:sz w:val="22"/>
                <w:szCs w:val="22"/>
                <w:lang w:val="sr-Latn-ME" w:eastAsia="en-GB"/>
              </w:rPr>
            </w:pPr>
            <w:r w:rsidRPr="00C55FF9">
              <w:rPr>
                <w:rFonts w:ascii="Times New Roman" w:hAnsi="Times New Roman"/>
                <w:b/>
                <w:sz w:val="22"/>
                <w:szCs w:val="22"/>
                <w:lang w:val="sr-Latn-ME" w:eastAsia="en-GB"/>
              </w:rPr>
              <w:t xml:space="preserve">Parametar </w:t>
            </w:r>
            <w:r w:rsidR="00C23E3A" w:rsidRPr="00C55FF9">
              <w:rPr>
                <w:rFonts w:ascii="Times New Roman" w:hAnsi="Times New Roman"/>
                <w:b/>
                <w:sz w:val="22"/>
                <w:szCs w:val="22"/>
                <w:lang w:val="sr-Latn-ME" w:eastAsia="en-GB"/>
              </w:rPr>
              <w:t>efikasnosti</w:t>
            </w:r>
          </w:p>
        </w:tc>
        <w:tc>
          <w:tcPr>
            <w:tcW w:w="3375" w:type="dxa"/>
            <w:gridSpan w:val="2"/>
            <w:tcBorders>
              <w:right w:val="single" w:sz="12" w:space="0" w:color="auto"/>
            </w:tcBorders>
            <w:vAlign w:val="center"/>
          </w:tcPr>
          <w:p w14:paraId="002F11C7" w14:textId="77777777" w:rsidR="00F768FB" w:rsidRPr="00C55FF9" w:rsidRDefault="00F768FB" w:rsidP="00F768FB">
            <w:pPr>
              <w:pStyle w:val="Paragraph"/>
              <w:spacing w:before="120" w:after="0"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sr-Latn-ME" w:eastAsia="en-GB"/>
              </w:rPr>
            </w:pPr>
            <w:r w:rsidRPr="00C55FF9">
              <w:rPr>
                <w:rFonts w:ascii="Times New Roman" w:hAnsi="Times New Roman"/>
                <w:b/>
                <w:sz w:val="22"/>
                <w:szCs w:val="22"/>
                <w:lang w:val="sr-Latn-ME" w:eastAsia="en-GB"/>
              </w:rPr>
              <w:t>Bolest stadijuma</w:t>
            </w:r>
            <w:r w:rsidRPr="00C55FF9">
              <w:rPr>
                <w:rFonts w:ascii="Times New Roman" w:hAnsi="Times New Roman"/>
                <w:sz w:val="22"/>
                <w:szCs w:val="22"/>
                <w:lang w:val="sr-Latn-ME"/>
              </w:rPr>
              <w:t> </w:t>
            </w:r>
            <w:r w:rsidRPr="00C55FF9">
              <w:rPr>
                <w:rFonts w:ascii="Times New Roman" w:hAnsi="Times New Roman"/>
                <w:b/>
                <w:sz w:val="22"/>
                <w:szCs w:val="22"/>
                <w:lang w:val="sr-Latn-ME" w:eastAsia="en-GB"/>
              </w:rPr>
              <w:t>II</w:t>
            </w:r>
            <w:r w:rsidRPr="00C55FF9">
              <w:rPr>
                <w:rFonts w:ascii="Times New Roman" w:hAnsi="Times New Roman"/>
                <w:b/>
                <w:sz w:val="22"/>
                <w:szCs w:val="22"/>
                <w:lang w:val="sr-Latn-ME" w:eastAsia="en-GB"/>
              </w:rPr>
              <w:noBreakHyphen/>
              <w:t>IIIA</w:t>
            </w:r>
          </w:p>
        </w:tc>
        <w:tc>
          <w:tcPr>
            <w:tcW w:w="3375" w:type="dxa"/>
            <w:gridSpan w:val="2"/>
            <w:tcBorders>
              <w:left w:val="single" w:sz="12" w:space="0" w:color="auto"/>
            </w:tcBorders>
            <w:vAlign w:val="center"/>
          </w:tcPr>
          <w:p w14:paraId="28C9ACED" w14:textId="77777777" w:rsidR="00F768FB" w:rsidRPr="00C55FF9" w:rsidRDefault="00F768FB" w:rsidP="00F768FB">
            <w:pPr>
              <w:pStyle w:val="Paragraph"/>
              <w:spacing w:before="120" w:after="0"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sr-Latn-ME" w:eastAsia="en-GB"/>
              </w:rPr>
            </w:pPr>
            <w:r w:rsidRPr="00C55FF9">
              <w:rPr>
                <w:rFonts w:ascii="Times New Roman" w:hAnsi="Times New Roman"/>
                <w:b/>
                <w:sz w:val="22"/>
                <w:szCs w:val="22"/>
                <w:lang w:val="sr-Latn-ME" w:eastAsia="en-GB"/>
              </w:rPr>
              <w:t>ITT populacija</w:t>
            </w:r>
          </w:p>
        </w:tc>
      </w:tr>
      <w:tr w:rsidR="00F768FB" w:rsidRPr="00C55FF9" w14:paraId="4E12209A" w14:textId="77777777" w:rsidTr="00F768FB">
        <w:trPr>
          <w:trHeight w:val="1133"/>
        </w:trPr>
        <w:tc>
          <w:tcPr>
            <w:tcW w:w="2785" w:type="dxa"/>
            <w:vMerge/>
            <w:vAlign w:val="center"/>
          </w:tcPr>
          <w:p w14:paraId="65B42576" w14:textId="77777777" w:rsidR="00F768FB" w:rsidRPr="00C55FF9" w:rsidRDefault="00F768FB" w:rsidP="00F768FB">
            <w:pPr>
              <w:pStyle w:val="Paragraph"/>
              <w:spacing w:before="200" w:after="200" w:line="276" w:lineRule="auto"/>
              <w:rPr>
                <w:rFonts w:ascii="Times New Roman" w:hAnsi="Times New Roman"/>
                <w:b/>
                <w:sz w:val="22"/>
                <w:szCs w:val="22"/>
                <w:lang w:val="sr-Latn-ME" w:eastAsia="en-GB"/>
              </w:rPr>
            </w:pPr>
          </w:p>
        </w:tc>
        <w:tc>
          <w:tcPr>
            <w:tcW w:w="1687" w:type="dxa"/>
            <w:vAlign w:val="center"/>
          </w:tcPr>
          <w:p w14:paraId="4B0E18CD" w14:textId="77777777" w:rsidR="00F768FB" w:rsidRPr="00C55FF9" w:rsidRDefault="00F768FB" w:rsidP="00F768FB">
            <w:pPr>
              <w:pStyle w:val="Paragraph"/>
              <w:spacing w:before="120" w:after="0"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sr-Latn-ME" w:eastAsia="en-GB"/>
              </w:rPr>
            </w:pPr>
            <w:proofErr w:type="spellStart"/>
            <w:r w:rsidRPr="00C55FF9">
              <w:rPr>
                <w:rFonts w:ascii="Times New Roman" w:hAnsi="Times New Roman"/>
                <w:b/>
                <w:sz w:val="22"/>
                <w:szCs w:val="22"/>
                <w:lang w:val="sr-Latn-ME" w:eastAsia="en-GB"/>
              </w:rPr>
              <w:t>Alecensa</w:t>
            </w:r>
            <w:proofErr w:type="spellEnd"/>
            <w:r w:rsidRPr="00C55FF9">
              <w:rPr>
                <w:rFonts w:ascii="Times New Roman" w:hAnsi="Times New Roman"/>
                <w:b/>
                <w:sz w:val="22"/>
                <w:szCs w:val="22"/>
                <w:lang w:val="sr-Latn-ME" w:eastAsia="en-GB"/>
              </w:rPr>
              <w:br/>
              <w:t>N=116</w:t>
            </w:r>
          </w:p>
        </w:tc>
        <w:tc>
          <w:tcPr>
            <w:tcW w:w="1688" w:type="dxa"/>
            <w:tcBorders>
              <w:right w:val="single" w:sz="12" w:space="0" w:color="auto"/>
            </w:tcBorders>
            <w:vAlign w:val="center"/>
          </w:tcPr>
          <w:p w14:paraId="76DA50C1" w14:textId="77777777" w:rsidR="00F768FB" w:rsidRPr="00C55FF9" w:rsidRDefault="00F768FB" w:rsidP="00F768FB">
            <w:pPr>
              <w:pStyle w:val="Paragraph"/>
              <w:spacing w:before="120" w:after="0"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sr-Latn-ME" w:eastAsia="en-GB"/>
              </w:rPr>
            </w:pPr>
            <w:proofErr w:type="spellStart"/>
            <w:r w:rsidRPr="00C55FF9">
              <w:rPr>
                <w:rFonts w:ascii="Times New Roman" w:hAnsi="Times New Roman"/>
                <w:b/>
                <w:sz w:val="22"/>
                <w:szCs w:val="22"/>
                <w:lang w:val="sr-Latn-ME" w:eastAsia="en-GB"/>
              </w:rPr>
              <w:t>Hemioterapija</w:t>
            </w:r>
            <w:proofErr w:type="spellEnd"/>
            <w:r w:rsidRPr="00C55FF9">
              <w:rPr>
                <w:rFonts w:ascii="Times New Roman" w:hAnsi="Times New Roman"/>
                <w:b/>
                <w:sz w:val="22"/>
                <w:szCs w:val="22"/>
                <w:lang w:val="sr-Latn-ME" w:eastAsia="en-GB"/>
              </w:rPr>
              <w:br/>
              <w:t>N=115</w:t>
            </w:r>
          </w:p>
        </w:tc>
        <w:tc>
          <w:tcPr>
            <w:tcW w:w="1687" w:type="dxa"/>
            <w:tcBorders>
              <w:left w:val="single" w:sz="12" w:space="0" w:color="auto"/>
            </w:tcBorders>
            <w:vAlign w:val="center"/>
          </w:tcPr>
          <w:p w14:paraId="3058E59D" w14:textId="77777777" w:rsidR="00F768FB" w:rsidRPr="00C55FF9" w:rsidRDefault="00F768FB" w:rsidP="00F768FB">
            <w:pPr>
              <w:pStyle w:val="Paragraph"/>
              <w:spacing w:before="120" w:after="0"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sr-Latn-ME" w:eastAsia="en-GB"/>
              </w:rPr>
            </w:pPr>
            <w:proofErr w:type="spellStart"/>
            <w:r w:rsidRPr="00C55FF9">
              <w:rPr>
                <w:rFonts w:ascii="Times New Roman" w:hAnsi="Times New Roman"/>
                <w:b/>
                <w:sz w:val="22"/>
                <w:szCs w:val="22"/>
                <w:lang w:val="sr-Latn-ME" w:eastAsia="en-GB"/>
              </w:rPr>
              <w:t>Alecensa</w:t>
            </w:r>
            <w:proofErr w:type="spellEnd"/>
            <w:r w:rsidRPr="00C55FF9">
              <w:rPr>
                <w:rFonts w:ascii="Times New Roman" w:hAnsi="Times New Roman"/>
                <w:b/>
                <w:sz w:val="22"/>
                <w:szCs w:val="22"/>
                <w:lang w:val="sr-Latn-ME" w:eastAsia="en-GB"/>
              </w:rPr>
              <w:br/>
              <w:t>N=130</w:t>
            </w:r>
          </w:p>
        </w:tc>
        <w:tc>
          <w:tcPr>
            <w:tcW w:w="1688" w:type="dxa"/>
            <w:vAlign w:val="center"/>
          </w:tcPr>
          <w:p w14:paraId="5D6D8848" w14:textId="77777777" w:rsidR="00F768FB" w:rsidRPr="00C55FF9" w:rsidRDefault="00F768FB" w:rsidP="00F768FB">
            <w:pPr>
              <w:pStyle w:val="Paragraph"/>
              <w:spacing w:before="120" w:after="0"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sr-Latn-ME" w:eastAsia="en-GB"/>
              </w:rPr>
            </w:pPr>
            <w:proofErr w:type="spellStart"/>
            <w:r w:rsidRPr="00C55FF9">
              <w:rPr>
                <w:rFonts w:ascii="Times New Roman" w:hAnsi="Times New Roman"/>
                <w:b/>
                <w:sz w:val="22"/>
                <w:szCs w:val="22"/>
                <w:lang w:val="sr-Latn-ME" w:eastAsia="en-GB"/>
              </w:rPr>
              <w:t>Hemioterapija</w:t>
            </w:r>
            <w:proofErr w:type="spellEnd"/>
            <w:r w:rsidRPr="00C55FF9">
              <w:rPr>
                <w:rFonts w:ascii="Times New Roman" w:hAnsi="Times New Roman"/>
                <w:b/>
                <w:sz w:val="22"/>
                <w:szCs w:val="22"/>
                <w:lang w:val="sr-Latn-ME" w:eastAsia="en-GB"/>
              </w:rPr>
              <w:br/>
              <w:t>N=127</w:t>
            </w:r>
          </w:p>
        </w:tc>
      </w:tr>
      <w:tr w:rsidR="00F768FB" w:rsidRPr="00C55FF9" w14:paraId="1C1ACEA0" w14:textId="77777777" w:rsidTr="00F768FB">
        <w:trPr>
          <w:trHeight w:val="430"/>
        </w:trPr>
        <w:tc>
          <w:tcPr>
            <w:tcW w:w="2785" w:type="dxa"/>
            <w:vAlign w:val="center"/>
          </w:tcPr>
          <w:p w14:paraId="287983BF" w14:textId="77777777" w:rsidR="00F768FB" w:rsidRPr="00C55FF9" w:rsidRDefault="00F768FB" w:rsidP="00F768FB">
            <w:pPr>
              <w:pStyle w:val="Paragraph"/>
              <w:spacing w:after="0" w:line="276" w:lineRule="auto"/>
              <w:rPr>
                <w:rFonts w:ascii="Times New Roman" w:hAnsi="Times New Roman"/>
                <w:bCs/>
                <w:sz w:val="22"/>
                <w:szCs w:val="22"/>
                <w:lang w:val="sr-Latn-ME" w:eastAsia="en-GB"/>
              </w:rPr>
            </w:pPr>
            <w:r w:rsidRPr="00C55FF9">
              <w:rPr>
                <w:rFonts w:ascii="Times New Roman" w:hAnsi="Times New Roman"/>
                <w:bCs/>
                <w:sz w:val="22"/>
                <w:szCs w:val="22"/>
                <w:lang w:val="sr-Latn-ME" w:eastAsia="en-GB"/>
              </w:rPr>
              <w:t>Broj događaja DFS</w:t>
            </w:r>
            <w:r w:rsidRPr="00C55FF9">
              <w:rPr>
                <w:rFonts w:ascii="Times New Roman" w:hAnsi="Times New Roman"/>
                <w:bCs/>
                <w:sz w:val="22"/>
                <w:szCs w:val="22"/>
                <w:lang w:val="sr-Latn-ME" w:eastAsia="en-GB"/>
              </w:rPr>
              <w:noBreakHyphen/>
              <w:t>a (%)</w:t>
            </w:r>
          </w:p>
        </w:tc>
        <w:tc>
          <w:tcPr>
            <w:tcW w:w="1687" w:type="dxa"/>
            <w:vAlign w:val="center"/>
          </w:tcPr>
          <w:p w14:paraId="58BFFB05" w14:textId="77777777" w:rsidR="00F768FB" w:rsidRPr="00C55FF9" w:rsidRDefault="00F768FB" w:rsidP="00F768FB">
            <w:pPr>
              <w:pStyle w:val="Paragraph"/>
              <w:spacing w:after="0"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r-Latn-ME" w:eastAsia="en-GB"/>
              </w:rPr>
            </w:pPr>
            <w:r w:rsidRPr="00C55FF9">
              <w:rPr>
                <w:rFonts w:ascii="Times New Roman" w:hAnsi="Times New Roman"/>
                <w:bCs/>
                <w:sz w:val="22"/>
                <w:szCs w:val="22"/>
                <w:lang w:val="sr-Latn-ME" w:eastAsia="en-GB"/>
              </w:rPr>
              <w:t>14 (12,1)</w:t>
            </w:r>
          </w:p>
        </w:tc>
        <w:tc>
          <w:tcPr>
            <w:tcW w:w="1688" w:type="dxa"/>
            <w:tcBorders>
              <w:right w:val="single" w:sz="12" w:space="0" w:color="auto"/>
            </w:tcBorders>
            <w:vAlign w:val="center"/>
          </w:tcPr>
          <w:p w14:paraId="580DD757" w14:textId="77777777" w:rsidR="00F768FB" w:rsidRPr="00C55FF9" w:rsidRDefault="00F768FB" w:rsidP="00F768FB">
            <w:pPr>
              <w:pStyle w:val="Paragraph"/>
              <w:spacing w:after="0"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r-Latn-ME" w:eastAsia="en-GB"/>
              </w:rPr>
            </w:pPr>
            <w:r w:rsidRPr="00C55FF9">
              <w:rPr>
                <w:rFonts w:ascii="Times New Roman" w:hAnsi="Times New Roman"/>
                <w:bCs/>
                <w:sz w:val="22"/>
                <w:szCs w:val="22"/>
                <w:lang w:val="sr-Latn-ME" w:eastAsia="en-GB"/>
              </w:rPr>
              <w:t>45 (39,1)</w:t>
            </w:r>
          </w:p>
        </w:tc>
        <w:tc>
          <w:tcPr>
            <w:tcW w:w="1687" w:type="dxa"/>
            <w:tcBorders>
              <w:left w:val="single" w:sz="12" w:space="0" w:color="auto"/>
            </w:tcBorders>
            <w:vAlign w:val="center"/>
          </w:tcPr>
          <w:p w14:paraId="260B0D5B" w14:textId="77777777" w:rsidR="00F768FB" w:rsidRPr="00C55FF9" w:rsidRDefault="00F768FB" w:rsidP="00F768FB">
            <w:pPr>
              <w:pStyle w:val="Paragraph"/>
              <w:spacing w:after="0"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r-Latn-ME" w:eastAsia="en-GB"/>
              </w:rPr>
            </w:pPr>
            <w:r w:rsidRPr="00C55FF9">
              <w:rPr>
                <w:rFonts w:ascii="Times New Roman" w:hAnsi="Times New Roman"/>
                <w:bCs/>
                <w:sz w:val="22"/>
                <w:szCs w:val="22"/>
                <w:lang w:val="sr-Latn-ME" w:eastAsia="en-GB"/>
              </w:rPr>
              <w:t>15 (11,5)</w:t>
            </w:r>
          </w:p>
        </w:tc>
        <w:tc>
          <w:tcPr>
            <w:tcW w:w="1688" w:type="dxa"/>
            <w:vAlign w:val="center"/>
          </w:tcPr>
          <w:p w14:paraId="110C335A" w14:textId="77777777" w:rsidR="00F768FB" w:rsidRPr="00C55FF9" w:rsidRDefault="00F768FB" w:rsidP="00F768FB">
            <w:pPr>
              <w:pStyle w:val="Paragraph"/>
              <w:spacing w:after="0"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r-Latn-ME" w:eastAsia="en-GB"/>
              </w:rPr>
            </w:pPr>
            <w:r w:rsidRPr="00C55FF9">
              <w:rPr>
                <w:rFonts w:ascii="Times New Roman" w:hAnsi="Times New Roman"/>
                <w:bCs/>
                <w:sz w:val="22"/>
                <w:szCs w:val="22"/>
                <w:lang w:val="sr-Latn-ME" w:eastAsia="en-GB"/>
              </w:rPr>
              <w:t>50 (39,4)</w:t>
            </w:r>
          </w:p>
        </w:tc>
      </w:tr>
      <w:tr w:rsidR="00F768FB" w:rsidRPr="00C55FF9" w14:paraId="43C405C7" w14:textId="77777777" w:rsidTr="00F768FB">
        <w:trPr>
          <w:trHeight w:val="440"/>
        </w:trPr>
        <w:tc>
          <w:tcPr>
            <w:tcW w:w="2785" w:type="dxa"/>
            <w:vAlign w:val="center"/>
          </w:tcPr>
          <w:p w14:paraId="4B759C2D" w14:textId="1DC3A51E" w:rsidR="00F768FB" w:rsidRPr="00C55FF9" w:rsidRDefault="00F768FB" w:rsidP="00F768FB">
            <w:pPr>
              <w:pStyle w:val="Paragraph"/>
              <w:spacing w:after="0" w:line="276" w:lineRule="auto"/>
              <w:rPr>
                <w:rFonts w:ascii="Times New Roman" w:hAnsi="Times New Roman"/>
                <w:bCs/>
                <w:sz w:val="22"/>
                <w:szCs w:val="22"/>
                <w:lang w:val="sr-Latn-ME" w:eastAsia="en-GB"/>
              </w:rPr>
            </w:pPr>
            <w:proofErr w:type="spellStart"/>
            <w:r w:rsidRPr="00C55FF9">
              <w:rPr>
                <w:rFonts w:ascii="Times New Roman" w:hAnsi="Times New Roman"/>
                <w:bCs/>
                <w:sz w:val="22"/>
                <w:szCs w:val="22"/>
                <w:lang w:val="sr-Latn-ME" w:eastAsia="en-GB"/>
              </w:rPr>
              <w:t>Medijana</w:t>
            </w:r>
            <w:proofErr w:type="spellEnd"/>
            <w:r w:rsidRPr="00C55FF9">
              <w:rPr>
                <w:rFonts w:ascii="Times New Roman" w:hAnsi="Times New Roman"/>
                <w:bCs/>
                <w:sz w:val="22"/>
                <w:szCs w:val="22"/>
                <w:lang w:val="sr-Latn-ME" w:eastAsia="en-GB"/>
              </w:rPr>
              <w:t xml:space="preserve"> DFS</w:t>
            </w:r>
            <w:r w:rsidRPr="00C55FF9">
              <w:rPr>
                <w:rFonts w:ascii="Times New Roman" w:hAnsi="Times New Roman"/>
                <w:bCs/>
                <w:sz w:val="22"/>
                <w:szCs w:val="22"/>
                <w:lang w:val="sr-Latn-ME" w:eastAsia="en-GB"/>
              </w:rPr>
              <w:noBreakHyphen/>
              <w:t>a, m</w:t>
            </w:r>
            <w:r w:rsidR="007868C5" w:rsidRPr="00C55FF9">
              <w:rPr>
                <w:rFonts w:ascii="Times New Roman" w:hAnsi="Times New Roman"/>
                <w:bCs/>
                <w:sz w:val="22"/>
                <w:szCs w:val="22"/>
                <w:lang w:val="sr-Latn-ME" w:eastAsia="en-GB"/>
              </w:rPr>
              <w:t>j</w:t>
            </w:r>
            <w:r w:rsidRPr="00C55FF9">
              <w:rPr>
                <w:rFonts w:ascii="Times New Roman" w:hAnsi="Times New Roman"/>
                <w:bCs/>
                <w:sz w:val="22"/>
                <w:szCs w:val="22"/>
                <w:lang w:val="sr-Latn-ME" w:eastAsia="en-GB"/>
              </w:rPr>
              <w:t xml:space="preserve">eseci </w:t>
            </w:r>
            <w:r w:rsidRPr="00C55FF9">
              <w:rPr>
                <w:rFonts w:ascii="Times New Roman" w:hAnsi="Times New Roman"/>
                <w:bCs/>
                <w:sz w:val="22"/>
                <w:szCs w:val="22"/>
                <w:lang w:val="sr-Latn-ME" w:eastAsia="en-GB"/>
              </w:rPr>
              <w:br/>
              <w:t>(95</w:t>
            </w:r>
            <w:r w:rsidRPr="00C55FF9">
              <w:rPr>
                <w:rFonts w:ascii="Times New Roman" w:hAnsi="Times New Roman"/>
                <w:sz w:val="22"/>
                <w:szCs w:val="22"/>
                <w:lang w:val="sr-Latn-ME"/>
              </w:rPr>
              <w:t> </w:t>
            </w:r>
            <w:r w:rsidRPr="00C55FF9">
              <w:rPr>
                <w:rFonts w:ascii="Times New Roman" w:hAnsi="Times New Roman"/>
                <w:bCs/>
                <w:sz w:val="22"/>
                <w:szCs w:val="22"/>
                <w:lang w:val="sr-Latn-ME" w:eastAsia="en-GB"/>
              </w:rPr>
              <w:t>% CI)</w:t>
            </w:r>
          </w:p>
        </w:tc>
        <w:tc>
          <w:tcPr>
            <w:tcW w:w="1687" w:type="dxa"/>
            <w:vAlign w:val="center"/>
          </w:tcPr>
          <w:p w14:paraId="79F55232" w14:textId="77777777" w:rsidR="00F768FB" w:rsidRPr="00C55FF9" w:rsidRDefault="00F768FB" w:rsidP="00F768FB">
            <w:pPr>
              <w:pStyle w:val="Paragraph"/>
              <w:spacing w:after="0"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r-Latn-ME" w:eastAsia="en-GB"/>
              </w:rPr>
            </w:pPr>
            <w:r w:rsidRPr="00C55FF9">
              <w:rPr>
                <w:rFonts w:ascii="Times New Roman" w:hAnsi="Times New Roman"/>
                <w:bCs/>
                <w:sz w:val="22"/>
                <w:szCs w:val="22"/>
                <w:lang w:val="sr-Latn-ME" w:eastAsia="en-GB"/>
              </w:rPr>
              <w:t>NP</w:t>
            </w:r>
            <w:r w:rsidRPr="00C55FF9">
              <w:rPr>
                <w:rFonts w:ascii="Times New Roman" w:hAnsi="Times New Roman"/>
                <w:bCs/>
                <w:sz w:val="22"/>
                <w:szCs w:val="22"/>
                <w:lang w:val="sr-Latn-ME" w:eastAsia="en-GB"/>
              </w:rPr>
              <w:br/>
              <w:t>(NP; NP)</w:t>
            </w:r>
          </w:p>
        </w:tc>
        <w:tc>
          <w:tcPr>
            <w:tcW w:w="1688" w:type="dxa"/>
            <w:tcBorders>
              <w:right w:val="single" w:sz="12" w:space="0" w:color="auto"/>
            </w:tcBorders>
            <w:vAlign w:val="center"/>
          </w:tcPr>
          <w:p w14:paraId="535F3EED" w14:textId="77777777" w:rsidR="00F768FB" w:rsidRPr="00C55FF9" w:rsidRDefault="00F768FB" w:rsidP="00F768FB">
            <w:pPr>
              <w:pStyle w:val="Paragraph"/>
              <w:spacing w:after="0"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r-Latn-ME" w:eastAsia="en-GB"/>
              </w:rPr>
            </w:pPr>
            <w:r w:rsidRPr="00C55FF9">
              <w:rPr>
                <w:rFonts w:ascii="Times New Roman" w:hAnsi="Times New Roman"/>
                <w:bCs/>
                <w:sz w:val="22"/>
                <w:szCs w:val="22"/>
                <w:lang w:val="sr-Latn-ME" w:eastAsia="en-GB"/>
              </w:rPr>
              <w:t>44,4</w:t>
            </w:r>
            <w:r w:rsidRPr="00C55FF9">
              <w:rPr>
                <w:rFonts w:ascii="Times New Roman" w:hAnsi="Times New Roman"/>
                <w:bCs/>
                <w:sz w:val="22"/>
                <w:szCs w:val="22"/>
                <w:lang w:val="sr-Latn-ME" w:eastAsia="en-GB"/>
              </w:rPr>
              <w:br/>
              <w:t>(27,8; NP)</w:t>
            </w:r>
          </w:p>
        </w:tc>
        <w:tc>
          <w:tcPr>
            <w:tcW w:w="1687" w:type="dxa"/>
            <w:tcBorders>
              <w:left w:val="single" w:sz="12" w:space="0" w:color="auto"/>
            </w:tcBorders>
            <w:vAlign w:val="center"/>
          </w:tcPr>
          <w:p w14:paraId="07FDE032" w14:textId="77777777" w:rsidR="00F768FB" w:rsidRPr="00C55FF9" w:rsidRDefault="00F768FB" w:rsidP="00F768FB">
            <w:pPr>
              <w:pStyle w:val="Paragraph"/>
              <w:spacing w:after="0"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r-Latn-ME" w:eastAsia="en-GB"/>
              </w:rPr>
            </w:pPr>
            <w:r w:rsidRPr="00C55FF9">
              <w:rPr>
                <w:rFonts w:ascii="Times New Roman" w:hAnsi="Times New Roman"/>
                <w:bCs/>
                <w:sz w:val="22"/>
                <w:szCs w:val="22"/>
                <w:lang w:val="sr-Latn-ME" w:eastAsia="en-GB"/>
              </w:rPr>
              <w:t>NP</w:t>
            </w:r>
            <w:r w:rsidRPr="00C55FF9">
              <w:rPr>
                <w:rFonts w:ascii="Times New Roman" w:hAnsi="Times New Roman"/>
                <w:bCs/>
                <w:sz w:val="22"/>
                <w:szCs w:val="22"/>
                <w:lang w:val="sr-Latn-ME" w:eastAsia="en-GB"/>
              </w:rPr>
              <w:br/>
              <w:t>(NP; NP)</w:t>
            </w:r>
          </w:p>
        </w:tc>
        <w:tc>
          <w:tcPr>
            <w:tcW w:w="1688" w:type="dxa"/>
            <w:vAlign w:val="center"/>
          </w:tcPr>
          <w:p w14:paraId="318E8654" w14:textId="77777777" w:rsidR="00F768FB" w:rsidRPr="00C55FF9" w:rsidRDefault="00F768FB" w:rsidP="00F768FB">
            <w:pPr>
              <w:pStyle w:val="Paragraph"/>
              <w:spacing w:after="0"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r-Latn-ME" w:eastAsia="en-GB"/>
              </w:rPr>
            </w:pPr>
            <w:r w:rsidRPr="00C55FF9">
              <w:rPr>
                <w:rFonts w:ascii="Times New Roman" w:hAnsi="Times New Roman"/>
                <w:bCs/>
                <w:sz w:val="22"/>
                <w:szCs w:val="22"/>
                <w:lang w:val="sr-Latn-ME" w:eastAsia="en-GB"/>
              </w:rPr>
              <w:t>41,3</w:t>
            </w:r>
            <w:r w:rsidRPr="00C55FF9">
              <w:rPr>
                <w:rFonts w:ascii="Times New Roman" w:hAnsi="Times New Roman"/>
                <w:bCs/>
                <w:sz w:val="22"/>
                <w:szCs w:val="22"/>
                <w:lang w:val="sr-Latn-ME" w:eastAsia="en-GB"/>
              </w:rPr>
              <w:br/>
              <w:t>(28,5; NP)</w:t>
            </w:r>
          </w:p>
        </w:tc>
      </w:tr>
      <w:tr w:rsidR="00F768FB" w:rsidRPr="00C55FF9" w14:paraId="5E73C2F5" w14:textId="77777777" w:rsidTr="00F768FB">
        <w:trPr>
          <w:trHeight w:val="395"/>
        </w:trPr>
        <w:tc>
          <w:tcPr>
            <w:tcW w:w="2785" w:type="dxa"/>
            <w:vAlign w:val="center"/>
          </w:tcPr>
          <w:p w14:paraId="521E8526" w14:textId="77777777" w:rsidR="00F768FB" w:rsidRPr="00C55FF9" w:rsidRDefault="00F768FB" w:rsidP="00F768FB">
            <w:pPr>
              <w:pStyle w:val="Paragraph"/>
              <w:spacing w:after="0" w:line="276" w:lineRule="auto"/>
              <w:rPr>
                <w:rFonts w:ascii="Times New Roman" w:hAnsi="Times New Roman"/>
                <w:bCs/>
                <w:sz w:val="22"/>
                <w:szCs w:val="22"/>
                <w:lang w:val="sr-Latn-ME" w:eastAsia="en-GB"/>
              </w:rPr>
            </w:pPr>
            <w:r w:rsidRPr="00C55FF9">
              <w:rPr>
                <w:rFonts w:ascii="Times New Roman" w:hAnsi="Times New Roman"/>
                <w:bCs/>
                <w:sz w:val="22"/>
                <w:szCs w:val="22"/>
                <w:lang w:val="sr-Latn-ME" w:eastAsia="en-GB"/>
              </w:rPr>
              <w:t>Stratifikovani HR</w:t>
            </w:r>
            <w:r w:rsidRPr="00C55FF9">
              <w:rPr>
                <w:rFonts w:ascii="Times New Roman" w:hAnsi="Times New Roman"/>
                <w:bCs/>
                <w:sz w:val="22"/>
                <w:szCs w:val="22"/>
                <w:lang w:val="sr-Latn-ME" w:eastAsia="en-GB"/>
              </w:rPr>
              <w:br/>
              <w:t>(95</w:t>
            </w:r>
            <w:r w:rsidRPr="00C55FF9">
              <w:rPr>
                <w:rFonts w:ascii="Times New Roman" w:hAnsi="Times New Roman"/>
                <w:sz w:val="22"/>
                <w:szCs w:val="22"/>
                <w:lang w:val="sr-Latn-ME"/>
              </w:rPr>
              <w:t> </w:t>
            </w:r>
            <w:r w:rsidRPr="00C55FF9">
              <w:rPr>
                <w:rFonts w:ascii="Times New Roman" w:hAnsi="Times New Roman"/>
                <w:bCs/>
                <w:sz w:val="22"/>
                <w:szCs w:val="22"/>
                <w:lang w:val="sr-Latn-ME" w:eastAsia="en-GB"/>
              </w:rPr>
              <w:t>% CI)</w:t>
            </w:r>
            <w:r w:rsidRPr="00C55FF9">
              <w:rPr>
                <w:rFonts w:ascii="Times New Roman" w:hAnsi="Times New Roman"/>
                <w:bCs/>
                <w:sz w:val="22"/>
                <w:szCs w:val="22"/>
                <w:vertAlign w:val="superscript"/>
                <w:lang w:val="sr-Latn-ME" w:eastAsia="en-GB"/>
              </w:rPr>
              <w:t>*</w:t>
            </w:r>
          </w:p>
        </w:tc>
        <w:tc>
          <w:tcPr>
            <w:tcW w:w="3375" w:type="dxa"/>
            <w:gridSpan w:val="2"/>
            <w:tcBorders>
              <w:right w:val="single" w:sz="12" w:space="0" w:color="auto"/>
            </w:tcBorders>
            <w:vAlign w:val="center"/>
          </w:tcPr>
          <w:p w14:paraId="77E6E52F" w14:textId="77777777" w:rsidR="00F768FB" w:rsidRPr="00C55FF9" w:rsidRDefault="00F768FB" w:rsidP="00F768FB">
            <w:pPr>
              <w:pStyle w:val="Paragraph"/>
              <w:spacing w:after="0"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r-Latn-ME" w:eastAsia="en-GB"/>
              </w:rPr>
            </w:pPr>
            <w:r w:rsidRPr="00C55FF9">
              <w:rPr>
                <w:rFonts w:ascii="Times New Roman" w:hAnsi="Times New Roman"/>
                <w:bCs/>
                <w:sz w:val="22"/>
                <w:szCs w:val="22"/>
                <w:lang w:val="sr-Latn-ME" w:eastAsia="en-GB"/>
              </w:rPr>
              <w:t>0,24</w:t>
            </w:r>
            <w:r w:rsidRPr="00C55FF9">
              <w:rPr>
                <w:rFonts w:ascii="Times New Roman" w:hAnsi="Times New Roman"/>
                <w:bCs/>
                <w:sz w:val="22"/>
                <w:szCs w:val="22"/>
                <w:lang w:val="sr-Latn-ME" w:eastAsia="en-GB"/>
              </w:rPr>
              <w:br/>
              <w:t>(0,13; 0,45)</w:t>
            </w:r>
          </w:p>
        </w:tc>
        <w:tc>
          <w:tcPr>
            <w:tcW w:w="3375" w:type="dxa"/>
            <w:gridSpan w:val="2"/>
            <w:tcBorders>
              <w:left w:val="single" w:sz="12" w:space="0" w:color="auto"/>
            </w:tcBorders>
            <w:vAlign w:val="center"/>
          </w:tcPr>
          <w:p w14:paraId="6FF328DE" w14:textId="77777777" w:rsidR="00F768FB" w:rsidRPr="00C55FF9" w:rsidRDefault="00F768FB" w:rsidP="00F768FB">
            <w:pPr>
              <w:pStyle w:val="Paragraph"/>
              <w:spacing w:after="0"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r-Latn-ME" w:eastAsia="en-GB"/>
              </w:rPr>
            </w:pPr>
            <w:r w:rsidRPr="00C55FF9">
              <w:rPr>
                <w:rFonts w:ascii="Times New Roman" w:hAnsi="Times New Roman"/>
                <w:bCs/>
                <w:sz w:val="22"/>
                <w:szCs w:val="22"/>
                <w:lang w:val="sr-Latn-ME" w:eastAsia="en-GB"/>
              </w:rPr>
              <w:t>0,24</w:t>
            </w:r>
            <w:r w:rsidRPr="00C55FF9">
              <w:rPr>
                <w:rFonts w:ascii="Times New Roman" w:hAnsi="Times New Roman"/>
                <w:bCs/>
                <w:sz w:val="22"/>
                <w:szCs w:val="22"/>
                <w:lang w:val="sr-Latn-ME" w:eastAsia="en-GB"/>
              </w:rPr>
              <w:br/>
              <w:t>(0,13; 0,43)</w:t>
            </w:r>
          </w:p>
        </w:tc>
      </w:tr>
      <w:tr w:rsidR="00F768FB" w:rsidRPr="00C55FF9" w14:paraId="64E7862B" w14:textId="77777777" w:rsidTr="00F768FB">
        <w:trPr>
          <w:trHeight w:val="377"/>
        </w:trPr>
        <w:tc>
          <w:tcPr>
            <w:tcW w:w="2785" w:type="dxa"/>
            <w:vAlign w:val="center"/>
          </w:tcPr>
          <w:p w14:paraId="1A0B2A04" w14:textId="509935B6" w:rsidR="00F768FB" w:rsidRPr="00C55FF9" w:rsidRDefault="00F768FB" w:rsidP="00C23E3A">
            <w:pPr>
              <w:pStyle w:val="Paragraph"/>
              <w:spacing w:after="0" w:line="276" w:lineRule="auto"/>
              <w:rPr>
                <w:rFonts w:ascii="Times New Roman" w:hAnsi="Times New Roman"/>
                <w:bCs/>
                <w:sz w:val="22"/>
                <w:szCs w:val="22"/>
                <w:lang w:val="sr-Latn-ME" w:eastAsia="en-GB"/>
              </w:rPr>
            </w:pPr>
            <w:r w:rsidRPr="00C55FF9">
              <w:rPr>
                <w:rFonts w:ascii="Times New Roman" w:hAnsi="Times New Roman"/>
                <w:bCs/>
                <w:sz w:val="22"/>
                <w:szCs w:val="22"/>
                <w:lang w:val="sr-Latn-ME" w:eastAsia="en-GB"/>
              </w:rPr>
              <w:t>p</w:t>
            </w:r>
            <w:r w:rsidRPr="00C55FF9">
              <w:rPr>
                <w:rFonts w:ascii="Times New Roman" w:hAnsi="Times New Roman"/>
                <w:bCs/>
                <w:sz w:val="22"/>
                <w:szCs w:val="22"/>
                <w:lang w:val="sr-Latn-ME" w:eastAsia="en-GB"/>
              </w:rPr>
              <w:noBreakHyphen/>
              <w:t>vr</w:t>
            </w:r>
            <w:r w:rsidR="00C23E3A" w:rsidRPr="00C55FF9">
              <w:rPr>
                <w:rFonts w:ascii="Times New Roman" w:hAnsi="Times New Roman"/>
                <w:bCs/>
                <w:sz w:val="22"/>
                <w:szCs w:val="22"/>
                <w:lang w:val="sr-Latn-ME" w:eastAsia="en-GB"/>
              </w:rPr>
              <w:t>ij</w:t>
            </w:r>
            <w:r w:rsidRPr="00C55FF9">
              <w:rPr>
                <w:rFonts w:ascii="Times New Roman" w:hAnsi="Times New Roman"/>
                <w:bCs/>
                <w:sz w:val="22"/>
                <w:szCs w:val="22"/>
                <w:lang w:val="sr-Latn-ME" w:eastAsia="en-GB"/>
              </w:rPr>
              <w:t>ednost (log-ran</w:t>
            </w:r>
            <w:r w:rsidR="00C23E3A" w:rsidRPr="00C55FF9">
              <w:rPr>
                <w:rFonts w:ascii="Times New Roman" w:hAnsi="Times New Roman"/>
                <w:bCs/>
                <w:sz w:val="22"/>
                <w:szCs w:val="22"/>
                <w:lang w:val="sr-Latn-ME" w:eastAsia="en-GB"/>
              </w:rPr>
              <w:t>g</w:t>
            </w:r>
            <w:r w:rsidRPr="00C55FF9">
              <w:rPr>
                <w:rFonts w:ascii="Times New Roman" w:hAnsi="Times New Roman"/>
                <w:bCs/>
                <w:sz w:val="22"/>
                <w:szCs w:val="22"/>
                <w:lang w:val="sr-Latn-ME" w:eastAsia="en-GB"/>
              </w:rPr>
              <w:t>)</w:t>
            </w:r>
            <w:r w:rsidRPr="00C55FF9">
              <w:rPr>
                <w:rFonts w:ascii="Times New Roman" w:hAnsi="Times New Roman"/>
                <w:bCs/>
                <w:sz w:val="22"/>
                <w:szCs w:val="22"/>
                <w:vertAlign w:val="superscript"/>
                <w:lang w:val="sr-Latn-ME" w:eastAsia="en-GB"/>
              </w:rPr>
              <w:t>*</w:t>
            </w:r>
          </w:p>
        </w:tc>
        <w:tc>
          <w:tcPr>
            <w:tcW w:w="3375" w:type="dxa"/>
            <w:gridSpan w:val="2"/>
            <w:tcBorders>
              <w:right w:val="single" w:sz="12" w:space="0" w:color="auto"/>
            </w:tcBorders>
            <w:vAlign w:val="center"/>
          </w:tcPr>
          <w:p w14:paraId="39579C57" w14:textId="77777777" w:rsidR="00F768FB" w:rsidRPr="00C55FF9" w:rsidRDefault="00F768FB" w:rsidP="00F768FB">
            <w:pPr>
              <w:pStyle w:val="Paragraph"/>
              <w:spacing w:after="0"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r-Latn-ME" w:eastAsia="en-GB"/>
              </w:rPr>
            </w:pPr>
            <w:r w:rsidRPr="00C55FF9">
              <w:rPr>
                <w:rFonts w:ascii="Times New Roman" w:hAnsi="Times New Roman"/>
                <w:sz w:val="22"/>
                <w:szCs w:val="22"/>
                <w:lang w:val="sr-Latn-ME"/>
              </w:rPr>
              <w:t>&lt; 0,0001</w:t>
            </w:r>
          </w:p>
        </w:tc>
        <w:tc>
          <w:tcPr>
            <w:tcW w:w="3375" w:type="dxa"/>
            <w:gridSpan w:val="2"/>
            <w:tcBorders>
              <w:left w:val="single" w:sz="12" w:space="0" w:color="auto"/>
            </w:tcBorders>
            <w:vAlign w:val="center"/>
          </w:tcPr>
          <w:p w14:paraId="71159AFB" w14:textId="77777777" w:rsidR="00F768FB" w:rsidRPr="00C55FF9" w:rsidRDefault="00F768FB" w:rsidP="00F768FB">
            <w:pPr>
              <w:pStyle w:val="Paragraph"/>
              <w:spacing w:after="0"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r-Latn-ME" w:eastAsia="en-GB"/>
              </w:rPr>
            </w:pPr>
            <w:r w:rsidRPr="00C55FF9">
              <w:rPr>
                <w:rFonts w:ascii="Times New Roman" w:hAnsi="Times New Roman"/>
                <w:sz w:val="22"/>
                <w:szCs w:val="22"/>
                <w:lang w:val="sr-Latn-ME"/>
              </w:rPr>
              <w:t>&lt; 0,0001</w:t>
            </w:r>
          </w:p>
        </w:tc>
      </w:tr>
    </w:tbl>
    <w:p w14:paraId="21130A8C" w14:textId="60F98F34" w:rsidR="00F768FB" w:rsidRPr="00C55FF9" w:rsidRDefault="00F768FB" w:rsidP="00F768FB">
      <w:pPr>
        <w:pStyle w:val="Paragraph"/>
        <w:shd w:val="clear" w:color="auto" w:fill="FFFFFF"/>
        <w:spacing w:after="0" w:line="240" w:lineRule="auto"/>
        <w:rPr>
          <w:rFonts w:ascii="Times New Roman" w:hAnsi="Times New Roman"/>
          <w:bCs/>
          <w:sz w:val="22"/>
          <w:szCs w:val="22"/>
          <w:lang w:val="sr-Latn-ME" w:eastAsia="en-GB"/>
        </w:rPr>
      </w:pPr>
      <w:r w:rsidRPr="00C55FF9">
        <w:rPr>
          <w:rFonts w:ascii="Times New Roman" w:hAnsi="Times New Roman"/>
          <w:bCs/>
          <w:sz w:val="22"/>
          <w:szCs w:val="22"/>
          <w:lang w:val="sr-Latn-ME" w:eastAsia="en-GB"/>
        </w:rPr>
        <w:t>DFS = preživljavanje bez znakova bolesti; ITT = populacija predviđena za l</w:t>
      </w:r>
      <w:r w:rsidR="007868C5" w:rsidRPr="00C55FF9">
        <w:rPr>
          <w:rFonts w:ascii="Times New Roman" w:hAnsi="Times New Roman"/>
          <w:bCs/>
          <w:sz w:val="22"/>
          <w:szCs w:val="22"/>
          <w:lang w:val="sr-Latn-ME" w:eastAsia="en-GB"/>
        </w:rPr>
        <w:t>ij</w:t>
      </w:r>
      <w:r w:rsidRPr="00C55FF9">
        <w:rPr>
          <w:rFonts w:ascii="Times New Roman" w:hAnsi="Times New Roman"/>
          <w:bCs/>
          <w:sz w:val="22"/>
          <w:szCs w:val="22"/>
          <w:lang w:val="sr-Latn-ME" w:eastAsia="en-GB"/>
        </w:rPr>
        <w:t>ečenje; CI = interval pouzdanosti; NP = ne može se proc</w:t>
      </w:r>
      <w:r w:rsidR="00C23E3A" w:rsidRPr="00C55FF9">
        <w:rPr>
          <w:rFonts w:ascii="Times New Roman" w:hAnsi="Times New Roman"/>
          <w:bCs/>
          <w:sz w:val="22"/>
          <w:szCs w:val="22"/>
          <w:lang w:val="sr-Latn-ME" w:eastAsia="en-GB"/>
        </w:rPr>
        <w:t>ij</w:t>
      </w:r>
      <w:r w:rsidRPr="00C55FF9">
        <w:rPr>
          <w:rFonts w:ascii="Times New Roman" w:hAnsi="Times New Roman"/>
          <w:bCs/>
          <w:sz w:val="22"/>
          <w:szCs w:val="22"/>
          <w:lang w:val="sr-Latn-ME" w:eastAsia="en-GB"/>
        </w:rPr>
        <w:t xml:space="preserve">eniti; HR = odnos </w:t>
      </w:r>
      <w:r w:rsidR="00EE7F9D" w:rsidRPr="00C55FF9">
        <w:rPr>
          <w:rFonts w:ascii="Times New Roman" w:hAnsi="Times New Roman"/>
          <w:bCs/>
          <w:sz w:val="22"/>
          <w:szCs w:val="22"/>
          <w:lang w:val="sr-Latn-ME" w:eastAsia="en-GB"/>
        </w:rPr>
        <w:t>rizika</w:t>
      </w:r>
    </w:p>
    <w:p w14:paraId="7288580D" w14:textId="065C3B81" w:rsidR="00F768FB" w:rsidRPr="00C55FF9" w:rsidRDefault="00F768FB" w:rsidP="00F768FB">
      <w:pPr>
        <w:pStyle w:val="Paragraph"/>
        <w:shd w:val="clear" w:color="auto" w:fill="FFFFFF"/>
        <w:spacing w:after="0" w:line="240" w:lineRule="auto"/>
        <w:rPr>
          <w:rFonts w:ascii="Times New Roman" w:hAnsi="Times New Roman"/>
          <w:bCs/>
          <w:sz w:val="22"/>
          <w:szCs w:val="22"/>
          <w:lang w:val="sr-Latn-ME" w:eastAsia="en-GB"/>
        </w:rPr>
      </w:pPr>
      <w:r w:rsidRPr="00C55FF9">
        <w:rPr>
          <w:rFonts w:ascii="Times New Roman" w:hAnsi="Times New Roman"/>
          <w:bCs/>
          <w:sz w:val="22"/>
          <w:szCs w:val="22"/>
          <w:vertAlign w:val="superscript"/>
          <w:lang w:val="sr-Latn-ME" w:eastAsia="en-GB"/>
        </w:rPr>
        <w:t>*</w:t>
      </w:r>
      <w:r w:rsidRPr="00C55FF9">
        <w:rPr>
          <w:rFonts w:ascii="Times New Roman" w:hAnsi="Times New Roman"/>
          <w:bCs/>
          <w:sz w:val="22"/>
          <w:szCs w:val="22"/>
          <w:lang w:val="sr-Latn-ME" w:eastAsia="en-GB"/>
        </w:rPr>
        <w:t>Stratifikovano prema rasi u populaciji sa bolešću stadijuma</w:t>
      </w:r>
      <w:r w:rsidRPr="00C55FF9">
        <w:rPr>
          <w:rFonts w:ascii="Times New Roman" w:hAnsi="Times New Roman"/>
          <w:sz w:val="22"/>
          <w:szCs w:val="22"/>
          <w:lang w:val="sr-Latn-ME"/>
        </w:rPr>
        <w:t> </w:t>
      </w:r>
      <w:r w:rsidRPr="00C55FF9">
        <w:rPr>
          <w:rFonts w:ascii="Times New Roman" w:hAnsi="Times New Roman"/>
          <w:bCs/>
          <w:sz w:val="22"/>
          <w:szCs w:val="22"/>
          <w:lang w:val="sr-Latn-ME" w:eastAsia="en-GB"/>
        </w:rPr>
        <w:t>II-IIIA, stratifikovano prema rasi i stadij</w:t>
      </w:r>
      <w:r w:rsidR="00C23E3A" w:rsidRPr="00C55FF9">
        <w:rPr>
          <w:rFonts w:ascii="Times New Roman" w:hAnsi="Times New Roman"/>
          <w:bCs/>
          <w:sz w:val="22"/>
          <w:szCs w:val="22"/>
          <w:lang w:val="sr-Latn-ME" w:eastAsia="en-GB"/>
        </w:rPr>
        <w:t>u</w:t>
      </w:r>
      <w:r w:rsidRPr="00C55FF9">
        <w:rPr>
          <w:rFonts w:ascii="Times New Roman" w:hAnsi="Times New Roman"/>
          <w:bCs/>
          <w:sz w:val="22"/>
          <w:szCs w:val="22"/>
          <w:lang w:val="sr-Latn-ME" w:eastAsia="en-GB"/>
        </w:rPr>
        <w:t>mu bolesti u populaciji sa bolešću stadijuma</w:t>
      </w:r>
      <w:r w:rsidRPr="00C55FF9">
        <w:rPr>
          <w:rFonts w:ascii="Times New Roman" w:hAnsi="Times New Roman"/>
          <w:sz w:val="22"/>
          <w:szCs w:val="22"/>
          <w:lang w:val="sr-Latn-ME"/>
        </w:rPr>
        <w:t> </w:t>
      </w:r>
      <w:r w:rsidRPr="00C55FF9">
        <w:rPr>
          <w:rFonts w:ascii="Times New Roman" w:hAnsi="Times New Roman"/>
          <w:bCs/>
          <w:sz w:val="22"/>
          <w:szCs w:val="22"/>
          <w:lang w:val="sr-Latn-ME" w:eastAsia="en-GB"/>
        </w:rPr>
        <w:t>IB-IIIA.</w:t>
      </w:r>
    </w:p>
    <w:p w14:paraId="1529D6F3" w14:textId="77777777" w:rsidR="00BA1D9D" w:rsidRPr="00C55FF9" w:rsidRDefault="00BA1D9D" w:rsidP="00F768FB">
      <w:pPr>
        <w:keepNext/>
        <w:keepLines/>
        <w:autoSpaceDE w:val="0"/>
        <w:autoSpaceDN w:val="0"/>
        <w:adjustRightInd w:val="0"/>
        <w:rPr>
          <w:b/>
          <w:sz w:val="22"/>
          <w:szCs w:val="22"/>
          <w:lang w:val="sr-Latn-ME" w:eastAsia="en-GB"/>
        </w:rPr>
      </w:pPr>
    </w:p>
    <w:p w14:paraId="62A9B935" w14:textId="6E502F0C" w:rsidR="00F768FB" w:rsidRPr="00C55FF9" w:rsidRDefault="00F768FB" w:rsidP="00F768FB">
      <w:pPr>
        <w:keepNext/>
        <w:keepLines/>
        <w:autoSpaceDE w:val="0"/>
        <w:autoSpaceDN w:val="0"/>
        <w:adjustRightInd w:val="0"/>
        <w:rPr>
          <w:b/>
          <w:sz w:val="22"/>
          <w:szCs w:val="22"/>
          <w:lang w:val="sr-Latn-ME" w:eastAsia="en-GB"/>
        </w:rPr>
      </w:pPr>
      <w:r w:rsidRPr="00C55FF9">
        <w:rPr>
          <w:b/>
          <w:sz w:val="22"/>
          <w:szCs w:val="22"/>
          <w:lang w:val="sr-Latn-ME" w:eastAsia="en-GB"/>
        </w:rPr>
        <w:t xml:space="preserve">Slika 1: </w:t>
      </w:r>
      <w:proofErr w:type="spellStart"/>
      <w:r w:rsidRPr="00C55FF9">
        <w:rPr>
          <w:b/>
          <w:sz w:val="22"/>
          <w:szCs w:val="22"/>
          <w:lang w:val="sr-Latn-ME" w:eastAsia="en-GB"/>
        </w:rPr>
        <w:t>Kaplan</w:t>
      </w:r>
      <w:proofErr w:type="spellEnd"/>
      <w:r w:rsidRPr="00C55FF9">
        <w:rPr>
          <w:b/>
          <w:sz w:val="22"/>
          <w:szCs w:val="22"/>
          <w:lang w:val="sr-Latn-ME" w:eastAsia="en-GB"/>
        </w:rPr>
        <w:t>-</w:t>
      </w:r>
      <w:proofErr w:type="spellStart"/>
      <w:r w:rsidRPr="00C55FF9">
        <w:rPr>
          <w:b/>
          <w:sz w:val="22"/>
          <w:szCs w:val="22"/>
          <w:lang w:val="sr-Latn-ME" w:eastAsia="en-GB"/>
        </w:rPr>
        <w:t>Meier</w:t>
      </w:r>
      <w:proofErr w:type="spellEnd"/>
      <w:r w:rsidRPr="00C55FF9">
        <w:rPr>
          <w:b/>
          <w:sz w:val="22"/>
          <w:szCs w:val="22"/>
          <w:lang w:val="sr-Latn-ME" w:eastAsia="en-GB"/>
        </w:rPr>
        <w:t>-ova kriva DFS</w:t>
      </w:r>
      <w:r w:rsidRPr="00C55FF9">
        <w:rPr>
          <w:b/>
          <w:sz w:val="22"/>
          <w:szCs w:val="22"/>
          <w:lang w:val="sr-Latn-ME" w:eastAsia="en-GB"/>
        </w:rPr>
        <w:noBreakHyphen/>
        <w:t>a prema procjeni ispitivača u ITT populaciji</w:t>
      </w:r>
    </w:p>
    <w:p w14:paraId="28EEF427" w14:textId="3A3C45B2" w:rsidR="00F768FB" w:rsidRPr="00C55FF9" w:rsidRDefault="00F768FB">
      <w:pPr>
        <w:jc w:val="both"/>
        <w:rPr>
          <w:i/>
          <w:sz w:val="22"/>
          <w:szCs w:val="22"/>
          <w:u w:val="single"/>
          <w:lang w:val="sr-Latn-ME"/>
        </w:rPr>
      </w:pPr>
    </w:p>
    <w:p w14:paraId="7487926B" w14:textId="4407D48B" w:rsidR="00F768FB" w:rsidRPr="00C55FF9" w:rsidRDefault="00612EEE">
      <w:pPr>
        <w:jc w:val="both"/>
        <w:rPr>
          <w:i/>
          <w:sz w:val="22"/>
          <w:szCs w:val="22"/>
          <w:u w:val="single"/>
          <w:lang w:val="sr-Latn-ME"/>
        </w:rPr>
      </w:pPr>
      <w:r w:rsidRPr="00C55FF9">
        <w:rPr>
          <w:i/>
          <w:noProof/>
          <w:sz w:val="22"/>
          <w:szCs w:val="22"/>
          <w:u w:val="single"/>
        </w:rPr>
        <w:drawing>
          <wp:inline distT="0" distB="0" distL="0" distR="0" wp14:anchorId="7B71BA46" wp14:editId="6B40AE05">
            <wp:extent cx="5768975" cy="3203575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8975" cy="320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DC47D" w14:textId="6A01C00E" w:rsidR="00F768FB" w:rsidRPr="00C55FF9" w:rsidRDefault="00F768FB">
      <w:pPr>
        <w:jc w:val="both"/>
        <w:rPr>
          <w:i/>
          <w:sz w:val="22"/>
          <w:szCs w:val="22"/>
          <w:u w:val="single"/>
          <w:lang w:val="sr-Latn-ME"/>
        </w:rPr>
      </w:pPr>
    </w:p>
    <w:p w14:paraId="6031B865" w14:textId="77777777" w:rsidR="00F768FB" w:rsidRPr="00C55FF9" w:rsidRDefault="00F768FB">
      <w:pPr>
        <w:jc w:val="both"/>
        <w:rPr>
          <w:i/>
          <w:sz w:val="22"/>
          <w:szCs w:val="22"/>
          <w:u w:val="single"/>
          <w:lang w:val="sr-Latn-ME"/>
        </w:rPr>
      </w:pPr>
    </w:p>
    <w:p w14:paraId="470B541D" w14:textId="77777777" w:rsidR="00340563" w:rsidRDefault="00340563">
      <w:pPr>
        <w:jc w:val="both"/>
        <w:rPr>
          <w:i/>
          <w:sz w:val="22"/>
          <w:szCs w:val="22"/>
          <w:u w:val="single"/>
          <w:lang w:val="sr-Latn-ME"/>
        </w:rPr>
      </w:pPr>
    </w:p>
    <w:p w14:paraId="68FE5916" w14:textId="77777777" w:rsidR="00340563" w:rsidRDefault="00340563">
      <w:pPr>
        <w:jc w:val="both"/>
        <w:rPr>
          <w:i/>
          <w:sz w:val="22"/>
          <w:szCs w:val="22"/>
          <w:u w:val="single"/>
          <w:lang w:val="sr-Latn-ME"/>
        </w:rPr>
      </w:pPr>
    </w:p>
    <w:p w14:paraId="4FB6D156" w14:textId="77777777" w:rsidR="00340563" w:rsidRDefault="00340563">
      <w:pPr>
        <w:jc w:val="both"/>
        <w:rPr>
          <w:i/>
          <w:sz w:val="22"/>
          <w:szCs w:val="22"/>
          <w:u w:val="single"/>
          <w:lang w:val="sr-Latn-ME"/>
        </w:rPr>
      </w:pPr>
    </w:p>
    <w:p w14:paraId="489F043F" w14:textId="4F56CB01" w:rsidR="00810005" w:rsidRPr="00C55FF9" w:rsidRDefault="00810005">
      <w:pPr>
        <w:jc w:val="both"/>
        <w:rPr>
          <w:i/>
          <w:sz w:val="22"/>
          <w:szCs w:val="22"/>
          <w:u w:val="single"/>
          <w:lang w:val="sr-Latn-ME"/>
        </w:rPr>
      </w:pPr>
      <w:r w:rsidRPr="00C55FF9">
        <w:rPr>
          <w:i/>
          <w:sz w:val="22"/>
          <w:szCs w:val="22"/>
          <w:u w:val="single"/>
          <w:lang w:val="sr-Latn-ME"/>
        </w:rPr>
        <w:lastRenderedPageBreak/>
        <w:t xml:space="preserve">ALK pozitivan </w:t>
      </w:r>
      <w:r w:rsidR="00F768FB" w:rsidRPr="00C55FF9">
        <w:rPr>
          <w:i/>
          <w:sz w:val="22"/>
          <w:szCs w:val="22"/>
          <w:u w:val="single"/>
          <w:lang w:val="sr-Latn-ME"/>
        </w:rPr>
        <w:t xml:space="preserve">uznapredovali </w:t>
      </w:r>
      <w:proofErr w:type="spellStart"/>
      <w:r w:rsidRPr="00C55FF9">
        <w:rPr>
          <w:i/>
          <w:sz w:val="22"/>
          <w:szCs w:val="22"/>
          <w:u w:val="single"/>
          <w:lang w:val="sr-Latn-ME"/>
        </w:rPr>
        <w:t>nesitnoćelijski</w:t>
      </w:r>
      <w:proofErr w:type="spellEnd"/>
      <w:r w:rsidRPr="00C55FF9">
        <w:rPr>
          <w:i/>
          <w:sz w:val="22"/>
          <w:szCs w:val="22"/>
          <w:u w:val="single"/>
          <w:lang w:val="sr-Latn-ME"/>
        </w:rPr>
        <w:t xml:space="preserve"> </w:t>
      </w:r>
      <w:proofErr w:type="spellStart"/>
      <w:r w:rsidRPr="00C55FF9">
        <w:rPr>
          <w:i/>
          <w:sz w:val="22"/>
          <w:szCs w:val="22"/>
          <w:u w:val="single"/>
          <w:lang w:val="sr-Latn-ME"/>
        </w:rPr>
        <w:t>karcinom</w:t>
      </w:r>
      <w:proofErr w:type="spellEnd"/>
      <w:r w:rsidRPr="00C55FF9">
        <w:rPr>
          <w:i/>
          <w:sz w:val="22"/>
          <w:szCs w:val="22"/>
          <w:u w:val="single"/>
          <w:lang w:val="sr-Latn-ME"/>
        </w:rPr>
        <w:t xml:space="preserve"> pluća (NSCLC)</w:t>
      </w:r>
    </w:p>
    <w:p w14:paraId="1772D1C3" w14:textId="687DDA8E" w:rsidR="00810005" w:rsidRPr="00C55FF9" w:rsidRDefault="00810005">
      <w:pPr>
        <w:jc w:val="both"/>
        <w:rPr>
          <w:i/>
          <w:sz w:val="22"/>
          <w:szCs w:val="22"/>
          <w:u w:val="single"/>
          <w:lang w:val="sr-Latn-ME"/>
        </w:rPr>
      </w:pPr>
    </w:p>
    <w:p w14:paraId="3F367A8A" w14:textId="77777777" w:rsidR="00BA1D9D" w:rsidRPr="00C55FF9" w:rsidRDefault="00BA1D9D">
      <w:pPr>
        <w:jc w:val="both"/>
        <w:rPr>
          <w:i/>
          <w:sz w:val="22"/>
          <w:szCs w:val="22"/>
          <w:u w:val="single"/>
          <w:lang w:val="sr-Latn-ME"/>
        </w:rPr>
      </w:pPr>
    </w:p>
    <w:p w14:paraId="2AE5D665" w14:textId="77777777" w:rsidR="00810005" w:rsidRPr="00C55FF9" w:rsidRDefault="00810005">
      <w:pPr>
        <w:jc w:val="both"/>
        <w:rPr>
          <w:i/>
          <w:sz w:val="22"/>
          <w:szCs w:val="22"/>
          <w:lang w:val="sr-Latn-ME"/>
        </w:rPr>
      </w:pPr>
      <w:r w:rsidRPr="00C55FF9">
        <w:rPr>
          <w:i/>
          <w:sz w:val="22"/>
          <w:szCs w:val="22"/>
          <w:lang w:val="sr-Latn-ME"/>
        </w:rPr>
        <w:t xml:space="preserve">Prethodno </w:t>
      </w:r>
      <w:proofErr w:type="spellStart"/>
      <w:r w:rsidRPr="00C55FF9">
        <w:rPr>
          <w:i/>
          <w:sz w:val="22"/>
          <w:szCs w:val="22"/>
          <w:lang w:val="sr-Latn-ME"/>
        </w:rPr>
        <w:t>neliječeni</w:t>
      </w:r>
      <w:proofErr w:type="spellEnd"/>
      <w:r w:rsidRPr="00C55FF9">
        <w:rPr>
          <w:i/>
          <w:sz w:val="22"/>
          <w:szCs w:val="22"/>
          <w:lang w:val="sr-Latn-ME"/>
        </w:rPr>
        <w:t xml:space="preserve"> pacijenti </w:t>
      </w:r>
    </w:p>
    <w:p w14:paraId="4E5EAF24" w14:textId="77777777" w:rsidR="00810005" w:rsidRPr="00C55FF9" w:rsidRDefault="00810005">
      <w:pPr>
        <w:jc w:val="both"/>
        <w:rPr>
          <w:sz w:val="22"/>
          <w:szCs w:val="22"/>
          <w:lang w:val="sr-Latn-ME"/>
        </w:rPr>
      </w:pPr>
    </w:p>
    <w:p w14:paraId="2171D8BD" w14:textId="189B2F0B" w:rsidR="00810005" w:rsidRPr="00C55FF9" w:rsidRDefault="00810005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Bezbjednost i efikasnost lijeka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ocjenjivale su se u globalnom, </w:t>
      </w:r>
      <w:proofErr w:type="spellStart"/>
      <w:r w:rsidRPr="00C55FF9">
        <w:rPr>
          <w:sz w:val="22"/>
          <w:szCs w:val="22"/>
          <w:lang w:val="sr-Latn-ME"/>
        </w:rPr>
        <w:t>randomizovanom</w:t>
      </w:r>
      <w:proofErr w:type="spellEnd"/>
      <w:r w:rsidRPr="00C55FF9">
        <w:rPr>
          <w:sz w:val="22"/>
          <w:szCs w:val="22"/>
          <w:lang w:val="sr-Latn-ME"/>
        </w:rPr>
        <w:t xml:space="preserve">, otvorenom, kliničkom ispitivanju faze III (BO28984, ALEX) kod prethodno </w:t>
      </w:r>
      <w:proofErr w:type="spellStart"/>
      <w:r w:rsidRPr="00C55FF9">
        <w:rPr>
          <w:sz w:val="22"/>
          <w:szCs w:val="22"/>
          <w:lang w:val="sr-Latn-ME"/>
        </w:rPr>
        <w:t>neliječenih</w:t>
      </w:r>
      <w:proofErr w:type="spellEnd"/>
      <w:r w:rsidRPr="00C55FF9">
        <w:rPr>
          <w:sz w:val="22"/>
          <w:szCs w:val="22"/>
          <w:lang w:val="sr-Latn-ME"/>
        </w:rPr>
        <w:t xml:space="preserve"> pacijenata sa ALK pozitivnim NSCLC. Prije </w:t>
      </w:r>
      <w:proofErr w:type="spellStart"/>
      <w:r w:rsidRPr="00C55FF9">
        <w:rPr>
          <w:sz w:val="22"/>
          <w:szCs w:val="22"/>
          <w:lang w:val="sr-Latn-ME"/>
        </w:rPr>
        <w:t>randomizovanog</w:t>
      </w:r>
      <w:proofErr w:type="spellEnd"/>
      <w:r w:rsidRPr="00C55FF9">
        <w:rPr>
          <w:sz w:val="22"/>
          <w:szCs w:val="22"/>
          <w:lang w:val="sr-Latn-ME"/>
        </w:rPr>
        <w:t xml:space="preserve"> uključivanja u ispitivanje bilo je obavezno sprovesti testiranje uzoraka tkiva svih pacijenata u centralnoj laboratoriji radi utvrđivanja prisu</w:t>
      </w:r>
      <w:r w:rsidR="0071130A" w:rsidRPr="00C55FF9">
        <w:rPr>
          <w:sz w:val="22"/>
          <w:szCs w:val="22"/>
          <w:lang w:val="sr-Latn-ME"/>
        </w:rPr>
        <w:t>stva</w:t>
      </w:r>
      <w:r w:rsidRPr="00C55FF9">
        <w:rPr>
          <w:sz w:val="22"/>
          <w:szCs w:val="22"/>
          <w:lang w:val="sr-Latn-ME"/>
        </w:rPr>
        <w:t xml:space="preserve"> ekspresije proteina ALK </w:t>
      </w:r>
      <w:proofErr w:type="spellStart"/>
      <w:r w:rsidRPr="00C55FF9">
        <w:rPr>
          <w:sz w:val="22"/>
          <w:szCs w:val="22"/>
          <w:lang w:val="sr-Latn-ME"/>
        </w:rPr>
        <w:t>imunohistokemijskim</w:t>
      </w:r>
      <w:proofErr w:type="spellEnd"/>
      <w:r w:rsidRPr="00C55FF9">
        <w:rPr>
          <w:sz w:val="22"/>
          <w:szCs w:val="22"/>
          <w:lang w:val="sr-Latn-ME"/>
        </w:rPr>
        <w:t xml:space="preserve"> testom </w:t>
      </w:r>
      <w:proofErr w:type="spellStart"/>
      <w:r w:rsidRPr="00C55FF9">
        <w:rPr>
          <w:sz w:val="22"/>
          <w:szCs w:val="22"/>
          <w:lang w:val="sr-Latn-ME"/>
        </w:rPr>
        <w:t>Ventana</w:t>
      </w:r>
      <w:proofErr w:type="spellEnd"/>
      <w:r w:rsidRPr="00C55FF9">
        <w:rPr>
          <w:sz w:val="22"/>
          <w:szCs w:val="22"/>
          <w:lang w:val="sr-Latn-ME"/>
        </w:rPr>
        <w:t xml:space="preserve"> anti</w:t>
      </w:r>
      <w:r w:rsidR="0071130A" w:rsidRPr="00C55FF9">
        <w:rPr>
          <w:sz w:val="22"/>
          <w:szCs w:val="22"/>
          <w:lang w:val="sr-Latn-ME"/>
        </w:rPr>
        <w:t>-</w:t>
      </w:r>
      <w:r w:rsidRPr="00C55FF9">
        <w:rPr>
          <w:sz w:val="22"/>
          <w:szCs w:val="22"/>
          <w:lang w:val="sr-Latn-ME"/>
        </w:rPr>
        <w:t>ALK (D5F3).</w:t>
      </w:r>
    </w:p>
    <w:p w14:paraId="33CEBE7F" w14:textId="77777777" w:rsidR="00810005" w:rsidRPr="00C55FF9" w:rsidRDefault="0081000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3BED3D5" w14:textId="07A87204" w:rsidR="00315514" w:rsidRPr="00C55FF9" w:rsidRDefault="00810005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Ukupno su 303 pacijenta uključena u ispitivanje faze III, od čega je 151 pacijent </w:t>
      </w:r>
      <w:proofErr w:type="spellStart"/>
      <w:r w:rsidRPr="00C55FF9">
        <w:rPr>
          <w:sz w:val="22"/>
          <w:szCs w:val="22"/>
          <w:lang w:val="sr-Latn-ME"/>
        </w:rPr>
        <w:t>randomizovan</w:t>
      </w:r>
      <w:proofErr w:type="spellEnd"/>
      <w:r w:rsidRPr="00C55FF9">
        <w:rPr>
          <w:sz w:val="22"/>
          <w:szCs w:val="22"/>
          <w:lang w:val="sr-Latn-ME"/>
        </w:rPr>
        <w:t xml:space="preserve"> za primanje </w:t>
      </w:r>
      <w:proofErr w:type="spellStart"/>
      <w:r w:rsidRPr="00C55FF9">
        <w:rPr>
          <w:sz w:val="22"/>
          <w:szCs w:val="22"/>
          <w:lang w:val="sr-Latn-ME"/>
        </w:rPr>
        <w:t>krizotiniba</w:t>
      </w:r>
      <w:proofErr w:type="spellEnd"/>
      <w:r w:rsidRPr="00C55FF9">
        <w:rPr>
          <w:sz w:val="22"/>
          <w:szCs w:val="22"/>
          <w:lang w:val="sr-Latn-ME"/>
        </w:rPr>
        <w:t xml:space="preserve">, a 152 pacijenta za </w:t>
      </w:r>
      <w:proofErr w:type="spellStart"/>
      <w:r w:rsidRPr="00C55FF9">
        <w:rPr>
          <w:sz w:val="22"/>
          <w:szCs w:val="22"/>
          <w:lang w:val="sr-Latn-ME"/>
        </w:rPr>
        <w:t>peroralnu</w:t>
      </w:r>
      <w:proofErr w:type="spellEnd"/>
      <w:r w:rsidRPr="00C55FF9">
        <w:rPr>
          <w:sz w:val="22"/>
          <w:szCs w:val="22"/>
          <w:lang w:val="sr-Latn-ME"/>
        </w:rPr>
        <w:t xml:space="preserve"> primjenu lijeka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u preporučenoj dozi od 600 mg dva puta na</w:t>
      </w:r>
      <w:r w:rsidR="00315514" w:rsidRPr="00C55FF9">
        <w:rPr>
          <w:sz w:val="22"/>
          <w:szCs w:val="22"/>
          <w:lang w:val="sr-Latn-ME"/>
        </w:rPr>
        <w:t xml:space="preserve"> dan.  </w:t>
      </w:r>
    </w:p>
    <w:p w14:paraId="4AD14328" w14:textId="77777777" w:rsidR="00315514" w:rsidRPr="00C55FF9" w:rsidRDefault="00315514">
      <w:pPr>
        <w:jc w:val="both"/>
        <w:rPr>
          <w:sz w:val="22"/>
          <w:szCs w:val="22"/>
          <w:lang w:val="sr-Latn-ME"/>
        </w:rPr>
      </w:pPr>
    </w:p>
    <w:p w14:paraId="590A38E3" w14:textId="57F4A065" w:rsidR="00315514" w:rsidRPr="00C55FF9" w:rsidRDefault="00315514">
      <w:pPr>
        <w:jc w:val="both"/>
        <w:rPr>
          <w:sz w:val="22"/>
          <w:szCs w:val="22"/>
          <w:lang w:val="sr-Latn-ME"/>
        </w:rPr>
      </w:pPr>
      <w:proofErr w:type="spellStart"/>
      <w:r w:rsidRPr="00C55FF9">
        <w:rPr>
          <w:sz w:val="22"/>
          <w:szCs w:val="22"/>
          <w:lang w:val="sr-Latn-ME"/>
        </w:rPr>
        <w:t>Stratifikaci</w:t>
      </w:r>
      <w:r w:rsidR="0071130A" w:rsidRPr="00C55FF9">
        <w:rPr>
          <w:sz w:val="22"/>
          <w:szCs w:val="22"/>
          <w:lang w:val="sr-Latn-ME"/>
        </w:rPr>
        <w:t>oni</w:t>
      </w:r>
      <w:proofErr w:type="spellEnd"/>
      <w:r w:rsidRPr="00C55FF9">
        <w:rPr>
          <w:sz w:val="22"/>
          <w:szCs w:val="22"/>
          <w:lang w:val="sr-Latn-ME"/>
        </w:rPr>
        <w:t xml:space="preserve"> faktori za </w:t>
      </w:r>
      <w:proofErr w:type="spellStart"/>
      <w:r w:rsidRPr="00C55FF9">
        <w:rPr>
          <w:sz w:val="22"/>
          <w:szCs w:val="22"/>
          <w:lang w:val="sr-Latn-ME"/>
        </w:rPr>
        <w:t>randomizaciju</w:t>
      </w:r>
      <w:proofErr w:type="spellEnd"/>
      <w:r w:rsidRPr="00C55FF9">
        <w:rPr>
          <w:sz w:val="22"/>
          <w:szCs w:val="22"/>
          <w:lang w:val="sr-Latn-ME"/>
        </w:rPr>
        <w:t xml:space="preserve"> bili su funkcionalni ECOG (</w:t>
      </w:r>
      <w:proofErr w:type="spellStart"/>
      <w:r w:rsidRPr="00C55FF9">
        <w:rPr>
          <w:i/>
          <w:sz w:val="22"/>
          <w:szCs w:val="22"/>
          <w:lang w:val="sr-Latn-ME"/>
        </w:rPr>
        <w:t>Eastern</w:t>
      </w:r>
      <w:proofErr w:type="spellEnd"/>
      <w:r w:rsidRPr="00C55FF9">
        <w:rPr>
          <w:i/>
          <w:sz w:val="22"/>
          <w:szCs w:val="22"/>
          <w:lang w:val="sr-Latn-ME"/>
        </w:rPr>
        <w:t xml:space="preserve"> </w:t>
      </w:r>
      <w:proofErr w:type="spellStart"/>
      <w:r w:rsidRPr="00C55FF9">
        <w:rPr>
          <w:i/>
          <w:sz w:val="22"/>
          <w:szCs w:val="22"/>
          <w:lang w:val="sr-Latn-ME"/>
        </w:rPr>
        <w:t>Cooperative</w:t>
      </w:r>
      <w:proofErr w:type="spellEnd"/>
      <w:r w:rsidRPr="00C55FF9">
        <w:rPr>
          <w:i/>
          <w:sz w:val="22"/>
          <w:szCs w:val="22"/>
          <w:lang w:val="sr-Latn-ME"/>
        </w:rPr>
        <w:t xml:space="preserve"> </w:t>
      </w:r>
      <w:proofErr w:type="spellStart"/>
      <w:r w:rsidRPr="00C55FF9">
        <w:rPr>
          <w:i/>
          <w:sz w:val="22"/>
          <w:szCs w:val="22"/>
          <w:lang w:val="sr-Latn-ME"/>
        </w:rPr>
        <w:t>Oncology</w:t>
      </w:r>
      <w:proofErr w:type="spellEnd"/>
      <w:r w:rsidRPr="00C55FF9">
        <w:rPr>
          <w:i/>
          <w:sz w:val="22"/>
          <w:szCs w:val="22"/>
          <w:lang w:val="sr-Latn-ME"/>
        </w:rPr>
        <w:t xml:space="preserve"> </w:t>
      </w:r>
      <w:proofErr w:type="spellStart"/>
      <w:r w:rsidRPr="00C55FF9">
        <w:rPr>
          <w:i/>
          <w:sz w:val="22"/>
          <w:szCs w:val="22"/>
          <w:lang w:val="sr-Latn-ME"/>
        </w:rPr>
        <w:t>Group</w:t>
      </w:r>
      <w:proofErr w:type="spellEnd"/>
      <w:r w:rsidRPr="00C55FF9">
        <w:rPr>
          <w:sz w:val="22"/>
          <w:szCs w:val="22"/>
          <w:lang w:val="sr-Latn-ME"/>
        </w:rPr>
        <w:t>) status (0/1 naspram 2), rasa (Azijci naspram ostalih) i metastaze u centralnom nervnom sistemu</w:t>
      </w:r>
      <w:r w:rsidR="005607D0" w:rsidRPr="00C55FF9">
        <w:rPr>
          <w:sz w:val="22"/>
          <w:szCs w:val="22"/>
          <w:lang w:val="sr-Latn-ME"/>
        </w:rPr>
        <w:t xml:space="preserve"> (CNS)</w:t>
      </w:r>
      <w:r w:rsidRPr="00C55FF9">
        <w:rPr>
          <w:sz w:val="22"/>
          <w:szCs w:val="22"/>
          <w:lang w:val="sr-Latn-ME"/>
        </w:rPr>
        <w:t xml:space="preserve"> (da ili ne). Primarn</w:t>
      </w:r>
      <w:r w:rsidR="0071130A" w:rsidRPr="00C55FF9">
        <w:rPr>
          <w:sz w:val="22"/>
          <w:szCs w:val="22"/>
          <w:lang w:val="sr-Latn-ME"/>
        </w:rPr>
        <w:t>i parametar praćenja</w:t>
      </w:r>
      <w:r w:rsidRPr="00C55FF9">
        <w:rPr>
          <w:sz w:val="22"/>
          <w:szCs w:val="22"/>
          <w:lang w:val="sr-Latn-ME"/>
        </w:rPr>
        <w:t xml:space="preserve"> ispitivanja bi</w:t>
      </w:r>
      <w:r w:rsidR="0071130A" w:rsidRPr="00C55FF9">
        <w:rPr>
          <w:sz w:val="22"/>
          <w:szCs w:val="22"/>
          <w:lang w:val="sr-Latn-ME"/>
        </w:rPr>
        <w:t>o</w:t>
      </w:r>
      <w:r w:rsidRPr="00C55FF9">
        <w:rPr>
          <w:sz w:val="22"/>
          <w:szCs w:val="22"/>
          <w:lang w:val="sr-Latn-ME"/>
        </w:rPr>
        <w:t xml:space="preserve"> je dokazati superiornost lijeka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u odnosu na </w:t>
      </w:r>
      <w:proofErr w:type="spellStart"/>
      <w:r w:rsidRPr="00C55FF9">
        <w:rPr>
          <w:sz w:val="22"/>
          <w:szCs w:val="22"/>
          <w:lang w:val="sr-Latn-ME"/>
        </w:rPr>
        <w:t>krizotinib</w:t>
      </w:r>
      <w:proofErr w:type="spellEnd"/>
      <w:r w:rsidRPr="00C55FF9">
        <w:rPr>
          <w:sz w:val="22"/>
          <w:szCs w:val="22"/>
          <w:lang w:val="sr-Latn-ME"/>
        </w:rPr>
        <w:t xml:space="preserve"> na osnovu preživljavanja bez progresije bolesti (engl. </w:t>
      </w:r>
      <w:proofErr w:type="spellStart"/>
      <w:r w:rsidRPr="00C55FF9">
        <w:rPr>
          <w:i/>
          <w:sz w:val="22"/>
          <w:szCs w:val="22"/>
          <w:lang w:val="sr-Latn-ME"/>
        </w:rPr>
        <w:t>progression</w:t>
      </w:r>
      <w:proofErr w:type="spellEnd"/>
      <w:r w:rsidRPr="00C55FF9">
        <w:rPr>
          <w:i/>
          <w:sz w:val="22"/>
          <w:szCs w:val="22"/>
          <w:lang w:val="sr-Latn-ME"/>
        </w:rPr>
        <w:t xml:space="preserve"> </w:t>
      </w:r>
      <w:proofErr w:type="spellStart"/>
      <w:r w:rsidRPr="00C55FF9">
        <w:rPr>
          <w:i/>
          <w:sz w:val="22"/>
          <w:szCs w:val="22"/>
          <w:lang w:val="sr-Latn-ME"/>
        </w:rPr>
        <w:t>free</w:t>
      </w:r>
      <w:proofErr w:type="spellEnd"/>
      <w:r w:rsidRPr="00C55FF9">
        <w:rPr>
          <w:i/>
          <w:sz w:val="22"/>
          <w:szCs w:val="22"/>
          <w:lang w:val="sr-Latn-ME"/>
        </w:rPr>
        <w:t xml:space="preserve"> </w:t>
      </w:r>
      <w:proofErr w:type="spellStart"/>
      <w:r w:rsidRPr="00C55FF9">
        <w:rPr>
          <w:i/>
          <w:sz w:val="22"/>
          <w:szCs w:val="22"/>
          <w:lang w:val="sr-Latn-ME"/>
        </w:rPr>
        <w:t>survival</w:t>
      </w:r>
      <w:proofErr w:type="spellEnd"/>
      <w:r w:rsidRPr="00C55FF9">
        <w:rPr>
          <w:sz w:val="22"/>
          <w:szCs w:val="22"/>
          <w:lang w:val="sr-Latn-ME"/>
        </w:rPr>
        <w:t xml:space="preserve">, PFS) prema ocjeni ispitivača zasnovanoj na verziji 1.1 Kriterijuma za ocjenu odgovora kod solidnih tumora (engl. </w:t>
      </w:r>
      <w:proofErr w:type="spellStart"/>
      <w:r w:rsidRPr="00C55FF9">
        <w:rPr>
          <w:i/>
          <w:sz w:val="22"/>
          <w:szCs w:val="22"/>
          <w:lang w:val="sr-Latn-ME"/>
        </w:rPr>
        <w:t>Response</w:t>
      </w:r>
      <w:proofErr w:type="spellEnd"/>
      <w:r w:rsidRPr="00C55FF9">
        <w:rPr>
          <w:i/>
          <w:sz w:val="22"/>
          <w:szCs w:val="22"/>
          <w:lang w:val="sr-Latn-ME"/>
        </w:rPr>
        <w:t xml:space="preserve"> </w:t>
      </w:r>
      <w:proofErr w:type="spellStart"/>
      <w:r w:rsidRPr="00C55FF9">
        <w:rPr>
          <w:i/>
          <w:sz w:val="22"/>
          <w:szCs w:val="22"/>
          <w:lang w:val="sr-Latn-ME"/>
        </w:rPr>
        <w:t>Evaluation</w:t>
      </w:r>
      <w:proofErr w:type="spellEnd"/>
      <w:r w:rsidRPr="00C55FF9">
        <w:rPr>
          <w:i/>
          <w:sz w:val="22"/>
          <w:szCs w:val="22"/>
          <w:lang w:val="sr-Latn-ME"/>
        </w:rPr>
        <w:t xml:space="preserve"> </w:t>
      </w:r>
      <w:proofErr w:type="spellStart"/>
      <w:r w:rsidRPr="00C55FF9">
        <w:rPr>
          <w:i/>
          <w:sz w:val="22"/>
          <w:szCs w:val="22"/>
          <w:lang w:val="sr-Latn-ME"/>
        </w:rPr>
        <w:t>Criteria</w:t>
      </w:r>
      <w:proofErr w:type="spellEnd"/>
      <w:r w:rsidRPr="00C55FF9">
        <w:rPr>
          <w:i/>
          <w:sz w:val="22"/>
          <w:szCs w:val="22"/>
          <w:lang w:val="sr-Latn-ME"/>
        </w:rPr>
        <w:t xml:space="preserve"> In </w:t>
      </w:r>
      <w:proofErr w:type="spellStart"/>
      <w:r w:rsidRPr="00C55FF9">
        <w:rPr>
          <w:i/>
          <w:sz w:val="22"/>
          <w:szCs w:val="22"/>
          <w:lang w:val="sr-Latn-ME"/>
        </w:rPr>
        <w:t>Solid</w:t>
      </w:r>
      <w:proofErr w:type="spellEnd"/>
      <w:r w:rsidRPr="00C55FF9">
        <w:rPr>
          <w:i/>
          <w:sz w:val="22"/>
          <w:szCs w:val="22"/>
          <w:lang w:val="sr-Latn-ME"/>
        </w:rPr>
        <w:t xml:space="preserve"> </w:t>
      </w:r>
      <w:proofErr w:type="spellStart"/>
      <w:r w:rsidRPr="00C55FF9">
        <w:rPr>
          <w:i/>
          <w:sz w:val="22"/>
          <w:szCs w:val="22"/>
          <w:lang w:val="sr-Latn-ME"/>
        </w:rPr>
        <w:t>Tumors</w:t>
      </w:r>
      <w:proofErr w:type="spellEnd"/>
      <w:r w:rsidRPr="00C55FF9">
        <w:rPr>
          <w:sz w:val="22"/>
          <w:szCs w:val="22"/>
          <w:lang w:val="sr-Latn-ME"/>
        </w:rPr>
        <w:t xml:space="preserve">, RECIST). Demografske karakteristike i karakteristike bolesti na početku ispitivanja bile su sljedeće: </w:t>
      </w:r>
      <w:proofErr w:type="spellStart"/>
      <w:r w:rsidRPr="00C55FF9">
        <w:rPr>
          <w:sz w:val="22"/>
          <w:szCs w:val="22"/>
          <w:lang w:val="sr-Latn-ME"/>
        </w:rPr>
        <w:t>medijana</w:t>
      </w:r>
      <w:proofErr w:type="spellEnd"/>
      <w:r w:rsidRPr="00C55FF9">
        <w:rPr>
          <w:sz w:val="22"/>
          <w:szCs w:val="22"/>
          <w:lang w:val="sr-Latn-ME"/>
        </w:rPr>
        <w:t xml:space="preserve"> uzrasta iznosila je 58 godina (54 godine za </w:t>
      </w:r>
      <w:proofErr w:type="spellStart"/>
      <w:r w:rsidRPr="00C55FF9">
        <w:rPr>
          <w:sz w:val="22"/>
          <w:szCs w:val="22"/>
          <w:lang w:val="sr-Latn-ME"/>
        </w:rPr>
        <w:t>krizotinib</w:t>
      </w:r>
      <w:proofErr w:type="spellEnd"/>
      <w:r w:rsidRPr="00C55FF9">
        <w:rPr>
          <w:sz w:val="22"/>
          <w:szCs w:val="22"/>
          <w:lang w:val="sr-Latn-ME"/>
        </w:rPr>
        <w:t xml:space="preserve">), 55% ispitanika bile su žene (58% za </w:t>
      </w:r>
      <w:proofErr w:type="spellStart"/>
      <w:r w:rsidRPr="00C55FF9">
        <w:rPr>
          <w:sz w:val="22"/>
          <w:szCs w:val="22"/>
          <w:lang w:val="sr-Latn-ME"/>
        </w:rPr>
        <w:t>krizotinib</w:t>
      </w:r>
      <w:proofErr w:type="spellEnd"/>
      <w:r w:rsidRPr="00C55FF9">
        <w:rPr>
          <w:sz w:val="22"/>
          <w:szCs w:val="22"/>
          <w:lang w:val="sr-Latn-ME"/>
        </w:rPr>
        <w:t xml:space="preserve">), 55% ispitanika nijesu bili Azijci (54% za </w:t>
      </w:r>
      <w:proofErr w:type="spellStart"/>
      <w:r w:rsidRPr="00C55FF9">
        <w:rPr>
          <w:sz w:val="22"/>
          <w:szCs w:val="22"/>
          <w:lang w:val="sr-Latn-ME"/>
        </w:rPr>
        <w:t>krizotinib</w:t>
      </w:r>
      <w:proofErr w:type="spellEnd"/>
      <w:r w:rsidRPr="00C55FF9">
        <w:rPr>
          <w:sz w:val="22"/>
          <w:szCs w:val="22"/>
          <w:lang w:val="sr-Latn-ME"/>
        </w:rPr>
        <w:t xml:space="preserve">), 61% ispitanika nije imalo pušenje u anamnezi (65% za </w:t>
      </w:r>
      <w:proofErr w:type="spellStart"/>
      <w:r w:rsidRPr="00C55FF9">
        <w:rPr>
          <w:sz w:val="22"/>
          <w:szCs w:val="22"/>
          <w:lang w:val="sr-Latn-ME"/>
        </w:rPr>
        <w:t>krizotinib</w:t>
      </w:r>
      <w:proofErr w:type="spellEnd"/>
      <w:r w:rsidRPr="00C55FF9">
        <w:rPr>
          <w:sz w:val="22"/>
          <w:szCs w:val="22"/>
          <w:lang w:val="sr-Latn-ME"/>
        </w:rPr>
        <w:t xml:space="preserve">), 93% ispitanika imalo je funkcionalni ECOG status 0 ili 1 (93% za </w:t>
      </w:r>
      <w:proofErr w:type="spellStart"/>
      <w:r w:rsidRPr="00C55FF9">
        <w:rPr>
          <w:sz w:val="22"/>
          <w:szCs w:val="22"/>
          <w:lang w:val="sr-Latn-ME"/>
        </w:rPr>
        <w:t>krizotinib</w:t>
      </w:r>
      <w:proofErr w:type="spellEnd"/>
      <w:r w:rsidRPr="00C55FF9">
        <w:rPr>
          <w:sz w:val="22"/>
          <w:szCs w:val="22"/>
          <w:lang w:val="sr-Latn-ME"/>
        </w:rPr>
        <w:t xml:space="preserve">), 97% ispitanika imalo je bolest stadijuma IV (96% za </w:t>
      </w:r>
      <w:proofErr w:type="spellStart"/>
      <w:r w:rsidRPr="00C55FF9">
        <w:rPr>
          <w:sz w:val="22"/>
          <w:szCs w:val="22"/>
          <w:lang w:val="sr-Latn-ME"/>
        </w:rPr>
        <w:t>krizotinib</w:t>
      </w:r>
      <w:proofErr w:type="spellEnd"/>
      <w:r w:rsidRPr="00C55FF9">
        <w:rPr>
          <w:sz w:val="22"/>
          <w:szCs w:val="22"/>
          <w:lang w:val="sr-Latn-ME"/>
        </w:rPr>
        <w:t xml:space="preserve">), 90% ispitanika imalo je histološki nalaz </w:t>
      </w:r>
      <w:proofErr w:type="spellStart"/>
      <w:r w:rsidRPr="00C55FF9">
        <w:rPr>
          <w:sz w:val="22"/>
          <w:szCs w:val="22"/>
          <w:lang w:val="sr-Latn-ME"/>
        </w:rPr>
        <w:t>adenokarcinoma</w:t>
      </w:r>
      <w:proofErr w:type="spellEnd"/>
      <w:r w:rsidRPr="00C55FF9">
        <w:rPr>
          <w:sz w:val="22"/>
          <w:szCs w:val="22"/>
          <w:lang w:val="sr-Latn-ME"/>
        </w:rPr>
        <w:t xml:space="preserve"> (94% za </w:t>
      </w:r>
      <w:proofErr w:type="spellStart"/>
      <w:r w:rsidRPr="00C55FF9">
        <w:rPr>
          <w:sz w:val="22"/>
          <w:szCs w:val="22"/>
          <w:lang w:val="sr-Latn-ME"/>
        </w:rPr>
        <w:t>krizotinib</w:t>
      </w:r>
      <w:proofErr w:type="spellEnd"/>
      <w:r w:rsidRPr="00C55FF9">
        <w:rPr>
          <w:sz w:val="22"/>
          <w:szCs w:val="22"/>
          <w:lang w:val="sr-Latn-ME"/>
        </w:rPr>
        <w:t xml:space="preserve">), 40% ispitanika imalo je metastaze u centralnom nervnom sistemu  na početku ispitivanja (38% za </w:t>
      </w:r>
      <w:proofErr w:type="spellStart"/>
      <w:r w:rsidRPr="00C55FF9">
        <w:rPr>
          <w:sz w:val="22"/>
          <w:szCs w:val="22"/>
          <w:lang w:val="sr-Latn-ME"/>
        </w:rPr>
        <w:t>krizotinib</w:t>
      </w:r>
      <w:proofErr w:type="spellEnd"/>
      <w:r w:rsidRPr="00C55FF9">
        <w:rPr>
          <w:sz w:val="22"/>
          <w:szCs w:val="22"/>
          <w:lang w:val="sr-Latn-ME"/>
        </w:rPr>
        <w:t xml:space="preserve">), a </w:t>
      </w:r>
      <w:r w:rsidR="0071130A" w:rsidRPr="00C55FF9">
        <w:rPr>
          <w:sz w:val="22"/>
          <w:szCs w:val="22"/>
          <w:lang w:val="sr-Latn-ME"/>
        </w:rPr>
        <w:t>kod</w:t>
      </w:r>
      <w:r w:rsidRPr="00C55FF9">
        <w:rPr>
          <w:sz w:val="22"/>
          <w:szCs w:val="22"/>
          <w:lang w:val="sr-Latn-ME"/>
        </w:rPr>
        <w:t xml:space="preserve"> 17% je prethodno primijenjeno zračenje </w:t>
      </w:r>
      <w:r w:rsidR="005607D0" w:rsidRPr="00C55FF9">
        <w:rPr>
          <w:sz w:val="22"/>
          <w:szCs w:val="22"/>
          <w:lang w:val="sr-Latn-ME"/>
        </w:rPr>
        <w:t xml:space="preserve">centralnog nervnog sistema </w:t>
      </w:r>
      <w:r w:rsidRPr="00C55FF9">
        <w:rPr>
          <w:sz w:val="22"/>
          <w:szCs w:val="22"/>
          <w:lang w:val="sr-Latn-ME"/>
        </w:rPr>
        <w:t xml:space="preserve">(14% za </w:t>
      </w:r>
      <w:proofErr w:type="spellStart"/>
      <w:r w:rsidRPr="00C55FF9">
        <w:rPr>
          <w:sz w:val="22"/>
          <w:szCs w:val="22"/>
          <w:lang w:val="sr-Latn-ME"/>
        </w:rPr>
        <w:t>krizotinib</w:t>
      </w:r>
      <w:proofErr w:type="spellEnd"/>
      <w:r w:rsidRPr="00C55FF9">
        <w:rPr>
          <w:sz w:val="22"/>
          <w:szCs w:val="22"/>
          <w:lang w:val="sr-Latn-ME"/>
        </w:rPr>
        <w:t xml:space="preserve">). </w:t>
      </w:r>
    </w:p>
    <w:p w14:paraId="783530C2" w14:textId="77777777" w:rsidR="00315514" w:rsidRPr="00C55FF9" w:rsidRDefault="00315514">
      <w:pPr>
        <w:jc w:val="both"/>
        <w:rPr>
          <w:sz w:val="22"/>
          <w:szCs w:val="22"/>
          <w:lang w:val="sr-Latn-ME"/>
        </w:rPr>
      </w:pPr>
    </w:p>
    <w:p w14:paraId="2B9C6994" w14:textId="38683AC9" w:rsidR="00315514" w:rsidRPr="00C55FF9" w:rsidRDefault="00315514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Ispitivanje je postiglo primarni </w:t>
      </w:r>
      <w:r w:rsidR="0071130A" w:rsidRPr="00C55FF9">
        <w:rPr>
          <w:sz w:val="22"/>
          <w:szCs w:val="22"/>
          <w:lang w:val="sr-Latn-ME"/>
        </w:rPr>
        <w:t>parametar praćenja</w:t>
      </w:r>
      <w:r w:rsidRPr="00C55FF9">
        <w:rPr>
          <w:sz w:val="22"/>
          <w:szCs w:val="22"/>
          <w:lang w:val="sr-Latn-ME"/>
        </w:rPr>
        <w:t xml:space="preserve"> kliničke studije u trenutku primarne analize te pokazalo statistički značajno poboljšanje PFS-a prema ocjeni ispitivača. Podaci o efikasnosti sažeto su prikazani u Tabeli </w:t>
      </w:r>
      <w:r w:rsidR="00612EEE" w:rsidRPr="00C55FF9">
        <w:rPr>
          <w:sz w:val="22"/>
          <w:szCs w:val="22"/>
          <w:lang w:val="sr-Latn-ME"/>
        </w:rPr>
        <w:t>5</w:t>
      </w:r>
      <w:r w:rsidRPr="00C55FF9">
        <w:rPr>
          <w:sz w:val="22"/>
          <w:szCs w:val="22"/>
          <w:lang w:val="sr-Latn-ME"/>
        </w:rPr>
        <w:t xml:space="preserve">, a </w:t>
      </w:r>
      <w:proofErr w:type="spellStart"/>
      <w:r w:rsidRPr="00C55FF9">
        <w:rPr>
          <w:sz w:val="22"/>
          <w:szCs w:val="22"/>
          <w:lang w:val="sr-Latn-ME"/>
        </w:rPr>
        <w:t>Kaplan</w:t>
      </w:r>
      <w:proofErr w:type="spellEnd"/>
      <w:r w:rsidR="0071130A" w:rsidRPr="00C55FF9">
        <w:rPr>
          <w:sz w:val="22"/>
          <w:szCs w:val="22"/>
          <w:lang w:val="sr-Latn-ME"/>
        </w:rPr>
        <w:t>-</w:t>
      </w:r>
      <w:proofErr w:type="spellStart"/>
      <w:r w:rsidRPr="00C55FF9">
        <w:rPr>
          <w:sz w:val="22"/>
          <w:szCs w:val="22"/>
          <w:lang w:val="sr-Latn-ME"/>
        </w:rPr>
        <w:t>Meier</w:t>
      </w:r>
      <w:proofErr w:type="spellEnd"/>
      <w:r w:rsidR="0071130A" w:rsidRPr="00C55FF9">
        <w:rPr>
          <w:sz w:val="22"/>
          <w:szCs w:val="22"/>
          <w:lang w:val="sr-Latn-ME"/>
        </w:rPr>
        <w:t>-</w:t>
      </w:r>
      <w:r w:rsidRPr="00C55FF9">
        <w:rPr>
          <w:sz w:val="22"/>
          <w:szCs w:val="22"/>
          <w:lang w:val="sr-Latn-ME"/>
        </w:rPr>
        <w:t xml:space="preserve">ova krivulja PFS- a prema ocjeni ispitivača prikazana je na Slici </w:t>
      </w:r>
      <w:r w:rsidR="00612EEE" w:rsidRPr="00C55FF9">
        <w:rPr>
          <w:sz w:val="22"/>
          <w:szCs w:val="22"/>
          <w:lang w:val="sr-Latn-ME"/>
        </w:rPr>
        <w:t>2</w:t>
      </w:r>
      <w:r w:rsidRPr="00C55FF9">
        <w:rPr>
          <w:sz w:val="22"/>
          <w:szCs w:val="22"/>
          <w:lang w:val="sr-Latn-ME"/>
        </w:rPr>
        <w:t>.</w:t>
      </w:r>
    </w:p>
    <w:p w14:paraId="4141F94B" w14:textId="77777777" w:rsidR="00315514" w:rsidRPr="00C55FF9" w:rsidRDefault="00315514">
      <w:pPr>
        <w:jc w:val="both"/>
        <w:rPr>
          <w:sz w:val="22"/>
          <w:szCs w:val="22"/>
          <w:lang w:val="sr-Latn-ME"/>
        </w:rPr>
      </w:pPr>
    </w:p>
    <w:p w14:paraId="5EAB709B" w14:textId="77777777" w:rsidR="00340563" w:rsidRDefault="00340563">
      <w:pPr>
        <w:jc w:val="both"/>
        <w:rPr>
          <w:b/>
          <w:bCs/>
          <w:sz w:val="22"/>
          <w:szCs w:val="22"/>
          <w:lang w:val="sr-Latn-ME"/>
        </w:rPr>
      </w:pPr>
    </w:p>
    <w:p w14:paraId="39188444" w14:textId="77777777" w:rsidR="00340563" w:rsidRDefault="00340563">
      <w:pPr>
        <w:jc w:val="both"/>
        <w:rPr>
          <w:b/>
          <w:bCs/>
          <w:sz w:val="22"/>
          <w:szCs w:val="22"/>
          <w:lang w:val="sr-Latn-ME"/>
        </w:rPr>
      </w:pPr>
    </w:p>
    <w:p w14:paraId="30946404" w14:textId="77777777" w:rsidR="00340563" w:rsidRDefault="00340563">
      <w:pPr>
        <w:jc w:val="both"/>
        <w:rPr>
          <w:b/>
          <w:bCs/>
          <w:sz w:val="22"/>
          <w:szCs w:val="22"/>
          <w:lang w:val="sr-Latn-ME"/>
        </w:rPr>
      </w:pPr>
    </w:p>
    <w:p w14:paraId="3BA5224E" w14:textId="77777777" w:rsidR="00340563" w:rsidRDefault="00340563">
      <w:pPr>
        <w:jc w:val="both"/>
        <w:rPr>
          <w:b/>
          <w:bCs/>
          <w:sz w:val="22"/>
          <w:szCs w:val="22"/>
          <w:lang w:val="sr-Latn-ME"/>
        </w:rPr>
      </w:pPr>
    </w:p>
    <w:p w14:paraId="096FAC3D" w14:textId="77777777" w:rsidR="00340563" w:rsidRDefault="00340563">
      <w:pPr>
        <w:jc w:val="both"/>
        <w:rPr>
          <w:b/>
          <w:bCs/>
          <w:sz w:val="22"/>
          <w:szCs w:val="22"/>
          <w:lang w:val="sr-Latn-ME"/>
        </w:rPr>
      </w:pPr>
    </w:p>
    <w:p w14:paraId="55D86314" w14:textId="77777777" w:rsidR="00340563" w:rsidRDefault="00340563">
      <w:pPr>
        <w:jc w:val="both"/>
        <w:rPr>
          <w:b/>
          <w:bCs/>
          <w:sz w:val="22"/>
          <w:szCs w:val="22"/>
          <w:lang w:val="sr-Latn-ME"/>
        </w:rPr>
      </w:pPr>
    </w:p>
    <w:p w14:paraId="2D709EDE" w14:textId="77777777" w:rsidR="00340563" w:rsidRDefault="00340563">
      <w:pPr>
        <w:jc w:val="both"/>
        <w:rPr>
          <w:b/>
          <w:bCs/>
          <w:sz w:val="22"/>
          <w:szCs w:val="22"/>
          <w:lang w:val="sr-Latn-ME"/>
        </w:rPr>
      </w:pPr>
    </w:p>
    <w:p w14:paraId="15793287" w14:textId="77777777" w:rsidR="00340563" w:rsidRDefault="00340563">
      <w:pPr>
        <w:jc w:val="both"/>
        <w:rPr>
          <w:b/>
          <w:bCs/>
          <w:sz w:val="22"/>
          <w:szCs w:val="22"/>
          <w:lang w:val="sr-Latn-ME"/>
        </w:rPr>
      </w:pPr>
    </w:p>
    <w:p w14:paraId="63C92F10" w14:textId="77777777" w:rsidR="00340563" w:rsidRDefault="00340563">
      <w:pPr>
        <w:jc w:val="both"/>
        <w:rPr>
          <w:b/>
          <w:bCs/>
          <w:sz w:val="22"/>
          <w:szCs w:val="22"/>
          <w:lang w:val="sr-Latn-ME"/>
        </w:rPr>
      </w:pPr>
    </w:p>
    <w:p w14:paraId="6F296E39" w14:textId="77777777" w:rsidR="00340563" w:rsidRDefault="00340563">
      <w:pPr>
        <w:jc w:val="both"/>
        <w:rPr>
          <w:b/>
          <w:bCs/>
          <w:sz w:val="22"/>
          <w:szCs w:val="22"/>
          <w:lang w:val="sr-Latn-ME"/>
        </w:rPr>
      </w:pPr>
    </w:p>
    <w:p w14:paraId="452863A1" w14:textId="77777777" w:rsidR="00340563" w:rsidRDefault="00340563">
      <w:pPr>
        <w:jc w:val="both"/>
        <w:rPr>
          <w:b/>
          <w:bCs/>
          <w:sz w:val="22"/>
          <w:szCs w:val="22"/>
          <w:lang w:val="sr-Latn-ME"/>
        </w:rPr>
      </w:pPr>
    </w:p>
    <w:p w14:paraId="210172BD" w14:textId="77777777" w:rsidR="00340563" w:rsidRDefault="00340563">
      <w:pPr>
        <w:jc w:val="both"/>
        <w:rPr>
          <w:b/>
          <w:bCs/>
          <w:sz w:val="22"/>
          <w:szCs w:val="22"/>
          <w:lang w:val="sr-Latn-ME"/>
        </w:rPr>
      </w:pPr>
    </w:p>
    <w:p w14:paraId="4B7B4F0B" w14:textId="77777777" w:rsidR="00340563" w:rsidRDefault="00340563">
      <w:pPr>
        <w:jc w:val="both"/>
        <w:rPr>
          <w:b/>
          <w:bCs/>
          <w:sz w:val="22"/>
          <w:szCs w:val="22"/>
          <w:lang w:val="sr-Latn-ME"/>
        </w:rPr>
      </w:pPr>
    </w:p>
    <w:p w14:paraId="37E6BA11" w14:textId="77777777" w:rsidR="00340563" w:rsidRDefault="00340563">
      <w:pPr>
        <w:jc w:val="both"/>
        <w:rPr>
          <w:b/>
          <w:bCs/>
          <w:sz w:val="22"/>
          <w:szCs w:val="22"/>
          <w:lang w:val="sr-Latn-ME"/>
        </w:rPr>
      </w:pPr>
    </w:p>
    <w:p w14:paraId="2895F1AE" w14:textId="77777777" w:rsidR="00340563" w:rsidRDefault="00340563">
      <w:pPr>
        <w:jc w:val="both"/>
        <w:rPr>
          <w:b/>
          <w:bCs/>
          <w:sz w:val="22"/>
          <w:szCs w:val="22"/>
          <w:lang w:val="sr-Latn-ME"/>
        </w:rPr>
      </w:pPr>
    </w:p>
    <w:p w14:paraId="4EDA25B9" w14:textId="77777777" w:rsidR="00340563" w:rsidRDefault="00340563">
      <w:pPr>
        <w:jc w:val="both"/>
        <w:rPr>
          <w:b/>
          <w:bCs/>
          <w:sz w:val="22"/>
          <w:szCs w:val="22"/>
          <w:lang w:val="sr-Latn-ME"/>
        </w:rPr>
      </w:pPr>
    </w:p>
    <w:p w14:paraId="6FA90CEB" w14:textId="77777777" w:rsidR="00340563" w:rsidRDefault="00340563">
      <w:pPr>
        <w:jc w:val="both"/>
        <w:rPr>
          <w:b/>
          <w:bCs/>
          <w:sz w:val="22"/>
          <w:szCs w:val="22"/>
          <w:lang w:val="sr-Latn-ME"/>
        </w:rPr>
      </w:pPr>
    </w:p>
    <w:p w14:paraId="2687B77F" w14:textId="77777777" w:rsidR="00340563" w:rsidRDefault="00340563">
      <w:pPr>
        <w:jc w:val="both"/>
        <w:rPr>
          <w:b/>
          <w:bCs/>
          <w:sz w:val="22"/>
          <w:szCs w:val="22"/>
          <w:lang w:val="sr-Latn-ME"/>
        </w:rPr>
      </w:pPr>
    </w:p>
    <w:p w14:paraId="052FBA1C" w14:textId="77777777" w:rsidR="00340563" w:rsidRDefault="00340563">
      <w:pPr>
        <w:jc w:val="both"/>
        <w:rPr>
          <w:b/>
          <w:bCs/>
          <w:sz w:val="22"/>
          <w:szCs w:val="22"/>
          <w:lang w:val="sr-Latn-ME"/>
        </w:rPr>
      </w:pPr>
    </w:p>
    <w:p w14:paraId="3B0768EA" w14:textId="77777777" w:rsidR="00340563" w:rsidRDefault="00340563">
      <w:pPr>
        <w:jc w:val="both"/>
        <w:rPr>
          <w:b/>
          <w:bCs/>
          <w:sz w:val="22"/>
          <w:szCs w:val="22"/>
          <w:lang w:val="sr-Latn-ME"/>
        </w:rPr>
      </w:pPr>
    </w:p>
    <w:p w14:paraId="021D6040" w14:textId="77777777" w:rsidR="00340563" w:rsidRDefault="00340563">
      <w:pPr>
        <w:jc w:val="both"/>
        <w:rPr>
          <w:b/>
          <w:bCs/>
          <w:sz w:val="22"/>
          <w:szCs w:val="22"/>
          <w:lang w:val="sr-Latn-ME"/>
        </w:rPr>
      </w:pPr>
    </w:p>
    <w:p w14:paraId="6551D4C3" w14:textId="77777777" w:rsidR="00340563" w:rsidRDefault="00340563">
      <w:pPr>
        <w:jc w:val="both"/>
        <w:rPr>
          <w:b/>
          <w:bCs/>
          <w:sz w:val="22"/>
          <w:szCs w:val="22"/>
          <w:lang w:val="sr-Latn-ME"/>
        </w:rPr>
      </w:pPr>
    </w:p>
    <w:p w14:paraId="4D8AD8D4" w14:textId="7B401AD2" w:rsidR="00315514" w:rsidRPr="00C55FF9" w:rsidRDefault="00315514">
      <w:pPr>
        <w:jc w:val="both"/>
        <w:rPr>
          <w:b/>
          <w:bCs/>
          <w:sz w:val="22"/>
          <w:szCs w:val="22"/>
          <w:lang w:val="sr-Latn-ME"/>
        </w:rPr>
      </w:pPr>
      <w:r w:rsidRPr="00C55FF9">
        <w:rPr>
          <w:b/>
          <w:bCs/>
          <w:sz w:val="22"/>
          <w:szCs w:val="22"/>
          <w:lang w:val="sr-Latn-ME"/>
        </w:rPr>
        <w:lastRenderedPageBreak/>
        <w:t xml:space="preserve">Tabela </w:t>
      </w:r>
      <w:r w:rsidR="00612EEE" w:rsidRPr="00C55FF9">
        <w:rPr>
          <w:b/>
          <w:bCs/>
          <w:sz w:val="22"/>
          <w:szCs w:val="22"/>
          <w:lang w:val="sr-Latn-ME"/>
        </w:rPr>
        <w:t xml:space="preserve">5 </w:t>
      </w:r>
      <w:r w:rsidRPr="00C55FF9">
        <w:rPr>
          <w:b/>
          <w:bCs/>
          <w:sz w:val="22"/>
          <w:szCs w:val="22"/>
          <w:lang w:val="sr-Latn-ME"/>
        </w:rPr>
        <w:t>Sažetak rezultata efikasnosti iz ispitivanja BO28984 (ALEX)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4"/>
        <w:gridCol w:w="2491"/>
        <w:gridCol w:w="2491"/>
      </w:tblGrid>
      <w:tr w:rsidR="00315514" w:rsidRPr="00C55FF9" w14:paraId="68AC9487" w14:textId="77777777" w:rsidTr="00F00F62">
        <w:trPr>
          <w:trHeight w:val="699"/>
          <w:tblHeader/>
        </w:trPr>
        <w:tc>
          <w:tcPr>
            <w:tcW w:w="3874" w:type="dxa"/>
            <w:shd w:val="clear" w:color="auto" w:fill="auto"/>
            <w:vAlign w:val="center"/>
          </w:tcPr>
          <w:p w14:paraId="25F31AA0" w14:textId="77777777" w:rsidR="00315514" w:rsidRPr="00C55FF9" w:rsidRDefault="00315514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2491" w:type="dxa"/>
            <w:shd w:val="clear" w:color="auto" w:fill="auto"/>
            <w:vAlign w:val="center"/>
          </w:tcPr>
          <w:p w14:paraId="7A513421" w14:textId="77777777" w:rsidR="00315514" w:rsidRPr="00C55FF9" w:rsidRDefault="00315514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sr-Latn-ME"/>
              </w:rPr>
            </w:pPr>
            <w:proofErr w:type="spellStart"/>
            <w:r w:rsidRPr="00C55FF9">
              <w:rPr>
                <w:b/>
                <w:sz w:val="22"/>
                <w:szCs w:val="22"/>
                <w:lang w:val="sr-Latn-ME"/>
              </w:rPr>
              <w:t>Krizotinib</w:t>
            </w:r>
            <w:proofErr w:type="spellEnd"/>
          </w:p>
          <w:p w14:paraId="1849C52F" w14:textId="77777777" w:rsidR="00315514" w:rsidRPr="00C55FF9" w:rsidRDefault="00315514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sr-Latn-ME"/>
              </w:rPr>
            </w:pPr>
            <w:r w:rsidRPr="00C55FF9">
              <w:rPr>
                <w:b/>
                <w:sz w:val="22"/>
                <w:szCs w:val="22"/>
                <w:lang w:val="sr-Latn-ME"/>
              </w:rPr>
              <w:t>N=151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611E64D4" w14:textId="77777777" w:rsidR="00315514" w:rsidRPr="00C55FF9" w:rsidRDefault="00315514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sr-Latn-ME"/>
              </w:rPr>
            </w:pPr>
            <w:proofErr w:type="spellStart"/>
            <w:r w:rsidRPr="00C55FF9">
              <w:rPr>
                <w:b/>
                <w:sz w:val="22"/>
                <w:szCs w:val="22"/>
                <w:lang w:val="sr-Latn-ME"/>
              </w:rPr>
              <w:t>Alecensa</w:t>
            </w:r>
            <w:proofErr w:type="spellEnd"/>
          </w:p>
          <w:p w14:paraId="660F012A" w14:textId="77777777" w:rsidR="00315514" w:rsidRPr="00C55FF9" w:rsidRDefault="00315514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sr-Latn-ME"/>
              </w:rPr>
            </w:pPr>
            <w:r w:rsidRPr="00C55FF9">
              <w:rPr>
                <w:b/>
                <w:sz w:val="22"/>
                <w:szCs w:val="22"/>
                <w:lang w:val="sr-Latn-ME"/>
              </w:rPr>
              <w:t>N=152</w:t>
            </w:r>
          </w:p>
        </w:tc>
      </w:tr>
      <w:tr w:rsidR="00315514" w:rsidRPr="00C55FF9" w14:paraId="574DB2AF" w14:textId="77777777" w:rsidTr="00F00F62">
        <w:trPr>
          <w:trHeight w:val="695"/>
        </w:trPr>
        <w:tc>
          <w:tcPr>
            <w:tcW w:w="38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CAEAF1" w14:textId="77777777" w:rsidR="00315514" w:rsidRPr="00C55FF9" w:rsidRDefault="00315514" w:rsidP="005332DE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sr-Latn-ME"/>
              </w:rPr>
            </w:pPr>
            <w:proofErr w:type="spellStart"/>
            <w:r w:rsidRPr="00C55FF9">
              <w:rPr>
                <w:b/>
                <w:sz w:val="22"/>
                <w:szCs w:val="22"/>
                <w:lang w:val="sr-Latn-ME" w:eastAsia="en-GB"/>
              </w:rPr>
              <w:t>Medijana</w:t>
            </w:r>
            <w:proofErr w:type="spellEnd"/>
            <w:r w:rsidRPr="00C55FF9">
              <w:rPr>
                <w:b/>
                <w:sz w:val="22"/>
                <w:szCs w:val="22"/>
                <w:lang w:val="sr-Latn-ME" w:eastAsia="en-GB"/>
              </w:rPr>
              <w:t xml:space="preserve"> trajanja praćenja (mjeseci)</w:t>
            </w:r>
          </w:p>
        </w:tc>
        <w:tc>
          <w:tcPr>
            <w:tcW w:w="24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A3E89B" w14:textId="77777777" w:rsidR="00315514" w:rsidRPr="00C55FF9" w:rsidRDefault="00315514" w:rsidP="005332DE">
            <w:pPr>
              <w:keepNext/>
              <w:keepLines/>
              <w:jc w:val="both"/>
              <w:rPr>
                <w:sz w:val="22"/>
                <w:szCs w:val="22"/>
                <w:lang w:val="sr-Latn-ME" w:eastAsia="en-GB"/>
              </w:rPr>
            </w:pPr>
            <w:r w:rsidRPr="00C55FF9">
              <w:rPr>
                <w:sz w:val="22"/>
                <w:szCs w:val="22"/>
                <w:lang w:val="sr-Latn-ME" w:eastAsia="en-GB"/>
              </w:rPr>
              <w:t>17,6</w:t>
            </w:r>
          </w:p>
          <w:p w14:paraId="391F5FF8" w14:textId="77777777" w:rsidR="00315514" w:rsidRPr="00C55FF9" w:rsidRDefault="00315514" w:rsidP="005332DE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 w:eastAsia="en-GB"/>
              </w:rPr>
              <w:t>(raspon: 0,3 – 27,0)</w:t>
            </w:r>
          </w:p>
        </w:tc>
        <w:tc>
          <w:tcPr>
            <w:tcW w:w="24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B188E3" w14:textId="77777777" w:rsidR="00315514" w:rsidRPr="00C55FF9" w:rsidRDefault="00315514">
            <w:pPr>
              <w:keepNext/>
              <w:keepLines/>
              <w:jc w:val="both"/>
              <w:rPr>
                <w:sz w:val="22"/>
                <w:szCs w:val="22"/>
                <w:lang w:val="sr-Latn-ME" w:eastAsia="en-GB"/>
              </w:rPr>
            </w:pPr>
            <w:r w:rsidRPr="00C55FF9">
              <w:rPr>
                <w:sz w:val="22"/>
                <w:szCs w:val="22"/>
                <w:lang w:val="sr-Latn-ME" w:eastAsia="en-GB"/>
              </w:rPr>
              <w:t>18,6</w:t>
            </w:r>
          </w:p>
          <w:p w14:paraId="4CDD0D22" w14:textId="77777777" w:rsidR="00315514" w:rsidRPr="00C55FF9" w:rsidRDefault="00315514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 w:eastAsia="en-GB"/>
              </w:rPr>
              <w:t>(raspon: 0,5 – 29,0)</w:t>
            </w:r>
          </w:p>
        </w:tc>
      </w:tr>
      <w:tr w:rsidR="00315514" w:rsidRPr="00C55FF9" w14:paraId="4E3B9003" w14:textId="77777777" w:rsidTr="00F00F62">
        <w:tc>
          <w:tcPr>
            <w:tcW w:w="3874" w:type="dxa"/>
            <w:tcBorders>
              <w:bottom w:val="nil"/>
            </w:tcBorders>
            <w:shd w:val="clear" w:color="auto" w:fill="auto"/>
          </w:tcPr>
          <w:p w14:paraId="5ACCBB8A" w14:textId="77777777" w:rsidR="00315514" w:rsidRPr="00C55FF9" w:rsidRDefault="00315514" w:rsidP="005332DE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sr-Latn-ME"/>
              </w:rPr>
            </w:pPr>
            <w:r w:rsidRPr="00C55FF9">
              <w:rPr>
                <w:b/>
                <w:sz w:val="22"/>
                <w:szCs w:val="22"/>
                <w:lang w:val="sr-Latn-ME"/>
              </w:rPr>
              <w:t>Primarni parametar efikasnosti</w:t>
            </w:r>
          </w:p>
          <w:p w14:paraId="7B438069" w14:textId="77777777" w:rsidR="00315514" w:rsidRPr="00C55FF9" w:rsidRDefault="00315514" w:rsidP="005332DE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2491" w:type="dxa"/>
            <w:tcBorders>
              <w:bottom w:val="nil"/>
            </w:tcBorders>
            <w:shd w:val="clear" w:color="auto" w:fill="auto"/>
          </w:tcPr>
          <w:p w14:paraId="67A22FD5" w14:textId="77777777" w:rsidR="00315514" w:rsidRPr="00C55FF9" w:rsidRDefault="00315514" w:rsidP="005332DE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2491" w:type="dxa"/>
            <w:tcBorders>
              <w:bottom w:val="nil"/>
            </w:tcBorders>
            <w:shd w:val="clear" w:color="auto" w:fill="auto"/>
          </w:tcPr>
          <w:p w14:paraId="5411E99A" w14:textId="77777777" w:rsidR="00315514" w:rsidRPr="00C55FF9" w:rsidRDefault="00315514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315514" w:rsidRPr="00C55FF9" w14:paraId="2265A440" w14:textId="77777777" w:rsidTr="00F00F62">
        <w:trPr>
          <w:trHeight w:val="949"/>
        </w:trPr>
        <w:tc>
          <w:tcPr>
            <w:tcW w:w="3874" w:type="dxa"/>
            <w:tcBorders>
              <w:top w:val="nil"/>
              <w:bottom w:val="nil"/>
            </w:tcBorders>
            <w:shd w:val="clear" w:color="auto" w:fill="auto"/>
          </w:tcPr>
          <w:p w14:paraId="5E109F7A" w14:textId="77777777" w:rsidR="00315514" w:rsidRPr="00C55FF9" w:rsidRDefault="00315514" w:rsidP="005332DE">
            <w:pPr>
              <w:keepNext/>
              <w:keepLines/>
              <w:jc w:val="both"/>
              <w:rPr>
                <w:rFonts w:eastAsia="MS Mincho"/>
                <w:sz w:val="22"/>
                <w:szCs w:val="22"/>
                <w:lang w:val="sr-Latn-ME" w:eastAsia="en-GB"/>
              </w:rPr>
            </w:pPr>
            <w:r w:rsidRPr="00C55FF9">
              <w:rPr>
                <w:rFonts w:eastAsia="MS Mincho"/>
                <w:sz w:val="22"/>
                <w:szCs w:val="22"/>
                <w:lang w:val="sr-Latn-ME" w:eastAsia="en-GB"/>
              </w:rPr>
              <w:t xml:space="preserve">PFS (ispitivač) </w:t>
            </w:r>
          </w:p>
          <w:p w14:paraId="3EC2E3BC" w14:textId="77777777" w:rsidR="00315514" w:rsidRPr="00C55FF9" w:rsidRDefault="00315514" w:rsidP="005332DE">
            <w:pPr>
              <w:keepNext/>
              <w:keepLines/>
              <w:ind w:left="342"/>
              <w:jc w:val="both"/>
              <w:rPr>
                <w:rFonts w:eastAsia="MS Mincho"/>
                <w:sz w:val="22"/>
                <w:szCs w:val="22"/>
                <w:lang w:val="sr-Latn-ME" w:eastAsia="en-GB"/>
              </w:rPr>
            </w:pPr>
            <w:r w:rsidRPr="00C55FF9">
              <w:rPr>
                <w:rFonts w:eastAsia="MS Mincho"/>
                <w:color w:val="000000"/>
                <w:sz w:val="22"/>
                <w:szCs w:val="22"/>
                <w:lang w:val="sr-Latn-ME" w:eastAsia="en-GB"/>
              </w:rPr>
              <w:t>Broj pacijenata sa događajem,</w:t>
            </w:r>
            <w:r w:rsidRPr="00C55FF9">
              <w:rPr>
                <w:rFonts w:eastAsia="MS Mincho"/>
                <w:sz w:val="22"/>
                <w:szCs w:val="22"/>
                <w:lang w:val="sr-Latn-ME" w:eastAsia="en-GB"/>
              </w:rPr>
              <w:t xml:space="preserve"> n (%)</w:t>
            </w:r>
          </w:p>
          <w:p w14:paraId="55A78A06" w14:textId="77777777" w:rsidR="00315514" w:rsidRPr="00C55FF9" w:rsidRDefault="00315514" w:rsidP="005332DE">
            <w:pPr>
              <w:keepNext/>
              <w:keepLines/>
              <w:ind w:left="342"/>
              <w:jc w:val="both"/>
              <w:rPr>
                <w:rFonts w:eastAsia="MS Mincho"/>
                <w:sz w:val="22"/>
                <w:szCs w:val="22"/>
                <w:lang w:val="sr-Latn-ME" w:eastAsia="en-GB"/>
              </w:rPr>
            </w:pPr>
            <w:proofErr w:type="spellStart"/>
            <w:r w:rsidRPr="00C55FF9">
              <w:rPr>
                <w:rFonts w:eastAsia="MS Mincho"/>
                <w:sz w:val="22"/>
                <w:szCs w:val="22"/>
                <w:lang w:val="sr-Latn-ME" w:eastAsia="en-GB"/>
              </w:rPr>
              <w:t>Medijana</w:t>
            </w:r>
            <w:proofErr w:type="spellEnd"/>
            <w:r w:rsidRPr="00C55FF9">
              <w:rPr>
                <w:rFonts w:eastAsia="MS Mincho"/>
                <w:sz w:val="22"/>
                <w:szCs w:val="22"/>
                <w:lang w:val="sr-Latn-ME" w:eastAsia="en-GB"/>
              </w:rPr>
              <w:t xml:space="preserve"> (mjeseci)</w:t>
            </w:r>
          </w:p>
          <w:p w14:paraId="1766E325" w14:textId="77777777" w:rsidR="00315514" w:rsidRPr="00C55FF9" w:rsidRDefault="00315514">
            <w:pPr>
              <w:keepNext/>
              <w:keepLines/>
              <w:ind w:left="342"/>
              <w:jc w:val="both"/>
              <w:rPr>
                <w:rFonts w:eastAsia="MS Mincho"/>
                <w:sz w:val="22"/>
                <w:szCs w:val="22"/>
                <w:lang w:val="sr-Latn-ME" w:eastAsia="en-GB"/>
              </w:rPr>
            </w:pPr>
            <w:r w:rsidRPr="00C55FF9">
              <w:rPr>
                <w:rFonts w:eastAsia="MS Mincho"/>
                <w:sz w:val="22"/>
                <w:szCs w:val="22"/>
                <w:lang w:val="sr-Latn-ME" w:eastAsia="en-GB"/>
              </w:rPr>
              <w:t>[95% CI]</w:t>
            </w:r>
          </w:p>
        </w:tc>
        <w:tc>
          <w:tcPr>
            <w:tcW w:w="2491" w:type="dxa"/>
            <w:tcBorders>
              <w:top w:val="nil"/>
              <w:bottom w:val="nil"/>
            </w:tcBorders>
            <w:shd w:val="clear" w:color="auto" w:fill="auto"/>
          </w:tcPr>
          <w:p w14:paraId="6124C98C" w14:textId="77777777" w:rsidR="00315514" w:rsidRPr="00C55FF9" w:rsidRDefault="00315514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</w:p>
          <w:p w14:paraId="5B54E829" w14:textId="77777777" w:rsidR="00315514" w:rsidRPr="00C55FF9" w:rsidRDefault="00315514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102 (68%)</w:t>
            </w:r>
          </w:p>
          <w:p w14:paraId="635B40BD" w14:textId="77777777" w:rsidR="00315514" w:rsidRPr="00C55FF9" w:rsidRDefault="00315514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 xml:space="preserve">11,1 </w:t>
            </w:r>
          </w:p>
          <w:p w14:paraId="3ECF7651" w14:textId="77777777" w:rsidR="00315514" w:rsidRPr="00C55FF9" w:rsidRDefault="00315514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[9,1; 13,1]</w:t>
            </w:r>
          </w:p>
        </w:tc>
        <w:tc>
          <w:tcPr>
            <w:tcW w:w="2491" w:type="dxa"/>
            <w:tcBorders>
              <w:top w:val="nil"/>
              <w:bottom w:val="nil"/>
            </w:tcBorders>
            <w:shd w:val="clear" w:color="auto" w:fill="auto"/>
          </w:tcPr>
          <w:p w14:paraId="37FACB3B" w14:textId="77777777" w:rsidR="00315514" w:rsidRPr="00C55FF9" w:rsidRDefault="00315514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</w:p>
          <w:p w14:paraId="2B536D0D" w14:textId="77777777" w:rsidR="00315514" w:rsidRPr="00C55FF9" w:rsidRDefault="00315514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62 (41%)</w:t>
            </w:r>
          </w:p>
          <w:p w14:paraId="3A8B64AA" w14:textId="77777777" w:rsidR="00315514" w:rsidRPr="00C55FF9" w:rsidRDefault="00315514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NP</w:t>
            </w:r>
          </w:p>
          <w:p w14:paraId="10A1988A" w14:textId="77777777" w:rsidR="00315514" w:rsidRPr="00C55FF9" w:rsidRDefault="00315514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[17,7; NP]</w:t>
            </w:r>
          </w:p>
        </w:tc>
      </w:tr>
      <w:tr w:rsidR="00315514" w:rsidRPr="00C55FF9" w14:paraId="51CF58A8" w14:textId="77777777" w:rsidTr="00F00F62">
        <w:tc>
          <w:tcPr>
            <w:tcW w:w="38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5AF4FB" w14:textId="77777777" w:rsidR="00315514" w:rsidRPr="00C55FF9" w:rsidRDefault="00315514" w:rsidP="005332DE">
            <w:pPr>
              <w:keepNext/>
              <w:keepLines/>
              <w:ind w:left="342"/>
              <w:jc w:val="both"/>
              <w:rPr>
                <w:rFonts w:eastAsia="MS Mincho"/>
                <w:sz w:val="22"/>
                <w:szCs w:val="22"/>
                <w:lang w:val="sr-Latn-ME" w:eastAsia="en-GB"/>
              </w:rPr>
            </w:pPr>
          </w:p>
          <w:p w14:paraId="2C7510D5" w14:textId="77777777" w:rsidR="00315514" w:rsidRPr="00C55FF9" w:rsidRDefault="00315514" w:rsidP="005332DE">
            <w:pPr>
              <w:keepNext/>
              <w:keepLines/>
              <w:ind w:left="342"/>
              <w:jc w:val="both"/>
              <w:rPr>
                <w:rFonts w:eastAsia="MS Mincho"/>
                <w:sz w:val="22"/>
                <w:szCs w:val="22"/>
                <w:lang w:val="sr-Latn-ME" w:eastAsia="en-GB"/>
              </w:rPr>
            </w:pPr>
            <w:r w:rsidRPr="00C55FF9">
              <w:rPr>
                <w:rFonts w:eastAsia="MS Mincho"/>
                <w:sz w:val="22"/>
                <w:szCs w:val="22"/>
                <w:lang w:val="sr-Latn-ME" w:eastAsia="en-GB"/>
              </w:rPr>
              <w:t>HR</w:t>
            </w:r>
          </w:p>
          <w:p w14:paraId="22139871" w14:textId="77777777" w:rsidR="00315514" w:rsidRPr="00C55FF9" w:rsidRDefault="00315514" w:rsidP="005332DE">
            <w:pPr>
              <w:keepNext/>
              <w:keepLines/>
              <w:ind w:left="342"/>
              <w:jc w:val="both"/>
              <w:rPr>
                <w:rFonts w:eastAsia="MS Mincho"/>
                <w:sz w:val="22"/>
                <w:szCs w:val="22"/>
                <w:lang w:val="sr-Latn-ME" w:eastAsia="en-GB"/>
              </w:rPr>
            </w:pPr>
            <w:r w:rsidRPr="00C55FF9">
              <w:rPr>
                <w:rFonts w:eastAsia="MS Mincho"/>
                <w:sz w:val="22"/>
                <w:szCs w:val="22"/>
                <w:lang w:val="sr-Latn-ME" w:eastAsia="en-GB"/>
              </w:rPr>
              <w:t>[95% CI]</w:t>
            </w:r>
          </w:p>
          <w:p w14:paraId="64CBF174" w14:textId="425BBFB2" w:rsidR="00315514" w:rsidRPr="00C55FF9" w:rsidRDefault="00315514">
            <w:pPr>
              <w:keepNext/>
              <w:keepLines/>
              <w:ind w:left="342"/>
              <w:jc w:val="both"/>
              <w:rPr>
                <w:rFonts w:eastAsia="MS Mincho"/>
                <w:sz w:val="22"/>
                <w:szCs w:val="22"/>
                <w:lang w:val="sr-Latn-ME" w:eastAsia="en-GB"/>
              </w:rPr>
            </w:pPr>
            <w:r w:rsidRPr="00C55FF9">
              <w:rPr>
                <w:rFonts w:eastAsia="MS Mincho"/>
                <w:color w:val="000000"/>
                <w:sz w:val="22"/>
                <w:szCs w:val="22"/>
                <w:lang w:val="sr-Latn-ME" w:eastAsia="en-GB"/>
              </w:rPr>
              <w:t>Stratifi</w:t>
            </w:r>
            <w:r w:rsidR="009D3E2C" w:rsidRPr="00C55FF9">
              <w:rPr>
                <w:rFonts w:eastAsia="MS Mincho"/>
                <w:color w:val="000000"/>
                <w:sz w:val="22"/>
                <w:szCs w:val="22"/>
                <w:lang w:val="sr-Latn-ME" w:eastAsia="en-GB"/>
              </w:rPr>
              <w:t>kovana</w:t>
            </w:r>
            <w:r w:rsidRPr="00C55FF9">
              <w:rPr>
                <w:rFonts w:eastAsia="MS Mincho"/>
                <w:color w:val="000000"/>
                <w:sz w:val="22"/>
                <w:szCs w:val="22"/>
                <w:lang w:val="sr-Latn-ME" w:eastAsia="en-GB"/>
              </w:rPr>
              <w:t xml:space="preserve"> log-rang p-vrijednost</w:t>
            </w:r>
          </w:p>
          <w:p w14:paraId="7EFAD723" w14:textId="77777777" w:rsidR="00315514" w:rsidRPr="00C55FF9" w:rsidRDefault="00315514">
            <w:pPr>
              <w:keepNext/>
              <w:keepLines/>
              <w:ind w:left="342"/>
              <w:jc w:val="both"/>
              <w:rPr>
                <w:rFonts w:eastAsia="MS Mincho"/>
                <w:sz w:val="22"/>
                <w:szCs w:val="22"/>
                <w:lang w:val="sr-Latn-ME" w:eastAsia="en-GB"/>
              </w:rPr>
            </w:pPr>
          </w:p>
        </w:tc>
        <w:tc>
          <w:tcPr>
            <w:tcW w:w="498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81C5E69" w14:textId="77777777" w:rsidR="00315514" w:rsidRPr="00C55FF9" w:rsidRDefault="00315514" w:rsidP="00A22EE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ME"/>
              </w:rPr>
            </w:pPr>
          </w:p>
          <w:p w14:paraId="735ED65B" w14:textId="77777777" w:rsidR="00315514" w:rsidRPr="00C55FF9" w:rsidRDefault="00315514" w:rsidP="00A22EE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0,47</w:t>
            </w:r>
          </w:p>
          <w:p w14:paraId="185256C6" w14:textId="77777777" w:rsidR="00315514" w:rsidRPr="00C55FF9" w:rsidRDefault="00315514" w:rsidP="00A22EE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[0,34; 0,65]</w:t>
            </w:r>
          </w:p>
          <w:p w14:paraId="29D7AB32" w14:textId="77777777" w:rsidR="00315514" w:rsidRPr="00C55FF9" w:rsidRDefault="00315514" w:rsidP="00A22EE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p &lt;0,0001</w:t>
            </w:r>
          </w:p>
        </w:tc>
      </w:tr>
      <w:tr w:rsidR="00315514" w:rsidRPr="00C55FF9" w14:paraId="0FB803FA" w14:textId="77777777" w:rsidTr="00F00F62">
        <w:tc>
          <w:tcPr>
            <w:tcW w:w="3874" w:type="dxa"/>
            <w:tcBorders>
              <w:bottom w:val="nil"/>
            </w:tcBorders>
            <w:shd w:val="clear" w:color="auto" w:fill="auto"/>
          </w:tcPr>
          <w:p w14:paraId="1A89076A" w14:textId="77777777" w:rsidR="00315514" w:rsidRPr="00C55FF9" w:rsidRDefault="00315514" w:rsidP="005332DE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sr-Latn-ME"/>
              </w:rPr>
            </w:pPr>
            <w:r w:rsidRPr="00C55FF9">
              <w:rPr>
                <w:b/>
                <w:sz w:val="22"/>
                <w:szCs w:val="22"/>
                <w:lang w:val="sr-Latn-ME"/>
              </w:rPr>
              <w:t>Sekundarni parametri efikasnosti</w:t>
            </w:r>
          </w:p>
          <w:p w14:paraId="15EE33F1" w14:textId="77777777" w:rsidR="00315514" w:rsidRPr="00C55FF9" w:rsidRDefault="00315514" w:rsidP="005332DE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2491" w:type="dxa"/>
            <w:tcBorders>
              <w:bottom w:val="nil"/>
            </w:tcBorders>
            <w:shd w:val="clear" w:color="auto" w:fill="auto"/>
          </w:tcPr>
          <w:p w14:paraId="6E4B747F" w14:textId="77777777" w:rsidR="00315514" w:rsidRPr="00C55FF9" w:rsidRDefault="00315514" w:rsidP="005332DE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2491" w:type="dxa"/>
            <w:tcBorders>
              <w:bottom w:val="nil"/>
            </w:tcBorders>
            <w:shd w:val="clear" w:color="auto" w:fill="auto"/>
          </w:tcPr>
          <w:p w14:paraId="5FC12512" w14:textId="77777777" w:rsidR="00315514" w:rsidRPr="00C55FF9" w:rsidRDefault="00315514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315514" w:rsidRPr="00C55FF9" w14:paraId="1DAE6A19" w14:textId="77777777" w:rsidTr="00F00F62">
        <w:tc>
          <w:tcPr>
            <w:tcW w:w="3874" w:type="dxa"/>
            <w:tcBorders>
              <w:top w:val="nil"/>
              <w:bottom w:val="nil"/>
            </w:tcBorders>
            <w:shd w:val="clear" w:color="auto" w:fill="auto"/>
          </w:tcPr>
          <w:p w14:paraId="217D3888" w14:textId="77777777" w:rsidR="00315514" w:rsidRPr="00C55FF9" w:rsidRDefault="00315514" w:rsidP="005332DE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PFS (IRC)*</w:t>
            </w:r>
          </w:p>
          <w:p w14:paraId="5BEE8169" w14:textId="77777777" w:rsidR="00315514" w:rsidRPr="00C55FF9" w:rsidRDefault="00315514" w:rsidP="005332DE">
            <w:pPr>
              <w:keepNext/>
              <w:keepLines/>
              <w:autoSpaceDE w:val="0"/>
              <w:autoSpaceDN w:val="0"/>
              <w:adjustRightInd w:val="0"/>
              <w:ind w:left="270" w:firstLine="90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Broj pacijenata sa događajem, n (%)</w:t>
            </w:r>
          </w:p>
          <w:p w14:paraId="67E78856" w14:textId="77777777" w:rsidR="00315514" w:rsidRPr="00C55FF9" w:rsidRDefault="00315514" w:rsidP="005332DE">
            <w:pPr>
              <w:keepNext/>
              <w:keepLines/>
              <w:autoSpaceDE w:val="0"/>
              <w:autoSpaceDN w:val="0"/>
              <w:adjustRightInd w:val="0"/>
              <w:ind w:left="432" w:hanging="72"/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C55FF9">
              <w:rPr>
                <w:rFonts w:eastAsia="MS Mincho"/>
                <w:sz w:val="22"/>
                <w:szCs w:val="22"/>
                <w:lang w:val="sr-Latn-ME" w:eastAsia="en-GB"/>
              </w:rPr>
              <w:t>Medijana</w:t>
            </w:r>
            <w:proofErr w:type="spellEnd"/>
            <w:r w:rsidRPr="00C55FF9">
              <w:rPr>
                <w:rFonts w:eastAsia="MS Mincho"/>
                <w:sz w:val="22"/>
                <w:szCs w:val="22"/>
                <w:lang w:val="sr-Latn-ME" w:eastAsia="en-GB"/>
              </w:rPr>
              <w:t xml:space="preserve"> (mjeseci)</w:t>
            </w:r>
          </w:p>
          <w:p w14:paraId="38663A5D" w14:textId="77777777" w:rsidR="00315514" w:rsidRPr="00C55FF9" w:rsidRDefault="00315514">
            <w:pPr>
              <w:keepNext/>
              <w:keepLines/>
              <w:autoSpaceDE w:val="0"/>
              <w:autoSpaceDN w:val="0"/>
              <w:adjustRightInd w:val="0"/>
              <w:ind w:left="432" w:hanging="72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[95% CI]</w:t>
            </w:r>
          </w:p>
        </w:tc>
        <w:tc>
          <w:tcPr>
            <w:tcW w:w="2491" w:type="dxa"/>
            <w:tcBorders>
              <w:top w:val="nil"/>
              <w:bottom w:val="nil"/>
            </w:tcBorders>
            <w:shd w:val="clear" w:color="auto" w:fill="auto"/>
          </w:tcPr>
          <w:p w14:paraId="44D9C392" w14:textId="77777777" w:rsidR="00315514" w:rsidRPr="00C55FF9" w:rsidRDefault="00315514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</w:p>
          <w:p w14:paraId="7130A44F" w14:textId="77777777" w:rsidR="00315514" w:rsidRPr="00C55FF9" w:rsidRDefault="00315514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92 (61%)</w:t>
            </w:r>
          </w:p>
          <w:p w14:paraId="721C5698" w14:textId="77777777" w:rsidR="00315514" w:rsidRPr="00C55FF9" w:rsidRDefault="00315514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10,4</w:t>
            </w:r>
          </w:p>
          <w:p w14:paraId="4432F4A3" w14:textId="77777777" w:rsidR="00315514" w:rsidRPr="00C55FF9" w:rsidRDefault="00315514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[7,7; 14,6]</w:t>
            </w:r>
          </w:p>
        </w:tc>
        <w:tc>
          <w:tcPr>
            <w:tcW w:w="2491" w:type="dxa"/>
            <w:tcBorders>
              <w:top w:val="nil"/>
              <w:bottom w:val="nil"/>
            </w:tcBorders>
            <w:shd w:val="clear" w:color="auto" w:fill="auto"/>
          </w:tcPr>
          <w:p w14:paraId="71DFEEF3" w14:textId="77777777" w:rsidR="00315514" w:rsidRPr="00C55FF9" w:rsidRDefault="00315514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</w:p>
          <w:p w14:paraId="36DEC309" w14:textId="77777777" w:rsidR="00315514" w:rsidRPr="00C55FF9" w:rsidRDefault="00315514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63 (41%)</w:t>
            </w:r>
          </w:p>
          <w:p w14:paraId="1AECF355" w14:textId="77777777" w:rsidR="00315514" w:rsidRPr="00C55FF9" w:rsidRDefault="00315514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25,7</w:t>
            </w:r>
          </w:p>
          <w:p w14:paraId="0F3FCD29" w14:textId="77777777" w:rsidR="00315514" w:rsidRPr="00C55FF9" w:rsidRDefault="00315514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[19,9; NP]</w:t>
            </w:r>
          </w:p>
        </w:tc>
      </w:tr>
      <w:tr w:rsidR="00315514" w:rsidRPr="00C55FF9" w14:paraId="41F893D4" w14:textId="77777777" w:rsidTr="00F00F62">
        <w:tc>
          <w:tcPr>
            <w:tcW w:w="38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291082" w14:textId="77777777" w:rsidR="00315514" w:rsidRPr="00C55FF9" w:rsidRDefault="00315514" w:rsidP="005332DE">
            <w:pPr>
              <w:keepNext/>
              <w:keepLines/>
              <w:ind w:left="342"/>
              <w:jc w:val="both"/>
              <w:rPr>
                <w:rFonts w:eastAsia="MS Mincho"/>
                <w:sz w:val="22"/>
                <w:szCs w:val="22"/>
                <w:lang w:val="sr-Latn-ME" w:eastAsia="en-GB"/>
              </w:rPr>
            </w:pPr>
          </w:p>
          <w:p w14:paraId="0D6B1363" w14:textId="77777777" w:rsidR="00315514" w:rsidRPr="00C55FF9" w:rsidRDefault="00315514" w:rsidP="005332DE">
            <w:pPr>
              <w:keepNext/>
              <w:keepLines/>
              <w:ind w:left="342"/>
              <w:jc w:val="both"/>
              <w:rPr>
                <w:rFonts w:eastAsia="MS Mincho"/>
                <w:sz w:val="22"/>
                <w:szCs w:val="22"/>
                <w:lang w:val="sr-Latn-ME" w:eastAsia="en-GB"/>
              </w:rPr>
            </w:pPr>
            <w:r w:rsidRPr="00C55FF9">
              <w:rPr>
                <w:rFonts w:eastAsia="MS Mincho"/>
                <w:sz w:val="22"/>
                <w:szCs w:val="22"/>
                <w:lang w:val="sr-Latn-ME" w:eastAsia="en-GB"/>
              </w:rPr>
              <w:t>HR</w:t>
            </w:r>
          </w:p>
          <w:p w14:paraId="5FD36D5E" w14:textId="77777777" w:rsidR="00315514" w:rsidRPr="00C55FF9" w:rsidRDefault="00315514" w:rsidP="005332DE">
            <w:pPr>
              <w:keepNext/>
              <w:keepLines/>
              <w:ind w:left="342"/>
              <w:jc w:val="both"/>
              <w:rPr>
                <w:rFonts w:eastAsia="MS Mincho"/>
                <w:sz w:val="22"/>
                <w:szCs w:val="22"/>
                <w:lang w:val="sr-Latn-ME" w:eastAsia="en-GB"/>
              </w:rPr>
            </w:pPr>
            <w:r w:rsidRPr="00C55FF9">
              <w:rPr>
                <w:rFonts w:eastAsia="MS Mincho"/>
                <w:sz w:val="22"/>
                <w:szCs w:val="22"/>
                <w:lang w:val="sr-Latn-ME" w:eastAsia="en-GB"/>
              </w:rPr>
              <w:t>[95% CI]</w:t>
            </w:r>
          </w:p>
          <w:p w14:paraId="4D179606" w14:textId="54D5DC2A" w:rsidR="00315514" w:rsidRPr="00C55FF9" w:rsidRDefault="00315514">
            <w:pPr>
              <w:keepNext/>
              <w:keepLines/>
              <w:ind w:left="342"/>
              <w:jc w:val="both"/>
              <w:rPr>
                <w:rFonts w:eastAsia="MS Mincho"/>
                <w:sz w:val="22"/>
                <w:szCs w:val="22"/>
                <w:lang w:val="sr-Latn-ME" w:eastAsia="en-GB"/>
              </w:rPr>
            </w:pPr>
            <w:r w:rsidRPr="00C55FF9">
              <w:rPr>
                <w:rFonts w:eastAsia="MS Mincho"/>
                <w:color w:val="000000"/>
                <w:sz w:val="22"/>
                <w:szCs w:val="22"/>
                <w:lang w:val="sr-Latn-ME" w:eastAsia="en-GB"/>
              </w:rPr>
              <w:t>Stratifi</w:t>
            </w:r>
            <w:r w:rsidR="009D3E2C" w:rsidRPr="00C55FF9">
              <w:rPr>
                <w:rFonts w:eastAsia="MS Mincho"/>
                <w:color w:val="000000"/>
                <w:sz w:val="22"/>
                <w:szCs w:val="22"/>
                <w:lang w:val="sr-Latn-ME" w:eastAsia="en-GB"/>
              </w:rPr>
              <w:t>kovana</w:t>
            </w:r>
            <w:r w:rsidRPr="00C55FF9">
              <w:rPr>
                <w:rFonts w:eastAsia="MS Mincho"/>
                <w:color w:val="000000"/>
                <w:sz w:val="22"/>
                <w:szCs w:val="22"/>
                <w:lang w:val="sr-Latn-ME" w:eastAsia="en-GB"/>
              </w:rPr>
              <w:t xml:space="preserve"> log-rang p-vrijednost</w:t>
            </w:r>
          </w:p>
          <w:p w14:paraId="1CE34D15" w14:textId="77777777" w:rsidR="00315514" w:rsidRPr="00C55FF9" w:rsidRDefault="00315514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498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10DD7E" w14:textId="77777777" w:rsidR="00315514" w:rsidRPr="00C55FF9" w:rsidRDefault="00315514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</w:p>
          <w:p w14:paraId="3D0E13D3" w14:textId="77777777" w:rsidR="00315514" w:rsidRPr="00C55FF9" w:rsidRDefault="00315514" w:rsidP="00A22EE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0,50</w:t>
            </w:r>
          </w:p>
          <w:p w14:paraId="601B5274" w14:textId="77777777" w:rsidR="00315514" w:rsidRPr="00C55FF9" w:rsidRDefault="00315514" w:rsidP="00A22EE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[0,36; 0,70]</w:t>
            </w:r>
          </w:p>
          <w:p w14:paraId="13370CF3" w14:textId="77777777" w:rsidR="00315514" w:rsidRPr="00C55FF9" w:rsidRDefault="00315514" w:rsidP="00A22EE3">
            <w:pPr>
              <w:keepNext/>
              <w:keepLines/>
              <w:jc w:val="center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p &lt; 0,0001</w:t>
            </w:r>
          </w:p>
        </w:tc>
      </w:tr>
      <w:tr w:rsidR="00315514" w:rsidRPr="00C55FF9" w14:paraId="0545C604" w14:textId="77777777" w:rsidTr="00F00F62">
        <w:tc>
          <w:tcPr>
            <w:tcW w:w="3874" w:type="dxa"/>
            <w:tcBorders>
              <w:bottom w:val="nil"/>
            </w:tcBorders>
            <w:shd w:val="clear" w:color="auto" w:fill="auto"/>
          </w:tcPr>
          <w:p w14:paraId="784C05C7" w14:textId="77777777" w:rsidR="00315514" w:rsidRPr="00C55FF9" w:rsidRDefault="00315514" w:rsidP="005332DE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Vrijeme do progresije u CNS</w:t>
            </w:r>
            <w:r w:rsidRPr="00C55FF9">
              <w:rPr>
                <w:sz w:val="22"/>
                <w:szCs w:val="22"/>
                <w:lang w:val="sr-Latn-ME"/>
              </w:rPr>
              <w:noBreakHyphen/>
              <w:t>u (IRC)*, **</w:t>
            </w:r>
          </w:p>
          <w:p w14:paraId="1786945D" w14:textId="77777777" w:rsidR="00315514" w:rsidRPr="00C55FF9" w:rsidRDefault="00315514" w:rsidP="005332DE">
            <w:pPr>
              <w:keepNext/>
              <w:autoSpaceDE w:val="0"/>
              <w:autoSpaceDN w:val="0"/>
              <w:adjustRightInd w:val="0"/>
              <w:ind w:left="432" w:hanging="72"/>
              <w:jc w:val="both"/>
              <w:rPr>
                <w:rFonts w:eastAsia="MS Mincho"/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Broj pacijenata sa događajem,</w:t>
            </w:r>
            <w:r w:rsidRPr="00C55FF9">
              <w:rPr>
                <w:rFonts w:eastAsia="MS Mincho"/>
                <w:sz w:val="22"/>
                <w:szCs w:val="22"/>
                <w:lang w:val="sr-Latn-ME" w:eastAsia="en-GB"/>
              </w:rPr>
              <w:t xml:space="preserve"> n (%)</w:t>
            </w:r>
          </w:p>
        </w:tc>
        <w:tc>
          <w:tcPr>
            <w:tcW w:w="2491" w:type="dxa"/>
            <w:tcBorders>
              <w:bottom w:val="nil"/>
            </w:tcBorders>
            <w:shd w:val="clear" w:color="auto" w:fill="auto"/>
          </w:tcPr>
          <w:p w14:paraId="20F66B02" w14:textId="77777777" w:rsidR="00315514" w:rsidRPr="00C55FF9" w:rsidRDefault="00315514" w:rsidP="005332DE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br/>
              <w:t>68 (45%)</w:t>
            </w:r>
          </w:p>
        </w:tc>
        <w:tc>
          <w:tcPr>
            <w:tcW w:w="2491" w:type="dxa"/>
            <w:tcBorders>
              <w:bottom w:val="nil"/>
            </w:tcBorders>
            <w:shd w:val="clear" w:color="auto" w:fill="auto"/>
          </w:tcPr>
          <w:p w14:paraId="2874008C" w14:textId="77777777" w:rsidR="00315514" w:rsidRPr="00C55FF9" w:rsidRDefault="00315514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br/>
              <w:t>18 (12%)</w:t>
            </w:r>
          </w:p>
        </w:tc>
      </w:tr>
      <w:tr w:rsidR="00315514" w:rsidRPr="00C55FF9" w14:paraId="30E3680A" w14:textId="77777777" w:rsidTr="00F00F62">
        <w:trPr>
          <w:trHeight w:val="486"/>
        </w:trPr>
        <w:tc>
          <w:tcPr>
            <w:tcW w:w="3874" w:type="dxa"/>
            <w:tcBorders>
              <w:top w:val="nil"/>
              <w:bottom w:val="nil"/>
            </w:tcBorders>
            <w:shd w:val="clear" w:color="auto" w:fill="auto"/>
          </w:tcPr>
          <w:p w14:paraId="60CA420C" w14:textId="77777777" w:rsidR="00315514" w:rsidRPr="00C55FF9" w:rsidRDefault="00315514" w:rsidP="005332DE">
            <w:pPr>
              <w:keepNext/>
              <w:ind w:left="342"/>
              <w:jc w:val="both"/>
              <w:rPr>
                <w:rFonts w:eastAsia="MS Mincho"/>
                <w:sz w:val="22"/>
                <w:szCs w:val="22"/>
                <w:lang w:val="sr-Latn-ME" w:eastAsia="en-GB"/>
              </w:rPr>
            </w:pPr>
          </w:p>
          <w:p w14:paraId="4A54A1D9" w14:textId="77777777" w:rsidR="00315514" w:rsidRPr="00C55FF9" w:rsidRDefault="00315514" w:rsidP="005332DE">
            <w:pPr>
              <w:keepNext/>
              <w:ind w:left="342"/>
              <w:jc w:val="both"/>
              <w:rPr>
                <w:rFonts w:eastAsia="MS Mincho"/>
                <w:sz w:val="22"/>
                <w:szCs w:val="22"/>
                <w:lang w:val="sr-Latn-ME" w:eastAsia="en-GB"/>
              </w:rPr>
            </w:pPr>
            <w:r w:rsidRPr="00C55FF9">
              <w:rPr>
                <w:rFonts w:eastAsia="MS Mincho"/>
                <w:sz w:val="22"/>
                <w:szCs w:val="22"/>
                <w:lang w:val="sr-Latn-ME" w:eastAsia="en-GB"/>
              </w:rPr>
              <w:t xml:space="preserve">HR specifičan za uzrok </w:t>
            </w:r>
          </w:p>
          <w:p w14:paraId="2BD1D35B" w14:textId="77777777" w:rsidR="00315514" w:rsidRPr="00C55FF9" w:rsidRDefault="00315514" w:rsidP="005332DE">
            <w:pPr>
              <w:keepNext/>
              <w:ind w:left="342"/>
              <w:jc w:val="both"/>
              <w:rPr>
                <w:rFonts w:eastAsia="MS Mincho"/>
                <w:sz w:val="22"/>
                <w:szCs w:val="22"/>
                <w:lang w:val="sr-Latn-ME" w:eastAsia="en-GB"/>
              </w:rPr>
            </w:pPr>
            <w:r w:rsidRPr="00C55FF9">
              <w:rPr>
                <w:rFonts w:eastAsia="MS Mincho"/>
                <w:sz w:val="22"/>
                <w:szCs w:val="22"/>
                <w:lang w:val="sr-Latn-ME" w:eastAsia="en-GB"/>
              </w:rPr>
              <w:t>[95% CI]</w:t>
            </w:r>
          </w:p>
          <w:p w14:paraId="2BA61583" w14:textId="2B6C228F" w:rsidR="00315514" w:rsidRPr="00C55FF9" w:rsidRDefault="00315514">
            <w:pPr>
              <w:keepNext/>
              <w:ind w:left="342"/>
              <w:jc w:val="both"/>
              <w:rPr>
                <w:rFonts w:eastAsia="MS Mincho"/>
                <w:sz w:val="22"/>
                <w:szCs w:val="22"/>
                <w:lang w:val="sr-Latn-ME" w:eastAsia="en-GB"/>
              </w:rPr>
            </w:pPr>
            <w:r w:rsidRPr="00C55FF9">
              <w:rPr>
                <w:rFonts w:eastAsia="MS Mincho"/>
                <w:color w:val="000000"/>
                <w:sz w:val="22"/>
                <w:szCs w:val="22"/>
                <w:lang w:val="sr-Latn-ME" w:eastAsia="en-GB"/>
              </w:rPr>
              <w:t>Stratifi</w:t>
            </w:r>
            <w:r w:rsidR="009D3E2C" w:rsidRPr="00C55FF9">
              <w:rPr>
                <w:rFonts w:eastAsia="MS Mincho"/>
                <w:color w:val="000000"/>
                <w:sz w:val="22"/>
                <w:szCs w:val="22"/>
                <w:lang w:val="sr-Latn-ME" w:eastAsia="en-GB"/>
              </w:rPr>
              <w:t>kovana</w:t>
            </w:r>
            <w:r w:rsidRPr="00C55FF9">
              <w:rPr>
                <w:rFonts w:eastAsia="MS Mincho"/>
                <w:color w:val="000000"/>
                <w:sz w:val="22"/>
                <w:szCs w:val="22"/>
                <w:lang w:val="sr-Latn-ME" w:eastAsia="en-GB"/>
              </w:rPr>
              <w:t xml:space="preserve"> log-rang p-vrijednost</w:t>
            </w:r>
          </w:p>
          <w:p w14:paraId="1D94190F" w14:textId="77777777" w:rsidR="00315514" w:rsidRPr="00C55FF9" w:rsidRDefault="00315514">
            <w:pPr>
              <w:keepNext/>
              <w:ind w:left="342"/>
              <w:jc w:val="both"/>
              <w:rPr>
                <w:rFonts w:eastAsia="MS Mincho"/>
                <w:sz w:val="22"/>
                <w:szCs w:val="22"/>
                <w:lang w:val="sr-Latn-ME"/>
              </w:rPr>
            </w:pPr>
          </w:p>
        </w:tc>
        <w:tc>
          <w:tcPr>
            <w:tcW w:w="498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5921F74" w14:textId="77777777" w:rsidR="00315514" w:rsidRPr="00C55FF9" w:rsidRDefault="00315514" w:rsidP="00A22EE3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ME"/>
              </w:rPr>
            </w:pPr>
          </w:p>
          <w:p w14:paraId="61CD7829" w14:textId="77777777" w:rsidR="00315514" w:rsidRPr="00C55FF9" w:rsidRDefault="00315514" w:rsidP="00A22EE3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0,16</w:t>
            </w:r>
          </w:p>
          <w:p w14:paraId="2287A0A0" w14:textId="77777777" w:rsidR="00315514" w:rsidRPr="00C55FF9" w:rsidRDefault="00315514" w:rsidP="00A22EE3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[0,10; 0,28]</w:t>
            </w:r>
          </w:p>
          <w:p w14:paraId="4829EAE6" w14:textId="77777777" w:rsidR="00315514" w:rsidRPr="00C55FF9" w:rsidRDefault="00315514" w:rsidP="00A22EE3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p &lt; 0,0001</w:t>
            </w:r>
          </w:p>
          <w:p w14:paraId="0B254C0E" w14:textId="77777777" w:rsidR="00315514" w:rsidRPr="00C55FF9" w:rsidRDefault="00315514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315514" w:rsidRPr="00C55FF9" w14:paraId="34572F03" w14:textId="77777777" w:rsidTr="00F00F62">
        <w:trPr>
          <w:trHeight w:val="585"/>
        </w:trPr>
        <w:tc>
          <w:tcPr>
            <w:tcW w:w="3874" w:type="dxa"/>
            <w:tcBorders>
              <w:top w:val="nil"/>
            </w:tcBorders>
            <w:shd w:val="clear" w:color="auto" w:fill="auto"/>
          </w:tcPr>
          <w:p w14:paraId="1F1B0EE4" w14:textId="77777777" w:rsidR="00315514" w:rsidRPr="00C55FF9" w:rsidRDefault="00315514" w:rsidP="005332DE">
            <w:pPr>
              <w:keepNext/>
              <w:ind w:left="342"/>
              <w:jc w:val="both"/>
              <w:rPr>
                <w:rFonts w:eastAsia="MS Mincho"/>
                <w:sz w:val="22"/>
                <w:szCs w:val="22"/>
                <w:lang w:val="sr-Latn-ME" w:eastAsia="en-GB"/>
              </w:rPr>
            </w:pPr>
            <w:r w:rsidRPr="00C55FF9">
              <w:rPr>
                <w:sz w:val="22"/>
                <w:szCs w:val="22"/>
                <w:lang w:val="sr-Latn-ME"/>
              </w:rPr>
              <w:t>12</w:t>
            </w:r>
            <w:r w:rsidRPr="00C55FF9">
              <w:rPr>
                <w:rFonts w:eastAsia="MS Mincho"/>
                <w:sz w:val="22"/>
                <w:szCs w:val="22"/>
                <w:lang w:val="sr-Latn-ME" w:eastAsia="en-GB"/>
              </w:rPr>
              <w:t xml:space="preserve">-mjesečna kumulativna </w:t>
            </w:r>
            <w:proofErr w:type="spellStart"/>
            <w:r w:rsidRPr="00C55FF9">
              <w:rPr>
                <w:rFonts w:eastAsia="MS Mincho"/>
                <w:sz w:val="22"/>
                <w:szCs w:val="22"/>
                <w:lang w:val="sr-Latn-ME" w:eastAsia="en-GB"/>
              </w:rPr>
              <w:t>incidenca</w:t>
            </w:r>
            <w:proofErr w:type="spellEnd"/>
            <w:r w:rsidRPr="00C55FF9">
              <w:rPr>
                <w:rFonts w:eastAsia="MS Mincho"/>
                <w:sz w:val="22"/>
                <w:szCs w:val="22"/>
                <w:lang w:val="sr-Latn-ME" w:eastAsia="en-GB"/>
              </w:rPr>
              <w:t xml:space="preserve"> progresije u CNS</w:t>
            </w:r>
            <w:r w:rsidRPr="00C55FF9">
              <w:rPr>
                <w:rFonts w:eastAsia="MS Mincho"/>
                <w:sz w:val="22"/>
                <w:szCs w:val="22"/>
                <w:lang w:val="sr-Latn-ME" w:eastAsia="en-GB"/>
              </w:rPr>
              <w:noBreakHyphen/>
              <w:t xml:space="preserve">u (IRC) </w:t>
            </w:r>
          </w:p>
          <w:p w14:paraId="6C1710B3" w14:textId="77777777" w:rsidR="00315514" w:rsidRPr="00C55FF9" w:rsidRDefault="00315514" w:rsidP="005332DE">
            <w:pPr>
              <w:keepNext/>
              <w:ind w:left="342"/>
              <w:jc w:val="both"/>
              <w:rPr>
                <w:rFonts w:eastAsia="MS Mincho"/>
                <w:sz w:val="22"/>
                <w:szCs w:val="22"/>
                <w:lang w:val="sr-Latn-ME" w:eastAsia="en-GB"/>
              </w:rPr>
            </w:pPr>
            <w:r w:rsidRPr="00C55FF9">
              <w:rPr>
                <w:rFonts w:eastAsia="MS Mincho"/>
                <w:sz w:val="22"/>
                <w:szCs w:val="22"/>
                <w:lang w:val="sr-Latn-ME" w:eastAsia="en-GB"/>
              </w:rPr>
              <w:t>[95% CI]</w:t>
            </w:r>
          </w:p>
          <w:p w14:paraId="4BE894FE" w14:textId="77777777" w:rsidR="00315514" w:rsidRPr="00C55FF9" w:rsidRDefault="00315514" w:rsidP="005332DE">
            <w:pPr>
              <w:keepNext/>
              <w:ind w:left="432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2491" w:type="dxa"/>
            <w:tcBorders>
              <w:top w:val="nil"/>
            </w:tcBorders>
            <w:shd w:val="clear" w:color="auto" w:fill="auto"/>
          </w:tcPr>
          <w:p w14:paraId="34A8B8C1" w14:textId="77777777" w:rsidR="00315514" w:rsidRPr="00C55FF9" w:rsidRDefault="00315514">
            <w:pPr>
              <w:keepNext/>
              <w:jc w:val="both"/>
              <w:rPr>
                <w:sz w:val="22"/>
                <w:szCs w:val="22"/>
                <w:lang w:val="sr-Latn-ME"/>
              </w:rPr>
            </w:pPr>
          </w:p>
          <w:p w14:paraId="47C48DD8" w14:textId="77777777" w:rsidR="00315514" w:rsidRPr="00C55FF9" w:rsidRDefault="00315514">
            <w:pPr>
              <w:keepNext/>
              <w:jc w:val="both"/>
              <w:rPr>
                <w:strike/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41,4%</w:t>
            </w:r>
          </w:p>
          <w:p w14:paraId="5A82671E" w14:textId="77777777" w:rsidR="00315514" w:rsidRPr="00C55FF9" w:rsidRDefault="00315514">
            <w:pPr>
              <w:keepNext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[33,2; 49,4]</w:t>
            </w:r>
          </w:p>
        </w:tc>
        <w:tc>
          <w:tcPr>
            <w:tcW w:w="2491" w:type="dxa"/>
            <w:tcBorders>
              <w:top w:val="nil"/>
            </w:tcBorders>
            <w:shd w:val="clear" w:color="auto" w:fill="auto"/>
          </w:tcPr>
          <w:p w14:paraId="57BAC6F5" w14:textId="77777777" w:rsidR="00315514" w:rsidRPr="00C55FF9" w:rsidRDefault="00315514">
            <w:pPr>
              <w:keepNext/>
              <w:jc w:val="both"/>
              <w:rPr>
                <w:sz w:val="22"/>
                <w:szCs w:val="22"/>
                <w:lang w:val="sr-Latn-ME"/>
              </w:rPr>
            </w:pPr>
          </w:p>
          <w:p w14:paraId="336F95C6" w14:textId="77777777" w:rsidR="00315514" w:rsidRPr="00C55FF9" w:rsidRDefault="00315514">
            <w:pPr>
              <w:keepNext/>
              <w:jc w:val="both"/>
              <w:rPr>
                <w:strike/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9,4%</w:t>
            </w:r>
          </w:p>
          <w:p w14:paraId="5AD18E91" w14:textId="77777777" w:rsidR="00315514" w:rsidRPr="00C55FF9" w:rsidRDefault="00315514">
            <w:pPr>
              <w:keepNext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[5,4; 14,7]</w:t>
            </w:r>
          </w:p>
        </w:tc>
      </w:tr>
      <w:tr w:rsidR="00315514" w:rsidRPr="00C55FF9" w14:paraId="330B006B" w14:textId="77777777" w:rsidTr="00F00F62">
        <w:tc>
          <w:tcPr>
            <w:tcW w:w="3874" w:type="dxa"/>
            <w:tcBorders>
              <w:bottom w:val="single" w:sz="4" w:space="0" w:color="auto"/>
            </w:tcBorders>
            <w:shd w:val="clear" w:color="auto" w:fill="auto"/>
          </w:tcPr>
          <w:p w14:paraId="0FB353DE" w14:textId="77777777" w:rsidR="00315514" w:rsidRPr="00C55FF9" w:rsidRDefault="00315514" w:rsidP="005332DE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ORR (ispitivač)*, ***</w:t>
            </w:r>
          </w:p>
          <w:p w14:paraId="6DA533F4" w14:textId="77777777" w:rsidR="00315514" w:rsidRPr="00C55FF9" w:rsidRDefault="00315514" w:rsidP="005332DE">
            <w:pPr>
              <w:keepNext/>
              <w:ind w:left="342"/>
              <w:jc w:val="both"/>
              <w:rPr>
                <w:rFonts w:eastAsia="MS Mincho"/>
                <w:sz w:val="22"/>
                <w:szCs w:val="22"/>
                <w:lang w:val="sr-Latn-ME" w:eastAsia="en-GB"/>
              </w:rPr>
            </w:pPr>
            <w:r w:rsidRPr="00C55FF9">
              <w:rPr>
                <w:rFonts w:eastAsia="MS Mincho"/>
                <w:sz w:val="22"/>
                <w:szCs w:val="22"/>
                <w:lang w:val="sr-Latn-ME" w:eastAsia="en-GB"/>
              </w:rPr>
              <w:t>Pacijenti sa odgovorom,  n (%)</w:t>
            </w:r>
          </w:p>
          <w:p w14:paraId="75C6FC57" w14:textId="77777777" w:rsidR="00315514" w:rsidRPr="00C55FF9" w:rsidRDefault="00315514" w:rsidP="005332DE">
            <w:pPr>
              <w:keepNext/>
              <w:ind w:left="342"/>
              <w:jc w:val="both"/>
              <w:rPr>
                <w:rFonts w:eastAsia="MS Mincho"/>
                <w:sz w:val="22"/>
                <w:szCs w:val="22"/>
                <w:lang w:val="sr-Latn-ME" w:eastAsia="en-GB"/>
              </w:rPr>
            </w:pPr>
            <w:r w:rsidRPr="00C55FF9">
              <w:rPr>
                <w:rFonts w:eastAsia="MS Mincho"/>
                <w:sz w:val="22"/>
                <w:szCs w:val="22"/>
                <w:lang w:val="sr-Latn-ME" w:eastAsia="en-GB"/>
              </w:rPr>
              <w:t>[95% CI]</w:t>
            </w:r>
          </w:p>
          <w:p w14:paraId="6DCB9A9A" w14:textId="77777777" w:rsidR="00315514" w:rsidRPr="00C55FF9" w:rsidRDefault="00315514">
            <w:pPr>
              <w:keepNext/>
              <w:ind w:left="342"/>
              <w:jc w:val="both"/>
              <w:rPr>
                <w:rFonts w:eastAsia="MS Mincho"/>
                <w:sz w:val="22"/>
                <w:szCs w:val="22"/>
                <w:lang w:val="sr-Latn-ME"/>
              </w:rPr>
            </w:pPr>
          </w:p>
        </w:tc>
        <w:tc>
          <w:tcPr>
            <w:tcW w:w="2491" w:type="dxa"/>
            <w:tcBorders>
              <w:bottom w:val="single" w:sz="4" w:space="0" w:color="auto"/>
            </w:tcBorders>
            <w:shd w:val="clear" w:color="auto" w:fill="auto"/>
          </w:tcPr>
          <w:p w14:paraId="36F6EFAC" w14:textId="77777777" w:rsidR="00315514" w:rsidRPr="00C55FF9" w:rsidRDefault="00315514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</w:p>
          <w:p w14:paraId="3A55585A" w14:textId="77777777" w:rsidR="00315514" w:rsidRPr="00C55FF9" w:rsidRDefault="00315514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114 (75,5%)</w:t>
            </w:r>
          </w:p>
          <w:p w14:paraId="772B3761" w14:textId="77777777" w:rsidR="00315514" w:rsidRPr="00C55FF9" w:rsidRDefault="00315514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[67,8; 82,1]</w:t>
            </w:r>
          </w:p>
        </w:tc>
        <w:tc>
          <w:tcPr>
            <w:tcW w:w="2491" w:type="dxa"/>
            <w:tcBorders>
              <w:bottom w:val="single" w:sz="4" w:space="0" w:color="auto"/>
            </w:tcBorders>
            <w:shd w:val="clear" w:color="auto" w:fill="auto"/>
          </w:tcPr>
          <w:p w14:paraId="4FF87767" w14:textId="77777777" w:rsidR="00315514" w:rsidRPr="00C55FF9" w:rsidRDefault="00315514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</w:p>
          <w:p w14:paraId="0A098B4E" w14:textId="77777777" w:rsidR="00315514" w:rsidRPr="00C55FF9" w:rsidRDefault="00315514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126 (82,9%)</w:t>
            </w:r>
          </w:p>
          <w:p w14:paraId="2B31DD7E" w14:textId="77777777" w:rsidR="00315514" w:rsidRPr="00C55FF9" w:rsidRDefault="00315514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[76,0; 88,5]</w:t>
            </w:r>
          </w:p>
        </w:tc>
      </w:tr>
      <w:tr w:rsidR="00315514" w:rsidRPr="00C55FF9" w14:paraId="086C22B2" w14:textId="77777777" w:rsidTr="00F00F62">
        <w:tc>
          <w:tcPr>
            <w:tcW w:w="3874" w:type="dxa"/>
            <w:tcBorders>
              <w:bottom w:val="nil"/>
            </w:tcBorders>
            <w:shd w:val="clear" w:color="auto" w:fill="auto"/>
          </w:tcPr>
          <w:p w14:paraId="481BD3F3" w14:textId="530ACF07" w:rsidR="00315514" w:rsidRPr="00C55FF9" w:rsidRDefault="00315514" w:rsidP="005332DE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Ukupno preživ</w:t>
            </w:r>
            <w:r w:rsidR="009D3E2C" w:rsidRPr="00C55FF9">
              <w:rPr>
                <w:sz w:val="22"/>
                <w:szCs w:val="22"/>
                <w:lang w:val="sr-Latn-ME"/>
              </w:rPr>
              <w:t>ljava</w:t>
            </w:r>
            <w:r w:rsidRPr="00C55FF9">
              <w:rPr>
                <w:sz w:val="22"/>
                <w:szCs w:val="22"/>
                <w:lang w:val="sr-Latn-ME"/>
              </w:rPr>
              <w:t>nje*</w:t>
            </w:r>
          </w:p>
          <w:p w14:paraId="6E9EEB44" w14:textId="77777777" w:rsidR="00315514" w:rsidRPr="00C55FF9" w:rsidRDefault="00315514" w:rsidP="005332DE">
            <w:pPr>
              <w:keepNext/>
              <w:autoSpaceDE w:val="0"/>
              <w:autoSpaceDN w:val="0"/>
              <w:adjustRightInd w:val="0"/>
              <w:ind w:left="432" w:hanging="72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Broj pacijenata sa događajem, n (%)</w:t>
            </w:r>
          </w:p>
          <w:p w14:paraId="61B46F4F" w14:textId="77777777" w:rsidR="00315514" w:rsidRPr="00C55FF9" w:rsidRDefault="00315514" w:rsidP="005332DE">
            <w:pPr>
              <w:keepNext/>
              <w:autoSpaceDE w:val="0"/>
              <w:autoSpaceDN w:val="0"/>
              <w:adjustRightInd w:val="0"/>
              <w:ind w:left="432" w:hanging="72"/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C55FF9">
              <w:rPr>
                <w:rFonts w:eastAsia="MS Mincho"/>
                <w:sz w:val="22"/>
                <w:szCs w:val="22"/>
                <w:lang w:val="sr-Latn-ME" w:eastAsia="en-GB"/>
              </w:rPr>
              <w:t>Medijana</w:t>
            </w:r>
            <w:proofErr w:type="spellEnd"/>
            <w:r w:rsidRPr="00C55FF9">
              <w:rPr>
                <w:rFonts w:eastAsia="MS Mincho"/>
                <w:sz w:val="22"/>
                <w:szCs w:val="22"/>
                <w:lang w:val="sr-Latn-ME" w:eastAsia="en-GB"/>
              </w:rPr>
              <w:t xml:space="preserve"> (mjeseci)</w:t>
            </w:r>
          </w:p>
          <w:p w14:paraId="621F2135" w14:textId="77777777" w:rsidR="00315514" w:rsidRPr="00C55FF9" w:rsidRDefault="00315514">
            <w:pPr>
              <w:keepNext/>
              <w:autoSpaceDE w:val="0"/>
              <w:autoSpaceDN w:val="0"/>
              <w:adjustRightInd w:val="0"/>
              <w:ind w:left="432" w:hanging="72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[95% CI]</w:t>
            </w:r>
          </w:p>
        </w:tc>
        <w:tc>
          <w:tcPr>
            <w:tcW w:w="2491" w:type="dxa"/>
            <w:tcBorders>
              <w:bottom w:val="nil"/>
            </w:tcBorders>
            <w:shd w:val="clear" w:color="auto" w:fill="auto"/>
          </w:tcPr>
          <w:p w14:paraId="5F49E397" w14:textId="77777777" w:rsidR="00315514" w:rsidRPr="00C55FF9" w:rsidRDefault="00315514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</w:p>
          <w:p w14:paraId="30AD02EE" w14:textId="77777777" w:rsidR="00315514" w:rsidRPr="00C55FF9" w:rsidRDefault="00315514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40 (27%)</w:t>
            </w:r>
          </w:p>
          <w:p w14:paraId="78562D96" w14:textId="77777777" w:rsidR="00315514" w:rsidRPr="00C55FF9" w:rsidRDefault="00315514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NP</w:t>
            </w:r>
          </w:p>
          <w:p w14:paraId="1D1FDE7D" w14:textId="77777777" w:rsidR="00315514" w:rsidRPr="00C55FF9" w:rsidRDefault="00315514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[NP; NP]</w:t>
            </w:r>
          </w:p>
        </w:tc>
        <w:tc>
          <w:tcPr>
            <w:tcW w:w="2491" w:type="dxa"/>
            <w:tcBorders>
              <w:bottom w:val="nil"/>
            </w:tcBorders>
            <w:shd w:val="clear" w:color="auto" w:fill="auto"/>
          </w:tcPr>
          <w:p w14:paraId="6AA712C9" w14:textId="77777777" w:rsidR="00315514" w:rsidRPr="00C55FF9" w:rsidRDefault="00315514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</w:p>
          <w:p w14:paraId="26889DC2" w14:textId="77777777" w:rsidR="00315514" w:rsidRPr="00C55FF9" w:rsidRDefault="00315514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35 (23%)</w:t>
            </w:r>
          </w:p>
          <w:p w14:paraId="6218F52A" w14:textId="77777777" w:rsidR="00315514" w:rsidRPr="00C55FF9" w:rsidRDefault="00315514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NP</w:t>
            </w:r>
          </w:p>
          <w:p w14:paraId="7282365A" w14:textId="77777777" w:rsidR="00315514" w:rsidRPr="00C55FF9" w:rsidRDefault="00315514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[NP; NP]</w:t>
            </w:r>
          </w:p>
        </w:tc>
      </w:tr>
      <w:tr w:rsidR="00315514" w:rsidRPr="00C55FF9" w14:paraId="557CC6F8" w14:textId="77777777" w:rsidTr="00F00F62">
        <w:tc>
          <w:tcPr>
            <w:tcW w:w="3874" w:type="dxa"/>
            <w:tcBorders>
              <w:top w:val="nil"/>
            </w:tcBorders>
            <w:shd w:val="clear" w:color="auto" w:fill="auto"/>
          </w:tcPr>
          <w:p w14:paraId="377BADDA" w14:textId="77777777" w:rsidR="00315514" w:rsidRPr="00C55FF9" w:rsidRDefault="00315514" w:rsidP="005332DE">
            <w:pPr>
              <w:autoSpaceDE w:val="0"/>
              <w:autoSpaceDN w:val="0"/>
              <w:adjustRightInd w:val="0"/>
              <w:ind w:left="432" w:hanging="72"/>
              <w:jc w:val="both"/>
              <w:rPr>
                <w:sz w:val="22"/>
                <w:szCs w:val="22"/>
                <w:lang w:val="sr-Latn-ME"/>
              </w:rPr>
            </w:pPr>
          </w:p>
          <w:p w14:paraId="1EC95DF6" w14:textId="77777777" w:rsidR="00315514" w:rsidRPr="00C55FF9" w:rsidRDefault="00315514" w:rsidP="005332DE">
            <w:pPr>
              <w:autoSpaceDE w:val="0"/>
              <w:autoSpaceDN w:val="0"/>
              <w:adjustRightInd w:val="0"/>
              <w:ind w:left="432" w:hanging="72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HR</w:t>
            </w:r>
          </w:p>
          <w:p w14:paraId="2E267112" w14:textId="77777777" w:rsidR="00315514" w:rsidRPr="00C55FF9" w:rsidRDefault="00315514" w:rsidP="005332DE">
            <w:pPr>
              <w:autoSpaceDE w:val="0"/>
              <w:autoSpaceDN w:val="0"/>
              <w:adjustRightInd w:val="0"/>
              <w:ind w:left="432" w:hanging="72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[95% CI]</w:t>
            </w:r>
          </w:p>
        </w:tc>
        <w:tc>
          <w:tcPr>
            <w:tcW w:w="4982" w:type="dxa"/>
            <w:gridSpan w:val="2"/>
            <w:tcBorders>
              <w:top w:val="nil"/>
            </w:tcBorders>
            <w:shd w:val="clear" w:color="auto" w:fill="auto"/>
          </w:tcPr>
          <w:p w14:paraId="13CC9D0D" w14:textId="77777777" w:rsidR="00315514" w:rsidRPr="00C55FF9" w:rsidRDefault="0031551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</w:p>
          <w:p w14:paraId="2BB1C993" w14:textId="77777777" w:rsidR="00315514" w:rsidRPr="00C55FF9" w:rsidRDefault="00315514" w:rsidP="00A22E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0,76</w:t>
            </w:r>
          </w:p>
          <w:p w14:paraId="5E8EDBAD" w14:textId="77777777" w:rsidR="00315514" w:rsidRPr="00C55FF9" w:rsidRDefault="00315514" w:rsidP="00A22E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[0,48; 1,20]</w:t>
            </w:r>
          </w:p>
          <w:p w14:paraId="298E5C6F" w14:textId="77777777" w:rsidR="00315514" w:rsidRPr="00C55FF9" w:rsidRDefault="0031551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315514" w:rsidRPr="00C55FF9" w14:paraId="470A6805" w14:textId="77777777" w:rsidTr="00F00F62">
        <w:tc>
          <w:tcPr>
            <w:tcW w:w="3874" w:type="dxa"/>
            <w:shd w:val="clear" w:color="auto" w:fill="auto"/>
          </w:tcPr>
          <w:p w14:paraId="2EE9FE39" w14:textId="77777777" w:rsidR="00315514" w:rsidRPr="00C55FF9" w:rsidRDefault="00315514" w:rsidP="005332DE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lastRenderedPageBreak/>
              <w:t>Trajanje odgovora (ispitivač)</w:t>
            </w:r>
          </w:p>
          <w:p w14:paraId="61CA9A49" w14:textId="77777777" w:rsidR="00315514" w:rsidRPr="00C55FF9" w:rsidRDefault="00315514" w:rsidP="005332DE">
            <w:pPr>
              <w:keepNext/>
              <w:keepLines/>
              <w:autoSpaceDE w:val="0"/>
              <w:autoSpaceDN w:val="0"/>
              <w:adjustRightInd w:val="0"/>
              <w:ind w:left="432" w:hanging="72"/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C55FF9">
              <w:rPr>
                <w:rFonts w:eastAsia="MS Mincho"/>
                <w:sz w:val="22"/>
                <w:szCs w:val="22"/>
                <w:lang w:val="sr-Latn-ME" w:eastAsia="en-GB"/>
              </w:rPr>
              <w:t>Medijana</w:t>
            </w:r>
            <w:proofErr w:type="spellEnd"/>
            <w:r w:rsidRPr="00C55FF9">
              <w:rPr>
                <w:rFonts w:eastAsia="MS Mincho"/>
                <w:sz w:val="22"/>
                <w:szCs w:val="22"/>
                <w:lang w:val="sr-Latn-ME" w:eastAsia="en-GB"/>
              </w:rPr>
              <w:t xml:space="preserve"> (mjeseci)</w:t>
            </w:r>
          </w:p>
          <w:p w14:paraId="348DCA99" w14:textId="77777777" w:rsidR="00315514" w:rsidRPr="00C55FF9" w:rsidRDefault="00315514" w:rsidP="005332DE">
            <w:pPr>
              <w:keepNext/>
              <w:keepLines/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[95 % CI]</w:t>
            </w:r>
          </w:p>
          <w:p w14:paraId="3EA20E86" w14:textId="77777777" w:rsidR="00315514" w:rsidRPr="00C55FF9" w:rsidRDefault="00315514">
            <w:pPr>
              <w:keepNext/>
              <w:keepLines/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2491" w:type="dxa"/>
            <w:shd w:val="clear" w:color="auto" w:fill="auto"/>
          </w:tcPr>
          <w:p w14:paraId="6A13F455" w14:textId="77777777" w:rsidR="00315514" w:rsidRPr="00C55FF9" w:rsidRDefault="00315514">
            <w:pPr>
              <w:keepNext/>
              <w:keepLines/>
              <w:tabs>
                <w:tab w:val="left" w:pos="659"/>
              </w:tabs>
              <w:spacing w:line="240" w:lineRule="exact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N=114</w:t>
            </w:r>
          </w:p>
          <w:p w14:paraId="1A914FED" w14:textId="77777777" w:rsidR="00315514" w:rsidRPr="00C55FF9" w:rsidRDefault="00315514">
            <w:pPr>
              <w:keepNext/>
              <w:keepLines/>
              <w:tabs>
                <w:tab w:val="left" w:pos="659"/>
              </w:tabs>
              <w:spacing w:line="240" w:lineRule="exact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11,1</w:t>
            </w:r>
          </w:p>
          <w:p w14:paraId="53B3F1EA" w14:textId="77777777" w:rsidR="00315514" w:rsidRPr="00C55FF9" w:rsidRDefault="00315514">
            <w:pPr>
              <w:keepNext/>
              <w:keepLines/>
              <w:tabs>
                <w:tab w:val="left" w:pos="659"/>
              </w:tabs>
              <w:spacing w:line="240" w:lineRule="exact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[7,9; 13,0]</w:t>
            </w:r>
          </w:p>
        </w:tc>
        <w:tc>
          <w:tcPr>
            <w:tcW w:w="2491" w:type="dxa"/>
            <w:shd w:val="clear" w:color="auto" w:fill="auto"/>
          </w:tcPr>
          <w:p w14:paraId="39548E67" w14:textId="77777777" w:rsidR="00315514" w:rsidRPr="00C55FF9" w:rsidRDefault="00315514">
            <w:pPr>
              <w:keepNext/>
              <w:keepLines/>
              <w:tabs>
                <w:tab w:val="left" w:pos="659"/>
              </w:tabs>
              <w:spacing w:line="240" w:lineRule="exact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N=126</w:t>
            </w:r>
          </w:p>
          <w:p w14:paraId="7BE7CA93" w14:textId="77777777" w:rsidR="00315514" w:rsidRPr="00C55FF9" w:rsidRDefault="00315514">
            <w:pPr>
              <w:keepNext/>
              <w:keepLines/>
              <w:tabs>
                <w:tab w:val="left" w:pos="659"/>
              </w:tabs>
              <w:spacing w:line="240" w:lineRule="exact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NP</w:t>
            </w:r>
          </w:p>
          <w:p w14:paraId="06535C59" w14:textId="77777777" w:rsidR="00315514" w:rsidRPr="00C55FF9" w:rsidRDefault="00315514">
            <w:pPr>
              <w:keepNext/>
              <w:keepLines/>
              <w:tabs>
                <w:tab w:val="left" w:pos="659"/>
              </w:tabs>
              <w:spacing w:line="240" w:lineRule="exact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[NP; NP]</w:t>
            </w:r>
          </w:p>
        </w:tc>
      </w:tr>
      <w:tr w:rsidR="00315514" w:rsidRPr="00C55FF9" w14:paraId="201B54B5" w14:textId="77777777" w:rsidTr="00F00F62">
        <w:tc>
          <w:tcPr>
            <w:tcW w:w="3874" w:type="dxa"/>
            <w:shd w:val="clear" w:color="auto" w:fill="auto"/>
          </w:tcPr>
          <w:p w14:paraId="75456FAA" w14:textId="77777777" w:rsidR="00315514" w:rsidRPr="00C55FF9" w:rsidRDefault="00315514" w:rsidP="005332DE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ORR u CNS</w:t>
            </w:r>
            <w:r w:rsidRPr="00C55FF9">
              <w:rPr>
                <w:sz w:val="22"/>
                <w:szCs w:val="22"/>
                <w:lang w:val="sr-Latn-ME"/>
              </w:rPr>
              <w:noBreakHyphen/>
              <w:t>u kod pacijenata sa mjerljivim metastazama  u CNS</w:t>
            </w:r>
            <w:r w:rsidRPr="00C55FF9">
              <w:rPr>
                <w:sz w:val="22"/>
                <w:szCs w:val="22"/>
                <w:lang w:val="sr-Latn-ME"/>
              </w:rPr>
              <w:noBreakHyphen/>
              <w:t>u na početku ispitivanja</w:t>
            </w:r>
          </w:p>
          <w:p w14:paraId="542E9B68" w14:textId="60B5187B" w:rsidR="00315514" w:rsidRPr="00C55FF9" w:rsidRDefault="00315514">
            <w:pPr>
              <w:keepNext/>
              <w:keepLines/>
              <w:autoSpaceDE w:val="0"/>
              <w:autoSpaceDN w:val="0"/>
              <w:adjustRightInd w:val="0"/>
              <w:ind w:left="432" w:hanging="72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Pacijenti sa odgovorom u CNS</w:t>
            </w:r>
            <w:r w:rsidRPr="00C55FF9">
              <w:rPr>
                <w:sz w:val="22"/>
                <w:szCs w:val="22"/>
                <w:lang w:val="sr-Latn-ME"/>
              </w:rPr>
              <w:noBreakHyphen/>
              <w:t>u, n (%)</w:t>
            </w:r>
            <w:r w:rsidR="009D3E2C" w:rsidRPr="00C55FF9">
              <w:rPr>
                <w:sz w:val="22"/>
                <w:szCs w:val="22"/>
                <w:lang w:val="sr-Latn-ME"/>
              </w:rPr>
              <w:t xml:space="preserve"> </w:t>
            </w:r>
            <w:r w:rsidRPr="00C55FF9">
              <w:rPr>
                <w:sz w:val="22"/>
                <w:szCs w:val="22"/>
                <w:lang w:val="sr-Latn-ME"/>
              </w:rPr>
              <w:t>[95% CI]</w:t>
            </w:r>
          </w:p>
          <w:p w14:paraId="1B0CD9AC" w14:textId="77777777" w:rsidR="00315514" w:rsidRPr="00C55FF9" w:rsidRDefault="00315514">
            <w:pPr>
              <w:keepNext/>
              <w:keepLines/>
              <w:autoSpaceDE w:val="0"/>
              <w:autoSpaceDN w:val="0"/>
              <w:adjustRightInd w:val="0"/>
              <w:ind w:left="432" w:hanging="72"/>
              <w:jc w:val="both"/>
              <w:rPr>
                <w:sz w:val="22"/>
                <w:szCs w:val="22"/>
                <w:lang w:val="sr-Latn-ME"/>
              </w:rPr>
            </w:pPr>
          </w:p>
          <w:p w14:paraId="57075CBF" w14:textId="77777777" w:rsidR="00315514" w:rsidRPr="00C55FF9" w:rsidRDefault="00315514">
            <w:pPr>
              <w:keepNext/>
              <w:keepLines/>
              <w:autoSpaceDE w:val="0"/>
              <w:autoSpaceDN w:val="0"/>
              <w:adjustRightInd w:val="0"/>
              <w:ind w:left="432" w:hanging="72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CR u CNS</w:t>
            </w:r>
            <w:r w:rsidRPr="00C55FF9">
              <w:rPr>
                <w:sz w:val="22"/>
                <w:szCs w:val="22"/>
                <w:lang w:val="sr-Latn-ME"/>
              </w:rPr>
              <w:noBreakHyphen/>
              <w:t>u, n (%)</w:t>
            </w:r>
          </w:p>
          <w:p w14:paraId="507DED3E" w14:textId="77777777" w:rsidR="00315514" w:rsidRPr="00C55FF9" w:rsidRDefault="00315514">
            <w:pPr>
              <w:keepNext/>
              <w:keepLines/>
              <w:autoSpaceDE w:val="0"/>
              <w:autoSpaceDN w:val="0"/>
              <w:adjustRightInd w:val="0"/>
              <w:ind w:left="432" w:hanging="72"/>
              <w:jc w:val="both"/>
              <w:rPr>
                <w:sz w:val="22"/>
                <w:szCs w:val="22"/>
                <w:lang w:val="sr-Latn-ME"/>
              </w:rPr>
            </w:pPr>
          </w:p>
          <w:p w14:paraId="0A0345E8" w14:textId="77777777" w:rsidR="00315514" w:rsidRPr="00C55FF9" w:rsidRDefault="00315514">
            <w:pPr>
              <w:keepNext/>
              <w:keepLines/>
              <w:autoSpaceDE w:val="0"/>
              <w:autoSpaceDN w:val="0"/>
              <w:adjustRightInd w:val="0"/>
              <w:ind w:left="432" w:hanging="72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DOR u CNS</w:t>
            </w:r>
            <w:r w:rsidRPr="00C55FF9">
              <w:rPr>
                <w:sz w:val="22"/>
                <w:szCs w:val="22"/>
                <w:lang w:val="sr-Latn-ME"/>
              </w:rPr>
              <w:noBreakHyphen/>
              <w:t xml:space="preserve">u, </w:t>
            </w:r>
            <w:proofErr w:type="spellStart"/>
            <w:r w:rsidRPr="00C55FF9">
              <w:rPr>
                <w:sz w:val="22"/>
                <w:szCs w:val="22"/>
                <w:lang w:val="sr-Latn-ME"/>
              </w:rPr>
              <w:t>medijana</w:t>
            </w:r>
            <w:proofErr w:type="spellEnd"/>
            <w:r w:rsidRPr="00C55FF9">
              <w:rPr>
                <w:sz w:val="22"/>
                <w:szCs w:val="22"/>
                <w:lang w:val="sr-Latn-ME"/>
              </w:rPr>
              <w:t xml:space="preserve"> (mjeseci)</w:t>
            </w:r>
          </w:p>
          <w:p w14:paraId="3A9D9BB7" w14:textId="77777777" w:rsidR="00315514" w:rsidRPr="00C55FF9" w:rsidRDefault="00315514">
            <w:pPr>
              <w:keepNext/>
              <w:keepLines/>
              <w:autoSpaceDE w:val="0"/>
              <w:autoSpaceDN w:val="0"/>
              <w:adjustRightInd w:val="0"/>
              <w:ind w:left="432" w:hanging="72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[95% CI]</w:t>
            </w:r>
          </w:p>
          <w:p w14:paraId="4B6B8B6E" w14:textId="77777777" w:rsidR="00315514" w:rsidRPr="00C55FF9" w:rsidRDefault="00315514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2491" w:type="dxa"/>
            <w:shd w:val="clear" w:color="auto" w:fill="auto"/>
          </w:tcPr>
          <w:p w14:paraId="77D0CD87" w14:textId="77777777" w:rsidR="00315514" w:rsidRPr="00C55FF9" w:rsidRDefault="00315514">
            <w:pPr>
              <w:keepNext/>
              <w:keepLines/>
              <w:tabs>
                <w:tab w:val="left" w:pos="659"/>
              </w:tabs>
              <w:spacing w:line="240" w:lineRule="exact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N=22</w:t>
            </w:r>
          </w:p>
          <w:p w14:paraId="2069BAB1" w14:textId="77777777" w:rsidR="00315514" w:rsidRPr="00C55FF9" w:rsidRDefault="00315514">
            <w:pPr>
              <w:keepNext/>
              <w:keepLines/>
              <w:tabs>
                <w:tab w:val="left" w:pos="659"/>
              </w:tabs>
              <w:spacing w:line="24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132BDB84" w14:textId="77777777" w:rsidR="00315514" w:rsidRPr="00C55FF9" w:rsidRDefault="00315514">
            <w:pPr>
              <w:keepNext/>
              <w:keepLines/>
              <w:tabs>
                <w:tab w:val="left" w:pos="659"/>
              </w:tabs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11 (50,0%)</w:t>
            </w:r>
          </w:p>
          <w:p w14:paraId="149107CF" w14:textId="77777777" w:rsidR="00315514" w:rsidRPr="00C55FF9" w:rsidRDefault="00315514">
            <w:pPr>
              <w:keepNext/>
              <w:keepLines/>
              <w:tabs>
                <w:tab w:val="left" w:pos="659"/>
              </w:tabs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 xml:space="preserve"> [28,2; 71,8]</w:t>
            </w:r>
          </w:p>
          <w:p w14:paraId="1AE55429" w14:textId="77777777" w:rsidR="00315514" w:rsidRPr="00C55FF9" w:rsidRDefault="00315514">
            <w:pPr>
              <w:keepNext/>
              <w:keepLines/>
              <w:tabs>
                <w:tab w:val="left" w:pos="659"/>
              </w:tabs>
              <w:jc w:val="both"/>
              <w:rPr>
                <w:sz w:val="22"/>
                <w:szCs w:val="22"/>
                <w:lang w:val="sr-Latn-ME"/>
              </w:rPr>
            </w:pPr>
          </w:p>
          <w:p w14:paraId="10355C1E" w14:textId="77777777" w:rsidR="009D3E2C" w:rsidRPr="00C55FF9" w:rsidRDefault="009D3E2C">
            <w:pPr>
              <w:keepNext/>
              <w:keepLines/>
              <w:tabs>
                <w:tab w:val="left" w:pos="659"/>
              </w:tabs>
              <w:jc w:val="both"/>
              <w:rPr>
                <w:sz w:val="22"/>
                <w:szCs w:val="22"/>
                <w:lang w:val="sr-Latn-ME"/>
              </w:rPr>
            </w:pPr>
          </w:p>
          <w:p w14:paraId="6ADA7911" w14:textId="29648454" w:rsidR="00315514" w:rsidRPr="00C55FF9" w:rsidRDefault="00315514">
            <w:pPr>
              <w:keepNext/>
              <w:keepLines/>
              <w:tabs>
                <w:tab w:val="left" w:pos="659"/>
              </w:tabs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1 (5%)</w:t>
            </w:r>
          </w:p>
          <w:p w14:paraId="5A6368A7" w14:textId="77777777" w:rsidR="00315514" w:rsidRPr="00C55FF9" w:rsidRDefault="00315514">
            <w:pPr>
              <w:keepNext/>
              <w:keepLines/>
              <w:tabs>
                <w:tab w:val="left" w:pos="659"/>
              </w:tabs>
              <w:jc w:val="both"/>
              <w:rPr>
                <w:sz w:val="22"/>
                <w:szCs w:val="22"/>
                <w:lang w:val="sr-Latn-ME"/>
              </w:rPr>
            </w:pPr>
          </w:p>
          <w:p w14:paraId="32B2A2AA" w14:textId="77777777" w:rsidR="00315514" w:rsidRPr="00C55FF9" w:rsidRDefault="00315514">
            <w:pPr>
              <w:keepNext/>
              <w:keepLines/>
              <w:tabs>
                <w:tab w:val="left" w:pos="659"/>
              </w:tabs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5,5</w:t>
            </w:r>
          </w:p>
          <w:p w14:paraId="0A171EFD" w14:textId="77777777" w:rsidR="00315514" w:rsidRPr="00C55FF9" w:rsidRDefault="00315514">
            <w:pPr>
              <w:keepNext/>
              <w:keepLines/>
              <w:tabs>
                <w:tab w:val="left" w:pos="659"/>
              </w:tabs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[2,1; 17,3]</w:t>
            </w:r>
          </w:p>
        </w:tc>
        <w:tc>
          <w:tcPr>
            <w:tcW w:w="2491" w:type="dxa"/>
            <w:shd w:val="clear" w:color="auto" w:fill="auto"/>
          </w:tcPr>
          <w:p w14:paraId="340C9179" w14:textId="77777777" w:rsidR="00315514" w:rsidRPr="00C55FF9" w:rsidRDefault="00315514">
            <w:pPr>
              <w:keepNext/>
              <w:keepLines/>
              <w:tabs>
                <w:tab w:val="left" w:pos="659"/>
              </w:tabs>
              <w:spacing w:line="240" w:lineRule="exact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N=21</w:t>
            </w:r>
          </w:p>
          <w:p w14:paraId="6135A652" w14:textId="77777777" w:rsidR="00315514" w:rsidRPr="00C55FF9" w:rsidRDefault="00315514">
            <w:pPr>
              <w:keepNext/>
              <w:keepLines/>
              <w:tabs>
                <w:tab w:val="left" w:pos="659"/>
              </w:tabs>
              <w:spacing w:line="24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623A900C" w14:textId="77777777" w:rsidR="00315514" w:rsidRPr="00C55FF9" w:rsidRDefault="00315514">
            <w:pPr>
              <w:keepNext/>
              <w:keepLines/>
              <w:tabs>
                <w:tab w:val="left" w:pos="659"/>
              </w:tabs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17 (81,0%)</w:t>
            </w:r>
          </w:p>
          <w:p w14:paraId="7BB50AA7" w14:textId="77777777" w:rsidR="00315514" w:rsidRPr="00C55FF9" w:rsidRDefault="00315514">
            <w:pPr>
              <w:keepNext/>
              <w:keepLines/>
              <w:tabs>
                <w:tab w:val="left" w:pos="659"/>
              </w:tabs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[58,1; 94,6]</w:t>
            </w:r>
          </w:p>
          <w:p w14:paraId="6B6690E4" w14:textId="77777777" w:rsidR="00315514" w:rsidRPr="00C55FF9" w:rsidRDefault="00315514">
            <w:pPr>
              <w:keepNext/>
              <w:keepLines/>
              <w:tabs>
                <w:tab w:val="left" w:pos="659"/>
              </w:tabs>
              <w:jc w:val="both"/>
              <w:rPr>
                <w:sz w:val="22"/>
                <w:szCs w:val="22"/>
                <w:lang w:val="sr-Latn-ME"/>
              </w:rPr>
            </w:pPr>
          </w:p>
          <w:p w14:paraId="01A6384C" w14:textId="77777777" w:rsidR="009D3E2C" w:rsidRPr="00C55FF9" w:rsidRDefault="009D3E2C">
            <w:pPr>
              <w:keepNext/>
              <w:keepLines/>
              <w:tabs>
                <w:tab w:val="left" w:pos="659"/>
              </w:tabs>
              <w:jc w:val="both"/>
              <w:rPr>
                <w:sz w:val="22"/>
                <w:szCs w:val="22"/>
                <w:lang w:val="sr-Latn-ME"/>
              </w:rPr>
            </w:pPr>
          </w:p>
          <w:p w14:paraId="58D16E24" w14:textId="19E502B9" w:rsidR="00315514" w:rsidRPr="00C55FF9" w:rsidRDefault="00315514">
            <w:pPr>
              <w:keepNext/>
              <w:keepLines/>
              <w:tabs>
                <w:tab w:val="left" w:pos="659"/>
              </w:tabs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8 (38%)</w:t>
            </w:r>
          </w:p>
          <w:p w14:paraId="757B49E5" w14:textId="77777777" w:rsidR="00315514" w:rsidRPr="00C55FF9" w:rsidRDefault="00315514">
            <w:pPr>
              <w:keepNext/>
              <w:keepLines/>
              <w:tabs>
                <w:tab w:val="left" w:pos="659"/>
              </w:tabs>
              <w:jc w:val="both"/>
              <w:rPr>
                <w:sz w:val="22"/>
                <w:szCs w:val="22"/>
                <w:lang w:val="sr-Latn-ME"/>
              </w:rPr>
            </w:pPr>
          </w:p>
          <w:p w14:paraId="15CEC8D6" w14:textId="77777777" w:rsidR="00315514" w:rsidRPr="00C55FF9" w:rsidRDefault="00315514">
            <w:pPr>
              <w:keepNext/>
              <w:keepLines/>
              <w:tabs>
                <w:tab w:val="left" w:pos="659"/>
              </w:tabs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17.3</w:t>
            </w:r>
          </w:p>
          <w:p w14:paraId="38FB69EC" w14:textId="77777777" w:rsidR="00315514" w:rsidRPr="00C55FF9" w:rsidRDefault="00315514">
            <w:pPr>
              <w:keepNext/>
              <w:keepLines/>
              <w:tabs>
                <w:tab w:val="left" w:pos="659"/>
              </w:tabs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[14,8; NP]</w:t>
            </w:r>
          </w:p>
        </w:tc>
      </w:tr>
      <w:tr w:rsidR="00315514" w:rsidRPr="00C55FF9" w14:paraId="13E818BE" w14:textId="77777777" w:rsidTr="00F00F62">
        <w:tc>
          <w:tcPr>
            <w:tcW w:w="3874" w:type="dxa"/>
            <w:shd w:val="clear" w:color="auto" w:fill="auto"/>
          </w:tcPr>
          <w:p w14:paraId="538D72A7" w14:textId="77777777" w:rsidR="00315514" w:rsidRPr="00C55FF9" w:rsidRDefault="00315514" w:rsidP="005332DE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ORR u CNS</w:t>
            </w:r>
            <w:r w:rsidRPr="00C55FF9">
              <w:rPr>
                <w:sz w:val="22"/>
                <w:szCs w:val="22"/>
                <w:lang w:val="sr-Latn-ME"/>
              </w:rPr>
              <w:noBreakHyphen/>
              <w:t>u kod pacijenata sa mjerljivim i nemjerljivim metastazama u CNS</w:t>
            </w:r>
            <w:r w:rsidRPr="00C55FF9">
              <w:rPr>
                <w:sz w:val="22"/>
                <w:szCs w:val="22"/>
                <w:lang w:val="sr-Latn-ME"/>
              </w:rPr>
              <w:noBreakHyphen/>
              <w:t>u na početku ispitivanja (IRC)</w:t>
            </w:r>
          </w:p>
          <w:p w14:paraId="2DE4FD2F" w14:textId="1E7917D4" w:rsidR="00315514" w:rsidRPr="00C55FF9" w:rsidRDefault="00315514">
            <w:pPr>
              <w:keepNext/>
              <w:autoSpaceDE w:val="0"/>
              <w:autoSpaceDN w:val="0"/>
              <w:adjustRightInd w:val="0"/>
              <w:ind w:left="432" w:hanging="72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Pacijenti sa odgovorom u CNS</w:t>
            </w:r>
            <w:r w:rsidRPr="00C55FF9">
              <w:rPr>
                <w:sz w:val="22"/>
                <w:szCs w:val="22"/>
                <w:lang w:val="sr-Latn-ME"/>
              </w:rPr>
              <w:noBreakHyphen/>
              <w:t>u, n (%)</w:t>
            </w:r>
            <w:r w:rsidR="009D3E2C" w:rsidRPr="00C55FF9">
              <w:rPr>
                <w:sz w:val="22"/>
                <w:szCs w:val="22"/>
                <w:lang w:val="sr-Latn-ME"/>
              </w:rPr>
              <w:t xml:space="preserve"> </w:t>
            </w:r>
            <w:r w:rsidRPr="00C55FF9">
              <w:rPr>
                <w:sz w:val="22"/>
                <w:szCs w:val="22"/>
                <w:lang w:val="sr-Latn-ME"/>
              </w:rPr>
              <w:t>[95% CI]</w:t>
            </w:r>
          </w:p>
          <w:p w14:paraId="44D1B20A" w14:textId="77777777" w:rsidR="00315514" w:rsidRPr="00C55FF9" w:rsidRDefault="00315514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</w:p>
          <w:p w14:paraId="3BA80BCA" w14:textId="77777777" w:rsidR="00315514" w:rsidRPr="00C55FF9" w:rsidRDefault="00315514">
            <w:pPr>
              <w:keepNext/>
              <w:autoSpaceDE w:val="0"/>
              <w:autoSpaceDN w:val="0"/>
              <w:adjustRightInd w:val="0"/>
              <w:ind w:left="432" w:hanging="72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CR u CNS</w:t>
            </w:r>
            <w:r w:rsidRPr="00C55FF9">
              <w:rPr>
                <w:sz w:val="22"/>
                <w:szCs w:val="22"/>
                <w:lang w:val="sr-Latn-ME"/>
              </w:rPr>
              <w:noBreakHyphen/>
              <w:t xml:space="preserve">u, n (%) </w:t>
            </w:r>
          </w:p>
          <w:p w14:paraId="38D91C46" w14:textId="77777777" w:rsidR="00315514" w:rsidRPr="00C55FF9" w:rsidRDefault="00315514">
            <w:pPr>
              <w:keepNext/>
              <w:autoSpaceDE w:val="0"/>
              <w:autoSpaceDN w:val="0"/>
              <w:adjustRightInd w:val="0"/>
              <w:ind w:left="432" w:hanging="72"/>
              <w:jc w:val="both"/>
              <w:rPr>
                <w:sz w:val="22"/>
                <w:szCs w:val="22"/>
                <w:lang w:val="sr-Latn-ME"/>
              </w:rPr>
            </w:pPr>
          </w:p>
          <w:p w14:paraId="7C1E85BD" w14:textId="77777777" w:rsidR="00315514" w:rsidRPr="00C55FF9" w:rsidRDefault="00315514">
            <w:pPr>
              <w:keepNext/>
              <w:autoSpaceDE w:val="0"/>
              <w:autoSpaceDN w:val="0"/>
              <w:adjustRightInd w:val="0"/>
              <w:ind w:left="432" w:hanging="72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DOR u CNS</w:t>
            </w:r>
            <w:r w:rsidRPr="00C55FF9">
              <w:rPr>
                <w:sz w:val="22"/>
                <w:szCs w:val="22"/>
                <w:lang w:val="sr-Latn-ME"/>
              </w:rPr>
              <w:noBreakHyphen/>
              <w:t xml:space="preserve">u, </w:t>
            </w:r>
            <w:proofErr w:type="spellStart"/>
            <w:r w:rsidRPr="00C55FF9">
              <w:rPr>
                <w:sz w:val="22"/>
                <w:szCs w:val="22"/>
                <w:lang w:val="sr-Latn-ME"/>
              </w:rPr>
              <w:t>medijan</w:t>
            </w:r>
            <w:proofErr w:type="spellEnd"/>
            <w:r w:rsidRPr="00C55FF9">
              <w:rPr>
                <w:sz w:val="22"/>
                <w:szCs w:val="22"/>
                <w:lang w:val="sr-Latn-ME"/>
              </w:rPr>
              <w:t xml:space="preserve"> (mjeseci)</w:t>
            </w:r>
          </w:p>
          <w:p w14:paraId="39FD9B79" w14:textId="77777777" w:rsidR="00315514" w:rsidRPr="00C55FF9" w:rsidRDefault="00315514">
            <w:pPr>
              <w:keepNext/>
              <w:autoSpaceDE w:val="0"/>
              <w:autoSpaceDN w:val="0"/>
              <w:adjustRightInd w:val="0"/>
              <w:ind w:left="432" w:hanging="72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[95% CI]</w:t>
            </w:r>
          </w:p>
          <w:p w14:paraId="51423584" w14:textId="77777777" w:rsidR="00315514" w:rsidRPr="00C55FF9" w:rsidRDefault="00315514">
            <w:pPr>
              <w:keepNext/>
              <w:autoSpaceDE w:val="0"/>
              <w:autoSpaceDN w:val="0"/>
              <w:adjustRightInd w:val="0"/>
              <w:ind w:left="432" w:hanging="72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2491" w:type="dxa"/>
            <w:shd w:val="clear" w:color="auto" w:fill="auto"/>
          </w:tcPr>
          <w:p w14:paraId="740BEA82" w14:textId="77777777" w:rsidR="00315514" w:rsidRPr="00C55FF9" w:rsidRDefault="00315514">
            <w:pPr>
              <w:keepNext/>
              <w:tabs>
                <w:tab w:val="left" w:pos="659"/>
              </w:tabs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N=58</w:t>
            </w:r>
          </w:p>
          <w:p w14:paraId="08306A1A" w14:textId="77777777" w:rsidR="00315514" w:rsidRPr="00C55FF9" w:rsidRDefault="00315514">
            <w:pPr>
              <w:keepNext/>
              <w:tabs>
                <w:tab w:val="left" w:pos="659"/>
              </w:tabs>
              <w:jc w:val="both"/>
              <w:rPr>
                <w:sz w:val="22"/>
                <w:szCs w:val="22"/>
                <w:lang w:val="sr-Latn-ME"/>
              </w:rPr>
            </w:pPr>
          </w:p>
          <w:p w14:paraId="44631813" w14:textId="77777777" w:rsidR="00315514" w:rsidRPr="00C55FF9" w:rsidRDefault="00315514">
            <w:pPr>
              <w:keepNext/>
              <w:tabs>
                <w:tab w:val="left" w:pos="659"/>
              </w:tabs>
              <w:jc w:val="both"/>
              <w:rPr>
                <w:sz w:val="22"/>
                <w:szCs w:val="22"/>
                <w:lang w:val="sr-Latn-ME"/>
              </w:rPr>
            </w:pPr>
          </w:p>
          <w:p w14:paraId="289F6653" w14:textId="77777777" w:rsidR="00315514" w:rsidRPr="00C55FF9" w:rsidRDefault="00315514">
            <w:pPr>
              <w:keepNext/>
              <w:tabs>
                <w:tab w:val="left" w:pos="659"/>
              </w:tabs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15 (25,9%)</w:t>
            </w:r>
          </w:p>
          <w:p w14:paraId="06253454" w14:textId="77777777" w:rsidR="00315514" w:rsidRPr="00C55FF9" w:rsidRDefault="00315514">
            <w:pPr>
              <w:keepNext/>
              <w:tabs>
                <w:tab w:val="left" w:pos="659"/>
              </w:tabs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[15,3; 39,0]</w:t>
            </w:r>
          </w:p>
          <w:p w14:paraId="5C553A81" w14:textId="77777777" w:rsidR="00315514" w:rsidRPr="00C55FF9" w:rsidRDefault="00315514">
            <w:pPr>
              <w:keepNext/>
              <w:tabs>
                <w:tab w:val="left" w:pos="659"/>
              </w:tabs>
              <w:jc w:val="both"/>
              <w:rPr>
                <w:sz w:val="22"/>
                <w:szCs w:val="22"/>
                <w:lang w:val="sr-Latn-ME"/>
              </w:rPr>
            </w:pPr>
          </w:p>
          <w:p w14:paraId="4CB24559" w14:textId="77777777" w:rsidR="00315514" w:rsidRPr="00C55FF9" w:rsidRDefault="00315514">
            <w:pPr>
              <w:keepNext/>
              <w:tabs>
                <w:tab w:val="left" w:pos="659"/>
              </w:tabs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5 (9%)</w:t>
            </w:r>
          </w:p>
          <w:p w14:paraId="6E1B430B" w14:textId="77777777" w:rsidR="00315514" w:rsidRPr="00C55FF9" w:rsidRDefault="00315514">
            <w:pPr>
              <w:keepNext/>
              <w:tabs>
                <w:tab w:val="left" w:pos="659"/>
              </w:tabs>
              <w:jc w:val="both"/>
              <w:rPr>
                <w:sz w:val="22"/>
                <w:szCs w:val="22"/>
                <w:lang w:val="sr-Latn-ME"/>
              </w:rPr>
            </w:pPr>
          </w:p>
          <w:p w14:paraId="26E7E36D" w14:textId="77777777" w:rsidR="00315514" w:rsidRPr="00C55FF9" w:rsidRDefault="00315514">
            <w:pPr>
              <w:keepNext/>
              <w:tabs>
                <w:tab w:val="left" w:pos="659"/>
              </w:tabs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3,7</w:t>
            </w:r>
            <w:r w:rsidRPr="00C55FF9">
              <w:rPr>
                <w:sz w:val="22"/>
                <w:szCs w:val="22"/>
                <w:lang w:val="sr-Latn-ME"/>
              </w:rPr>
              <w:br/>
              <w:t>[3,2; 6,8]</w:t>
            </w:r>
          </w:p>
        </w:tc>
        <w:tc>
          <w:tcPr>
            <w:tcW w:w="2491" w:type="dxa"/>
            <w:shd w:val="clear" w:color="auto" w:fill="auto"/>
          </w:tcPr>
          <w:p w14:paraId="290C8BC4" w14:textId="77777777" w:rsidR="00315514" w:rsidRPr="00C55FF9" w:rsidRDefault="00315514">
            <w:pPr>
              <w:keepNext/>
              <w:tabs>
                <w:tab w:val="left" w:pos="659"/>
              </w:tabs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N=64</w:t>
            </w:r>
          </w:p>
          <w:p w14:paraId="615A9666" w14:textId="77777777" w:rsidR="00315514" w:rsidRPr="00C55FF9" w:rsidRDefault="00315514">
            <w:pPr>
              <w:keepNext/>
              <w:tabs>
                <w:tab w:val="left" w:pos="659"/>
              </w:tabs>
              <w:jc w:val="both"/>
              <w:rPr>
                <w:sz w:val="22"/>
                <w:szCs w:val="22"/>
                <w:lang w:val="sr-Latn-ME"/>
              </w:rPr>
            </w:pPr>
          </w:p>
          <w:p w14:paraId="6B48A9BC" w14:textId="77777777" w:rsidR="00315514" w:rsidRPr="00C55FF9" w:rsidRDefault="00315514">
            <w:pPr>
              <w:keepNext/>
              <w:tabs>
                <w:tab w:val="left" w:pos="659"/>
              </w:tabs>
              <w:jc w:val="both"/>
              <w:rPr>
                <w:sz w:val="22"/>
                <w:szCs w:val="22"/>
                <w:lang w:val="sr-Latn-ME"/>
              </w:rPr>
            </w:pPr>
          </w:p>
          <w:p w14:paraId="5DA4739A" w14:textId="77777777" w:rsidR="00315514" w:rsidRPr="00C55FF9" w:rsidRDefault="00315514">
            <w:pPr>
              <w:keepNext/>
              <w:tabs>
                <w:tab w:val="left" w:pos="659"/>
              </w:tabs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38 (59,4%)</w:t>
            </w:r>
          </w:p>
          <w:p w14:paraId="08F3C0C7" w14:textId="77777777" w:rsidR="00315514" w:rsidRPr="00C55FF9" w:rsidRDefault="00315514">
            <w:pPr>
              <w:keepNext/>
              <w:tabs>
                <w:tab w:val="left" w:pos="659"/>
              </w:tabs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[46,4; 71,5]</w:t>
            </w:r>
          </w:p>
          <w:p w14:paraId="0A374001" w14:textId="77777777" w:rsidR="00315514" w:rsidRPr="00C55FF9" w:rsidRDefault="00315514">
            <w:pPr>
              <w:keepNext/>
              <w:tabs>
                <w:tab w:val="left" w:pos="659"/>
              </w:tabs>
              <w:jc w:val="both"/>
              <w:rPr>
                <w:sz w:val="22"/>
                <w:szCs w:val="22"/>
                <w:lang w:val="sr-Latn-ME"/>
              </w:rPr>
            </w:pPr>
          </w:p>
          <w:p w14:paraId="049F1233" w14:textId="77777777" w:rsidR="00315514" w:rsidRPr="00C55FF9" w:rsidRDefault="00315514">
            <w:pPr>
              <w:keepNext/>
              <w:tabs>
                <w:tab w:val="left" w:pos="659"/>
              </w:tabs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29 (45%)</w:t>
            </w:r>
          </w:p>
          <w:p w14:paraId="6589EBF7" w14:textId="77777777" w:rsidR="00315514" w:rsidRPr="00C55FF9" w:rsidRDefault="00315514">
            <w:pPr>
              <w:keepNext/>
              <w:tabs>
                <w:tab w:val="left" w:pos="659"/>
              </w:tabs>
              <w:jc w:val="both"/>
              <w:rPr>
                <w:sz w:val="22"/>
                <w:szCs w:val="22"/>
                <w:lang w:val="sr-Latn-ME"/>
              </w:rPr>
            </w:pPr>
          </w:p>
          <w:p w14:paraId="772E60D5" w14:textId="77777777" w:rsidR="00315514" w:rsidRPr="00C55FF9" w:rsidRDefault="00315514">
            <w:pPr>
              <w:keepNext/>
              <w:tabs>
                <w:tab w:val="left" w:pos="659"/>
              </w:tabs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NP</w:t>
            </w:r>
          </w:p>
          <w:p w14:paraId="4945C01E" w14:textId="77777777" w:rsidR="00315514" w:rsidRPr="00C55FF9" w:rsidRDefault="00315514">
            <w:pPr>
              <w:keepNext/>
              <w:tabs>
                <w:tab w:val="left" w:pos="659"/>
              </w:tabs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sz w:val="22"/>
                <w:szCs w:val="22"/>
                <w:lang w:val="sr-Latn-ME"/>
              </w:rPr>
              <w:t>[17,3; NP]</w:t>
            </w:r>
          </w:p>
        </w:tc>
      </w:tr>
    </w:tbl>
    <w:p w14:paraId="2A635D91" w14:textId="2693DE22" w:rsidR="00315514" w:rsidRPr="00C55FF9" w:rsidRDefault="00315514" w:rsidP="005332DE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* Glavni sekundarni </w:t>
      </w:r>
      <w:r w:rsidR="009D3E2C" w:rsidRPr="00C55FF9">
        <w:rPr>
          <w:sz w:val="22"/>
          <w:szCs w:val="22"/>
          <w:lang w:val="sr-Latn-ME"/>
        </w:rPr>
        <w:t>parametri praćenja</w:t>
      </w:r>
      <w:r w:rsidRPr="00C55FF9">
        <w:rPr>
          <w:sz w:val="22"/>
          <w:szCs w:val="22"/>
          <w:lang w:val="sr-Latn-ME"/>
        </w:rPr>
        <w:t xml:space="preserve"> kliničke studije koji su bili dio hijerarhijskog ispitivanja</w:t>
      </w:r>
    </w:p>
    <w:p w14:paraId="41095F63" w14:textId="11BD8816" w:rsidR="00315514" w:rsidRPr="00C55FF9" w:rsidRDefault="00315514" w:rsidP="005332DE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** Analiza konkurentnih rizika (engl. </w:t>
      </w:r>
      <w:proofErr w:type="spellStart"/>
      <w:r w:rsidRPr="00C55FF9">
        <w:rPr>
          <w:i/>
          <w:sz w:val="22"/>
          <w:szCs w:val="22"/>
          <w:lang w:val="sr-Latn-ME"/>
        </w:rPr>
        <w:t>competing</w:t>
      </w:r>
      <w:proofErr w:type="spellEnd"/>
      <w:r w:rsidRPr="00C55FF9">
        <w:rPr>
          <w:i/>
          <w:sz w:val="22"/>
          <w:szCs w:val="22"/>
          <w:lang w:val="sr-Latn-ME"/>
        </w:rPr>
        <w:t xml:space="preserve"> </w:t>
      </w:r>
      <w:proofErr w:type="spellStart"/>
      <w:r w:rsidRPr="00C55FF9">
        <w:rPr>
          <w:i/>
          <w:sz w:val="22"/>
          <w:szCs w:val="22"/>
          <w:lang w:val="sr-Latn-ME"/>
        </w:rPr>
        <w:t>risk</w:t>
      </w:r>
      <w:proofErr w:type="spellEnd"/>
      <w:r w:rsidRPr="00C55FF9">
        <w:rPr>
          <w:i/>
          <w:sz w:val="22"/>
          <w:szCs w:val="22"/>
          <w:lang w:val="sr-Latn-ME"/>
        </w:rPr>
        <w:t xml:space="preserve"> </w:t>
      </w:r>
      <w:proofErr w:type="spellStart"/>
      <w:r w:rsidRPr="00C55FF9">
        <w:rPr>
          <w:i/>
          <w:sz w:val="22"/>
          <w:szCs w:val="22"/>
          <w:lang w:val="sr-Latn-ME"/>
        </w:rPr>
        <w:t>analysi</w:t>
      </w:r>
      <w:r w:rsidR="00F323C7" w:rsidRPr="00C55FF9">
        <w:rPr>
          <w:i/>
          <w:sz w:val="22"/>
          <w:szCs w:val="22"/>
          <w:lang w:val="sr-Latn-ME"/>
        </w:rPr>
        <w:t>s</w:t>
      </w:r>
      <w:proofErr w:type="spellEnd"/>
      <w:r w:rsidRPr="00C55FF9">
        <w:rPr>
          <w:sz w:val="22"/>
          <w:szCs w:val="22"/>
          <w:lang w:val="sr-Latn-ME"/>
        </w:rPr>
        <w:t>) kod koje su konkurentni događaji progresija u CNS u, sistemska progresija i smrt</w:t>
      </w:r>
    </w:p>
    <w:p w14:paraId="1F9D3F65" w14:textId="77777777" w:rsidR="00315514" w:rsidRPr="00C55FF9" w:rsidRDefault="00315514" w:rsidP="005332DE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*** Potpuni odgovor zabilježen je kod 2 pacijenta u grupi liječenoj </w:t>
      </w:r>
      <w:proofErr w:type="spellStart"/>
      <w:r w:rsidRPr="00C55FF9">
        <w:rPr>
          <w:sz w:val="22"/>
          <w:szCs w:val="22"/>
          <w:lang w:val="sr-Latn-ME"/>
        </w:rPr>
        <w:t>krizotinibom</w:t>
      </w:r>
      <w:proofErr w:type="spellEnd"/>
      <w:r w:rsidRPr="00C55FF9">
        <w:rPr>
          <w:sz w:val="22"/>
          <w:szCs w:val="22"/>
          <w:lang w:val="sr-Latn-ME"/>
        </w:rPr>
        <w:t xml:space="preserve"> i 6 pacijenata u grupi liječenoj </w:t>
      </w:r>
      <w:proofErr w:type="spellStart"/>
      <w:r w:rsidRPr="00C55FF9">
        <w:rPr>
          <w:sz w:val="22"/>
          <w:szCs w:val="22"/>
          <w:lang w:val="sr-Latn-ME"/>
        </w:rPr>
        <w:t>alektinibom</w:t>
      </w:r>
      <w:proofErr w:type="spellEnd"/>
    </w:p>
    <w:p w14:paraId="6E95C4C7" w14:textId="77777777" w:rsidR="00315514" w:rsidRPr="00C55FF9" w:rsidRDefault="00315514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CI (engl. </w:t>
      </w:r>
      <w:proofErr w:type="spellStart"/>
      <w:r w:rsidRPr="00C55FF9">
        <w:rPr>
          <w:i/>
          <w:sz w:val="22"/>
          <w:szCs w:val="22"/>
          <w:lang w:val="sr-Latn-ME"/>
        </w:rPr>
        <w:t>confidence</w:t>
      </w:r>
      <w:proofErr w:type="spellEnd"/>
      <w:r w:rsidRPr="00C55FF9">
        <w:rPr>
          <w:i/>
          <w:sz w:val="22"/>
          <w:szCs w:val="22"/>
          <w:lang w:val="sr-Latn-ME"/>
        </w:rPr>
        <w:t xml:space="preserve"> interval</w:t>
      </w:r>
      <w:r w:rsidRPr="00C55FF9">
        <w:rPr>
          <w:sz w:val="22"/>
          <w:szCs w:val="22"/>
          <w:lang w:val="sr-Latn-ME"/>
        </w:rPr>
        <w:t xml:space="preserve">) = interval pouzdanosti; CR (engl. </w:t>
      </w:r>
      <w:proofErr w:type="spellStart"/>
      <w:r w:rsidRPr="00C55FF9">
        <w:rPr>
          <w:i/>
          <w:sz w:val="22"/>
          <w:szCs w:val="22"/>
          <w:lang w:val="sr-Latn-ME"/>
        </w:rPr>
        <w:t>complete</w:t>
      </w:r>
      <w:proofErr w:type="spellEnd"/>
      <w:r w:rsidRPr="00C55FF9">
        <w:rPr>
          <w:i/>
          <w:sz w:val="22"/>
          <w:szCs w:val="22"/>
          <w:lang w:val="sr-Latn-ME"/>
        </w:rPr>
        <w:t xml:space="preserve"> </w:t>
      </w:r>
      <w:proofErr w:type="spellStart"/>
      <w:r w:rsidRPr="00C55FF9">
        <w:rPr>
          <w:i/>
          <w:sz w:val="22"/>
          <w:szCs w:val="22"/>
          <w:lang w:val="sr-Latn-ME"/>
        </w:rPr>
        <w:t>response</w:t>
      </w:r>
      <w:proofErr w:type="spellEnd"/>
      <w:r w:rsidRPr="00C55FF9">
        <w:rPr>
          <w:sz w:val="22"/>
          <w:szCs w:val="22"/>
          <w:lang w:val="sr-Latn-ME"/>
        </w:rPr>
        <w:t xml:space="preserve">) = potpuni odgovor; </w:t>
      </w:r>
    </w:p>
    <w:p w14:paraId="02AB0440" w14:textId="2F1A5D47" w:rsidR="00315514" w:rsidRPr="00C55FF9" w:rsidRDefault="00315514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DOR (engl. </w:t>
      </w:r>
      <w:proofErr w:type="spellStart"/>
      <w:r w:rsidRPr="00C55FF9">
        <w:rPr>
          <w:i/>
          <w:sz w:val="22"/>
          <w:szCs w:val="22"/>
          <w:lang w:val="sr-Latn-ME"/>
        </w:rPr>
        <w:t>duration</w:t>
      </w:r>
      <w:proofErr w:type="spellEnd"/>
      <w:r w:rsidRPr="00C55FF9">
        <w:rPr>
          <w:i/>
          <w:sz w:val="22"/>
          <w:szCs w:val="22"/>
          <w:lang w:val="sr-Latn-ME"/>
        </w:rPr>
        <w:t xml:space="preserve"> </w:t>
      </w:r>
      <w:proofErr w:type="spellStart"/>
      <w:r w:rsidRPr="00C55FF9">
        <w:rPr>
          <w:i/>
          <w:sz w:val="22"/>
          <w:szCs w:val="22"/>
          <w:lang w:val="sr-Latn-ME"/>
        </w:rPr>
        <w:t>of</w:t>
      </w:r>
      <w:proofErr w:type="spellEnd"/>
      <w:r w:rsidRPr="00C55FF9">
        <w:rPr>
          <w:i/>
          <w:sz w:val="22"/>
          <w:szCs w:val="22"/>
          <w:lang w:val="sr-Latn-ME"/>
        </w:rPr>
        <w:t xml:space="preserve"> </w:t>
      </w:r>
      <w:proofErr w:type="spellStart"/>
      <w:r w:rsidRPr="00C55FF9">
        <w:rPr>
          <w:i/>
          <w:sz w:val="22"/>
          <w:szCs w:val="22"/>
          <w:lang w:val="sr-Latn-ME"/>
        </w:rPr>
        <w:t>response</w:t>
      </w:r>
      <w:proofErr w:type="spellEnd"/>
      <w:r w:rsidRPr="00C55FF9">
        <w:rPr>
          <w:sz w:val="22"/>
          <w:szCs w:val="22"/>
          <w:lang w:val="sr-Latn-ME"/>
        </w:rPr>
        <w:t xml:space="preserve">) = trajanje odgovora; HR (engl. </w:t>
      </w:r>
      <w:r w:rsidRPr="00C55FF9">
        <w:rPr>
          <w:i/>
          <w:sz w:val="22"/>
          <w:szCs w:val="22"/>
          <w:lang w:val="sr-Latn-ME"/>
        </w:rPr>
        <w:t xml:space="preserve">hazard </w:t>
      </w:r>
      <w:proofErr w:type="spellStart"/>
      <w:r w:rsidRPr="00C55FF9">
        <w:rPr>
          <w:i/>
          <w:sz w:val="22"/>
          <w:szCs w:val="22"/>
          <w:lang w:val="sr-Latn-ME"/>
        </w:rPr>
        <w:t>ratio</w:t>
      </w:r>
      <w:proofErr w:type="spellEnd"/>
      <w:r w:rsidRPr="00C55FF9">
        <w:rPr>
          <w:sz w:val="22"/>
          <w:szCs w:val="22"/>
          <w:lang w:val="sr-Latn-ME"/>
        </w:rPr>
        <w:t>) = o</w:t>
      </w:r>
      <w:r w:rsidR="00F419D4" w:rsidRPr="00C55FF9">
        <w:rPr>
          <w:sz w:val="22"/>
          <w:szCs w:val="22"/>
          <w:lang w:val="sr-Latn-ME"/>
        </w:rPr>
        <w:t>dnos rizika</w:t>
      </w:r>
      <w:r w:rsidRPr="00C55FF9">
        <w:rPr>
          <w:sz w:val="22"/>
          <w:szCs w:val="22"/>
          <w:lang w:val="sr-Latn-ME"/>
        </w:rPr>
        <w:t xml:space="preserve">; IRC = </w:t>
      </w:r>
      <w:r w:rsidR="00F419D4" w:rsidRPr="00C55FF9">
        <w:rPr>
          <w:sz w:val="22"/>
          <w:szCs w:val="22"/>
          <w:lang w:val="sr-Latn-ME"/>
        </w:rPr>
        <w:t xml:space="preserve">(engl. </w:t>
      </w:r>
      <w:proofErr w:type="spellStart"/>
      <w:r w:rsidR="00F419D4" w:rsidRPr="00C55FF9">
        <w:rPr>
          <w:i/>
          <w:sz w:val="22"/>
          <w:szCs w:val="22"/>
          <w:lang w:val="sr-Latn-ME"/>
        </w:rPr>
        <w:t>Independent</w:t>
      </w:r>
      <w:proofErr w:type="spellEnd"/>
      <w:r w:rsidR="00F419D4" w:rsidRPr="00C55FF9">
        <w:rPr>
          <w:i/>
          <w:sz w:val="22"/>
          <w:szCs w:val="22"/>
          <w:lang w:val="sr-Latn-ME"/>
        </w:rPr>
        <w:t xml:space="preserve"> </w:t>
      </w:r>
      <w:proofErr w:type="spellStart"/>
      <w:r w:rsidR="00F419D4" w:rsidRPr="00C55FF9">
        <w:rPr>
          <w:i/>
          <w:sz w:val="22"/>
          <w:szCs w:val="22"/>
          <w:lang w:val="sr-Latn-ME"/>
        </w:rPr>
        <w:t>Review</w:t>
      </w:r>
      <w:proofErr w:type="spellEnd"/>
      <w:r w:rsidR="00F419D4" w:rsidRPr="00C55FF9">
        <w:rPr>
          <w:i/>
          <w:sz w:val="22"/>
          <w:szCs w:val="22"/>
          <w:lang w:val="sr-Latn-ME"/>
        </w:rPr>
        <w:t xml:space="preserve"> </w:t>
      </w:r>
      <w:proofErr w:type="spellStart"/>
      <w:r w:rsidR="00F419D4" w:rsidRPr="00C55FF9">
        <w:rPr>
          <w:i/>
          <w:sz w:val="22"/>
          <w:szCs w:val="22"/>
          <w:lang w:val="sr-Latn-ME"/>
        </w:rPr>
        <w:t>Committee</w:t>
      </w:r>
      <w:proofErr w:type="spellEnd"/>
      <w:r w:rsidR="00F419D4" w:rsidRPr="00C55FF9">
        <w:rPr>
          <w:sz w:val="22"/>
          <w:szCs w:val="22"/>
          <w:lang w:val="sr-Latn-ME"/>
        </w:rPr>
        <w:t xml:space="preserve">) = </w:t>
      </w:r>
      <w:r w:rsidRPr="00C55FF9">
        <w:rPr>
          <w:sz w:val="22"/>
          <w:szCs w:val="22"/>
          <w:lang w:val="sr-Latn-ME"/>
        </w:rPr>
        <w:t xml:space="preserve">nezavisno ocjenjivačko tijelo; </w:t>
      </w:r>
    </w:p>
    <w:p w14:paraId="75CECBC3" w14:textId="217949DB" w:rsidR="00315514" w:rsidRPr="00C55FF9" w:rsidRDefault="00315514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NP = ne može se procijeniti; ORR (engl. </w:t>
      </w:r>
      <w:proofErr w:type="spellStart"/>
      <w:r w:rsidRPr="00C55FF9">
        <w:rPr>
          <w:i/>
          <w:sz w:val="22"/>
          <w:szCs w:val="22"/>
          <w:lang w:val="sr-Latn-ME"/>
        </w:rPr>
        <w:t>objective</w:t>
      </w:r>
      <w:proofErr w:type="spellEnd"/>
      <w:r w:rsidRPr="00C55FF9">
        <w:rPr>
          <w:i/>
          <w:sz w:val="22"/>
          <w:szCs w:val="22"/>
          <w:lang w:val="sr-Latn-ME"/>
        </w:rPr>
        <w:t xml:space="preserve"> </w:t>
      </w:r>
      <w:proofErr w:type="spellStart"/>
      <w:r w:rsidRPr="00C55FF9">
        <w:rPr>
          <w:i/>
          <w:sz w:val="22"/>
          <w:szCs w:val="22"/>
          <w:lang w:val="sr-Latn-ME"/>
        </w:rPr>
        <w:t>response</w:t>
      </w:r>
      <w:proofErr w:type="spellEnd"/>
      <w:r w:rsidRPr="00C55FF9">
        <w:rPr>
          <w:i/>
          <w:sz w:val="22"/>
          <w:szCs w:val="22"/>
          <w:lang w:val="sr-Latn-ME"/>
        </w:rPr>
        <w:t xml:space="preserve"> rate</w:t>
      </w:r>
      <w:r w:rsidRPr="00C55FF9">
        <w:rPr>
          <w:sz w:val="22"/>
          <w:szCs w:val="22"/>
          <w:lang w:val="sr-Latn-ME"/>
        </w:rPr>
        <w:t xml:space="preserve">) = stepen objektivnog odgovora; PFS (engl. </w:t>
      </w:r>
      <w:proofErr w:type="spellStart"/>
      <w:r w:rsidRPr="00C55FF9">
        <w:rPr>
          <w:i/>
          <w:sz w:val="22"/>
          <w:szCs w:val="22"/>
          <w:lang w:val="sr-Latn-ME"/>
        </w:rPr>
        <w:t>progression</w:t>
      </w:r>
      <w:proofErr w:type="spellEnd"/>
      <w:r w:rsidRPr="00C55FF9">
        <w:rPr>
          <w:i/>
          <w:sz w:val="22"/>
          <w:szCs w:val="22"/>
          <w:lang w:val="sr-Latn-ME"/>
        </w:rPr>
        <w:t xml:space="preserve"> </w:t>
      </w:r>
      <w:proofErr w:type="spellStart"/>
      <w:r w:rsidRPr="00C55FF9">
        <w:rPr>
          <w:i/>
          <w:sz w:val="22"/>
          <w:szCs w:val="22"/>
          <w:lang w:val="sr-Latn-ME"/>
        </w:rPr>
        <w:t>free</w:t>
      </w:r>
      <w:proofErr w:type="spellEnd"/>
      <w:r w:rsidRPr="00C55FF9">
        <w:rPr>
          <w:i/>
          <w:sz w:val="22"/>
          <w:szCs w:val="22"/>
          <w:lang w:val="sr-Latn-ME"/>
        </w:rPr>
        <w:t xml:space="preserve"> </w:t>
      </w:r>
      <w:proofErr w:type="spellStart"/>
      <w:r w:rsidRPr="00C55FF9">
        <w:rPr>
          <w:i/>
          <w:sz w:val="22"/>
          <w:szCs w:val="22"/>
          <w:lang w:val="sr-Latn-ME"/>
        </w:rPr>
        <w:t>survival</w:t>
      </w:r>
      <w:proofErr w:type="spellEnd"/>
      <w:r w:rsidRPr="00C55FF9">
        <w:rPr>
          <w:sz w:val="22"/>
          <w:szCs w:val="22"/>
          <w:lang w:val="sr-Latn-ME"/>
        </w:rPr>
        <w:t>) = preživlj</w:t>
      </w:r>
      <w:r w:rsidR="00F419D4" w:rsidRPr="00C55FF9">
        <w:rPr>
          <w:sz w:val="22"/>
          <w:szCs w:val="22"/>
          <w:lang w:val="sr-Latn-ME"/>
        </w:rPr>
        <w:t>ava</w:t>
      </w:r>
      <w:r w:rsidRPr="00C55FF9">
        <w:rPr>
          <w:sz w:val="22"/>
          <w:szCs w:val="22"/>
          <w:lang w:val="sr-Latn-ME"/>
        </w:rPr>
        <w:t>nje bez progresije bolesti; CNS = centralni nervni sistem</w:t>
      </w:r>
    </w:p>
    <w:p w14:paraId="626663F6" w14:textId="138ADBB6" w:rsidR="002E37A5" w:rsidRPr="00C55FF9" w:rsidRDefault="002E37A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B61D2A6" w14:textId="12D579B1" w:rsidR="00315514" w:rsidRPr="00C55FF9" w:rsidRDefault="00315514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>Korist u smislu efekta na PFS bila je dosljedna za pacijente sa metastazama u CNS-u u na početku ispitivanja (</w:t>
      </w:r>
      <w:r w:rsidR="00F419D4" w:rsidRPr="00C55FF9">
        <w:rPr>
          <w:sz w:val="22"/>
          <w:szCs w:val="22"/>
          <w:lang w:val="sr-Latn-ME"/>
        </w:rPr>
        <w:t>odnos rizika</w:t>
      </w:r>
      <w:r w:rsidR="005607D0" w:rsidRPr="00C55FF9">
        <w:rPr>
          <w:sz w:val="22"/>
          <w:szCs w:val="22"/>
          <w:lang w:val="sr-Latn-ME"/>
        </w:rPr>
        <w:t xml:space="preserve"> (</w:t>
      </w:r>
      <w:r w:rsidRPr="00C55FF9">
        <w:rPr>
          <w:sz w:val="22"/>
          <w:szCs w:val="22"/>
          <w:lang w:val="sr-Latn-ME"/>
        </w:rPr>
        <w:t>HR</w:t>
      </w:r>
      <w:r w:rsidR="005607D0" w:rsidRPr="00C55FF9">
        <w:rPr>
          <w:sz w:val="22"/>
          <w:szCs w:val="22"/>
          <w:lang w:val="sr-Latn-ME"/>
        </w:rPr>
        <w:t>)</w:t>
      </w:r>
      <w:r w:rsidRPr="00C55FF9">
        <w:rPr>
          <w:sz w:val="22"/>
          <w:szCs w:val="22"/>
          <w:lang w:val="sr-Latn-ME"/>
        </w:rPr>
        <w:t xml:space="preserve"> = 0,40; 95% </w:t>
      </w:r>
      <w:r w:rsidR="005607D0" w:rsidRPr="00C55FF9">
        <w:rPr>
          <w:sz w:val="22"/>
          <w:szCs w:val="22"/>
          <w:lang w:val="sr-Latn-ME"/>
        </w:rPr>
        <w:t>interval pouzdanosti (</w:t>
      </w:r>
      <w:r w:rsidRPr="00C55FF9">
        <w:rPr>
          <w:sz w:val="22"/>
          <w:szCs w:val="22"/>
          <w:lang w:val="sr-Latn-ME"/>
        </w:rPr>
        <w:t>CI</w:t>
      </w:r>
      <w:r w:rsidR="005607D0" w:rsidRPr="00C55FF9">
        <w:rPr>
          <w:sz w:val="22"/>
          <w:szCs w:val="22"/>
          <w:lang w:val="sr-Latn-ME"/>
        </w:rPr>
        <w:t>)</w:t>
      </w:r>
      <w:r w:rsidRPr="00C55FF9">
        <w:rPr>
          <w:sz w:val="22"/>
          <w:szCs w:val="22"/>
          <w:lang w:val="sr-Latn-ME"/>
        </w:rPr>
        <w:t xml:space="preserve">: 0,25-0,64, </w:t>
      </w:r>
      <w:proofErr w:type="spellStart"/>
      <w:r w:rsidRPr="00C55FF9">
        <w:rPr>
          <w:sz w:val="22"/>
          <w:szCs w:val="22"/>
          <w:lang w:val="sr-Latn-ME"/>
        </w:rPr>
        <w:t>medijan</w:t>
      </w:r>
      <w:r w:rsidR="00F419D4" w:rsidRPr="00C55FF9">
        <w:rPr>
          <w:sz w:val="22"/>
          <w:szCs w:val="22"/>
          <w:lang w:val="sr-Latn-ME"/>
        </w:rPr>
        <w:t>a</w:t>
      </w:r>
      <w:proofErr w:type="spellEnd"/>
      <w:r w:rsidRPr="00C55FF9">
        <w:rPr>
          <w:sz w:val="22"/>
          <w:szCs w:val="22"/>
          <w:lang w:val="sr-Latn-ME"/>
        </w:rPr>
        <w:t xml:space="preserve"> PFS za lijek </w:t>
      </w:r>
      <w:proofErr w:type="spellStart"/>
      <w:r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= </w:t>
      </w:r>
      <w:r w:rsidR="005607D0" w:rsidRPr="00C55FF9">
        <w:rPr>
          <w:sz w:val="22"/>
          <w:szCs w:val="22"/>
          <w:lang w:val="sr-Latn-ME"/>
        </w:rPr>
        <w:t>ne može se procijeniti (</w:t>
      </w:r>
      <w:r w:rsidRPr="00C55FF9">
        <w:rPr>
          <w:sz w:val="22"/>
          <w:szCs w:val="22"/>
          <w:lang w:val="sr-Latn-ME"/>
        </w:rPr>
        <w:t>NP</w:t>
      </w:r>
      <w:r w:rsidR="005607D0" w:rsidRPr="00C55FF9">
        <w:rPr>
          <w:sz w:val="22"/>
          <w:szCs w:val="22"/>
          <w:lang w:val="sr-Latn-ME"/>
        </w:rPr>
        <w:t>)</w:t>
      </w:r>
      <w:r w:rsidRPr="00C55FF9">
        <w:rPr>
          <w:sz w:val="22"/>
          <w:szCs w:val="22"/>
          <w:lang w:val="sr-Latn-ME"/>
        </w:rPr>
        <w:t xml:space="preserve">, 95% CI: 9,2-NP; </w:t>
      </w:r>
      <w:proofErr w:type="spellStart"/>
      <w:r w:rsidRPr="00C55FF9">
        <w:rPr>
          <w:sz w:val="22"/>
          <w:szCs w:val="22"/>
          <w:lang w:val="sr-Latn-ME"/>
        </w:rPr>
        <w:t>medijan</w:t>
      </w:r>
      <w:r w:rsidR="00F419D4" w:rsidRPr="00C55FF9">
        <w:rPr>
          <w:sz w:val="22"/>
          <w:szCs w:val="22"/>
          <w:lang w:val="sr-Latn-ME"/>
        </w:rPr>
        <w:t>a</w:t>
      </w:r>
      <w:proofErr w:type="spellEnd"/>
      <w:r w:rsidRPr="00C55FF9">
        <w:rPr>
          <w:sz w:val="22"/>
          <w:szCs w:val="22"/>
          <w:lang w:val="sr-Latn-ME"/>
        </w:rPr>
        <w:t xml:space="preserve"> PFS za </w:t>
      </w:r>
      <w:proofErr w:type="spellStart"/>
      <w:r w:rsidRPr="00C55FF9">
        <w:rPr>
          <w:sz w:val="22"/>
          <w:szCs w:val="22"/>
          <w:lang w:val="sr-Latn-ME"/>
        </w:rPr>
        <w:t>krizotinib</w:t>
      </w:r>
      <w:proofErr w:type="spellEnd"/>
      <w:r w:rsidRPr="00C55FF9">
        <w:rPr>
          <w:sz w:val="22"/>
          <w:szCs w:val="22"/>
          <w:lang w:val="sr-Latn-ME"/>
        </w:rPr>
        <w:t xml:space="preserve"> = 7,4 mjeseca, 95% CI: 6,6-9,6) i za one bez metastaza u CNS-u na početku ispitivanja (HR = 0,51; 95% CI: 0,33-0,80; </w:t>
      </w:r>
      <w:proofErr w:type="spellStart"/>
      <w:r w:rsidRPr="00C55FF9">
        <w:rPr>
          <w:sz w:val="22"/>
          <w:szCs w:val="22"/>
          <w:lang w:val="sr-Latn-ME"/>
        </w:rPr>
        <w:t>medijana</w:t>
      </w:r>
      <w:proofErr w:type="spellEnd"/>
      <w:r w:rsidRPr="00C55FF9">
        <w:rPr>
          <w:sz w:val="22"/>
          <w:szCs w:val="22"/>
          <w:lang w:val="sr-Latn-ME"/>
        </w:rPr>
        <w:t xml:space="preserve"> PFS za lijek </w:t>
      </w:r>
      <w:proofErr w:type="spellStart"/>
      <w:r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= NP, 95% CI: NP, NP; </w:t>
      </w:r>
      <w:proofErr w:type="spellStart"/>
      <w:r w:rsidRPr="00C55FF9">
        <w:rPr>
          <w:sz w:val="22"/>
          <w:szCs w:val="22"/>
          <w:lang w:val="sr-Latn-ME"/>
        </w:rPr>
        <w:t>medijan</w:t>
      </w:r>
      <w:r w:rsidR="00F419D4" w:rsidRPr="00C55FF9">
        <w:rPr>
          <w:sz w:val="22"/>
          <w:szCs w:val="22"/>
          <w:lang w:val="sr-Latn-ME"/>
        </w:rPr>
        <w:t>a</w:t>
      </w:r>
      <w:proofErr w:type="spellEnd"/>
      <w:r w:rsidRPr="00C55FF9">
        <w:rPr>
          <w:sz w:val="22"/>
          <w:szCs w:val="22"/>
          <w:lang w:val="sr-Latn-ME"/>
        </w:rPr>
        <w:t xml:space="preserve"> PFS za </w:t>
      </w:r>
      <w:proofErr w:type="spellStart"/>
      <w:r w:rsidRPr="00C55FF9">
        <w:rPr>
          <w:sz w:val="22"/>
          <w:szCs w:val="22"/>
          <w:lang w:val="sr-Latn-ME"/>
        </w:rPr>
        <w:t>krizotinib</w:t>
      </w:r>
      <w:proofErr w:type="spellEnd"/>
      <w:r w:rsidRPr="00C55FF9">
        <w:rPr>
          <w:sz w:val="22"/>
          <w:szCs w:val="22"/>
          <w:lang w:val="sr-Latn-ME"/>
        </w:rPr>
        <w:t xml:space="preserve"> = 14,8 mjeseci, 95% CI:10,8-20,3), što ukazuje na </w:t>
      </w:r>
      <w:proofErr w:type="spellStart"/>
      <w:r w:rsidRPr="00C55FF9">
        <w:rPr>
          <w:sz w:val="22"/>
          <w:szCs w:val="22"/>
          <w:lang w:val="sr-Latn-ME"/>
        </w:rPr>
        <w:t>prednost</w:t>
      </w:r>
      <w:proofErr w:type="spellEnd"/>
      <w:r w:rsidRPr="00C55FF9">
        <w:rPr>
          <w:sz w:val="22"/>
          <w:szCs w:val="22"/>
          <w:lang w:val="sr-Latn-ME"/>
        </w:rPr>
        <w:t xml:space="preserve"> lijeka </w:t>
      </w:r>
      <w:proofErr w:type="spellStart"/>
      <w:r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</w:t>
      </w:r>
      <w:r w:rsidR="007F62BB" w:rsidRPr="00C55FF9">
        <w:rPr>
          <w:sz w:val="22"/>
          <w:szCs w:val="22"/>
          <w:lang w:val="sr-Latn-ME"/>
        </w:rPr>
        <w:t>u odnosu na</w:t>
      </w:r>
      <w:r w:rsidRPr="00C55FF9">
        <w:rPr>
          <w:sz w:val="22"/>
          <w:szCs w:val="22"/>
          <w:lang w:val="sr-Latn-ME"/>
        </w:rPr>
        <w:t xml:space="preserve"> </w:t>
      </w:r>
      <w:proofErr w:type="spellStart"/>
      <w:r w:rsidRPr="00C55FF9">
        <w:rPr>
          <w:sz w:val="22"/>
          <w:szCs w:val="22"/>
          <w:lang w:val="sr-Latn-ME"/>
        </w:rPr>
        <w:t>krizotinib</w:t>
      </w:r>
      <w:proofErr w:type="spellEnd"/>
      <w:r w:rsidRPr="00C55FF9">
        <w:rPr>
          <w:sz w:val="22"/>
          <w:szCs w:val="22"/>
          <w:lang w:val="sr-Latn-ME"/>
        </w:rPr>
        <w:t xml:space="preserve"> u obje podgrupe.</w:t>
      </w:r>
    </w:p>
    <w:p w14:paraId="12DAF90F" w14:textId="186F14DB" w:rsidR="00315514" w:rsidRPr="00C55FF9" w:rsidRDefault="00315514">
      <w:pPr>
        <w:jc w:val="both"/>
        <w:rPr>
          <w:sz w:val="22"/>
          <w:szCs w:val="22"/>
          <w:lang w:val="sr-Latn-ME"/>
        </w:rPr>
      </w:pPr>
    </w:p>
    <w:p w14:paraId="787FD133" w14:textId="716AAC80" w:rsidR="00BA1D9D" w:rsidRPr="00C55FF9" w:rsidRDefault="00BA1D9D">
      <w:pPr>
        <w:jc w:val="both"/>
        <w:rPr>
          <w:sz w:val="22"/>
          <w:szCs w:val="22"/>
          <w:lang w:val="sr-Latn-ME"/>
        </w:rPr>
      </w:pPr>
    </w:p>
    <w:p w14:paraId="24689799" w14:textId="56AC318A" w:rsidR="00BA1D9D" w:rsidRPr="00C55FF9" w:rsidRDefault="00BA1D9D">
      <w:pPr>
        <w:jc w:val="both"/>
        <w:rPr>
          <w:sz w:val="22"/>
          <w:szCs w:val="22"/>
          <w:lang w:val="sr-Latn-ME"/>
        </w:rPr>
      </w:pPr>
    </w:p>
    <w:p w14:paraId="26F55978" w14:textId="185396C9" w:rsidR="00BA1D9D" w:rsidRPr="00C55FF9" w:rsidRDefault="00BA1D9D">
      <w:pPr>
        <w:jc w:val="both"/>
        <w:rPr>
          <w:sz w:val="22"/>
          <w:szCs w:val="22"/>
          <w:lang w:val="sr-Latn-ME"/>
        </w:rPr>
      </w:pPr>
    </w:p>
    <w:p w14:paraId="59CC5C55" w14:textId="140FFD8C" w:rsidR="00BA1D9D" w:rsidRPr="00C55FF9" w:rsidRDefault="00BA1D9D">
      <w:pPr>
        <w:jc w:val="both"/>
        <w:rPr>
          <w:sz w:val="22"/>
          <w:szCs w:val="22"/>
          <w:lang w:val="sr-Latn-ME"/>
        </w:rPr>
      </w:pPr>
    </w:p>
    <w:p w14:paraId="447E9EAE" w14:textId="2B255000" w:rsidR="00BA1D9D" w:rsidRPr="00C55FF9" w:rsidRDefault="00BA1D9D">
      <w:pPr>
        <w:jc w:val="both"/>
        <w:rPr>
          <w:sz w:val="22"/>
          <w:szCs w:val="22"/>
          <w:lang w:val="sr-Latn-ME"/>
        </w:rPr>
      </w:pPr>
    </w:p>
    <w:p w14:paraId="517AE57E" w14:textId="19C2771C" w:rsidR="00BA1D9D" w:rsidRPr="00C55FF9" w:rsidRDefault="00BA1D9D">
      <w:pPr>
        <w:jc w:val="both"/>
        <w:rPr>
          <w:sz w:val="22"/>
          <w:szCs w:val="22"/>
          <w:lang w:val="sr-Latn-ME"/>
        </w:rPr>
      </w:pPr>
    </w:p>
    <w:p w14:paraId="546035A0" w14:textId="067A7AED" w:rsidR="00BA1D9D" w:rsidRPr="00C55FF9" w:rsidRDefault="00BA1D9D">
      <w:pPr>
        <w:jc w:val="both"/>
        <w:rPr>
          <w:sz w:val="22"/>
          <w:szCs w:val="22"/>
          <w:lang w:val="sr-Latn-ME"/>
        </w:rPr>
      </w:pPr>
    </w:p>
    <w:p w14:paraId="23CA7A84" w14:textId="21F1ECA3" w:rsidR="00BA1D9D" w:rsidRPr="00C55FF9" w:rsidRDefault="00BA1D9D">
      <w:pPr>
        <w:jc w:val="both"/>
        <w:rPr>
          <w:sz w:val="22"/>
          <w:szCs w:val="22"/>
          <w:lang w:val="sr-Latn-ME"/>
        </w:rPr>
      </w:pPr>
    </w:p>
    <w:p w14:paraId="590FE4B5" w14:textId="42BF62DB" w:rsidR="00BA1D9D" w:rsidRPr="00C55FF9" w:rsidRDefault="00BA1D9D">
      <w:pPr>
        <w:jc w:val="both"/>
        <w:rPr>
          <w:sz w:val="22"/>
          <w:szCs w:val="22"/>
          <w:lang w:val="sr-Latn-ME"/>
        </w:rPr>
      </w:pPr>
    </w:p>
    <w:p w14:paraId="43403510" w14:textId="77777777" w:rsidR="00BA1D9D" w:rsidRPr="00C55FF9" w:rsidRDefault="00BA1D9D">
      <w:pPr>
        <w:jc w:val="both"/>
        <w:rPr>
          <w:sz w:val="22"/>
          <w:szCs w:val="22"/>
          <w:lang w:val="sr-Latn-ME"/>
        </w:rPr>
      </w:pPr>
    </w:p>
    <w:p w14:paraId="75916440" w14:textId="5C7274E7" w:rsidR="00315514" w:rsidRPr="00C55FF9" w:rsidRDefault="00315514">
      <w:pPr>
        <w:jc w:val="both"/>
        <w:rPr>
          <w:b/>
          <w:bCs/>
          <w:sz w:val="22"/>
          <w:szCs w:val="22"/>
          <w:lang w:val="sr-Latn-ME"/>
        </w:rPr>
      </w:pPr>
      <w:r w:rsidRPr="00C55FF9">
        <w:rPr>
          <w:b/>
          <w:bCs/>
          <w:sz w:val="22"/>
          <w:szCs w:val="22"/>
          <w:lang w:val="sr-Latn-ME"/>
        </w:rPr>
        <w:lastRenderedPageBreak/>
        <w:t xml:space="preserve">Slika </w:t>
      </w:r>
      <w:r w:rsidR="00612EEE" w:rsidRPr="00C55FF9">
        <w:rPr>
          <w:b/>
          <w:bCs/>
          <w:sz w:val="22"/>
          <w:szCs w:val="22"/>
          <w:lang w:val="sr-Latn-ME"/>
        </w:rPr>
        <w:t>2</w:t>
      </w:r>
      <w:r w:rsidRPr="00C55FF9">
        <w:rPr>
          <w:b/>
          <w:bCs/>
          <w:sz w:val="22"/>
          <w:szCs w:val="22"/>
          <w:lang w:val="sr-Latn-ME"/>
        </w:rPr>
        <w:t xml:space="preserve">: </w:t>
      </w:r>
      <w:proofErr w:type="spellStart"/>
      <w:r w:rsidRPr="00C55FF9">
        <w:rPr>
          <w:b/>
          <w:bCs/>
          <w:sz w:val="22"/>
          <w:szCs w:val="22"/>
          <w:lang w:val="sr-Latn-ME"/>
        </w:rPr>
        <w:t>Kaplan</w:t>
      </w:r>
      <w:proofErr w:type="spellEnd"/>
      <w:r w:rsidR="009D3E2C" w:rsidRPr="00C55FF9">
        <w:rPr>
          <w:b/>
          <w:bCs/>
          <w:sz w:val="22"/>
          <w:szCs w:val="22"/>
          <w:lang w:val="sr-Latn-ME"/>
        </w:rPr>
        <w:t>-</w:t>
      </w:r>
      <w:proofErr w:type="spellStart"/>
      <w:r w:rsidRPr="00C55FF9">
        <w:rPr>
          <w:b/>
          <w:bCs/>
          <w:sz w:val="22"/>
          <w:szCs w:val="22"/>
          <w:lang w:val="sr-Latn-ME"/>
        </w:rPr>
        <w:t>Meier</w:t>
      </w:r>
      <w:proofErr w:type="spellEnd"/>
      <w:r w:rsidR="009D3E2C" w:rsidRPr="00C55FF9">
        <w:rPr>
          <w:b/>
          <w:bCs/>
          <w:sz w:val="22"/>
          <w:szCs w:val="22"/>
          <w:lang w:val="sr-Latn-ME"/>
        </w:rPr>
        <w:t>-</w:t>
      </w:r>
      <w:r w:rsidRPr="00C55FF9">
        <w:rPr>
          <w:b/>
          <w:bCs/>
          <w:sz w:val="22"/>
          <w:szCs w:val="22"/>
          <w:lang w:val="sr-Latn-ME"/>
        </w:rPr>
        <w:t>ova kriva PFS- prema ocjeni ispitivača u ispitivanju BO28984 (ALEX)</w:t>
      </w:r>
    </w:p>
    <w:p w14:paraId="511B9F4C" w14:textId="5DC5FDD8" w:rsidR="00315514" w:rsidRPr="00C55FF9" w:rsidRDefault="00F323C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55FF9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B70985" wp14:editId="372FEA06">
                <wp:simplePos x="0" y="0"/>
                <wp:positionH relativeFrom="column">
                  <wp:posOffset>2528086</wp:posOffset>
                </wp:positionH>
                <wp:positionV relativeFrom="paragraph">
                  <wp:posOffset>449096</wp:posOffset>
                </wp:positionV>
                <wp:extent cx="1255594" cy="252484"/>
                <wp:effectExtent l="0" t="0" r="190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5594" cy="2524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043B12" w14:textId="6B31B5D1" w:rsidR="00D90C75" w:rsidRPr="00A22EE3" w:rsidRDefault="00D90C75">
                            <w:pPr>
                              <w:rPr>
                                <w:sz w:val="22"/>
                                <w:lang w:val="sr-Latn-ME"/>
                              </w:rPr>
                            </w:pPr>
                            <w:r w:rsidRPr="00A22EE3">
                              <w:rPr>
                                <w:sz w:val="22"/>
                                <w:lang w:val="sr-Latn-ME"/>
                              </w:rPr>
                              <w:t>Odnos rizika 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B7098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99.05pt;margin-top:35.35pt;width:98.85pt;height:1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" fillcolor="white [3201]" stroked="f" strokeweight=".5pt">
                <v:textbox>
                  <w:txbxContent>
                    <w:p w14:paraId="10043B12" w14:textId="6B31B5D1" w:rsidR="00D90C75" w:rsidRPr="00A22EE3" w:rsidRDefault="00D90C75">
                      <w:pPr>
                        <w:rPr>
                          <w:sz w:val="22"/>
                          <w:lang w:val="sr-Latn-ME"/>
                        </w:rPr>
                      </w:pPr>
                      <w:r w:rsidRPr="00A22EE3">
                        <w:rPr>
                          <w:sz w:val="22"/>
                          <w:lang w:val="sr-Latn-ME"/>
                        </w:rPr>
                        <w:t>Odnos rizika za</w:t>
                      </w:r>
                    </w:p>
                  </w:txbxContent>
                </v:textbox>
              </v:shape>
            </w:pict>
          </mc:Fallback>
        </mc:AlternateContent>
      </w:r>
      <w:r w:rsidR="005332DE" w:rsidRPr="00C55FF9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0ED6C8" wp14:editId="79F50015">
                <wp:simplePos x="0" y="0"/>
                <wp:positionH relativeFrom="column">
                  <wp:posOffset>-472412</wp:posOffset>
                </wp:positionH>
                <wp:positionV relativeFrom="paragraph">
                  <wp:posOffset>1593243</wp:posOffset>
                </wp:positionV>
                <wp:extent cx="1939963" cy="262393"/>
                <wp:effectExtent l="635" t="0" r="3810" b="38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939963" cy="2623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0C9651" w14:textId="1E4A926F" w:rsidR="00D90C75" w:rsidRPr="00A22EE3" w:rsidRDefault="00D90C75">
                            <w:pPr>
                              <w:rPr>
                                <w:sz w:val="22"/>
                                <w:lang w:val="sr-Latn-ME"/>
                              </w:rPr>
                            </w:pPr>
                            <w:r w:rsidRPr="00A22EE3">
                              <w:rPr>
                                <w:sz w:val="22"/>
                                <w:lang w:val="sr-Latn-ME"/>
                              </w:rPr>
                              <w:t>Preživljavanje bez progresije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ED6C8" id="Text Box 4" o:spid="_x0000_s1027" type="#_x0000_t202" style="position:absolute;left:0;text-align:left;margin-left:-37.2pt;margin-top:125.45pt;width:152.75pt;height:20.6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" fillcolor="white [3201]" stroked="f" strokeweight=".5pt">
                <v:textbox>
                  <w:txbxContent>
                    <w:p w14:paraId="1E0C9651" w14:textId="1E4A926F" w:rsidR="00D90C75" w:rsidRPr="00A22EE3" w:rsidRDefault="00D90C75">
                      <w:pPr>
                        <w:rPr>
                          <w:sz w:val="22"/>
                          <w:lang w:val="sr-Latn-ME"/>
                        </w:rPr>
                      </w:pPr>
                      <w:r w:rsidRPr="00A22EE3">
                        <w:rPr>
                          <w:sz w:val="22"/>
                          <w:lang w:val="sr-Latn-ME"/>
                        </w:rPr>
                        <w:t>Preživljavanje bez progresije</w:t>
                      </w:r>
                    </w:p>
                  </w:txbxContent>
                </v:textbox>
              </v:shape>
            </w:pict>
          </mc:Fallback>
        </mc:AlternateContent>
      </w:r>
      <w:r w:rsidR="005332DE" w:rsidRPr="00C55FF9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9467B4" wp14:editId="270E4FD5">
                <wp:simplePos x="0" y="0"/>
                <wp:positionH relativeFrom="column">
                  <wp:posOffset>73301</wp:posOffset>
                </wp:positionH>
                <wp:positionV relativeFrom="paragraph">
                  <wp:posOffset>3012771</wp:posOffset>
                </wp:positionV>
                <wp:extent cx="2011680" cy="262393"/>
                <wp:effectExtent l="0" t="0" r="7620" b="44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2623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ACF463" w14:textId="33251991" w:rsidR="00D90C75" w:rsidRPr="00A22EE3" w:rsidRDefault="00D90C75">
                            <w:pPr>
                              <w:rPr>
                                <w:sz w:val="22"/>
                                <w:lang w:val="sr-Latn-ME"/>
                              </w:rPr>
                            </w:pPr>
                            <w:r w:rsidRPr="00A22EE3">
                              <w:rPr>
                                <w:sz w:val="22"/>
                                <w:lang w:val="sr-Latn-ME"/>
                              </w:rPr>
                              <w:t>Broj pacijenata pod rizikom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467B4" id="Text Box 3" o:spid="_x0000_s1028" type="#_x0000_t202" style="position:absolute;left:0;text-align:left;margin-left:5.75pt;margin-top:237.25pt;width:158.4pt;height:2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" fillcolor="white [3201]" stroked="f" strokeweight=".5pt">
                <v:textbox>
                  <w:txbxContent>
                    <w:p w14:paraId="55ACF463" w14:textId="33251991" w:rsidR="00D90C75" w:rsidRPr="00A22EE3" w:rsidRDefault="00D90C75">
                      <w:pPr>
                        <w:rPr>
                          <w:sz w:val="22"/>
                          <w:lang w:val="sr-Latn-ME"/>
                        </w:rPr>
                      </w:pPr>
                      <w:r w:rsidRPr="00A22EE3">
                        <w:rPr>
                          <w:sz w:val="22"/>
                          <w:lang w:val="sr-Latn-ME"/>
                        </w:rPr>
                        <w:t>Broj pacijenata pod rizikom</w:t>
                      </w:r>
                    </w:p>
                  </w:txbxContent>
                </v:textbox>
              </v:shape>
            </w:pict>
          </mc:Fallback>
        </mc:AlternateContent>
      </w:r>
      <w:r w:rsidR="00315514" w:rsidRPr="00C55FF9">
        <w:rPr>
          <w:b/>
          <w:bCs/>
          <w:noProof/>
          <w:sz w:val="22"/>
          <w:szCs w:val="22"/>
        </w:rPr>
        <w:drawing>
          <wp:inline distT="0" distB="0" distL="0" distR="0" wp14:anchorId="35E061E1" wp14:editId="5A49910C">
            <wp:extent cx="4159250" cy="3708400"/>
            <wp:effectExtent l="0" t="0" r="0" b="6350"/>
            <wp:docPr id="2" name="Picture 2" descr="Sl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lika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0" cy="37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D979E" w14:textId="2F0A82B3" w:rsidR="00315514" w:rsidRPr="00C55FF9" w:rsidRDefault="0031551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9F600F1" w14:textId="6294D36E" w:rsidR="00315514" w:rsidRPr="00C55FF9" w:rsidRDefault="00315514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Bezbjednost i efikasnost lijeka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kod pacijenata sa ALK-pozitivnim NSCLC</w:t>
      </w:r>
      <w:r w:rsidR="007F62BB" w:rsidRPr="00C55FF9">
        <w:rPr>
          <w:sz w:val="22"/>
          <w:szCs w:val="22"/>
          <w:lang w:val="sr-Latn-ME"/>
        </w:rPr>
        <w:t xml:space="preserve"> </w:t>
      </w:r>
      <w:r w:rsidRPr="00C55FF9">
        <w:rPr>
          <w:sz w:val="22"/>
          <w:szCs w:val="22"/>
          <w:lang w:val="sr-Latn-ME"/>
        </w:rPr>
        <w:t xml:space="preserve">prethodno liječenih </w:t>
      </w:r>
      <w:proofErr w:type="spellStart"/>
      <w:r w:rsidRPr="00C55FF9">
        <w:rPr>
          <w:sz w:val="22"/>
          <w:szCs w:val="22"/>
          <w:lang w:val="sr-Latn-ME"/>
        </w:rPr>
        <w:t>krizotinibom</w:t>
      </w:r>
      <w:proofErr w:type="spellEnd"/>
      <w:r w:rsidRPr="00C55FF9">
        <w:rPr>
          <w:sz w:val="22"/>
          <w:szCs w:val="22"/>
          <w:lang w:val="sr-Latn-ME"/>
        </w:rPr>
        <w:t xml:space="preserve"> ispitivane su u dva klinička ispitivanj</w:t>
      </w:r>
      <w:r w:rsidR="007F62BB" w:rsidRPr="00C55FF9">
        <w:rPr>
          <w:sz w:val="22"/>
          <w:szCs w:val="22"/>
          <w:lang w:val="sr-Latn-ME"/>
        </w:rPr>
        <w:t>a</w:t>
      </w:r>
      <w:r w:rsidRPr="00C55FF9">
        <w:rPr>
          <w:sz w:val="22"/>
          <w:szCs w:val="22"/>
          <w:lang w:val="sr-Latn-ME"/>
        </w:rPr>
        <w:t xml:space="preserve"> faze I/II (NP28673 i NP28761). </w:t>
      </w:r>
    </w:p>
    <w:p w14:paraId="6D8F0420" w14:textId="77777777" w:rsidR="00315514" w:rsidRPr="00C55FF9" w:rsidRDefault="00315514">
      <w:pPr>
        <w:jc w:val="both"/>
        <w:rPr>
          <w:sz w:val="22"/>
          <w:szCs w:val="22"/>
          <w:lang w:val="sr-Latn-ME"/>
        </w:rPr>
      </w:pPr>
    </w:p>
    <w:p w14:paraId="229E3317" w14:textId="77777777" w:rsidR="00315514" w:rsidRPr="00C55FF9" w:rsidRDefault="00315514">
      <w:pPr>
        <w:jc w:val="both"/>
        <w:rPr>
          <w:i/>
          <w:sz w:val="22"/>
          <w:szCs w:val="22"/>
          <w:lang w:val="sr-Latn-ME"/>
        </w:rPr>
      </w:pPr>
      <w:r w:rsidRPr="00C55FF9">
        <w:rPr>
          <w:i/>
          <w:sz w:val="22"/>
          <w:szCs w:val="22"/>
          <w:lang w:val="sr-Latn-ME"/>
        </w:rPr>
        <w:t>NP28673</w:t>
      </w:r>
    </w:p>
    <w:p w14:paraId="2A1ACFC0" w14:textId="0767A43A" w:rsidR="00315514" w:rsidRPr="00C55FF9" w:rsidRDefault="00315514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Ispitivanje NP28673 bilo je </w:t>
      </w:r>
      <w:proofErr w:type="spellStart"/>
      <w:r w:rsidRPr="00C55FF9">
        <w:rPr>
          <w:sz w:val="22"/>
          <w:szCs w:val="22"/>
          <w:lang w:val="sr-Latn-ME"/>
        </w:rPr>
        <w:t>multicentrično</w:t>
      </w:r>
      <w:proofErr w:type="spellEnd"/>
      <w:r w:rsidRPr="00C55FF9">
        <w:rPr>
          <w:sz w:val="22"/>
          <w:szCs w:val="22"/>
          <w:lang w:val="sr-Latn-ME"/>
        </w:rPr>
        <w:t xml:space="preserve"> ispitivanje faze I/II sa jednom grupom, sprovedeno kod pacijenata sa ALK-pozitivnim </w:t>
      </w:r>
      <w:proofErr w:type="spellStart"/>
      <w:r w:rsidRPr="00C55FF9">
        <w:rPr>
          <w:sz w:val="22"/>
          <w:szCs w:val="22"/>
          <w:lang w:val="sr-Latn-ME"/>
        </w:rPr>
        <w:t>uznapredovalim</w:t>
      </w:r>
      <w:proofErr w:type="spellEnd"/>
      <w:r w:rsidRPr="00C55FF9">
        <w:rPr>
          <w:sz w:val="22"/>
          <w:szCs w:val="22"/>
          <w:lang w:val="sr-Latn-ME"/>
        </w:rPr>
        <w:t xml:space="preserve"> NSCL</w:t>
      </w:r>
      <w:r w:rsidR="007F62BB" w:rsidRPr="00C55FF9">
        <w:rPr>
          <w:sz w:val="22"/>
          <w:szCs w:val="22"/>
          <w:lang w:val="sr-Latn-ME"/>
        </w:rPr>
        <w:t>C</w:t>
      </w:r>
      <w:r w:rsidRPr="00C55FF9">
        <w:rPr>
          <w:sz w:val="22"/>
          <w:szCs w:val="22"/>
          <w:lang w:val="sr-Latn-ME"/>
        </w:rPr>
        <w:t xml:space="preserve"> koji su doživjeli progresiju tokom prethodnog liječenja </w:t>
      </w:r>
      <w:proofErr w:type="spellStart"/>
      <w:r w:rsidRPr="00C55FF9">
        <w:rPr>
          <w:sz w:val="22"/>
          <w:szCs w:val="22"/>
          <w:lang w:val="sr-Latn-ME"/>
        </w:rPr>
        <w:t>krizotinibom</w:t>
      </w:r>
      <w:proofErr w:type="spellEnd"/>
      <w:r w:rsidRPr="00C55FF9">
        <w:rPr>
          <w:sz w:val="22"/>
          <w:szCs w:val="22"/>
          <w:lang w:val="sr-Latn-ME"/>
        </w:rPr>
        <w:t xml:space="preserve">. Osim </w:t>
      </w:r>
      <w:proofErr w:type="spellStart"/>
      <w:r w:rsidRPr="00C55FF9">
        <w:rPr>
          <w:sz w:val="22"/>
          <w:szCs w:val="22"/>
          <w:lang w:val="sr-Latn-ME"/>
        </w:rPr>
        <w:t>krizotiniba</w:t>
      </w:r>
      <w:proofErr w:type="spellEnd"/>
      <w:r w:rsidRPr="00C55FF9">
        <w:rPr>
          <w:sz w:val="22"/>
          <w:szCs w:val="22"/>
          <w:lang w:val="sr-Latn-ME"/>
        </w:rPr>
        <w:t xml:space="preserve">, pacijenti su prethodno mogli primati i hemoterapiju. U fazu II ovog ispitivanja uključeno je ukupno 138 pacijenta koji su primali lijek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</w:t>
      </w:r>
      <w:proofErr w:type="spellStart"/>
      <w:r w:rsidRPr="00C55FF9">
        <w:rPr>
          <w:sz w:val="22"/>
          <w:szCs w:val="22"/>
          <w:lang w:val="sr-Latn-ME"/>
        </w:rPr>
        <w:t>peroralno</w:t>
      </w:r>
      <w:proofErr w:type="spellEnd"/>
      <w:r w:rsidRPr="00C55FF9">
        <w:rPr>
          <w:sz w:val="22"/>
          <w:szCs w:val="22"/>
          <w:lang w:val="sr-Latn-ME"/>
        </w:rPr>
        <w:t xml:space="preserve"> u preporučenoj dozi od 600 mg dva puta na dan. </w:t>
      </w:r>
    </w:p>
    <w:p w14:paraId="61A0BCC8" w14:textId="77777777" w:rsidR="00315514" w:rsidRPr="00C55FF9" w:rsidRDefault="00315514">
      <w:pPr>
        <w:jc w:val="both"/>
        <w:rPr>
          <w:sz w:val="22"/>
          <w:szCs w:val="22"/>
          <w:lang w:val="sr-Latn-ME"/>
        </w:rPr>
      </w:pPr>
    </w:p>
    <w:p w14:paraId="61D734A3" w14:textId="523558DD" w:rsidR="00315514" w:rsidRPr="00C55FF9" w:rsidRDefault="00315514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Primarni </w:t>
      </w:r>
      <w:r w:rsidR="007F62BB" w:rsidRPr="00C55FF9">
        <w:rPr>
          <w:sz w:val="22"/>
          <w:szCs w:val="22"/>
          <w:lang w:val="sr-Latn-ME"/>
        </w:rPr>
        <w:t>parametar praćenja</w:t>
      </w:r>
      <w:r w:rsidRPr="00C55FF9">
        <w:rPr>
          <w:sz w:val="22"/>
          <w:szCs w:val="22"/>
          <w:lang w:val="sr-Latn-ME"/>
        </w:rPr>
        <w:t xml:space="preserve"> kliničke studije bio je da se ocijeni efikasnost lijeka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na osnovu st</w:t>
      </w:r>
      <w:r w:rsidR="007F62BB" w:rsidRPr="00C55FF9">
        <w:rPr>
          <w:sz w:val="22"/>
          <w:szCs w:val="22"/>
          <w:lang w:val="sr-Latn-ME"/>
        </w:rPr>
        <w:t>ope</w:t>
      </w:r>
      <w:r w:rsidRPr="00C55FF9">
        <w:rPr>
          <w:sz w:val="22"/>
          <w:szCs w:val="22"/>
          <w:lang w:val="sr-Latn-ME"/>
        </w:rPr>
        <w:t xml:space="preserve"> objektivnog odgovora (ORR) prema ocjeni centralnog nezavisnog ocjenjivačkog komiteta (IRC) zasnovanoj na verziji 1.1 RECIST kriterijuma u cjelokupnoj populaciji (prethodno izloženoj i prethodno </w:t>
      </w:r>
      <w:proofErr w:type="spellStart"/>
      <w:r w:rsidRPr="00C55FF9">
        <w:rPr>
          <w:sz w:val="22"/>
          <w:szCs w:val="22"/>
          <w:lang w:val="sr-Latn-ME"/>
        </w:rPr>
        <w:t>neizloženoj</w:t>
      </w:r>
      <w:proofErr w:type="spellEnd"/>
      <w:r w:rsidRPr="00C55FF9">
        <w:rPr>
          <w:sz w:val="22"/>
          <w:szCs w:val="22"/>
          <w:lang w:val="sr-Latn-ME"/>
        </w:rPr>
        <w:t xml:space="preserve"> </w:t>
      </w:r>
      <w:proofErr w:type="spellStart"/>
      <w:r w:rsidRPr="00C55FF9">
        <w:rPr>
          <w:sz w:val="22"/>
          <w:szCs w:val="22"/>
          <w:lang w:val="sr-Latn-ME"/>
        </w:rPr>
        <w:t>citotoksičnoj</w:t>
      </w:r>
      <w:proofErr w:type="spellEnd"/>
      <w:r w:rsidRPr="00C55FF9">
        <w:rPr>
          <w:sz w:val="22"/>
          <w:szCs w:val="22"/>
          <w:lang w:val="sr-Latn-ME"/>
        </w:rPr>
        <w:t xml:space="preserve"> hemoterapiji). </w:t>
      </w:r>
      <w:r w:rsidR="007F62BB" w:rsidRPr="00C55FF9">
        <w:rPr>
          <w:sz w:val="22"/>
          <w:szCs w:val="22"/>
          <w:lang w:val="sr-Latn-ME"/>
        </w:rPr>
        <w:t>K</w:t>
      </w:r>
      <w:r w:rsidRPr="00C55FF9">
        <w:rPr>
          <w:sz w:val="22"/>
          <w:szCs w:val="22"/>
          <w:lang w:val="sr-Latn-ME"/>
        </w:rPr>
        <w:t>o-primarn</w:t>
      </w:r>
      <w:r w:rsidR="007F62BB" w:rsidRPr="00C55FF9">
        <w:rPr>
          <w:sz w:val="22"/>
          <w:szCs w:val="22"/>
          <w:lang w:val="sr-Latn-ME"/>
        </w:rPr>
        <w:t>i parametar praćenja</w:t>
      </w:r>
      <w:r w:rsidRPr="00C55FF9">
        <w:rPr>
          <w:sz w:val="22"/>
          <w:szCs w:val="22"/>
          <w:lang w:val="sr-Latn-ME"/>
        </w:rPr>
        <w:t xml:space="preserve"> bi</w:t>
      </w:r>
      <w:r w:rsidR="007F62BB" w:rsidRPr="00C55FF9">
        <w:rPr>
          <w:sz w:val="22"/>
          <w:szCs w:val="22"/>
          <w:lang w:val="sr-Latn-ME"/>
        </w:rPr>
        <w:t>o</w:t>
      </w:r>
      <w:r w:rsidRPr="00C55FF9">
        <w:rPr>
          <w:sz w:val="22"/>
          <w:szCs w:val="22"/>
          <w:lang w:val="sr-Latn-ME"/>
        </w:rPr>
        <w:t xml:space="preserve"> je ocijeniti ORR prema ocjeni centralnog IRC-a zasnovanoj na verziji 1.1. RECIST kriterij</w:t>
      </w:r>
      <w:r w:rsidR="007F62BB" w:rsidRPr="00C55FF9">
        <w:rPr>
          <w:sz w:val="22"/>
          <w:szCs w:val="22"/>
          <w:lang w:val="sr-Latn-ME"/>
        </w:rPr>
        <w:t>um</w:t>
      </w:r>
      <w:r w:rsidRPr="00C55FF9">
        <w:rPr>
          <w:sz w:val="22"/>
          <w:szCs w:val="22"/>
          <w:lang w:val="sr-Latn-ME"/>
        </w:rPr>
        <w:t xml:space="preserve">a kod pacijenata prethodno izloženih </w:t>
      </w:r>
      <w:proofErr w:type="spellStart"/>
      <w:r w:rsidRPr="00C55FF9">
        <w:rPr>
          <w:sz w:val="22"/>
          <w:szCs w:val="22"/>
          <w:lang w:val="sr-Latn-ME"/>
        </w:rPr>
        <w:t>citotoksičnoj</w:t>
      </w:r>
      <w:proofErr w:type="spellEnd"/>
      <w:r w:rsidRPr="00C55FF9">
        <w:rPr>
          <w:sz w:val="22"/>
          <w:szCs w:val="22"/>
          <w:lang w:val="sr-Latn-ME"/>
        </w:rPr>
        <w:t xml:space="preserve"> hemoterapiji. Donja granična vrijednost intervala pouzdanosti za procijenjeni ORR iznad unaprijed određenog praga od 35% postigla bi statistički značajan rezultat.</w:t>
      </w:r>
    </w:p>
    <w:p w14:paraId="180B407C" w14:textId="77777777" w:rsidR="00315514" w:rsidRPr="00C55FF9" w:rsidRDefault="00315514">
      <w:pPr>
        <w:jc w:val="both"/>
        <w:rPr>
          <w:sz w:val="22"/>
          <w:szCs w:val="22"/>
          <w:lang w:val="sr-Latn-ME"/>
        </w:rPr>
      </w:pPr>
    </w:p>
    <w:p w14:paraId="02B5A4C6" w14:textId="50008D79" w:rsidR="00315514" w:rsidRPr="00C55FF9" w:rsidRDefault="00315514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Demografske karakteristike pacijenata bile su u skladu sa onima u populaciji sa ALK pozitivnim NSCLC. Demografske karakteristike cjelokupne ispitivane populacije bile su sljedeće: 67% pacijenata bili su </w:t>
      </w:r>
      <w:proofErr w:type="spellStart"/>
      <w:r w:rsidRPr="00C55FF9">
        <w:rPr>
          <w:sz w:val="22"/>
          <w:szCs w:val="22"/>
          <w:lang w:val="sr-Latn-ME"/>
        </w:rPr>
        <w:t>bjelci</w:t>
      </w:r>
      <w:proofErr w:type="spellEnd"/>
      <w:r w:rsidRPr="00C55FF9">
        <w:rPr>
          <w:sz w:val="22"/>
          <w:szCs w:val="22"/>
          <w:lang w:val="sr-Latn-ME"/>
        </w:rPr>
        <w:t xml:space="preserve">, 26% Azijci, a 56% žene; </w:t>
      </w:r>
      <w:proofErr w:type="spellStart"/>
      <w:r w:rsidRPr="00C55FF9">
        <w:rPr>
          <w:sz w:val="22"/>
          <w:szCs w:val="22"/>
          <w:lang w:val="sr-Latn-ME"/>
        </w:rPr>
        <w:t>medijana</w:t>
      </w:r>
      <w:proofErr w:type="spellEnd"/>
      <w:r w:rsidRPr="00C55FF9">
        <w:rPr>
          <w:sz w:val="22"/>
          <w:szCs w:val="22"/>
          <w:lang w:val="sr-Latn-ME"/>
        </w:rPr>
        <w:t xml:space="preserve"> </w:t>
      </w:r>
      <w:r w:rsidR="007F62BB" w:rsidRPr="00C55FF9">
        <w:rPr>
          <w:sz w:val="22"/>
          <w:szCs w:val="22"/>
          <w:lang w:val="sr-Latn-ME"/>
        </w:rPr>
        <w:t>uzrasta</w:t>
      </w:r>
      <w:r w:rsidRPr="00C55FF9">
        <w:rPr>
          <w:sz w:val="22"/>
          <w:szCs w:val="22"/>
          <w:lang w:val="sr-Latn-ME"/>
        </w:rPr>
        <w:t xml:space="preserve"> iznosila je 52 godine. Većina pacijenata bili su nepušači (70%). Funkcionalni ECOG  status na početku ispitivanja iznosio je 0 ili 1 </w:t>
      </w:r>
      <w:r w:rsidR="007F62BB" w:rsidRPr="00C55FF9">
        <w:rPr>
          <w:sz w:val="22"/>
          <w:szCs w:val="22"/>
          <w:lang w:val="sr-Latn-ME"/>
        </w:rPr>
        <w:t>kod</w:t>
      </w:r>
      <w:r w:rsidRPr="00C55FF9">
        <w:rPr>
          <w:sz w:val="22"/>
          <w:szCs w:val="22"/>
          <w:lang w:val="sr-Latn-ME"/>
        </w:rPr>
        <w:t xml:space="preserve"> 90,6% pacijenata kao i 2 </w:t>
      </w:r>
      <w:r w:rsidR="007F62BB" w:rsidRPr="00C55FF9">
        <w:rPr>
          <w:sz w:val="22"/>
          <w:szCs w:val="22"/>
          <w:lang w:val="sr-Latn-ME"/>
        </w:rPr>
        <w:t>kod</w:t>
      </w:r>
      <w:r w:rsidRPr="00C55FF9">
        <w:rPr>
          <w:sz w:val="22"/>
          <w:szCs w:val="22"/>
          <w:lang w:val="sr-Latn-ME"/>
        </w:rPr>
        <w:t xml:space="preserve"> 9,4% pacijenata. U trenutku uključivanja u ispitivanje, 99% pacijenat</w:t>
      </w:r>
      <w:r w:rsidR="007F62BB" w:rsidRPr="00C55FF9">
        <w:rPr>
          <w:sz w:val="22"/>
          <w:szCs w:val="22"/>
          <w:lang w:val="sr-Latn-ME"/>
        </w:rPr>
        <w:t>a</w:t>
      </w:r>
      <w:r w:rsidRPr="00C55FF9">
        <w:rPr>
          <w:sz w:val="22"/>
          <w:szCs w:val="22"/>
          <w:lang w:val="sr-Latn-ME"/>
        </w:rPr>
        <w:t xml:space="preserve"> imalo je bolest stepena IV, njih 61% imalo je metastaze u mozgu, a kod 96% pacijenata tumor je klasifikovan kao </w:t>
      </w:r>
      <w:proofErr w:type="spellStart"/>
      <w:r w:rsidRPr="00C55FF9">
        <w:rPr>
          <w:sz w:val="22"/>
          <w:szCs w:val="22"/>
          <w:lang w:val="sr-Latn-ME"/>
        </w:rPr>
        <w:t>adenokarcinom</w:t>
      </w:r>
      <w:proofErr w:type="spellEnd"/>
      <w:r w:rsidRPr="00C55FF9">
        <w:rPr>
          <w:sz w:val="22"/>
          <w:szCs w:val="22"/>
          <w:lang w:val="sr-Latn-ME"/>
        </w:rPr>
        <w:t xml:space="preserve">. Među pacijentima uključenim u ispitivanje, 20% pacijenta doživjelo je progresiju tokom prethodnog liječenja samo </w:t>
      </w:r>
      <w:proofErr w:type="spellStart"/>
      <w:r w:rsidRPr="00C55FF9">
        <w:rPr>
          <w:sz w:val="22"/>
          <w:szCs w:val="22"/>
          <w:lang w:val="sr-Latn-ME"/>
        </w:rPr>
        <w:t>krizotinibom</w:t>
      </w:r>
      <w:proofErr w:type="spellEnd"/>
      <w:r w:rsidRPr="00C55FF9">
        <w:rPr>
          <w:sz w:val="22"/>
          <w:szCs w:val="22"/>
          <w:lang w:val="sr-Latn-ME"/>
        </w:rPr>
        <w:t xml:space="preserve">, dok je 80% pacijenta doživjelo progresiju tokom prethodnog liječenja </w:t>
      </w:r>
      <w:proofErr w:type="spellStart"/>
      <w:r w:rsidRPr="00C55FF9">
        <w:rPr>
          <w:sz w:val="22"/>
          <w:szCs w:val="22"/>
          <w:lang w:val="sr-Latn-ME"/>
        </w:rPr>
        <w:t>krizotinibom</w:t>
      </w:r>
      <w:proofErr w:type="spellEnd"/>
      <w:r w:rsidRPr="00C55FF9">
        <w:rPr>
          <w:sz w:val="22"/>
          <w:szCs w:val="22"/>
          <w:lang w:val="sr-Latn-ME"/>
        </w:rPr>
        <w:t xml:space="preserve"> i najmanje jednim </w:t>
      </w:r>
      <w:proofErr w:type="spellStart"/>
      <w:r w:rsidRPr="00C55FF9">
        <w:rPr>
          <w:sz w:val="22"/>
          <w:szCs w:val="22"/>
          <w:lang w:val="sr-Latn-ME"/>
        </w:rPr>
        <w:t>hemoterapijskim</w:t>
      </w:r>
      <w:proofErr w:type="spellEnd"/>
      <w:r w:rsidRPr="00C55FF9">
        <w:rPr>
          <w:sz w:val="22"/>
          <w:szCs w:val="22"/>
          <w:lang w:val="sr-Latn-ME"/>
        </w:rPr>
        <w:t xml:space="preserve"> protokolom.</w:t>
      </w:r>
    </w:p>
    <w:p w14:paraId="0D7EFD99" w14:textId="77777777" w:rsidR="00315514" w:rsidRPr="00C55FF9" w:rsidRDefault="00315514">
      <w:pPr>
        <w:jc w:val="both"/>
        <w:rPr>
          <w:sz w:val="22"/>
          <w:szCs w:val="22"/>
          <w:lang w:val="sr-Latn-ME"/>
        </w:rPr>
      </w:pPr>
    </w:p>
    <w:p w14:paraId="5BD39CDE" w14:textId="77777777" w:rsidR="00315514" w:rsidRPr="00C55FF9" w:rsidRDefault="00315514">
      <w:pPr>
        <w:jc w:val="both"/>
        <w:rPr>
          <w:i/>
          <w:sz w:val="22"/>
          <w:szCs w:val="22"/>
          <w:lang w:val="sr-Latn-ME"/>
        </w:rPr>
      </w:pPr>
      <w:r w:rsidRPr="00C55FF9">
        <w:rPr>
          <w:i/>
          <w:sz w:val="22"/>
          <w:szCs w:val="22"/>
          <w:lang w:val="sr-Latn-ME"/>
        </w:rPr>
        <w:t>Ispitivanje NP28761</w:t>
      </w:r>
    </w:p>
    <w:p w14:paraId="6035C9A9" w14:textId="66AEF7E4" w:rsidR="00315514" w:rsidRPr="00C55FF9" w:rsidRDefault="00315514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Ispitivanje NP28761 bilo je </w:t>
      </w:r>
      <w:proofErr w:type="spellStart"/>
      <w:r w:rsidRPr="00C55FF9">
        <w:rPr>
          <w:sz w:val="22"/>
          <w:szCs w:val="22"/>
          <w:lang w:val="sr-Latn-ME"/>
        </w:rPr>
        <w:t>multicentrično</w:t>
      </w:r>
      <w:proofErr w:type="spellEnd"/>
      <w:r w:rsidRPr="00C55FF9">
        <w:rPr>
          <w:sz w:val="22"/>
          <w:szCs w:val="22"/>
          <w:lang w:val="sr-Latn-ME"/>
        </w:rPr>
        <w:t xml:space="preserve"> ispitivanje faze I/II sa jednom grupom sprovedenom kod pacijenata sa ALK</w:t>
      </w:r>
      <w:r w:rsidR="007F62BB" w:rsidRPr="00C55FF9">
        <w:rPr>
          <w:sz w:val="22"/>
          <w:szCs w:val="22"/>
          <w:lang w:val="sr-Latn-ME"/>
        </w:rPr>
        <w:t>-</w:t>
      </w:r>
      <w:r w:rsidRPr="00C55FF9">
        <w:rPr>
          <w:sz w:val="22"/>
          <w:szCs w:val="22"/>
          <w:lang w:val="sr-Latn-ME"/>
        </w:rPr>
        <w:t xml:space="preserve">pozitivnim </w:t>
      </w:r>
      <w:proofErr w:type="spellStart"/>
      <w:r w:rsidRPr="00C55FF9">
        <w:rPr>
          <w:sz w:val="22"/>
          <w:szCs w:val="22"/>
          <w:lang w:val="sr-Latn-ME"/>
        </w:rPr>
        <w:t>uznapredovalim</w:t>
      </w:r>
      <w:proofErr w:type="spellEnd"/>
      <w:r w:rsidRPr="00C55FF9">
        <w:rPr>
          <w:sz w:val="22"/>
          <w:szCs w:val="22"/>
          <w:lang w:val="sr-Latn-ME"/>
        </w:rPr>
        <w:t xml:space="preserve"> NSCLC koji su doživjeli progresiju tokom prethodnog liječenja </w:t>
      </w:r>
      <w:proofErr w:type="spellStart"/>
      <w:r w:rsidRPr="00C55FF9">
        <w:rPr>
          <w:sz w:val="22"/>
          <w:szCs w:val="22"/>
          <w:lang w:val="sr-Latn-ME"/>
        </w:rPr>
        <w:t>krizotinibom</w:t>
      </w:r>
      <w:proofErr w:type="spellEnd"/>
      <w:r w:rsidRPr="00C55FF9">
        <w:rPr>
          <w:sz w:val="22"/>
          <w:szCs w:val="22"/>
          <w:lang w:val="sr-Latn-ME"/>
        </w:rPr>
        <w:t xml:space="preserve">. Osim </w:t>
      </w:r>
      <w:proofErr w:type="spellStart"/>
      <w:r w:rsidRPr="00C55FF9">
        <w:rPr>
          <w:sz w:val="22"/>
          <w:szCs w:val="22"/>
          <w:lang w:val="sr-Latn-ME"/>
        </w:rPr>
        <w:t>krizotiniba</w:t>
      </w:r>
      <w:proofErr w:type="spellEnd"/>
      <w:r w:rsidRPr="00C55FF9">
        <w:rPr>
          <w:sz w:val="22"/>
          <w:szCs w:val="22"/>
          <w:lang w:val="sr-Latn-ME"/>
        </w:rPr>
        <w:t xml:space="preserve">, pacijenti su prethodno mogli primati i hemoterapiju. U fazu II </w:t>
      </w:r>
      <w:r w:rsidRPr="00C55FF9">
        <w:rPr>
          <w:sz w:val="22"/>
          <w:szCs w:val="22"/>
          <w:lang w:val="sr-Latn-ME"/>
        </w:rPr>
        <w:lastRenderedPageBreak/>
        <w:t xml:space="preserve">ovog ispitivanja uključeno je ukupno 87 pacijenata koji su primali lijek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</w:t>
      </w:r>
      <w:proofErr w:type="spellStart"/>
      <w:r w:rsidRPr="00C55FF9">
        <w:rPr>
          <w:sz w:val="22"/>
          <w:szCs w:val="22"/>
          <w:lang w:val="sr-Latn-ME"/>
        </w:rPr>
        <w:t>peroralno</w:t>
      </w:r>
      <w:proofErr w:type="spellEnd"/>
      <w:r w:rsidRPr="00C55FF9">
        <w:rPr>
          <w:sz w:val="22"/>
          <w:szCs w:val="22"/>
          <w:lang w:val="sr-Latn-ME"/>
        </w:rPr>
        <w:t xml:space="preserve"> u preporučenoj dozi od 600 mg dva puta na dan. </w:t>
      </w:r>
    </w:p>
    <w:p w14:paraId="0A865082" w14:textId="77777777" w:rsidR="00315514" w:rsidRPr="00C55FF9" w:rsidRDefault="00315514">
      <w:pPr>
        <w:jc w:val="both"/>
        <w:rPr>
          <w:sz w:val="22"/>
          <w:szCs w:val="22"/>
          <w:lang w:val="sr-Latn-ME"/>
        </w:rPr>
      </w:pPr>
    </w:p>
    <w:p w14:paraId="5DCB4538" w14:textId="1030D3E0" w:rsidR="00315514" w:rsidRPr="00C55FF9" w:rsidRDefault="00315514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Primarni </w:t>
      </w:r>
      <w:r w:rsidR="007F62BB" w:rsidRPr="00C55FF9">
        <w:rPr>
          <w:sz w:val="22"/>
          <w:szCs w:val="22"/>
          <w:lang w:val="sr-Latn-ME"/>
        </w:rPr>
        <w:t>parametar praćenja</w:t>
      </w:r>
      <w:r w:rsidRPr="00C55FF9">
        <w:rPr>
          <w:sz w:val="22"/>
          <w:szCs w:val="22"/>
          <w:lang w:val="sr-Latn-ME"/>
        </w:rPr>
        <w:t xml:space="preserve"> kliničke studije bio je da se ocijeni efikasnost lijeka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na osnovu ORR prema ocjeni centralnog IRC-a zasnovano na verziji 1.1. RECIST kriterijuma. Donja granična vrijednost intervala pouzdanosti za procijenjeni ORR iznad unaprijed određenog praga od 35% postigla bi statistički značajan rezultat.</w:t>
      </w:r>
    </w:p>
    <w:p w14:paraId="5A2B65CF" w14:textId="77777777" w:rsidR="00315514" w:rsidRPr="00C55FF9" w:rsidRDefault="00315514">
      <w:pPr>
        <w:jc w:val="both"/>
        <w:rPr>
          <w:sz w:val="22"/>
          <w:szCs w:val="22"/>
          <w:lang w:val="sr-Latn-ME"/>
        </w:rPr>
      </w:pPr>
    </w:p>
    <w:p w14:paraId="4DEDA8B0" w14:textId="7F651CF7" w:rsidR="00315514" w:rsidRPr="00C55FF9" w:rsidRDefault="00315514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Demografske karakteristike pacijenta bile su u skladu sa onim u populaciji sa ALK pozitivnim NSCLC. Demografske karakteristike cjelokupne ispitivane populacije bile su sljedeće: 84% pacijenata bili su </w:t>
      </w:r>
      <w:proofErr w:type="spellStart"/>
      <w:r w:rsidRPr="00C55FF9">
        <w:rPr>
          <w:sz w:val="22"/>
          <w:szCs w:val="22"/>
          <w:lang w:val="sr-Latn-ME"/>
        </w:rPr>
        <w:t>bjelci</w:t>
      </w:r>
      <w:proofErr w:type="spellEnd"/>
      <w:r w:rsidRPr="00C55FF9">
        <w:rPr>
          <w:sz w:val="22"/>
          <w:szCs w:val="22"/>
          <w:lang w:val="sr-Latn-ME"/>
        </w:rPr>
        <w:t xml:space="preserve">, 8% Azijci, a 55% žene. </w:t>
      </w:r>
      <w:proofErr w:type="spellStart"/>
      <w:r w:rsidRPr="00C55FF9">
        <w:rPr>
          <w:sz w:val="22"/>
          <w:szCs w:val="22"/>
          <w:lang w:val="sr-Latn-ME"/>
        </w:rPr>
        <w:t>Medijana</w:t>
      </w:r>
      <w:proofErr w:type="spellEnd"/>
      <w:r w:rsidRPr="00C55FF9">
        <w:rPr>
          <w:sz w:val="22"/>
          <w:szCs w:val="22"/>
          <w:lang w:val="sr-Latn-ME"/>
        </w:rPr>
        <w:t xml:space="preserve"> starosti iznosila je 54 godine. Većina pacijenta bili su nepušači (62%). Funkcionalni ECOG status na početku ispitivanja iznosio je 0 ili 1 kod 89,7% pacijenata kao i 2 kod 10,3% pacijenata. U trenutku uključivanja u ispitivanje, 99% pacijenata imalo je bolest stadijuma IV, 60% pacijenata imalo je metastaze u mozgu, a kod 94% pacijenata tumor je klasifikovan kao </w:t>
      </w:r>
      <w:proofErr w:type="spellStart"/>
      <w:r w:rsidRPr="00C55FF9">
        <w:rPr>
          <w:sz w:val="22"/>
          <w:szCs w:val="22"/>
          <w:lang w:val="sr-Latn-ME"/>
        </w:rPr>
        <w:t>adenokarcinom</w:t>
      </w:r>
      <w:proofErr w:type="spellEnd"/>
      <w:r w:rsidRPr="00C55FF9">
        <w:rPr>
          <w:sz w:val="22"/>
          <w:szCs w:val="22"/>
          <w:lang w:val="sr-Latn-ME"/>
        </w:rPr>
        <w:t xml:space="preserve">. Među pacijentima uključenim u ispitivanje, 26% pacijenata doživjelo je progresiju tokom prethodnog liječenja samo </w:t>
      </w:r>
      <w:proofErr w:type="spellStart"/>
      <w:r w:rsidRPr="00C55FF9">
        <w:rPr>
          <w:sz w:val="22"/>
          <w:szCs w:val="22"/>
          <w:lang w:val="sr-Latn-ME"/>
        </w:rPr>
        <w:t>krizotinibom</w:t>
      </w:r>
      <w:proofErr w:type="spellEnd"/>
      <w:r w:rsidRPr="00C55FF9">
        <w:rPr>
          <w:sz w:val="22"/>
          <w:szCs w:val="22"/>
          <w:lang w:val="sr-Latn-ME"/>
        </w:rPr>
        <w:t xml:space="preserve">, dok je 74% pacijenata doživjelo progresiju tokom prethodnog liječenja </w:t>
      </w:r>
      <w:proofErr w:type="spellStart"/>
      <w:r w:rsidRPr="00C55FF9">
        <w:rPr>
          <w:sz w:val="22"/>
          <w:szCs w:val="22"/>
          <w:lang w:val="sr-Latn-ME"/>
        </w:rPr>
        <w:t>krizotinibom</w:t>
      </w:r>
      <w:proofErr w:type="spellEnd"/>
      <w:r w:rsidRPr="00C55FF9">
        <w:rPr>
          <w:sz w:val="22"/>
          <w:szCs w:val="22"/>
          <w:lang w:val="sr-Latn-ME"/>
        </w:rPr>
        <w:t xml:space="preserve"> i najmanje jednim </w:t>
      </w:r>
      <w:proofErr w:type="spellStart"/>
      <w:r w:rsidRPr="00C55FF9">
        <w:rPr>
          <w:sz w:val="22"/>
          <w:szCs w:val="22"/>
          <w:lang w:val="sr-Latn-ME"/>
        </w:rPr>
        <w:t>hemoterapijskim</w:t>
      </w:r>
      <w:proofErr w:type="spellEnd"/>
      <w:r w:rsidRPr="00C55FF9">
        <w:rPr>
          <w:sz w:val="22"/>
          <w:szCs w:val="22"/>
          <w:lang w:val="sr-Latn-ME"/>
        </w:rPr>
        <w:t xml:space="preserve"> protokolom. </w:t>
      </w:r>
    </w:p>
    <w:p w14:paraId="316D56C2" w14:textId="77777777" w:rsidR="00315514" w:rsidRPr="00C55FF9" w:rsidRDefault="00315514">
      <w:pPr>
        <w:jc w:val="both"/>
        <w:rPr>
          <w:sz w:val="22"/>
          <w:szCs w:val="22"/>
          <w:lang w:val="sr-Latn-ME"/>
        </w:rPr>
      </w:pPr>
    </w:p>
    <w:p w14:paraId="4AA61CC1" w14:textId="3C3CEE40" w:rsidR="00315514" w:rsidRPr="00C55FF9" w:rsidRDefault="00315514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Glavni rezultati efikasnosti iz ispitivanja NP28673 i NP28761 sažeto su prikazani u Tabeli </w:t>
      </w:r>
      <w:r w:rsidR="00EE7F9D" w:rsidRPr="00C55FF9">
        <w:rPr>
          <w:sz w:val="22"/>
          <w:szCs w:val="22"/>
          <w:lang w:val="sr-Latn-ME"/>
        </w:rPr>
        <w:t>6</w:t>
      </w:r>
      <w:r w:rsidRPr="00C55FF9">
        <w:rPr>
          <w:sz w:val="22"/>
          <w:szCs w:val="22"/>
          <w:lang w:val="sr-Latn-ME"/>
        </w:rPr>
        <w:t xml:space="preserve">. Sažetak analize </w:t>
      </w:r>
      <w:proofErr w:type="spellStart"/>
      <w:r w:rsidRPr="00C55FF9">
        <w:rPr>
          <w:sz w:val="22"/>
          <w:szCs w:val="22"/>
          <w:lang w:val="sr-Latn-ME"/>
        </w:rPr>
        <w:t>objedinjenih</w:t>
      </w:r>
      <w:proofErr w:type="spellEnd"/>
      <w:r w:rsidRPr="00C55FF9">
        <w:rPr>
          <w:sz w:val="22"/>
          <w:szCs w:val="22"/>
          <w:lang w:val="sr-Latn-ME"/>
        </w:rPr>
        <w:t xml:space="preserve"> podataka o</w:t>
      </w:r>
      <w:r w:rsidR="001650DE" w:rsidRPr="00C55FF9">
        <w:rPr>
          <w:sz w:val="22"/>
          <w:szCs w:val="22"/>
          <w:lang w:val="sr-Latn-ME"/>
        </w:rPr>
        <w:t xml:space="preserve"> parametrima praćenja</w:t>
      </w:r>
      <w:r w:rsidRPr="00C55FF9">
        <w:rPr>
          <w:sz w:val="22"/>
          <w:szCs w:val="22"/>
          <w:lang w:val="sr-Latn-ME"/>
        </w:rPr>
        <w:t xml:space="preserve"> u CNS-u prikazan je u Tabeli </w:t>
      </w:r>
      <w:r w:rsidR="00612EEE" w:rsidRPr="00C55FF9">
        <w:rPr>
          <w:sz w:val="22"/>
          <w:szCs w:val="22"/>
          <w:lang w:val="sr-Latn-ME"/>
        </w:rPr>
        <w:t>7</w:t>
      </w:r>
      <w:r w:rsidRPr="00C55FF9">
        <w:rPr>
          <w:sz w:val="22"/>
          <w:szCs w:val="22"/>
          <w:lang w:val="sr-Latn-ME"/>
        </w:rPr>
        <w:t>.</w:t>
      </w:r>
    </w:p>
    <w:p w14:paraId="4144D662" w14:textId="72B2A918" w:rsidR="00315514" w:rsidRPr="00C55FF9" w:rsidRDefault="0031551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C2EA45B" w14:textId="77777777" w:rsidR="00340563" w:rsidRDefault="00340563">
      <w:pPr>
        <w:jc w:val="both"/>
        <w:rPr>
          <w:b/>
          <w:sz w:val="22"/>
          <w:szCs w:val="22"/>
          <w:lang w:val="sr-Latn-ME" w:eastAsia="ja-JP"/>
        </w:rPr>
      </w:pPr>
    </w:p>
    <w:p w14:paraId="6435862E" w14:textId="77777777" w:rsidR="00340563" w:rsidRDefault="00340563">
      <w:pPr>
        <w:jc w:val="both"/>
        <w:rPr>
          <w:b/>
          <w:sz w:val="22"/>
          <w:szCs w:val="22"/>
          <w:lang w:val="sr-Latn-ME" w:eastAsia="ja-JP"/>
        </w:rPr>
      </w:pPr>
    </w:p>
    <w:p w14:paraId="62C9AA32" w14:textId="77777777" w:rsidR="00340563" w:rsidRDefault="00340563">
      <w:pPr>
        <w:jc w:val="both"/>
        <w:rPr>
          <w:b/>
          <w:sz w:val="22"/>
          <w:szCs w:val="22"/>
          <w:lang w:val="sr-Latn-ME" w:eastAsia="ja-JP"/>
        </w:rPr>
      </w:pPr>
    </w:p>
    <w:p w14:paraId="70972F40" w14:textId="77777777" w:rsidR="00340563" w:rsidRDefault="00340563">
      <w:pPr>
        <w:jc w:val="both"/>
        <w:rPr>
          <w:b/>
          <w:sz w:val="22"/>
          <w:szCs w:val="22"/>
          <w:lang w:val="sr-Latn-ME" w:eastAsia="ja-JP"/>
        </w:rPr>
      </w:pPr>
    </w:p>
    <w:p w14:paraId="3D6B545E" w14:textId="77777777" w:rsidR="00340563" w:rsidRDefault="00340563">
      <w:pPr>
        <w:jc w:val="both"/>
        <w:rPr>
          <w:b/>
          <w:sz w:val="22"/>
          <w:szCs w:val="22"/>
          <w:lang w:val="sr-Latn-ME" w:eastAsia="ja-JP"/>
        </w:rPr>
      </w:pPr>
    </w:p>
    <w:p w14:paraId="78263BB3" w14:textId="77777777" w:rsidR="00340563" w:rsidRDefault="00340563">
      <w:pPr>
        <w:jc w:val="both"/>
        <w:rPr>
          <w:b/>
          <w:sz w:val="22"/>
          <w:szCs w:val="22"/>
          <w:lang w:val="sr-Latn-ME" w:eastAsia="ja-JP"/>
        </w:rPr>
      </w:pPr>
    </w:p>
    <w:p w14:paraId="2278DA56" w14:textId="77777777" w:rsidR="00340563" w:rsidRDefault="00340563">
      <w:pPr>
        <w:jc w:val="both"/>
        <w:rPr>
          <w:b/>
          <w:sz w:val="22"/>
          <w:szCs w:val="22"/>
          <w:lang w:val="sr-Latn-ME" w:eastAsia="ja-JP"/>
        </w:rPr>
      </w:pPr>
    </w:p>
    <w:p w14:paraId="32B2E2BB" w14:textId="77777777" w:rsidR="00340563" w:rsidRDefault="00340563">
      <w:pPr>
        <w:jc w:val="both"/>
        <w:rPr>
          <w:b/>
          <w:sz w:val="22"/>
          <w:szCs w:val="22"/>
          <w:lang w:val="sr-Latn-ME" w:eastAsia="ja-JP"/>
        </w:rPr>
      </w:pPr>
    </w:p>
    <w:p w14:paraId="28B3A6F1" w14:textId="77777777" w:rsidR="00340563" w:rsidRDefault="00340563">
      <w:pPr>
        <w:jc w:val="both"/>
        <w:rPr>
          <w:b/>
          <w:sz w:val="22"/>
          <w:szCs w:val="22"/>
          <w:lang w:val="sr-Latn-ME" w:eastAsia="ja-JP"/>
        </w:rPr>
      </w:pPr>
    </w:p>
    <w:p w14:paraId="7C9081A7" w14:textId="77777777" w:rsidR="00340563" w:rsidRDefault="00340563">
      <w:pPr>
        <w:jc w:val="both"/>
        <w:rPr>
          <w:b/>
          <w:sz w:val="22"/>
          <w:szCs w:val="22"/>
          <w:lang w:val="sr-Latn-ME" w:eastAsia="ja-JP"/>
        </w:rPr>
      </w:pPr>
    </w:p>
    <w:p w14:paraId="15AC00BA" w14:textId="77777777" w:rsidR="00340563" w:rsidRDefault="00340563">
      <w:pPr>
        <w:jc w:val="both"/>
        <w:rPr>
          <w:b/>
          <w:sz w:val="22"/>
          <w:szCs w:val="22"/>
          <w:lang w:val="sr-Latn-ME" w:eastAsia="ja-JP"/>
        </w:rPr>
      </w:pPr>
    </w:p>
    <w:p w14:paraId="14DCD31A" w14:textId="77777777" w:rsidR="00340563" w:rsidRDefault="00340563">
      <w:pPr>
        <w:jc w:val="both"/>
        <w:rPr>
          <w:b/>
          <w:sz w:val="22"/>
          <w:szCs w:val="22"/>
          <w:lang w:val="sr-Latn-ME" w:eastAsia="ja-JP"/>
        </w:rPr>
      </w:pPr>
    </w:p>
    <w:p w14:paraId="3C2102BA" w14:textId="77777777" w:rsidR="00340563" w:rsidRDefault="00340563">
      <w:pPr>
        <w:jc w:val="both"/>
        <w:rPr>
          <w:b/>
          <w:sz w:val="22"/>
          <w:szCs w:val="22"/>
          <w:lang w:val="sr-Latn-ME" w:eastAsia="ja-JP"/>
        </w:rPr>
      </w:pPr>
    </w:p>
    <w:p w14:paraId="0BFA97F1" w14:textId="77777777" w:rsidR="00340563" w:rsidRDefault="00340563">
      <w:pPr>
        <w:jc w:val="both"/>
        <w:rPr>
          <w:b/>
          <w:sz w:val="22"/>
          <w:szCs w:val="22"/>
          <w:lang w:val="sr-Latn-ME" w:eastAsia="ja-JP"/>
        </w:rPr>
      </w:pPr>
    </w:p>
    <w:p w14:paraId="6877F240" w14:textId="77777777" w:rsidR="00340563" w:rsidRDefault="00340563">
      <w:pPr>
        <w:jc w:val="both"/>
        <w:rPr>
          <w:b/>
          <w:sz w:val="22"/>
          <w:szCs w:val="22"/>
          <w:lang w:val="sr-Latn-ME" w:eastAsia="ja-JP"/>
        </w:rPr>
      </w:pPr>
    </w:p>
    <w:p w14:paraId="07195B9A" w14:textId="77777777" w:rsidR="00340563" w:rsidRDefault="00340563">
      <w:pPr>
        <w:jc w:val="both"/>
        <w:rPr>
          <w:b/>
          <w:sz w:val="22"/>
          <w:szCs w:val="22"/>
          <w:lang w:val="sr-Latn-ME" w:eastAsia="ja-JP"/>
        </w:rPr>
      </w:pPr>
    </w:p>
    <w:p w14:paraId="2F14BF15" w14:textId="77777777" w:rsidR="00340563" w:rsidRDefault="00340563">
      <w:pPr>
        <w:jc w:val="both"/>
        <w:rPr>
          <w:b/>
          <w:sz w:val="22"/>
          <w:szCs w:val="22"/>
          <w:lang w:val="sr-Latn-ME" w:eastAsia="ja-JP"/>
        </w:rPr>
      </w:pPr>
    </w:p>
    <w:p w14:paraId="67CFEEC2" w14:textId="77777777" w:rsidR="00340563" w:rsidRDefault="00340563">
      <w:pPr>
        <w:jc w:val="both"/>
        <w:rPr>
          <w:b/>
          <w:sz w:val="22"/>
          <w:szCs w:val="22"/>
          <w:lang w:val="sr-Latn-ME" w:eastAsia="ja-JP"/>
        </w:rPr>
      </w:pPr>
    </w:p>
    <w:p w14:paraId="470038D8" w14:textId="77777777" w:rsidR="00340563" w:rsidRDefault="00340563">
      <w:pPr>
        <w:jc w:val="both"/>
        <w:rPr>
          <w:b/>
          <w:sz w:val="22"/>
          <w:szCs w:val="22"/>
          <w:lang w:val="sr-Latn-ME" w:eastAsia="ja-JP"/>
        </w:rPr>
      </w:pPr>
    </w:p>
    <w:p w14:paraId="21C79476" w14:textId="77777777" w:rsidR="00340563" w:rsidRDefault="00340563">
      <w:pPr>
        <w:jc w:val="both"/>
        <w:rPr>
          <w:b/>
          <w:sz w:val="22"/>
          <w:szCs w:val="22"/>
          <w:lang w:val="sr-Latn-ME" w:eastAsia="ja-JP"/>
        </w:rPr>
      </w:pPr>
    </w:p>
    <w:p w14:paraId="10D35FBB" w14:textId="77777777" w:rsidR="00340563" w:rsidRDefault="00340563">
      <w:pPr>
        <w:jc w:val="both"/>
        <w:rPr>
          <w:b/>
          <w:sz w:val="22"/>
          <w:szCs w:val="22"/>
          <w:lang w:val="sr-Latn-ME" w:eastAsia="ja-JP"/>
        </w:rPr>
      </w:pPr>
    </w:p>
    <w:p w14:paraId="66332543" w14:textId="77777777" w:rsidR="00340563" w:rsidRDefault="00340563">
      <w:pPr>
        <w:jc w:val="both"/>
        <w:rPr>
          <w:b/>
          <w:sz w:val="22"/>
          <w:szCs w:val="22"/>
          <w:lang w:val="sr-Latn-ME" w:eastAsia="ja-JP"/>
        </w:rPr>
      </w:pPr>
    </w:p>
    <w:p w14:paraId="70BAD2CB" w14:textId="77777777" w:rsidR="00340563" w:rsidRDefault="00340563">
      <w:pPr>
        <w:jc w:val="both"/>
        <w:rPr>
          <w:b/>
          <w:sz w:val="22"/>
          <w:szCs w:val="22"/>
          <w:lang w:val="sr-Latn-ME" w:eastAsia="ja-JP"/>
        </w:rPr>
      </w:pPr>
    </w:p>
    <w:p w14:paraId="42D8E3E0" w14:textId="77777777" w:rsidR="00340563" w:rsidRDefault="00340563">
      <w:pPr>
        <w:jc w:val="both"/>
        <w:rPr>
          <w:b/>
          <w:sz w:val="22"/>
          <w:szCs w:val="22"/>
          <w:lang w:val="sr-Latn-ME" w:eastAsia="ja-JP"/>
        </w:rPr>
      </w:pPr>
    </w:p>
    <w:p w14:paraId="6F1A012B" w14:textId="77777777" w:rsidR="00340563" w:rsidRDefault="00340563">
      <w:pPr>
        <w:jc w:val="both"/>
        <w:rPr>
          <w:b/>
          <w:sz w:val="22"/>
          <w:szCs w:val="22"/>
          <w:lang w:val="sr-Latn-ME" w:eastAsia="ja-JP"/>
        </w:rPr>
      </w:pPr>
    </w:p>
    <w:p w14:paraId="4B0121C2" w14:textId="77777777" w:rsidR="00340563" w:rsidRDefault="00340563">
      <w:pPr>
        <w:jc w:val="both"/>
        <w:rPr>
          <w:b/>
          <w:sz w:val="22"/>
          <w:szCs w:val="22"/>
          <w:lang w:val="sr-Latn-ME" w:eastAsia="ja-JP"/>
        </w:rPr>
      </w:pPr>
    </w:p>
    <w:p w14:paraId="52D3B7AE" w14:textId="77777777" w:rsidR="00340563" w:rsidRDefault="00340563">
      <w:pPr>
        <w:jc w:val="both"/>
        <w:rPr>
          <w:b/>
          <w:sz w:val="22"/>
          <w:szCs w:val="22"/>
          <w:lang w:val="sr-Latn-ME" w:eastAsia="ja-JP"/>
        </w:rPr>
      </w:pPr>
    </w:p>
    <w:p w14:paraId="6C53EE82" w14:textId="77777777" w:rsidR="00340563" w:rsidRDefault="00340563">
      <w:pPr>
        <w:jc w:val="both"/>
        <w:rPr>
          <w:b/>
          <w:sz w:val="22"/>
          <w:szCs w:val="22"/>
          <w:lang w:val="sr-Latn-ME" w:eastAsia="ja-JP"/>
        </w:rPr>
      </w:pPr>
    </w:p>
    <w:p w14:paraId="3CDF6314" w14:textId="77777777" w:rsidR="00340563" w:rsidRDefault="00340563">
      <w:pPr>
        <w:jc w:val="both"/>
        <w:rPr>
          <w:b/>
          <w:sz w:val="22"/>
          <w:szCs w:val="22"/>
          <w:lang w:val="sr-Latn-ME" w:eastAsia="ja-JP"/>
        </w:rPr>
      </w:pPr>
    </w:p>
    <w:p w14:paraId="0252FF1C" w14:textId="77777777" w:rsidR="00340563" w:rsidRDefault="00340563">
      <w:pPr>
        <w:jc w:val="both"/>
        <w:rPr>
          <w:b/>
          <w:sz w:val="22"/>
          <w:szCs w:val="22"/>
          <w:lang w:val="sr-Latn-ME" w:eastAsia="ja-JP"/>
        </w:rPr>
      </w:pPr>
    </w:p>
    <w:p w14:paraId="702DF9AF" w14:textId="77777777" w:rsidR="00340563" w:rsidRDefault="00340563">
      <w:pPr>
        <w:jc w:val="both"/>
        <w:rPr>
          <w:b/>
          <w:sz w:val="22"/>
          <w:szCs w:val="22"/>
          <w:lang w:val="sr-Latn-ME" w:eastAsia="ja-JP"/>
        </w:rPr>
      </w:pPr>
    </w:p>
    <w:p w14:paraId="0B7E9078" w14:textId="77777777" w:rsidR="00340563" w:rsidRDefault="00340563">
      <w:pPr>
        <w:jc w:val="both"/>
        <w:rPr>
          <w:b/>
          <w:sz w:val="22"/>
          <w:szCs w:val="22"/>
          <w:lang w:val="sr-Latn-ME" w:eastAsia="ja-JP"/>
        </w:rPr>
      </w:pPr>
    </w:p>
    <w:p w14:paraId="56865C57" w14:textId="77777777" w:rsidR="00340563" w:rsidRDefault="00340563">
      <w:pPr>
        <w:jc w:val="both"/>
        <w:rPr>
          <w:b/>
          <w:sz w:val="22"/>
          <w:szCs w:val="22"/>
          <w:lang w:val="sr-Latn-ME" w:eastAsia="ja-JP"/>
        </w:rPr>
      </w:pPr>
    </w:p>
    <w:p w14:paraId="315BD95D" w14:textId="77777777" w:rsidR="00340563" w:rsidRDefault="00340563">
      <w:pPr>
        <w:jc w:val="both"/>
        <w:rPr>
          <w:b/>
          <w:sz w:val="22"/>
          <w:szCs w:val="22"/>
          <w:lang w:val="sr-Latn-ME" w:eastAsia="ja-JP"/>
        </w:rPr>
      </w:pPr>
    </w:p>
    <w:p w14:paraId="2BA3686A" w14:textId="77777777" w:rsidR="00340563" w:rsidRDefault="00340563">
      <w:pPr>
        <w:jc w:val="both"/>
        <w:rPr>
          <w:b/>
          <w:sz w:val="22"/>
          <w:szCs w:val="22"/>
          <w:lang w:val="sr-Latn-ME" w:eastAsia="ja-JP"/>
        </w:rPr>
      </w:pPr>
    </w:p>
    <w:p w14:paraId="70A8C4B5" w14:textId="77777777" w:rsidR="00340563" w:rsidRDefault="00340563">
      <w:pPr>
        <w:jc w:val="both"/>
        <w:rPr>
          <w:b/>
          <w:sz w:val="22"/>
          <w:szCs w:val="22"/>
          <w:lang w:val="sr-Latn-ME" w:eastAsia="ja-JP"/>
        </w:rPr>
      </w:pPr>
    </w:p>
    <w:p w14:paraId="27D98226" w14:textId="470A493F" w:rsidR="00315514" w:rsidRPr="00C55FF9" w:rsidRDefault="00315514">
      <w:pPr>
        <w:jc w:val="both"/>
        <w:rPr>
          <w:sz w:val="22"/>
          <w:szCs w:val="22"/>
          <w:lang w:val="sr-Latn-ME"/>
        </w:rPr>
      </w:pPr>
      <w:r w:rsidRPr="00C55FF9">
        <w:rPr>
          <w:b/>
          <w:sz w:val="22"/>
          <w:szCs w:val="22"/>
          <w:lang w:val="sr-Latn-ME" w:eastAsia="ja-JP"/>
        </w:rPr>
        <w:lastRenderedPageBreak/>
        <w:t xml:space="preserve">Tabela </w:t>
      </w:r>
      <w:r w:rsidR="00612EEE" w:rsidRPr="00C55FF9">
        <w:rPr>
          <w:b/>
          <w:sz w:val="22"/>
          <w:szCs w:val="22"/>
          <w:lang w:val="sr-Latn-ME" w:eastAsia="ja-JP"/>
        </w:rPr>
        <w:t xml:space="preserve">6 </w:t>
      </w:r>
      <w:r w:rsidRPr="00C55FF9">
        <w:rPr>
          <w:b/>
          <w:sz w:val="22"/>
          <w:szCs w:val="22"/>
          <w:lang w:val="sr-Latn-ME" w:eastAsia="ja-JP"/>
        </w:rPr>
        <w:t xml:space="preserve">Rezultati efikasnosti iz ispitivanja NP28673 i NP28761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522"/>
        <w:gridCol w:w="2552"/>
      </w:tblGrid>
      <w:tr w:rsidR="00315514" w:rsidRPr="00C55FF9" w14:paraId="6F00A562" w14:textId="77777777" w:rsidTr="00A22EE3">
        <w:tc>
          <w:tcPr>
            <w:tcW w:w="3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4E513B" w14:textId="77777777" w:rsidR="00315514" w:rsidRPr="00C55FF9" w:rsidRDefault="00315514">
            <w:pPr>
              <w:keepNext/>
              <w:keepLines/>
              <w:jc w:val="both"/>
              <w:rPr>
                <w:b/>
                <w:sz w:val="22"/>
                <w:szCs w:val="22"/>
                <w:lang w:val="sr-Latn-ME" w:eastAsia="en-GB"/>
              </w:rPr>
            </w:pPr>
          </w:p>
        </w:tc>
        <w:tc>
          <w:tcPr>
            <w:tcW w:w="25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F337A" w14:textId="77777777" w:rsidR="00315514" w:rsidRPr="00C55FF9" w:rsidRDefault="00315514">
            <w:pPr>
              <w:keepNext/>
              <w:keepLines/>
              <w:jc w:val="both"/>
              <w:rPr>
                <w:b/>
                <w:sz w:val="22"/>
                <w:szCs w:val="22"/>
                <w:lang w:val="sr-Latn-ME" w:eastAsia="en-GB"/>
              </w:rPr>
            </w:pPr>
          </w:p>
          <w:p w14:paraId="41B6B081" w14:textId="77777777" w:rsidR="00315514" w:rsidRPr="00C55FF9" w:rsidRDefault="00315514">
            <w:pPr>
              <w:keepNext/>
              <w:keepLines/>
              <w:jc w:val="both"/>
              <w:rPr>
                <w:b/>
                <w:sz w:val="22"/>
                <w:szCs w:val="22"/>
                <w:lang w:val="sr-Latn-ME" w:eastAsia="en-GB"/>
              </w:rPr>
            </w:pPr>
            <w:r w:rsidRPr="00C55FF9">
              <w:rPr>
                <w:b/>
                <w:sz w:val="22"/>
                <w:szCs w:val="22"/>
                <w:lang w:val="sr-Latn-ME" w:eastAsia="en-GB"/>
              </w:rPr>
              <w:t>NP28673</w:t>
            </w:r>
          </w:p>
          <w:p w14:paraId="189E0EE5" w14:textId="77777777" w:rsidR="00315514" w:rsidRPr="00C55FF9" w:rsidRDefault="00315514">
            <w:pPr>
              <w:keepNext/>
              <w:keepLines/>
              <w:jc w:val="both"/>
              <w:rPr>
                <w:b/>
                <w:sz w:val="22"/>
                <w:szCs w:val="22"/>
                <w:lang w:val="sr-Latn-ME" w:eastAsia="en-GB"/>
              </w:rPr>
            </w:pPr>
            <w:proofErr w:type="spellStart"/>
            <w:r w:rsidRPr="00C55FF9">
              <w:rPr>
                <w:b/>
                <w:sz w:val="22"/>
                <w:szCs w:val="22"/>
                <w:lang w:val="sr-Latn-ME" w:eastAsia="en-GB"/>
              </w:rPr>
              <w:t>Alecensa</w:t>
            </w:r>
            <w:proofErr w:type="spellEnd"/>
            <w:r w:rsidRPr="00C55FF9">
              <w:rPr>
                <w:b/>
                <w:sz w:val="22"/>
                <w:szCs w:val="22"/>
                <w:lang w:val="sr-Latn-ME" w:eastAsia="en-GB"/>
              </w:rPr>
              <w:t xml:space="preserve"> 600 mg </w:t>
            </w:r>
          </w:p>
          <w:p w14:paraId="02AE2C5B" w14:textId="77777777" w:rsidR="00315514" w:rsidRPr="00C55FF9" w:rsidRDefault="00315514">
            <w:pPr>
              <w:keepNext/>
              <w:keepLines/>
              <w:jc w:val="both"/>
              <w:rPr>
                <w:b/>
                <w:sz w:val="22"/>
                <w:szCs w:val="22"/>
                <w:lang w:val="sr-Latn-ME" w:eastAsia="en-GB"/>
              </w:rPr>
            </w:pPr>
            <w:r w:rsidRPr="00C55FF9">
              <w:rPr>
                <w:b/>
                <w:sz w:val="22"/>
                <w:szCs w:val="22"/>
                <w:lang w:val="sr-Latn-ME" w:eastAsia="en-GB"/>
              </w:rPr>
              <w:t>dva puta na dan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84545" w14:textId="77777777" w:rsidR="00315514" w:rsidRPr="00C55FF9" w:rsidRDefault="00315514">
            <w:pPr>
              <w:keepNext/>
              <w:keepLines/>
              <w:jc w:val="both"/>
              <w:rPr>
                <w:b/>
                <w:sz w:val="22"/>
                <w:szCs w:val="22"/>
                <w:lang w:val="sr-Latn-ME" w:eastAsia="en-GB"/>
              </w:rPr>
            </w:pPr>
          </w:p>
          <w:p w14:paraId="5FB65A55" w14:textId="77777777" w:rsidR="00315514" w:rsidRPr="00C55FF9" w:rsidRDefault="00315514">
            <w:pPr>
              <w:keepNext/>
              <w:keepLines/>
              <w:jc w:val="both"/>
              <w:rPr>
                <w:b/>
                <w:sz w:val="22"/>
                <w:szCs w:val="22"/>
                <w:lang w:val="sr-Latn-ME" w:eastAsia="en-GB"/>
              </w:rPr>
            </w:pPr>
            <w:r w:rsidRPr="00C55FF9">
              <w:rPr>
                <w:b/>
                <w:sz w:val="22"/>
                <w:szCs w:val="22"/>
                <w:lang w:val="sr-Latn-ME" w:eastAsia="en-GB"/>
              </w:rPr>
              <w:t>NP28761</w:t>
            </w:r>
          </w:p>
          <w:p w14:paraId="71B45FCB" w14:textId="77777777" w:rsidR="00315514" w:rsidRPr="00C55FF9" w:rsidRDefault="00315514">
            <w:pPr>
              <w:keepNext/>
              <w:keepLines/>
              <w:jc w:val="both"/>
              <w:rPr>
                <w:b/>
                <w:sz w:val="22"/>
                <w:szCs w:val="22"/>
                <w:lang w:val="sr-Latn-ME" w:eastAsia="en-GB"/>
              </w:rPr>
            </w:pPr>
            <w:proofErr w:type="spellStart"/>
            <w:r w:rsidRPr="00C55FF9">
              <w:rPr>
                <w:b/>
                <w:sz w:val="22"/>
                <w:szCs w:val="22"/>
                <w:lang w:val="sr-Latn-ME" w:eastAsia="en-GB"/>
              </w:rPr>
              <w:t>Alecensa</w:t>
            </w:r>
            <w:proofErr w:type="spellEnd"/>
            <w:r w:rsidRPr="00C55FF9">
              <w:rPr>
                <w:b/>
                <w:sz w:val="22"/>
                <w:szCs w:val="22"/>
                <w:lang w:val="sr-Latn-ME" w:eastAsia="en-GB"/>
              </w:rPr>
              <w:t xml:space="preserve"> 600 mg </w:t>
            </w:r>
          </w:p>
          <w:p w14:paraId="2FCBE4AF" w14:textId="77777777" w:rsidR="00315514" w:rsidRPr="00C55FF9" w:rsidRDefault="00315514">
            <w:pPr>
              <w:keepNext/>
              <w:keepLines/>
              <w:jc w:val="both"/>
              <w:rPr>
                <w:b/>
                <w:sz w:val="22"/>
                <w:szCs w:val="22"/>
                <w:lang w:val="sr-Latn-ME" w:eastAsia="en-GB"/>
              </w:rPr>
            </w:pPr>
            <w:r w:rsidRPr="00C55FF9">
              <w:rPr>
                <w:b/>
                <w:sz w:val="22"/>
                <w:szCs w:val="22"/>
                <w:lang w:val="sr-Latn-ME" w:eastAsia="en-GB"/>
              </w:rPr>
              <w:t>dva puta na dan</w:t>
            </w:r>
          </w:p>
          <w:p w14:paraId="3C10E3D1" w14:textId="77777777" w:rsidR="00315514" w:rsidRPr="00C55FF9" w:rsidRDefault="00315514">
            <w:pPr>
              <w:keepNext/>
              <w:keepLines/>
              <w:jc w:val="both"/>
              <w:rPr>
                <w:b/>
                <w:sz w:val="22"/>
                <w:szCs w:val="22"/>
                <w:lang w:val="sr-Latn-ME" w:eastAsia="en-GB"/>
              </w:rPr>
            </w:pPr>
          </w:p>
        </w:tc>
      </w:tr>
      <w:tr w:rsidR="00315514" w:rsidRPr="00C55FF9" w14:paraId="216D4A50" w14:textId="77777777" w:rsidTr="00A22EE3">
        <w:trPr>
          <w:trHeight w:val="388"/>
        </w:trPr>
        <w:tc>
          <w:tcPr>
            <w:tcW w:w="3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5A65A" w14:textId="77777777" w:rsidR="00315514" w:rsidRPr="00C55FF9" w:rsidRDefault="00315514" w:rsidP="005332DE">
            <w:pPr>
              <w:keepNext/>
              <w:keepLines/>
              <w:jc w:val="both"/>
              <w:rPr>
                <w:b/>
                <w:sz w:val="22"/>
                <w:szCs w:val="22"/>
                <w:lang w:val="sr-Latn-ME" w:eastAsia="en-GB"/>
              </w:rPr>
            </w:pPr>
            <w:proofErr w:type="spellStart"/>
            <w:r w:rsidRPr="00C55FF9">
              <w:rPr>
                <w:b/>
                <w:sz w:val="22"/>
                <w:szCs w:val="22"/>
                <w:lang w:val="sr-Latn-ME" w:eastAsia="en-GB"/>
              </w:rPr>
              <w:t>Medijana</w:t>
            </w:r>
            <w:proofErr w:type="spellEnd"/>
            <w:r w:rsidRPr="00C55FF9">
              <w:rPr>
                <w:b/>
                <w:sz w:val="22"/>
                <w:szCs w:val="22"/>
                <w:lang w:val="sr-Latn-ME" w:eastAsia="en-GB"/>
              </w:rPr>
              <w:t xml:space="preserve"> trajanja praćenja (mjeseci)</w:t>
            </w:r>
          </w:p>
        </w:tc>
        <w:tc>
          <w:tcPr>
            <w:tcW w:w="2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B8703" w14:textId="77777777" w:rsidR="00315514" w:rsidRPr="00C55FF9" w:rsidRDefault="00315514" w:rsidP="005332DE">
            <w:pPr>
              <w:keepNext/>
              <w:keepLines/>
              <w:jc w:val="both"/>
              <w:rPr>
                <w:sz w:val="22"/>
                <w:szCs w:val="22"/>
                <w:lang w:val="sr-Latn-ME" w:eastAsia="en-GB"/>
              </w:rPr>
            </w:pPr>
            <w:r w:rsidRPr="00C55FF9">
              <w:rPr>
                <w:sz w:val="22"/>
                <w:szCs w:val="22"/>
                <w:lang w:val="sr-Latn-ME" w:eastAsia="en-GB"/>
              </w:rPr>
              <w:t xml:space="preserve">21 </w:t>
            </w:r>
          </w:p>
          <w:p w14:paraId="4B576065" w14:textId="77777777" w:rsidR="00315514" w:rsidRPr="00C55FF9" w:rsidRDefault="00315514" w:rsidP="005332DE">
            <w:pPr>
              <w:keepNext/>
              <w:keepLines/>
              <w:jc w:val="both"/>
              <w:rPr>
                <w:sz w:val="22"/>
                <w:szCs w:val="22"/>
                <w:lang w:val="sr-Latn-ME" w:eastAsia="en-GB"/>
              </w:rPr>
            </w:pPr>
            <w:r w:rsidRPr="00C55FF9">
              <w:rPr>
                <w:sz w:val="22"/>
                <w:szCs w:val="22"/>
                <w:lang w:val="sr-Latn-ME" w:eastAsia="en-GB"/>
              </w:rPr>
              <w:t>(raspon: 1 – 30)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9E884" w14:textId="77777777" w:rsidR="00315514" w:rsidRPr="00C55FF9" w:rsidRDefault="00315514">
            <w:pPr>
              <w:keepNext/>
              <w:keepLines/>
              <w:jc w:val="both"/>
              <w:rPr>
                <w:sz w:val="22"/>
                <w:szCs w:val="22"/>
                <w:lang w:val="sr-Latn-ME" w:eastAsia="en-GB"/>
              </w:rPr>
            </w:pPr>
            <w:r w:rsidRPr="00C55FF9">
              <w:rPr>
                <w:sz w:val="22"/>
                <w:szCs w:val="22"/>
                <w:lang w:val="sr-Latn-ME" w:eastAsia="en-GB"/>
              </w:rPr>
              <w:t xml:space="preserve">17 </w:t>
            </w:r>
          </w:p>
          <w:p w14:paraId="66FA0A62" w14:textId="77777777" w:rsidR="00315514" w:rsidRPr="00C55FF9" w:rsidRDefault="00315514">
            <w:pPr>
              <w:keepNext/>
              <w:keepLines/>
              <w:jc w:val="both"/>
              <w:rPr>
                <w:sz w:val="22"/>
                <w:szCs w:val="22"/>
                <w:lang w:val="sr-Latn-ME" w:eastAsia="en-GB"/>
              </w:rPr>
            </w:pPr>
            <w:r w:rsidRPr="00C55FF9">
              <w:rPr>
                <w:sz w:val="22"/>
                <w:szCs w:val="22"/>
                <w:lang w:val="sr-Latn-ME" w:eastAsia="en-GB"/>
              </w:rPr>
              <w:t>(raspon: 1 – 29)</w:t>
            </w:r>
          </w:p>
        </w:tc>
      </w:tr>
      <w:tr w:rsidR="00315514" w:rsidRPr="00C55FF9" w14:paraId="25FC3FF7" w14:textId="77777777" w:rsidTr="00A22EE3">
        <w:tc>
          <w:tcPr>
            <w:tcW w:w="382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C8AA70" w14:textId="77777777" w:rsidR="00315514" w:rsidRPr="00C55FF9" w:rsidRDefault="00315514" w:rsidP="005332DE">
            <w:pPr>
              <w:keepNext/>
              <w:keepLines/>
              <w:jc w:val="both"/>
              <w:rPr>
                <w:b/>
                <w:sz w:val="22"/>
                <w:szCs w:val="22"/>
                <w:lang w:val="sr-Latn-ME" w:eastAsia="en-GB"/>
              </w:rPr>
            </w:pPr>
            <w:r w:rsidRPr="00C55FF9">
              <w:rPr>
                <w:b/>
                <w:sz w:val="22"/>
                <w:szCs w:val="22"/>
                <w:lang w:val="sr-Latn-ME" w:eastAsia="en-GB"/>
              </w:rPr>
              <w:t>Primarni parametri efikasnosti</w:t>
            </w:r>
          </w:p>
          <w:p w14:paraId="453F808D" w14:textId="77777777" w:rsidR="00315514" w:rsidRPr="00C55FF9" w:rsidRDefault="00315514" w:rsidP="005332DE">
            <w:pPr>
              <w:keepNext/>
              <w:keepLines/>
              <w:jc w:val="both"/>
              <w:rPr>
                <w:b/>
                <w:sz w:val="22"/>
                <w:szCs w:val="22"/>
                <w:lang w:val="sr-Latn-ME" w:eastAsia="en-GB"/>
              </w:rPr>
            </w:pPr>
          </w:p>
        </w:tc>
        <w:tc>
          <w:tcPr>
            <w:tcW w:w="252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33706C" w14:textId="77777777" w:rsidR="00315514" w:rsidRPr="00C55FF9" w:rsidRDefault="00315514" w:rsidP="005332DE">
            <w:pPr>
              <w:keepNext/>
              <w:keepLines/>
              <w:jc w:val="both"/>
              <w:rPr>
                <w:sz w:val="22"/>
                <w:szCs w:val="22"/>
                <w:lang w:val="sr-Latn-ME" w:eastAsia="en-GB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6CB8D9" w14:textId="77777777" w:rsidR="00315514" w:rsidRPr="00C55FF9" w:rsidRDefault="00315514">
            <w:pPr>
              <w:keepNext/>
              <w:keepLines/>
              <w:jc w:val="both"/>
              <w:rPr>
                <w:sz w:val="22"/>
                <w:szCs w:val="22"/>
                <w:lang w:val="sr-Latn-ME" w:eastAsia="en-GB"/>
              </w:rPr>
            </w:pPr>
          </w:p>
        </w:tc>
      </w:tr>
      <w:tr w:rsidR="00315514" w:rsidRPr="00C55FF9" w14:paraId="312139D8" w14:textId="77777777" w:rsidTr="00A22EE3">
        <w:tc>
          <w:tcPr>
            <w:tcW w:w="3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2EA61E" w14:textId="77777777" w:rsidR="00315514" w:rsidRPr="00C55FF9" w:rsidRDefault="00315514" w:rsidP="005332DE">
            <w:pPr>
              <w:keepNext/>
              <w:keepLines/>
              <w:jc w:val="both"/>
              <w:rPr>
                <w:rFonts w:eastAsia="MS Mincho"/>
                <w:color w:val="000000"/>
                <w:sz w:val="22"/>
                <w:szCs w:val="22"/>
                <w:lang w:val="sr-Latn-ME" w:eastAsia="en-GB"/>
              </w:rPr>
            </w:pPr>
            <w:r w:rsidRPr="00C55FF9">
              <w:rPr>
                <w:rFonts w:eastAsia="MS Mincho"/>
                <w:color w:val="000000"/>
                <w:sz w:val="22"/>
                <w:szCs w:val="22"/>
                <w:lang w:val="sr-Latn-ME" w:eastAsia="en-GB"/>
              </w:rPr>
              <w:t>ORR (IRC) u populaciji u kojoj se  mogao ocijeniti odgovor</w:t>
            </w:r>
          </w:p>
          <w:p w14:paraId="578B861A" w14:textId="10C0A5FD" w:rsidR="00315514" w:rsidRPr="00C55FF9" w:rsidRDefault="00315514">
            <w:pPr>
              <w:keepNext/>
              <w:keepLines/>
              <w:ind w:left="432"/>
              <w:jc w:val="both"/>
              <w:rPr>
                <w:rFonts w:eastAsia="MS Mincho"/>
                <w:color w:val="000000"/>
                <w:sz w:val="22"/>
                <w:szCs w:val="22"/>
                <w:lang w:val="sr-Latn-ME" w:eastAsia="en-GB"/>
              </w:rPr>
            </w:pPr>
            <w:r w:rsidRPr="00C55FF9">
              <w:rPr>
                <w:rFonts w:eastAsia="MS Mincho"/>
                <w:color w:val="000000"/>
                <w:sz w:val="22"/>
                <w:szCs w:val="22"/>
                <w:lang w:val="sr-Latn-ME" w:eastAsia="en-GB"/>
              </w:rPr>
              <w:t>Broj pacijenata sa odgovorom, N (%)</w:t>
            </w:r>
            <w:r w:rsidR="001650DE" w:rsidRPr="00C55FF9">
              <w:rPr>
                <w:rFonts w:eastAsia="MS Mincho"/>
                <w:color w:val="000000"/>
                <w:sz w:val="22"/>
                <w:szCs w:val="22"/>
                <w:lang w:val="sr-Latn-ME" w:eastAsia="en-GB"/>
              </w:rPr>
              <w:t xml:space="preserve"> </w:t>
            </w:r>
            <w:r w:rsidRPr="00C55FF9">
              <w:rPr>
                <w:rFonts w:eastAsia="MS Mincho"/>
                <w:color w:val="000000"/>
                <w:sz w:val="22"/>
                <w:szCs w:val="22"/>
                <w:lang w:val="sr-Latn-ME" w:eastAsia="en-GB"/>
              </w:rPr>
              <w:t>[95% CI]</w:t>
            </w:r>
          </w:p>
          <w:p w14:paraId="1EA476E1" w14:textId="77777777" w:rsidR="00315514" w:rsidRPr="00C55FF9" w:rsidRDefault="00315514">
            <w:pPr>
              <w:keepNext/>
              <w:keepLines/>
              <w:ind w:left="432"/>
              <w:jc w:val="both"/>
              <w:rPr>
                <w:rFonts w:eastAsia="MS Mincho"/>
                <w:color w:val="000000"/>
                <w:sz w:val="22"/>
                <w:szCs w:val="22"/>
                <w:vertAlign w:val="superscript"/>
                <w:lang w:val="sr-Latn-ME" w:eastAsia="en-GB"/>
              </w:rPr>
            </w:pP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714AA4" w14:textId="77777777" w:rsidR="00315514" w:rsidRPr="00C55FF9" w:rsidRDefault="00315514">
            <w:pPr>
              <w:keepNext/>
              <w:keepLines/>
              <w:jc w:val="both"/>
              <w:rPr>
                <w:color w:val="000000"/>
                <w:sz w:val="22"/>
                <w:szCs w:val="22"/>
                <w:lang w:val="sr-Latn-ME" w:eastAsia="en-GB"/>
              </w:rPr>
            </w:pPr>
            <w:r w:rsidRPr="00C55FF9">
              <w:rPr>
                <w:sz w:val="22"/>
                <w:szCs w:val="22"/>
                <w:lang w:val="sr-Latn-ME" w:eastAsia="en-GB"/>
              </w:rPr>
              <w:t xml:space="preserve">N=122 </w:t>
            </w:r>
            <w:r w:rsidRPr="00C55FF9">
              <w:rPr>
                <w:sz w:val="22"/>
                <w:szCs w:val="22"/>
                <w:vertAlign w:val="superscript"/>
                <w:lang w:val="sr-Latn-ME" w:eastAsia="en-GB"/>
              </w:rPr>
              <w:t>a</w:t>
            </w:r>
          </w:p>
          <w:p w14:paraId="63493231" w14:textId="77777777" w:rsidR="00315514" w:rsidRPr="00C55FF9" w:rsidRDefault="00315514">
            <w:pPr>
              <w:keepNext/>
              <w:keepLines/>
              <w:jc w:val="both"/>
              <w:rPr>
                <w:color w:val="000000"/>
                <w:sz w:val="22"/>
                <w:szCs w:val="22"/>
                <w:lang w:val="sr-Latn-ME" w:eastAsia="en-GB"/>
              </w:rPr>
            </w:pPr>
          </w:p>
          <w:p w14:paraId="0A177FFC" w14:textId="77777777" w:rsidR="00315514" w:rsidRPr="00C55FF9" w:rsidRDefault="00315514">
            <w:pPr>
              <w:keepNext/>
              <w:keepLines/>
              <w:jc w:val="both"/>
              <w:rPr>
                <w:color w:val="000000"/>
                <w:sz w:val="22"/>
                <w:szCs w:val="22"/>
                <w:lang w:val="sr-Latn-ME" w:eastAsia="en-GB"/>
              </w:rPr>
            </w:pPr>
            <w:r w:rsidRPr="00C55FF9">
              <w:rPr>
                <w:color w:val="000000"/>
                <w:sz w:val="22"/>
                <w:szCs w:val="22"/>
                <w:lang w:val="sr-Latn-ME" w:eastAsia="en-GB"/>
              </w:rPr>
              <w:t>62 (50,8%)</w:t>
            </w:r>
          </w:p>
          <w:p w14:paraId="42959587" w14:textId="77777777" w:rsidR="00315514" w:rsidRPr="00C55FF9" w:rsidRDefault="00315514">
            <w:pPr>
              <w:keepNext/>
              <w:keepLines/>
              <w:jc w:val="both"/>
              <w:rPr>
                <w:color w:val="000000"/>
                <w:sz w:val="22"/>
                <w:szCs w:val="22"/>
                <w:lang w:val="sr-Latn-ME" w:eastAsia="en-GB"/>
              </w:rPr>
            </w:pPr>
            <w:r w:rsidRPr="00C55FF9">
              <w:rPr>
                <w:color w:val="000000"/>
                <w:sz w:val="22"/>
                <w:szCs w:val="22"/>
                <w:lang w:val="sr-Latn-ME" w:eastAsia="en-GB"/>
              </w:rPr>
              <w:t>[41,6%; 60,0%]</w:t>
            </w:r>
          </w:p>
          <w:p w14:paraId="7F96319C" w14:textId="77777777" w:rsidR="00315514" w:rsidRPr="00C55FF9" w:rsidRDefault="00315514">
            <w:pPr>
              <w:keepNext/>
              <w:keepLines/>
              <w:jc w:val="both"/>
              <w:rPr>
                <w:b/>
                <w:sz w:val="22"/>
                <w:szCs w:val="22"/>
                <w:lang w:val="sr-Latn-ME" w:eastAsia="en-GB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FA1825" w14:textId="77777777" w:rsidR="00315514" w:rsidRPr="00C55FF9" w:rsidRDefault="00315514">
            <w:pPr>
              <w:keepNext/>
              <w:keepLines/>
              <w:jc w:val="both"/>
              <w:rPr>
                <w:color w:val="000000"/>
                <w:sz w:val="22"/>
                <w:szCs w:val="22"/>
                <w:lang w:val="sr-Latn-ME" w:eastAsia="en-GB"/>
              </w:rPr>
            </w:pPr>
            <w:r w:rsidRPr="00C55FF9">
              <w:rPr>
                <w:color w:val="000000"/>
                <w:sz w:val="22"/>
                <w:szCs w:val="22"/>
                <w:lang w:val="sr-Latn-ME" w:eastAsia="en-GB"/>
              </w:rPr>
              <w:t>N </w:t>
            </w:r>
            <w:r w:rsidRPr="00C55FF9">
              <w:rPr>
                <w:color w:val="000000"/>
                <w:sz w:val="22"/>
                <w:szCs w:val="22"/>
                <w:lang w:val="sr-Latn-ME" w:eastAsia="en-GB"/>
              </w:rPr>
              <w:sym w:font="Symbol" w:char="F03D"/>
            </w:r>
            <w:r w:rsidRPr="00C55FF9">
              <w:rPr>
                <w:color w:val="000000"/>
                <w:sz w:val="22"/>
                <w:szCs w:val="22"/>
                <w:lang w:val="sr-Latn-ME" w:eastAsia="en-GB"/>
              </w:rPr>
              <w:t xml:space="preserve"> 67 </w:t>
            </w:r>
            <w:r w:rsidRPr="00C55FF9">
              <w:rPr>
                <w:color w:val="000000"/>
                <w:sz w:val="22"/>
                <w:szCs w:val="22"/>
                <w:vertAlign w:val="superscript"/>
                <w:lang w:val="sr-Latn-ME" w:eastAsia="en-GB"/>
              </w:rPr>
              <w:t>b</w:t>
            </w:r>
          </w:p>
          <w:p w14:paraId="787D21A0" w14:textId="77777777" w:rsidR="00315514" w:rsidRPr="00C55FF9" w:rsidRDefault="00315514">
            <w:pPr>
              <w:keepNext/>
              <w:keepLines/>
              <w:jc w:val="both"/>
              <w:rPr>
                <w:color w:val="000000"/>
                <w:sz w:val="22"/>
                <w:szCs w:val="22"/>
                <w:lang w:val="sr-Latn-ME" w:eastAsia="en-GB"/>
              </w:rPr>
            </w:pPr>
          </w:p>
          <w:p w14:paraId="737FDD53" w14:textId="77777777" w:rsidR="00315514" w:rsidRPr="00C55FF9" w:rsidRDefault="00315514">
            <w:pPr>
              <w:keepNext/>
              <w:keepLines/>
              <w:jc w:val="both"/>
              <w:rPr>
                <w:color w:val="000000"/>
                <w:sz w:val="22"/>
                <w:szCs w:val="22"/>
                <w:lang w:val="sr-Latn-ME" w:eastAsia="en-GB"/>
              </w:rPr>
            </w:pPr>
            <w:r w:rsidRPr="00C55FF9">
              <w:rPr>
                <w:color w:val="000000"/>
                <w:sz w:val="22"/>
                <w:szCs w:val="22"/>
                <w:lang w:val="sr-Latn-ME" w:eastAsia="en-GB"/>
              </w:rPr>
              <w:t>35 (52,2%)</w:t>
            </w:r>
          </w:p>
          <w:p w14:paraId="0B5AB011" w14:textId="77777777" w:rsidR="00315514" w:rsidRPr="00C55FF9" w:rsidRDefault="00315514">
            <w:pPr>
              <w:keepNext/>
              <w:keepLines/>
              <w:jc w:val="both"/>
              <w:rPr>
                <w:b/>
                <w:sz w:val="22"/>
                <w:szCs w:val="22"/>
                <w:lang w:val="sr-Latn-ME" w:eastAsia="en-GB"/>
              </w:rPr>
            </w:pPr>
            <w:r w:rsidRPr="00C55FF9">
              <w:rPr>
                <w:color w:val="000000"/>
                <w:sz w:val="22"/>
                <w:szCs w:val="22"/>
                <w:lang w:val="sr-Latn-ME" w:eastAsia="en-GB"/>
              </w:rPr>
              <w:t>[39,7%; 64,6%]</w:t>
            </w:r>
          </w:p>
        </w:tc>
      </w:tr>
      <w:tr w:rsidR="00315514" w:rsidRPr="00C55FF9" w14:paraId="77D827DD" w14:textId="77777777" w:rsidTr="00A22EE3"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4D9C0" w14:textId="77777777" w:rsidR="00315514" w:rsidRPr="00C55FF9" w:rsidRDefault="00315514" w:rsidP="005332DE">
            <w:pPr>
              <w:keepNext/>
              <w:keepLines/>
              <w:jc w:val="both"/>
              <w:rPr>
                <w:rFonts w:eastAsia="MS Mincho"/>
                <w:color w:val="000000"/>
                <w:sz w:val="22"/>
                <w:szCs w:val="22"/>
                <w:lang w:val="sr-Latn-ME" w:eastAsia="en-GB"/>
              </w:rPr>
            </w:pPr>
            <w:r w:rsidRPr="00C55FF9">
              <w:rPr>
                <w:rFonts w:eastAsia="MS Mincho"/>
                <w:color w:val="000000"/>
                <w:sz w:val="22"/>
                <w:szCs w:val="22"/>
                <w:lang w:val="sr-Latn-ME" w:eastAsia="en-GB"/>
              </w:rPr>
              <w:t>ORR (IRC) kod pacijenata  prethodno liječenih hemoterapijom</w:t>
            </w:r>
          </w:p>
          <w:p w14:paraId="4F128320" w14:textId="77777777" w:rsidR="00315514" w:rsidRPr="00C55FF9" w:rsidRDefault="00315514" w:rsidP="005332DE">
            <w:pPr>
              <w:keepNext/>
              <w:keepLines/>
              <w:ind w:left="342"/>
              <w:jc w:val="both"/>
              <w:rPr>
                <w:rFonts w:eastAsia="MS Mincho"/>
                <w:color w:val="000000"/>
                <w:sz w:val="22"/>
                <w:szCs w:val="22"/>
                <w:lang w:val="sr-Latn-ME" w:eastAsia="en-GB"/>
              </w:rPr>
            </w:pPr>
            <w:r w:rsidRPr="00C55FF9">
              <w:rPr>
                <w:rFonts w:eastAsia="MS Mincho"/>
                <w:color w:val="000000"/>
                <w:sz w:val="22"/>
                <w:szCs w:val="22"/>
                <w:lang w:val="sr-Latn-ME" w:eastAsia="en-GB"/>
              </w:rPr>
              <w:t>Broj pacijenata sa odgovorom, N (%)</w:t>
            </w:r>
          </w:p>
          <w:p w14:paraId="143D3D71" w14:textId="77777777" w:rsidR="00315514" w:rsidRPr="00C55FF9" w:rsidRDefault="00315514" w:rsidP="005332DE">
            <w:pPr>
              <w:keepNext/>
              <w:keepLines/>
              <w:ind w:left="342"/>
              <w:jc w:val="both"/>
              <w:rPr>
                <w:rFonts w:eastAsia="MS Mincho"/>
                <w:color w:val="000000"/>
                <w:sz w:val="22"/>
                <w:szCs w:val="22"/>
                <w:lang w:val="sr-Latn-ME" w:eastAsia="en-GB"/>
              </w:rPr>
            </w:pPr>
            <w:r w:rsidRPr="00C55FF9">
              <w:rPr>
                <w:rFonts w:eastAsia="MS Mincho"/>
                <w:color w:val="000000"/>
                <w:sz w:val="22"/>
                <w:szCs w:val="22"/>
                <w:lang w:val="sr-Latn-ME" w:eastAsia="en-GB"/>
              </w:rPr>
              <w:t>[95% CI]</w:t>
            </w:r>
          </w:p>
          <w:p w14:paraId="0C6AD139" w14:textId="77777777" w:rsidR="00315514" w:rsidRPr="00C55FF9" w:rsidRDefault="00315514">
            <w:pPr>
              <w:keepNext/>
              <w:keepLines/>
              <w:ind w:left="342"/>
              <w:jc w:val="both"/>
              <w:rPr>
                <w:rFonts w:eastAsia="MS Mincho"/>
                <w:color w:val="000000"/>
                <w:sz w:val="22"/>
                <w:szCs w:val="22"/>
                <w:lang w:val="sr-Latn-ME" w:eastAsia="en-GB"/>
              </w:rPr>
            </w:pP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941E2" w14:textId="77777777" w:rsidR="00315514" w:rsidRPr="00C55FF9" w:rsidRDefault="00315514">
            <w:pPr>
              <w:keepNext/>
              <w:keepLines/>
              <w:jc w:val="both"/>
              <w:rPr>
                <w:color w:val="000000"/>
                <w:sz w:val="22"/>
                <w:szCs w:val="22"/>
                <w:lang w:val="sr-Latn-ME" w:eastAsia="en-GB"/>
              </w:rPr>
            </w:pPr>
            <w:r w:rsidRPr="00C55FF9">
              <w:rPr>
                <w:color w:val="000000"/>
                <w:sz w:val="22"/>
                <w:szCs w:val="22"/>
                <w:lang w:val="sr-Latn-ME" w:eastAsia="en-GB"/>
              </w:rPr>
              <w:t>N = 96</w:t>
            </w:r>
          </w:p>
          <w:p w14:paraId="27917490" w14:textId="77777777" w:rsidR="00315514" w:rsidRPr="00C55FF9" w:rsidRDefault="00315514">
            <w:pPr>
              <w:keepNext/>
              <w:keepLines/>
              <w:jc w:val="both"/>
              <w:rPr>
                <w:color w:val="000000"/>
                <w:sz w:val="22"/>
                <w:szCs w:val="22"/>
                <w:lang w:val="sr-Latn-ME" w:eastAsia="en-GB"/>
              </w:rPr>
            </w:pPr>
          </w:p>
          <w:p w14:paraId="12317CBA" w14:textId="77777777" w:rsidR="00315514" w:rsidRPr="00C55FF9" w:rsidRDefault="00315514">
            <w:pPr>
              <w:keepNext/>
              <w:keepLines/>
              <w:jc w:val="both"/>
              <w:rPr>
                <w:color w:val="000000"/>
                <w:sz w:val="22"/>
                <w:szCs w:val="22"/>
                <w:lang w:val="sr-Latn-ME" w:eastAsia="en-GB"/>
              </w:rPr>
            </w:pPr>
            <w:r w:rsidRPr="00C55FF9">
              <w:rPr>
                <w:color w:val="000000"/>
                <w:sz w:val="22"/>
                <w:szCs w:val="22"/>
                <w:lang w:val="sr-Latn-ME" w:eastAsia="en-GB"/>
              </w:rPr>
              <w:t>43 (44,8%)</w:t>
            </w:r>
          </w:p>
          <w:p w14:paraId="0F8A98D5" w14:textId="77777777" w:rsidR="00315514" w:rsidRPr="00C55FF9" w:rsidRDefault="00315514">
            <w:pPr>
              <w:keepNext/>
              <w:keepLines/>
              <w:jc w:val="both"/>
              <w:rPr>
                <w:b/>
                <w:sz w:val="22"/>
                <w:szCs w:val="22"/>
                <w:lang w:val="sr-Latn-ME" w:eastAsia="en-GB"/>
              </w:rPr>
            </w:pPr>
            <w:r w:rsidRPr="00C55FF9">
              <w:rPr>
                <w:color w:val="000000"/>
                <w:sz w:val="22"/>
                <w:szCs w:val="22"/>
                <w:lang w:val="sr-Latn-ME" w:eastAsia="en-GB"/>
              </w:rPr>
              <w:t>[34,6%; 55,3%]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5CBC4" w14:textId="77777777" w:rsidR="00315514" w:rsidRPr="00C55FF9" w:rsidRDefault="00315514">
            <w:pPr>
              <w:keepNext/>
              <w:keepLines/>
              <w:jc w:val="both"/>
              <w:rPr>
                <w:sz w:val="22"/>
                <w:szCs w:val="22"/>
                <w:lang w:val="sr-Latn-ME" w:eastAsia="en-GB"/>
              </w:rPr>
            </w:pPr>
          </w:p>
          <w:p w14:paraId="0636F460" w14:textId="77777777" w:rsidR="00315514" w:rsidRPr="00C55FF9" w:rsidRDefault="00315514">
            <w:pPr>
              <w:keepNext/>
              <w:keepLines/>
              <w:jc w:val="both"/>
              <w:rPr>
                <w:sz w:val="22"/>
                <w:szCs w:val="22"/>
                <w:lang w:val="sr-Latn-ME" w:eastAsia="en-GB"/>
              </w:rPr>
            </w:pPr>
          </w:p>
          <w:p w14:paraId="0549B602" w14:textId="77777777" w:rsidR="00315514" w:rsidRPr="00C55FF9" w:rsidRDefault="00315514">
            <w:pPr>
              <w:keepNext/>
              <w:keepLines/>
              <w:jc w:val="both"/>
              <w:rPr>
                <w:sz w:val="22"/>
                <w:szCs w:val="22"/>
                <w:lang w:val="sr-Latn-ME" w:eastAsia="en-GB"/>
              </w:rPr>
            </w:pPr>
          </w:p>
        </w:tc>
      </w:tr>
      <w:tr w:rsidR="00315514" w:rsidRPr="00C55FF9" w14:paraId="40CA2248" w14:textId="77777777" w:rsidTr="00A22EE3">
        <w:tc>
          <w:tcPr>
            <w:tcW w:w="382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7E51E1" w14:textId="77777777" w:rsidR="00315514" w:rsidRPr="00C55FF9" w:rsidRDefault="00315514" w:rsidP="005332DE">
            <w:pPr>
              <w:keepNext/>
              <w:keepLines/>
              <w:jc w:val="both"/>
              <w:rPr>
                <w:b/>
                <w:color w:val="000000"/>
                <w:sz w:val="22"/>
                <w:szCs w:val="22"/>
                <w:lang w:val="sr-Latn-ME" w:eastAsia="en-GB"/>
              </w:rPr>
            </w:pPr>
            <w:r w:rsidRPr="00C55FF9">
              <w:rPr>
                <w:b/>
                <w:sz w:val="22"/>
                <w:szCs w:val="22"/>
                <w:lang w:val="sr-Latn-ME" w:eastAsia="en-GB"/>
              </w:rPr>
              <w:t>Sekundarni parametri efikasnosti</w:t>
            </w:r>
          </w:p>
          <w:p w14:paraId="1B1803AD" w14:textId="77777777" w:rsidR="00315514" w:rsidRPr="00C55FF9" w:rsidRDefault="00315514" w:rsidP="005332DE">
            <w:pPr>
              <w:keepNext/>
              <w:keepLines/>
              <w:jc w:val="both"/>
              <w:rPr>
                <w:b/>
                <w:sz w:val="22"/>
                <w:szCs w:val="22"/>
                <w:lang w:val="sr-Latn-ME" w:eastAsia="en-GB"/>
              </w:rPr>
            </w:pPr>
          </w:p>
        </w:tc>
        <w:tc>
          <w:tcPr>
            <w:tcW w:w="252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51BCA6" w14:textId="77777777" w:rsidR="00315514" w:rsidRPr="00C55FF9" w:rsidRDefault="00315514" w:rsidP="005332DE">
            <w:pPr>
              <w:keepNext/>
              <w:keepLines/>
              <w:jc w:val="both"/>
              <w:rPr>
                <w:b/>
                <w:sz w:val="22"/>
                <w:szCs w:val="22"/>
                <w:lang w:val="sr-Latn-ME" w:eastAsia="en-GB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BED3A4" w14:textId="77777777" w:rsidR="00315514" w:rsidRPr="00C55FF9" w:rsidRDefault="00315514">
            <w:pPr>
              <w:keepNext/>
              <w:keepLines/>
              <w:jc w:val="both"/>
              <w:rPr>
                <w:b/>
                <w:sz w:val="22"/>
                <w:szCs w:val="22"/>
                <w:lang w:val="sr-Latn-ME" w:eastAsia="en-GB"/>
              </w:rPr>
            </w:pPr>
          </w:p>
        </w:tc>
      </w:tr>
      <w:tr w:rsidR="00315514" w:rsidRPr="00C55FF9" w14:paraId="3BEA6B77" w14:textId="77777777" w:rsidTr="00A22EE3">
        <w:tc>
          <w:tcPr>
            <w:tcW w:w="3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91FDB3" w14:textId="77777777" w:rsidR="00315514" w:rsidRPr="00C55FF9" w:rsidRDefault="00315514" w:rsidP="005332DE">
            <w:pPr>
              <w:keepNext/>
              <w:keepLines/>
              <w:jc w:val="both"/>
              <w:rPr>
                <w:rFonts w:eastAsia="MS Mincho"/>
                <w:color w:val="000000"/>
                <w:sz w:val="22"/>
                <w:szCs w:val="22"/>
                <w:lang w:val="sr-Latn-ME" w:eastAsia="en-GB"/>
              </w:rPr>
            </w:pPr>
            <w:r w:rsidRPr="00C55FF9">
              <w:rPr>
                <w:rFonts w:eastAsia="MS Mincho"/>
                <w:color w:val="000000"/>
                <w:sz w:val="22"/>
                <w:szCs w:val="22"/>
                <w:lang w:val="sr-Latn-ME" w:eastAsia="en-GB"/>
              </w:rPr>
              <w:t xml:space="preserve">DOR (IRC) </w:t>
            </w:r>
          </w:p>
          <w:p w14:paraId="6CBE71D3" w14:textId="77777777" w:rsidR="00315514" w:rsidRPr="00C55FF9" w:rsidRDefault="00315514" w:rsidP="005332DE">
            <w:pPr>
              <w:keepNext/>
              <w:keepLines/>
              <w:ind w:left="342"/>
              <w:jc w:val="both"/>
              <w:rPr>
                <w:rFonts w:eastAsia="MS Mincho"/>
                <w:color w:val="000000"/>
                <w:sz w:val="22"/>
                <w:szCs w:val="22"/>
                <w:lang w:val="sr-Latn-ME" w:eastAsia="en-GB"/>
              </w:rPr>
            </w:pPr>
            <w:r w:rsidRPr="00C55FF9">
              <w:rPr>
                <w:rFonts w:eastAsia="MS Mincho"/>
                <w:color w:val="000000"/>
                <w:sz w:val="22"/>
                <w:szCs w:val="22"/>
                <w:lang w:val="sr-Latn-ME" w:eastAsia="en-GB"/>
              </w:rPr>
              <w:t>Broj pacijenata sa događajima, N (%)</w:t>
            </w:r>
          </w:p>
          <w:p w14:paraId="61219586" w14:textId="77777777" w:rsidR="00315514" w:rsidRPr="00C55FF9" w:rsidRDefault="00315514" w:rsidP="005332DE">
            <w:pPr>
              <w:keepNext/>
              <w:keepLines/>
              <w:ind w:left="342"/>
              <w:jc w:val="both"/>
              <w:rPr>
                <w:rFonts w:eastAsia="MS Mincho"/>
                <w:color w:val="000000"/>
                <w:sz w:val="22"/>
                <w:szCs w:val="22"/>
                <w:lang w:val="sr-Latn-ME" w:eastAsia="en-GB"/>
              </w:rPr>
            </w:pPr>
            <w:proofErr w:type="spellStart"/>
            <w:r w:rsidRPr="00C55FF9">
              <w:rPr>
                <w:rFonts w:eastAsia="MS Mincho"/>
                <w:color w:val="000000"/>
                <w:sz w:val="22"/>
                <w:szCs w:val="22"/>
                <w:lang w:val="sr-Latn-ME" w:eastAsia="en-GB"/>
              </w:rPr>
              <w:t>Medijana</w:t>
            </w:r>
            <w:proofErr w:type="spellEnd"/>
            <w:r w:rsidRPr="00C55FF9">
              <w:rPr>
                <w:rFonts w:eastAsia="MS Mincho"/>
                <w:color w:val="000000"/>
                <w:sz w:val="22"/>
                <w:szCs w:val="22"/>
                <w:lang w:val="sr-Latn-ME" w:eastAsia="en-GB"/>
              </w:rPr>
              <w:t xml:space="preserve"> (mjeseci)</w:t>
            </w:r>
          </w:p>
          <w:p w14:paraId="607228D8" w14:textId="77777777" w:rsidR="00315514" w:rsidRPr="00C55FF9" w:rsidRDefault="00315514">
            <w:pPr>
              <w:keepNext/>
              <w:keepLines/>
              <w:ind w:left="342"/>
              <w:jc w:val="both"/>
              <w:rPr>
                <w:rFonts w:eastAsia="MS Mincho"/>
                <w:color w:val="000000"/>
                <w:sz w:val="22"/>
                <w:szCs w:val="22"/>
                <w:lang w:val="sr-Latn-ME" w:eastAsia="en-GB"/>
              </w:rPr>
            </w:pPr>
            <w:r w:rsidRPr="00C55FF9">
              <w:rPr>
                <w:rFonts w:eastAsia="MS Mincho"/>
                <w:color w:val="000000"/>
                <w:sz w:val="22"/>
                <w:szCs w:val="22"/>
                <w:lang w:val="sr-Latn-ME" w:eastAsia="en-GB"/>
              </w:rPr>
              <w:t>[95% CI]</w:t>
            </w:r>
          </w:p>
          <w:p w14:paraId="1695C747" w14:textId="77777777" w:rsidR="00315514" w:rsidRPr="00C55FF9" w:rsidRDefault="00315514">
            <w:pPr>
              <w:keepNext/>
              <w:keepLines/>
              <w:ind w:left="342"/>
              <w:jc w:val="both"/>
              <w:rPr>
                <w:rFonts w:eastAsia="MS Mincho"/>
                <w:color w:val="000000"/>
                <w:sz w:val="22"/>
                <w:szCs w:val="22"/>
                <w:lang w:val="sr-Latn-ME" w:eastAsia="en-GB"/>
              </w:rPr>
            </w:pP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0ABC59" w14:textId="77777777" w:rsidR="00315514" w:rsidRPr="00C55FF9" w:rsidRDefault="00315514">
            <w:pPr>
              <w:keepNext/>
              <w:keepLines/>
              <w:jc w:val="both"/>
              <w:rPr>
                <w:rFonts w:eastAsia="MS Mincho"/>
                <w:color w:val="000000"/>
                <w:sz w:val="22"/>
                <w:szCs w:val="22"/>
                <w:lang w:val="sr-Latn-ME" w:eastAsia="en-GB"/>
              </w:rPr>
            </w:pPr>
            <w:r w:rsidRPr="00C55FF9">
              <w:rPr>
                <w:rFonts w:eastAsia="MS Mincho"/>
                <w:color w:val="000000"/>
                <w:sz w:val="22"/>
                <w:szCs w:val="22"/>
                <w:lang w:val="sr-Latn-ME" w:eastAsia="en-GB"/>
              </w:rPr>
              <w:t>N </w:t>
            </w:r>
            <w:r w:rsidRPr="00C55FF9">
              <w:rPr>
                <w:rFonts w:eastAsia="MS Mincho"/>
                <w:color w:val="000000"/>
                <w:sz w:val="22"/>
                <w:szCs w:val="22"/>
                <w:lang w:val="sr-Latn-ME" w:eastAsia="en-GB"/>
              </w:rPr>
              <w:sym w:font="Symbol" w:char="F03D"/>
            </w:r>
            <w:r w:rsidRPr="00C55FF9">
              <w:rPr>
                <w:rFonts w:eastAsia="MS Mincho"/>
                <w:color w:val="000000"/>
                <w:sz w:val="22"/>
                <w:szCs w:val="22"/>
                <w:lang w:val="sr-Latn-ME" w:eastAsia="en-GB"/>
              </w:rPr>
              <w:t> 62</w:t>
            </w:r>
          </w:p>
          <w:p w14:paraId="35E855BC" w14:textId="77777777" w:rsidR="00315514" w:rsidRPr="00C55FF9" w:rsidRDefault="00315514">
            <w:pPr>
              <w:keepNext/>
              <w:keepLines/>
              <w:jc w:val="both"/>
              <w:rPr>
                <w:color w:val="000000"/>
                <w:sz w:val="22"/>
                <w:szCs w:val="22"/>
                <w:lang w:val="sr-Latn-ME" w:eastAsia="en-GB"/>
              </w:rPr>
            </w:pPr>
            <w:r w:rsidRPr="00C55FF9">
              <w:rPr>
                <w:color w:val="000000"/>
                <w:sz w:val="22"/>
                <w:szCs w:val="22"/>
                <w:lang w:val="sr-Latn-ME" w:eastAsia="en-GB"/>
              </w:rPr>
              <w:t>36 (58,1%)</w:t>
            </w:r>
          </w:p>
          <w:p w14:paraId="2D2DD800" w14:textId="77777777" w:rsidR="00315514" w:rsidRPr="00C55FF9" w:rsidRDefault="00315514">
            <w:pPr>
              <w:keepNext/>
              <w:keepLines/>
              <w:jc w:val="both"/>
              <w:rPr>
                <w:rFonts w:eastAsia="MS Mincho"/>
                <w:color w:val="000000"/>
                <w:sz w:val="22"/>
                <w:szCs w:val="22"/>
                <w:lang w:val="sr-Latn-ME" w:eastAsia="en-GB"/>
              </w:rPr>
            </w:pPr>
            <w:r w:rsidRPr="00C55FF9">
              <w:rPr>
                <w:rFonts w:eastAsia="MS Mincho"/>
                <w:color w:val="000000"/>
                <w:sz w:val="22"/>
                <w:szCs w:val="22"/>
                <w:lang w:val="sr-Latn-ME" w:eastAsia="en-GB"/>
              </w:rPr>
              <w:t>15,2</w:t>
            </w:r>
          </w:p>
          <w:p w14:paraId="52C45582" w14:textId="77777777" w:rsidR="00315514" w:rsidRPr="00C55FF9" w:rsidRDefault="00315514">
            <w:pPr>
              <w:keepNext/>
              <w:keepLines/>
              <w:jc w:val="both"/>
              <w:rPr>
                <w:rFonts w:eastAsia="MS Mincho"/>
                <w:b/>
                <w:sz w:val="22"/>
                <w:szCs w:val="22"/>
                <w:lang w:val="sr-Latn-ME" w:eastAsia="en-GB"/>
              </w:rPr>
            </w:pPr>
            <w:r w:rsidRPr="00C55FF9">
              <w:rPr>
                <w:rFonts w:eastAsia="MS Mincho"/>
                <w:color w:val="000000"/>
                <w:sz w:val="22"/>
                <w:szCs w:val="22"/>
                <w:lang w:val="sr-Latn-ME" w:eastAsia="en-GB"/>
              </w:rPr>
              <w:t>[11,2; 24,9]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115071" w14:textId="77777777" w:rsidR="00315514" w:rsidRPr="00C55FF9" w:rsidRDefault="00315514">
            <w:pPr>
              <w:keepNext/>
              <w:keepLines/>
              <w:jc w:val="both"/>
              <w:rPr>
                <w:color w:val="000000"/>
                <w:sz w:val="22"/>
                <w:szCs w:val="22"/>
                <w:lang w:val="sr-Latn-ME" w:eastAsia="en-GB"/>
              </w:rPr>
            </w:pPr>
            <w:r w:rsidRPr="00C55FF9">
              <w:rPr>
                <w:color w:val="000000"/>
                <w:sz w:val="22"/>
                <w:szCs w:val="22"/>
                <w:lang w:val="sr-Latn-ME" w:eastAsia="en-GB"/>
              </w:rPr>
              <w:t>N </w:t>
            </w:r>
            <w:r w:rsidRPr="00C55FF9">
              <w:rPr>
                <w:color w:val="000000"/>
                <w:sz w:val="22"/>
                <w:szCs w:val="22"/>
                <w:lang w:val="sr-Latn-ME" w:eastAsia="en-GB"/>
              </w:rPr>
              <w:sym w:font="Symbol" w:char="F03D"/>
            </w:r>
            <w:r w:rsidRPr="00C55FF9">
              <w:rPr>
                <w:color w:val="000000"/>
                <w:sz w:val="22"/>
                <w:szCs w:val="22"/>
                <w:lang w:val="sr-Latn-ME" w:eastAsia="en-GB"/>
              </w:rPr>
              <w:t> 35</w:t>
            </w:r>
          </w:p>
          <w:p w14:paraId="2047CE54" w14:textId="77777777" w:rsidR="00315514" w:rsidRPr="00C55FF9" w:rsidRDefault="00315514">
            <w:pPr>
              <w:keepNext/>
              <w:keepLines/>
              <w:jc w:val="both"/>
              <w:rPr>
                <w:color w:val="000000"/>
                <w:sz w:val="22"/>
                <w:szCs w:val="22"/>
                <w:lang w:val="sr-Latn-ME" w:eastAsia="en-GB"/>
              </w:rPr>
            </w:pPr>
            <w:r w:rsidRPr="00C55FF9">
              <w:rPr>
                <w:color w:val="000000"/>
                <w:sz w:val="22"/>
                <w:szCs w:val="22"/>
                <w:lang w:val="sr-Latn-ME" w:eastAsia="en-GB"/>
              </w:rPr>
              <w:t>20 (57,1%)</w:t>
            </w:r>
          </w:p>
          <w:p w14:paraId="7DC326BB" w14:textId="77777777" w:rsidR="00315514" w:rsidRPr="00C55FF9" w:rsidRDefault="00315514">
            <w:pPr>
              <w:keepNext/>
              <w:keepLines/>
              <w:jc w:val="both"/>
              <w:rPr>
                <w:color w:val="000000"/>
                <w:sz w:val="22"/>
                <w:szCs w:val="22"/>
                <w:lang w:val="sr-Latn-ME" w:eastAsia="en-GB"/>
              </w:rPr>
            </w:pPr>
            <w:r w:rsidRPr="00C55FF9">
              <w:rPr>
                <w:color w:val="000000"/>
                <w:sz w:val="22"/>
                <w:szCs w:val="22"/>
                <w:lang w:val="sr-Latn-ME" w:eastAsia="en-GB"/>
              </w:rPr>
              <w:t>14,9</w:t>
            </w:r>
          </w:p>
          <w:p w14:paraId="42B1D94E" w14:textId="77777777" w:rsidR="00315514" w:rsidRPr="00C55FF9" w:rsidRDefault="00315514">
            <w:pPr>
              <w:keepNext/>
              <w:keepLines/>
              <w:jc w:val="both"/>
              <w:rPr>
                <w:b/>
                <w:sz w:val="22"/>
                <w:szCs w:val="22"/>
                <w:lang w:val="sr-Latn-ME" w:eastAsia="en-GB"/>
              </w:rPr>
            </w:pPr>
            <w:r w:rsidRPr="00C55FF9">
              <w:rPr>
                <w:color w:val="000000"/>
                <w:sz w:val="22"/>
                <w:szCs w:val="22"/>
                <w:lang w:val="sr-Latn-ME" w:eastAsia="en-GB"/>
              </w:rPr>
              <w:t>[6,9; NP]</w:t>
            </w:r>
          </w:p>
        </w:tc>
      </w:tr>
      <w:tr w:rsidR="00315514" w:rsidRPr="00C55FF9" w14:paraId="14C43A3E" w14:textId="77777777" w:rsidTr="00A22EE3"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97DD0" w14:textId="77777777" w:rsidR="00315514" w:rsidRPr="00C55FF9" w:rsidRDefault="00315514" w:rsidP="005332DE">
            <w:pPr>
              <w:keepNext/>
              <w:keepLines/>
              <w:jc w:val="both"/>
              <w:rPr>
                <w:rFonts w:eastAsia="MS Mincho"/>
                <w:color w:val="000000"/>
                <w:sz w:val="22"/>
                <w:szCs w:val="22"/>
                <w:lang w:val="sr-Latn-ME" w:eastAsia="en-GB"/>
              </w:rPr>
            </w:pPr>
            <w:r w:rsidRPr="00C55FF9">
              <w:rPr>
                <w:rFonts w:eastAsia="MS Mincho"/>
                <w:color w:val="000000"/>
                <w:sz w:val="22"/>
                <w:szCs w:val="22"/>
                <w:lang w:val="sr-Latn-ME" w:eastAsia="en-GB"/>
              </w:rPr>
              <w:t>PFS (IRC)</w:t>
            </w:r>
          </w:p>
          <w:p w14:paraId="71CC5646" w14:textId="77777777" w:rsidR="00315514" w:rsidRPr="00C55FF9" w:rsidRDefault="00315514" w:rsidP="005332DE">
            <w:pPr>
              <w:keepNext/>
              <w:keepLines/>
              <w:ind w:left="342"/>
              <w:jc w:val="both"/>
              <w:rPr>
                <w:rFonts w:eastAsia="MS Mincho"/>
                <w:color w:val="000000"/>
                <w:sz w:val="22"/>
                <w:szCs w:val="22"/>
                <w:lang w:val="sr-Latn-ME" w:eastAsia="en-GB"/>
              </w:rPr>
            </w:pPr>
            <w:r w:rsidRPr="00C55FF9">
              <w:rPr>
                <w:rFonts w:eastAsia="MS Mincho"/>
                <w:color w:val="000000"/>
                <w:sz w:val="22"/>
                <w:szCs w:val="22"/>
                <w:lang w:val="sr-Latn-ME" w:eastAsia="en-GB"/>
              </w:rPr>
              <w:t>Broj pacijenata s događajima, N (%)</w:t>
            </w:r>
          </w:p>
          <w:p w14:paraId="4716A0BC" w14:textId="77777777" w:rsidR="00315514" w:rsidRPr="00C55FF9" w:rsidRDefault="00315514" w:rsidP="005332DE">
            <w:pPr>
              <w:keepNext/>
              <w:keepLines/>
              <w:ind w:left="342"/>
              <w:jc w:val="both"/>
              <w:rPr>
                <w:rFonts w:eastAsia="MS Mincho"/>
                <w:color w:val="000000"/>
                <w:sz w:val="22"/>
                <w:szCs w:val="22"/>
                <w:lang w:val="sr-Latn-ME" w:eastAsia="en-GB"/>
              </w:rPr>
            </w:pPr>
            <w:proofErr w:type="spellStart"/>
            <w:r w:rsidRPr="00C55FF9">
              <w:rPr>
                <w:rFonts w:eastAsia="MS Mincho"/>
                <w:color w:val="000000"/>
                <w:sz w:val="22"/>
                <w:szCs w:val="22"/>
                <w:lang w:val="sr-Latn-ME" w:eastAsia="en-GB"/>
              </w:rPr>
              <w:t>Medijan</w:t>
            </w:r>
            <w:proofErr w:type="spellEnd"/>
            <w:r w:rsidRPr="00C55FF9">
              <w:rPr>
                <w:rFonts w:eastAsia="MS Mincho"/>
                <w:color w:val="000000"/>
                <w:sz w:val="22"/>
                <w:szCs w:val="22"/>
                <w:lang w:val="sr-Latn-ME" w:eastAsia="en-GB"/>
              </w:rPr>
              <w:t xml:space="preserve"> trajanja (mjeseci)</w:t>
            </w:r>
          </w:p>
          <w:p w14:paraId="4A2115F3" w14:textId="77777777" w:rsidR="00315514" w:rsidRPr="00C55FF9" w:rsidRDefault="00315514">
            <w:pPr>
              <w:keepNext/>
              <w:keepLines/>
              <w:ind w:left="342"/>
              <w:jc w:val="both"/>
              <w:rPr>
                <w:rFonts w:eastAsia="MS Mincho"/>
                <w:color w:val="000000"/>
                <w:sz w:val="22"/>
                <w:szCs w:val="22"/>
                <w:lang w:val="sr-Latn-ME" w:eastAsia="en-GB"/>
              </w:rPr>
            </w:pPr>
            <w:r w:rsidRPr="00C55FF9">
              <w:rPr>
                <w:rFonts w:eastAsia="MS Mincho"/>
                <w:color w:val="000000"/>
                <w:sz w:val="22"/>
                <w:szCs w:val="22"/>
                <w:lang w:val="sr-Latn-ME" w:eastAsia="en-GB"/>
              </w:rPr>
              <w:t xml:space="preserve">[95% CI] </w:t>
            </w:r>
          </w:p>
          <w:p w14:paraId="7253FA51" w14:textId="77777777" w:rsidR="00315514" w:rsidRPr="00C55FF9" w:rsidRDefault="00315514">
            <w:pPr>
              <w:keepNext/>
              <w:keepLines/>
              <w:ind w:left="342"/>
              <w:jc w:val="both"/>
              <w:rPr>
                <w:rFonts w:eastAsia="MS Mincho"/>
                <w:color w:val="000000"/>
                <w:sz w:val="22"/>
                <w:szCs w:val="22"/>
                <w:lang w:val="sr-Latn-ME" w:eastAsia="en-GB"/>
              </w:rPr>
            </w:pP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6FCF9" w14:textId="77777777" w:rsidR="00315514" w:rsidRPr="00C55FF9" w:rsidRDefault="00315514">
            <w:pPr>
              <w:keepNext/>
              <w:keepLines/>
              <w:jc w:val="both"/>
              <w:rPr>
                <w:rFonts w:eastAsia="MS Mincho"/>
                <w:color w:val="000000"/>
                <w:sz w:val="22"/>
                <w:szCs w:val="22"/>
                <w:lang w:val="sr-Latn-ME" w:eastAsia="en-GB"/>
              </w:rPr>
            </w:pPr>
            <w:r w:rsidRPr="00C55FF9">
              <w:rPr>
                <w:rFonts w:eastAsia="MS Mincho"/>
                <w:color w:val="000000"/>
                <w:sz w:val="22"/>
                <w:szCs w:val="22"/>
                <w:lang w:val="sr-Latn-ME" w:eastAsia="en-GB"/>
              </w:rPr>
              <w:t>N = 138</w:t>
            </w:r>
          </w:p>
          <w:p w14:paraId="7913A68F" w14:textId="77777777" w:rsidR="00315514" w:rsidRPr="00C55FF9" w:rsidRDefault="00315514">
            <w:pPr>
              <w:keepNext/>
              <w:keepLines/>
              <w:jc w:val="both"/>
              <w:rPr>
                <w:rFonts w:eastAsia="MS Mincho"/>
                <w:color w:val="000000"/>
                <w:sz w:val="22"/>
                <w:szCs w:val="22"/>
                <w:lang w:val="sr-Latn-ME" w:eastAsia="en-GB"/>
              </w:rPr>
            </w:pPr>
            <w:r w:rsidRPr="00C55FF9">
              <w:rPr>
                <w:rFonts w:eastAsia="MS Mincho"/>
                <w:color w:val="000000"/>
                <w:sz w:val="22"/>
                <w:szCs w:val="22"/>
                <w:lang w:val="sr-Latn-ME" w:eastAsia="en-GB"/>
              </w:rPr>
              <w:t>98 (71,0%)</w:t>
            </w:r>
          </w:p>
          <w:p w14:paraId="01E9AE72" w14:textId="77777777" w:rsidR="00315514" w:rsidRPr="00C55FF9" w:rsidRDefault="00315514">
            <w:pPr>
              <w:keepNext/>
              <w:keepLines/>
              <w:jc w:val="both"/>
              <w:rPr>
                <w:rFonts w:eastAsia="MS Mincho"/>
                <w:color w:val="000000"/>
                <w:sz w:val="22"/>
                <w:szCs w:val="22"/>
                <w:lang w:val="sr-Latn-ME" w:eastAsia="en-GB"/>
              </w:rPr>
            </w:pPr>
            <w:r w:rsidRPr="00C55FF9">
              <w:rPr>
                <w:rFonts w:eastAsia="MS Mincho"/>
                <w:color w:val="000000"/>
                <w:sz w:val="22"/>
                <w:szCs w:val="22"/>
                <w:lang w:val="sr-Latn-ME" w:eastAsia="en-GB"/>
              </w:rPr>
              <w:t>8,9</w:t>
            </w:r>
          </w:p>
          <w:p w14:paraId="7CD5ED81" w14:textId="77777777" w:rsidR="00315514" w:rsidRPr="00C55FF9" w:rsidRDefault="00315514">
            <w:pPr>
              <w:keepNext/>
              <w:keepLines/>
              <w:jc w:val="both"/>
              <w:rPr>
                <w:b/>
                <w:sz w:val="22"/>
                <w:szCs w:val="22"/>
                <w:lang w:val="sr-Latn-ME" w:eastAsia="en-GB"/>
              </w:rPr>
            </w:pPr>
            <w:r w:rsidRPr="00C55FF9">
              <w:rPr>
                <w:color w:val="000000"/>
                <w:sz w:val="22"/>
                <w:szCs w:val="22"/>
                <w:lang w:val="sr-Latn-ME" w:eastAsia="en-GB"/>
              </w:rPr>
              <w:t>[5,6; 12,8]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56082" w14:textId="77777777" w:rsidR="00315514" w:rsidRPr="00C55FF9" w:rsidRDefault="00315514">
            <w:pPr>
              <w:keepNext/>
              <w:keepLines/>
              <w:jc w:val="both"/>
              <w:rPr>
                <w:color w:val="000000"/>
                <w:sz w:val="22"/>
                <w:szCs w:val="22"/>
                <w:lang w:val="sr-Latn-ME" w:eastAsia="en-GB"/>
              </w:rPr>
            </w:pPr>
            <w:r w:rsidRPr="00C55FF9">
              <w:rPr>
                <w:color w:val="000000"/>
                <w:sz w:val="22"/>
                <w:szCs w:val="22"/>
                <w:lang w:val="sr-Latn-ME" w:eastAsia="en-GB"/>
              </w:rPr>
              <w:t>N </w:t>
            </w:r>
            <w:r w:rsidRPr="00C55FF9">
              <w:rPr>
                <w:color w:val="000000"/>
                <w:sz w:val="22"/>
                <w:szCs w:val="22"/>
                <w:lang w:val="sr-Latn-ME" w:eastAsia="en-GB"/>
              </w:rPr>
              <w:sym w:font="Symbol" w:char="F03D"/>
            </w:r>
            <w:r w:rsidRPr="00C55FF9">
              <w:rPr>
                <w:color w:val="000000"/>
                <w:sz w:val="22"/>
                <w:szCs w:val="22"/>
                <w:lang w:val="sr-Latn-ME" w:eastAsia="en-GB"/>
              </w:rPr>
              <w:t> 87</w:t>
            </w:r>
          </w:p>
          <w:p w14:paraId="07542256" w14:textId="77777777" w:rsidR="00315514" w:rsidRPr="00C55FF9" w:rsidRDefault="00315514">
            <w:pPr>
              <w:keepNext/>
              <w:keepLines/>
              <w:jc w:val="both"/>
              <w:rPr>
                <w:color w:val="000000"/>
                <w:sz w:val="22"/>
                <w:szCs w:val="22"/>
                <w:lang w:val="sr-Latn-ME" w:eastAsia="en-GB"/>
              </w:rPr>
            </w:pPr>
            <w:r w:rsidRPr="00C55FF9">
              <w:rPr>
                <w:color w:val="000000"/>
                <w:sz w:val="22"/>
                <w:szCs w:val="22"/>
                <w:lang w:val="sr-Latn-ME" w:eastAsia="en-GB"/>
              </w:rPr>
              <w:t>58 (66,7%)</w:t>
            </w:r>
          </w:p>
          <w:p w14:paraId="41B5FF2E" w14:textId="77777777" w:rsidR="00315514" w:rsidRPr="00C55FF9" w:rsidRDefault="00315514">
            <w:pPr>
              <w:keepNext/>
              <w:keepLines/>
              <w:jc w:val="both"/>
              <w:rPr>
                <w:color w:val="000000"/>
                <w:sz w:val="22"/>
                <w:szCs w:val="22"/>
                <w:lang w:val="sr-Latn-ME" w:eastAsia="en-GB"/>
              </w:rPr>
            </w:pPr>
            <w:r w:rsidRPr="00C55FF9">
              <w:rPr>
                <w:color w:val="000000"/>
                <w:sz w:val="22"/>
                <w:szCs w:val="22"/>
                <w:lang w:val="sr-Latn-ME" w:eastAsia="en-GB"/>
              </w:rPr>
              <w:t>8,2</w:t>
            </w:r>
          </w:p>
          <w:p w14:paraId="7E0B5B8D" w14:textId="77777777" w:rsidR="00315514" w:rsidRPr="00C55FF9" w:rsidRDefault="00315514">
            <w:pPr>
              <w:keepNext/>
              <w:keepLines/>
              <w:jc w:val="both"/>
              <w:rPr>
                <w:color w:val="000000"/>
                <w:sz w:val="22"/>
                <w:szCs w:val="22"/>
                <w:lang w:val="sr-Latn-ME" w:eastAsia="en-GB"/>
              </w:rPr>
            </w:pPr>
            <w:r w:rsidRPr="00C55FF9">
              <w:rPr>
                <w:color w:val="000000"/>
                <w:sz w:val="22"/>
                <w:szCs w:val="22"/>
                <w:lang w:val="sr-Latn-ME" w:eastAsia="en-GB"/>
              </w:rPr>
              <w:t>[6,3; 12,6]</w:t>
            </w:r>
          </w:p>
        </w:tc>
      </w:tr>
    </w:tbl>
    <w:p w14:paraId="63785F1F" w14:textId="49AC8E63" w:rsidR="00315514" w:rsidRPr="00C55FF9" w:rsidRDefault="00315514" w:rsidP="005332DE">
      <w:pPr>
        <w:keepNext/>
        <w:keepLines/>
        <w:spacing w:before="40" w:line="240" w:lineRule="exact"/>
        <w:ind w:left="29"/>
        <w:jc w:val="both"/>
        <w:rPr>
          <w:sz w:val="22"/>
          <w:szCs w:val="22"/>
          <w:lang w:val="sr-Latn-ME" w:eastAsia="zh-TW"/>
        </w:rPr>
      </w:pPr>
      <w:r w:rsidRPr="00C55FF9">
        <w:rPr>
          <w:sz w:val="22"/>
          <w:szCs w:val="22"/>
          <w:lang w:val="sr-Latn-ME" w:eastAsia="zh-TW"/>
        </w:rPr>
        <w:t>CI  </w:t>
      </w:r>
      <w:r w:rsidRPr="00C55FF9">
        <w:rPr>
          <w:sz w:val="22"/>
          <w:szCs w:val="22"/>
          <w:lang w:val="sr-Latn-ME" w:eastAsia="zh-TW"/>
        </w:rPr>
        <w:sym w:font="Symbol" w:char="F03D"/>
      </w:r>
      <w:r w:rsidRPr="00C55FF9">
        <w:rPr>
          <w:sz w:val="22"/>
          <w:szCs w:val="22"/>
          <w:lang w:val="sr-Latn-ME" w:eastAsia="zh-TW"/>
        </w:rPr>
        <w:t> interval pouzdanosti; DOR  = trajanje odgovora;</w:t>
      </w:r>
      <w:r w:rsidRPr="00C55FF9" w:rsidDel="002C19F0">
        <w:rPr>
          <w:sz w:val="22"/>
          <w:szCs w:val="22"/>
          <w:lang w:val="sr-Latn-ME" w:eastAsia="zh-TW"/>
        </w:rPr>
        <w:t xml:space="preserve"> </w:t>
      </w:r>
      <w:r w:rsidRPr="00C55FF9">
        <w:rPr>
          <w:sz w:val="22"/>
          <w:szCs w:val="22"/>
          <w:lang w:val="sr-Latn-ME" w:eastAsia="zh-TW"/>
        </w:rPr>
        <w:t>IRC = Nezavisni Ocjenjivački Komitet; NP = ne može se  procijeniti; ORR = stopa objektivnog odgovora; PFS </w:t>
      </w:r>
      <w:r w:rsidRPr="00C55FF9">
        <w:rPr>
          <w:sz w:val="22"/>
          <w:szCs w:val="22"/>
          <w:lang w:val="sr-Latn-ME" w:eastAsia="zh-TW"/>
        </w:rPr>
        <w:sym w:font="Symbol" w:char="F03D"/>
      </w:r>
      <w:r w:rsidRPr="00C55FF9">
        <w:rPr>
          <w:sz w:val="22"/>
          <w:szCs w:val="22"/>
          <w:lang w:val="sr-Latn-ME" w:eastAsia="zh-TW"/>
        </w:rPr>
        <w:t xml:space="preserve">  preživlj</w:t>
      </w:r>
      <w:r w:rsidR="001650DE" w:rsidRPr="00C55FF9">
        <w:rPr>
          <w:sz w:val="22"/>
          <w:szCs w:val="22"/>
          <w:lang w:val="sr-Latn-ME" w:eastAsia="zh-TW"/>
        </w:rPr>
        <w:t>ava</w:t>
      </w:r>
      <w:r w:rsidRPr="00C55FF9">
        <w:rPr>
          <w:sz w:val="22"/>
          <w:szCs w:val="22"/>
          <w:lang w:val="sr-Latn-ME" w:eastAsia="zh-TW"/>
        </w:rPr>
        <w:t>nje bez progresije bolesti</w:t>
      </w:r>
    </w:p>
    <w:p w14:paraId="1BE6229F" w14:textId="77777777" w:rsidR="00315514" w:rsidRPr="00C55FF9" w:rsidRDefault="00315514" w:rsidP="005332DE">
      <w:pPr>
        <w:keepNext/>
        <w:keepLines/>
        <w:spacing w:before="40" w:line="240" w:lineRule="exact"/>
        <w:ind w:left="29"/>
        <w:jc w:val="both"/>
        <w:rPr>
          <w:sz w:val="22"/>
          <w:szCs w:val="22"/>
          <w:lang w:val="sr-Latn-ME" w:eastAsia="zh-TW"/>
        </w:rPr>
      </w:pPr>
      <w:r w:rsidRPr="00C55FF9">
        <w:rPr>
          <w:sz w:val="22"/>
          <w:szCs w:val="22"/>
          <w:vertAlign w:val="superscript"/>
          <w:lang w:val="sr-Latn-ME" w:eastAsia="zh-TW"/>
        </w:rPr>
        <w:t>a</w:t>
      </w:r>
      <w:r w:rsidRPr="00C55FF9">
        <w:rPr>
          <w:sz w:val="22"/>
          <w:szCs w:val="22"/>
          <w:lang w:val="sr-Latn-ME" w:eastAsia="zh-TW"/>
        </w:rPr>
        <w:t xml:space="preserve"> 16 pacijenata  nije imalo mjerljivu bolest na početku ispitivanja prema ocjeni IRC-a i zbog toga nije bilo uključeno u populaciju u kojoj je IRC mogao ocijeniti odgovor</w:t>
      </w:r>
    </w:p>
    <w:p w14:paraId="66CAF8FD" w14:textId="77777777" w:rsidR="00315514" w:rsidRPr="00C55FF9" w:rsidRDefault="00315514" w:rsidP="005332DE">
      <w:pPr>
        <w:keepNext/>
        <w:keepLines/>
        <w:spacing w:before="40" w:line="240" w:lineRule="exact"/>
        <w:ind w:left="29"/>
        <w:jc w:val="both"/>
        <w:rPr>
          <w:sz w:val="22"/>
          <w:szCs w:val="22"/>
          <w:lang w:val="sr-Latn-ME" w:eastAsia="zh-TW"/>
        </w:rPr>
      </w:pPr>
      <w:r w:rsidRPr="00C55FF9">
        <w:rPr>
          <w:sz w:val="22"/>
          <w:szCs w:val="22"/>
          <w:vertAlign w:val="superscript"/>
          <w:lang w:val="sr-Latn-ME" w:eastAsia="zh-TW"/>
        </w:rPr>
        <w:t>b</w:t>
      </w:r>
      <w:r w:rsidRPr="00C55FF9">
        <w:rPr>
          <w:sz w:val="22"/>
          <w:szCs w:val="22"/>
          <w:lang w:val="sr-Latn-ME" w:eastAsia="zh-TW"/>
        </w:rPr>
        <w:t xml:space="preserve"> 20 pacijenata nije imalo mjerljivu bolest na početku ispitivanja prema ocjeni IRC-a i stoga nije bilo uključeno u populaciju u kojoj je IRC mogao ocijeniti odgovor</w:t>
      </w:r>
    </w:p>
    <w:p w14:paraId="13BEE9D7" w14:textId="77777777" w:rsidR="00315514" w:rsidRPr="00C55FF9" w:rsidRDefault="00315514" w:rsidP="005332DE">
      <w:pPr>
        <w:jc w:val="both"/>
        <w:rPr>
          <w:sz w:val="22"/>
          <w:szCs w:val="22"/>
          <w:lang w:val="sr-Latn-ME"/>
        </w:rPr>
      </w:pPr>
    </w:p>
    <w:p w14:paraId="1E1D8E1C" w14:textId="463EC8F7" w:rsidR="00315514" w:rsidRPr="00C55FF9" w:rsidRDefault="00315514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>Rezultati za ORR u ispitivanjima NP28673 i NP28761 bili su konzistentni u svim podgrupama prema početnim karakteristikama pacijenata, poput starosti, pola, rase, funkcionalnog ECOG statusa, metastaza u CNS</w:t>
      </w:r>
      <w:r w:rsidR="005607D0" w:rsidRPr="00C55FF9">
        <w:rPr>
          <w:sz w:val="22"/>
          <w:szCs w:val="22"/>
          <w:lang w:val="sr-Latn-ME"/>
        </w:rPr>
        <w:t>-u</w:t>
      </w:r>
      <w:r w:rsidRPr="00C55FF9">
        <w:rPr>
          <w:sz w:val="22"/>
          <w:szCs w:val="22"/>
          <w:lang w:val="sr-Latn-ME"/>
        </w:rPr>
        <w:t xml:space="preserve"> i prethodne primjene hemoterapije, naročito uzimajući u obzir mali broj pacijenata u pojedinim podgrupama. </w:t>
      </w:r>
    </w:p>
    <w:p w14:paraId="4B0DED10" w14:textId="11BDA2DF" w:rsidR="00315514" w:rsidRPr="00C55FF9" w:rsidRDefault="0031551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3F4C018" w14:textId="77777777" w:rsidR="00340563" w:rsidRDefault="00340563">
      <w:pPr>
        <w:ind w:left="993" w:hanging="993"/>
        <w:jc w:val="both"/>
        <w:outlineLvl w:val="0"/>
        <w:rPr>
          <w:b/>
          <w:sz w:val="22"/>
          <w:szCs w:val="22"/>
          <w:lang w:val="sr-Latn-ME" w:eastAsia="ja-JP"/>
        </w:rPr>
      </w:pPr>
    </w:p>
    <w:p w14:paraId="13C9C2A1" w14:textId="77777777" w:rsidR="00340563" w:rsidRDefault="00340563">
      <w:pPr>
        <w:ind w:left="993" w:hanging="993"/>
        <w:jc w:val="both"/>
        <w:outlineLvl w:val="0"/>
        <w:rPr>
          <w:b/>
          <w:sz w:val="22"/>
          <w:szCs w:val="22"/>
          <w:lang w:val="sr-Latn-ME" w:eastAsia="ja-JP"/>
        </w:rPr>
      </w:pPr>
    </w:p>
    <w:p w14:paraId="621524E9" w14:textId="77777777" w:rsidR="00340563" w:rsidRDefault="00340563">
      <w:pPr>
        <w:ind w:left="993" w:hanging="993"/>
        <w:jc w:val="both"/>
        <w:outlineLvl w:val="0"/>
        <w:rPr>
          <w:b/>
          <w:sz w:val="22"/>
          <w:szCs w:val="22"/>
          <w:lang w:val="sr-Latn-ME" w:eastAsia="ja-JP"/>
        </w:rPr>
      </w:pPr>
    </w:p>
    <w:p w14:paraId="4BE751EA" w14:textId="77777777" w:rsidR="00340563" w:rsidRDefault="00340563">
      <w:pPr>
        <w:ind w:left="993" w:hanging="993"/>
        <w:jc w:val="both"/>
        <w:outlineLvl w:val="0"/>
        <w:rPr>
          <w:b/>
          <w:sz w:val="22"/>
          <w:szCs w:val="22"/>
          <w:lang w:val="sr-Latn-ME" w:eastAsia="ja-JP"/>
        </w:rPr>
      </w:pPr>
    </w:p>
    <w:p w14:paraId="16686C11" w14:textId="77777777" w:rsidR="00340563" w:rsidRDefault="00340563">
      <w:pPr>
        <w:ind w:left="993" w:hanging="993"/>
        <w:jc w:val="both"/>
        <w:outlineLvl w:val="0"/>
        <w:rPr>
          <w:b/>
          <w:sz w:val="22"/>
          <w:szCs w:val="22"/>
          <w:lang w:val="sr-Latn-ME" w:eastAsia="ja-JP"/>
        </w:rPr>
      </w:pPr>
    </w:p>
    <w:p w14:paraId="098344D0" w14:textId="77777777" w:rsidR="00340563" w:rsidRDefault="00340563">
      <w:pPr>
        <w:ind w:left="993" w:hanging="993"/>
        <w:jc w:val="both"/>
        <w:outlineLvl w:val="0"/>
        <w:rPr>
          <w:b/>
          <w:sz w:val="22"/>
          <w:szCs w:val="22"/>
          <w:lang w:val="sr-Latn-ME" w:eastAsia="ja-JP"/>
        </w:rPr>
      </w:pPr>
    </w:p>
    <w:p w14:paraId="7D94A97C" w14:textId="77777777" w:rsidR="00340563" w:rsidRDefault="00340563">
      <w:pPr>
        <w:ind w:left="993" w:hanging="993"/>
        <w:jc w:val="both"/>
        <w:outlineLvl w:val="0"/>
        <w:rPr>
          <w:b/>
          <w:sz w:val="22"/>
          <w:szCs w:val="22"/>
          <w:lang w:val="sr-Latn-ME" w:eastAsia="ja-JP"/>
        </w:rPr>
      </w:pPr>
    </w:p>
    <w:p w14:paraId="48500081" w14:textId="77777777" w:rsidR="00340563" w:rsidRDefault="00340563">
      <w:pPr>
        <w:ind w:left="993" w:hanging="993"/>
        <w:jc w:val="both"/>
        <w:outlineLvl w:val="0"/>
        <w:rPr>
          <w:b/>
          <w:sz w:val="22"/>
          <w:szCs w:val="22"/>
          <w:lang w:val="sr-Latn-ME" w:eastAsia="ja-JP"/>
        </w:rPr>
      </w:pPr>
    </w:p>
    <w:p w14:paraId="4590C4E9" w14:textId="77777777" w:rsidR="00340563" w:rsidRDefault="00340563">
      <w:pPr>
        <w:ind w:left="993" w:hanging="993"/>
        <w:jc w:val="both"/>
        <w:outlineLvl w:val="0"/>
        <w:rPr>
          <w:b/>
          <w:sz w:val="22"/>
          <w:szCs w:val="22"/>
          <w:lang w:val="sr-Latn-ME" w:eastAsia="ja-JP"/>
        </w:rPr>
      </w:pPr>
    </w:p>
    <w:p w14:paraId="3D50E5B7" w14:textId="77777777" w:rsidR="00340563" w:rsidRDefault="00340563">
      <w:pPr>
        <w:ind w:left="993" w:hanging="993"/>
        <w:jc w:val="both"/>
        <w:outlineLvl w:val="0"/>
        <w:rPr>
          <w:b/>
          <w:sz w:val="22"/>
          <w:szCs w:val="22"/>
          <w:lang w:val="sr-Latn-ME" w:eastAsia="ja-JP"/>
        </w:rPr>
      </w:pPr>
    </w:p>
    <w:p w14:paraId="53156B30" w14:textId="77777777" w:rsidR="00340563" w:rsidRDefault="00340563">
      <w:pPr>
        <w:ind w:left="993" w:hanging="993"/>
        <w:jc w:val="both"/>
        <w:outlineLvl w:val="0"/>
        <w:rPr>
          <w:b/>
          <w:sz w:val="22"/>
          <w:szCs w:val="22"/>
          <w:lang w:val="sr-Latn-ME" w:eastAsia="ja-JP"/>
        </w:rPr>
      </w:pPr>
    </w:p>
    <w:p w14:paraId="0D611AD7" w14:textId="77777777" w:rsidR="00340563" w:rsidRDefault="00340563">
      <w:pPr>
        <w:ind w:left="993" w:hanging="993"/>
        <w:jc w:val="both"/>
        <w:outlineLvl w:val="0"/>
        <w:rPr>
          <w:b/>
          <w:sz w:val="22"/>
          <w:szCs w:val="22"/>
          <w:lang w:val="sr-Latn-ME" w:eastAsia="ja-JP"/>
        </w:rPr>
      </w:pPr>
    </w:p>
    <w:p w14:paraId="1C15C56F" w14:textId="77777777" w:rsidR="00340563" w:rsidRDefault="00340563">
      <w:pPr>
        <w:ind w:left="993" w:hanging="993"/>
        <w:jc w:val="both"/>
        <w:outlineLvl w:val="0"/>
        <w:rPr>
          <w:b/>
          <w:sz w:val="22"/>
          <w:szCs w:val="22"/>
          <w:lang w:val="sr-Latn-ME" w:eastAsia="ja-JP"/>
        </w:rPr>
      </w:pPr>
    </w:p>
    <w:p w14:paraId="15E24AC1" w14:textId="7FC0A20D" w:rsidR="00315514" w:rsidRPr="00C55FF9" w:rsidRDefault="00315514">
      <w:pPr>
        <w:ind w:left="993" w:hanging="993"/>
        <w:jc w:val="both"/>
        <w:outlineLvl w:val="0"/>
        <w:rPr>
          <w:b/>
          <w:sz w:val="22"/>
          <w:szCs w:val="22"/>
          <w:lang w:val="sr-Latn-ME" w:eastAsia="ja-JP"/>
        </w:rPr>
      </w:pPr>
      <w:r w:rsidRPr="00C55FF9">
        <w:rPr>
          <w:b/>
          <w:sz w:val="22"/>
          <w:szCs w:val="22"/>
          <w:lang w:val="sr-Latn-ME" w:eastAsia="ja-JP"/>
        </w:rPr>
        <w:lastRenderedPageBreak/>
        <w:t xml:space="preserve">Tabela </w:t>
      </w:r>
      <w:r w:rsidR="00612EEE" w:rsidRPr="00C55FF9">
        <w:rPr>
          <w:b/>
          <w:sz w:val="22"/>
          <w:szCs w:val="22"/>
          <w:lang w:val="sr-Latn-ME" w:eastAsia="ja-JP"/>
        </w:rPr>
        <w:t xml:space="preserve">7   </w:t>
      </w:r>
      <w:r w:rsidRPr="00C55FF9">
        <w:rPr>
          <w:b/>
          <w:sz w:val="22"/>
          <w:szCs w:val="22"/>
          <w:lang w:val="sr-Latn-ME" w:eastAsia="ja-JP"/>
        </w:rPr>
        <w:t xml:space="preserve">Sažeti </w:t>
      </w:r>
      <w:proofErr w:type="spellStart"/>
      <w:r w:rsidRPr="00C55FF9">
        <w:rPr>
          <w:b/>
          <w:sz w:val="22"/>
          <w:szCs w:val="22"/>
          <w:lang w:val="sr-Latn-ME" w:eastAsia="ja-JP"/>
        </w:rPr>
        <w:t>pregled</w:t>
      </w:r>
      <w:proofErr w:type="spellEnd"/>
      <w:r w:rsidRPr="00C55FF9">
        <w:rPr>
          <w:b/>
          <w:sz w:val="22"/>
          <w:szCs w:val="22"/>
          <w:lang w:val="sr-Latn-ME" w:eastAsia="ja-JP"/>
        </w:rPr>
        <w:t xml:space="preserve"> analize </w:t>
      </w:r>
      <w:proofErr w:type="spellStart"/>
      <w:r w:rsidRPr="00C55FF9">
        <w:rPr>
          <w:b/>
          <w:sz w:val="22"/>
          <w:szCs w:val="22"/>
          <w:lang w:val="sr-Latn-ME" w:eastAsia="ja-JP"/>
        </w:rPr>
        <w:t>objedinjenih</w:t>
      </w:r>
      <w:proofErr w:type="spellEnd"/>
      <w:r w:rsidRPr="00C55FF9">
        <w:rPr>
          <w:b/>
          <w:sz w:val="22"/>
          <w:szCs w:val="22"/>
          <w:lang w:val="sr-Latn-ME" w:eastAsia="ja-JP"/>
        </w:rPr>
        <w:t xml:space="preserve"> podataka o mjerama ishoda u CNS-u iz ispitivanja NP28673 i NP28761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3645"/>
      </w:tblGrid>
      <w:tr w:rsidR="00315514" w:rsidRPr="00C55FF9" w14:paraId="75623C78" w14:textId="77777777" w:rsidTr="00F00F62">
        <w:tc>
          <w:tcPr>
            <w:tcW w:w="5211" w:type="dxa"/>
          </w:tcPr>
          <w:p w14:paraId="3454B341" w14:textId="77777777" w:rsidR="00315514" w:rsidRPr="00C55FF9" w:rsidRDefault="00315514">
            <w:pPr>
              <w:keepNext/>
              <w:keepLines/>
              <w:spacing w:after="250" w:line="300" w:lineRule="atLeast"/>
              <w:jc w:val="both"/>
              <w:rPr>
                <w:rFonts w:eastAsia="SimSun"/>
                <w:b/>
                <w:sz w:val="22"/>
                <w:szCs w:val="22"/>
                <w:lang w:val="sr-Latn-ME" w:eastAsia="hr-HR" w:bidi="hr-HR"/>
              </w:rPr>
            </w:pPr>
            <w:r w:rsidRPr="00C55FF9">
              <w:rPr>
                <w:rFonts w:eastAsia="SimSun"/>
                <w:b/>
                <w:sz w:val="22"/>
                <w:szCs w:val="22"/>
                <w:lang w:val="sr-Latn-ME" w:eastAsia="hr-HR" w:bidi="hr-HR"/>
              </w:rPr>
              <w:t>Parametri za CNS (NP28673 i NP28761)</w:t>
            </w:r>
          </w:p>
        </w:tc>
        <w:tc>
          <w:tcPr>
            <w:tcW w:w="3645" w:type="dxa"/>
          </w:tcPr>
          <w:p w14:paraId="306D8A5F" w14:textId="77777777" w:rsidR="00315514" w:rsidRPr="00C55FF9" w:rsidRDefault="00315514">
            <w:pPr>
              <w:keepNext/>
              <w:keepLines/>
              <w:spacing w:after="250" w:line="300" w:lineRule="atLeast"/>
              <w:jc w:val="both"/>
              <w:rPr>
                <w:rFonts w:eastAsia="SimSun"/>
                <w:sz w:val="22"/>
                <w:szCs w:val="22"/>
                <w:lang w:val="sr-Latn-ME" w:eastAsia="hr-HR" w:bidi="hr-HR"/>
              </w:rPr>
            </w:pPr>
            <w:proofErr w:type="spellStart"/>
            <w:r w:rsidRPr="00C55FF9">
              <w:rPr>
                <w:rFonts w:eastAsia="SimSun"/>
                <w:b/>
                <w:sz w:val="22"/>
                <w:szCs w:val="22"/>
                <w:lang w:val="sr-Latn-ME" w:eastAsia="hr-HR" w:bidi="hr-HR"/>
              </w:rPr>
              <w:t>Alecensa</w:t>
            </w:r>
            <w:proofErr w:type="spellEnd"/>
            <w:r w:rsidRPr="00C55FF9">
              <w:rPr>
                <w:rFonts w:eastAsia="SimSun"/>
                <w:b/>
                <w:sz w:val="22"/>
                <w:szCs w:val="22"/>
                <w:lang w:val="sr-Latn-ME" w:eastAsia="hr-HR" w:bidi="hr-HR"/>
              </w:rPr>
              <w:t xml:space="preserve"> 600 mg dvaput na dan</w:t>
            </w:r>
          </w:p>
        </w:tc>
      </w:tr>
      <w:tr w:rsidR="00315514" w:rsidRPr="00C55FF9" w14:paraId="490CAA40" w14:textId="77777777" w:rsidTr="00F00F62">
        <w:tc>
          <w:tcPr>
            <w:tcW w:w="5211" w:type="dxa"/>
          </w:tcPr>
          <w:p w14:paraId="54B6BF41" w14:textId="77777777" w:rsidR="00315514" w:rsidRPr="00C55FF9" w:rsidRDefault="00315514" w:rsidP="005332DE">
            <w:pPr>
              <w:keepNext/>
              <w:keepLines/>
              <w:spacing w:before="36" w:after="36" w:line="240" w:lineRule="exact"/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C55FF9">
              <w:rPr>
                <w:b/>
                <w:color w:val="000000"/>
                <w:sz w:val="22"/>
                <w:szCs w:val="22"/>
                <w:lang w:val="sr-Latn-ME"/>
              </w:rPr>
              <w:t xml:space="preserve">Pacijenti s mjerljivim </w:t>
            </w:r>
            <w:proofErr w:type="spellStart"/>
            <w:r w:rsidRPr="00C55FF9">
              <w:rPr>
                <w:b/>
                <w:color w:val="000000"/>
                <w:sz w:val="22"/>
                <w:szCs w:val="22"/>
                <w:lang w:val="sr-Latn-ME"/>
              </w:rPr>
              <w:t>lezijama</w:t>
            </w:r>
            <w:proofErr w:type="spellEnd"/>
            <w:r w:rsidRPr="00C55FF9">
              <w:rPr>
                <w:b/>
                <w:color w:val="000000"/>
                <w:sz w:val="22"/>
                <w:szCs w:val="22"/>
                <w:lang w:val="sr-Latn-ME"/>
              </w:rPr>
              <w:t xml:space="preserve"> u CNS</w:t>
            </w:r>
            <w:r w:rsidRPr="00C55FF9">
              <w:rPr>
                <w:b/>
                <w:color w:val="000000"/>
                <w:sz w:val="22"/>
                <w:szCs w:val="22"/>
                <w:lang w:val="sr-Latn-ME"/>
              </w:rPr>
              <w:noBreakHyphen/>
              <w:t xml:space="preserve">u na početku ispitivanja </w:t>
            </w:r>
          </w:p>
          <w:p w14:paraId="01D3FD9A" w14:textId="77777777" w:rsidR="00315514" w:rsidRPr="00C55FF9" w:rsidRDefault="00315514" w:rsidP="005332DE">
            <w:pPr>
              <w:keepNext/>
              <w:keepLines/>
              <w:spacing w:before="36" w:after="36" w:line="240" w:lineRule="exact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color w:val="000000"/>
                <w:sz w:val="22"/>
                <w:szCs w:val="22"/>
                <w:lang w:val="sr-Latn-ME"/>
              </w:rPr>
              <w:t>ORR u CNS</w:t>
            </w:r>
            <w:r w:rsidRPr="00C55FF9">
              <w:rPr>
                <w:color w:val="000000"/>
                <w:sz w:val="22"/>
                <w:szCs w:val="22"/>
                <w:lang w:val="sr-Latn-ME"/>
              </w:rPr>
              <w:noBreakHyphen/>
              <w:t>u (IRC)</w:t>
            </w:r>
          </w:p>
          <w:p w14:paraId="3CB4C062" w14:textId="7BDF3DA2" w:rsidR="00315514" w:rsidRPr="00C55FF9" w:rsidRDefault="00315514" w:rsidP="005332DE">
            <w:pPr>
              <w:keepNext/>
              <w:keepLines/>
              <w:spacing w:before="36" w:after="36" w:line="240" w:lineRule="exact"/>
              <w:ind w:left="426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color w:val="000000"/>
                <w:sz w:val="22"/>
                <w:szCs w:val="22"/>
                <w:lang w:val="sr-Latn-ME"/>
              </w:rPr>
              <w:t>Pacijenti sa odgovorom na liječenje (%)</w:t>
            </w:r>
          </w:p>
          <w:p w14:paraId="7D45355C" w14:textId="77777777" w:rsidR="00315514" w:rsidRPr="00C55FF9" w:rsidRDefault="00315514">
            <w:pPr>
              <w:keepNext/>
              <w:keepLines/>
              <w:spacing w:before="36" w:after="36" w:line="240" w:lineRule="exact"/>
              <w:ind w:left="426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color w:val="000000"/>
                <w:sz w:val="22"/>
                <w:szCs w:val="22"/>
                <w:lang w:val="sr-Latn-ME"/>
              </w:rPr>
              <w:t>[95% CI]</w:t>
            </w:r>
          </w:p>
          <w:p w14:paraId="631CFF62" w14:textId="77777777" w:rsidR="00315514" w:rsidRPr="00C55FF9" w:rsidRDefault="00315514">
            <w:pPr>
              <w:keepNext/>
              <w:keepLines/>
              <w:spacing w:before="36" w:after="36" w:line="240" w:lineRule="exact"/>
              <w:ind w:left="426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color w:val="000000"/>
                <w:sz w:val="22"/>
                <w:szCs w:val="22"/>
                <w:lang w:val="sr-Latn-ME"/>
              </w:rPr>
              <w:t>Potpun odgovor</w:t>
            </w:r>
          </w:p>
          <w:p w14:paraId="6A7E4145" w14:textId="77777777" w:rsidR="00315514" w:rsidRPr="00C55FF9" w:rsidRDefault="00315514">
            <w:pPr>
              <w:keepNext/>
              <w:keepLines/>
              <w:spacing w:before="36" w:after="36" w:line="240" w:lineRule="exact"/>
              <w:ind w:left="426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color w:val="000000"/>
                <w:sz w:val="22"/>
                <w:szCs w:val="22"/>
                <w:lang w:val="sr-Latn-ME"/>
              </w:rPr>
              <w:t>Djelimičan odgovor</w:t>
            </w:r>
          </w:p>
          <w:p w14:paraId="089AD8C6" w14:textId="77777777" w:rsidR="00315514" w:rsidRPr="00C55FF9" w:rsidRDefault="00315514">
            <w:pPr>
              <w:keepNext/>
              <w:keepLines/>
              <w:spacing w:before="36" w:after="36" w:line="24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377ADC34" w14:textId="77777777" w:rsidR="00315514" w:rsidRPr="00C55FF9" w:rsidRDefault="00315514">
            <w:pPr>
              <w:keepNext/>
              <w:keepLines/>
              <w:spacing w:before="36" w:after="36" w:line="240" w:lineRule="exact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C55FF9">
              <w:rPr>
                <w:color w:val="000000"/>
                <w:sz w:val="22"/>
                <w:szCs w:val="22"/>
                <w:lang w:val="sr-Latn-ME"/>
              </w:rPr>
              <w:t>DOR u CNS</w:t>
            </w:r>
            <w:r w:rsidRPr="00C55FF9">
              <w:rPr>
                <w:color w:val="000000"/>
                <w:sz w:val="22"/>
                <w:szCs w:val="22"/>
                <w:lang w:val="sr-Latn-ME"/>
              </w:rPr>
              <w:noBreakHyphen/>
              <w:t xml:space="preserve">u (IRC) </w:t>
            </w:r>
          </w:p>
          <w:p w14:paraId="7F5E7A2C" w14:textId="77777777" w:rsidR="00315514" w:rsidRPr="00C55FF9" w:rsidRDefault="00315514">
            <w:pPr>
              <w:keepNext/>
              <w:keepLines/>
              <w:spacing w:before="36" w:after="36" w:line="240" w:lineRule="exact"/>
              <w:ind w:left="426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color w:val="000000"/>
                <w:sz w:val="22"/>
                <w:szCs w:val="22"/>
                <w:lang w:val="sr-Latn-ME"/>
              </w:rPr>
              <w:t>Broj pacijenata sa događajima (%)</w:t>
            </w:r>
          </w:p>
          <w:p w14:paraId="6681EE88" w14:textId="77777777" w:rsidR="00315514" w:rsidRPr="00C55FF9" w:rsidRDefault="00315514">
            <w:pPr>
              <w:keepNext/>
              <w:keepLines/>
              <w:spacing w:before="36" w:after="36" w:line="240" w:lineRule="exact"/>
              <w:ind w:left="426"/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C55FF9">
              <w:rPr>
                <w:color w:val="000000"/>
                <w:sz w:val="22"/>
                <w:szCs w:val="22"/>
                <w:lang w:val="sr-Latn-ME"/>
              </w:rPr>
              <w:t>Medijana</w:t>
            </w:r>
            <w:proofErr w:type="spellEnd"/>
            <w:r w:rsidRPr="00C55FF9">
              <w:rPr>
                <w:color w:val="000000"/>
                <w:sz w:val="22"/>
                <w:szCs w:val="22"/>
                <w:lang w:val="sr-Latn-ME"/>
              </w:rPr>
              <w:t xml:space="preserve"> (mjeseci)</w:t>
            </w:r>
          </w:p>
          <w:p w14:paraId="21A8BDAF" w14:textId="77777777" w:rsidR="00315514" w:rsidRPr="00C55FF9" w:rsidRDefault="00315514">
            <w:pPr>
              <w:keepNext/>
              <w:keepLines/>
              <w:spacing w:before="36" w:after="36" w:line="240" w:lineRule="exact"/>
              <w:ind w:left="426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color w:val="000000"/>
                <w:sz w:val="22"/>
                <w:szCs w:val="22"/>
                <w:lang w:val="sr-Latn-ME"/>
              </w:rPr>
              <w:t xml:space="preserve">[95%CI] </w:t>
            </w:r>
          </w:p>
        </w:tc>
        <w:tc>
          <w:tcPr>
            <w:tcW w:w="3645" w:type="dxa"/>
          </w:tcPr>
          <w:p w14:paraId="6181BA17" w14:textId="77777777" w:rsidR="00315514" w:rsidRPr="00C55FF9" w:rsidRDefault="00315514">
            <w:pPr>
              <w:keepNext/>
              <w:keepLines/>
              <w:spacing w:before="36" w:after="36" w:line="240" w:lineRule="exact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C55FF9">
              <w:rPr>
                <w:color w:val="000000"/>
                <w:sz w:val="22"/>
                <w:szCs w:val="22"/>
                <w:lang w:val="sr-Latn-ME"/>
              </w:rPr>
              <w:t>N=50</w:t>
            </w:r>
          </w:p>
          <w:p w14:paraId="48CCE430" w14:textId="77777777" w:rsidR="00315514" w:rsidRPr="00C55FF9" w:rsidRDefault="00315514">
            <w:pPr>
              <w:keepNext/>
              <w:keepLines/>
              <w:spacing w:line="240" w:lineRule="exact"/>
              <w:jc w:val="both"/>
              <w:rPr>
                <w:color w:val="000000"/>
                <w:sz w:val="22"/>
                <w:szCs w:val="22"/>
                <w:lang w:val="sr-Latn-ME"/>
              </w:rPr>
            </w:pPr>
          </w:p>
          <w:p w14:paraId="775AEB7D" w14:textId="77777777" w:rsidR="00315514" w:rsidRPr="00C55FF9" w:rsidRDefault="00315514">
            <w:pPr>
              <w:keepNext/>
              <w:keepLines/>
              <w:spacing w:after="36" w:line="240" w:lineRule="exact"/>
              <w:jc w:val="both"/>
              <w:rPr>
                <w:color w:val="000000"/>
                <w:sz w:val="22"/>
                <w:szCs w:val="22"/>
                <w:lang w:val="sr-Latn-ME"/>
              </w:rPr>
            </w:pPr>
          </w:p>
          <w:p w14:paraId="76090362" w14:textId="77777777" w:rsidR="00315514" w:rsidRPr="00C55FF9" w:rsidRDefault="00315514">
            <w:pPr>
              <w:keepNext/>
              <w:keepLines/>
              <w:spacing w:after="36" w:line="240" w:lineRule="exact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C55FF9">
              <w:rPr>
                <w:color w:val="000000"/>
                <w:sz w:val="22"/>
                <w:szCs w:val="22"/>
                <w:lang w:val="sr-Latn-ME"/>
              </w:rPr>
              <w:t>32 (64,0%)</w:t>
            </w:r>
          </w:p>
          <w:p w14:paraId="52D3B2DF" w14:textId="77777777" w:rsidR="00315514" w:rsidRPr="00C55FF9" w:rsidRDefault="00315514">
            <w:pPr>
              <w:keepNext/>
              <w:keepLines/>
              <w:spacing w:before="36" w:after="36" w:line="240" w:lineRule="exact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C55FF9">
              <w:rPr>
                <w:color w:val="000000"/>
                <w:sz w:val="22"/>
                <w:szCs w:val="22"/>
                <w:lang w:val="sr-Latn-ME"/>
              </w:rPr>
              <w:t>[49,2%; 77,1%]</w:t>
            </w:r>
          </w:p>
          <w:p w14:paraId="1E8200FC" w14:textId="77777777" w:rsidR="00315514" w:rsidRPr="00C55FF9" w:rsidRDefault="00315514">
            <w:pPr>
              <w:keepNext/>
              <w:keepLines/>
              <w:spacing w:before="36" w:after="36" w:line="240" w:lineRule="exact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C55FF9">
              <w:rPr>
                <w:color w:val="000000"/>
                <w:sz w:val="22"/>
                <w:szCs w:val="22"/>
                <w:lang w:val="sr-Latn-ME"/>
              </w:rPr>
              <w:t>11 (22,0%)</w:t>
            </w:r>
          </w:p>
          <w:p w14:paraId="7C6C9391" w14:textId="77777777" w:rsidR="00315514" w:rsidRPr="00C55FF9" w:rsidRDefault="00315514">
            <w:pPr>
              <w:keepNext/>
              <w:keepLines/>
              <w:spacing w:before="36" w:after="36" w:line="240" w:lineRule="exact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C55FF9">
              <w:rPr>
                <w:color w:val="000000"/>
                <w:sz w:val="22"/>
                <w:szCs w:val="22"/>
                <w:lang w:val="sr-Latn-ME"/>
              </w:rPr>
              <w:t>21 (42,0%)</w:t>
            </w:r>
          </w:p>
          <w:p w14:paraId="6C662193" w14:textId="77777777" w:rsidR="00315514" w:rsidRPr="00C55FF9" w:rsidRDefault="00315514">
            <w:pPr>
              <w:keepNext/>
              <w:keepLines/>
              <w:spacing w:before="36" w:after="36" w:line="240" w:lineRule="exact"/>
              <w:jc w:val="both"/>
              <w:rPr>
                <w:color w:val="000000"/>
                <w:sz w:val="22"/>
                <w:szCs w:val="22"/>
                <w:lang w:val="sr-Latn-ME"/>
              </w:rPr>
            </w:pPr>
          </w:p>
          <w:p w14:paraId="25230701" w14:textId="77777777" w:rsidR="00315514" w:rsidRPr="00C55FF9" w:rsidRDefault="00315514">
            <w:pPr>
              <w:keepNext/>
              <w:keepLines/>
              <w:spacing w:before="36" w:after="36" w:line="240" w:lineRule="exact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C55FF9">
              <w:rPr>
                <w:color w:val="000000"/>
                <w:sz w:val="22"/>
                <w:szCs w:val="22"/>
                <w:lang w:val="sr-Latn-ME"/>
              </w:rPr>
              <w:t>N=32</w:t>
            </w:r>
          </w:p>
          <w:p w14:paraId="4BD07BEB" w14:textId="77777777" w:rsidR="00315514" w:rsidRPr="00C55FF9" w:rsidRDefault="00315514">
            <w:pPr>
              <w:keepNext/>
              <w:keepLines/>
              <w:spacing w:before="36" w:after="36" w:line="240" w:lineRule="exact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C55FF9">
              <w:rPr>
                <w:color w:val="000000"/>
                <w:sz w:val="22"/>
                <w:szCs w:val="22"/>
                <w:lang w:val="sr-Latn-ME"/>
              </w:rPr>
              <w:t>18 (56,3%)</w:t>
            </w:r>
          </w:p>
          <w:p w14:paraId="182EB5F3" w14:textId="77777777" w:rsidR="00315514" w:rsidRPr="00C55FF9" w:rsidRDefault="00315514">
            <w:pPr>
              <w:keepNext/>
              <w:keepLines/>
              <w:spacing w:before="36" w:after="36" w:line="240" w:lineRule="exact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C55FF9">
              <w:rPr>
                <w:color w:val="000000"/>
                <w:sz w:val="22"/>
                <w:szCs w:val="22"/>
                <w:lang w:val="sr-Latn-ME"/>
              </w:rPr>
              <w:t>11,1</w:t>
            </w:r>
          </w:p>
          <w:p w14:paraId="5306DB01" w14:textId="77777777" w:rsidR="00315514" w:rsidRPr="00C55FF9" w:rsidRDefault="00315514">
            <w:pPr>
              <w:keepNext/>
              <w:keepLines/>
              <w:spacing w:before="36" w:after="36" w:line="240" w:lineRule="exact"/>
              <w:jc w:val="both"/>
              <w:rPr>
                <w:sz w:val="22"/>
                <w:szCs w:val="22"/>
                <w:lang w:val="sr-Latn-ME"/>
              </w:rPr>
            </w:pPr>
            <w:r w:rsidRPr="00C55FF9">
              <w:rPr>
                <w:color w:val="000000"/>
                <w:sz w:val="22"/>
                <w:szCs w:val="22"/>
                <w:lang w:val="sr-Latn-ME"/>
              </w:rPr>
              <w:t>[7,6; NP]</w:t>
            </w:r>
          </w:p>
        </w:tc>
      </w:tr>
    </w:tbl>
    <w:p w14:paraId="6A1F6F1C" w14:textId="77777777" w:rsidR="00F00F62" w:rsidRPr="00C55FF9" w:rsidRDefault="00F00F62" w:rsidP="005332DE">
      <w:pPr>
        <w:keepNext/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>CI </w:t>
      </w:r>
      <w:r w:rsidRPr="00C55FF9">
        <w:rPr>
          <w:sz w:val="22"/>
          <w:szCs w:val="22"/>
          <w:lang w:val="sr-Latn-ME"/>
        </w:rPr>
        <w:sym w:font="Symbol" w:char="F03D"/>
      </w:r>
      <w:r w:rsidRPr="00C55FF9">
        <w:rPr>
          <w:sz w:val="22"/>
          <w:szCs w:val="22"/>
          <w:lang w:val="sr-Latn-ME"/>
        </w:rPr>
        <w:t> interval pouzdanosti; DOR = trajanje odgovora; IRC = nezavisni ocjenjivački komitet; ORR </w:t>
      </w:r>
      <w:r w:rsidRPr="00C55FF9">
        <w:rPr>
          <w:sz w:val="22"/>
          <w:szCs w:val="22"/>
          <w:lang w:val="sr-Latn-ME"/>
        </w:rPr>
        <w:sym w:font="Symbol" w:char="F03D"/>
      </w:r>
      <w:r w:rsidRPr="00C55FF9">
        <w:rPr>
          <w:sz w:val="22"/>
          <w:szCs w:val="22"/>
          <w:lang w:val="sr-Latn-ME"/>
        </w:rPr>
        <w:t> stopa objektivnog odgovora; NP = ne može se procijeniti</w:t>
      </w:r>
    </w:p>
    <w:p w14:paraId="52F675DD" w14:textId="77777777" w:rsidR="00F00F62" w:rsidRPr="00C55FF9" w:rsidRDefault="00F00F62" w:rsidP="005332DE">
      <w:pPr>
        <w:jc w:val="both"/>
        <w:outlineLvl w:val="0"/>
        <w:rPr>
          <w:sz w:val="22"/>
          <w:szCs w:val="22"/>
          <w:lang w:val="sr-Latn-ME"/>
        </w:rPr>
      </w:pPr>
    </w:p>
    <w:p w14:paraId="54148051" w14:textId="77777777" w:rsidR="00F00F62" w:rsidRPr="00C55FF9" w:rsidRDefault="00F00F62" w:rsidP="005332DE">
      <w:pPr>
        <w:keepNext/>
        <w:keepLines/>
        <w:jc w:val="both"/>
        <w:rPr>
          <w:sz w:val="22"/>
          <w:szCs w:val="22"/>
          <w:u w:val="single"/>
          <w:lang w:val="sr-Latn-ME"/>
        </w:rPr>
      </w:pPr>
      <w:r w:rsidRPr="00C55FF9">
        <w:rPr>
          <w:sz w:val="22"/>
          <w:szCs w:val="22"/>
          <w:u w:val="single"/>
          <w:lang w:val="sr-Latn-ME"/>
        </w:rPr>
        <w:t>Pedijatrijska populacija</w:t>
      </w:r>
    </w:p>
    <w:p w14:paraId="318B85E2" w14:textId="088CD7BC" w:rsidR="00F00F62" w:rsidRPr="00C55FF9" w:rsidRDefault="00F00F62">
      <w:pPr>
        <w:keepNext/>
        <w:keepLines/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Evropska  agencija za ljekove izuzela je obavezu podnošenja rezultata ispitivanja lijeka </w:t>
      </w:r>
      <w:proofErr w:type="spellStart"/>
      <w:r w:rsidR="00DE0EE0" w:rsidRPr="00C55FF9">
        <w:rPr>
          <w:sz w:val="22"/>
          <w:szCs w:val="22"/>
          <w:lang w:val="sr-Latn-ME"/>
        </w:rPr>
        <w:t>Alecensa</w:t>
      </w:r>
      <w:proofErr w:type="spellEnd"/>
      <w:r w:rsidRPr="00C55FF9">
        <w:rPr>
          <w:sz w:val="22"/>
          <w:szCs w:val="22"/>
          <w:lang w:val="sr-Latn-ME"/>
        </w:rPr>
        <w:t xml:space="preserve"> u svim podgrupama pedijatrijske populacije za </w:t>
      </w:r>
      <w:proofErr w:type="spellStart"/>
      <w:r w:rsidRPr="00C55FF9">
        <w:rPr>
          <w:sz w:val="22"/>
          <w:szCs w:val="22"/>
          <w:lang w:val="sr-Latn-ME"/>
        </w:rPr>
        <w:t>karcinom</w:t>
      </w:r>
      <w:proofErr w:type="spellEnd"/>
      <w:r w:rsidRPr="00C55FF9">
        <w:rPr>
          <w:sz w:val="22"/>
          <w:szCs w:val="22"/>
          <w:lang w:val="sr-Latn-ME"/>
        </w:rPr>
        <w:t xml:space="preserve"> pluća (</w:t>
      </w:r>
      <w:proofErr w:type="spellStart"/>
      <w:r w:rsidRPr="00C55FF9">
        <w:rPr>
          <w:sz w:val="22"/>
          <w:szCs w:val="22"/>
          <w:lang w:val="sr-Latn-ME"/>
        </w:rPr>
        <w:t>karcinom</w:t>
      </w:r>
      <w:proofErr w:type="spellEnd"/>
      <w:r w:rsidRPr="00C55FF9">
        <w:rPr>
          <w:sz w:val="22"/>
          <w:szCs w:val="22"/>
          <w:lang w:val="sr-Latn-ME"/>
        </w:rPr>
        <w:t xml:space="preserve"> malih ćelija i </w:t>
      </w:r>
      <w:proofErr w:type="spellStart"/>
      <w:r w:rsidRPr="00C55FF9">
        <w:rPr>
          <w:sz w:val="22"/>
          <w:szCs w:val="22"/>
          <w:lang w:val="sr-Latn-ME"/>
        </w:rPr>
        <w:t>nesitnoćelijski</w:t>
      </w:r>
      <w:proofErr w:type="spellEnd"/>
      <w:r w:rsidRPr="00C55FF9">
        <w:rPr>
          <w:sz w:val="22"/>
          <w:szCs w:val="22"/>
          <w:lang w:val="sr-Latn-ME"/>
        </w:rPr>
        <w:t xml:space="preserve"> </w:t>
      </w:r>
      <w:proofErr w:type="spellStart"/>
      <w:r w:rsidRPr="00C55FF9">
        <w:rPr>
          <w:sz w:val="22"/>
          <w:szCs w:val="22"/>
          <w:lang w:val="sr-Latn-ME"/>
        </w:rPr>
        <w:t>karcinom</w:t>
      </w:r>
      <w:proofErr w:type="spellEnd"/>
      <w:r w:rsidRPr="00C55FF9">
        <w:rPr>
          <w:sz w:val="22"/>
          <w:szCs w:val="22"/>
          <w:lang w:val="sr-Latn-ME"/>
        </w:rPr>
        <w:t>) (vidjeti dio 4.2 za informacije o pedijatrijskoj primjeni).</w:t>
      </w:r>
    </w:p>
    <w:p w14:paraId="331E121D" w14:textId="77777777" w:rsidR="00315514" w:rsidRPr="00C55FF9" w:rsidRDefault="0031551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C745398" w14:textId="11556BC6" w:rsidR="00F00F62" w:rsidRPr="00C55FF9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55FF9">
        <w:rPr>
          <w:b/>
          <w:bCs/>
          <w:sz w:val="22"/>
          <w:szCs w:val="22"/>
          <w:lang w:val="sr-Latn-ME"/>
        </w:rPr>
        <w:t xml:space="preserve">5.2. </w:t>
      </w:r>
      <w:r w:rsidR="00480FB1" w:rsidRPr="00C55FF9">
        <w:rPr>
          <w:b/>
          <w:bCs/>
          <w:sz w:val="22"/>
          <w:szCs w:val="22"/>
          <w:lang w:val="sr-Latn-ME"/>
        </w:rPr>
        <w:tab/>
      </w:r>
      <w:proofErr w:type="spellStart"/>
      <w:r w:rsidRPr="00C55FF9">
        <w:rPr>
          <w:b/>
          <w:bCs/>
          <w:sz w:val="22"/>
          <w:szCs w:val="22"/>
          <w:lang w:val="sr-Latn-ME"/>
        </w:rPr>
        <w:t>Farmakokinetički</w:t>
      </w:r>
      <w:proofErr w:type="spellEnd"/>
      <w:r w:rsidRPr="00C55FF9">
        <w:rPr>
          <w:b/>
          <w:bCs/>
          <w:sz w:val="22"/>
          <w:szCs w:val="22"/>
          <w:lang w:val="sr-Latn-ME"/>
        </w:rPr>
        <w:t xml:space="preserve"> podaci</w:t>
      </w:r>
      <w:r w:rsidR="003A7059" w:rsidRPr="00C55FF9">
        <w:rPr>
          <w:b/>
          <w:bCs/>
          <w:sz w:val="22"/>
          <w:szCs w:val="22"/>
          <w:lang w:val="sr-Latn-ME"/>
        </w:rPr>
        <w:t xml:space="preserve"> </w:t>
      </w:r>
    </w:p>
    <w:p w14:paraId="1514356B" w14:textId="77777777" w:rsidR="00F00F62" w:rsidRPr="00C55FF9" w:rsidRDefault="00F00F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26663F8" w14:textId="15625B9D" w:rsidR="0072020E" w:rsidRPr="00C55FF9" w:rsidRDefault="00F00F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C55FF9">
        <w:rPr>
          <w:bCs/>
          <w:sz w:val="22"/>
          <w:szCs w:val="22"/>
          <w:lang w:val="sr-Latn-ME"/>
        </w:rPr>
        <w:t>Farmakokinetički</w:t>
      </w:r>
      <w:proofErr w:type="spellEnd"/>
      <w:r w:rsidRPr="00C55FF9">
        <w:rPr>
          <w:bCs/>
          <w:sz w:val="22"/>
          <w:szCs w:val="22"/>
          <w:lang w:val="sr-Latn-ME"/>
        </w:rPr>
        <w:t xml:space="preserve"> parametri </w:t>
      </w:r>
      <w:proofErr w:type="spellStart"/>
      <w:r w:rsidRPr="00C55FF9">
        <w:rPr>
          <w:bCs/>
          <w:sz w:val="22"/>
          <w:szCs w:val="22"/>
          <w:lang w:val="sr-Latn-ME"/>
        </w:rPr>
        <w:t>alektiniba</w:t>
      </w:r>
      <w:proofErr w:type="spellEnd"/>
      <w:r w:rsidRPr="00C55FF9">
        <w:rPr>
          <w:bCs/>
          <w:sz w:val="22"/>
          <w:szCs w:val="22"/>
          <w:lang w:val="sr-Latn-ME"/>
        </w:rPr>
        <w:t xml:space="preserve"> i njegova glavnog aktivnog </w:t>
      </w:r>
      <w:proofErr w:type="spellStart"/>
      <w:r w:rsidRPr="00C55FF9">
        <w:rPr>
          <w:bCs/>
          <w:sz w:val="22"/>
          <w:szCs w:val="22"/>
          <w:lang w:val="sr-Latn-ME"/>
        </w:rPr>
        <w:t>metabolita</w:t>
      </w:r>
      <w:proofErr w:type="spellEnd"/>
      <w:r w:rsidRPr="00C55FF9">
        <w:rPr>
          <w:bCs/>
          <w:sz w:val="22"/>
          <w:szCs w:val="22"/>
          <w:lang w:val="sr-Latn-ME"/>
        </w:rPr>
        <w:t xml:space="preserve"> (M4) određeni su kod pacijenata sa ALK-pozitivnim NSCLC i kod zdravih ispitanika. Prema populaci</w:t>
      </w:r>
      <w:r w:rsidR="001650DE" w:rsidRPr="00C55FF9">
        <w:rPr>
          <w:bCs/>
          <w:sz w:val="22"/>
          <w:szCs w:val="22"/>
          <w:lang w:val="sr-Latn-ME"/>
        </w:rPr>
        <w:t>onoj</w:t>
      </w:r>
      <w:r w:rsidRPr="00C55FF9">
        <w:rPr>
          <w:bCs/>
          <w:sz w:val="22"/>
          <w:szCs w:val="22"/>
          <w:lang w:val="sr-Latn-ME"/>
        </w:rPr>
        <w:t xml:space="preserve"> </w:t>
      </w:r>
      <w:proofErr w:type="spellStart"/>
      <w:r w:rsidRPr="00C55FF9">
        <w:rPr>
          <w:bCs/>
          <w:sz w:val="22"/>
          <w:szCs w:val="22"/>
          <w:lang w:val="sr-Latn-ME"/>
        </w:rPr>
        <w:t>farmakokinetičkoj</w:t>
      </w:r>
      <w:proofErr w:type="spellEnd"/>
      <w:r w:rsidRPr="00C55FF9">
        <w:rPr>
          <w:bCs/>
          <w:sz w:val="22"/>
          <w:szCs w:val="22"/>
          <w:lang w:val="sr-Latn-ME"/>
        </w:rPr>
        <w:t xml:space="preserve"> analizi, geometrijske srednje vrijednosti (koeficijent varijacije %) </w:t>
      </w:r>
      <w:proofErr w:type="spellStart"/>
      <w:r w:rsidRPr="00C55FF9">
        <w:rPr>
          <w:bCs/>
          <w:sz w:val="22"/>
          <w:szCs w:val="22"/>
          <w:lang w:val="sr-Latn-ME"/>
        </w:rPr>
        <w:t>C</w:t>
      </w:r>
      <w:r w:rsidRPr="00C55FF9">
        <w:rPr>
          <w:bCs/>
          <w:sz w:val="22"/>
          <w:szCs w:val="22"/>
          <w:vertAlign w:val="subscript"/>
          <w:lang w:val="sr-Latn-ME"/>
        </w:rPr>
        <w:t>max</w:t>
      </w:r>
      <w:proofErr w:type="spellEnd"/>
      <w:r w:rsidRPr="00C55FF9">
        <w:rPr>
          <w:bCs/>
          <w:sz w:val="22"/>
          <w:szCs w:val="22"/>
          <w:lang w:val="sr-Latn-ME"/>
        </w:rPr>
        <w:t xml:space="preserve">, </w:t>
      </w:r>
      <w:proofErr w:type="spellStart"/>
      <w:r w:rsidRPr="00C55FF9">
        <w:rPr>
          <w:bCs/>
          <w:sz w:val="22"/>
          <w:szCs w:val="22"/>
          <w:lang w:val="sr-Latn-ME"/>
        </w:rPr>
        <w:t>C</w:t>
      </w:r>
      <w:r w:rsidRPr="00C55FF9">
        <w:rPr>
          <w:bCs/>
          <w:sz w:val="22"/>
          <w:szCs w:val="22"/>
          <w:vertAlign w:val="subscript"/>
          <w:lang w:val="sr-Latn-ME"/>
        </w:rPr>
        <w:t>min</w:t>
      </w:r>
      <w:proofErr w:type="spellEnd"/>
      <w:r w:rsidRPr="00C55FF9">
        <w:rPr>
          <w:bCs/>
          <w:sz w:val="22"/>
          <w:szCs w:val="22"/>
          <w:lang w:val="sr-Latn-ME"/>
        </w:rPr>
        <w:t xml:space="preserve"> i AU</w:t>
      </w:r>
      <w:r w:rsidRPr="00C55FF9">
        <w:rPr>
          <w:bCs/>
          <w:sz w:val="22"/>
          <w:szCs w:val="22"/>
          <w:vertAlign w:val="subscript"/>
          <w:lang w:val="sr-Latn-ME"/>
        </w:rPr>
        <w:t xml:space="preserve">C0-12h </w:t>
      </w:r>
      <w:proofErr w:type="spellStart"/>
      <w:r w:rsidRPr="00C55FF9">
        <w:rPr>
          <w:bCs/>
          <w:sz w:val="22"/>
          <w:szCs w:val="22"/>
          <w:lang w:val="sr-Latn-ME"/>
        </w:rPr>
        <w:t>alektiniba</w:t>
      </w:r>
      <w:proofErr w:type="spellEnd"/>
      <w:r w:rsidRPr="00C55FF9">
        <w:rPr>
          <w:bCs/>
          <w:sz w:val="22"/>
          <w:szCs w:val="22"/>
          <w:lang w:val="sr-Latn-ME"/>
        </w:rPr>
        <w:t xml:space="preserve"> u stanju dinamičke ravnoteže iznosile su približno 665 </w:t>
      </w:r>
      <w:proofErr w:type="spellStart"/>
      <w:r w:rsidRPr="00C55FF9">
        <w:rPr>
          <w:bCs/>
          <w:sz w:val="22"/>
          <w:szCs w:val="22"/>
          <w:lang w:val="sr-Latn-ME"/>
        </w:rPr>
        <w:t>ng</w:t>
      </w:r>
      <w:proofErr w:type="spellEnd"/>
      <w:r w:rsidRPr="00C55FF9">
        <w:rPr>
          <w:bCs/>
          <w:sz w:val="22"/>
          <w:szCs w:val="22"/>
          <w:lang w:val="sr-Latn-ME"/>
        </w:rPr>
        <w:t xml:space="preserve">/ml (44,3%), 572 </w:t>
      </w:r>
      <w:proofErr w:type="spellStart"/>
      <w:r w:rsidRPr="00C55FF9">
        <w:rPr>
          <w:bCs/>
          <w:sz w:val="22"/>
          <w:szCs w:val="22"/>
          <w:lang w:val="sr-Latn-ME"/>
        </w:rPr>
        <w:t>ng</w:t>
      </w:r>
      <w:proofErr w:type="spellEnd"/>
      <w:r w:rsidRPr="00C55FF9">
        <w:rPr>
          <w:bCs/>
          <w:sz w:val="22"/>
          <w:szCs w:val="22"/>
          <w:lang w:val="sr-Latn-ME"/>
        </w:rPr>
        <w:t xml:space="preserve">/ml (47,8%) odnosno 7430 </w:t>
      </w:r>
      <w:proofErr w:type="spellStart"/>
      <w:r w:rsidRPr="00C55FF9">
        <w:rPr>
          <w:bCs/>
          <w:sz w:val="22"/>
          <w:szCs w:val="22"/>
          <w:lang w:val="sr-Latn-ME"/>
        </w:rPr>
        <w:t>ng</w:t>
      </w:r>
      <w:proofErr w:type="spellEnd"/>
      <w:r w:rsidRPr="00C55FF9">
        <w:rPr>
          <w:bCs/>
          <w:sz w:val="22"/>
          <w:szCs w:val="22"/>
          <w:lang w:val="sr-Latn-ME"/>
        </w:rPr>
        <w:t xml:space="preserve">*h/ml (45,7%). Geometrijske srednje vrijednosti </w:t>
      </w:r>
      <w:proofErr w:type="spellStart"/>
      <w:r w:rsidRPr="00C55FF9">
        <w:rPr>
          <w:bCs/>
          <w:sz w:val="22"/>
          <w:szCs w:val="22"/>
          <w:lang w:val="sr-Latn-ME"/>
        </w:rPr>
        <w:t>C</w:t>
      </w:r>
      <w:r w:rsidRPr="00C55FF9">
        <w:rPr>
          <w:bCs/>
          <w:sz w:val="22"/>
          <w:szCs w:val="22"/>
          <w:vertAlign w:val="subscript"/>
          <w:lang w:val="sr-Latn-ME"/>
        </w:rPr>
        <w:t>max</w:t>
      </w:r>
      <w:proofErr w:type="spellEnd"/>
      <w:r w:rsidRPr="00C55FF9">
        <w:rPr>
          <w:bCs/>
          <w:sz w:val="22"/>
          <w:szCs w:val="22"/>
          <w:lang w:val="sr-Latn-ME"/>
        </w:rPr>
        <w:t xml:space="preserve">, </w:t>
      </w:r>
      <w:proofErr w:type="spellStart"/>
      <w:r w:rsidRPr="00C55FF9">
        <w:rPr>
          <w:bCs/>
          <w:sz w:val="22"/>
          <w:szCs w:val="22"/>
          <w:lang w:val="sr-Latn-ME"/>
        </w:rPr>
        <w:t>C</w:t>
      </w:r>
      <w:r w:rsidRPr="00C55FF9">
        <w:rPr>
          <w:bCs/>
          <w:sz w:val="22"/>
          <w:szCs w:val="22"/>
          <w:vertAlign w:val="subscript"/>
          <w:lang w:val="sr-Latn-ME"/>
        </w:rPr>
        <w:t>min</w:t>
      </w:r>
      <w:proofErr w:type="spellEnd"/>
      <w:r w:rsidRPr="00C55FF9">
        <w:rPr>
          <w:bCs/>
          <w:sz w:val="22"/>
          <w:szCs w:val="22"/>
          <w:vertAlign w:val="subscript"/>
          <w:lang w:val="sr-Latn-ME"/>
        </w:rPr>
        <w:t xml:space="preserve"> </w:t>
      </w:r>
      <w:r w:rsidRPr="00C55FF9">
        <w:rPr>
          <w:bCs/>
          <w:sz w:val="22"/>
          <w:szCs w:val="22"/>
          <w:lang w:val="sr-Latn-ME"/>
        </w:rPr>
        <w:t>i AU</w:t>
      </w:r>
      <w:r w:rsidRPr="00C55FF9">
        <w:rPr>
          <w:bCs/>
          <w:sz w:val="22"/>
          <w:szCs w:val="22"/>
          <w:vertAlign w:val="subscript"/>
          <w:lang w:val="sr-Latn-ME"/>
        </w:rPr>
        <w:t xml:space="preserve">C0-12h </w:t>
      </w:r>
      <w:proofErr w:type="spellStart"/>
      <w:r w:rsidRPr="00C55FF9">
        <w:rPr>
          <w:bCs/>
          <w:sz w:val="22"/>
          <w:szCs w:val="22"/>
          <w:lang w:val="sr-Latn-ME"/>
        </w:rPr>
        <w:t>metabolita</w:t>
      </w:r>
      <w:proofErr w:type="spellEnd"/>
      <w:r w:rsidRPr="00C55FF9">
        <w:rPr>
          <w:bCs/>
          <w:sz w:val="22"/>
          <w:szCs w:val="22"/>
          <w:lang w:val="sr-Latn-ME"/>
        </w:rPr>
        <w:t xml:space="preserve"> M4 u stanju dinamičke ravnoteže iznosile su približno 246 </w:t>
      </w:r>
      <w:proofErr w:type="spellStart"/>
      <w:r w:rsidRPr="00C55FF9">
        <w:rPr>
          <w:bCs/>
          <w:sz w:val="22"/>
          <w:szCs w:val="22"/>
          <w:lang w:val="sr-Latn-ME"/>
        </w:rPr>
        <w:t>ng</w:t>
      </w:r>
      <w:proofErr w:type="spellEnd"/>
      <w:r w:rsidRPr="00C55FF9">
        <w:rPr>
          <w:bCs/>
          <w:sz w:val="22"/>
          <w:szCs w:val="22"/>
          <w:lang w:val="sr-Latn-ME"/>
        </w:rPr>
        <w:t xml:space="preserve">/ml (45,4%), 222 </w:t>
      </w:r>
      <w:proofErr w:type="spellStart"/>
      <w:r w:rsidRPr="00C55FF9">
        <w:rPr>
          <w:bCs/>
          <w:sz w:val="22"/>
          <w:szCs w:val="22"/>
          <w:lang w:val="sr-Latn-ME"/>
        </w:rPr>
        <w:t>ng</w:t>
      </w:r>
      <w:proofErr w:type="spellEnd"/>
      <w:r w:rsidRPr="00C55FF9">
        <w:rPr>
          <w:bCs/>
          <w:sz w:val="22"/>
          <w:szCs w:val="22"/>
          <w:lang w:val="sr-Latn-ME"/>
        </w:rPr>
        <w:t xml:space="preserve">/ml (46,6%) odnosno 2810 </w:t>
      </w:r>
      <w:proofErr w:type="spellStart"/>
      <w:r w:rsidRPr="00C55FF9">
        <w:rPr>
          <w:bCs/>
          <w:sz w:val="22"/>
          <w:szCs w:val="22"/>
          <w:lang w:val="sr-Latn-ME"/>
        </w:rPr>
        <w:t>ng</w:t>
      </w:r>
      <w:proofErr w:type="spellEnd"/>
      <w:r w:rsidRPr="00C55FF9">
        <w:rPr>
          <w:bCs/>
          <w:sz w:val="22"/>
          <w:szCs w:val="22"/>
          <w:lang w:val="sr-Latn-ME"/>
        </w:rPr>
        <w:t>*h/ml (45,9%).</w:t>
      </w:r>
    </w:p>
    <w:p w14:paraId="73A9EEA6" w14:textId="0A899DFA" w:rsidR="00F00F62" w:rsidRPr="00C55FF9" w:rsidRDefault="00F00F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45D77CA" w14:textId="77777777" w:rsidR="00F00F62" w:rsidRPr="00C55FF9" w:rsidRDefault="00F00F62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u w:val="single"/>
          <w:lang w:val="sr-Latn-ME"/>
        </w:rPr>
        <w:t xml:space="preserve">Resorpcija </w:t>
      </w:r>
    </w:p>
    <w:p w14:paraId="60C932BC" w14:textId="79614264" w:rsidR="00F00F62" w:rsidRPr="00C55FF9" w:rsidRDefault="00F00F62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Nakon </w:t>
      </w:r>
      <w:proofErr w:type="spellStart"/>
      <w:r w:rsidRPr="00C55FF9">
        <w:rPr>
          <w:sz w:val="22"/>
          <w:szCs w:val="22"/>
          <w:lang w:val="sr-Latn-ME"/>
        </w:rPr>
        <w:t>peroralne</w:t>
      </w:r>
      <w:proofErr w:type="spellEnd"/>
      <w:r w:rsidRPr="00C55FF9">
        <w:rPr>
          <w:sz w:val="22"/>
          <w:szCs w:val="22"/>
          <w:lang w:val="sr-Latn-ME"/>
        </w:rPr>
        <w:t xml:space="preserve"> primjene doze od 600 mg dva puta na dan nakon obroka kod pacijenata sa ALK-pozitivnim NSCLC, </w:t>
      </w:r>
      <w:proofErr w:type="spellStart"/>
      <w:r w:rsidRPr="00C55FF9">
        <w:rPr>
          <w:sz w:val="22"/>
          <w:szCs w:val="22"/>
          <w:lang w:val="sr-Latn-ME"/>
        </w:rPr>
        <w:t>alektinib</w:t>
      </w:r>
      <w:proofErr w:type="spellEnd"/>
      <w:r w:rsidRPr="00C55FF9">
        <w:rPr>
          <w:sz w:val="22"/>
          <w:szCs w:val="22"/>
          <w:lang w:val="sr-Latn-ME"/>
        </w:rPr>
        <w:t xml:space="preserve"> se resorbovao i postigao </w:t>
      </w:r>
      <w:proofErr w:type="spellStart"/>
      <w:r w:rsidRPr="00C55FF9">
        <w:rPr>
          <w:sz w:val="22"/>
          <w:szCs w:val="22"/>
          <w:lang w:val="sr-Latn-ME"/>
        </w:rPr>
        <w:t>T</w:t>
      </w:r>
      <w:r w:rsidRPr="00C55FF9">
        <w:rPr>
          <w:sz w:val="22"/>
          <w:szCs w:val="22"/>
          <w:vertAlign w:val="subscript"/>
          <w:lang w:val="sr-Latn-ME"/>
        </w:rPr>
        <w:t>max</w:t>
      </w:r>
      <w:proofErr w:type="spellEnd"/>
      <w:r w:rsidRPr="00C55FF9">
        <w:rPr>
          <w:sz w:val="22"/>
          <w:szCs w:val="22"/>
          <w:lang w:val="sr-Latn-ME"/>
        </w:rPr>
        <w:t xml:space="preserve"> nakon približno 4 – 6 sati. </w:t>
      </w:r>
    </w:p>
    <w:p w14:paraId="21AC3289" w14:textId="77777777" w:rsidR="00F00F62" w:rsidRPr="00C55FF9" w:rsidRDefault="00F00F62">
      <w:pPr>
        <w:jc w:val="both"/>
        <w:rPr>
          <w:sz w:val="22"/>
          <w:szCs w:val="22"/>
          <w:lang w:val="sr-Latn-ME"/>
        </w:rPr>
      </w:pPr>
    </w:p>
    <w:p w14:paraId="661B7C3F" w14:textId="382C1FC4" w:rsidR="00F00F62" w:rsidRPr="00C55FF9" w:rsidRDefault="00F00F62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>Uz kontinuiranu primjenu doze od 600 mg dva put</w:t>
      </w:r>
      <w:r w:rsidR="001650DE" w:rsidRPr="00C55FF9">
        <w:rPr>
          <w:sz w:val="22"/>
          <w:szCs w:val="22"/>
          <w:lang w:val="sr-Latn-ME"/>
        </w:rPr>
        <w:t>a</w:t>
      </w:r>
      <w:r w:rsidRPr="00C55FF9">
        <w:rPr>
          <w:sz w:val="22"/>
          <w:szCs w:val="22"/>
          <w:lang w:val="sr-Latn-ME"/>
        </w:rPr>
        <w:t xml:space="preserve"> na dan, </w:t>
      </w:r>
      <w:proofErr w:type="spellStart"/>
      <w:r w:rsidRPr="00C55FF9">
        <w:rPr>
          <w:sz w:val="22"/>
          <w:szCs w:val="22"/>
          <w:lang w:val="sr-Latn-ME"/>
        </w:rPr>
        <w:t>alektinib</w:t>
      </w:r>
      <w:proofErr w:type="spellEnd"/>
      <w:r w:rsidRPr="00C55FF9">
        <w:rPr>
          <w:sz w:val="22"/>
          <w:szCs w:val="22"/>
          <w:lang w:val="sr-Latn-ME"/>
        </w:rPr>
        <w:t xml:space="preserve"> postiže stanje dinamičke ravnoteže u roku od 7 dana. Odnos akumulacije kod režima doziranja od 600 mg dva puta na dan bio je približno šest</w:t>
      </w:r>
      <w:r w:rsidR="001650DE" w:rsidRPr="00C55FF9">
        <w:rPr>
          <w:sz w:val="22"/>
          <w:szCs w:val="22"/>
          <w:lang w:val="sr-Latn-ME"/>
        </w:rPr>
        <w:t>os</w:t>
      </w:r>
      <w:r w:rsidRPr="00C55FF9">
        <w:rPr>
          <w:sz w:val="22"/>
          <w:szCs w:val="22"/>
          <w:lang w:val="sr-Latn-ME"/>
        </w:rPr>
        <w:t>truk. Populaci</w:t>
      </w:r>
      <w:r w:rsidR="001650DE" w:rsidRPr="00C55FF9">
        <w:rPr>
          <w:sz w:val="22"/>
          <w:szCs w:val="22"/>
          <w:lang w:val="sr-Latn-ME"/>
        </w:rPr>
        <w:t>ona</w:t>
      </w:r>
      <w:r w:rsidRPr="00C55FF9">
        <w:rPr>
          <w:sz w:val="22"/>
          <w:szCs w:val="22"/>
          <w:lang w:val="sr-Latn-ME"/>
        </w:rPr>
        <w:t xml:space="preserve"> </w:t>
      </w:r>
      <w:proofErr w:type="spellStart"/>
      <w:r w:rsidRPr="00C55FF9">
        <w:rPr>
          <w:sz w:val="22"/>
          <w:szCs w:val="22"/>
          <w:lang w:val="sr-Latn-ME"/>
        </w:rPr>
        <w:t>farmakokinetička</w:t>
      </w:r>
      <w:proofErr w:type="spellEnd"/>
      <w:r w:rsidRPr="00C55FF9">
        <w:rPr>
          <w:sz w:val="22"/>
          <w:szCs w:val="22"/>
          <w:lang w:val="sr-Latn-ME"/>
        </w:rPr>
        <w:t xml:space="preserve"> analiza potvrđuje da je resorpcija </w:t>
      </w:r>
      <w:proofErr w:type="spellStart"/>
      <w:r w:rsidRPr="00C55FF9">
        <w:rPr>
          <w:sz w:val="22"/>
          <w:szCs w:val="22"/>
          <w:lang w:val="sr-Latn-ME"/>
        </w:rPr>
        <w:t>alektiniba</w:t>
      </w:r>
      <w:proofErr w:type="spellEnd"/>
      <w:r w:rsidRPr="00C55FF9">
        <w:rPr>
          <w:sz w:val="22"/>
          <w:szCs w:val="22"/>
          <w:lang w:val="sr-Latn-ME"/>
        </w:rPr>
        <w:t xml:space="preserve"> proporcionalna dozi u rasponu doza od 300 do 900 mg uz primjenu nakon obroka.</w:t>
      </w:r>
    </w:p>
    <w:p w14:paraId="477A6BDB" w14:textId="77777777" w:rsidR="00F00F62" w:rsidRPr="00C55FF9" w:rsidRDefault="00F00F62">
      <w:pPr>
        <w:jc w:val="both"/>
        <w:rPr>
          <w:sz w:val="22"/>
          <w:szCs w:val="22"/>
          <w:lang w:val="sr-Latn-ME"/>
        </w:rPr>
      </w:pPr>
    </w:p>
    <w:p w14:paraId="3E888AC6" w14:textId="77777777" w:rsidR="00F00F62" w:rsidRPr="00C55FF9" w:rsidRDefault="00F00F62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Apsolutna </w:t>
      </w:r>
      <w:proofErr w:type="spellStart"/>
      <w:r w:rsidRPr="00C55FF9">
        <w:rPr>
          <w:sz w:val="22"/>
          <w:szCs w:val="22"/>
          <w:lang w:val="sr-Latn-ME"/>
        </w:rPr>
        <w:t>bioraspoloživost</w:t>
      </w:r>
      <w:proofErr w:type="spellEnd"/>
      <w:r w:rsidRPr="00C55FF9">
        <w:rPr>
          <w:sz w:val="22"/>
          <w:szCs w:val="22"/>
          <w:lang w:val="sr-Latn-ME"/>
        </w:rPr>
        <w:t xml:space="preserve"> kapsula </w:t>
      </w:r>
      <w:proofErr w:type="spellStart"/>
      <w:r w:rsidRPr="00C55FF9">
        <w:rPr>
          <w:sz w:val="22"/>
          <w:szCs w:val="22"/>
          <w:lang w:val="sr-Latn-ME"/>
        </w:rPr>
        <w:t>alektiniba</w:t>
      </w:r>
      <w:proofErr w:type="spellEnd"/>
      <w:r w:rsidRPr="00C55FF9">
        <w:rPr>
          <w:sz w:val="22"/>
          <w:szCs w:val="22"/>
          <w:lang w:val="sr-Latn-ME"/>
        </w:rPr>
        <w:t xml:space="preserve"> uz primjenu nakon obroka kod zdravih ispitanika iznosila je 36,9% (90% CI: 33,9%, 40,3%).</w:t>
      </w:r>
    </w:p>
    <w:p w14:paraId="17409C15" w14:textId="77777777" w:rsidR="00F00F62" w:rsidRPr="00C55FF9" w:rsidRDefault="00F00F62">
      <w:pPr>
        <w:jc w:val="both"/>
        <w:rPr>
          <w:sz w:val="22"/>
          <w:szCs w:val="22"/>
          <w:lang w:val="sr-Latn-ME"/>
        </w:rPr>
      </w:pPr>
    </w:p>
    <w:p w14:paraId="24B0966A" w14:textId="0FCB85A3" w:rsidR="00F00F62" w:rsidRPr="00C55FF9" w:rsidRDefault="00F00F62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Nakon pojedinačne </w:t>
      </w:r>
      <w:proofErr w:type="spellStart"/>
      <w:r w:rsidRPr="00C55FF9">
        <w:rPr>
          <w:sz w:val="22"/>
          <w:szCs w:val="22"/>
          <w:lang w:val="sr-Latn-ME"/>
        </w:rPr>
        <w:t>peroralne</w:t>
      </w:r>
      <w:proofErr w:type="spellEnd"/>
      <w:r w:rsidRPr="00C55FF9">
        <w:rPr>
          <w:sz w:val="22"/>
          <w:szCs w:val="22"/>
          <w:lang w:val="sr-Latn-ME"/>
        </w:rPr>
        <w:t xml:space="preserve"> primjene doze od 600 mg uz </w:t>
      </w:r>
      <w:proofErr w:type="spellStart"/>
      <w:r w:rsidRPr="00C55FF9">
        <w:rPr>
          <w:sz w:val="22"/>
          <w:szCs w:val="22"/>
          <w:lang w:val="sr-Latn-ME"/>
        </w:rPr>
        <w:t>visokokaloričan</w:t>
      </w:r>
      <w:proofErr w:type="spellEnd"/>
      <w:r w:rsidRPr="00C55FF9">
        <w:rPr>
          <w:sz w:val="22"/>
          <w:szCs w:val="22"/>
          <w:lang w:val="sr-Latn-ME"/>
        </w:rPr>
        <w:t xml:space="preserve"> obrok sa visokim </w:t>
      </w:r>
      <w:proofErr w:type="spellStart"/>
      <w:r w:rsidRPr="00C55FF9">
        <w:rPr>
          <w:sz w:val="22"/>
          <w:szCs w:val="22"/>
          <w:lang w:val="sr-Latn-ME"/>
        </w:rPr>
        <w:t>udjelom</w:t>
      </w:r>
      <w:proofErr w:type="spellEnd"/>
      <w:r w:rsidRPr="00C55FF9">
        <w:rPr>
          <w:sz w:val="22"/>
          <w:szCs w:val="22"/>
          <w:lang w:val="sr-Latn-ME"/>
        </w:rPr>
        <w:t xml:space="preserve"> masti, izloženost </w:t>
      </w:r>
      <w:proofErr w:type="spellStart"/>
      <w:r w:rsidRPr="00C55FF9">
        <w:rPr>
          <w:sz w:val="22"/>
          <w:szCs w:val="22"/>
          <w:lang w:val="sr-Latn-ME"/>
        </w:rPr>
        <w:t>alektinibu</w:t>
      </w:r>
      <w:proofErr w:type="spellEnd"/>
      <w:r w:rsidRPr="00C55FF9">
        <w:rPr>
          <w:sz w:val="22"/>
          <w:szCs w:val="22"/>
          <w:lang w:val="sr-Latn-ME"/>
        </w:rPr>
        <w:t xml:space="preserve"> i njegov</w:t>
      </w:r>
      <w:r w:rsidR="001650DE" w:rsidRPr="00C55FF9">
        <w:rPr>
          <w:sz w:val="22"/>
          <w:szCs w:val="22"/>
          <w:lang w:val="sr-Latn-ME"/>
        </w:rPr>
        <w:t>om</w:t>
      </w:r>
      <w:r w:rsidRPr="00C55FF9">
        <w:rPr>
          <w:sz w:val="22"/>
          <w:szCs w:val="22"/>
          <w:lang w:val="sr-Latn-ME"/>
        </w:rPr>
        <w:t xml:space="preserve"> </w:t>
      </w:r>
      <w:proofErr w:type="spellStart"/>
      <w:r w:rsidRPr="00C55FF9">
        <w:rPr>
          <w:sz w:val="22"/>
          <w:szCs w:val="22"/>
          <w:lang w:val="sr-Latn-ME"/>
        </w:rPr>
        <w:t>metabolitu</w:t>
      </w:r>
      <w:proofErr w:type="spellEnd"/>
      <w:r w:rsidRPr="00C55FF9">
        <w:rPr>
          <w:sz w:val="22"/>
          <w:szCs w:val="22"/>
          <w:lang w:val="sr-Latn-ME"/>
        </w:rPr>
        <w:t xml:space="preserve"> M4 povećala se približno trostruko u odnosu na primjenu </w:t>
      </w:r>
      <w:proofErr w:type="spellStart"/>
      <w:r w:rsidRPr="00C55FF9">
        <w:rPr>
          <w:sz w:val="22"/>
          <w:szCs w:val="22"/>
          <w:lang w:val="sr-Latn-ME"/>
        </w:rPr>
        <w:t>natašte</w:t>
      </w:r>
      <w:proofErr w:type="spellEnd"/>
      <w:r w:rsidRPr="00C55FF9">
        <w:rPr>
          <w:sz w:val="22"/>
          <w:szCs w:val="22"/>
          <w:lang w:val="sr-Latn-ME"/>
        </w:rPr>
        <w:t xml:space="preserve"> (vidjeti dio 4.2). </w:t>
      </w:r>
    </w:p>
    <w:p w14:paraId="2587309C" w14:textId="77777777" w:rsidR="00F00F62" w:rsidRPr="00C55FF9" w:rsidRDefault="00F00F62">
      <w:pPr>
        <w:jc w:val="both"/>
        <w:outlineLvl w:val="0"/>
        <w:rPr>
          <w:sz w:val="22"/>
          <w:szCs w:val="22"/>
          <w:lang w:val="sr-Latn-ME"/>
        </w:rPr>
      </w:pPr>
    </w:p>
    <w:p w14:paraId="4E608AD1" w14:textId="77777777" w:rsidR="00F00F62" w:rsidRPr="00C55FF9" w:rsidRDefault="00F00F62">
      <w:pPr>
        <w:jc w:val="both"/>
        <w:rPr>
          <w:sz w:val="22"/>
          <w:szCs w:val="22"/>
          <w:u w:val="single"/>
          <w:lang w:val="sr-Latn-ME"/>
        </w:rPr>
      </w:pPr>
      <w:r w:rsidRPr="00C55FF9">
        <w:rPr>
          <w:sz w:val="22"/>
          <w:szCs w:val="22"/>
          <w:u w:val="single"/>
          <w:lang w:val="sr-Latn-ME"/>
        </w:rPr>
        <w:t>Distribucija</w:t>
      </w:r>
    </w:p>
    <w:p w14:paraId="68BA4BF7" w14:textId="77777777" w:rsidR="00F00F62" w:rsidRPr="00C55FF9" w:rsidRDefault="00F00F62">
      <w:pPr>
        <w:jc w:val="both"/>
        <w:rPr>
          <w:sz w:val="22"/>
          <w:szCs w:val="22"/>
          <w:u w:val="single"/>
          <w:lang w:val="sr-Latn-ME"/>
        </w:rPr>
      </w:pPr>
    </w:p>
    <w:p w14:paraId="4E012CFA" w14:textId="795652FC" w:rsidR="00F00F62" w:rsidRPr="00C55FF9" w:rsidRDefault="00F00F62">
      <w:pPr>
        <w:jc w:val="both"/>
        <w:rPr>
          <w:sz w:val="22"/>
          <w:szCs w:val="22"/>
          <w:lang w:val="sr-Latn-ME"/>
        </w:rPr>
      </w:pPr>
      <w:proofErr w:type="spellStart"/>
      <w:r w:rsidRPr="00C55FF9">
        <w:rPr>
          <w:sz w:val="22"/>
          <w:szCs w:val="22"/>
          <w:lang w:val="sr-Latn-ME"/>
        </w:rPr>
        <w:t>Alektinib</w:t>
      </w:r>
      <w:proofErr w:type="spellEnd"/>
      <w:r w:rsidRPr="00C55FF9">
        <w:rPr>
          <w:sz w:val="22"/>
          <w:szCs w:val="22"/>
          <w:lang w:val="sr-Latn-ME"/>
        </w:rPr>
        <w:t xml:space="preserve"> i njegov glavni </w:t>
      </w:r>
      <w:proofErr w:type="spellStart"/>
      <w:r w:rsidRPr="00C55FF9">
        <w:rPr>
          <w:sz w:val="22"/>
          <w:szCs w:val="22"/>
          <w:lang w:val="sr-Latn-ME"/>
        </w:rPr>
        <w:t>metabolit</w:t>
      </w:r>
      <w:proofErr w:type="spellEnd"/>
      <w:r w:rsidRPr="00C55FF9">
        <w:rPr>
          <w:sz w:val="22"/>
          <w:szCs w:val="22"/>
          <w:lang w:val="sr-Latn-ME"/>
        </w:rPr>
        <w:t xml:space="preserve"> M4 u velikoj se mjeri vezuju za proteine u plazmi </w:t>
      </w:r>
      <w:proofErr w:type="spellStart"/>
      <w:r w:rsidRPr="00C55FF9">
        <w:rPr>
          <w:sz w:val="22"/>
          <w:szCs w:val="22"/>
          <w:lang w:val="sr-Latn-ME"/>
        </w:rPr>
        <w:t>ljudi</w:t>
      </w:r>
      <w:proofErr w:type="spellEnd"/>
      <w:r w:rsidRPr="00C55FF9">
        <w:rPr>
          <w:sz w:val="22"/>
          <w:szCs w:val="22"/>
          <w:lang w:val="sr-Latn-ME"/>
        </w:rPr>
        <w:t xml:space="preserve"> (&gt; 99%), nezavisno o</w:t>
      </w:r>
      <w:r w:rsidR="0023606C" w:rsidRPr="00C55FF9">
        <w:rPr>
          <w:sz w:val="22"/>
          <w:szCs w:val="22"/>
          <w:lang w:val="sr-Latn-ME"/>
        </w:rPr>
        <w:t>d</w:t>
      </w:r>
      <w:r w:rsidRPr="00C55FF9">
        <w:rPr>
          <w:sz w:val="22"/>
          <w:szCs w:val="22"/>
          <w:lang w:val="sr-Latn-ME"/>
        </w:rPr>
        <w:t xml:space="preserve"> koncentracij</w:t>
      </w:r>
      <w:r w:rsidR="0023606C" w:rsidRPr="00C55FF9">
        <w:rPr>
          <w:sz w:val="22"/>
          <w:szCs w:val="22"/>
          <w:lang w:val="sr-Latn-ME"/>
        </w:rPr>
        <w:t>e</w:t>
      </w:r>
      <w:r w:rsidRPr="00C55FF9">
        <w:rPr>
          <w:sz w:val="22"/>
          <w:szCs w:val="22"/>
          <w:lang w:val="sr-Latn-ME"/>
        </w:rPr>
        <w:t xml:space="preserve"> aktivne supstance. Srednj</w:t>
      </w:r>
      <w:r w:rsidR="00612EEE" w:rsidRPr="00C55FF9">
        <w:rPr>
          <w:sz w:val="22"/>
          <w:szCs w:val="22"/>
          <w:lang w:val="sr-Latn-ME"/>
        </w:rPr>
        <w:t xml:space="preserve">a </w:t>
      </w:r>
      <w:proofErr w:type="spellStart"/>
      <w:r w:rsidR="00612EEE" w:rsidRPr="00C55FF9">
        <w:rPr>
          <w:sz w:val="22"/>
          <w:szCs w:val="22"/>
          <w:lang w:val="sr-Latn-ME"/>
        </w:rPr>
        <w:t>vrijednost</w:t>
      </w:r>
      <w:r w:rsidRPr="00C55FF9">
        <w:rPr>
          <w:sz w:val="22"/>
          <w:szCs w:val="22"/>
          <w:lang w:val="sr-Latn-ME"/>
        </w:rPr>
        <w:t>odnos</w:t>
      </w:r>
      <w:r w:rsidR="00612EEE" w:rsidRPr="00C55FF9">
        <w:rPr>
          <w:sz w:val="22"/>
          <w:szCs w:val="22"/>
          <w:lang w:val="sr-Latn-ME"/>
        </w:rPr>
        <w:t>a</w:t>
      </w:r>
      <w:proofErr w:type="spellEnd"/>
      <w:r w:rsidRPr="00C55FF9">
        <w:rPr>
          <w:sz w:val="22"/>
          <w:szCs w:val="22"/>
          <w:lang w:val="sr-Latn-ME"/>
        </w:rPr>
        <w:t xml:space="preserve"> koncentracije </w:t>
      </w:r>
      <w:proofErr w:type="spellStart"/>
      <w:r w:rsidRPr="00C55FF9">
        <w:rPr>
          <w:sz w:val="22"/>
          <w:szCs w:val="22"/>
          <w:lang w:val="sr-Latn-ME"/>
        </w:rPr>
        <w:t>alektiniba</w:t>
      </w:r>
      <w:proofErr w:type="spellEnd"/>
      <w:r w:rsidRPr="00C55FF9">
        <w:rPr>
          <w:sz w:val="22"/>
          <w:szCs w:val="22"/>
          <w:lang w:val="sr-Latn-ME"/>
        </w:rPr>
        <w:t xml:space="preserve"> i njegovog </w:t>
      </w:r>
      <w:proofErr w:type="spellStart"/>
      <w:r w:rsidRPr="00C55FF9">
        <w:rPr>
          <w:sz w:val="22"/>
          <w:szCs w:val="22"/>
          <w:lang w:val="sr-Latn-ME"/>
        </w:rPr>
        <w:t>metabolita</w:t>
      </w:r>
      <w:proofErr w:type="spellEnd"/>
      <w:r w:rsidRPr="00C55FF9">
        <w:rPr>
          <w:sz w:val="22"/>
          <w:szCs w:val="22"/>
          <w:lang w:val="sr-Latn-ME"/>
        </w:rPr>
        <w:t xml:space="preserve"> M4 u krvi u odnosu na plazmu kod </w:t>
      </w:r>
      <w:proofErr w:type="spellStart"/>
      <w:r w:rsidRPr="00C55FF9">
        <w:rPr>
          <w:sz w:val="22"/>
          <w:szCs w:val="22"/>
          <w:lang w:val="sr-Latn-ME"/>
        </w:rPr>
        <w:t>ljudi</w:t>
      </w:r>
      <w:proofErr w:type="spellEnd"/>
      <w:r w:rsidRPr="00C55FF9">
        <w:rPr>
          <w:sz w:val="22"/>
          <w:szCs w:val="22"/>
          <w:lang w:val="sr-Latn-ME"/>
        </w:rPr>
        <w:t xml:space="preserve"> </w:t>
      </w:r>
      <w:r w:rsidRPr="00C55FF9">
        <w:rPr>
          <w:i/>
          <w:sz w:val="22"/>
          <w:szCs w:val="22"/>
          <w:lang w:val="sr-Latn-ME"/>
        </w:rPr>
        <w:t xml:space="preserve">in </w:t>
      </w:r>
      <w:proofErr w:type="spellStart"/>
      <w:r w:rsidRPr="00C55FF9">
        <w:rPr>
          <w:i/>
          <w:sz w:val="22"/>
          <w:szCs w:val="22"/>
          <w:lang w:val="sr-Latn-ME"/>
        </w:rPr>
        <w:t>vitro</w:t>
      </w:r>
      <w:proofErr w:type="spellEnd"/>
      <w:r w:rsidRPr="00C55FF9">
        <w:rPr>
          <w:sz w:val="22"/>
          <w:szCs w:val="22"/>
          <w:lang w:val="sr-Latn-ME"/>
        </w:rPr>
        <w:t xml:space="preserve"> iznosi 2,64 odnosno 2,50 pri klinički značajnim koncentracijama. </w:t>
      </w:r>
    </w:p>
    <w:p w14:paraId="1E276264" w14:textId="77777777" w:rsidR="00F00F62" w:rsidRPr="00C55FF9" w:rsidRDefault="00F00F62">
      <w:pPr>
        <w:jc w:val="both"/>
        <w:rPr>
          <w:sz w:val="22"/>
          <w:szCs w:val="22"/>
          <w:lang w:val="sr-Latn-ME"/>
        </w:rPr>
      </w:pPr>
    </w:p>
    <w:p w14:paraId="67F65B8F" w14:textId="1E094C4E" w:rsidR="00F00F62" w:rsidRPr="00C55FF9" w:rsidRDefault="00F00F62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lastRenderedPageBreak/>
        <w:t xml:space="preserve">Geometrijska srednja vrijednost volumena distribucije </w:t>
      </w:r>
      <w:proofErr w:type="spellStart"/>
      <w:r w:rsidRPr="00C55FF9">
        <w:rPr>
          <w:sz w:val="22"/>
          <w:szCs w:val="22"/>
          <w:lang w:val="sr-Latn-ME"/>
        </w:rPr>
        <w:t>alektiniba</w:t>
      </w:r>
      <w:proofErr w:type="spellEnd"/>
      <w:r w:rsidRPr="00C55FF9">
        <w:rPr>
          <w:sz w:val="22"/>
          <w:szCs w:val="22"/>
          <w:lang w:val="sr-Latn-ME"/>
        </w:rPr>
        <w:t xml:space="preserve"> u stanju dinamičke ravnoteže (</w:t>
      </w:r>
      <w:proofErr w:type="spellStart"/>
      <w:r w:rsidRPr="00C55FF9">
        <w:rPr>
          <w:sz w:val="22"/>
          <w:szCs w:val="22"/>
          <w:lang w:val="sr-Latn-ME"/>
        </w:rPr>
        <w:t>Vss</w:t>
      </w:r>
      <w:proofErr w:type="spellEnd"/>
      <w:r w:rsidRPr="00C55FF9">
        <w:rPr>
          <w:sz w:val="22"/>
          <w:szCs w:val="22"/>
          <w:lang w:val="sr-Latn-ME"/>
        </w:rPr>
        <w:t xml:space="preserve">) nakon </w:t>
      </w:r>
      <w:proofErr w:type="spellStart"/>
      <w:r w:rsidR="005607D0" w:rsidRPr="00C55FF9">
        <w:rPr>
          <w:sz w:val="22"/>
          <w:szCs w:val="22"/>
          <w:lang w:val="sr-Latn-ME"/>
        </w:rPr>
        <w:t>intravenske</w:t>
      </w:r>
      <w:proofErr w:type="spellEnd"/>
      <w:r w:rsidR="005607D0" w:rsidRPr="00C55FF9">
        <w:rPr>
          <w:sz w:val="22"/>
          <w:szCs w:val="22"/>
          <w:lang w:val="sr-Latn-ME"/>
        </w:rPr>
        <w:t xml:space="preserve"> (IV)</w:t>
      </w:r>
      <w:r w:rsidRPr="00C55FF9">
        <w:rPr>
          <w:sz w:val="22"/>
          <w:szCs w:val="22"/>
          <w:lang w:val="sr-Latn-ME"/>
        </w:rPr>
        <w:t xml:space="preserve"> primjene iznosila je 475 l, što ukazuje na opsežnu distribuciju u tkiva.</w:t>
      </w:r>
    </w:p>
    <w:p w14:paraId="5C7E486D" w14:textId="77777777" w:rsidR="00F00F62" w:rsidRPr="00C55FF9" w:rsidRDefault="00F00F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6229A74" w14:textId="43A8AFE9" w:rsidR="00F00F62" w:rsidRPr="00C55FF9" w:rsidRDefault="00F00F62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Prema podacima </w:t>
      </w:r>
      <w:r w:rsidRPr="00C55FF9">
        <w:rPr>
          <w:i/>
          <w:sz w:val="22"/>
          <w:szCs w:val="22"/>
          <w:lang w:val="sr-Latn-ME"/>
        </w:rPr>
        <w:t xml:space="preserve">in </w:t>
      </w:r>
      <w:proofErr w:type="spellStart"/>
      <w:r w:rsidRPr="00C55FF9">
        <w:rPr>
          <w:i/>
          <w:sz w:val="22"/>
          <w:szCs w:val="22"/>
          <w:lang w:val="sr-Latn-ME"/>
        </w:rPr>
        <w:t>vitro</w:t>
      </w:r>
      <w:proofErr w:type="spellEnd"/>
      <w:r w:rsidRPr="00C55FF9">
        <w:rPr>
          <w:sz w:val="22"/>
          <w:szCs w:val="22"/>
          <w:lang w:val="sr-Latn-ME"/>
        </w:rPr>
        <w:t xml:space="preserve">, </w:t>
      </w:r>
      <w:proofErr w:type="spellStart"/>
      <w:r w:rsidRPr="00C55FF9">
        <w:rPr>
          <w:sz w:val="22"/>
          <w:szCs w:val="22"/>
          <w:lang w:val="sr-Latn-ME"/>
        </w:rPr>
        <w:t>alektinib</w:t>
      </w:r>
      <w:proofErr w:type="spellEnd"/>
      <w:r w:rsidRPr="00C55FF9">
        <w:rPr>
          <w:sz w:val="22"/>
          <w:szCs w:val="22"/>
          <w:lang w:val="sr-Latn-ME"/>
        </w:rPr>
        <w:t xml:space="preserve"> nije supstrat P- </w:t>
      </w:r>
      <w:proofErr w:type="spellStart"/>
      <w:r w:rsidRPr="00C55FF9">
        <w:rPr>
          <w:sz w:val="22"/>
          <w:szCs w:val="22"/>
          <w:lang w:val="sr-Latn-ME"/>
        </w:rPr>
        <w:t>gp</w:t>
      </w:r>
      <w:proofErr w:type="spellEnd"/>
      <w:r w:rsidRPr="00C55FF9">
        <w:rPr>
          <w:sz w:val="22"/>
          <w:szCs w:val="22"/>
          <w:lang w:val="sr-Latn-ME"/>
        </w:rPr>
        <w:t xml:space="preserve">. </w:t>
      </w:r>
      <w:proofErr w:type="spellStart"/>
      <w:r w:rsidRPr="00C55FF9">
        <w:rPr>
          <w:sz w:val="22"/>
          <w:szCs w:val="22"/>
          <w:lang w:val="sr-Latn-ME"/>
        </w:rPr>
        <w:t>Alektinib</w:t>
      </w:r>
      <w:proofErr w:type="spellEnd"/>
      <w:r w:rsidRPr="00C55FF9">
        <w:rPr>
          <w:sz w:val="22"/>
          <w:szCs w:val="22"/>
          <w:lang w:val="sr-Latn-ME"/>
        </w:rPr>
        <w:t xml:space="preserve"> i M4 nijesu supstrati BCRP ni </w:t>
      </w:r>
      <w:proofErr w:type="spellStart"/>
      <w:r w:rsidRPr="00C55FF9">
        <w:rPr>
          <w:sz w:val="22"/>
          <w:szCs w:val="22"/>
          <w:lang w:val="sr-Latn-ME"/>
        </w:rPr>
        <w:t>polipeptidnog</w:t>
      </w:r>
      <w:proofErr w:type="spellEnd"/>
      <w:r w:rsidRPr="00C55FF9">
        <w:rPr>
          <w:sz w:val="22"/>
          <w:szCs w:val="22"/>
          <w:lang w:val="sr-Latn-ME"/>
        </w:rPr>
        <w:t xml:space="preserve"> </w:t>
      </w:r>
      <w:r w:rsidR="0023606C" w:rsidRPr="00C55FF9">
        <w:rPr>
          <w:sz w:val="22"/>
          <w:szCs w:val="22"/>
          <w:lang w:val="sr-Latn-ME"/>
        </w:rPr>
        <w:t>transportera</w:t>
      </w:r>
      <w:r w:rsidRPr="00C55FF9">
        <w:rPr>
          <w:sz w:val="22"/>
          <w:szCs w:val="22"/>
          <w:lang w:val="sr-Latn-ME"/>
        </w:rPr>
        <w:t xml:space="preserve"> organskih anjona (engl</w:t>
      </w:r>
      <w:r w:rsidRPr="00C55FF9">
        <w:rPr>
          <w:i/>
          <w:sz w:val="22"/>
          <w:szCs w:val="22"/>
          <w:lang w:val="sr-Latn-ME"/>
        </w:rPr>
        <w:t xml:space="preserve">. </w:t>
      </w:r>
      <w:proofErr w:type="spellStart"/>
      <w:r w:rsidRPr="00C55FF9">
        <w:rPr>
          <w:i/>
          <w:sz w:val="22"/>
          <w:szCs w:val="22"/>
          <w:lang w:val="sr-Latn-ME"/>
        </w:rPr>
        <w:t>organic</w:t>
      </w:r>
      <w:proofErr w:type="spellEnd"/>
      <w:r w:rsidRPr="00C55FF9">
        <w:rPr>
          <w:i/>
          <w:sz w:val="22"/>
          <w:szCs w:val="22"/>
          <w:lang w:val="sr-Latn-ME"/>
        </w:rPr>
        <w:t xml:space="preserve"> </w:t>
      </w:r>
      <w:proofErr w:type="spellStart"/>
      <w:r w:rsidRPr="00C55FF9">
        <w:rPr>
          <w:i/>
          <w:sz w:val="22"/>
          <w:szCs w:val="22"/>
          <w:lang w:val="sr-Latn-ME"/>
        </w:rPr>
        <w:t>anion</w:t>
      </w:r>
      <w:proofErr w:type="spellEnd"/>
      <w:r w:rsidRPr="00C55FF9">
        <w:rPr>
          <w:i/>
          <w:sz w:val="22"/>
          <w:szCs w:val="22"/>
          <w:lang w:val="sr-Latn-ME"/>
        </w:rPr>
        <w:t xml:space="preserve"> </w:t>
      </w:r>
      <w:proofErr w:type="spellStart"/>
      <w:r w:rsidRPr="00C55FF9">
        <w:rPr>
          <w:i/>
          <w:sz w:val="22"/>
          <w:szCs w:val="22"/>
          <w:lang w:val="sr-Latn-ME"/>
        </w:rPr>
        <w:t>transporting</w:t>
      </w:r>
      <w:proofErr w:type="spellEnd"/>
      <w:r w:rsidRPr="00C55FF9">
        <w:rPr>
          <w:i/>
          <w:sz w:val="22"/>
          <w:szCs w:val="22"/>
          <w:lang w:val="sr-Latn-ME"/>
        </w:rPr>
        <w:t xml:space="preserve"> </w:t>
      </w:r>
      <w:proofErr w:type="spellStart"/>
      <w:r w:rsidRPr="00C55FF9">
        <w:rPr>
          <w:i/>
          <w:sz w:val="22"/>
          <w:szCs w:val="22"/>
          <w:lang w:val="sr-Latn-ME"/>
        </w:rPr>
        <w:t>polypeptide</w:t>
      </w:r>
      <w:proofErr w:type="spellEnd"/>
      <w:r w:rsidRPr="00C55FF9">
        <w:rPr>
          <w:sz w:val="22"/>
          <w:szCs w:val="22"/>
          <w:lang w:val="sr-Latn-ME"/>
        </w:rPr>
        <w:t>, OATP) 1B1/B3.</w:t>
      </w:r>
    </w:p>
    <w:p w14:paraId="488C236A" w14:textId="77777777" w:rsidR="00F00F62" w:rsidRPr="00C55FF9" w:rsidRDefault="00F00F62">
      <w:pPr>
        <w:jc w:val="both"/>
        <w:rPr>
          <w:sz w:val="22"/>
          <w:szCs w:val="22"/>
          <w:lang w:val="sr-Latn-ME"/>
        </w:rPr>
      </w:pPr>
    </w:p>
    <w:p w14:paraId="43377A17" w14:textId="77777777" w:rsidR="00F00F62" w:rsidRPr="00C55FF9" w:rsidRDefault="00F00F62">
      <w:pPr>
        <w:jc w:val="both"/>
        <w:rPr>
          <w:sz w:val="22"/>
          <w:szCs w:val="22"/>
          <w:u w:val="single"/>
          <w:lang w:val="sr-Latn-ME"/>
        </w:rPr>
      </w:pPr>
      <w:proofErr w:type="spellStart"/>
      <w:r w:rsidRPr="00C55FF9">
        <w:rPr>
          <w:sz w:val="22"/>
          <w:szCs w:val="22"/>
          <w:u w:val="single"/>
          <w:lang w:val="sr-Latn-ME"/>
        </w:rPr>
        <w:t>Biotransformacija</w:t>
      </w:r>
      <w:proofErr w:type="spellEnd"/>
    </w:p>
    <w:p w14:paraId="4253A35D" w14:textId="77777777" w:rsidR="00F00F62" w:rsidRPr="00C55FF9" w:rsidRDefault="00F00F62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 </w:t>
      </w:r>
    </w:p>
    <w:p w14:paraId="4E8A933F" w14:textId="39715337" w:rsidR="00F00F62" w:rsidRPr="00C55FF9" w:rsidRDefault="00F00F62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Ispitivanja metabolizma </w:t>
      </w:r>
      <w:r w:rsidRPr="00C55FF9">
        <w:rPr>
          <w:i/>
          <w:sz w:val="22"/>
          <w:szCs w:val="22"/>
          <w:lang w:val="sr-Latn-ME"/>
        </w:rPr>
        <w:t xml:space="preserve">in </w:t>
      </w:r>
      <w:proofErr w:type="spellStart"/>
      <w:r w:rsidRPr="00C55FF9">
        <w:rPr>
          <w:i/>
          <w:sz w:val="22"/>
          <w:szCs w:val="22"/>
          <w:lang w:val="sr-Latn-ME"/>
        </w:rPr>
        <w:t>vitro</w:t>
      </w:r>
      <w:proofErr w:type="spellEnd"/>
      <w:r w:rsidRPr="00C55FF9">
        <w:rPr>
          <w:sz w:val="22"/>
          <w:szCs w:val="22"/>
          <w:lang w:val="sr-Latn-ME"/>
        </w:rPr>
        <w:t xml:space="preserve"> pokazala su da je CYP3A4 glavni CYP </w:t>
      </w:r>
      <w:proofErr w:type="spellStart"/>
      <w:r w:rsidRPr="00C55FF9">
        <w:rPr>
          <w:sz w:val="22"/>
          <w:szCs w:val="22"/>
          <w:lang w:val="sr-Latn-ME"/>
        </w:rPr>
        <w:t>izoenzim</w:t>
      </w:r>
      <w:proofErr w:type="spellEnd"/>
      <w:r w:rsidRPr="00C55FF9">
        <w:rPr>
          <w:sz w:val="22"/>
          <w:szCs w:val="22"/>
          <w:lang w:val="sr-Latn-ME"/>
        </w:rPr>
        <w:t xml:space="preserve"> koji posreduje u metabolizmu </w:t>
      </w:r>
      <w:proofErr w:type="spellStart"/>
      <w:r w:rsidRPr="00C55FF9">
        <w:rPr>
          <w:sz w:val="22"/>
          <w:szCs w:val="22"/>
          <w:lang w:val="sr-Latn-ME"/>
        </w:rPr>
        <w:t>alektiniba</w:t>
      </w:r>
      <w:proofErr w:type="spellEnd"/>
      <w:r w:rsidRPr="00C55FF9">
        <w:rPr>
          <w:sz w:val="22"/>
          <w:szCs w:val="22"/>
          <w:lang w:val="sr-Latn-ME"/>
        </w:rPr>
        <w:t xml:space="preserve"> i njegovog glavnog </w:t>
      </w:r>
      <w:proofErr w:type="spellStart"/>
      <w:r w:rsidRPr="00C55FF9">
        <w:rPr>
          <w:sz w:val="22"/>
          <w:szCs w:val="22"/>
          <w:lang w:val="sr-Latn-ME"/>
        </w:rPr>
        <w:t>metabolita</w:t>
      </w:r>
      <w:proofErr w:type="spellEnd"/>
      <w:r w:rsidRPr="00C55FF9">
        <w:rPr>
          <w:sz w:val="22"/>
          <w:szCs w:val="22"/>
          <w:lang w:val="sr-Latn-ME"/>
        </w:rPr>
        <w:t xml:space="preserve"> M4. Procjenjuje se da CYP3A4 učestvuje u 40 do 50% metabolizma </w:t>
      </w:r>
      <w:proofErr w:type="spellStart"/>
      <w:r w:rsidRPr="00C55FF9">
        <w:rPr>
          <w:sz w:val="22"/>
          <w:szCs w:val="22"/>
          <w:lang w:val="sr-Latn-ME"/>
        </w:rPr>
        <w:t>alektiniba</w:t>
      </w:r>
      <w:proofErr w:type="spellEnd"/>
      <w:r w:rsidRPr="00C55FF9">
        <w:rPr>
          <w:sz w:val="22"/>
          <w:szCs w:val="22"/>
          <w:lang w:val="sr-Latn-ME"/>
        </w:rPr>
        <w:t xml:space="preserve">. Rezultati ispitivanja </w:t>
      </w:r>
      <w:proofErr w:type="spellStart"/>
      <w:r w:rsidRPr="00C55FF9">
        <w:rPr>
          <w:sz w:val="22"/>
          <w:szCs w:val="22"/>
          <w:lang w:val="sr-Latn-ME"/>
        </w:rPr>
        <w:t>masenog</w:t>
      </w:r>
      <w:proofErr w:type="spellEnd"/>
      <w:r w:rsidRPr="00C55FF9">
        <w:rPr>
          <w:sz w:val="22"/>
          <w:szCs w:val="22"/>
          <w:lang w:val="sr-Latn-ME"/>
        </w:rPr>
        <w:t xml:space="preserve"> bilansa kod </w:t>
      </w:r>
      <w:proofErr w:type="spellStart"/>
      <w:r w:rsidRPr="00C55FF9">
        <w:rPr>
          <w:sz w:val="22"/>
          <w:szCs w:val="22"/>
          <w:lang w:val="sr-Latn-ME"/>
        </w:rPr>
        <w:t>ljudi</w:t>
      </w:r>
      <w:proofErr w:type="spellEnd"/>
      <w:r w:rsidRPr="00C55FF9">
        <w:rPr>
          <w:sz w:val="22"/>
          <w:szCs w:val="22"/>
          <w:lang w:val="sr-Latn-ME"/>
        </w:rPr>
        <w:t xml:space="preserve"> pokazali su da su </w:t>
      </w:r>
      <w:proofErr w:type="spellStart"/>
      <w:r w:rsidRPr="00C55FF9">
        <w:rPr>
          <w:sz w:val="22"/>
          <w:szCs w:val="22"/>
          <w:lang w:val="sr-Latn-ME"/>
        </w:rPr>
        <w:t>alektinib</w:t>
      </w:r>
      <w:proofErr w:type="spellEnd"/>
      <w:r w:rsidRPr="00C55FF9">
        <w:rPr>
          <w:sz w:val="22"/>
          <w:szCs w:val="22"/>
          <w:lang w:val="sr-Latn-ME"/>
        </w:rPr>
        <w:t xml:space="preserve"> i M4 bile glavne </w:t>
      </w:r>
      <w:proofErr w:type="spellStart"/>
      <w:r w:rsidRPr="00C55FF9">
        <w:rPr>
          <w:sz w:val="22"/>
          <w:szCs w:val="22"/>
          <w:lang w:val="sr-Latn-ME"/>
        </w:rPr>
        <w:t>cirkuli</w:t>
      </w:r>
      <w:r w:rsidR="0023606C" w:rsidRPr="00C55FF9">
        <w:rPr>
          <w:sz w:val="22"/>
          <w:szCs w:val="22"/>
          <w:lang w:val="sr-Latn-ME"/>
        </w:rPr>
        <w:t>šuće</w:t>
      </w:r>
      <w:proofErr w:type="spellEnd"/>
      <w:r w:rsidRPr="00C55FF9">
        <w:rPr>
          <w:sz w:val="22"/>
          <w:szCs w:val="22"/>
          <w:lang w:val="sr-Latn-ME"/>
        </w:rPr>
        <w:t xml:space="preserve"> supstance u plazmi koje su činile 76% ukupne radioaktivnosti u plazmi. Geometrijska srednja vrijednost odnosa </w:t>
      </w:r>
      <w:proofErr w:type="spellStart"/>
      <w:r w:rsidRPr="00C55FF9">
        <w:rPr>
          <w:sz w:val="22"/>
          <w:szCs w:val="22"/>
          <w:lang w:val="sr-Latn-ME"/>
        </w:rPr>
        <w:t>metabolita</w:t>
      </w:r>
      <w:proofErr w:type="spellEnd"/>
      <w:r w:rsidRPr="00C55FF9">
        <w:rPr>
          <w:sz w:val="22"/>
          <w:szCs w:val="22"/>
          <w:lang w:val="sr-Latn-ME"/>
        </w:rPr>
        <w:t xml:space="preserve"> i matičnog jedinjenja u stanju dinamičke ravnoteže iznosi 0,399. </w:t>
      </w:r>
    </w:p>
    <w:p w14:paraId="353FB938" w14:textId="4B922917" w:rsidR="00F00F62" w:rsidRPr="00C55FF9" w:rsidRDefault="00F00F62">
      <w:pPr>
        <w:jc w:val="both"/>
        <w:rPr>
          <w:sz w:val="22"/>
          <w:szCs w:val="22"/>
          <w:lang w:val="sr-Latn-ME"/>
        </w:rPr>
      </w:pPr>
      <w:proofErr w:type="spellStart"/>
      <w:r w:rsidRPr="00C55FF9">
        <w:rPr>
          <w:sz w:val="22"/>
          <w:szCs w:val="22"/>
          <w:lang w:val="sr-Latn-ME"/>
        </w:rPr>
        <w:t>Metabolit</w:t>
      </w:r>
      <w:proofErr w:type="spellEnd"/>
      <w:r w:rsidRPr="00C55FF9">
        <w:rPr>
          <w:sz w:val="22"/>
          <w:szCs w:val="22"/>
          <w:lang w:val="sr-Latn-ME"/>
        </w:rPr>
        <w:t xml:space="preserve"> M1b pronađen je kao sporedan </w:t>
      </w:r>
      <w:proofErr w:type="spellStart"/>
      <w:r w:rsidRPr="00C55FF9">
        <w:rPr>
          <w:sz w:val="22"/>
          <w:szCs w:val="22"/>
          <w:lang w:val="sr-Latn-ME"/>
        </w:rPr>
        <w:t>metabolit</w:t>
      </w:r>
      <w:proofErr w:type="spellEnd"/>
      <w:r w:rsidRPr="00C55FF9">
        <w:rPr>
          <w:sz w:val="22"/>
          <w:szCs w:val="22"/>
          <w:lang w:val="sr-Latn-ME"/>
        </w:rPr>
        <w:t xml:space="preserve"> </w:t>
      </w:r>
      <w:r w:rsidRPr="00C55FF9">
        <w:rPr>
          <w:i/>
          <w:sz w:val="22"/>
          <w:szCs w:val="22"/>
          <w:lang w:val="sr-Latn-ME"/>
        </w:rPr>
        <w:t xml:space="preserve">in </w:t>
      </w:r>
      <w:proofErr w:type="spellStart"/>
      <w:r w:rsidRPr="00C55FF9">
        <w:rPr>
          <w:i/>
          <w:sz w:val="22"/>
          <w:szCs w:val="22"/>
          <w:lang w:val="sr-Latn-ME"/>
        </w:rPr>
        <w:t>vitro</w:t>
      </w:r>
      <w:proofErr w:type="spellEnd"/>
      <w:r w:rsidRPr="00C55FF9">
        <w:rPr>
          <w:sz w:val="22"/>
          <w:szCs w:val="22"/>
          <w:lang w:val="sr-Latn-ME"/>
        </w:rPr>
        <w:t xml:space="preserve"> i u plazmi zdravih ispitanika. Nastanak </w:t>
      </w:r>
      <w:proofErr w:type="spellStart"/>
      <w:r w:rsidRPr="00C55FF9">
        <w:rPr>
          <w:sz w:val="22"/>
          <w:szCs w:val="22"/>
          <w:lang w:val="sr-Latn-ME"/>
        </w:rPr>
        <w:t>metabolita</w:t>
      </w:r>
      <w:proofErr w:type="spellEnd"/>
      <w:r w:rsidRPr="00C55FF9">
        <w:rPr>
          <w:sz w:val="22"/>
          <w:szCs w:val="22"/>
          <w:lang w:val="sr-Latn-ME"/>
        </w:rPr>
        <w:t xml:space="preserve"> M1b i njegov</w:t>
      </w:r>
      <w:r w:rsidR="0023606C" w:rsidRPr="00C55FF9">
        <w:rPr>
          <w:sz w:val="22"/>
          <w:szCs w:val="22"/>
          <w:lang w:val="sr-Latn-ME"/>
        </w:rPr>
        <w:t>og</w:t>
      </w:r>
      <w:r w:rsidRPr="00C55FF9">
        <w:rPr>
          <w:sz w:val="22"/>
          <w:szCs w:val="22"/>
          <w:lang w:val="sr-Latn-ME"/>
        </w:rPr>
        <w:t xml:space="preserve"> sporednog </w:t>
      </w:r>
      <w:proofErr w:type="spellStart"/>
      <w:r w:rsidRPr="00C55FF9">
        <w:rPr>
          <w:sz w:val="22"/>
          <w:szCs w:val="22"/>
          <w:lang w:val="sr-Latn-ME"/>
        </w:rPr>
        <w:t>izomera</w:t>
      </w:r>
      <w:proofErr w:type="spellEnd"/>
      <w:r w:rsidRPr="00C55FF9">
        <w:rPr>
          <w:sz w:val="22"/>
          <w:szCs w:val="22"/>
          <w:lang w:val="sr-Latn-ME"/>
        </w:rPr>
        <w:t xml:space="preserve"> M1a vjerovatno je </w:t>
      </w:r>
      <w:proofErr w:type="spellStart"/>
      <w:r w:rsidRPr="00C55FF9">
        <w:rPr>
          <w:sz w:val="22"/>
          <w:szCs w:val="22"/>
          <w:lang w:val="sr-Latn-ME"/>
        </w:rPr>
        <w:t>katalizovan</w:t>
      </w:r>
      <w:proofErr w:type="spellEnd"/>
      <w:r w:rsidRPr="00C55FF9">
        <w:rPr>
          <w:sz w:val="22"/>
          <w:szCs w:val="22"/>
          <w:lang w:val="sr-Latn-ME"/>
        </w:rPr>
        <w:t xml:space="preserve"> kombinacijom CYP </w:t>
      </w:r>
      <w:proofErr w:type="spellStart"/>
      <w:r w:rsidRPr="00C55FF9">
        <w:rPr>
          <w:sz w:val="22"/>
          <w:szCs w:val="22"/>
          <w:lang w:val="sr-Latn-ME"/>
        </w:rPr>
        <w:t>izoenzima</w:t>
      </w:r>
      <w:proofErr w:type="spellEnd"/>
      <w:r w:rsidRPr="00C55FF9">
        <w:rPr>
          <w:sz w:val="22"/>
          <w:szCs w:val="22"/>
          <w:lang w:val="sr-Latn-ME"/>
        </w:rPr>
        <w:t xml:space="preserve"> (uključujući </w:t>
      </w:r>
      <w:proofErr w:type="spellStart"/>
      <w:r w:rsidRPr="00C55FF9">
        <w:rPr>
          <w:sz w:val="22"/>
          <w:szCs w:val="22"/>
          <w:lang w:val="sr-Latn-ME"/>
        </w:rPr>
        <w:t>izoenzime</w:t>
      </w:r>
      <w:proofErr w:type="spellEnd"/>
      <w:r w:rsidRPr="00C55FF9">
        <w:rPr>
          <w:sz w:val="22"/>
          <w:szCs w:val="22"/>
          <w:lang w:val="sr-Latn-ME"/>
        </w:rPr>
        <w:t xml:space="preserve"> osim CYP3A) i enzima aldehid </w:t>
      </w:r>
      <w:proofErr w:type="spellStart"/>
      <w:r w:rsidRPr="00C55FF9">
        <w:rPr>
          <w:sz w:val="22"/>
          <w:szCs w:val="22"/>
          <w:lang w:val="sr-Latn-ME"/>
        </w:rPr>
        <w:t>dehidrogenaze</w:t>
      </w:r>
      <w:proofErr w:type="spellEnd"/>
      <w:r w:rsidRPr="00C55FF9">
        <w:rPr>
          <w:sz w:val="22"/>
          <w:szCs w:val="22"/>
          <w:lang w:val="sr-Latn-ME"/>
        </w:rPr>
        <w:t xml:space="preserve"> (ALDH).</w:t>
      </w:r>
    </w:p>
    <w:p w14:paraId="68B1714F" w14:textId="77777777" w:rsidR="00F00F62" w:rsidRPr="00C55FF9" w:rsidRDefault="00F00F62">
      <w:pPr>
        <w:jc w:val="both"/>
        <w:rPr>
          <w:sz w:val="22"/>
          <w:szCs w:val="22"/>
          <w:lang w:val="sr-Latn-ME"/>
        </w:rPr>
      </w:pPr>
    </w:p>
    <w:p w14:paraId="7A54C6FA" w14:textId="77777777" w:rsidR="00F00F62" w:rsidRPr="00C55FF9" w:rsidRDefault="00F00F62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Ispitivanja </w:t>
      </w:r>
      <w:r w:rsidRPr="00C55FF9">
        <w:rPr>
          <w:i/>
          <w:sz w:val="22"/>
          <w:szCs w:val="22"/>
          <w:lang w:val="sr-Latn-ME"/>
        </w:rPr>
        <w:t xml:space="preserve">in </w:t>
      </w:r>
      <w:proofErr w:type="spellStart"/>
      <w:r w:rsidRPr="00C55FF9">
        <w:rPr>
          <w:i/>
          <w:sz w:val="22"/>
          <w:szCs w:val="22"/>
          <w:lang w:val="sr-Latn-ME"/>
        </w:rPr>
        <w:t>vitro</w:t>
      </w:r>
      <w:proofErr w:type="spellEnd"/>
      <w:r w:rsidRPr="00C55FF9">
        <w:rPr>
          <w:sz w:val="22"/>
          <w:szCs w:val="22"/>
          <w:lang w:val="sr-Latn-ME"/>
        </w:rPr>
        <w:t xml:space="preserve"> pokazuju da ni </w:t>
      </w:r>
      <w:proofErr w:type="spellStart"/>
      <w:r w:rsidRPr="00C55FF9">
        <w:rPr>
          <w:sz w:val="22"/>
          <w:szCs w:val="22"/>
          <w:lang w:val="sr-Latn-ME"/>
        </w:rPr>
        <w:t>alektinib</w:t>
      </w:r>
      <w:proofErr w:type="spellEnd"/>
      <w:r w:rsidRPr="00C55FF9">
        <w:rPr>
          <w:sz w:val="22"/>
          <w:szCs w:val="22"/>
          <w:lang w:val="sr-Latn-ME"/>
        </w:rPr>
        <w:t xml:space="preserve"> ni njegov glavni </w:t>
      </w:r>
      <w:proofErr w:type="spellStart"/>
      <w:r w:rsidRPr="00C55FF9">
        <w:rPr>
          <w:sz w:val="22"/>
          <w:szCs w:val="22"/>
          <w:lang w:val="sr-Latn-ME"/>
        </w:rPr>
        <w:t>metabolit</w:t>
      </w:r>
      <w:proofErr w:type="spellEnd"/>
      <w:r w:rsidRPr="00C55FF9">
        <w:rPr>
          <w:sz w:val="22"/>
          <w:szCs w:val="22"/>
          <w:lang w:val="sr-Latn-ME"/>
        </w:rPr>
        <w:t xml:space="preserve"> (M4) ne inhibiraju CYP1A2, CYP2B6, CYP2C9, CYP2C19 ni CYP2D6 pri klinički značajnim koncentracijama. </w:t>
      </w:r>
      <w:proofErr w:type="spellStart"/>
      <w:r w:rsidRPr="00C55FF9">
        <w:rPr>
          <w:sz w:val="22"/>
          <w:szCs w:val="22"/>
          <w:lang w:val="sr-Latn-ME"/>
        </w:rPr>
        <w:t>Alektinib</w:t>
      </w:r>
      <w:proofErr w:type="spellEnd"/>
      <w:r w:rsidRPr="00C55FF9">
        <w:rPr>
          <w:sz w:val="22"/>
          <w:szCs w:val="22"/>
          <w:lang w:val="sr-Latn-ME"/>
        </w:rPr>
        <w:t xml:space="preserve"> nije inhibirao OATP1B1/OATP1B3, OAT1, OAT3 ni OCT2 </w:t>
      </w:r>
      <w:r w:rsidRPr="00C55FF9">
        <w:rPr>
          <w:i/>
          <w:sz w:val="22"/>
          <w:szCs w:val="22"/>
          <w:lang w:val="sr-Latn-ME"/>
        </w:rPr>
        <w:t xml:space="preserve">in </w:t>
      </w:r>
      <w:proofErr w:type="spellStart"/>
      <w:r w:rsidRPr="00C55FF9">
        <w:rPr>
          <w:i/>
          <w:sz w:val="22"/>
          <w:szCs w:val="22"/>
          <w:lang w:val="sr-Latn-ME"/>
        </w:rPr>
        <w:t>vitro</w:t>
      </w:r>
      <w:proofErr w:type="spellEnd"/>
      <w:r w:rsidRPr="00C55FF9">
        <w:rPr>
          <w:sz w:val="22"/>
          <w:szCs w:val="22"/>
          <w:lang w:val="sr-Latn-ME"/>
        </w:rPr>
        <w:t xml:space="preserve"> pri klinički značajnim koncentracijama.</w:t>
      </w:r>
    </w:p>
    <w:p w14:paraId="21625883" w14:textId="77777777" w:rsidR="00F00F62" w:rsidRPr="00C55FF9" w:rsidRDefault="00F00F62">
      <w:pPr>
        <w:jc w:val="both"/>
        <w:rPr>
          <w:sz w:val="22"/>
          <w:szCs w:val="22"/>
          <w:lang w:val="sr-Latn-ME"/>
        </w:rPr>
      </w:pPr>
    </w:p>
    <w:p w14:paraId="54EA5E73" w14:textId="77777777" w:rsidR="00F00F62" w:rsidRPr="00C55FF9" w:rsidRDefault="00F00F62">
      <w:pPr>
        <w:jc w:val="both"/>
        <w:rPr>
          <w:sz w:val="22"/>
          <w:szCs w:val="22"/>
          <w:u w:val="single"/>
          <w:lang w:val="sr-Latn-ME"/>
        </w:rPr>
      </w:pPr>
      <w:r w:rsidRPr="00C55FF9">
        <w:rPr>
          <w:sz w:val="22"/>
          <w:szCs w:val="22"/>
          <w:u w:val="single"/>
          <w:lang w:val="sr-Latn-ME"/>
        </w:rPr>
        <w:t>Eliminacija</w:t>
      </w:r>
    </w:p>
    <w:p w14:paraId="3E3638D8" w14:textId="38758B2B" w:rsidR="00F00F62" w:rsidRPr="00C55FF9" w:rsidRDefault="00F00F62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Nakon </w:t>
      </w:r>
      <w:proofErr w:type="spellStart"/>
      <w:r w:rsidRPr="00C55FF9">
        <w:rPr>
          <w:sz w:val="22"/>
          <w:szCs w:val="22"/>
          <w:lang w:val="sr-Latn-ME"/>
        </w:rPr>
        <w:t>peroralne</w:t>
      </w:r>
      <w:proofErr w:type="spellEnd"/>
      <w:r w:rsidRPr="00C55FF9">
        <w:rPr>
          <w:sz w:val="22"/>
          <w:szCs w:val="22"/>
          <w:lang w:val="sr-Latn-ME"/>
        </w:rPr>
        <w:t xml:space="preserve"> primjene jednokratne </w:t>
      </w:r>
      <w:r w:rsidRPr="00C55FF9">
        <w:rPr>
          <w:sz w:val="22"/>
          <w:szCs w:val="22"/>
          <w:vertAlign w:val="superscript"/>
          <w:lang w:val="sr-Latn-ME"/>
        </w:rPr>
        <w:t>14</w:t>
      </w:r>
      <w:r w:rsidRPr="00C55FF9">
        <w:rPr>
          <w:sz w:val="22"/>
          <w:szCs w:val="22"/>
          <w:lang w:val="sr-Latn-ME"/>
        </w:rPr>
        <w:t xml:space="preserve">C označene doze </w:t>
      </w:r>
      <w:proofErr w:type="spellStart"/>
      <w:r w:rsidRPr="00C55FF9">
        <w:rPr>
          <w:sz w:val="22"/>
          <w:szCs w:val="22"/>
          <w:lang w:val="sr-Latn-ME"/>
        </w:rPr>
        <w:t>alektiniba</w:t>
      </w:r>
      <w:proofErr w:type="spellEnd"/>
      <w:r w:rsidRPr="00C55FF9">
        <w:rPr>
          <w:sz w:val="22"/>
          <w:szCs w:val="22"/>
          <w:lang w:val="sr-Latn-ME"/>
        </w:rPr>
        <w:t xml:space="preserve"> kod zdravih ispitanika, većina radioaktivnosti se izlučila </w:t>
      </w:r>
      <w:proofErr w:type="spellStart"/>
      <w:r w:rsidRPr="00C55FF9">
        <w:rPr>
          <w:sz w:val="22"/>
          <w:szCs w:val="22"/>
          <w:lang w:val="sr-Latn-ME"/>
        </w:rPr>
        <w:t>preko</w:t>
      </w:r>
      <w:proofErr w:type="spellEnd"/>
      <w:r w:rsidRPr="00C55FF9">
        <w:rPr>
          <w:sz w:val="22"/>
          <w:szCs w:val="22"/>
          <w:lang w:val="sr-Latn-ME"/>
        </w:rPr>
        <w:t xml:space="preserve"> </w:t>
      </w:r>
      <w:proofErr w:type="spellStart"/>
      <w:r w:rsidRPr="00C55FF9">
        <w:rPr>
          <w:sz w:val="22"/>
          <w:szCs w:val="22"/>
          <w:lang w:val="sr-Latn-ME"/>
        </w:rPr>
        <w:t>feces</w:t>
      </w:r>
      <w:r w:rsidR="0023606C" w:rsidRPr="00C55FF9">
        <w:rPr>
          <w:sz w:val="22"/>
          <w:szCs w:val="22"/>
          <w:lang w:val="sr-Latn-ME"/>
        </w:rPr>
        <w:t>a</w:t>
      </w:r>
      <w:proofErr w:type="spellEnd"/>
      <w:r w:rsidRPr="00C55FF9">
        <w:rPr>
          <w:sz w:val="22"/>
          <w:szCs w:val="22"/>
          <w:lang w:val="sr-Latn-ME"/>
        </w:rPr>
        <w:t xml:space="preserve"> (srednja vrijednost pronađene radioaktivnosti: 97,8%), uz minimalno izlučivanje mokraćom (srednja vrijednost pronađene radioaktivnosti: 0,46%). 84% doze izlučilo se </w:t>
      </w:r>
      <w:proofErr w:type="spellStart"/>
      <w:r w:rsidRPr="00C55FF9">
        <w:rPr>
          <w:sz w:val="22"/>
          <w:szCs w:val="22"/>
          <w:lang w:val="sr-Latn-ME"/>
        </w:rPr>
        <w:t>fecesom</w:t>
      </w:r>
      <w:proofErr w:type="spellEnd"/>
      <w:r w:rsidRPr="00C55FF9">
        <w:rPr>
          <w:sz w:val="22"/>
          <w:szCs w:val="22"/>
          <w:lang w:val="sr-Latn-ME"/>
        </w:rPr>
        <w:t xml:space="preserve"> u obliku </w:t>
      </w:r>
      <w:proofErr w:type="spellStart"/>
      <w:r w:rsidRPr="00C55FF9">
        <w:rPr>
          <w:sz w:val="22"/>
          <w:szCs w:val="22"/>
          <w:lang w:val="sr-Latn-ME"/>
        </w:rPr>
        <w:t>neizmijenjenog</w:t>
      </w:r>
      <w:proofErr w:type="spellEnd"/>
      <w:r w:rsidRPr="00C55FF9">
        <w:rPr>
          <w:sz w:val="22"/>
          <w:szCs w:val="22"/>
          <w:lang w:val="sr-Latn-ME"/>
        </w:rPr>
        <w:t xml:space="preserve"> </w:t>
      </w:r>
      <w:proofErr w:type="spellStart"/>
      <w:r w:rsidRPr="00C55FF9">
        <w:rPr>
          <w:sz w:val="22"/>
          <w:szCs w:val="22"/>
          <w:lang w:val="sr-Latn-ME"/>
        </w:rPr>
        <w:t>alektiniba</w:t>
      </w:r>
      <w:proofErr w:type="spellEnd"/>
      <w:r w:rsidRPr="00C55FF9">
        <w:rPr>
          <w:sz w:val="22"/>
          <w:szCs w:val="22"/>
          <w:lang w:val="sr-Latn-ME"/>
        </w:rPr>
        <w:t xml:space="preserve">, a 5,8% u obliku </w:t>
      </w:r>
      <w:proofErr w:type="spellStart"/>
      <w:r w:rsidRPr="00C55FF9">
        <w:rPr>
          <w:sz w:val="22"/>
          <w:szCs w:val="22"/>
          <w:lang w:val="sr-Latn-ME"/>
        </w:rPr>
        <w:t>metabolita</w:t>
      </w:r>
      <w:proofErr w:type="spellEnd"/>
      <w:r w:rsidRPr="00C55FF9">
        <w:rPr>
          <w:sz w:val="22"/>
          <w:szCs w:val="22"/>
          <w:lang w:val="sr-Latn-ME"/>
        </w:rPr>
        <w:t xml:space="preserve"> M4. </w:t>
      </w:r>
    </w:p>
    <w:p w14:paraId="412F92DB" w14:textId="413F3577" w:rsidR="00F00F62" w:rsidRPr="00C55FF9" w:rsidRDefault="00F00F62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>Prema populaci</w:t>
      </w:r>
      <w:r w:rsidR="0023606C" w:rsidRPr="00C55FF9">
        <w:rPr>
          <w:sz w:val="22"/>
          <w:szCs w:val="22"/>
          <w:lang w:val="sr-Latn-ME"/>
        </w:rPr>
        <w:t>onoj</w:t>
      </w:r>
      <w:r w:rsidRPr="00C55FF9">
        <w:rPr>
          <w:sz w:val="22"/>
          <w:szCs w:val="22"/>
          <w:lang w:val="sr-Latn-ME"/>
        </w:rPr>
        <w:t xml:space="preserve"> </w:t>
      </w:r>
      <w:proofErr w:type="spellStart"/>
      <w:r w:rsidRPr="00C55FF9">
        <w:rPr>
          <w:sz w:val="22"/>
          <w:szCs w:val="22"/>
          <w:lang w:val="sr-Latn-ME"/>
        </w:rPr>
        <w:t>farmakokinetičkoj</w:t>
      </w:r>
      <w:proofErr w:type="spellEnd"/>
      <w:r w:rsidRPr="00C55FF9">
        <w:rPr>
          <w:sz w:val="22"/>
          <w:szCs w:val="22"/>
          <w:lang w:val="sr-Latn-ME"/>
        </w:rPr>
        <w:t xml:space="preserve"> analizi, prividni </w:t>
      </w:r>
      <w:proofErr w:type="spellStart"/>
      <w:r w:rsidRPr="00C55FF9">
        <w:rPr>
          <w:sz w:val="22"/>
          <w:szCs w:val="22"/>
          <w:lang w:val="sr-Latn-ME"/>
        </w:rPr>
        <w:t>klirens</w:t>
      </w:r>
      <w:proofErr w:type="spellEnd"/>
      <w:r w:rsidRPr="00C55FF9">
        <w:rPr>
          <w:sz w:val="22"/>
          <w:szCs w:val="22"/>
          <w:lang w:val="sr-Latn-ME"/>
        </w:rPr>
        <w:t xml:space="preserve"> (CL/F) </w:t>
      </w:r>
      <w:proofErr w:type="spellStart"/>
      <w:r w:rsidRPr="00C55FF9">
        <w:rPr>
          <w:sz w:val="22"/>
          <w:szCs w:val="22"/>
          <w:lang w:val="sr-Latn-ME"/>
        </w:rPr>
        <w:t>alektiniba</w:t>
      </w:r>
      <w:proofErr w:type="spellEnd"/>
      <w:r w:rsidRPr="00C55FF9">
        <w:rPr>
          <w:sz w:val="22"/>
          <w:szCs w:val="22"/>
          <w:lang w:val="sr-Latn-ME"/>
        </w:rPr>
        <w:t xml:space="preserve"> iznosio je 81,9 l/h. Geometrijska srednja vrijednost pojedinačnih procijenjenih vrijednosti </w:t>
      </w:r>
      <w:proofErr w:type="spellStart"/>
      <w:r w:rsidRPr="00C55FF9">
        <w:rPr>
          <w:sz w:val="22"/>
          <w:szCs w:val="22"/>
          <w:lang w:val="sr-Latn-ME"/>
        </w:rPr>
        <w:t>poluvremena</w:t>
      </w:r>
      <w:proofErr w:type="spellEnd"/>
      <w:r w:rsidRPr="00C55FF9">
        <w:rPr>
          <w:sz w:val="22"/>
          <w:szCs w:val="22"/>
          <w:lang w:val="sr-Latn-ME"/>
        </w:rPr>
        <w:t xml:space="preserve"> eliminacije </w:t>
      </w:r>
      <w:proofErr w:type="spellStart"/>
      <w:r w:rsidRPr="00C55FF9">
        <w:rPr>
          <w:sz w:val="22"/>
          <w:szCs w:val="22"/>
          <w:lang w:val="sr-Latn-ME"/>
        </w:rPr>
        <w:t>alektiniba</w:t>
      </w:r>
      <w:proofErr w:type="spellEnd"/>
      <w:r w:rsidRPr="00C55FF9">
        <w:rPr>
          <w:sz w:val="22"/>
          <w:szCs w:val="22"/>
          <w:lang w:val="sr-Latn-ME"/>
        </w:rPr>
        <w:t xml:space="preserve"> iznosila je 32,5 sati. Odgovarajuće vrijednosti za M4 iznosile su 217 l/h i 30,7 sati.</w:t>
      </w:r>
    </w:p>
    <w:p w14:paraId="5921B3F9" w14:textId="77777777" w:rsidR="00F00F62" w:rsidRPr="00C55FF9" w:rsidRDefault="00F00F62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ab/>
      </w:r>
    </w:p>
    <w:p w14:paraId="7D023E2E" w14:textId="4E7448B2" w:rsidR="00F00F62" w:rsidRPr="00C55FF9" w:rsidRDefault="00F00F62">
      <w:pPr>
        <w:jc w:val="both"/>
        <w:rPr>
          <w:sz w:val="22"/>
          <w:szCs w:val="22"/>
          <w:u w:val="single"/>
          <w:lang w:val="sr-Latn-ME"/>
        </w:rPr>
      </w:pPr>
      <w:proofErr w:type="spellStart"/>
      <w:r w:rsidRPr="00C55FF9">
        <w:rPr>
          <w:sz w:val="22"/>
          <w:szCs w:val="22"/>
          <w:u w:val="single"/>
          <w:lang w:val="sr-Latn-ME"/>
        </w:rPr>
        <w:t>Farmakokinetika</w:t>
      </w:r>
      <w:proofErr w:type="spellEnd"/>
      <w:r w:rsidRPr="00C55FF9">
        <w:rPr>
          <w:sz w:val="22"/>
          <w:szCs w:val="22"/>
          <w:u w:val="single"/>
          <w:lang w:val="sr-Latn-ME"/>
        </w:rPr>
        <w:t xml:space="preserve"> kod posebne grupe pacijenata</w:t>
      </w:r>
    </w:p>
    <w:p w14:paraId="5E15A0F1" w14:textId="77777777" w:rsidR="0023606C" w:rsidRPr="00C55FF9" w:rsidRDefault="0023606C">
      <w:pPr>
        <w:jc w:val="both"/>
        <w:rPr>
          <w:sz w:val="22"/>
          <w:szCs w:val="22"/>
          <w:u w:val="single"/>
          <w:lang w:val="sr-Latn-ME"/>
        </w:rPr>
      </w:pPr>
    </w:p>
    <w:p w14:paraId="1636A838" w14:textId="77777777" w:rsidR="00F00F62" w:rsidRPr="00C55FF9" w:rsidRDefault="00F00F62">
      <w:pPr>
        <w:jc w:val="both"/>
        <w:rPr>
          <w:i/>
          <w:sz w:val="22"/>
          <w:szCs w:val="22"/>
          <w:u w:val="single"/>
          <w:lang w:val="sr-Latn-ME"/>
        </w:rPr>
      </w:pPr>
      <w:r w:rsidRPr="00C55FF9">
        <w:rPr>
          <w:i/>
          <w:sz w:val="22"/>
          <w:szCs w:val="22"/>
          <w:u w:val="single"/>
          <w:lang w:val="sr-Latn-ME"/>
        </w:rPr>
        <w:t>Oštećenje funkcije bubrega</w:t>
      </w:r>
    </w:p>
    <w:p w14:paraId="49E03852" w14:textId="3AC68AA0" w:rsidR="00F00F62" w:rsidRPr="00C55FF9" w:rsidRDefault="00F00F62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Mokraćom se u </w:t>
      </w:r>
      <w:proofErr w:type="spellStart"/>
      <w:r w:rsidRPr="00C55FF9">
        <w:rPr>
          <w:sz w:val="22"/>
          <w:szCs w:val="22"/>
          <w:lang w:val="sr-Latn-ME"/>
        </w:rPr>
        <w:t>neizmijenjenom</w:t>
      </w:r>
      <w:proofErr w:type="spellEnd"/>
      <w:r w:rsidRPr="00C55FF9">
        <w:rPr>
          <w:sz w:val="22"/>
          <w:szCs w:val="22"/>
          <w:lang w:val="sr-Latn-ME"/>
        </w:rPr>
        <w:t xml:space="preserve"> obliku izlučuju zanemarljive količine </w:t>
      </w:r>
      <w:proofErr w:type="spellStart"/>
      <w:r w:rsidRPr="00C55FF9">
        <w:rPr>
          <w:sz w:val="22"/>
          <w:szCs w:val="22"/>
          <w:lang w:val="sr-Latn-ME"/>
        </w:rPr>
        <w:t>alektiniba</w:t>
      </w:r>
      <w:proofErr w:type="spellEnd"/>
      <w:r w:rsidRPr="00C55FF9">
        <w:rPr>
          <w:sz w:val="22"/>
          <w:szCs w:val="22"/>
          <w:lang w:val="sr-Latn-ME"/>
        </w:rPr>
        <w:t xml:space="preserve"> i njegov</w:t>
      </w:r>
      <w:r w:rsidR="0023606C" w:rsidRPr="00C55FF9">
        <w:rPr>
          <w:sz w:val="22"/>
          <w:szCs w:val="22"/>
          <w:lang w:val="sr-Latn-ME"/>
        </w:rPr>
        <w:t>og</w:t>
      </w:r>
      <w:r w:rsidRPr="00C55FF9">
        <w:rPr>
          <w:sz w:val="22"/>
          <w:szCs w:val="22"/>
          <w:lang w:val="sr-Latn-ME"/>
        </w:rPr>
        <w:t xml:space="preserve"> aktivnog </w:t>
      </w:r>
      <w:proofErr w:type="spellStart"/>
      <w:r w:rsidRPr="00C55FF9">
        <w:rPr>
          <w:sz w:val="22"/>
          <w:szCs w:val="22"/>
          <w:lang w:val="sr-Latn-ME"/>
        </w:rPr>
        <w:t>metabolita</w:t>
      </w:r>
      <w:proofErr w:type="spellEnd"/>
      <w:r w:rsidRPr="00C55FF9">
        <w:rPr>
          <w:sz w:val="22"/>
          <w:szCs w:val="22"/>
          <w:lang w:val="sr-Latn-ME"/>
        </w:rPr>
        <w:t xml:space="preserve"> M4 (&lt; 0,2% doze). Prema populaci</w:t>
      </w:r>
      <w:r w:rsidR="0023606C" w:rsidRPr="00C55FF9">
        <w:rPr>
          <w:sz w:val="22"/>
          <w:szCs w:val="22"/>
          <w:lang w:val="sr-Latn-ME"/>
        </w:rPr>
        <w:t>onoj</w:t>
      </w:r>
      <w:r w:rsidRPr="00C55FF9">
        <w:rPr>
          <w:sz w:val="22"/>
          <w:szCs w:val="22"/>
          <w:lang w:val="sr-Latn-ME"/>
        </w:rPr>
        <w:t xml:space="preserve"> </w:t>
      </w:r>
      <w:proofErr w:type="spellStart"/>
      <w:r w:rsidRPr="00C55FF9">
        <w:rPr>
          <w:sz w:val="22"/>
          <w:szCs w:val="22"/>
          <w:lang w:val="sr-Latn-ME"/>
        </w:rPr>
        <w:t>farmakokinetičkoj</w:t>
      </w:r>
      <w:proofErr w:type="spellEnd"/>
      <w:r w:rsidRPr="00C55FF9">
        <w:rPr>
          <w:sz w:val="22"/>
          <w:szCs w:val="22"/>
          <w:lang w:val="sr-Latn-ME"/>
        </w:rPr>
        <w:t xml:space="preserve"> analizi, izloženost </w:t>
      </w:r>
      <w:proofErr w:type="spellStart"/>
      <w:r w:rsidRPr="00C55FF9">
        <w:rPr>
          <w:sz w:val="22"/>
          <w:szCs w:val="22"/>
          <w:lang w:val="sr-Latn-ME"/>
        </w:rPr>
        <w:t>alektinibu</w:t>
      </w:r>
      <w:proofErr w:type="spellEnd"/>
      <w:r w:rsidRPr="00C55FF9">
        <w:rPr>
          <w:sz w:val="22"/>
          <w:szCs w:val="22"/>
          <w:lang w:val="sr-Latn-ME"/>
        </w:rPr>
        <w:t xml:space="preserve"> i </w:t>
      </w:r>
      <w:proofErr w:type="spellStart"/>
      <w:r w:rsidRPr="00C55FF9">
        <w:rPr>
          <w:sz w:val="22"/>
          <w:szCs w:val="22"/>
          <w:lang w:val="sr-Latn-ME"/>
        </w:rPr>
        <w:t>metabolitu</w:t>
      </w:r>
      <w:proofErr w:type="spellEnd"/>
      <w:r w:rsidRPr="00C55FF9">
        <w:rPr>
          <w:sz w:val="22"/>
          <w:szCs w:val="22"/>
          <w:lang w:val="sr-Latn-ME"/>
        </w:rPr>
        <w:t xml:space="preserve"> M4 bila je slična kod pacijenata sa blagim i umjerenim oštećenjem funkcije bubrega i kod onih sa normalnom funkcijom</w:t>
      </w:r>
      <w:r w:rsidR="0023606C" w:rsidRPr="00C55FF9">
        <w:rPr>
          <w:sz w:val="22"/>
          <w:szCs w:val="22"/>
          <w:lang w:val="sr-Latn-ME"/>
        </w:rPr>
        <w:t xml:space="preserve"> bubrega</w:t>
      </w:r>
      <w:r w:rsidRPr="00C55FF9">
        <w:rPr>
          <w:sz w:val="22"/>
          <w:szCs w:val="22"/>
          <w:lang w:val="sr-Latn-ME"/>
        </w:rPr>
        <w:t xml:space="preserve">. </w:t>
      </w:r>
      <w:proofErr w:type="spellStart"/>
      <w:r w:rsidRPr="00C55FF9">
        <w:rPr>
          <w:sz w:val="22"/>
          <w:szCs w:val="22"/>
          <w:lang w:val="sr-Latn-ME"/>
        </w:rPr>
        <w:t>Farmakokinetika</w:t>
      </w:r>
      <w:proofErr w:type="spellEnd"/>
      <w:r w:rsidRPr="00C55FF9">
        <w:rPr>
          <w:sz w:val="22"/>
          <w:szCs w:val="22"/>
          <w:lang w:val="sr-Latn-ME"/>
        </w:rPr>
        <w:t xml:space="preserve"> </w:t>
      </w:r>
      <w:proofErr w:type="spellStart"/>
      <w:r w:rsidRPr="00C55FF9">
        <w:rPr>
          <w:sz w:val="22"/>
          <w:szCs w:val="22"/>
          <w:lang w:val="sr-Latn-ME"/>
        </w:rPr>
        <w:t>alektiniba</w:t>
      </w:r>
      <w:proofErr w:type="spellEnd"/>
      <w:r w:rsidRPr="00C55FF9">
        <w:rPr>
          <w:sz w:val="22"/>
          <w:szCs w:val="22"/>
          <w:lang w:val="sr-Latn-ME"/>
        </w:rPr>
        <w:t xml:space="preserve"> nije se ispitivala kod pacijenata sa teškim oštećenjem funkcije</w:t>
      </w:r>
      <w:r w:rsidR="0023606C" w:rsidRPr="00C55FF9">
        <w:rPr>
          <w:sz w:val="22"/>
          <w:szCs w:val="22"/>
          <w:lang w:val="sr-Latn-ME"/>
        </w:rPr>
        <w:t xml:space="preserve"> bubr</w:t>
      </w:r>
      <w:r w:rsidR="00A22EE3" w:rsidRPr="00C55FF9">
        <w:rPr>
          <w:sz w:val="22"/>
          <w:szCs w:val="22"/>
          <w:lang w:val="sr-Latn-ME"/>
        </w:rPr>
        <w:t>e</w:t>
      </w:r>
      <w:r w:rsidR="0023606C" w:rsidRPr="00C55FF9">
        <w:rPr>
          <w:sz w:val="22"/>
          <w:szCs w:val="22"/>
          <w:lang w:val="sr-Latn-ME"/>
        </w:rPr>
        <w:t>ga</w:t>
      </w:r>
      <w:r w:rsidRPr="00C55FF9">
        <w:rPr>
          <w:sz w:val="22"/>
          <w:szCs w:val="22"/>
          <w:lang w:val="sr-Latn-ME"/>
        </w:rPr>
        <w:t xml:space="preserve">. </w:t>
      </w:r>
    </w:p>
    <w:p w14:paraId="39DD82AC" w14:textId="77777777" w:rsidR="00F00F62" w:rsidRPr="00C55FF9" w:rsidRDefault="00F00F62">
      <w:pPr>
        <w:jc w:val="both"/>
        <w:rPr>
          <w:i/>
          <w:sz w:val="22"/>
          <w:szCs w:val="22"/>
          <w:lang w:val="sr-Latn-ME"/>
        </w:rPr>
      </w:pPr>
    </w:p>
    <w:p w14:paraId="01EAD502" w14:textId="77777777" w:rsidR="00F00F62" w:rsidRPr="00C55FF9" w:rsidRDefault="00F00F62">
      <w:pPr>
        <w:jc w:val="both"/>
        <w:rPr>
          <w:i/>
          <w:sz w:val="22"/>
          <w:szCs w:val="22"/>
          <w:u w:val="single"/>
          <w:lang w:val="sr-Latn-ME"/>
        </w:rPr>
      </w:pPr>
      <w:r w:rsidRPr="00C55FF9">
        <w:rPr>
          <w:i/>
          <w:sz w:val="22"/>
          <w:szCs w:val="22"/>
          <w:u w:val="single"/>
          <w:lang w:val="sr-Latn-ME"/>
        </w:rPr>
        <w:t>Oštećenje funkcije jetre</w:t>
      </w:r>
    </w:p>
    <w:p w14:paraId="28FA5D02" w14:textId="6DC0FDD4" w:rsidR="00F00F62" w:rsidRPr="00C55FF9" w:rsidRDefault="00F00F62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Budući da se </w:t>
      </w:r>
      <w:proofErr w:type="spellStart"/>
      <w:r w:rsidRPr="00C55FF9">
        <w:rPr>
          <w:sz w:val="22"/>
          <w:szCs w:val="22"/>
          <w:lang w:val="sr-Latn-ME"/>
        </w:rPr>
        <w:t>alektinib</w:t>
      </w:r>
      <w:proofErr w:type="spellEnd"/>
      <w:r w:rsidRPr="00C55FF9">
        <w:rPr>
          <w:sz w:val="22"/>
          <w:szCs w:val="22"/>
          <w:lang w:val="sr-Latn-ME"/>
        </w:rPr>
        <w:t xml:space="preserve"> </w:t>
      </w:r>
      <w:proofErr w:type="spellStart"/>
      <w:r w:rsidRPr="00C55FF9">
        <w:rPr>
          <w:sz w:val="22"/>
          <w:szCs w:val="22"/>
          <w:lang w:val="sr-Latn-ME"/>
        </w:rPr>
        <w:t>pretežno</w:t>
      </w:r>
      <w:proofErr w:type="spellEnd"/>
      <w:r w:rsidRPr="00C55FF9">
        <w:rPr>
          <w:sz w:val="22"/>
          <w:szCs w:val="22"/>
          <w:lang w:val="sr-Latn-ME"/>
        </w:rPr>
        <w:t xml:space="preserve"> eliminiše metabolizmom u jetri, oštećenje funkcije jetre može da poveća koncentracije </w:t>
      </w:r>
      <w:proofErr w:type="spellStart"/>
      <w:r w:rsidRPr="00C55FF9">
        <w:rPr>
          <w:sz w:val="22"/>
          <w:szCs w:val="22"/>
          <w:lang w:val="sr-Latn-ME"/>
        </w:rPr>
        <w:t>alektiniba</w:t>
      </w:r>
      <w:proofErr w:type="spellEnd"/>
      <w:r w:rsidRPr="00C55FF9">
        <w:rPr>
          <w:sz w:val="22"/>
          <w:szCs w:val="22"/>
          <w:lang w:val="sr-Latn-ME"/>
        </w:rPr>
        <w:t xml:space="preserve"> u plazmi i/ili njegovog glavnog </w:t>
      </w:r>
      <w:proofErr w:type="spellStart"/>
      <w:r w:rsidRPr="00C55FF9">
        <w:rPr>
          <w:sz w:val="22"/>
          <w:szCs w:val="22"/>
          <w:lang w:val="sr-Latn-ME"/>
        </w:rPr>
        <w:t>metabolita</w:t>
      </w:r>
      <w:proofErr w:type="spellEnd"/>
      <w:r w:rsidRPr="00C55FF9">
        <w:rPr>
          <w:sz w:val="22"/>
          <w:szCs w:val="22"/>
          <w:lang w:val="sr-Latn-ME"/>
        </w:rPr>
        <w:t xml:space="preserve"> M4. Prema populaci</w:t>
      </w:r>
      <w:r w:rsidR="0023606C" w:rsidRPr="00C55FF9">
        <w:rPr>
          <w:sz w:val="22"/>
          <w:szCs w:val="22"/>
          <w:lang w:val="sr-Latn-ME"/>
        </w:rPr>
        <w:t>onoj</w:t>
      </w:r>
      <w:r w:rsidRPr="00C55FF9">
        <w:rPr>
          <w:sz w:val="22"/>
          <w:szCs w:val="22"/>
          <w:lang w:val="sr-Latn-ME"/>
        </w:rPr>
        <w:t xml:space="preserve"> </w:t>
      </w:r>
      <w:proofErr w:type="spellStart"/>
      <w:r w:rsidRPr="00C55FF9">
        <w:rPr>
          <w:sz w:val="22"/>
          <w:szCs w:val="22"/>
          <w:lang w:val="sr-Latn-ME"/>
        </w:rPr>
        <w:t>farmakokinetičkoj</w:t>
      </w:r>
      <w:proofErr w:type="spellEnd"/>
      <w:r w:rsidRPr="00C55FF9">
        <w:rPr>
          <w:sz w:val="22"/>
          <w:szCs w:val="22"/>
          <w:lang w:val="sr-Latn-ME"/>
        </w:rPr>
        <w:t xml:space="preserve"> analizi, izloženost </w:t>
      </w:r>
      <w:proofErr w:type="spellStart"/>
      <w:r w:rsidRPr="00C55FF9">
        <w:rPr>
          <w:sz w:val="22"/>
          <w:szCs w:val="22"/>
          <w:lang w:val="sr-Latn-ME"/>
        </w:rPr>
        <w:t>alektinibu</w:t>
      </w:r>
      <w:proofErr w:type="spellEnd"/>
      <w:r w:rsidRPr="00C55FF9">
        <w:rPr>
          <w:sz w:val="22"/>
          <w:szCs w:val="22"/>
          <w:lang w:val="sr-Latn-ME"/>
        </w:rPr>
        <w:t xml:space="preserve"> i njegovom </w:t>
      </w:r>
      <w:proofErr w:type="spellStart"/>
      <w:r w:rsidRPr="00C55FF9">
        <w:rPr>
          <w:sz w:val="22"/>
          <w:szCs w:val="22"/>
          <w:lang w:val="sr-Latn-ME"/>
        </w:rPr>
        <w:t>metabolitu</w:t>
      </w:r>
      <w:proofErr w:type="spellEnd"/>
      <w:r w:rsidRPr="00C55FF9">
        <w:rPr>
          <w:sz w:val="22"/>
          <w:szCs w:val="22"/>
          <w:lang w:val="sr-Latn-ME"/>
        </w:rPr>
        <w:t xml:space="preserve"> M4 bila je slična kod pacijenata sa blagim oštećenjem funkcije jetre i onih sa normalnom funkcijom jetre.</w:t>
      </w:r>
    </w:p>
    <w:p w14:paraId="27CEE0CF" w14:textId="77777777" w:rsidR="00F00F62" w:rsidRPr="00C55FF9" w:rsidRDefault="00F00F62">
      <w:pPr>
        <w:jc w:val="both"/>
        <w:rPr>
          <w:sz w:val="22"/>
          <w:szCs w:val="22"/>
          <w:lang w:val="sr-Latn-ME"/>
        </w:rPr>
      </w:pPr>
    </w:p>
    <w:p w14:paraId="36A36635" w14:textId="66F6D1A7" w:rsidR="0054454E" w:rsidRPr="00C55FF9" w:rsidRDefault="0054454E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Nakon primjene pojedinačne </w:t>
      </w:r>
      <w:proofErr w:type="spellStart"/>
      <w:r w:rsidRPr="00C55FF9">
        <w:rPr>
          <w:sz w:val="22"/>
          <w:szCs w:val="22"/>
          <w:lang w:val="sr-Latn-ME"/>
        </w:rPr>
        <w:t>peroralne</w:t>
      </w:r>
      <w:proofErr w:type="spellEnd"/>
      <w:r w:rsidRPr="00C55FF9">
        <w:rPr>
          <w:sz w:val="22"/>
          <w:szCs w:val="22"/>
          <w:lang w:val="sr-Latn-ME"/>
        </w:rPr>
        <w:t xml:space="preserve"> doze </w:t>
      </w:r>
      <w:proofErr w:type="spellStart"/>
      <w:r w:rsidRPr="00C55FF9">
        <w:rPr>
          <w:sz w:val="22"/>
          <w:szCs w:val="22"/>
          <w:lang w:val="sr-Latn-ME"/>
        </w:rPr>
        <w:t>alektiniba</w:t>
      </w:r>
      <w:proofErr w:type="spellEnd"/>
      <w:r w:rsidRPr="00C55FF9">
        <w:rPr>
          <w:sz w:val="22"/>
          <w:szCs w:val="22"/>
          <w:lang w:val="sr-Latn-ME"/>
        </w:rPr>
        <w:t xml:space="preserve"> od 300mg, vrijednosti </w:t>
      </w:r>
      <w:proofErr w:type="spellStart"/>
      <w:r w:rsidRPr="00C55FF9">
        <w:rPr>
          <w:sz w:val="22"/>
          <w:szCs w:val="22"/>
          <w:lang w:val="sr-Latn-ME"/>
        </w:rPr>
        <w:t>C</w:t>
      </w:r>
      <w:r w:rsidRPr="00C55FF9">
        <w:rPr>
          <w:sz w:val="22"/>
          <w:szCs w:val="22"/>
          <w:vertAlign w:val="subscript"/>
          <w:lang w:val="sr-Latn-ME"/>
        </w:rPr>
        <w:t>max</w:t>
      </w:r>
      <w:proofErr w:type="spellEnd"/>
      <w:r w:rsidRPr="00C55FF9">
        <w:rPr>
          <w:sz w:val="22"/>
          <w:szCs w:val="22"/>
          <w:lang w:val="sr-Latn-ME"/>
        </w:rPr>
        <w:t xml:space="preserve"> su bile identične, a vrijednosti PIK</w:t>
      </w:r>
      <w:r w:rsidRPr="00C55FF9">
        <w:rPr>
          <w:sz w:val="22"/>
          <w:szCs w:val="22"/>
          <w:vertAlign w:val="subscript"/>
          <w:lang w:val="sr-Latn-ME"/>
        </w:rPr>
        <w:t>∞</w:t>
      </w:r>
      <w:r w:rsidRPr="00C55FF9">
        <w:rPr>
          <w:sz w:val="22"/>
          <w:szCs w:val="22"/>
          <w:lang w:val="sr-Latn-ME"/>
        </w:rPr>
        <w:t xml:space="preserve"> 2.2 puta veće kod pacijenata sa teškim oštećenjem jetre (</w:t>
      </w:r>
      <w:proofErr w:type="spellStart"/>
      <w:r w:rsidRPr="00C55FF9">
        <w:rPr>
          <w:sz w:val="22"/>
          <w:szCs w:val="22"/>
          <w:lang w:val="sr-Latn-ME"/>
        </w:rPr>
        <w:t>Child-Pugh</w:t>
      </w:r>
      <w:proofErr w:type="spellEnd"/>
      <w:r w:rsidRPr="00C55FF9">
        <w:rPr>
          <w:sz w:val="22"/>
          <w:szCs w:val="22"/>
          <w:lang w:val="sr-Latn-ME"/>
        </w:rPr>
        <w:t xml:space="preserve"> C) u odnosu na zdrave ispitanike. Vrijednosti za </w:t>
      </w:r>
      <w:proofErr w:type="spellStart"/>
      <w:r w:rsidRPr="00C55FF9">
        <w:rPr>
          <w:sz w:val="22"/>
          <w:szCs w:val="22"/>
          <w:lang w:val="sr-Latn-ME"/>
        </w:rPr>
        <w:t>C</w:t>
      </w:r>
      <w:r w:rsidRPr="00C55FF9">
        <w:rPr>
          <w:sz w:val="22"/>
          <w:szCs w:val="22"/>
          <w:vertAlign w:val="subscript"/>
          <w:lang w:val="sr-Latn-ME"/>
        </w:rPr>
        <w:t>max</w:t>
      </w:r>
      <w:proofErr w:type="spellEnd"/>
      <w:r w:rsidRPr="00C55FF9">
        <w:rPr>
          <w:sz w:val="22"/>
          <w:szCs w:val="22"/>
          <w:lang w:val="sr-Latn-ME"/>
        </w:rPr>
        <w:t xml:space="preserve"> i PIK</w:t>
      </w:r>
      <w:r w:rsidRPr="00C55FF9">
        <w:rPr>
          <w:sz w:val="22"/>
          <w:szCs w:val="22"/>
          <w:vertAlign w:val="subscript"/>
          <w:lang w:val="sr-Latn-ME"/>
        </w:rPr>
        <w:t>∞</w:t>
      </w:r>
      <w:r w:rsidRPr="00C55FF9">
        <w:rPr>
          <w:sz w:val="22"/>
          <w:szCs w:val="22"/>
          <w:lang w:val="sr-Latn-ME"/>
        </w:rPr>
        <w:t xml:space="preserve"> za M4 su bile 39% i 34% niže, respektivno, rezultujući u 1.8 puta većoj kombinovanoj izloženosti </w:t>
      </w:r>
      <w:proofErr w:type="spellStart"/>
      <w:r w:rsidRPr="00C55FF9">
        <w:rPr>
          <w:sz w:val="22"/>
          <w:szCs w:val="22"/>
          <w:lang w:val="sr-Latn-ME"/>
        </w:rPr>
        <w:t>alektinibu</w:t>
      </w:r>
      <w:proofErr w:type="spellEnd"/>
      <w:r w:rsidRPr="00C55FF9">
        <w:rPr>
          <w:sz w:val="22"/>
          <w:szCs w:val="22"/>
          <w:lang w:val="sr-Latn-ME"/>
        </w:rPr>
        <w:t xml:space="preserve"> i M4 (PIK</w:t>
      </w:r>
      <w:r w:rsidRPr="00C55FF9">
        <w:rPr>
          <w:sz w:val="22"/>
          <w:szCs w:val="22"/>
          <w:vertAlign w:val="subscript"/>
          <w:lang w:val="sr-Latn-ME"/>
        </w:rPr>
        <w:t>∞</w:t>
      </w:r>
      <w:r w:rsidRPr="00C55FF9">
        <w:rPr>
          <w:sz w:val="22"/>
          <w:szCs w:val="22"/>
          <w:lang w:val="sr-Latn-ME"/>
        </w:rPr>
        <w:t xml:space="preserve">) kod pacijenata sa teškim oštećenjem jetre u  poređenju sa odgovarajućim zdravim ispitanicima. </w:t>
      </w:r>
    </w:p>
    <w:p w14:paraId="179EAE90" w14:textId="7B3FD3B2" w:rsidR="00F00F62" w:rsidRPr="00C55FF9" w:rsidRDefault="0054454E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>U ispitivanje o oštećenju jetre je takođe uključena grupa sa umjerenim (</w:t>
      </w:r>
      <w:proofErr w:type="spellStart"/>
      <w:r w:rsidRPr="00C55FF9">
        <w:rPr>
          <w:sz w:val="22"/>
          <w:szCs w:val="22"/>
          <w:lang w:val="sr-Latn-ME"/>
        </w:rPr>
        <w:t>Child-Pugh</w:t>
      </w:r>
      <w:proofErr w:type="spellEnd"/>
      <w:r w:rsidRPr="00C55FF9">
        <w:rPr>
          <w:sz w:val="22"/>
          <w:szCs w:val="22"/>
          <w:lang w:val="sr-Latn-ME"/>
        </w:rPr>
        <w:t xml:space="preserve"> B) oštećenjem jetre, </w:t>
      </w:r>
      <w:proofErr w:type="spellStart"/>
      <w:r w:rsidRPr="00C55FF9">
        <w:rPr>
          <w:sz w:val="22"/>
          <w:szCs w:val="22"/>
          <w:lang w:val="sr-Latn-ME"/>
        </w:rPr>
        <w:t>gde</w:t>
      </w:r>
      <w:proofErr w:type="spellEnd"/>
      <w:r w:rsidRPr="00C55FF9">
        <w:rPr>
          <w:sz w:val="22"/>
          <w:szCs w:val="22"/>
          <w:lang w:val="sr-Latn-ME"/>
        </w:rPr>
        <w:t xml:space="preserve"> je uočeno skromno povećanje izloženosti </w:t>
      </w:r>
      <w:proofErr w:type="spellStart"/>
      <w:r w:rsidRPr="00C55FF9">
        <w:rPr>
          <w:sz w:val="22"/>
          <w:szCs w:val="22"/>
          <w:lang w:val="sr-Latn-ME"/>
        </w:rPr>
        <w:t>alektinibu</w:t>
      </w:r>
      <w:proofErr w:type="spellEnd"/>
      <w:r w:rsidRPr="00C55FF9">
        <w:rPr>
          <w:sz w:val="22"/>
          <w:szCs w:val="22"/>
          <w:lang w:val="sr-Latn-ME"/>
        </w:rPr>
        <w:t xml:space="preserve"> u odnosu na odgovarajuće zdrave ispitanike. Ispitanici u ovoj grupi (</w:t>
      </w:r>
      <w:proofErr w:type="spellStart"/>
      <w:r w:rsidRPr="00C55FF9">
        <w:rPr>
          <w:sz w:val="22"/>
          <w:szCs w:val="22"/>
          <w:lang w:val="sr-Latn-ME"/>
        </w:rPr>
        <w:t>Child-Pugh</w:t>
      </w:r>
      <w:proofErr w:type="spellEnd"/>
      <w:r w:rsidRPr="00C55FF9">
        <w:rPr>
          <w:sz w:val="22"/>
          <w:szCs w:val="22"/>
          <w:lang w:val="sr-Latn-ME"/>
        </w:rPr>
        <w:t xml:space="preserve"> B), generalno nisu imali abnormalne </w:t>
      </w:r>
      <w:proofErr w:type="spellStart"/>
      <w:r w:rsidRPr="00C55FF9">
        <w:rPr>
          <w:sz w:val="22"/>
          <w:szCs w:val="22"/>
          <w:lang w:val="sr-Latn-ME"/>
        </w:rPr>
        <w:t>vrednosti</w:t>
      </w:r>
      <w:proofErr w:type="spellEnd"/>
      <w:r w:rsidRPr="00C55FF9">
        <w:rPr>
          <w:sz w:val="22"/>
          <w:szCs w:val="22"/>
          <w:lang w:val="sr-Latn-ME"/>
        </w:rPr>
        <w:t xml:space="preserve"> </w:t>
      </w:r>
      <w:proofErr w:type="spellStart"/>
      <w:r w:rsidRPr="00C55FF9">
        <w:rPr>
          <w:sz w:val="22"/>
          <w:szCs w:val="22"/>
          <w:lang w:val="sr-Latn-ME"/>
        </w:rPr>
        <w:t>bilirubina</w:t>
      </w:r>
      <w:proofErr w:type="spellEnd"/>
      <w:r w:rsidRPr="00C55FF9">
        <w:rPr>
          <w:sz w:val="22"/>
          <w:szCs w:val="22"/>
          <w:lang w:val="sr-Latn-ME"/>
        </w:rPr>
        <w:t xml:space="preserve">, albumina ili </w:t>
      </w:r>
      <w:proofErr w:type="spellStart"/>
      <w:r w:rsidRPr="00C55FF9">
        <w:rPr>
          <w:sz w:val="22"/>
          <w:szCs w:val="22"/>
          <w:lang w:val="sr-Latn-ME"/>
        </w:rPr>
        <w:t>protrombinskog</w:t>
      </w:r>
      <w:proofErr w:type="spellEnd"/>
      <w:r w:rsidRPr="00C55FF9">
        <w:rPr>
          <w:sz w:val="22"/>
          <w:szCs w:val="22"/>
          <w:lang w:val="sr-Latn-ME"/>
        </w:rPr>
        <w:t xml:space="preserve"> </w:t>
      </w:r>
      <w:proofErr w:type="spellStart"/>
      <w:r w:rsidRPr="00C55FF9">
        <w:rPr>
          <w:sz w:val="22"/>
          <w:szCs w:val="22"/>
          <w:lang w:val="sr-Latn-ME"/>
        </w:rPr>
        <w:t>vremena</w:t>
      </w:r>
      <w:proofErr w:type="spellEnd"/>
      <w:r w:rsidRPr="00C55FF9">
        <w:rPr>
          <w:sz w:val="22"/>
          <w:szCs w:val="22"/>
          <w:lang w:val="sr-Latn-ME"/>
        </w:rPr>
        <w:t xml:space="preserve">, što ukazuje da oni možda nisu pravi predstavnici ispitanika sa umjerenim </w:t>
      </w:r>
      <w:proofErr w:type="spellStart"/>
      <w:r w:rsidRPr="00C55FF9">
        <w:rPr>
          <w:sz w:val="22"/>
          <w:szCs w:val="22"/>
          <w:lang w:val="sr-Latn-ME"/>
        </w:rPr>
        <w:t>hepatičkim</w:t>
      </w:r>
      <w:proofErr w:type="spellEnd"/>
      <w:r w:rsidRPr="00C55FF9">
        <w:rPr>
          <w:sz w:val="22"/>
          <w:szCs w:val="22"/>
          <w:lang w:val="sr-Latn-ME"/>
        </w:rPr>
        <w:t xml:space="preserve"> poremećajem koji prati snižen </w:t>
      </w:r>
      <w:proofErr w:type="spellStart"/>
      <w:r w:rsidRPr="00C55FF9">
        <w:rPr>
          <w:sz w:val="22"/>
          <w:szCs w:val="22"/>
          <w:lang w:val="sr-Latn-ME"/>
        </w:rPr>
        <w:t>metabolički</w:t>
      </w:r>
      <w:proofErr w:type="spellEnd"/>
      <w:r w:rsidRPr="00C55FF9">
        <w:rPr>
          <w:sz w:val="22"/>
          <w:szCs w:val="22"/>
          <w:lang w:val="sr-Latn-ME"/>
        </w:rPr>
        <w:t xml:space="preserve"> kapacitet.</w:t>
      </w:r>
    </w:p>
    <w:p w14:paraId="5AA93DD6" w14:textId="2DFA22E5" w:rsidR="005F1788" w:rsidRPr="00C55FF9" w:rsidRDefault="005F1788">
      <w:pPr>
        <w:jc w:val="both"/>
        <w:rPr>
          <w:i/>
          <w:sz w:val="22"/>
          <w:szCs w:val="22"/>
          <w:lang w:val="sr-Latn-ME"/>
        </w:rPr>
      </w:pPr>
    </w:p>
    <w:p w14:paraId="701970DF" w14:textId="77777777" w:rsidR="00BA1D9D" w:rsidRPr="00C55FF9" w:rsidRDefault="00BA1D9D">
      <w:pPr>
        <w:jc w:val="both"/>
        <w:rPr>
          <w:i/>
          <w:sz w:val="22"/>
          <w:szCs w:val="22"/>
          <w:lang w:val="sr-Latn-ME"/>
        </w:rPr>
      </w:pPr>
    </w:p>
    <w:p w14:paraId="3D9B75EC" w14:textId="77777777" w:rsidR="00F00F62" w:rsidRPr="00C55FF9" w:rsidRDefault="00F00F62">
      <w:pPr>
        <w:jc w:val="both"/>
        <w:rPr>
          <w:i/>
          <w:sz w:val="22"/>
          <w:szCs w:val="22"/>
          <w:u w:val="single"/>
          <w:lang w:val="sr-Latn-ME"/>
        </w:rPr>
      </w:pPr>
      <w:r w:rsidRPr="00C55FF9">
        <w:rPr>
          <w:i/>
          <w:sz w:val="22"/>
          <w:szCs w:val="22"/>
          <w:u w:val="single"/>
          <w:lang w:val="sr-Latn-ME"/>
        </w:rPr>
        <w:t>Efekti starosti, tjelesne mase, rase i pola</w:t>
      </w:r>
    </w:p>
    <w:p w14:paraId="1007ADA3" w14:textId="77777777" w:rsidR="00F00F62" w:rsidRPr="00C55FF9" w:rsidRDefault="00F00F62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Starost, tjelesna masa, rasa i pol nijesu imali klinički značajnog efekta na sistemsku izloženost </w:t>
      </w:r>
      <w:proofErr w:type="spellStart"/>
      <w:r w:rsidRPr="00C55FF9">
        <w:rPr>
          <w:sz w:val="22"/>
          <w:szCs w:val="22"/>
          <w:lang w:val="sr-Latn-ME"/>
        </w:rPr>
        <w:t>alektinibu</w:t>
      </w:r>
      <w:proofErr w:type="spellEnd"/>
      <w:r w:rsidRPr="00C55FF9">
        <w:rPr>
          <w:sz w:val="22"/>
          <w:szCs w:val="22"/>
          <w:lang w:val="sr-Latn-ME"/>
        </w:rPr>
        <w:t xml:space="preserve"> i njegovom </w:t>
      </w:r>
      <w:proofErr w:type="spellStart"/>
      <w:r w:rsidRPr="00C55FF9">
        <w:rPr>
          <w:sz w:val="22"/>
          <w:szCs w:val="22"/>
          <w:lang w:val="sr-Latn-ME"/>
        </w:rPr>
        <w:t>metabolitu</w:t>
      </w:r>
      <w:proofErr w:type="spellEnd"/>
      <w:r w:rsidRPr="00C55FF9">
        <w:rPr>
          <w:sz w:val="22"/>
          <w:szCs w:val="22"/>
          <w:lang w:val="sr-Latn-ME"/>
        </w:rPr>
        <w:t xml:space="preserve"> M4. Raspon tjelesne mase pacijenata uključenih u klinička ispitivanja iznosio je 36,9 - 123 kg. Nema dostupnih podataka o pacijentima ekstremne tjelesne mase (&gt; 130 kg) (vidjeti dio 4.2).</w:t>
      </w:r>
    </w:p>
    <w:p w14:paraId="1B601746" w14:textId="1DAF0CEA" w:rsidR="00F00F62" w:rsidRPr="00C55FF9" w:rsidRDefault="00F00F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26663F9" w14:textId="77777777" w:rsidR="0072020E" w:rsidRPr="00C55FF9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55FF9">
        <w:rPr>
          <w:b/>
          <w:bCs/>
          <w:sz w:val="22"/>
          <w:szCs w:val="22"/>
          <w:lang w:val="sr-Latn-ME"/>
        </w:rPr>
        <w:t xml:space="preserve">5.3. </w:t>
      </w:r>
      <w:r w:rsidR="00480FB1" w:rsidRPr="00C55FF9">
        <w:rPr>
          <w:b/>
          <w:bCs/>
          <w:sz w:val="22"/>
          <w:szCs w:val="22"/>
          <w:lang w:val="sr-Latn-ME"/>
        </w:rPr>
        <w:tab/>
      </w:r>
      <w:proofErr w:type="spellStart"/>
      <w:r w:rsidRPr="00C55FF9">
        <w:rPr>
          <w:b/>
          <w:bCs/>
          <w:sz w:val="22"/>
          <w:szCs w:val="22"/>
          <w:lang w:val="sr-Latn-ME"/>
        </w:rPr>
        <w:t>Pretklinički</w:t>
      </w:r>
      <w:proofErr w:type="spellEnd"/>
      <w:r w:rsidRPr="00C55FF9">
        <w:rPr>
          <w:b/>
          <w:bCs/>
          <w:sz w:val="22"/>
          <w:szCs w:val="22"/>
          <w:lang w:val="sr-Latn-ME"/>
        </w:rPr>
        <w:t xml:space="preserve"> podaci o bezbjednosti </w:t>
      </w:r>
    </w:p>
    <w:p w14:paraId="3E50AF17" w14:textId="77777777" w:rsidR="00BA1D9D" w:rsidRPr="00C55FF9" w:rsidRDefault="00BA1D9D">
      <w:pPr>
        <w:jc w:val="both"/>
        <w:rPr>
          <w:sz w:val="22"/>
          <w:szCs w:val="22"/>
          <w:u w:val="single"/>
          <w:lang w:val="sr-Latn-ME"/>
        </w:rPr>
      </w:pPr>
    </w:p>
    <w:p w14:paraId="4CAEAE2A" w14:textId="4803368E" w:rsidR="00F00F62" w:rsidRPr="00C55FF9" w:rsidRDefault="00F00F62">
      <w:pPr>
        <w:jc w:val="both"/>
        <w:rPr>
          <w:sz w:val="22"/>
          <w:szCs w:val="22"/>
          <w:u w:val="single"/>
          <w:lang w:val="sr-Latn-ME"/>
        </w:rPr>
      </w:pPr>
      <w:r w:rsidRPr="00C55FF9">
        <w:rPr>
          <w:sz w:val="22"/>
          <w:szCs w:val="22"/>
          <w:u w:val="single"/>
          <w:lang w:val="sr-Latn-ME"/>
        </w:rPr>
        <w:t>Kancerogenost</w:t>
      </w:r>
    </w:p>
    <w:p w14:paraId="645C51BB" w14:textId="3B477C06" w:rsidR="00F00F62" w:rsidRPr="00C55FF9" w:rsidRDefault="00F00F62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Nijesu sprovedena ispitivanja kojim bi se utvrdio kancerogeni potencijal </w:t>
      </w:r>
      <w:proofErr w:type="spellStart"/>
      <w:r w:rsidR="005607D0" w:rsidRPr="00C55FF9">
        <w:rPr>
          <w:sz w:val="22"/>
          <w:szCs w:val="22"/>
          <w:lang w:val="sr-Latn-ME"/>
        </w:rPr>
        <w:t>alektiniba</w:t>
      </w:r>
      <w:proofErr w:type="spellEnd"/>
      <w:r w:rsidRPr="00C55FF9">
        <w:rPr>
          <w:sz w:val="22"/>
          <w:szCs w:val="22"/>
          <w:lang w:val="sr-Latn-ME"/>
        </w:rPr>
        <w:t>.</w:t>
      </w:r>
    </w:p>
    <w:p w14:paraId="44B84FEB" w14:textId="77777777" w:rsidR="00F00F62" w:rsidRPr="00C55FF9" w:rsidRDefault="00F00F62">
      <w:pPr>
        <w:jc w:val="both"/>
        <w:rPr>
          <w:sz w:val="22"/>
          <w:szCs w:val="22"/>
          <w:lang w:val="sr-Latn-ME"/>
        </w:rPr>
      </w:pPr>
    </w:p>
    <w:p w14:paraId="6DDED42B" w14:textId="77777777" w:rsidR="00F00F62" w:rsidRPr="00C55FF9" w:rsidRDefault="00F00F62">
      <w:pPr>
        <w:jc w:val="both"/>
        <w:rPr>
          <w:sz w:val="22"/>
          <w:szCs w:val="22"/>
          <w:u w:val="single"/>
          <w:lang w:val="sr-Latn-ME"/>
        </w:rPr>
      </w:pPr>
      <w:proofErr w:type="spellStart"/>
      <w:r w:rsidRPr="00C55FF9">
        <w:rPr>
          <w:sz w:val="22"/>
          <w:szCs w:val="22"/>
          <w:u w:val="single"/>
          <w:lang w:val="sr-Latn-ME"/>
        </w:rPr>
        <w:t>Mutagenost</w:t>
      </w:r>
      <w:proofErr w:type="spellEnd"/>
    </w:p>
    <w:p w14:paraId="66624915" w14:textId="1FD6A8D3" w:rsidR="00F00F62" w:rsidRPr="00C55FF9" w:rsidRDefault="00F00F62">
      <w:pPr>
        <w:jc w:val="both"/>
        <w:rPr>
          <w:sz w:val="22"/>
          <w:szCs w:val="22"/>
          <w:lang w:val="sr-Latn-ME"/>
        </w:rPr>
      </w:pPr>
      <w:proofErr w:type="spellStart"/>
      <w:r w:rsidRPr="00C55FF9">
        <w:rPr>
          <w:sz w:val="22"/>
          <w:szCs w:val="22"/>
          <w:lang w:val="sr-Latn-ME"/>
        </w:rPr>
        <w:t>Alektinib</w:t>
      </w:r>
      <w:proofErr w:type="spellEnd"/>
      <w:r w:rsidRPr="00C55FF9">
        <w:rPr>
          <w:sz w:val="22"/>
          <w:szCs w:val="22"/>
          <w:lang w:val="sr-Latn-ME"/>
        </w:rPr>
        <w:t xml:space="preserve"> nije bio </w:t>
      </w:r>
      <w:proofErr w:type="spellStart"/>
      <w:r w:rsidRPr="00C55FF9">
        <w:rPr>
          <w:sz w:val="22"/>
          <w:szCs w:val="22"/>
          <w:lang w:val="sr-Latn-ME"/>
        </w:rPr>
        <w:t>mutagen</w:t>
      </w:r>
      <w:proofErr w:type="spellEnd"/>
      <w:r w:rsidRPr="00C55FF9">
        <w:rPr>
          <w:sz w:val="22"/>
          <w:szCs w:val="22"/>
          <w:lang w:val="sr-Latn-ME"/>
        </w:rPr>
        <w:t xml:space="preserve"> u </w:t>
      </w:r>
      <w:r w:rsidRPr="00C55FF9">
        <w:rPr>
          <w:i/>
          <w:sz w:val="22"/>
          <w:szCs w:val="22"/>
          <w:lang w:val="sr-Latn-ME"/>
        </w:rPr>
        <w:t xml:space="preserve">in </w:t>
      </w:r>
      <w:proofErr w:type="spellStart"/>
      <w:r w:rsidRPr="00C55FF9">
        <w:rPr>
          <w:i/>
          <w:sz w:val="22"/>
          <w:szCs w:val="22"/>
          <w:lang w:val="sr-Latn-ME"/>
        </w:rPr>
        <w:t>vitro</w:t>
      </w:r>
      <w:proofErr w:type="spellEnd"/>
      <w:r w:rsidRPr="00C55FF9">
        <w:rPr>
          <w:sz w:val="22"/>
          <w:szCs w:val="22"/>
          <w:lang w:val="sr-Latn-ME"/>
        </w:rPr>
        <w:t xml:space="preserve"> testu </w:t>
      </w:r>
      <w:proofErr w:type="spellStart"/>
      <w:r w:rsidRPr="00C55FF9">
        <w:rPr>
          <w:sz w:val="22"/>
          <w:szCs w:val="22"/>
          <w:lang w:val="sr-Latn-ME"/>
        </w:rPr>
        <w:t>reverzne</w:t>
      </w:r>
      <w:proofErr w:type="spellEnd"/>
      <w:r w:rsidRPr="00C55FF9">
        <w:rPr>
          <w:sz w:val="22"/>
          <w:szCs w:val="22"/>
          <w:lang w:val="sr-Latn-ME"/>
        </w:rPr>
        <w:t xml:space="preserve"> mutacije bakterija (</w:t>
      </w:r>
      <w:proofErr w:type="spellStart"/>
      <w:r w:rsidRPr="00C55FF9">
        <w:rPr>
          <w:sz w:val="22"/>
          <w:szCs w:val="22"/>
          <w:lang w:val="sr-Latn-ME"/>
        </w:rPr>
        <w:t>Amesov</w:t>
      </w:r>
      <w:proofErr w:type="spellEnd"/>
      <w:r w:rsidRPr="00C55FF9">
        <w:rPr>
          <w:sz w:val="22"/>
          <w:szCs w:val="22"/>
          <w:lang w:val="sr-Latn-ME"/>
        </w:rPr>
        <w:t xml:space="preserve"> test), ali je ind</w:t>
      </w:r>
      <w:r w:rsidR="00F37CD6" w:rsidRPr="00C55FF9">
        <w:rPr>
          <w:sz w:val="22"/>
          <w:szCs w:val="22"/>
          <w:lang w:val="sr-Latn-ME"/>
        </w:rPr>
        <w:t>u</w:t>
      </w:r>
      <w:r w:rsidRPr="00C55FF9">
        <w:rPr>
          <w:sz w:val="22"/>
          <w:szCs w:val="22"/>
          <w:lang w:val="sr-Latn-ME"/>
        </w:rPr>
        <w:t xml:space="preserve">kovao blago povećanje numeričkih aberacija u </w:t>
      </w:r>
      <w:r w:rsidRPr="00C55FF9">
        <w:rPr>
          <w:i/>
          <w:sz w:val="22"/>
          <w:szCs w:val="22"/>
          <w:lang w:val="sr-Latn-ME"/>
        </w:rPr>
        <w:t xml:space="preserve">in </w:t>
      </w:r>
      <w:proofErr w:type="spellStart"/>
      <w:r w:rsidRPr="00C55FF9">
        <w:rPr>
          <w:i/>
          <w:sz w:val="22"/>
          <w:szCs w:val="22"/>
          <w:lang w:val="sr-Latn-ME"/>
        </w:rPr>
        <w:t>vitro</w:t>
      </w:r>
      <w:proofErr w:type="spellEnd"/>
      <w:r w:rsidRPr="00C55FF9">
        <w:rPr>
          <w:sz w:val="22"/>
          <w:szCs w:val="22"/>
          <w:lang w:val="sr-Latn-ME"/>
        </w:rPr>
        <w:t xml:space="preserve"> </w:t>
      </w:r>
      <w:proofErr w:type="spellStart"/>
      <w:r w:rsidRPr="00C55FF9">
        <w:rPr>
          <w:sz w:val="22"/>
          <w:szCs w:val="22"/>
          <w:lang w:val="sr-Latn-ME"/>
        </w:rPr>
        <w:t>citogenetskom</w:t>
      </w:r>
      <w:proofErr w:type="spellEnd"/>
      <w:r w:rsidRPr="00C55FF9">
        <w:rPr>
          <w:sz w:val="22"/>
          <w:szCs w:val="22"/>
          <w:lang w:val="sr-Latn-ME"/>
        </w:rPr>
        <w:t xml:space="preserve"> testu na ćelijama pluća kineskog hrčka (engl. </w:t>
      </w:r>
      <w:proofErr w:type="spellStart"/>
      <w:r w:rsidRPr="00C55FF9">
        <w:rPr>
          <w:i/>
          <w:sz w:val="22"/>
          <w:szCs w:val="22"/>
          <w:lang w:val="sr-Latn-ME"/>
        </w:rPr>
        <w:t>Chinese</w:t>
      </w:r>
      <w:proofErr w:type="spellEnd"/>
      <w:r w:rsidRPr="00C55FF9">
        <w:rPr>
          <w:i/>
          <w:sz w:val="22"/>
          <w:szCs w:val="22"/>
          <w:lang w:val="sr-Latn-ME"/>
        </w:rPr>
        <w:t xml:space="preserve"> </w:t>
      </w:r>
      <w:proofErr w:type="spellStart"/>
      <w:r w:rsidRPr="00C55FF9">
        <w:rPr>
          <w:i/>
          <w:sz w:val="22"/>
          <w:szCs w:val="22"/>
          <w:lang w:val="sr-Latn-ME"/>
        </w:rPr>
        <w:t>Hamster</w:t>
      </w:r>
      <w:proofErr w:type="spellEnd"/>
      <w:r w:rsidRPr="00C55FF9">
        <w:rPr>
          <w:i/>
          <w:sz w:val="22"/>
          <w:szCs w:val="22"/>
          <w:lang w:val="sr-Latn-ME"/>
        </w:rPr>
        <w:t xml:space="preserve"> </w:t>
      </w:r>
      <w:proofErr w:type="spellStart"/>
      <w:r w:rsidRPr="00C55FF9">
        <w:rPr>
          <w:i/>
          <w:sz w:val="22"/>
          <w:szCs w:val="22"/>
          <w:lang w:val="sr-Latn-ME"/>
        </w:rPr>
        <w:t>Lung</w:t>
      </w:r>
      <w:proofErr w:type="spellEnd"/>
      <w:r w:rsidRPr="00C55FF9">
        <w:rPr>
          <w:sz w:val="22"/>
          <w:szCs w:val="22"/>
          <w:lang w:val="sr-Latn-ME"/>
        </w:rPr>
        <w:t xml:space="preserve">, CHL) uz </w:t>
      </w:r>
      <w:proofErr w:type="spellStart"/>
      <w:r w:rsidRPr="00C55FF9">
        <w:rPr>
          <w:sz w:val="22"/>
          <w:szCs w:val="22"/>
          <w:lang w:val="sr-Latn-ME"/>
        </w:rPr>
        <w:t>metaboličku</w:t>
      </w:r>
      <w:proofErr w:type="spellEnd"/>
      <w:r w:rsidRPr="00C55FF9">
        <w:rPr>
          <w:sz w:val="22"/>
          <w:szCs w:val="22"/>
          <w:lang w:val="sr-Latn-ME"/>
        </w:rPr>
        <w:t xml:space="preserve"> </w:t>
      </w:r>
      <w:proofErr w:type="spellStart"/>
      <w:r w:rsidRPr="00C55FF9">
        <w:rPr>
          <w:sz w:val="22"/>
          <w:szCs w:val="22"/>
          <w:lang w:val="sr-Latn-ME"/>
        </w:rPr>
        <w:t>aktivaciju</w:t>
      </w:r>
      <w:proofErr w:type="spellEnd"/>
      <w:r w:rsidRPr="00C55FF9">
        <w:rPr>
          <w:sz w:val="22"/>
          <w:szCs w:val="22"/>
          <w:lang w:val="sr-Latn-ME"/>
        </w:rPr>
        <w:t xml:space="preserve">, kao i povećanje broja </w:t>
      </w:r>
      <w:proofErr w:type="spellStart"/>
      <w:r w:rsidRPr="00C55FF9">
        <w:rPr>
          <w:sz w:val="22"/>
          <w:szCs w:val="22"/>
          <w:lang w:val="sr-Latn-ME"/>
        </w:rPr>
        <w:t>mikronukleusa</w:t>
      </w:r>
      <w:proofErr w:type="spellEnd"/>
      <w:r w:rsidRPr="00C55FF9">
        <w:rPr>
          <w:sz w:val="22"/>
          <w:szCs w:val="22"/>
          <w:lang w:val="sr-Latn-ME"/>
        </w:rPr>
        <w:t xml:space="preserve"> u </w:t>
      </w:r>
      <w:proofErr w:type="spellStart"/>
      <w:r w:rsidRPr="00C55FF9">
        <w:rPr>
          <w:sz w:val="22"/>
          <w:szCs w:val="22"/>
          <w:lang w:val="sr-Latn-ME"/>
        </w:rPr>
        <w:t>mikronukleusnom</w:t>
      </w:r>
      <w:proofErr w:type="spellEnd"/>
      <w:r w:rsidRPr="00C55FF9">
        <w:rPr>
          <w:sz w:val="22"/>
          <w:szCs w:val="22"/>
          <w:lang w:val="sr-Latn-ME"/>
        </w:rPr>
        <w:t xml:space="preserve"> testu na </w:t>
      </w:r>
      <w:proofErr w:type="spellStart"/>
      <w:r w:rsidRPr="00C55FF9">
        <w:rPr>
          <w:sz w:val="22"/>
          <w:szCs w:val="22"/>
          <w:lang w:val="sr-Latn-ME"/>
        </w:rPr>
        <w:t>kostnoj</w:t>
      </w:r>
      <w:proofErr w:type="spellEnd"/>
      <w:r w:rsidRPr="00C55FF9">
        <w:rPr>
          <w:sz w:val="22"/>
          <w:szCs w:val="22"/>
          <w:lang w:val="sr-Latn-ME"/>
        </w:rPr>
        <w:t xml:space="preserve"> srži pacova. Mehanizam </w:t>
      </w:r>
      <w:proofErr w:type="spellStart"/>
      <w:r w:rsidRPr="00C55FF9">
        <w:rPr>
          <w:sz w:val="22"/>
          <w:szCs w:val="22"/>
          <w:lang w:val="sr-Latn-ME"/>
        </w:rPr>
        <w:t>mikronukleusne</w:t>
      </w:r>
      <w:proofErr w:type="spellEnd"/>
      <w:r w:rsidRPr="00C55FF9">
        <w:rPr>
          <w:sz w:val="22"/>
          <w:szCs w:val="22"/>
          <w:lang w:val="sr-Latn-ME"/>
        </w:rPr>
        <w:t xml:space="preserve"> indukcije bila je abnormalna segregacija hromozoma (</w:t>
      </w:r>
      <w:proofErr w:type="spellStart"/>
      <w:r w:rsidRPr="00C55FF9">
        <w:rPr>
          <w:sz w:val="22"/>
          <w:szCs w:val="22"/>
          <w:lang w:val="sr-Latn-ME"/>
        </w:rPr>
        <w:t>aneugenost</w:t>
      </w:r>
      <w:proofErr w:type="spellEnd"/>
      <w:r w:rsidRPr="00C55FF9">
        <w:rPr>
          <w:sz w:val="22"/>
          <w:szCs w:val="22"/>
          <w:lang w:val="sr-Latn-ME"/>
        </w:rPr>
        <w:t xml:space="preserve">), a ne </w:t>
      </w:r>
      <w:proofErr w:type="spellStart"/>
      <w:r w:rsidRPr="00C55FF9">
        <w:rPr>
          <w:sz w:val="22"/>
          <w:szCs w:val="22"/>
          <w:lang w:val="sr-Latn-ME"/>
        </w:rPr>
        <w:t>klastogeni</w:t>
      </w:r>
      <w:proofErr w:type="spellEnd"/>
      <w:r w:rsidRPr="00C55FF9">
        <w:rPr>
          <w:sz w:val="22"/>
          <w:szCs w:val="22"/>
          <w:lang w:val="sr-Latn-ME"/>
        </w:rPr>
        <w:t xml:space="preserve"> efekat na hromozome.</w:t>
      </w:r>
    </w:p>
    <w:p w14:paraId="639A9327" w14:textId="77777777" w:rsidR="00F00F62" w:rsidRPr="00C55FF9" w:rsidRDefault="00F00F62">
      <w:pPr>
        <w:jc w:val="both"/>
        <w:rPr>
          <w:sz w:val="22"/>
          <w:szCs w:val="22"/>
          <w:u w:val="single"/>
          <w:lang w:val="sr-Latn-ME"/>
        </w:rPr>
      </w:pPr>
    </w:p>
    <w:p w14:paraId="3C0C27EB" w14:textId="77777777" w:rsidR="00F00F62" w:rsidRPr="00C55FF9" w:rsidRDefault="00F00F62">
      <w:pPr>
        <w:jc w:val="both"/>
        <w:rPr>
          <w:sz w:val="22"/>
          <w:szCs w:val="22"/>
          <w:u w:val="single"/>
          <w:lang w:val="sr-Latn-ME"/>
        </w:rPr>
      </w:pPr>
      <w:r w:rsidRPr="00C55FF9">
        <w:rPr>
          <w:sz w:val="22"/>
          <w:szCs w:val="22"/>
          <w:u w:val="single"/>
          <w:lang w:val="sr-Latn-ME"/>
        </w:rPr>
        <w:t>Poremećaj plodnosti</w:t>
      </w:r>
    </w:p>
    <w:p w14:paraId="396439AA" w14:textId="4EB47370" w:rsidR="00F00F62" w:rsidRPr="00C55FF9" w:rsidRDefault="00F00F62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Nijesu sprovedena ispitivanja na životinjama kojim bi se ocijenio efekat </w:t>
      </w:r>
      <w:proofErr w:type="spellStart"/>
      <w:r w:rsidR="005607D0" w:rsidRPr="00C55FF9">
        <w:rPr>
          <w:sz w:val="22"/>
          <w:szCs w:val="22"/>
          <w:lang w:val="sr-Latn-ME"/>
        </w:rPr>
        <w:t>alektiniba</w:t>
      </w:r>
      <w:proofErr w:type="spellEnd"/>
      <w:r w:rsidRPr="00C55FF9">
        <w:rPr>
          <w:sz w:val="22"/>
          <w:szCs w:val="22"/>
          <w:lang w:val="sr-Latn-ME"/>
        </w:rPr>
        <w:t xml:space="preserve"> na plodnost. U ispitivanjima opšte toksičnosti nijesu primjećeni štetni efekti na reproduktivne organe mužjaka ni ženki. Ta su ispitivanja sprovedena na pacovima i majmunima pri nivoima izloženosti koje su bile najmanje 2,6 odnosno 0,5 puta veće od izloženosti kod </w:t>
      </w:r>
      <w:proofErr w:type="spellStart"/>
      <w:r w:rsidRPr="00C55FF9">
        <w:rPr>
          <w:sz w:val="22"/>
          <w:szCs w:val="22"/>
          <w:lang w:val="sr-Latn-ME"/>
        </w:rPr>
        <w:t>ljudi</w:t>
      </w:r>
      <w:proofErr w:type="spellEnd"/>
      <w:r w:rsidRPr="00C55FF9">
        <w:rPr>
          <w:sz w:val="22"/>
          <w:szCs w:val="22"/>
          <w:lang w:val="sr-Latn-ME"/>
        </w:rPr>
        <w:t xml:space="preserve">, određene na osnovu </w:t>
      </w:r>
      <w:r w:rsidR="005607D0" w:rsidRPr="00C55FF9">
        <w:rPr>
          <w:sz w:val="22"/>
          <w:szCs w:val="22"/>
          <w:lang w:val="sr-Latn-ME"/>
        </w:rPr>
        <w:t>površine ispod krive (</w:t>
      </w:r>
      <w:r w:rsidRPr="00C55FF9">
        <w:rPr>
          <w:sz w:val="22"/>
          <w:szCs w:val="22"/>
          <w:lang w:val="sr-Latn-ME"/>
        </w:rPr>
        <w:t>PIK</w:t>
      </w:r>
      <w:r w:rsidR="005607D0" w:rsidRPr="00C55FF9">
        <w:rPr>
          <w:sz w:val="22"/>
          <w:szCs w:val="22"/>
          <w:lang w:val="sr-Latn-ME"/>
        </w:rPr>
        <w:t>)</w:t>
      </w:r>
      <w:r w:rsidRPr="00C55FF9">
        <w:rPr>
          <w:sz w:val="22"/>
          <w:szCs w:val="22"/>
          <w:lang w:val="sr-Latn-ME"/>
        </w:rPr>
        <w:t>, nakon primjene preporučene doze od 600 mg dva puta na dan.</w:t>
      </w:r>
    </w:p>
    <w:p w14:paraId="5504F9AF" w14:textId="77777777" w:rsidR="00F00F62" w:rsidRPr="00C55FF9" w:rsidRDefault="00F00F62">
      <w:pPr>
        <w:jc w:val="both"/>
        <w:rPr>
          <w:sz w:val="22"/>
          <w:szCs w:val="22"/>
          <w:u w:val="single"/>
          <w:lang w:val="sr-Latn-ME"/>
        </w:rPr>
      </w:pPr>
    </w:p>
    <w:p w14:paraId="3AEBA0FE" w14:textId="77777777" w:rsidR="00F00F62" w:rsidRPr="00C55FF9" w:rsidRDefault="00F00F62">
      <w:pPr>
        <w:jc w:val="both"/>
        <w:rPr>
          <w:sz w:val="22"/>
          <w:szCs w:val="22"/>
          <w:u w:val="single"/>
          <w:lang w:val="sr-Latn-ME"/>
        </w:rPr>
      </w:pPr>
      <w:proofErr w:type="spellStart"/>
      <w:r w:rsidRPr="00C55FF9">
        <w:rPr>
          <w:sz w:val="22"/>
          <w:szCs w:val="22"/>
          <w:u w:val="single"/>
          <w:lang w:val="sr-Latn-ME"/>
        </w:rPr>
        <w:t>Teratogenost</w:t>
      </w:r>
      <w:proofErr w:type="spellEnd"/>
    </w:p>
    <w:p w14:paraId="7C8BF1C2" w14:textId="09177568" w:rsidR="00F00F62" w:rsidRPr="00C55FF9" w:rsidRDefault="00F00F62">
      <w:pPr>
        <w:jc w:val="both"/>
        <w:rPr>
          <w:sz w:val="22"/>
          <w:szCs w:val="22"/>
          <w:lang w:val="sr-Latn-ME"/>
        </w:rPr>
      </w:pPr>
      <w:proofErr w:type="spellStart"/>
      <w:r w:rsidRPr="00C55FF9">
        <w:rPr>
          <w:sz w:val="22"/>
          <w:szCs w:val="22"/>
          <w:lang w:val="sr-Latn-ME"/>
        </w:rPr>
        <w:t>Alektinib</w:t>
      </w:r>
      <w:proofErr w:type="spellEnd"/>
      <w:r w:rsidRPr="00C55FF9">
        <w:rPr>
          <w:sz w:val="22"/>
          <w:szCs w:val="22"/>
          <w:lang w:val="sr-Latn-ME"/>
        </w:rPr>
        <w:t xml:space="preserve"> je uzrokovao </w:t>
      </w:r>
      <w:proofErr w:type="spellStart"/>
      <w:r w:rsidRPr="00C55FF9">
        <w:rPr>
          <w:sz w:val="22"/>
          <w:szCs w:val="22"/>
          <w:lang w:val="sr-Latn-ME"/>
        </w:rPr>
        <w:t>embriofetalnu</w:t>
      </w:r>
      <w:proofErr w:type="spellEnd"/>
      <w:r w:rsidRPr="00C55FF9">
        <w:rPr>
          <w:sz w:val="22"/>
          <w:szCs w:val="22"/>
          <w:lang w:val="sr-Latn-ME"/>
        </w:rPr>
        <w:t xml:space="preserve"> toksičnost kod skotnih ženki pacova i kunića. Kod skotnih ženki pacova, </w:t>
      </w:r>
      <w:proofErr w:type="spellStart"/>
      <w:r w:rsidRPr="00C55FF9">
        <w:rPr>
          <w:sz w:val="22"/>
          <w:szCs w:val="22"/>
          <w:lang w:val="sr-Latn-ME"/>
        </w:rPr>
        <w:t>alektinib</w:t>
      </w:r>
      <w:proofErr w:type="spellEnd"/>
      <w:r w:rsidRPr="00C55FF9">
        <w:rPr>
          <w:sz w:val="22"/>
          <w:szCs w:val="22"/>
          <w:lang w:val="sr-Latn-ME"/>
        </w:rPr>
        <w:t xml:space="preserve"> je uzrokovao potpuni gubitak embri</w:t>
      </w:r>
      <w:r w:rsidR="00F37CD6" w:rsidRPr="00C55FF9">
        <w:rPr>
          <w:sz w:val="22"/>
          <w:szCs w:val="22"/>
          <w:lang w:val="sr-Latn-ME"/>
        </w:rPr>
        <w:t>on</w:t>
      </w:r>
      <w:r w:rsidRPr="00C55FF9">
        <w:rPr>
          <w:sz w:val="22"/>
          <w:szCs w:val="22"/>
          <w:lang w:val="sr-Latn-ME"/>
        </w:rPr>
        <w:t xml:space="preserve">a/fetusa (pobačaj) pri nivoima izloženosti koje su bile 4,5 puta veće od izloženosti kod </w:t>
      </w:r>
      <w:proofErr w:type="spellStart"/>
      <w:r w:rsidRPr="00C55FF9">
        <w:rPr>
          <w:sz w:val="22"/>
          <w:szCs w:val="22"/>
          <w:lang w:val="sr-Latn-ME"/>
        </w:rPr>
        <w:t>ljudi</w:t>
      </w:r>
      <w:proofErr w:type="spellEnd"/>
      <w:r w:rsidRPr="00C55FF9">
        <w:rPr>
          <w:sz w:val="22"/>
          <w:szCs w:val="22"/>
          <w:lang w:val="sr-Latn-ME"/>
        </w:rPr>
        <w:t xml:space="preserve"> (na osnovu PIK), te malu veličinu fetusa uz zakašnjelu </w:t>
      </w:r>
      <w:proofErr w:type="spellStart"/>
      <w:r w:rsidRPr="00C55FF9">
        <w:rPr>
          <w:sz w:val="22"/>
          <w:szCs w:val="22"/>
          <w:lang w:val="sr-Latn-ME"/>
        </w:rPr>
        <w:t>osifikaciju</w:t>
      </w:r>
      <w:proofErr w:type="spellEnd"/>
      <w:r w:rsidRPr="00C55FF9">
        <w:rPr>
          <w:sz w:val="22"/>
          <w:szCs w:val="22"/>
          <w:lang w:val="sr-Latn-ME"/>
        </w:rPr>
        <w:t xml:space="preserve"> i manje abnormalnosti organa pri nivoima izloženosti koje su bile 2,7 puta veće od izloženosti u </w:t>
      </w:r>
      <w:proofErr w:type="spellStart"/>
      <w:r w:rsidRPr="00C55FF9">
        <w:rPr>
          <w:sz w:val="22"/>
          <w:szCs w:val="22"/>
          <w:lang w:val="sr-Latn-ME"/>
        </w:rPr>
        <w:t>ljudi</w:t>
      </w:r>
      <w:proofErr w:type="spellEnd"/>
      <w:r w:rsidRPr="00C55FF9">
        <w:rPr>
          <w:sz w:val="22"/>
          <w:szCs w:val="22"/>
          <w:lang w:val="sr-Latn-ME"/>
        </w:rPr>
        <w:t xml:space="preserve"> (na osnovu PIK ). U skotnih ženki kunića, </w:t>
      </w:r>
      <w:proofErr w:type="spellStart"/>
      <w:r w:rsidRPr="00C55FF9">
        <w:rPr>
          <w:sz w:val="22"/>
          <w:szCs w:val="22"/>
          <w:lang w:val="sr-Latn-ME"/>
        </w:rPr>
        <w:t>alektinib</w:t>
      </w:r>
      <w:proofErr w:type="spellEnd"/>
      <w:r w:rsidRPr="00C55FF9">
        <w:rPr>
          <w:sz w:val="22"/>
          <w:szCs w:val="22"/>
          <w:lang w:val="sr-Latn-ME"/>
        </w:rPr>
        <w:t xml:space="preserve"> je uzrokovao gubitak embrija/fetusa, malu veličinu fetusa i povećanu učestalost skeletnih varijacija pri nivoima izloženosti koje su bile 2,9 puta veće od izloženosti kod </w:t>
      </w:r>
      <w:proofErr w:type="spellStart"/>
      <w:r w:rsidRPr="00C55FF9">
        <w:rPr>
          <w:sz w:val="22"/>
          <w:szCs w:val="22"/>
          <w:lang w:val="sr-Latn-ME"/>
        </w:rPr>
        <w:t>ljudi</w:t>
      </w:r>
      <w:proofErr w:type="spellEnd"/>
      <w:r w:rsidRPr="00C55FF9">
        <w:rPr>
          <w:sz w:val="22"/>
          <w:szCs w:val="22"/>
          <w:lang w:val="sr-Latn-ME"/>
        </w:rPr>
        <w:t xml:space="preserve"> (na osnovu PIK) nakon primjene preporučene doze.</w:t>
      </w:r>
    </w:p>
    <w:p w14:paraId="1FC6963D" w14:textId="77777777" w:rsidR="00F00F62" w:rsidRPr="00C55FF9" w:rsidRDefault="00F00F62">
      <w:pPr>
        <w:jc w:val="both"/>
        <w:rPr>
          <w:sz w:val="22"/>
          <w:szCs w:val="22"/>
          <w:lang w:val="sr-Latn-ME"/>
        </w:rPr>
      </w:pPr>
    </w:p>
    <w:p w14:paraId="207E7841" w14:textId="77777777" w:rsidR="00F00F62" w:rsidRPr="00C55FF9" w:rsidRDefault="00F00F62">
      <w:pPr>
        <w:jc w:val="both"/>
        <w:rPr>
          <w:sz w:val="22"/>
          <w:szCs w:val="22"/>
          <w:u w:val="single"/>
          <w:lang w:val="sr-Latn-ME"/>
        </w:rPr>
      </w:pPr>
      <w:r w:rsidRPr="00C55FF9">
        <w:rPr>
          <w:sz w:val="22"/>
          <w:szCs w:val="22"/>
          <w:u w:val="single"/>
          <w:lang w:val="sr-Latn-ME"/>
        </w:rPr>
        <w:t>Ostalo</w:t>
      </w:r>
    </w:p>
    <w:p w14:paraId="2ED82424" w14:textId="19CFE5FB" w:rsidR="00F00F62" w:rsidRPr="00C55FF9" w:rsidRDefault="00F00F62">
      <w:pPr>
        <w:jc w:val="both"/>
        <w:rPr>
          <w:sz w:val="22"/>
          <w:szCs w:val="22"/>
          <w:lang w:val="sr-Latn-ME"/>
        </w:rPr>
      </w:pPr>
      <w:proofErr w:type="spellStart"/>
      <w:r w:rsidRPr="00C55FF9">
        <w:rPr>
          <w:sz w:val="22"/>
          <w:szCs w:val="22"/>
          <w:lang w:val="sr-Latn-ME"/>
        </w:rPr>
        <w:t>Alektinib</w:t>
      </w:r>
      <w:proofErr w:type="spellEnd"/>
      <w:r w:rsidRPr="00C55FF9">
        <w:rPr>
          <w:sz w:val="22"/>
          <w:szCs w:val="22"/>
          <w:lang w:val="sr-Latn-ME"/>
        </w:rPr>
        <w:t xml:space="preserve"> resorbuje </w:t>
      </w:r>
      <w:r w:rsidR="005607D0" w:rsidRPr="00C55FF9">
        <w:rPr>
          <w:sz w:val="22"/>
          <w:szCs w:val="22"/>
          <w:lang w:val="sr-Latn-ME"/>
        </w:rPr>
        <w:t>ultraljubičastu (</w:t>
      </w:r>
      <w:r w:rsidRPr="00C55FF9">
        <w:rPr>
          <w:sz w:val="22"/>
          <w:szCs w:val="22"/>
          <w:lang w:val="sr-Latn-ME"/>
        </w:rPr>
        <w:t>UV</w:t>
      </w:r>
      <w:r w:rsidR="005607D0" w:rsidRPr="00C55FF9">
        <w:rPr>
          <w:sz w:val="22"/>
          <w:szCs w:val="22"/>
          <w:lang w:val="sr-Latn-ME"/>
        </w:rPr>
        <w:t>)</w:t>
      </w:r>
      <w:r w:rsidRPr="00C55FF9">
        <w:rPr>
          <w:sz w:val="22"/>
          <w:szCs w:val="22"/>
          <w:lang w:val="sr-Latn-ME"/>
        </w:rPr>
        <w:t xml:space="preserve"> svjetlost dužine 200 – 400 </w:t>
      </w:r>
      <w:proofErr w:type="spellStart"/>
      <w:r w:rsidRPr="00C55FF9">
        <w:rPr>
          <w:sz w:val="22"/>
          <w:szCs w:val="22"/>
          <w:lang w:val="sr-Latn-ME"/>
        </w:rPr>
        <w:t>nm</w:t>
      </w:r>
      <w:proofErr w:type="spellEnd"/>
      <w:r w:rsidRPr="00C55FF9">
        <w:rPr>
          <w:sz w:val="22"/>
          <w:szCs w:val="22"/>
          <w:lang w:val="sr-Latn-ME"/>
        </w:rPr>
        <w:t xml:space="preserve"> te je pokazao </w:t>
      </w:r>
      <w:proofErr w:type="spellStart"/>
      <w:r w:rsidRPr="00C55FF9">
        <w:rPr>
          <w:sz w:val="22"/>
          <w:szCs w:val="22"/>
          <w:lang w:val="sr-Latn-ME"/>
        </w:rPr>
        <w:t>fototoksični</w:t>
      </w:r>
      <w:proofErr w:type="spellEnd"/>
      <w:r w:rsidRPr="00C55FF9">
        <w:rPr>
          <w:sz w:val="22"/>
          <w:szCs w:val="22"/>
          <w:lang w:val="sr-Latn-ME"/>
        </w:rPr>
        <w:t xml:space="preserve"> potencijal u </w:t>
      </w:r>
      <w:r w:rsidRPr="00C55FF9">
        <w:rPr>
          <w:i/>
          <w:sz w:val="22"/>
          <w:szCs w:val="22"/>
          <w:lang w:val="sr-Latn-ME"/>
        </w:rPr>
        <w:t xml:space="preserve">in </w:t>
      </w:r>
      <w:proofErr w:type="spellStart"/>
      <w:r w:rsidRPr="00C55FF9">
        <w:rPr>
          <w:i/>
          <w:sz w:val="22"/>
          <w:szCs w:val="22"/>
          <w:lang w:val="sr-Latn-ME"/>
        </w:rPr>
        <w:t>vitro</w:t>
      </w:r>
      <w:proofErr w:type="spellEnd"/>
      <w:r w:rsidRPr="00C55FF9">
        <w:rPr>
          <w:sz w:val="22"/>
          <w:szCs w:val="22"/>
          <w:lang w:val="sr-Latn-ME"/>
        </w:rPr>
        <w:t xml:space="preserve"> testu </w:t>
      </w:r>
      <w:proofErr w:type="spellStart"/>
      <w:r w:rsidRPr="00C55FF9">
        <w:rPr>
          <w:sz w:val="22"/>
          <w:szCs w:val="22"/>
          <w:lang w:val="sr-Latn-ME"/>
        </w:rPr>
        <w:t>fotosigurnosti</w:t>
      </w:r>
      <w:proofErr w:type="spellEnd"/>
      <w:r w:rsidRPr="00C55FF9">
        <w:rPr>
          <w:sz w:val="22"/>
          <w:szCs w:val="22"/>
          <w:lang w:val="sr-Latn-ME"/>
        </w:rPr>
        <w:t xml:space="preserve"> na kulturama mišjih </w:t>
      </w:r>
      <w:proofErr w:type="spellStart"/>
      <w:r w:rsidRPr="00C55FF9">
        <w:rPr>
          <w:sz w:val="22"/>
          <w:szCs w:val="22"/>
          <w:lang w:val="sr-Latn-ME"/>
        </w:rPr>
        <w:t>fibroblasta</w:t>
      </w:r>
      <w:proofErr w:type="spellEnd"/>
      <w:r w:rsidRPr="00C55FF9">
        <w:rPr>
          <w:sz w:val="22"/>
          <w:szCs w:val="22"/>
          <w:lang w:val="sr-Latn-ME"/>
        </w:rPr>
        <w:t xml:space="preserve"> nakon izlaganja UVA zracima.</w:t>
      </w:r>
    </w:p>
    <w:p w14:paraId="34EF3A57" w14:textId="77777777" w:rsidR="00F00F62" w:rsidRPr="00C55FF9" w:rsidRDefault="00F00F62">
      <w:pPr>
        <w:jc w:val="both"/>
        <w:rPr>
          <w:sz w:val="22"/>
          <w:szCs w:val="22"/>
          <w:lang w:val="sr-Latn-ME"/>
        </w:rPr>
      </w:pPr>
    </w:p>
    <w:p w14:paraId="589DFD76" w14:textId="77777777" w:rsidR="00F00F62" w:rsidRPr="00C55FF9" w:rsidRDefault="00F00F62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U ispitivanjima toksičnosti ponovljenih doza ciljni organi i kod pacova i kod majmuna pri klinički značajnim nivoima izloženosti uključivali su, između ostalog, </w:t>
      </w:r>
      <w:proofErr w:type="spellStart"/>
      <w:r w:rsidRPr="00C55FF9">
        <w:rPr>
          <w:sz w:val="22"/>
          <w:szCs w:val="22"/>
          <w:lang w:val="sr-Latn-ME"/>
        </w:rPr>
        <w:t>eritroidni</w:t>
      </w:r>
      <w:proofErr w:type="spellEnd"/>
      <w:r w:rsidRPr="00C55FF9">
        <w:rPr>
          <w:sz w:val="22"/>
          <w:szCs w:val="22"/>
          <w:lang w:val="sr-Latn-ME"/>
        </w:rPr>
        <w:t xml:space="preserve"> sistem, probavni sistem i sistem jetre i žuči. </w:t>
      </w:r>
    </w:p>
    <w:p w14:paraId="40117A40" w14:textId="77777777" w:rsidR="00F00F62" w:rsidRPr="00C55FF9" w:rsidRDefault="00F00F62">
      <w:pPr>
        <w:jc w:val="both"/>
        <w:rPr>
          <w:sz w:val="22"/>
          <w:szCs w:val="22"/>
          <w:lang w:val="sr-Latn-ME"/>
        </w:rPr>
      </w:pPr>
    </w:p>
    <w:p w14:paraId="798BAFAE" w14:textId="7BBD66D3" w:rsidR="00F00F62" w:rsidRPr="00C55FF9" w:rsidRDefault="00F00F62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Abnormalna morfologija </w:t>
      </w:r>
      <w:proofErr w:type="spellStart"/>
      <w:r w:rsidRPr="00C55FF9">
        <w:rPr>
          <w:sz w:val="22"/>
          <w:szCs w:val="22"/>
          <w:lang w:val="sr-Latn-ME"/>
        </w:rPr>
        <w:t>eritrocita</w:t>
      </w:r>
      <w:proofErr w:type="spellEnd"/>
      <w:r w:rsidRPr="00C55FF9">
        <w:rPr>
          <w:sz w:val="22"/>
          <w:szCs w:val="22"/>
          <w:lang w:val="sr-Latn-ME"/>
        </w:rPr>
        <w:t xml:space="preserve"> primijećena je pri nivoima izloženosti koje su bile najmanje 10 - 60% veće od izloženosti kod </w:t>
      </w:r>
      <w:proofErr w:type="spellStart"/>
      <w:r w:rsidRPr="00C55FF9">
        <w:rPr>
          <w:sz w:val="22"/>
          <w:szCs w:val="22"/>
          <w:lang w:val="sr-Latn-ME"/>
        </w:rPr>
        <w:t>ljudi</w:t>
      </w:r>
      <w:proofErr w:type="spellEnd"/>
      <w:r w:rsidRPr="00C55FF9">
        <w:rPr>
          <w:sz w:val="22"/>
          <w:szCs w:val="22"/>
          <w:lang w:val="sr-Latn-ME"/>
        </w:rPr>
        <w:t xml:space="preserve"> nakon primjene preporučene doze (na osnovu PIK). Kod obje vrste je primjećeno proširenje  zone </w:t>
      </w:r>
      <w:proofErr w:type="spellStart"/>
      <w:r w:rsidRPr="00C55FF9">
        <w:rPr>
          <w:sz w:val="22"/>
          <w:szCs w:val="22"/>
          <w:lang w:val="sr-Latn-ME"/>
        </w:rPr>
        <w:t>proliferacije</w:t>
      </w:r>
      <w:proofErr w:type="spellEnd"/>
      <w:r w:rsidRPr="00C55FF9">
        <w:rPr>
          <w:sz w:val="22"/>
          <w:szCs w:val="22"/>
          <w:lang w:val="sr-Latn-ME"/>
        </w:rPr>
        <w:t xml:space="preserve"> sluzokože gastrointestinalnog </w:t>
      </w:r>
      <w:r w:rsidR="005607D0" w:rsidRPr="00C55FF9">
        <w:rPr>
          <w:sz w:val="22"/>
          <w:szCs w:val="22"/>
          <w:lang w:val="sr-Latn-ME"/>
        </w:rPr>
        <w:t xml:space="preserve">trakta (GIT) </w:t>
      </w:r>
      <w:r w:rsidRPr="00C55FF9">
        <w:rPr>
          <w:sz w:val="22"/>
          <w:szCs w:val="22"/>
          <w:lang w:val="sr-Latn-ME"/>
        </w:rPr>
        <w:t xml:space="preserve">pri nivoima izloženosti koje su bile najmanje 20 – 120% veće od izloženosti kod </w:t>
      </w:r>
      <w:proofErr w:type="spellStart"/>
      <w:r w:rsidRPr="00C55FF9">
        <w:rPr>
          <w:sz w:val="22"/>
          <w:szCs w:val="22"/>
          <w:lang w:val="sr-Latn-ME"/>
        </w:rPr>
        <w:t>ljudi</w:t>
      </w:r>
      <w:proofErr w:type="spellEnd"/>
      <w:r w:rsidRPr="00C55FF9">
        <w:rPr>
          <w:sz w:val="22"/>
          <w:szCs w:val="22"/>
          <w:lang w:val="sr-Latn-ME"/>
        </w:rPr>
        <w:t xml:space="preserve"> nakon primjene preporučene doze (na osnovu PIK). Kod pacova i/ili majmuna primijećene su povišene vrijednosti alkalne </w:t>
      </w:r>
      <w:proofErr w:type="spellStart"/>
      <w:r w:rsidRPr="00C55FF9">
        <w:rPr>
          <w:sz w:val="22"/>
          <w:szCs w:val="22"/>
          <w:lang w:val="sr-Latn-ME"/>
        </w:rPr>
        <w:t>fosfataze</w:t>
      </w:r>
      <w:proofErr w:type="spellEnd"/>
      <w:r w:rsidRPr="00C55FF9">
        <w:rPr>
          <w:sz w:val="22"/>
          <w:szCs w:val="22"/>
          <w:lang w:val="sr-Latn-ME"/>
        </w:rPr>
        <w:t xml:space="preserve"> jetre (ALP) i direktnog </w:t>
      </w:r>
      <w:proofErr w:type="spellStart"/>
      <w:r w:rsidRPr="00C55FF9">
        <w:rPr>
          <w:sz w:val="22"/>
          <w:szCs w:val="22"/>
          <w:lang w:val="sr-Latn-ME"/>
        </w:rPr>
        <w:t>bilirubina</w:t>
      </w:r>
      <w:proofErr w:type="spellEnd"/>
      <w:r w:rsidRPr="00C55FF9">
        <w:rPr>
          <w:sz w:val="22"/>
          <w:szCs w:val="22"/>
          <w:lang w:val="sr-Latn-ME"/>
        </w:rPr>
        <w:t xml:space="preserve">, ali i </w:t>
      </w:r>
      <w:proofErr w:type="spellStart"/>
      <w:r w:rsidRPr="00C55FF9">
        <w:rPr>
          <w:sz w:val="22"/>
          <w:szCs w:val="22"/>
          <w:lang w:val="sr-Latn-ME"/>
        </w:rPr>
        <w:t>vakuolizacija</w:t>
      </w:r>
      <w:proofErr w:type="spellEnd"/>
      <w:r w:rsidRPr="00C55FF9">
        <w:rPr>
          <w:sz w:val="22"/>
          <w:szCs w:val="22"/>
          <w:lang w:val="sr-Latn-ME"/>
        </w:rPr>
        <w:t>/degeneracija/</w:t>
      </w:r>
      <w:proofErr w:type="spellStart"/>
      <w:r w:rsidRPr="00C55FF9">
        <w:rPr>
          <w:sz w:val="22"/>
          <w:szCs w:val="22"/>
          <w:lang w:val="sr-Latn-ME"/>
        </w:rPr>
        <w:t>nekroza</w:t>
      </w:r>
      <w:proofErr w:type="spellEnd"/>
      <w:r w:rsidRPr="00C55FF9">
        <w:rPr>
          <w:sz w:val="22"/>
          <w:szCs w:val="22"/>
          <w:lang w:val="sr-Latn-ME"/>
        </w:rPr>
        <w:t xml:space="preserve"> </w:t>
      </w:r>
      <w:proofErr w:type="spellStart"/>
      <w:r w:rsidRPr="00C55FF9">
        <w:rPr>
          <w:sz w:val="22"/>
          <w:szCs w:val="22"/>
          <w:lang w:val="sr-Latn-ME"/>
        </w:rPr>
        <w:t>epitela</w:t>
      </w:r>
      <w:proofErr w:type="spellEnd"/>
      <w:r w:rsidRPr="00C55FF9">
        <w:rPr>
          <w:sz w:val="22"/>
          <w:szCs w:val="22"/>
          <w:lang w:val="sr-Latn-ME"/>
        </w:rPr>
        <w:t xml:space="preserve"> žučnog kanala te povećanje/</w:t>
      </w:r>
      <w:proofErr w:type="spellStart"/>
      <w:r w:rsidRPr="00C55FF9">
        <w:rPr>
          <w:sz w:val="22"/>
          <w:szCs w:val="22"/>
          <w:lang w:val="sr-Latn-ME"/>
        </w:rPr>
        <w:t>fokalna</w:t>
      </w:r>
      <w:proofErr w:type="spellEnd"/>
      <w:r w:rsidRPr="00C55FF9">
        <w:rPr>
          <w:sz w:val="22"/>
          <w:szCs w:val="22"/>
          <w:lang w:val="sr-Latn-ME"/>
        </w:rPr>
        <w:t xml:space="preserve"> </w:t>
      </w:r>
      <w:proofErr w:type="spellStart"/>
      <w:r w:rsidRPr="00C55FF9">
        <w:rPr>
          <w:sz w:val="22"/>
          <w:szCs w:val="22"/>
          <w:lang w:val="sr-Latn-ME"/>
        </w:rPr>
        <w:t>nekroza</w:t>
      </w:r>
      <w:proofErr w:type="spellEnd"/>
      <w:r w:rsidRPr="00C55FF9">
        <w:rPr>
          <w:sz w:val="22"/>
          <w:szCs w:val="22"/>
          <w:lang w:val="sr-Latn-ME"/>
        </w:rPr>
        <w:t xml:space="preserve"> </w:t>
      </w:r>
      <w:proofErr w:type="spellStart"/>
      <w:r w:rsidRPr="00C55FF9">
        <w:rPr>
          <w:sz w:val="22"/>
          <w:szCs w:val="22"/>
          <w:lang w:val="sr-Latn-ME"/>
        </w:rPr>
        <w:t>hepatocita</w:t>
      </w:r>
      <w:proofErr w:type="spellEnd"/>
      <w:r w:rsidRPr="00C55FF9">
        <w:rPr>
          <w:sz w:val="22"/>
          <w:szCs w:val="22"/>
          <w:lang w:val="sr-Latn-ME"/>
        </w:rPr>
        <w:t xml:space="preserve">, pri nivoima izloženosti koje su bile najmanje 20 – 30% veće od izloženosti kod </w:t>
      </w:r>
      <w:proofErr w:type="spellStart"/>
      <w:r w:rsidRPr="00C55FF9">
        <w:rPr>
          <w:sz w:val="22"/>
          <w:szCs w:val="22"/>
          <w:lang w:val="sr-Latn-ME"/>
        </w:rPr>
        <w:t>ljudi</w:t>
      </w:r>
      <w:proofErr w:type="spellEnd"/>
      <w:r w:rsidRPr="00C55FF9">
        <w:rPr>
          <w:sz w:val="22"/>
          <w:szCs w:val="22"/>
          <w:lang w:val="sr-Latn-ME"/>
        </w:rPr>
        <w:t xml:space="preserve"> nakon primjene preporučene doze (na osnovu PIK). </w:t>
      </w:r>
    </w:p>
    <w:p w14:paraId="7EDF9C85" w14:textId="77777777" w:rsidR="00F00F62" w:rsidRPr="00C55FF9" w:rsidRDefault="00F00F62">
      <w:pPr>
        <w:jc w:val="both"/>
        <w:rPr>
          <w:sz w:val="22"/>
          <w:szCs w:val="22"/>
          <w:lang w:val="sr-Latn-ME"/>
        </w:rPr>
      </w:pPr>
    </w:p>
    <w:p w14:paraId="626663FA" w14:textId="15093CEB" w:rsidR="00836B35" w:rsidRPr="00C55FF9" w:rsidRDefault="00F00F62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Kod majmuna je primijećen blag </w:t>
      </w:r>
      <w:proofErr w:type="spellStart"/>
      <w:r w:rsidRPr="00C55FF9">
        <w:rPr>
          <w:sz w:val="22"/>
          <w:szCs w:val="22"/>
          <w:lang w:val="sr-Latn-ME"/>
        </w:rPr>
        <w:t>hipotenzivni</w:t>
      </w:r>
      <w:proofErr w:type="spellEnd"/>
      <w:r w:rsidRPr="00C55FF9">
        <w:rPr>
          <w:sz w:val="22"/>
          <w:szCs w:val="22"/>
          <w:lang w:val="sr-Latn-ME"/>
        </w:rPr>
        <w:t xml:space="preserve"> efekat pri nivoima izloženosti koje su bile približno jednake klinički značajnoj izloženosti.</w:t>
      </w:r>
    </w:p>
    <w:p w14:paraId="626663FB" w14:textId="4137A69A" w:rsidR="00396DFD" w:rsidRPr="00C55FF9" w:rsidRDefault="00396DF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EFF3232" w14:textId="77777777" w:rsidR="00F108CD" w:rsidRPr="00C55FF9" w:rsidRDefault="00F108C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26663FC" w14:textId="77777777" w:rsidR="0072020E" w:rsidRPr="00C55FF9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55FF9">
        <w:rPr>
          <w:b/>
          <w:bCs/>
          <w:sz w:val="22"/>
          <w:szCs w:val="22"/>
          <w:lang w:val="sr-Latn-ME"/>
        </w:rPr>
        <w:lastRenderedPageBreak/>
        <w:t xml:space="preserve">6. </w:t>
      </w:r>
      <w:r w:rsidR="00480FB1" w:rsidRPr="00C55FF9">
        <w:rPr>
          <w:b/>
          <w:bCs/>
          <w:sz w:val="22"/>
          <w:szCs w:val="22"/>
          <w:lang w:val="sr-Latn-ME"/>
        </w:rPr>
        <w:tab/>
      </w:r>
      <w:r w:rsidRPr="00C55FF9">
        <w:rPr>
          <w:b/>
          <w:bCs/>
          <w:sz w:val="22"/>
          <w:szCs w:val="22"/>
          <w:lang w:val="sr-Latn-ME"/>
        </w:rPr>
        <w:t>FARMACEUTSKI PODACI</w:t>
      </w:r>
    </w:p>
    <w:p w14:paraId="626663FD" w14:textId="77777777" w:rsidR="00836B35" w:rsidRPr="00C55FF9" w:rsidRDefault="00836B3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26663FE" w14:textId="77777777" w:rsidR="0072020E" w:rsidRPr="00C55FF9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55FF9">
        <w:rPr>
          <w:b/>
          <w:bCs/>
          <w:sz w:val="22"/>
          <w:szCs w:val="22"/>
          <w:lang w:val="sr-Latn-ME"/>
        </w:rPr>
        <w:t xml:space="preserve">6.1. </w:t>
      </w:r>
      <w:r w:rsidR="00480FB1" w:rsidRPr="00C55FF9">
        <w:rPr>
          <w:b/>
          <w:bCs/>
          <w:sz w:val="22"/>
          <w:szCs w:val="22"/>
          <w:lang w:val="sr-Latn-ME"/>
        </w:rPr>
        <w:tab/>
      </w:r>
      <w:r w:rsidRPr="00C55FF9">
        <w:rPr>
          <w:b/>
          <w:bCs/>
          <w:sz w:val="22"/>
          <w:szCs w:val="22"/>
          <w:lang w:val="sr-Latn-ME"/>
        </w:rPr>
        <w:t>Lista pomoćnih supstanci</w:t>
      </w:r>
      <w:r w:rsidR="002E0135" w:rsidRPr="00C55FF9">
        <w:rPr>
          <w:b/>
          <w:bCs/>
          <w:sz w:val="22"/>
          <w:szCs w:val="22"/>
          <w:lang w:val="sr-Latn-ME"/>
        </w:rPr>
        <w:t xml:space="preserve"> (</w:t>
      </w:r>
      <w:proofErr w:type="spellStart"/>
      <w:r w:rsidR="002E0135" w:rsidRPr="00C55FF9">
        <w:rPr>
          <w:b/>
          <w:bCs/>
          <w:sz w:val="22"/>
          <w:szCs w:val="22"/>
          <w:lang w:val="sr-Latn-ME"/>
        </w:rPr>
        <w:t>ekscipijenasa</w:t>
      </w:r>
      <w:proofErr w:type="spellEnd"/>
      <w:r w:rsidR="002E0135" w:rsidRPr="00C55FF9">
        <w:rPr>
          <w:b/>
          <w:bCs/>
          <w:sz w:val="22"/>
          <w:szCs w:val="22"/>
          <w:lang w:val="sr-Latn-ME"/>
        </w:rPr>
        <w:t>)</w:t>
      </w:r>
    </w:p>
    <w:p w14:paraId="626663FF" w14:textId="486E9DB1" w:rsidR="0072020E" w:rsidRPr="00C55FF9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DC04400" w14:textId="77777777" w:rsidR="00F00F62" w:rsidRPr="00C55FF9" w:rsidRDefault="00F00F62">
      <w:pPr>
        <w:jc w:val="both"/>
        <w:rPr>
          <w:sz w:val="22"/>
          <w:szCs w:val="22"/>
          <w:u w:val="single"/>
          <w:lang w:val="sr-Latn-ME"/>
        </w:rPr>
      </w:pPr>
      <w:r w:rsidRPr="00C55FF9">
        <w:rPr>
          <w:sz w:val="22"/>
          <w:szCs w:val="22"/>
          <w:u w:val="single"/>
          <w:lang w:val="sr-Latn-ME"/>
        </w:rPr>
        <w:t>Sadržaj kapsule</w:t>
      </w:r>
    </w:p>
    <w:p w14:paraId="43FD6E72" w14:textId="1E3CE98B" w:rsidR="00F00F62" w:rsidRPr="00C55FF9" w:rsidRDefault="00F00F62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laktoza </w:t>
      </w:r>
      <w:proofErr w:type="spellStart"/>
      <w:r w:rsidRPr="00C55FF9">
        <w:rPr>
          <w:sz w:val="22"/>
          <w:szCs w:val="22"/>
          <w:lang w:val="sr-Latn-ME"/>
        </w:rPr>
        <w:t>monohidrat</w:t>
      </w:r>
      <w:proofErr w:type="spellEnd"/>
    </w:p>
    <w:p w14:paraId="6C82D8F6" w14:textId="21D82D59" w:rsidR="00F00F62" w:rsidRPr="00C55FF9" w:rsidRDefault="00F00F62">
      <w:pPr>
        <w:jc w:val="both"/>
        <w:rPr>
          <w:sz w:val="22"/>
          <w:szCs w:val="22"/>
          <w:lang w:val="sr-Latn-ME"/>
        </w:rPr>
      </w:pPr>
      <w:proofErr w:type="spellStart"/>
      <w:r w:rsidRPr="00C55FF9">
        <w:rPr>
          <w:sz w:val="22"/>
          <w:szCs w:val="22"/>
          <w:lang w:val="sr-Latn-ME"/>
        </w:rPr>
        <w:t>hidroksipropilceluloza</w:t>
      </w:r>
      <w:proofErr w:type="spellEnd"/>
    </w:p>
    <w:p w14:paraId="72CA557E" w14:textId="77777777" w:rsidR="00F00F62" w:rsidRPr="00C55FF9" w:rsidRDefault="00F00F62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natrijum </w:t>
      </w:r>
      <w:proofErr w:type="spellStart"/>
      <w:r w:rsidRPr="00C55FF9">
        <w:rPr>
          <w:sz w:val="22"/>
          <w:szCs w:val="22"/>
          <w:lang w:val="sr-Latn-ME"/>
        </w:rPr>
        <w:t>laurilsulfat</w:t>
      </w:r>
      <w:proofErr w:type="spellEnd"/>
    </w:p>
    <w:p w14:paraId="573EB3FD" w14:textId="77777777" w:rsidR="00F00F62" w:rsidRPr="00C55FF9" w:rsidRDefault="00F00F62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magnezijum </w:t>
      </w:r>
      <w:proofErr w:type="spellStart"/>
      <w:r w:rsidRPr="00C55FF9">
        <w:rPr>
          <w:sz w:val="22"/>
          <w:szCs w:val="22"/>
          <w:lang w:val="sr-Latn-ME"/>
        </w:rPr>
        <w:t>stearat</w:t>
      </w:r>
      <w:proofErr w:type="spellEnd"/>
    </w:p>
    <w:p w14:paraId="4819F332" w14:textId="77777777" w:rsidR="00F00F62" w:rsidRPr="00C55FF9" w:rsidRDefault="00F00F62">
      <w:pPr>
        <w:jc w:val="both"/>
        <w:rPr>
          <w:sz w:val="22"/>
          <w:szCs w:val="22"/>
          <w:lang w:val="sr-Latn-ME"/>
        </w:rPr>
      </w:pPr>
      <w:proofErr w:type="spellStart"/>
      <w:r w:rsidRPr="00C55FF9">
        <w:rPr>
          <w:sz w:val="22"/>
          <w:szCs w:val="22"/>
          <w:lang w:val="sr-Latn-ME"/>
        </w:rPr>
        <w:t>karmeloza</w:t>
      </w:r>
      <w:proofErr w:type="spellEnd"/>
      <w:r w:rsidRPr="00C55FF9">
        <w:rPr>
          <w:sz w:val="22"/>
          <w:szCs w:val="22"/>
          <w:lang w:val="sr-Latn-ME"/>
        </w:rPr>
        <w:t xml:space="preserve"> kalcijum</w:t>
      </w:r>
    </w:p>
    <w:p w14:paraId="26939E68" w14:textId="77777777" w:rsidR="00F00F62" w:rsidRPr="00C55FF9" w:rsidRDefault="00F00F62">
      <w:pPr>
        <w:jc w:val="both"/>
        <w:rPr>
          <w:sz w:val="22"/>
          <w:szCs w:val="22"/>
          <w:lang w:val="sr-Latn-ME"/>
        </w:rPr>
      </w:pPr>
    </w:p>
    <w:p w14:paraId="0830BC13" w14:textId="77777777" w:rsidR="00F00F62" w:rsidRPr="00C55FF9" w:rsidRDefault="00F00F62">
      <w:pPr>
        <w:jc w:val="both"/>
        <w:rPr>
          <w:sz w:val="22"/>
          <w:szCs w:val="22"/>
          <w:u w:val="single"/>
          <w:lang w:val="sr-Latn-ME"/>
        </w:rPr>
      </w:pPr>
      <w:r w:rsidRPr="00C55FF9">
        <w:rPr>
          <w:sz w:val="22"/>
          <w:szCs w:val="22"/>
          <w:u w:val="single"/>
          <w:lang w:val="sr-Latn-ME"/>
        </w:rPr>
        <w:t>Omotač kapsule</w:t>
      </w:r>
    </w:p>
    <w:p w14:paraId="50ABD288" w14:textId="77777777" w:rsidR="00F00F62" w:rsidRPr="00C55FF9" w:rsidRDefault="00F00F62">
      <w:pPr>
        <w:jc w:val="both"/>
        <w:rPr>
          <w:sz w:val="22"/>
          <w:szCs w:val="22"/>
          <w:lang w:val="sr-Latn-ME"/>
        </w:rPr>
      </w:pPr>
      <w:proofErr w:type="spellStart"/>
      <w:r w:rsidRPr="00C55FF9">
        <w:rPr>
          <w:sz w:val="22"/>
          <w:szCs w:val="22"/>
          <w:lang w:val="sr-Latn-ME"/>
        </w:rPr>
        <w:t>hipromeloza</w:t>
      </w:r>
      <w:proofErr w:type="spellEnd"/>
    </w:p>
    <w:p w14:paraId="6AB89CFF" w14:textId="77777777" w:rsidR="00F00F62" w:rsidRPr="00C55FF9" w:rsidRDefault="00F00F62">
      <w:pPr>
        <w:jc w:val="both"/>
        <w:rPr>
          <w:sz w:val="22"/>
          <w:szCs w:val="22"/>
          <w:lang w:val="sr-Latn-ME"/>
        </w:rPr>
      </w:pPr>
      <w:proofErr w:type="spellStart"/>
      <w:r w:rsidRPr="00C55FF9">
        <w:rPr>
          <w:sz w:val="22"/>
          <w:szCs w:val="22"/>
          <w:lang w:val="sr-Latn-ME"/>
        </w:rPr>
        <w:t>karaginan</w:t>
      </w:r>
      <w:proofErr w:type="spellEnd"/>
    </w:p>
    <w:p w14:paraId="476BCA90" w14:textId="77777777" w:rsidR="00F00F62" w:rsidRPr="00C55FF9" w:rsidRDefault="00F00F62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>kalijum hlorid</w:t>
      </w:r>
    </w:p>
    <w:p w14:paraId="0D46CDAF" w14:textId="77777777" w:rsidR="00F00F62" w:rsidRPr="00C55FF9" w:rsidRDefault="00F00F62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>titan dioksid (E171)</w:t>
      </w:r>
    </w:p>
    <w:p w14:paraId="704D5E1B" w14:textId="77777777" w:rsidR="00F00F62" w:rsidRPr="00C55FF9" w:rsidRDefault="00F00F62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>skrob, kukuruzni</w:t>
      </w:r>
    </w:p>
    <w:p w14:paraId="6320201A" w14:textId="77777777" w:rsidR="00F00F62" w:rsidRPr="00C55FF9" w:rsidRDefault="00F00F62">
      <w:pPr>
        <w:jc w:val="both"/>
        <w:rPr>
          <w:sz w:val="22"/>
          <w:szCs w:val="22"/>
          <w:lang w:val="sr-Latn-ME"/>
        </w:rPr>
      </w:pPr>
      <w:proofErr w:type="spellStart"/>
      <w:r w:rsidRPr="00C55FF9">
        <w:rPr>
          <w:sz w:val="22"/>
          <w:szCs w:val="22"/>
          <w:lang w:val="sr-Latn-ME"/>
        </w:rPr>
        <w:t>karnauba</w:t>
      </w:r>
      <w:proofErr w:type="spellEnd"/>
      <w:r w:rsidRPr="00C55FF9">
        <w:rPr>
          <w:sz w:val="22"/>
          <w:szCs w:val="22"/>
          <w:lang w:val="sr-Latn-ME"/>
        </w:rPr>
        <w:t xml:space="preserve"> vosak</w:t>
      </w:r>
    </w:p>
    <w:p w14:paraId="627C6DAB" w14:textId="77777777" w:rsidR="00F00F62" w:rsidRPr="00C55FF9" w:rsidRDefault="00F00F62">
      <w:pPr>
        <w:jc w:val="both"/>
        <w:rPr>
          <w:sz w:val="22"/>
          <w:szCs w:val="22"/>
          <w:lang w:val="sr-Latn-ME"/>
        </w:rPr>
      </w:pPr>
    </w:p>
    <w:p w14:paraId="5A882C5C" w14:textId="77777777" w:rsidR="00F00F62" w:rsidRPr="00C55FF9" w:rsidRDefault="00F00F62">
      <w:pPr>
        <w:jc w:val="both"/>
        <w:rPr>
          <w:sz w:val="22"/>
          <w:szCs w:val="22"/>
          <w:u w:val="single"/>
          <w:lang w:val="sr-Latn-ME"/>
        </w:rPr>
      </w:pPr>
      <w:r w:rsidRPr="00C55FF9">
        <w:rPr>
          <w:sz w:val="22"/>
          <w:szCs w:val="22"/>
          <w:u w:val="single"/>
          <w:lang w:val="sr-Latn-ME"/>
        </w:rPr>
        <w:t>Mastilo za označavanje</w:t>
      </w:r>
    </w:p>
    <w:p w14:paraId="351AAD33" w14:textId="77777777" w:rsidR="00F00F62" w:rsidRPr="00C55FF9" w:rsidRDefault="00F00F62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>gvožđe (III) oksid, crveni (E172)</w:t>
      </w:r>
    </w:p>
    <w:p w14:paraId="5B7346F5" w14:textId="77777777" w:rsidR="00F00F62" w:rsidRPr="00C55FF9" w:rsidRDefault="00F00F62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>gvožđe (III) oksid, žuti (E172)</w:t>
      </w:r>
    </w:p>
    <w:p w14:paraId="7075FF24" w14:textId="77777777" w:rsidR="00F00F62" w:rsidRPr="00C55FF9" w:rsidRDefault="00F00F62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boja Indigo </w:t>
      </w:r>
      <w:proofErr w:type="spellStart"/>
      <w:r w:rsidRPr="00C55FF9">
        <w:rPr>
          <w:sz w:val="22"/>
          <w:szCs w:val="22"/>
          <w:lang w:val="sr-Latn-ME"/>
        </w:rPr>
        <w:t>carmine</w:t>
      </w:r>
      <w:proofErr w:type="spellEnd"/>
      <w:r w:rsidRPr="00C55FF9">
        <w:rPr>
          <w:sz w:val="22"/>
          <w:szCs w:val="22"/>
          <w:lang w:val="sr-Latn-ME"/>
        </w:rPr>
        <w:t xml:space="preserve"> </w:t>
      </w:r>
      <w:proofErr w:type="spellStart"/>
      <w:r w:rsidRPr="00C55FF9">
        <w:rPr>
          <w:sz w:val="22"/>
          <w:szCs w:val="22"/>
          <w:lang w:val="sr-Latn-ME"/>
        </w:rPr>
        <w:t>aluminum</w:t>
      </w:r>
      <w:proofErr w:type="spellEnd"/>
      <w:r w:rsidRPr="00C55FF9">
        <w:rPr>
          <w:sz w:val="22"/>
          <w:szCs w:val="22"/>
          <w:lang w:val="sr-Latn-ME"/>
        </w:rPr>
        <w:t xml:space="preserve"> lake (E132)</w:t>
      </w:r>
    </w:p>
    <w:p w14:paraId="79C9F59F" w14:textId="77777777" w:rsidR="00F00F62" w:rsidRPr="00C55FF9" w:rsidRDefault="00F00F62">
      <w:pPr>
        <w:jc w:val="both"/>
        <w:rPr>
          <w:sz w:val="22"/>
          <w:szCs w:val="22"/>
          <w:lang w:val="sr-Latn-ME"/>
        </w:rPr>
      </w:pPr>
      <w:proofErr w:type="spellStart"/>
      <w:r w:rsidRPr="00C55FF9">
        <w:rPr>
          <w:sz w:val="22"/>
          <w:szCs w:val="22"/>
          <w:lang w:val="sr-Latn-ME"/>
        </w:rPr>
        <w:t>karnauba</w:t>
      </w:r>
      <w:proofErr w:type="spellEnd"/>
      <w:r w:rsidRPr="00C55FF9">
        <w:rPr>
          <w:sz w:val="22"/>
          <w:szCs w:val="22"/>
          <w:lang w:val="sr-Latn-ME"/>
        </w:rPr>
        <w:t xml:space="preserve"> vosak</w:t>
      </w:r>
    </w:p>
    <w:p w14:paraId="53E0C42E" w14:textId="77777777" w:rsidR="00F00F62" w:rsidRPr="00C55FF9" w:rsidRDefault="00F00F62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>bijeli šelak</w:t>
      </w:r>
    </w:p>
    <w:p w14:paraId="70D2F672" w14:textId="77777777" w:rsidR="00F00F62" w:rsidRPr="00C55FF9" w:rsidRDefault="00F00F62">
      <w:pPr>
        <w:jc w:val="both"/>
        <w:rPr>
          <w:sz w:val="22"/>
          <w:szCs w:val="22"/>
          <w:lang w:val="sr-Latn-ME"/>
        </w:rPr>
      </w:pPr>
      <w:proofErr w:type="spellStart"/>
      <w:r w:rsidRPr="00C55FF9">
        <w:rPr>
          <w:sz w:val="22"/>
          <w:szCs w:val="22"/>
          <w:lang w:val="sr-Latn-ME"/>
        </w:rPr>
        <w:t>gliceril</w:t>
      </w:r>
      <w:proofErr w:type="spellEnd"/>
      <w:r w:rsidRPr="00C55FF9">
        <w:rPr>
          <w:sz w:val="22"/>
          <w:szCs w:val="22"/>
          <w:lang w:val="sr-Latn-ME"/>
        </w:rPr>
        <w:t xml:space="preserve"> </w:t>
      </w:r>
      <w:proofErr w:type="spellStart"/>
      <w:r w:rsidRPr="00C55FF9">
        <w:rPr>
          <w:sz w:val="22"/>
          <w:szCs w:val="22"/>
          <w:lang w:val="sr-Latn-ME"/>
        </w:rPr>
        <w:t>monooleat</w:t>
      </w:r>
      <w:proofErr w:type="spellEnd"/>
    </w:p>
    <w:p w14:paraId="56A46C5C" w14:textId="77777777" w:rsidR="00F00F62" w:rsidRPr="00C55FF9" w:rsidRDefault="00F00F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2666400" w14:textId="77777777" w:rsidR="0072020E" w:rsidRPr="00C55FF9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55FF9">
        <w:rPr>
          <w:b/>
          <w:bCs/>
          <w:sz w:val="22"/>
          <w:szCs w:val="22"/>
          <w:lang w:val="sr-Latn-ME"/>
        </w:rPr>
        <w:t xml:space="preserve">6.2. </w:t>
      </w:r>
      <w:r w:rsidR="00480FB1" w:rsidRPr="00C55FF9">
        <w:rPr>
          <w:b/>
          <w:bCs/>
          <w:sz w:val="22"/>
          <w:szCs w:val="22"/>
          <w:lang w:val="sr-Latn-ME"/>
        </w:rPr>
        <w:tab/>
      </w:r>
      <w:r w:rsidRPr="00C55FF9">
        <w:rPr>
          <w:b/>
          <w:bCs/>
          <w:sz w:val="22"/>
          <w:szCs w:val="22"/>
          <w:lang w:val="sr-Latn-ME"/>
        </w:rPr>
        <w:t>Inkompatibilnost</w:t>
      </w:r>
      <w:r w:rsidR="002846DB" w:rsidRPr="00C55FF9">
        <w:rPr>
          <w:b/>
          <w:bCs/>
          <w:sz w:val="22"/>
          <w:szCs w:val="22"/>
          <w:lang w:val="sr-Latn-ME"/>
        </w:rPr>
        <w:t>i</w:t>
      </w:r>
    </w:p>
    <w:p w14:paraId="62666401" w14:textId="32023422" w:rsidR="0072020E" w:rsidRPr="00C55FF9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9AADF42" w14:textId="16D751F6" w:rsidR="00F00F62" w:rsidRPr="00C55FF9" w:rsidRDefault="00F00F62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>Nije primjen</w:t>
      </w:r>
      <w:r w:rsidR="009066A3" w:rsidRPr="00C55FF9">
        <w:rPr>
          <w:sz w:val="22"/>
          <w:szCs w:val="22"/>
          <w:lang w:val="sr-Latn-ME"/>
        </w:rPr>
        <w:t>l</w:t>
      </w:r>
      <w:r w:rsidRPr="00C55FF9">
        <w:rPr>
          <w:sz w:val="22"/>
          <w:szCs w:val="22"/>
          <w:lang w:val="sr-Latn-ME"/>
        </w:rPr>
        <w:t>jivo.</w:t>
      </w:r>
    </w:p>
    <w:p w14:paraId="1996CD6D" w14:textId="77777777" w:rsidR="00F00F62" w:rsidRPr="00C55FF9" w:rsidRDefault="00F00F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2666402" w14:textId="77777777" w:rsidR="0072020E" w:rsidRPr="00C55FF9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55FF9">
        <w:rPr>
          <w:b/>
          <w:bCs/>
          <w:sz w:val="22"/>
          <w:szCs w:val="22"/>
          <w:lang w:val="sr-Latn-ME"/>
        </w:rPr>
        <w:t>6.3.</w:t>
      </w:r>
      <w:r w:rsidR="00C05DF8" w:rsidRPr="00C55FF9">
        <w:rPr>
          <w:b/>
          <w:bCs/>
          <w:sz w:val="22"/>
          <w:szCs w:val="22"/>
          <w:lang w:val="sr-Latn-ME"/>
        </w:rPr>
        <w:t xml:space="preserve"> </w:t>
      </w:r>
      <w:r w:rsidR="00480FB1" w:rsidRPr="00C55FF9">
        <w:rPr>
          <w:b/>
          <w:bCs/>
          <w:sz w:val="22"/>
          <w:szCs w:val="22"/>
          <w:lang w:val="sr-Latn-ME"/>
        </w:rPr>
        <w:tab/>
      </w:r>
      <w:r w:rsidRPr="00C55FF9">
        <w:rPr>
          <w:b/>
          <w:bCs/>
          <w:sz w:val="22"/>
          <w:szCs w:val="22"/>
          <w:lang w:val="sr-Latn-ME"/>
        </w:rPr>
        <w:t>Rok upotrebe</w:t>
      </w:r>
    </w:p>
    <w:p w14:paraId="62666403" w14:textId="3C13852E" w:rsidR="0072020E" w:rsidRPr="00C55FF9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639BE4A" w14:textId="7DFAA335" w:rsidR="00F00F62" w:rsidRPr="00C55FF9" w:rsidRDefault="00075AC6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>5</w:t>
      </w:r>
      <w:r w:rsidR="00F00F62" w:rsidRPr="00C55FF9">
        <w:rPr>
          <w:sz w:val="22"/>
          <w:szCs w:val="22"/>
          <w:lang w:val="sr-Latn-ME"/>
        </w:rPr>
        <w:t xml:space="preserve"> godin</w:t>
      </w:r>
      <w:r w:rsidRPr="00C55FF9">
        <w:rPr>
          <w:sz w:val="22"/>
          <w:szCs w:val="22"/>
          <w:lang w:val="sr-Latn-ME"/>
        </w:rPr>
        <w:t>a</w:t>
      </w:r>
      <w:r w:rsidR="00F00F62" w:rsidRPr="00C55FF9">
        <w:rPr>
          <w:sz w:val="22"/>
          <w:szCs w:val="22"/>
          <w:lang w:val="sr-Latn-ME"/>
        </w:rPr>
        <w:t>.</w:t>
      </w:r>
    </w:p>
    <w:p w14:paraId="53E904AF" w14:textId="77777777" w:rsidR="00F00F62" w:rsidRPr="00C55FF9" w:rsidRDefault="00F00F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2666404" w14:textId="77777777" w:rsidR="0072020E" w:rsidRPr="00C55FF9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55FF9">
        <w:rPr>
          <w:b/>
          <w:bCs/>
          <w:sz w:val="22"/>
          <w:szCs w:val="22"/>
          <w:lang w:val="sr-Latn-ME"/>
        </w:rPr>
        <w:t xml:space="preserve">6.4. </w:t>
      </w:r>
      <w:r w:rsidR="00480FB1" w:rsidRPr="00C55FF9">
        <w:rPr>
          <w:b/>
          <w:bCs/>
          <w:sz w:val="22"/>
          <w:szCs w:val="22"/>
          <w:lang w:val="sr-Latn-ME"/>
        </w:rPr>
        <w:tab/>
      </w:r>
      <w:r w:rsidRPr="00C55FF9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C55FF9">
        <w:rPr>
          <w:b/>
          <w:bCs/>
          <w:sz w:val="22"/>
          <w:szCs w:val="22"/>
          <w:lang w:val="sr-Latn-ME"/>
        </w:rPr>
        <w:t xml:space="preserve"> lijeka</w:t>
      </w:r>
    </w:p>
    <w:p w14:paraId="62666405" w14:textId="1E50F141" w:rsidR="00EC2532" w:rsidRPr="00C55FF9" w:rsidRDefault="00EC253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24417DE" w14:textId="1059C92F" w:rsidR="00F00F62" w:rsidRPr="00C55FF9" w:rsidRDefault="00F00F6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>Čuvati u originalnom pakovanju, radi zaštite od vlage.</w:t>
      </w:r>
    </w:p>
    <w:p w14:paraId="5F87C4BF" w14:textId="77777777" w:rsidR="00F00F62" w:rsidRPr="00C55FF9" w:rsidRDefault="00F00F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2666406" w14:textId="7BD938FA" w:rsidR="0072020E" w:rsidRPr="00C55FF9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55FF9">
        <w:rPr>
          <w:b/>
          <w:bCs/>
          <w:sz w:val="22"/>
          <w:szCs w:val="22"/>
          <w:lang w:val="sr-Latn-ME"/>
        </w:rPr>
        <w:t xml:space="preserve">6.5. </w:t>
      </w:r>
      <w:r w:rsidR="00480FB1" w:rsidRPr="00C55FF9">
        <w:rPr>
          <w:b/>
          <w:bCs/>
          <w:sz w:val="22"/>
          <w:szCs w:val="22"/>
          <w:lang w:val="sr-Latn-ME"/>
        </w:rPr>
        <w:tab/>
      </w:r>
      <w:r w:rsidR="002846DB" w:rsidRPr="00C55FF9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C55FF9">
        <w:rPr>
          <w:b/>
          <w:bCs/>
          <w:sz w:val="22"/>
          <w:szCs w:val="22"/>
          <w:lang w:val="sr-Latn-ME"/>
        </w:rPr>
        <w:t>pakovanja</w:t>
      </w:r>
      <w:r w:rsidR="00C06864" w:rsidRPr="00C55FF9">
        <w:rPr>
          <w:b/>
          <w:bCs/>
          <w:sz w:val="22"/>
          <w:szCs w:val="22"/>
          <w:lang w:val="sr-Latn-ME"/>
        </w:rPr>
        <w:t xml:space="preserve"> </w:t>
      </w:r>
    </w:p>
    <w:p w14:paraId="576BC7D4" w14:textId="7FAF97EC" w:rsidR="00F00F62" w:rsidRPr="00C55FF9" w:rsidRDefault="00F00F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67BD700" w14:textId="304135A1" w:rsidR="00F00F62" w:rsidRPr="00C55FF9" w:rsidRDefault="009066A3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>Unutrašnje pakovanje je a</w:t>
      </w:r>
      <w:r w:rsidR="00F00F62" w:rsidRPr="00C55FF9">
        <w:rPr>
          <w:sz w:val="22"/>
          <w:szCs w:val="22"/>
          <w:lang w:val="sr-Latn-ME"/>
        </w:rPr>
        <w:t xml:space="preserve">luminijum/aluminijum (PA/Alu/PVC/Alu) </w:t>
      </w:r>
      <w:proofErr w:type="spellStart"/>
      <w:r w:rsidR="00F00F62" w:rsidRPr="00C55FF9">
        <w:rPr>
          <w:sz w:val="22"/>
          <w:szCs w:val="22"/>
          <w:lang w:val="sr-Latn-ME"/>
        </w:rPr>
        <w:t>blister</w:t>
      </w:r>
      <w:proofErr w:type="spellEnd"/>
      <w:r w:rsidR="00F00F62" w:rsidRPr="00C55FF9">
        <w:rPr>
          <w:sz w:val="22"/>
          <w:szCs w:val="22"/>
          <w:lang w:val="sr-Latn-ME"/>
        </w:rPr>
        <w:t xml:space="preserve"> koji sadrž</w:t>
      </w:r>
      <w:r w:rsidRPr="00C55FF9">
        <w:rPr>
          <w:sz w:val="22"/>
          <w:szCs w:val="22"/>
          <w:lang w:val="sr-Latn-ME"/>
        </w:rPr>
        <w:t>i</w:t>
      </w:r>
      <w:r w:rsidR="00F00F62" w:rsidRPr="00C55FF9">
        <w:rPr>
          <w:sz w:val="22"/>
          <w:szCs w:val="22"/>
          <w:lang w:val="sr-Latn-ME"/>
        </w:rPr>
        <w:t xml:space="preserve"> 8 kapsula, tvrdih. </w:t>
      </w:r>
    </w:p>
    <w:p w14:paraId="0E64380A" w14:textId="044E95D7" w:rsidR="00F00F62" w:rsidRPr="00C55FF9" w:rsidRDefault="009066A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Zbirno pakovanje je </w:t>
      </w:r>
      <w:proofErr w:type="spellStart"/>
      <w:r w:rsidRPr="00C55FF9">
        <w:rPr>
          <w:sz w:val="22"/>
          <w:szCs w:val="22"/>
          <w:lang w:val="sr-Latn-ME"/>
        </w:rPr>
        <w:t>složiva</w:t>
      </w:r>
      <w:proofErr w:type="spellEnd"/>
      <w:r w:rsidRPr="00C55FF9">
        <w:rPr>
          <w:sz w:val="22"/>
          <w:szCs w:val="22"/>
          <w:lang w:val="sr-Latn-ME"/>
        </w:rPr>
        <w:t xml:space="preserve"> kartonska kutija u kojoj se nalaze 4 kutije koje sadrže po 7 </w:t>
      </w:r>
      <w:proofErr w:type="spellStart"/>
      <w:r w:rsidRPr="00C55FF9">
        <w:rPr>
          <w:sz w:val="22"/>
          <w:szCs w:val="22"/>
          <w:lang w:val="sr-Latn-ME"/>
        </w:rPr>
        <w:t>blistera</w:t>
      </w:r>
      <w:proofErr w:type="spellEnd"/>
      <w:r w:rsidRPr="00C55FF9">
        <w:rPr>
          <w:sz w:val="22"/>
          <w:szCs w:val="22"/>
          <w:lang w:val="sr-Latn-ME"/>
        </w:rPr>
        <w:t xml:space="preserve"> sa po 8 kapsula, tvrdih (ukupno 224 kapsula, tvrdih) i Uputstvo za</w:t>
      </w:r>
      <w:r w:rsidR="00F00F62" w:rsidRPr="00C55FF9">
        <w:rPr>
          <w:sz w:val="22"/>
          <w:szCs w:val="22"/>
          <w:lang w:val="sr-Latn-ME"/>
        </w:rPr>
        <w:t xml:space="preserve"> lijek.</w:t>
      </w:r>
    </w:p>
    <w:p w14:paraId="62666407" w14:textId="77777777" w:rsidR="0072020E" w:rsidRPr="00C55FF9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2666408" w14:textId="40CC9E0A" w:rsidR="002846DB" w:rsidRPr="00C55FF9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55FF9">
        <w:rPr>
          <w:b/>
          <w:bCs/>
          <w:sz w:val="22"/>
          <w:szCs w:val="22"/>
          <w:lang w:val="sr-Latn-ME"/>
        </w:rPr>
        <w:t xml:space="preserve">6.6. </w:t>
      </w:r>
      <w:r w:rsidR="00480FB1" w:rsidRPr="00C55FF9">
        <w:rPr>
          <w:b/>
          <w:bCs/>
          <w:sz w:val="22"/>
          <w:szCs w:val="22"/>
          <w:lang w:val="sr-Latn-ME"/>
        </w:rPr>
        <w:tab/>
      </w:r>
      <w:r w:rsidRPr="00C55FF9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C55FF9">
        <w:rPr>
          <w:b/>
          <w:bCs/>
          <w:sz w:val="22"/>
          <w:szCs w:val="22"/>
          <w:lang w:val="sr-Latn-ME"/>
        </w:rPr>
        <w:t xml:space="preserve"> </w:t>
      </w:r>
      <w:r w:rsidR="00310F03" w:rsidRPr="00C55FF9">
        <w:rPr>
          <w:b/>
          <w:bCs/>
          <w:sz w:val="22"/>
          <w:szCs w:val="22"/>
          <w:lang w:val="sr-Latn-ME"/>
        </w:rPr>
        <w:t>(i druga uputs</w:t>
      </w:r>
      <w:r w:rsidR="0082323F" w:rsidRPr="00C55FF9">
        <w:rPr>
          <w:b/>
          <w:bCs/>
          <w:sz w:val="22"/>
          <w:szCs w:val="22"/>
          <w:lang w:val="sr-Latn-ME"/>
        </w:rPr>
        <w:t>t</w:t>
      </w:r>
      <w:r w:rsidR="00310F03" w:rsidRPr="00C55FF9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62666409" w14:textId="77777777" w:rsidR="00B66A70" w:rsidRPr="00C55FF9" w:rsidRDefault="00B66A7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90BB634" w14:textId="77777777" w:rsidR="00F00F62" w:rsidRPr="00C55FF9" w:rsidRDefault="00F00F62">
      <w:pPr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Svu neiskorišćenu količinu lijeka ili otpadni materijal treba ukloniti u skladu sa lokalnim propisima. </w:t>
      </w:r>
    </w:p>
    <w:p w14:paraId="6266640A" w14:textId="5507A505" w:rsidR="0072020E" w:rsidRPr="00C55FF9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1528770" w14:textId="77777777" w:rsidR="009066A3" w:rsidRPr="00C55FF9" w:rsidRDefault="009066A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266640B" w14:textId="77777777" w:rsidR="00F8570A" w:rsidRPr="00C55FF9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55FF9">
        <w:rPr>
          <w:b/>
          <w:bCs/>
          <w:sz w:val="22"/>
          <w:szCs w:val="22"/>
          <w:lang w:val="sr-Latn-ME"/>
        </w:rPr>
        <w:t xml:space="preserve">7. </w:t>
      </w:r>
      <w:r w:rsidR="00480FB1" w:rsidRPr="00C55FF9">
        <w:rPr>
          <w:b/>
          <w:bCs/>
          <w:sz w:val="22"/>
          <w:szCs w:val="22"/>
          <w:lang w:val="sr-Latn-ME"/>
        </w:rPr>
        <w:tab/>
      </w:r>
      <w:r w:rsidRPr="00C55FF9">
        <w:rPr>
          <w:b/>
          <w:bCs/>
          <w:sz w:val="22"/>
          <w:szCs w:val="22"/>
          <w:lang w:val="sr-Latn-ME"/>
        </w:rPr>
        <w:t>NOSILAC DOZVOLE</w:t>
      </w:r>
      <w:r w:rsidR="00483928" w:rsidRPr="00C55FF9">
        <w:rPr>
          <w:b/>
          <w:bCs/>
          <w:sz w:val="22"/>
          <w:szCs w:val="22"/>
          <w:lang w:val="sr-Latn-ME"/>
        </w:rPr>
        <w:t xml:space="preserve"> </w:t>
      </w:r>
    </w:p>
    <w:p w14:paraId="6266640C" w14:textId="77777777" w:rsidR="00C61BE0" w:rsidRPr="00C55FF9" w:rsidRDefault="00C61BE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5ACA663" w14:textId="35348BE7" w:rsidR="00F00F62" w:rsidRPr="00C55FF9" w:rsidRDefault="00F00F62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proofErr w:type="spellStart"/>
      <w:r w:rsidRPr="00C55FF9">
        <w:rPr>
          <w:sz w:val="22"/>
          <w:szCs w:val="22"/>
          <w:lang w:val="sr-Latn-ME"/>
        </w:rPr>
        <w:t>Hoffmann</w:t>
      </w:r>
      <w:proofErr w:type="spellEnd"/>
      <w:r w:rsidRPr="00C55FF9">
        <w:rPr>
          <w:sz w:val="22"/>
          <w:szCs w:val="22"/>
          <w:lang w:val="sr-Latn-ME"/>
        </w:rPr>
        <w:t xml:space="preserve">-La </w:t>
      </w:r>
      <w:proofErr w:type="spellStart"/>
      <w:r w:rsidRPr="00C55FF9">
        <w:rPr>
          <w:sz w:val="22"/>
          <w:szCs w:val="22"/>
          <w:lang w:val="sr-Latn-ME"/>
        </w:rPr>
        <w:t>Roche</w:t>
      </w:r>
      <w:proofErr w:type="spellEnd"/>
      <w:r w:rsidRPr="00C55FF9">
        <w:rPr>
          <w:sz w:val="22"/>
          <w:szCs w:val="22"/>
          <w:lang w:val="sr-Latn-ME"/>
        </w:rPr>
        <w:t xml:space="preserve"> Ltd</w:t>
      </w:r>
      <w:r w:rsidR="00D90C75" w:rsidRPr="00C55FF9">
        <w:rPr>
          <w:sz w:val="22"/>
          <w:szCs w:val="22"/>
          <w:lang w:val="sr-Latn-ME"/>
        </w:rPr>
        <w:t>.</w:t>
      </w:r>
      <w:r w:rsidRPr="00C55FF9">
        <w:rPr>
          <w:sz w:val="22"/>
          <w:szCs w:val="22"/>
          <w:lang w:val="sr-Latn-ME"/>
        </w:rPr>
        <w:t xml:space="preserve"> dio stranog društva Podgorica</w:t>
      </w:r>
    </w:p>
    <w:p w14:paraId="6B77F0C4" w14:textId="3BE7E23A" w:rsidR="00F00F62" w:rsidRPr="00C55FF9" w:rsidRDefault="00D90C75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 xml:space="preserve">ul. </w:t>
      </w:r>
      <w:r w:rsidR="00F00F62" w:rsidRPr="00C55FF9">
        <w:rPr>
          <w:sz w:val="22"/>
          <w:szCs w:val="22"/>
          <w:lang w:val="sr-Latn-ME"/>
        </w:rPr>
        <w:t>Cetinjska 11</w:t>
      </w:r>
    </w:p>
    <w:p w14:paraId="735C7002" w14:textId="77777777" w:rsidR="00F00F62" w:rsidRPr="00C55FF9" w:rsidRDefault="00F00F62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C55FF9">
        <w:rPr>
          <w:sz w:val="22"/>
          <w:szCs w:val="22"/>
          <w:lang w:val="sr-Latn-ME"/>
        </w:rPr>
        <w:t>81000 Podgorica, Crna Gora</w:t>
      </w:r>
    </w:p>
    <w:p w14:paraId="6266640D" w14:textId="58AD3D8F" w:rsidR="00C37FD7" w:rsidRPr="00C55FF9" w:rsidRDefault="00C37FD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266640E" w14:textId="77777777" w:rsidR="0072020E" w:rsidRPr="00C55FF9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bookmarkStart w:id="5" w:name="_GoBack"/>
      <w:bookmarkEnd w:id="5"/>
      <w:r w:rsidRPr="00C55FF9">
        <w:rPr>
          <w:b/>
          <w:bCs/>
          <w:sz w:val="22"/>
          <w:szCs w:val="22"/>
          <w:lang w:val="sr-Latn-ME"/>
        </w:rPr>
        <w:lastRenderedPageBreak/>
        <w:t xml:space="preserve">8. </w:t>
      </w:r>
      <w:r w:rsidR="00480FB1" w:rsidRPr="00C55FF9">
        <w:rPr>
          <w:b/>
          <w:bCs/>
          <w:sz w:val="22"/>
          <w:szCs w:val="22"/>
          <w:lang w:val="sr-Latn-ME"/>
        </w:rPr>
        <w:tab/>
      </w:r>
      <w:r w:rsidRPr="00C55FF9">
        <w:rPr>
          <w:b/>
          <w:bCs/>
          <w:sz w:val="22"/>
          <w:szCs w:val="22"/>
          <w:lang w:val="sr-Latn-ME"/>
        </w:rPr>
        <w:t>BROJ DOZVOLE</w:t>
      </w:r>
      <w:r w:rsidR="008A6D43" w:rsidRPr="00C55FF9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6266640F" w14:textId="77777777" w:rsidR="0072020E" w:rsidRPr="00C55FF9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974B53B" w14:textId="1F5F41E7" w:rsidR="0054454E" w:rsidRPr="00C55FF9" w:rsidRDefault="0093254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55FF9">
        <w:rPr>
          <w:sz w:val="22"/>
          <w:szCs w:val="22"/>
          <w:lang w:val="sr-Latn-ME" w:eastAsia="sr-Latn-ME"/>
        </w:rPr>
        <w:t>2030/24/4610 - 4228</w:t>
      </w:r>
    </w:p>
    <w:p w14:paraId="0F84CBAC" w14:textId="18C1C411" w:rsidR="00BA1D9D" w:rsidRPr="00C55FF9" w:rsidRDefault="00BA1D9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C8B81F6" w14:textId="77777777" w:rsidR="00932545" w:rsidRPr="00C55FF9" w:rsidRDefault="0093254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2666411" w14:textId="77777777" w:rsidR="0072020E" w:rsidRPr="00C55FF9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55FF9">
        <w:rPr>
          <w:b/>
          <w:bCs/>
          <w:sz w:val="22"/>
          <w:szCs w:val="22"/>
          <w:lang w:val="sr-Latn-ME"/>
        </w:rPr>
        <w:t xml:space="preserve">9. </w:t>
      </w:r>
      <w:r w:rsidR="00480FB1" w:rsidRPr="00C55FF9">
        <w:rPr>
          <w:b/>
          <w:bCs/>
          <w:sz w:val="22"/>
          <w:szCs w:val="22"/>
          <w:lang w:val="sr-Latn-ME"/>
        </w:rPr>
        <w:tab/>
      </w:r>
      <w:r w:rsidRPr="00C55FF9">
        <w:rPr>
          <w:b/>
          <w:bCs/>
          <w:sz w:val="22"/>
          <w:szCs w:val="22"/>
          <w:lang w:val="sr-Latn-ME"/>
        </w:rPr>
        <w:t xml:space="preserve">DATUM </w:t>
      </w:r>
      <w:r w:rsidR="00C05DF8" w:rsidRPr="00C55FF9">
        <w:rPr>
          <w:b/>
          <w:bCs/>
          <w:sz w:val="22"/>
          <w:szCs w:val="22"/>
          <w:lang w:val="sr-Latn-ME"/>
        </w:rPr>
        <w:t xml:space="preserve">PRVE </w:t>
      </w:r>
      <w:r w:rsidR="008A6D43" w:rsidRPr="00C55FF9">
        <w:rPr>
          <w:b/>
          <w:bCs/>
          <w:sz w:val="22"/>
          <w:szCs w:val="22"/>
          <w:lang w:val="sr-Latn-ME"/>
        </w:rPr>
        <w:t>DOZVOLE</w:t>
      </w:r>
      <w:r w:rsidR="00C05DF8" w:rsidRPr="00C55FF9">
        <w:rPr>
          <w:b/>
          <w:bCs/>
          <w:sz w:val="22"/>
          <w:szCs w:val="22"/>
          <w:lang w:val="sr-Latn-ME"/>
        </w:rPr>
        <w:t>/OBNOVE DOZVOLE</w:t>
      </w:r>
      <w:r w:rsidR="008A6D43" w:rsidRPr="00C55FF9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62666412" w14:textId="77777777" w:rsidR="0072020E" w:rsidRPr="00C55FF9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2666413" w14:textId="025C6D59" w:rsidR="00836B35" w:rsidRPr="00C55FF9" w:rsidRDefault="00600AB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55FF9">
        <w:rPr>
          <w:bCs/>
          <w:sz w:val="22"/>
          <w:szCs w:val="22"/>
          <w:lang w:val="sr-Latn-ME"/>
        </w:rPr>
        <w:t xml:space="preserve">Datum prve dozvole: </w:t>
      </w:r>
      <w:r w:rsidR="0054454E" w:rsidRPr="00C55FF9">
        <w:rPr>
          <w:bCs/>
          <w:sz w:val="22"/>
          <w:szCs w:val="22"/>
          <w:lang w:val="sr-Latn-ME"/>
        </w:rPr>
        <w:t>01.03.2018.</w:t>
      </w:r>
      <w:r w:rsidR="009066A3" w:rsidRPr="00C55FF9">
        <w:rPr>
          <w:bCs/>
          <w:sz w:val="22"/>
          <w:szCs w:val="22"/>
          <w:lang w:val="sr-Latn-ME"/>
        </w:rPr>
        <w:t xml:space="preserve"> godine</w:t>
      </w:r>
    </w:p>
    <w:p w14:paraId="2EDB9133" w14:textId="1CF63EE8" w:rsidR="00600ABF" w:rsidRPr="00C55FF9" w:rsidRDefault="00600AB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55FF9">
        <w:rPr>
          <w:bCs/>
          <w:sz w:val="22"/>
          <w:szCs w:val="22"/>
          <w:lang w:val="sr-Latn-ME"/>
        </w:rPr>
        <w:t xml:space="preserve">Datum </w:t>
      </w:r>
      <w:proofErr w:type="spellStart"/>
      <w:r w:rsidRPr="00C55FF9">
        <w:rPr>
          <w:bCs/>
          <w:sz w:val="22"/>
          <w:szCs w:val="22"/>
          <w:lang w:val="sr-Latn-ME"/>
        </w:rPr>
        <w:t>poslednje</w:t>
      </w:r>
      <w:proofErr w:type="spellEnd"/>
      <w:r w:rsidRPr="00C55FF9">
        <w:rPr>
          <w:bCs/>
          <w:sz w:val="22"/>
          <w:szCs w:val="22"/>
          <w:lang w:val="sr-Latn-ME"/>
        </w:rPr>
        <w:t xml:space="preserve"> obnove dozvole:</w:t>
      </w:r>
      <w:r w:rsidR="00932545" w:rsidRPr="00C55FF9">
        <w:rPr>
          <w:bCs/>
          <w:sz w:val="22"/>
          <w:szCs w:val="22"/>
          <w:lang w:val="sr-Latn-ME"/>
        </w:rPr>
        <w:t xml:space="preserve"> </w:t>
      </w:r>
      <w:r w:rsidR="00932545" w:rsidRPr="00C55FF9">
        <w:rPr>
          <w:sz w:val="22"/>
          <w:szCs w:val="22"/>
          <w:lang w:val="sr-Latn-ME" w:eastAsia="sr-Latn-ME"/>
        </w:rPr>
        <w:t>2</w:t>
      </w:r>
      <w:r w:rsidR="00EA1053">
        <w:rPr>
          <w:sz w:val="22"/>
          <w:szCs w:val="22"/>
          <w:lang w:val="sr-Latn-ME" w:eastAsia="sr-Latn-ME"/>
        </w:rPr>
        <w:t>7</w:t>
      </w:r>
      <w:r w:rsidR="00932545" w:rsidRPr="00C55FF9">
        <w:rPr>
          <w:sz w:val="22"/>
          <w:szCs w:val="22"/>
          <w:lang w:val="sr-Latn-ME" w:eastAsia="sr-Latn-ME"/>
        </w:rPr>
        <w:t>.09.2024. godine</w:t>
      </w:r>
    </w:p>
    <w:p w14:paraId="7A7E00A3" w14:textId="77777777" w:rsidR="009066A3" w:rsidRPr="00C55FF9" w:rsidRDefault="009066A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77F0097" w14:textId="77777777" w:rsidR="0054454E" w:rsidRPr="00C55FF9" w:rsidRDefault="0054454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2666414" w14:textId="77777777" w:rsidR="003F6A59" w:rsidRPr="00C55FF9" w:rsidRDefault="0072020E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  <w:r w:rsidRPr="00C55FF9">
        <w:rPr>
          <w:b/>
          <w:bCs/>
          <w:sz w:val="22"/>
          <w:szCs w:val="22"/>
          <w:lang w:val="sr-Latn-ME"/>
        </w:rPr>
        <w:t xml:space="preserve">10. </w:t>
      </w:r>
      <w:r w:rsidR="00480FB1" w:rsidRPr="00C55FF9">
        <w:rPr>
          <w:b/>
          <w:bCs/>
          <w:sz w:val="22"/>
          <w:szCs w:val="22"/>
          <w:lang w:val="sr-Latn-ME"/>
        </w:rPr>
        <w:tab/>
      </w:r>
      <w:r w:rsidR="002846DB" w:rsidRPr="00C55FF9">
        <w:rPr>
          <w:b/>
          <w:bCs/>
          <w:sz w:val="22"/>
          <w:szCs w:val="22"/>
          <w:lang w:val="sr-Latn-ME"/>
        </w:rPr>
        <w:t>D</w:t>
      </w:r>
      <w:r w:rsidR="00EC2532" w:rsidRPr="00C55FF9">
        <w:rPr>
          <w:b/>
          <w:bCs/>
          <w:sz w:val="22"/>
          <w:szCs w:val="22"/>
          <w:lang w:val="sr-Latn-ME"/>
        </w:rPr>
        <w:t xml:space="preserve">ATUM REVIZIJE TEKSTA </w:t>
      </w:r>
    </w:p>
    <w:p w14:paraId="6266641D" w14:textId="0C21FE2C" w:rsidR="003F6A59" w:rsidRPr="00C55FF9" w:rsidRDefault="003F6A5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F209A74" w14:textId="2C6B8344" w:rsidR="0054454E" w:rsidRPr="00C55FF9" w:rsidRDefault="0093254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55FF9">
        <w:rPr>
          <w:bCs/>
          <w:sz w:val="22"/>
          <w:szCs w:val="22"/>
          <w:lang w:val="sr-Latn-ME"/>
        </w:rPr>
        <w:t>Septembar, 2024. godine</w:t>
      </w:r>
    </w:p>
    <w:sectPr w:rsidR="0054454E" w:rsidRPr="00C55FF9" w:rsidSect="00EF3B86">
      <w:footerReference w:type="default" r:id="rId17"/>
      <w:pgSz w:w="11909" w:h="16834" w:code="9"/>
      <w:pgMar w:top="1140" w:right="1412" w:bottom="1140" w:left="1412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5C34F" w14:textId="77777777" w:rsidR="003D1EF5" w:rsidRDefault="003D1EF5">
      <w:r>
        <w:separator/>
      </w:r>
    </w:p>
  </w:endnote>
  <w:endnote w:type="continuationSeparator" w:id="0">
    <w:p w14:paraId="7B3286AA" w14:textId="77777777" w:rsidR="003D1EF5" w:rsidRDefault="003D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66426" w14:textId="0FA53D23" w:rsidR="00D90C75" w:rsidRPr="00B23F69" w:rsidRDefault="00D90C75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6B119D">
      <w:rPr>
        <w:noProof/>
        <w:sz w:val="22"/>
        <w:szCs w:val="22"/>
      </w:rPr>
      <w:t>25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6B119D">
      <w:rPr>
        <w:noProof/>
        <w:sz w:val="22"/>
        <w:szCs w:val="22"/>
      </w:rPr>
      <w:t>25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E95C5" w14:textId="77777777" w:rsidR="003D1EF5" w:rsidRDefault="003D1EF5">
      <w:r>
        <w:separator/>
      </w:r>
    </w:p>
  </w:footnote>
  <w:footnote w:type="continuationSeparator" w:id="0">
    <w:p w14:paraId="418F63D5" w14:textId="77777777" w:rsidR="003D1EF5" w:rsidRDefault="003D1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.75pt;height:13.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es-ES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5CEE"/>
    <w:rsid w:val="000176CA"/>
    <w:rsid w:val="00030D4E"/>
    <w:rsid w:val="00036FA0"/>
    <w:rsid w:val="0003793F"/>
    <w:rsid w:val="00044128"/>
    <w:rsid w:val="0005397F"/>
    <w:rsid w:val="00057E35"/>
    <w:rsid w:val="00062BD1"/>
    <w:rsid w:val="00075AC6"/>
    <w:rsid w:val="00076726"/>
    <w:rsid w:val="00080303"/>
    <w:rsid w:val="000A3F58"/>
    <w:rsid w:val="000A65CA"/>
    <w:rsid w:val="000D2343"/>
    <w:rsid w:val="000D3449"/>
    <w:rsid w:val="000D425A"/>
    <w:rsid w:val="000D60CC"/>
    <w:rsid w:val="000D6386"/>
    <w:rsid w:val="000E2084"/>
    <w:rsid w:val="000E6F55"/>
    <w:rsid w:val="000F0B39"/>
    <w:rsid w:val="000F77FA"/>
    <w:rsid w:val="0010372C"/>
    <w:rsid w:val="00107BF7"/>
    <w:rsid w:val="00111689"/>
    <w:rsid w:val="00126F53"/>
    <w:rsid w:val="00131D5D"/>
    <w:rsid w:val="0014766D"/>
    <w:rsid w:val="00151217"/>
    <w:rsid w:val="001536CC"/>
    <w:rsid w:val="00160662"/>
    <w:rsid w:val="001650DE"/>
    <w:rsid w:val="001A3FBA"/>
    <w:rsid w:val="001A5518"/>
    <w:rsid w:val="001B1C6A"/>
    <w:rsid w:val="001B552E"/>
    <w:rsid w:val="001C1263"/>
    <w:rsid w:val="001C1417"/>
    <w:rsid w:val="001D3B6E"/>
    <w:rsid w:val="001E1105"/>
    <w:rsid w:val="001E390B"/>
    <w:rsid w:val="001F42FB"/>
    <w:rsid w:val="001F719A"/>
    <w:rsid w:val="001F7B74"/>
    <w:rsid w:val="001F7D27"/>
    <w:rsid w:val="002031B3"/>
    <w:rsid w:val="00215931"/>
    <w:rsid w:val="00227BDB"/>
    <w:rsid w:val="00227EFF"/>
    <w:rsid w:val="00234CB1"/>
    <w:rsid w:val="002352F8"/>
    <w:rsid w:val="0023606C"/>
    <w:rsid w:val="002510A5"/>
    <w:rsid w:val="00254A0A"/>
    <w:rsid w:val="00266046"/>
    <w:rsid w:val="002846DB"/>
    <w:rsid w:val="00284CCD"/>
    <w:rsid w:val="00293F30"/>
    <w:rsid w:val="002C6637"/>
    <w:rsid w:val="002E0033"/>
    <w:rsid w:val="002E0135"/>
    <w:rsid w:val="002E37A5"/>
    <w:rsid w:val="002E5CB4"/>
    <w:rsid w:val="002F1C17"/>
    <w:rsid w:val="00310F03"/>
    <w:rsid w:val="00315514"/>
    <w:rsid w:val="003247D2"/>
    <w:rsid w:val="00340563"/>
    <w:rsid w:val="003445C1"/>
    <w:rsid w:val="00355B61"/>
    <w:rsid w:val="00362686"/>
    <w:rsid w:val="00371510"/>
    <w:rsid w:val="0038679D"/>
    <w:rsid w:val="00396DFD"/>
    <w:rsid w:val="003A337E"/>
    <w:rsid w:val="003A7059"/>
    <w:rsid w:val="003B7A36"/>
    <w:rsid w:val="003C17AB"/>
    <w:rsid w:val="003C7823"/>
    <w:rsid w:val="003D03FB"/>
    <w:rsid w:val="003D1EF5"/>
    <w:rsid w:val="003D4502"/>
    <w:rsid w:val="003E1DCC"/>
    <w:rsid w:val="003F6A59"/>
    <w:rsid w:val="003F7EDC"/>
    <w:rsid w:val="004065C8"/>
    <w:rsid w:val="00411B4B"/>
    <w:rsid w:val="00415BEE"/>
    <w:rsid w:val="004267A5"/>
    <w:rsid w:val="00426803"/>
    <w:rsid w:val="00427F85"/>
    <w:rsid w:val="00436F42"/>
    <w:rsid w:val="004378B4"/>
    <w:rsid w:val="00451314"/>
    <w:rsid w:val="00452E9D"/>
    <w:rsid w:val="004534C7"/>
    <w:rsid w:val="00456FE8"/>
    <w:rsid w:val="004671AA"/>
    <w:rsid w:val="00480FB1"/>
    <w:rsid w:val="00483928"/>
    <w:rsid w:val="004876E4"/>
    <w:rsid w:val="004B539A"/>
    <w:rsid w:val="004B5552"/>
    <w:rsid w:val="004C68CE"/>
    <w:rsid w:val="004D6103"/>
    <w:rsid w:val="004E3BCE"/>
    <w:rsid w:val="004E548F"/>
    <w:rsid w:val="004F0E97"/>
    <w:rsid w:val="004F55C7"/>
    <w:rsid w:val="004F5B3F"/>
    <w:rsid w:val="00515C21"/>
    <w:rsid w:val="00530BD7"/>
    <w:rsid w:val="005332DE"/>
    <w:rsid w:val="0054454E"/>
    <w:rsid w:val="00545CD2"/>
    <w:rsid w:val="005476F3"/>
    <w:rsid w:val="005607D0"/>
    <w:rsid w:val="00572527"/>
    <w:rsid w:val="00572640"/>
    <w:rsid w:val="00573E40"/>
    <w:rsid w:val="00576348"/>
    <w:rsid w:val="00597A36"/>
    <w:rsid w:val="005A0B2E"/>
    <w:rsid w:val="005A23D2"/>
    <w:rsid w:val="005A36CB"/>
    <w:rsid w:val="005B49B8"/>
    <w:rsid w:val="005C0741"/>
    <w:rsid w:val="005C5EF4"/>
    <w:rsid w:val="005E2E0B"/>
    <w:rsid w:val="005E7A7D"/>
    <w:rsid w:val="005F1788"/>
    <w:rsid w:val="00600ABF"/>
    <w:rsid w:val="006127CB"/>
    <w:rsid w:val="00612EEE"/>
    <w:rsid w:val="0061392C"/>
    <w:rsid w:val="006367FB"/>
    <w:rsid w:val="00646BD1"/>
    <w:rsid w:val="006561C2"/>
    <w:rsid w:val="00666603"/>
    <w:rsid w:val="00671CB3"/>
    <w:rsid w:val="00674BAF"/>
    <w:rsid w:val="00682200"/>
    <w:rsid w:val="006A1497"/>
    <w:rsid w:val="006B0BD1"/>
    <w:rsid w:val="006B119D"/>
    <w:rsid w:val="006D20A5"/>
    <w:rsid w:val="006D37BF"/>
    <w:rsid w:val="006D699D"/>
    <w:rsid w:val="00702E22"/>
    <w:rsid w:val="0071130A"/>
    <w:rsid w:val="0072020E"/>
    <w:rsid w:val="00723C8A"/>
    <w:rsid w:val="0073639F"/>
    <w:rsid w:val="00765A28"/>
    <w:rsid w:val="0077555D"/>
    <w:rsid w:val="00786071"/>
    <w:rsid w:val="007868C5"/>
    <w:rsid w:val="007A3ECB"/>
    <w:rsid w:val="007F62BB"/>
    <w:rsid w:val="00810005"/>
    <w:rsid w:val="0082323F"/>
    <w:rsid w:val="00824AB9"/>
    <w:rsid w:val="00836B35"/>
    <w:rsid w:val="00843BDE"/>
    <w:rsid w:val="00856526"/>
    <w:rsid w:val="008951E6"/>
    <w:rsid w:val="0089705C"/>
    <w:rsid w:val="008A6D43"/>
    <w:rsid w:val="008B491E"/>
    <w:rsid w:val="008C1A28"/>
    <w:rsid w:val="008C2E98"/>
    <w:rsid w:val="008D5CF6"/>
    <w:rsid w:val="008E49BD"/>
    <w:rsid w:val="008E53E9"/>
    <w:rsid w:val="008E5771"/>
    <w:rsid w:val="008F3177"/>
    <w:rsid w:val="008F5C17"/>
    <w:rsid w:val="00901E63"/>
    <w:rsid w:val="009066A3"/>
    <w:rsid w:val="00924DBA"/>
    <w:rsid w:val="00932545"/>
    <w:rsid w:val="0093609B"/>
    <w:rsid w:val="00937E6F"/>
    <w:rsid w:val="00940B9B"/>
    <w:rsid w:val="00946976"/>
    <w:rsid w:val="0095676E"/>
    <w:rsid w:val="00956983"/>
    <w:rsid w:val="009627BC"/>
    <w:rsid w:val="00963CF0"/>
    <w:rsid w:val="00964BB1"/>
    <w:rsid w:val="0097052D"/>
    <w:rsid w:val="009775D9"/>
    <w:rsid w:val="0098721D"/>
    <w:rsid w:val="00997175"/>
    <w:rsid w:val="009A1847"/>
    <w:rsid w:val="009B062A"/>
    <w:rsid w:val="009B65EF"/>
    <w:rsid w:val="009D3E2C"/>
    <w:rsid w:val="009D56B7"/>
    <w:rsid w:val="009E7C6F"/>
    <w:rsid w:val="009F1487"/>
    <w:rsid w:val="009F1793"/>
    <w:rsid w:val="009F2D23"/>
    <w:rsid w:val="00A01D69"/>
    <w:rsid w:val="00A02335"/>
    <w:rsid w:val="00A158D5"/>
    <w:rsid w:val="00A22EE3"/>
    <w:rsid w:val="00A46C9A"/>
    <w:rsid w:val="00A619F3"/>
    <w:rsid w:val="00A62A73"/>
    <w:rsid w:val="00A66437"/>
    <w:rsid w:val="00A87FF6"/>
    <w:rsid w:val="00A9734E"/>
    <w:rsid w:val="00AA0A3B"/>
    <w:rsid w:val="00AB003E"/>
    <w:rsid w:val="00AB28A3"/>
    <w:rsid w:val="00AB50CA"/>
    <w:rsid w:val="00AB7A7F"/>
    <w:rsid w:val="00AC53CE"/>
    <w:rsid w:val="00AD2193"/>
    <w:rsid w:val="00AF2AC7"/>
    <w:rsid w:val="00AF74CE"/>
    <w:rsid w:val="00B155EF"/>
    <w:rsid w:val="00B208DB"/>
    <w:rsid w:val="00B23F69"/>
    <w:rsid w:val="00B24D39"/>
    <w:rsid w:val="00B36192"/>
    <w:rsid w:val="00B57EA8"/>
    <w:rsid w:val="00B60619"/>
    <w:rsid w:val="00B66A70"/>
    <w:rsid w:val="00B67366"/>
    <w:rsid w:val="00B80EE1"/>
    <w:rsid w:val="00B84135"/>
    <w:rsid w:val="00BA1363"/>
    <w:rsid w:val="00BA1D9D"/>
    <w:rsid w:val="00BC5521"/>
    <w:rsid w:val="00BD33DF"/>
    <w:rsid w:val="00C04D34"/>
    <w:rsid w:val="00C05DF8"/>
    <w:rsid w:val="00C06864"/>
    <w:rsid w:val="00C10F54"/>
    <w:rsid w:val="00C23D8D"/>
    <w:rsid w:val="00C23E3A"/>
    <w:rsid w:val="00C37AA3"/>
    <w:rsid w:val="00C37FD7"/>
    <w:rsid w:val="00C42547"/>
    <w:rsid w:val="00C43419"/>
    <w:rsid w:val="00C44CF3"/>
    <w:rsid w:val="00C45880"/>
    <w:rsid w:val="00C55FF9"/>
    <w:rsid w:val="00C61BE0"/>
    <w:rsid w:val="00C70B0E"/>
    <w:rsid w:val="00C773CA"/>
    <w:rsid w:val="00C83785"/>
    <w:rsid w:val="00C94C0D"/>
    <w:rsid w:val="00CA1FEB"/>
    <w:rsid w:val="00CB52D0"/>
    <w:rsid w:val="00CC63EB"/>
    <w:rsid w:val="00CC66DE"/>
    <w:rsid w:val="00CD2210"/>
    <w:rsid w:val="00CD4F5B"/>
    <w:rsid w:val="00CD4F85"/>
    <w:rsid w:val="00CD6F02"/>
    <w:rsid w:val="00CE246D"/>
    <w:rsid w:val="00CF07A0"/>
    <w:rsid w:val="00CF27E7"/>
    <w:rsid w:val="00CF3E03"/>
    <w:rsid w:val="00D0082A"/>
    <w:rsid w:val="00D16F4A"/>
    <w:rsid w:val="00D21455"/>
    <w:rsid w:val="00D47634"/>
    <w:rsid w:val="00D61CD0"/>
    <w:rsid w:val="00D709B3"/>
    <w:rsid w:val="00D90C75"/>
    <w:rsid w:val="00DA2ED6"/>
    <w:rsid w:val="00DA5596"/>
    <w:rsid w:val="00DB76B8"/>
    <w:rsid w:val="00DC2EA1"/>
    <w:rsid w:val="00DD6AAF"/>
    <w:rsid w:val="00DE0EE0"/>
    <w:rsid w:val="00DE3F5C"/>
    <w:rsid w:val="00DE7B1C"/>
    <w:rsid w:val="00DF1D20"/>
    <w:rsid w:val="00E018D7"/>
    <w:rsid w:val="00E04A20"/>
    <w:rsid w:val="00E21324"/>
    <w:rsid w:val="00E246B9"/>
    <w:rsid w:val="00E27A4E"/>
    <w:rsid w:val="00E31FC5"/>
    <w:rsid w:val="00E31FEA"/>
    <w:rsid w:val="00E45169"/>
    <w:rsid w:val="00E47787"/>
    <w:rsid w:val="00E51B42"/>
    <w:rsid w:val="00E51C30"/>
    <w:rsid w:val="00E64180"/>
    <w:rsid w:val="00E64E61"/>
    <w:rsid w:val="00E74AEE"/>
    <w:rsid w:val="00E868E5"/>
    <w:rsid w:val="00E9237A"/>
    <w:rsid w:val="00E939FA"/>
    <w:rsid w:val="00EA1053"/>
    <w:rsid w:val="00EA5765"/>
    <w:rsid w:val="00EB7802"/>
    <w:rsid w:val="00EC2532"/>
    <w:rsid w:val="00ED1887"/>
    <w:rsid w:val="00ED7812"/>
    <w:rsid w:val="00ED795E"/>
    <w:rsid w:val="00EE7F9D"/>
    <w:rsid w:val="00EF3B86"/>
    <w:rsid w:val="00EF67DB"/>
    <w:rsid w:val="00F00F62"/>
    <w:rsid w:val="00F012F7"/>
    <w:rsid w:val="00F108CD"/>
    <w:rsid w:val="00F317E9"/>
    <w:rsid w:val="00F323C7"/>
    <w:rsid w:val="00F34554"/>
    <w:rsid w:val="00F37CD6"/>
    <w:rsid w:val="00F419D4"/>
    <w:rsid w:val="00F431D7"/>
    <w:rsid w:val="00F45F77"/>
    <w:rsid w:val="00F50051"/>
    <w:rsid w:val="00F5167F"/>
    <w:rsid w:val="00F52258"/>
    <w:rsid w:val="00F52695"/>
    <w:rsid w:val="00F656BE"/>
    <w:rsid w:val="00F768FB"/>
    <w:rsid w:val="00F7765E"/>
    <w:rsid w:val="00F7770D"/>
    <w:rsid w:val="00F8570A"/>
    <w:rsid w:val="00F906EC"/>
    <w:rsid w:val="00F91C7B"/>
    <w:rsid w:val="00F93EC2"/>
    <w:rsid w:val="00FA78F2"/>
    <w:rsid w:val="00FB7804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6663AC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10005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901E63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22EE3"/>
    <w:rPr>
      <w:sz w:val="24"/>
      <w:szCs w:val="24"/>
      <w:lang w:val="en-US" w:eastAsia="en-US"/>
    </w:rPr>
  </w:style>
  <w:style w:type="paragraph" w:customStyle="1" w:styleId="Paragraph">
    <w:name w:val="Paragraph"/>
    <w:basedOn w:val="Normal"/>
    <w:link w:val="ParagraphChar"/>
    <w:uiPriority w:val="99"/>
    <w:qFormat/>
    <w:rsid w:val="00F768FB"/>
    <w:pPr>
      <w:spacing w:after="250" w:line="300" w:lineRule="atLeast"/>
    </w:pPr>
    <w:rPr>
      <w:rFonts w:ascii="Arial" w:eastAsia="SimSun" w:hAnsi="Arial"/>
      <w:szCs w:val="20"/>
      <w:lang w:val="x-none" w:eastAsia="zh-CN"/>
    </w:rPr>
  </w:style>
  <w:style w:type="character" w:customStyle="1" w:styleId="ParagraphChar">
    <w:name w:val="Paragraph Char"/>
    <w:link w:val="Paragraph"/>
    <w:uiPriority w:val="99"/>
    <w:locked/>
    <w:rsid w:val="00F768FB"/>
    <w:rPr>
      <w:rFonts w:ascii="Arial" w:eastAsia="SimSun" w:hAnsi="Arial"/>
      <w:sz w:val="24"/>
      <w:lang w:val="x-none" w:eastAsia="zh-CN"/>
    </w:rPr>
  </w:style>
  <w:style w:type="table" w:styleId="TableGrid">
    <w:name w:val="Table Grid"/>
    <w:basedOn w:val="TableNormal"/>
    <w:uiPriority w:val="59"/>
    <w:rsid w:val="00F768FB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imaryreporting.who-umc.org/M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351063A9C658459944992FC5165942" ma:contentTypeVersion="8" ma:contentTypeDescription="Create a new document." ma:contentTypeScope="" ma:versionID="acabb834e45fa14419502decce5b3737">
  <xsd:schema xmlns:xsd="http://www.w3.org/2001/XMLSchema" xmlns:xs="http://www.w3.org/2001/XMLSchema" xmlns:p="http://schemas.microsoft.com/office/2006/metadata/properties" xmlns:ns1="http://schemas.microsoft.com/sharepoint/v3" xmlns:ns2="35a8546d-9f91-45fa-a14e-0c4493b38db6" xmlns:ns3="f191ad30-9ade-4f0c-b78e-cf30469879ae" xmlns:ns4="http://schemas.microsoft.com/sharepoint/v4" targetNamespace="http://schemas.microsoft.com/office/2006/metadata/properties" ma:root="true" ma:fieldsID="0ee48dc8ba83b8a378a4e67640f1dd2b" ns1:_="" ns2:_="" ns3:_="" ns4:_="">
    <xsd:import namespace="http://schemas.microsoft.com/sharepoint/v3"/>
    <xsd:import namespace="35a8546d-9f91-45fa-a14e-0c4493b38db6"/>
    <xsd:import namespace="f191ad30-9ade-4f0c-b78e-cf30469879a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3:TaxCatchAll" minOccurs="0"/>
                <xsd:element ref="ns1:_vti_ItemDeclaredRecord" minOccurs="0"/>
                <xsd:element ref="ns1:_dlc_Exempt" minOccurs="0"/>
                <xsd:element ref="ns1:_dlc_ExpireDateSaved" minOccurs="0"/>
                <xsd:element ref="ns1:_dlc_ExpireDate" minOccurs="0"/>
                <xsd:element ref="ns4:IconOverlay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1" nillable="true" ma:displayName="Declared Record" ma:hidden="true" ma:internalName="_vti_ItemDeclaredRecord" ma:readOnly="true">
      <xsd:simpleType>
        <xsd:restriction base="dms:DateTime"/>
      </xsd:simpleType>
    </xsd:element>
    <xsd:element name="_dlc_Exempt" ma:index="12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3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4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vti_ItemHoldRecordStatus" ma:index="16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8546d-9f91-45fa-a14e-0c4493b38db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cb3b16da-6438-44a9-840c-73f1ed966cc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1ad30-9ade-4f0c-b78e-cf30469879a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39baccb-2c56-4335-83af-0e91367fb186}" ma:internalName="TaxCatchAll" ma:showField="CatchAllData" ma:web="35a8546d-9f91-45fa-a14e-0c4493b38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ExpireDate xmlns="http://schemas.microsoft.com/sharepoint/v3">2029-11-30T23:00:00+00:00</_dlc_ExpireDate>
    <TaxCatchAll xmlns="f191ad30-9ade-4f0c-b78e-cf30469879ae"/>
    <IconOverlay xmlns="http://schemas.microsoft.com/sharepoint/v4" xsi:nil="true"/>
    <TaxKeywordTaxHTField xmlns="35a8546d-9f91-45fa-a14e-0c4493b38db6">
      <Terms xmlns="http://schemas.microsoft.com/office/infopath/2007/PartnerControls"/>
    </TaxKeywordTaxHTField>
    <_dlc_ExpireDateSaved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F80E1-CC9E-4837-B516-5563D6DBBA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E5DB6A-E06D-4235-8D65-543542A3F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a8546d-9f91-45fa-a14e-0c4493b38db6"/>
    <ds:schemaRef ds:uri="f191ad30-9ade-4f0c-b78e-cf30469879a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C1AEF8-E846-43E0-A10B-75D6600BECA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191ad30-9ade-4f0c-b78e-cf30469879ae"/>
    <ds:schemaRef ds:uri="http://schemas.microsoft.com/sharepoint/v4"/>
    <ds:schemaRef ds:uri="35a8546d-9f91-45fa-a14e-0c4493b38db6"/>
  </ds:schemaRefs>
</ds:datastoreItem>
</file>

<file path=customXml/itemProps4.xml><?xml version="1.0" encoding="utf-8"?>
<ds:datastoreItem xmlns:ds="http://schemas.openxmlformats.org/officeDocument/2006/customXml" ds:itemID="{BC9444A7-E964-4E8B-AD09-D01843E01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9655</Words>
  <Characters>55034</Characters>
  <Application>Microsoft Office Word</Application>
  <DocSecurity>0</DocSecurity>
  <Lines>458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LIJEKA</vt:lpstr>
    </vt:vector>
  </TitlesOfParts>
  <Company>CALIMS</Company>
  <LinksUpToDate>false</LinksUpToDate>
  <CharactersWithSpaces>64560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LIJEKA</dc:title>
  <dc:subject/>
  <dc:creator>tatjana.bankovic</dc:creator>
  <cp:keywords/>
  <cp:lastModifiedBy>Jovana Jovanovic</cp:lastModifiedBy>
  <cp:revision>4</cp:revision>
  <cp:lastPrinted>2023-04-11T14:27:00Z</cp:lastPrinted>
  <dcterms:created xsi:type="dcterms:W3CDTF">2024-09-27T05:43:00Z</dcterms:created>
  <dcterms:modified xsi:type="dcterms:W3CDTF">2024-09-27T05:45:00Z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0x0101009A351063A9C658459944992FC5165942</vt:lpwstr>
  </property>
  <property fmtid="{D5CDD505-2E9C-101B-9397-08002B2CF9AE}" pid="4" name="TaxKeyword">
    <vt:lpwstr/>
  </property>
  <property fmtid="{D5CDD505-2E9C-101B-9397-08002B2CF9AE}" pid="5" name="_dlc_policyId">
    <vt:lpwstr>/team/2012035B/Medical</vt:lpwstr>
  </property>
  <property fmtid="{D5CDD505-2E9C-101B-9397-08002B2CF9AE}" pid="6" name="ItemRetentionFormula">
    <vt:lpwstr>&lt;formula id="Roche.Common.Coremap.ExpirationFormula" /&gt;</vt:lpwstr>
  </property>
</Properties>
</file>