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3A3A3" w14:textId="2EAB943A" w:rsidR="00930311" w:rsidRPr="00B626DB" w:rsidRDefault="00930311" w:rsidP="00075DE8">
      <w:pPr>
        <w:spacing w:after="0" w:line="240" w:lineRule="auto"/>
        <w:jc w:val="center"/>
        <w:rPr>
          <w:rFonts w:ascii="Times New Roman" w:eastAsia="Times New Roman" w:hAnsi="Times New Roman" w:cs="Times New Roman"/>
          <w:b/>
          <w:bCs/>
          <w:iCs/>
          <w:u w:val="single"/>
          <w:lang w:val="sr-Latn-RS"/>
        </w:rPr>
      </w:pPr>
      <w:r w:rsidRPr="00B626DB">
        <w:rPr>
          <w:rFonts w:ascii="Times New Roman" w:eastAsia="Times New Roman" w:hAnsi="Times New Roman" w:cs="Times New Roman"/>
          <w:b/>
          <w:bCs/>
          <w:iCs/>
          <w:u w:val="single"/>
          <w:lang w:val="sr-Latn-RS"/>
        </w:rPr>
        <w:t>SAŽETAK KARAKTERISTIKA LIJEKA</w:t>
      </w:r>
    </w:p>
    <w:p w14:paraId="7019A936" w14:textId="77777777" w:rsidR="00930311" w:rsidRPr="00B626DB" w:rsidRDefault="00930311" w:rsidP="00075DE8">
      <w:pPr>
        <w:spacing w:after="0" w:line="240" w:lineRule="auto"/>
        <w:jc w:val="both"/>
        <w:rPr>
          <w:rFonts w:ascii="Times New Roman" w:eastAsia="Times New Roman" w:hAnsi="Times New Roman" w:cs="Times New Roman"/>
          <w:b/>
          <w:bCs/>
          <w:lang w:val="sr-Latn-RS"/>
        </w:rPr>
      </w:pPr>
    </w:p>
    <w:p w14:paraId="7A471FE8" w14:textId="7D4E8A5E" w:rsidR="005E3911" w:rsidRPr="00B626DB" w:rsidRDefault="005E3911" w:rsidP="00075DE8">
      <w:pPr>
        <w:tabs>
          <w:tab w:val="left" w:pos="284"/>
          <w:tab w:val="center" w:pos="4320"/>
          <w:tab w:val="right" w:pos="8640"/>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 Ovaj lijek je pod dodatnim praćenjem. Time se omogućava brzo otkrivanje novih bezbjednosnih informacija. </w:t>
      </w:r>
    </w:p>
    <w:p w14:paraId="604F59B0" w14:textId="0C3E1A86"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Zdravstveni radnici treba da prijave svaku sumnju na neželj</w:t>
      </w:r>
      <w:r w:rsidR="003C07FC" w:rsidRPr="00B626DB">
        <w:rPr>
          <w:rFonts w:ascii="Times New Roman" w:eastAsia="Times New Roman" w:hAnsi="Times New Roman" w:cs="Times New Roman"/>
          <w:lang w:val="sr-Latn-RS"/>
        </w:rPr>
        <w:t xml:space="preserve">eno dejstvo ovog </w:t>
      </w:r>
      <w:r w:rsidRPr="00B626DB">
        <w:rPr>
          <w:rFonts w:ascii="Times New Roman" w:eastAsia="Times New Roman" w:hAnsi="Times New Roman" w:cs="Times New Roman"/>
          <w:lang w:val="sr-Latn-RS"/>
        </w:rPr>
        <w:t>l</w:t>
      </w:r>
      <w:r w:rsidR="003C07FC"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w:t>
      </w:r>
      <w:r w:rsidR="003C07FC"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Za način prijavljivanja neželjenih </w:t>
      </w:r>
      <w:r w:rsidR="003C07FC" w:rsidRPr="00B626DB">
        <w:rPr>
          <w:rFonts w:ascii="Times New Roman" w:eastAsia="Times New Roman" w:hAnsi="Times New Roman" w:cs="Times New Roman"/>
          <w:lang w:val="sr-Latn-RS"/>
        </w:rPr>
        <w:t>dejstava</w:t>
      </w:r>
      <w:r w:rsidRPr="00B626DB">
        <w:rPr>
          <w:rFonts w:ascii="Times New Roman" w:eastAsia="Times New Roman" w:hAnsi="Times New Roman" w:cs="Times New Roman"/>
          <w:lang w:val="sr-Latn-RS"/>
        </w:rPr>
        <w:t xml:space="preserve"> vid</w:t>
      </w:r>
      <w:r w:rsidR="00631F9E"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eti </w:t>
      </w:r>
      <w:r w:rsidR="00E7515B" w:rsidRPr="00B626DB">
        <w:rPr>
          <w:rFonts w:ascii="Times New Roman" w:eastAsia="Times New Roman" w:hAnsi="Times New Roman" w:cs="Times New Roman"/>
          <w:lang w:val="sr-Latn-RS"/>
        </w:rPr>
        <w:t>dio</w:t>
      </w:r>
      <w:r w:rsidRPr="00B626DB">
        <w:rPr>
          <w:rFonts w:ascii="Times New Roman" w:eastAsia="Times New Roman" w:hAnsi="Times New Roman" w:cs="Times New Roman"/>
          <w:lang w:val="sr-Latn-RS"/>
        </w:rPr>
        <w:t xml:space="preserve"> 4.8.</w:t>
      </w:r>
    </w:p>
    <w:p w14:paraId="237D6658" w14:textId="62D90542"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3AABABE3" w14:textId="77777777"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1CCBFCD6"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1.</w:t>
      </w:r>
      <w:r w:rsidRPr="00B626DB">
        <w:rPr>
          <w:rFonts w:ascii="Times New Roman" w:eastAsia="Times New Roman" w:hAnsi="Times New Roman" w:cs="Times New Roman"/>
          <w:b/>
          <w:bCs/>
          <w:lang w:val="sr-Latn-RS"/>
        </w:rPr>
        <w:tab/>
        <w:t>NAZIV LIJEKA</w:t>
      </w:r>
    </w:p>
    <w:p w14:paraId="6A8F72A4" w14:textId="77777777" w:rsidR="000755F2" w:rsidRPr="00B626DB" w:rsidRDefault="000755F2"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6BC067F6" w14:textId="39BFE995" w:rsidR="005E3911" w:rsidRPr="00B626DB" w:rsidRDefault="005E3911" w:rsidP="00075DE8">
      <w:pPr>
        <w:widowControl w:val="0"/>
        <w:autoSpaceDE w:val="0"/>
        <w:autoSpaceDN w:val="0"/>
        <w:spacing w:after="0" w:line="240" w:lineRule="auto"/>
        <w:ind w:right="486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Lenalidomide Grindeks, 10 mg, kapsul</w:t>
      </w:r>
      <w:r w:rsidR="00631F9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tvrd</w:t>
      </w:r>
      <w:r w:rsidR="00631F9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p>
    <w:p w14:paraId="4F6135E9" w14:textId="0E3A7BAE" w:rsidR="005E3911" w:rsidRPr="00B626DB" w:rsidRDefault="005E3911" w:rsidP="00075DE8">
      <w:pPr>
        <w:widowControl w:val="0"/>
        <w:autoSpaceDE w:val="0"/>
        <w:autoSpaceDN w:val="0"/>
        <w:spacing w:after="0" w:line="240" w:lineRule="auto"/>
        <w:ind w:right="486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Lenalidomide Grindeks, 25 mg, kapsul</w:t>
      </w:r>
      <w:r w:rsidR="00631F9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tvrd</w:t>
      </w:r>
      <w:r w:rsidR="00631F9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p>
    <w:p w14:paraId="4CB8E1EF" w14:textId="77777777" w:rsidR="005E3911" w:rsidRPr="00B626DB" w:rsidRDefault="005E39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37B92ADB" w14:textId="03F21F16" w:rsidR="00930311" w:rsidRPr="00B626DB" w:rsidRDefault="00930311" w:rsidP="00075DE8">
      <w:pPr>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INN: </w:t>
      </w:r>
      <w:r w:rsidR="005E3911" w:rsidRPr="00B626DB">
        <w:rPr>
          <w:rFonts w:ascii="Times New Roman" w:eastAsia="Times New Roman" w:hAnsi="Times New Roman" w:cs="Times New Roman"/>
          <w:lang w:val="sr-Latn-RS"/>
        </w:rPr>
        <w:t>lenalidomid</w:t>
      </w:r>
    </w:p>
    <w:p w14:paraId="0C7653DC" w14:textId="42927428" w:rsidR="00930311" w:rsidRPr="00B626DB" w:rsidRDefault="00930311" w:rsidP="00075DE8">
      <w:pPr>
        <w:spacing w:after="0" w:line="240" w:lineRule="auto"/>
        <w:jc w:val="both"/>
        <w:rPr>
          <w:rFonts w:ascii="Times New Roman" w:eastAsia="Times New Roman" w:hAnsi="Times New Roman" w:cs="Times New Roman"/>
          <w:bCs/>
          <w:lang w:val="sr-Latn-RS"/>
        </w:rPr>
      </w:pPr>
    </w:p>
    <w:p w14:paraId="077EFF72" w14:textId="77777777" w:rsidR="00631F9E" w:rsidRPr="00B626DB" w:rsidRDefault="00631F9E" w:rsidP="00075DE8">
      <w:pPr>
        <w:spacing w:after="0" w:line="240" w:lineRule="auto"/>
        <w:jc w:val="both"/>
        <w:rPr>
          <w:rFonts w:ascii="Times New Roman" w:eastAsia="Times New Roman" w:hAnsi="Times New Roman" w:cs="Times New Roman"/>
          <w:bCs/>
          <w:lang w:val="sr-Latn-RS"/>
        </w:rPr>
      </w:pPr>
    </w:p>
    <w:p w14:paraId="327BD612"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2. </w:t>
      </w:r>
      <w:r w:rsidRPr="00B626DB">
        <w:rPr>
          <w:rFonts w:ascii="Times New Roman" w:eastAsia="Times New Roman" w:hAnsi="Times New Roman" w:cs="Times New Roman"/>
          <w:b/>
          <w:bCs/>
          <w:lang w:val="sr-Latn-RS"/>
        </w:rPr>
        <w:tab/>
        <w:t>KVALITATIVNI I KVANTITATIVNI SASTAV</w:t>
      </w:r>
    </w:p>
    <w:p w14:paraId="4E551235" w14:textId="77777777" w:rsidR="009B5667" w:rsidRPr="00B626DB" w:rsidRDefault="009B5667" w:rsidP="00075DE8">
      <w:pPr>
        <w:spacing w:after="0" w:line="240" w:lineRule="auto"/>
        <w:jc w:val="both"/>
        <w:rPr>
          <w:rFonts w:ascii="Times New Roman" w:eastAsia="Times New Roman" w:hAnsi="Times New Roman" w:cs="Times New Roman"/>
          <w:lang w:val="sr-Latn-RS"/>
        </w:rPr>
      </w:pPr>
    </w:p>
    <w:p w14:paraId="37D80303" w14:textId="3353F219"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Lenalidomide Grindeks, 10 mg, kapsul</w:t>
      </w:r>
      <w:r w:rsidR="00631F9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tvrd</w:t>
      </w:r>
      <w:r w:rsidR="00631F9E" w:rsidRPr="00B626DB">
        <w:rPr>
          <w:rFonts w:ascii="Times New Roman" w:eastAsia="Times New Roman" w:hAnsi="Times New Roman" w:cs="Times New Roman"/>
          <w:u w:val="single"/>
          <w:lang w:val="sr-Latn-RS"/>
        </w:rPr>
        <w:t>a</w:t>
      </w:r>
    </w:p>
    <w:p w14:paraId="74F86D97" w14:textId="1B93A848" w:rsidR="005E3911" w:rsidRPr="00B626DB" w:rsidRDefault="005E3911"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Jedna kapsula</w:t>
      </w:r>
      <w:r w:rsidR="00631F9E" w:rsidRPr="00B626DB">
        <w:rPr>
          <w:rFonts w:ascii="Times New Roman" w:eastAsia="Times New Roman" w:hAnsi="Times New Roman" w:cs="Times New Roman"/>
          <w:lang w:val="sr-Latn-RS"/>
        </w:rPr>
        <w:t>, tvrda</w:t>
      </w:r>
      <w:r w:rsidRPr="00B626DB">
        <w:rPr>
          <w:rFonts w:ascii="Times New Roman" w:eastAsia="Times New Roman" w:hAnsi="Times New Roman" w:cs="Times New Roman"/>
          <w:lang w:val="sr-Latn-RS"/>
        </w:rPr>
        <w:t xml:space="preserve"> sadrži 10 mg lenalidomida, u obliku lenalidomid amonijum</w:t>
      </w:r>
      <w:r w:rsidR="00C16F2F"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hlorida.</w:t>
      </w:r>
    </w:p>
    <w:p w14:paraId="5EFE3003" w14:textId="77777777" w:rsidR="00631F9E" w:rsidRPr="00B626DB" w:rsidRDefault="00631F9E"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79914272" w14:textId="47AB5428" w:rsidR="005E3911" w:rsidRPr="00B626DB" w:rsidRDefault="005E3911"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Pomoćn</w:t>
      </w:r>
      <w:r w:rsidR="00631F9E" w:rsidRPr="00B626DB">
        <w:rPr>
          <w:rFonts w:ascii="Times New Roman" w:eastAsia="Times New Roman" w:hAnsi="Times New Roman" w:cs="Times New Roman"/>
          <w:szCs w:val="24"/>
          <w:u w:val="single"/>
          <w:lang w:val="sr-Latn-RS"/>
        </w:rPr>
        <w:t>a</w:t>
      </w:r>
      <w:r w:rsidRPr="00B626DB">
        <w:rPr>
          <w:rFonts w:ascii="Times New Roman" w:eastAsia="Times New Roman" w:hAnsi="Times New Roman" w:cs="Times New Roman"/>
          <w:szCs w:val="24"/>
          <w:u w:val="single"/>
          <w:lang w:val="sr-Latn-RS"/>
        </w:rPr>
        <w:t xml:space="preserve"> supstanc</w:t>
      </w:r>
      <w:r w:rsidR="00631F9E" w:rsidRPr="00B626DB">
        <w:rPr>
          <w:rFonts w:ascii="Times New Roman" w:eastAsia="Times New Roman" w:hAnsi="Times New Roman" w:cs="Times New Roman"/>
          <w:szCs w:val="24"/>
          <w:u w:val="single"/>
          <w:lang w:val="sr-Latn-RS"/>
        </w:rPr>
        <w:t>a</w:t>
      </w:r>
      <w:r w:rsidRPr="00B626DB">
        <w:rPr>
          <w:rFonts w:ascii="Times New Roman" w:eastAsia="Times New Roman" w:hAnsi="Times New Roman" w:cs="Times New Roman"/>
          <w:szCs w:val="24"/>
          <w:u w:val="single"/>
          <w:lang w:val="sr-Latn-RS"/>
        </w:rPr>
        <w:t xml:space="preserve"> sa potvrđenim dejstvom</w:t>
      </w:r>
      <w:r w:rsidR="00631F9E" w:rsidRPr="00B626DB">
        <w:rPr>
          <w:rFonts w:ascii="Times New Roman" w:eastAsia="Times New Roman" w:hAnsi="Times New Roman" w:cs="Times New Roman"/>
          <w:szCs w:val="24"/>
          <w:u w:val="single"/>
          <w:lang w:val="sr-Latn-RS"/>
        </w:rPr>
        <w:t>:</w:t>
      </w:r>
    </w:p>
    <w:p w14:paraId="54AF14B6" w14:textId="2CE56AAA"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Jedna kapsula</w:t>
      </w:r>
      <w:r w:rsidR="00631F9E" w:rsidRPr="00B626DB">
        <w:rPr>
          <w:rFonts w:ascii="Times New Roman" w:eastAsia="Times New Roman" w:hAnsi="Times New Roman" w:cs="Times New Roman"/>
          <w:szCs w:val="24"/>
          <w:lang w:val="sr-Latn-RS"/>
        </w:rPr>
        <w:t>, tvrda</w:t>
      </w:r>
      <w:r w:rsidRPr="00B626DB">
        <w:rPr>
          <w:rFonts w:ascii="Times New Roman" w:eastAsia="Times New Roman" w:hAnsi="Times New Roman" w:cs="Times New Roman"/>
          <w:szCs w:val="24"/>
          <w:lang w:val="sr-Latn-RS"/>
        </w:rPr>
        <w:t xml:space="preserve"> sadrži 7</w:t>
      </w:r>
      <w:r w:rsidR="00631F9E" w:rsidRPr="00B626DB">
        <w:rPr>
          <w:rFonts w:ascii="Times New Roman" w:eastAsia="Times New Roman" w:hAnsi="Times New Roman" w:cs="Times New Roman"/>
          <w:szCs w:val="24"/>
          <w:lang w:val="sr-Latn-RS"/>
        </w:rPr>
        <w:t>8.74</w:t>
      </w:r>
      <w:r w:rsidRPr="00B626DB">
        <w:rPr>
          <w:rFonts w:ascii="Times New Roman" w:eastAsia="Times New Roman" w:hAnsi="Times New Roman" w:cs="Times New Roman"/>
          <w:szCs w:val="24"/>
          <w:lang w:val="sr-Latn-RS"/>
        </w:rPr>
        <w:t xml:space="preserve"> mg laktoze.</w:t>
      </w:r>
    </w:p>
    <w:p w14:paraId="5BBA695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p>
    <w:p w14:paraId="1968765E" w14:textId="51D6E589"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Lenalidomide Grindeks, 25 mg, kapsul</w:t>
      </w:r>
      <w:r w:rsidR="00631F9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tvrd</w:t>
      </w:r>
      <w:r w:rsidR="00631F9E" w:rsidRPr="00B626DB">
        <w:rPr>
          <w:rFonts w:ascii="Times New Roman" w:eastAsia="Times New Roman" w:hAnsi="Times New Roman" w:cs="Times New Roman"/>
          <w:u w:val="single"/>
          <w:lang w:val="sr-Latn-RS"/>
        </w:rPr>
        <w:t>a</w:t>
      </w:r>
    </w:p>
    <w:p w14:paraId="5791B15D" w14:textId="3BE7C189"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Jedna kapsula</w:t>
      </w:r>
      <w:r w:rsidR="00631F9E" w:rsidRPr="00B626DB">
        <w:rPr>
          <w:rFonts w:ascii="Times New Roman" w:eastAsia="Times New Roman" w:hAnsi="Times New Roman" w:cs="Times New Roman"/>
          <w:lang w:val="sr-Latn-RS"/>
        </w:rPr>
        <w:t>, tvrda</w:t>
      </w:r>
      <w:r w:rsidRPr="00B626DB">
        <w:rPr>
          <w:rFonts w:ascii="Times New Roman" w:eastAsia="Times New Roman" w:hAnsi="Times New Roman" w:cs="Times New Roman"/>
          <w:lang w:val="sr-Latn-RS"/>
        </w:rPr>
        <w:t xml:space="preserve"> sadrži 25 mg lenalidomida, u obliku lenalidomid amonijum</w:t>
      </w:r>
      <w:r w:rsidR="00B139DB"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 xml:space="preserve">hlorida. </w:t>
      </w:r>
    </w:p>
    <w:p w14:paraId="689DCFF7" w14:textId="77777777" w:rsidR="00631F9E" w:rsidRPr="00B626DB" w:rsidRDefault="00631F9E" w:rsidP="00075DE8">
      <w:pPr>
        <w:widowControl w:val="0"/>
        <w:autoSpaceDE w:val="0"/>
        <w:autoSpaceDN w:val="0"/>
        <w:spacing w:after="0" w:line="240" w:lineRule="auto"/>
        <w:jc w:val="both"/>
        <w:rPr>
          <w:rFonts w:ascii="Times New Roman" w:eastAsia="Times New Roman" w:hAnsi="Times New Roman" w:cs="Times New Roman"/>
          <w:u w:val="single"/>
          <w:lang w:val="sr-Latn-RS"/>
        </w:rPr>
      </w:pPr>
    </w:p>
    <w:p w14:paraId="0B4E25FD" w14:textId="4EBA20F8"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Pomoćn</w:t>
      </w:r>
      <w:r w:rsidR="00631F9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xml:space="preserve"> supstanc</w:t>
      </w:r>
      <w:r w:rsidR="00631F9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xml:space="preserve"> sa potvrđenim dejstvom</w:t>
      </w:r>
      <w:r w:rsidR="00631F9E" w:rsidRPr="00B626DB">
        <w:rPr>
          <w:rFonts w:ascii="Times New Roman" w:eastAsia="Times New Roman" w:hAnsi="Times New Roman" w:cs="Times New Roman"/>
          <w:u w:val="single"/>
          <w:lang w:val="sr-Latn-RS"/>
        </w:rPr>
        <w:t>:</w:t>
      </w:r>
    </w:p>
    <w:p w14:paraId="50140F49" w14:textId="0628B01E"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Jedna kapsula</w:t>
      </w:r>
      <w:r w:rsidR="00631F9E" w:rsidRPr="00B626DB">
        <w:rPr>
          <w:rFonts w:ascii="Times New Roman" w:eastAsia="Times New Roman" w:hAnsi="Times New Roman" w:cs="Times New Roman"/>
          <w:szCs w:val="24"/>
          <w:lang w:val="sr-Latn-RS"/>
        </w:rPr>
        <w:t>, tvrda</w:t>
      </w:r>
      <w:r w:rsidRPr="00B626DB">
        <w:rPr>
          <w:rFonts w:ascii="Times New Roman" w:eastAsia="Times New Roman" w:hAnsi="Times New Roman" w:cs="Times New Roman"/>
          <w:szCs w:val="24"/>
          <w:lang w:val="sr-Latn-RS"/>
        </w:rPr>
        <w:t xml:space="preserve"> sadrži 19</w:t>
      </w:r>
      <w:r w:rsidR="00631F9E" w:rsidRPr="00B626DB">
        <w:rPr>
          <w:rFonts w:ascii="Times New Roman" w:eastAsia="Times New Roman" w:hAnsi="Times New Roman" w:cs="Times New Roman"/>
          <w:szCs w:val="24"/>
          <w:lang w:val="sr-Latn-RS"/>
        </w:rPr>
        <w:t>6.84</w:t>
      </w:r>
      <w:r w:rsidRPr="00B626DB">
        <w:rPr>
          <w:rFonts w:ascii="Times New Roman" w:eastAsia="Times New Roman" w:hAnsi="Times New Roman" w:cs="Times New Roman"/>
          <w:szCs w:val="24"/>
          <w:lang w:val="sr-Latn-RS"/>
        </w:rPr>
        <w:t xml:space="preserve"> mg laktoze.</w:t>
      </w:r>
    </w:p>
    <w:p w14:paraId="734E4345" w14:textId="77777777" w:rsidR="00433F7D" w:rsidRPr="00B626DB" w:rsidRDefault="00433F7D" w:rsidP="00075DE8">
      <w:pPr>
        <w:spacing w:after="0" w:line="240" w:lineRule="auto"/>
        <w:jc w:val="both"/>
        <w:rPr>
          <w:rFonts w:ascii="Times New Roman" w:eastAsia="Times New Roman" w:hAnsi="Times New Roman" w:cs="Times New Roman"/>
          <w:lang w:val="sr-Latn-RS"/>
        </w:rPr>
      </w:pPr>
    </w:p>
    <w:p w14:paraId="1E525336" w14:textId="6C6A4021" w:rsidR="00930311" w:rsidRPr="00B626DB" w:rsidRDefault="00930311" w:rsidP="00075DE8">
      <w:pPr>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Za </w:t>
      </w:r>
      <w:r w:rsidR="003C6D83" w:rsidRPr="00B626DB">
        <w:rPr>
          <w:rFonts w:ascii="Times New Roman" w:eastAsia="Times New Roman" w:hAnsi="Times New Roman" w:cs="Times New Roman"/>
          <w:lang w:val="sr-Latn-RS"/>
        </w:rPr>
        <w:t>spisak</w:t>
      </w:r>
      <w:r w:rsidRPr="00B626DB">
        <w:rPr>
          <w:rFonts w:ascii="Times New Roman" w:eastAsia="Times New Roman" w:hAnsi="Times New Roman" w:cs="Times New Roman"/>
          <w:lang w:val="sr-Latn-RS"/>
        </w:rPr>
        <w:t xml:space="preserve"> svih ekscipijenasa, pogledati dio 6.1.</w:t>
      </w:r>
    </w:p>
    <w:p w14:paraId="0BDB06B0" w14:textId="515B6720" w:rsidR="00930311" w:rsidRPr="00B626DB" w:rsidRDefault="00930311" w:rsidP="00075DE8">
      <w:pPr>
        <w:spacing w:after="0" w:line="240" w:lineRule="auto"/>
        <w:jc w:val="both"/>
        <w:rPr>
          <w:rFonts w:ascii="Times New Roman" w:eastAsia="Times New Roman" w:hAnsi="Times New Roman" w:cs="Times New Roman"/>
          <w:lang w:val="sr-Latn-RS"/>
        </w:rPr>
      </w:pPr>
    </w:p>
    <w:p w14:paraId="3A901AA8" w14:textId="77777777" w:rsidR="00631F9E" w:rsidRPr="00B626DB" w:rsidRDefault="00631F9E" w:rsidP="00075DE8">
      <w:pPr>
        <w:spacing w:after="0" w:line="240" w:lineRule="auto"/>
        <w:jc w:val="both"/>
        <w:rPr>
          <w:rFonts w:ascii="Times New Roman" w:eastAsia="Times New Roman" w:hAnsi="Times New Roman" w:cs="Times New Roman"/>
          <w:lang w:val="sr-Latn-RS"/>
        </w:rPr>
      </w:pPr>
    </w:p>
    <w:p w14:paraId="416BADFA" w14:textId="580588C0" w:rsidR="00B37EAE"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3. </w:t>
      </w:r>
      <w:r w:rsidRPr="00B626DB">
        <w:rPr>
          <w:rFonts w:ascii="Times New Roman" w:eastAsia="Times New Roman" w:hAnsi="Times New Roman" w:cs="Times New Roman"/>
          <w:b/>
          <w:bCs/>
          <w:lang w:val="sr-Latn-RS"/>
        </w:rPr>
        <w:tab/>
        <w:t>FARMACEUTSKI OBLIK</w:t>
      </w:r>
    </w:p>
    <w:p w14:paraId="7113D0FE" w14:textId="77777777" w:rsidR="00631F9E" w:rsidRPr="00B626DB" w:rsidRDefault="00631F9E" w:rsidP="00075DE8">
      <w:pPr>
        <w:widowControl w:val="0"/>
        <w:autoSpaceDE w:val="0"/>
        <w:autoSpaceDN w:val="0"/>
        <w:spacing w:after="0" w:line="240" w:lineRule="auto"/>
        <w:jc w:val="both"/>
        <w:rPr>
          <w:rFonts w:ascii="Times New Roman" w:eastAsia="Times New Roman" w:hAnsi="Times New Roman" w:cs="Times New Roman"/>
          <w:lang w:val="sr-Latn-RS"/>
        </w:rPr>
      </w:pPr>
    </w:p>
    <w:p w14:paraId="2F423B97" w14:textId="03230217"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Kapsula, tvrda.</w:t>
      </w:r>
    </w:p>
    <w:p w14:paraId="1AF4D71D" w14:textId="77777777" w:rsidR="005E3911" w:rsidRPr="00B626DB" w:rsidRDefault="005E3911" w:rsidP="00075DE8">
      <w:pPr>
        <w:widowControl w:val="0"/>
        <w:autoSpaceDE w:val="0"/>
        <w:autoSpaceDN w:val="0"/>
        <w:spacing w:before="2" w:after="0" w:line="240" w:lineRule="auto"/>
        <w:jc w:val="both"/>
        <w:rPr>
          <w:rFonts w:ascii="Times New Roman" w:eastAsia="Times New Roman" w:hAnsi="Times New Roman" w:cs="Times New Roman"/>
          <w:lang w:val="sr-Latn-RS"/>
        </w:rPr>
      </w:pPr>
    </w:p>
    <w:p w14:paraId="3DED4369" w14:textId="2AFFDF54"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Lenalidomide Grindeks, 10 mg, kapsul</w:t>
      </w:r>
      <w:r w:rsidR="002D1C8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tvrd</w:t>
      </w:r>
      <w:r w:rsidR="002D1C8E" w:rsidRPr="00B626DB">
        <w:rPr>
          <w:rFonts w:ascii="Times New Roman" w:eastAsia="Times New Roman" w:hAnsi="Times New Roman" w:cs="Times New Roman"/>
          <w:u w:val="single"/>
          <w:lang w:val="sr-Latn-RS"/>
        </w:rPr>
        <w:t>a</w:t>
      </w:r>
    </w:p>
    <w:p w14:paraId="2AF70187" w14:textId="7D64E040" w:rsidR="00B37389" w:rsidRPr="00B626DB" w:rsidRDefault="006B4029"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K</w:t>
      </w:r>
      <w:r w:rsidR="00B37389" w:rsidRPr="00B626DB">
        <w:rPr>
          <w:rFonts w:ascii="Times New Roman" w:eastAsia="Times New Roman" w:hAnsi="Times New Roman" w:cs="Times New Roman"/>
          <w:lang w:val="sr-Latn-RS"/>
        </w:rPr>
        <w:t>apsul</w:t>
      </w:r>
      <w:r w:rsidRPr="00B626DB">
        <w:rPr>
          <w:rFonts w:ascii="Times New Roman" w:eastAsia="Times New Roman" w:hAnsi="Times New Roman" w:cs="Times New Roman"/>
          <w:lang w:val="sr-Latn-RS"/>
        </w:rPr>
        <w:t>a</w:t>
      </w:r>
      <w:r w:rsidR="00B37389"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tvrda</w:t>
      </w:r>
      <w:r w:rsidR="00B37389" w:rsidRPr="00B626DB">
        <w:rPr>
          <w:rFonts w:ascii="Times New Roman" w:eastAsia="Times New Roman" w:hAnsi="Times New Roman" w:cs="Times New Roman"/>
          <w:lang w:val="sr-Latn-RS"/>
        </w:rPr>
        <w:t xml:space="preserve"> sa odštampanom oznakom “L10”</w:t>
      </w:r>
      <w:r w:rsidRPr="00B626DB">
        <w:rPr>
          <w:rFonts w:ascii="Times New Roman" w:eastAsia="Times New Roman" w:hAnsi="Times New Roman" w:cs="Times New Roman"/>
          <w:lang w:val="sr-Latn-RS"/>
        </w:rPr>
        <w:t xml:space="preserve"> crnim mastilom na tijelu kapsule. Tijelo kapsule je</w:t>
      </w:r>
      <w:r w:rsidR="000E5F1A"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blijedožute, a kapa svijetlozelene boje. Sadržaj kapsule je</w:t>
      </w:r>
      <w:r w:rsidRPr="00B626DB" w:rsidDel="006B4029">
        <w:rPr>
          <w:rFonts w:ascii="Times New Roman" w:eastAsia="Times New Roman" w:hAnsi="Times New Roman" w:cs="Times New Roman"/>
          <w:lang w:val="sr-Latn-RS"/>
        </w:rPr>
        <w:t xml:space="preserve"> </w:t>
      </w:r>
      <w:r w:rsidR="000E5F1A" w:rsidRPr="00B626DB">
        <w:rPr>
          <w:rFonts w:ascii="Times New Roman" w:eastAsia="Times New Roman" w:hAnsi="Times New Roman" w:cs="Times New Roman"/>
          <w:lang w:val="sr-Latn-RS"/>
        </w:rPr>
        <w:t>bijeli ili skoro bijeli praš</w:t>
      </w:r>
      <w:r w:rsidRPr="00B626DB">
        <w:rPr>
          <w:rFonts w:ascii="Times New Roman" w:eastAsia="Times New Roman" w:hAnsi="Times New Roman" w:cs="Times New Roman"/>
          <w:lang w:val="sr-Latn-RS"/>
        </w:rPr>
        <w:t>a</w:t>
      </w:r>
      <w:r w:rsidR="000E5F1A" w:rsidRPr="00B626DB">
        <w:rPr>
          <w:rFonts w:ascii="Times New Roman" w:eastAsia="Times New Roman" w:hAnsi="Times New Roman" w:cs="Times New Roman"/>
          <w:lang w:val="sr-Latn-RS"/>
        </w:rPr>
        <w:t>k.</w:t>
      </w:r>
    </w:p>
    <w:p w14:paraId="775129CA" w14:textId="77777777" w:rsidR="005E3911" w:rsidRPr="00B626DB" w:rsidRDefault="005E3911" w:rsidP="00075DE8">
      <w:pPr>
        <w:widowControl w:val="0"/>
        <w:autoSpaceDE w:val="0"/>
        <w:autoSpaceDN w:val="0"/>
        <w:spacing w:before="2" w:after="0" w:line="240" w:lineRule="auto"/>
        <w:jc w:val="both"/>
        <w:rPr>
          <w:rFonts w:ascii="Times New Roman" w:eastAsia="Times New Roman" w:hAnsi="Times New Roman" w:cs="Times New Roman"/>
          <w:lang w:val="sr-Latn-RS"/>
        </w:rPr>
      </w:pPr>
    </w:p>
    <w:p w14:paraId="7FBD1381" w14:textId="589C028B"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Lenalidomide Grindeks, 25 mg, kapsul</w:t>
      </w:r>
      <w:r w:rsidR="002D1C8E"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tvrd</w:t>
      </w:r>
      <w:r w:rsidR="002D1C8E" w:rsidRPr="00B626DB">
        <w:rPr>
          <w:rFonts w:ascii="Times New Roman" w:eastAsia="Times New Roman" w:hAnsi="Times New Roman" w:cs="Times New Roman"/>
          <w:u w:val="single"/>
          <w:lang w:val="sr-Latn-RS"/>
        </w:rPr>
        <w:t>a</w:t>
      </w:r>
    </w:p>
    <w:p w14:paraId="0D9F5AF0" w14:textId="54275766" w:rsidR="000E5F1A" w:rsidRPr="00B626DB" w:rsidRDefault="000E5F1A" w:rsidP="00075DE8">
      <w:pPr>
        <w:widowControl w:val="0"/>
        <w:autoSpaceDE w:val="0"/>
        <w:autoSpaceDN w:val="0"/>
        <w:spacing w:before="1" w:after="0" w:line="240" w:lineRule="auto"/>
        <w:ind w:right="25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Bijel</w:t>
      </w:r>
      <w:r w:rsidR="002D1C8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kapsul</w:t>
      </w:r>
      <w:r w:rsidR="002D1C8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r w:rsidR="002D1C8E" w:rsidRPr="00B626DB">
        <w:rPr>
          <w:rFonts w:ascii="Times New Roman" w:eastAsia="Times New Roman" w:hAnsi="Times New Roman" w:cs="Times New Roman"/>
          <w:lang w:val="sr-Latn-RS"/>
        </w:rPr>
        <w:t>tvrda</w:t>
      </w:r>
      <w:r w:rsidRPr="00B626DB">
        <w:rPr>
          <w:rFonts w:ascii="Times New Roman" w:eastAsia="Times New Roman" w:hAnsi="Times New Roman" w:cs="Times New Roman"/>
          <w:lang w:val="sr-Latn-RS"/>
        </w:rPr>
        <w:t xml:space="preserve"> sa odštampanom oznakom “L25” </w:t>
      </w:r>
      <w:r w:rsidR="002D1C8E" w:rsidRPr="00B626DB">
        <w:rPr>
          <w:rFonts w:ascii="Times New Roman" w:eastAsia="Times New Roman" w:hAnsi="Times New Roman" w:cs="Times New Roman"/>
          <w:lang w:val="sr-Latn-RS"/>
        </w:rPr>
        <w:t>crnim mastilom na tijelu kapsule. Sadržaj kaps</w:t>
      </w:r>
      <w:r w:rsidR="006B4029" w:rsidRPr="00B626DB">
        <w:rPr>
          <w:rFonts w:ascii="Times New Roman" w:eastAsia="Times New Roman" w:hAnsi="Times New Roman" w:cs="Times New Roman"/>
          <w:lang w:val="sr-Latn-RS"/>
        </w:rPr>
        <w:t>u</w:t>
      </w:r>
      <w:r w:rsidR="002D1C8E" w:rsidRPr="00B626DB">
        <w:rPr>
          <w:rFonts w:ascii="Times New Roman" w:eastAsia="Times New Roman" w:hAnsi="Times New Roman" w:cs="Times New Roman"/>
          <w:lang w:val="sr-Latn-RS"/>
        </w:rPr>
        <w:t xml:space="preserve">le je </w:t>
      </w:r>
      <w:r w:rsidRPr="00B626DB">
        <w:rPr>
          <w:rFonts w:ascii="Times New Roman" w:eastAsia="Times New Roman" w:hAnsi="Times New Roman" w:cs="Times New Roman"/>
          <w:lang w:val="sr-Latn-RS"/>
        </w:rPr>
        <w:t>bijeli ili skoro bijeli praš</w:t>
      </w:r>
      <w:r w:rsidR="002D1C8E"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k.</w:t>
      </w:r>
    </w:p>
    <w:p w14:paraId="7E737AFD" w14:textId="66F34B1B" w:rsidR="005E3911" w:rsidRPr="00B626DB" w:rsidRDefault="005E3911" w:rsidP="00075DE8">
      <w:pPr>
        <w:spacing w:after="0" w:line="240" w:lineRule="auto"/>
        <w:jc w:val="both"/>
        <w:rPr>
          <w:rFonts w:ascii="Times New Roman" w:eastAsia="Times New Roman" w:hAnsi="Times New Roman" w:cs="Times New Roman"/>
          <w:bCs/>
          <w:lang w:val="sr-Latn-RS"/>
        </w:rPr>
      </w:pPr>
    </w:p>
    <w:p w14:paraId="1E952EC4" w14:textId="77777777" w:rsidR="00631F9E" w:rsidRPr="00B626DB" w:rsidRDefault="00631F9E" w:rsidP="00075DE8">
      <w:pPr>
        <w:spacing w:after="0" w:line="240" w:lineRule="auto"/>
        <w:jc w:val="both"/>
        <w:rPr>
          <w:rFonts w:ascii="Times New Roman" w:eastAsia="Times New Roman" w:hAnsi="Times New Roman" w:cs="Times New Roman"/>
          <w:bCs/>
          <w:lang w:val="sr-Latn-RS"/>
        </w:rPr>
      </w:pPr>
    </w:p>
    <w:p w14:paraId="0592EE9C"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 </w:t>
      </w:r>
      <w:r w:rsidRPr="00B626DB">
        <w:rPr>
          <w:rFonts w:ascii="Times New Roman" w:eastAsia="Times New Roman" w:hAnsi="Times New Roman" w:cs="Times New Roman"/>
          <w:b/>
          <w:bCs/>
          <w:lang w:val="sr-Latn-RS"/>
        </w:rPr>
        <w:tab/>
        <w:t>KLINIČKI PODACI</w:t>
      </w:r>
    </w:p>
    <w:p w14:paraId="70D89B01"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0BF6861"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4.1. </w:t>
      </w:r>
      <w:r w:rsidRPr="00B626DB">
        <w:rPr>
          <w:rFonts w:ascii="Times New Roman" w:eastAsia="Times New Roman" w:hAnsi="Times New Roman" w:cs="Times New Roman"/>
          <w:b/>
          <w:bCs/>
          <w:lang w:val="sr-Latn-RS"/>
        </w:rPr>
        <w:tab/>
        <w:t>Terapijske indikacije</w:t>
      </w:r>
    </w:p>
    <w:p w14:paraId="0A142430"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0C5F2965" w14:textId="77777777"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u w:val="single"/>
          <w:lang w:val="sr-Latn-RS"/>
        </w:rPr>
        <w:t>Multipli mijelom</w:t>
      </w:r>
    </w:p>
    <w:p w14:paraId="39C3D073" w14:textId="70D1AA89" w:rsidR="005E3911" w:rsidRPr="00B626DB" w:rsidRDefault="005E3911" w:rsidP="00075DE8">
      <w:pPr>
        <w:widowControl w:val="0"/>
        <w:autoSpaceDE w:val="0"/>
        <w:autoSpaceDN w:val="0"/>
        <w:spacing w:before="2"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1E337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 Lenalidomide Grindeks je kao monoterapija indikovan za terapiju održavanja kod odraslih pacijenata sa novodijagnostikovanim multiplim mijelomom (MM) kod kojih je sprovedena transplantacija</w:t>
      </w:r>
      <w:r w:rsidR="000E5F1A" w:rsidRPr="00B626DB">
        <w:rPr>
          <w:rFonts w:ascii="Times New Roman" w:eastAsia="Times New Roman" w:hAnsi="Times New Roman" w:cs="Times New Roman"/>
          <w:lang w:val="sr-Latn-RS"/>
        </w:rPr>
        <w:t xml:space="preserve"> autolognih</w:t>
      </w:r>
      <w:r w:rsidRPr="00B626DB">
        <w:rPr>
          <w:rFonts w:ascii="Times New Roman" w:eastAsia="Times New Roman" w:hAnsi="Times New Roman" w:cs="Times New Roman"/>
          <w:lang w:val="sr-Latn-RS"/>
        </w:rPr>
        <w:t xml:space="preserve"> matičnih ćelija (engl. </w:t>
      </w:r>
      <w:r w:rsidRPr="00B626DB">
        <w:rPr>
          <w:rFonts w:ascii="Times New Roman" w:eastAsia="Times New Roman" w:hAnsi="Times New Roman" w:cs="Times New Roman"/>
          <w:i/>
          <w:lang w:val="sr-Latn-RS"/>
        </w:rPr>
        <w:t>autologous stem cell transplantation</w:t>
      </w:r>
      <w:r w:rsidRPr="00B626DB">
        <w:rPr>
          <w:rFonts w:ascii="Times New Roman" w:eastAsia="Times New Roman" w:hAnsi="Times New Roman" w:cs="Times New Roman"/>
          <w:lang w:val="sr-Latn-RS"/>
        </w:rPr>
        <w:t>, ASCT).</w:t>
      </w:r>
    </w:p>
    <w:p w14:paraId="28208D91" w14:textId="77777777" w:rsidR="005E3911" w:rsidRPr="00B626DB" w:rsidRDefault="005E3911" w:rsidP="00075DE8">
      <w:pPr>
        <w:widowControl w:val="0"/>
        <w:autoSpaceDE w:val="0"/>
        <w:autoSpaceDN w:val="0"/>
        <w:spacing w:before="1" w:after="0" w:line="240" w:lineRule="auto"/>
        <w:jc w:val="both"/>
        <w:rPr>
          <w:rFonts w:ascii="Times New Roman" w:eastAsia="Times New Roman" w:hAnsi="Times New Roman" w:cs="Times New Roman"/>
          <w:lang w:val="sr-Latn-RS"/>
        </w:rPr>
      </w:pPr>
    </w:p>
    <w:p w14:paraId="03E3B996" w14:textId="36884780" w:rsidR="005E3911" w:rsidRPr="00B626DB" w:rsidRDefault="005E3911" w:rsidP="00075DE8">
      <w:pPr>
        <w:widowControl w:val="0"/>
        <w:autoSpaceDE w:val="0"/>
        <w:autoSpaceDN w:val="0"/>
        <w:spacing w:after="0" w:line="240" w:lineRule="auto"/>
        <w:ind w:right="22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1E337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ek Lenalidomide Grindeks je u kombinovanoj terapiji sa deksametazonom, ili bortezomibom i </w:t>
      </w:r>
      <w:r w:rsidRPr="00B626DB">
        <w:rPr>
          <w:rFonts w:ascii="Times New Roman" w:eastAsia="Times New Roman" w:hAnsi="Times New Roman" w:cs="Times New Roman"/>
          <w:lang w:val="sr-Latn-RS"/>
        </w:rPr>
        <w:lastRenderedPageBreak/>
        <w:t xml:space="preserve">deksmetazonom, ili melfalanom i prednizonom </w:t>
      </w:r>
      <w:r w:rsidR="00C04C88" w:rsidRPr="00B626DB">
        <w:rPr>
          <w:rFonts w:ascii="Times New Roman" w:eastAsia="Times New Roman" w:hAnsi="Times New Roman" w:cs="Times New Roman"/>
          <w:lang w:val="sr-Latn-RS"/>
        </w:rPr>
        <w:t>(pogledati dio</w:t>
      </w:r>
      <w:r w:rsidRPr="00B626DB">
        <w:rPr>
          <w:rFonts w:ascii="Times New Roman" w:eastAsia="Times New Roman" w:hAnsi="Times New Roman" w:cs="Times New Roman"/>
          <w:lang w:val="sr-Latn-RS"/>
        </w:rPr>
        <w:t xml:space="preserve"> 4.2) indikovan za 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odraslih pacijenata sa prethodno nel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ečenim multiplim mijelomom (MM) koji</w:t>
      </w:r>
      <w:r w:rsidR="000E5F1A" w:rsidRPr="00B626DB">
        <w:rPr>
          <w:rFonts w:ascii="Times New Roman" w:eastAsia="Times New Roman" w:hAnsi="Times New Roman" w:cs="Times New Roman"/>
          <w:lang w:val="sr-Latn-RS"/>
        </w:rPr>
        <w:t xml:space="preserve"> nisu prikladni za</w:t>
      </w:r>
      <w:r w:rsidRPr="00B626DB">
        <w:rPr>
          <w:rFonts w:ascii="Times New Roman" w:eastAsia="Times New Roman" w:hAnsi="Times New Roman" w:cs="Times New Roman"/>
          <w:lang w:val="sr-Latn-RS"/>
        </w:rPr>
        <w:t xml:space="preserve"> transplantaciju.</w:t>
      </w:r>
    </w:p>
    <w:p w14:paraId="52537506" w14:textId="77777777" w:rsidR="005E3911" w:rsidRPr="00B626DB" w:rsidRDefault="005E3911" w:rsidP="00075DE8">
      <w:pPr>
        <w:widowControl w:val="0"/>
        <w:autoSpaceDE w:val="0"/>
        <w:autoSpaceDN w:val="0"/>
        <w:spacing w:before="11" w:after="0" w:line="240" w:lineRule="auto"/>
        <w:jc w:val="both"/>
        <w:rPr>
          <w:rFonts w:ascii="Times New Roman" w:eastAsia="Times New Roman" w:hAnsi="Times New Roman" w:cs="Times New Roman"/>
          <w:sz w:val="21"/>
          <w:lang w:val="sr-Latn-RS"/>
        </w:rPr>
      </w:pPr>
    </w:p>
    <w:p w14:paraId="66BD5699" w14:textId="1C2C8FBB" w:rsidR="005E3911" w:rsidRPr="00B626DB" w:rsidRDefault="005E3911" w:rsidP="00075DE8">
      <w:pPr>
        <w:widowControl w:val="0"/>
        <w:autoSpaceDE w:val="0"/>
        <w:autoSpaceDN w:val="0"/>
        <w:spacing w:after="0" w:line="240" w:lineRule="auto"/>
        <w:ind w:right="43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 Lenalidomid Grindeks u kombinaciji sa deksametazonom, indikovan je za 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ečenje multiplog mijeloma kod odraslih pacijenata koji su prethodno </w:t>
      </w:r>
      <w:r w:rsidR="00930104" w:rsidRPr="00B626DB">
        <w:rPr>
          <w:rFonts w:ascii="Times New Roman" w:eastAsia="Times New Roman" w:hAnsi="Times New Roman" w:cs="Times New Roman"/>
          <w:lang w:val="sr-Latn-RS"/>
        </w:rPr>
        <w:t>primili barem</w:t>
      </w:r>
      <w:r w:rsidRPr="00B626DB">
        <w:rPr>
          <w:rFonts w:ascii="Times New Roman" w:eastAsia="Times New Roman" w:hAnsi="Times New Roman" w:cs="Times New Roman"/>
          <w:lang w:val="sr-Latn-RS"/>
        </w:rPr>
        <w:t xml:space="preserve"> jednu </w:t>
      </w:r>
      <w:r w:rsidR="00930104" w:rsidRPr="00B626DB">
        <w:rPr>
          <w:rFonts w:ascii="Times New Roman" w:eastAsia="Times New Roman" w:hAnsi="Times New Roman" w:cs="Times New Roman"/>
          <w:lang w:val="sr-Latn-RS"/>
        </w:rPr>
        <w:t>liniju liječenja</w:t>
      </w:r>
      <w:r w:rsidRPr="00B626DB">
        <w:rPr>
          <w:rFonts w:ascii="Times New Roman" w:eastAsia="Times New Roman" w:hAnsi="Times New Roman" w:cs="Times New Roman"/>
          <w:lang w:val="sr-Latn-RS"/>
        </w:rPr>
        <w:t>.</w:t>
      </w:r>
    </w:p>
    <w:p w14:paraId="08B0093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645F6B4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b/>
          <w:bCs/>
          <w:u w:val="single"/>
          <w:lang w:val="sr-Latn-RS"/>
        </w:rPr>
      </w:pPr>
      <w:r w:rsidRPr="00B626DB">
        <w:rPr>
          <w:rFonts w:ascii="Times New Roman" w:eastAsia="Times New Roman" w:hAnsi="Times New Roman" w:cs="Times New Roman"/>
          <w:b/>
          <w:bCs/>
          <w:u w:val="single"/>
          <w:lang w:val="sr-Latn-RS"/>
        </w:rPr>
        <w:t>Folikularni limfom</w:t>
      </w:r>
    </w:p>
    <w:p w14:paraId="164B6069" w14:textId="7492B28D" w:rsidR="007E42A7"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 Lenalidomide Grindeks u kombinaciji sa rituksimabom (anti-CD20 antit</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elo), je indikovan za 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odraslih pacijenata sa prethodno l</w:t>
      </w:r>
      <w:r w:rsidR="00C04C8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ečenim folikularnim limfomom (stepen 1 - 3a).</w:t>
      </w:r>
    </w:p>
    <w:p w14:paraId="1FC2B9D0" w14:textId="77777777" w:rsidR="005E3911" w:rsidRPr="00B626DB" w:rsidRDefault="005E39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71F3214B"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4.2. </w:t>
      </w:r>
      <w:r w:rsidRPr="00B626DB">
        <w:rPr>
          <w:rFonts w:ascii="Times New Roman" w:eastAsia="Times New Roman" w:hAnsi="Times New Roman" w:cs="Times New Roman"/>
          <w:b/>
          <w:bCs/>
          <w:lang w:val="sr-Latn-RS"/>
        </w:rPr>
        <w:tab/>
        <w:t>Doziranje i način primjene</w:t>
      </w:r>
    </w:p>
    <w:p w14:paraId="175127DE"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u w:val="single"/>
          <w:lang w:val="sr-Latn-RS"/>
        </w:rPr>
      </w:pPr>
    </w:p>
    <w:p w14:paraId="2EA811BA" w14:textId="3AD8BF36" w:rsidR="005E3911" w:rsidRPr="00B626DB" w:rsidRDefault="00365222" w:rsidP="00075DE8">
      <w:pPr>
        <w:widowControl w:val="0"/>
        <w:autoSpaceDE w:val="0"/>
        <w:autoSpaceDN w:val="0"/>
        <w:spacing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Liječenje</w:t>
      </w:r>
      <w:r w:rsidR="005E3911" w:rsidRPr="00B626DB">
        <w:rPr>
          <w:rFonts w:ascii="Times New Roman" w:eastAsia="Times New Roman" w:hAnsi="Times New Roman" w:cs="Times New Roman"/>
          <w:lang w:val="sr-Latn-RS"/>
        </w:rPr>
        <w:t xml:space="preserve"> l</w:t>
      </w:r>
      <w:r w:rsidR="007C16B1" w:rsidRPr="00B626DB">
        <w:rPr>
          <w:rFonts w:ascii="Times New Roman" w:eastAsia="Times New Roman" w:hAnsi="Times New Roman" w:cs="Times New Roman"/>
          <w:lang w:val="sr-Latn-RS"/>
        </w:rPr>
        <w:t>ij</w:t>
      </w:r>
      <w:r w:rsidR="005E3911" w:rsidRPr="00B626DB">
        <w:rPr>
          <w:rFonts w:ascii="Times New Roman" w:eastAsia="Times New Roman" w:hAnsi="Times New Roman" w:cs="Times New Roman"/>
          <w:lang w:val="sr-Latn-RS"/>
        </w:rPr>
        <w:t>ekom Lenalidomide Grindeks treba da bude pod nadzorom l</w:t>
      </w:r>
      <w:r w:rsidR="007C16B1" w:rsidRPr="00B626DB">
        <w:rPr>
          <w:rFonts w:ascii="Times New Roman" w:eastAsia="Times New Roman" w:hAnsi="Times New Roman" w:cs="Times New Roman"/>
          <w:lang w:val="sr-Latn-RS"/>
        </w:rPr>
        <w:t>j</w:t>
      </w:r>
      <w:r w:rsidR="005E3911" w:rsidRPr="00B626DB">
        <w:rPr>
          <w:rFonts w:ascii="Times New Roman" w:eastAsia="Times New Roman" w:hAnsi="Times New Roman" w:cs="Times New Roman"/>
          <w:lang w:val="sr-Latn-RS"/>
        </w:rPr>
        <w:t>ekara koji ima iskustva u prim</w:t>
      </w:r>
      <w:r w:rsidR="007C16B1" w:rsidRPr="00B626DB">
        <w:rPr>
          <w:rFonts w:ascii="Times New Roman" w:eastAsia="Times New Roman" w:hAnsi="Times New Roman" w:cs="Times New Roman"/>
          <w:lang w:val="sr-Latn-RS"/>
        </w:rPr>
        <w:t>j</w:t>
      </w:r>
      <w:r w:rsidR="005E3911" w:rsidRPr="00B626DB">
        <w:rPr>
          <w:rFonts w:ascii="Times New Roman" w:eastAsia="Times New Roman" w:hAnsi="Times New Roman" w:cs="Times New Roman"/>
          <w:lang w:val="sr-Latn-RS"/>
        </w:rPr>
        <w:t>eni terapije protiv kancera.</w:t>
      </w:r>
    </w:p>
    <w:p w14:paraId="00BCDCF9" w14:textId="77777777" w:rsidR="005E3911" w:rsidRPr="00B626DB" w:rsidRDefault="005E3911" w:rsidP="00075DE8">
      <w:pPr>
        <w:widowControl w:val="0"/>
        <w:autoSpaceDE w:val="0"/>
        <w:autoSpaceDN w:val="0"/>
        <w:spacing w:before="4" w:after="0" w:line="240" w:lineRule="auto"/>
        <w:ind w:right="288"/>
        <w:jc w:val="both"/>
        <w:rPr>
          <w:rFonts w:ascii="Times New Roman" w:eastAsia="Times New Roman" w:hAnsi="Times New Roman" w:cs="Times New Roman"/>
          <w:lang w:val="sr-Latn-RS"/>
        </w:rPr>
      </w:pPr>
    </w:p>
    <w:p w14:paraId="6875EC1C" w14:textId="4B1EA747" w:rsidR="005E3911" w:rsidRPr="00B626DB" w:rsidRDefault="005E3911" w:rsidP="00075DE8">
      <w:pPr>
        <w:widowControl w:val="0"/>
        <w:autoSpaceDE w:val="0"/>
        <w:autoSpaceDN w:val="0"/>
        <w:spacing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Za sve indikacije koje su dol</w:t>
      </w:r>
      <w:r w:rsidR="007C16B1"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 opisane:</w:t>
      </w:r>
    </w:p>
    <w:p w14:paraId="0EEFDC19" w14:textId="6723DDBD" w:rsidR="005E3911" w:rsidRPr="00B626DB" w:rsidRDefault="005E3911" w:rsidP="00075DE8">
      <w:pPr>
        <w:widowControl w:val="0"/>
        <w:numPr>
          <w:ilvl w:val="2"/>
          <w:numId w:val="1"/>
        </w:numPr>
        <w:tabs>
          <w:tab w:val="left" w:pos="284"/>
          <w:tab w:val="left" w:pos="952"/>
          <w:tab w:val="left" w:pos="953"/>
        </w:tabs>
        <w:autoSpaceDE w:val="0"/>
        <w:autoSpaceDN w:val="0"/>
        <w:spacing w:after="0" w:line="240" w:lineRule="auto"/>
        <w:ind w:right="288"/>
        <w:contextualSpacing/>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Doziranje se m</w:t>
      </w:r>
      <w:r w:rsidR="007C16B1"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enja na osnovu kliničkih i laboratorijskih nalaza (</w:t>
      </w:r>
      <w:r w:rsidR="007C16B1" w:rsidRPr="00B626DB">
        <w:rPr>
          <w:rFonts w:ascii="Times New Roman" w:eastAsia="Times New Roman" w:hAnsi="Times New Roman" w:cs="Times New Roman"/>
          <w:lang w:val="sr-Latn-RS"/>
        </w:rPr>
        <w:t>pogledati dio</w:t>
      </w:r>
      <w:r w:rsidRPr="00B626DB">
        <w:rPr>
          <w:rFonts w:ascii="Times New Roman" w:eastAsia="Times New Roman" w:hAnsi="Times New Roman" w:cs="Times New Roman"/>
          <w:spacing w:val="-18"/>
          <w:lang w:val="sr-Latn-RS"/>
        </w:rPr>
        <w:t xml:space="preserve"> </w:t>
      </w:r>
      <w:r w:rsidRPr="00B626DB">
        <w:rPr>
          <w:rFonts w:ascii="Times New Roman" w:eastAsia="Times New Roman" w:hAnsi="Times New Roman" w:cs="Times New Roman"/>
          <w:lang w:val="sr-Latn-RS"/>
        </w:rPr>
        <w:t>4.4).</w:t>
      </w:r>
    </w:p>
    <w:p w14:paraId="22DB5592" w14:textId="48B95247" w:rsidR="005E3911" w:rsidRPr="00B626DB" w:rsidRDefault="005E3911" w:rsidP="00075DE8">
      <w:pPr>
        <w:widowControl w:val="0"/>
        <w:numPr>
          <w:ilvl w:val="2"/>
          <w:numId w:val="1"/>
        </w:numPr>
        <w:tabs>
          <w:tab w:val="left" w:pos="284"/>
          <w:tab w:val="left" w:pos="953"/>
        </w:tabs>
        <w:autoSpaceDE w:val="0"/>
        <w:autoSpaceDN w:val="0"/>
        <w:spacing w:before="1"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Prilagođavanja </w:t>
      </w:r>
      <w:r w:rsidRPr="00B626DB">
        <w:rPr>
          <w:rFonts w:ascii="Times New Roman" w:eastAsia="Times New Roman" w:hAnsi="Times New Roman" w:cs="Times New Roman"/>
          <w:spacing w:val="-3"/>
          <w:lang w:val="sr-Latn-RS"/>
        </w:rPr>
        <w:t xml:space="preserve">doza </w:t>
      </w:r>
      <w:r w:rsidRPr="00B626DB">
        <w:rPr>
          <w:rFonts w:ascii="Times New Roman" w:eastAsia="Times New Roman" w:hAnsi="Times New Roman" w:cs="Times New Roman"/>
          <w:lang w:val="sr-Latn-RS"/>
        </w:rPr>
        <w:t>tokom l</w:t>
      </w:r>
      <w:r w:rsidR="001C62D1"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ili ponovnog početka l</w:t>
      </w:r>
      <w:r w:rsidR="001C62D1"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se preporučuj</w:t>
      </w:r>
      <w:r w:rsidR="00956B01" w:rsidRPr="00B626DB">
        <w:rPr>
          <w:rFonts w:ascii="Times New Roman" w:eastAsia="Times New Roman" w:hAnsi="Times New Roman" w:cs="Times New Roman"/>
          <w:lang w:val="sr-Latn-RS"/>
        </w:rPr>
        <w:t>u</w:t>
      </w:r>
      <w:r w:rsidRPr="00B626DB">
        <w:rPr>
          <w:rFonts w:ascii="Times New Roman" w:eastAsia="Times New Roman" w:hAnsi="Times New Roman" w:cs="Times New Roman"/>
          <w:lang w:val="sr-Latn-RS"/>
        </w:rPr>
        <w:t xml:space="preserve"> za zbrinjavanje trombocitopenije</w:t>
      </w:r>
      <w:r w:rsidR="00956B01" w:rsidRPr="00B626DB">
        <w:rPr>
          <w:rFonts w:ascii="Times New Roman" w:eastAsia="Times New Roman" w:hAnsi="Times New Roman" w:cs="Times New Roman"/>
          <w:lang w:val="sr-Latn-RS"/>
        </w:rPr>
        <w:t xml:space="preserve"> i neutropenije</w:t>
      </w:r>
      <w:r w:rsidRPr="00B626DB">
        <w:rPr>
          <w:rFonts w:ascii="Times New Roman" w:eastAsia="Times New Roman" w:hAnsi="Times New Roman" w:cs="Times New Roman"/>
          <w:lang w:val="sr-Latn-RS"/>
        </w:rPr>
        <w:t xml:space="preserve"> 3. ili 4. </w:t>
      </w:r>
      <w:r w:rsidRPr="00B626DB">
        <w:rPr>
          <w:rFonts w:ascii="Times New Roman" w:eastAsia="Times New Roman" w:hAnsi="Times New Roman" w:cs="Times New Roman"/>
          <w:spacing w:val="-3"/>
          <w:lang w:val="sr-Latn-RS"/>
        </w:rPr>
        <w:t>stepena</w:t>
      </w:r>
      <w:r w:rsidRPr="00B626DB">
        <w:rPr>
          <w:rFonts w:ascii="Times New Roman" w:eastAsia="Times New Roman" w:hAnsi="Times New Roman" w:cs="Times New Roman"/>
          <w:lang w:val="sr-Latn-RS"/>
        </w:rPr>
        <w:t xml:space="preserve"> ili drugih toksičnosti 3. ili 4. </w:t>
      </w:r>
      <w:r w:rsidRPr="00B626DB">
        <w:rPr>
          <w:rFonts w:ascii="Times New Roman" w:eastAsia="Times New Roman" w:hAnsi="Times New Roman" w:cs="Times New Roman"/>
          <w:spacing w:val="-3"/>
          <w:lang w:val="sr-Latn-RS"/>
        </w:rPr>
        <w:t xml:space="preserve">stepena </w:t>
      </w:r>
      <w:r w:rsidRPr="00B626DB">
        <w:rPr>
          <w:rFonts w:ascii="Times New Roman" w:eastAsia="Times New Roman" w:hAnsi="Times New Roman" w:cs="Times New Roman"/>
          <w:lang w:val="sr-Latn-RS"/>
        </w:rPr>
        <w:t>za koje se proc</w:t>
      </w:r>
      <w:r w:rsidR="00055170"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enjuje da su povezane sa</w:t>
      </w:r>
      <w:r w:rsidRPr="00B626DB">
        <w:rPr>
          <w:rFonts w:ascii="Times New Roman" w:eastAsia="Times New Roman" w:hAnsi="Times New Roman" w:cs="Times New Roman"/>
          <w:spacing w:val="2"/>
          <w:lang w:val="sr-Latn-RS"/>
        </w:rPr>
        <w:t xml:space="preserve"> </w:t>
      </w:r>
      <w:r w:rsidRPr="00B626DB">
        <w:rPr>
          <w:rFonts w:ascii="Times New Roman" w:eastAsia="Times New Roman" w:hAnsi="Times New Roman" w:cs="Times New Roman"/>
          <w:lang w:val="sr-Latn-RS"/>
        </w:rPr>
        <w:t>lenalidomidom.</w:t>
      </w:r>
    </w:p>
    <w:p w14:paraId="536E7524" w14:textId="61F37D67" w:rsidR="005E3911" w:rsidRPr="00B626DB" w:rsidRDefault="005E3911" w:rsidP="00075DE8">
      <w:pPr>
        <w:widowControl w:val="0"/>
        <w:numPr>
          <w:ilvl w:val="2"/>
          <w:numId w:val="1"/>
        </w:numPr>
        <w:tabs>
          <w:tab w:val="left" w:pos="284"/>
          <w:tab w:val="left" w:pos="952"/>
          <w:tab w:val="left" w:pos="953"/>
        </w:tabs>
        <w:autoSpaceDE w:val="0"/>
        <w:autoSpaceDN w:val="0"/>
        <w:spacing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 slučaju neutropenije, potrebno je razmotriti prim</w:t>
      </w:r>
      <w:r w:rsidR="00C95BD2"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enu faktora rasta u zbrinjavanju</w:t>
      </w:r>
      <w:r w:rsidRPr="00B626DB">
        <w:rPr>
          <w:rFonts w:ascii="Times New Roman" w:eastAsia="Times New Roman" w:hAnsi="Times New Roman" w:cs="Times New Roman"/>
          <w:spacing w:val="-18"/>
          <w:lang w:val="sr-Latn-RS"/>
        </w:rPr>
        <w:t xml:space="preserve"> </w:t>
      </w:r>
      <w:r w:rsidRPr="00B626DB">
        <w:rPr>
          <w:rFonts w:ascii="Times New Roman" w:eastAsia="Times New Roman" w:hAnsi="Times New Roman" w:cs="Times New Roman"/>
          <w:lang w:val="sr-Latn-RS"/>
        </w:rPr>
        <w:t>pacijenata.</w:t>
      </w:r>
    </w:p>
    <w:p w14:paraId="4F90BB45" w14:textId="08E21C8B" w:rsidR="005E3911" w:rsidRPr="00B626DB" w:rsidRDefault="005E3911" w:rsidP="00075DE8">
      <w:pPr>
        <w:widowControl w:val="0"/>
        <w:numPr>
          <w:ilvl w:val="2"/>
          <w:numId w:val="1"/>
        </w:numPr>
        <w:tabs>
          <w:tab w:val="left" w:pos="284"/>
          <w:tab w:val="left" w:pos="952"/>
          <w:tab w:val="left" w:pos="953"/>
        </w:tabs>
        <w:autoSpaceDE w:val="0"/>
        <w:autoSpaceDN w:val="0"/>
        <w:spacing w:before="2" w:after="0" w:line="240" w:lineRule="auto"/>
        <w:ind w:right="28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Ako je prošlo manje od 12 sati od propuštene doze, pacijent može uzeti dozu. Ukoliko je pro</w:t>
      </w:r>
      <w:r w:rsidR="005F6848" w:rsidRPr="00B626DB">
        <w:rPr>
          <w:rFonts w:ascii="Times New Roman" w:eastAsia="Times New Roman" w:hAnsi="Times New Roman" w:cs="Times New Roman"/>
          <w:lang w:val="sr-Latn-RS"/>
        </w:rPr>
        <w:t>šlo</w:t>
      </w:r>
      <w:r w:rsidRPr="00B626DB">
        <w:rPr>
          <w:rFonts w:ascii="Times New Roman" w:eastAsia="Times New Roman" w:hAnsi="Times New Roman" w:cs="Times New Roman"/>
          <w:lang w:val="sr-Latn-RS"/>
        </w:rPr>
        <w:t xml:space="preserve"> više od 12 sati od propuštene doze, pacijent ne </w:t>
      </w:r>
      <w:r w:rsidR="005F6848" w:rsidRPr="00B626DB">
        <w:rPr>
          <w:rFonts w:ascii="Times New Roman" w:eastAsia="Times New Roman" w:hAnsi="Times New Roman" w:cs="Times New Roman"/>
          <w:lang w:val="sr-Latn-RS"/>
        </w:rPr>
        <w:t>smije da</w:t>
      </w:r>
      <w:r w:rsidRPr="00B626DB">
        <w:rPr>
          <w:rFonts w:ascii="Times New Roman" w:eastAsia="Times New Roman" w:hAnsi="Times New Roman" w:cs="Times New Roman"/>
          <w:lang w:val="sr-Latn-RS"/>
        </w:rPr>
        <w:t xml:space="preserve"> uzima dozu nego treba da uzme narednu dozu u uobičajeno vr</w:t>
      </w:r>
      <w:r w:rsidR="00C95BD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eme sl</w:t>
      </w:r>
      <w:r w:rsidR="00C95BD2"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edećeg</w:t>
      </w:r>
      <w:r w:rsidRPr="00B626DB">
        <w:rPr>
          <w:rFonts w:ascii="Times New Roman" w:eastAsia="Times New Roman" w:hAnsi="Times New Roman" w:cs="Times New Roman"/>
          <w:spacing w:val="-7"/>
          <w:lang w:val="sr-Latn-RS"/>
        </w:rPr>
        <w:t xml:space="preserve"> </w:t>
      </w:r>
      <w:r w:rsidRPr="00B626DB">
        <w:rPr>
          <w:rFonts w:ascii="Times New Roman" w:eastAsia="Times New Roman" w:hAnsi="Times New Roman" w:cs="Times New Roman"/>
          <w:lang w:val="sr-Latn-RS"/>
        </w:rPr>
        <w:t>dana.</w:t>
      </w:r>
    </w:p>
    <w:p w14:paraId="7E6D340F" w14:textId="77777777" w:rsidR="005E3911" w:rsidRPr="00B626DB" w:rsidRDefault="005E3911" w:rsidP="00075DE8">
      <w:pPr>
        <w:widowControl w:val="0"/>
        <w:autoSpaceDE w:val="0"/>
        <w:autoSpaceDN w:val="0"/>
        <w:spacing w:after="0" w:line="240" w:lineRule="auto"/>
        <w:ind w:right="288"/>
        <w:jc w:val="both"/>
        <w:rPr>
          <w:rFonts w:ascii="Times New Roman" w:eastAsia="Times New Roman" w:hAnsi="Times New Roman" w:cs="Times New Roman"/>
          <w:lang w:val="sr-Latn-RS"/>
        </w:rPr>
      </w:pPr>
    </w:p>
    <w:p w14:paraId="3E73162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Doziranje</w:t>
      </w:r>
    </w:p>
    <w:p w14:paraId="602626B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u w:val="single"/>
          <w:lang w:val="sr-Latn-RS"/>
        </w:rPr>
      </w:pPr>
    </w:p>
    <w:p w14:paraId="32A7418C" w14:textId="1F5AE077" w:rsidR="005E3911" w:rsidRPr="00B626DB" w:rsidRDefault="005E3911" w:rsidP="00075DE8">
      <w:pPr>
        <w:tabs>
          <w:tab w:val="left" w:pos="284"/>
        </w:tabs>
        <w:spacing w:after="0" w:line="240" w:lineRule="auto"/>
        <w:jc w:val="both"/>
        <w:rPr>
          <w:rFonts w:ascii="Times New Roman" w:eastAsia="Times New Roman" w:hAnsi="Times New Roman" w:cs="Times New Roman"/>
          <w:i/>
          <w:u w:val="single"/>
          <w:lang w:val="sr-Latn-RS"/>
        </w:rPr>
      </w:pPr>
      <w:r w:rsidRPr="00B626DB">
        <w:rPr>
          <w:rFonts w:ascii="Times New Roman" w:eastAsia="Times New Roman" w:hAnsi="Times New Roman" w:cs="Times New Roman"/>
          <w:i/>
          <w:u w:val="single"/>
          <w:lang w:val="sr-Latn-RS"/>
        </w:rPr>
        <w:t>Novodijagnostikovani multipli mijelom (NDMM)</w:t>
      </w:r>
    </w:p>
    <w:p w14:paraId="7C61EB2D" w14:textId="77777777" w:rsidR="004B26EA" w:rsidRPr="00B626DB" w:rsidRDefault="004B26EA" w:rsidP="00075DE8">
      <w:pPr>
        <w:tabs>
          <w:tab w:val="left" w:pos="284"/>
        </w:tabs>
        <w:spacing w:after="0" w:line="240" w:lineRule="auto"/>
        <w:jc w:val="both"/>
        <w:rPr>
          <w:rFonts w:ascii="Times New Roman" w:eastAsia="Times New Roman" w:hAnsi="Times New Roman" w:cs="Times New Roman"/>
          <w:lang w:val="sr-Latn-RS"/>
        </w:rPr>
      </w:pPr>
    </w:p>
    <w:p w14:paraId="558A6B41" w14:textId="44C55AEE"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 </w:t>
      </w:r>
      <w:r w:rsidR="005F6848" w:rsidRPr="00B626DB">
        <w:rPr>
          <w:rFonts w:ascii="Times New Roman" w:eastAsia="Times New Roman" w:hAnsi="Times New Roman" w:cs="Times New Roman"/>
          <w:u w:val="single"/>
          <w:lang w:val="sr-Latn-RS"/>
        </w:rPr>
        <w:t>Primjena l</w:t>
      </w:r>
      <w:r w:rsidRPr="00B626DB">
        <w:rPr>
          <w:rFonts w:ascii="Times New Roman" w:eastAsia="Times New Roman" w:hAnsi="Times New Roman" w:cs="Times New Roman"/>
          <w:u w:val="single"/>
          <w:lang w:val="sr-Latn-RS"/>
        </w:rPr>
        <w:t>enalidomid</w:t>
      </w:r>
      <w:r w:rsidR="005F6848" w:rsidRPr="00B626DB">
        <w:rPr>
          <w:rFonts w:ascii="Times New Roman" w:eastAsia="Times New Roman" w:hAnsi="Times New Roman" w:cs="Times New Roman"/>
          <w:u w:val="single"/>
          <w:lang w:val="sr-Latn-RS"/>
        </w:rPr>
        <w:t>a</w:t>
      </w:r>
      <w:r w:rsidRPr="00B626DB">
        <w:rPr>
          <w:rFonts w:ascii="Times New Roman" w:eastAsia="Times New Roman" w:hAnsi="Times New Roman" w:cs="Times New Roman"/>
          <w:u w:val="single"/>
          <w:lang w:val="sr-Latn-RS"/>
        </w:rPr>
        <w:t xml:space="preserve"> u kombinaciji sa deksametazonom do progresije bolesti kod pacijenata koji n</w:t>
      </w:r>
      <w:r w:rsidR="005F6848" w:rsidRPr="00B626DB">
        <w:rPr>
          <w:rFonts w:ascii="Times New Roman" w:eastAsia="Times New Roman" w:hAnsi="Times New Roman" w:cs="Times New Roman"/>
          <w:u w:val="single"/>
          <w:lang w:val="sr-Latn-RS"/>
        </w:rPr>
        <w:t>isu prikladni</w:t>
      </w:r>
      <w:r w:rsidRPr="00B626DB">
        <w:rPr>
          <w:rFonts w:ascii="Times New Roman" w:eastAsia="Times New Roman" w:hAnsi="Times New Roman" w:cs="Times New Roman"/>
          <w:u w:val="single"/>
          <w:lang w:val="sr-Latn-RS"/>
        </w:rPr>
        <w:t xml:space="preserve"> za transplantaciju</w:t>
      </w:r>
    </w:p>
    <w:p w14:paraId="3A417CD2" w14:textId="49E8FA64" w:rsidR="005E3911" w:rsidRPr="00B626DB" w:rsidRDefault="00365222"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Liječenje</w:t>
      </w:r>
      <w:r w:rsidR="005E3911" w:rsidRPr="00B626DB">
        <w:rPr>
          <w:rFonts w:ascii="Times New Roman" w:eastAsia="Times New Roman" w:hAnsi="Times New Roman" w:cs="Times New Roman"/>
          <w:lang w:val="sr-Latn-RS"/>
        </w:rPr>
        <w:t xml:space="preserve"> lenalidomidom ne sm</w:t>
      </w:r>
      <w:r w:rsidR="00F54464" w:rsidRPr="00B626DB">
        <w:rPr>
          <w:rFonts w:ascii="Times New Roman" w:eastAsia="Times New Roman" w:hAnsi="Times New Roman" w:cs="Times New Roman"/>
          <w:lang w:val="sr-Latn-RS"/>
        </w:rPr>
        <w:t>ij</w:t>
      </w:r>
      <w:r w:rsidR="005E3911" w:rsidRPr="00B626DB">
        <w:rPr>
          <w:rFonts w:ascii="Times New Roman" w:eastAsia="Times New Roman" w:hAnsi="Times New Roman" w:cs="Times New Roman"/>
          <w:lang w:val="sr-Latn-RS"/>
        </w:rPr>
        <w:t xml:space="preserve">e </w:t>
      </w:r>
      <w:r w:rsidR="005F6848" w:rsidRPr="00B626DB">
        <w:rPr>
          <w:rFonts w:ascii="Times New Roman" w:eastAsia="Times New Roman" w:hAnsi="Times New Roman" w:cs="Times New Roman"/>
          <w:lang w:val="sr-Latn-RS"/>
        </w:rPr>
        <w:t xml:space="preserve">se </w:t>
      </w:r>
      <w:r w:rsidR="005E3911" w:rsidRPr="00B626DB">
        <w:rPr>
          <w:rFonts w:ascii="Times New Roman" w:eastAsia="Times New Roman" w:hAnsi="Times New Roman" w:cs="Times New Roman"/>
          <w:lang w:val="sr-Latn-RS"/>
        </w:rPr>
        <w:t>započet</w:t>
      </w:r>
      <w:r w:rsidR="005F6848" w:rsidRPr="00B626DB">
        <w:rPr>
          <w:rFonts w:ascii="Times New Roman" w:eastAsia="Times New Roman" w:hAnsi="Times New Roman" w:cs="Times New Roman"/>
          <w:lang w:val="sr-Latn-RS"/>
        </w:rPr>
        <w:t>i</w:t>
      </w:r>
      <w:r w:rsidR="005E3911" w:rsidRPr="00B626DB">
        <w:rPr>
          <w:rFonts w:ascii="Times New Roman" w:eastAsia="Times New Roman" w:hAnsi="Times New Roman" w:cs="Times New Roman"/>
          <w:lang w:val="sr-Latn-RS"/>
        </w:rPr>
        <w:t xml:space="preserve"> ako je apsolutni broj neutrofila (engl. </w:t>
      </w:r>
      <w:r w:rsidR="005E3911" w:rsidRPr="00B626DB">
        <w:rPr>
          <w:rFonts w:ascii="Times New Roman" w:eastAsia="Times New Roman" w:hAnsi="Times New Roman" w:cs="Times New Roman"/>
          <w:i/>
          <w:lang w:val="sr-Latn-RS"/>
        </w:rPr>
        <w:t>Absolute Neutrophil Count</w:t>
      </w:r>
      <w:r w:rsidR="005E3911" w:rsidRPr="00B626DB">
        <w:rPr>
          <w:rFonts w:ascii="Times New Roman" w:eastAsia="Times New Roman" w:hAnsi="Times New Roman" w:cs="Times New Roman"/>
          <w:lang w:val="sr-Latn-RS"/>
        </w:rPr>
        <w:t>, ANC) &lt;</w:t>
      </w:r>
      <w:r w:rsidR="005F6848" w:rsidRPr="00B626DB">
        <w:rPr>
          <w:rFonts w:ascii="Times New Roman" w:eastAsia="Times New Roman" w:hAnsi="Times New Roman" w:cs="Times New Roman"/>
          <w:lang w:val="sr-Latn-RS"/>
        </w:rPr>
        <w:t xml:space="preserve"> </w:t>
      </w:r>
      <w:r w:rsidR="005E3911" w:rsidRPr="00B626DB">
        <w:rPr>
          <w:rFonts w:ascii="Times New Roman" w:eastAsia="Times New Roman" w:hAnsi="Times New Roman" w:cs="Times New Roman"/>
          <w:lang w:val="sr-Latn-RS"/>
        </w:rPr>
        <w:t>1</w:t>
      </w:r>
      <w:r w:rsidR="00F54464" w:rsidRPr="00B626DB">
        <w:rPr>
          <w:rFonts w:ascii="Times New Roman" w:eastAsia="Times New Roman" w:hAnsi="Times New Roman" w:cs="Times New Roman"/>
          <w:lang w:val="sr-Latn-RS"/>
        </w:rPr>
        <w:t>.</w:t>
      </w:r>
      <w:r w:rsidR="005E3911" w:rsidRPr="00B626DB">
        <w:rPr>
          <w:rFonts w:ascii="Times New Roman" w:eastAsia="Times New Roman" w:hAnsi="Times New Roman" w:cs="Times New Roman"/>
          <w:lang w:val="sr-Latn-RS"/>
        </w:rPr>
        <w:t>0 x 10</w:t>
      </w:r>
      <w:r w:rsidR="005E3911" w:rsidRPr="00B626DB">
        <w:rPr>
          <w:rFonts w:ascii="Times New Roman" w:eastAsia="Times New Roman" w:hAnsi="Times New Roman" w:cs="Times New Roman"/>
          <w:vertAlign w:val="superscript"/>
          <w:lang w:val="sr-Latn-RS"/>
        </w:rPr>
        <w:t>9</w:t>
      </w:r>
      <w:r w:rsidR="005E3911" w:rsidRPr="00B626DB">
        <w:rPr>
          <w:rFonts w:ascii="Times New Roman" w:eastAsia="Times New Roman" w:hAnsi="Times New Roman" w:cs="Times New Roman"/>
          <w:lang w:val="sr-Latn-RS"/>
        </w:rPr>
        <w:t>/L i/ili ako je broj trombocita &lt;</w:t>
      </w:r>
      <w:r w:rsidR="005F6848" w:rsidRPr="00B626DB">
        <w:rPr>
          <w:rFonts w:ascii="Times New Roman" w:eastAsia="Times New Roman" w:hAnsi="Times New Roman" w:cs="Times New Roman"/>
          <w:lang w:val="sr-Latn-RS"/>
        </w:rPr>
        <w:t xml:space="preserve"> </w:t>
      </w:r>
      <w:r w:rsidR="005E3911" w:rsidRPr="00B626DB">
        <w:rPr>
          <w:rFonts w:ascii="Times New Roman" w:eastAsia="Times New Roman" w:hAnsi="Times New Roman" w:cs="Times New Roman"/>
          <w:lang w:val="sr-Latn-RS"/>
        </w:rPr>
        <w:t>50 x 10</w:t>
      </w:r>
      <w:r w:rsidR="005E3911" w:rsidRPr="00B626DB">
        <w:rPr>
          <w:rFonts w:ascii="Times New Roman" w:eastAsia="Times New Roman" w:hAnsi="Times New Roman" w:cs="Times New Roman"/>
          <w:vertAlign w:val="superscript"/>
          <w:lang w:val="sr-Latn-RS"/>
        </w:rPr>
        <w:t>9</w:t>
      </w:r>
      <w:r w:rsidR="005E3911" w:rsidRPr="00B626DB">
        <w:rPr>
          <w:rFonts w:ascii="Times New Roman" w:eastAsia="Times New Roman" w:hAnsi="Times New Roman" w:cs="Times New Roman"/>
          <w:lang w:val="sr-Latn-RS"/>
        </w:rPr>
        <w:t>/L.</w:t>
      </w:r>
    </w:p>
    <w:p w14:paraId="7D5E66D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p>
    <w:p w14:paraId="299B5AA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Preporučena doza</w:t>
      </w:r>
    </w:p>
    <w:p w14:paraId="47F1CD40" w14:textId="1DAA3FE0"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Preporučena početna doza lenalidomida iznosi 25 mg oralno jednom dnevno od 1. do 21. dana u </w:t>
      </w:r>
      <w:r w:rsidR="005F6848" w:rsidRPr="00B626DB">
        <w:rPr>
          <w:rFonts w:ascii="Times New Roman" w:eastAsia="Times New Roman" w:hAnsi="Times New Roman" w:cs="Times New Roman"/>
          <w:lang w:val="sr-Latn-RS"/>
        </w:rPr>
        <w:t>ponavljajućim</w:t>
      </w:r>
      <w:r w:rsidRPr="00B626DB">
        <w:rPr>
          <w:rFonts w:ascii="Times New Roman" w:eastAsia="Times New Roman" w:hAnsi="Times New Roman" w:cs="Times New Roman"/>
          <w:lang w:val="sr-Latn-RS"/>
        </w:rPr>
        <w:t xml:space="preserve"> 28</w:t>
      </w:r>
      <w:r w:rsidR="005F684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d</w:t>
      </w:r>
      <w:r w:rsidR="005F6848" w:rsidRPr="00B626DB">
        <w:rPr>
          <w:rFonts w:ascii="Times New Roman" w:eastAsia="Times New Roman" w:hAnsi="Times New Roman" w:cs="Times New Roman"/>
          <w:lang w:val="sr-Latn-RS"/>
        </w:rPr>
        <w:t>nevnim ciklusima</w:t>
      </w:r>
      <w:r w:rsidRPr="00B626DB">
        <w:rPr>
          <w:rFonts w:ascii="Times New Roman" w:eastAsia="Times New Roman" w:hAnsi="Times New Roman" w:cs="Times New Roman"/>
          <w:lang w:val="sr-Latn-RS"/>
        </w:rPr>
        <w:t>.</w:t>
      </w:r>
    </w:p>
    <w:p w14:paraId="225BF182" w14:textId="19CBF7B0"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Preporučena doza deksametazona je 40 mg oralno jednom dnevno 1., 8., 15. i 22. dana u </w:t>
      </w:r>
      <w:r w:rsidR="005F6848" w:rsidRPr="00B626DB">
        <w:rPr>
          <w:rFonts w:ascii="Times New Roman" w:eastAsia="Times New Roman" w:hAnsi="Times New Roman" w:cs="Times New Roman"/>
          <w:lang w:val="sr-Latn-RS"/>
        </w:rPr>
        <w:t>ponavljajućim</w:t>
      </w:r>
      <w:r w:rsidRPr="00B626DB">
        <w:rPr>
          <w:rFonts w:ascii="Times New Roman" w:eastAsia="Times New Roman" w:hAnsi="Times New Roman" w:cs="Times New Roman"/>
          <w:lang w:val="sr-Latn-RS"/>
        </w:rPr>
        <w:t xml:space="preserve"> 28</w:t>
      </w:r>
      <w:r w:rsidR="005F684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d</w:t>
      </w:r>
      <w:r w:rsidR="005F6848" w:rsidRPr="00B626DB">
        <w:rPr>
          <w:rFonts w:ascii="Times New Roman" w:eastAsia="Times New Roman" w:hAnsi="Times New Roman" w:cs="Times New Roman"/>
          <w:lang w:val="sr-Latn-RS"/>
        </w:rPr>
        <w:t>nevnim ciklusima</w:t>
      </w:r>
      <w:r w:rsidRPr="00B626DB">
        <w:rPr>
          <w:rFonts w:ascii="Times New Roman" w:eastAsia="Times New Roman" w:hAnsi="Times New Roman" w:cs="Times New Roman"/>
          <w:lang w:val="sr-Latn-RS"/>
        </w:rPr>
        <w:t>. Pacijenti mogu nastaviti terapiju lenalidomidom i deksametazonom dok ne dođe do progresije bolesti ili do intolerancije (nepodnošenja terapije).</w:t>
      </w:r>
    </w:p>
    <w:p w14:paraId="3C4CD93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6B36471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lang w:val="sr-Latn-RS"/>
        </w:rPr>
        <w:t>• Koraci u smanjivanju doze</w:t>
      </w:r>
    </w:p>
    <w:tbl>
      <w:tblPr>
        <w:tblStyle w:val="TableGrid1"/>
        <w:tblW w:w="8702" w:type="dxa"/>
        <w:jc w:val="center"/>
        <w:tblLook w:val="04A0" w:firstRow="1" w:lastRow="0" w:firstColumn="1" w:lastColumn="0" w:noHBand="0" w:noVBand="1"/>
      </w:tblPr>
      <w:tblGrid>
        <w:gridCol w:w="2869"/>
        <w:gridCol w:w="2905"/>
        <w:gridCol w:w="2928"/>
      </w:tblGrid>
      <w:tr w:rsidR="005E3911" w:rsidRPr="00B626DB" w14:paraId="2E3F4DAD" w14:textId="77777777" w:rsidTr="007D03B3">
        <w:trPr>
          <w:jc w:val="center"/>
        </w:trPr>
        <w:tc>
          <w:tcPr>
            <w:tcW w:w="2869" w:type="dxa"/>
            <w:shd w:val="clear" w:color="auto" w:fill="auto"/>
          </w:tcPr>
          <w:p w14:paraId="1C52CA20" w14:textId="77777777" w:rsidR="005E3911" w:rsidRPr="00B626DB" w:rsidRDefault="005E3911" w:rsidP="00075DE8">
            <w:pPr>
              <w:tabs>
                <w:tab w:val="left" w:pos="284"/>
              </w:tabs>
              <w:spacing w:line="240" w:lineRule="auto"/>
              <w:jc w:val="both"/>
              <w:rPr>
                <w:rFonts w:ascii="Times New Roman" w:eastAsia="Calibri" w:hAnsi="Times New Roman" w:cs="Times New Roman"/>
              </w:rPr>
            </w:pPr>
          </w:p>
        </w:tc>
        <w:tc>
          <w:tcPr>
            <w:tcW w:w="2905" w:type="dxa"/>
            <w:shd w:val="clear" w:color="auto" w:fill="auto"/>
          </w:tcPr>
          <w:p w14:paraId="2F20F615"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Lenalidomid</w:t>
            </w:r>
            <w:r w:rsidRPr="00B626DB">
              <w:rPr>
                <w:rFonts w:ascii="Times New Roman" w:eastAsia="Calibri" w:hAnsi="Times New Roman" w:cs="Times New Roman"/>
                <w:vertAlign w:val="superscript"/>
              </w:rPr>
              <w:t xml:space="preserve"> a</w:t>
            </w:r>
          </w:p>
        </w:tc>
        <w:tc>
          <w:tcPr>
            <w:tcW w:w="2928" w:type="dxa"/>
            <w:shd w:val="clear" w:color="auto" w:fill="auto"/>
          </w:tcPr>
          <w:p w14:paraId="1E8D4FE9" w14:textId="77777777" w:rsidR="005E3911" w:rsidRPr="00B626DB" w:rsidRDefault="005E3911" w:rsidP="00075DE8">
            <w:pPr>
              <w:tabs>
                <w:tab w:val="left" w:pos="284"/>
              </w:tabs>
              <w:spacing w:line="240" w:lineRule="auto"/>
              <w:jc w:val="both"/>
              <w:rPr>
                <w:rFonts w:ascii="Times New Roman" w:eastAsia="Calibri" w:hAnsi="Times New Roman" w:cs="Times New Roman"/>
                <w:vertAlign w:val="superscript"/>
              </w:rPr>
            </w:pPr>
            <w:r w:rsidRPr="00B626DB">
              <w:rPr>
                <w:rFonts w:ascii="Times New Roman" w:eastAsia="Calibri" w:hAnsi="Times New Roman" w:cs="Times New Roman"/>
              </w:rPr>
              <w:t xml:space="preserve">Deksametazon </w:t>
            </w:r>
            <w:r w:rsidRPr="00B626DB">
              <w:rPr>
                <w:rFonts w:ascii="Times New Roman" w:eastAsia="Calibri" w:hAnsi="Times New Roman" w:cs="Times New Roman"/>
                <w:vertAlign w:val="superscript"/>
              </w:rPr>
              <w:t>a</w:t>
            </w:r>
          </w:p>
        </w:tc>
      </w:tr>
      <w:tr w:rsidR="005E3911" w:rsidRPr="00B626DB" w14:paraId="46224F08" w14:textId="77777777" w:rsidTr="007D03B3">
        <w:trPr>
          <w:jc w:val="center"/>
        </w:trPr>
        <w:tc>
          <w:tcPr>
            <w:tcW w:w="2869" w:type="dxa"/>
            <w:shd w:val="clear" w:color="auto" w:fill="auto"/>
          </w:tcPr>
          <w:p w14:paraId="4D93A9E2"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Početna doza</w:t>
            </w:r>
          </w:p>
        </w:tc>
        <w:tc>
          <w:tcPr>
            <w:tcW w:w="2905" w:type="dxa"/>
            <w:shd w:val="clear" w:color="auto" w:fill="auto"/>
          </w:tcPr>
          <w:p w14:paraId="34E91A3F"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25 mg</w:t>
            </w:r>
          </w:p>
        </w:tc>
        <w:tc>
          <w:tcPr>
            <w:tcW w:w="2928" w:type="dxa"/>
            <w:shd w:val="clear" w:color="auto" w:fill="auto"/>
          </w:tcPr>
          <w:p w14:paraId="6DA09FE0"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40 mg</w:t>
            </w:r>
          </w:p>
        </w:tc>
      </w:tr>
      <w:tr w:rsidR="005E3911" w:rsidRPr="00B626DB" w14:paraId="07B0F66D" w14:textId="77777777" w:rsidTr="007D03B3">
        <w:trPr>
          <w:jc w:val="center"/>
        </w:trPr>
        <w:tc>
          <w:tcPr>
            <w:tcW w:w="2869" w:type="dxa"/>
            <w:shd w:val="clear" w:color="auto" w:fill="auto"/>
          </w:tcPr>
          <w:p w14:paraId="2D3ECD15"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 nivo doze</w:t>
            </w:r>
          </w:p>
        </w:tc>
        <w:tc>
          <w:tcPr>
            <w:tcW w:w="2905" w:type="dxa"/>
            <w:shd w:val="clear" w:color="auto" w:fill="auto"/>
          </w:tcPr>
          <w:p w14:paraId="5D4E7D09"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20 mg</w:t>
            </w:r>
          </w:p>
        </w:tc>
        <w:tc>
          <w:tcPr>
            <w:tcW w:w="2928" w:type="dxa"/>
            <w:shd w:val="clear" w:color="auto" w:fill="auto"/>
          </w:tcPr>
          <w:p w14:paraId="271FBD61"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20 mg</w:t>
            </w:r>
          </w:p>
        </w:tc>
      </w:tr>
      <w:tr w:rsidR="005E3911" w:rsidRPr="00B626DB" w14:paraId="14A81577" w14:textId="77777777" w:rsidTr="007D03B3">
        <w:trPr>
          <w:jc w:val="center"/>
        </w:trPr>
        <w:tc>
          <w:tcPr>
            <w:tcW w:w="2869" w:type="dxa"/>
            <w:shd w:val="clear" w:color="auto" w:fill="auto"/>
          </w:tcPr>
          <w:p w14:paraId="2AEA7250"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 nivo doze</w:t>
            </w:r>
          </w:p>
        </w:tc>
        <w:tc>
          <w:tcPr>
            <w:tcW w:w="2905" w:type="dxa"/>
            <w:shd w:val="clear" w:color="auto" w:fill="auto"/>
          </w:tcPr>
          <w:p w14:paraId="7F30422C"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15 mg</w:t>
            </w:r>
          </w:p>
        </w:tc>
        <w:tc>
          <w:tcPr>
            <w:tcW w:w="2928" w:type="dxa"/>
            <w:shd w:val="clear" w:color="auto" w:fill="auto"/>
          </w:tcPr>
          <w:p w14:paraId="79678D63"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12 mg</w:t>
            </w:r>
          </w:p>
        </w:tc>
      </w:tr>
      <w:tr w:rsidR="005E3911" w:rsidRPr="00B626DB" w14:paraId="4E95F913" w14:textId="77777777" w:rsidTr="007D03B3">
        <w:trPr>
          <w:jc w:val="center"/>
        </w:trPr>
        <w:tc>
          <w:tcPr>
            <w:tcW w:w="2869" w:type="dxa"/>
            <w:shd w:val="clear" w:color="auto" w:fill="auto"/>
          </w:tcPr>
          <w:p w14:paraId="0F4C2B82"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3. nivo doze</w:t>
            </w:r>
          </w:p>
        </w:tc>
        <w:tc>
          <w:tcPr>
            <w:tcW w:w="2905" w:type="dxa"/>
            <w:shd w:val="clear" w:color="auto" w:fill="auto"/>
          </w:tcPr>
          <w:p w14:paraId="782DD352"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10 mg</w:t>
            </w:r>
          </w:p>
        </w:tc>
        <w:tc>
          <w:tcPr>
            <w:tcW w:w="2928" w:type="dxa"/>
            <w:shd w:val="clear" w:color="auto" w:fill="auto"/>
          </w:tcPr>
          <w:p w14:paraId="1110DA5E"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8 mg</w:t>
            </w:r>
          </w:p>
        </w:tc>
      </w:tr>
      <w:tr w:rsidR="005E3911" w:rsidRPr="00B626DB" w14:paraId="03A781EE" w14:textId="77777777" w:rsidTr="007D03B3">
        <w:trPr>
          <w:jc w:val="center"/>
        </w:trPr>
        <w:tc>
          <w:tcPr>
            <w:tcW w:w="2869" w:type="dxa"/>
            <w:shd w:val="clear" w:color="auto" w:fill="auto"/>
          </w:tcPr>
          <w:p w14:paraId="6A813F31"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4. nivo doze</w:t>
            </w:r>
          </w:p>
        </w:tc>
        <w:tc>
          <w:tcPr>
            <w:tcW w:w="2905" w:type="dxa"/>
            <w:shd w:val="clear" w:color="auto" w:fill="auto"/>
          </w:tcPr>
          <w:p w14:paraId="7B622D37"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w:t>
            </w:r>
          </w:p>
        </w:tc>
        <w:tc>
          <w:tcPr>
            <w:tcW w:w="2928" w:type="dxa"/>
            <w:shd w:val="clear" w:color="auto" w:fill="auto"/>
          </w:tcPr>
          <w:p w14:paraId="006D7ED6"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4 mg</w:t>
            </w:r>
          </w:p>
        </w:tc>
      </w:tr>
      <w:tr w:rsidR="005E3911" w:rsidRPr="00B626DB" w14:paraId="2A8D2B5F" w14:textId="77777777" w:rsidTr="007D03B3">
        <w:trPr>
          <w:jc w:val="center"/>
        </w:trPr>
        <w:tc>
          <w:tcPr>
            <w:tcW w:w="2869" w:type="dxa"/>
            <w:shd w:val="clear" w:color="auto" w:fill="auto"/>
          </w:tcPr>
          <w:p w14:paraId="4C30450E"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nivo doze</w:t>
            </w:r>
          </w:p>
        </w:tc>
        <w:tc>
          <w:tcPr>
            <w:tcW w:w="2905" w:type="dxa"/>
            <w:shd w:val="clear" w:color="auto" w:fill="auto"/>
          </w:tcPr>
          <w:p w14:paraId="72D5F4E5"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2.5 mg</w:t>
            </w:r>
          </w:p>
        </w:tc>
        <w:tc>
          <w:tcPr>
            <w:tcW w:w="2928" w:type="dxa"/>
            <w:shd w:val="clear" w:color="auto" w:fill="auto"/>
          </w:tcPr>
          <w:p w14:paraId="1520E8BC" w14:textId="517F6C4C"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Nije prim</w:t>
            </w:r>
            <w:r w:rsidR="00B665A2" w:rsidRPr="00B626DB">
              <w:rPr>
                <w:rFonts w:ascii="Times New Roman" w:eastAsia="Calibri" w:hAnsi="Times New Roman" w:cs="Times New Roman"/>
              </w:rPr>
              <w:t>j</w:t>
            </w:r>
            <w:r w:rsidRPr="00B626DB">
              <w:rPr>
                <w:rFonts w:ascii="Times New Roman" w:eastAsia="Calibri" w:hAnsi="Times New Roman" w:cs="Times New Roman"/>
              </w:rPr>
              <w:t>enljivo</w:t>
            </w:r>
          </w:p>
        </w:tc>
      </w:tr>
    </w:tbl>
    <w:p w14:paraId="04C5A266" w14:textId="40967DBC"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Smanjivanje doze za oba l</w:t>
      </w:r>
      <w:r w:rsidR="00463B85"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 xml:space="preserve">eka može se sprovoditi nezavisno. </w:t>
      </w:r>
    </w:p>
    <w:p w14:paraId="2082BC34" w14:textId="23FA0C94"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4AC1482E" w14:textId="625DB1B1" w:rsidR="004B26EA" w:rsidRPr="00B626DB" w:rsidRDefault="004B26EA" w:rsidP="00075DE8">
      <w:pPr>
        <w:tabs>
          <w:tab w:val="left" w:pos="284"/>
        </w:tabs>
        <w:spacing w:after="0" w:line="240" w:lineRule="auto"/>
        <w:jc w:val="both"/>
        <w:rPr>
          <w:rFonts w:ascii="Times New Roman" w:eastAsia="Times New Roman" w:hAnsi="Times New Roman" w:cs="Times New Roman"/>
          <w:lang w:val="sr-Latn-RS"/>
        </w:rPr>
      </w:pPr>
    </w:p>
    <w:p w14:paraId="3F76BCCD" w14:textId="5D8157C3" w:rsidR="004B26EA" w:rsidRPr="00B626DB" w:rsidRDefault="004B26EA" w:rsidP="00075DE8">
      <w:pPr>
        <w:tabs>
          <w:tab w:val="left" w:pos="284"/>
        </w:tabs>
        <w:spacing w:after="0" w:line="240" w:lineRule="auto"/>
        <w:jc w:val="both"/>
        <w:rPr>
          <w:rFonts w:ascii="Times New Roman" w:eastAsia="Times New Roman" w:hAnsi="Times New Roman" w:cs="Times New Roman"/>
          <w:lang w:val="sr-Latn-RS"/>
        </w:rPr>
      </w:pPr>
    </w:p>
    <w:p w14:paraId="4610C3A2" w14:textId="77777777" w:rsidR="004B26EA" w:rsidRPr="00B626DB" w:rsidRDefault="004B26EA" w:rsidP="00075DE8">
      <w:pPr>
        <w:tabs>
          <w:tab w:val="left" w:pos="284"/>
        </w:tabs>
        <w:spacing w:after="0" w:line="240" w:lineRule="auto"/>
        <w:jc w:val="both"/>
        <w:rPr>
          <w:rFonts w:ascii="Times New Roman" w:eastAsia="Times New Roman" w:hAnsi="Times New Roman" w:cs="Times New Roman"/>
          <w:lang w:val="sr-Latn-RS"/>
        </w:rPr>
      </w:pPr>
    </w:p>
    <w:p w14:paraId="527AD30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u w:val="single"/>
          <w:lang w:val="sr-Latn-RS"/>
        </w:rPr>
        <w:lastRenderedPageBreak/>
        <w:t xml:space="preserve">• </w:t>
      </w:r>
      <w:r w:rsidRPr="00B626DB">
        <w:rPr>
          <w:rFonts w:ascii="Times New Roman" w:eastAsia="Times New Roman" w:hAnsi="Times New Roman" w:cs="Times New Roman"/>
          <w:i/>
          <w:szCs w:val="24"/>
          <w:u w:val="single"/>
          <w:lang w:val="sr-Latn-RS"/>
        </w:rPr>
        <w:t>Trombocitopenija</w:t>
      </w:r>
    </w:p>
    <w:tbl>
      <w:tblPr>
        <w:tblStyle w:val="TableGrid1"/>
        <w:tblW w:w="9062" w:type="dxa"/>
        <w:jc w:val="center"/>
        <w:tblLook w:val="04A0" w:firstRow="1" w:lastRow="0" w:firstColumn="1" w:lastColumn="0" w:noHBand="0" w:noVBand="1"/>
      </w:tblPr>
      <w:tblGrid>
        <w:gridCol w:w="4532"/>
        <w:gridCol w:w="4530"/>
      </w:tblGrid>
      <w:tr w:rsidR="005E3911" w:rsidRPr="00B626DB" w14:paraId="12BAF6F6" w14:textId="77777777" w:rsidTr="007D03B3">
        <w:trPr>
          <w:jc w:val="center"/>
        </w:trPr>
        <w:tc>
          <w:tcPr>
            <w:tcW w:w="4531" w:type="dxa"/>
            <w:tcBorders>
              <w:left w:val="nil"/>
              <w:right w:val="nil"/>
            </w:tcBorders>
            <w:shd w:val="clear" w:color="auto" w:fill="auto"/>
          </w:tcPr>
          <w:p w14:paraId="4CFFBAD1"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Kada</w:t>
            </w:r>
            <w:r w:rsidRPr="00B626DB">
              <w:rPr>
                <w:rFonts w:ascii="Times New Roman" w:eastAsia="Calibri" w:hAnsi="Times New Roman" w:cs="Times New Roman"/>
                <w:spacing w:val="-3"/>
              </w:rPr>
              <w:t xml:space="preserve"> </w:t>
            </w:r>
            <w:r w:rsidRPr="00B626DB">
              <w:rPr>
                <w:rFonts w:ascii="Times New Roman" w:eastAsia="Calibri" w:hAnsi="Times New Roman" w:cs="Times New Roman"/>
              </w:rPr>
              <w:t>broj</w:t>
            </w:r>
            <w:r w:rsidRPr="00B626DB">
              <w:rPr>
                <w:rFonts w:ascii="Times New Roman" w:eastAsia="Calibri" w:hAnsi="Times New Roman" w:cs="Times New Roman"/>
                <w:spacing w:val="-3"/>
              </w:rPr>
              <w:t xml:space="preserve"> </w:t>
            </w:r>
            <w:r w:rsidRPr="00B626DB">
              <w:rPr>
                <w:rFonts w:ascii="Times New Roman" w:eastAsia="Calibri" w:hAnsi="Times New Roman" w:cs="Times New Roman"/>
              </w:rPr>
              <w:t>trombocita</w:t>
            </w:r>
          </w:p>
        </w:tc>
        <w:tc>
          <w:tcPr>
            <w:tcW w:w="4530" w:type="dxa"/>
            <w:tcBorders>
              <w:left w:val="nil"/>
              <w:right w:val="nil"/>
            </w:tcBorders>
            <w:shd w:val="clear" w:color="auto" w:fill="auto"/>
          </w:tcPr>
          <w:p w14:paraId="09AED200" w14:textId="7AE27AC3"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Preporučeni tok</w:t>
            </w:r>
            <w:r w:rsidRPr="00B626DB">
              <w:rPr>
                <w:rFonts w:ascii="Times New Roman" w:eastAsia="Calibri" w:hAnsi="Times New Roman" w:cs="Times New Roman"/>
                <w:spacing w:val="1"/>
              </w:rPr>
              <w:t xml:space="preserve"> </w:t>
            </w:r>
            <w:r w:rsidR="00365222" w:rsidRPr="00B626DB">
              <w:rPr>
                <w:rFonts w:ascii="Times New Roman" w:eastAsia="Calibri" w:hAnsi="Times New Roman" w:cs="Times New Roman"/>
              </w:rPr>
              <w:t>liječenja</w:t>
            </w:r>
          </w:p>
        </w:tc>
      </w:tr>
      <w:tr w:rsidR="005E3911" w:rsidRPr="00B626DB" w14:paraId="4E7A3D57" w14:textId="77777777" w:rsidTr="007D03B3">
        <w:trPr>
          <w:trHeight w:val="492"/>
          <w:jc w:val="center"/>
        </w:trPr>
        <w:tc>
          <w:tcPr>
            <w:tcW w:w="4531" w:type="dxa"/>
            <w:tcBorders>
              <w:left w:val="nil"/>
              <w:bottom w:val="single" w:sz="4" w:space="0" w:color="auto"/>
              <w:right w:val="nil"/>
            </w:tcBorders>
            <w:shd w:val="clear" w:color="auto" w:fill="auto"/>
          </w:tcPr>
          <w:p w14:paraId="29A0EE3F" w14:textId="5D8C89B1" w:rsidR="005E3911" w:rsidRPr="00B626DB" w:rsidRDefault="00803465"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adne na &lt;</w:t>
            </w:r>
            <w:r w:rsidR="00A4280F" w:rsidRPr="00B626DB">
              <w:rPr>
                <w:rFonts w:ascii="Times New Roman" w:eastAsia="Calibri" w:hAnsi="Times New Roman" w:cs="Times New Roman"/>
              </w:rPr>
              <w:t xml:space="preserve"> </w:t>
            </w:r>
            <w:r w:rsidR="005E3911" w:rsidRPr="00B626DB">
              <w:rPr>
                <w:rFonts w:ascii="Times New Roman" w:eastAsia="Calibri" w:hAnsi="Times New Roman" w:cs="Times New Roman"/>
              </w:rPr>
              <w:t>25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left w:val="nil"/>
              <w:bottom w:val="single" w:sz="4" w:space="0" w:color="auto"/>
              <w:right w:val="nil"/>
            </w:tcBorders>
            <w:shd w:val="clear" w:color="auto" w:fill="auto"/>
          </w:tcPr>
          <w:p w14:paraId="1DE0A72D" w14:textId="3F19455A"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785E4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do kraja ciklusa</w:t>
            </w:r>
            <w:r w:rsidR="005E3911" w:rsidRPr="00B626DB">
              <w:rPr>
                <w:rFonts w:ascii="Times New Roman" w:eastAsia="Calibri" w:hAnsi="Times New Roman" w:cs="Times New Roman"/>
                <w:vertAlign w:val="superscript"/>
              </w:rPr>
              <w:t>a</w:t>
            </w:r>
          </w:p>
        </w:tc>
      </w:tr>
      <w:tr w:rsidR="0066165B" w:rsidRPr="00B626DB" w14:paraId="0CC22689" w14:textId="77777777" w:rsidTr="007D03B3">
        <w:trPr>
          <w:trHeight w:val="12"/>
          <w:jc w:val="center"/>
        </w:trPr>
        <w:tc>
          <w:tcPr>
            <w:tcW w:w="4531" w:type="dxa"/>
            <w:tcBorders>
              <w:left w:val="nil"/>
              <w:bottom w:val="nil"/>
              <w:right w:val="nil"/>
            </w:tcBorders>
            <w:shd w:val="clear" w:color="auto" w:fill="auto"/>
          </w:tcPr>
          <w:p w14:paraId="1492B641" w14:textId="77777777" w:rsidR="0066165B" w:rsidRPr="00B626DB" w:rsidRDefault="0066165B" w:rsidP="00075DE8">
            <w:pPr>
              <w:tabs>
                <w:tab w:val="left" w:pos="284"/>
              </w:tabs>
              <w:spacing w:line="240" w:lineRule="auto"/>
              <w:jc w:val="both"/>
              <w:rPr>
                <w:rFonts w:ascii="Times New Roman" w:eastAsia="Calibri" w:hAnsi="Times New Roman" w:cs="Times New Roman"/>
              </w:rPr>
            </w:pPr>
          </w:p>
        </w:tc>
        <w:tc>
          <w:tcPr>
            <w:tcW w:w="4530" w:type="dxa"/>
            <w:tcBorders>
              <w:left w:val="nil"/>
              <w:bottom w:val="nil"/>
              <w:right w:val="nil"/>
            </w:tcBorders>
            <w:shd w:val="clear" w:color="auto" w:fill="auto"/>
          </w:tcPr>
          <w:p w14:paraId="5B66AB30" w14:textId="77777777" w:rsidR="0066165B" w:rsidRPr="00B626DB" w:rsidRDefault="0066165B" w:rsidP="00075DE8">
            <w:pPr>
              <w:tabs>
                <w:tab w:val="left" w:pos="284"/>
              </w:tabs>
              <w:spacing w:line="240" w:lineRule="auto"/>
              <w:jc w:val="both"/>
              <w:rPr>
                <w:rFonts w:ascii="Times New Roman" w:eastAsia="Calibri" w:hAnsi="Times New Roman" w:cs="Times New Roman"/>
              </w:rPr>
            </w:pPr>
          </w:p>
        </w:tc>
      </w:tr>
      <w:tr w:rsidR="005E3911" w:rsidRPr="00B626DB" w14:paraId="025D9BBA" w14:textId="77777777" w:rsidTr="007D03B3">
        <w:trPr>
          <w:jc w:val="center"/>
        </w:trPr>
        <w:tc>
          <w:tcPr>
            <w:tcW w:w="4531" w:type="dxa"/>
            <w:tcBorders>
              <w:top w:val="nil"/>
              <w:left w:val="nil"/>
              <w:right w:val="nil"/>
            </w:tcBorders>
            <w:shd w:val="clear" w:color="auto" w:fill="auto"/>
          </w:tcPr>
          <w:p w14:paraId="42902432" w14:textId="4786510E" w:rsidR="005E3911" w:rsidRPr="00B626DB" w:rsidRDefault="00803465"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00A4280F" w:rsidRPr="00B626DB">
              <w:rPr>
                <w:rFonts w:ascii="Times New Roman" w:eastAsia="Calibri" w:hAnsi="Times New Roman" w:cs="Times New Roman"/>
              </w:rPr>
              <w:t xml:space="preserve"> </w:t>
            </w:r>
            <w:r w:rsidR="005E3911" w:rsidRPr="00B626DB">
              <w:rPr>
                <w:rFonts w:ascii="Times New Roman" w:eastAsia="Calibri" w:hAnsi="Times New Roman" w:cs="Times New Roman"/>
              </w:rPr>
              <w:t>50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nil"/>
              <w:left w:val="nil"/>
              <w:right w:val="nil"/>
            </w:tcBorders>
            <w:shd w:val="clear" w:color="auto" w:fill="auto"/>
          </w:tcPr>
          <w:p w14:paraId="2EC97A17" w14:textId="61DA91D8"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u sljedećem ciklusu liječenja s</w:t>
            </w:r>
            <w:r w:rsidR="005E3911" w:rsidRPr="00B626DB">
              <w:rPr>
                <w:rFonts w:ascii="Times New Roman" w:eastAsia="Calibri" w:hAnsi="Times New Roman" w:cs="Times New Roman"/>
              </w:rPr>
              <w:t>manjiti dozu za jedan nivo</w:t>
            </w:r>
          </w:p>
        </w:tc>
      </w:tr>
    </w:tbl>
    <w:p w14:paraId="5C2BDA1A" w14:textId="09D53E76"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Ako </w:t>
      </w:r>
      <w:r w:rsidR="00027678" w:rsidRPr="00B626DB">
        <w:rPr>
          <w:rFonts w:ascii="Times New Roman" w:eastAsia="Times New Roman" w:hAnsi="Times New Roman" w:cs="Times New Roman"/>
          <w:sz w:val="18"/>
          <w:szCs w:val="18"/>
          <w:lang w:val="sr-Latn-RS"/>
        </w:rPr>
        <w:t>se</w:t>
      </w:r>
      <w:r w:rsidRPr="00B626DB">
        <w:rPr>
          <w:rFonts w:ascii="Times New Roman" w:eastAsia="Times New Roman" w:hAnsi="Times New Roman" w:cs="Times New Roman"/>
          <w:sz w:val="18"/>
          <w:szCs w:val="18"/>
          <w:lang w:val="sr-Latn-RS"/>
        </w:rPr>
        <w:t xml:space="preserve"> toksičnosti koj</w:t>
      </w:r>
      <w:r w:rsidR="00027678" w:rsidRPr="00B626DB">
        <w:rPr>
          <w:rFonts w:ascii="Times New Roman" w:eastAsia="Times New Roman" w:hAnsi="Times New Roman" w:cs="Times New Roman"/>
          <w:sz w:val="18"/>
          <w:szCs w:val="18"/>
          <w:lang w:val="sr-Latn-RS"/>
        </w:rPr>
        <w:t>e</w:t>
      </w:r>
      <w:r w:rsidRPr="00B626DB">
        <w:rPr>
          <w:rFonts w:ascii="Times New Roman" w:eastAsia="Times New Roman" w:hAnsi="Times New Roman" w:cs="Times New Roman"/>
          <w:sz w:val="18"/>
          <w:szCs w:val="18"/>
          <w:lang w:val="sr-Latn-RS"/>
        </w:rPr>
        <w:t xml:space="preserve"> ograničava</w:t>
      </w:r>
      <w:r w:rsidR="00027678" w:rsidRPr="00B626DB">
        <w:rPr>
          <w:rFonts w:ascii="Times New Roman" w:eastAsia="Times New Roman" w:hAnsi="Times New Roman" w:cs="Times New Roman"/>
          <w:sz w:val="18"/>
          <w:szCs w:val="18"/>
          <w:lang w:val="sr-Latn-RS"/>
        </w:rPr>
        <w:t>ju</w:t>
      </w:r>
      <w:r w:rsidRPr="00B626DB">
        <w:rPr>
          <w:rFonts w:ascii="Times New Roman" w:eastAsia="Times New Roman" w:hAnsi="Times New Roman" w:cs="Times New Roman"/>
          <w:sz w:val="18"/>
          <w:szCs w:val="18"/>
          <w:lang w:val="sr-Latn-RS"/>
        </w:rPr>
        <w:t xml:space="preserve"> dozu (engl. </w:t>
      </w:r>
      <w:r w:rsidRPr="00B626DB">
        <w:rPr>
          <w:rFonts w:ascii="Times New Roman" w:eastAsia="Times New Roman" w:hAnsi="Times New Roman" w:cs="Times New Roman"/>
          <w:i/>
          <w:sz w:val="18"/>
          <w:szCs w:val="18"/>
          <w:lang w:val="sr-Latn-RS"/>
        </w:rPr>
        <w:t>Dose limiting toxicity</w:t>
      </w:r>
      <w:r w:rsidR="00785E43" w:rsidRPr="00B626DB">
        <w:rPr>
          <w:rFonts w:ascii="Times New Roman" w:eastAsia="Times New Roman" w:hAnsi="Times New Roman" w:cs="Times New Roman"/>
          <w:i/>
          <w:sz w:val="18"/>
          <w:szCs w:val="18"/>
          <w:lang w:val="sr-Latn-RS"/>
        </w:rPr>
        <w:t xml:space="preserve"> -</w:t>
      </w:r>
      <w:r w:rsidRPr="00B626DB">
        <w:rPr>
          <w:rFonts w:ascii="Times New Roman" w:eastAsia="Times New Roman" w:hAnsi="Times New Roman" w:cs="Times New Roman"/>
          <w:sz w:val="18"/>
          <w:szCs w:val="18"/>
          <w:lang w:val="sr-Latn-RS"/>
        </w:rPr>
        <w:t xml:space="preserve"> DLT) </w:t>
      </w:r>
      <w:r w:rsidR="00027678" w:rsidRPr="00B626DB">
        <w:rPr>
          <w:rFonts w:ascii="Times New Roman" w:eastAsia="Times New Roman" w:hAnsi="Times New Roman" w:cs="Times New Roman"/>
          <w:sz w:val="18"/>
          <w:szCs w:val="18"/>
          <w:lang w:val="sr-Latn-RS"/>
        </w:rPr>
        <w:t>pojave</w:t>
      </w:r>
      <w:r w:rsidRPr="00B626DB">
        <w:rPr>
          <w:rFonts w:ascii="Times New Roman" w:eastAsia="Times New Roman" w:hAnsi="Times New Roman" w:cs="Times New Roman"/>
          <w:sz w:val="18"/>
          <w:szCs w:val="18"/>
          <w:lang w:val="sr-Latn-RS"/>
        </w:rPr>
        <w:t xml:space="preserve"> posl</w:t>
      </w:r>
      <w:r w:rsidR="00D0645B"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 15. dana ciklusa, prim</w:t>
      </w:r>
      <w:r w:rsidR="00D0645B"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 xml:space="preserve">enu lenalidomida treba </w:t>
      </w:r>
      <w:r w:rsidR="00027678" w:rsidRPr="00B626DB">
        <w:rPr>
          <w:rFonts w:ascii="Times New Roman" w:eastAsia="Times New Roman" w:hAnsi="Times New Roman" w:cs="Times New Roman"/>
          <w:sz w:val="18"/>
          <w:szCs w:val="18"/>
          <w:lang w:val="sr-Latn-RS"/>
        </w:rPr>
        <w:t xml:space="preserve">privremeno </w:t>
      </w:r>
      <w:r w:rsidRPr="00B626DB">
        <w:rPr>
          <w:rFonts w:ascii="Times New Roman" w:eastAsia="Times New Roman" w:hAnsi="Times New Roman" w:cs="Times New Roman"/>
          <w:sz w:val="18"/>
          <w:szCs w:val="18"/>
          <w:lang w:val="sr-Latn-RS"/>
        </w:rPr>
        <w:t xml:space="preserve">prekinuti </w:t>
      </w:r>
      <w:r w:rsidR="00027678" w:rsidRPr="00B626DB">
        <w:rPr>
          <w:rFonts w:ascii="Times New Roman" w:eastAsia="Times New Roman" w:hAnsi="Times New Roman" w:cs="Times New Roman"/>
          <w:sz w:val="18"/>
          <w:szCs w:val="18"/>
          <w:lang w:val="sr-Latn-RS"/>
        </w:rPr>
        <w:t>barem</w:t>
      </w:r>
      <w:r w:rsidRPr="00B626DB">
        <w:rPr>
          <w:rFonts w:ascii="Times New Roman" w:eastAsia="Times New Roman" w:hAnsi="Times New Roman" w:cs="Times New Roman"/>
          <w:sz w:val="18"/>
          <w:szCs w:val="18"/>
          <w:lang w:val="sr-Latn-RS"/>
        </w:rPr>
        <w:t xml:space="preserve"> do kraja tog 28</w:t>
      </w:r>
      <w:r w:rsidR="00027678"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dn</w:t>
      </w:r>
      <w:r w:rsidR="00027678" w:rsidRPr="00B626DB">
        <w:rPr>
          <w:rFonts w:ascii="Times New Roman" w:eastAsia="Times New Roman" w:hAnsi="Times New Roman" w:cs="Times New Roman"/>
          <w:sz w:val="18"/>
          <w:szCs w:val="18"/>
          <w:lang w:val="sr-Latn-RS"/>
        </w:rPr>
        <w:t>evnog ciklusa</w:t>
      </w:r>
      <w:r w:rsidRPr="00B626DB">
        <w:rPr>
          <w:rFonts w:ascii="Times New Roman" w:eastAsia="Times New Roman" w:hAnsi="Times New Roman" w:cs="Times New Roman"/>
          <w:sz w:val="18"/>
          <w:szCs w:val="18"/>
          <w:lang w:val="sr-Latn-RS"/>
        </w:rPr>
        <w:t>.</w:t>
      </w:r>
    </w:p>
    <w:p w14:paraId="195B05B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53F822E3" w14:textId="2FEC2FD8"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lang w:val="sr-Latn-RS"/>
        </w:rPr>
        <w:t xml:space="preserve">Apsolutni broj neutrofila, </w:t>
      </w:r>
      <w:r w:rsidR="00027678" w:rsidRPr="00B626DB">
        <w:rPr>
          <w:rFonts w:ascii="Times New Roman" w:eastAsia="Times New Roman" w:hAnsi="Times New Roman" w:cs="Times New Roman"/>
          <w:i/>
          <w:lang w:val="sr-Latn-RS"/>
        </w:rPr>
        <w:t>(</w:t>
      </w:r>
      <w:r w:rsidRPr="00B626DB">
        <w:rPr>
          <w:rFonts w:ascii="Times New Roman" w:eastAsia="Times New Roman" w:hAnsi="Times New Roman" w:cs="Times New Roman"/>
          <w:i/>
          <w:lang w:val="sr-Latn-RS"/>
        </w:rPr>
        <w:t>ABN</w:t>
      </w:r>
      <w:r w:rsidR="00027678" w:rsidRPr="00B626DB">
        <w:rPr>
          <w:rFonts w:ascii="Times New Roman" w:eastAsia="Times New Roman" w:hAnsi="Times New Roman" w:cs="Times New Roman"/>
          <w:i/>
          <w:lang w:val="sr-Latn-RS"/>
        </w:rPr>
        <w:t xml:space="preserve">) </w:t>
      </w:r>
      <w:r w:rsidRPr="00B626DB">
        <w:rPr>
          <w:rFonts w:ascii="Times New Roman" w:eastAsia="Times New Roman" w:hAnsi="Times New Roman" w:cs="Times New Roman"/>
          <w:i/>
          <w:lang w:val="sr-Latn-RS"/>
        </w:rPr>
        <w:t>-</w:t>
      </w:r>
      <w:r w:rsidR="00027678" w:rsidRPr="00B626DB">
        <w:rPr>
          <w:rFonts w:ascii="Times New Roman" w:eastAsia="Times New Roman" w:hAnsi="Times New Roman" w:cs="Times New Roman"/>
          <w:i/>
          <w:lang w:val="sr-Latn-RS"/>
        </w:rPr>
        <w:t xml:space="preserve"> </w:t>
      </w:r>
      <w:r w:rsidRPr="00B626DB">
        <w:rPr>
          <w:rFonts w:ascii="Times New Roman" w:eastAsia="Times New Roman" w:hAnsi="Times New Roman" w:cs="Times New Roman"/>
          <w:i/>
          <w:lang w:val="sr-Latn-RS"/>
        </w:rPr>
        <w:t>neutropenija</w:t>
      </w:r>
    </w:p>
    <w:tbl>
      <w:tblPr>
        <w:tblStyle w:val="TableGrid1"/>
        <w:tblW w:w="9062" w:type="dxa"/>
        <w:jc w:val="center"/>
        <w:tblLook w:val="04A0" w:firstRow="1" w:lastRow="0" w:firstColumn="1" w:lastColumn="0" w:noHBand="0" w:noVBand="1"/>
      </w:tblPr>
      <w:tblGrid>
        <w:gridCol w:w="4532"/>
        <w:gridCol w:w="4530"/>
      </w:tblGrid>
      <w:tr w:rsidR="005E3911" w:rsidRPr="00B626DB" w14:paraId="16518449" w14:textId="77777777" w:rsidTr="007D03B3">
        <w:trPr>
          <w:jc w:val="center"/>
        </w:trPr>
        <w:tc>
          <w:tcPr>
            <w:tcW w:w="4531" w:type="dxa"/>
            <w:tcBorders>
              <w:left w:val="nil"/>
              <w:right w:val="nil"/>
            </w:tcBorders>
            <w:shd w:val="clear" w:color="auto" w:fill="auto"/>
          </w:tcPr>
          <w:p w14:paraId="715F48A3" w14:textId="54C9E066"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Kada </w:t>
            </w:r>
            <w:r w:rsidR="00027678" w:rsidRPr="00B626DB">
              <w:rPr>
                <w:rFonts w:ascii="Times New Roman" w:eastAsia="Calibri" w:hAnsi="Times New Roman" w:cs="Times New Roman"/>
              </w:rPr>
              <w:t>ABN</w:t>
            </w:r>
          </w:p>
        </w:tc>
        <w:tc>
          <w:tcPr>
            <w:tcW w:w="4530" w:type="dxa"/>
            <w:tcBorders>
              <w:left w:val="nil"/>
              <w:right w:val="nil"/>
            </w:tcBorders>
            <w:shd w:val="clear" w:color="auto" w:fill="auto"/>
          </w:tcPr>
          <w:p w14:paraId="6F727DD0" w14:textId="5FB29759"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365222" w:rsidRPr="00B626DB">
              <w:rPr>
                <w:rFonts w:ascii="Times New Roman" w:eastAsia="Calibri" w:hAnsi="Times New Roman" w:cs="Times New Roman"/>
              </w:rPr>
              <w:t>liječenja</w:t>
            </w:r>
            <w:r w:rsidRPr="00B626DB">
              <w:rPr>
                <w:rFonts w:ascii="Times New Roman" w:eastAsia="Calibri" w:hAnsi="Times New Roman" w:cs="Times New Roman"/>
                <w:vertAlign w:val="superscript"/>
              </w:rPr>
              <w:t>a</w:t>
            </w:r>
          </w:p>
        </w:tc>
      </w:tr>
      <w:tr w:rsidR="005E3911" w:rsidRPr="00B626DB" w14:paraId="683BC0B5" w14:textId="77777777" w:rsidTr="007D03B3">
        <w:trPr>
          <w:jc w:val="center"/>
        </w:trPr>
        <w:tc>
          <w:tcPr>
            <w:tcW w:w="4531" w:type="dxa"/>
            <w:tcBorders>
              <w:left w:val="nil"/>
              <w:bottom w:val="single" w:sz="4" w:space="0" w:color="auto"/>
              <w:right w:val="nil"/>
            </w:tcBorders>
            <w:shd w:val="clear" w:color="auto" w:fill="auto"/>
          </w:tcPr>
          <w:p w14:paraId="504C9167" w14:textId="2A32991D" w:rsidR="005E3911" w:rsidRPr="00B626DB" w:rsidRDefault="006B4029"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prvi </w:t>
            </w:r>
            <w:r w:rsidR="00027678" w:rsidRPr="00B626DB">
              <w:rPr>
                <w:rFonts w:ascii="Times New Roman" w:eastAsia="Calibri" w:hAnsi="Times New Roman" w:cs="Times New Roman"/>
              </w:rPr>
              <w:t>put</w:t>
            </w:r>
            <w:r w:rsidR="005E3911" w:rsidRPr="00B626DB">
              <w:rPr>
                <w:rFonts w:ascii="Times New Roman" w:eastAsia="Calibri" w:hAnsi="Times New Roman" w:cs="Times New Roman"/>
              </w:rPr>
              <w:t xml:space="preserve"> padne na &lt;</w:t>
            </w:r>
            <w:r w:rsidR="00027678"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D0645B"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4530" w:type="dxa"/>
            <w:tcBorders>
              <w:left w:val="nil"/>
              <w:bottom w:val="single" w:sz="4" w:space="0" w:color="auto"/>
              <w:right w:val="nil"/>
            </w:tcBorders>
            <w:shd w:val="clear" w:color="auto" w:fill="auto"/>
          </w:tcPr>
          <w:p w14:paraId="2472EEB1" w14:textId="4E0D396D"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D0645B"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1F0EF050" w14:textId="77777777" w:rsidTr="007D03B3">
        <w:trPr>
          <w:jc w:val="center"/>
        </w:trPr>
        <w:tc>
          <w:tcPr>
            <w:tcW w:w="4531" w:type="dxa"/>
            <w:tcBorders>
              <w:top w:val="single" w:sz="4" w:space="0" w:color="auto"/>
              <w:left w:val="nil"/>
              <w:right w:val="nil"/>
            </w:tcBorders>
            <w:shd w:val="clear" w:color="auto" w:fill="auto"/>
          </w:tcPr>
          <w:p w14:paraId="575CD9BC" w14:textId="6C60FA77"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1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je neutropenija jedina toksičnost koja je prim</w:t>
            </w:r>
            <w:r w:rsidR="00D0645B" w:rsidRPr="00B626DB">
              <w:rPr>
                <w:rFonts w:ascii="Times New Roman" w:eastAsia="Calibri" w:hAnsi="Times New Roman" w:cs="Times New Roman"/>
              </w:rPr>
              <w:t>ij</w:t>
            </w:r>
            <w:r w:rsidR="005E3911" w:rsidRPr="00B626DB">
              <w:rPr>
                <w:rFonts w:ascii="Times New Roman" w:eastAsia="Calibri" w:hAnsi="Times New Roman" w:cs="Times New Roman"/>
              </w:rPr>
              <w:t>ećena</w:t>
            </w:r>
          </w:p>
        </w:tc>
        <w:tc>
          <w:tcPr>
            <w:tcW w:w="4530" w:type="dxa"/>
            <w:tcBorders>
              <w:top w:val="single" w:sz="4" w:space="0" w:color="auto"/>
              <w:left w:val="nil"/>
              <w:right w:val="nil"/>
            </w:tcBorders>
            <w:shd w:val="clear" w:color="auto" w:fill="auto"/>
          </w:tcPr>
          <w:p w14:paraId="2019F669" w14:textId="34628743"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93655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sa početnom dozom jednom dnevno</w:t>
            </w:r>
          </w:p>
        </w:tc>
      </w:tr>
      <w:tr w:rsidR="005E3911" w:rsidRPr="00B626DB" w14:paraId="672D8596" w14:textId="77777777" w:rsidTr="007D03B3">
        <w:trPr>
          <w:jc w:val="center"/>
        </w:trPr>
        <w:tc>
          <w:tcPr>
            <w:tcW w:w="4531" w:type="dxa"/>
            <w:tcBorders>
              <w:left w:val="nil"/>
              <w:right w:val="nil"/>
            </w:tcBorders>
            <w:shd w:val="clear" w:color="auto" w:fill="auto"/>
          </w:tcPr>
          <w:p w14:paraId="1B26028F" w14:textId="5B95BE3F"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936556"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su pri</w:t>
            </w:r>
            <w:r w:rsidRPr="00B626DB">
              <w:rPr>
                <w:rFonts w:ascii="Times New Roman" w:eastAsia="Calibri" w:hAnsi="Times New Roman" w:cs="Times New Roman"/>
              </w:rPr>
              <w:t>sutne</w:t>
            </w:r>
            <w:r w:rsidR="005E3911" w:rsidRPr="00B626DB">
              <w:rPr>
                <w:rFonts w:ascii="Times New Roman" w:eastAsia="Calibri" w:hAnsi="Times New Roman" w:cs="Times New Roman"/>
              </w:rPr>
              <w:t xml:space="preserve"> i drug</w:t>
            </w:r>
            <w:r w:rsidR="00181402" w:rsidRPr="00B626DB">
              <w:rPr>
                <w:rFonts w:ascii="Times New Roman" w:eastAsia="Calibri" w:hAnsi="Times New Roman" w:cs="Times New Roman"/>
              </w:rPr>
              <w:t>e</w:t>
            </w:r>
            <w:r w:rsidR="005E3911" w:rsidRPr="00B626DB">
              <w:rPr>
                <w:rFonts w:ascii="Times New Roman" w:eastAsia="Calibri" w:hAnsi="Times New Roman" w:cs="Times New Roman"/>
              </w:rPr>
              <w:t xml:space="preserve"> hematološk</w:t>
            </w:r>
            <w:r w:rsidRPr="00B626DB">
              <w:rPr>
                <w:rFonts w:ascii="Times New Roman" w:eastAsia="Calibri" w:hAnsi="Times New Roman" w:cs="Times New Roman"/>
              </w:rPr>
              <w:t>e</w:t>
            </w:r>
            <w:r w:rsidR="005E3911" w:rsidRPr="00B626DB">
              <w:rPr>
                <w:rFonts w:ascii="Times New Roman" w:eastAsia="Calibri" w:hAnsi="Times New Roman" w:cs="Times New Roman"/>
              </w:rPr>
              <w:t xml:space="preserve"> toksičn</w:t>
            </w:r>
            <w:r w:rsidRPr="00B626DB">
              <w:rPr>
                <w:rFonts w:ascii="Times New Roman" w:eastAsia="Calibri" w:hAnsi="Times New Roman" w:cs="Times New Roman"/>
              </w:rPr>
              <w:t>osti</w:t>
            </w:r>
            <w:r w:rsidR="005E3911" w:rsidRPr="00B626DB">
              <w:rPr>
                <w:rFonts w:ascii="Times New Roman" w:eastAsia="Calibri" w:hAnsi="Times New Roman" w:cs="Times New Roman"/>
              </w:rPr>
              <w:t xml:space="preserve"> osim neutropenije koj</w:t>
            </w:r>
            <w:r w:rsidR="00181402" w:rsidRPr="00B626DB">
              <w:rPr>
                <w:rFonts w:ascii="Times New Roman" w:eastAsia="Calibri" w:hAnsi="Times New Roman" w:cs="Times New Roman"/>
              </w:rPr>
              <w:t>e</w:t>
            </w:r>
            <w:r w:rsidR="005E3911" w:rsidRPr="00B626DB">
              <w:rPr>
                <w:rFonts w:ascii="Times New Roman" w:eastAsia="Calibri" w:hAnsi="Times New Roman" w:cs="Times New Roman"/>
              </w:rPr>
              <w:t xml:space="preserve"> su u zavisnosti od doze </w:t>
            </w:r>
          </w:p>
        </w:tc>
        <w:tc>
          <w:tcPr>
            <w:tcW w:w="4530" w:type="dxa"/>
            <w:tcBorders>
              <w:left w:val="nil"/>
              <w:right w:val="nil"/>
            </w:tcBorders>
            <w:shd w:val="clear" w:color="auto" w:fill="auto"/>
          </w:tcPr>
          <w:p w14:paraId="1C3CE518" w14:textId="4621E291" w:rsidR="005E3911" w:rsidRPr="00B626DB" w:rsidRDefault="0002767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66165B" w:rsidRPr="00B626DB">
              <w:rPr>
                <w:rFonts w:ascii="Times New Roman" w:eastAsia="Calibri" w:hAnsi="Times New Roman" w:cs="Times New Roman"/>
              </w:rPr>
              <w:t>j</w:t>
            </w:r>
            <w:r w:rsidR="005E3911" w:rsidRPr="00B626DB">
              <w:rPr>
                <w:rFonts w:ascii="Times New Roman" w:eastAsia="Calibri" w:hAnsi="Times New Roman" w:cs="Times New Roman"/>
              </w:rPr>
              <w:t>enom 1. nivoa doze jednom dnevno</w:t>
            </w:r>
          </w:p>
        </w:tc>
      </w:tr>
      <w:tr w:rsidR="005E3911" w:rsidRPr="00B626DB" w14:paraId="5D78D449" w14:textId="77777777" w:rsidTr="007D03B3">
        <w:trPr>
          <w:jc w:val="center"/>
        </w:trPr>
        <w:tc>
          <w:tcPr>
            <w:tcW w:w="4531" w:type="dxa"/>
            <w:tcBorders>
              <w:left w:val="nil"/>
              <w:bottom w:val="single" w:sz="4" w:space="0" w:color="auto"/>
              <w:right w:val="nil"/>
            </w:tcBorders>
            <w:shd w:val="clear" w:color="auto" w:fill="auto"/>
          </w:tcPr>
          <w:p w14:paraId="586AAA5A" w14:textId="1CFDBA35"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svaki sl</w:t>
            </w:r>
            <w:r w:rsidR="0066165B" w:rsidRPr="00B626DB">
              <w:rPr>
                <w:rFonts w:ascii="Times New Roman" w:eastAsia="Calibri" w:hAnsi="Times New Roman" w:cs="Times New Roman"/>
              </w:rPr>
              <w:t>j</w:t>
            </w:r>
            <w:r w:rsidRPr="00B626DB">
              <w:rPr>
                <w:rFonts w:ascii="Times New Roman" w:eastAsia="Calibri" w:hAnsi="Times New Roman" w:cs="Times New Roman"/>
              </w:rPr>
              <w:t xml:space="preserve">edeći </w:t>
            </w:r>
            <w:r w:rsidR="00803465" w:rsidRPr="00B626DB">
              <w:rPr>
                <w:rFonts w:ascii="Times New Roman" w:eastAsia="Calibri" w:hAnsi="Times New Roman" w:cs="Times New Roman"/>
              </w:rPr>
              <w:t xml:space="preserve">put </w:t>
            </w:r>
            <w:r w:rsidRPr="00B626DB">
              <w:rPr>
                <w:rFonts w:ascii="Times New Roman" w:eastAsia="Calibri" w:hAnsi="Times New Roman" w:cs="Times New Roman"/>
              </w:rPr>
              <w:t>pad</w:t>
            </w:r>
            <w:r w:rsidR="00803465" w:rsidRPr="00B626DB">
              <w:rPr>
                <w:rFonts w:ascii="Times New Roman" w:eastAsia="Calibri" w:hAnsi="Times New Roman" w:cs="Times New Roman"/>
              </w:rPr>
              <w:t>ne</w:t>
            </w:r>
            <w:r w:rsidRPr="00B626DB">
              <w:rPr>
                <w:rFonts w:ascii="Times New Roman" w:eastAsia="Calibri" w:hAnsi="Times New Roman" w:cs="Times New Roman"/>
              </w:rPr>
              <w:t xml:space="preserve"> ispod &lt;</w:t>
            </w:r>
            <w:r w:rsidR="00803465" w:rsidRPr="00B626DB">
              <w:rPr>
                <w:rFonts w:ascii="Times New Roman" w:eastAsia="Calibri" w:hAnsi="Times New Roman" w:cs="Times New Roman"/>
              </w:rPr>
              <w:t xml:space="preserve"> </w:t>
            </w:r>
            <w:r w:rsidRPr="00B626DB">
              <w:rPr>
                <w:rFonts w:ascii="Times New Roman" w:eastAsia="Calibri" w:hAnsi="Times New Roman" w:cs="Times New Roman"/>
              </w:rPr>
              <w:t>0</w:t>
            </w:r>
            <w:r w:rsidR="0066165B" w:rsidRPr="00B626DB">
              <w:rPr>
                <w:rFonts w:ascii="Times New Roman" w:eastAsia="Calibri" w:hAnsi="Times New Roman" w:cs="Times New Roman"/>
              </w:rPr>
              <w:t>.</w:t>
            </w:r>
            <w:r w:rsidRPr="00B626DB">
              <w:rPr>
                <w:rFonts w:ascii="Times New Roman" w:eastAsia="Calibri" w:hAnsi="Times New Roman" w:cs="Times New Roman"/>
              </w:rPr>
              <w:t>5 x 10</w:t>
            </w:r>
            <w:r w:rsidRPr="00B626DB">
              <w:rPr>
                <w:rFonts w:ascii="Times New Roman" w:eastAsia="Calibri" w:hAnsi="Times New Roman" w:cs="Times New Roman"/>
                <w:vertAlign w:val="superscript"/>
              </w:rPr>
              <w:t>9</w:t>
            </w:r>
            <w:r w:rsidRPr="00B626DB">
              <w:rPr>
                <w:rFonts w:ascii="Times New Roman" w:eastAsia="Calibri" w:hAnsi="Times New Roman" w:cs="Times New Roman"/>
              </w:rPr>
              <w:t>/L</w:t>
            </w:r>
          </w:p>
        </w:tc>
        <w:tc>
          <w:tcPr>
            <w:tcW w:w="4530" w:type="dxa"/>
            <w:tcBorders>
              <w:left w:val="nil"/>
              <w:bottom w:val="single" w:sz="4" w:space="0" w:color="auto"/>
              <w:right w:val="nil"/>
            </w:tcBorders>
            <w:shd w:val="clear" w:color="auto" w:fill="auto"/>
          </w:tcPr>
          <w:p w14:paraId="0F1616E4" w14:textId="5E3E8D75" w:rsidR="005E3911" w:rsidRPr="00B626DB" w:rsidRDefault="00803465"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66165B"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710AF393" w14:textId="77777777" w:rsidTr="007D03B3">
        <w:trPr>
          <w:jc w:val="center"/>
        </w:trPr>
        <w:tc>
          <w:tcPr>
            <w:tcW w:w="4531" w:type="dxa"/>
            <w:tcBorders>
              <w:top w:val="single" w:sz="4" w:space="0" w:color="auto"/>
              <w:left w:val="nil"/>
              <w:right w:val="nil"/>
            </w:tcBorders>
            <w:shd w:val="clear" w:color="auto" w:fill="auto"/>
          </w:tcPr>
          <w:p w14:paraId="7F74DBD8" w14:textId="20C5A3D0" w:rsidR="005E3911" w:rsidRPr="00B626DB" w:rsidRDefault="00803465"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66165B"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single" w:sz="4" w:space="0" w:color="auto"/>
              <w:left w:val="nil"/>
              <w:right w:val="nil"/>
            </w:tcBorders>
            <w:shd w:val="clear" w:color="auto" w:fill="auto"/>
          </w:tcPr>
          <w:p w14:paraId="4122D9D1" w14:textId="27279A3D" w:rsidR="005E3911" w:rsidRPr="00B626DB" w:rsidRDefault="00803465"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00365222"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66165B" w:rsidRPr="00B626DB">
              <w:rPr>
                <w:rFonts w:ascii="Times New Roman" w:eastAsia="Calibri" w:hAnsi="Times New Roman" w:cs="Times New Roman"/>
              </w:rPr>
              <w:t>j</w:t>
            </w:r>
            <w:r w:rsidR="005E3911" w:rsidRPr="00B626DB">
              <w:rPr>
                <w:rFonts w:ascii="Times New Roman" w:eastAsia="Calibri" w:hAnsi="Times New Roman" w:cs="Times New Roman"/>
              </w:rPr>
              <w:t xml:space="preserve">enom </w:t>
            </w:r>
            <w:r w:rsidRPr="00B626DB">
              <w:rPr>
                <w:rFonts w:ascii="Times New Roman" w:eastAsia="Calibri" w:hAnsi="Times New Roman" w:cs="Times New Roman"/>
              </w:rPr>
              <w:t>sljedećeg</w:t>
            </w:r>
            <w:r w:rsidR="005E3911" w:rsidRPr="00B626DB">
              <w:rPr>
                <w:rFonts w:ascii="Times New Roman" w:eastAsia="Calibri" w:hAnsi="Times New Roman" w:cs="Times New Roman"/>
              </w:rPr>
              <w:t xml:space="preserve"> nižeg nivoa doze jednom dnevno</w:t>
            </w:r>
          </w:p>
        </w:tc>
      </w:tr>
    </w:tbl>
    <w:p w14:paraId="4C2F47A3" w14:textId="4351302E"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sz w:val="18"/>
          <w:szCs w:val="18"/>
          <w:lang w:val="sr-Latn-RS"/>
        </w:rPr>
        <w:t>Ako je neutropenija jedina toksičnost kod bilo koje doze, treba dodati faktor stimulacije rasta kolonija granulocita (</w:t>
      </w:r>
      <w:r w:rsidR="00803465" w:rsidRPr="00B626DB">
        <w:rPr>
          <w:rFonts w:ascii="Times New Roman" w:eastAsia="Times New Roman" w:hAnsi="Times New Roman" w:cs="Times New Roman"/>
          <w:sz w:val="18"/>
          <w:szCs w:val="18"/>
          <w:lang w:val="sr-Latn-RS"/>
        </w:rPr>
        <w:t>engl</w:t>
      </w:r>
      <w:r w:rsidR="00803465" w:rsidRPr="00B626DB">
        <w:rPr>
          <w:rFonts w:ascii="Times New Roman" w:eastAsia="Times New Roman" w:hAnsi="Times New Roman" w:cs="Times New Roman"/>
          <w:i/>
          <w:iCs/>
          <w:sz w:val="18"/>
          <w:szCs w:val="18"/>
          <w:lang w:val="sr-Latn-RS"/>
        </w:rPr>
        <w:t>. granulocyte colony stimulating factor</w:t>
      </w:r>
      <w:r w:rsidR="00803465"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 xml:space="preserve">G-CSF) i održavati dozu lenalidomida na istom doznom nivou.  </w:t>
      </w:r>
    </w:p>
    <w:p w14:paraId="4CDC0E28"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3117FB7C" w14:textId="6B0167EF"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U slučaju hematološke toksičnosti, doza lenalidomida se može ponovo </w:t>
      </w:r>
      <w:r w:rsidR="00E96033" w:rsidRPr="00B626DB">
        <w:rPr>
          <w:rFonts w:ascii="Times New Roman" w:eastAsia="Times New Roman" w:hAnsi="Times New Roman" w:cs="Times New Roman"/>
          <w:lang w:val="sr-Latn-RS"/>
        </w:rPr>
        <w:t>uvesti pri</w:t>
      </w:r>
      <w:r w:rsidRPr="00B626DB">
        <w:rPr>
          <w:rFonts w:ascii="Times New Roman" w:eastAsia="Times New Roman" w:hAnsi="Times New Roman" w:cs="Times New Roman"/>
          <w:lang w:val="sr-Latn-RS"/>
        </w:rPr>
        <w:t xml:space="preserve"> sl</w:t>
      </w:r>
      <w:r w:rsidR="00FB24CA"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edećeg v</w:t>
      </w:r>
      <w:r w:rsidR="00E96033" w:rsidRPr="00B626DB">
        <w:rPr>
          <w:rFonts w:ascii="Times New Roman" w:eastAsia="Times New Roman" w:hAnsi="Times New Roman" w:cs="Times New Roman"/>
          <w:lang w:val="sr-Latn-RS"/>
        </w:rPr>
        <w:t>išeg</w:t>
      </w:r>
      <w:r w:rsidRPr="00B626DB">
        <w:rPr>
          <w:rFonts w:ascii="Times New Roman" w:eastAsia="Times New Roman" w:hAnsi="Times New Roman" w:cs="Times New Roman"/>
          <w:lang w:val="sr-Latn-RS"/>
        </w:rPr>
        <w:t xml:space="preserve"> nivoa doze (sve do početne doze) nakon poboljšanja funkcije koštane srži (</w:t>
      </w:r>
      <w:r w:rsidR="00E96033" w:rsidRPr="00B626DB">
        <w:rPr>
          <w:rFonts w:ascii="Times New Roman" w:eastAsia="Times New Roman" w:hAnsi="Times New Roman" w:cs="Times New Roman"/>
          <w:lang w:val="sr-Latn-RS"/>
        </w:rPr>
        <w:t>bez</w:t>
      </w:r>
      <w:r w:rsidRPr="00B626DB">
        <w:rPr>
          <w:rFonts w:ascii="Times New Roman" w:eastAsia="Times New Roman" w:hAnsi="Times New Roman" w:cs="Times New Roman"/>
          <w:lang w:val="sr-Latn-RS"/>
        </w:rPr>
        <w:t xml:space="preserve"> hematološke toksičnosti tokom najmanje 2 uzastopna ciklusa: ABN ≥ 1</w:t>
      </w:r>
      <w:r w:rsidR="00FB24C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uz broj trombocita ≥ 100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na početku novog ciklusa).</w:t>
      </w:r>
    </w:p>
    <w:p w14:paraId="00178D8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2B56EEF1" w14:textId="68CC9215" w:rsidR="005E3911" w:rsidRPr="00B626DB" w:rsidRDefault="005E3911" w:rsidP="00075DE8">
      <w:pPr>
        <w:numPr>
          <w:ilvl w:val="0"/>
          <w:numId w:val="2"/>
        </w:numPr>
        <w:tabs>
          <w:tab w:val="left" w:pos="284"/>
        </w:tabs>
        <w:spacing w:after="0" w:line="240" w:lineRule="auto"/>
        <w:contextualSpacing/>
        <w:jc w:val="both"/>
        <w:rPr>
          <w:rFonts w:ascii="Times New Roman" w:eastAsia="Times New Roman" w:hAnsi="Times New Roman" w:cs="Times New Roman"/>
          <w:lang w:val="sr-Latn-RS"/>
        </w:rPr>
      </w:pPr>
      <w:r w:rsidRPr="00B626DB">
        <w:rPr>
          <w:rFonts w:ascii="Times New Roman" w:eastAsia="Times New Roman" w:hAnsi="Times New Roman" w:cs="Times New Roman"/>
          <w:i/>
          <w:szCs w:val="24"/>
          <w:u w:val="single"/>
          <w:lang w:val="sr-Latn-RS"/>
        </w:rPr>
        <w:t>Lenalidomid u kombinaciji sa bortezomibom i deksametazonom, posl</w:t>
      </w:r>
      <w:r w:rsidR="00206F40"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 čega sl</w:t>
      </w:r>
      <w:r w:rsidR="00206F40"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 xml:space="preserve">edi terapija lenalidomidom </w:t>
      </w:r>
      <w:r w:rsidR="00E96033" w:rsidRPr="00B626DB">
        <w:rPr>
          <w:rFonts w:ascii="Times New Roman" w:eastAsia="Times New Roman" w:hAnsi="Times New Roman" w:cs="Times New Roman"/>
          <w:i/>
          <w:szCs w:val="24"/>
          <w:u w:val="single"/>
          <w:lang w:val="sr-Latn-RS"/>
        </w:rPr>
        <w:t>u kombinaciji sa</w:t>
      </w:r>
      <w:r w:rsidRPr="00B626DB">
        <w:rPr>
          <w:rFonts w:ascii="Times New Roman" w:eastAsia="Times New Roman" w:hAnsi="Times New Roman" w:cs="Times New Roman"/>
          <w:i/>
          <w:szCs w:val="24"/>
          <w:u w:val="single"/>
          <w:lang w:val="sr-Latn-RS"/>
        </w:rPr>
        <w:t xml:space="preserve"> deksametazonom do progresije bolesti kod pacijenata koji </w:t>
      </w:r>
      <w:r w:rsidR="00E96033" w:rsidRPr="00B626DB">
        <w:rPr>
          <w:rFonts w:ascii="Times New Roman" w:eastAsia="Times New Roman" w:hAnsi="Times New Roman" w:cs="Times New Roman"/>
          <w:i/>
          <w:szCs w:val="24"/>
          <w:u w:val="single"/>
          <w:lang w:val="sr-Latn-RS"/>
        </w:rPr>
        <w:t xml:space="preserve">nisu prikladni </w:t>
      </w:r>
      <w:r w:rsidRPr="00B626DB">
        <w:rPr>
          <w:rFonts w:ascii="Times New Roman" w:eastAsia="Times New Roman" w:hAnsi="Times New Roman" w:cs="Times New Roman"/>
          <w:i/>
          <w:szCs w:val="24"/>
          <w:u w:val="single"/>
          <w:lang w:val="sr-Latn-RS"/>
        </w:rPr>
        <w:t>za transplantaciju</w:t>
      </w:r>
    </w:p>
    <w:p w14:paraId="07164C0C" w14:textId="6A5700A3"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i/>
          <w:iCs/>
          <w:lang w:val="sr-Latn-RS"/>
        </w:rPr>
        <w:t>Početn</w:t>
      </w:r>
      <w:r w:rsidR="00365222" w:rsidRPr="00B626DB">
        <w:rPr>
          <w:rFonts w:ascii="Times New Roman" w:eastAsia="Times New Roman" w:hAnsi="Times New Roman" w:cs="Times New Roman"/>
          <w:i/>
          <w:iCs/>
          <w:lang w:val="sr-Latn-RS"/>
        </w:rPr>
        <w:t>o</w:t>
      </w:r>
      <w:r w:rsidRPr="00B626DB">
        <w:rPr>
          <w:rFonts w:ascii="Times New Roman" w:eastAsia="Times New Roman" w:hAnsi="Times New Roman" w:cs="Times New Roman"/>
          <w:i/>
          <w:iCs/>
          <w:lang w:val="sr-Latn-RS"/>
        </w:rPr>
        <w:t xml:space="preserve"> </w:t>
      </w:r>
      <w:r w:rsidR="00365222" w:rsidRPr="00B626DB">
        <w:rPr>
          <w:rFonts w:ascii="Times New Roman" w:eastAsia="Times New Roman" w:hAnsi="Times New Roman" w:cs="Times New Roman"/>
          <w:i/>
          <w:iCs/>
          <w:lang w:val="sr-Latn-RS"/>
        </w:rPr>
        <w:t>liječenje</w:t>
      </w:r>
      <w:r w:rsidRPr="00B626DB">
        <w:rPr>
          <w:rFonts w:ascii="Times New Roman" w:eastAsia="Times New Roman" w:hAnsi="Times New Roman" w:cs="Times New Roman"/>
          <w:i/>
          <w:iCs/>
          <w:lang w:val="sr-Latn-RS"/>
        </w:rPr>
        <w:t xml:space="preserve">: </w:t>
      </w:r>
      <w:r w:rsidR="00E96033" w:rsidRPr="00B626DB">
        <w:rPr>
          <w:rFonts w:ascii="Times New Roman" w:eastAsia="Times New Roman" w:hAnsi="Times New Roman" w:cs="Times New Roman"/>
          <w:i/>
          <w:iCs/>
          <w:lang w:val="sr-Latn-RS"/>
        </w:rPr>
        <w:t>l</w:t>
      </w:r>
      <w:r w:rsidRPr="00B626DB">
        <w:rPr>
          <w:rFonts w:ascii="Times New Roman" w:eastAsia="Times New Roman" w:hAnsi="Times New Roman" w:cs="Times New Roman"/>
          <w:i/>
          <w:iCs/>
          <w:lang w:val="sr-Latn-RS"/>
        </w:rPr>
        <w:t>enalidomid u kombinaciji sa bortezomibom i deksametazonom</w:t>
      </w:r>
    </w:p>
    <w:p w14:paraId="7D7022A6" w14:textId="26C05C7C" w:rsidR="005E3911" w:rsidRPr="00B626DB" w:rsidRDefault="00365222"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Liječenje</w:t>
      </w:r>
      <w:r w:rsidR="005E3911" w:rsidRPr="00B626DB">
        <w:rPr>
          <w:rFonts w:ascii="Times New Roman" w:eastAsia="Times New Roman" w:hAnsi="Times New Roman" w:cs="Times New Roman"/>
          <w:lang w:val="sr-Latn-RS"/>
        </w:rPr>
        <w:t xml:space="preserve"> lenalidomidom u kombinaciji sa bortezomibom i deksametazonom ne sm</w:t>
      </w:r>
      <w:r w:rsidR="00C866B3" w:rsidRPr="00B626DB">
        <w:rPr>
          <w:rFonts w:ascii="Times New Roman" w:eastAsia="Times New Roman" w:hAnsi="Times New Roman" w:cs="Times New Roman"/>
          <w:lang w:val="sr-Latn-RS"/>
        </w:rPr>
        <w:t>ij</w:t>
      </w:r>
      <w:r w:rsidR="005E3911" w:rsidRPr="00B626DB">
        <w:rPr>
          <w:rFonts w:ascii="Times New Roman" w:eastAsia="Times New Roman" w:hAnsi="Times New Roman" w:cs="Times New Roman"/>
          <w:lang w:val="sr-Latn-RS"/>
        </w:rPr>
        <w:t>e</w:t>
      </w:r>
      <w:r w:rsidR="00E96033" w:rsidRPr="00B626DB">
        <w:rPr>
          <w:rFonts w:ascii="Times New Roman" w:eastAsia="Times New Roman" w:hAnsi="Times New Roman" w:cs="Times New Roman"/>
          <w:lang w:val="sr-Latn-RS"/>
        </w:rPr>
        <w:t xml:space="preserve"> se</w:t>
      </w:r>
      <w:r w:rsidR="005E3911" w:rsidRPr="00B626DB">
        <w:rPr>
          <w:rFonts w:ascii="Times New Roman" w:eastAsia="Times New Roman" w:hAnsi="Times New Roman" w:cs="Times New Roman"/>
          <w:lang w:val="sr-Latn-RS"/>
        </w:rPr>
        <w:t xml:space="preserve"> započeti ako je ABN &lt;</w:t>
      </w:r>
      <w:r w:rsidR="00E96033" w:rsidRPr="00B626DB">
        <w:rPr>
          <w:rFonts w:ascii="Times New Roman" w:eastAsia="Times New Roman" w:hAnsi="Times New Roman" w:cs="Times New Roman"/>
          <w:lang w:val="sr-Latn-RS"/>
        </w:rPr>
        <w:t xml:space="preserve"> </w:t>
      </w:r>
      <w:r w:rsidR="005E3911" w:rsidRPr="00B626DB">
        <w:rPr>
          <w:rFonts w:ascii="Times New Roman" w:eastAsia="Times New Roman" w:hAnsi="Times New Roman" w:cs="Times New Roman"/>
          <w:lang w:val="sr-Latn-RS"/>
        </w:rPr>
        <w:t>1</w:t>
      </w:r>
      <w:r w:rsidR="00C866B3" w:rsidRPr="00B626DB">
        <w:rPr>
          <w:rFonts w:ascii="Times New Roman" w:eastAsia="Times New Roman" w:hAnsi="Times New Roman" w:cs="Times New Roman"/>
          <w:lang w:val="sr-Latn-RS"/>
        </w:rPr>
        <w:t>.</w:t>
      </w:r>
      <w:r w:rsidR="005E3911" w:rsidRPr="00B626DB">
        <w:rPr>
          <w:rFonts w:ascii="Times New Roman" w:eastAsia="Times New Roman" w:hAnsi="Times New Roman" w:cs="Times New Roman"/>
          <w:lang w:val="sr-Latn-RS"/>
        </w:rPr>
        <w:t>0 x 10</w:t>
      </w:r>
      <w:r w:rsidR="005E3911" w:rsidRPr="00B626DB">
        <w:rPr>
          <w:rFonts w:ascii="Times New Roman" w:eastAsia="Times New Roman" w:hAnsi="Times New Roman" w:cs="Times New Roman"/>
          <w:vertAlign w:val="superscript"/>
          <w:lang w:val="sr-Latn-RS"/>
        </w:rPr>
        <w:t>9</w:t>
      </w:r>
      <w:r w:rsidR="005E3911" w:rsidRPr="00B626DB">
        <w:rPr>
          <w:rFonts w:ascii="Times New Roman" w:eastAsia="Times New Roman" w:hAnsi="Times New Roman" w:cs="Times New Roman"/>
          <w:lang w:val="sr-Latn-RS"/>
        </w:rPr>
        <w:t>/L i/ili je broj trombocita &lt;</w:t>
      </w:r>
      <w:r w:rsidR="00E96033" w:rsidRPr="00B626DB">
        <w:rPr>
          <w:rFonts w:ascii="Times New Roman" w:eastAsia="Times New Roman" w:hAnsi="Times New Roman" w:cs="Times New Roman"/>
          <w:lang w:val="sr-Latn-RS"/>
        </w:rPr>
        <w:t xml:space="preserve"> </w:t>
      </w:r>
      <w:r w:rsidR="005E3911" w:rsidRPr="00B626DB">
        <w:rPr>
          <w:rFonts w:ascii="Times New Roman" w:eastAsia="Times New Roman" w:hAnsi="Times New Roman" w:cs="Times New Roman"/>
          <w:lang w:val="sr-Latn-RS"/>
        </w:rPr>
        <w:t>50 x 10</w:t>
      </w:r>
      <w:r w:rsidR="005E3911" w:rsidRPr="00B626DB">
        <w:rPr>
          <w:rFonts w:ascii="Times New Roman" w:eastAsia="Times New Roman" w:hAnsi="Times New Roman" w:cs="Times New Roman"/>
          <w:vertAlign w:val="superscript"/>
          <w:lang w:val="sr-Latn-RS"/>
        </w:rPr>
        <w:t>9</w:t>
      </w:r>
      <w:r w:rsidR="005E3911" w:rsidRPr="00B626DB">
        <w:rPr>
          <w:rFonts w:ascii="Times New Roman" w:eastAsia="Times New Roman" w:hAnsi="Times New Roman" w:cs="Times New Roman"/>
          <w:lang w:val="sr-Latn-RS"/>
        </w:rPr>
        <w:t>/L.</w:t>
      </w:r>
    </w:p>
    <w:p w14:paraId="51EE46A5"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3D190A06" w14:textId="1E14467A"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Preporučena početna doza </w:t>
      </w:r>
      <w:r w:rsidR="00E96033" w:rsidRPr="00B626DB">
        <w:rPr>
          <w:rFonts w:ascii="Times New Roman" w:eastAsia="Times New Roman" w:hAnsi="Times New Roman" w:cs="Times New Roman"/>
          <w:lang w:val="sr-Latn-RS"/>
        </w:rPr>
        <w:t xml:space="preserve">lenalidomida </w:t>
      </w:r>
      <w:r w:rsidRPr="00B626DB">
        <w:rPr>
          <w:rFonts w:ascii="Times New Roman" w:eastAsia="Times New Roman" w:hAnsi="Times New Roman" w:cs="Times New Roman"/>
          <w:lang w:val="sr-Latn-RS"/>
        </w:rPr>
        <w:t xml:space="preserve">je 25 mg oralno jednom dnevno od 1. do 14. dana svakog </w:t>
      </w:r>
      <w:r w:rsidR="00E96033" w:rsidRPr="00B626DB">
        <w:rPr>
          <w:rFonts w:ascii="Times New Roman" w:eastAsia="Times New Roman" w:hAnsi="Times New Roman" w:cs="Times New Roman"/>
          <w:lang w:val="sr-Latn-RS"/>
        </w:rPr>
        <w:t xml:space="preserve">21-dnevnog </w:t>
      </w:r>
      <w:r w:rsidRPr="00B626DB">
        <w:rPr>
          <w:rFonts w:ascii="Times New Roman" w:eastAsia="Times New Roman" w:hAnsi="Times New Roman" w:cs="Times New Roman"/>
          <w:lang w:val="sr-Latn-RS"/>
        </w:rPr>
        <w:t xml:space="preserve">ciklusa u kombinaciji sa bortezomibom i deksametazonom. Bortezomib </w:t>
      </w:r>
      <w:r w:rsidR="00E96033" w:rsidRPr="00B626DB">
        <w:rPr>
          <w:rFonts w:ascii="Times New Roman" w:eastAsia="Times New Roman" w:hAnsi="Times New Roman" w:cs="Times New Roman"/>
          <w:lang w:val="sr-Latn-RS"/>
        </w:rPr>
        <w:t>se</w:t>
      </w:r>
      <w:r w:rsidRPr="00B626DB">
        <w:rPr>
          <w:rFonts w:ascii="Times New Roman" w:eastAsia="Times New Roman" w:hAnsi="Times New Roman" w:cs="Times New Roman"/>
          <w:lang w:val="sr-Latn-RS"/>
        </w:rPr>
        <w:t xml:space="preserve"> prim</w:t>
      </w:r>
      <w:r w:rsidR="00D426D8"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enj</w:t>
      </w:r>
      <w:r w:rsidR="00E96033" w:rsidRPr="00B626DB">
        <w:rPr>
          <w:rFonts w:ascii="Times New Roman" w:eastAsia="Times New Roman" w:hAnsi="Times New Roman" w:cs="Times New Roman"/>
          <w:lang w:val="sr-Latn-RS"/>
        </w:rPr>
        <w:t>uje</w:t>
      </w:r>
      <w:r w:rsidRPr="00B626DB">
        <w:rPr>
          <w:rFonts w:ascii="Times New Roman" w:eastAsia="Times New Roman" w:hAnsi="Times New Roman" w:cs="Times New Roman"/>
          <w:lang w:val="sr-Latn-RS"/>
        </w:rPr>
        <w:t xml:space="preserve"> su</w:t>
      </w:r>
      <w:r w:rsidR="006B4029" w:rsidRPr="00B626DB">
        <w:rPr>
          <w:rFonts w:ascii="Times New Roman" w:eastAsia="Times New Roman" w:hAnsi="Times New Roman" w:cs="Times New Roman"/>
          <w:lang w:val="sr-Latn-RS"/>
        </w:rPr>
        <w:t>b</w:t>
      </w:r>
      <w:r w:rsidRPr="00B626DB">
        <w:rPr>
          <w:rFonts w:ascii="Times New Roman" w:eastAsia="Times New Roman" w:hAnsi="Times New Roman" w:cs="Times New Roman"/>
          <w:lang w:val="sr-Latn-RS"/>
        </w:rPr>
        <w:t>kutan</w:t>
      </w:r>
      <w:r w:rsidR="00E96033" w:rsidRPr="00B626DB">
        <w:rPr>
          <w:rFonts w:ascii="Times New Roman" w:eastAsia="Times New Roman" w:hAnsi="Times New Roman" w:cs="Times New Roman"/>
          <w:lang w:val="sr-Latn-RS"/>
        </w:rPr>
        <w:t>om</w:t>
      </w:r>
      <w:r w:rsidRPr="00B626DB">
        <w:rPr>
          <w:rFonts w:ascii="Times New Roman" w:eastAsia="Times New Roman" w:hAnsi="Times New Roman" w:cs="Times New Roman"/>
          <w:lang w:val="sr-Latn-RS"/>
        </w:rPr>
        <w:t xml:space="preserve"> injekcij</w:t>
      </w:r>
      <w:r w:rsidR="00E96033" w:rsidRPr="00B626DB">
        <w:rPr>
          <w:rFonts w:ascii="Times New Roman" w:eastAsia="Times New Roman" w:hAnsi="Times New Roman" w:cs="Times New Roman"/>
          <w:lang w:val="sr-Latn-RS"/>
        </w:rPr>
        <w:t>om</w:t>
      </w:r>
      <w:r w:rsidRPr="00B626DB">
        <w:rPr>
          <w:rFonts w:ascii="Times New Roman" w:eastAsia="Times New Roman" w:hAnsi="Times New Roman" w:cs="Times New Roman"/>
          <w:lang w:val="sr-Latn-RS"/>
        </w:rPr>
        <w:t xml:space="preserve"> (1</w:t>
      </w:r>
      <w:r w:rsidR="00D426D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 mg/m</w:t>
      </w:r>
      <w:r w:rsidRPr="00B626DB">
        <w:rPr>
          <w:rFonts w:ascii="Times New Roman" w:eastAsia="Times New Roman" w:hAnsi="Times New Roman" w:cs="Times New Roman"/>
          <w:vertAlign w:val="superscript"/>
          <w:lang w:val="sr-Latn-RS"/>
        </w:rPr>
        <w:t>2</w:t>
      </w:r>
      <w:r w:rsidRPr="00B626DB">
        <w:rPr>
          <w:rFonts w:ascii="Times New Roman" w:eastAsia="Times New Roman" w:hAnsi="Times New Roman" w:cs="Times New Roman"/>
          <w:lang w:val="sr-Latn-RS"/>
        </w:rPr>
        <w:t xml:space="preserve"> t</w:t>
      </w:r>
      <w:r w:rsidR="00D426D8"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w:t>
      </w:r>
      <w:r w:rsidR="00E96033" w:rsidRPr="00B626DB">
        <w:rPr>
          <w:rFonts w:ascii="Times New Roman" w:eastAsia="Times New Roman" w:hAnsi="Times New Roman" w:cs="Times New Roman"/>
          <w:lang w:val="sr-Latn-RS"/>
        </w:rPr>
        <w:t>esne površine</w:t>
      </w:r>
      <w:r w:rsidRPr="00B626DB">
        <w:rPr>
          <w:rFonts w:ascii="Times New Roman" w:eastAsia="Times New Roman" w:hAnsi="Times New Roman" w:cs="Times New Roman"/>
          <w:lang w:val="sr-Latn-RS"/>
        </w:rPr>
        <w:t>) dva puta ned</w:t>
      </w:r>
      <w:r w:rsidR="00D426D8"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eljno 1., 4., 8. i 11. dana svakog</w:t>
      </w:r>
      <w:r w:rsidR="00E96033" w:rsidRPr="00B626DB">
        <w:rPr>
          <w:rFonts w:ascii="Times New Roman" w:eastAsia="Times New Roman" w:hAnsi="Times New Roman" w:cs="Times New Roman"/>
          <w:lang w:val="sr-Latn-RS"/>
        </w:rPr>
        <w:t xml:space="preserve"> 21-dnevnog </w:t>
      </w:r>
      <w:r w:rsidRPr="00B626DB">
        <w:rPr>
          <w:rFonts w:ascii="Times New Roman" w:eastAsia="Times New Roman" w:hAnsi="Times New Roman" w:cs="Times New Roman"/>
          <w:lang w:val="sr-Latn-RS"/>
        </w:rPr>
        <w:t>ciklusa. Za dodatne informacije o dozi, rasporedu doziranja i prilagođavanju doze l</w:t>
      </w:r>
      <w:r w:rsidR="005D5DB2"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ekova koji se daju uz lenalidomid, pogledati </w:t>
      </w:r>
      <w:r w:rsidR="005D5DB2" w:rsidRPr="00B626DB">
        <w:rPr>
          <w:rFonts w:ascii="Times New Roman" w:eastAsia="Times New Roman" w:hAnsi="Times New Roman" w:cs="Times New Roman"/>
          <w:lang w:val="sr-Latn-RS"/>
        </w:rPr>
        <w:t>dio</w:t>
      </w:r>
      <w:r w:rsidRPr="00B626DB">
        <w:rPr>
          <w:rFonts w:ascii="Times New Roman" w:eastAsia="Times New Roman" w:hAnsi="Times New Roman" w:cs="Times New Roman"/>
          <w:lang w:val="sr-Latn-RS"/>
        </w:rPr>
        <w:t xml:space="preserve"> 5.1 i odgovarajući Sažetak karakteristika l</w:t>
      </w:r>
      <w:r w:rsidR="005D5DB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eka.</w:t>
      </w:r>
    </w:p>
    <w:p w14:paraId="04A2591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63411AE0" w14:textId="4882AFE6"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Preporučuje se do 8 </w:t>
      </w:r>
      <w:r w:rsidR="00E96033" w:rsidRPr="00B626DB">
        <w:rPr>
          <w:rFonts w:ascii="Times New Roman" w:eastAsia="Times New Roman" w:hAnsi="Times New Roman" w:cs="Times New Roman"/>
          <w:lang w:val="sr-Latn-RS"/>
        </w:rPr>
        <w:t xml:space="preserve">21-dnevnih </w:t>
      </w:r>
      <w:r w:rsidRPr="00B626DB">
        <w:rPr>
          <w:rFonts w:ascii="Times New Roman" w:eastAsia="Times New Roman" w:hAnsi="Times New Roman" w:cs="Times New Roman"/>
          <w:lang w:val="sr-Latn-RS"/>
        </w:rPr>
        <w:t>ciklusa terapija (24 ned</w:t>
      </w:r>
      <w:r w:rsidR="007B358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elje inicijalne terapije).</w:t>
      </w:r>
    </w:p>
    <w:p w14:paraId="53B0FAC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p>
    <w:p w14:paraId="4792C592" w14:textId="58A2EE22"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Nastavak l</w:t>
      </w:r>
      <w:r w:rsidR="007B3586" w:rsidRPr="00B626DB">
        <w:rPr>
          <w:rFonts w:ascii="Times New Roman" w:eastAsia="Times New Roman" w:hAnsi="Times New Roman" w:cs="Times New Roman"/>
          <w:i/>
          <w:lang w:val="sr-Latn-RS"/>
        </w:rPr>
        <w:t>ij</w:t>
      </w:r>
      <w:r w:rsidRPr="00B626DB">
        <w:rPr>
          <w:rFonts w:ascii="Times New Roman" w:eastAsia="Times New Roman" w:hAnsi="Times New Roman" w:cs="Times New Roman"/>
          <w:i/>
          <w:lang w:val="sr-Latn-RS"/>
        </w:rPr>
        <w:t xml:space="preserve">ečenja: </w:t>
      </w:r>
      <w:r w:rsidR="00E96033" w:rsidRPr="00B626DB">
        <w:rPr>
          <w:rFonts w:ascii="Times New Roman" w:eastAsia="Times New Roman" w:hAnsi="Times New Roman" w:cs="Times New Roman"/>
          <w:i/>
          <w:lang w:val="sr-Latn-RS"/>
        </w:rPr>
        <w:t>l</w:t>
      </w:r>
      <w:r w:rsidRPr="00B626DB">
        <w:rPr>
          <w:rFonts w:ascii="Times New Roman" w:eastAsia="Times New Roman" w:hAnsi="Times New Roman" w:cs="Times New Roman"/>
          <w:i/>
          <w:lang w:val="sr-Latn-RS"/>
        </w:rPr>
        <w:t>enalidomid u kombinaciji sa deksametazonom do progresije bolesti</w:t>
      </w:r>
    </w:p>
    <w:p w14:paraId="64B23ADE" w14:textId="1FBDF663"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Nastaviti sa </w:t>
      </w:r>
      <w:r w:rsidR="00E96033" w:rsidRPr="00B626DB">
        <w:rPr>
          <w:rFonts w:ascii="Times New Roman" w:eastAsia="Times New Roman" w:hAnsi="Times New Roman" w:cs="Times New Roman"/>
          <w:lang w:val="sr-Latn-RS"/>
        </w:rPr>
        <w:t xml:space="preserve">primjenom lenalidomida u </w:t>
      </w:r>
      <w:r w:rsidRPr="00B626DB">
        <w:rPr>
          <w:rFonts w:ascii="Times New Roman" w:eastAsia="Times New Roman" w:hAnsi="Times New Roman" w:cs="Times New Roman"/>
          <w:lang w:val="sr-Latn-RS"/>
        </w:rPr>
        <w:t>doz</w:t>
      </w:r>
      <w:r w:rsidR="00E96033" w:rsidRPr="00B626DB">
        <w:rPr>
          <w:rFonts w:ascii="Times New Roman" w:eastAsia="Times New Roman" w:hAnsi="Times New Roman" w:cs="Times New Roman"/>
          <w:lang w:val="sr-Latn-RS"/>
        </w:rPr>
        <w:t>i</w:t>
      </w:r>
      <w:r w:rsidRPr="00B626DB">
        <w:rPr>
          <w:rFonts w:ascii="Times New Roman" w:eastAsia="Times New Roman" w:hAnsi="Times New Roman" w:cs="Times New Roman"/>
          <w:lang w:val="sr-Latn-RS"/>
        </w:rPr>
        <w:t xml:space="preserve"> od 25 mg</w:t>
      </w:r>
      <w:r w:rsidR="00E96033" w:rsidRPr="00B626DB">
        <w:rPr>
          <w:rFonts w:ascii="Times New Roman" w:eastAsia="Times New Roman" w:hAnsi="Times New Roman" w:cs="Times New Roman"/>
          <w:lang w:val="sr-Latn-RS"/>
        </w:rPr>
        <w:t xml:space="preserve"> oralno</w:t>
      </w:r>
      <w:r w:rsidRPr="00B626DB">
        <w:rPr>
          <w:rFonts w:ascii="Times New Roman" w:eastAsia="Times New Roman" w:hAnsi="Times New Roman" w:cs="Times New Roman"/>
          <w:lang w:val="sr-Latn-RS"/>
        </w:rPr>
        <w:t xml:space="preserve"> jednom dnevno od 1. do 21. dana </w:t>
      </w:r>
      <w:r w:rsidR="00181402" w:rsidRPr="00B626DB">
        <w:rPr>
          <w:rFonts w:ascii="Times New Roman" w:eastAsia="Times New Roman" w:hAnsi="Times New Roman" w:cs="Times New Roman"/>
          <w:lang w:val="sr-Latn-RS"/>
        </w:rPr>
        <w:t>svakog 28-dnevnog</w:t>
      </w:r>
      <w:r w:rsidRPr="00B626DB">
        <w:rPr>
          <w:rFonts w:ascii="Times New Roman" w:eastAsia="Times New Roman" w:hAnsi="Times New Roman" w:cs="Times New Roman"/>
          <w:lang w:val="sr-Latn-RS"/>
        </w:rPr>
        <w:t xml:space="preserve"> ciklusa u kombinaciji sa deksametazonom. L</w:t>
      </w:r>
      <w:r w:rsidR="00C20F4B"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treba nastaviti do progresije bolesti ili</w:t>
      </w:r>
      <w:r w:rsidR="00181402" w:rsidRPr="00B626DB">
        <w:rPr>
          <w:rFonts w:ascii="Times New Roman" w:eastAsia="Times New Roman" w:hAnsi="Times New Roman" w:cs="Times New Roman"/>
          <w:lang w:val="sr-Latn-RS"/>
        </w:rPr>
        <w:t xml:space="preserve"> do pojave</w:t>
      </w:r>
      <w:r w:rsidRPr="00B626DB">
        <w:rPr>
          <w:rFonts w:ascii="Times New Roman" w:eastAsia="Times New Roman" w:hAnsi="Times New Roman" w:cs="Times New Roman"/>
          <w:lang w:val="sr-Latn-RS"/>
        </w:rPr>
        <w:t xml:space="preserve"> neprihvatljive toksičnosti.</w:t>
      </w:r>
    </w:p>
    <w:p w14:paraId="248945C5"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4146585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iCs/>
          <w:lang w:val="sr-Latn-RS"/>
        </w:rPr>
        <w:t>Koraci u smanjivanju doze</w:t>
      </w:r>
    </w:p>
    <w:tbl>
      <w:tblPr>
        <w:tblStyle w:val="TableGrid1"/>
        <w:tblW w:w="5775" w:type="dxa"/>
        <w:jc w:val="center"/>
        <w:tblLook w:val="04A0" w:firstRow="1" w:lastRow="0" w:firstColumn="1" w:lastColumn="0" w:noHBand="0" w:noVBand="1"/>
      </w:tblPr>
      <w:tblGrid>
        <w:gridCol w:w="2870"/>
        <w:gridCol w:w="2905"/>
      </w:tblGrid>
      <w:tr w:rsidR="005E3911" w:rsidRPr="00B626DB" w14:paraId="07661C8C" w14:textId="77777777" w:rsidTr="00B152A6">
        <w:trPr>
          <w:jc w:val="center"/>
        </w:trPr>
        <w:tc>
          <w:tcPr>
            <w:tcW w:w="2870" w:type="dxa"/>
            <w:shd w:val="clear" w:color="auto" w:fill="auto"/>
          </w:tcPr>
          <w:p w14:paraId="42B860F8" w14:textId="77777777" w:rsidR="005E3911" w:rsidRPr="00B626DB" w:rsidRDefault="005E3911" w:rsidP="00075DE8">
            <w:pPr>
              <w:tabs>
                <w:tab w:val="left" w:pos="284"/>
              </w:tabs>
              <w:spacing w:line="240" w:lineRule="auto"/>
              <w:jc w:val="both"/>
              <w:rPr>
                <w:rFonts w:ascii="Times New Roman" w:eastAsia="Calibri" w:hAnsi="Times New Roman" w:cs="Times New Roman"/>
              </w:rPr>
            </w:pPr>
          </w:p>
        </w:tc>
        <w:tc>
          <w:tcPr>
            <w:tcW w:w="2904" w:type="dxa"/>
            <w:shd w:val="clear" w:color="auto" w:fill="auto"/>
          </w:tcPr>
          <w:p w14:paraId="366CCFA1"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Lenalidomid</w:t>
            </w:r>
            <w:r w:rsidRPr="00B626DB">
              <w:rPr>
                <w:rFonts w:ascii="Times New Roman" w:eastAsia="Calibri" w:hAnsi="Times New Roman" w:cs="Times New Roman"/>
                <w:vertAlign w:val="superscript"/>
              </w:rPr>
              <w:t xml:space="preserve"> a</w:t>
            </w:r>
          </w:p>
        </w:tc>
      </w:tr>
      <w:tr w:rsidR="005E3911" w:rsidRPr="00B626DB" w14:paraId="380B90E6" w14:textId="77777777" w:rsidTr="00B152A6">
        <w:trPr>
          <w:jc w:val="center"/>
        </w:trPr>
        <w:tc>
          <w:tcPr>
            <w:tcW w:w="2870" w:type="dxa"/>
            <w:shd w:val="clear" w:color="auto" w:fill="auto"/>
          </w:tcPr>
          <w:p w14:paraId="7361DE27"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Početna doza</w:t>
            </w:r>
          </w:p>
        </w:tc>
        <w:tc>
          <w:tcPr>
            <w:tcW w:w="2904" w:type="dxa"/>
            <w:shd w:val="clear" w:color="auto" w:fill="auto"/>
          </w:tcPr>
          <w:p w14:paraId="0C948052"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25 mg</w:t>
            </w:r>
          </w:p>
        </w:tc>
      </w:tr>
      <w:tr w:rsidR="005E3911" w:rsidRPr="00B626DB" w14:paraId="3769E30E" w14:textId="77777777" w:rsidTr="00B152A6">
        <w:trPr>
          <w:jc w:val="center"/>
        </w:trPr>
        <w:tc>
          <w:tcPr>
            <w:tcW w:w="2870" w:type="dxa"/>
            <w:shd w:val="clear" w:color="auto" w:fill="auto"/>
          </w:tcPr>
          <w:p w14:paraId="2EC2897E"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 nivo doze</w:t>
            </w:r>
          </w:p>
        </w:tc>
        <w:tc>
          <w:tcPr>
            <w:tcW w:w="2904" w:type="dxa"/>
            <w:shd w:val="clear" w:color="auto" w:fill="auto"/>
          </w:tcPr>
          <w:p w14:paraId="78217A9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20 mg</w:t>
            </w:r>
          </w:p>
        </w:tc>
      </w:tr>
      <w:tr w:rsidR="005E3911" w:rsidRPr="00B626DB" w14:paraId="12D7004A" w14:textId="77777777" w:rsidTr="00B152A6">
        <w:trPr>
          <w:jc w:val="center"/>
        </w:trPr>
        <w:tc>
          <w:tcPr>
            <w:tcW w:w="2870" w:type="dxa"/>
            <w:shd w:val="clear" w:color="auto" w:fill="auto"/>
          </w:tcPr>
          <w:p w14:paraId="74385A0A"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 nivo doze</w:t>
            </w:r>
          </w:p>
        </w:tc>
        <w:tc>
          <w:tcPr>
            <w:tcW w:w="2904" w:type="dxa"/>
            <w:shd w:val="clear" w:color="auto" w:fill="auto"/>
          </w:tcPr>
          <w:p w14:paraId="30E31630"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15 mg</w:t>
            </w:r>
          </w:p>
        </w:tc>
      </w:tr>
      <w:tr w:rsidR="005E3911" w:rsidRPr="00B626DB" w14:paraId="215F49A8" w14:textId="77777777" w:rsidTr="00B152A6">
        <w:trPr>
          <w:jc w:val="center"/>
        </w:trPr>
        <w:tc>
          <w:tcPr>
            <w:tcW w:w="2870" w:type="dxa"/>
            <w:shd w:val="clear" w:color="auto" w:fill="auto"/>
          </w:tcPr>
          <w:p w14:paraId="5D32C9FC"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3. nivo doze</w:t>
            </w:r>
          </w:p>
        </w:tc>
        <w:tc>
          <w:tcPr>
            <w:tcW w:w="2904" w:type="dxa"/>
            <w:shd w:val="clear" w:color="auto" w:fill="auto"/>
          </w:tcPr>
          <w:p w14:paraId="007B9DBF"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10 mg</w:t>
            </w:r>
          </w:p>
        </w:tc>
      </w:tr>
      <w:tr w:rsidR="005E3911" w:rsidRPr="00B626DB" w14:paraId="703EC9C1" w14:textId="77777777" w:rsidTr="00B152A6">
        <w:trPr>
          <w:jc w:val="center"/>
        </w:trPr>
        <w:tc>
          <w:tcPr>
            <w:tcW w:w="2870" w:type="dxa"/>
            <w:shd w:val="clear" w:color="auto" w:fill="auto"/>
          </w:tcPr>
          <w:p w14:paraId="5F997E62"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lastRenderedPageBreak/>
              <w:t>4. nivo doze</w:t>
            </w:r>
          </w:p>
        </w:tc>
        <w:tc>
          <w:tcPr>
            <w:tcW w:w="2904" w:type="dxa"/>
            <w:shd w:val="clear" w:color="auto" w:fill="auto"/>
          </w:tcPr>
          <w:p w14:paraId="1E925E77"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w:t>
            </w:r>
          </w:p>
        </w:tc>
      </w:tr>
      <w:tr w:rsidR="005E3911" w:rsidRPr="00B626DB" w14:paraId="21B30635" w14:textId="77777777" w:rsidTr="00B152A6">
        <w:trPr>
          <w:jc w:val="center"/>
        </w:trPr>
        <w:tc>
          <w:tcPr>
            <w:tcW w:w="2870" w:type="dxa"/>
            <w:shd w:val="clear" w:color="auto" w:fill="auto"/>
          </w:tcPr>
          <w:p w14:paraId="33CED8B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nivo doze</w:t>
            </w:r>
          </w:p>
        </w:tc>
        <w:tc>
          <w:tcPr>
            <w:tcW w:w="2904" w:type="dxa"/>
            <w:shd w:val="clear" w:color="auto" w:fill="auto"/>
          </w:tcPr>
          <w:p w14:paraId="215DAC98"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2.5 mg</w:t>
            </w:r>
          </w:p>
        </w:tc>
      </w:tr>
    </w:tbl>
    <w:p w14:paraId="6C01E190" w14:textId="55A20A22"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Smanjivanje doze se</w:t>
      </w:r>
      <w:r w:rsidR="00181402" w:rsidRPr="00B626DB">
        <w:rPr>
          <w:rFonts w:ascii="Times New Roman" w:eastAsia="Times New Roman" w:hAnsi="Times New Roman" w:cs="Times New Roman"/>
          <w:sz w:val="18"/>
          <w:szCs w:val="18"/>
          <w:lang w:val="sr-Latn-RS"/>
        </w:rPr>
        <w:t xml:space="preserve"> može</w:t>
      </w:r>
      <w:r w:rsidRPr="00B626DB">
        <w:rPr>
          <w:rFonts w:ascii="Times New Roman" w:eastAsia="Times New Roman" w:hAnsi="Times New Roman" w:cs="Times New Roman"/>
          <w:sz w:val="18"/>
          <w:szCs w:val="18"/>
          <w:lang w:val="sr-Latn-RS"/>
        </w:rPr>
        <w:t xml:space="preserve"> sprovoditi</w:t>
      </w:r>
      <w:r w:rsidR="00181402" w:rsidRPr="00B626DB">
        <w:rPr>
          <w:rFonts w:ascii="Times New Roman" w:eastAsia="Times New Roman" w:hAnsi="Times New Roman" w:cs="Times New Roman"/>
          <w:sz w:val="18"/>
          <w:szCs w:val="18"/>
          <w:lang w:val="sr-Latn-RS"/>
        </w:rPr>
        <w:t xml:space="preserve"> za svaki lijek</w:t>
      </w:r>
      <w:r w:rsidRPr="00B626DB">
        <w:rPr>
          <w:rFonts w:ascii="Times New Roman" w:eastAsia="Times New Roman" w:hAnsi="Times New Roman" w:cs="Times New Roman"/>
          <w:sz w:val="18"/>
          <w:szCs w:val="18"/>
          <w:lang w:val="sr-Latn-RS"/>
        </w:rPr>
        <w:t xml:space="preserve"> nezavisno.</w:t>
      </w:r>
    </w:p>
    <w:p w14:paraId="1F37480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p>
    <w:p w14:paraId="26D1F70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 Trombocitopenija</w:t>
      </w:r>
    </w:p>
    <w:tbl>
      <w:tblPr>
        <w:tblStyle w:val="TableGrid1"/>
        <w:tblW w:w="5000" w:type="pct"/>
        <w:jc w:val="center"/>
        <w:tblLook w:val="04A0" w:firstRow="1" w:lastRow="0" w:firstColumn="1" w:lastColumn="0" w:noHBand="0" w:noVBand="1"/>
      </w:tblPr>
      <w:tblGrid>
        <w:gridCol w:w="4992"/>
        <w:gridCol w:w="4747"/>
      </w:tblGrid>
      <w:tr w:rsidR="005E3911" w:rsidRPr="00B626DB" w14:paraId="66FF1F99" w14:textId="77777777" w:rsidTr="00B152A6">
        <w:trPr>
          <w:jc w:val="center"/>
        </w:trPr>
        <w:tc>
          <w:tcPr>
            <w:tcW w:w="4650" w:type="dxa"/>
            <w:shd w:val="clear" w:color="auto" w:fill="auto"/>
          </w:tcPr>
          <w:p w14:paraId="5FFF7966" w14:textId="77777777" w:rsidR="005E3911" w:rsidRPr="00B626DB" w:rsidRDefault="005E3911" w:rsidP="00075DE8">
            <w:pPr>
              <w:tabs>
                <w:tab w:val="left" w:pos="284"/>
              </w:tabs>
              <w:spacing w:line="240" w:lineRule="auto"/>
              <w:jc w:val="both"/>
              <w:rPr>
                <w:rFonts w:ascii="Times New Roman" w:eastAsia="Calibri" w:hAnsi="Times New Roman" w:cs="Times New Roman"/>
                <w:i/>
                <w:szCs w:val="24"/>
              </w:rPr>
            </w:pPr>
            <w:r w:rsidRPr="00B626DB">
              <w:rPr>
                <w:rFonts w:ascii="Times New Roman" w:eastAsia="Calibri" w:hAnsi="Times New Roman" w:cs="Times New Roman"/>
                <w:szCs w:val="24"/>
              </w:rPr>
              <w:t>Kada broj trombocita</w:t>
            </w:r>
          </w:p>
        </w:tc>
        <w:tc>
          <w:tcPr>
            <w:tcW w:w="4421" w:type="dxa"/>
            <w:shd w:val="clear" w:color="auto" w:fill="auto"/>
          </w:tcPr>
          <w:p w14:paraId="66E1296D" w14:textId="446B8FD8" w:rsidR="005E3911" w:rsidRPr="00B626DB" w:rsidRDefault="005E3911"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 xml:space="preserve">Preporučeni tok </w:t>
            </w:r>
            <w:r w:rsidR="00365222" w:rsidRPr="00B626DB">
              <w:rPr>
                <w:rFonts w:ascii="Times New Roman" w:eastAsia="Calibri" w:hAnsi="Times New Roman" w:cs="Times New Roman"/>
                <w:szCs w:val="24"/>
              </w:rPr>
              <w:t>liječenja</w:t>
            </w:r>
          </w:p>
        </w:tc>
      </w:tr>
      <w:tr w:rsidR="005E3911" w:rsidRPr="00B626DB" w14:paraId="24DAD000" w14:textId="77777777" w:rsidTr="00B152A6">
        <w:trPr>
          <w:jc w:val="center"/>
        </w:trPr>
        <w:tc>
          <w:tcPr>
            <w:tcW w:w="4650" w:type="dxa"/>
            <w:shd w:val="clear" w:color="auto" w:fill="auto"/>
          </w:tcPr>
          <w:p w14:paraId="646C2B16" w14:textId="6D7A34F9"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4421" w:type="dxa"/>
            <w:shd w:val="clear" w:color="auto" w:fill="auto"/>
          </w:tcPr>
          <w:p w14:paraId="24BDEA86" w14:textId="044F16B1"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CF6AC4"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7C9ADE45" w14:textId="77777777" w:rsidTr="00B152A6">
        <w:trPr>
          <w:jc w:val="center"/>
        </w:trPr>
        <w:tc>
          <w:tcPr>
            <w:tcW w:w="4650" w:type="dxa"/>
            <w:shd w:val="clear" w:color="auto" w:fill="auto"/>
          </w:tcPr>
          <w:p w14:paraId="796A681D" w14:textId="69263CDF"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50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shd w:val="clear" w:color="auto" w:fill="auto"/>
          </w:tcPr>
          <w:p w14:paraId="022911C2" w14:textId="673163AF"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180CED"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180CED" w:rsidRPr="00B626DB">
              <w:rPr>
                <w:rFonts w:ascii="Times New Roman" w:eastAsia="Calibri" w:hAnsi="Times New Roman" w:cs="Times New Roman"/>
              </w:rPr>
              <w:t>j</w:t>
            </w:r>
            <w:r w:rsidR="005E3911" w:rsidRPr="00B626DB">
              <w:rPr>
                <w:rFonts w:ascii="Times New Roman" w:eastAsia="Calibri" w:hAnsi="Times New Roman" w:cs="Times New Roman"/>
              </w:rPr>
              <w:t>enom 1. nivoa doze jednom dnevno</w:t>
            </w:r>
          </w:p>
        </w:tc>
      </w:tr>
      <w:tr w:rsidR="005E3911" w:rsidRPr="00B626DB" w14:paraId="774D7A91" w14:textId="77777777" w:rsidTr="00B152A6">
        <w:trPr>
          <w:jc w:val="center"/>
        </w:trPr>
        <w:tc>
          <w:tcPr>
            <w:tcW w:w="4650" w:type="dxa"/>
            <w:shd w:val="clear" w:color="auto" w:fill="auto"/>
          </w:tcPr>
          <w:p w14:paraId="5C4DF002" w14:textId="6CCA1859" w:rsidR="005E3911" w:rsidRPr="00B626DB" w:rsidRDefault="00181402" w:rsidP="00075DE8">
            <w:pPr>
              <w:tabs>
                <w:tab w:val="left" w:pos="284"/>
              </w:tabs>
              <w:spacing w:line="240" w:lineRule="auto"/>
              <w:jc w:val="both"/>
              <w:rPr>
                <w:rFonts w:ascii="Times New Roman" w:eastAsia="Calibri" w:hAnsi="Times New Roman" w:cs="Times New Roman"/>
                <w:iCs/>
              </w:rPr>
            </w:pPr>
            <w:r w:rsidRPr="00B626DB">
              <w:rPr>
                <w:rFonts w:ascii="Times New Roman" w:eastAsia="Calibri" w:hAnsi="Times New Roman" w:cs="Times New Roman"/>
              </w:rPr>
              <w:t>za s</w:t>
            </w:r>
            <w:r w:rsidR="005E3911" w:rsidRPr="00B626DB">
              <w:rPr>
                <w:rFonts w:ascii="Times New Roman" w:eastAsia="Calibri" w:hAnsi="Times New Roman" w:cs="Times New Roman"/>
              </w:rPr>
              <w:t>vaki sl</w:t>
            </w:r>
            <w:r w:rsidR="00CD7A71"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edeći pad ispod </w:t>
            </w:r>
            <w:r w:rsidR="005E3911" w:rsidRPr="00B626DB">
              <w:rPr>
                <w:rFonts w:ascii="Times New Roman" w:eastAsia="Calibri" w:hAnsi="Times New Roman" w:cs="Times New Roman"/>
                <w:iCs/>
              </w:rPr>
              <w:t>30 x 10</w:t>
            </w:r>
            <w:r w:rsidR="005E3911" w:rsidRPr="00B626DB">
              <w:rPr>
                <w:rFonts w:ascii="Times New Roman" w:eastAsia="Calibri" w:hAnsi="Times New Roman" w:cs="Times New Roman"/>
                <w:iCs/>
                <w:vertAlign w:val="superscript"/>
              </w:rPr>
              <w:t>9</w:t>
            </w:r>
            <w:r w:rsidR="005E3911" w:rsidRPr="00B626DB">
              <w:rPr>
                <w:rFonts w:ascii="Times New Roman" w:eastAsia="Calibri" w:hAnsi="Times New Roman" w:cs="Times New Roman"/>
                <w:iCs/>
              </w:rPr>
              <w:t>/L</w:t>
            </w:r>
          </w:p>
        </w:tc>
        <w:tc>
          <w:tcPr>
            <w:tcW w:w="4421" w:type="dxa"/>
            <w:shd w:val="clear" w:color="auto" w:fill="auto"/>
          </w:tcPr>
          <w:p w14:paraId="34FD5FB5" w14:textId="6065EBC3" w:rsidR="005E3911" w:rsidRPr="00B626DB" w:rsidRDefault="00181402"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CD7A71"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2C45D50B" w14:textId="77777777" w:rsidTr="00B152A6">
        <w:trPr>
          <w:jc w:val="center"/>
        </w:trPr>
        <w:tc>
          <w:tcPr>
            <w:tcW w:w="4650" w:type="dxa"/>
            <w:shd w:val="clear" w:color="auto" w:fill="auto"/>
          </w:tcPr>
          <w:p w14:paraId="72640861" w14:textId="41128563" w:rsidR="005E3911" w:rsidRPr="00B626DB" w:rsidRDefault="00181402"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50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shd w:val="clear" w:color="auto" w:fill="auto"/>
          </w:tcPr>
          <w:p w14:paraId="02A26D40" w14:textId="581D61CC" w:rsidR="005E3911" w:rsidRPr="00B626DB" w:rsidRDefault="00181402"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CD7A71"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CD7A71" w:rsidRPr="00B626DB">
              <w:rPr>
                <w:rFonts w:ascii="Times New Roman" w:eastAsia="Calibri" w:hAnsi="Times New Roman" w:cs="Times New Roman"/>
              </w:rPr>
              <w:t>j</w:t>
            </w:r>
            <w:r w:rsidR="005E3911" w:rsidRPr="00B626DB">
              <w:rPr>
                <w:rFonts w:ascii="Times New Roman" w:eastAsia="Calibri" w:hAnsi="Times New Roman" w:cs="Times New Roman"/>
              </w:rPr>
              <w:t>enom sl</w:t>
            </w:r>
            <w:r w:rsidR="00CD7A71" w:rsidRPr="00B626DB">
              <w:rPr>
                <w:rFonts w:ascii="Times New Roman" w:eastAsia="Calibri" w:hAnsi="Times New Roman" w:cs="Times New Roman"/>
              </w:rPr>
              <w:t>j</w:t>
            </w:r>
            <w:r w:rsidR="005E3911" w:rsidRPr="00B626DB">
              <w:rPr>
                <w:rFonts w:ascii="Times New Roman" w:eastAsia="Calibri" w:hAnsi="Times New Roman" w:cs="Times New Roman"/>
              </w:rPr>
              <w:t>edećeg nižeg nivoa doze jednom dnevno</w:t>
            </w:r>
          </w:p>
        </w:tc>
      </w:tr>
    </w:tbl>
    <w:p w14:paraId="0E0AC19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4DB1B058" w14:textId="68D4016D"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 xml:space="preserve">• Apsolutni broj neutrofila </w:t>
      </w:r>
      <w:r w:rsidR="00181402" w:rsidRPr="00B626DB">
        <w:rPr>
          <w:rFonts w:ascii="Times New Roman" w:eastAsia="Times New Roman" w:hAnsi="Times New Roman" w:cs="Times New Roman"/>
          <w:i/>
          <w:lang w:val="sr-Latn-RS"/>
        </w:rPr>
        <w:t>(</w:t>
      </w:r>
      <w:r w:rsidRPr="00B626DB">
        <w:rPr>
          <w:rFonts w:ascii="Times New Roman" w:eastAsia="Times New Roman" w:hAnsi="Times New Roman" w:cs="Times New Roman"/>
          <w:i/>
          <w:lang w:val="sr-Latn-RS"/>
        </w:rPr>
        <w:t>ABN</w:t>
      </w:r>
      <w:r w:rsidR="00181402" w:rsidRPr="00B626DB">
        <w:rPr>
          <w:rFonts w:ascii="Times New Roman" w:eastAsia="Times New Roman" w:hAnsi="Times New Roman" w:cs="Times New Roman"/>
          <w:i/>
          <w:lang w:val="sr-Latn-RS"/>
        </w:rPr>
        <w:t>)</w:t>
      </w:r>
      <w:r w:rsidRPr="00B626DB">
        <w:rPr>
          <w:rFonts w:ascii="Times New Roman" w:eastAsia="Times New Roman" w:hAnsi="Times New Roman" w:cs="Times New Roman"/>
          <w:i/>
          <w:lang w:val="sr-Latn-RS"/>
        </w:rPr>
        <w:t xml:space="preserve"> - neutropenija</w:t>
      </w:r>
    </w:p>
    <w:tbl>
      <w:tblPr>
        <w:tblStyle w:val="TableGrid1"/>
        <w:tblW w:w="10051" w:type="dxa"/>
        <w:jc w:val="center"/>
        <w:tblLook w:val="04A0" w:firstRow="1" w:lastRow="0" w:firstColumn="1" w:lastColumn="0" w:noHBand="0" w:noVBand="1"/>
      </w:tblPr>
      <w:tblGrid>
        <w:gridCol w:w="5027"/>
        <w:gridCol w:w="5024"/>
      </w:tblGrid>
      <w:tr w:rsidR="005E3911" w:rsidRPr="00B626DB" w14:paraId="35F154CA" w14:textId="77777777" w:rsidTr="007D03B3">
        <w:trPr>
          <w:trHeight w:val="286"/>
          <w:jc w:val="center"/>
        </w:trPr>
        <w:tc>
          <w:tcPr>
            <w:tcW w:w="5027" w:type="dxa"/>
            <w:shd w:val="clear" w:color="auto" w:fill="auto"/>
          </w:tcPr>
          <w:p w14:paraId="34C70ECA" w14:textId="7A3DB77B" w:rsidR="005E3911" w:rsidRPr="00B626DB" w:rsidRDefault="005E3911"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 xml:space="preserve">Kada </w:t>
            </w:r>
            <w:r w:rsidR="00181402" w:rsidRPr="00B626DB">
              <w:rPr>
                <w:rFonts w:ascii="Times New Roman" w:eastAsia="Calibri" w:hAnsi="Times New Roman" w:cs="Times New Roman"/>
                <w:szCs w:val="24"/>
              </w:rPr>
              <w:t>ABN</w:t>
            </w:r>
          </w:p>
        </w:tc>
        <w:tc>
          <w:tcPr>
            <w:tcW w:w="5024" w:type="dxa"/>
            <w:shd w:val="clear" w:color="auto" w:fill="auto"/>
          </w:tcPr>
          <w:p w14:paraId="538F27A9" w14:textId="2CB4EADD" w:rsidR="005E3911" w:rsidRPr="00B626DB" w:rsidRDefault="005E3911"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 xml:space="preserve">Preporučeni tok </w:t>
            </w:r>
            <w:r w:rsidR="00365222" w:rsidRPr="00B626DB">
              <w:rPr>
                <w:rFonts w:ascii="Times New Roman" w:eastAsia="Calibri" w:hAnsi="Times New Roman" w:cs="Times New Roman"/>
                <w:szCs w:val="24"/>
              </w:rPr>
              <w:t>liječenja</w:t>
            </w:r>
            <w:r w:rsidRPr="00B626DB">
              <w:rPr>
                <w:rFonts w:ascii="Times New Roman" w:eastAsia="Calibri" w:hAnsi="Times New Roman" w:cs="Times New Roman"/>
                <w:szCs w:val="24"/>
                <w:vertAlign w:val="superscript"/>
              </w:rPr>
              <w:t>a</w:t>
            </w:r>
          </w:p>
        </w:tc>
      </w:tr>
      <w:tr w:rsidR="005E3911" w:rsidRPr="00B626DB" w14:paraId="62906B71" w14:textId="77777777" w:rsidTr="007D03B3">
        <w:trPr>
          <w:trHeight w:val="265"/>
          <w:jc w:val="center"/>
        </w:trPr>
        <w:tc>
          <w:tcPr>
            <w:tcW w:w="5027" w:type="dxa"/>
            <w:shd w:val="clear" w:color="auto" w:fill="auto"/>
          </w:tcPr>
          <w:p w14:paraId="064E8D6C" w14:textId="097D27B0"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rv</w:t>
            </w:r>
            <w:r w:rsidRPr="00B626DB">
              <w:rPr>
                <w:rFonts w:ascii="Times New Roman" w:eastAsia="Calibri" w:hAnsi="Times New Roman" w:cs="Times New Roman"/>
              </w:rPr>
              <w:t>i put</w:t>
            </w:r>
            <w:r w:rsidR="005E3911" w:rsidRPr="00B626DB">
              <w:rPr>
                <w:rFonts w:ascii="Times New Roman" w:eastAsia="Calibri" w:hAnsi="Times New Roman" w:cs="Times New Roman"/>
              </w:rPr>
              <w:t xml:space="preserve"> padne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41900"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5024" w:type="dxa"/>
            <w:shd w:val="clear" w:color="auto" w:fill="auto"/>
          </w:tcPr>
          <w:p w14:paraId="0E941904" w14:textId="362C85D2"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041900"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1186DF01" w14:textId="77777777" w:rsidTr="007D03B3">
        <w:trPr>
          <w:trHeight w:val="552"/>
          <w:jc w:val="center"/>
        </w:trPr>
        <w:tc>
          <w:tcPr>
            <w:tcW w:w="5027" w:type="dxa"/>
            <w:shd w:val="clear" w:color="auto" w:fill="auto"/>
          </w:tcPr>
          <w:p w14:paraId="5976C8B5" w14:textId="651695F0"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1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je neutropenija jedina toksičnost koja je prim</w:t>
            </w:r>
            <w:r w:rsidR="00041900" w:rsidRPr="00B626DB">
              <w:rPr>
                <w:rFonts w:ascii="Times New Roman" w:eastAsia="Calibri" w:hAnsi="Times New Roman" w:cs="Times New Roman"/>
              </w:rPr>
              <w:t>ij</w:t>
            </w:r>
            <w:r w:rsidR="005E3911" w:rsidRPr="00B626DB">
              <w:rPr>
                <w:rFonts w:ascii="Times New Roman" w:eastAsia="Calibri" w:hAnsi="Times New Roman" w:cs="Times New Roman"/>
              </w:rPr>
              <w:t>ećena</w:t>
            </w:r>
          </w:p>
        </w:tc>
        <w:tc>
          <w:tcPr>
            <w:tcW w:w="5024" w:type="dxa"/>
            <w:shd w:val="clear" w:color="auto" w:fill="auto"/>
          </w:tcPr>
          <w:p w14:paraId="3CFEAEDB" w14:textId="75403206"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041900"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sa početnom dozom koja se prim</w:t>
            </w:r>
            <w:r w:rsidR="00041900" w:rsidRPr="00B626DB">
              <w:rPr>
                <w:rFonts w:ascii="Times New Roman" w:eastAsia="Calibri" w:hAnsi="Times New Roman" w:cs="Times New Roman"/>
              </w:rPr>
              <w:t>j</w:t>
            </w:r>
            <w:r w:rsidR="005E3911" w:rsidRPr="00B626DB">
              <w:rPr>
                <w:rFonts w:ascii="Times New Roman" w:eastAsia="Calibri" w:hAnsi="Times New Roman" w:cs="Times New Roman"/>
              </w:rPr>
              <w:t>enjuje jednom dnevno</w:t>
            </w:r>
          </w:p>
        </w:tc>
      </w:tr>
      <w:tr w:rsidR="005E3911" w:rsidRPr="00B626DB" w14:paraId="336F4C2E" w14:textId="77777777" w:rsidTr="007D03B3">
        <w:trPr>
          <w:trHeight w:val="817"/>
          <w:jc w:val="center"/>
        </w:trPr>
        <w:tc>
          <w:tcPr>
            <w:tcW w:w="5027" w:type="dxa"/>
            <w:shd w:val="clear" w:color="auto" w:fill="auto"/>
          </w:tcPr>
          <w:p w14:paraId="7E25DBDD" w14:textId="1A47E249" w:rsidR="005E3911" w:rsidRPr="00B626DB" w:rsidRDefault="00181402"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41900"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su pri</w:t>
            </w:r>
            <w:r w:rsidR="00CF4B34" w:rsidRPr="00B626DB">
              <w:rPr>
                <w:rFonts w:ascii="Times New Roman" w:eastAsia="Calibri" w:hAnsi="Times New Roman" w:cs="Times New Roman"/>
              </w:rPr>
              <w:t>sutne</w:t>
            </w:r>
            <w:r w:rsidR="005E3911" w:rsidRPr="00B626DB">
              <w:rPr>
                <w:rFonts w:ascii="Times New Roman" w:eastAsia="Calibri" w:hAnsi="Times New Roman" w:cs="Times New Roman"/>
              </w:rPr>
              <w:t xml:space="preserve"> i drug</w:t>
            </w:r>
            <w:r w:rsidRPr="00B626DB">
              <w:rPr>
                <w:rFonts w:ascii="Times New Roman" w:eastAsia="Calibri" w:hAnsi="Times New Roman" w:cs="Times New Roman"/>
              </w:rPr>
              <w:t>e</w:t>
            </w:r>
            <w:r w:rsidR="005E3911" w:rsidRPr="00B626DB">
              <w:rPr>
                <w:rFonts w:ascii="Times New Roman" w:eastAsia="Calibri" w:hAnsi="Times New Roman" w:cs="Times New Roman"/>
              </w:rPr>
              <w:t xml:space="preserve"> hematološk</w:t>
            </w:r>
            <w:r w:rsidRPr="00B626DB">
              <w:rPr>
                <w:rFonts w:ascii="Times New Roman" w:eastAsia="Calibri" w:hAnsi="Times New Roman" w:cs="Times New Roman"/>
              </w:rPr>
              <w:t>e</w:t>
            </w:r>
            <w:r w:rsidR="005E3911" w:rsidRPr="00B626DB">
              <w:rPr>
                <w:rFonts w:ascii="Times New Roman" w:eastAsia="Calibri" w:hAnsi="Times New Roman" w:cs="Times New Roman"/>
              </w:rPr>
              <w:t xml:space="preserve"> toksičn</w:t>
            </w:r>
            <w:r w:rsidRPr="00B626DB">
              <w:rPr>
                <w:rFonts w:ascii="Times New Roman" w:eastAsia="Calibri" w:hAnsi="Times New Roman" w:cs="Times New Roman"/>
              </w:rPr>
              <w:t>osti</w:t>
            </w:r>
            <w:r w:rsidR="005E3911" w:rsidRPr="00B626DB">
              <w:rPr>
                <w:rFonts w:ascii="Times New Roman" w:eastAsia="Calibri" w:hAnsi="Times New Roman" w:cs="Times New Roman"/>
              </w:rPr>
              <w:t xml:space="preserve"> osim neutropenije koj</w:t>
            </w:r>
            <w:r w:rsidR="00CF4B34" w:rsidRPr="00B626DB">
              <w:rPr>
                <w:rFonts w:ascii="Times New Roman" w:eastAsia="Calibri" w:hAnsi="Times New Roman" w:cs="Times New Roman"/>
              </w:rPr>
              <w:t>e</w:t>
            </w:r>
            <w:r w:rsidR="005E3911" w:rsidRPr="00B626DB">
              <w:rPr>
                <w:rFonts w:ascii="Times New Roman" w:eastAsia="Calibri" w:hAnsi="Times New Roman" w:cs="Times New Roman"/>
              </w:rPr>
              <w:t xml:space="preserve"> su u zavisnosti od doze </w:t>
            </w:r>
          </w:p>
        </w:tc>
        <w:tc>
          <w:tcPr>
            <w:tcW w:w="5024" w:type="dxa"/>
            <w:shd w:val="clear" w:color="auto" w:fill="auto"/>
          </w:tcPr>
          <w:p w14:paraId="0D709776" w14:textId="55C91906" w:rsidR="005E3911" w:rsidRPr="00B626DB" w:rsidRDefault="00CF4B3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00365222"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041900" w:rsidRPr="00B626DB">
              <w:rPr>
                <w:rFonts w:ascii="Times New Roman" w:eastAsia="Calibri" w:hAnsi="Times New Roman" w:cs="Times New Roman"/>
              </w:rPr>
              <w:t>j</w:t>
            </w:r>
            <w:r w:rsidR="005E3911" w:rsidRPr="00B626DB">
              <w:rPr>
                <w:rFonts w:ascii="Times New Roman" w:eastAsia="Calibri" w:hAnsi="Times New Roman" w:cs="Times New Roman"/>
              </w:rPr>
              <w:t>enom 1. nivoa doze jednom dnevno</w:t>
            </w:r>
          </w:p>
        </w:tc>
      </w:tr>
      <w:tr w:rsidR="005E3911" w:rsidRPr="00B626DB" w14:paraId="7BD43677" w14:textId="77777777" w:rsidTr="007D03B3">
        <w:trPr>
          <w:trHeight w:val="265"/>
          <w:jc w:val="center"/>
        </w:trPr>
        <w:tc>
          <w:tcPr>
            <w:tcW w:w="5027" w:type="dxa"/>
            <w:shd w:val="clear" w:color="auto" w:fill="auto"/>
          </w:tcPr>
          <w:p w14:paraId="4FCA5109" w14:textId="1ED1E249" w:rsidR="005E3911" w:rsidRPr="00B626DB" w:rsidRDefault="00CF4B3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z</w:t>
            </w:r>
            <w:r w:rsidR="005E3911" w:rsidRPr="00B626DB">
              <w:rPr>
                <w:rFonts w:ascii="Times New Roman" w:eastAsia="Calibri" w:hAnsi="Times New Roman" w:cs="Times New Roman"/>
              </w:rPr>
              <w:t>a svaki sl</w:t>
            </w:r>
            <w:r w:rsidR="00041900" w:rsidRPr="00B626DB">
              <w:rPr>
                <w:rFonts w:ascii="Times New Roman" w:eastAsia="Calibri" w:hAnsi="Times New Roman" w:cs="Times New Roman"/>
              </w:rPr>
              <w:t>j</w:t>
            </w:r>
            <w:r w:rsidR="005E3911" w:rsidRPr="00B626DB">
              <w:rPr>
                <w:rFonts w:ascii="Times New Roman" w:eastAsia="Calibri" w:hAnsi="Times New Roman" w:cs="Times New Roman"/>
              </w:rPr>
              <w:t>edeći pad ispod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41900"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5024" w:type="dxa"/>
            <w:shd w:val="clear" w:color="auto" w:fill="auto"/>
          </w:tcPr>
          <w:p w14:paraId="1F939552" w14:textId="3943B573" w:rsidR="005E3911" w:rsidRPr="00B626DB" w:rsidRDefault="00CF4B3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041900"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444F044B" w14:textId="77777777" w:rsidTr="007D03B3">
        <w:trPr>
          <w:trHeight w:val="531"/>
          <w:jc w:val="center"/>
        </w:trPr>
        <w:tc>
          <w:tcPr>
            <w:tcW w:w="5027" w:type="dxa"/>
            <w:shd w:val="clear" w:color="auto" w:fill="auto"/>
          </w:tcPr>
          <w:p w14:paraId="173A5E9B" w14:textId="7594C0BC" w:rsidR="005E3911" w:rsidRPr="00B626DB" w:rsidRDefault="00CF4B3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41900"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5024" w:type="dxa"/>
            <w:shd w:val="clear" w:color="auto" w:fill="auto"/>
          </w:tcPr>
          <w:p w14:paraId="354C1F06" w14:textId="72F52138" w:rsidR="005E3911" w:rsidRPr="00B626DB" w:rsidRDefault="00CF4B3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00365222"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041900" w:rsidRPr="00B626DB">
              <w:rPr>
                <w:rFonts w:ascii="Times New Roman" w:eastAsia="Calibri" w:hAnsi="Times New Roman" w:cs="Times New Roman"/>
              </w:rPr>
              <w:t>j</w:t>
            </w:r>
            <w:r w:rsidR="005E3911" w:rsidRPr="00B626DB">
              <w:rPr>
                <w:rFonts w:ascii="Times New Roman" w:eastAsia="Calibri" w:hAnsi="Times New Roman" w:cs="Times New Roman"/>
              </w:rPr>
              <w:t>enom narednog nižeg nivoa doze jednom dnevno</w:t>
            </w:r>
          </w:p>
        </w:tc>
      </w:tr>
    </w:tbl>
    <w:p w14:paraId="2664864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Ako je neutropenija jedina toksičnost kod bilo koje doze, treba dodati faktor stimulacije rasta kolonija granulocita (G-CSF) i održavati dozu lenalidomida na istom doznom nivou.</w:t>
      </w:r>
    </w:p>
    <w:p w14:paraId="7980A4F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7ADB1620" w14:textId="71702FD0" w:rsidR="005E3911" w:rsidRPr="00B626DB" w:rsidRDefault="005E3911" w:rsidP="00075DE8">
      <w:pPr>
        <w:numPr>
          <w:ilvl w:val="0"/>
          <w:numId w:val="2"/>
        </w:numPr>
        <w:tabs>
          <w:tab w:val="left" w:pos="284"/>
        </w:tabs>
        <w:spacing w:after="0" w:line="240" w:lineRule="auto"/>
        <w:contextualSpacing/>
        <w:jc w:val="both"/>
        <w:rPr>
          <w:rFonts w:ascii="Times New Roman" w:eastAsia="Times New Roman" w:hAnsi="Times New Roman" w:cs="Times New Roman"/>
          <w:lang w:val="sr-Latn-RS"/>
        </w:rPr>
      </w:pPr>
      <w:r w:rsidRPr="00B626DB">
        <w:rPr>
          <w:rFonts w:ascii="Times New Roman" w:eastAsia="Times New Roman" w:hAnsi="Times New Roman" w:cs="Times New Roman"/>
          <w:i/>
          <w:szCs w:val="24"/>
          <w:u w:val="single"/>
          <w:lang w:val="sr-Latn-RS"/>
        </w:rPr>
        <w:t>Lenalidomid u kombinaciji sa melfalanom i prednizonom, posl</w:t>
      </w:r>
      <w:r w:rsidR="00041900"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 čega sl</w:t>
      </w:r>
      <w:r w:rsidR="00041900"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edi terapija održavanja lenalidomidom kod pacijenata koji n</w:t>
      </w:r>
      <w:r w:rsidR="00CF4B34" w:rsidRPr="00B626DB">
        <w:rPr>
          <w:rFonts w:ascii="Times New Roman" w:eastAsia="Times New Roman" w:hAnsi="Times New Roman" w:cs="Times New Roman"/>
          <w:i/>
          <w:szCs w:val="24"/>
          <w:u w:val="single"/>
          <w:lang w:val="sr-Latn-RS"/>
        </w:rPr>
        <w:t>isu prikladni</w:t>
      </w:r>
      <w:r w:rsidRPr="00B626DB">
        <w:rPr>
          <w:rFonts w:ascii="Times New Roman" w:eastAsia="Times New Roman" w:hAnsi="Times New Roman" w:cs="Times New Roman"/>
          <w:i/>
          <w:szCs w:val="24"/>
          <w:u w:val="single"/>
          <w:lang w:val="sr-Latn-RS"/>
        </w:rPr>
        <w:t xml:space="preserve"> za transplantaciju</w:t>
      </w:r>
    </w:p>
    <w:p w14:paraId="41ECBDEA" w14:textId="412B3F1A"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406155"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lenalidomidom se ne sm</w:t>
      </w:r>
      <w:r w:rsidR="00406155"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 započeti ako je ABN &lt;</w:t>
      </w:r>
      <w:r w:rsidR="00365222"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1</w:t>
      </w:r>
      <w:r w:rsidR="00406155"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i/ili broj trombocita &lt;</w:t>
      </w:r>
      <w:r w:rsidR="00365222"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75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w:t>
      </w:r>
    </w:p>
    <w:p w14:paraId="323E904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p>
    <w:p w14:paraId="2530C3B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Preporučena doza</w:t>
      </w:r>
    </w:p>
    <w:p w14:paraId="5AD0FC80" w14:textId="1126E355"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Preporučena početna doza je lenalidomid 10 mg, jednom dnevno oralno, od 1. do 21. dana </w:t>
      </w:r>
      <w:r w:rsidR="00365222" w:rsidRPr="00B626DB">
        <w:rPr>
          <w:rFonts w:ascii="Times New Roman" w:eastAsia="Times New Roman" w:hAnsi="Times New Roman" w:cs="Times New Roman"/>
          <w:lang w:val="sr-Latn-RS"/>
        </w:rPr>
        <w:t>u ponavljajuć</w:t>
      </w:r>
      <w:r w:rsidR="00CA0DBA" w:rsidRPr="00B626DB">
        <w:rPr>
          <w:rFonts w:ascii="Times New Roman" w:eastAsia="Times New Roman" w:hAnsi="Times New Roman" w:cs="Times New Roman"/>
          <w:lang w:val="sr-Latn-RS"/>
        </w:rPr>
        <w:t>i</w:t>
      </w:r>
      <w:r w:rsidR="00365222" w:rsidRPr="00B626DB">
        <w:rPr>
          <w:rFonts w:ascii="Times New Roman" w:eastAsia="Times New Roman" w:hAnsi="Times New Roman" w:cs="Times New Roman"/>
          <w:lang w:val="sr-Latn-RS"/>
        </w:rPr>
        <w:t>m 28-dnevnim</w:t>
      </w:r>
      <w:r w:rsidRPr="00B626DB">
        <w:rPr>
          <w:rFonts w:ascii="Times New Roman" w:eastAsia="Times New Roman" w:hAnsi="Times New Roman" w:cs="Times New Roman"/>
          <w:lang w:val="sr-Latn-RS"/>
        </w:rPr>
        <w:t xml:space="preserve"> ciklus</w:t>
      </w:r>
      <w:r w:rsidR="00CA0DBA" w:rsidRPr="00B626DB">
        <w:rPr>
          <w:rFonts w:ascii="Times New Roman" w:eastAsia="Times New Roman" w:hAnsi="Times New Roman" w:cs="Times New Roman"/>
          <w:lang w:val="sr-Latn-RS"/>
        </w:rPr>
        <w:t>im</w:t>
      </w:r>
      <w:r w:rsidRPr="00B626DB">
        <w:rPr>
          <w:rFonts w:ascii="Times New Roman" w:eastAsia="Times New Roman" w:hAnsi="Times New Roman" w:cs="Times New Roman"/>
          <w:lang w:val="sr-Latn-RS"/>
        </w:rPr>
        <w:t>a do 9 ciklusa, melfalan 0</w:t>
      </w:r>
      <w:r w:rsidR="00406155"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18 mg/kg oralno od 1. do 4. dana </w:t>
      </w:r>
      <w:r w:rsidR="00CA0DBA" w:rsidRPr="00B626DB">
        <w:rPr>
          <w:rFonts w:ascii="Times New Roman" w:eastAsia="Times New Roman" w:hAnsi="Times New Roman" w:cs="Times New Roman"/>
          <w:lang w:val="sr-Latn-RS"/>
        </w:rPr>
        <w:t>u ponavljajućim 28-dnevnim</w:t>
      </w:r>
      <w:r w:rsidRPr="00B626DB">
        <w:rPr>
          <w:rFonts w:ascii="Times New Roman" w:eastAsia="Times New Roman" w:hAnsi="Times New Roman" w:cs="Times New Roman"/>
          <w:lang w:val="sr-Latn-RS"/>
        </w:rPr>
        <w:t xml:space="preserve"> ciklus</w:t>
      </w:r>
      <w:r w:rsidR="00CA0DBA" w:rsidRPr="00B626DB">
        <w:rPr>
          <w:rFonts w:ascii="Times New Roman" w:eastAsia="Times New Roman" w:hAnsi="Times New Roman" w:cs="Times New Roman"/>
          <w:lang w:val="sr-Latn-RS"/>
        </w:rPr>
        <w:t>im</w:t>
      </w:r>
      <w:r w:rsidRPr="00B626DB">
        <w:rPr>
          <w:rFonts w:ascii="Times New Roman" w:eastAsia="Times New Roman" w:hAnsi="Times New Roman" w:cs="Times New Roman"/>
          <w:lang w:val="sr-Latn-RS"/>
        </w:rPr>
        <w:t xml:space="preserve">a, prednizon 2 mg/kg oralno, od 1. do 4. dana </w:t>
      </w:r>
      <w:r w:rsidR="00CA0DBA" w:rsidRPr="00B626DB">
        <w:rPr>
          <w:rFonts w:ascii="Times New Roman" w:eastAsia="Times New Roman" w:hAnsi="Times New Roman" w:cs="Times New Roman"/>
          <w:lang w:val="sr-Latn-RS"/>
        </w:rPr>
        <w:t xml:space="preserve">u ponavljajućim 28-dnevnim </w:t>
      </w:r>
      <w:r w:rsidRPr="00B626DB">
        <w:rPr>
          <w:rFonts w:ascii="Times New Roman" w:eastAsia="Times New Roman" w:hAnsi="Times New Roman" w:cs="Times New Roman"/>
          <w:lang w:val="sr-Latn-RS"/>
        </w:rPr>
        <w:t>ciklus</w:t>
      </w:r>
      <w:r w:rsidR="00CA0DBA" w:rsidRPr="00B626DB">
        <w:rPr>
          <w:rFonts w:ascii="Times New Roman" w:eastAsia="Times New Roman" w:hAnsi="Times New Roman" w:cs="Times New Roman"/>
          <w:lang w:val="sr-Latn-RS"/>
        </w:rPr>
        <w:t>im</w:t>
      </w:r>
      <w:r w:rsidRPr="00B626DB">
        <w:rPr>
          <w:rFonts w:ascii="Times New Roman" w:eastAsia="Times New Roman" w:hAnsi="Times New Roman" w:cs="Times New Roman"/>
          <w:lang w:val="sr-Latn-RS"/>
        </w:rPr>
        <w:t>a. Pacijenti koji završe 9 ciklusa ili koji ne mogu da završe kombinovanu terapiju zbog intolerancije, l</w:t>
      </w:r>
      <w:r w:rsidR="00406155"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 se sl</w:t>
      </w:r>
      <w:r w:rsidR="00406155"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edećom monoterapijom lenalidomidom: 10 mg oralno jednom dnevno, od 1. do 21. dana </w:t>
      </w:r>
      <w:r w:rsidR="00CA0DBA" w:rsidRPr="00B626DB">
        <w:rPr>
          <w:rFonts w:ascii="Times New Roman" w:eastAsia="Times New Roman" w:hAnsi="Times New Roman" w:cs="Times New Roman"/>
          <w:lang w:val="sr-Latn-RS"/>
        </w:rPr>
        <w:t xml:space="preserve">u ponavljajućim 28-dnevnim </w:t>
      </w:r>
      <w:r w:rsidRPr="00B626DB">
        <w:rPr>
          <w:rFonts w:ascii="Times New Roman" w:eastAsia="Times New Roman" w:hAnsi="Times New Roman" w:cs="Times New Roman"/>
          <w:lang w:val="sr-Latn-RS"/>
        </w:rPr>
        <w:t>ciklus</w:t>
      </w:r>
      <w:r w:rsidR="00CA0DBA" w:rsidRPr="00B626DB">
        <w:rPr>
          <w:rFonts w:ascii="Times New Roman" w:eastAsia="Times New Roman" w:hAnsi="Times New Roman" w:cs="Times New Roman"/>
          <w:lang w:val="sr-Latn-RS"/>
        </w:rPr>
        <w:t>im</w:t>
      </w:r>
      <w:r w:rsidRPr="00B626DB">
        <w:rPr>
          <w:rFonts w:ascii="Times New Roman" w:eastAsia="Times New Roman" w:hAnsi="Times New Roman" w:cs="Times New Roman"/>
          <w:lang w:val="sr-Latn-RS"/>
        </w:rPr>
        <w:t>a do progresije bolesti.</w:t>
      </w:r>
    </w:p>
    <w:p w14:paraId="1E739D1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545EF025"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lang w:val="sr-Latn-RS"/>
        </w:rPr>
        <w:t>Koraci u smanjivanju doza</w:t>
      </w:r>
    </w:p>
    <w:tbl>
      <w:tblPr>
        <w:tblW w:w="9592" w:type="dxa"/>
        <w:jc w:val="center"/>
        <w:tblCellMar>
          <w:left w:w="5" w:type="dxa"/>
          <w:right w:w="5" w:type="dxa"/>
        </w:tblCellMar>
        <w:tblLook w:val="01E0" w:firstRow="1" w:lastRow="1" w:firstColumn="1" w:lastColumn="1" w:noHBand="0" w:noVBand="0"/>
      </w:tblPr>
      <w:tblGrid>
        <w:gridCol w:w="2362"/>
        <w:gridCol w:w="2794"/>
        <w:gridCol w:w="2213"/>
        <w:gridCol w:w="2223"/>
      </w:tblGrid>
      <w:tr w:rsidR="005E3911" w:rsidRPr="00B626DB" w14:paraId="335206D0" w14:textId="77777777" w:rsidTr="007D03B3">
        <w:trPr>
          <w:trHeight w:val="268"/>
          <w:jc w:val="center"/>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592FA564"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3E8C10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Lenalidomid</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6341D8E5"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Melfalan</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702AC19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Prednizon</w:t>
            </w:r>
          </w:p>
        </w:tc>
      </w:tr>
      <w:tr w:rsidR="005E3911" w:rsidRPr="00B626DB" w14:paraId="6A7C35B6" w14:textId="77777777" w:rsidTr="007D03B3">
        <w:trPr>
          <w:trHeight w:val="263"/>
          <w:jc w:val="center"/>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6CDC39B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Početna doza</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79E3D3A" w14:textId="1BEBFF09"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10 mg</w:t>
            </w:r>
            <w:r w:rsidRPr="00B626DB">
              <w:rPr>
                <w:rFonts w:ascii="Times New Roman" w:eastAsia="Times New Roman" w:hAnsi="Times New Roman" w:cs="Times New Roman"/>
                <w:vertAlign w:val="superscript"/>
                <w:lang w:val="sr-Latn-RS"/>
              </w:rPr>
              <w:t>a</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6C9FB2B5" w14:textId="47A3B6DD"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18 mg/kg</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4597C56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 mg/kg</w:t>
            </w:r>
          </w:p>
        </w:tc>
      </w:tr>
      <w:tr w:rsidR="005E3911" w:rsidRPr="00B626DB" w14:paraId="30E08D90" w14:textId="77777777" w:rsidTr="007D03B3">
        <w:trPr>
          <w:trHeight w:val="258"/>
          <w:jc w:val="center"/>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A2583A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 nivo doze</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C384CCC" w14:textId="6EAB17C5"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mg</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26E7119E" w14:textId="34BBD874"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14 mg/kg</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099B9645"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 mg/kg</w:t>
            </w:r>
          </w:p>
        </w:tc>
      </w:tr>
      <w:tr w:rsidR="005E3911" w:rsidRPr="00B626DB" w14:paraId="0DC0D44B" w14:textId="77777777" w:rsidTr="007D03B3">
        <w:trPr>
          <w:trHeight w:val="263"/>
          <w:jc w:val="center"/>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1A3A58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 nivo doze</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E1117A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 mg</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20C67BE7" w14:textId="256BA598"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10 mg/kg</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798C12F9" w14:textId="2DBC8EB0"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mg/kg</w:t>
            </w:r>
          </w:p>
        </w:tc>
      </w:tr>
      <w:tr w:rsidR="005E3911" w:rsidRPr="00B626DB" w14:paraId="44A5F727" w14:textId="77777777" w:rsidTr="007D03B3">
        <w:trPr>
          <w:trHeight w:val="273"/>
          <w:jc w:val="center"/>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99D023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 nivo doze</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76A9799" w14:textId="35BAC0F1"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mg</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2F46BB73" w14:textId="4BD1FA62"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Nije prim</w:t>
            </w:r>
            <w:r w:rsidR="00B665A2"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enjivo</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14:paraId="4791EFB6" w14:textId="15D9D4B5"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CA0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25 mg/kg</w:t>
            </w:r>
          </w:p>
        </w:tc>
      </w:tr>
    </w:tbl>
    <w:p w14:paraId="2E076B6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Ako je neutropenija jedina toksičnost kod bilo koje doze, treba dodati faktor stimulacije rasta kolonija granulocita (G- CSF) i održavati dozu lenalidomida na istom doznom nivou.</w:t>
      </w:r>
    </w:p>
    <w:p w14:paraId="2A9AB311" w14:textId="77777777" w:rsidR="007F0583" w:rsidRPr="00B626DB" w:rsidRDefault="007F0583" w:rsidP="00075DE8">
      <w:pPr>
        <w:tabs>
          <w:tab w:val="left" w:pos="284"/>
        </w:tabs>
        <w:spacing w:after="0" w:line="240" w:lineRule="auto"/>
        <w:jc w:val="both"/>
        <w:rPr>
          <w:rFonts w:ascii="Times New Roman" w:eastAsia="Times New Roman" w:hAnsi="Times New Roman" w:cs="Times New Roman"/>
          <w:lang w:val="sr-Latn-RS"/>
        </w:rPr>
      </w:pPr>
    </w:p>
    <w:p w14:paraId="34DF5862"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szCs w:val="24"/>
          <w:lang w:val="sr-Latn-RS"/>
        </w:rPr>
        <w:t>Trombocitopenija</w:t>
      </w:r>
    </w:p>
    <w:tbl>
      <w:tblPr>
        <w:tblStyle w:val="TableGrid1"/>
        <w:tblW w:w="5000" w:type="pct"/>
        <w:jc w:val="center"/>
        <w:tblLook w:val="04A0" w:firstRow="1" w:lastRow="0" w:firstColumn="1" w:lastColumn="0" w:noHBand="0" w:noVBand="1"/>
      </w:tblPr>
      <w:tblGrid>
        <w:gridCol w:w="4998"/>
        <w:gridCol w:w="4751"/>
      </w:tblGrid>
      <w:tr w:rsidR="005E3911" w:rsidRPr="00B626DB" w14:paraId="54748A45" w14:textId="77777777" w:rsidTr="007D03B3">
        <w:trPr>
          <w:jc w:val="center"/>
        </w:trPr>
        <w:tc>
          <w:tcPr>
            <w:tcW w:w="4650" w:type="dxa"/>
            <w:tcBorders>
              <w:left w:val="nil"/>
              <w:right w:val="nil"/>
            </w:tcBorders>
            <w:shd w:val="clear" w:color="auto" w:fill="auto"/>
          </w:tcPr>
          <w:p w14:paraId="774E7094" w14:textId="77777777" w:rsidR="005E3911" w:rsidRPr="00B626DB" w:rsidRDefault="005E3911"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Kada broj trombocita</w:t>
            </w:r>
          </w:p>
        </w:tc>
        <w:tc>
          <w:tcPr>
            <w:tcW w:w="4421" w:type="dxa"/>
            <w:tcBorders>
              <w:left w:val="nil"/>
              <w:right w:val="nil"/>
            </w:tcBorders>
            <w:shd w:val="clear" w:color="auto" w:fill="auto"/>
          </w:tcPr>
          <w:p w14:paraId="1741DAD3" w14:textId="50D099FE"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CA0DBA" w:rsidRPr="00B626DB">
              <w:rPr>
                <w:rFonts w:ascii="Times New Roman" w:eastAsia="Calibri" w:hAnsi="Times New Roman" w:cs="Times New Roman"/>
              </w:rPr>
              <w:t>liječenja</w:t>
            </w:r>
          </w:p>
        </w:tc>
      </w:tr>
      <w:tr w:rsidR="005E3911" w:rsidRPr="00B626DB" w14:paraId="055248E0" w14:textId="77777777" w:rsidTr="007D03B3">
        <w:trPr>
          <w:jc w:val="center"/>
        </w:trPr>
        <w:tc>
          <w:tcPr>
            <w:tcW w:w="4650" w:type="dxa"/>
            <w:tcBorders>
              <w:left w:val="nil"/>
              <w:bottom w:val="single" w:sz="4" w:space="0" w:color="auto"/>
              <w:right w:val="nil"/>
            </w:tcBorders>
            <w:shd w:val="clear" w:color="auto" w:fill="auto"/>
          </w:tcPr>
          <w:p w14:paraId="15E96D0F" w14:textId="6DB081BC" w:rsidR="005E3911" w:rsidRPr="00B626DB" w:rsidRDefault="001E7F5D"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prvi</w:t>
            </w:r>
            <w:r w:rsidR="005E3911" w:rsidRPr="00B626DB">
              <w:rPr>
                <w:rFonts w:ascii="Times New Roman" w:eastAsia="Calibri" w:hAnsi="Times New Roman" w:cs="Times New Roman"/>
              </w:rPr>
              <w:t xml:space="preserve"> </w:t>
            </w:r>
            <w:r w:rsidRPr="00B626DB">
              <w:rPr>
                <w:rFonts w:ascii="Times New Roman" w:eastAsia="Calibri" w:hAnsi="Times New Roman" w:cs="Times New Roman"/>
              </w:rPr>
              <w:t xml:space="preserve">put </w:t>
            </w:r>
            <w:r w:rsidR="005E3911" w:rsidRPr="00B626DB">
              <w:rPr>
                <w:rFonts w:ascii="Times New Roman" w:eastAsia="Calibri" w:hAnsi="Times New Roman" w:cs="Times New Roman"/>
              </w:rPr>
              <w:t>padne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25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4421" w:type="dxa"/>
            <w:tcBorders>
              <w:left w:val="nil"/>
              <w:bottom w:val="single" w:sz="4" w:space="0" w:color="auto"/>
              <w:right w:val="nil"/>
            </w:tcBorders>
            <w:shd w:val="clear" w:color="auto" w:fill="auto"/>
          </w:tcPr>
          <w:p w14:paraId="370992D2" w14:textId="276DE8AF" w:rsidR="005E3911" w:rsidRPr="00B626DB" w:rsidRDefault="001E7F5D"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7F058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74594C21" w14:textId="77777777" w:rsidTr="007D03B3">
        <w:trPr>
          <w:jc w:val="center"/>
        </w:trPr>
        <w:tc>
          <w:tcPr>
            <w:tcW w:w="4650" w:type="dxa"/>
            <w:tcBorders>
              <w:top w:val="single" w:sz="4" w:space="0" w:color="auto"/>
              <w:left w:val="nil"/>
              <w:right w:val="nil"/>
            </w:tcBorders>
            <w:shd w:val="clear" w:color="auto" w:fill="auto"/>
          </w:tcPr>
          <w:p w14:paraId="40C270E6" w14:textId="3E843DE4" w:rsidR="005E3911" w:rsidRPr="00B626DB" w:rsidRDefault="001E7F5D"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25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7E71F1E1" w14:textId="30F49C2E" w:rsidR="005E3911" w:rsidRPr="00B626DB" w:rsidRDefault="001E7F5D"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7F058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i melfalanom prim</w:t>
            </w:r>
            <w:r w:rsidR="007F0583" w:rsidRPr="00B626DB">
              <w:rPr>
                <w:rFonts w:ascii="Times New Roman" w:eastAsia="Calibri" w:hAnsi="Times New Roman" w:cs="Times New Roman"/>
              </w:rPr>
              <w:t>j</w:t>
            </w:r>
            <w:r w:rsidR="005E3911" w:rsidRPr="00B626DB">
              <w:rPr>
                <w:rFonts w:ascii="Times New Roman" w:eastAsia="Calibri" w:hAnsi="Times New Roman" w:cs="Times New Roman"/>
              </w:rPr>
              <w:t>enom doza 1. nivoa</w:t>
            </w:r>
          </w:p>
        </w:tc>
      </w:tr>
      <w:tr w:rsidR="005E3911" w:rsidRPr="00B626DB" w14:paraId="23523989" w14:textId="77777777" w:rsidTr="007D03B3">
        <w:trPr>
          <w:jc w:val="center"/>
        </w:trPr>
        <w:tc>
          <w:tcPr>
            <w:tcW w:w="4650" w:type="dxa"/>
            <w:tcBorders>
              <w:left w:val="nil"/>
              <w:bottom w:val="single" w:sz="4" w:space="0" w:color="auto"/>
              <w:right w:val="nil"/>
            </w:tcBorders>
            <w:shd w:val="clear" w:color="auto" w:fill="auto"/>
          </w:tcPr>
          <w:p w14:paraId="20CA96E2" w14:textId="331864DB" w:rsidR="005E3911" w:rsidRPr="00B626DB" w:rsidRDefault="001E7F5D" w:rsidP="00075DE8">
            <w:pPr>
              <w:tabs>
                <w:tab w:val="left" w:pos="284"/>
              </w:tabs>
              <w:spacing w:line="240" w:lineRule="auto"/>
              <w:jc w:val="both"/>
              <w:rPr>
                <w:rFonts w:ascii="Times New Roman" w:eastAsia="Calibri" w:hAnsi="Times New Roman" w:cs="Times New Roman"/>
                <w:iCs/>
              </w:rPr>
            </w:pPr>
            <w:r w:rsidRPr="00B626DB">
              <w:rPr>
                <w:rFonts w:ascii="Times New Roman" w:eastAsia="Calibri" w:hAnsi="Times New Roman" w:cs="Times New Roman"/>
              </w:rPr>
              <w:lastRenderedPageBreak/>
              <w:t>s</w:t>
            </w:r>
            <w:r w:rsidR="005E3911" w:rsidRPr="00B626DB">
              <w:rPr>
                <w:rFonts w:ascii="Times New Roman" w:eastAsia="Calibri" w:hAnsi="Times New Roman" w:cs="Times New Roman"/>
              </w:rPr>
              <w:t>vaki sl</w:t>
            </w:r>
            <w:r w:rsidR="007F0583"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edeći </w:t>
            </w:r>
            <w:r w:rsidRPr="00B626DB">
              <w:rPr>
                <w:rFonts w:ascii="Times New Roman" w:eastAsia="Calibri" w:hAnsi="Times New Roman" w:cs="Times New Roman"/>
              </w:rPr>
              <w:t xml:space="preserve">put </w:t>
            </w:r>
            <w:r w:rsidR="005E3911" w:rsidRPr="00B626DB">
              <w:rPr>
                <w:rFonts w:ascii="Times New Roman" w:eastAsia="Calibri" w:hAnsi="Times New Roman" w:cs="Times New Roman"/>
              </w:rPr>
              <w:t>pad</w:t>
            </w:r>
            <w:r w:rsidRPr="00B626DB">
              <w:rPr>
                <w:rFonts w:ascii="Times New Roman" w:eastAsia="Calibri" w:hAnsi="Times New Roman" w:cs="Times New Roman"/>
              </w:rPr>
              <w:t>ne</w:t>
            </w:r>
            <w:r w:rsidR="005E3911" w:rsidRPr="00B626DB">
              <w:rPr>
                <w:rFonts w:ascii="Times New Roman" w:eastAsia="Calibri" w:hAnsi="Times New Roman" w:cs="Times New Roman"/>
              </w:rPr>
              <w:t xml:space="preserve"> ispod </w:t>
            </w:r>
            <w:r w:rsidR="005E3911" w:rsidRPr="00B626DB">
              <w:rPr>
                <w:rFonts w:ascii="Times New Roman" w:eastAsia="Calibri" w:hAnsi="Times New Roman" w:cs="Times New Roman"/>
                <w:iCs/>
              </w:rPr>
              <w:t>30 x 10</w:t>
            </w:r>
            <w:r w:rsidR="005E3911" w:rsidRPr="00B626DB">
              <w:rPr>
                <w:rFonts w:ascii="Times New Roman" w:eastAsia="Calibri" w:hAnsi="Times New Roman" w:cs="Times New Roman"/>
                <w:iCs/>
                <w:vertAlign w:val="superscript"/>
              </w:rPr>
              <w:t>9</w:t>
            </w:r>
            <w:r w:rsidR="005E3911" w:rsidRPr="00B626DB">
              <w:rPr>
                <w:rFonts w:ascii="Times New Roman" w:eastAsia="Calibri" w:hAnsi="Times New Roman" w:cs="Times New Roman"/>
                <w:iCs/>
              </w:rPr>
              <w:t>/L</w:t>
            </w:r>
          </w:p>
        </w:tc>
        <w:tc>
          <w:tcPr>
            <w:tcW w:w="4421" w:type="dxa"/>
            <w:tcBorders>
              <w:left w:val="nil"/>
              <w:bottom w:val="single" w:sz="4" w:space="0" w:color="auto"/>
              <w:right w:val="nil"/>
            </w:tcBorders>
            <w:shd w:val="clear" w:color="auto" w:fill="auto"/>
          </w:tcPr>
          <w:p w14:paraId="170B308C" w14:textId="49E1FEB9" w:rsidR="005E3911" w:rsidRPr="00B626DB" w:rsidRDefault="001E7F5D"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A424F2"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6492BCE2" w14:textId="77777777" w:rsidTr="007D03B3">
        <w:trPr>
          <w:jc w:val="center"/>
        </w:trPr>
        <w:tc>
          <w:tcPr>
            <w:tcW w:w="4650" w:type="dxa"/>
            <w:tcBorders>
              <w:top w:val="single" w:sz="4" w:space="0" w:color="auto"/>
              <w:left w:val="nil"/>
              <w:right w:val="nil"/>
            </w:tcBorders>
            <w:shd w:val="clear" w:color="auto" w:fill="auto"/>
          </w:tcPr>
          <w:p w14:paraId="24760BF9" w14:textId="7DF5DEE3" w:rsidR="005E3911" w:rsidRPr="00B626DB" w:rsidRDefault="00980B01"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5FB602B5" w14:textId="028216C6" w:rsidR="005E3911" w:rsidRPr="00B626DB" w:rsidRDefault="00980B01"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A424F2"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A424F2" w:rsidRPr="00B626DB">
              <w:rPr>
                <w:rFonts w:ascii="Times New Roman" w:eastAsia="Calibri" w:hAnsi="Times New Roman" w:cs="Times New Roman"/>
              </w:rPr>
              <w:t>j</w:t>
            </w:r>
            <w:r w:rsidR="005E3911" w:rsidRPr="00B626DB">
              <w:rPr>
                <w:rFonts w:ascii="Times New Roman" w:eastAsia="Calibri" w:hAnsi="Times New Roman" w:cs="Times New Roman"/>
              </w:rPr>
              <w:t>enom sl</w:t>
            </w:r>
            <w:r w:rsidR="00A424F2" w:rsidRPr="00B626DB">
              <w:rPr>
                <w:rFonts w:ascii="Times New Roman" w:eastAsia="Calibri" w:hAnsi="Times New Roman" w:cs="Times New Roman"/>
              </w:rPr>
              <w:t>j</w:t>
            </w:r>
            <w:r w:rsidR="005E3911" w:rsidRPr="00B626DB">
              <w:rPr>
                <w:rFonts w:ascii="Times New Roman" w:eastAsia="Calibri" w:hAnsi="Times New Roman" w:cs="Times New Roman"/>
              </w:rPr>
              <w:t>edećeg nižeg nivoa doza lenalidomida (doza 2. ili 3. nivoa) jednom dnevno</w:t>
            </w:r>
          </w:p>
        </w:tc>
      </w:tr>
    </w:tbl>
    <w:p w14:paraId="48FF8847" w14:textId="77777777" w:rsidR="004D20F3" w:rsidRPr="00B626DB" w:rsidRDefault="004D20F3" w:rsidP="00075DE8">
      <w:pPr>
        <w:tabs>
          <w:tab w:val="left" w:pos="284"/>
        </w:tabs>
        <w:spacing w:after="0" w:line="240" w:lineRule="auto"/>
        <w:jc w:val="both"/>
        <w:rPr>
          <w:rFonts w:ascii="Times New Roman" w:eastAsia="Times New Roman" w:hAnsi="Times New Roman" w:cs="Times New Roman"/>
          <w:i/>
          <w:iCs/>
          <w:u w:val="single"/>
          <w:lang w:val="sr-Latn-RS"/>
        </w:rPr>
      </w:pPr>
    </w:p>
    <w:p w14:paraId="7C1E11A8" w14:textId="3CDC0B6C"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lang w:val="sr-Latn-RS"/>
        </w:rPr>
        <w:t xml:space="preserve">• Apsolutni broj neutrofila </w:t>
      </w:r>
      <w:r w:rsidR="00980B01" w:rsidRPr="00B626DB">
        <w:rPr>
          <w:rFonts w:ascii="Times New Roman" w:eastAsia="Times New Roman" w:hAnsi="Times New Roman" w:cs="Times New Roman"/>
          <w:i/>
          <w:iCs/>
          <w:lang w:val="sr-Latn-RS"/>
        </w:rPr>
        <w:t>(</w:t>
      </w:r>
      <w:r w:rsidRPr="00B626DB">
        <w:rPr>
          <w:rFonts w:ascii="Times New Roman" w:eastAsia="Times New Roman" w:hAnsi="Times New Roman" w:cs="Times New Roman"/>
          <w:i/>
          <w:iCs/>
          <w:lang w:val="sr-Latn-RS"/>
        </w:rPr>
        <w:t>ABN</w:t>
      </w:r>
      <w:r w:rsidR="00980B01" w:rsidRPr="00B626DB">
        <w:rPr>
          <w:rFonts w:ascii="Times New Roman" w:eastAsia="Times New Roman" w:hAnsi="Times New Roman" w:cs="Times New Roman"/>
          <w:i/>
          <w:iCs/>
          <w:lang w:val="sr-Latn-RS"/>
        </w:rPr>
        <w:t>)</w:t>
      </w:r>
      <w:r w:rsidRPr="00B626DB">
        <w:rPr>
          <w:rFonts w:ascii="Times New Roman" w:eastAsia="Times New Roman" w:hAnsi="Times New Roman" w:cs="Times New Roman"/>
          <w:i/>
          <w:iCs/>
          <w:lang w:val="sr-Latn-RS"/>
        </w:rPr>
        <w:t xml:space="preserve"> - neutropenija</w:t>
      </w:r>
    </w:p>
    <w:tbl>
      <w:tblPr>
        <w:tblStyle w:val="TableGrid1"/>
        <w:tblW w:w="9062" w:type="dxa"/>
        <w:jc w:val="center"/>
        <w:tblLook w:val="04A0" w:firstRow="1" w:lastRow="0" w:firstColumn="1" w:lastColumn="0" w:noHBand="0" w:noVBand="1"/>
      </w:tblPr>
      <w:tblGrid>
        <w:gridCol w:w="4532"/>
        <w:gridCol w:w="4530"/>
      </w:tblGrid>
      <w:tr w:rsidR="005E3911" w:rsidRPr="00B626DB" w14:paraId="5E318AE2" w14:textId="77777777" w:rsidTr="007D03B3">
        <w:trPr>
          <w:jc w:val="center"/>
        </w:trPr>
        <w:tc>
          <w:tcPr>
            <w:tcW w:w="4531" w:type="dxa"/>
            <w:tcBorders>
              <w:left w:val="nil"/>
              <w:right w:val="nil"/>
            </w:tcBorders>
            <w:shd w:val="clear" w:color="auto" w:fill="auto"/>
          </w:tcPr>
          <w:p w14:paraId="289856CA" w14:textId="53B048A6"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Kada </w:t>
            </w:r>
            <w:r w:rsidR="00980B01" w:rsidRPr="00B626DB">
              <w:rPr>
                <w:rFonts w:ascii="Times New Roman" w:eastAsia="Calibri" w:hAnsi="Times New Roman" w:cs="Times New Roman"/>
              </w:rPr>
              <w:t>ABN</w:t>
            </w:r>
          </w:p>
        </w:tc>
        <w:tc>
          <w:tcPr>
            <w:tcW w:w="4530" w:type="dxa"/>
            <w:tcBorders>
              <w:left w:val="nil"/>
              <w:right w:val="nil"/>
            </w:tcBorders>
            <w:shd w:val="clear" w:color="auto" w:fill="auto"/>
          </w:tcPr>
          <w:p w14:paraId="7746477D" w14:textId="2CDFF448"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980B01" w:rsidRPr="00B626DB">
              <w:rPr>
                <w:rFonts w:ascii="Times New Roman" w:eastAsia="Calibri" w:hAnsi="Times New Roman" w:cs="Times New Roman"/>
              </w:rPr>
              <w:t>liječenja</w:t>
            </w:r>
            <w:r w:rsidR="00980B01" w:rsidRPr="00B626DB">
              <w:rPr>
                <w:rFonts w:ascii="Times New Roman" w:eastAsia="Calibri" w:hAnsi="Times New Roman" w:cs="Times New Roman"/>
                <w:vertAlign w:val="superscript"/>
              </w:rPr>
              <w:t>a</w:t>
            </w:r>
          </w:p>
        </w:tc>
      </w:tr>
      <w:tr w:rsidR="005E3911" w:rsidRPr="00B626DB" w14:paraId="69B46039" w14:textId="77777777" w:rsidTr="007D03B3">
        <w:trPr>
          <w:jc w:val="center"/>
        </w:trPr>
        <w:tc>
          <w:tcPr>
            <w:tcW w:w="4531" w:type="dxa"/>
            <w:tcBorders>
              <w:left w:val="nil"/>
              <w:bottom w:val="single" w:sz="4" w:space="0" w:color="auto"/>
              <w:right w:val="nil"/>
            </w:tcBorders>
            <w:shd w:val="clear" w:color="auto" w:fill="auto"/>
          </w:tcPr>
          <w:p w14:paraId="2DA9DF56" w14:textId="1C4D5BD4" w:rsidR="005E3911" w:rsidRPr="00B626DB" w:rsidRDefault="00980B0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rv</w:t>
            </w:r>
            <w:r w:rsidRPr="00B626DB">
              <w:rPr>
                <w:rFonts w:ascii="Times New Roman" w:eastAsia="Calibri" w:hAnsi="Times New Roman" w:cs="Times New Roman"/>
              </w:rPr>
              <w:t>i put</w:t>
            </w:r>
            <w:r w:rsidR="005E3911" w:rsidRPr="00B626DB">
              <w:rPr>
                <w:rFonts w:ascii="Times New Roman" w:eastAsia="Calibri" w:hAnsi="Times New Roman" w:cs="Times New Roman"/>
              </w:rPr>
              <w:t xml:space="preserve"> padne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4D20F3"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r w:rsidR="005E3911" w:rsidRPr="00B626DB">
              <w:rPr>
                <w:rFonts w:ascii="Times New Roman" w:eastAsia="Calibri" w:hAnsi="Times New Roman" w:cs="Times New Roman"/>
                <w:vertAlign w:val="superscript"/>
              </w:rPr>
              <w:t xml:space="preserve"> </w:t>
            </w:r>
          </w:p>
        </w:tc>
        <w:tc>
          <w:tcPr>
            <w:tcW w:w="4530" w:type="dxa"/>
            <w:tcBorders>
              <w:left w:val="nil"/>
              <w:bottom w:val="single" w:sz="4" w:space="0" w:color="auto"/>
              <w:right w:val="nil"/>
            </w:tcBorders>
            <w:shd w:val="clear" w:color="auto" w:fill="auto"/>
          </w:tcPr>
          <w:p w14:paraId="68E9BAE9" w14:textId="506702E6" w:rsidR="005E3911" w:rsidRPr="00B626DB" w:rsidRDefault="009178CF"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4D20F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0F388663" w14:textId="77777777" w:rsidTr="007D03B3">
        <w:trPr>
          <w:jc w:val="center"/>
        </w:trPr>
        <w:tc>
          <w:tcPr>
            <w:tcW w:w="4531" w:type="dxa"/>
            <w:tcBorders>
              <w:top w:val="single" w:sz="4" w:space="0" w:color="auto"/>
              <w:left w:val="nil"/>
              <w:right w:val="nil"/>
            </w:tcBorders>
            <w:shd w:val="clear" w:color="auto" w:fill="auto"/>
          </w:tcPr>
          <w:p w14:paraId="47DC53E8" w14:textId="1AE70F84" w:rsidR="005E3911" w:rsidRPr="00B626DB" w:rsidRDefault="009178CF"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4D20F3"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je neutropenija jedina toksičnost koja je prim</w:t>
            </w:r>
            <w:r w:rsidR="004C718C" w:rsidRPr="00B626DB">
              <w:rPr>
                <w:rFonts w:ascii="Times New Roman" w:eastAsia="Calibri" w:hAnsi="Times New Roman" w:cs="Times New Roman"/>
              </w:rPr>
              <w:t>ij</w:t>
            </w:r>
            <w:r w:rsidR="005E3911" w:rsidRPr="00B626DB">
              <w:rPr>
                <w:rFonts w:ascii="Times New Roman" w:eastAsia="Calibri" w:hAnsi="Times New Roman" w:cs="Times New Roman"/>
              </w:rPr>
              <w:t>ećena</w:t>
            </w:r>
          </w:p>
        </w:tc>
        <w:tc>
          <w:tcPr>
            <w:tcW w:w="4530" w:type="dxa"/>
            <w:tcBorders>
              <w:top w:val="single" w:sz="4" w:space="0" w:color="auto"/>
              <w:left w:val="nil"/>
              <w:right w:val="nil"/>
            </w:tcBorders>
            <w:shd w:val="clear" w:color="auto" w:fill="auto"/>
          </w:tcPr>
          <w:p w14:paraId="6A8BC604" w14:textId="3321D02A" w:rsidR="005E3911" w:rsidRPr="00B626DB" w:rsidRDefault="009178CF"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4C718C"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sa početnom dozom koja se prim</w:t>
            </w:r>
            <w:r w:rsidR="004C718C" w:rsidRPr="00B626DB">
              <w:rPr>
                <w:rFonts w:ascii="Times New Roman" w:eastAsia="Calibri" w:hAnsi="Times New Roman" w:cs="Times New Roman"/>
              </w:rPr>
              <w:t>j</w:t>
            </w:r>
            <w:r w:rsidR="005E3911" w:rsidRPr="00B626DB">
              <w:rPr>
                <w:rFonts w:ascii="Times New Roman" w:eastAsia="Calibri" w:hAnsi="Times New Roman" w:cs="Times New Roman"/>
              </w:rPr>
              <w:t>enjuje jednom dnevno</w:t>
            </w:r>
          </w:p>
        </w:tc>
      </w:tr>
      <w:tr w:rsidR="005E3911" w:rsidRPr="00B626DB" w14:paraId="43A9CE6F" w14:textId="77777777" w:rsidTr="007D03B3">
        <w:trPr>
          <w:jc w:val="center"/>
        </w:trPr>
        <w:tc>
          <w:tcPr>
            <w:tcW w:w="4531" w:type="dxa"/>
            <w:tcBorders>
              <w:left w:val="nil"/>
              <w:right w:val="nil"/>
            </w:tcBorders>
            <w:shd w:val="clear" w:color="auto" w:fill="auto"/>
          </w:tcPr>
          <w:p w14:paraId="06882BE8" w14:textId="35D5E066" w:rsidR="005E3911" w:rsidRPr="00B626DB" w:rsidRDefault="009178CF"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4C718C"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su pri</w:t>
            </w:r>
            <w:r w:rsidR="002A687D" w:rsidRPr="00B626DB">
              <w:rPr>
                <w:rFonts w:ascii="Times New Roman" w:eastAsia="Calibri" w:hAnsi="Times New Roman" w:cs="Times New Roman"/>
              </w:rPr>
              <w:t>sutne</w:t>
            </w:r>
            <w:r w:rsidR="005E3911" w:rsidRPr="00B626DB">
              <w:rPr>
                <w:rFonts w:ascii="Times New Roman" w:eastAsia="Calibri" w:hAnsi="Times New Roman" w:cs="Times New Roman"/>
              </w:rPr>
              <w:t xml:space="preserve"> i drug</w:t>
            </w:r>
            <w:r w:rsidR="0072795D" w:rsidRPr="00B626DB">
              <w:rPr>
                <w:rFonts w:ascii="Times New Roman" w:eastAsia="Calibri" w:hAnsi="Times New Roman" w:cs="Times New Roman"/>
              </w:rPr>
              <w:t>e</w:t>
            </w:r>
            <w:r w:rsidR="005E3911" w:rsidRPr="00B626DB">
              <w:rPr>
                <w:rFonts w:ascii="Times New Roman" w:eastAsia="Calibri" w:hAnsi="Times New Roman" w:cs="Times New Roman"/>
              </w:rPr>
              <w:t xml:space="preserve"> hematološk</w:t>
            </w:r>
            <w:r w:rsidR="0072795D" w:rsidRPr="00B626DB">
              <w:rPr>
                <w:rFonts w:ascii="Times New Roman" w:eastAsia="Calibri" w:hAnsi="Times New Roman" w:cs="Times New Roman"/>
              </w:rPr>
              <w:t>e</w:t>
            </w:r>
            <w:r w:rsidR="005E3911" w:rsidRPr="00B626DB">
              <w:rPr>
                <w:rFonts w:ascii="Times New Roman" w:eastAsia="Calibri" w:hAnsi="Times New Roman" w:cs="Times New Roman"/>
              </w:rPr>
              <w:t xml:space="preserve"> toksičn</w:t>
            </w:r>
            <w:r w:rsidR="0072795D" w:rsidRPr="00B626DB">
              <w:rPr>
                <w:rFonts w:ascii="Times New Roman" w:eastAsia="Calibri" w:hAnsi="Times New Roman" w:cs="Times New Roman"/>
              </w:rPr>
              <w:t>osti</w:t>
            </w:r>
            <w:r w:rsidR="00AF2C93" w:rsidRPr="00B626DB">
              <w:rPr>
                <w:rFonts w:ascii="Times New Roman" w:eastAsia="Calibri" w:hAnsi="Times New Roman" w:cs="Times New Roman"/>
              </w:rPr>
              <w:t>,</w:t>
            </w:r>
            <w:r w:rsidR="005E3911" w:rsidRPr="00B626DB">
              <w:rPr>
                <w:rFonts w:ascii="Times New Roman" w:eastAsia="Calibri" w:hAnsi="Times New Roman" w:cs="Times New Roman"/>
              </w:rPr>
              <w:t xml:space="preserve"> osim neutropenije</w:t>
            </w:r>
            <w:r w:rsidR="00AF2C93" w:rsidRPr="00B626DB">
              <w:rPr>
                <w:rFonts w:ascii="Times New Roman" w:eastAsia="Calibri" w:hAnsi="Times New Roman" w:cs="Times New Roman"/>
              </w:rPr>
              <w:t>,</w:t>
            </w:r>
            <w:r w:rsidR="005E3911" w:rsidRPr="00B626DB">
              <w:rPr>
                <w:rFonts w:ascii="Times New Roman" w:eastAsia="Calibri" w:hAnsi="Times New Roman" w:cs="Times New Roman"/>
              </w:rPr>
              <w:t xml:space="preserve"> koj</w:t>
            </w:r>
            <w:r w:rsidR="00AF2C93" w:rsidRPr="00B626DB">
              <w:rPr>
                <w:rFonts w:ascii="Times New Roman" w:eastAsia="Calibri" w:hAnsi="Times New Roman" w:cs="Times New Roman"/>
              </w:rPr>
              <w:t>e</w:t>
            </w:r>
            <w:r w:rsidR="005E3911" w:rsidRPr="00B626DB">
              <w:rPr>
                <w:rFonts w:ascii="Times New Roman" w:eastAsia="Calibri" w:hAnsi="Times New Roman" w:cs="Times New Roman"/>
              </w:rPr>
              <w:t xml:space="preserve"> su u zavisnosti od doze </w:t>
            </w:r>
          </w:p>
        </w:tc>
        <w:tc>
          <w:tcPr>
            <w:tcW w:w="4530" w:type="dxa"/>
            <w:tcBorders>
              <w:left w:val="nil"/>
              <w:right w:val="nil"/>
            </w:tcBorders>
            <w:shd w:val="clear" w:color="auto" w:fill="auto"/>
          </w:tcPr>
          <w:p w14:paraId="31090FA4" w14:textId="6C3F02AE" w:rsidR="005E3911" w:rsidRPr="00B626DB" w:rsidRDefault="00AF2C9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terapiju lenalidomidom prim</w:t>
            </w:r>
            <w:r w:rsidR="000D7E2B" w:rsidRPr="00B626DB">
              <w:rPr>
                <w:rFonts w:ascii="Times New Roman" w:eastAsia="Calibri" w:hAnsi="Times New Roman" w:cs="Times New Roman"/>
              </w:rPr>
              <w:t>j</w:t>
            </w:r>
            <w:r w:rsidR="005E3911" w:rsidRPr="00B626DB">
              <w:rPr>
                <w:rFonts w:ascii="Times New Roman" w:eastAsia="Calibri" w:hAnsi="Times New Roman" w:cs="Times New Roman"/>
              </w:rPr>
              <w:t>enom 1. nivoa doze jednom dnevno</w:t>
            </w:r>
          </w:p>
        </w:tc>
      </w:tr>
      <w:tr w:rsidR="005E3911" w:rsidRPr="00B626DB" w14:paraId="44780507" w14:textId="77777777" w:rsidTr="007D03B3">
        <w:trPr>
          <w:jc w:val="center"/>
        </w:trPr>
        <w:tc>
          <w:tcPr>
            <w:tcW w:w="4531" w:type="dxa"/>
            <w:tcBorders>
              <w:left w:val="nil"/>
              <w:bottom w:val="single" w:sz="4" w:space="0" w:color="auto"/>
              <w:right w:val="nil"/>
            </w:tcBorders>
            <w:shd w:val="clear" w:color="auto" w:fill="auto"/>
          </w:tcPr>
          <w:p w14:paraId="64615994" w14:textId="4856C698" w:rsidR="005E3911" w:rsidRPr="00B626DB" w:rsidRDefault="00AF2C9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s</w:t>
            </w:r>
            <w:r w:rsidR="005E3911" w:rsidRPr="00B626DB">
              <w:rPr>
                <w:rFonts w:ascii="Times New Roman" w:eastAsia="Calibri" w:hAnsi="Times New Roman" w:cs="Times New Roman"/>
              </w:rPr>
              <w:t>vaki sl</w:t>
            </w:r>
            <w:r w:rsidR="000D7E2B"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edeći </w:t>
            </w:r>
            <w:r w:rsidRPr="00B626DB">
              <w:rPr>
                <w:rFonts w:ascii="Times New Roman" w:eastAsia="Calibri" w:hAnsi="Times New Roman" w:cs="Times New Roman"/>
              </w:rPr>
              <w:t xml:space="preserve">put </w:t>
            </w:r>
            <w:r w:rsidR="005E3911" w:rsidRPr="00B626DB">
              <w:rPr>
                <w:rFonts w:ascii="Times New Roman" w:eastAsia="Calibri" w:hAnsi="Times New Roman" w:cs="Times New Roman"/>
              </w:rPr>
              <w:t>pad</w:t>
            </w:r>
            <w:r w:rsidRPr="00B626DB">
              <w:rPr>
                <w:rFonts w:ascii="Times New Roman" w:eastAsia="Calibri" w:hAnsi="Times New Roman" w:cs="Times New Roman"/>
              </w:rPr>
              <w:t>ne</w:t>
            </w:r>
            <w:r w:rsidR="005E3911" w:rsidRPr="00B626DB">
              <w:rPr>
                <w:rFonts w:ascii="Times New Roman" w:eastAsia="Calibri" w:hAnsi="Times New Roman" w:cs="Times New Roman"/>
              </w:rPr>
              <w:t xml:space="preserve"> ispod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D7E2B"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left w:val="nil"/>
              <w:bottom w:val="single" w:sz="4" w:space="0" w:color="auto"/>
              <w:right w:val="nil"/>
            </w:tcBorders>
            <w:shd w:val="clear" w:color="auto" w:fill="auto"/>
          </w:tcPr>
          <w:p w14:paraId="05B67A21" w14:textId="58B1730D" w:rsidR="005E3911" w:rsidRPr="00B626DB" w:rsidRDefault="00AF2C9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0D7E2B"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45E3BDA0" w14:textId="77777777" w:rsidTr="007D03B3">
        <w:trPr>
          <w:jc w:val="center"/>
        </w:trPr>
        <w:tc>
          <w:tcPr>
            <w:tcW w:w="4531" w:type="dxa"/>
            <w:tcBorders>
              <w:top w:val="single" w:sz="4" w:space="0" w:color="auto"/>
              <w:left w:val="nil"/>
              <w:right w:val="nil"/>
            </w:tcBorders>
            <w:shd w:val="clear" w:color="auto" w:fill="auto"/>
          </w:tcPr>
          <w:p w14:paraId="4B65AA7E" w14:textId="2A978C38" w:rsidR="005E3911" w:rsidRPr="00B626DB" w:rsidRDefault="00AF2C9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0D7E2B"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single" w:sz="4" w:space="0" w:color="auto"/>
              <w:left w:val="nil"/>
              <w:right w:val="nil"/>
            </w:tcBorders>
            <w:shd w:val="clear" w:color="auto" w:fill="auto"/>
          </w:tcPr>
          <w:p w14:paraId="164A9285" w14:textId="32E4E98B" w:rsidR="005E3911" w:rsidRPr="00B626DB" w:rsidRDefault="00AF2C9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terapiju lenalidomidom prim</w:t>
            </w:r>
            <w:r w:rsidR="000D7E2B" w:rsidRPr="00B626DB">
              <w:rPr>
                <w:rFonts w:ascii="Times New Roman" w:eastAsia="Calibri" w:hAnsi="Times New Roman" w:cs="Times New Roman"/>
              </w:rPr>
              <w:t>j</w:t>
            </w:r>
            <w:r w:rsidR="005E3911" w:rsidRPr="00B626DB">
              <w:rPr>
                <w:rFonts w:ascii="Times New Roman" w:eastAsia="Calibri" w:hAnsi="Times New Roman" w:cs="Times New Roman"/>
              </w:rPr>
              <w:t xml:space="preserve">enom </w:t>
            </w:r>
            <w:r w:rsidRPr="00B626DB">
              <w:rPr>
                <w:rFonts w:ascii="Times New Roman" w:eastAsia="Calibri" w:hAnsi="Times New Roman" w:cs="Times New Roman"/>
              </w:rPr>
              <w:t>sljedećeg</w:t>
            </w:r>
            <w:r w:rsidR="005E3911" w:rsidRPr="00B626DB">
              <w:rPr>
                <w:rFonts w:ascii="Times New Roman" w:eastAsia="Calibri" w:hAnsi="Times New Roman" w:cs="Times New Roman"/>
              </w:rPr>
              <w:t xml:space="preserve"> nižeg nivoa doze jednom dnevno</w:t>
            </w:r>
          </w:p>
        </w:tc>
      </w:tr>
    </w:tbl>
    <w:p w14:paraId="4CEE7DA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Ako je neutropenija jedina toksičnost kod bilo koje doze, treba dodati faktor stimulacije rasta kolonija granulocita (G-CSF) i održavati dozu lenalidomida na istom doznom nivou.</w:t>
      </w:r>
    </w:p>
    <w:p w14:paraId="7456C03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3F19BED3" w14:textId="12E0451A" w:rsidR="005E3911" w:rsidRPr="00B626DB" w:rsidRDefault="005E3911" w:rsidP="00075DE8">
      <w:pPr>
        <w:numPr>
          <w:ilvl w:val="3"/>
          <w:numId w:val="1"/>
        </w:numPr>
        <w:tabs>
          <w:tab w:val="left" w:pos="284"/>
        </w:tabs>
        <w:spacing w:after="0" w:line="240" w:lineRule="auto"/>
        <w:contextualSpacing/>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Terapija održavanja lenalidomidom kod pacijenata koji su podvrgnuti transplantaciji</w:t>
      </w:r>
      <w:r w:rsidR="009A703D" w:rsidRPr="00B626DB">
        <w:rPr>
          <w:rFonts w:ascii="Times New Roman" w:eastAsia="Times New Roman" w:hAnsi="Times New Roman" w:cs="Times New Roman"/>
          <w:i/>
          <w:szCs w:val="24"/>
          <w:u w:val="single"/>
          <w:lang w:val="sr-Latn-RS"/>
        </w:rPr>
        <w:t xml:space="preserve"> autolognih</w:t>
      </w:r>
      <w:r w:rsidRPr="00B626DB">
        <w:rPr>
          <w:rFonts w:ascii="Times New Roman" w:eastAsia="Times New Roman" w:hAnsi="Times New Roman" w:cs="Times New Roman"/>
          <w:i/>
          <w:szCs w:val="24"/>
          <w:u w:val="single"/>
          <w:lang w:val="sr-Latn-RS"/>
        </w:rPr>
        <w:t xml:space="preserve"> matičnih ćelija (ASCT)</w:t>
      </w:r>
    </w:p>
    <w:p w14:paraId="59BA7666" w14:textId="0AE0763D"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Terapiju održavanja lenalidomidom treba započeti nakon adekvatnog hematološkog oporavka nakon </w:t>
      </w:r>
      <w:r w:rsidR="009A703D"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transplantacije</w:t>
      </w:r>
      <w:r w:rsidR="009A703D" w:rsidRPr="00B626DB">
        <w:rPr>
          <w:rFonts w:ascii="Times New Roman" w:eastAsia="Times New Roman" w:hAnsi="Times New Roman" w:cs="Times New Roman"/>
          <w:lang w:val="sr-Latn-RS"/>
        </w:rPr>
        <w:t xml:space="preserve"> autolo</w:t>
      </w:r>
      <w:r w:rsidR="006B4029" w:rsidRPr="00B626DB">
        <w:rPr>
          <w:rFonts w:ascii="Times New Roman" w:eastAsia="Times New Roman" w:hAnsi="Times New Roman" w:cs="Times New Roman"/>
          <w:lang w:val="sr-Latn-RS"/>
        </w:rPr>
        <w:t>g</w:t>
      </w:r>
      <w:r w:rsidR="009A703D" w:rsidRPr="00B626DB">
        <w:rPr>
          <w:rFonts w:ascii="Times New Roman" w:eastAsia="Times New Roman" w:hAnsi="Times New Roman" w:cs="Times New Roman"/>
          <w:lang w:val="sr-Latn-RS"/>
        </w:rPr>
        <w:t>nih</w:t>
      </w:r>
      <w:r w:rsidRPr="00B626DB">
        <w:rPr>
          <w:rFonts w:ascii="Times New Roman" w:eastAsia="Times New Roman" w:hAnsi="Times New Roman" w:cs="Times New Roman"/>
          <w:lang w:val="sr-Latn-RS"/>
        </w:rPr>
        <w:t xml:space="preserve"> matičnih ćelija kod pacijenata kod kojih ne postoje dokazi o progresiji bolesti. L</w:t>
      </w:r>
      <w:r w:rsidR="00570427"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lenalidomidom se ne sm</w:t>
      </w:r>
      <w:r w:rsidR="00570427"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 započeti ukoliko je ABN &lt;</w:t>
      </w:r>
      <w:r w:rsidR="002E2818"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1</w:t>
      </w:r>
      <w:r w:rsidR="00570427"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i/ili broj trombocita &lt;</w:t>
      </w:r>
      <w:r w:rsidR="002E2818"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75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w:t>
      </w:r>
    </w:p>
    <w:p w14:paraId="615D076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p>
    <w:p w14:paraId="48F2379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Preporučena doza</w:t>
      </w:r>
    </w:p>
    <w:p w14:paraId="0F4C4E2A" w14:textId="07753033"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Preporučena početna doza lenalidomid</w:t>
      </w:r>
      <w:r w:rsidR="00C36E27"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je 10 mg oralno jednom dnevno</w:t>
      </w:r>
      <w:r w:rsidR="00A13896" w:rsidRPr="00B626DB">
        <w:rPr>
          <w:rFonts w:ascii="Times New Roman" w:eastAsia="Times New Roman" w:hAnsi="Times New Roman" w:cs="Times New Roman"/>
          <w:lang w:val="sr-Latn-RS"/>
        </w:rPr>
        <w:t xml:space="preserve"> bez prekida</w:t>
      </w:r>
      <w:r w:rsidRPr="00B626DB">
        <w:rPr>
          <w:rFonts w:ascii="Times New Roman" w:eastAsia="Times New Roman" w:hAnsi="Times New Roman" w:cs="Times New Roman"/>
          <w:lang w:val="sr-Latn-RS"/>
        </w:rPr>
        <w:t xml:space="preserve"> (od 1. do 2</w:t>
      </w:r>
      <w:r w:rsidR="00A13896" w:rsidRPr="00B626DB">
        <w:rPr>
          <w:rFonts w:ascii="Times New Roman" w:eastAsia="Times New Roman" w:hAnsi="Times New Roman" w:cs="Times New Roman"/>
          <w:lang w:val="sr-Latn-RS"/>
        </w:rPr>
        <w:t>8</w:t>
      </w:r>
      <w:r w:rsidRPr="00B626DB">
        <w:rPr>
          <w:rFonts w:ascii="Times New Roman" w:eastAsia="Times New Roman" w:hAnsi="Times New Roman" w:cs="Times New Roman"/>
          <w:lang w:val="sr-Latn-RS"/>
        </w:rPr>
        <w:t xml:space="preserve">. dana </w:t>
      </w:r>
      <w:r w:rsidR="00D45B36" w:rsidRPr="00B626DB">
        <w:rPr>
          <w:rFonts w:ascii="Times New Roman" w:eastAsia="Times New Roman" w:hAnsi="Times New Roman" w:cs="Times New Roman"/>
          <w:lang w:val="sr-Latn-RS"/>
        </w:rPr>
        <w:t>u ponavljajućim</w:t>
      </w:r>
      <w:r w:rsidRPr="00B626DB">
        <w:rPr>
          <w:rFonts w:ascii="Times New Roman" w:eastAsia="Times New Roman" w:hAnsi="Times New Roman" w:cs="Times New Roman"/>
          <w:lang w:val="sr-Latn-RS"/>
        </w:rPr>
        <w:t xml:space="preserve"> 28</w:t>
      </w:r>
      <w:r w:rsidR="00D45B36" w:rsidRPr="00B626DB">
        <w:rPr>
          <w:rFonts w:ascii="Times New Roman" w:eastAsia="Times New Roman" w:hAnsi="Times New Roman" w:cs="Times New Roman"/>
          <w:lang w:val="sr-Latn-RS"/>
        </w:rPr>
        <w:t>-dnevnim ciklusima</w:t>
      </w:r>
      <w:r w:rsidRPr="00B626DB">
        <w:rPr>
          <w:rFonts w:ascii="Times New Roman" w:eastAsia="Times New Roman" w:hAnsi="Times New Roman" w:cs="Times New Roman"/>
          <w:lang w:val="sr-Latn-RS"/>
        </w:rPr>
        <w:t>) sve do progresije bolesti ili intolerancije</w:t>
      </w:r>
      <w:r w:rsidR="00D9125F" w:rsidRPr="00B626DB">
        <w:rPr>
          <w:rFonts w:ascii="Times New Roman" w:eastAsia="Times New Roman" w:hAnsi="Times New Roman" w:cs="Times New Roman"/>
          <w:lang w:val="sr-Latn-RS"/>
        </w:rPr>
        <w:t xml:space="preserve"> liječenja</w:t>
      </w:r>
      <w:r w:rsidRPr="00B626DB">
        <w:rPr>
          <w:rFonts w:ascii="Times New Roman" w:eastAsia="Times New Roman" w:hAnsi="Times New Roman" w:cs="Times New Roman"/>
          <w:lang w:val="sr-Latn-RS"/>
        </w:rPr>
        <w:t>.</w:t>
      </w:r>
      <w:r w:rsidR="000A2343" w:rsidRPr="00B626DB">
        <w:rPr>
          <w:rFonts w:ascii="Times New Roman" w:eastAsia="Times New Roman" w:hAnsi="Times New Roman" w:cs="Times New Roman"/>
          <w:lang w:val="sr-Latn-RS"/>
        </w:rPr>
        <w:t xml:space="preserve"> Nakon 3 ciklusa</w:t>
      </w:r>
      <w:r w:rsidR="00D9125F" w:rsidRPr="00B626DB">
        <w:rPr>
          <w:rFonts w:ascii="Times New Roman" w:eastAsia="Times New Roman" w:hAnsi="Times New Roman" w:cs="Times New Roman"/>
          <w:lang w:val="sr-Latn-RS"/>
        </w:rPr>
        <w:t xml:space="preserve"> terapije</w:t>
      </w:r>
      <w:r w:rsidR="00A30032" w:rsidRPr="00B626DB">
        <w:rPr>
          <w:rFonts w:ascii="Times New Roman" w:eastAsia="Times New Roman" w:hAnsi="Times New Roman" w:cs="Times New Roman"/>
          <w:lang w:val="sr-Latn-RS"/>
        </w:rPr>
        <w:t xml:space="preserve"> </w:t>
      </w:r>
      <w:r w:rsidR="001B44B8" w:rsidRPr="00B626DB">
        <w:rPr>
          <w:rFonts w:ascii="Times New Roman" w:eastAsia="Times New Roman" w:hAnsi="Times New Roman" w:cs="Times New Roman"/>
          <w:lang w:val="sr-Latn-RS"/>
        </w:rPr>
        <w:t>održavanja lenalidomid</w:t>
      </w:r>
      <w:r w:rsidR="007369FD" w:rsidRPr="00B626DB">
        <w:rPr>
          <w:rFonts w:ascii="Times New Roman" w:eastAsia="Times New Roman" w:hAnsi="Times New Roman" w:cs="Times New Roman"/>
          <w:lang w:val="sr-Latn-RS"/>
        </w:rPr>
        <w:t>om</w:t>
      </w:r>
      <w:r w:rsidR="001B44B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w:t>
      </w:r>
      <w:r w:rsidR="001B44B8" w:rsidRPr="00B626DB">
        <w:rPr>
          <w:rFonts w:ascii="Times New Roman" w:eastAsia="Times New Roman" w:hAnsi="Times New Roman" w:cs="Times New Roman"/>
          <w:lang w:val="sr-Latn-RS"/>
        </w:rPr>
        <w:t>d</w:t>
      </w:r>
      <w:r w:rsidRPr="00B626DB">
        <w:rPr>
          <w:rFonts w:ascii="Times New Roman" w:eastAsia="Times New Roman" w:hAnsi="Times New Roman" w:cs="Times New Roman"/>
          <w:lang w:val="sr-Latn-RS"/>
        </w:rPr>
        <w:t xml:space="preserve">oza se može povećati </w:t>
      </w:r>
      <w:r w:rsidR="00F8152D" w:rsidRPr="00B626DB">
        <w:rPr>
          <w:rFonts w:ascii="Times New Roman" w:eastAsia="Times New Roman" w:hAnsi="Times New Roman" w:cs="Times New Roman"/>
          <w:lang w:val="sr-Latn-RS"/>
        </w:rPr>
        <w:t>do</w:t>
      </w:r>
      <w:r w:rsidRPr="00B626DB">
        <w:rPr>
          <w:rFonts w:ascii="Times New Roman" w:eastAsia="Times New Roman" w:hAnsi="Times New Roman" w:cs="Times New Roman"/>
          <w:lang w:val="sr-Latn-RS"/>
        </w:rPr>
        <w:t xml:space="preserve"> 15 mg oralno jednom dnevno</w:t>
      </w:r>
      <w:r w:rsidR="00F8152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ako postoji tolerancija.</w:t>
      </w:r>
    </w:p>
    <w:p w14:paraId="7D5F69B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50675DC2"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lang w:val="sr-Latn-RS"/>
        </w:rPr>
        <w:t>Koraci u smanjivanju doze</w:t>
      </w:r>
    </w:p>
    <w:tbl>
      <w:tblPr>
        <w:tblStyle w:val="TableGrid1"/>
        <w:tblW w:w="8702" w:type="dxa"/>
        <w:jc w:val="center"/>
        <w:tblLook w:val="04A0" w:firstRow="1" w:lastRow="0" w:firstColumn="1" w:lastColumn="0" w:noHBand="0" w:noVBand="1"/>
      </w:tblPr>
      <w:tblGrid>
        <w:gridCol w:w="2893"/>
        <w:gridCol w:w="2554"/>
        <w:gridCol w:w="3255"/>
      </w:tblGrid>
      <w:tr w:rsidR="005E3911" w:rsidRPr="00B626DB" w14:paraId="7B114542" w14:textId="77777777" w:rsidTr="007D03B3">
        <w:trPr>
          <w:jc w:val="center"/>
        </w:trPr>
        <w:tc>
          <w:tcPr>
            <w:tcW w:w="2893" w:type="dxa"/>
            <w:shd w:val="clear" w:color="auto" w:fill="auto"/>
          </w:tcPr>
          <w:p w14:paraId="2884B205" w14:textId="77777777" w:rsidR="005E3911" w:rsidRPr="00B626DB" w:rsidRDefault="005E3911" w:rsidP="00075DE8">
            <w:pPr>
              <w:tabs>
                <w:tab w:val="left" w:pos="284"/>
              </w:tabs>
              <w:spacing w:line="240" w:lineRule="auto"/>
              <w:jc w:val="both"/>
              <w:rPr>
                <w:rFonts w:ascii="Times New Roman" w:eastAsia="Calibri" w:hAnsi="Times New Roman" w:cs="Times New Roman"/>
              </w:rPr>
            </w:pPr>
          </w:p>
        </w:tc>
        <w:tc>
          <w:tcPr>
            <w:tcW w:w="2554" w:type="dxa"/>
            <w:shd w:val="clear" w:color="auto" w:fill="auto"/>
          </w:tcPr>
          <w:p w14:paraId="05AE3BCB"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Početna doza (10 mg)</w:t>
            </w:r>
          </w:p>
        </w:tc>
        <w:tc>
          <w:tcPr>
            <w:tcW w:w="3255" w:type="dxa"/>
            <w:shd w:val="clear" w:color="auto" w:fill="auto"/>
          </w:tcPr>
          <w:p w14:paraId="08388349" w14:textId="35C6C3E2" w:rsidR="005E3911" w:rsidRPr="00B626DB" w:rsidRDefault="007D1B79" w:rsidP="00075DE8">
            <w:pPr>
              <w:tabs>
                <w:tab w:val="left" w:pos="284"/>
              </w:tabs>
              <w:spacing w:line="240" w:lineRule="auto"/>
              <w:jc w:val="both"/>
              <w:rPr>
                <w:rFonts w:ascii="Times New Roman" w:eastAsia="Calibri" w:hAnsi="Times New Roman" w:cs="Times New Roman"/>
                <w:vertAlign w:val="superscript"/>
              </w:rPr>
            </w:pPr>
            <w:r w:rsidRPr="00B626DB">
              <w:rPr>
                <w:rFonts w:ascii="Times New Roman" w:eastAsia="Calibri" w:hAnsi="Times New Roman" w:cs="Times New Roman"/>
              </w:rPr>
              <w:t>U slučaju</w:t>
            </w:r>
            <w:r w:rsidR="005E3911" w:rsidRPr="00B626DB">
              <w:rPr>
                <w:rFonts w:ascii="Times New Roman" w:eastAsia="Calibri" w:hAnsi="Times New Roman" w:cs="Times New Roman"/>
              </w:rPr>
              <w:t xml:space="preserve"> povećan</w:t>
            </w:r>
            <w:r w:rsidRPr="00B626DB">
              <w:rPr>
                <w:rFonts w:ascii="Times New Roman" w:eastAsia="Calibri" w:hAnsi="Times New Roman" w:cs="Times New Roman"/>
              </w:rPr>
              <w:t>j</w:t>
            </w:r>
            <w:r w:rsidR="005E3911" w:rsidRPr="00B626DB">
              <w:rPr>
                <w:rFonts w:ascii="Times New Roman" w:eastAsia="Calibri" w:hAnsi="Times New Roman" w:cs="Times New Roman"/>
              </w:rPr>
              <w:t xml:space="preserve">a </w:t>
            </w:r>
            <w:r w:rsidRPr="00B626DB">
              <w:rPr>
                <w:rFonts w:ascii="Times New Roman" w:eastAsia="Calibri" w:hAnsi="Times New Roman" w:cs="Times New Roman"/>
              </w:rPr>
              <w:t xml:space="preserve">doze </w:t>
            </w:r>
            <w:r w:rsidR="005E3911" w:rsidRPr="00B626DB">
              <w:rPr>
                <w:rFonts w:ascii="Times New Roman" w:eastAsia="Calibri" w:hAnsi="Times New Roman" w:cs="Times New Roman"/>
              </w:rPr>
              <w:t>(15 mg)</w:t>
            </w:r>
            <w:r w:rsidR="005E3911" w:rsidRPr="00B626DB">
              <w:rPr>
                <w:rFonts w:ascii="Times New Roman" w:eastAsia="Calibri" w:hAnsi="Times New Roman" w:cs="Times New Roman"/>
                <w:vertAlign w:val="superscript"/>
              </w:rPr>
              <w:t>a</w:t>
            </w:r>
          </w:p>
        </w:tc>
      </w:tr>
      <w:tr w:rsidR="005E3911" w:rsidRPr="00B626DB" w14:paraId="49DBBD53" w14:textId="77777777" w:rsidTr="007D03B3">
        <w:trPr>
          <w:jc w:val="center"/>
        </w:trPr>
        <w:tc>
          <w:tcPr>
            <w:tcW w:w="2893" w:type="dxa"/>
            <w:shd w:val="clear" w:color="auto" w:fill="auto"/>
          </w:tcPr>
          <w:p w14:paraId="609AE897"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 nivo doze</w:t>
            </w:r>
          </w:p>
        </w:tc>
        <w:tc>
          <w:tcPr>
            <w:tcW w:w="2554" w:type="dxa"/>
            <w:shd w:val="clear" w:color="auto" w:fill="auto"/>
          </w:tcPr>
          <w:p w14:paraId="31D9CD30"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w:t>
            </w:r>
          </w:p>
        </w:tc>
        <w:tc>
          <w:tcPr>
            <w:tcW w:w="3255" w:type="dxa"/>
            <w:shd w:val="clear" w:color="auto" w:fill="auto"/>
          </w:tcPr>
          <w:p w14:paraId="0BA1663C"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10 mg</w:t>
            </w:r>
          </w:p>
        </w:tc>
      </w:tr>
      <w:tr w:rsidR="005E3911" w:rsidRPr="00B626DB" w14:paraId="461AC167" w14:textId="77777777" w:rsidTr="007D03B3">
        <w:trPr>
          <w:jc w:val="center"/>
        </w:trPr>
        <w:tc>
          <w:tcPr>
            <w:tcW w:w="2893" w:type="dxa"/>
            <w:shd w:val="clear" w:color="auto" w:fill="auto"/>
          </w:tcPr>
          <w:p w14:paraId="0DFAF578"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 nivo doze</w:t>
            </w:r>
          </w:p>
        </w:tc>
        <w:tc>
          <w:tcPr>
            <w:tcW w:w="2554" w:type="dxa"/>
            <w:shd w:val="clear" w:color="auto" w:fill="auto"/>
          </w:tcPr>
          <w:p w14:paraId="6FA7A7A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 (od 1. do 21. dana u ciklusu od 28 dana)</w:t>
            </w:r>
          </w:p>
        </w:tc>
        <w:tc>
          <w:tcPr>
            <w:tcW w:w="3255" w:type="dxa"/>
            <w:shd w:val="clear" w:color="auto" w:fill="auto"/>
          </w:tcPr>
          <w:p w14:paraId="0DD882B3"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w:t>
            </w:r>
          </w:p>
        </w:tc>
      </w:tr>
      <w:tr w:rsidR="005E3911" w:rsidRPr="00B626DB" w14:paraId="57C97771" w14:textId="77777777" w:rsidTr="007D03B3">
        <w:trPr>
          <w:jc w:val="center"/>
        </w:trPr>
        <w:tc>
          <w:tcPr>
            <w:tcW w:w="2893" w:type="dxa"/>
            <w:shd w:val="clear" w:color="auto" w:fill="auto"/>
          </w:tcPr>
          <w:p w14:paraId="0B7A64F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3. nivo doze</w:t>
            </w:r>
          </w:p>
        </w:tc>
        <w:tc>
          <w:tcPr>
            <w:tcW w:w="2554" w:type="dxa"/>
            <w:shd w:val="clear" w:color="auto" w:fill="auto"/>
          </w:tcPr>
          <w:p w14:paraId="7180E5D8" w14:textId="6E5BF25C"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Nije prim</w:t>
            </w:r>
            <w:r w:rsidR="00CD0C67" w:rsidRPr="00B626DB">
              <w:rPr>
                <w:rFonts w:ascii="Times New Roman" w:eastAsia="Calibri" w:hAnsi="Times New Roman" w:cs="Times New Roman"/>
              </w:rPr>
              <w:t>j</w:t>
            </w:r>
            <w:r w:rsidRPr="00B626DB">
              <w:rPr>
                <w:rFonts w:ascii="Times New Roman" w:eastAsia="Calibri" w:hAnsi="Times New Roman" w:cs="Times New Roman"/>
              </w:rPr>
              <w:t>enjivo</w:t>
            </w:r>
          </w:p>
        </w:tc>
        <w:tc>
          <w:tcPr>
            <w:tcW w:w="3255" w:type="dxa"/>
            <w:shd w:val="clear" w:color="auto" w:fill="auto"/>
          </w:tcPr>
          <w:p w14:paraId="78FE888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 (od 1. do 21. dana u ciklusu od 28 dana)</w:t>
            </w:r>
          </w:p>
        </w:tc>
      </w:tr>
      <w:tr w:rsidR="005E3911" w:rsidRPr="00B626DB" w14:paraId="380C4BF5" w14:textId="77777777" w:rsidTr="007D03B3">
        <w:trPr>
          <w:jc w:val="center"/>
        </w:trPr>
        <w:tc>
          <w:tcPr>
            <w:tcW w:w="2893" w:type="dxa"/>
            <w:shd w:val="clear" w:color="auto" w:fill="auto"/>
          </w:tcPr>
          <w:p w14:paraId="66F80B61" w14:textId="77777777" w:rsidR="005E3911" w:rsidRPr="00B626DB" w:rsidRDefault="005E3911" w:rsidP="00075DE8">
            <w:pPr>
              <w:tabs>
                <w:tab w:val="left" w:pos="284"/>
              </w:tabs>
              <w:spacing w:line="240" w:lineRule="auto"/>
              <w:jc w:val="both"/>
              <w:rPr>
                <w:rFonts w:ascii="Times New Roman" w:eastAsia="Calibri" w:hAnsi="Times New Roman" w:cs="Times New Roman"/>
              </w:rPr>
            </w:pPr>
          </w:p>
        </w:tc>
        <w:tc>
          <w:tcPr>
            <w:tcW w:w="5809" w:type="dxa"/>
            <w:gridSpan w:val="2"/>
            <w:shd w:val="clear" w:color="auto" w:fill="auto"/>
          </w:tcPr>
          <w:p w14:paraId="54D98691" w14:textId="1EEEAEB6"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Doz</w:t>
            </w:r>
            <w:r w:rsidR="00640184" w:rsidRPr="00B626DB">
              <w:rPr>
                <w:rFonts w:ascii="Times New Roman" w:eastAsia="Calibri" w:hAnsi="Times New Roman" w:cs="Times New Roman"/>
              </w:rPr>
              <w:t>a</w:t>
            </w:r>
            <w:r w:rsidRPr="00B626DB">
              <w:rPr>
                <w:rFonts w:ascii="Times New Roman" w:eastAsia="Calibri" w:hAnsi="Times New Roman" w:cs="Times New Roman"/>
              </w:rPr>
              <w:t xml:space="preserve"> ne sm</w:t>
            </w:r>
            <w:r w:rsidR="00640184" w:rsidRPr="00B626DB">
              <w:rPr>
                <w:rFonts w:ascii="Times New Roman" w:eastAsia="Calibri" w:hAnsi="Times New Roman" w:cs="Times New Roman"/>
              </w:rPr>
              <w:t>ij</w:t>
            </w:r>
            <w:r w:rsidRPr="00B626DB">
              <w:rPr>
                <w:rFonts w:ascii="Times New Roman" w:eastAsia="Calibri" w:hAnsi="Times New Roman" w:cs="Times New Roman"/>
              </w:rPr>
              <w:t>e biti manja od 5 mg (od 1. do 21. dana u ciklusu od 28 dana)</w:t>
            </w:r>
          </w:p>
        </w:tc>
      </w:tr>
    </w:tbl>
    <w:p w14:paraId="4ACAC354" w14:textId="21F5FFEA"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Nakon 3 ciklusa </w:t>
      </w:r>
      <w:r w:rsidR="003F791E" w:rsidRPr="00B626DB">
        <w:rPr>
          <w:rFonts w:ascii="Times New Roman" w:eastAsia="Times New Roman" w:hAnsi="Times New Roman" w:cs="Times New Roman"/>
          <w:sz w:val="18"/>
          <w:szCs w:val="18"/>
          <w:lang w:val="sr-Latn-RS"/>
        </w:rPr>
        <w:t xml:space="preserve">terapije </w:t>
      </w:r>
      <w:r w:rsidRPr="00B626DB">
        <w:rPr>
          <w:rFonts w:ascii="Times New Roman" w:eastAsia="Times New Roman" w:hAnsi="Times New Roman" w:cs="Times New Roman"/>
          <w:sz w:val="18"/>
          <w:szCs w:val="18"/>
          <w:lang w:val="sr-Latn-RS"/>
        </w:rPr>
        <w:t>održavanja lenalidomidom, doza se može povećati na 15 mg, oralno, jednom dnevno, ako postoji tolerancija.</w:t>
      </w:r>
    </w:p>
    <w:p w14:paraId="5FB458B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24BD21B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lang w:val="sr-Latn-RS"/>
        </w:rPr>
        <w:t>• Trombocitopenija</w:t>
      </w:r>
    </w:p>
    <w:tbl>
      <w:tblPr>
        <w:tblStyle w:val="TableGrid1"/>
        <w:tblW w:w="5000" w:type="pct"/>
        <w:jc w:val="center"/>
        <w:tblLook w:val="04A0" w:firstRow="1" w:lastRow="0" w:firstColumn="1" w:lastColumn="0" w:noHBand="0" w:noVBand="1"/>
      </w:tblPr>
      <w:tblGrid>
        <w:gridCol w:w="4998"/>
        <w:gridCol w:w="4751"/>
      </w:tblGrid>
      <w:tr w:rsidR="005E3911" w:rsidRPr="00B626DB" w14:paraId="6DDB5A98" w14:textId="77777777" w:rsidTr="007D03B3">
        <w:trPr>
          <w:jc w:val="center"/>
        </w:trPr>
        <w:tc>
          <w:tcPr>
            <w:tcW w:w="4650" w:type="dxa"/>
            <w:tcBorders>
              <w:left w:val="nil"/>
              <w:right w:val="nil"/>
            </w:tcBorders>
            <w:shd w:val="clear" w:color="auto" w:fill="auto"/>
          </w:tcPr>
          <w:p w14:paraId="06C3B8F6" w14:textId="77777777" w:rsidR="005E3911" w:rsidRPr="00B626DB" w:rsidRDefault="005E3911"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Kada broj trombocita</w:t>
            </w:r>
          </w:p>
        </w:tc>
        <w:tc>
          <w:tcPr>
            <w:tcW w:w="4421" w:type="dxa"/>
            <w:tcBorders>
              <w:left w:val="nil"/>
              <w:right w:val="nil"/>
            </w:tcBorders>
            <w:shd w:val="clear" w:color="auto" w:fill="auto"/>
          </w:tcPr>
          <w:p w14:paraId="1D9B676C" w14:textId="25558726"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C35A2B" w:rsidRPr="00B626DB">
              <w:rPr>
                <w:rFonts w:ascii="Times New Roman" w:eastAsia="Calibri" w:hAnsi="Times New Roman" w:cs="Times New Roman"/>
              </w:rPr>
              <w:t>liječenja</w:t>
            </w:r>
          </w:p>
        </w:tc>
      </w:tr>
      <w:tr w:rsidR="005E3911" w:rsidRPr="00B626DB" w14:paraId="1C7992C6" w14:textId="77777777" w:rsidTr="007D03B3">
        <w:trPr>
          <w:jc w:val="center"/>
        </w:trPr>
        <w:tc>
          <w:tcPr>
            <w:tcW w:w="4650" w:type="dxa"/>
            <w:tcBorders>
              <w:left w:val="nil"/>
              <w:bottom w:val="single" w:sz="4" w:space="0" w:color="auto"/>
              <w:right w:val="nil"/>
            </w:tcBorders>
            <w:shd w:val="clear" w:color="auto" w:fill="auto"/>
          </w:tcPr>
          <w:p w14:paraId="132F7A8C" w14:textId="5D2E92AC" w:rsidR="005E3911" w:rsidRPr="00B626DB" w:rsidRDefault="00C35A2B"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4421" w:type="dxa"/>
            <w:tcBorders>
              <w:left w:val="nil"/>
              <w:bottom w:val="single" w:sz="4" w:space="0" w:color="auto"/>
              <w:right w:val="nil"/>
            </w:tcBorders>
            <w:shd w:val="clear" w:color="auto" w:fill="auto"/>
          </w:tcPr>
          <w:p w14:paraId="1F7D141E" w14:textId="5EBDB077" w:rsidR="005E3911" w:rsidRPr="00B626DB" w:rsidRDefault="00C35A2B"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EF3E7F"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3C224853" w14:textId="77777777" w:rsidTr="007D03B3">
        <w:trPr>
          <w:jc w:val="center"/>
        </w:trPr>
        <w:tc>
          <w:tcPr>
            <w:tcW w:w="4650" w:type="dxa"/>
            <w:tcBorders>
              <w:top w:val="single" w:sz="4" w:space="0" w:color="auto"/>
              <w:left w:val="nil"/>
              <w:right w:val="nil"/>
            </w:tcBorders>
            <w:shd w:val="clear" w:color="auto" w:fill="auto"/>
          </w:tcPr>
          <w:p w14:paraId="7F008187" w14:textId="2E27B939" w:rsidR="005E3911" w:rsidRPr="00B626DB" w:rsidRDefault="00C35A2B"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517622CF" w14:textId="44F97A14" w:rsidR="005E3911" w:rsidRPr="00B626DB" w:rsidRDefault="008A414A"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EF3E7F"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EF3E7F" w:rsidRPr="00B626DB">
              <w:rPr>
                <w:rFonts w:ascii="Times New Roman" w:eastAsia="Calibri" w:hAnsi="Times New Roman" w:cs="Times New Roman"/>
              </w:rPr>
              <w:t>j</w:t>
            </w:r>
            <w:r w:rsidR="005E3911" w:rsidRPr="00B626DB">
              <w:rPr>
                <w:rFonts w:ascii="Times New Roman" w:eastAsia="Calibri" w:hAnsi="Times New Roman" w:cs="Times New Roman"/>
              </w:rPr>
              <w:t>enom doza 1. nivoa jednom dnevno</w:t>
            </w:r>
          </w:p>
        </w:tc>
      </w:tr>
      <w:tr w:rsidR="005E3911" w:rsidRPr="00B626DB" w14:paraId="5B761229" w14:textId="77777777" w:rsidTr="007D03B3">
        <w:trPr>
          <w:jc w:val="center"/>
        </w:trPr>
        <w:tc>
          <w:tcPr>
            <w:tcW w:w="4650" w:type="dxa"/>
            <w:tcBorders>
              <w:left w:val="nil"/>
              <w:bottom w:val="single" w:sz="4" w:space="0" w:color="auto"/>
              <w:right w:val="nil"/>
            </w:tcBorders>
            <w:shd w:val="clear" w:color="auto" w:fill="auto"/>
          </w:tcPr>
          <w:p w14:paraId="0A3D6BED" w14:textId="31CD17D9" w:rsidR="005E3911" w:rsidRPr="00B626DB" w:rsidRDefault="008A414A" w:rsidP="00075DE8">
            <w:pPr>
              <w:tabs>
                <w:tab w:val="left" w:pos="284"/>
              </w:tabs>
              <w:spacing w:line="240" w:lineRule="auto"/>
              <w:jc w:val="both"/>
              <w:rPr>
                <w:rFonts w:ascii="Times New Roman" w:eastAsia="Calibri" w:hAnsi="Times New Roman" w:cs="Times New Roman"/>
                <w:iCs/>
              </w:rPr>
            </w:pPr>
            <w:r w:rsidRPr="00B626DB">
              <w:rPr>
                <w:rFonts w:ascii="Times New Roman" w:eastAsia="Calibri" w:hAnsi="Times New Roman" w:cs="Times New Roman"/>
              </w:rPr>
              <w:t>s</w:t>
            </w:r>
            <w:r w:rsidR="005E3911" w:rsidRPr="00B626DB">
              <w:rPr>
                <w:rFonts w:ascii="Times New Roman" w:eastAsia="Calibri" w:hAnsi="Times New Roman" w:cs="Times New Roman"/>
              </w:rPr>
              <w:t>vaki sl</w:t>
            </w:r>
            <w:r w:rsidR="000D1376"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edeći pad ispod </w:t>
            </w:r>
            <w:r w:rsidR="005E3911" w:rsidRPr="00B626DB">
              <w:rPr>
                <w:rFonts w:ascii="Times New Roman" w:eastAsia="Calibri" w:hAnsi="Times New Roman" w:cs="Times New Roman"/>
                <w:iCs/>
              </w:rPr>
              <w:t>30 x 10</w:t>
            </w:r>
            <w:r w:rsidR="005E3911" w:rsidRPr="00B626DB">
              <w:rPr>
                <w:rFonts w:ascii="Times New Roman" w:eastAsia="Calibri" w:hAnsi="Times New Roman" w:cs="Times New Roman"/>
                <w:iCs/>
                <w:vertAlign w:val="superscript"/>
              </w:rPr>
              <w:t>9</w:t>
            </w:r>
            <w:r w:rsidR="005E3911" w:rsidRPr="00B626DB">
              <w:rPr>
                <w:rFonts w:ascii="Times New Roman" w:eastAsia="Calibri" w:hAnsi="Times New Roman" w:cs="Times New Roman"/>
                <w:iCs/>
              </w:rPr>
              <w:t>/L</w:t>
            </w:r>
          </w:p>
        </w:tc>
        <w:tc>
          <w:tcPr>
            <w:tcW w:w="4421" w:type="dxa"/>
            <w:tcBorders>
              <w:left w:val="nil"/>
              <w:bottom w:val="single" w:sz="4" w:space="0" w:color="auto"/>
              <w:right w:val="nil"/>
            </w:tcBorders>
            <w:shd w:val="clear" w:color="auto" w:fill="auto"/>
          </w:tcPr>
          <w:p w14:paraId="7162196B" w14:textId="6024B350" w:rsidR="005E3911" w:rsidRPr="00B626DB" w:rsidRDefault="008A414A"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pr</w:t>
            </w:r>
            <w:r w:rsidR="006B4029" w:rsidRPr="00B626DB">
              <w:rPr>
                <w:rFonts w:ascii="Times New Roman" w:eastAsia="Calibri" w:hAnsi="Times New Roman" w:cs="Times New Roman"/>
              </w:rPr>
              <w:t>i</w:t>
            </w:r>
            <w:r w:rsidRPr="00B626DB">
              <w:rPr>
                <w:rFonts w:ascii="Times New Roman" w:eastAsia="Calibri" w:hAnsi="Times New Roman" w:cs="Times New Roman"/>
              </w:rPr>
              <w:t>vremeno p</w:t>
            </w:r>
            <w:r w:rsidR="005E3911" w:rsidRPr="00B626DB">
              <w:rPr>
                <w:rFonts w:ascii="Times New Roman" w:eastAsia="Calibri" w:hAnsi="Times New Roman" w:cs="Times New Roman"/>
              </w:rPr>
              <w:t>rekinuti l</w:t>
            </w:r>
            <w:r w:rsidR="000D137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083DD9BC" w14:textId="77777777" w:rsidTr="007D03B3">
        <w:trPr>
          <w:jc w:val="center"/>
        </w:trPr>
        <w:tc>
          <w:tcPr>
            <w:tcW w:w="4650" w:type="dxa"/>
            <w:tcBorders>
              <w:top w:val="single" w:sz="4" w:space="0" w:color="auto"/>
              <w:left w:val="nil"/>
              <w:right w:val="nil"/>
            </w:tcBorders>
            <w:shd w:val="clear" w:color="auto" w:fill="auto"/>
          </w:tcPr>
          <w:p w14:paraId="5BA38523" w14:textId="6433062C" w:rsidR="005E3911" w:rsidRPr="00B626DB" w:rsidRDefault="008A414A"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2B376C2E" w14:textId="269426E9" w:rsidR="005E3911" w:rsidRPr="00B626DB" w:rsidRDefault="00422135"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0D137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0D1376" w:rsidRPr="00B626DB">
              <w:rPr>
                <w:rFonts w:ascii="Times New Roman" w:eastAsia="Calibri" w:hAnsi="Times New Roman" w:cs="Times New Roman"/>
              </w:rPr>
              <w:t>j</w:t>
            </w:r>
            <w:r w:rsidR="005E3911" w:rsidRPr="00B626DB">
              <w:rPr>
                <w:rFonts w:ascii="Times New Roman" w:eastAsia="Calibri" w:hAnsi="Times New Roman" w:cs="Times New Roman"/>
              </w:rPr>
              <w:t>enom sl</w:t>
            </w:r>
            <w:r w:rsidR="000D1376" w:rsidRPr="00B626DB">
              <w:rPr>
                <w:rFonts w:ascii="Times New Roman" w:eastAsia="Calibri" w:hAnsi="Times New Roman" w:cs="Times New Roman"/>
              </w:rPr>
              <w:t>j</w:t>
            </w:r>
            <w:r w:rsidR="005E3911" w:rsidRPr="00B626DB">
              <w:rPr>
                <w:rFonts w:ascii="Times New Roman" w:eastAsia="Calibri" w:hAnsi="Times New Roman" w:cs="Times New Roman"/>
              </w:rPr>
              <w:t>edećeg nižeg nivoa doza lenalidomida jednom dnevno</w:t>
            </w:r>
          </w:p>
        </w:tc>
      </w:tr>
    </w:tbl>
    <w:p w14:paraId="47D6BD8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14323279" w14:textId="2DCEA80C"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lang w:val="sr-Latn-RS"/>
        </w:rPr>
        <w:t xml:space="preserve">• Apsolutni broj neutrofila </w:t>
      </w:r>
      <w:r w:rsidR="00422135" w:rsidRPr="00B626DB">
        <w:rPr>
          <w:rFonts w:ascii="Times New Roman" w:eastAsia="Times New Roman" w:hAnsi="Times New Roman" w:cs="Times New Roman"/>
          <w:i/>
          <w:iCs/>
          <w:lang w:val="sr-Latn-RS"/>
        </w:rPr>
        <w:t>(</w:t>
      </w:r>
      <w:r w:rsidRPr="00B626DB">
        <w:rPr>
          <w:rFonts w:ascii="Times New Roman" w:eastAsia="Times New Roman" w:hAnsi="Times New Roman" w:cs="Times New Roman"/>
          <w:i/>
          <w:iCs/>
          <w:lang w:val="sr-Latn-RS"/>
        </w:rPr>
        <w:t>ABN</w:t>
      </w:r>
      <w:r w:rsidR="00422135" w:rsidRPr="00B626DB">
        <w:rPr>
          <w:rFonts w:ascii="Times New Roman" w:eastAsia="Times New Roman" w:hAnsi="Times New Roman" w:cs="Times New Roman"/>
          <w:i/>
          <w:iCs/>
          <w:lang w:val="sr-Latn-RS"/>
        </w:rPr>
        <w:t>)</w:t>
      </w:r>
      <w:r w:rsidR="00023B00" w:rsidRPr="00B626DB">
        <w:rPr>
          <w:rFonts w:ascii="Times New Roman" w:eastAsia="Times New Roman" w:hAnsi="Times New Roman" w:cs="Times New Roman"/>
          <w:i/>
          <w:iCs/>
          <w:lang w:val="sr-Latn-RS"/>
        </w:rPr>
        <w:t xml:space="preserve"> </w:t>
      </w:r>
      <w:r w:rsidRPr="00B626DB">
        <w:rPr>
          <w:rFonts w:ascii="Times New Roman" w:eastAsia="Times New Roman" w:hAnsi="Times New Roman" w:cs="Times New Roman"/>
          <w:i/>
          <w:iCs/>
          <w:lang w:val="sr-Latn-RS"/>
        </w:rPr>
        <w:t>- neutropenija</w:t>
      </w:r>
    </w:p>
    <w:tbl>
      <w:tblPr>
        <w:tblStyle w:val="TableGrid1"/>
        <w:tblW w:w="9062" w:type="dxa"/>
        <w:jc w:val="center"/>
        <w:tblLook w:val="04A0" w:firstRow="1" w:lastRow="0" w:firstColumn="1" w:lastColumn="0" w:noHBand="0" w:noVBand="1"/>
      </w:tblPr>
      <w:tblGrid>
        <w:gridCol w:w="4532"/>
        <w:gridCol w:w="4530"/>
      </w:tblGrid>
      <w:tr w:rsidR="005E3911" w:rsidRPr="00B626DB" w14:paraId="3C9BFC85" w14:textId="77777777" w:rsidTr="007D03B3">
        <w:trPr>
          <w:jc w:val="center"/>
        </w:trPr>
        <w:tc>
          <w:tcPr>
            <w:tcW w:w="4531" w:type="dxa"/>
            <w:tcBorders>
              <w:left w:val="nil"/>
              <w:right w:val="nil"/>
            </w:tcBorders>
            <w:shd w:val="clear" w:color="auto" w:fill="auto"/>
          </w:tcPr>
          <w:p w14:paraId="64C70F8A" w14:textId="1CA5860C"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lastRenderedPageBreak/>
              <w:t xml:space="preserve">Kada </w:t>
            </w:r>
            <w:r w:rsidR="00023B00" w:rsidRPr="00B626DB">
              <w:rPr>
                <w:rFonts w:ascii="Times New Roman" w:eastAsia="Calibri" w:hAnsi="Times New Roman" w:cs="Times New Roman"/>
              </w:rPr>
              <w:t>ABN</w:t>
            </w:r>
          </w:p>
        </w:tc>
        <w:tc>
          <w:tcPr>
            <w:tcW w:w="4530" w:type="dxa"/>
            <w:tcBorders>
              <w:left w:val="nil"/>
              <w:right w:val="nil"/>
            </w:tcBorders>
            <w:shd w:val="clear" w:color="auto" w:fill="auto"/>
          </w:tcPr>
          <w:p w14:paraId="43AC1B31" w14:textId="15144631"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023B00" w:rsidRPr="00B626DB">
              <w:rPr>
                <w:rFonts w:ascii="Times New Roman" w:eastAsia="Calibri" w:hAnsi="Times New Roman" w:cs="Times New Roman"/>
              </w:rPr>
              <w:t>liječenja</w:t>
            </w:r>
            <w:r w:rsidRPr="00B626DB">
              <w:rPr>
                <w:rFonts w:ascii="Times New Roman" w:eastAsia="Calibri" w:hAnsi="Times New Roman" w:cs="Times New Roman"/>
                <w:vertAlign w:val="superscript"/>
              </w:rPr>
              <w:t>a</w:t>
            </w:r>
          </w:p>
        </w:tc>
      </w:tr>
      <w:tr w:rsidR="005E3911" w:rsidRPr="00B626DB" w14:paraId="678023A6" w14:textId="77777777" w:rsidTr="007D03B3">
        <w:trPr>
          <w:jc w:val="center"/>
        </w:trPr>
        <w:tc>
          <w:tcPr>
            <w:tcW w:w="4531" w:type="dxa"/>
            <w:tcBorders>
              <w:left w:val="nil"/>
              <w:bottom w:val="single" w:sz="4" w:space="0" w:color="auto"/>
              <w:right w:val="nil"/>
            </w:tcBorders>
            <w:shd w:val="clear" w:color="auto" w:fill="auto"/>
          </w:tcPr>
          <w:p w14:paraId="47334C5D" w14:textId="45D57262"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padne na &lt;</w:t>
            </w:r>
            <w:r w:rsidR="002647AF" w:rsidRPr="00B626DB">
              <w:rPr>
                <w:rFonts w:ascii="Times New Roman" w:eastAsia="Calibri" w:hAnsi="Times New Roman" w:cs="Times New Roman"/>
              </w:rPr>
              <w:t xml:space="preserve"> </w:t>
            </w:r>
            <w:r w:rsidRPr="00B626DB">
              <w:rPr>
                <w:rFonts w:ascii="Times New Roman" w:eastAsia="Calibri" w:hAnsi="Times New Roman" w:cs="Times New Roman"/>
              </w:rPr>
              <w:t>0</w:t>
            </w:r>
            <w:r w:rsidR="00CC7253" w:rsidRPr="00B626DB">
              <w:rPr>
                <w:rFonts w:ascii="Times New Roman" w:eastAsia="Calibri" w:hAnsi="Times New Roman" w:cs="Times New Roman"/>
              </w:rPr>
              <w:t>.</w:t>
            </w:r>
            <w:r w:rsidRPr="00B626DB">
              <w:rPr>
                <w:rFonts w:ascii="Times New Roman" w:eastAsia="Calibri" w:hAnsi="Times New Roman" w:cs="Times New Roman"/>
              </w:rPr>
              <w:t>5 x 10</w:t>
            </w:r>
            <w:r w:rsidRPr="00B626DB">
              <w:rPr>
                <w:rFonts w:ascii="Times New Roman" w:eastAsia="Calibri" w:hAnsi="Times New Roman" w:cs="Times New Roman"/>
                <w:vertAlign w:val="superscript"/>
              </w:rPr>
              <w:t>9</w:t>
            </w:r>
            <w:r w:rsidRPr="00B626DB">
              <w:rPr>
                <w:rFonts w:ascii="Times New Roman" w:eastAsia="Calibri" w:hAnsi="Times New Roman" w:cs="Times New Roman"/>
              </w:rPr>
              <w:t>/L</w:t>
            </w:r>
            <w:r w:rsidRPr="00B626DB">
              <w:rPr>
                <w:rFonts w:ascii="Times New Roman" w:eastAsia="Calibri" w:hAnsi="Times New Roman" w:cs="Times New Roman"/>
                <w:vertAlign w:val="superscript"/>
              </w:rPr>
              <w:t xml:space="preserve">a </w:t>
            </w:r>
          </w:p>
        </w:tc>
        <w:tc>
          <w:tcPr>
            <w:tcW w:w="4530" w:type="dxa"/>
            <w:tcBorders>
              <w:left w:val="nil"/>
              <w:bottom w:val="single" w:sz="4" w:space="0" w:color="auto"/>
              <w:right w:val="nil"/>
            </w:tcBorders>
            <w:shd w:val="clear" w:color="auto" w:fill="auto"/>
          </w:tcPr>
          <w:p w14:paraId="160561A8" w14:textId="02A522AF" w:rsidR="005E3911" w:rsidRPr="00B626DB" w:rsidRDefault="001C30B9"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CC725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6B530FC4" w14:textId="77777777" w:rsidTr="007D03B3">
        <w:trPr>
          <w:jc w:val="center"/>
        </w:trPr>
        <w:tc>
          <w:tcPr>
            <w:tcW w:w="4531" w:type="dxa"/>
            <w:tcBorders>
              <w:top w:val="single" w:sz="4" w:space="0" w:color="auto"/>
              <w:left w:val="nil"/>
              <w:right w:val="nil"/>
            </w:tcBorders>
            <w:shd w:val="clear" w:color="auto" w:fill="auto"/>
          </w:tcPr>
          <w:p w14:paraId="39E48B4B" w14:textId="14303F56" w:rsidR="005E3911" w:rsidRPr="00B626DB" w:rsidRDefault="001C30B9"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CC7253"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single" w:sz="4" w:space="0" w:color="auto"/>
              <w:left w:val="nil"/>
              <w:right w:val="nil"/>
            </w:tcBorders>
            <w:shd w:val="clear" w:color="auto" w:fill="auto"/>
          </w:tcPr>
          <w:p w14:paraId="0FC09CFB" w14:textId="398F6B59" w:rsidR="005E3911" w:rsidRPr="00B626DB" w:rsidRDefault="001C30B9"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CC725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sa dozom 1. nivoa koja se prim</w:t>
            </w:r>
            <w:r w:rsidR="00CC7253" w:rsidRPr="00B626DB">
              <w:rPr>
                <w:rFonts w:ascii="Times New Roman" w:eastAsia="Calibri" w:hAnsi="Times New Roman" w:cs="Times New Roman"/>
              </w:rPr>
              <w:t>j</w:t>
            </w:r>
            <w:r w:rsidR="005E3911" w:rsidRPr="00B626DB">
              <w:rPr>
                <w:rFonts w:ascii="Times New Roman" w:eastAsia="Calibri" w:hAnsi="Times New Roman" w:cs="Times New Roman"/>
              </w:rPr>
              <w:t>enjuje jednom dnevno</w:t>
            </w:r>
          </w:p>
        </w:tc>
      </w:tr>
      <w:tr w:rsidR="005E3911" w:rsidRPr="00B626DB" w14:paraId="3881F68E" w14:textId="77777777" w:rsidTr="007D03B3">
        <w:trPr>
          <w:jc w:val="center"/>
        </w:trPr>
        <w:tc>
          <w:tcPr>
            <w:tcW w:w="4531" w:type="dxa"/>
            <w:tcBorders>
              <w:left w:val="nil"/>
              <w:bottom w:val="single" w:sz="4" w:space="0" w:color="auto"/>
              <w:right w:val="nil"/>
            </w:tcBorders>
            <w:shd w:val="clear" w:color="auto" w:fill="auto"/>
          </w:tcPr>
          <w:p w14:paraId="6C90B016" w14:textId="4E15FA44" w:rsidR="005E3911" w:rsidRPr="00B626DB" w:rsidRDefault="00D876E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s</w:t>
            </w:r>
            <w:r w:rsidR="005E3911" w:rsidRPr="00B626DB">
              <w:rPr>
                <w:rFonts w:ascii="Times New Roman" w:eastAsia="Calibri" w:hAnsi="Times New Roman" w:cs="Times New Roman"/>
              </w:rPr>
              <w:t>vaki sl</w:t>
            </w:r>
            <w:r w:rsidR="00CC7253" w:rsidRPr="00B626DB">
              <w:rPr>
                <w:rFonts w:ascii="Times New Roman" w:eastAsia="Calibri" w:hAnsi="Times New Roman" w:cs="Times New Roman"/>
              </w:rPr>
              <w:t>j</w:t>
            </w:r>
            <w:r w:rsidR="005E3911" w:rsidRPr="00B626DB">
              <w:rPr>
                <w:rFonts w:ascii="Times New Roman" w:eastAsia="Calibri" w:hAnsi="Times New Roman" w:cs="Times New Roman"/>
              </w:rPr>
              <w:t>edeći pad ispod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CC7253"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left w:val="nil"/>
              <w:bottom w:val="single" w:sz="4" w:space="0" w:color="auto"/>
              <w:right w:val="nil"/>
            </w:tcBorders>
            <w:shd w:val="clear" w:color="auto" w:fill="auto"/>
          </w:tcPr>
          <w:p w14:paraId="05C02CC3" w14:textId="6D708AEC" w:rsidR="005E3911" w:rsidRPr="00B626DB" w:rsidRDefault="00D876E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CC7253"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279C93C9" w14:textId="77777777" w:rsidTr="007D03B3">
        <w:trPr>
          <w:jc w:val="center"/>
        </w:trPr>
        <w:tc>
          <w:tcPr>
            <w:tcW w:w="4531" w:type="dxa"/>
            <w:tcBorders>
              <w:top w:val="single" w:sz="4" w:space="0" w:color="auto"/>
              <w:left w:val="nil"/>
              <w:right w:val="nil"/>
            </w:tcBorders>
            <w:shd w:val="clear" w:color="auto" w:fill="auto"/>
          </w:tcPr>
          <w:p w14:paraId="6CDC6486" w14:textId="118E7EE4" w:rsidR="005E3911" w:rsidRPr="00B626DB" w:rsidRDefault="00D876E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CC7253"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single" w:sz="4" w:space="0" w:color="auto"/>
              <w:left w:val="nil"/>
              <w:right w:val="nil"/>
            </w:tcBorders>
            <w:shd w:val="clear" w:color="auto" w:fill="auto"/>
          </w:tcPr>
          <w:p w14:paraId="5E0958B2" w14:textId="6F6445B6" w:rsidR="005E3911" w:rsidRPr="00B626DB" w:rsidRDefault="00D876E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terapiju lenalidomidom prim</w:t>
            </w:r>
            <w:r w:rsidR="00CC7253" w:rsidRPr="00B626DB">
              <w:rPr>
                <w:rFonts w:ascii="Times New Roman" w:eastAsia="Calibri" w:hAnsi="Times New Roman" w:cs="Times New Roman"/>
              </w:rPr>
              <w:t>j</w:t>
            </w:r>
            <w:r w:rsidR="005E3911" w:rsidRPr="00B626DB">
              <w:rPr>
                <w:rFonts w:ascii="Times New Roman" w:eastAsia="Calibri" w:hAnsi="Times New Roman" w:cs="Times New Roman"/>
              </w:rPr>
              <w:t xml:space="preserve">enom </w:t>
            </w:r>
            <w:r w:rsidRPr="00B626DB">
              <w:rPr>
                <w:rFonts w:ascii="Times New Roman" w:eastAsia="Calibri" w:hAnsi="Times New Roman" w:cs="Times New Roman"/>
              </w:rPr>
              <w:t>sljedećeg</w:t>
            </w:r>
            <w:r w:rsidR="005E3911" w:rsidRPr="00B626DB">
              <w:rPr>
                <w:rFonts w:ascii="Times New Roman" w:eastAsia="Calibri" w:hAnsi="Times New Roman" w:cs="Times New Roman"/>
              </w:rPr>
              <w:t xml:space="preserve"> nižeg nivoa doze jednom dnevno.</w:t>
            </w:r>
          </w:p>
        </w:tc>
      </w:tr>
    </w:tbl>
    <w:p w14:paraId="3CDE47C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a</w:t>
      </w:r>
      <w:r w:rsidRPr="00B626DB">
        <w:rPr>
          <w:rFonts w:ascii="Times New Roman" w:eastAsia="Times New Roman" w:hAnsi="Times New Roman" w:cs="Times New Roman"/>
          <w:sz w:val="18"/>
          <w:szCs w:val="18"/>
          <w:lang w:val="sr-Latn-RS"/>
        </w:rPr>
        <w:t xml:space="preserve"> Ako je neutropenija jedina toksičnost kod bilo kog nivoa doza, treba dodati faktor stimulacije rasta kolonija granulocita (G-CSF) i održavati dozu lenalidomida na istom doznom nivou. </w:t>
      </w:r>
    </w:p>
    <w:p w14:paraId="3675961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580C75B4" w14:textId="1DDC62CD" w:rsidR="005E3911" w:rsidRPr="00B626DB" w:rsidRDefault="005E3911" w:rsidP="00075DE8">
      <w:pPr>
        <w:tabs>
          <w:tab w:val="left" w:pos="284"/>
        </w:tabs>
        <w:spacing w:after="0" w:line="240" w:lineRule="auto"/>
        <w:jc w:val="both"/>
        <w:rPr>
          <w:rFonts w:ascii="Times New Roman" w:eastAsia="Times New Roman" w:hAnsi="Times New Roman" w:cs="Times New Roman"/>
          <w:i/>
          <w:iCs/>
          <w:u w:val="single"/>
          <w:lang w:val="sr-Latn-RS"/>
        </w:rPr>
      </w:pPr>
      <w:r w:rsidRPr="00B626DB">
        <w:rPr>
          <w:rFonts w:ascii="Times New Roman" w:eastAsia="Times New Roman" w:hAnsi="Times New Roman" w:cs="Times New Roman"/>
          <w:i/>
          <w:iCs/>
          <w:u w:val="single"/>
          <w:lang w:val="sr-Latn-RS"/>
        </w:rPr>
        <w:t>Multipli mijelom posl</w:t>
      </w:r>
      <w:r w:rsidR="00D048FD" w:rsidRPr="00B626DB">
        <w:rPr>
          <w:rFonts w:ascii="Times New Roman" w:eastAsia="Times New Roman" w:hAnsi="Times New Roman" w:cs="Times New Roman"/>
          <w:i/>
          <w:iCs/>
          <w:u w:val="single"/>
          <w:lang w:val="sr-Latn-RS"/>
        </w:rPr>
        <w:t>ij</w:t>
      </w:r>
      <w:r w:rsidRPr="00B626DB">
        <w:rPr>
          <w:rFonts w:ascii="Times New Roman" w:eastAsia="Times New Roman" w:hAnsi="Times New Roman" w:cs="Times New Roman"/>
          <w:i/>
          <w:iCs/>
          <w:u w:val="single"/>
          <w:lang w:val="sr-Latn-RS"/>
        </w:rPr>
        <w:t>e najmanje jedne prethodne terapije</w:t>
      </w:r>
    </w:p>
    <w:p w14:paraId="710C69CE" w14:textId="03C59BBB"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D048F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lenalidomidom se ne sm</w:t>
      </w:r>
      <w:r w:rsidR="00D048F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 započeti ako je ABN &lt;</w:t>
      </w:r>
      <w:r w:rsidR="0041796E"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1</w:t>
      </w:r>
      <w:r w:rsidR="00D048F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i/ili broj trombocita &lt;</w:t>
      </w:r>
      <w:r w:rsidR="0041796E"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75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 ili je, u zavisnosti od infiltracije koštane srži plazma ćelijama, broj trombocita &lt;</w:t>
      </w:r>
      <w:r w:rsidR="0041796E"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30 x 10</w:t>
      </w:r>
      <w:r w:rsidRPr="00B626DB">
        <w:rPr>
          <w:rFonts w:ascii="Times New Roman" w:eastAsia="Times New Roman" w:hAnsi="Times New Roman" w:cs="Times New Roman"/>
          <w:vertAlign w:val="superscript"/>
          <w:lang w:val="sr-Latn-RS"/>
        </w:rPr>
        <w:t>9</w:t>
      </w:r>
      <w:r w:rsidRPr="00B626DB">
        <w:rPr>
          <w:rFonts w:ascii="Times New Roman" w:eastAsia="Times New Roman" w:hAnsi="Times New Roman" w:cs="Times New Roman"/>
          <w:lang w:val="sr-Latn-RS"/>
        </w:rPr>
        <w:t>/L.</w:t>
      </w:r>
    </w:p>
    <w:p w14:paraId="044407D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40EE5ED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i/>
          <w:lang w:val="sr-Latn-RS"/>
        </w:rPr>
        <w:t>Preporučena doza</w:t>
      </w:r>
    </w:p>
    <w:p w14:paraId="13B9F2E5" w14:textId="43B9E96B"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Preporučena početna doza lenalidomida iznosi 25 mg oralno jednom dnevno od 1. do 21. dana u </w:t>
      </w:r>
      <w:r w:rsidR="0041796E" w:rsidRPr="00B626DB">
        <w:rPr>
          <w:rFonts w:ascii="Times New Roman" w:eastAsia="Times New Roman" w:hAnsi="Times New Roman" w:cs="Times New Roman"/>
          <w:lang w:val="sr-Latn-RS"/>
        </w:rPr>
        <w:t xml:space="preserve">ponavljajućim </w:t>
      </w:r>
      <w:r w:rsidRPr="00B626DB">
        <w:rPr>
          <w:rFonts w:ascii="Times New Roman" w:eastAsia="Times New Roman" w:hAnsi="Times New Roman" w:cs="Times New Roman"/>
          <w:lang w:val="sr-Latn-RS"/>
        </w:rPr>
        <w:t>28</w:t>
      </w:r>
      <w:r w:rsidR="0041796E" w:rsidRPr="00B626DB">
        <w:rPr>
          <w:rFonts w:ascii="Times New Roman" w:eastAsia="Times New Roman" w:hAnsi="Times New Roman" w:cs="Times New Roman"/>
          <w:lang w:val="sr-Latn-RS"/>
        </w:rPr>
        <w:t>-dnevnim ciklusima</w:t>
      </w:r>
      <w:r w:rsidRPr="00B626DB">
        <w:rPr>
          <w:rFonts w:ascii="Times New Roman" w:eastAsia="Times New Roman" w:hAnsi="Times New Roman" w:cs="Times New Roman"/>
          <w:lang w:val="sr-Latn-RS"/>
        </w:rPr>
        <w:t xml:space="preserve">. Preporučena doza deksametazona je 40 mg, oralno jednom dnevno od 1. do 4., od 9. do 12. i od 17. do 20. dana </w:t>
      </w:r>
      <w:r w:rsidR="009D3732" w:rsidRPr="00B626DB">
        <w:rPr>
          <w:rFonts w:ascii="Times New Roman" w:eastAsia="Times New Roman" w:hAnsi="Times New Roman" w:cs="Times New Roman"/>
          <w:lang w:val="sr-Latn-RS"/>
        </w:rPr>
        <w:t>svakog</w:t>
      </w:r>
      <w:r w:rsidRPr="00B626DB">
        <w:rPr>
          <w:rFonts w:ascii="Times New Roman" w:eastAsia="Times New Roman" w:hAnsi="Times New Roman" w:cs="Times New Roman"/>
          <w:lang w:val="sr-Latn-RS"/>
        </w:rPr>
        <w:t xml:space="preserve"> 28</w:t>
      </w:r>
      <w:r w:rsidR="009D3732" w:rsidRPr="00B626DB">
        <w:rPr>
          <w:rFonts w:ascii="Times New Roman" w:eastAsia="Times New Roman" w:hAnsi="Times New Roman" w:cs="Times New Roman"/>
          <w:lang w:val="sr-Latn-RS"/>
        </w:rPr>
        <w:t>-dnevnog ciklusa</w:t>
      </w:r>
      <w:r w:rsidRPr="00B626DB">
        <w:rPr>
          <w:rFonts w:ascii="Times New Roman" w:eastAsia="Times New Roman" w:hAnsi="Times New Roman" w:cs="Times New Roman"/>
          <w:lang w:val="sr-Latn-RS"/>
        </w:rPr>
        <w:t xml:space="preserve"> tokom prva 4 ciklusa terapije, a potom 40 mg jednom dnevno od 1. do 4. dana </w:t>
      </w:r>
      <w:r w:rsidR="0096305E" w:rsidRPr="00B626DB">
        <w:rPr>
          <w:rFonts w:ascii="Times New Roman" w:eastAsia="Times New Roman" w:hAnsi="Times New Roman" w:cs="Times New Roman"/>
          <w:lang w:val="sr-Latn-RS"/>
        </w:rPr>
        <w:t>svakih</w:t>
      </w:r>
      <w:r w:rsidRPr="00B626DB">
        <w:rPr>
          <w:rFonts w:ascii="Times New Roman" w:eastAsia="Times New Roman" w:hAnsi="Times New Roman" w:cs="Times New Roman"/>
          <w:lang w:val="sr-Latn-RS"/>
        </w:rPr>
        <w:t xml:space="preserve"> 28 dana.</w:t>
      </w:r>
    </w:p>
    <w:p w14:paraId="5FA7EDEB" w14:textId="7D37E74A"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3F5D8F"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ekari koji propisuju l</w:t>
      </w:r>
      <w:r w:rsidR="003F5D8F"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 treba</w:t>
      </w:r>
      <w:r w:rsidR="00B2572E" w:rsidRPr="00B626DB">
        <w:rPr>
          <w:rFonts w:ascii="Times New Roman" w:eastAsia="Times New Roman" w:hAnsi="Times New Roman" w:cs="Times New Roman"/>
          <w:lang w:val="sr-Latn-RS"/>
        </w:rPr>
        <w:t>ju</w:t>
      </w:r>
      <w:r w:rsidRPr="00B626DB">
        <w:rPr>
          <w:rFonts w:ascii="Times New Roman" w:eastAsia="Times New Roman" w:hAnsi="Times New Roman" w:cs="Times New Roman"/>
          <w:lang w:val="sr-Latn-RS"/>
        </w:rPr>
        <w:t xml:space="preserve"> pažljivo da proc</w:t>
      </w:r>
      <w:r w:rsidR="00121B05" w:rsidRPr="00B626DB">
        <w:rPr>
          <w:rFonts w:ascii="Times New Roman" w:eastAsia="Times New Roman" w:hAnsi="Times New Roman" w:cs="Times New Roman"/>
          <w:lang w:val="sr-Latn-RS"/>
        </w:rPr>
        <w:t>i</w:t>
      </w:r>
      <w:r w:rsidR="003F5D8F"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ene koju dozu deksametazona treba prim</w:t>
      </w:r>
      <w:r w:rsidR="00B81EF5" w:rsidRPr="00B626DB">
        <w:rPr>
          <w:rFonts w:ascii="Times New Roman" w:eastAsia="Times New Roman" w:hAnsi="Times New Roman" w:cs="Times New Roman"/>
          <w:lang w:val="sr-Latn-RS"/>
        </w:rPr>
        <w:t>i</w:t>
      </w:r>
      <w:r w:rsidR="00121B05"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eniti, uzimajući u obzir zdravstveno stanje pacijenta i st</w:t>
      </w:r>
      <w:r w:rsidR="00A1020A" w:rsidRPr="00B626DB">
        <w:rPr>
          <w:rFonts w:ascii="Times New Roman" w:eastAsia="Times New Roman" w:hAnsi="Times New Roman" w:cs="Times New Roman"/>
          <w:lang w:val="sr-Latn-RS"/>
        </w:rPr>
        <w:t>adijum</w:t>
      </w:r>
      <w:r w:rsidRPr="00B626DB">
        <w:rPr>
          <w:rFonts w:ascii="Times New Roman" w:eastAsia="Times New Roman" w:hAnsi="Times New Roman" w:cs="Times New Roman"/>
          <w:lang w:val="sr-Latn-RS"/>
        </w:rPr>
        <w:t xml:space="preserve"> bolesti.</w:t>
      </w:r>
    </w:p>
    <w:p w14:paraId="485F291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05B80D3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lang w:val="sr-Latn-RS"/>
        </w:rPr>
        <w:t>Koraci u smanjivanju doze</w:t>
      </w:r>
    </w:p>
    <w:tbl>
      <w:tblPr>
        <w:tblStyle w:val="TableGrid1"/>
        <w:tblW w:w="5775" w:type="dxa"/>
        <w:jc w:val="center"/>
        <w:tblLook w:val="04A0" w:firstRow="1" w:lastRow="0" w:firstColumn="1" w:lastColumn="0" w:noHBand="0" w:noVBand="1"/>
      </w:tblPr>
      <w:tblGrid>
        <w:gridCol w:w="2870"/>
        <w:gridCol w:w="2905"/>
      </w:tblGrid>
      <w:tr w:rsidR="005E3911" w:rsidRPr="00B626DB" w14:paraId="0E54E041" w14:textId="77777777" w:rsidTr="007D03B3">
        <w:trPr>
          <w:jc w:val="center"/>
        </w:trPr>
        <w:tc>
          <w:tcPr>
            <w:tcW w:w="2870" w:type="dxa"/>
            <w:shd w:val="clear" w:color="auto" w:fill="auto"/>
          </w:tcPr>
          <w:p w14:paraId="00E05AEB"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Početna doza</w:t>
            </w:r>
          </w:p>
        </w:tc>
        <w:tc>
          <w:tcPr>
            <w:tcW w:w="2904" w:type="dxa"/>
            <w:shd w:val="clear" w:color="auto" w:fill="auto"/>
          </w:tcPr>
          <w:p w14:paraId="3A0C8B9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25 mg</w:t>
            </w:r>
          </w:p>
        </w:tc>
      </w:tr>
      <w:tr w:rsidR="005E3911" w:rsidRPr="00B626DB" w14:paraId="6AEF7542" w14:textId="77777777" w:rsidTr="007D03B3">
        <w:trPr>
          <w:jc w:val="center"/>
        </w:trPr>
        <w:tc>
          <w:tcPr>
            <w:tcW w:w="2870" w:type="dxa"/>
            <w:shd w:val="clear" w:color="auto" w:fill="auto"/>
          </w:tcPr>
          <w:p w14:paraId="692BD0DD"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 nivo doze</w:t>
            </w:r>
          </w:p>
        </w:tc>
        <w:tc>
          <w:tcPr>
            <w:tcW w:w="2904" w:type="dxa"/>
            <w:shd w:val="clear" w:color="auto" w:fill="auto"/>
          </w:tcPr>
          <w:p w14:paraId="50F8916A"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15 mg</w:t>
            </w:r>
          </w:p>
        </w:tc>
      </w:tr>
      <w:tr w:rsidR="005E3911" w:rsidRPr="00B626DB" w14:paraId="03EB8287" w14:textId="77777777" w:rsidTr="007D03B3">
        <w:trPr>
          <w:jc w:val="center"/>
        </w:trPr>
        <w:tc>
          <w:tcPr>
            <w:tcW w:w="2870" w:type="dxa"/>
            <w:shd w:val="clear" w:color="auto" w:fill="auto"/>
          </w:tcPr>
          <w:p w14:paraId="7F725870"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2. nivo doze</w:t>
            </w:r>
          </w:p>
        </w:tc>
        <w:tc>
          <w:tcPr>
            <w:tcW w:w="2904" w:type="dxa"/>
            <w:shd w:val="clear" w:color="auto" w:fill="auto"/>
          </w:tcPr>
          <w:p w14:paraId="60B7BD71"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10 mg</w:t>
            </w:r>
          </w:p>
        </w:tc>
      </w:tr>
      <w:tr w:rsidR="005E3911" w:rsidRPr="00B626DB" w14:paraId="45DA2224" w14:textId="77777777" w:rsidTr="007D03B3">
        <w:trPr>
          <w:jc w:val="center"/>
        </w:trPr>
        <w:tc>
          <w:tcPr>
            <w:tcW w:w="2870" w:type="dxa"/>
            <w:shd w:val="clear" w:color="auto" w:fill="auto"/>
          </w:tcPr>
          <w:p w14:paraId="7CFB2CC9"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3. nivo doze</w:t>
            </w:r>
          </w:p>
        </w:tc>
        <w:tc>
          <w:tcPr>
            <w:tcW w:w="2904" w:type="dxa"/>
            <w:shd w:val="clear" w:color="auto" w:fill="auto"/>
          </w:tcPr>
          <w:p w14:paraId="4AF2209E" w14:textId="77777777"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5 mg</w:t>
            </w:r>
          </w:p>
        </w:tc>
      </w:tr>
    </w:tbl>
    <w:p w14:paraId="5C5CA9A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69E4443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szCs w:val="24"/>
          <w:lang w:val="sr-Latn-RS"/>
        </w:rPr>
        <w:t>Trombocitopenija</w:t>
      </w:r>
    </w:p>
    <w:tbl>
      <w:tblPr>
        <w:tblStyle w:val="TableGrid1"/>
        <w:tblW w:w="5000" w:type="pct"/>
        <w:jc w:val="center"/>
        <w:tblLook w:val="04A0" w:firstRow="1" w:lastRow="0" w:firstColumn="1" w:lastColumn="0" w:noHBand="0" w:noVBand="1"/>
      </w:tblPr>
      <w:tblGrid>
        <w:gridCol w:w="4998"/>
        <w:gridCol w:w="4751"/>
      </w:tblGrid>
      <w:tr w:rsidR="005E3911" w:rsidRPr="00B626DB" w14:paraId="2A6F4EEA" w14:textId="77777777" w:rsidTr="007D03B3">
        <w:trPr>
          <w:jc w:val="center"/>
        </w:trPr>
        <w:tc>
          <w:tcPr>
            <w:tcW w:w="4650" w:type="dxa"/>
            <w:tcBorders>
              <w:left w:val="nil"/>
              <w:right w:val="nil"/>
            </w:tcBorders>
            <w:shd w:val="clear" w:color="auto" w:fill="auto"/>
          </w:tcPr>
          <w:p w14:paraId="75195A00" w14:textId="77777777" w:rsidR="005E3911" w:rsidRPr="00B626DB" w:rsidRDefault="005E3911"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Kada broj trombocita</w:t>
            </w:r>
          </w:p>
        </w:tc>
        <w:tc>
          <w:tcPr>
            <w:tcW w:w="4421" w:type="dxa"/>
            <w:tcBorders>
              <w:left w:val="nil"/>
              <w:right w:val="nil"/>
            </w:tcBorders>
            <w:shd w:val="clear" w:color="auto" w:fill="auto"/>
          </w:tcPr>
          <w:p w14:paraId="689EAD68" w14:textId="64B0F772"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9D2A4D" w:rsidRPr="00B626DB">
              <w:rPr>
                <w:rFonts w:ascii="Times New Roman" w:eastAsia="Calibri" w:hAnsi="Times New Roman" w:cs="Times New Roman"/>
              </w:rPr>
              <w:t>liječenja</w:t>
            </w:r>
          </w:p>
        </w:tc>
      </w:tr>
      <w:tr w:rsidR="005E3911" w:rsidRPr="00B626DB" w14:paraId="7F2D2FBC" w14:textId="77777777" w:rsidTr="007D03B3">
        <w:trPr>
          <w:jc w:val="center"/>
        </w:trPr>
        <w:tc>
          <w:tcPr>
            <w:tcW w:w="4650" w:type="dxa"/>
            <w:tcBorders>
              <w:left w:val="nil"/>
              <w:bottom w:val="single" w:sz="4" w:space="0" w:color="auto"/>
              <w:right w:val="nil"/>
            </w:tcBorders>
            <w:shd w:val="clear" w:color="auto" w:fill="auto"/>
          </w:tcPr>
          <w:p w14:paraId="0B334293" w14:textId="7411AA1A" w:rsidR="005E3911" w:rsidRPr="00B626DB" w:rsidRDefault="005D234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prvi put p</w:t>
            </w:r>
            <w:r w:rsidR="005E3911" w:rsidRPr="00B626DB">
              <w:rPr>
                <w:rFonts w:ascii="Times New Roman" w:eastAsia="Calibri" w:hAnsi="Times New Roman" w:cs="Times New Roman"/>
              </w:rPr>
              <w:t>adne na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 xml:space="preserve">/L </w:t>
            </w:r>
          </w:p>
        </w:tc>
        <w:tc>
          <w:tcPr>
            <w:tcW w:w="4421" w:type="dxa"/>
            <w:tcBorders>
              <w:left w:val="nil"/>
              <w:bottom w:val="single" w:sz="4" w:space="0" w:color="auto"/>
              <w:right w:val="nil"/>
            </w:tcBorders>
            <w:shd w:val="clear" w:color="auto" w:fill="auto"/>
          </w:tcPr>
          <w:p w14:paraId="488DB387" w14:textId="71576320" w:rsidR="005E3911" w:rsidRPr="00B626DB" w:rsidRDefault="005D2340"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70542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0D1F3C9F" w14:textId="77777777" w:rsidTr="007D03B3">
        <w:trPr>
          <w:jc w:val="center"/>
        </w:trPr>
        <w:tc>
          <w:tcPr>
            <w:tcW w:w="4650" w:type="dxa"/>
            <w:tcBorders>
              <w:top w:val="single" w:sz="4" w:space="0" w:color="auto"/>
              <w:left w:val="nil"/>
              <w:right w:val="nil"/>
            </w:tcBorders>
            <w:shd w:val="clear" w:color="auto" w:fill="auto"/>
          </w:tcPr>
          <w:p w14:paraId="038D3C82" w14:textId="4082B677" w:rsidR="005E3911" w:rsidRPr="00B626DB" w:rsidRDefault="009A36E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5C56E86B" w14:textId="7325891B" w:rsidR="005E3911" w:rsidRPr="00B626DB" w:rsidRDefault="009A36E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70542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705426" w:rsidRPr="00B626DB">
              <w:rPr>
                <w:rFonts w:ascii="Times New Roman" w:eastAsia="Calibri" w:hAnsi="Times New Roman" w:cs="Times New Roman"/>
              </w:rPr>
              <w:t>j</w:t>
            </w:r>
            <w:r w:rsidR="005E3911" w:rsidRPr="00B626DB">
              <w:rPr>
                <w:rFonts w:ascii="Times New Roman" w:eastAsia="Calibri" w:hAnsi="Times New Roman" w:cs="Times New Roman"/>
              </w:rPr>
              <w:t>enom doze 1. nivoa</w:t>
            </w:r>
          </w:p>
        </w:tc>
      </w:tr>
      <w:tr w:rsidR="005E3911" w:rsidRPr="00B626DB" w14:paraId="4168219E" w14:textId="77777777" w:rsidTr="007D03B3">
        <w:trPr>
          <w:jc w:val="center"/>
        </w:trPr>
        <w:tc>
          <w:tcPr>
            <w:tcW w:w="4650" w:type="dxa"/>
            <w:tcBorders>
              <w:left w:val="nil"/>
              <w:bottom w:val="single" w:sz="4" w:space="0" w:color="auto"/>
              <w:right w:val="nil"/>
            </w:tcBorders>
            <w:shd w:val="clear" w:color="auto" w:fill="auto"/>
          </w:tcPr>
          <w:p w14:paraId="02655AE2" w14:textId="0209CC38" w:rsidR="005E3911" w:rsidRPr="00B626DB" w:rsidRDefault="009A36E3" w:rsidP="00075DE8">
            <w:pPr>
              <w:tabs>
                <w:tab w:val="left" w:pos="284"/>
              </w:tabs>
              <w:spacing w:line="240" w:lineRule="auto"/>
              <w:jc w:val="both"/>
              <w:rPr>
                <w:rFonts w:ascii="Times New Roman" w:eastAsia="Calibri" w:hAnsi="Times New Roman" w:cs="Times New Roman"/>
                <w:iCs/>
              </w:rPr>
            </w:pPr>
            <w:r w:rsidRPr="00B626DB">
              <w:rPr>
                <w:rFonts w:ascii="Times New Roman" w:eastAsia="Calibri" w:hAnsi="Times New Roman" w:cs="Times New Roman"/>
              </w:rPr>
              <w:t>s</w:t>
            </w:r>
            <w:r w:rsidR="005E3911" w:rsidRPr="00B626DB">
              <w:rPr>
                <w:rFonts w:ascii="Times New Roman" w:eastAsia="Calibri" w:hAnsi="Times New Roman" w:cs="Times New Roman"/>
              </w:rPr>
              <w:t>vaki sl</w:t>
            </w:r>
            <w:r w:rsidR="00705426"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edeći pad ispod </w:t>
            </w:r>
            <w:r w:rsidR="005E3911" w:rsidRPr="00B626DB">
              <w:rPr>
                <w:rFonts w:ascii="Times New Roman" w:eastAsia="Calibri" w:hAnsi="Times New Roman" w:cs="Times New Roman"/>
                <w:iCs/>
              </w:rPr>
              <w:t>30 x 10</w:t>
            </w:r>
            <w:r w:rsidR="005E3911" w:rsidRPr="00B626DB">
              <w:rPr>
                <w:rFonts w:ascii="Times New Roman" w:eastAsia="Calibri" w:hAnsi="Times New Roman" w:cs="Times New Roman"/>
                <w:iCs/>
                <w:vertAlign w:val="superscript"/>
              </w:rPr>
              <w:t>9</w:t>
            </w:r>
            <w:r w:rsidR="005E3911" w:rsidRPr="00B626DB">
              <w:rPr>
                <w:rFonts w:ascii="Times New Roman" w:eastAsia="Calibri" w:hAnsi="Times New Roman" w:cs="Times New Roman"/>
                <w:iCs/>
              </w:rPr>
              <w:t>/L</w:t>
            </w:r>
          </w:p>
        </w:tc>
        <w:tc>
          <w:tcPr>
            <w:tcW w:w="4421" w:type="dxa"/>
            <w:tcBorders>
              <w:left w:val="nil"/>
              <w:bottom w:val="single" w:sz="4" w:space="0" w:color="auto"/>
              <w:right w:val="nil"/>
            </w:tcBorders>
            <w:shd w:val="clear" w:color="auto" w:fill="auto"/>
          </w:tcPr>
          <w:p w14:paraId="055C4FA5" w14:textId="1D7E461A" w:rsidR="005E3911" w:rsidRPr="00B626DB" w:rsidRDefault="009A36E3"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705426"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1826942F" w14:textId="77777777" w:rsidTr="007D03B3">
        <w:trPr>
          <w:jc w:val="center"/>
        </w:trPr>
        <w:tc>
          <w:tcPr>
            <w:tcW w:w="4650" w:type="dxa"/>
            <w:tcBorders>
              <w:top w:val="single" w:sz="4" w:space="0" w:color="auto"/>
              <w:left w:val="nil"/>
              <w:right w:val="nil"/>
            </w:tcBorders>
            <w:shd w:val="clear" w:color="auto" w:fill="auto"/>
          </w:tcPr>
          <w:p w14:paraId="52DE8F77" w14:textId="10541C94" w:rsidR="005E3911" w:rsidRPr="00B626DB" w:rsidRDefault="00375298"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30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421" w:type="dxa"/>
            <w:tcBorders>
              <w:top w:val="single" w:sz="4" w:space="0" w:color="auto"/>
              <w:left w:val="nil"/>
              <w:right w:val="nil"/>
            </w:tcBorders>
            <w:shd w:val="clear" w:color="auto" w:fill="auto"/>
          </w:tcPr>
          <w:p w14:paraId="3F32BA6C" w14:textId="32CA0B16" w:rsidR="005E3911" w:rsidRPr="00B626DB" w:rsidRDefault="00375298" w:rsidP="00075DE8">
            <w:pPr>
              <w:tabs>
                <w:tab w:val="left" w:pos="284"/>
              </w:tabs>
              <w:spacing w:line="240" w:lineRule="auto"/>
              <w:jc w:val="both"/>
              <w:rPr>
                <w:rFonts w:ascii="Times New Roman" w:eastAsia="Calibri" w:hAnsi="Times New Roman" w:cs="Times New Roman"/>
                <w:i/>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976917"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prim</w:t>
            </w:r>
            <w:r w:rsidR="00976917" w:rsidRPr="00B626DB">
              <w:rPr>
                <w:rFonts w:ascii="Times New Roman" w:eastAsia="Calibri" w:hAnsi="Times New Roman" w:cs="Times New Roman"/>
              </w:rPr>
              <w:t>j</w:t>
            </w:r>
            <w:r w:rsidR="005E3911" w:rsidRPr="00B626DB">
              <w:rPr>
                <w:rFonts w:ascii="Times New Roman" w:eastAsia="Calibri" w:hAnsi="Times New Roman" w:cs="Times New Roman"/>
              </w:rPr>
              <w:t>enom sl</w:t>
            </w:r>
            <w:r w:rsidR="00976917" w:rsidRPr="00B626DB">
              <w:rPr>
                <w:rFonts w:ascii="Times New Roman" w:eastAsia="Calibri" w:hAnsi="Times New Roman" w:cs="Times New Roman"/>
              </w:rPr>
              <w:t>j</w:t>
            </w:r>
            <w:r w:rsidR="005E3911" w:rsidRPr="00B626DB">
              <w:rPr>
                <w:rFonts w:ascii="Times New Roman" w:eastAsia="Calibri" w:hAnsi="Times New Roman" w:cs="Times New Roman"/>
              </w:rPr>
              <w:t xml:space="preserve">edećeg nižeg nivoa doza lenalidomida (2. </w:t>
            </w:r>
            <w:r w:rsidR="00976917" w:rsidRPr="00B626DB">
              <w:rPr>
                <w:rFonts w:ascii="Times New Roman" w:eastAsia="Calibri" w:hAnsi="Times New Roman" w:cs="Times New Roman"/>
              </w:rPr>
              <w:t>i</w:t>
            </w:r>
            <w:r w:rsidR="005E3911" w:rsidRPr="00B626DB">
              <w:rPr>
                <w:rFonts w:ascii="Times New Roman" w:eastAsia="Calibri" w:hAnsi="Times New Roman" w:cs="Times New Roman"/>
              </w:rPr>
              <w:t>li 3. nivo doza) jednom dnevno</w:t>
            </w:r>
            <w:r w:rsidRPr="00B626DB">
              <w:rPr>
                <w:rFonts w:ascii="Times New Roman" w:eastAsia="Calibri" w:hAnsi="Times New Roman" w:cs="Times New Roman"/>
              </w:rPr>
              <w:t>;</w:t>
            </w:r>
            <w:r w:rsidR="005E3911" w:rsidRPr="00B626DB">
              <w:rPr>
                <w:rFonts w:ascii="Times New Roman" w:eastAsia="Calibri" w:hAnsi="Times New Roman" w:cs="Times New Roman"/>
              </w:rPr>
              <w:t xml:space="preserve"> </w:t>
            </w:r>
            <w:r w:rsidRPr="00B626DB">
              <w:rPr>
                <w:rFonts w:ascii="Times New Roman" w:eastAsia="Calibri" w:hAnsi="Times New Roman" w:cs="Times New Roman"/>
              </w:rPr>
              <w:t>n</w:t>
            </w:r>
            <w:r w:rsidR="005E3911" w:rsidRPr="00B626DB">
              <w:rPr>
                <w:rFonts w:ascii="Times New Roman" w:eastAsia="Calibri" w:hAnsi="Times New Roman" w:cs="Times New Roman"/>
              </w:rPr>
              <w:t>e prim</w:t>
            </w:r>
            <w:r w:rsidR="00976917" w:rsidRPr="00B626DB">
              <w:rPr>
                <w:rFonts w:ascii="Times New Roman" w:eastAsia="Calibri" w:hAnsi="Times New Roman" w:cs="Times New Roman"/>
              </w:rPr>
              <w:t>j</w:t>
            </w:r>
            <w:r w:rsidR="005E3911" w:rsidRPr="00B626DB">
              <w:rPr>
                <w:rFonts w:ascii="Times New Roman" w:eastAsia="Calibri" w:hAnsi="Times New Roman" w:cs="Times New Roman"/>
              </w:rPr>
              <w:t>enjivati doze niže od 5 mg jednom dnevno</w:t>
            </w:r>
          </w:p>
        </w:tc>
      </w:tr>
    </w:tbl>
    <w:p w14:paraId="1B0F857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lang w:val="sr-Latn-RS"/>
        </w:rPr>
      </w:pPr>
    </w:p>
    <w:p w14:paraId="3D8047DA" w14:textId="15E77CB5" w:rsidR="005E3911" w:rsidRPr="00B626DB" w:rsidRDefault="005E3911" w:rsidP="00075DE8">
      <w:pPr>
        <w:tabs>
          <w:tab w:val="left" w:pos="284"/>
        </w:tabs>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lang w:val="sr-Latn-RS"/>
        </w:rPr>
        <w:t xml:space="preserve">• Apsolutni broj neutrofila </w:t>
      </w:r>
      <w:r w:rsidR="00375298" w:rsidRPr="00B626DB">
        <w:rPr>
          <w:rFonts w:ascii="Times New Roman" w:eastAsia="Times New Roman" w:hAnsi="Times New Roman" w:cs="Times New Roman"/>
          <w:i/>
          <w:iCs/>
          <w:lang w:val="sr-Latn-RS"/>
        </w:rPr>
        <w:t>(</w:t>
      </w:r>
      <w:r w:rsidRPr="00B626DB">
        <w:rPr>
          <w:rFonts w:ascii="Times New Roman" w:eastAsia="Times New Roman" w:hAnsi="Times New Roman" w:cs="Times New Roman"/>
          <w:i/>
          <w:iCs/>
          <w:lang w:val="sr-Latn-RS"/>
        </w:rPr>
        <w:t>ABN</w:t>
      </w:r>
      <w:r w:rsidR="00375298" w:rsidRPr="00B626DB">
        <w:rPr>
          <w:rFonts w:ascii="Times New Roman" w:eastAsia="Times New Roman" w:hAnsi="Times New Roman" w:cs="Times New Roman"/>
          <w:i/>
          <w:iCs/>
          <w:lang w:val="sr-Latn-RS"/>
        </w:rPr>
        <w:t xml:space="preserve">) </w:t>
      </w:r>
      <w:r w:rsidRPr="00B626DB">
        <w:rPr>
          <w:rFonts w:ascii="Times New Roman" w:eastAsia="Times New Roman" w:hAnsi="Times New Roman" w:cs="Times New Roman"/>
          <w:i/>
          <w:iCs/>
          <w:lang w:val="sr-Latn-RS"/>
        </w:rPr>
        <w:t>-</w:t>
      </w:r>
      <w:r w:rsidR="00375298" w:rsidRPr="00B626DB">
        <w:rPr>
          <w:rFonts w:ascii="Times New Roman" w:eastAsia="Times New Roman" w:hAnsi="Times New Roman" w:cs="Times New Roman"/>
          <w:i/>
          <w:iCs/>
          <w:lang w:val="sr-Latn-RS"/>
        </w:rPr>
        <w:t xml:space="preserve"> </w:t>
      </w:r>
      <w:r w:rsidRPr="00B626DB">
        <w:rPr>
          <w:rFonts w:ascii="Times New Roman" w:eastAsia="Times New Roman" w:hAnsi="Times New Roman" w:cs="Times New Roman"/>
          <w:i/>
          <w:iCs/>
          <w:lang w:val="sr-Latn-RS"/>
        </w:rPr>
        <w:t>neutropenija</w:t>
      </w:r>
    </w:p>
    <w:tbl>
      <w:tblPr>
        <w:tblStyle w:val="TableGrid1"/>
        <w:tblW w:w="9062" w:type="dxa"/>
        <w:jc w:val="center"/>
        <w:tblLook w:val="04A0" w:firstRow="1" w:lastRow="0" w:firstColumn="1" w:lastColumn="0" w:noHBand="0" w:noVBand="1"/>
      </w:tblPr>
      <w:tblGrid>
        <w:gridCol w:w="4532"/>
        <w:gridCol w:w="4530"/>
      </w:tblGrid>
      <w:tr w:rsidR="005E3911" w:rsidRPr="00B626DB" w14:paraId="48256E47" w14:textId="77777777" w:rsidTr="007D03B3">
        <w:trPr>
          <w:jc w:val="center"/>
        </w:trPr>
        <w:tc>
          <w:tcPr>
            <w:tcW w:w="4531" w:type="dxa"/>
            <w:tcBorders>
              <w:left w:val="nil"/>
              <w:right w:val="nil"/>
            </w:tcBorders>
            <w:shd w:val="clear" w:color="auto" w:fill="auto"/>
          </w:tcPr>
          <w:p w14:paraId="7D514850" w14:textId="0C181553"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Kada </w:t>
            </w:r>
            <w:r w:rsidR="00375298" w:rsidRPr="00B626DB">
              <w:rPr>
                <w:rFonts w:ascii="Times New Roman" w:eastAsia="Calibri" w:hAnsi="Times New Roman" w:cs="Times New Roman"/>
              </w:rPr>
              <w:t>ABN</w:t>
            </w:r>
          </w:p>
        </w:tc>
        <w:tc>
          <w:tcPr>
            <w:tcW w:w="4530" w:type="dxa"/>
            <w:tcBorders>
              <w:left w:val="nil"/>
              <w:right w:val="nil"/>
            </w:tcBorders>
            <w:shd w:val="clear" w:color="auto" w:fill="auto"/>
          </w:tcPr>
          <w:p w14:paraId="32502843" w14:textId="12F6CBD3" w:rsidR="005E3911" w:rsidRPr="00B626DB" w:rsidRDefault="005E3911"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 xml:space="preserve">Preporučeni tok </w:t>
            </w:r>
            <w:r w:rsidR="00375298" w:rsidRPr="00B626DB">
              <w:rPr>
                <w:rFonts w:ascii="Times New Roman" w:eastAsia="Calibri" w:hAnsi="Times New Roman" w:cs="Times New Roman"/>
              </w:rPr>
              <w:t>liječenja</w:t>
            </w:r>
            <w:r w:rsidR="00375298" w:rsidRPr="00B626DB">
              <w:rPr>
                <w:rFonts w:ascii="Times New Roman" w:eastAsia="Calibri" w:hAnsi="Times New Roman" w:cs="Times New Roman"/>
                <w:vertAlign w:val="superscript"/>
              </w:rPr>
              <w:t>a</w:t>
            </w:r>
          </w:p>
        </w:tc>
      </w:tr>
      <w:tr w:rsidR="005E3911" w:rsidRPr="00B626DB" w14:paraId="29AF0E2D" w14:textId="77777777" w:rsidTr="007D03B3">
        <w:trPr>
          <w:jc w:val="center"/>
        </w:trPr>
        <w:tc>
          <w:tcPr>
            <w:tcW w:w="4531" w:type="dxa"/>
            <w:tcBorders>
              <w:left w:val="nil"/>
              <w:bottom w:val="single" w:sz="4" w:space="0" w:color="auto"/>
              <w:right w:val="nil"/>
            </w:tcBorders>
            <w:shd w:val="clear" w:color="auto" w:fill="auto"/>
          </w:tcPr>
          <w:p w14:paraId="5F046EC3" w14:textId="57EDEE36" w:rsidR="005E3911" w:rsidRPr="00B626DB" w:rsidRDefault="00375298"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w:t>
            </w:r>
            <w:r w:rsidR="005E3911" w:rsidRPr="00B626DB">
              <w:rPr>
                <w:rFonts w:ascii="Times New Roman" w:eastAsia="Calibri" w:hAnsi="Times New Roman" w:cs="Times New Roman"/>
              </w:rPr>
              <w:t>rv</w:t>
            </w:r>
            <w:r w:rsidRPr="00B626DB">
              <w:rPr>
                <w:rFonts w:ascii="Times New Roman" w:eastAsia="Calibri" w:hAnsi="Times New Roman" w:cs="Times New Roman"/>
              </w:rPr>
              <w:t>i put</w:t>
            </w:r>
            <w:r w:rsidR="005E3911" w:rsidRPr="00B626DB">
              <w:rPr>
                <w:rFonts w:ascii="Times New Roman" w:eastAsia="Calibri" w:hAnsi="Times New Roman" w:cs="Times New Roman"/>
              </w:rPr>
              <w:t xml:space="preserve"> padne na &lt;</w:t>
            </w:r>
            <w:r w:rsidR="004800B3"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3C34E2"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r w:rsidR="005E3911" w:rsidRPr="00B626DB">
              <w:rPr>
                <w:rFonts w:ascii="Times New Roman" w:eastAsia="Calibri" w:hAnsi="Times New Roman" w:cs="Times New Roman"/>
                <w:vertAlign w:val="superscript"/>
              </w:rPr>
              <w:t xml:space="preserve"> </w:t>
            </w:r>
          </w:p>
        </w:tc>
        <w:tc>
          <w:tcPr>
            <w:tcW w:w="4530" w:type="dxa"/>
            <w:tcBorders>
              <w:left w:val="nil"/>
              <w:bottom w:val="single" w:sz="4" w:space="0" w:color="auto"/>
              <w:right w:val="nil"/>
            </w:tcBorders>
            <w:shd w:val="clear" w:color="auto" w:fill="auto"/>
          </w:tcPr>
          <w:p w14:paraId="481A07EE" w14:textId="50FD5113" w:rsidR="005E3911" w:rsidRPr="00B626DB" w:rsidRDefault="004800B3"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3C34E2"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718AFD0F" w14:textId="77777777" w:rsidTr="007D03B3">
        <w:trPr>
          <w:jc w:val="center"/>
        </w:trPr>
        <w:tc>
          <w:tcPr>
            <w:tcW w:w="4531" w:type="dxa"/>
            <w:tcBorders>
              <w:top w:val="single" w:sz="4" w:space="0" w:color="auto"/>
              <w:left w:val="nil"/>
              <w:right w:val="nil"/>
            </w:tcBorders>
            <w:shd w:val="clear" w:color="auto" w:fill="auto"/>
          </w:tcPr>
          <w:p w14:paraId="3BBFB096" w14:textId="211C1ACC" w:rsidR="005E3911" w:rsidRPr="00B626DB" w:rsidRDefault="004800B3"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3C34E2"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je neutropenija jedina toksičnost koja je prim</w:t>
            </w:r>
            <w:r w:rsidR="003C34E2" w:rsidRPr="00B626DB">
              <w:rPr>
                <w:rFonts w:ascii="Times New Roman" w:eastAsia="Calibri" w:hAnsi="Times New Roman" w:cs="Times New Roman"/>
              </w:rPr>
              <w:t>ij</w:t>
            </w:r>
            <w:r w:rsidR="005E3911" w:rsidRPr="00B626DB">
              <w:rPr>
                <w:rFonts w:ascii="Times New Roman" w:eastAsia="Calibri" w:hAnsi="Times New Roman" w:cs="Times New Roman"/>
              </w:rPr>
              <w:t>ećena</w:t>
            </w:r>
          </w:p>
        </w:tc>
        <w:tc>
          <w:tcPr>
            <w:tcW w:w="4530" w:type="dxa"/>
            <w:tcBorders>
              <w:top w:val="single" w:sz="4" w:space="0" w:color="auto"/>
              <w:left w:val="nil"/>
              <w:right w:val="nil"/>
            </w:tcBorders>
            <w:shd w:val="clear" w:color="auto" w:fill="auto"/>
          </w:tcPr>
          <w:p w14:paraId="43E634F9" w14:textId="0EF37246" w:rsidR="005E3911" w:rsidRPr="00B626DB" w:rsidRDefault="00876306"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astaviti l</w:t>
            </w:r>
            <w:r w:rsidR="003C34E2"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 sa početnom dozom koja se prim</w:t>
            </w:r>
            <w:r w:rsidR="003C34E2" w:rsidRPr="00B626DB">
              <w:rPr>
                <w:rFonts w:ascii="Times New Roman" w:eastAsia="Calibri" w:hAnsi="Times New Roman" w:cs="Times New Roman"/>
              </w:rPr>
              <w:t>j</w:t>
            </w:r>
            <w:r w:rsidR="005E3911" w:rsidRPr="00B626DB">
              <w:rPr>
                <w:rFonts w:ascii="Times New Roman" w:eastAsia="Calibri" w:hAnsi="Times New Roman" w:cs="Times New Roman"/>
              </w:rPr>
              <w:t>enjuje jednom dnevno</w:t>
            </w:r>
          </w:p>
        </w:tc>
      </w:tr>
      <w:tr w:rsidR="005E3911" w:rsidRPr="00B626DB" w14:paraId="1323D487" w14:textId="77777777" w:rsidTr="007D03B3">
        <w:trPr>
          <w:jc w:val="center"/>
        </w:trPr>
        <w:tc>
          <w:tcPr>
            <w:tcW w:w="4531" w:type="dxa"/>
            <w:tcBorders>
              <w:left w:val="nil"/>
              <w:right w:val="nil"/>
            </w:tcBorders>
            <w:shd w:val="clear" w:color="auto" w:fill="auto"/>
          </w:tcPr>
          <w:p w14:paraId="7C1B2906" w14:textId="0F6D8B25" w:rsidR="005E3911" w:rsidRPr="00B626DB" w:rsidRDefault="00876306"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3C34E2"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 u slučaju da su p</w:t>
            </w:r>
            <w:r w:rsidR="002A687D" w:rsidRPr="00B626DB">
              <w:rPr>
                <w:rFonts w:ascii="Times New Roman" w:eastAsia="Calibri" w:hAnsi="Times New Roman" w:cs="Times New Roman"/>
              </w:rPr>
              <w:t>risutne</w:t>
            </w:r>
            <w:r w:rsidR="005E3911" w:rsidRPr="00B626DB">
              <w:rPr>
                <w:rFonts w:ascii="Times New Roman" w:eastAsia="Calibri" w:hAnsi="Times New Roman" w:cs="Times New Roman"/>
              </w:rPr>
              <w:t xml:space="preserve"> i drug</w:t>
            </w:r>
            <w:r w:rsidR="002A687D" w:rsidRPr="00B626DB">
              <w:rPr>
                <w:rFonts w:ascii="Times New Roman" w:eastAsia="Calibri" w:hAnsi="Times New Roman" w:cs="Times New Roman"/>
              </w:rPr>
              <w:t>e</w:t>
            </w:r>
            <w:r w:rsidR="005E3911" w:rsidRPr="00B626DB">
              <w:rPr>
                <w:rFonts w:ascii="Times New Roman" w:eastAsia="Calibri" w:hAnsi="Times New Roman" w:cs="Times New Roman"/>
              </w:rPr>
              <w:t xml:space="preserve"> hematološk</w:t>
            </w:r>
            <w:r w:rsidR="002A687D" w:rsidRPr="00B626DB">
              <w:rPr>
                <w:rFonts w:ascii="Times New Roman" w:eastAsia="Calibri" w:hAnsi="Times New Roman" w:cs="Times New Roman"/>
              </w:rPr>
              <w:t>e</w:t>
            </w:r>
            <w:r w:rsidR="005E3911" w:rsidRPr="00B626DB">
              <w:rPr>
                <w:rFonts w:ascii="Times New Roman" w:eastAsia="Calibri" w:hAnsi="Times New Roman" w:cs="Times New Roman"/>
              </w:rPr>
              <w:t xml:space="preserve"> toksičn</w:t>
            </w:r>
            <w:r w:rsidR="002A687D" w:rsidRPr="00B626DB">
              <w:rPr>
                <w:rFonts w:ascii="Times New Roman" w:eastAsia="Calibri" w:hAnsi="Times New Roman" w:cs="Times New Roman"/>
              </w:rPr>
              <w:t>osti,</w:t>
            </w:r>
            <w:r w:rsidR="005E3911" w:rsidRPr="00B626DB">
              <w:rPr>
                <w:rFonts w:ascii="Times New Roman" w:eastAsia="Calibri" w:hAnsi="Times New Roman" w:cs="Times New Roman"/>
              </w:rPr>
              <w:t xml:space="preserve"> osim neutropenije</w:t>
            </w:r>
            <w:r w:rsidR="002A687D" w:rsidRPr="00B626DB">
              <w:rPr>
                <w:rFonts w:ascii="Times New Roman" w:eastAsia="Calibri" w:hAnsi="Times New Roman" w:cs="Times New Roman"/>
              </w:rPr>
              <w:t>,</w:t>
            </w:r>
            <w:r w:rsidR="005E3911" w:rsidRPr="00B626DB">
              <w:rPr>
                <w:rFonts w:ascii="Times New Roman" w:eastAsia="Calibri" w:hAnsi="Times New Roman" w:cs="Times New Roman"/>
              </w:rPr>
              <w:t xml:space="preserve"> koj</w:t>
            </w:r>
            <w:r w:rsidR="00EF77C4" w:rsidRPr="00B626DB">
              <w:rPr>
                <w:rFonts w:ascii="Times New Roman" w:eastAsia="Calibri" w:hAnsi="Times New Roman" w:cs="Times New Roman"/>
              </w:rPr>
              <w:t>e</w:t>
            </w:r>
            <w:r w:rsidR="005E3911" w:rsidRPr="00B626DB">
              <w:rPr>
                <w:rFonts w:ascii="Times New Roman" w:eastAsia="Calibri" w:hAnsi="Times New Roman" w:cs="Times New Roman"/>
              </w:rPr>
              <w:t xml:space="preserve"> su u zavisnosti od doze </w:t>
            </w:r>
          </w:p>
        </w:tc>
        <w:tc>
          <w:tcPr>
            <w:tcW w:w="4530" w:type="dxa"/>
            <w:tcBorders>
              <w:left w:val="nil"/>
              <w:right w:val="nil"/>
            </w:tcBorders>
            <w:shd w:val="clear" w:color="auto" w:fill="auto"/>
          </w:tcPr>
          <w:p w14:paraId="3901BFB2" w14:textId="590EF50C" w:rsidR="005E3911" w:rsidRPr="00B626DB" w:rsidRDefault="00EF77C4"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3C34E2" w:rsidRPr="00B626DB">
              <w:rPr>
                <w:rFonts w:ascii="Times New Roman" w:eastAsia="Calibri" w:hAnsi="Times New Roman" w:cs="Times New Roman"/>
              </w:rPr>
              <w:t>j</w:t>
            </w:r>
            <w:r w:rsidR="005E3911" w:rsidRPr="00B626DB">
              <w:rPr>
                <w:rFonts w:ascii="Times New Roman" w:eastAsia="Calibri" w:hAnsi="Times New Roman" w:cs="Times New Roman"/>
              </w:rPr>
              <w:t>enom 1. nivoa doze jednom dnevno</w:t>
            </w:r>
          </w:p>
        </w:tc>
      </w:tr>
      <w:tr w:rsidR="005E3911" w:rsidRPr="00B626DB" w14:paraId="2A28DA59" w14:textId="77777777" w:rsidTr="007D03B3">
        <w:trPr>
          <w:jc w:val="center"/>
        </w:trPr>
        <w:tc>
          <w:tcPr>
            <w:tcW w:w="4531" w:type="dxa"/>
            <w:tcBorders>
              <w:left w:val="nil"/>
              <w:bottom w:val="single" w:sz="4" w:space="0" w:color="auto"/>
              <w:right w:val="nil"/>
            </w:tcBorders>
            <w:shd w:val="clear" w:color="auto" w:fill="auto"/>
          </w:tcPr>
          <w:p w14:paraId="609CEFBF" w14:textId="2DDBA2A1" w:rsidR="005E3911" w:rsidRPr="00B626DB" w:rsidRDefault="005203EF"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s</w:t>
            </w:r>
            <w:r w:rsidR="005E3911" w:rsidRPr="00B626DB">
              <w:rPr>
                <w:rFonts w:ascii="Times New Roman" w:eastAsia="Calibri" w:hAnsi="Times New Roman" w:cs="Times New Roman"/>
              </w:rPr>
              <w:t>vaki sl</w:t>
            </w:r>
            <w:r w:rsidR="003C34E2" w:rsidRPr="00B626DB">
              <w:rPr>
                <w:rFonts w:ascii="Times New Roman" w:eastAsia="Calibri" w:hAnsi="Times New Roman" w:cs="Times New Roman"/>
              </w:rPr>
              <w:t>j</w:t>
            </w:r>
            <w:r w:rsidR="005E3911" w:rsidRPr="00B626DB">
              <w:rPr>
                <w:rFonts w:ascii="Times New Roman" w:eastAsia="Calibri" w:hAnsi="Times New Roman" w:cs="Times New Roman"/>
              </w:rPr>
              <w:t>edeći pad ispod &lt;</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3C34E2"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left w:val="nil"/>
              <w:bottom w:val="single" w:sz="4" w:space="0" w:color="auto"/>
              <w:right w:val="nil"/>
            </w:tcBorders>
            <w:shd w:val="clear" w:color="auto" w:fill="auto"/>
          </w:tcPr>
          <w:p w14:paraId="7FA64EC5" w14:textId="79013F95" w:rsidR="005E3911" w:rsidRPr="00B626DB" w:rsidRDefault="005203EF"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privremeno p</w:t>
            </w:r>
            <w:r w:rsidR="005E3911" w:rsidRPr="00B626DB">
              <w:rPr>
                <w:rFonts w:ascii="Times New Roman" w:eastAsia="Calibri" w:hAnsi="Times New Roman" w:cs="Times New Roman"/>
              </w:rPr>
              <w:t>rekinuti l</w:t>
            </w:r>
            <w:r w:rsidR="003C34E2" w:rsidRPr="00B626DB">
              <w:rPr>
                <w:rFonts w:ascii="Times New Roman" w:eastAsia="Calibri" w:hAnsi="Times New Roman" w:cs="Times New Roman"/>
              </w:rPr>
              <w:t>ij</w:t>
            </w:r>
            <w:r w:rsidR="005E3911" w:rsidRPr="00B626DB">
              <w:rPr>
                <w:rFonts w:ascii="Times New Roman" w:eastAsia="Calibri" w:hAnsi="Times New Roman" w:cs="Times New Roman"/>
              </w:rPr>
              <w:t>ečenje lenalidomidom</w:t>
            </w:r>
          </w:p>
        </w:tc>
      </w:tr>
      <w:tr w:rsidR="005E3911" w:rsidRPr="00B626DB" w14:paraId="35607ABF" w14:textId="77777777" w:rsidTr="007D03B3">
        <w:trPr>
          <w:jc w:val="center"/>
        </w:trPr>
        <w:tc>
          <w:tcPr>
            <w:tcW w:w="4531" w:type="dxa"/>
            <w:tcBorders>
              <w:top w:val="single" w:sz="4" w:space="0" w:color="auto"/>
              <w:left w:val="nil"/>
              <w:right w:val="nil"/>
            </w:tcBorders>
            <w:shd w:val="clear" w:color="auto" w:fill="auto"/>
          </w:tcPr>
          <w:p w14:paraId="7C4D48B1" w14:textId="3FF13B3A" w:rsidR="005E3911" w:rsidRPr="00B626DB" w:rsidRDefault="005203EF" w:rsidP="00075DE8">
            <w:pPr>
              <w:tabs>
                <w:tab w:val="left" w:pos="284"/>
              </w:tabs>
              <w:spacing w:line="240" w:lineRule="auto"/>
              <w:rPr>
                <w:rFonts w:ascii="Times New Roman" w:eastAsia="Calibri" w:hAnsi="Times New Roman" w:cs="Times New Roman"/>
              </w:rPr>
            </w:pPr>
            <w:r w:rsidRPr="00B626DB">
              <w:rPr>
                <w:rFonts w:ascii="Times New Roman" w:eastAsia="Calibri" w:hAnsi="Times New Roman" w:cs="Times New Roman"/>
              </w:rPr>
              <w:t>v</w:t>
            </w:r>
            <w:r w:rsidR="005E3911" w:rsidRPr="00B626DB">
              <w:rPr>
                <w:rFonts w:ascii="Times New Roman" w:eastAsia="Calibri" w:hAnsi="Times New Roman" w:cs="Times New Roman"/>
              </w:rPr>
              <w:t>rati se na ≥</w:t>
            </w:r>
            <w:r w:rsidRPr="00B626DB">
              <w:rPr>
                <w:rFonts w:ascii="Times New Roman" w:eastAsia="Calibri" w:hAnsi="Times New Roman" w:cs="Times New Roman"/>
              </w:rPr>
              <w:t xml:space="preserve"> </w:t>
            </w:r>
            <w:r w:rsidR="005E3911" w:rsidRPr="00B626DB">
              <w:rPr>
                <w:rFonts w:ascii="Times New Roman" w:eastAsia="Calibri" w:hAnsi="Times New Roman" w:cs="Times New Roman"/>
              </w:rPr>
              <w:t>0</w:t>
            </w:r>
            <w:r w:rsidR="003C34E2" w:rsidRPr="00B626DB">
              <w:rPr>
                <w:rFonts w:ascii="Times New Roman" w:eastAsia="Calibri" w:hAnsi="Times New Roman" w:cs="Times New Roman"/>
              </w:rPr>
              <w:t>.</w:t>
            </w:r>
            <w:r w:rsidR="005E3911" w:rsidRPr="00B626DB">
              <w:rPr>
                <w:rFonts w:ascii="Times New Roman" w:eastAsia="Calibri" w:hAnsi="Times New Roman" w:cs="Times New Roman"/>
              </w:rPr>
              <w:t>5 x 10</w:t>
            </w:r>
            <w:r w:rsidR="005E3911" w:rsidRPr="00B626DB">
              <w:rPr>
                <w:rFonts w:ascii="Times New Roman" w:eastAsia="Calibri" w:hAnsi="Times New Roman" w:cs="Times New Roman"/>
                <w:vertAlign w:val="superscript"/>
              </w:rPr>
              <w:t>9</w:t>
            </w:r>
            <w:r w:rsidR="005E3911" w:rsidRPr="00B626DB">
              <w:rPr>
                <w:rFonts w:ascii="Times New Roman" w:eastAsia="Calibri" w:hAnsi="Times New Roman" w:cs="Times New Roman"/>
              </w:rPr>
              <w:t>/L</w:t>
            </w:r>
          </w:p>
        </w:tc>
        <w:tc>
          <w:tcPr>
            <w:tcW w:w="4530" w:type="dxa"/>
            <w:tcBorders>
              <w:top w:val="single" w:sz="4" w:space="0" w:color="auto"/>
              <w:left w:val="nil"/>
              <w:right w:val="nil"/>
            </w:tcBorders>
            <w:shd w:val="clear" w:color="auto" w:fill="auto"/>
          </w:tcPr>
          <w:p w14:paraId="3BEAAFA1" w14:textId="207DE913" w:rsidR="005E3911" w:rsidRPr="00B626DB" w:rsidRDefault="005203EF" w:rsidP="00075DE8">
            <w:pPr>
              <w:tabs>
                <w:tab w:val="left" w:pos="284"/>
              </w:tabs>
              <w:spacing w:line="240" w:lineRule="auto"/>
              <w:jc w:val="both"/>
              <w:rPr>
                <w:rFonts w:ascii="Times New Roman" w:eastAsia="Calibri" w:hAnsi="Times New Roman" w:cs="Times New Roman"/>
              </w:rPr>
            </w:pPr>
            <w:r w:rsidRPr="00B626DB">
              <w:rPr>
                <w:rFonts w:ascii="Times New Roman" w:eastAsia="Calibri" w:hAnsi="Times New Roman" w:cs="Times New Roman"/>
              </w:rPr>
              <w:t>n</w:t>
            </w:r>
            <w:r w:rsidR="005E3911" w:rsidRPr="00B626DB">
              <w:rPr>
                <w:rFonts w:ascii="Times New Roman" w:eastAsia="Calibri" w:hAnsi="Times New Roman" w:cs="Times New Roman"/>
              </w:rPr>
              <w:t xml:space="preserve">astaviti </w:t>
            </w:r>
            <w:r w:rsidRPr="00B626DB">
              <w:rPr>
                <w:rFonts w:ascii="Times New Roman" w:eastAsia="Calibri" w:hAnsi="Times New Roman" w:cs="Times New Roman"/>
              </w:rPr>
              <w:t>liječenje</w:t>
            </w:r>
            <w:r w:rsidR="005E3911" w:rsidRPr="00B626DB">
              <w:rPr>
                <w:rFonts w:ascii="Times New Roman" w:eastAsia="Calibri" w:hAnsi="Times New Roman" w:cs="Times New Roman"/>
              </w:rPr>
              <w:t xml:space="preserve"> lenalidomidom prim</w:t>
            </w:r>
            <w:r w:rsidR="003C34E2" w:rsidRPr="00B626DB">
              <w:rPr>
                <w:rFonts w:ascii="Times New Roman" w:eastAsia="Calibri" w:hAnsi="Times New Roman" w:cs="Times New Roman"/>
              </w:rPr>
              <w:t>j</w:t>
            </w:r>
            <w:r w:rsidR="005E3911" w:rsidRPr="00B626DB">
              <w:rPr>
                <w:rFonts w:ascii="Times New Roman" w:eastAsia="Calibri" w:hAnsi="Times New Roman" w:cs="Times New Roman"/>
              </w:rPr>
              <w:t>enom narednog nižeg nivoa doze (doze 1., 2. ili 3. nivoa) jednom dnevno</w:t>
            </w:r>
            <w:r w:rsidRPr="00B626DB">
              <w:rPr>
                <w:rFonts w:ascii="Times New Roman" w:eastAsia="Calibri" w:hAnsi="Times New Roman" w:cs="Times New Roman"/>
              </w:rPr>
              <w:t>;</w:t>
            </w:r>
            <w:r w:rsidR="005E3911" w:rsidRPr="00B626DB">
              <w:rPr>
                <w:rFonts w:ascii="Times New Roman" w:eastAsia="Calibri" w:hAnsi="Times New Roman" w:cs="Times New Roman"/>
              </w:rPr>
              <w:t xml:space="preserve"> </w:t>
            </w:r>
            <w:r w:rsidRPr="00B626DB">
              <w:rPr>
                <w:rFonts w:ascii="Times New Roman" w:eastAsia="Calibri" w:hAnsi="Times New Roman" w:cs="Times New Roman"/>
              </w:rPr>
              <w:t>n</w:t>
            </w:r>
            <w:r w:rsidR="005E3911" w:rsidRPr="00B626DB">
              <w:rPr>
                <w:rFonts w:ascii="Times New Roman" w:eastAsia="Calibri" w:hAnsi="Times New Roman" w:cs="Times New Roman"/>
              </w:rPr>
              <w:t>e prim</w:t>
            </w:r>
            <w:r w:rsidR="003C34E2" w:rsidRPr="00B626DB">
              <w:rPr>
                <w:rFonts w:ascii="Times New Roman" w:eastAsia="Calibri" w:hAnsi="Times New Roman" w:cs="Times New Roman"/>
              </w:rPr>
              <w:t>j</w:t>
            </w:r>
            <w:r w:rsidR="005E3911" w:rsidRPr="00B626DB">
              <w:rPr>
                <w:rFonts w:ascii="Times New Roman" w:eastAsia="Calibri" w:hAnsi="Times New Roman" w:cs="Times New Roman"/>
              </w:rPr>
              <w:t>enjivati doze niže od 5 mg jednom dnevno</w:t>
            </w:r>
          </w:p>
        </w:tc>
      </w:tr>
    </w:tbl>
    <w:p w14:paraId="5151C142" w14:textId="4FDD1513"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lastRenderedPageBreak/>
        <w:t>a</w:t>
      </w:r>
      <w:r w:rsidRPr="00B626DB">
        <w:rPr>
          <w:rFonts w:ascii="Times New Roman" w:eastAsia="Times New Roman" w:hAnsi="Times New Roman" w:cs="Times New Roman"/>
          <w:sz w:val="18"/>
          <w:szCs w:val="18"/>
          <w:lang w:val="sr-Latn-RS"/>
        </w:rPr>
        <w:t xml:space="preserve"> Ako je neutropenija jedina toksičnost kod bilo koje doze, treba dodati faktor stimulacije rasta kolonija granulocita (G-CSF) i održavati dozu lenalidomida na istom doznom niv</w:t>
      </w:r>
      <w:r w:rsidR="003C34E2" w:rsidRPr="00B626DB">
        <w:rPr>
          <w:rFonts w:ascii="Times New Roman" w:eastAsia="Times New Roman" w:hAnsi="Times New Roman" w:cs="Times New Roman"/>
          <w:sz w:val="18"/>
          <w:szCs w:val="18"/>
          <w:lang w:val="sr-Latn-RS"/>
        </w:rPr>
        <w:t>ou</w:t>
      </w:r>
      <w:r w:rsidRPr="00B626DB">
        <w:rPr>
          <w:rFonts w:ascii="Times New Roman" w:eastAsia="Times New Roman" w:hAnsi="Times New Roman" w:cs="Times New Roman"/>
          <w:sz w:val="18"/>
          <w:szCs w:val="18"/>
          <w:lang w:val="sr-Latn-RS"/>
        </w:rPr>
        <w:t>.</w:t>
      </w:r>
    </w:p>
    <w:p w14:paraId="486FF2F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09C7EBF5" w14:textId="1064EFE1" w:rsidR="005E3911" w:rsidRPr="00B626DB" w:rsidRDefault="005E3911" w:rsidP="00075DE8">
      <w:pPr>
        <w:tabs>
          <w:tab w:val="left" w:pos="284"/>
        </w:tabs>
        <w:spacing w:after="0" w:line="240" w:lineRule="auto"/>
        <w:jc w:val="both"/>
        <w:rPr>
          <w:rFonts w:ascii="Times New Roman" w:eastAsia="Times New Roman" w:hAnsi="Times New Roman" w:cs="Times New Roman"/>
          <w:bCs/>
          <w:i/>
          <w:iCs/>
          <w:szCs w:val="24"/>
          <w:u w:val="single"/>
          <w:lang w:val="sr-Latn-RS"/>
        </w:rPr>
      </w:pPr>
      <w:r w:rsidRPr="00B626DB">
        <w:rPr>
          <w:rFonts w:ascii="Times New Roman" w:eastAsia="Times New Roman" w:hAnsi="Times New Roman" w:cs="Times New Roman"/>
          <w:bCs/>
          <w:i/>
          <w:iCs/>
          <w:szCs w:val="24"/>
          <w:u w:val="single"/>
          <w:lang w:val="sr-Latn-RS"/>
        </w:rPr>
        <w:t>Folikularni limfom</w:t>
      </w:r>
      <w:r w:rsidR="00C3689F" w:rsidRPr="00B626DB">
        <w:rPr>
          <w:rFonts w:ascii="Times New Roman" w:eastAsia="Times New Roman" w:hAnsi="Times New Roman" w:cs="Times New Roman"/>
          <w:bCs/>
          <w:i/>
          <w:iCs/>
          <w:szCs w:val="24"/>
          <w:u w:val="single"/>
          <w:lang w:val="sr-Latn-RS"/>
        </w:rPr>
        <w:t xml:space="preserve"> (FL)</w:t>
      </w:r>
    </w:p>
    <w:p w14:paraId="6F8FAAF8" w14:textId="7AFFE3E4" w:rsidR="005E3911" w:rsidRPr="00B626DB" w:rsidRDefault="00302295"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se ne sm</w:t>
      </w:r>
      <w:r w:rsidR="00C3689F" w:rsidRPr="00B626DB">
        <w:rPr>
          <w:rFonts w:ascii="Times New Roman" w:eastAsia="Times New Roman" w:hAnsi="Times New Roman" w:cs="Times New Roman"/>
          <w:szCs w:val="24"/>
          <w:lang w:val="sr-Latn-RS"/>
        </w:rPr>
        <w:t>ij</w:t>
      </w:r>
      <w:r w:rsidR="005E3911" w:rsidRPr="00B626DB">
        <w:rPr>
          <w:rFonts w:ascii="Times New Roman" w:eastAsia="Times New Roman" w:hAnsi="Times New Roman" w:cs="Times New Roman"/>
          <w:szCs w:val="24"/>
          <w:lang w:val="sr-Latn-RS"/>
        </w:rPr>
        <w:t>e započeti ako je ABN &lt; 1</w:t>
      </w:r>
      <w:r w:rsidRPr="00B626DB">
        <w:rPr>
          <w:rFonts w:ascii="Times New Roman" w:eastAsia="Times New Roman" w:hAnsi="Times New Roman" w:cs="Times New Roman"/>
          <w:szCs w:val="24"/>
          <w:lang w:val="sr-Latn-RS"/>
        </w:rPr>
        <w:t>.0</w:t>
      </w:r>
      <w:r w:rsidR="005E3911" w:rsidRPr="00B626DB">
        <w:rPr>
          <w:rFonts w:ascii="Times New Roman" w:eastAsia="Times New Roman" w:hAnsi="Times New Roman" w:cs="Times New Roman"/>
          <w:szCs w:val="24"/>
          <w:lang w:val="sr-Latn-RS"/>
        </w:rPr>
        <w:t xml:space="preserve">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 i/ili broj trombocita &lt; 50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 osim kod sekundarne infiltracije</w:t>
      </w:r>
      <w:r w:rsidR="00D07091" w:rsidRPr="00B626DB">
        <w:rPr>
          <w:rFonts w:ascii="Times New Roman" w:eastAsia="Times New Roman" w:hAnsi="Times New Roman" w:cs="Times New Roman"/>
          <w:szCs w:val="24"/>
          <w:lang w:val="sr-Latn-RS"/>
        </w:rPr>
        <w:t xml:space="preserve"> limfoma u</w:t>
      </w:r>
      <w:r w:rsidR="005E3911" w:rsidRPr="00B626DB">
        <w:rPr>
          <w:rFonts w:ascii="Times New Roman" w:eastAsia="Times New Roman" w:hAnsi="Times New Roman" w:cs="Times New Roman"/>
          <w:szCs w:val="24"/>
          <w:lang w:val="sr-Latn-RS"/>
        </w:rPr>
        <w:t xml:space="preserve"> koštan</w:t>
      </w:r>
      <w:r w:rsidR="00D07091" w:rsidRPr="00B626DB">
        <w:rPr>
          <w:rFonts w:ascii="Times New Roman" w:eastAsia="Times New Roman" w:hAnsi="Times New Roman" w:cs="Times New Roman"/>
          <w:szCs w:val="24"/>
          <w:lang w:val="sr-Latn-RS"/>
        </w:rPr>
        <w:t>u</w:t>
      </w:r>
      <w:r w:rsidR="005E3911" w:rsidRPr="00B626DB">
        <w:rPr>
          <w:rFonts w:ascii="Times New Roman" w:eastAsia="Times New Roman" w:hAnsi="Times New Roman" w:cs="Times New Roman"/>
          <w:szCs w:val="24"/>
          <w:lang w:val="sr-Latn-RS"/>
        </w:rPr>
        <w:t xml:space="preserve"> srž.</w:t>
      </w:r>
    </w:p>
    <w:p w14:paraId="759EEF24"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6D492C7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Preporučena doza</w:t>
      </w:r>
    </w:p>
    <w:p w14:paraId="09246AA1" w14:textId="4F53925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Preporučena početna doza lenalidomida je 20 mg oralno jednom dnevno od 1. do 21. dana u </w:t>
      </w:r>
      <w:r w:rsidR="008E660D" w:rsidRPr="00B626DB">
        <w:rPr>
          <w:rFonts w:ascii="Times New Roman" w:eastAsia="Times New Roman" w:hAnsi="Times New Roman" w:cs="Times New Roman"/>
          <w:szCs w:val="24"/>
          <w:lang w:val="sr-Latn-RS"/>
        </w:rPr>
        <w:t xml:space="preserve">ponavljajućim </w:t>
      </w:r>
      <w:r w:rsidRPr="00B626DB">
        <w:rPr>
          <w:rFonts w:ascii="Times New Roman" w:eastAsia="Times New Roman" w:hAnsi="Times New Roman" w:cs="Times New Roman"/>
          <w:szCs w:val="24"/>
          <w:lang w:val="sr-Latn-RS"/>
        </w:rPr>
        <w:t>28-dnevnim ciklusima do</w:t>
      </w:r>
      <w:r w:rsidR="00E91822" w:rsidRPr="00B626DB">
        <w:rPr>
          <w:rFonts w:ascii="Times New Roman" w:eastAsia="Times New Roman" w:hAnsi="Times New Roman" w:cs="Times New Roman"/>
          <w:szCs w:val="24"/>
          <w:lang w:val="sr-Latn-RS"/>
        </w:rPr>
        <w:t xml:space="preserve"> naj</w:t>
      </w:r>
      <w:r w:rsidR="00AC7A25" w:rsidRPr="00B626DB">
        <w:rPr>
          <w:rFonts w:ascii="Times New Roman" w:eastAsia="Times New Roman" w:hAnsi="Times New Roman" w:cs="Times New Roman"/>
          <w:szCs w:val="24"/>
          <w:lang w:val="sr-Latn-RS"/>
        </w:rPr>
        <w:t>više</w:t>
      </w:r>
      <w:r w:rsidRPr="00B626DB">
        <w:rPr>
          <w:rFonts w:ascii="Times New Roman" w:eastAsia="Times New Roman" w:hAnsi="Times New Roman" w:cs="Times New Roman"/>
          <w:szCs w:val="24"/>
          <w:lang w:val="sr-Latn-RS"/>
        </w:rPr>
        <w:t xml:space="preserve"> 12 ciklusa l</w:t>
      </w:r>
      <w:r w:rsidR="00C3689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Preporučena početna doza rituksimaba je 375 mg/m</w:t>
      </w:r>
      <w:r w:rsidRPr="00B626DB">
        <w:rPr>
          <w:rFonts w:ascii="Times New Roman" w:eastAsia="Times New Roman" w:hAnsi="Times New Roman" w:cs="Times New Roman"/>
          <w:szCs w:val="24"/>
          <w:vertAlign w:val="superscript"/>
          <w:lang w:val="sr-Latn-RS"/>
        </w:rPr>
        <w:t>2</w:t>
      </w:r>
      <w:r w:rsidRPr="00B626DB">
        <w:rPr>
          <w:rFonts w:ascii="Times New Roman" w:eastAsia="Times New Roman" w:hAnsi="Times New Roman" w:cs="Times New Roman"/>
          <w:szCs w:val="24"/>
          <w:lang w:val="sr-Latn-RS"/>
        </w:rPr>
        <w:t xml:space="preserve"> intravenski</w:t>
      </w:r>
      <w:r w:rsidR="00AC7A25" w:rsidRPr="00B626DB">
        <w:rPr>
          <w:rFonts w:ascii="Times New Roman" w:eastAsia="Times New Roman" w:hAnsi="Times New Roman" w:cs="Times New Roman"/>
          <w:szCs w:val="24"/>
          <w:lang w:val="sr-Latn-RS"/>
        </w:rPr>
        <w:t xml:space="preserve"> (i.v.)</w:t>
      </w:r>
      <w:r w:rsidRPr="00B626DB">
        <w:rPr>
          <w:rFonts w:ascii="Times New Roman" w:eastAsia="Times New Roman" w:hAnsi="Times New Roman" w:cs="Times New Roman"/>
          <w:szCs w:val="24"/>
          <w:lang w:val="sr-Latn-RS"/>
        </w:rPr>
        <w:t xml:space="preserve"> svake ned</w:t>
      </w:r>
      <w:r w:rsidR="00C368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u prvom ciklusu (1</w:t>
      </w:r>
      <w:r w:rsidR="00AC7A2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8</w:t>
      </w:r>
      <w:r w:rsidR="00AC7A2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15</w:t>
      </w:r>
      <w:r w:rsidR="00AC7A2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i 22</w:t>
      </w:r>
      <w:r w:rsidR="00AC7A25" w:rsidRPr="00B626DB">
        <w:rPr>
          <w:rFonts w:ascii="Times New Roman" w:eastAsia="Times New Roman" w:hAnsi="Times New Roman" w:cs="Times New Roman"/>
          <w:szCs w:val="24"/>
          <w:lang w:val="sr-Latn-RS"/>
        </w:rPr>
        <w:t>. dana</w:t>
      </w:r>
      <w:r w:rsidRPr="00B626DB">
        <w:rPr>
          <w:rFonts w:ascii="Times New Roman" w:eastAsia="Times New Roman" w:hAnsi="Times New Roman" w:cs="Times New Roman"/>
          <w:szCs w:val="24"/>
          <w:lang w:val="sr-Latn-RS"/>
        </w:rPr>
        <w:t>) i prvog dana svakog 28-dnevnog ciklusa od drugog do petog ciklusa l</w:t>
      </w:r>
      <w:r w:rsidR="00C3689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160E074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3339CC04" w14:textId="77777777" w:rsidR="005E3911" w:rsidRPr="00B626DB" w:rsidRDefault="005E3911" w:rsidP="00075DE8">
      <w:pPr>
        <w:numPr>
          <w:ilvl w:val="2"/>
          <w:numId w:val="3"/>
        </w:numPr>
        <w:tabs>
          <w:tab w:val="left" w:pos="284"/>
        </w:tabs>
        <w:spacing w:after="0" w:line="240" w:lineRule="auto"/>
        <w:jc w:val="both"/>
        <w:rPr>
          <w:rFonts w:ascii="Times New Roman" w:eastAsia="Times New Roman" w:hAnsi="Times New Roman" w:cs="Times New Roman"/>
          <w:i/>
          <w:iCs/>
          <w:szCs w:val="24"/>
          <w:lang w:val="sr-Latn-RS"/>
        </w:rPr>
      </w:pPr>
      <w:r w:rsidRPr="00B626DB">
        <w:rPr>
          <w:rFonts w:ascii="Times New Roman" w:eastAsia="Times New Roman" w:hAnsi="Times New Roman" w:cs="Times New Roman"/>
          <w:i/>
          <w:iCs/>
          <w:szCs w:val="24"/>
          <w:lang w:val="sr-Latn-RS"/>
        </w:rPr>
        <w:t>Koraci u smanjivanju doze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6524"/>
      </w:tblGrid>
      <w:tr w:rsidR="005E3911" w:rsidRPr="00B626DB" w14:paraId="766A82B9" w14:textId="77777777" w:rsidTr="007D03B3">
        <w:trPr>
          <w:trHeight w:val="378"/>
          <w:jc w:val="center"/>
        </w:trPr>
        <w:tc>
          <w:tcPr>
            <w:tcW w:w="2218" w:type="dxa"/>
          </w:tcPr>
          <w:p w14:paraId="4B54892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Početna doza</w:t>
            </w:r>
          </w:p>
        </w:tc>
        <w:tc>
          <w:tcPr>
            <w:tcW w:w="6524" w:type="dxa"/>
          </w:tcPr>
          <w:p w14:paraId="051E4C87" w14:textId="0FBB5692"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20 mg jednom dnevno od 1. do 21. dana svakih 28 dana</w:t>
            </w:r>
          </w:p>
        </w:tc>
      </w:tr>
      <w:tr w:rsidR="005E3911" w:rsidRPr="00B626DB" w14:paraId="731E02EC" w14:textId="77777777" w:rsidTr="007D03B3">
        <w:trPr>
          <w:trHeight w:val="378"/>
          <w:jc w:val="center"/>
        </w:trPr>
        <w:tc>
          <w:tcPr>
            <w:tcW w:w="2218" w:type="dxa"/>
          </w:tcPr>
          <w:p w14:paraId="6F25EF70"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Doza- nivo 1</w:t>
            </w:r>
          </w:p>
        </w:tc>
        <w:tc>
          <w:tcPr>
            <w:tcW w:w="6524" w:type="dxa"/>
          </w:tcPr>
          <w:p w14:paraId="1D5F7BD3" w14:textId="20F4EB18"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15 mg jednom dnevno od 1. do 21. dana svakih 28 dana</w:t>
            </w:r>
          </w:p>
        </w:tc>
      </w:tr>
      <w:tr w:rsidR="005E3911" w:rsidRPr="00B626DB" w14:paraId="50054DDA" w14:textId="77777777" w:rsidTr="007D03B3">
        <w:trPr>
          <w:trHeight w:val="378"/>
          <w:jc w:val="center"/>
        </w:trPr>
        <w:tc>
          <w:tcPr>
            <w:tcW w:w="2218" w:type="dxa"/>
          </w:tcPr>
          <w:p w14:paraId="61631D8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Doza- nivo 2</w:t>
            </w:r>
          </w:p>
        </w:tc>
        <w:tc>
          <w:tcPr>
            <w:tcW w:w="6524" w:type="dxa"/>
          </w:tcPr>
          <w:p w14:paraId="3271BA50" w14:textId="6EEBB934"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10 mg jednom dnevno od 1. do 21. dana svakih 28 dana</w:t>
            </w:r>
          </w:p>
        </w:tc>
      </w:tr>
      <w:tr w:rsidR="005E3911" w:rsidRPr="00B626DB" w14:paraId="4404A6EA" w14:textId="77777777" w:rsidTr="007D03B3">
        <w:trPr>
          <w:trHeight w:val="378"/>
          <w:jc w:val="center"/>
        </w:trPr>
        <w:tc>
          <w:tcPr>
            <w:tcW w:w="2218" w:type="dxa"/>
          </w:tcPr>
          <w:p w14:paraId="7688864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Doza- nivo 3</w:t>
            </w:r>
          </w:p>
        </w:tc>
        <w:tc>
          <w:tcPr>
            <w:tcW w:w="6524" w:type="dxa"/>
          </w:tcPr>
          <w:p w14:paraId="6E9422B7" w14:textId="2BFF3AC3"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 mg jednom dnevno od 1. do 21. dana svakih 28 dana</w:t>
            </w:r>
          </w:p>
        </w:tc>
      </w:tr>
    </w:tbl>
    <w:p w14:paraId="0184302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7383D81" w14:textId="6668E43B"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Za prilagođavanje doze zbog toksičnosti rituksimaba, pogledati odgovarajući Sažetak karakteristika l</w:t>
      </w:r>
      <w:r w:rsidR="0064667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w:t>
      </w:r>
    </w:p>
    <w:p w14:paraId="327293C8"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709C3C44" w14:textId="77777777" w:rsidR="005E3911" w:rsidRPr="00B626DB" w:rsidRDefault="005E3911" w:rsidP="00075DE8">
      <w:pPr>
        <w:numPr>
          <w:ilvl w:val="3"/>
          <w:numId w:val="3"/>
        </w:numPr>
        <w:tabs>
          <w:tab w:val="left" w:pos="284"/>
        </w:tabs>
        <w:spacing w:after="0" w:line="240" w:lineRule="auto"/>
        <w:jc w:val="both"/>
        <w:rPr>
          <w:rFonts w:ascii="Times New Roman" w:eastAsia="Times New Roman" w:hAnsi="Times New Roman" w:cs="Times New Roman"/>
          <w:i/>
          <w:iCs/>
          <w:szCs w:val="24"/>
          <w:lang w:val="sr-Latn-RS"/>
        </w:rPr>
      </w:pPr>
      <w:r w:rsidRPr="00B626DB">
        <w:rPr>
          <w:rFonts w:ascii="Times New Roman" w:eastAsia="Times New Roman" w:hAnsi="Times New Roman" w:cs="Times New Roman"/>
          <w:i/>
          <w:iCs/>
          <w:szCs w:val="24"/>
          <w:lang w:val="sr-Latn-RS"/>
        </w:rPr>
        <w:t>Trombocitopenija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
        <w:gridCol w:w="3232"/>
        <w:gridCol w:w="4685"/>
      </w:tblGrid>
      <w:tr w:rsidR="005E3911" w:rsidRPr="00B626DB" w14:paraId="67DD0A74" w14:textId="77777777" w:rsidTr="007D03B3">
        <w:trPr>
          <w:trHeight w:val="319"/>
          <w:jc w:val="center"/>
        </w:trPr>
        <w:tc>
          <w:tcPr>
            <w:tcW w:w="4321" w:type="dxa"/>
            <w:gridSpan w:val="2"/>
          </w:tcPr>
          <w:p w14:paraId="34C0EA06" w14:textId="63CCD913"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Kada broj trombocita</w:t>
            </w:r>
          </w:p>
        </w:tc>
        <w:tc>
          <w:tcPr>
            <w:tcW w:w="4685" w:type="dxa"/>
          </w:tcPr>
          <w:p w14:paraId="67DEC29E" w14:textId="20C40C6F"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Preporučeni tok l</w:t>
            </w:r>
            <w:r w:rsidR="0064667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tc>
      </w:tr>
      <w:tr w:rsidR="005E3911" w:rsidRPr="00B626DB" w14:paraId="04A956E4" w14:textId="77777777" w:rsidTr="007D03B3">
        <w:trPr>
          <w:trHeight w:val="770"/>
          <w:jc w:val="center"/>
        </w:trPr>
        <w:tc>
          <w:tcPr>
            <w:tcW w:w="4321" w:type="dxa"/>
            <w:gridSpan w:val="2"/>
          </w:tcPr>
          <w:p w14:paraId="25E6E2ED" w14:textId="797E195D" w:rsidR="005E3911" w:rsidRPr="00B626DB" w:rsidRDefault="00D97715"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 50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685" w:type="dxa"/>
          </w:tcPr>
          <w:p w14:paraId="259C6F52" w14:textId="51D64106" w:rsidR="005E3911" w:rsidRPr="00B626DB" w:rsidRDefault="00D97715"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szCs w:val="24"/>
                <w:lang w:val="sr-Latn-RS"/>
              </w:rPr>
              <w:t>privremeno p</w:t>
            </w:r>
            <w:r w:rsidR="005E3911" w:rsidRPr="00B626DB">
              <w:rPr>
                <w:rFonts w:ascii="Times New Roman" w:eastAsia="Times New Roman" w:hAnsi="Times New Roman" w:cs="Times New Roman"/>
                <w:szCs w:val="24"/>
                <w:lang w:val="sr-Latn-RS"/>
              </w:rPr>
              <w:t xml:space="preserve">rekinuti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i </w:t>
            </w:r>
            <w:r w:rsidR="0049261D" w:rsidRPr="00B626DB">
              <w:rPr>
                <w:rFonts w:ascii="Times New Roman" w:eastAsia="Times New Roman" w:hAnsi="Times New Roman" w:cs="Times New Roman"/>
                <w:szCs w:val="24"/>
                <w:lang w:val="sr-Latn-RS"/>
              </w:rPr>
              <w:t>prov</w:t>
            </w:r>
            <w:r w:rsidR="006B4029" w:rsidRPr="00B626DB">
              <w:rPr>
                <w:rFonts w:ascii="Times New Roman" w:eastAsia="Times New Roman" w:hAnsi="Times New Roman" w:cs="Times New Roman"/>
                <w:szCs w:val="24"/>
                <w:lang w:val="sr-Latn-RS"/>
              </w:rPr>
              <w:t>j</w:t>
            </w:r>
            <w:r w:rsidR="0049261D" w:rsidRPr="00B626DB">
              <w:rPr>
                <w:rFonts w:ascii="Times New Roman" w:eastAsia="Times New Roman" w:hAnsi="Times New Roman" w:cs="Times New Roman"/>
                <w:szCs w:val="24"/>
                <w:lang w:val="sr-Latn-RS"/>
              </w:rPr>
              <w:t>eravati</w:t>
            </w:r>
            <w:r w:rsidR="005E3911" w:rsidRPr="00B626DB">
              <w:rPr>
                <w:rFonts w:ascii="Times New Roman" w:eastAsia="Times New Roman" w:hAnsi="Times New Roman" w:cs="Times New Roman"/>
                <w:szCs w:val="24"/>
                <w:lang w:val="sr-Latn-RS"/>
              </w:rPr>
              <w:t xml:space="preserve"> kompletn</w:t>
            </w:r>
            <w:r w:rsidR="0049261D" w:rsidRPr="00B626DB">
              <w:rPr>
                <w:rFonts w:ascii="Times New Roman" w:eastAsia="Times New Roman" w:hAnsi="Times New Roman" w:cs="Times New Roman"/>
                <w:szCs w:val="24"/>
                <w:lang w:val="sr-Latn-RS"/>
              </w:rPr>
              <w:t>u</w:t>
            </w:r>
            <w:r w:rsidR="005E3911" w:rsidRPr="00B626DB">
              <w:rPr>
                <w:rFonts w:ascii="Times New Roman" w:eastAsia="Times New Roman" w:hAnsi="Times New Roman" w:cs="Times New Roman"/>
                <w:szCs w:val="24"/>
                <w:lang w:val="sr-Latn-RS"/>
              </w:rPr>
              <w:t xml:space="preserve"> krvn</w:t>
            </w:r>
            <w:r w:rsidR="0049261D" w:rsidRPr="00B626DB">
              <w:rPr>
                <w:rFonts w:ascii="Times New Roman" w:eastAsia="Times New Roman" w:hAnsi="Times New Roman" w:cs="Times New Roman"/>
                <w:szCs w:val="24"/>
                <w:lang w:val="sr-Latn-RS"/>
              </w:rPr>
              <w:t>u</w:t>
            </w:r>
            <w:r w:rsidR="005E3911" w:rsidRPr="00B626DB">
              <w:rPr>
                <w:rFonts w:ascii="Times New Roman" w:eastAsia="Times New Roman" w:hAnsi="Times New Roman" w:cs="Times New Roman"/>
                <w:szCs w:val="24"/>
                <w:lang w:val="sr-Latn-RS"/>
              </w:rPr>
              <w:t xml:space="preserve"> slik</w:t>
            </w:r>
            <w:r w:rsidR="00C67864" w:rsidRPr="00B626DB">
              <w:rPr>
                <w:rFonts w:ascii="Times New Roman" w:eastAsia="Times New Roman" w:hAnsi="Times New Roman" w:cs="Times New Roman"/>
                <w:szCs w:val="24"/>
                <w:lang w:val="sr-Latn-RS"/>
              </w:rPr>
              <w:t>u</w:t>
            </w:r>
            <w:r w:rsidR="005E3911" w:rsidRPr="00B626DB">
              <w:rPr>
                <w:rFonts w:ascii="Times New Roman" w:eastAsia="Times New Roman" w:hAnsi="Times New Roman" w:cs="Times New Roman"/>
                <w:szCs w:val="24"/>
                <w:lang w:val="sr-Latn-RS"/>
              </w:rPr>
              <w:t xml:space="preserve"> (engl. </w:t>
            </w:r>
            <w:r w:rsidR="005E3911" w:rsidRPr="00B626DB">
              <w:rPr>
                <w:rFonts w:ascii="Times New Roman" w:eastAsia="Times New Roman" w:hAnsi="Times New Roman" w:cs="Times New Roman"/>
                <w:i/>
                <w:szCs w:val="24"/>
                <w:lang w:val="sr-Latn-RS"/>
              </w:rPr>
              <w:t>Complete</w:t>
            </w:r>
          </w:p>
          <w:p w14:paraId="7D6772BA" w14:textId="7C62FC90"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lang w:val="sr-Latn-RS"/>
              </w:rPr>
              <w:t xml:space="preserve">Blood Count </w:t>
            </w:r>
            <w:r w:rsidRPr="00B626DB">
              <w:rPr>
                <w:rFonts w:ascii="Times New Roman" w:eastAsia="Times New Roman" w:hAnsi="Times New Roman" w:cs="Times New Roman"/>
                <w:szCs w:val="24"/>
                <w:lang w:val="sr-Latn-RS"/>
              </w:rPr>
              <w:t xml:space="preserve">– CBC) </w:t>
            </w:r>
            <w:r w:rsidR="00C67864" w:rsidRPr="00B626DB">
              <w:rPr>
                <w:rFonts w:ascii="Times New Roman" w:eastAsia="Times New Roman" w:hAnsi="Times New Roman" w:cs="Times New Roman"/>
                <w:szCs w:val="24"/>
                <w:lang w:val="sr-Latn-RS"/>
              </w:rPr>
              <w:t>barem</w:t>
            </w:r>
            <w:r w:rsidRPr="00B626DB">
              <w:rPr>
                <w:rFonts w:ascii="Times New Roman" w:eastAsia="Times New Roman" w:hAnsi="Times New Roman" w:cs="Times New Roman"/>
                <w:szCs w:val="24"/>
                <w:lang w:val="sr-Latn-RS"/>
              </w:rPr>
              <w:t xml:space="preserve"> svakih 7 dana</w:t>
            </w:r>
          </w:p>
        </w:tc>
      </w:tr>
      <w:tr w:rsidR="005E3911" w:rsidRPr="00B626DB" w14:paraId="4589CD11" w14:textId="77777777" w:rsidTr="007D03B3">
        <w:trPr>
          <w:trHeight w:val="727"/>
          <w:jc w:val="center"/>
        </w:trPr>
        <w:tc>
          <w:tcPr>
            <w:tcW w:w="1089" w:type="dxa"/>
            <w:tcBorders>
              <w:right w:val="nil"/>
            </w:tcBorders>
          </w:tcPr>
          <w:p w14:paraId="6F770C1E" w14:textId="7C801D70" w:rsidR="005E3911" w:rsidRPr="00B626DB" w:rsidRDefault="00D0799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w:t>
            </w:r>
            <w:r w:rsidR="00042E53" w:rsidRPr="00B626DB">
              <w:rPr>
                <w:rFonts w:ascii="Times New Roman" w:eastAsia="Times New Roman" w:hAnsi="Times New Roman" w:cs="Times New Roman"/>
                <w:szCs w:val="24"/>
                <w:lang w:val="sr-Latn-RS"/>
              </w:rPr>
              <w:t>rat se</w:t>
            </w:r>
            <w:r w:rsidR="005E3911" w:rsidRPr="00B626DB">
              <w:rPr>
                <w:rFonts w:ascii="Times New Roman" w:eastAsia="Times New Roman" w:hAnsi="Times New Roman" w:cs="Times New Roman"/>
                <w:szCs w:val="24"/>
                <w:lang w:val="sr-Latn-RS"/>
              </w:rPr>
              <w:t xml:space="preserve"> na</w:t>
            </w:r>
          </w:p>
        </w:tc>
        <w:tc>
          <w:tcPr>
            <w:tcW w:w="3232" w:type="dxa"/>
            <w:tcBorders>
              <w:left w:val="nil"/>
            </w:tcBorders>
          </w:tcPr>
          <w:p w14:paraId="4518C9F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50 x 10</w:t>
            </w:r>
            <w:r w:rsidRPr="00B626DB">
              <w:rPr>
                <w:rFonts w:ascii="Times New Roman" w:eastAsia="Times New Roman" w:hAnsi="Times New Roman" w:cs="Times New Roman"/>
                <w:szCs w:val="24"/>
                <w:vertAlign w:val="superscript"/>
                <w:lang w:val="sr-Latn-RS"/>
              </w:rPr>
              <w:t>9</w:t>
            </w:r>
            <w:r w:rsidRPr="00B626DB">
              <w:rPr>
                <w:rFonts w:ascii="Times New Roman" w:eastAsia="Times New Roman" w:hAnsi="Times New Roman" w:cs="Times New Roman"/>
                <w:szCs w:val="24"/>
                <w:lang w:val="sr-Latn-RS"/>
              </w:rPr>
              <w:t>/L</w:t>
            </w:r>
          </w:p>
        </w:tc>
        <w:tc>
          <w:tcPr>
            <w:tcW w:w="4685" w:type="dxa"/>
          </w:tcPr>
          <w:p w14:paraId="630803E1" w14:textId="3037D985" w:rsidR="005E3911" w:rsidRPr="00B626DB" w:rsidRDefault="009667B4"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w:t>
            </w:r>
            <w:r w:rsidR="005E3911" w:rsidRPr="00B626DB">
              <w:rPr>
                <w:rFonts w:ascii="Times New Roman" w:eastAsia="Times New Roman" w:hAnsi="Times New Roman" w:cs="Times New Roman"/>
                <w:szCs w:val="24"/>
                <w:lang w:val="sr-Latn-RS"/>
              </w:rPr>
              <w:t xml:space="preserve">astaviti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prim</w:t>
            </w:r>
            <w:r w:rsidR="0064667D"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 xml:space="preserve">enom </w:t>
            </w:r>
            <w:r w:rsidRPr="00B626DB">
              <w:rPr>
                <w:rFonts w:ascii="Times New Roman" w:eastAsia="Times New Roman" w:hAnsi="Times New Roman" w:cs="Times New Roman"/>
                <w:szCs w:val="24"/>
                <w:lang w:val="sr-Latn-RS"/>
              </w:rPr>
              <w:t>sljedećeg</w:t>
            </w:r>
            <w:r w:rsidR="005E3911" w:rsidRPr="00B626DB">
              <w:rPr>
                <w:rFonts w:ascii="Times New Roman" w:eastAsia="Times New Roman" w:hAnsi="Times New Roman" w:cs="Times New Roman"/>
                <w:szCs w:val="24"/>
                <w:lang w:val="sr-Latn-RS"/>
              </w:rPr>
              <w:t xml:space="preserve"> nižeg nivoa doze (dozom - nivo 1)</w:t>
            </w:r>
          </w:p>
        </w:tc>
      </w:tr>
      <w:tr w:rsidR="005E3911" w:rsidRPr="00B626DB" w14:paraId="65B9B93C" w14:textId="77777777" w:rsidTr="007D03B3">
        <w:trPr>
          <w:trHeight w:val="251"/>
          <w:jc w:val="center"/>
        </w:trPr>
        <w:tc>
          <w:tcPr>
            <w:tcW w:w="4321" w:type="dxa"/>
            <w:gridSpan w:val="2"/>
            <w:tcBorders>
              <w:bottom w:val="nil"/>
            </w:tcBorders>
          </w:tcPr>
          <w:p w14:paraId="528CE874" w14:textId="4DC046FC" w:rsidR="005E3911" w:rsidRPr="00B626DB" w:rsidRDefault="003E2540"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w:t>
            </w:r>
            <w:r w:rsidR="005E3911" w:rsidRPr="00B626DB">
              <w:rPr>
                <w:rFonts w:ascii="Times New Roman" w:eastAsia="Times New Roman" w:hAnsi="Times New Roman" w:cs="Times New Roman"/>
                <w:szCs w:val="24"/>
                <w:lang w:val="sr-Latn-RS"/>
              </w:rPr>
              <w:t>vaki sl</w:t>
            </w:r>
            <w:r w:rsidR="0064667D"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 xml:space="preserve">edeći put </w:t>
            </w:r>
            <w:r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ispod 50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685" w:type="dxa"/>
            <w:tcBorders>
              <w:bottom w:val="nil"/>
            </w:tcBorders>
          </w:tcPr>
          <w:p w14:paraId="02BE9DD5" w14:textId="4A45E3BB" w:rsidR="005E3911" w:rsidRPr="00B626DB" w:rsidRDefault="003E2540"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privremeno p</w:t>
            </w:r>
            <w:r w:rsidR="005E3911" w:rsidRPr="00B626DB">
              <w:rPr>
                <w:rFonts w:ascii="Times New Roman" w:eastAsia="Times New Roman" w:hAnsi="Times New Roman" w:cs="Times New Roman"/>
                <w:szCs w:val="24"/>
                <w:lang w:val="sr-Latn-RS"/>
              </w:rPr>
              <w:t xml:space="preserve">rekinuti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i </w:t>
            </w:r>
            <w:r w:rsidRPr="00B626DB">
              <w:rPr>
                <w:rFonts w:ascii="Times New Roman" w:eastAsia="Times New Roman" w:hAnsi="Times New Roman" w:cs="Times New Roman"/>
                <w:szCs w:val="24"/>
                <w:lang w:val="sr-Latn-RS"/>
              </w:rPr>
              <w:t>provjeravati</w:t>
            </w:r>
          </w:p>
        </w:tc>
      </w:tr>
      <w:tr w:rsidR="005E3911" w:rsidRPr="00B626DB" w14:paraId="7C0CC237" w14:textId="77777777" w:rsidTr="007D03B3">
        <w:trPr>
          <w:trHeight w:val="511"/>
          <w:jc w:val="center"/>
        </w:trPr>
        <w:tc>
          <w:tcPr>
            <w:tcW w:w="4321" w:type="dxa"/>
            <w:gridSpan w:val="2"/>
            <w:tcBorders>
              <w:top w:val="nil"/>
              <w:bottom w:val="single" w:sz="4" w:space="0" w:color="auto"/>
            </w:tcBorders>
          </w:tcPr>
          <w:p w14:paraId="2104303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c>
          <w:tcPr>
            <w:tcW w:w="4685" w:type="dxa"/>
            <w:tcBorders>
              <w:top w:val="nil"/>
              <w:bottom w:val="single" w:sz="4" w:space="0" w:color="auto"/>
            </w:tcBorders>
          </w:tcPr>
          <w:p w14:paraId="38BB1476" w14:textId="763E4E2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CBC </w:t>
            </w:r>
            <w:r w:rsidR="003C1064" w:rsidRPr="00B626DB">
              <w:rPr>
                <w:rFonts w:ascii="Times New Roman" w:eastAsia="Times New Roman" w:hAnsi="Times New Roman" w:cs="Times New Roman"/>
                <w:szCs w:val="24"/>
                <w:lang w:val="sr-Latn-RS"/>
              </w:rPr>
              <w:t>barem</w:t>
            </w:r>
            <w:r w:rsidRPr="00B626DB">
              <w:rPr>
                <w:rFonts w:ascii="Times New Roman" w:eastAsia="Times New Roman" w:hAnsi="Times New Roman" w:cs="Times New Roman"/>
                <w:szCs w:val="24"/>
                <w:lang w:val="sr-Latn-RS"/>
              </w:rPr>
              <w:t xml:space="preserve"> svakih 7 dana</w:t>
            </w:r>
          </w:p>
        </w:tc>
      </w:tr>
      <w:tr w:rsidR="005E3911" w:rsidRPr="00B626DB" w14:paraId="55E2C7D5" w14:textId="77777777" w:rsidTr="007D03B3">
        <w:trPr>
          <w:trHeight w:val="508"/>
          <w:jc w:val="center"/>
        </w:trPr>
        <w:tc>
          <w:tcPr>
            <w:tcW w:w="4321" w:type="dxa"/>
            <w:gridSpan w:val="2"/>
            <w:tcBorders>
              <w:top w:val="single" w:sz="4" w:space="0" w:color="auto"/>
              <w:bottom w:val="nil"/>
            </w:tcBorders>
          </w:tcPr>
          <w:p w14:paraId="10839F8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248BFF72" w14:textId="4F492A79" w:rsidR="005E3911" w:rsidRPr="00B626DB" w:rsidRDefault="003C1064"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vrati se</w:t>
            </w:r>
            <w:r w:rsidR="005E3911" w:rsidRPr="00B626DB">
              <w:rPr>
                <w:rFonts w:ascii="Times New Roman" w:eastAsia="Times New Roman" w:hAnsi="Times New Roman" w:cs="Times New Roman"/>
                <w:szCs w:val="24"/>
                <w:lang w:val="sr-Latn-RS"/>
              </w:rPr>
              <w:t xml:space="preserve"> na ≥ 50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685" w:type="dxa"/>
            <w:vMerge w:val="restart"/>
            <w:tcBorders>
              <w:top w:val="single" w:sz="4" w:space="0" w:color="auto"/>
            </w:tcBorders>
          </w:tcPr>
          <w:p w14:paraId="29D3867E" w14:textId="01C2DBC2" w:rsidR="005E3911" w:rsidRPr="00B626DB" w:rsidRDefault="003C1064"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w:t>
            </w:r>
            <w:r w:rsidR="005E3911" w:rsidRPr="00B626DB">
              <w:rPr>
                <w:rFonts w:ascii="Times New Roman" w:eastAsia="Times New Roman" w:hAnsi="Times New Roman" w:cs="Times New Roman"/>
                <w:szCs w:val="24"/>
                <w:lang w:val="sr-Latn-RS"/>
              </w:rPr>
              <w:t xml:space="preserve">astaviti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prim</w:t>
            </w:r>
            <w:r w:rsidR="006B4029"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enom</w:t>
            </w:r>
          </w:p>
          <w:p w14:paraId="32DB4D97" w14:textId="7DE87ACD" w:rsidR="005E3911" w:rsidRPr="00B626DB" w:rsidRDefault="003C1064"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sljedećeg</w:t>
            </w:r>
            <w:r w:rsidR="005E3911" w:rsidRPr="00B626DB">
              <w:rPr>
                <w:rFonts w:ascii="Times New Roman" w:eastAsia="Times New Roman" w:hAnsi="Times New Roman" w:cs="Times New Roman"/>
                <w:szCs w:val="24"/>
                <w:lang w:val="sr-Latn-RS"/>
              </w:rPr>
              <w:t xml:space="preserve"> nižeg nivoa doze (dozom – nivo 2, -</w:t>
            </w:r>
          </w:p>
          <w:p w14:paraId="223C6E14" w14:textId="7796E72F"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nivo 3)</w:t>
            </w:r>
            <w:r w:rsidR="003C106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w:t>
            </w:r>
            <w:r w:rsidR="003C1064" w:rsidRPr="00B626DB">
              <w:rPr>
                <w:rFonts w:ascii="Times New Roman" w:eastAsia="Times New Roman" w:hAnsi="Times New Roman" w:cs="Times New Roman"/>
                <w:szCs w:val="24"/>
                <w:lang w:val="sr-Latn-RS"/>
              </w:rPr>
              <w:t>n</w:t>
            </w:r>
            <w:r w:rsidRPr="00B626DB">
              <w:rPr>
                <w:rFonts w:ascii="Times New Roman" w:eastAsia="Times New Roman" w:hAnsi="Times New Roman" w:cs="Times New Roman"/>
                <w:szCs w:val="24"/>
                <w:lang w:val="sr-Latn-RS"/>
              </w:rPr>
              <w:t>e prim</w:t>
            </w:r>
            <w:r w:rsidR="00B80E7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enjivati dozu manju od doze –</w:t>
            </w:r>
          </w:p>
          <w:p w14:paraId="0357AF0A" w14:textId="732FFA65"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nivo 3</w:t>
            </w:r>
          </w:p>
        </w:tc>
      </w:tr>
      <w:tr w:rsidR="005E3911" w:rsidRPr="00B626DB" w14:paraId="13502ED0" w14:textId="77777777" w:rsidTr="007D03B3">
        <w:trPr>
          <w:trHeight w:val="254"/>
          <w:jc w:val="center"/>
        </w:trPr>
        <w:tc>
          <w:tcPr>
            <w:tcW w:w="4321" w:type="dxa"/>
            <w:gridSpan w:val="2"/>
            <w:tcBorders>
              <w:top w:val="nil"/>
              <w:bottom w:val="nil"/>
            </w:tcBorders>
          </w:tcPr>
          <w:p w14:paraId="78190ED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c>
          <w:tcPr>
            <w:tcW w:w="4685" w:type="dxa"/>
            <w:vMerge/>
          </w:tcPr>
          <w:p w14:paraId="745C485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r>
      <w:tr w:rsidR="005E3911" w:rsidRPr="00B626DB" w14:paraId="099ECE6D" w14:textId="77777777" w:rsidTr="007D03B3">
        <w:trPr>
          <w:trHeight w:val="95"/>
          <w:jc w:val="center"/>
        </w:trPr>
        <w:tc>
          <w:tcPr>
            <w:tcW w:w="4321" w:type="dxa"/>
            <w:gridSpan w:val="2"/>
            <w:tcBorders>
              <w:top w:val="nil"/>
              <w:bottom w:val="nil"/>
            </w:tcBorders>
          </w:tcPr>
          <w:p w14:paraId="0620A91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c>
          <w:tcPr>
            <w:tcW w:w="4685" w:type="dxa"/>
            <w:vMerge/>
          </w:tcPr>
          <w:p w14:paraId="2E04CFA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r>
      <w:tr w:rsidR="005E3911" w:rsidRPr="00B626DB" w14:paraId="18D35231" w14:textId="77777777" w:rsidTr="007D03B3">
        <w:trPr>
          <w:trHeight w:val="261"/>
          <w:jc w:val="center"/>
        </w:trPr>
        <w:tc>
          <w:tcPr>
            <w:tcW w:w="4321" w:type="dxa"/>
            <w:gridSpan w:val="2"/>
            <w:tcBorders>
              <w:top w:val="nil"/>
            </w:tcBorders>
          </w:tcPr>
          <w:p w14:paraId="2C61EB2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c>
          <w:tcPr>
            <w:tcW w:w="4685" w:type="dxa"/>
            <w:vMerge/>
          </w:tcPr>
          <w:p w14:paraId="438678C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r>
    </w:tbl>
    <w:p w14:paraId="7E04DF9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1C03849F" w14:textId="7D9B6869" w:rsidR="005E3911" w:rsidRPr="00B626DB" w:rsidRDefault="005E3911" w:rsidP="00075DE8">
      <w:pPr>
        <w:numPr>
          <w:ilvl w:val="1"/>
          <w:numId w:val="3"/>
        </w:numPr>
        <w:tabs>
          <w:tab w:val="left" w:pos="284"/>
        </w:tabs>
        <w:spacing w:after="0" w:line="240" w:lineRule="auto"/>
        <w:jc w:val="both"/>
        <w:rPr>
          <w:rFonts w:ascii="Times New Roman" w:eastAsia="Times New Roman" w:hAnsi="Times New Roman" w:cs="Times New Roman"/>
          <w:i/>
          <w:iCs/>
          <w:szCs w:val="24"/>
          <w:lang w:val="sr-Latn-RS"/>
        </w:rPr>
      </w:pPr>
      <w:r w:rsidRPr="00B626DB">
        <w:rPr>
          <w:rFonts w:ascii="Times New Roman" w:eastAsia="Times New Roman" w:hAnsi="Times New Roman" w:cs="Times New Roman"/>
          <w:i/>
          <w:iCs/>
          <w:szCs w:val="24"/>
          <w:lang w:val="sr-Latn-RS"/>
        </w:rPr>
        <w:t xml:space="preserve">Apsolutni broj neutrofila, </w:t>
      </w:r>
      <w:r w:rsidR="003C1064" w:rsidRPr="00B626DB">
        <w:rPr>
          <w:rFonts w:ascii="Times New Roman" w:eastAsia="Times New Roman" w:hAnsi="Times New Roman" w:cs="Times New Roman"/>
          <w:i/>
          <w:iCs/>
          <w:szCs w:val="24"/>
          <w:lang w:val="sr-Latn-RS"/>
        </w:rPr>
        <w:t>(</w:t>
      </w:r>
      <w:r w:rsidRPr="00B626DB">
        <w:rPr>
          <w:rFonts w:ascii="Times New Roman" w:eastAsia="Times New Roman" w:hAnsi="Times New Roman" w:cs="Times New Roman"/>
          <w:i/>
          <w:iCs/>
          <w:szCs w:val="24"/>
          <w:lang w:val="sr-Latn-RS"/>
        </w:rPr>
        <w:t>ABN</w:t>
      </w:r>
      <w:r w:rsidR="003C1064" w:rsidRPr="00B626DB">
        <w:rPr>
          <w:rFonts w:ascii="Times New Roman" w:eastAsia="Times New Roman" w:hAnsi="Times New Roman" w:cs="Times New Roman"/>
          <w:i/>
          <w:iCs/>
          <w:szCs w:val="24"/>
          <w:lang w:val="sr-Latn-RS"/>
        </w:rPr>
        <w:t>)</w:t>
      </w:r>
      <w:r w:rsidRPr="00B626DB">
        <w:rPr>
          <w:rFonts w:ascii="Times New Roman" w:eastAsia="Times New Roman" w:hAnsi="Times New Roman" w:cs="Times New Roman"/>
          <w:i/>
          <w:iCs/>
          <w:szCs w:val="24"/>
          <w:lang w:val="sr-Latn-RS"/>
        </w:rPr>
        <w:t xml:space="preserve"> - neutropenija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4766"/>
      </w:tblGrid>
      <w:tr w:rsidR="005E3911" w:rsidRPr="00B626DB" w14:paraId="7B2A1795" w14:textId="77777777" w:rsidTr="007D03B3">
        <w:trPr>
          <w:trHeight w:val="422"/>
          <w:jc w:val="center"/>
        </w:trPr>
        <w:tc>
          <w:tcPr>
            <w:tcW w:w="4051" w:type="dxa"/>
          </w:tcPr>
          <w:p w14:paraId="4E038188"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Kada se ABN</w:t>
            </w:r>
          </w:p>
        </w:tc>
        <w:tc>
          <w:tcPr>
            <w:tcW w:w="4766" w:type="dxa"/>
          </w:tcPr>
          <w:p w14:paraId="778D19F7" w14:textId="12A5EC81"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Preporučeni tok l</w:t>
            </w:r>
            <w:r w:rsidR="0002249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r w:rsidRPr="00B626DB">
              <w:rPr>
                <w:rFonts w:ascii="Times New Roman" w:eastAsia="Times New Roman" w:hAnsi="Times New Roman" w:cs="Times New Roman"/>
                <w:szCs w:val="24"/>
                <w:vertAlign w:val="superscript"/>
                <w:lang w:val="sr-Latn-RS"/>
              </w:rPr>
              <w:t>a</w:t>
            </w:r>
          </w:p>
        </w:tc>
      </w:tr>
      <w:tr w:rsidR="005E3911" w:rsidRPr="00B626DB" w14:paraId="155E6846" w14:textId="77777777" w:rsidTr="007D03B3">
        <w:trPr>
          <w:trHeight w:val="1516"/>
          <w:jc w:val="center"/>
        </w:trPr>
        <w:tc>
          <w:tcPr>
            <w:tcW w:w="4051" w:type="dxa"/>
          </w:tcPr>
          <w:p w14:paraId="18D79CE7" w14:textId="026ED56D" w:rsidR="005E3911" w:rsidRPr="00B626DB" w:rsidRDefault="001A6145" w:rsidP="00075DE8">
            <w:pPr>
              <w:tabs>
                <w:tab w:val="left" w:pos="284"/>
              </w:tabs>
              <w:spacing w:after="0" w:line="240" w:lineRule="auto"/>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w:t>
            </w:r>
            <w:r w:rsidRPr="00B626DB">
              <w:rPr>
                <w:rFonts w:ascii="Times New Roman" w:eastAsia="Times New Roman" w:hAnsi="Times New Roman" w:cs="Times New Roman"/>
                <w:szCs w:val="24"/>
                <w:lang w:val="sr-Latn-RS"/>
              </w:rPr>
              <w:t xml:space="preserve"> </w:t>
            </w:r>
            <w:r w:rsidR="005E3911" w:rsidRPr="00B626DB">
              <w:rPr>
                <w:rFonts w:ascii="Times New Roman" w:eastAsia="Times New Roman" w:hAnsi="Times New Roman" w:cs="Times New Roman"/>
                <w:szCs w:val="24"/>
                <w:lang w:val="sr-Latn-RS"/>
              </w:rPr>
              <w:t>1</w:t>
            </w:r>
            <w:r w:rsidR="00022492"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 xml:space="preserve"> u trajanju od</w:t>
            </w:r>
            <w:r w:rsidR="005E3911" w:rsidRPr="00B626DB">
              <w:rPr>
                <w:rFonts w:ascii="Times New Roman" w:eastAsia="Times New Roman" w:hAnsi="Times New Roman" w:cs="Times New Roman"/>
                <w:szCs w:val="24"/>
                <w:lang w:val="sr-Latn-RS"/>
              </w:rPr>
              <w:t xml:space="preserve"> najmanje 7 dana          ili</w:t>
            </w:r>
          </w:p>
          <w:p w14:paraId="3B82B0CB" w14:textId="6C603F41" w:rsidR="00E71C3C" w:rsidRPr="00B626DB" w:rsidRDefault="001A6145" w:rsidP="00075DE8">
            <w:pPr>
              <w:tabs>
                <w:tab w:val="left" w:pos="284"/>
              </w:tabs>
              <w:spacing w:after="0" w:line="240" w:lineRule="auto"/>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w:t>
            </w:r>
            <w:r w:rsidRPr="00B626DB">
              <w:rPr>
                <w:rFonts w:ascii="Times New Roman" w:eastAsia="Times New Roman" w:hAnsi="Times New Roman" w:cs="Times New Roman"/>
                <w:szCs w:val="24"/>
                <w:lang w:val="sr-Latn-RS"/>
              </w:rPr>
              <w:t xml:space="preserve"> </w:t>
            </w:r>
            <w:r w:rsidR="005E3911" w:rsidRPr="00B626DB">
              <w:rPr>
                <w:rFonts w:ascii="Times New Roman" w:eastAsia="Times New Roman" w:hAnsi="Times New Roman" w:cs="Times New Roman"/>
                <w:szCs w:val="24"/>
                <w:lang w:val="sr-Latn-RS"/>
              </w:rPr>
              <w:t>1</w:t>
            </w:r>
            <w:r w:rsidR="00022492"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 sa povišenom t</w:t>
            </w:r>
            <w:r w:rsidR="00022492"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elesnom temperaturom ≥ 38</w:t>
            </w:r>
            <w:r w:rsidR="00022492"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 xml:space="preserve">5°C ili  </w:t>
            </w:r>
          </w:p>
          <w:p w14:paraId="22AB0171" w14:textId="43678E89" w:rsidR="005E3911" w:rsidRPr="00B626DB" w:rsidRDefault="00E71C3C" w:rsidP="00075DE8">
            <w:pPr>
              <w:tabs>
                <w:tab w:val="left" w:pos="284"/>
              </w:tabs>
              <w:spacing w:after="0" w:line="240" w:lineRule="auto"/>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w:t>
            </w:r>
            <w:r w:rsidRPr="00B626DB">
              <w:rPr>
                <w:rFonts w:ascii="Times New Roman" w:eastAsia="Times New Roman" w:hAnsi="Times New Roman" w:cs="Times New Roman"/>
                <w:szCs w:val="24"/>
                <w:lang w:val="sr-Latn-RS"/>
              </w:rPr>
              <w:t xml:space="preserve"> </w:t>
            </w:r>
            <w:r w:rsidR="005E3911" w:rsidRPr="00B626DB">
              <w:rPr>
                <w:rFonts w:ascii="Times New Roman" w:eastAsia="Times New Roman" w:hAnsi="Times New Roman" w:cs="Times New Roman"/>
                <w:szCs w:val="24"/>
                <w:lang w:val="sr-Latn-RS"/>
              </w:rPr>
              <w:t>0</w:t>
            </w:r>
            <w:r w:rsidR="00022492"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5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766" w:type="dxa"/>
          </w:tcPr>
          <w:p w14:paraId="15631662" w14:textId="1F293879" w:rsidR="005E3911" w:rsidRPr="00B626DB" w:rsidRDefault="00E71C3C"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privremeno p</w:t>
            </w:r>
            <w:r w:rsidR="005E3911" w:rsidRPr="00B626DB">
              <w:rPr>
                <w:rFonts w:ascii="Times New Roman" w:eastAsia="Times New Roman" w:hAnsi="Times New Roman" w:cs="Times New Roman"/>
                <w:szCs w:val="24"/>
                <w:lang w:val="sr-Latn-RS"/>
              </w:rPr>
              <w:t xml:space="preserve">rekinuti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i </w:t>
            </w:r>
            <w:r w:rsidRPr="00B626DB">
              <w:rPr>
                <w:rFonts w:ascii="Times New Roman" w:eastAsia="Times New Roman" w:hAnsi="Times New Roman" w:cs="Times New Roman"/>
                <w:szCs w:val="24"/>
                <w:lang w:val="sr-Latn-RS"/>
              </w:rPr>
              <w:t>provjeravati</w:t>
            </w:r>
            <w:r w:rsidR="005E3911" w:rsidRPr="00B626DB">
              <w:rPr>
                <w:rFonts w:ascii="Times New Roman" w:eastAsia="Times New Roman" w:hAnsi="Times New Roman" w:cs="Times New Roman"/>
                <w:szCs w:val="24"/>
                <w:lang w:val="sr-Latn-RS"/>
              </w:rPr>
              <w:t xml:space="preserve"> CBC </w:t>
            </w:r>
            <w:r w:rsidRPr="00B626DB">
              <w:rPr>
                <w:rFonts w:ascii="Times New Roman" w:eastAsia="Times New Roman" w:hAnsi="Times New Roman" w:cs="Times New Roman"/>
                <w:szCs w:val="24"/>
                <w:lang w:val="sr-Latn-RS"/>
              </w:rPr>
              <w:t>bar</w:t>
            </w:r>
            <w:r w:rsidR="006F6122" w:rsidRPr="00B626DB">
              <w:rPr>
                <w:rFonts w:ascii="Times New Roman" w:eastAsia="Times New Roman" w:hAnsi="Times New Roman" w:cs="Times New Roman"/>
                <w:szCs w:val="24"/>
                <w:lang w:val="sr-Latn-RS"/>
              </w:rPr>
              <w:t>em</w:t>
            </w:r>
            <w:r w:rsidR="005E3911" w:rsidRPr="00B626DB">
              <w:rPr>
                <w:rFonts w:ascii="Times New Roman" w:eastAsia="Times New Roman" w:hAnsi="Times New Roman" w:cs="Times New Roman"/>
                <w:szCs w:val="24"/>
                <w:lang w:val="sr-Latn-RS"/>
              </w:rPr>
              <w:t xml:space="preserve"> svakih 7 dana</w:t>
            </w:r>
          </w:p>
        </w:tc>
      </w:tr>
      <w:tr w:rsidR="005E3911" w:rsidRPr="00B626DB" w14:paraId="2CF6D475" w14:textId="77777777" w:rsidTr="007D03B3">
        <w:trPr>
          <w:trHeight w:val="844"/>
          <w:jc w:val="center"/>
        </w:trPr>
        <w:tc>
          <w:tcPr>
            <w:tcW w:w="4051" w:type="dxa"/>
          </w:tcPr>
          <w:p w14:paraId="61D30185" w14:textId="0B684A49" w:rsidR="005E3911" w:rsidRPr="00B626DB" w:rsidRDefault="006F6122" w:rsidP="00075DE8">
            <w:pPr>
              <w:tabs>
                <w:tab w:val="left" w:pos="284"/>
              </w:tabs>
              <w:spacing w:after="0" w:line="240" w:lineRule="auto"/>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w:t>
            </w:r>
            <w:r w:rsidR="00E872EA" w:rsidRPr="00B626DB">
              <w:rPr>
                <w:rFonts w:ascii="Times New Roman" w:eastAsia="Times New Roman" w:hAnsi="Times New Roman" w:cs="Times New Roman"/>
                <w:szCs w:val="24"/>
                <w:lang w:val="sr-Latn-RS"/>
              </w:rPr>
              <w:t>rati</w:t>
            </w:r>
            <w:r w:rsidRPr="00B626DB">
              <w:rPr>
                <w:rFonts w:ascii="Times New Roman" w:eastAsia="Times New Roman" w:hAnsi="Times New Roman" w:cs="Times New Roman"/>
                <w:szCs w:val="24"/>
                <w:lang w:val="sr-Latn-RS"/>
              </w:rPr>
              <w:t xml:space="preserve"> se</w:t>
            </w:r>
            <w:r w:rsidR="005E3911" w:rsidRPr="00B626DB">
              <w:rPr>
                <w:rFonts w:ascii="Times New Roman" w:eastAsia="Times New Roman" w:hAnsi="Times New Roman" w:cs="Times New Roman"/>
                <w:szCs w:val="24"/>
                <w:lang w:val="sr-Latn-RS"/>
              </w:rPr>
              <w:t xml:space="preserve"> na ≥ 1</w:t>
            </w:r>
            <w:r w:rsidR="00E872EA"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766" w:type="dxa"/>
          </w:tcPr>
          <w:p w14:paraId="76EE3F14" w14:textId="606827BF" w:rsidR="005E3911" w:rsidRPr="00B626DB" w:rsidRDefault="006F6122"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w:t>
            </w:r>
            <w:r w:rsidR="005E3911" w:rsidRPr="00B626DB">
              <w:rPr>
                <w:rFonts w:ascii="Times New Roman" w:eastAsia="Times New Roman" w:hAnsi="Times New Roman" w:cs="Times New Roman"/>
                <w:szCs w:val="24"/>
                <w:lang w:val="sr-Latn-RS"/>
              </w:rPr>
              <w:t xml:space="preserve">astaviti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prim</w:t>
            </w:r>
            <w:r w:rsidR="00E872EA"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 xml:space="preserve">enom </w:t>
            </w:r>
            <w:r w:rsidRPr="00B626DB">
              <w:rPr>
                <w:rFonts w:ascii="Times New Roman" w:eastAsia="Times New Roman" w:hAnsi="Times New Roman" w:cs="Times New Roman"/>
                <w:szCs w:val="24"/>
                <w:lang w:val="sr-Latn-RS"/>
              </w:rPr>
              <w:t>sljedećeg</w:t>
            </w:r>
            <w:r w:rsidR="005E3911" w:rsidRPr="00B626DB">
              <w:rPr>
                <w:rFonts w:ascii="Times New Roman" w:eastAsia="Times New Roman" w:hAnsi="Times New Roman" w:cs="Times New Roman"/>
                <w:szCs w:val="24"/>
                <w:lang w:val="sr-Latn-RS"/>
              </w:rPr>
              <w:t xml:space="preserve"> nižeg nivoa doze (doza – nivo 1)</w:t>
            </w:r>
          </w:p>
        </w:tc>
      </w:tr>
      <w:tr w:rsidR="005E3911" w:rsidRPr="00B626DB" w14:paraId="54BBCC5E" w14:textId="77777777" w:rsidTr="007D03B3">
        <w:trPr>
          <w:trHeight w:val="960"/>
          <w:jc w:val="center"/>
        </w:trPr>
        <w:tc>
          <w:tcPr>
            <w:tcW w:w="4051" w:type="dxa"/>
            <w:tcBorders>
              <w:bottom w:val="single" w:sz="4" w:space="0" w:color="auto"/>
            </w:tcBorders>
          </w:tcPr>
          <w:p w14:paraId="7816D206" w14:textId="58773C8A" w:rsidR="005E3911" w:rsidRPr="00B626DB" w:rsidRDefault="006F6122"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s</w:t>
            </w:r>
            <w:r w:rsidR="005E3911" w:rsidRPr="00B626DB">
              <w:rPr>
                <w:rFonts w:ascii="Times New Roman" w:eastAsia="Times New Roman" w:hAnsi="Times New Roman" w:cs="Times New Roman"/>
                <w:szCs w:val="24"/>
                <w:lang w:val="sr-Latn-RS"/>
              </w:rPr>
              <w:t>vaki sl</w:t>
            </w:r>
            <w:r w:rsidR="00E872EA"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 xml:space="preserve">edeći put </w:t>
            </w:r>
            <w:r w:rsidR="000E38EB"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ispod 1</w:t>
            </w:r>
            <w:r w:rsidR="00E872EA"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 xml:space="preserve">/L </w:t>
            </w:r>
            <w:r w:rsidR="000E38EB" w:rsidRPr="00B626DB">
              <w:rPr>
                <w:rFonts w:ascii="Times New Roman" w:eastAsia="Times New Roman" w:hAnsi="Times New Roman" w:cs="Times New Roman"/>
                <w:szCs w:val="24"/>
                <w:lang w:val="sr-Latn-RS"/>
              </w:rPr>
              <w:t>u trajanju od</w:t>
            </w:r>
            <w:r w:rsidR="005E3911" w:rsidRPr="00B626DB">
              <w:rPr>
                <w:rFonts w:ascii="Times New Roman" w:eastAsia="Times New Roman" w:hAnsi="Times New Roman" w:cs="Times New Roman"/>
                <w:szCs w:val="24"/>
                <w:lang w:val="sr-Latn-RS"/>
              </w:rPr>
              <w:t xml:space="preserve"> najmanje 7 dana ili </w:t>
            </w:r>
            <w:r w:rsidR="000E38EB"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 1</w:t>
            </w:r>
            <w:r w:rsidR="00E872EA"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0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 sa povišenom t</w:t>
            </w:r>
            <w:r w:rsidR="00E872EA" w:rsidRPr="00B626DB">
              <w:rPr>
                <w:rFonts w:ascii="Times New Roman" w:eastAsia="Times New Roman" w:hAnsi="Times New Roman" w:cs="Times New Roman"/>
                <w:szCs w:val="24"/>
                <w:lang w:val="sr-Latn-RS"/>
              </w:rPr>
              <w:t>j</w:t>
            </w:r>
            <w:r w:rsidR="005E3911" w:rsidRPr="00B626DB">
              <w:rPr>
                <w:rFonts w:ascii="Times New Roman" w:eastAsia="Times New Roman" w:hAnsi="Times New Roman" w:cs="Times New Roman"/>
                <w:szCs w:val="24"/>
                <w:lang w:val="sr-Latn-RS"/>
              </w:rPr>
              <w:t>elesnom temperaturom ≥ 38</w:t>
            </w:r>
            <w:r w:rsidR="00E872EA"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 xml:space="preserve">5°C ili </w:t>
            </w:r>
            <w:r w:rsidR="000E38EB" w:rsidRPr="00B626DB">
              <w:rPr>
                <w:rFonts w:ascii="Times New Roman" w:eastAsia="Times New Roman" w:hAnsi="Times New Roman" w:cs="Times New Roman"/>
                <w:szCs w:val="24"/>
                <w:lang w:val="sr-Latn-RS"/>
              </w:rPr>
              <w:t>padne</w:t>
            </w:r>
            <w:r w:rsidR="005E3911" w:rsidRPr="00B626DB">
              <w:rPr>
                <w:rFonts w:ascii="Times New Roman" w:eastAsia="Times New Roman" w:hAnsi="Times New Roman" w:cs="Times New Roman"/>
                <w:szCs w:val="24"/>
                <w:lang w:val="sr-Latn-RS"/>
              </w:rPr>
              <w:t xml:space="preserve"> na &lt; 0</w:t>
            </w:r>
            <w:r w:rsidR="00E872EA" w:rsidRPr="00B626DB">
              <w:rPr>
                <w:rFonts w:ascii="Times New Roman" w:eastAsia="Times New Roman" w:hAnsi="Times New Roman" w:cs="Times New Roman"/>
                <w:szCs w:val="24"/>
                <w:lang w:val="sr-Latn-RS"/>
              </w:rPr>
              <w:t>.</w:t>
            </w:r>
            <w:r w:rsidR="005E3911" w:rsidRPr="00B626DB">
              <w:rPr>
                <w:rFonts w:ascii="Times New Roman" w:eastAsia="Times New Roman" w:hAnsi="Times New Roman" w:cs="Times New Roman"/>
                <w:szCs w:val="24"/>
                <w:lang w:val="sr-Latn-RS"/>
              </w:rPr>
              <w:t>5 x 10</w:t>
            </w:r>
            <w:r w:rsidR="005E3911" w:rsidRPr="00B626DB">
              <w:rPr>
                <w:rFonts w:ascii="Times New Roman" w:eastAsia="Times New Roman" w:hAnsi="Times New Roman" w:cs="Times New Roman"/>
                <w:szCs w:val="24"/>
                <w:vertAlign w:val="superscript"/>
                <w:lang w:val="sr-Latn-RS"/>
              </w:rPr>
              <w:t>9</w:t>
            </w:r>
            <w:r w:rsidR="005E3911" w:rsidRPr="00B626DB">
              <w:rPr>
                <w:rFonts w:ascii="Times New Roman" w:eastAsia="Times New Roman" w:hAnsi="Times New Roman" w:cs="Times New Roman"/>
                <w:szCs w:val="24"/>
                <w:lang w:val="sr-Latn-RS"/>
              </w:rPr>
              <w:t>/L</w:t>
            </w:r>
          </w:p>
        </w:tc>
        <w:tc>
          <w:tcPr>
            <w:tcW w:w="4766" w:type="dxa"/>
            <w:tcBorders>
              <w:bottom w:val="single" w:sz="4" w:space="0" w:color="auto"/>
            </w:tcBorders>
          </w:tcPr>
          <w:p w14:paraId="1E8428AB" w14:textId="695CA496" w:rsidR="005E3911" w:rsidRPr="00B626DB" w:rsidRDefault="00FD7EC9"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privremeno p</w:t>
            </w:r>
            <w:r w:rsidR="005E3911" w:rsidRPr="00B626DB">
              <w:rPr>
                <w:rFonts w:ascii="Times New Roman" w:eastAsia="Times New Roman" w:hAnsi="Times New Roman" w:cs="Times New Roman"/>
                <w:szCs w:val="24"/>
                <w:lang w:val="sr-Latn-RS"/>
              </w:rPr>
              <w:t xml:space="preserve">rekinuti </w:t>
            </w:r>
            <w:r w:rsidRPr="00B626DB">
              <w:rPr>
                <w:rFonts w:ascii="Times New Roman" w:eastAsia="Times New Roman" w:hAnsi="Times New Roman" w:cs="Times New Roman"/>
                <w:szCs w:val="24"/>
                <w:lang w:val="sr-Latn-RS"/>
              </w:rPr>
              <w:t>liječenje</w:t>
            </w:r>
            <w:r w:rsidR="005E3911" w:rsidRPr="00B626DB">
              <w:rPr>
                <w:rFonts w:ascii="Times New Roman" w:eastAsia="Times New Roman" w:hAnsi="Times New Roman" w:cs="Times New Roman"/>
                <w:szCs w:val="24"/>
                <w:lang w:val="sr-Latn-RS"/>
              </w:rPr>
              <w:t xml:space="preserve"> lenalidomidom i </w:t>
            </w:r>
            <w:r w:rsidRPr="00B626DB">
              <w:rPr>
                <w:rFonts w:ascii="Times New Roman" w:eastAsia="Times New Roman" w:hAnsi="Times New Roman" w:cs="Times New Roman"/>
                <w:szCs w:val="24"/>
                <w:lang w:val="sr-Latn-RS"/>
              </w:rPr>
              <w:t>provjeravati</w:t>
            </w:r>
            <w:r w:rsidR="005E3911" w:rsidRPr="00B626DB">
              <w:rPr>
                <w:rFonts w:ascii="Times New Roman" w:eastAsia="Times New Roman" w:hAnsi="Times New Roman" w:cs="Times New Roman"/>
                <w:szCs w:val="24"/>
                <w:lang w:val="sr-Latn-RS"/>
              </w:rPr>
              <w:t xml:space="preserve"> CBC </w:t>
            </w:r>
            <w:r w:rsidRPr="00B626DB">
              <w:rPr>
                <w:rFonts w:ascii="Times New Roman" w:eastAsia="Times New Roman" w:hAnsi="Times New Roman" w:cs="Times New Roman"/>
                <w:szCs w:val="24"/>
                <w:lang w:val="sr-Latn-RS"/>
              </w:rPr>
              <w:t>barem</w:t>
            </w:r>
            <w:r w:rsidR="005E3911" w:rsidRPr="00B626DB">
              <w:rPr>
                <w:rFonts w:ascii="Times New Roman" w:eastAsia="Times New Roman" w:hAnsi="Times New Roman" w:cs="Times New Roman"/>
                <w:szCs w:val="24"/>
                <w:lang w:val="sr-Latn-RS"/>
              </w:rPr>
              <w:t xml:space="preserve"> svakih 7 dana</w:t>
            </w:r>
          </w:p>
          <w:p w14:paraId="4F18DE98"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7C4095B2" w14:textId="5873B36F"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tc>
      </w:tr>
      <w:tr w:rsidR="001E248A" w:rsidRPr="00B626DB" w14:paraId="1F9AB713" w14:textId="77777777" w:rsidTr="007D03B3">
        <w:trPr>
          <w:trHeight w:val="1056"/>
          <w:jc w:val="center"/>
        </w:trPr>
        <w:tc>
          <w:tcPr>
            <w:tcW w:w="4051" w:type="dxa"/>
            <w:tcBorders>
              <w:top w:val="single" w:sz="4" w:space="0" w:color="auto"/>
            </w:tcBorders>
          </w:tcPr>
          <w:p w14:paraId="12F848AD" w14:textId="2222FD77" w:rsidR="001E248A" w:rsidRPr="00B626DB" w:rsidRDefault="00FD7EC9"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w:t>
            </w:r>
            <w:r w:rsidR="001E248A" w:rsidRPr="00B626DB">
              <w:rPr>
                <w:rFonts w:ascii="Times New Roman" w:eastAsia="Times New Roman" w:hAnsi="Times New Roman" w:cs="Times New Roman"/>
                <w:szCs w:val="24"/>
                <w:lang w:val="sr-Latn-RS"/>
              </w:rPr>
              <w:t>rati</w:t>
            </w:r>
            <w:r w:rsidRPr="00B626DB">
              <w:rPr>
                <w:rFonts w:ascii="Times New Roman" w:eastAsia="Times New Roman" w:hAnsi="Times New Roman" w:cs="Times New Roman"/>
                <w:szCs w:val="24"/>
                <w:lang w:val="sr-Latn-RS"/>
              </w:rPr>
              <w:t xml:space="preserve"> se</w:t>
            </w:r>
            <w:r w:rsidR="001E248A" w:rsidRPr="00B626DB">
              <w:rPr>
                <w:rFonts w:ascii="Times New Roman" w:eastAsia="Times New Roman" w:hAnsi="Times New Roman" w:cs="Times New Roman"/>
                <w:szCs w:val="24"/>
                <w:lang w:val="sr-Latn-RS"/>
              </w:rPr>
              <w:t xml:space="preserve"> na ≥ 1</w:t>
            </w:r>
            <w:r w:rsidR="00EA1712" w:rsidRPr="00B626DB">
              <w:rPr>
                <w:rFonts w:ascii="Times New Roman" w:eastAsia="Times New Roman" w:hAnsi="Times New Roman" w:cs="Times New Roman"/>
                <w:szCs w:val="24"/>
                <w:lang w:val="sr-Latn-RS"/>
              </w:rPr>
              <w:t>.</w:t>
            </w:r>
            <w:r w:rsidR="001E248A" w:rsidRPr="00B626DB">
              <w:rPr>
                <w:rFonts w:ascii="Times New Roman" w:eastAsia="Times New Roman" w:hAnsi="Times New Roman" w:cs="Times New Roman"/>
                <w:szCs w:val="24"/>
                <w:lang w:val="sr-Latn-RS"/>
              </w:rPr>
              <w:t>0 x 10</w:t>
            </w:r>
            <w:r w:rsidR="001E248A" w:rsidRPr="00B626DB">
              <w:rPr>
                <w:rFonts w:ascii="Times New Roman" w:eastAsia="Times New Roman" w:hAnsi="Times New Roman" w:cs="Times New Roman"/>
                <w:szCs w:val="24"/>
                <w:vertAlign w:val="superscript"/>
                <w:lang w:val="sr-Latn-RS"/>
              </w:rPr>
              <w:t>9</w:t>
            </w:r>
            <w:r w:rsidR="001E248A" w:rsidRPr="00B626DB">
              <w:rPr>
                <w:rFonts w:ascii="Times New Roman" w:eastAsia="Times New Roman" w:hAnsi="Times New Roman" w:cs="Times New Roman"/>
                <w:szCs w:val="24"/>
                <w:lang w:val="sr-Latn-RS"/>
              </w:rPr>
              <w:t>/L</w:t>
            </w:r>
          </w:p>
        </w:tc>
        <w:tc>
          <w:tcPr>
            <w:tcW w:w="4766" w:type="dxa"/>
            <w:tcBorders>
              <w:top w:val="single" w:sz="4" w:space="0" w:color="auto"/>
            </w:tcBorders>
          </w:tcPr>
          <w:p w14:paraId="6316BDB9" w14:textId="627D8670" w:rsidR="001E248A" w:rsidRPr="00B626DB" w:rsidRDefault="00FD7EC9"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w:t>
            </w:r>
            <w:r w:rsidR="001E248A" w:rsidRPr="00B626DB">
              <w:rPr>
                <w:rFonts w:ascii="Times New Roman" w:eastAsia="Times New Roman" w:hAnsi="Times New Roman" w:cs="Times New Roman"/>
                <w:szCs w:val="24"/>
                <w:lang w:val="sr-Latn-RS"/>
              </w:rPr>
              <w:t xml:space="preserve">astaviti </w:t>
            </w:r>
            <w:r w:rsidRPr="00B626DB">
              <w:rPr>
                <w:rFonts w:ascii="Times New Roman" w:eastAsia="Times New Roman" w:hAnsi="Times New Roman" w:cs="Times New Roman"/>
                <w:szCs w:val="24"/>
                <w:lang w:val="sr-Latn-RS"/>
              </w:rPr>
              <w:t>liječenje</w:t>
            </w:r>
            <w:r w:rsidR="001E248A" w:rsidRPr="00B626DB">
              <w:rPr>
                <w:rFonts w:ascii="Times New Roman" w:eastAsia="Times New Roman" w:hAnsi="Times New Roman" w:cs="Times New Roman"/>
                <w:szCs w:val="24"/>
                <w:lang w:val="sr-Latn-RS"/>
              </w:rPr>
              <w:t xml:space="preserve"> lenalidomidom prim</w:t>
            </w:r>
            <w:r w:rsidR="00EA1712" w:rsidRPr="00B626DB">
              <w:rPr>
                <w:rFonts w:ascii="Times New Roman" w:eastAsia="Times New Roman" w:hAnsi="Times New Roman" w:cs="Times New Roman"/>
                <w:szCs w:val="24"/>
                <w:lang w:val="sr-Latn-RS"/>
              </w:rPr>
              <w:t>j</w:t>
            </w:r>
            <w:r w:rsidR="001E248A" w:rsidRPr="00B626DB">
              <w:rPr>
                <w:rFonts w:ascii="Times New Roman" w:eastAsia="Times New Roman" w:hAnsi="Times New Roman" w:cs="Times New Roman"/>
                <w:szCs w:val="24"/>
                <w:lang w:val="sr-Latn-RS"/>
              </w:rPr>
              <w:t xml:space="preserve">enom </w:t>
            </w:r>
            <w:r w:rsidRPr="00B626DB">
              <w:rPr>
                <w:rFonts w:ascii="Times New Roman" w:eastAsia="Times New Roman" w:hAnsi="Times New Roman" w:cs="Times New Roman"/>
                <w:szCs w:val="24"/>
                <w:lang w:val="sr-Latn-RS"/>
              </w:rPr>
              <w:t>sljedećeg</w:t>
            </w:r>
            <w:r w:rsidR="001E248A" w:rsidRPr="00B626DB">
              <w:rPr>
                <w:rFonts w:ascii="Times New Roman" w:eastAsia="Times New Roman" w:hAnsi="Times New Roman" w:cs="Times New Roman"/>
                <w:szCs w:val="24"/>
                <w:lang w:val="sr-Latn-RS"/>
              </w:rPr>
              <w:t xml:space="preserve"> nižeg nivoa doze (dozom – nivo 2, - nivo</w:t>
            </w:r>
          </w:p>
          <w:p w14:paraId="5A08D330" w14:textId="6305741A" w:rsidR="001E248A" w:rsidRPr="00B626DB" w:rsidRDefault="001E248A"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w:t>
            </w:r>
            <w:r w:rsidR="00FD7EC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w:t>
            </w:r>
            <w:r w:rsidR="00FD7EC9" w:rsidRPr="00B626DB">
              <w:rPr>
                <w:rFonts w:ascii="Times New Roman" w:eastAsia="Times New Roman" w:hAnsi="Times New Roman" w:cs="Times New Roman"/>
                <w:szCs w:val="24"/>
                <w:lang w:val="sr-Latn-RS"/>
              </w:rPr>
              <w:t>n</w:t>
            </w:r>
            <w:r w:rsidRPr="00B626DB">
              <w:rPr>
                <w:rFonts w:ascii="Times New Roman" w:eastAsia="Times New Roman" w:hAnsi="Times New Roman" w:cs="Times New Roman"/>
                <w:szCs w:val="24"/>
                <w:lang w:val="sr-Latn-RS"/>
              </w:rPr>
              <w:t>e prim</w:t>
            </w:r>
            <w:r w:rsidR="00EA171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enjivati dozu manju od doze – nivo 3</w:t>
            </w:r>
          </w:p>
        </w:tc>
      </w:tr>
    </w:tbl>
    <w:p w14:paraId="556AB03C" w14:textId="4F5F98B1"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 xml:space="preserve">a </w:t>
      </w:r>
      <w:r w:rsidRPr="00B626DB">
        <w:rPr>
          <w:rFonts w:ascii="Times New Roman" w:eastAsia="Times New Roman" w:hAnsi="Times New Roman" w:cs="Times New Roman"/>
          <w:sz w:val="18"/>
          <w:szCs w:val="18"/>
          <w:lang w:val="sr-Latn-RS"/>
        </w:rPr>
        <w:t>Prema odluci l</w:t>
      </w:r>
      <w:r w:rsidR="00EA1712"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ekara, ako je neutropenija jedina toksičnost kod bilo koje doze, treba dodati faktor stimulacije rasta kolonije granulocita (G-CSF).</w:t>
      </w:r>
    </w:p>
    <w:p w14:paraId="56F72FC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63F030C4"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Folikularni limfom (FL)</w:t>
      </w:r>
    </w:p>
    <w:p w14:paraId="05D64603" w14:textId="3BA27C3F"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Sindrom lize tumora (</w:t>
      </w:r>
      <w:r w:rsidRPr="00B626DB">
        <w:rPr>
          <w:rFonts w:ascii="Times New Roman" w:eastAsia="Times New Roman" w:hAnsi="Times New Roman" w:cs="Times New Roman"/>
          <w:szCs w:val="24"/>
          <w:lang w:val="sr-Latn-RS"/>
        </w:rPr>
        <w:t xml:space="preserve">engl. </w:t>
      </w:r>
      <w:r w:rsidRPr="00B626DB">
        <w:rPr>
          <w:rFonts w:ascii="Times New Roman" w:eastAsia="Times New Roman" w:hAnsi="Times New Roman" w:cs="Times New Roman"/>
          <w:i/>
          <w:szCs w:val="24"/>
          <w:lang w:val="sr-Latn-RS"/>
        </w:rPr>
        <w:t>Tumour lysis syndrome, TLS)</w:t>
      </w:r>
    </w:p>
    <w:p w14:paraId="0848965E" w14:textId="431871BA"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Tokom prve ned</w:t>
      </w:r>
      <w:r w:rsidR="00C2205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prvog ciklusa terapije ili duže ukoliko je klinički indikovano, svi pacijenti treba da prime TLS profilaksu (alopurinol, rasburikazu ili ekvivalentni l</w:t>
      </w:r>
      <w:r w:rsidR="009674F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 prema nacionalnim </w:t>
      </w:r>
      <w:r w:rsidR="00B54704" w:rsidRPr="00B626DB">
        <w:rPr>
          <w:rFonts w:ascii="Times New Roman" w:eastAsia="Times New Roman" w:hAnsi="Times New Roman" w:cs="Times New Roman"/>
          <w:szCs w:val="24"/>
          <w:lang w:val="sr-Latn-RS"/>
        </w:rPr>
        <w:t>smjernicama</w:t>
      </w:r>
      <w:r w:rsidRPr="00B626DB">
        <w:rPr>
          <w:rFonts w:ascii="Times New Roman" w:eastAsia="Times New Roman" w:hAnsi="Times New Roman" w:cs="Times New Roman"/>
          <w:szCs w:val="24"/>
          <w:lang w:val="sr-Latn-RS"/>
        </w:rPr>
        <w:t>) i treba da budu dobro hidrirani (oralno). Radi praćenja moguće pojave sind</w:t>
      </w:r>
      <w:r w:rsidR="00F73A0D" w:rsidRPr="00B626DB">
        <w:rPr>
          <w:rFonts w:ascii="Times New Roman" w:eastAsia="Times New Roman" w:hAnsi="Times New Roman" w:cs="Times New Roman"/>
          <w:szCs w:val="24"/>
          <w:lang w:val="sr-Latn-RS"/>
        </w:rPr>
        <w:t>r</w:t>
      </w:r>
      <w:r w:rsidRPr="00B626DB">
        <w:rPr>
          <w:rFonts w:ascii="Times New Roman" w:eastAsia="Times New Roman" w:hAnsi="Times New Roman" w:cs="Times New Roman"/>
          <w:szCs w:val="24"/>
          <w:lang w:val="sr-Latn-RS"/>
        </w:rPr>
        <w:t>oma lize tumora, pacijentima bi trebalo sprovoditi biohemijsko laboratorijske analize krvi jednom ned</w:t>
      </w:r>
      <w:r w:rsidR="000F00E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eljno tokom prvog ciklusa terapije i prema kliničkoj indikaciji.</w:t>
      </w:r>
    </w:p>
    <w:p w14:paraId="70492D18" w14:textId="47A9CFF0"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laboratorijski dokazanim TLS-om ili klinički manifestnim TLS-om stepena 1, prim</w:t>
      </w:r>
      <w:r w:rsidR="009B03D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w:t>
      </w:r>
      <w:r w:rsidR="00B54704"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se može nastaviti (doza održavanja) ili se, prema odluci l</w:t>
      </w:r>
      <w:r w:rsidR="009B03D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može smanjiti doza za jedan nivo i nastaviti sa prim</w:t>
      </w:r>
      <w:r w:rsidR="009B03D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lenalidomida. Potrebno je prim</w:t>
      </w:r>
      <w:r w:rsidR="00B81EF5" w:rsidRPr="00B626DB">
        <w:rPr>
          <w:rFonts w:ascii="Times New Roman" w:eastAsia="Times New Roman" w:hAnsi="Times New Roman" w:cs="Times New Roman"/>
          <w:szCs w:val="24"/>
          <w:lang w:val="sr-Latn-RS"/>
        </w:rPr>
        <w:t>i</w:t>
      </w:r>
      <w:r w:rsidR="00DF636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eniti intenzivnu intravensku hidrataciju i odgovarajuće medicinsko </w:t>
      </w:r>
      <w:r w:rsidR="008D590A" w:rsidRPr="00B626DB">
        <w:rPr>
          <w:rFonts w:ascii="Times New Roman" w:eastAsia="Times New Roman" w:hAnsi="Times New Roman" w:cs="Times New Roman"/>
          <w:szCs w:val="24"/>
          <w:lang w:val="sr-Latn-RS"/>
        </w:rPr>
        <w:t>zbrinjavanje</w:t>
      </w:r>
      <w:r w:rsidRPr="00B626DB">
        <w:rPr>
          <w:rFonts w:ascii="Times New Roman" w:eastAsia="Times New Roman" w:hAnsi="Times New Roman" w:cs="Times New Roman"/>
          <w:szCs w:val="24"/>
          <w:lang w:val="sr-Latn-RS"/>
        </w:rPr>
        <w:t xml:space="preserve"> u skladu sa lokalnim standardima n</w:t>
      </w:r>
      <w:r w:rsidR="00DF636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ege, sve dok se ne koriguje odstupanje vr</w:t>
      </w:r>
      <w:r w:rsidR="00DF636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elektrolita. Terapija rasburikazom može biti potrebna kako bi se smanjila hiperurikemija. Hospitalizacija pacijenta će zavisiti od proc</w:t>
      </w:r>
      <w:r w:rsidR="00FA0BD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w:t>
      </w:r>
      <w:r w:rsidR="00FA0BD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w:t>
      </w:r>
    </w:p>
    <w:p w14:paraId="57665AFB" w14:textId="77777777" w:rsidR="00E914EE" w:rsidRPr="00B626DB" w:rsidRDefault="00E914EE" w:rsidP="00075DE8">
      <w:pPr>
        <w:tabs>
          <w:tab w:val="left" w:pos="284"/>
        </w:tabs>
        <w:spacing w:after="0" w:line="240" w:lineRule="auto"/>
        <w:jc w:val="both"/>
        <w:rPr>
          <w:rFonts w:ascii="Times New Roman" w:eastAsia="Times New Roman" w:hAnsi="Times New Roman" w:cs="Times New Roman"/>
          <w:szCs w:val="24"/>
          <w:lang w:val="sr-Latn-RS"/>
        </w:rPr>
      </w:pPr>
    </w:p>
    <w:p w14:paraId="291020EF" w14:textId="1E229396"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klinički manifestnim TLS-om stepena 2 do 4, prim</w:t>
      </w:r>
      <w:r w:rsidR="00C22F9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enu lenalidomida treba privremeno prekinuti i jednom ned</w:t>
      </w:r>
      <w:r w:rsidR="00C22F9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eljno sprovoditi biohemijsko laboratorijske analize krvi ili prema kliničkoj indikaciji. Potrebno je prim</w:t>
      </w:r>
      <w:r w:rsidR="00B81EF5" w:rsidRPr="00B626DB">
        <w:rPr>
          <w:rFonts w:ascii="Times New Roman" w:eastAsia="Times New Roman" w:hAnsi="Times New Roman" w:cs="Times New Roman"/>
          <w:szCs w:val="24"/>
          <w:lang w:val="sr-Latn-RS"/>
        </w:rPr>
        <w:t>i</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eniti intenzivnu intravensku hidrataciju i odgovarajuće medicinsko </w:t>
      </w:r>
      <w:r w:rsidR="001C7A50" w:rsidRPr="00B626DB">
        <w:rPr>
          <w:rFonts w:ascii="Times New Roman" w:eastAsia="Times New Roman" w:hAnsi="Times New Roman" w:cs="Times New Roman"/>
          <w:szCs w:val="24"/>
          <w:lang w:val="sr-Latn-RS"/>
        </w:rPr>
        <w:t>zbrinjavanje</w:t>
      </w:r>
      <w:r w:rsidRPr="00B626DB">
        <w:rPr>
          <w:rFonts w:ascii="Times New Roman" w:eastAsia="Times New Roman" w:hAnsi="Times New Roman" w:cs="Times New Roman"/>
          <w:szCs w:val="24"/>
          <w:lang w:val="sr-Latn-RS"/>
        </w:rPr>
        <w:t xml:space="preserve"> u skladu sa lokalnim standardima n</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ege, sve dok se ne koriguje odstupanje vr</w:t>
      </w:r>
      <w:r w:rsidR="006F2F0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elektrolita. Terapija rasburikazom i hospitalizacija će zavisiti od proc</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Kad se TLS smanji do stepena 0, nastaviti s</w:t>
      </w:r>
      <w:r w:rsidR="006F2F0D"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prim</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narednog nižeg nivoa doze lenalidomida prema proc</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l</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w:t>
      </w:r>
      <w:r w:rsidR="006F2F0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6ACC40F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38E65E1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Reakcija razbuktavanja tumora (</w:t>
      </w:r>
      <w:r w:rsidRPr="00B626DB">
        <w:rPr>
          <w:rFonts w:ascii="Times New Roman" w:eastAsia="Times New Roman" w:hAnsi="Times New Roman" w:cs="Times New Roman"/>
          <w:szCs w:val="24"/>
          <w:lang w:val="sr-Latn-RS"/>
        </w:rPr>
        <w:t xml:space="preserve">engl. </w:t>
      </w:r>
      <w:r w:rsidRPr="00B626DB">
        <w:rPr>
          <w:rFonts w:ascii="Times New Roman" w:eastAsia="Times New Roman" w:hAnsi="Times New Roman" w:cs="Times New Roman"/>
          <w:i/>
          <w:szCs w:val="24"/>
          <w:lang w:val="sr-Latn-RS"/>
        </w:rPr>
        <w:t>Tumour flare reaction, TFR)</w:t>
      </w:r>
    </w:p>
    <w:p w14:paraId="5F2BF6A2" w14:textId="62FE922A"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Prema odluci l</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pacijenti sa 1 ili 2 stepenom reakcije razbuktavanja tumora mogu nastaviti prim</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enu lenalidomida bez prekida ili prom</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doze. Prema odluci l</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w:t>
      </w:r>
      <w:r w:rsidR="004D567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može se prim</w:t>
      </w:r>
      <w:r w:rsidR="00B81EF5" w:rsidRPr="00B626DB">
        <w:rPr>
          <w:rFonts w:ascii="Times New Roman" w:eastAsia="Times New Roman" w:hAnsi="Times New Roman" w:cs="Times New Roman"/>
          <w:szCs w:val="24"/>
          <w:lang w:val="sr-Latn-RS"/>
        </w:rPr>
        <w:t>i</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eniti terapija nesteroidnim antiinflamatornim l</w:t>
      </w:r>
      <w:r w:rsidR="006F2F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ekovima (NSAID), kortikosteroidima u ograničenom trajanju i/ili opioidnim analgeticima. Kod pacijenata sa reakcijom razbuktavanja tumora stepena 3 ili 4, potrebno je privremeno prekinuti l</w:t>
      </w:r>
      <w:r w:rsidR="005C2AA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lenalidomidom i započeti terapiju nesteroidnim antiinflamatornim l</w:t>
      </w:r>
      <w:r w:rsidR="005C2AA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ekovima, kortikosteroidima i/ili opioidnim analgeticima. Kada se TFR vrati na ≤ </w:t>
      </w:r>
      <w:r w:rsidR="00D42883" w:rsidRPr="00B626DB">
        <w:rPr>
          <w:rFonts w:ascii="Times New Roman" w:eastAsia="Times New Roman" w:hAnsi="Times New Roman" w:cs="Times New Roman"/>
          <w:szCs w:val="24"/>
          <w:lang w:val="sr-Latn-RS"/>
        </w:rPr>
        <w:t xml:space="preserve">1. </w:t>
      </w:r>
      <w:r w:rsidRPr="00B626DB">
        <w:rPr>
          <w:rFonts w:ascii="Times New Roman" w:eastAsia="Times New Roman" w:hAnsi="Times New Roman" w:cs="Times New Roman"/>
          <w:szCs w:val="24"/>
          <w:lang w:val="sr-Latn-RS"/>
        </w:rPr>
        <w:t xml:space="preserve">stepena, može se nastaviti terapija lenalidomidom </w:t>
      </w:r>
      <w:r w:rsidR="0034603E" w:rsidRPr="00B626DB">
        <w:rPr>
          <w:rFonts w:ascii="Times New Roman" w:eastAsia="Times New Roman" w:hAnsi="Times New Roman" w:cs="Times New Roman"/>
          <w:szCs w:val="24"/>
          <w:lang w:val="sr-Latn-RS"/>
        </w:rPr>
        <w:t>pri</w:t>
      </w:r>
      <w:r w:rsidRPr="00B626DB">
        <w:rPr>
          <w:rFonts w:ascii="Times New Roman" w:eastAsia="Times New Roman" w:hAnsi="Times New Roman" w:cs="Times New Roman"/>
          <w:szCs w:val="24"/>
          <w:lang w:val="sr-Latn-RS"/>
        </w:rPr>
        <w:t xml:space="preserve"> istom doznom nivou do kraja ciklusa. Pacijenti se mogu l</w:t>
      </w:r>
      <w:r w:rsidR="00B3507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ečiti prema sm</w:t>
      </w:r>
      <w:r w:rsidR="00B3507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ernicama za l</w:t>
      </w:r>
      <w:r w:rsidR="00B3507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TFR stepena 1 i 2 (</w:t>
      </w:r>
      <w:r w:rsidR="00EF6DF6"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34A18CC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34A285A9"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Sve indikacije</w:t>
      </w:r>
    </w:p>
    <w:p w14:paraId="59EE764A" w14:textId="5B3A51F0"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slučaju drugih toksičnosti 3. ili 4. stepena, za koje se proc</w:t>
      </w:r>
      <w:r w:rsidR="00690A3A" w:rsidRPr="00B626DB">
        <w:rPr>
          <w:rFonts w:ascii="Times New Roman" w:eastAsia="Times New Roman" w:hAnsi="Times New Roman" w:cs="Times New Roman"/>
          <w:szCs w:val="24"/>
          <w:lang w:val="sr-Latn-RS"/>
        </w:rPr>
        <w:t>i</w:t>
      </w:r>
      <w:r w:rsidR="00EF6DF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da su povezane sa lenalidomidom, l</w:t>
      </w:r>
      <w:r w:rsidR="00690A3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bi trebalo privremeno prekinuti, a u skladu sa odlukom l</w:t>
      </w:r>
      <w:r w:rsidR="00690A3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bi ga trebalo ponovno započeti isključivo prim</w:t>
      </w:r>
      <w:r w:rsidR="00690A3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enom </w:t>
      </w:r>
      <w:r w:rsidR="00A34FE2" w:rsidRPr="00B626DB">
        <w:rPr>
          <w:rFonts w:ascii="Times New Roman" w:eastAsia="Times New Roman" w:hAnsi="Times New Roman" w:cs="Times New Roman"/>
          <w:szCs w:val="24"/>
          <w:lang w:val="sr-Latn-RS"/>
        </w:rPr>
        <w:t>sljedećeg</w:t>
      </w:r>
      <w:r w:rsidRPr="00B626DB">
        <w:rPr>
          <w:rFonts w:ascii="Times New Roman" w:eastAsia="Times New Roman" w:hAnsi="Times New Roman" w:cs="Times New Roman"/>
          <w:szCs w:val="24"/>
          <w:lang w:val="sr-Latn-RS"/>
        </w:rPr>
        <w:t xml:space="preserve"> nižeg nivoa doze kada se toksičnost smanji na ≤ 2. stepen</w:t>
      </w:r>
      <w:r w:rsidR="00A34FE2"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w:t>
      </w:r>
    </w:p>
    <w:p w14:paraId="2C3CE32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36E41D93" w14:textId="59D653A9"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Privremeni ili trajan prekid terapije lenalidomidom trebalo bi razmotriti u slučaju </w:t>
      </w:r>
      <w:r w:rsidR="00A34FE2" w:rsidRPr="00B626DB">
        <w:rPr>
          <w:rFonts w:ascii="Times New Roman" w:eastAsia="Times New Roman" w:hAnsi="Times New Roman" w:cs="Times New Roman"/>
          <w:szCs w:val="24"/>
          <w:lang w:val="sr-Latn-RS"/>
        </w:rPr>
        <w:t xml:space="preserve">kožnog </w:t>
      </w:r>
      <w:r w:rsidRPr="00B626DB">
        <w:rPr>
          <w:rFonts w:ascii="Times New Roman" w:eastAsia="Times New Roman" w:hAnsi="Times New Roman" w:cs="Times New Roman"/>
          <w:szCs w:val="24"/>
          <w:lang w:val="sr-Latn-RS"/>
        </w:rPr>
        <w:t>osipa 2. ili 3. stepena. Prim</w:t>
      </w:r>
      <w:r w:rsidR="00CE6AE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se mora obustaviti u slučaju angioedema,</w:t>
      </w:r>
      <w:r w:rsidR="00D07728" w:rsidRPr="00B626DB">
        <w:rPr>
          <w:rFonts w:ascii="Times New Roman" w:eastAsia="Times New Roman" w:hAnsi="Times New Roman" w:cs="Times New Roman"/>
          <w:szCs w:val="24"/>
          <w:lang w:val="sr-Latn-RS"/>
        </w:rPr>
        <w:t xml:space="preserve"> anafilaktičke reakcije,</w:t>
      </w:r>
      <w:r w:rsidRPr="00B626DB">
        <w:rPr>
          <w:rFonts w:ascii="Times New Roman" w:eastAsia="Times New Roman" w:hAnsi="Times New Roman" w:cs="Times New Roman"/>
          <w:szCs w:val="24"/>
          <w:lang w:val="sr-Latn-RS"/>
        </w:rPr>
        <w:t xml:space="preserve"> osipa 4. stepena, eksfolijativnog ili buloznog osipa ili </w:t>
      </w:r>
      <w:r w:rsidR="00A34FE2" w:rsidRPr="00B626DB">
        <w:rPr>
          <w:rFonts w:ascii="Times New Roman" w:eastAsia="Times New Roman" w:hAnsi="Times New Roman" w:cs="Times New Roman"/>
          <w:szCs w:val="24"/>
          <w:lang w:val="sr-Latn-RS"/>
        </w:rPr>
        <w:t>kada</w:t>
      </w:r>
      <w:r w:rsidRPr="00B626DB">
        <w:rPr>
          <w:rFonts w:ascii="Times New Roman" w:eastAsia="Times New Roman" w:hAnsi="Times New Roman" w:cs="Times New Roman"/>
          <w:szCs w:val="24"/>
          <w:lang w:val="sr-Latn-RS"/>
        </w:rPr>
        <w:t xml:space="preserve"> se sumnja na </w:t>
      </w:r>
      <w:r w:rsidRPr="00B626DB">
        <w:rPr>
          <w:rFonts w:ascii="Times New Roman" w:eastAsia="Times New Roman" w:hAnsi="Times New Roman" w:cs="Times New Roman"/>
          <w:i/>
          <w:lang w:val="sr-Latn-RS"/>
        </w:rPr>
        <w:t>Stevens-Johnson</w:t>
      </w:r>
      <w:r w:rsidRPr="00B626DB">
        <w:rPr>
          <w:rFonts w:ascii="Times New Roman" w:eastAsia="Times New Roman" w:hAnsi="Times New Roman" w:cs="Times New Roman"/>
          <w:lang w:val="sr-Latn-RS"/>
        </w:rPr>
        <w:t>-ov</w:t>
      </w: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lang w:val="sr-Latn-RS"/>
        </w:rPr>
        <w:t>sindrom (SJS</w:t>
      </w:r>
      <w:r w:rsidRPr="00B626DB">
        <w:rPr>
          <w:rFonts w:ascii="Times New Roman" w:eastAsia="Times New Roman" w:hAnsi="Times New Roman" w:cs="Times New Roman"/>
          <w:szCs w:val="24"/>
          <w:lang w:val="sr-Latn-RS"/>
        </w:rPr>
        <w:t>), toksičnu epidermalnu nekrolizu (TEN) ili reakciju na l</w:t>
      </w:r>
      <w:r w:rsidR="002A1D9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 sa eozinofilijom i sistemskim simptomima (engl. </w:t>
      </w:r>
      <w:r w:rsidRPr="00B626DB">
        <w:rPr>
          <w:rFonts w:ascii="Times New Roman" w:eastAsia="Times New Roman" w:hAnsi="Times New Roman" w:cs="Times New Roman"/>
          <w:i/>
          <w:szCs w:val="24"/>
          <w:lang w:val="sr-Latn-RS"/>
        </w:rPr>
        <w:t>Drug Reaction with Eosinophilia and Systemic Symptoms</w:t>
      </w:r>
      <w:r w:rsidRPr="00B626DB">
        <w:rPr>
          <w:rFonts w:ascii="Times New Roman" w:eastAsia="Times New Roman" w:hAnsi="Times New Roman" w:cs="Times New Roman"/>
          <w:szCs w:val="24"/>
          <w:lang w:val="sr-Latn-RS"/>
        </w:rPr>
        <w:t>, DRESS). Prim</w:t>
      </w:r>
      <w:r w:rsidR="002A1D9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se ne sm</w:t>
      </w:r>
      <w:r w:rsidR="002A1D9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nastaviti nakon povlačenja ovih reakcija.</w:t>
      </w:r>
    </w:p>
    <w:p w14:paraId="684F5D4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47BA5492" w14:textId="0E545D61" w:rsidR="005E3911" w:rsidRPr="00B626DB" w:rsidRDefault="005E3911"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 xml:space="preserve">Posebne </w:t>
      </w:r>
      <w:r w:rsidR="00EF58AE" w:rsidRPr="00B626DB">
        <w:rPr>
          <w:rFonts w:ascii="Times New Roman" w:eastAsia="Times New Roman" w:hAnsi="Times New Roman" w:cs="Times New Roman"/>
          <w:i/>
          <w:iCs/>
          <w:szCs w:val="24"/>
          <w:u w:val="single"/>
          <w:lang w:val="sr-Latn-RS"/>
        </w:rPr>
        <w:t>populacije</w:t>
      </w:r>
    </w:p>
    <w:p w14:paraId="524B2E78" w14:textId="26C0ECEC"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 xml:space="preserve">• </w:t>
      </w:r>
      <w:r w:rsidRPr="00B626DB">
        <w:rPr>
          <w:rFonts w:ascii="Times New Roman" w:eastAsia="Times New Roman" w:hAnsi="Times New Roman" w:cs="Times New Roman"/>
          <w:szCs w:val="24"/>
          <w:u w:val="single"/>
          <w:lang w:val="sr-Latn-RS"/>
        </w:rPr>
        <w:t>Pedijatrijski pacijenti</w:t>
      </w:r>
    </w:p>
    <w:p w14:paraId="29428BBC" w14:textId="0C09B082"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w:t>
      </w:r>
      <w:r w:rsidR="00B5328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Lenalidomide Grindeks ne sm</w:t>
      </w:r>
      <w:r w:rsidR="00B5328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da se prim</w:t>
      </w:r>
      <w:r w:rsidR="00B5328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enjuje kod d</w:t>
      </w:r>
      <w:r w:rsidR="00B5328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ece i adolescenata, od rođenja pa do 18. godine iz bezb</w:t>
      </w:r>
      <w:r w:rsidR="00B5328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ednosnih razloga (</w:t>
      </w:r>
      <w:r w:rsidR="00771FAA"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5.1).</w:t>
      </w:r>
    </w:p>
    <w:p w14:paraId="78F7727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7EFA19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 xml:space="preserve">Stariji pacijenti </w:t>
      </w:r>
    </w:p>
    <w:p w14:paraId="4F16EDA7" w14:textId="546EDC9E"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Trenutno dostupni farmakokinetički podaci opisani su u </w:t>
      </w:r>
      <w:r w:rsidR="007A5DC6" w:rsidRPr="00B626DB">
        <w:rPr>
          <w:rFonts w:ascii="Times New Roman" w:eastAsia="Times New Roman" w:hAnsi="Times New Roman" w:cs="Times New Roman"/>
          <w:szCs w:val="24"/>
          <w:lang w:val="sr-Latn-RS"/>
        </w:rPr>
        <w:t>dijelu</w:t>
      </w:r>
      <w:r w:rsidRPr="00B626DB">
        <w:rPr>
          <w:rFonts w:ascii="Times New Roman" w:eastAsia="Times New Roman" w:hAnsi="Times New Roman" w:cs="Times New Roman"/>
          <w:szCs w:val="24"/>
          <w:lang w:val="sr-Latn-RS"/>
        </w:rPr>
        <w:t xml:space="preserve"> 5.2. Lenalidomid je prim</w:t>
      </w:r>
      <w:r w:rsidR="007A5DC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enjivan tokom kliničkih ispitivanja kod pacijenata sa multiplim mijelomom starosti do 91 godine (</w:t>
      </w:r>
      <w:r w:rsidR="009E3FA0"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5.1).</w:t>
      </w:r>
    </w:p>
    <w:p w14:paraId="7A7AC1BB" w14:textId="77777777" w:rsidR="00E33433" w:rsidRPr="00B626DB" w:rsidRDefault="00E33433" w:rsidP="00075DE8">
      <w:pPr>
        <w:tabs>
          <w:tab w:val="left" w:pos="284"/>
        </w:tabs>
        <w:spacing w:after="0" w:line="240" w:lineRule="auto"/>
        <w:jc w:val="both"/>
        <w:rPr>
          <w:rFonts w:ascii="Times New Roman" w:eastAsia="Times New Roman" w:hAnsi="Times New Roman" w:cs="Times New Roman"/>
          <w:szCs w:val="24"/>
          <w:lang w:val="sr-Latn-RS"/>
        </w:rPr>
      </w:pPr>
    </w:p>
    <w:p w14:paraId="3DA80AAB" w14:textId="745EF8C6"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 obzirom na to da u slučaju starijih pacijenata postoji veća v</w:t>
      </w:r>
      <w:r w:rsidR="009E3FA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erovatnoća da imaju smanjenu funkciju bubrega, trebalo bi voditi računa prilikom izbora doze, a preporučuje se i praćenje funkcije bubrega.</w:t>
      </w:r>
    </w:p>
    <w:p w14:paraId="72AE0448"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18E726E9" w14:textId="558F03B1"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 xml:space="preserve">Novodijagnostikovani multipli mijelom: pacijenti koji </w:t>
      </w:r>
      <w:r w:rsidR="000F7437" w:rsidRPr="00B626DB">
        <w:rPr>
          <w:rFonts w:ascii="Times New Roman" w:eastAsia="Times New Roman" w:hAnsi="Times New Roman" w:cs="Times New Roman"/>
          <w:i/>
          <w:szCs w:val="24"/>
          <w:lang w:val="sr-Latn-RS"/>
        </w:rPr>
        <w:t xml:space="preserve">nisu prikladni </w:t>
      </w:r>
      <w:r w:rsidRPr="00B626DB">
        <w:rPr>
          <w:rFonts w:ascii="Times New Roman" w:eastAsia="Times New Roman" w:hAnsi="Times New Roman" w:cs="Times New Roman"/>
          <w:i/>
          <w:szCs w:val="24"/>
          <w:lang w:val="sr-Latn-RS"/>
        </w:rPr>
        <w:t>za transplantaciju</w:t>
      </w:r>
    </w:p>
    <w:p w14:paraId="1B00B713" w14:textId="1AF94139"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Pacijente sa novodijagnostikovanim multiplim mijelomom koji imaju 75 godina ili su stariji, treba pažljivo proc</w:t>
      </w:r>
      <w:r w:rsidR="007E3F6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eniti pr</w:t>
      </w:r>
      <w:r w:rsidR="007E3F6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nego što se razmotre mogućnosti za prim</w:t>
      </w:r>
      <w:r w:rsidR="007E3F6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enu terapije (</w:t>
      </w:r>
      <w:r w:rsidR="007E3F6B"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057C17D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04AC4976" w14:textId="2F37DAB3"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slučaju pacijenata starijih od 75 godina koji su podvrgnuti terapiji lenalidomidom u kombinaciji sa deksametazonom, početna doza deksametazona iznosi 20 mg jednom dnevno, 1., 8., 15. i 22. dana svakog </w:t>
      </w:r>
      <w:r w:rsidR="00A37C76" w:rsidRPr="00B626DB">
        <w:rPr>
          <w:rFonts w:ascii="Times New Roman" w:eastAsia="Times New Roman" w:hAnsi="Times New Roman" w:cs="Times New Roman"/>
          <w:szCs w:val="24"/>
          <w:lang w:val="sr-Latn-RS"/>
        </w:rPr>
        <w:t xml:space="preserve">28-dnevnog </w:t>
      </w:r>
      <w:r w:rsidRPr="00B626DB">
        <w:rPr>
          <w:rFonts w:ascii="Times New Roman" w:eastAsia="Times New Roman" w:hAnsi="Times New Roman" w:cs="Times New Roman"/>
          <w:szCs w:val="24"/>
          <w:lang w:val="sr-Latn-RS"/>
        </w:rPr>
        <w:t>ciklusa l</w:t>
      </w:r>
      <w:r w:rsidR="004C56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608AF4FA"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DE5151A" w14:textId="0CCDE324"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 predlaže se prilagođavanje doze kod pacijenata starijih od 75 godina koji s</w:t>
      </w:r>
      <w:r w:rsidR="00A37C76"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l</w:t>
      </w:r>
      <w:r w:rsidR="004C56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w:t>
      </w:r>
      <w:r w:rsidR="00A37C76" w:rsidRPr="00B626DB">
        <w:rPr>
          <w:rFonts w:ascii="Times New Roman" w:eastAsia="Times New Roman" w:hAnsi="Times New Roman" w:cs="Times New Roman"/>
          <w:szCs w:val="24"/>
          <w:lang w:val="sr-Latn-RS"/>
        </w:rPr>
        <w:t>ni</w:t>
      </w:r>
      <w:r w:rsidRPr="00B626DB">
        <w:rPr>
          <w:rFonts w:ascii="Times New Roman" w:eastAsia="Times New Roman" w:hAnsi="Times New Roman" w:cs="Times New Roman"/>
          <w:szCs w:val="24"/>
          <w:lang w:val="sr-Latn-RS"/>
        </w:rPr>
        <w:t xml:space="preserve"> lenalidomidom u kombinaciji sa melfalanom i prednizonom.</w:t>
      </w:r>
    </w:p>
    <w:p w14:paraId="6867711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63698538" w14:textId="7D59B4A6"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novodijagnostikovanim multiplim mijelomom koji imaju 75 godina ili su stariji, a podvrgnuti su terapiji lenalidomidom, zab</w:t>
      </w:r>
      <w:r w:rsidR="00CA50C8"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veća učestalost pojave ozbiljnih neželjenih reakcija i neželjenih reakcija koje su dovele do prekida l</w:t>
      </w:r>
      <w:r w:rsidR="00CA50C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6228B2B2"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E5C5272" w14:textId="6691E5C4"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 sa novodijagnostikovanim multiplim mijelomom stariji od 75 godina slabije su podnosili l</w:t>
      </w:r>
      <w:r w:rsidR="00B96F5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kombinovanom terapijom lenalidomidom nego što je to bio slučaj kod mlađe populacije pacijenata. Kod tih pacijenata je učestalost prekida l</w:t>
      </w:r>
      <w:r w:rsidR="001516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zbog intolerancije </w:t>
      </w:r>
      <w:r w:rsidR="00221715" w:rsidRPr="00B626DB">
        <w:rPr>
          <w:rFonts w:ascii="Times New Roman" w:eastAsia="Times New Roman" w:hAnsi="Times New Roman" w:cs="Times New Roman"/>
          <w:szCs w:val="24"/>
          <w:lang w:val="sr-Latn-RS"/>
        </w:rPr>
        <w:t xml:space="preserve">liječenja </w:t>
      </w:r>
      <w:r w:rsidRPr="00B626DB">
        <w:rPr>
          <w:rFonts w:ascii="Times New Roman" w:eastAsia="Times New Roman" w:hAnsi="Times New Roman" w:cs="Times New Roman"/>
          <w:szCs w:val="24"/>
          <w:lang w:val="sr-Latn-RS"/>
        </w:rPr>
        <w:t>(neželjeni događaji 3. ili 4. stepena i ozbiljni neželjeni događaji) bila veća u poređenju sa pacijentima mlađim od 75 godina.</w:t>
      </w:r>
    </w:p>
    <w:p w14:paraId="46D3BBF3"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3DE3FA1" w14:textId="0C5202F3" w:rsidR="005E3911" w:rsidRPr="00B626DB" w:rsidRDefault="009A560E"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Pacijenti sa m</w:t>
      </w:r>
      <w:r w:rsidR="005E3911" w:rsidRPr="00B626DB">
        <w:rPr>
          <w:rFonts w:ascii="Times New Roman" w:eastAsia="Times New Roman" w:hAnsi="Times New Roman" w:cs="Times New Roman"/>
          <w:i/>
          <w:szCs w:val="24"/>
          <w:lang w:val="sr-Latn-RS"/>
        </w:rPr>
        <w:t>ultipli</w:t>
      </w:r>
      <w:r w:rsidRPr="00B626DB">
        <w:rPr>
          <w:rFonts w:ascii="Times New Roman" w:eastAsia="Times New Roman" w:hAnsi="Times New Roman" w:cs="Times New Roman"/>
          <w:i/>
          <w:szCs w:val="24"/>
          <w:lang w:val="sr-Latn-RS"/>
        </w:rPr>
        <w:t>m</w:t>
      </w:r>
      <w:r w:rsidR="005E3911" w:rsidRPr="00B626DB">
        <w:rPr>
          <w:rFonts w:ascii="Times New Roman" w:eastAsia="Times New Roman" w:hAnsi="Times New Roman" w:cs="Times New Roman"/>
          <w:i/>
          <w:szCs w:val="24"/>
          <w:lang w:val="sr-Latn-RS"/>
        </w:rPr>
        <w:t xml:space="preserve"> mijelomom</w:t>
      </w:r>
      <w:r w:rsidRPr="00B626DB">
        <w:rPr>
          <w:rFonts w:ascii="Times New Roman" w:eastAsia="Times New Roman" w:hAnsi="Times New Roman" w:cs="Times New Roman"/>
          <w:i/>
          <w:szCs w:val="24"/>
          <w:lang w:val="sr-Latn-RS"/>
        </w:rPr>
        <w:t xml:space="preserve"> uz</w:t>
      </w:r>
      <w:r w:rsidR="005E3911" w:rsidRPr="00B626DB">
        <w:rPr>
          <w:rFonts w:ascii="Times New Roman" w:eastAsia="Times New Roman" w:hAnsi="Times New Roman" w:cs="Times New Roman"/>
          <w:i/>
          <w:szCs w:val="24"/>
          <w:lang w:val="sr-Latn-RS"/>
        </w:rPr>
        <w:t xml:space="preserve"> najmanje jednu prethodnu terapiju</w:t>
      </w:r>
    </w:p>
    <w:p w14:paraId="403BE1F9" w14:textId="4147E17E"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Procenat pacijenata sa multiplim mijelomom od 65 godina ili starijih nije se značajno razlikovao između grupa koje su primale lenalidomid/deksametazon i placebo/deksametazon. </w:t>
      </w:r>
      <w:r w:rsidR="007B5880" w:rsidRPr="00B626DB">
        <w:rPr>
          <w:rFonts w:ascii="Times New Roman" w:eastAsia="Times New Roman" w:hAnsi="Times New Roman" w:cs="Times New Roman"/>
          <w:szCs w:val="24"/>
          <w:lang w:val="sr-Latn-RS"/>
        </w:rPr>
        <w:t>N</w:t>
      </w:r>
      <w:r w:rsidRPr="00B626DB">
        <w:rPr>
          <w:rFonts w:ascii="Times New Roman" w:eastAsia="Times New Roman" w:hAnsi="Times New Roman" w:cs="Times New Roman"/>
          <w:szCs w:val="24"/>
          <w:lang w:val="sr-Latn-RS"/>
        </w:rPr>
        <w:t>ije zab</w:t>
      </w:r>
      <w:r w:rsidR="00100C9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w:t>
      </w:r>
      <w:r w:rsidR="007B5880" w:rsidRPr="00B626DB">
        <w:rPr>
          <w:rFonts w:ascii="Times New Roman" w:eastAsia="Times New Roman" w:hAnsi="Times New Roman" w:cs="Times New Roman"/>
          <w:szCs w:val="24"/>
          <w:lang w:val="sr-Latn-RS"/>
        </w:rPr>
        <w:t xml:space="preserve"> sveukupna</w:t>
      </w:r>
      <w:r w:rsidRPr="00B626DB">
        <w:rPr>
          <w:rFonts w:ascii="Times New Roman" w:eastAsia="Times New Roman" w:hAnsi="Times New Roman" w:cs="Times New Roman"/>
          <w:szCs w:val="24"/>
          <w:lang w:val="sr-Latn-RS"/>
        </w:rPr>
        <w:t xml:space="preserve"> razlika u bezb</w:t>
      </w:r>
      <w:r w:rsidR="00100C9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ednosti ili efikasnosti između ovih pacijenata i mlađih pacijenata, ali se ne može isključiti veća predispozicija kod starijih pacijenata.</w:t>
      </w:r>
    </w:p>
    <w:p w14:paraId="5458E92B"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71F5FD0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Folikularni limfom</w:t>
      </w:r>
    </w:p>
    <w:p w14:paraId="04F99AD1" w14:textId="5F473632" w:rsidR="005E3911" w:rsidRPr="00B626DB" w:rsidRDefault="005E3911" w:rsidP="00075DE8">
      <w:pPr>
        <w:widowControl w:val="0"/>
        <w:autoSpaceDE w:val="0"/>
        <w:autoSpaceDN w:val="0"/>
        <w:spacing w:before="1"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Kod pacijenata sa folikularnim limfomom koji </w:t>
      </w:r>
      <w:r w:rsidRPr="00B626DB">
        <w:rPr>
          <w:rFonts w:ascii="Times New Roman" w:eastAsia="Times New Roman" w:hAnsi="Times New Roman" w:cs="Times New Roman"/>
          <w:spacing w:val="2"/>
          <w:lang w:val="sr-Latn-RS"/>
        </w:rPr>
        <w:t xml:space="preserve">se </w:t>
      </w:r>
      <w:r w:rsidRPr="00B626DB">
        <w:rPr>
          <w:rFonts w:ascii="Times New Roman" w:eastAsia="Times New Roman" w:hAnsi="Times New Roman" w:cs="Times New Roman"/>
          <w:lang w:val="sr-Latn-RS"/>
        </w:rPr>
        <w:t>l</w:t>
      </w:r>
      <w:r w:rsidR="00100C9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 lenalidomidom u kombinaciji sa rituksimabom, ukupna stopa neželjenih dejstava slična je </w:t>
      </w:r>
      <w:r w:rsidR="00952BC3" w:rsidRPr="00B626DB">
        <w:rPr>
          <w:rFonts w:ascii="Times New Roman" w:eastAsia="Times New Roman" w:hAnsi="Times New Roman" w:cs="Times New Roman"/>
          <w:lang w:val="sr-Latn-RS"/>
        </w:rPr>
        <w:t>kod</w:t>
      </w:r>
      <w:r w:rsidRPr="00B626DB">
        <w:rPr>
          <w:rFonts w:ascii="Times New Roman" w:eastAsia="Times New Roman" w:hAnsi="Times New Roman" w:cs="Times New Roman"/>
          <w:lang w:val="sr-Latn-RS"/>
        </w:rPr>
        <w:t xml:space="preserve"> pacijen</w:t>
      </w:r>
      <w:r w:rsidR="00952BC3"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t</w:t>
      </w:r>
      <w:r w:rsidR="00952BC3"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od 65 godina i starije u poređenju sa pacijentima mlađim od 65 godina. Nije uočena ukupna razlika u efikasnosti između te dv</w:t>
      </w:r>
      <w:r w:rsidR="00100C9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 starosne</w:t>
      </w:r>
      <w:r w:rsidRPr="00B626DB">
        <w:rPr>
          <w:rFonts w:ascii="Times New Roman" w:eastAsia="Times New Roman" w:hAnsi="Times New Roman" w:cs="Times New Roman"/>
          <w:spacing w:val="-29"/>
          <w:lang w:val="sr-Latn-RS"/>
        </w:rPr>
        <w:t xml:space="preserve"> </w:t>
      </w:r>
      <w:r w:rsidRPr="00B626DB">
        <w:rPr>
          <w:rFonts w:ascii="Times New Roman" w:eastAsia="Times New Roman" w:hAnsi="Times New Roman" w:cs="Times New Roman"/>
          <w:lang w:val="sr-Latn-RS"/>
        </w:rPr>
        <w:t>grupe.</w:t>
      </w:r>
    </w:p>
    <w:p w14:paraId="76B4F54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17337FB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Pacijenti sa oštećenjem funkcije bubrega</w:t>
      </w:r>
    </w:p>
    <w:p w14:paraId="2DB742F5" w14:textId="49F6F4CE"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Lenalidomid se primarno izlučuje putem bubrega; pacijenti sa većim stepenom oštećenja funkcije bubrega mogli bi </w:t>
      </w:r>
      <w:r w:rsidR="00D556CA" w:rsidRPr="00B626DB">
        <w:rPr>
          <w:rFonts w:ascii="Times New Roman" w:eastAsia="Times New Roman" w:hAnsi="Times New Roman" w:cs="Times New Roman"/>
          <w:szCs w:val="24"/>
          <w:lang w:val="sr-Latn-RS"/>
        </w:rPr>
        <w:t>slabije</w:t>
      </w:r>
      <w:r w:rsidRPr="00B626DB">
        <w:rPr>
          <w:rFonts w:ascii="Times New Roman" w:eastAsia="Times New Roman" w:hAnsi="Times New Roman" w:cs="Times New Roman"/>
          <w:szCs w:val="24"/>
          <w:lang w:val="sr-Latn-RS"/>
        </w:rPr>
        <w:t xml:space="preserve"> da podnose l</w:t>
      </w:r>
      <w:r w:rsidR="00100C9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w:t>
      </w:r>
      <w:r w:rsidR="00100C92"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 Zbog toga je potrebno biti oprezan pri odabiru doze, a sav</w:t>
      </w:r>
      <w:r w:rsidR="00100C9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etuje se i praćenje funkcije bubrega.</w:t>
      </w:r>
    </w:p>
    <w:p w14:paraId="6A9082AC"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44F2003D" w14:textId="363A225A"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Nije potrebno prilagođavati doze u slučaju pacijenata sa blagim oštećenjem funkcije bubrega i multiplim mijelomom</w:t>
      </w:r>
      <w:r w:rsidR="0018020E" w:rsidRPr="00B626DB">
        <w:rPr>
          <w:rFonts w:ascii="Times New Roman" w:eastAsia="Times New Roman" w:hAnsi="Times New Roman" w:cs="Times New Roman"/>
          <w:szCs w:val="24"/>
          <w:lang w:val="sr-Latn-RS"/>
        </w:rPr>
        <w:t xml:space="preserve"> ili folikularnim limfomom</w:t>
      </w:r>
      <w:r w:rsidRPr="00B626DB">
        <w:rPr>
          <w:rFonts w:ascii="Times New Roman" w:eastAsia="Times New Roman" w:hAnsi="Times New Roman" w:cs="Times New Roman"/>
          <w:szCs w:val="24"/>
          <w:lang w:val="sr-Latn-RS"/>
        </w:rPr>
        <w:t>.</w:t>
      </w:r>
    </w:p>
    <w:p w14:paraId="00028BB9" w14:textId="6B7F4D3A"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Prilagođavanje doza navedeno u nastavku preporučuje se na početku l</w:t>
      </w:r>
      <w:r w:rsidR="006B682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 tokom l</w:t>
      </w:r>
      <w:r w:rsidR="006B682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 slučaju pacijenata sa um</w:t>
      </w:r>
      <w:r w:rsidR="00B8116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ereno ili teško oštećenom funkcijom bubrega ili terminalnim stadijumom bubrežne bolesti.</w:t>
      </w:r>
    </w:p>
    <w:p w14:paraId="7CB6DDD1" w14:textId="723D1D92"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Nema iskustava iz ispitivanja faze III sa pacijentima u terminalnom stadijumu bubrežne bolesti (CLcr &lt;</w:t>
      </w:r>
      <w:r w:rsidR="0018020E"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30 m</w:t>
      </w:r>
      <w:r w:rsidR="00B81168"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potrebna je dijaliza).</w:t>
      </w:r>
    </w:p>
    <w:p w14:paraId="0E68A22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5F22545D"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Multipli mijelom</w:t>
      </w:r>
    </w:p>
    <w:tbl>
      <w:tblPr>
        <w:tblW w:w="9835" w:type="dxa"/>
        <w:jc w:val="center"/>
        <w:tblCellMar>
          <w:left w:w="5" w:type="dxa"/>
          <w:right w:w="5" w:type="dxa"/>
        </w:tblCellMar>
        <w:tblLook w:val="01E0" w:firstRow="1" w:lastRow="1" w:firstColumn="1" w:lastColumn="1" w:noHBand="0" w:noVBand="0"/>
      </w:tblPr>
      <w:tblGrid>
        <w:gridCol w:w="4920"/>
        <w:gridCol w:w="4915"/>
      </w:tblGrid>
      <w:tr w:rsidR="005E3911" w:rsidRPr="00B626DB" w14:paraId="57FA45D6" w14:textId="77777777" w:rsidTr="007D03B3">
        <w:trPr>
          <w:trHeight w:val="762"/>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30B6095" w14:textId="221A581B" w:rsidR="005E3911" w:rsidRPr="00B626DB" w:rsidRDefault="00EE0FC5" w:rsidP="00075DE8">
            <w:pPr>
              <w:tabs>
                <w:tab w:val="left" w:pos="284"/>
              </w:tabs>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lastRenderedPageBreak/>
              <w:t>Bubrežna funkcija</w:t>
            </w:r>
            <w:r w:rsidR="005E3911" w:rsidRPr="00B626DB">
              <w:rPr>
                <w:rFonts w:ascii="Times New Roman" w:eastAsia="Times New Roman" w:hAnsi="Times New Roman" w:cs="Times New Roman"/>
                <w:b/>
                <w:szCs w:val="24"/>
                <w:lang w:val="sr-Latn-RS"/>
              </w:rPr>
              <w:t xml:space="preserve"> (CLcr)</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14:paraId="26850414"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Prilagođavanje doze</w:t>
            </w:r>
          </w:p>
        </w:tc>
      </w:tr>
      <w:tr w:rsidR="005E3911" w:rsidRPr="00B626DB" w14:paraId="5EA18406" w14:textId="77777777" w:rsidTr="007D03B3">
        <w:trPr>
          <w:trHeight w:val="503"/>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37560307" w14:textId="5CF62960"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Um</w:t>
            </w:r>
            <w:r w:rsidR="000A7CD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ereno oštećenje funkcije bubrega</w:t>
            </w:r>
          </w:p>
          <w:p w14:paraId="79BEE6AD" w14:textId="643733C4"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(30</w:t>
            </w:r>
            <w:r w:rsidR="000A7CD2"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 CLcr &lt;</w:t>
            </w:r>
            <w:r w:rsidR="000A7CD2"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50 m</w:t>
            </w:r>
            <w:r w:rsidR="000A7CD2"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14:paraId="2BA47176" w14:textId="67B2D268"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10 mg jednom dnevno</w:t>
            </w:r>
            <w:r w:rsidRPr="00B626DB">
              <w:rPr>
                <w:rFonts w:ascii="Times New Roman" w:eastAsia="Times New Roman" w:hAnsi="Times New Roman" w:cs="Times New Roman"/>
                <w:szCs w:val="24"/>
                <w:vertAlign w:val="superscript"/>
                <w:lang w:val="sr-Latn-RS"/>
              </w:rPr>
              <w:t>1</w:t>
            </w:r>
          </w:p>
        </w:tc>
      </w:tr>
      <w:tr w:rsidR="005E3911" w:rsidRPr="00B626DB" w14:paraId="08EB43EE" w14:textId="77777777" w:rsidTr="007D03B3">
        <w:trPr>
          <w:trHeight w:val="757"/>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7552B0F2"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Teško oštećenje funkcije bubrega</w:t>
            </w:r>
          </w:p>
          <w:p w14:paraId="005B1ACB" w14:textId="33C6A98E"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(CLcr &lt;</w:t>
            </w:r>
            <w:r w:rsidR="00D83883"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30 m</w:t>
            </w:r>
            <w:r w:rsidR="00D83883"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nije potrebna dijaliza)</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14:paraId="421FA05C" w14:textId="523ECE60"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7</w:t>
            </w:r>
            <w:r w:rsidR="00D8388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mg jednom dnevno</w:t>
            </w:r>
            <w:r w:rsidRPr="00B626DB">
              <w:rPr>
                <w:rFonts w:ascii="Times New Roman" w:eastAsia="Times New Roman" w:hAnsi="Times New Roman" w:cs="Times New Roman"/>
                <w:szCs w:val="24"/>
                <w:vertAlign w:val="superscript"/>
                <w:lang w:val="sr-Latn-RS"/>
              </w:rPr>
              <w:t>2</w:t>
            </w:r>
          </w:p>
          <w:p w14:paraId="5257AF4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15 mg svaki drugi dan</w:t>
            </w:r>
          </w:p>
        </w:tc>
      </w:tr>
      <w:tr w:rsidR="005E3911" w:rsidRPr="00B626DB" w14:paraId="3C84ACDC" w14:textId="77777777" w:rsidTr="007D03B3">
        <w:trPr>
          <w:trHeight w:val="762"/>
          <w:jc w:val="center"/>
        </w:trPr>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499C9D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Terminalni stadijum bubrežne bolesti </w:t>
            </w:r>
          </w:p>
          <w:p w14:paraId="5AE128C7" w14:textId="68FEC3D3"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(CLcr &lt;</w:t>
            </w:r>
            <w:r w:rsidR="00D83883"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30 m</w:t>
            </w:r>
            <w:r w:rsidR="00D83883"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potrebna je dijaliza)</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14:paraId="0AE634CF" w14:textId="1BE96ED6"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 mg jednom dnevno. Na dane dijalize, dozu prim</w:t>
            </w:r>
            <w:r w:rsidR="00D8388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eniti nakon dijalize.</w:t>
            </w:r>
          </w:p>
        </w:tc>
      </w:tr>
    </w:tbl>
    <w:p w14:paraId="48E84E96"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1</w:t>
      </w:r>
      <w:r w:rsidRPr="00B626DB">
        <w:rPr>
          <w:rFonts w:ascii="Times New Roman" w:eastAsia="Times New Roman" w:hAnsi="Times New Roman" w:cs="Times New Roman"/>
          <w:sz w:val="18"/>
          <w:szCs w:val="18"/>
          <w:lang w:val="sr-Latn-RS"/>
        </w:rPr>
        <w:t xml:space="preserve">Doza se nakon 2 ciklusa može povećati na 15 mg jednom dnevno ako pacijent ne odgovara na terapiju, a dobro je podnosi.  </w:t>
      </w:r>
    </w:p>
    <w:p w14:paraId="131BA218" w14:textId="5DB08AFC" w:rsidR="005E3911" w:rsidRPr="00B626DB" w:rsidRDefault="005E3911"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2</w:t>
      </w:r>
      <w:r w:rsidRPr="00B626DB">
        <w:rPr>
          <w:rFonts w:ascii="Times New Roman" w:eastAsia="Times New Roman" w:hAnsi="Times New Roman" w:cs="Times New Roman"/>
          <w:sz w:val="18"/>
          <w:szCs w:val="18"/>
          <w:lang w:val="sr-Latn-RS"/>
        </w:rPr>
        <w:t>Tamo gd</w:t>
      </w:r>
      <w:r w:rsidR="001E3F75"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 je lenalidomid dostupan u dozi od 7</w:t>
      </w:r>
      <w:r w:rsidR="001E3F75"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5 mg.</w:t>
      </w:r>
    </w:p>
    <w:p w14:paraId="26261EC7"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1F778AA4" w14:textId="77777777" w:rsidR="005E3911" w:rsidRPr="00B626DB" w:rsidRDefault="005E3911" w:rsidP="00075DE8">
      <w:pPr>
        <w:tabs>
          <w:tab w:val="left" w:pos="284"/>
        </w:tabs>
        <w:spacing w:after="5" w:line="240" w:lineRule="auto"/>
        <w:ind w:left="232"/>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Folikularni limfom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5"/>
        <w:gridCol w:w="4915"/>
      </w:tblGrid>
      <w:tr w:rsidR="005E3911" w:rsidRPr="00B626DB" w14:paraId="7B8913D5" w14:textId="77777777" w:rsidTr="007D03B3">
        <w:trPr>
          <w:trHeight w:val="762"/>
          <w:jc w:val="center"/>
        </w:trPr>
        <w:tc>
          <w:tcPr>
            <w:tcW w:w="4915" w:type="dxa"/>
          </w:tcPr>
          <w:p w14:paraId="480E80F5" w14:textId="4E80169C" w:rsidR="005E3911" w:rsidRPr="00B626DB" w:rsidRDefault="00297947" w:rsidP="00075DE8">
            <w:pPr>
              <w:widowControl w:val="0"/>
              <w:autoSpaceDE w:val="0"/>
              <w:autoSpaceDN w:val="0"/>
              <w:spacing w:before="1"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Bubrežna funkcija</w:t>
            </w:r>
            <w:r w:rsidR="005E3911" w:rsidRPr="00B626DB">
              <w:rPr>
                <w:rFonts w:ascii="Times New Roman" w:eastAsia="Times New Roman" w:hAnsi="Times New Roman" w:cs="Times New Roman"/>
                <w:b/>
                <w:lang w:val="sr-Latn-RS"/>
              </w:rPr>
              <w:t xml:space="preserve"> (CLcr)</w:t>
            </w:r>
          </w:p>
        </w:tc>
        <w:tc>
          <w:tcPr>
            <w:tcW w:w="4915" w:type="dxa"/>
          </w:tcPr>
          <w:p w14:paraId="6F760680" w14:textId="77777777" w:rsidR="005E3911" w:rsidRPr="00B626DB" w:rsidRDefault="005E3911" w:rsidP="00075DE8">
            <w:pPr>
              <w:widowControl w:val="0"/>
              <w:autoSpaceDE w:val="0"/>
              <w:autoSpaceDN w:val="0"/>
              <w:spacing w:before="1"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Prilagođavanje doze</w:t>
            </w:r>
          </w:p>
          <w:p w14:paraId="5B2A298E" w14:textId="7BD3438E"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(od 1. do 21. dana u </w:t>
            </w:r>
            <w:r w:rsidR="00297947" w:rsidRPr="00B626DB">
              <w:rPr>
                <w:rFonts w:ascii="Times New Roman" w:eastAsia="Times New Roman" w:hAnsi="Times New Roman" w:cs="Times New Roman"/>
                <w:lang w:val="sr-Latn-RS"/>
              </w:rPr>
              <w:t xml:space="preserve">ponavljajućim </w:t>
            </w:r>
            <w:r w:rsidRPr="00B626DB">
              <w:rPr>
                <w:rFonts w:ascii="Times New Roman" w:eastAsia="Times New Roman" w:hAnsi="Times New Roman" w:cs="Times New Roman"/>
                <w:lang w:val="sr-Latn-RS"/>
              </w:rPr>
              <w:t>28-dnevnim ciklusima)</w:t>
            </w:r>
          </w:p>
        </w:tc>
      </w:tr>
      <w:tr w:rsidR="005E3911" w:rsidRPr="00B626DB" w14:paraId="031577E6" w14:textId="77777777" w:rsidTr="007D03B3">
        <w:trPr>
          <w:trHeight w:val="724"/>
          <w:jc w:val="center"/>
        </w:trPr>
        <w:tc>
          <w:tcPr>
            <w:tcW w:w="4915" w:type="dxa"/>
          </w:tcPr>
          <w:p w14:paraId="54CADE1F" w14:textId="38D4F4B2" w:rsidR="005E3911" w:rsidRPr="00B626DB" w:rsidRDefault="005E3911" w:rsidP="00075DE8">
            <w:pPr>
              <w:widowControl w:val="0"/>
              <w:autoSpaceDE w:val="0"/>
              <w:autoSpaceDN w:val="0"/>
              <w:spacing w:after="0" w:line="240" w:lineRule="auto"/>
              <w:ind w:left="4" w:right="154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Um</w:t>
            </w:r>
            <w:r w:rsidR="000D59D5"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ereno oštećenje funkcije bubrega (30 ≤ CLcr &lt; 60 m</w:t>
            </w:r>
            <w:r w:rsidR="000D59D5" w:rsidRPr="00B626DB">
              <w:rPr>
                <w:rFonts w:ascii="Times New Roman" w:eastAsia="Times New Roman" w:hAnsi="Times New Roman" w:cs="Times New Roman"/>
                <w:lang w:val="sr-Latn-RS"/>
              </w:rPr>
              <w:t>l</w:t>
            </w:r>
            <w:r w:rsidRPr="00B626DB">
              <w:rPr>
                <w:rFonts w:ascii="Times New Roman" w:eastAsia="Times New Roman" w:hAnsi="Times New Roman" w:cs="Times New Roman"/>
                <w:lang w:val="sr-Latn-RS"/>
              </w:rPr>
              <w:t>/min)</w:t>
            </w:r>
          </w:p>
        </w:tc>
        <w:tc>
          <w:tcPr>
            <w:tcW w:w="4915" w:type="dxa"/>
          </w:tcPr>
          <w:p w14:paraId="05B81BF7" w14:textId="77777777"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10 mg jednom dnevno</w:t>
            </w:r>
            <w:r w:rsidRPr="00B626DB">
              <w:rPr>
                <w:rFonts w:ascii="Times New Roman" w:eastAsia="Times New Roman" w:hAnsi="Times New Roman" w:cs="Times New Roman"/>
                <w:vertAlign w:val="superscript"/>
                <w:lang w:val="sr-Latn-RS"/>
              </w:rPr>
              <w:t>1,2</w:t>
            </w:r>
          </w:p>
        </w:tc>
      </w:tr>
      <w:tr w:rsidR="005E3911" w:rsidRPr="00B626DB" w14:paraId="3877FBC9" w14:textId="77777777" w:rsidTr="007D03B3">
        <w:trPr>
          <w:trHeight w:val="686"/>
          <w:jc w:val="center"/>
        </w:trPr>
        <w:tc>
          <w:tcPr>
            <w:tcW w:w="4915" w:type="dxa"/>
          </w:tcPr>
          <w:p w14:paraId="69A569A0" w14:textId="77777777"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Teško oštećenje funkcije bubrega</w:t>
            </w:r>
          </w:p>
          <w:p w14:paraId="09D20C60" w14:textId="372AE5E5"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(CLcr &lt; 30 m</w:t>
            </w:r>
            <w:r w:rsidR="000D59D5" w:rsidRPr="00B626DB">
              <w:rPr>
                <w:rFonts w:ascii="Times New Roman" w:eastAsia="Times New Roman" w:hAnsi="Times New Roman" w:cs="Times New Roman"/>
                <w:lang w:val="sr-Latn-RS"/>
              </w:rPr>
              <w:t>l</w:t>
            </w:r>
            <w:r w:rsidRPr="00B626DB">
              <w:rPr>
                <w:rFonts w:ascii="Times New Roman" w:eastAsia="Times New Roman" w:hAnsi="Times New Roman" w:cs="Times New Roman"/>
                <w:lang w:val="sr-Latn-RS"/>
              </w:rPr>
              <w:t>/min, bez potrebe za dijalizom)</w:t>
            </w:r>
          </w:p>
        </w:tc>
        <w:tc>
          <w:tcPr>
            <w:tcW w:w="4915" w:type="dxa"/>
          </w:tcPr>
          <w:p w14:paraId="5A3182E9" w14:textId="45C2D305"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Nema dostupnih podataka</w:t>
            </w:r>
            <w:r w:rsidRPr="00B626DB">
              <w:rPr>
                <w:rFonts w:ascii="Times New Roman" w:eastAsia="Times New Roman" w:hAnsi="Times New Roman" w:cs="Times New Roman"/>
                <w:vertAlign w:val="superscript"/>
                <w:lang w:val="sr-Latn-RS"/>
              </w:rPr>
              <w:t>3</w:t>
            </w:r>
          </w:p>
        </w:tc>
      </w:tr>
      <w:tr w:rsidR="005E3911" w:rsidRPr="00B626DB" w14:paraId="48CECCCC" w14:textId="77777777" w:rsidTr="007D03B3">
        <w:trPr>
          <w:trHeight w:val="686"/>
          <w:jc w:val="center"/>
        </w:trPr>
        <w:tc>
          <w:tcPr>
            <w:tcW w:w="4915" w:type="dxa"/>
          </w:tcPr>
          <w:p w14:paraId="6E03315F" w14:textId="4EB6BA17" w:rsidR="005E3911" w:rsidRPr="00B626DB" w:rsidRDefault="005E3911" w:rsidP="00075DE8">
            <w:pPr>
              <w:widowControl w:val="0"/>
              <w:autoSpaceDE w:val="0"/>
              <w:autoSpaceDN w:val="0"/>
              <w:spacing w:after="0" w:line="240" w:lineRule="auto"/>
              <w:ind w:left="4" w:right="116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Terminalni stadijum bubrežne bolesti (CLcr &lt; 30 m</w:t>
            </w:r>
            <w:r w:rsidR="000D59D5" w:rsidRPr="00B626DB">
              <w:rPr>
                <w:rFonts w:ascii="Times New Roman" w:eastAsia="Times New Roman" w:hAnsi="Times New Roman" w:cs="Times New Roman"/>
                <w:lang w:val="sr-Latn-RS"/>
              </w:rPr>
              <w:t>l</w:t>
            </w:r>
            <w:r w:rsidRPr="00B626DB">
              <w:rPr>
                <w:rFonts w:ascii="Times New Roman" w:eastAsia="Times New Roman" w:hAnsi="Times New Roman" w:cs="Times New Roman"/>
                <w:lang w:val="sr-Latn-RS"/>
              </w:rPr>
              <w:t>/min, potrebna dijaliza)</w:t>
            </w:r>
          </w:p>
        </w:tc>
        <w:tc>
          <w:tcPr>
            <w:tcW w:w="4915" w:type="dxa"/>
          </w:tcPr>
          <w:p w14:paraId="0B8A042C" w14:textId="6D1DDC09" w:rsidR="005E3911" w:rsidRPr="00B626DB" w:rsidRDefault="005E3911"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Nema dostupnih podataka</w:t>
            </w:r>
            <w:r w:rsidRPr="00B626DB">
              <w:rPr>
                <w:rFonts w:ascii="Times New Roman" w:eastAsia="Times New Roman" w:hAnsi="Times New Roman" w:cs="Times New Roman"/>
                <w:vertAlign w:val="superscript"/>
                <w:lang w:val="sr-Latn-RS"/>
              </w:rPr>
              <w:t>3</w:t>
            </w:r>
          </w:p>
        </w:tc>
      </w:tr>
    </w:tbl>
    <w:p w14:paraId="40938C85" w14:textId="77777777"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position w:val="10"/>
          <w:sz w:val="18"/>
          <w:szCs w:val="18"/>
          <w:lang w:val="sr-Latn-RS"/>
        </w:rPr>
        <w:t>1</w:t>
      </w:r>
      <w:r w:rsidRPr="00B626DB">
        <w:rPr>
          <w:rFonts w:ascii="Times New Roman" w:eastAsia="Times New Roman" w:hAnsi="Times New Roman" w:cs="Times New Roman"/>
          <w:sz w:val="18"/>
          <w:szCs w:val="18"/>
          <w:lang w:val="sr-Latn-RS"/>
        </w:rPr>
        <w:t>Doza se može povećati na 15 mg jednom dnevno nakon 2 ciklusa ako pacijent podnosi terapiju.</w:t>
      </w:r>
    </w:p>
    <w:p w14:paraId="691CECFF" w14:textId="39ED0F3C" w:rsidR="005E3911" w:rsidRPr="00B626DB" w:rsidRDefault="005E3911" w:rsidP="00075DE8">
      <w:pPr>
        <w:widowControl w:val="0"/>
        <w:autoSpaceDE w:val="0"/>
        <w:autoSpaceDN w:val="0"/>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position w:val="10"/>
          <w:sz w:val="18"/>
          <w:szCs w:val="18"/>
          <w:lang w:val="sr-Latn-RS"/>
        </w:rPr>
        <w:t>2</w:t>
      </w:r>
      <w:r w:rsidRPr="00B626DB">
        <w:rPr>
          <w:rFonts w:ascii="Times New Roman" w:eastAsia="Times New Roman" w:hAnsi="Times New Roman" w:cs="Times New Roman"/>
          <w:sz w:val="18"/>
          <w:szCs w:val="18"/>
          <w:lang w:val="sr-Latn-RS"/>
        </w:rPr>
        <w:t>Za pacijente sa početnom dozom od 10 mg, u slučaju smanjenja doze zbog l</w:t>
      </w:r>
      <w:r w:rsidR="000D59D5"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neutropenije 3</w:t>
      </w:r>
      <w:r w:rsidR="00F7250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 xml:space="preserve"> ili</w:t>
      </w:r>
      <w:r w:rsidR="000D59D5"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4</w:t>
      </w:r>
      <w:r w:rsidR="00F7250D"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xml:space="preserve"> ili trombocitopenije 3</w:t>
      </w:r>
      <w:r w:rsidR="00F7250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 xml:space="preserve"> ili 4</w:t>
      </w:r>
      <w:r w:rsidR="00F7250D"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Toksičnost za koju se proc</w:t>
      </w:r>
      <w:r w:rsidR="00761423"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enjuje da je povezana sa lenalidomidom, ne treba prim</w:t>
      </w:r>
      <w:r w:rsidR="00761423"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enjivati dozu manju od 5 mg svaki drugi dan.</w:t>
      </w:r>
    </w:p>
    <w:p w14:paraId="15BCD7DE" w14:textId="77777777" w:rsidR="005E3911" w:rsidRPr="00B626DB" w:rsidRDefault="005E3911" w:rsidP="00075DE8">
      <w:pPr>
        <w:widowControl w:val="0"/>
        <w:autoSpaceDE w:val="0"/>
        <w:autoSpaceDN w:val="0"/>
        <w:spacing w:before="3" w:after="0" w:line="240" w:lineRule="auto"/>
        <w:ind w:right="530"/>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position w:val="10"/>
          <w:sz w:val="18"/>
          <w:szCs w:val="18"/>
          <w:lang w:val="sr-Latn-RS"/>
        </w:rPr>
        <w:t>3</w:t>
      </w:r>
      <w:r w:rsidRPr="00B626DB">
        <w:rPr>
          <w:rFonts w:ascii="Times New Roman" w:eastAsia="Times New Roman" w:hAnsi="Times New Roman" w:cs="Times New Roman"/>
          <w:sz w:val="18"/>
          <w:szCs w:val="18"/>
          <w:lang w:val="sr-Latn-RS"/>
        </w:rPr>
        <w:t>Pacijenti sa teškim oštećenjem bubrega ili terminalnim stadijumom bubrežne bolesti isključeni su iz ispitivanja.</w:t>
      </w:r>
    </w:p>
    <w:p w14:paraId="3037327F" w14:textId="77777777" w:rsidR="005218AE" w:rsidRPr="00B626DB" w:rsidRDefault="005218AE" w:rsidP="00075DE8">
      <w:pPr>
        <w:widowControl w:val="0"/>
        <w:autoSpaceDE w:val="0"/>
        <w:autoSpaceDN w:val="0"/>
        <w:spacing w:before="3" w:after="0" w:line="240" w:lineRule="auto"/>
        <w:ind w:right="530"/>
        <w:jc w:val="both"/>
        <w:rPr>
          <w:rFonts w:ascii="Times New Roman" w:eastAsia="Times New Roman" w:hAnsi="Times New Roman" w:cs="Times New Roman"/>
          <w:sz w:val="18"/>
          <w:szCs w:val="18"/>
          <w:lang w:val="sr-Latn-RS"/>
        </w:rPr>
      </w:pPr>
    </w:p>
    <w:p w14:paraId="787A28CD" w14:textId="1AD234A2"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Nakon započinjanja terapije lenalidomidom, naknadno prilagođavanje doze lenalidomida kod pacijenata sa oštećenom funkcijom bubrega treba da se </w:t>
      </w:r>
      <w:r w:rsidR="00F7250D" w:rsidRPr="00B626DB">
        <w:rPr>
          <w:rFonts w:ascii="Times New Roman" w:eastAsia="Times New Roman" w:hAnsi="Times New Roman" w:cs="Times New Roman"/>
          <w:szCs w:val="24"/>
          <w:lang w:val="sr-Latn-RS"/>
        </w:rPr>
        <w:t>temelji</w:t>
      </w:r>
      <w:r w:rsidRPr="00B626DB">
        <w:rPr>
          <w:rFonts w:ascii="Times New Roman" w:eastAsia="Times New Roman" w:hAnsi="Times New Roman" w:cs="Times New Roman"/>
          <w:szCs w:val="24"/>
          <w:lang w:val="sr-Latn-RS"/>
        </w:rPr>
        <w:t xml:space="preserve"> na individualnoj toleranciji pacijenta</w:t>
      </w:r>
      <w:r w:rsidR="007C24C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kako je opisano u prethodnom d</w:t>
      </w:r>
      <w:r w:rsidR="007C24C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elu teksta.</w:t>
      </w:r>
    </w:p>
    <w:p w14:paraId="017C3464"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14F293CF"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Pacijenti sa oštećenjem funkcije jetre</w:t>
      </w:r>
    </w:p>
    <w:p w14:paraId="391D1782"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nije formalno ispitivan kod pacijenata sa oštećenom funkcijom jetre, te ne postoje posebne preporuke za doziranje.</w:t>
      </w:r>
    </w:p>
    <w:p w14:paraId="2C1BBB1E"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3EE64ACF" w14:textId="04D2C472" w:rsidR="005E3911" w:rsidRPr="00B626DB" w:rsidRDefault="005E3911"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Način prim</w:t>
      </w:r>
      <w:r w:rsidR="007C24CF"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ene</w:t>
      </w:r>
    </w:p>
    <w:p w14:paraId="23D0CA08" w14:textId="0D39F75B" w:rsidR="005E3911" w:rsidRPr="00B626DB" w:rsidRDefault="006372FE"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w:t>
      </w:r>
      <w:r w:rsidR="005E3911" w:rsidRPr="00B626DB">
        <w:rPr>
          <w:rFonts w:ascii="Times New Roman" w:eastAsia="Times New Roman" w:hAnsi="Times New Roman" w:cs="Times New Roman"/>
          <w:szCs w:val="24"/>
          <w:lang w:val="sr-Latn-RS"/>
        </w:rPr>
        <w:t>ralna upotreba.</w:t>
      </w:r>
    </w:p>
    <w:p w14:paraId="7CB8229A" w14:textId="1D4E9B3F"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w:t>
      </w:r>
      <w:r w:rsidR="007C24C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Lenalidomide Grindeks, kapsule, bi trebalo uzimati oralno, otprilike u isto vr</w:t>
      </w:r>
      <w:r w:rsidR="007C24C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svakog dana predviđenog za uzimanje l</w:t>
      </w:r>
      <w:r w:rsidR="007C24C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Kapsule se ne sm</w:t>
      </w:r>
      <w:r w:rsidR="007C24CF"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otvarati, lomiti ili žvakati. Kapsule bi trebalo progutati c</w:t>
      </w:r>
      <w:r w:rsidR="007C24C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ele, po mogućnosti sa vodom, sa hranom ili bez nje i izb</w:t>
      </w:r>
      <w:r w:rsidR="007C24C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egavati direktan kontakt sa kapsulom.</w:t>
      </w:r>
    </w:p>
    <w:p w14:paraId="3F146921" w14:textId="77777777"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p>
    <w:p w14:paraId="0D11E225" w14:textId="2F5F9A86" w:rsidR="005E3911" w:rsidRPr="00B626DB" w:rsidRDefault="005E3911"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Preporučuje se da se prilikom vađenja kapsule iz blistera pritisne samo jedan kraj</w:t>
      </w:r>
      <w:r w:rsidR="00B923A2" w:rsidRPr="00B626DB">
        <w:rPr>
          <w:rFonts w:ascii="Times New Roman" w:eastAsia="Times New Roman" w:hAnsi="Times New Roman" w:cs="Times New Roman"/>
          <w:szCs w:val="24"/>
          <w:lang w:val="sr-Latn-RS"/>
        </w:rPr>
        <w:t xml:space="preserve"> kapsule</w:t>
      </w:r>
      <w:r w:rsidRPr="00B626DB">
        <w:rPr>
          <w:rFonts w:ascii="Times New Roman" w:eastAsia="Times New Roman" w:hAnsi="Times New Roman" w:cs="Times New Roman"/>
          <w:szCs w:val="24"/>
          <w:lang w:val="sr-Latn-RS"/>
        </w:rPr>
        <w:t>, pošto se tako smanjuje rizik od deformacije ili lom</w:t>
      </w:r>
      <w:r w:rsidR="00B923A2" w:rsidRPr="00B626DB">
        <w:rPr>
          <w:rFonts w:ascii="Times New Roman" w:eastAsia="Times New Roman" w:hAnsi="Times New Roman" w:cs="Times New Roman"/>
          <w:szCs w:val="24"/>
          <w:lang w:val="sr-Latn-RS"/>
        </w:rPr>
        <w:t>ljenja</w:t>
      </w:r>
      <w:r w:rsidRPr="00B626DB">
        <w:rPr>
          <w:rFonts w:ascii="Times New Roman" w:eastAsia="Times New Roman" w:hAnsi="Times New Roman" w:cs="Times New Roman"/>
          <w:szCs w:val="24"/>
          <w:lang w:val="sr-Latn-RS"/>
        </w:rPr>
        <w:t xml:space="preserve"> kapsule.</w:t>
      </w:r>
    </w:p>
    <w:p w14:paraId="59ED274A" w14:textId="77777777" w:rsidR="005E3911" w:rsidRPr="00B626DB" w:rsidRDefault="005E3911" w:rsidP="00075DE8">
      <w:pPr>
        <w:tabs>
          <w:tab w:val="left" w:pos="540"/>
          <w:tab w:val="left" w:pos="569"/>
        </w:tabs>
        <w:spacing w:after="0" w:line="240" w:lineRule="auto"/>
        <w:ind w:right="-144"/>
        <w:jc w:val="both"/>
        <w:rPr>
          <w:rFonts w:ascii="Times New Roman" w:eastAsia="Times New Roman" w:hAnsi="Times New Roman" w:cs="Times New Roman"/>
          <w:bCs/>
          <w:lang w:val="sr-Latn-RS"/>
        </w:rPr>
      </w:pPr>
    </w:p>
    <w:p w14:paraId="5DBA8C22"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4.3. </w:t>
      </w:r>
      <w:r w:rsidRPr="00B626DB">
        <w:rPr>
          <w:rFonts w:ascii="Times New Roman" w:eastAsia="Times New Roman" w:hAnsi="Times New Roman" w:cs="Times New Roman"/>
          <w:b/>
          <w:bCs/>
          <w:lang w:val="sr-Latn-RS"/>
        </w:rPr>
        <w:tab/>
        <w:t>Kontraindikacije</w:t>
      </w:r>
    </w:p>
    <w:p w14:paraId="57F60440" w14:textId="77777777" w:rsidR="001E679C" w:rsidRPr="00B626DB" w:rsidRDefault="001E679C" w:rsidP="00075DE8">
      <w:pPr>
        <w:tabs>
          <w:tab w:val="left" w:pos="540"/>
          <w:tab w:val="left" w:pos="569"/>
        </w:tabs>
        <w:spacing w:after="0" w:line="240" w:lineRule="auto"/>
        <w:jc w:val="both"/>
        <w:rPr>
          <w:rFonts w:ascii="Times New Roman" w:eastAsia="Times New Roman" w:hAnsi="Times New Roman" w:cs="Times New Roman"/>
          <w:lang w:val="sr-Latn-RS"/>
        </w:rPr>
      </w:pPr>
    </w:p>
    <w:p w14:paraId="60245686" w14:textId="00B01B40" w:rsidR="00A47007" w:rsidRPr="00B626DB" w:rsidRDefault="00A47007" w:rsidP="00075DE8">
      <w:pPr>
        <w:numPr>
          <w:ilvl w:val="3"/>
          <w:numId w:val="1"/>
        </w:numPr>
        <w:tabs>
          <w:tab w:val="left" w:pos="284"/>
        </w:tabs>
        <w:spacing w:after="0" w:line="240" w:lineRule="auto"/>
        <w:contextualSpacing/>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Preos</w:t>
      </w:r>
      <w:r w:rsidR="001A0F5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etljivost na aktivnu supstancu ili bilo koju od pomoćnih supstanci navedenih u </w:t>
      </w:r>
      <w:r w:rsidR="001A0F5D" w:rsidRPr="00B626DB">
        <w:rPr>
          <w:rFonts w:ascii="Times New Roman" w:eastAsia="Times New Roman" w:hAnsi="Times New Roman" w:cs="Times New Roman"/>
          <w:szCs w:val="24"/>
          <w:lang w:val="sr-Latn-RS"/>
        </w:rPr>
        <w:t>dijelu</w:t>
      </w:r>
      <w:r w:rsidRPr="00B626DB">
        <w:rPr>
          <w:rFonts w:ascii="Times New Roman" w:eastAsia="Times New Roman" w:hAnsi="Times New Roman" w:cs="Times New Roman"/>
          <w:szCs w:val="24"/>
          <w:lang w:val="sr-Latn-RS"/>
        </w:rPr>
        <w:t xml:space="preserve"> 6.1.</w:t>
      </w:r>
    </w:p>
    <w:p w14:paraId="6D182ADE" w14:textId="77777777" w:rsidR="00A47007" w:rsidRPr="00B626DB" w:rsidRDefault="00A47007" w:rsidP="00075DE8">
      <w:pPr>
        <w:numPr>
          <w:ilvl w:val="3"/>
          <w:numId w:val="1"/>
        </w:numPr>
        <w:tabs>
          <w:tab w:val="left" w:pos="284"/>
        </w:tabs>
        <w:spacing w:after="0" w:line="240" w:lineRule="auto"/>
        <w:contextualSpacing/>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Trudnoća.</w:t>
      </w:r>
    </w:p>
    <w:p w14:paraId="53317ED5" w14:textId="4E6882A3" w:rsidR="00A47007" w:rsidRPr="00B626DB" w:rsidRDefault="00A47007" w:rsidP="00075DE8">
      <w:pPr>
        <w:numPr>
          <w:ilvl w:val="3"/>
          <w:numId w:val="1"/>
        </w:numPr>
        <w:tabs>
          <w:tab w:val="left" w:pos="284"/>
        </w:tabs>
        <w:spacing w:after="0" w:line="240" w:lineRule="auto"/>
        <w:contextualSpacing/>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Prim</w:t>
      </w:r>
      <w:r w:rsidR="001A0F5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kod žena u reproduktivnom periodu, osim ako ispunjavaju sve uslove navedene u Programu prevencije trudnoće (</w:t>
      </w:r>
      <w:r w:rsidR="001A0F5D"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4.4 i</w:t>
      </w:r>
      <w:r w:rsidRPr="00B626DB">
        <w:rPr>
          <w:rFonts w:ascii="Times New Roman" w:eastAsia="Times New Roman" w:hAnsi="Times New Roman" w:cs="Times New Roman"/>
          <w:spacing w:val="-6"/>
          <w:szCs w:val="24"/>
          <w:lang w:val="sr-Latn-RS"/>
        </w:rPr>
        <w:t xml:space="preserve"> </w:t>
      </w:r>
      <w:r w:rsidRPr="00B626DB">
        <w:rPr>
          <w:rFonts w:ascii="Times New Roman" w:eastAsia="Times New Roman" w:hAnsi="Times New Roman" w:cs="Times New Roman"/>
          <w:szCs w:val="24"/>
          <w:lang w:val="sr-Latn-RS"/>
        </w:rPr>
        <w:t>4.6).</w:t>
      </w:r>
    </w:p>
    <w:p w14:paraId="6467550A" w14:textId="76FCE52F" w:rsidR="004D3795" w:rsidRPr="00B626DB" w:rsidRDefault="004D3795"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5EBB08F"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4.4. </w:t>
      </w:r>
      <w:r w:rsidRPr="00B626DB">
        <w:rPr>
          <w:rFonts w:ascii="Times New Roman" w:eastAsia="Times New Roman" w:hAnsi="Times New Roman" w:cs="Times New Roman"/>
          <w:b/>
          <w:bCs/>
          <w:lang w:val="sr-Latn-RS"/>
        </w:rPr>
        <w:tab/>
        <w:t>Posebna upozorenja i mjere opreza pri upotrebi lijeka</w:t>
      </w:r>
    </w:p>
    <w:p w14:paraId="7DE12F8B"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6C420DF7" w14:textId="4C34D4C5" w:rsidR="00A47007" w:rsidRPr="00B626DB" w:rsidRDefault="00A47007" w:rsidP="00075DE8">
      <w:pPr>
        <w:tabs>
          <w:tab w:val="left" w:pos="284"/>
        </w:tabs>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Kada se lenalidomid prim</w:t>
      </w:r>
      <w:r w:rsidR="004E4D1F"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enjuje u kombinaciji sa drugim l</w:t>
      </w:r>
      <w:r w:rsidR="004E4D1F"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ekovima, pr</w:t>
      </w:r>
      <w:r w:rsidR="004E4D1F"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 početka l</w:t>
      </w:r>
      <w:r w:rsidR="004E4D1F"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 xml:space="preserve">ečenja </w:t>
      </w:r>
      <w:r w:rsidR="003032AB" w:rsidRPr="00B626DB">
        <w:rPr>
          <w:rFonts w:ascii="Times New Roman" w:eastAsia="Times New Roman" w:hAnsi="Times New Roman" w:cs="Times New Roman"/>
          <w:b/>
          <w:szCs w:val="24"/>
          <w:lang w:val="sr-Latn-RS"/>
        </w:rPr>
        <w:t>potrebno je pročitati informacije navedene u</w:t>
      </w:r>
      <w:r w:rsidRPr="00B626DB">
        <w:rPr>
          <w:rFonts w:ascii="Times New Roman" w:eastAsia="Times New Roman" w:hAnsi="Times New Roman" w:cs="Times New Roman"/>
          <w:b/>
          <w:szCs w:val="24"/>
          <w:lang w:val="sr-Latn-RS"/>
        </w:rPr>
        <w:t xml:space="preserve"> odgovarajući</w:t>
      </w:r>
      <w:r w:rsidR="00C83320" w:rsidRPr="00B626DB">
        <w:rPr>
          <w:rFonts w:ascii="Times New Roman" w:eastAsia="Times New Roman" w:hAnsi="Times New Roman" w:cs="Times New Roman"/>
          <w:b/>
          <w:szCs w:val="24"/>
          <w:lang w:val="sr-Latn-RS"/>
        </w:rPr>
        <w:t>m</w:t>
      </w:r>
      <w:r w:rsidRPr="00B626DB">
        <w:rPr>
          <w:rFonts w:ascii="Times New Roman" w:eastAsia="Times New Roman" w:hAnsi="Times New Roman" w:cs="Times New Roman"/>
          <w:b/>
          <w:szCs w:val="24"/>
          <w:lang w:val="sr-Latn-RS"/>
        </w:rPr>
        <w:t xml:space="preserve"> saže</w:t>
      </w:r>
      <w:r w:rsidR="00C83320" w:rsidRPr="00B626DB">
        <w:rPr>
          <w:rFonts w:ascii="Times New Roman" w:eastAsia="Times New Roman" w:hAnsi="Times New Roman" w:cs="Times New Roman"/>
          <w:b/>
          <w:szCs w:val="24"/>
          <w:lang w:val="sr-Latn-RS"/>
        </w:rPr>
        <w:t>cima</w:t>
      </w:r>
      <w:r w:rsidRPr="00B626DB">
        <w:rPr>
          <w:rFonts w:ascii="Times New Roman" w:eastAsia="Times New Roman" w:hAnsi="Times New Roman" w:cs="Times New Roman"/>
          <w:b/>
          <w:szCs w:val="24"/>
          <w:lang w:val="sr-Latn-RS"/>
        </w:rPr>
        <w:t xml:space="preserve"> karakteristika l</w:t>
      </w:r>
      <w:r w:rsidR="00C83320" w:rsidRPr="00B626DB">
        <w:rPr>
          <w:rFonts w:ascii="Times New Roman" w:eastAsia="Times New Roman" w:hAnsi="Times New Roman" w:cs="Times New Roman"/>
          <w:b/>
          <w:szCs w:val="24"/>
          <w:lang w:val="sr-Latn-RS"/>
        </w:rPr>
        <w:t>jekova</w:t>
      </w:r>
      <w:r w:rsidRPr="00B626DB">
        <w:rPr>
          <w:rFonts w:ascii="Times New Roman" w:eastAsia="Times New Roman" w:hAnsi="Times New Roman" w:cs="Times New Roman"/>
          <w:b/>
          <w:szCs w:val="24"/>
          <w:lang w:val="sr-Latn-RS"/>
        </w:rPr>
        <w:t>.</w:t>
      </w:r>
    </w:p>
    <w:p w14:paraId="3D1EB2E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b/>
          <w:szCs w:val="24"/>
          <w:lang w:val="sr-Latn-RS"/>
        </w:rPr>
      </w:pPr>
    </w:p>
    <w:p w14:paraId="5DC1BFE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Upozorenje za trudnice</w:t>
      </w:r>
    </w:p>
    <w:p w14:paraId="6CEBCA0C" w14:textId="21D3632F"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strukturno srodan talidomidu. Talidomid je poznat kao teratogena aktivna supstanca za ljude, koja izaziva teške, životno ugrožavajuće urođene anomalije kod d</w:t>
      </w:r>
      <w:r w:rsidR="006D4EE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ece. Lenalidomid je kod majmuna izazvao malformacije slične onim koje su opisane u slučaju talidomida (</w:t>
      </w:r>
      <w:r w:rsidR="006D4EE6"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4.6 i 5.3). Ukoliko se lenalidomid uzima tokom trudnoće, očekuje se teratogeno dejstvo lenalidomida na ljude.</w:t>
      </w:r>
    </w:p>
    <w:p w14:paraId="3266B0B1" w14:textId="77777777" w:rsidR="004A0B22" w:rsidRPr="00B626DB" w:rsidRDefault="004A0B22" w:rsidP="00075DE8">
      <w:pPr>
        <w:tabs>
          <w:tab w:val="left" w:pos="284"/>
        </w:tabs>
        <w:spacing w:after="0" w:line="240" w:lineRule="auto"/>
        <w:jc w:val="both"/>
        <w:rPr>
          <w:rFonts w:ascii="Times New Roman" w:eastAsia="Times New Roman" w:hAnsi="Times New Roman" w:cs="Times New Roman"/>
          <w:szCs w:val="24"/>
          <w:lang w:val="sr-Latn-RS"/>
        </w:rPr>
      </w:pPr>
    </w:p>
    <w:p w14:paraId="2CB312FD" w14:textId="3714C21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Svi pacijenti moraju da ispune uslove iz Programa prevencije trudnoće, osim ako postoji pouzdan dokaz da pacijentkinja nije u reproduktivnom periodu.    </w:t>
      </w:r>
    </w:p>
    <w:p w14:paraId="6CEC4BA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401F140B" w14:textId="58D0D61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Kriterijumi za žene koje n</w:t>
      </w:r>
      <w:r w:rsidR="004A0B22" w:rsidRPr="00B626DB">
        <w:rPr>
          <w:rFonts w:ascii="Times New Roman" w:eastAsia="Times New Roman" w:hAnsi="Times New Roman" w:cs="Times New Roman"/>
          <w:szCs w:val="24"/>
          <w:u w:val="single"/>
          <w:lang w:val="sr-Latn-RS"/>
        </w:rPr>
        <w:t>ijesu u reprodukt</w:t>
      </w:r>
      <w:r w:rsidR="00F73A0D" w:rsidRPr="00B626DB">
        <w:rPr>
          <w:rFonts w:ascii="Times New Roman" w:eastAsia="Times New Roman" w:hAnsi="Times New Roman" w:cs="Times New Roman"/>
          <w:szCs w:val="24"/>
          <w:u w:val="single"/>
          <w:lang w:val="sr-Latn-RS"/>
        </w:rPr>
        <w:t>i</w:t>
      </w:r>
      <w:r w:rsidR="004A0B22" w:rsidRPr="00B626DB">
        <w:rPr>
          <w:rFonts w:ascii="Times New Roman" w:eastAsia="Times New Roman" w:hAnsi="Times New Roman" w:cs="Times New Roman"/>
          <w:szCs w:val="24"/>
          <w:u w:val="single"/>
          <w:lang w:val="sr-Latn-RS"/>
        </w:rPr>
        <w:t>vno</w:t>
      </w:r>
      <w:r w:rsidR="004D4974" w:rsidRPr="00B626DB">
        <w:rPr>
          <w:rFonts w:ascii="Times New Roman" w:eastAsia="Times New Roman" w:hAnsi="Times New Roman" w:cs="Times New Roman"/>
          <w:szCs w:val="24"/>
          <w:u w:val="single"/>
          <w:lang w:val="sr-Latn-RS"/>
        </w:rPr>
        <w:t>m periodu</w:t>
      </w:r>
      <w:r w:rsidR="00DB168F" w:rsidRPr="00B626DB">
        <w:rPr>
          <w:rFonts w:ascii="Times New Roman" w:eastAsia="Times New Roman" w:hAnsi="Times New Roman" w:cs="Times New Roman"/>
          <w:szCs w:val="24"/>
          <w:u w:val="single"/>
          <w:lang w:val="sr-Latn-RS"/>
        </w:rPr>
        <w:t>:</w:t>
      </w:r>
    </w:p>
    <w:p w14:paraId="0350C3D7" w14:textId="5CF623D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Smatra se da pacijentkinja ili partnerka pacijenta </w:t>
      </w:r>
      <w:r w:rsidR="00DB168F" w:rsidRPr="00B626DB">
        <w:rPr>
          <w:rFonts w:ascii="Times New Roman" w:eastAsia="Times New Roman" w:hAnsi="Times New Roman" w:cs="Times New Roman"/>
          <w:szCs w:val="24"/>
          <w:lang w:val="sr-Latn-RS"/>
        </w:rPr>
        <w:t>u reproduktivno</w:t>
      </w:r>
      <w:r w:rsidR="004D4974"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 osim ako ispunjava bar jedan od sl</w:t>
      </w:r>
      <w:r w:rsidR="00E4708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edećih kriterijuma:</w:t>
      </w:r>
    </w:p>
    <w:p w14:paraId="4C75BA6A" w14:textId="0A8C939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starost ≥ 50 godina i prirodna amenoreja</w:t>
      </w:r>
      <w:r w:rsidR="00DB168F" w:rsidRPr="00B626DB">
        <w:rPr>
          <w:rFonts w:ascii="Times New Roman" w:eastAsia="Times New Roman" w:hAnsi="Times New Roman" w:cs="Times New Roman"/>
          <w:szCs w:val="24"/>
          <w:lang w:val="sr-Latn-RS"/>
        </w:rPr>
        <w:t xml:space="preserve"> tokom</w:t>
      </w:r>
      <w:r w:rsidRPr="00B626DB">
        <w:rPr>
          <w:rFonts w:ascii="Times New Roman" w:eastAsia="Times New Roman" w:hAnsi="Times New Roman" w:cs="Times New Roman"/>
          <w:szCs w:val="24"/>
          <w:lang w:val="sr-Latn-RS"/>
        </w:rPr>
        <w:t xml:space="preserve"> ≥ 1 godine (amenoreja nakon terapije kancera ili u periodu dojenja ne isključuje </w:t>
      </w:r>
      <w:r w:rsidR="008C5DBD" w:rsidRPr="00B626DB">
        <w:rPr>
          <w:rFonts w:ascii="Times New Roman" w:eastAsia="Times New Roman" w:hAnsi="Times New Roman" w:cs="Times New Roman"/>
          <w:szCs w:val="24"/>
          <w:lang w:val="sr-Latn-RS"/>
        </w:rPr>
        <w:t>reproduktivni potencijal</w:t>
      </w:r>
      <w:r w:rsidRPr="00B626DB">
        <w:rPr>
          <w:rFonts w:ascii="Times New Roman" w:eastAsia="Times New Roman" w:hAnsi="Times New Roman" w:cs="Times New Roman"/>
          <w:szCs w:val="24"/>
          <w:lang w:val="sr-Latn-RS"/>
        </w:rPr>
        <w:t>);</w:t>
      </w:r>
    </w:p>
    <w:p w14:paraId="5B7D4DE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prevremena insuficijencija ovarijuma koju je potvrdio specijalista</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ginekolog;</w:t>
      </w:r>
    </w:p>
    <w:p w14:paraId="712255C8" w14:textId="6E3B3D7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prethodna bilateralna salpingo-o</w:t>
      </w:r>
      <w:r w:rsidR="00D93E4A" w:rsidRPr="00B626DB">
        <w:rPr>
          <w:rFonts w:ascii="Times New Roman" w:eastAsia="Times New Roman" w:hAnsi="Times New Roman" w:cs="Times New Roman"/>
          <w:szCs w:val="24"/>
          <w:lang w:val="sr-Latn-RS"/>
        </w:rPr>
        <w:t>varije</w:t>
      </w:r>
      <w:r w:rsidRPr="00B626DB">
        <w:rPr>
          <w:rFonts w:ascii="Times New Roman" w:eastAsia="Times New Roman" w:hAnsi="Times New Roman" w:cs="Times New Roman"/>
          <w:szCs w:val="24"/>
          <w:lang w:val="sr-Latn-RS"/>
        </w:rPr>
        <w:t>ktomija ili</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histerektomija;</w:t>
      </w:r>
    </w:p>
    <w:p w14:paraId="4D41C2B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XY genotip, Tarnerov sindrom, ageneza</w:t>
      </w:r>
      <w:r w:rsidRPr="00B626DB">
        <w:rPr>
          <w:rFonts w:ascii="Times New Roman" w:eastAsia="Times New Roman" w:hAnsi="Times New Roman" w:cs="Times New Roman"/>
          <w:spacing w:val="7"/>
          <w:szCs w:val="24"/>
          <w:lang w:val="sr-Latn-RS"/>
        </w:rPr>
        <w:t xml:space="preserve"> </w:t>
      </w:r>
      <w:r w:rsidRPr="00B626DB">
        <w:rPr>
          <w:rFonts w:ascii="Times New Roman" w:eastAsia="Times New Roman" w:hAnsi="Times New Roman" w:cs="Times New Roman"/>
          <w:szCs w:val="24"/>
          <w:lang w:val="sr-Latn-RS"/>
        </w:rPr>
        <w:t>materice.</w:t>
      </w:r>
    </w:p>
    <w:p w14:paraId="6ED766B4"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588BF622" w14:textId="2041046D"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Sav</w:t>
      </w:r>
      <w:r w:rsidR="00F76AEF"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etovanje</w:t>
      </w:r>
    </w:p>
    <w:p w14:paraId="0C6E622D" w14:textId="56C5662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Lenalidomid je kontraindikovan kod žena </w:t>
      </w:r>
      <w:r w:rsidR="008C5DBD" w:rsidRPr="00B626DB">
        <w:rPr>
          <w:rFonts w:ascii="Times New Roman" w:eastAsia="Times New Roman" w:hAnsi="Times New Roman" w:cs="Times New Roman"/>
          <w:szCs w:val="24"/>
          <w:lang w:val="sr-Latn-RS"/>
        </w:rPr>
        <w:t>u reproduktivno</w:t>
      </w:r>
      <w:r w:rsidR="00505A93"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 osim ukoliko se ispune svi sl</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edeći zaht</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evi:</w:t>
      </w:r>
    </w:p>
    <w:p w14:paraId="01B91A70" w14:textId="6DED576F"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Žena razum</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očekivani teratogeni rizik za nerođeno</w:t>
      </w:r>
      <w:r w:rsidRPr="00B626DB">
        <w:rPr>
          <w:rFonts w:ascii="Times New Roman" w:eastAsia="Times New Roman" w:hAnsi="Times New Roman" w:cs="Times New Roman"/>
          <w:spacing w:val="-11"/>
          <w:szCs w:val="24"/>
          <w:lang w:val="sr-Latn-RS"/>
        </w:rPr>
        <w:t xml:space="preserve"> </w:t>
      </w:r>
      <w:r w:rsidRPr="00B626DB">
        <w:rPr>
          <w:rFonts w:ascii="Times New Roman" w:eastAsia="Times New Roman" w:hAnsi="Times New Roman" w:cs="Times New Roman"/>
          <w:szCs w:val="24"/>
          <w:lang w:val="sr-Latn-RS"/>
        </w:rPr>
        <w:t>d</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ete.</w:t>
      </w:r>
    </w:p>
    <w:p w14:paraId="3537F61B" w14:textId="712C654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Razum</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pacing w:val="-8"/>
          <w:szCs w:val="24"/>
          <w:lang w:val="sr-Latn-RS"/>
        </w:rPr>
        <w:t xml:space="preserve"> </w:t>
      </w:r>
      <w:r w:rsidRPr="00B626DB">
        <w:rPr>
          <w:rFonts w:ascii="Times New Roman" w:eastAsia="Times New Roman" w:hAnsi="Times New Roman" w:cs="Times New Roman"/>
          <w:szCs w:val="24"/>
          <w:lang w:val="sr-Latn-RS"/>
        </w:rPr>
        <w:t>potrebu</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za d</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elotvornom</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kontracepcijom,</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bez</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prekida,</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4</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ned</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w:t>
      </w:r>
      <w:r w:rsidRPr="00B626DB">
        <w:rPr>
          <w:rFonts w:ascii="Times New Roman" w:eastAsia="Times New Roman" w:hAnsi="Times New Roman" w:cs="Times New Roman"/>
          <w:spacing w:val="-8"/>
          <w:szCs w:val="24"/>
          <w:lang w:val="sr-Latn-RS"/>
        </w:rPr>
        <w:t xml:space="preserve"> </w:t>
      </w:r>
      <w:r w:rsidRPr="00B626DB">
        <w:rPr>
          <w:rFonts w:ascii="Times New Roman" w:eastAsia="Times New Roman" w:hAnsi="Times New Roman" w:cs="Times New Roman"/>
          <w:spacing w:val="2"/>
          <w:szCs w:val="24"/>
          <w:lang w:val="sr-Latn-RS"/>
        </w:rPr>
        <w:t>pr</w:t>
      </w:r>
      <w:r w:rsidR="00F76AEF" w:rsidRPr="00B626DB">
        <w:rPr>
          <w:rFonts w:ascii="Times New Roman" w:eastAsia="Times New Roman" w:hAnsi="Times New Roman" w:cs="Times New Roman"/>
          <w:spacing w:val="2"/>
          <w:szCs w:val="24"/>
          <w:lang w:val="sr-Latn-RS"/>
        </w:rPr>
        <w:t>ij</w:t>
      </w:r>
      <w:r w:rsidRPr="00B626DB">
        <w:rPr>
          <w:rFonts w:ascii="Times New Roman" w:eastAsia="Times New Roman" w:hAnsi="Times New Roman" w:cs="Times New Roman"/>
          <w:spacing w:val="2"/>
          <w:szCs w:val="24"/>
          <w:lang w:val="sr-Latn-RS"/>
        </w:rPr>
        <w:t>e</w:t>
      </w:r>
      <w:r w:rsidRPr="00B626DB">
        <w:rPr>
          <w:rFonts w:ascii="Times New Roman" w:eastAsia="Times New Roman" w:hAnsi="Times New Roman" w:cs="Times New Roman"/>
          <w:spacing w:val="-7"/>
          <w:szCs w:val="24"/>
          <w:lang w:val="sr-Latn-RS"/>
        </w:rPr>
        <w:t xml:space="preserve"> za</w:t>
      </w:r>
      <w:r w:rsidRPr="00B626DB">
        <w:rPr>
          <w:rFonts w:ascii="Times New Roman" w:eastAsia="Times New Roman" w:hAnsi="Times New Roman" w:cs="Times New Roman"/>
          <w:szCs w:val="24"/>
          <w:lang w:val="sr-Latn-RS"/>
        </w:rPr>
        <w:t>počinjanja</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l</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tokom c</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elokupnog trajanja l</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kao i </w:t>
      </w:r>
      <w:r w:rsidR="000574EC" w:rsidRPr="00B626DB">
        <w:rPr>
          <w:rFonts w:ascii="Times New Roman" w:eastAsia="Times New Roman" w:hAnsi="Times New Roman" w:cs="Times New Roman"/>
          <w:szCs w:val="24"/>
          <w:lang w:val="sr-Latn-RS"/>
        </w:rPr>
        <w:t xml:space="preserve">još najmanje </w:t>
      </w:r>
      <w:r w:rsidRPr="00B626DB">
        <w:rPr>
          <w:rFonts w:ascii="Times New Roman" w:eastAsia="Times New Roman" w:hAnsi="Times New Roman" w:cs="Times New Roman"/>
          <w:szCs w:val="24"/>
          <w:lang w:val="sr-Latn-RS"/>
        </w:rPr>
        <w:t>4 ned</w:t>
      </w:r>
      <w:r w:rsidR="00F76A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nakon završetka</w:t>
      </w:r>
      <w:r w:rsidRPr="00B626DB">
        <w:rPr>
          <w:rFonts w:ascii="Times New Roman" w:eastAsia="Times New Roman" w:hAnsi="Times New Roman" w:cs="Times New Roman"/>
          <w:spacing w:val="-9"/>
          <w:szCs w:val="24"/>
          <w:lang w:val="sr-Latn-RS"/>
        </w:rPr>
        <w:t xml:space="preserve"> </w:t>
      </w:r>
      <w:r w:rsidRPr="00B626DB">
        <w:rPr>
          <w:rFonts w:ascii="Times New Roman" w:eastAsia="Times New Roman" w:hAnsi="Times New Roman" w:cs="Times New Roman"/>
          <w:szCs w:val="24"/>
          <w:lang w:val="sr-Latn-RS"/>
        </w:rPr>
        <w:t>l</w:t>
      </w:r>
      <w:r w:rsidR="00F76A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3EE94539" w14:textId="4540390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Čak i </w:t>
      </w:r>
      <w:r w:rsidR="00E57FA6" w:rsidRPr="00B626DB">
        <w:rPr>
          <w:rFonts w:ascii="Times New Roman" w:eastAsia="Times New Roman" w:hAnsi="Times New Roman" w:cs="Times New Roman"/>
          <w:szCs w:val="24"/>
          <w:lang w:val="sr-Latn-RS"/>
        </w:rPr>
        <w:t>ako žena u reproduktivno</w:t>
      </w:r>
      <w:r w:rsidR="00505A93"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 xml:space="preserve"> ima amenoreju, mora da se pridržava svih sav</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eta vezanih za efikasnu</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kontracepciju.</w:t>
      </w:r>
    </w:p>
    <w:p w14:paraId="16117D44" w14:textId="3601C36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Žena mora da bude u stanju da se pridržava efikasnih </w:t>
      </w:r>
      <w:r w:rsidRPr="00B626DB">
        <w:rPr>
          <w:rFonts w:ascii="Times New Roman" w:eastAsia="Times New Roman" w:hAnsi="Times New Roman" w:cs="Times New Roman"/>
          <w:spacing w:val="-3"/>
          <w:szCs w:val="24"/>
          <w:lang w:val="sr-Latn-RS"/>
        </w:rPr>
        <w:t>m</w:t>
      </w:r>
      <w:r w:rsidR="00E2619F" w:rsidRPr="00B626DB">
        <w:rPr>
          <w:rFonts w:ascii="Times New Roman" w:eastAsia="Times New Roman" w:hAnsi="Times New Roman" w:cs="Times New Roman"/>
          <w:spacing w:val="-3"/>
          <w:szCs w:val="24"/>
          <w:lang w:val="sr-Latn-RS"/>
        </w:rPr>
        <w:t>j</w:t>
      </w:r>
      <w:r w:rsidRPr="00B626DB">
        <w:rPr>
          <w:rFonts w:ascii="Times New Roman" w:eastAsia="Times New Roman" w:hAnsi="Times New Roman" w:cs="Times New Roman"/>
          <w:spacing w:val="-3"/>
          <w:szCs w:val="24"/>
          <w:lang w:val="sr-Latn-RS"/>
        </w:rPr>
        <w:t xml:space="preserve">era </w:t>
      </w:r>
      <w:r w:rsidRPr="00B626DB">
        <w:rPr>
          <w:rFonts w:ascii="Times New Roman" w:eastAsia="Times New Roman" w:hAnsi="Times New Roman" w:cs="Times New Roman"/>
          <w:szCs w:val="24"/>
          <w:lang w:val="sr-Latn-RS"/>
        </w:rPr>
        <w:t>kontracepcije.</w:t>
      </w:r>
    </w:p>
    <w:p w14:paraId="37FF6036" w14:textId="1BC2F41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3979C0"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nformisana</w:t>
      </w:r>
      <w:r w:rsidR="003979C0" w:rsidRPr="00B626DB">
        <w:rPr>
          <w:rFonts w:ascii="Times New Roman" w:eastAsia="Times New Roman" w:hAnsi="Times New Roman" w:cs="Times New Roman"/>
          <w:szCs w:val="24"/>
          <w:lang w:val="sr-Latn-RS"/>
        </w:rPr>
        <w:t xml:space="preserve"> je</w:t>
      </w:r>
      <w:r w:rsidRPr="00B626DB">
        <w:rPr>
          <w:rFonts w:ascii="Times New Roman" w:eastAsia="Times New Roman" w:hAnsi="Times New Roman" w:cs="Times New Roman"/>
          <w:szCs w:val="24"/>
          <w:lang w:val="sr-Latn-RS"/>
        </w:rPr>
        <w:t xml:space="preserve"> i shvata sve moguće potencijalne posl</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edice trudnoće i </w:t>
      </w:r>
      <w:r w:rsidR="003979C0" w:rsidRPr="00B626DB">
        <w:rPr>
          <w:rFonts w:ascii="Times New Roman" w:eastAsia="Times New Roman" w:hAnsi="Times New Roman" w:cs="Times New Roman"/>
          <w:szCs w:val="24"/>
          <w:lang w:val="sr-Latn-RS"/>
        </w:rPr>
        <w:t>potrebu za</w:t>
      </w:r>
      <w:r w:rsidRPr="00B626DB">
        <w:rPr>
          <w:rFonts w:ascii="Times New Roman" w:eastAsia="Times New Roman" w:hAnsi="Times New Roman" w:cs="Times New Roman"/>
          <w:szCs w:val="24"/>
          <w:lang w:val="sr-Latn-RS"/>
        </w:rPr>
        <w:t xml:space="preserve"> hitn</w:t>
      </w:r>
      <w:r w:rsidR="003979C0" w:rsidRPr="00B626DB">
        <w:rPr>
          <w:rFonts w:ascii="Times New Roman" w:eastAsia="Times New Roman" w:hAnsi="Times New Roman" w:cs="Times New Roman"/>
          <w:szCs w:val="24"/>
          <w:lang w:val="sr-Latn-RS"/>
        </w:rPr>
        <w:t>im</w:t>
      </w:r>
      <w:r w:rsidRPr="00B626DB">
        <w:rPr>
          <w:rFonts w:ascii="Times New Roman" w:eastAsia="Times New Roman" w:hAnsi="Times New Roman" w:cs="Times New Roman"/>
          <w:szCs w:val="24"/>
          <w:lang w:val="sr-Latn-RS"/>
        </w:rPr>
        <w:t xml:space="preserve"> sav</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w:t>
      </w:r>
      <w:r w:rsidR="003979C0" w:rsidRPr="00B626DB">
        <w:rPr>
          <w:rFonts w:ascii="Times New Roman" w:eastAsia="Times New Roman" w:hAnsi="Times New Roman" w:cs="Times New Roman"/>
          <w:szCs w:val="24"/>
          <w:lang w:val="sr-Latn-RS"/>
        </w:rPr>
        <w:t>ovanjem</w:t>
      </w:r>
      <w:r w:rsidRPr="00B626DB">
        <w:rPr>
          <w:rFonts w:ascii="Times New Roman" w:eastAsia="Times New Roman" w:hAnsi="Times New Roman" w:cs="Times New Roman"/>
          <w:szCs w:val="24"/>
          <w:lang w:val="sr-Latn-RS"/>
        </w:rPr>
        <w:t xml:space="preserve"> u slučaju da postoji rizik od</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trudnoće.</w:t>
      </w:r>
    </w:p>
    <w:p w14:paraId="5B1ACE88" w14:textId="211A1B40"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4C3C00" w:rsidRPr="00B626DB">
        <w:rPr>
          <w:rFonts w:ascii="Times New Roman" w:eastAsia="Times New Roman" w:hAnsi="Times New Roman" w:cs="Times New Roman"/>
          <w:szCs w:val="24"/>
          <w:lang w:val="sr-Latn-RS"/>
        </w:rPr>
        <w:t>S</w:t>
      </w:r>
      <w:r w:rsidRPr="00B626DB">
        <w:rPr>
          <w:rFonts w:ascii="Times New Roman" w:eastAsia="Times New Roman" w:hAnsi="Times New Roman" w:cs="Times New Roman"/>
          <w:szCs w:val="24"/>
          <w:lang w:val="sr-Latn-RS"/>
        </w:rPr>
        <w:t>hvata potrebu da se l</w:t>
      </w:r>
      <w:r w:rsidR="00E2619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ečenje započne odmah po izdavanju lenalidomida nakon negativnog </w:t>
      </w:r>
      <w:r w:rsidRPr="00B626DB">
        <w:rPr>
          <w:rFonts w:ascii="Times New Roman" w:eastAsia="Times New Roman" w:hAnsi="Times New Roman" w:cs="Times New Roman"/>
          <w:spacing w:val="-3"/>
          <w:szCs w:val="24"/>
          <w:lang w:val="sr-Latn-RS"/>
        </w:rPr>
        <w:t xml:space="preserve">testa </w:t>
      </w:r>
      <w:r w:rsidRPr="00B626DB">
        <w:rPr>
          <w:rFonts w:ascii="Times New Roman" w:eastAsia="Times New Roman" w:hAnsi="Times New Roman" w:cs="Times New Roman"/>
          <w:szCs w:val="24"/>
          <w:lang w:val="sr-Latn-RS"/>
        </w:rPr>
        <w:t>na trudnoću.</w:t>
      </w:r>
    </w:p>
    <w:p w14:paraId="2E722C39" w14:textId="01942F6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E3B67" w:rsidRPr="00B626DB">
        <w:rPr>
          <w:rFonts w:ascii="Times New Roman" w:eastAsia="Times New Roman" w:hAnsi="Times New Roman" w:cs="Times New Roman"/>
          <w:szCs w:val="24"/>
          <w:lang w:val="sr-Latn-RS"/>
        </w:rPr>
        <w:t>S</w:t>
      </w:r>
      <w:r w:rsidRPr="00B626DB">
        <w:rPr>
          <w:rFonts w:ascii="Times New Roman" w:eastAsia="Times New Roman" w:hAnsi="Times New Roman" w:cs="Times New Roman"/>
          <w:szCs w:val="24"/>
          <w:lang w:val="sr-Latn-RS"/>
        </w:rPr>
        <w:t xml:space="preserve">hvata potrebu i prihvata da se podvrgava testiranju na trudnoću </w:t>
      </w:r>
      <w:r w:rsidR="005E3B67" w:rsidRPr="00B626DB">
        <w:rPr>
          <w:rFonts w:ascii="Times New Roman" w:eastAsia="Times New Roman" w:hAnsi="Times New Roman" w:cs="Times New Roman"/>
          <w:szCs w:val="24"/>
          <w:lang w:val="sr-Latn-RS"/>
        </w:rPr>
        <w:t xml:space="preserve">najmanje </w:t>
      </w:r>
      <w:r w:rsidRPr="00B626DB">
        <w:rPr>
          <w:rFonts w:ascii="Times New Roman" w:eastAsia="Times New Roman" w:hAnsi="Times New Roman" w:cs="Times New Roman"/>
          <w:szCs w:val="24"/>
          <w:lang w:val="sr-Latn-RS"/>
        </w:rPr>
        <w:t>svake 4 ned</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osim u slučaju potvrđene sterilizacije podvezivanjem</w:t>
      </w:r>
      <w:r w:rsidRPr="00B626DB">
        <w:rPr>
          <w:rFonts w:ascii="Times New Roman" w:eastAsia="Times New Roman" w:hAnsi="Times New Roman" w:cs="Times New Roman"/>
          <w:spacing w:val="-6"/>
          <w:szCs w:val="24"/>
          <w:lang w:val="sr-Latn-RS"/>
        </w:rPr>
        <w:t xml:space="preserve"> </w:t>
      </w:r>
      <w:r w:rsidRPr="00B626DB">
        <w:rPr>
          <w:rFonts w:ascii="Times New Roman" w:eastAsia="Times New Roman" w:hAnsi="Times New Roman" w:cs="Times New Roman"/>
          <w:szCs w:val="24"/>
          <w:lang w:val="sr-Latn-RS"/>
        </w:rPr>
        <w:t>jajovoda.</w:t>
      </w:r>
    </w:p>
    <w:p w14:paraId="6D174100" w14:textId="2F33B5D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E3B67" w:rsidRPr="00B626DB">
        <w:rPr>
          <w:rFonts w:ascii="Times New Roman" w:eastAsia="Times New Roman" w:hAnsi="Times New Roman" w:cs="Times New Roman"/>
          <w:szCs w:val="24"/>
          <w:lang w:val="sr-Latn-RS"/>
        </w:rPr>
        <w:t>P</w:t>
      </w:r>
      <w:r w:rsidRPr="00B626DB">
        <w:rPr>
          <w:rFonts w:ascii="Times New Roman" w:eastAsia="Times New Roman" w:hAnsi="Times New Roman" w:cs="Times New Roman"/>
          <w:szCs w:val="24"/>
          <w:lang w:val="sr-Latn-RS"/>
        </w:rPr>
        <w:t>otvrđuje da razum</w:t>
      </w:r>
      <w:r w:rsidR="00D93E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rizike i neophodne m</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opreza povezane sa prim</w:t>
      </w:r>
      <w:r w:rsidR="00E2619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w:t>
      </w:r>
      <w:r w:rsidRPr="00B626DB">
        <w:rPr>
          <w:rFonts w:ascii="Times New Roman" w:eastAsia="Times New Roman" w:hAnsi="Times New Roman" w:cs="Times New Roman"/>
          <w:spacing w:val="-12"/>
          <w:szCs w:val="24"/>
          <w:lang w:val="sr-Latn-RS"/>
        </w:rPr>
        <w:t xml:space="preserve"> </w:t>
      </w:r>
      <w:r w:rsidRPr="00B626DB">
        <w:rPr>
          <w:rFonts w:ascii="Times New Roman" w:eastAsia="Times New Roman" w:hAnsi="Times New Roman" w:cs="Times New Roman"/>
          <w:szCs w:val="24"/>
          <w:lang w:val="sr-Latn-RS"/>
        </w:rPr>
        <w:t>lenalidomida.</w:t>
      </w:r>
    </w:p>
    <w:p w14:paraId="302582F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A1E92E7" w14:textId="4A81501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Kod pacijenata muškog pola koji uzimaju lenalidomid, farmakokinetički podaci su pokazali da je lenalidomid prisutan u </w:t>
      </w:r>
      <w:r w:rsidR="00300E7B" w:rsidRPr="00B626DB">
        <w:rPr>
          <w:rFonts w:ascii="Times New Roman" w:eastAsia="Times New Roman" w:hAnsi="Times New Roman" w:cs="Times New Roman"/>
          <w:szCs w:val="24"/>
          <w:lang w:val="sr-Latn-RS"/>
        </w:rPr>
        <w:t>ljudskoj spermi</w:t>
      </w:r>
      <w:r w:rsidRPr="00B626DB">
        <w:rPr>
          <w:rFonts w:ascii="Times New Roman" w:eastAsia="Times New Roman" w:hAnsi="Times New Roman" w:cs="Times New Roman"/>
          <w:szCs w:val="24"/>
          <w:lang w:val="sr-Latn-RS"/>
        </w:rPr>
        <w:t xml:space="preserve"> u izuzetno </w:t>
      </w:r>
      <w:r w:rsidR="00300E7B" w:rsidRPr="00B626DB">
        <w:rPr>
          <w:rFonts w:ascii="Times New Roman" w:eastAsia="Times New Roman" w:hAnsi="Times New Roman" w:cs="Times New Roman"/>
          <w:szCs w:val="24"/>
          <w:lang w:val="sr-Latn-RS"/>
        </w:rPr>
        <w:t>niskim</w:t>
      </w:r>
      <w:r w:rsidRPr="00B626DB">
        <w:rPr>
          <w:rFonts w:ascii="Times New Roman" w:eastAsia="Times New Roman" w:hAnsi="Times New Roman" w:cs="Times New Roman"/>
          <w:szCs w:val="24"/>
          <w:lang w:val="sr-Latn-RS"/>
        </w:rPr>
        <w:t xml:space="preserve"> koncentracijama tokom l</w:t>
      </w:r>
      <w:r w:rsidR="00CD4C0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i da se ne može detektovati u </w:t>
      </w:r>
      <w:r w:rsidR="00300E7B" w:rsidRPr="00B626DB">
        <w:rPr>
          <w:rFonts w:ascii="Times New Roman" w:eastAsia="Times New Roman" w:hAnsi="Times New Roman" w:cs="Times New Roman"/>
          <w:szCs w:val="24"/>
          <w:lang w:val="sr-Latn-RS"/>
        </w:rPr>
        <w:t>ljudskoj spermi</w:t>
      </w:r>
      <w:r w:rsidRPr="00B626DB">
        <w:rPr>
          <w:rFonts w:ascii="Times New Roman" w:eastAsia="Times New Roman" w:hAnsi="Times New Roman" w:cs="Times New Roman"/>
          <w:szCs w:val="24"/>
          <w:lang w:val="sr-Latn-RS"/>
        </w:rPr>
        <w:t xml:space="preserve"> 3 dana nakon prestanka uzimanja ove supstance kod zdravih ispitanika (</w:t>
      </w:r>
      <w:r w:rsidR="00CD4C05"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5.2). Kao m</w:t>
      </w:r>
      <w:r w:rsidR="00820D4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era opreza i imajući u vidu posebne kategorije pacijenata kod kojih je prisutno produženo vr</w:t>
      </w:r>
      <w:r w:rsidR="00820D4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eliminacije kao što su pacijenti sa oštećenjem funkcije bubrega, svi pacijenti muškog pola koji uzimaju lenalidomid moraju da ispunjavaju sl</w:t>
      </w:r>
      <w:r w:rsidR="00820D4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edeće uslove:</w:t>
      </w:r>
    </w:p>
    <w:p w14:paraId="71F678D6" w14:textId="71B23DF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Razum</w:t>
      </w:r>
      <w:r w:rsidR="00F73A0D"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 xml:space="preserve">ju očekivani teratogeni rizik ako stupaju u </w:t>
      </w:r>
      <w:r w:rsidRPr="00B626DB">
        <w:rPr>
          <w:rFonts w:ascii="Times New Roman" w:eastAsia="Times New Roman" w:hAnsi="Times New Roman" w:cs="Times New Roman"/>
          <w:spacing w:val="-4"/>
          <w:szCs w:val="24"/>
          <w:lang w:val="sr-Latn-RS"/>
        </w:rPr>
        <w:t xml:space="preserve">polne </w:t>
      </w:r>
      <w:r w:rsidRPr="00B626DB">
        <w:rPr>
          <w:rFonts w:ascii="Times New Roman" w:eastAsia="Times New Roman" w:hAnsi="Times New Roman" w:cs="Times New Roman"/>
          <w:szCs w:val="24"/>
          <w:lang w:val="sr-Latn-RS"/>
        </w:rPr>
        <w:t xml:space="preserve">odnose sa trudnicom ili ženom </w:t>
      </w:r>
      <w:r w:rsidR="00502BB3" w:rsidRPr="00B626DB">
        <w:rPr>
          <w:rFonts w:ascii="Times New Roman" w:eastAsia="Times New Roman" w:hAnsi="Times New Roman" w:cs="Times New Roman"/>
          <w:szCs w:val="24"/>
          <w:lang w:val="sr-Latn-RS"/>
        </w:rPr>
        <w:t>u reproduktivno</w:t>
      </w:r>
      <w:r w:rsidR="004D5AAA"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w:t>
      </w:r>
    </w:p>
    <w:p w14:paraId="1786B08A" w14:textId="3FC2ACA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Shvataju potrebu za upotrebom kondoma ako stupaju u </w:t>
      </w:r>
      <w:r w:rsidRPr="00B626DB">
        <w:rPr>
          <w:rFonts w:ascii="Times New Roman" w:eastAsia="Times New Roman" w:hAnsi="Times New Roman" w:cs="Times New Roman"/>
          <w:spacing w:val="-3"/>
          <w:szCs w:val="24"/>
          <w:lang w:val="sr-Latn-RS"/>
        </w:rPr>
        <w:t xml:space="preserve">polne </w:t>
      </w:r>
      <w:r w:rsidRPr="00B626DB">
        <w:rPr>
          <w:rFonts w:ascii="Times New Roman" w:eastAsia="Times New Roman" w:hAnsi="Times New Roman" w:cs="Times New Roman"/>
          <w:szCs w:val="24"/>
          <w:lang w:val="sr-Latn-RS"/>
        </w:rPr>
        <w:t>odnose sa trudnicom ili ženom</w:t>
      </w:r>
      <w:r w:rsidR="00D8735E" w:rsidRPr="00B626DB">
        <w:rPr>
          <w:rFonts w:ascii="Times New Roman" w:eastAsia="Times New Roman" w:hAnsi="Times New Roman" w:cs="Times New Roman"/>
          <w:szCs w:val="24"/>
          <w:lang w:val="sr-Latn-RS"/>
        </w:rPr>
        <w:t xml:space="preserve"> u reproduktivno</w:t>
      </w:r>
      <w:r w:rsidR="004D5AAA"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pacing w:val="-3"/>
          <w:szCs w:val="24"/>
          <w:lang w:val="sr-Latn-RS"/>
        </w:rPr>
        <w:t xml:space="preserve">koja </w:t>
      </w:r>
      <w:r w:rsidRPr="00B626DB">
        <w:rPr>
          <w:rFonts w:ascii="Times New Roman" w:eastAsia="Times New Roman" w:hAnsi="Times New Roman" w:cs="Times New Roman"/>
          <w:szCs w:val="24"/>
          <w:lang w:val="sr-Latn-RS"/>
        </w:rPr>
        <w:t>ne koristi efikasne m</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kontracepcije (čak i ako je muškarac bio podvrgnut vazektomiji), tokom l</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i još najmanje 7 dana nakon prekida </w:t>
      </w:r>
      <w:r w:rsidRPr="00B626DB">
        <w:rPr>
          <w:rFonts w:ascii="Times New Roman" w:eastAsia="Times New Roman" w:hAnsi="Times New Roman" w:cs="Times New Roman"/>
          <w:spacing w:val="-3"/>
          <w:szCs w:val="24"/>
          <w:lang w:val="sr-Latn-RS"/>
        </w:rPr>
        <w:t>prim</w:t>
      </w:r>
      <w:r w:rsidR="00767B4A" w:rsidRPr="00B626DB">
        <w:rPr>
          <w:rFonts w:ascii="Times New Roman" w:eastAsia="Times New Roman" w:hAnsi="Times New Roman" w:cs="Times New Roman"/>
          <w:spacing w:val="-3"/>
          <w:szCs w:val="24"/>
          <w:lang w:val="sr-Latn-RS"/>
        </w:rPr>
        <w:t>j</w:t>
      </w:r>
      <w:r w:rsidRPr="00B626DB">
        <w:rPr>
          <w:rFonts w:ascii="Times New Roman" w:eastAsia="Times New Roman" w:hAnsi="Times New Roman" w:cs="Times New Roman"/>
          <w:spacing w:val="-3"/>
          <w:szCs w:val="24"/>
          <w:lang w:val="sr-Latn-RS"/>
        </w:rPr>
        <w:t xml:space="preserve">ene </w:t>
      </w:r>
      <w:r w:rsidRPr="00B626DB">
        <w:rPr>
          <w:rFonts w:ascii="Times New Roman" w:eastAsia="Times New Roman" w:hAnsi="Times New Roman" w:cs="Times New Roman"/>
          <w:szCs w:val="24"/>
          <w:lang w:val="sr-Latn-RS"/>
        </w:rPr>
        <w:t>doze i/ili prestanka</w:t>
      </w:r>
      <w:r w:rsidRPr="00B626DB">
        <w:rPr>
          <w:rFonts w:ascii="Times New Roman" w:eastAsia="Times New Roman" w:hAnsi="Times New Roman" w:cs="Times New Roman"/>
          <w:spacing w:val="-24"/>
          <w:szCs w:val="24"/>
          <w:lang w:val="sr-Latn-RS"/>
        </w:rPr>
        <w:t xml:space="preserve"> </w:t>
      </w:r>
      <w:r w:rsidRPr="00B626DB">
        <w:rPr>
          <w:rFonts w:ascii="Times New Roman" w:eastAsia="Times New Roman" w:hAnsi="Times New Roman" w:cs="Times New Roman"/>
          <w:szCs w:val="24"/>
          <w:lang w:val="sr-Latn-RS"/>
        </w:rPr>
        <w:t>l</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252F6F48" w14:textId="05F8E2A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Shvataju da u slučaju da im partnerka zatrudni za vr</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njihovog l</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ekom Lenalidomide Grindeks ili ubrzo nakon obustave prim</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Lenalidomide Grindeks treba odmah da obav</w:t>
      </w:r>
      <w:r w:rsidR="00767B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este nadležnog l</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ekara, </w:t>
      </w:r>
      <w:r w:rsidRPr="00B626DB">
        <w:rPr>
          <w:rFonts w:ascii="Times New Roman" w:eastAsia="Times New Roman" w:hAnsi="Times New Roman" w:cs="Times New Roman"/>
          <w:szCs w:val="24"/>
          <w:lang w:val="sr-Latn-RS"/>
        </w:rPr>
        <w:lastRenderedPageBreak/>
        <w:t xml:space="preserve">kao i to da se preporučuje </w:t>
      </w:r>
      <w:r w:rsidRPr="00B626DB">
        <w:rPr>
          <w:rFonts w:ascii="Times New Roman" w:eastAsia="Times New Roman" w:hAnsi="Times New Roman" w:cs="Times New Roman"/>
          <w:spacing w:val="-3"/>
          <w:szCs w:val="24"/>
          <w:lang w:val="sr-Latn-RS"/>
        </w:rPr>
        <w:t xml:space="preserve">da </w:t>
      </w:r>
      <w:r w:rsidRPr="00B626DB">
        <w:rPr>
          <w:rFonts w:ascii="Times New Roman" w:eastAsia="Times New Roman" w:hAnsi="Times New Roman" w:cs="Times New Roman"/>
          <w:szCs w:val="24"/>
          <w:lang w:val="sr-Latn-RS"/>
        </w:rPr>
        <w:t>se partnerka obrati l</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ekaru specijalizovanom za teratologiju ili sa iskustvom u oblasti teratologije zbog proc</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i</w:t>
      </w:r>
      <w:r w:rsidRPr="00B626DB">
        <w:rPr>
          <w:rFonts w:ascii="Times New Roman" w:eastAsia="Times New Roman" w:hAnsi="Times New Roman" w:cs="Times New Roman"/>
          <w:spacing w:val="-10"/>
          <w:szCs w:val="24"/>
          <w:lang w:val="sr-Latn-RS"/>
        </w:rPr>
        <w:t xml:space="preserve"> </w:t>
      </w:r>
      <w:r w:rsidRPr="00B626DB">
        <w:rPr>
          <w:rFonts w:ascii="Times New Roman" w:eastAsia="Times New Roman" w:hAnsi="Times New Roman" w:cs="Times New Roman"/>
          <w:szCs w:val="24"/>
          <w:lang w:val="sr-Latn-RS"/>
        </w:rPr>
        <w:t>sav</w:t>
      </w:r>
      <w:r w:rsidR="00767B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etovanja.</w:t>
      </w:r>
    </w:p>
    <w:p w14:paraId="541B4DE9" w14:textId="77777777" w:rsidR="00004994" w:rsidRPr="00B626DB" w:rsidRDefault="00004994" w:rsidP="00075DE8">
      <w:pPr>
        <w:tabs>
          <w:tab w:val="left" w:pos="284"/>
        </w:tabs>
        <w:spacing w:after="0" w:line="240" w:lineRule="auto"/>
        <w:jc w:val="both"/>
        <w:rPr>
          <w:rFonts w:ascii="Times New Roman" w:eastAsia="Times New Roman" w:hAnsi="Times New Roman" w:cs="Times New Roman"/>
          <w:szCs w:val="24"/>
          <w:lang w:val="sr-Latn-RS"/>
        </w:rPr>
      </w:pPr>
    </w:p>
    <w:p w14:paraId="27CCEC22" w14:textId="67591CE0"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Kod žena </w:t>
      </w:r>
      <w:r w:rsidR="006E0E35" w:rsidRPr="00B626DB">
        <w:rPr>
          <w:rFonts w:ascii="Times New Roman" w:eastAsia="Times New Roman" w:hAnsi="Times New Roman" w:cs="Times New Roman"/>
          <w:szCs w:val="24"/>
          <w:lang w:val="sr-Latn-RS"/>
        </w:rPr>
        <w:t xml:space="preserve">u </w:t>
      </w:r>
      <w:r w:rsidR="008F2C12" w:rsidRPr="00B626DB">
        <w:rPr>
          <w:rFonts w:ascii="Times New Roman" w:eastAsia="Times New Roman" w:hAnsi="Times New Roman" w:cs="Times New Roman"/>
          <w:szCs w:val="24"/>
          <w:lang w:val="sr-Latn-RS"/>
        </w:rPr>
        <w:t>reproduktivno</w:t>
      </w:r>
      <w:r w:rsidR="00874DC9" w:rsidRPr="00B626DB">
        <w:rPr>
          <w:rFonts w:ascii="Times New Roman" w:eastAsia="Times New Roman" w:hAnsi="Times New Roman" w:cs="Times New Roman"/>
          <w:szCs w:val="24"/>
          <w:lang w:val="sr-Latn-RS"/>
        </w:rPr>
        <w:t>m periodu</w:t>
      </w:r>
      <w:r w:rsidRPr="00B626DB">
        <w:rPr>
          <w:rFonts w:ascii="Times New Roman" w:eastAsia="Times New Roman" w:hAnsi="Times New Roman" w:cs="Times New Roman"/>
          <w:szCs w:val="24"/>
          <w:lang w:val="sr-Latn-RS"/>
        </w:rPr>
        <w:t xml:space="preserve">, </w:t>
      </w:r>
      <w:r w:rsidR="008F2C12" w:rsidRPr="00B626DB">
        <w:rPr>
          <w:rFonts w:ascii="Times New Roman" w:eastAsia="Times New Roman" w:hAnsi="Times New Roman" w:cs="Times New Roman"/>
          <w:szCs w:val="24"/>
          <w:lang w:val="sr-Latn-RS"/>
        </w:rPr>
        <w:t>propisivač</w:t>
      </w:r>
      <w:r w:rsidRPr="00B626DB">
        <w:rPr>
          <w:rFonts w:ascii="Times New Roman" w:eastAsia="Times New Roman" w:hAnsi="Times New Roman" w:cs="Times New Roman"/>
          <w:szCs w:val="24"/>
          <w:lang w:val="sr-Latn-RS"/>
        </w:rPr>
        <w:t xml:space="preserve"> mora da osigura: </w:t>
      </w:r>
    </w:p>
    <w:p w14:paraId="7B8B990F" w14:textId="5E004C6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8F2C12" w:rsidRPr="00B626DB">
        <w:rPr>
          <w:rFonts w:ascii="Times New Roman" w:eastAsia="Times New Roman" w:hAnsi="Times New Roman" w:cs="Times New Roman"/>
          <w:szCs w:val="24"/>
          <w:lang w:val="sr-Latn-RS"/>
        </w:rPr>
        <w:t>d</w:t>
      </w:r>
      <w:r w:rsidRPr="00B626DB">
        <w:rPr>
          <w:rFonts w:ascii="Times New Roman" w:eastAsia="Times New Roman" w:hAnsi="Times New Roman" w:cs="Times New Roman"/>
          <w:szCs w:val="24"/>
          <w:lang w:val="sr-Latn-RS"/>
        </w:rPr>
        <w:t xml:space="preserve">a se pacijentkinja pridržava </w:t>
      </w:r>
      <w:r w:rsidRPr="00B626DB">
        <w:rPr>
          <w:rFonts w:ascii="Times New Roman" w:eastAsia="Times New Roman" w:hAnsi="Times New Roman" w:cs="Times New Roman"/>
          <w:spacing w:val="-3"/>
          <w:szCs w:val="24"/>
          <w:lang w:val="sr-Latn-RS"/>
        </w:rPr>
        <w:t xml:space="preserve">uslova </w:t>
      </w:r>
      <w:r w:rsidRPr="00B626DB">
        <w:rPr>
          <w:rFonts w:ascii="Times New Roman" w:eastAsia="Times New Roman" w:hAnsi="Times New Roman" w:cs="Times New Roman"/>
          <w:szCs w:val="24"/>
          <w:lang w:val="sr-Latn-RS"/>
        </w:rPr>
        <w:t xml:space="preserve">navedenih u Programu prevencije trudnoće, uključujući potvrdu o odgovarajućem </w:t>
      </w:r>
      <w:r w:rsidRPr="00B626DB">
        <w:rPr>
          <w:rFonts w:ascii="Times New Roman" w:eastAsia="Times New Roman" w:hAnsi="Times New Roman" w:cs="Times New Roman"/>
          <w:spacing w:val="-3"/>
          <w:szCs w:val="24"/>
          <w:lang w:val="sr-Latn-RS"/>
        </w:rPr>
        <w:t>nivou</w:t>
      </w:r>
      <w:r w:rsidRPr="00B626DB">
        <w:rPr>
          <w:rFonts w:ascii="Times New Roman" w:eastAsia="Times New Roman" w:hAnsi="Times New Roman" w:cs="Times New Roman"/>
          <w:szCs w:val="24"/>
          <w:lang w:val="sr-Latn-RS"/>
        </w:rPr>
        <w:t xml:space="preserve"> razum</w:t>
      </w:r>
      <w:r w:rsidR="000F65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evanja.</w:t>
      </w:r>
    </w:p>
    <w:p w14:paraId="357BC3F2" w14:textId="3725693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8F2C12" w:rsidRPr="00B626DB">
        <w:rPr>
          <w:rFonts w:ascii="Times New Roman" w:eastAsia="Times New Roman" w:hAnsi="Times New Roman" w:cs="Times New Roman"/>
          <w:szCs w:val="24"/>
          <w:lang w:val="sr-Latn-RS"/>
        </w:rPr>
        <w:t>d</w:t>
      </w:r>
      <w:r w:rsidRPr="00B626DB">
        <w:rPr>
          <w:rFonts w:ascii="Times New Roman" w:eastAsia="Times New Roman" w:hAnsi="Times New Roman" w:cs="Times New Roman"/>
          <w:szCs w:val="24"/>
          <w:lang w:val="sr-Latn-RS"/>
        </w:rPr>
        <w:t>a je pacijentkinja razum</w:t>
      </w:r>
      <w:r w:rsidR="008F2C1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ela prethodno navedene</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uslove.</w:t>
      </w:r>
    </w:p>
    <w:p w14:paraId="6818D92D"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C50916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Kontracepcija</w:t>
      </w:r>
    </w:p>
    <w:p w14:paraId="59E5FDA5" w14:textId="5307AE46"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pacing w:val="-3"/>
          <w:szCs w:val="24"/>
          <w:lang w:val="sr-Latn-RS"/>
        </w:rPr>
        <w:t xml:space="preserve">Žene </w:t>
      </w:r>
      <w:r w:rsidR="00183F8D" w:rsidRPr="00B626DB">
        <w:rPr>
          <w:rFonts w:ascii="Times New Roman" w:eastAsia="Times New Roman" w:hAnsi="Times New Roman" w:cs="Times New Roman"/>
          <w:spacing w:val="-3"/>
          <w:szCs w:val="24"/>
          <w:lang w:val="sr-Latn-RS"/>
        </w:rPr>
        <w:t>u reproduktivno</w:t>
      </w:r>
      <w:r w:rsidR="00874DC9" w:rsidRPr="00B626DB">
        <w:rPr>
          <w:rFonts w:ascii="Times New Roman" w:eastAsia="Times New Roman" w:hAnsi="Times New Roman" w:cs="Times New Roman"/>
          <w:spacing w:val="-3"/>
          <w:szCs w:val="24"/>
          <w:lang w:val="sr-Latn-RS"/>
        </w:rPr>
        <w:t>m periodu</w:t>
      </w: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pacing w:val="-3"/>
          <w:szCs w:val="24"/>
          <w:lang w:val="sr-Latn-RS"/>
        </w:rPr>
        <w:t xml:space="preserve">moraju </w:t>
      </w:r>
      <w:r w:rsidRPr="00B626DB">
        <w:rPr>
          <w:rFonts w:ascii="Times New Roman" w:eastAsia="Times New Roman" w:hAnsi="Times New Roman" w:cs="Times New Roman"/>
          <w:szCs w:val="24"/>
          <w:lang w:val="sr-Latn-RS"/>
        </w:rPr>
        <w:t xml:space="preserve">koristiti </w:t>
      </w:r>
      <w:r w:rsidR="007A02CA" w:rsidRPr="00B626DB">
        <w:rPr>
          <w:rFonts w:ascii="Times New Roman" w:eastAsia="Times New Roman" w:hAnsi="Times New Roman" w:cs="Times New Roman"/>
          <w:szCs w:val="24"/>
          <w:lang w:val="sr-Latn-RS"/>
        </w:rPr>
        <w:t xml:space="preserve">barem </w:t>
      </w:r>
      <w:r w:rsidRPr="00B626DB">
        <w:rPr>
          <w:rFonts w:ascii="Times New Roman" w:eastAsia="Times New Roman" w:hAnsi="Times New Roman" w:cs="Times New Roman"/>
          <w:szCs w:val="24"/>
          <w:lang w:val="sr-Latn-RS"/>
        </w:rPr>
        <w:t>jednu d</w:t>
      </w:r>
      <w:r w:rsidR="00FB21C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elotvornu metodu kontracepcije najmanje 4 ned</w:t>
      </w:r>
      <w:r w:rsidR="00FB21C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pr</w:t>
      </w:r>
      <w:r w:rsidR="00FB21C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početka l</w:t>
      </w:r>
      <w:r w:rsidR="00FB21C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tokom l</w:t>
      </w:r>
      <w:r w:rsidR="00FB21C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 tokom</w:t>
      </w:r>
      <w:r w:rsidR="007A02CA" w:rsidRPr="00B626DB">
        <w:rPr>
          <w:rFonts w:ascii="Times New Roman" w:eastAsia="Times New Roman" w:hAnsi="Times New Roman" w:cs="Times New Roman"/>
          <w:szCs w:val="24"/>
          <w:lang w:val="sr-Latn-RS"/>
        </w:rPr>
        <w:t xml:space="preserve"> još najmanje</w:t>
      </w:r>
      <w:r w:rsidRPr="00B626DB">
        <w:rPr>
          <w:rFonts w:ascii="Times New Roman" w:eastAsia="Times New Roman" w:hAnsi="Times New Roman" w:cs="Times New Roman"/>
          <w:szCs w:val="24"/>
          <w:lang w:val="sr-Latn-RS"/>
        </w:rPr>
        <w:t xml:space="preserve"> 4 ned</w:t>
      </w:r>
      <w:r w:rsidR="00FB21C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nakon završetka l</w:t>
      </w:r>
      <w:r w:rsidR="00FB21C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čak i u slučaju prekida l</w:t>
      </w:r>
      <w:r w:rsidR="00FB21C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osim</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ako</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se</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pacijentkinja</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ne</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obaveže</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na</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apsolutnu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kontinuiranu</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apstinenciju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koja</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će</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se</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potvrđivati svakog m</w:t>
      </w:r>
      <w:r w:rsidR="00FF75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Ako u slučaju neke pacijentkinje nije utvrđen d</w:t>
      </w:r>
      <w:r w:rsidR="00FF75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elotvoran način kontracepcije, pacijentkinju bi trebalo uputiti odgovarajuće obučenom zdravstvenom radniku kako bi dobila </w:t>
      </w:r>
      <w:r w:rsidRPr="00B626DB">
        <w:rPr>
          <w:rFonts w:ascii="Times New Roman" w:eastAsia="Times New Roman" w:hAnsi="Times New Roman" w:cs="Times New Roman"/>
          <w:spacing w:val="-3"/>
          <w:szCs w:val="24"/>
          <w:lang w:val="sr-Latn-RS"/>
        </w:rPr>
        <w:t>sav</w:t>
      </w:r>
      <w:r w:rsidR="00FF75D6" w:rsidRPr="00B626DB">
        <w:rPr>
          <w:rFonts w:ascii="Times New Roman" w:eastAsia="Times New Roman" w:hAnsi="Times New Roman" w:cs="Times New Roman"/>
          <w:spacing w:val="-3"/>
          <w:szCs w:val="24"/>
          <w:lang w:val="sr-Latn-RS"/>
        </w:rPr>
        <w:t>j</w:t>
      </w:r>
      <w:r w:rsidRPr="00B626DB">
        <w:rPr>
          <w:rFonts w:ascii="Times New Roman" w:eastAsia="Times New Roman" w:hAnsi="Times New Roman" w:cs="Times New Roman"/>
          <w:spacing w:val="-3"/>
          <w:szCs w:val="24"/>
          <w:lang w:val="sr-Latn-RS"/>
        </w:rPr>
        <w:t xml:space="preserve">et </w:t>
      </w:r>
      <w:r w:rsidRPr="00B626DB">
        <w:rPr>
          <w:rFonts w:ascii="Times New Roman" w:eastAsia="Times New Roman" w:hAnsi="Times New Roman" w:cs="Times New Roman"/>
          <w:szCs w:val="24"/>
          <w:lang w:val="sr-Latn-RS"/>
        </w:rPr>
        <w:t>u vezi sa kontracepcijom i počela da prim</w:t>
      </w:r>
      <w:r w:rsidR="00FF75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enjuje kontracepciju.</w:t>
      </w:r>
    </w:p>
    <w:p w14:paraId="674080C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0982F7A" w14:textId="460480E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Sl</w:t>
      </w:r>
      <w:r w:rsidR="00FF75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edeće metode kontracepcije mogu se smatrati odgovarajućim:</w:t>
      </w:r>
    </w:p>
    <w:p w14:paraId="59621A1C" w14:textId="68B5944F"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F721F5"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mplant.</w:t>
      </w:r>
    </w:p>
    <w:p w14:paraId="23908641" w14:textId="19079596"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F721F5"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ntrauterini dostavni sistem sa levonorgestrelom</w:t>
      </w:r>
      <w:r w:rsidRPr="00B626DB">
        <w:rPr>
          <w:rFonts w:ascii="Times New Roman" w:eastAsia="Times New Roman" w:hAnsi="Times New Roman" w:cs="Times New Roman"/>
          <w:spacing w:val="-6"/>
          <w:szCs w:val="24"/>
          <w:lang w:val="sr-Latn-RS"/>
        </w:rPr>
        <w:t xml:space="preserve"> </w:t>
      </w:r>
      <w:r w:rsidRPr="00B626DB">
        <w:rPr>
          <w:rFonts w:ascii="Times New Roman" w:eastAsia="Times New Roman" w:hAnsi="Times New Roman" w:cs="Times New Roman"/>
          <w:szCs w:val="24"/>
          <w:lang w:val="sr-Latn-RS"/>
        </w:rPr>
        <w:t>(IUS).</w:t>
      </w:r>
    </w:p>
    <w:p w14:paraId="7A7B3C88" w14:textId="53024AC5"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3582C" w:rsidRPr="00B626DB">
        <w:rPr>
          <w:rFonts w:ascii="Times New Roman" w:eastAsia="Times New Roman" w:hAnsi="Times New Roman" w:cs="Times New Roman"/>
          <w:szCs w:val="24"/>
          <w:lang w:val="sr-Latn-RS"/>
        </w:rPr>
        <w:t>d</w:t>
      </w:r>
      <w:r w:rsidRPr="00B626DB">
        <w:rPr>
          <w:rFonts w:ascii="Times New Roman" w:eastAsia="Times New Roman" w:hAnsi="Times New Roman" w:cs="Times New Roman"/>
          <w:szCs w:val="24"/>
          <w:lang w:val="sr-Latn-RS"/>
        </w:rPr>
        <w:t>epo preparat</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medroksiprogesteron</w:t>
      </w:r>
      <w:r w:rsidR="00232F99"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acetata.</w:t>
      </w:r>
    </w:p>
    <w:p w14:paraId="64CE3433" w14:textId="19FB590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3582C" w:rsidRPr="00B626DB">
        <w:rPr>
          <w:rFonts w:ascii="Times New Roman" w:eastAsia="Times New Roman" w:hAnsi="Times New Roman" w:cs="Times New Roman"/>
          <w:szCs w:val="24"/>
          <w:lang w:val="sr-Latn-RS"/>
        </w:rPr>
        <w:t>s</w:t>
      </w:r>
      <w:r w:rsidRPr="00B626DB">
        <w:rPr>
          <w:rFonts w:ascii="Times New Roman" w:eastAsia="Times New Roman" w:hAnsi="Times New Roman" w:cs="Times New Roman"/>
          <w:szCs w:val="24"/>
          <w:lang w:val="sr-Latn-RS"/>
        </w:rPr>
        <w:t>terilizacija podvezivanjem</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jajovoda.</w:t>
      </w:r>
    </w:p>
    <w:p w14:paraId="55B58009" w14:textId="5A927BB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3582C" w:rsidRPr="00B626DB">
        <w:rPr>
          <w:rFonts w:ascii="Times New Roman" w:eastAsia="Times New Roman" w:hAnsi="Times New Roman" w:cs="Times New Roman"/>
          <w:szCs w:val="24"/>
          <w:lang w:val="sr-Latn-RS"/>
        </w:rPr>
        <w:t>p</w:t>
      </w:r>
      <w:r w:rsidRPr="00B626DB">
        <w:rPr>
          <w:rFonts w:ascii="Times New Roman" w:eastAsia="Times New Roman" w:hAnsi="Times New Roman" w:cs="Times New Roman"/>
          <w:szCs w:val="24"/>
          <w:lang w:val="sr-Latn-RS"/>
        </w:rPr>
        <w:t xml:space="preserve">olni odnos samo sa partnerom koji je podvrgnut vazektomiji; vazektomija se mora potvrditi </w:t>
      </w:r>
      <w:r w:rsidRPr="00B626DB">
        <w:rPr>
          <w:rFonts w:ascii="Times New Roman" w:eastAsia="Times New Roman" w:hAnsi="Times New Roman" w:cs="Times New Roman"/>
          <w:spacing w:val="-3"/>
          <w:szCs w:val="24"/>
          <w:lang w:val="sr-Latn-RS"/>
        </w:rPr>
        <w:t xml:space="preserve">na </w:t>
      </w:r>
      <w:r w:rsidRPr="00B626DB">
        <w:rPr>
          <w:rFonts w:ascii="Times New Roman" w:eastAsia="Times New Roman" w:hAnsi="Times New Roman" w:cs="Times New Roman"/>
          <w:spacing w:val="-2"/>
          <w:szCs w:val="24"/>
          <w:lang w:val="sr-Latn-RS"/>
        </w:rPr>
        <w:t xml:space="preserve">osnovu </w:t>
      </w:r>
      <w:r w:rsidRPr="00B626DB">
        <w:rPr>
          <w:rFonts w:ascii="Times New Roman" w:eastAsia="Times New Roman" w:hAnsi="Times New Roman" w:cs="Times New Roman"/>
          <w:szCs w:val="24"/>
          <w:lang w:val="sr-Latn-RS"/>
        </w:rPr>
        <w:t>dv</w:t>
      </w:r>
      <w:r w:rsidR="006970D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negativne analize</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sperme.</w:t>
      </w:r>
    </w:p>
    <w:p w14:paraId="2EFDCE9C" w14:textId="40A0FB1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0053582C" w:rsidRPr="00B626DB">
        <w:rPr>
          <w:rFonts w:ascii="Times New Roman" w:eastAsia="Times New Roman" w:hAnsi="Times New Roman" w:cs="Times New Roman"/>
          <w:szCs w:val="24"/>
          <w:lang w:val="sr-Latn-RS"/>
        </w:rPr>
        <w:t>t</w:t>
      </w:r>
      <w:r w:rsidRPr="00B626DB">
        <w:rPr>
          <w:rFonts w:ascii="Times New Roman" w:eastAsia="Times New Roman" w:hAnsi="Times New Roman" w:cs="Times New Roman"/>
          <w:szCs w:val="24"/>
          <w:lang w:val="sr-Latn-RS"/>
        </w:rPr>
        <w:t>ablete koje inhibiraju ovulaciju koje sadrže samo progesteron (tj.</w:t>
      </w:r>
      <w:r w:rsidRPr="00B626DB">
        <w:rPr>
          <w:rFonts w:ascii="Times New Roman" w:eastAsia="Times New Roman" w:hAnsi="Times New Roman" w:cs="Times New Roman"/>
          <w:spacing w:val="-12"/>
          <w:szCs w:val="24"/>
          <w:lang w:val="sr-Latn-RS"/>
        </w:rPr>
        <w:t xml:space="preserve"> </w:t>
      </w:r>
      <w:r w:rsidRPr="00B626DB">
        <w:rPr>
          <w:rFonts w:ascii="Times New Roman" w:eastAsia="Times New Roman" w:hAnsi="Times New Roman" w:cs="Times New Roman"/>
          <w:szCs w:val="24"/>
          <w:lang w:val="sr-Latn-RS"/>
        </w:rPr>
        <w:t>dezogestrel).</w:t>
      </w:r>
    </w:p>
    <w:p w14:paraId="59EBFB6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4D17A7BB" w14:textId="19923D80"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Zbog povećanog rizika od venske tromboembolije kod pacijenata sa multiplim mijelomom koji uzimaju lenalidomid u kombinovan</w:t>
      </w:r>
      <w:r w:rsidR="008B204A" w:rsidRPr="00B626DB">
        <w:rPr>
          <w:rFonts w:ascii="Times New Roman" w:eastAsia="Times New Roman" w:hAnsi="Times New Roman" w:cs="Times New Roman"/>
          <w:szCs w:val="24"/>
          <w:lang w:val="sr-Latn-RS"/>
        </w:rPr>
        <w:t>oj</w:t>
      </w:r>
      <w:r w:rsidRPr="00B626DB">
        <w:rPr>
          <w:rFonts w:ascii="Times New Roman" w:eastAsia="Times New Roman" w:hAnsi="Times New Roman" w:cs="Times New Roman"/>
          <w:szCs w:val="24"/>
          <w:lang w:val="sr-Latn-RS"/>
        </w:rPr>
        <w:t xml:space="preserve"> terapij</w:t>
      </w:r>
      <w:r w:rsidR="008B204A"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 a u manjoj m</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eri kod pacijenata sa multiplim mijelomom koji su </w:t>
      </w:r>
      <w:r w:rsidR="003F057D" w:rsidRPr="00B626DB">
        <w:rPr>
          <w:rFonts w:ascii="Times New Roman" w:eastAsia="Times New Roman" w:hAnsi="Times New Roman" w:cs="Times New Roman"/>
          <w:szCs w:val="24"/>
          <w:lang w:val="sr-Latn-RS"/>
        </w:rPr>
        <w:t>na</w:t>
      </w:r>
      <w:r w:rsidRPr="00B626DB">
        <w:rPr>
          <w:rFonts w:ascii="Times New Roman" w:eastAsia="Times New Roman" w:hAnsi="Times New Roman" w:cs="Times New Roman"/>
          <w:szCs w:val="24"/>
          <w:lang w:val="sr-Latn-RS"/>
        </w:rPr>
        <w:t xml:space="preserve"> monoterapiji lenalidomidom, ne preporučuju se kombinovane oralne tablete za kontracepciju (takođe </w:t>
      </w:r>
      <w:r w:rsidR="006970DA"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4.5). Ukoliko pacijentkinja trenutno prim</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enjuje kombinovanu oralnu kontracepciju, trebalo bi je prevesti na neku od prethodno navedenih efikasnih metoda kontracepcije. Rizik od venske tromboembolije postoji i </w:t>
      </w:r>
      <w:r w:rsidR="00F96267" w:rsidRPr="00B626DB">
        <w:rPr>
          <w:rFonts w:ascii="Times New Roman" w:eastAsia="Times New Roman" w:hAnsi="Times New Roman" w:cs="Times New Roman"/>
          <w:szCs w:val="24"/>
          <w:lang w:val="sr-Latn-RS"/>
        </w:rPr>
        <w:t>narednih</w:t>
      </w:r>
      <w:r w:rsidRPr="00B626DB">
        <w:rPr>
          <w:rFonts w:ascii="Times New Roman" w:eastAsia="Times New Roman" w:hAnsi="Times New Roman" w:cs="Times New Roman"/>
          <w:szCs w:val="24"/>
          <w:lang w:val="sr-Latn-RS"/>
        </w:rPr>
        <w:t xml:space="preserve"> 4 do 6 ned</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nakon prekida prim</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kombinovane oralne kontracepcije. D</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elotvornost steroidnih kontraceptivnih sredstava može da bude smanjena tokom istovremene terapije deksametazonom (</w:t>
      </w:r>
      <w:r w:rsidR="006970DA"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4.5).</w:t>
      </w:r>
    </w:p>
    <w:p w14:paraId="1F8A959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2988CFB" w14:textId="1833CA9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Implanti i intrauterini dostavni sistemi sa levonorgestrelom povezani su sa povećanim rizikom od infekcije u vr</w:t>
      </w:r>
      <w:r w:rsidR="006970D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postavljanja, kao i sa nepravilnim vaginalnim krvarenjem. Trebalo bi uzeti u obzir profilaktičku prim</w:t>
      </w:r>
      <w:r w:rsidR="006970D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enu antibiotika, posebno kod pacijentkinja sa neutropenijom.</w:t>
      </w:r>
    </w:p>
    <w:p w14:paraId="51654097" w14:textId="4E6CA2F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Intrauterini ulošci sa bakrom se generalno ne preporučuju zbog mogućih rizika od infekcije u vr</w:t>
      </w:r>
      <w:r w:rsidR="006970DA" w:rsidRPr="00B626DB">
        <w:rPr>
          <w:rFonts w:ascii="Times New Roman" w:eastAsia="Times New Roman" w:hAnsi="Times New Roman" w:cs="Times New Roman"/>
          <w:szCs w:val="24"/>
          <w:lang w:val="sr-Latn-RS"/>
        </w:rPr>
        <w:t>i</w:t>
      </w:r>
      <w:r w:rsidR="00765F5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eme postavljanja i gubitka krvi menstrualnim krvarenjem, što može da ugrozi pacijentkinje koje pate od neutropenije ili trombocitopenije.</w:t>
      </w:r>
    </w:p>
    <w:p w14:paraId="346BBEA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47E697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Testiranje na trudnoću</w:t>
      </w:r>
    </w:p>
    <w:p w14:paraId="20A178D7" w14:textId="74915376"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skladu sa lokalnom praksom, kod žena u reproduktivnom periodu moraju se sprovesti testovi za utvrđivanje trudnoće os</w:t>
      </w:r>
      <w:r w:rsidR="00F73A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etljivosti </w:t>
      </w:r>
      <w:r w:rsidR="00C11050" w:rsidRPr="00B626DB">
        <w:rPr>
          <w:rFonts w:ascii="Times New Roman" w:eastAsia="Times New Roman" w:hAnsi="Times New Roman" w:cs="Times New Roman"/>
          <w:szCs w:val="24"/>
          <w:lang w:val="sr-Latn-RS"/>
        </w:rPr>
        <w:t xml:space="preserve">od </w:t>
      </w:r>
      <w:r w:rsidRPr="00B626DB">
        <w:rPr>
          <w:rFonts w:ascii="Times New Roman" w:eastAsia="Times New Roman" w:hAnsi="Times New Roman" w:cs="Times New Roman"/>
          <w:szCs w:val="24"/>
          <w:lang w:val="sr-Latn-RS"/>
        </w:rPr>
        <w:t>najmanje 25 m</w:t>
      </w:r>
      <w:r w:rsidR="00A936BD" w:rsidRPr="00B626DB">
        <w:rPr>
          <w:rFonts w:ascii="Times New Roman" w:eastAsia="Times New Roman" w:hAnsi="Times New Roman" w:cs="Times New Roman"/>
          <w:szCs w:val="24"/>
          <w:lang w:val="sr-Latn-RS"/>
        </w:rPr>
        <w:t>IU</w:t>
      </w:r>
      <w:r w:rsidRPr="00B626DB">
        <w:rPr>
          <w:rFonts w:ascii="Times New Roman" w:eastAsia="Times New Roman" w:hAnsi="Times New Roman" w:cs="Times New Roman"/>
          <w:szCs w:val="24"/>
          <w:lang w:val="sr-Latn-RS"/>
        </w:rPr>
        <w:t>/m</w:t>
      </w:r>
      <w:r w:rsidR="0040469A"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 pod medicinskim nadzorom, kako je to opisano u nastavku. Ovaj zaht</w:t>
      </w:r>
      <w:r w:rsidR="0040469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ev uključuje i žene u reproduktivnom period koje prim</w:t>
      </w:r>
      <w:r w:rsidR="0040469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enjuju apsolutnu i kontinuiranu apstinenciju. U idealnom slučaju testiranje na trudnoću bi trebalo obaviti istoga dana kada se propisuje i izdaje l</w:t>
      </w:r>
      <w:r w:rsidR="0040469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Lenalidomid treba izdati ženama u reproduktivnom periodu u roku od 7 dana od propisivanja.</w:t>
      </w:r>
    </w:p>
    <w:p w14:paraId="6DA58BD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02F1EE94" w14:textId="3ED14CF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Pr</w:t>
      </w:r>
      <w:r w:rsidR="0040469A"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 xml:space="preserve">e početka </w:t>
      </w:r>
      <w:r w:rsidR="00871908" w:rsidRPr="00B626DB">
        <w:rPr>
          <w:rFonts w:ascii="Times New Roman" w:eastAsia="Times New Roman" w:hAnsi="Times New Roman" w:cs="Times New Roman"/>
          <w:i/>
          <w:szCs w:val="24"/>
          <w:u w:val="single"/>
          <w:lang w:val="sr-Latn-RS"/>
        </w:rPr>
        <w:t>lije</w:t>
      </w:r>
      <w:r w:rsidR="00A91527" w:rsidRPr="00B626DB">
        <w:rPr>
          <w:rFonts w:ascii="Times New Roman" w:eastAsia="Times New Roman" w:hAnsi="Times New Roman" w:cs="Times New Roman"/>
          <w:i/>
          <w:szCs w:val="24"/>
          <w:u w:val="single"/>
          <w:lang w:val="sr-Latn-RS"/>
        </w:rPr>
        <w:t>č</w:t>
      </w:r>
      <w:r w:rsidR="00871908" w:rsidRPr="00B626DB">
        <w:rPr>
          <w:rFonts w:ascii="Times New Roman" w:eastAsia="Times New Roman" w:hAnsi="Times New Roman" w:cs="Times New Roman"/>
          <w:i/>
          <w:szCs w:val="24"/>
          <w:u w:val="single"/>
          <w:lang w:val="sr-Latn-RS"/>
        </w:rPr>
        <w:t>enja</w:t>
      </w:r>
    </w:p>
    <w:p w14:paraId="165A5DD7" w14:textId="5DFB619D"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Test na trudnoću pod nadzorom l</w:t>
      </w:r>
      <w:r w:rsidR="0040469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treba sprovesti tokom konsultacija, kada se propisuje lenalidomid, ili najviše 3 dana pr</w:t>
      </w:r>
      <w:r w:rsidR="0053209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pos</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ete l</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ekaru koji ga propisuje, ako je pacijentkinja počela</w:t>
      </w:r>
      <w:r w:rsidR="000D14C4" w:rsidRPr="00B626DB">
        <w:rPr>
          <w:rFonts w:ascii="Times New Roman" w:eastAsia="Times New Roman" w:hAnsi="Times New Roman" w:cs="Times New Roman"/>
          <w:szCs w:val="24"/>
          <w:lang w:val="sr-Latn-RS"/>
        </w:rPr>
        <w:t xml:space="preserve"> da primjenjuje</w:t>
      </w:r>
      <w:r w:rsidRPr="00B626DB">
        <w:rPr>
          <w:rFonts w:ascii="Times New Roman" w:eastAsia="Times New Roman" w:hAnsi="Times New Roman" w:cs="Times New Roman"/>
          <w:szCs w:val="24"/>
          <w:lang w:val="sr-Latn-RS"/>
        </w:rPr>
        <w:t xml:space="preserve"> d</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elotvorn</w:t>
      </w:r>
      <w:r w:rsidR="000D14C4"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kontracepcij</w:t>
      </w:r>
      <w:r w:rsidR="000D14C4"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najmanje 4 ned</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Test treba da potvrdi da pacijentkinja nije trudna u trenutku započinjanja terapije lenalidomidom.</w:t>
      </w:r>
    </w:p>
    <w:p w14:paraId="23CEABD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4AA24FEF" w14:textId="0FDCB495"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 xml:space="preserve">Praćenje i završetak </w:t>
      </w:r>
      <w:r w:rsidR="000D14C4" w:rsidRPr="00B626DB">
        <w:rPr>
          <w:rFonts w:ascii="Times New Roman" w:eastAsia="Times New Roman" w:hAnsi="Times New Roman" w:cs="Times New Roman"/>
          <w:i/>
          <w:szCs w:val="24"/>
          <w:u w:val="single"/>
          <w:lang w:val="sr-Latn-RS"/>
        </w:rPr>
        <w:t>liječenja</w:t>
      </w:r>
    </w:p>
    <w:p w14:paraId="4FE169F3" w14:textId="07C63E6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Test na trudnoću pod nadzorom l</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ekara treba ponavljati </w:t>
      </w:r>
      <w:r w:rsidR="00586518" w:rsidRPr="00B626DB">
        <w:rPr>
          <w:rFonts w:ascii="Times New Roman" w:eastAsia="Times New Roman" w:hAnsi="Times New Roman" w:cs="Times New Roman"/>
          <w:szCs w:val="24"/>
          <w:lang w:val="sr-Latn-RS"/>
        </w:rPr>
        <w:t xml:space="preserve">barem </w:t>
      </w:r>
      <w:r w:rsidRPr="00B626DB">
        <w:rPr>
          <w:rFonts w:ascii="Times New Roman" w:eastAsia="Times New Roman" w:hAnsi="Times New Roman" w:cs="Times New Roman"/>
          <w:szCs w:val="24"/>
          <w:lang w:val="sr-Latn-RS"/>
        </w:rPr>
        <w:t>svake 4 ned</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uključujući najmanje 4 ned</w:t>
      </w:r>
      <w:r w:rsidR="00532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nakon završetka l</w:t>
      </w:r>
      <w:r w:rsidR="0053209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osim u slučaju potvrđene sterilizacije podvezivanjem jajovoda. Ove testove za utvrđivanje trudnoće treba sprovesti na dan pos</w:t>
      </w:r>
      <w:r w:rsidR="00FA3E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ete l</w:t>
      </w:r>
      <w:r w:rsidR="00FA3E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ekaru tokom koje se propisuje l</w:t>
      </w:r>
      <w:r w:rsidR="00FA3E5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ili 3 dana pr</w:t>
      </w:r>
      <w:r w:rsidR="00FA3E5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pos</w:t>
      </w:r>
      <w:r w:rsidR="00FA3E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ete l</w:t>
      </w:r>
      <w:r w:rsidR="00FA3E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ekaru koji propisuje l</w:t>
      </w:r>
      <w:r w:rsidR="00FA3E5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w:t>
      </w:r>
    </w:p>
    <w:p w14:paraId="15AA7F39"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48DF6F6B" w14:textId="75C87F7F"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Dodatne m</w:t>
      </w:r>
      <w:r w:rsidR="00FA3E5E"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ere opreza</w:t>
      </w:r>
    </w:p>
    <w:p w14:paraId="3EC2412D" w14:textId="75C5845F"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 moraju da budu upozoreni da nikada ne daju svoj l</w:t>
      </w:r>
      <w:r w:rsidR="00FA3E5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drugoj osobi, kao i da bi sve neiskorišćene kapsule trebalo da vrate svom farmaceutu po završetku terapije kako bi bio bezb</w:t>
      </w:r>
      <w:r w:rsidR="00D5002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 odložen.</w:t>
      </w:r>
    </w:p>
    <w:p w14:paraId="18B78377" w14:textId="77777777" w:rsidR="000869A1" w:rsidRPr="00B626DB" w:rsidRDefault="000869A1" w:rsidP="00075DE8">
      <w:pPr>
        <w:tabs>
          <w:tab w:val="left" w:pos="284"/>
        </w:tabs>
        <w:spacing w:after="0" w:line="240" w:lineRule="auto"/>
        <w:jc w:val="both"/>
        <w:rPr>
          <w:rFonts w:ascii="Times New Roman" w:eastAsia="Times New Roman" w:hAnsi="Times New Roman" w:cs="Times New Roman"/>
          <w:szCs w:val="24"/>
          <w:lang w:val="sr-Latn-RS"/>
        </w:rPr>
      </w:pPr>
    </w:p>
    <w:p w14:paraId="3D4B2501" w14:textId="4C7FE84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 ne sm</w:t>
      </w:r>
      <w:r w:rsidR="00AB000B"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da doniraju krv</w:t>
      </w:r>
      <w:r w:rsidR="000869A1" w:rsidRPr="00B626DB">
        <w:rPr>
          <w:rFonts w:ascii="Times New Roman" w:eastAsia="Times New Roman" w:hAnsi="Times New Roman" w:cs="Times New Roman"/>
          <w:szCs w:val="24"/>
          <w:lang w:val="sr-Latn-RS"/>
        </w:rPr>
        <w:t>, sjemenu tečnost ili spermu</w:t>
      </w:r>
      <w:r w:rsidRPr="00B626DB">
        <w:rPr>
          <w:rFonts w:ascii="Times New Roman" w:eastAsia="Times New Roman" w:hAnsi="Times New Roman" w:cs="Times New Roman"/>
          <w:szCs w:val="24"/>
          <w:lang w:val="sr-Latn-RS"/>
        </w:rPr>
        <w:t xml:space="preserve"> tokom l</w:t>
      </w:r>
      <w:r w:rsidR="00AB000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r w:rsidR="00E46F6E" w:rsidRPr="00B626DB">
        <w:rPr>
          <w:rFonts w:ascii="Times New Roman" w:eastAsia="Times New Roman" w:hAnsi="Times New Roman" w:cs="Times New Roman"/>
          <w:szCs w:val="24"/>
          <w:lang w:val="sr-Latn-RS"/>
        </w:rPr>
        <w:t xml:space="preserve"> (uključujući </w:t>
      </w:r>
      <w:r w:rsidR="002A4D2F" w:rsidRPr="00B626DB">
        <w:rPr>
          <w:rFonts w:ascii="Times New Roman" w:eastAsia="Times New Roman" w:hAnsi="Times New Roman" w:cs="Times New Roman"/>
          <w:szCs w:val="24"/>
          <w:lang w:val="sr-Latn-RS"/>
        </w:rPr>
        <w:t>i</w:t>
      </w:r>
      <w:r w:rsidR="00E46F6E" w:rsidRPr="00B626DB">
        <w:rPr>
          <w:rFonts w:ascii="Times New Roman" w:eastAsia="Times New Roman" w:hAnsi="Times New Roman" w:cs="Times New Roman"/>
          <w:szCs w:val="24"/>
          <w:lang w:val="sr-Latn-RS"/>
        </w:rPr>
        <w:t xml:space="preserve"> vrijeme privremenog prekida)</w:t>
      </w:r>
      <w:r w:rsidRPr="00B626DB">
        <w:rPr>
          <w:rFonts w:ascii="Times New Roman" w:eastAsia="Times New Roman" w:hAnsi="Times New Roman" w:cs="Times New Roman"/>
          <w:szCs w:val="24"/>
          <w:lang w:val="sr-Latn-RS"/>
        </w:rPr>
        <w:t xml:space="preserve"> </w:t>
      </w:r>
      <w:r w:rsidR="00E46F6E" w:rsidRPr="00B626DB">
        <w:rPr>
          <w:rFonts w:ascii="Times New Roman" w:eastAsia="Times New Roman" w:hAnsi="Times New Roman" w:cs="Times New Roman"/>
          <w:szCs w:val="24"/>
          <w:lang w:val="sr-Latn-RS"/>
        </w:rPr>
        <w:t>i još</w:t>
      </w:r>
      <w:r w:rsidRPr="00B626DB">
        <w:rPr>
          <w:rFonts w:ascii="Times New Roman" w:eastAsia="Times New Roman" w:hAnsi="Times New Roman" w:cs="Times New Roman"/>
          <w:szCs w:val="24"/>
          <w:lang w:val="sr-Latn-RS"/>
        </w:rPr>
        <w:t xml:space="preserve"> najmanje 7 dana nakon prekida </w:t>
      </w:r>
      <w:r w:rsidR="00E46F6E" w:rsidRPr="00B626DB">
        <w:rPr>
          <w:rFonts w:ascii="Times New Roman" w:eastAsia="Times New Roman" w:hAnsi="Times New Roman" w:cs="Times New Roman"/>
          <w:szCs w:val="24"/>
          <w:lang w:val="sr-Latn-RS"/>
        </w:rPr>
        <w:t>liječenja</w:t>
      </w:r>
      <w:r w:rsidRPr="00B626DB">
        <w:rPr>
          <w:rFonts w:ascii="Times New Roman" w:eastAsia="Times New Roman" w:hAnsi="Times New Roman" w:cs="Times New Roman"/>
          <w:szCs w:val="24"/>
          <w:lang w:val="sr-Latn-RS"/>
        </w:rPr>
        <w:t xml:space="preserve"> lenalidomidom.</w:t>
      </w:r>
    </w:p>
    <w:p w14:paraId="06D7600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0F8C672E" w14:textId="0AC2049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Zdravstveni radnici i n</w:t>
      </w:r>
      <w:r w:rsidR="00AB000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egovatelji treba da nose rukavice za jednokratnu upotrebu kada rukuju blister</w:t>
      </w:r>
      <w:r w:rsidR="00E46F6E"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m</w:t>
      </w:r>
      <w:r w:rsidR="00E46F6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ili kapsul</w:t>
      </w:r>
      <w:r w:rsidR="00E43D1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m</w:t>
      </w:r>
      <w:r w:rsidR="00E43D1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Žene koje su trudne ili sumnjaju da su trudne ne bi trebalo da rukuju blister</w:t>
      </w:r>
      <w:r w:rsidR="00E43D11"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m</w:t>
      </w:r>
      <w:r w:rsidR="00E43D1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ili kapsul</w:t>
      </w:r>
      <w:r w:rsidR="00E43D1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m</w:t>
      </w:r>
      <w:r w:rsidR="00E43D1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1B23D6"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6.6).</w:t>
      </w:r>
    </w:p>
    <w:p w14:paraId="185F19B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136B532F" w14:textId="2A29F6C2"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Edukativni materijali, ograničenja za propisivanje i izdavanje l</w:t>
      </w:r>
      <w:r w:rsidR="00DF7FA7"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eka</w:t>
      </w:r>
    </w:p>
    <w:p w14:paraId="1762FEA7" w14:textId="3F696AF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Kako bi pomogli pacijentima da izb</w:t>
      </w:r>
      <w:r w:rsidR="00DF7FA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egnu izlaganje fetusa lenalidomidu, nosilac dozvole za l</w:t>
      </w:r>
      <w:r w:rsidR="00DF7FA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će zdravstvenim radnicima obezb</w:t>
      </w:r>
      <w:r w:rsidR="003202C3" w:rsidRPr="00B626DB">
        <w:rPr>
          <w:rFonts w:ascii="Times New Roman" w:eastAsia="Times New Roman" w:hAnsi="Times New Roman" w:cs="Times New Roman"/>
          <w:szCs w:val="24"/>
          <w:lang w:val="sr-Latn-RS"/>
        </w:rPr>
        <w:t>i</w:t>
      </w:r>
      <w:r w:rsidR="00DF7FA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editi edukativni materijal koji će naglasiti upozorenja o očekivanoj teratogenosti lenalidomida, dati sav</w:t>
      </w:r>
      <w:r w:rsidR="00F344E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 o kontracepciji pr</w:t>
      </w:r>
      <w:r w:rsidR="00F344E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početka terapije i dati sm</w:t>
      </w:r>
      <w:r w:rsidR="00F344E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ernice o potrebi za testiranjem na trudnoću. L</w:t>
      </w:r>
      <w:r w:rsidR="00F344E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 koji propisuje l</w:t>
      </w:r>
      <w:r w:rsidR="00F344E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mora informisati pacijente i pacijentkinje o očekivanom riziku od teratogenosti i strogim m</w:t>
      </w:r>
      <w:r w:rsidR="00663FB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erama prevencij</w:t>
      </w:r>
      <w:r w:rsidR="003202C3"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trudnoće kako je to navedeno u Programu prevencije trudnoće, i dati im odgovarajući edukativni materijal za pacijente (brošura, kartica za pacijenta) i/ili neki drugi ekvivalentni </w:t>
      </w:r>
      <w:r w:rsidR="00CB7E14" w:rsidRPr="00B626DB">
        <w:rPr>
          <w:rFonts w:ascii="Times New Roman" w:eastAsia="Times New Roman" w:hAnsi="Times New Roman" w:cs="Times New Roman"/>
          <w:szCs w:val="24"/>
          <w:lang w:val="sr-Latn-RS"/>
        </w:rPr>
        <w:t>materijal</w:t>
      </w:r>
      <w:r w:rsidRPr="00B626DB">
        <w:rPr>
          <w:rFonts w:ascii="Times New Roman" w:eastAsia="Times New Roman" w:hAnsi="Times New Roman" w:cs="Times New Roman"/>
          <w:szCs w:val="24"/>
          <w:lang w:val="sr-Latn-RS"/>
        </w:rPr>
        <w:t xml:space="preserve"> u skladu sa sadržajem kartica za pacijenta koje su odobrene na nacionalnom nivou. U saradnji sa nacionalnim regulatornim t</w:t>
      </w:r>
      <w:r w:rsidR="009562B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elom uveden je nacionalno kontrolisan sistem distribucije. Sistem kontrolisane distribucije uključuje upotrebu kartica za pacijente i/ili drugog ekvivalentnog </w:t>
      </w:r>
      <w:r w:rsidR="00CB7E14" w:rsidRPr="00B626DB">
        <w:rPr>
          <w:rFonts w:ascii="Times New Roman" w:eastAsia="Times New Roman" w:hAnsi="Times New Roman" w:cs="Times New Roman"/>
          <w:szCs w:val="24"/>
          <w:lang w:val="sr-Latn-RS"/>
        </w:rPr>
        <w:t>materijala</w:t>
      </w:r>
      <w:r w:rsidRPr="00B626DB">
        <w:rPr>
          <w:rFonts w:ascii="Times New Roman" w:eastAsia="Times New Roman" w:hAnsi="Times New Roman" w:cs="Times New Roman"/>
          <w:szCs w:val="24"/>
          <w:lang w:val="sr-Latn-RS"/>
        </w:rPr>
        <w:t xml:space="preserve"> za kontrolu propisivanja i/ili izdavanja l</w:t>
      </w:r>
      <w:r w:rsidR="009562B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eka, i prikupljanje detaljnih podataka </w:t>
      </w:r>
      <w:r w:rsidR="00B73BBD" w:rsidRPr="00B626DB">
        <w:rPr>
          <w:rFonts w:ascii="Times New Roman" w:eastAsia="Times New Roman" w:hAnsi="Times New Roman" w:cs="Times New Roman"/>
          <w:szCs w:val="24"/>
          <w:lang w:val="sr-Latn-RS"/>
        </w:rPr>
        <w:t>o</w:t>
      </w:r>
      <w:r w:rsidRPr="00B626DB">
        <w:rPr>
          <w:rFonts w:ascii="Times New Roman" w:eastAsia="Times New Roman" w:hAnsi="Times New Roman" w:cs="Times New Roman"/>
          <w:szCs w:val="24"/>
          <w:lang w:val="sr-Latn-RS"/>
        </w:rPr>
        <w:t xml:space="preserve"> indikacijama, kako bi se na nacionalnoj teritoriji pažljivo pratila upotreba l</w:t>
      </w:r>
      <w:r w:rsidR="00BC3AF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izvan odobrenih indikacija (engl.</w:t>
      </w:r>
      <w:r w:rsidR="00B33B00"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i/>
          <w:szCs w:val="24"/>
          <w:lang w:val="sr-Latn-RS"/>
        </w:rPr>
        <w:t>off-label use</w:t>
      </w:r>
      <w:r w:rsidRPr="00B626DB">
        <w:rPr>
          <w:rFonts w:ascii="Times New Roman" w:eastAsia="Times New Roman" w:hAnsi="Times New Roman" w:cs="Times New Roman"/>
          <w:szCs w:val="24"/>
          <w:lang w:val="sr-Latn-RS"/>
        </w:rPr>
        <w:t>). U idealnom slučaju, testiranje za utvrđivanje trudnoće treba obaviti istog dana kad i propisivanje i izdavanje l</w:t>
      </w:r>
      <w:r w:rsidR="00CE74C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eka. </w:t>
      </w:r>
      <w:r w:rsidR="00C32477" w:rsidRPr="00B626DB">
        <w:rPr>
          <w:rFonts w:ascii="Times New Roman" w:eastAsia="Times New Roman" w:hAnsi="Times New Roman" w:cs="Times New Roman"/>
          <w:szCs w:val="24"/>
          <w:lang w:val="sr-Latn-RS"/>
        </w:rPr>
        <w:t>Izdavanje l</w:t>
      </w:r>
      <w:r w:rsidRPr="00B626DB">
        <w:rPr>
          <w:rFonts w:ascii="Times New Roman" w:eastAsia="Times New Roman" w:hAnsi="Times New Roman" w:cs="Times New Roman"/>
          <w:szCs w:val="24"/>
          <w:lang w:val="sr-Latn-RS"/>
        </w:rPr>
        <w:t>enalidomida ženama u reproduktivnom periodu</w:t>
      </w:r>
      <w:r w:rsidR="00F4288E" w:rsidRPr="00B626DB">
        <w:rPr>
          <w:rFonts w:ascii="Times New Roman" w:eastAsia="Times New Roman" w:hAnsi="Times New Roman" w:cs="Times New Roman"/>
          <w:szCs w:val="24"/>
          <w:lang w:val="sr-Latn-RS"/>
        </w:rPr>
        <w:t xml:space="preserve"> treba usl</w:t>
      </w:r>
      <w:r w:rsidR="00F73A0D" w:rsidRPr="00B626DB">
        <w:rPr>
          <w:rFonts w:ascii="Times New Roman" w:eastAsia="Times New Roman" w:hAnsi="Times New Roman" w:cs="Times New Roman"/>
          <w:szCs w:val="24"/>
          <w:lang w:val="sr-Latn-RS"/>
        </w:rPr>
        <w:t>ij</w:t>
      </w:r>
      <w:r w:rsidR="00F4288E" w:rsidRPr="00B626DB">
        <w:rPr>
          <w:rFonts w:ascii="Times New Roman" w:eastAsia="Times New Roman" w:hAnsi="Times New Roman" w:cs="Times New Roman"/>
          <w:szCs w:val="24"/>
          <w:lang w:val="sr-Latn-RS"/>
        </w:rPr>
        <w:t>editi</w:t>
      </w:r>
      <w:r w:rsidRPr="00B626DB">
        <w:rPr>
          <w:rFonts w:ascii="Times New Roman" w:eastAsia="Times New Roman" w:hAnsi="Times New Roman" w:cs="Times New Roman"/>
          <w:szCs w:val="24"/>
          <w:lang w:val="sr-Latn-RS"/>
        </w:rPr>
        <w:t xml:space="preserve"> u roku od 7 dana od propisivanja l</w:t>
      </w:r>
      <w:r w:rsidR="00760D0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i nakon negativnog testa za utvrđivanje trudnoće sprovedenog pod medicinskim nadzorom. Ženama u reproduktivnom periodu na jedan se recept može propisati terapija za najviše 4 ned</w:t>
      </w:r>
      <w:r w:rsidR="00F041B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terapije u skladu sa odobrenim indikacijama i režimima doziranja (</w:t>
      </w:r>
      <w:r w:rsidR="00F041BF"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 a svim drugim pacijentima za najviše 12 ned</w:t>
      </w:r>
      <w:r w:rsidR="00F041B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w:t>
      </w:r>
    </w:p>
    <w:p w14:paraId="4BD0189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94B72F5" w14:textId="7163635D"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Druga posebna upozorenja i m</w:t>
      </w:r>
      <w:r w:rsidR="00F041BF"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ere opreza pri upotrebi l</w:t>
      </w:r>
      <w:r w:rsidR="00F041BF"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eka</w:t>
      </w:r>
    </w:p>
    <w:p w14:paraId="2E85D34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Infarkt miokarda</w:t>
      </w:r>
    </w:p>
    <w:p w14:paraId="5F07466C" w14:textId="6B02F67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Infarkt miokarda je prijavljen kod pacijenata koji su primali lenalidomid, posebno kod onih sa prethodno utvrđenim faktorima rizika, i tokom prvih 12 m</w:t>
      </w:r>
      <w:r w:rsidR="005138D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prim</w:t>
      </w:r>
      <w:r w:rsidR="005138D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w:t>
      </w:r>
      <w:r w:rsidR="005138D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u kombinaciji sa deksametazonom. Pacijenti koji imaju poznate faktore rizika – uključujući i prethodno dijagnostikovanu trombozu – moraju da budu pažljivo praćeni, a moraju se preduzeti i m</w:t>
      </w:r>
      <w:r w:rsidR="005138D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kako bi se pokušalo smanjivanje svih prom</w:t>
      </w:r>
      <w:r w:rsidR="002402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enljivih faktora rizika (npr. pušenje, hipertenzija i hiperlipidemija).</w:t>
      </w:r>
    </w:p>
    <w:p w14:paraId="3525923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7D6676C1" w14:textId="74380B7D"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Venski i arterijski tromb</w:t>
      </w:r>
      <w:r w:rsidR="00F73A0D" w:rsidRPr="00B626DB">
        <w:rPr>
          <w:rFonts w:ascii="Times New Roman" w:eastAsia="Times New Roman" w:hAnsi="Times New Roman" w:cs="Times New Roman"/>
          <w:i/>
          <w:szCs w:val="24"/>
          <w:u w:val="single"/>
          <w:lang w:val="sr-Latn-RS"/>
        </w:rPr>
        <w:t>o</w:t>
      </w:r>
      <w:r w:rsidRPr="00B626DB">
        <w:rPr>
          <w:rFonts w:ascii="Times New Roman" w:eastAsia="Times New Roman" w:hAnsi="Times New Roman" w:cs="Times New Roman"/>
          <w:i/>
          <w:szCs w:val="24"/>
          <w:u w:val="single"/>
          <w:lang w:val="sr-Latn-RS"/>
        </w:rPr>
        <w:t>embolijski događaji</w:t>
      </w:r>
    </w:p>
    <w:p w14:paraId="5EE6CE36" w14:textId="48806F5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multiplim mijelomom, kombinacija lenalidomida sa deksametazonom povezana je sa povećanim rizikom od venske tromboembolije (pretežno duboke venske tromboze i plućne embolije). Rizik od venske tromboembolije je u manjem obimu zab</w:t>
      </w:r>
      <w:r w:rsidR="0024020D"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prilikom prim</w:t>
      </w:r>
      <w:r w:rsidR="00F1424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lenalidomida sa melfalanom i prednizonom.</w:t>
      </w:r>
    </w:p>
    <w:p w14:paraId="5781D07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A2695A9" w14:textId="023B75A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multiplim mijelomom monoterapija lenalidomidom bila je povezana sa manjim rizikom od venske tromboembolije (pretežno duboke venske tromboze i plućne embolije) nego kod pacijenata sa multiplim mijelomom koji su l</w:t>
      </w:r>
      <w:r w:rsidR="0004351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 lenalidomidom u kombinovanoj terapiji (</w:t>
      </w:r>
      <w:r w:rsidR="0004351B"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4.5 i 4.8).</w:t>
      </w:r>
    </w:p>
    <w:p w14:paraId="25482B9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5CBE2137" w14:textId="3E1D71D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multiplim mijelomom, kombinacija lenalidomida i deksametazona povezana je sa povećanim rizikom od arterijske tromboembolije (pretežno infarkta miokarda i cerebrovaskularnog događaja), dok je rizik u manjoj m</w:t>
      </w:r>
      <w:r w:rsidR="005B167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eri zab</w:t>
      </w:r>
      <w:r w:rsidR="005B167A"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 kod kombinacije lenalidomida sa melfalanom i prednizonom. Rizik od arterijske </w:t>
      </w:r>
      <w:r w:rsidRPr="00B626DB">
        <w:rPr>
          <w:rFonts w:ascii="Times New Roman" w:eastAsia="Times New Roman" w:hAnsi="Times New Roman" w:cs="Times New Roman"/>
          <w:szCs w:val="24"/>
          <w:lang w:val="sr-Latn-RS"/>
        </w:rPr>
        <w:lastRenderedPageBreak/>
        <w:t>tromboembolije je manji kod pacijenata sa multiplim mijelomom koji su l</w:t>
      </w:r>
      <w:r w:rsidR="005B167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 lenalidomidom u monoterapiji nego kod pacijenata sa multiplim mijelomom koji su l</w:t>
      </w:r>
      <w:r w:rsidR="005B167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 lenalidomidom u kombinovanoj terapiji.</w:t>
      </w:r>
    </w:p>
    <w:p w14:paraId="050D2C8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6570E518" w14:textId="593BAFC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Kao posl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edica toga, pacijenti sa poznatim faktorima rizika za tromboemboliju – uključujući i prethodno dijagnostikovanu trombozu – treba pažljivo pratiti. Moraju se preduzeti i 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kako bi se smanji</w:t>
      </w:r>
      <w:r w:rsidR="005E491B" w:rsidRPr="00B626DB">
        <w:rPr>
          <w:rFonts w:ascii="Times New Roman" w:eastAsia="Times New Roman" w:hAnsi="Times New Roman" w:cs="Times New Roman"/>
          <w:szCs w:val="24"/>
          <w:lang w:val="sr-Latn-RS"/>
        </w:rPr>
        <w:t>li</w:t>
      </w:r>
      <w:r w:rsidRPr="00B626DB">
        <w:rPr>
          <w:rFonts w:ascii="Times New Roman" w:eastAsia="Times New Roman" w:hAnsi="Times New Roman" w:cs="Times New Roman"/>
          <w:szCs w:val="24"/>
          <w:lang w:val="sr-Latn-RS"/>
        </w:rPr>
        <w:t xml:space="preserve"> svi promenljivi faktor</w:t>
      </w:r>
      <w:r w:rsidR="005E05E1"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 xml:space="preserve"> rizika (npr. pušenje, hipertenzija i hiperlipidemija). Istovremena prim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eritropoetskih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ekova ili prethodna anamneza tromboembolijskih događaja takođe može da poveća rizik od tromboze kod tih pacijenata. Zbog toga</w:t>
      </w:r>
      <w:r w:rsidR="005E05E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eritropoetske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ili druge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ekove koji mogu da povećaju rizik od tromboze, poput hormonske supstitucione terapije, </w:t>
      </w:r>
      <w:r w:rsidR="005E05E1" w:rsidRPr="00B626DB">
        <w:rPr>
          <w:rFonts w:ascii="Times New Roman" w:eastAsia="Times New Roman" w:hAnsi="Times New Roman" w:cs="Times New Roman"/>
          <w:szCs w:val="24"/>
          <w:lang w:val="sr-Latn-RS"/>
        </w:rPr>
        <w:t xml:space="preserve">bi </w:t>
      </w:r>
      <w:r w:rsidRPr="00B626DB">
        <w:rPr>
          <w:rFonts w:ascii="Times New Roman" w:eastAsia="Times New Roman" w:hAnsi="Times New Roman" w:cs="Times New Roman"/>
          <w:szCs w:val="24"/>
          <w:lang w:val="sr-Latn-RS"/>
        </w:rPr>
        <w:t>trebalo prim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enjivati oprezno kod pacijenata sa multiplim mijelomom koji primaju lenalidomid sa deksametazonom. Ako je koncentracija hemoglobina iznad 12 g/d</w:t>
      </w:r>
      <w:r w:rsidR="009430BA"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 xml:space="preserve">, trebalo bi obustaviti </w:t>
      </w:r>
      <w:r w:rsidR="005E05E1" w:rsidRPr="00B626DB">
        <w:rPr>
          <w:rFonts w:ascii="Times New Roman" w:eastAsia="Times New Roman" w:hAnsi="Times New Roman" w:cs="Times New Roman"/>
          <w:szCs w:val="24"/>
          <w:lang w:val="sr-Latn-RS"/>
        </w:rPr>
        <w:t>liječenje</w:t>
      </w:r>
      <w:r w:rsidRPr="00B626DB">
        <w:rPr>
          <w:rFonts w:ascii="Times New Roman" w:eastAsia="Times New Roman" w:hAnsi="Times New Roman" w:cs="Times New Roman"/>
          <w:szCs w:val="24"/>
          <w:lang w:val="sr-Latn-RS"/>
        </w:rPr>
        <w:t xml:space="preserve"> eritropoetskim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ekovima.</w:t>
      </w:r>
    </w:p>
    <w:p w14:paraId="3711A53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AFBB3C7" w14:textId="373AE416"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Pacijentima i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ekarima se sav</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etuje da obrate pažnju na znakove i simptome tromboembolije. Pacijente treba posav</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etovati da potraže pomoć l</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ako prim</w:t>
      </w:r>
      <w:r w:rsidR="00F73A0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ete simptome poput nedostatka vazduha, bola u grudima i oticanja ruku ili nogu. Trebalo bi preporučiti prim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enu profilaktičkih antitrombotika, posebno kod pacijenata kod kojih postoje dodatni faktori rizika </w:t>
      </w:r>
      <w:r w:rsidR="005E05E1" w:rsidRPr="00B626DB">
        <w:rPr>
          <w:rFonts w:ascii="Times New Roman" w:eastAsia="Times New Roman" w:hAnsi="Times New Roman" w:cs="Times New Roman"/>
          <w:szCs w:val="24"/>
          <w:lang w:val="sr-Latn-RS"/>
        </w:rPr>
        <w:t xml:space="preserve">za </w:t>
      </w:r>
      <w:r w:rsidRPr="00B626DB">
        <w:rPr>
          <w:rFonts w:ascii="Times New Roman" w:eastAsia="Times New Roman" w:hAnsi="Times New Roman" w:cs="Times New Roman"/>
          <w:szCs w:val="24"/>
          <w:lang w:val="sr-Latn-RS"/>
        </w:rPr>
        <w:t>tromboz</w:t>
      </w:r>
      <w:r w:rsidR="005E05E1"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Odluku o prim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antitrombotičkih profilaktičkih 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era trebalo bi don</w:t>
      </w:r>
      <w:r w:rsidR="009430B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eti nakon pažljive proc</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postojećih faktora rizika za svakog pojedinačnog pacijenata.</w:t>
      </w:r>
    </w:p>
    <w:p w14:paraId="652CA4B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CB909DA" w14:textId="20313AA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Ako se kod pacijenta jave bilo kakvi tromboembolijski događaji, l</w:t>
      </w:r>
      <w:r w:rsidR="009430B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se mora prekinuti i početi sa standardnom antikoagulantnom terapijom. Pošto se pacijent stabilizuje na antikoagulantnoj terapiji i sve komplikacije tromboembolijskog događaja budu zbrinute, može se opet započeti terapija lenalidomidom sa početnom dozom, u zavisnosti od proc</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odnosa koristi i rizika. Pacijent bi trebalo da nastavi sa prim</w:t>
      </w:r>
      <w:r w:rsidR="009430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antikoagulantne terapije do kraja l</w:t>
      </w:r>
      <w:r w:rsidR="009430B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w:t>
      </w:r>
    </w:p>
    <w:p w14:paraId="61BBE18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7FC92468" w14:textId="61FDE179"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Plu</w:t>
      </w:r>
      <w:r w:rsidR="00F73A0D" w:rsidRPr="00B626DB">
        <w:rPr>
          <w:rFonts w:ascii="Times New Roman" w:eastAsia="Times New Roman" w:hAnsi="Times New Roman" w:cs="Times New Roman"/>
          <w:i/>
          <w:szCs w:val="24"/>
          <w:u w:val="single"/>
          <w:lang w:val="sr-Latn-RS"/>
        </w:rPr>
        <w:t>ć</w:t>
      </w:r>
      <w:r w:rsidRPr="00B626DB">
        <w:rPr>
          <w:rFonts w:ascii="Times New Roman" w:eastAsia="Times New Roman" w:hAnsi="Times New Roman" w:cs="Times New Roman"/>
          <w:i/>
          <w:szCs w:val="24"/>
          <w:u w:val="single"/>
          <w:lang w:val="sr-Latn-RS"/>
        </w:rPr>
        <w:t>na hipertenzija</w:t>
      </w:r>
    </w:p>
    <w:p w14:paraId="6286947A" w14:textId="63BFD352" w:rsidR="00A47007" w:rsidRPr="00B626DB" w:rsidRDefault="00A47007" w:rsidP="00075DE8">
      <w:pPr>
        <w:tabs>
          <w:tab w:val="left" w:pos="284"/>
        </w:tabs>
        <w:spacing w:after="0" w:line="240" w:lineRule="auto"/>
        <w:jc w:val="both"/>
        <w:rPr>
          <w:rFonts w:ascii="Times New Roman" w:eastAsia="Times New Roman" w:hAnsi="Times New Roman" w:cs="Times New Roman"/>
          <w:iCs/>
          <w:szCs w:val="24"/>
          <w:lang w:val="sr-Latn-RS"/>
        </w:rPr>
      </w:pPr>
      <w:r w:rsidRPr="00B626DB">
        <w:rPr>
          <w:rFonts w:ascii="Times New Roman" w:eastAsia="Times New Roman" w:hAnsi="Times New Roman" w:cs="Times New Roman"/>
          <w:iCs/>
          <w:szCs w:val="24"/>
          <w:lang w:val="sr-Latn-RS"/>
        </w:rPr>
        <w:t>Prijavljeni su slučajevi plu</w:t>
      </w:r>
      <w:r w:rsidR="00F73A0D" w:rsidRPr="00B626DB">
        <w:rPr>
          <w:rFonts w:ascii="Times New Roman" w:eastAsia="Times New Roman" w:hAnsi="Times New Roman" w:cs="Times New Roman"/>
          <w:iCs/>
          <w:szCs w:val="24"/>
          <w:lang w:val="sr-Latn-RS"/>
        </w:rPr>
        <w:t>ć</w:t>
      </w:r>
      <w:r w:rsidRPr="00B626DB">
        <w:rPr>
          <w:rFonts w:ascii="Times New Roman" w:eastAsia="Times New Roman" w:hAnsi="Times New Roman" w:cs="Times New Roman"/>
          <w:iCs/>
          <w:szCs w:val="24"/>
          <w:lang w:val="sr-Latn-RS"/>
        </w:rPr>
        <w:t>ne hipertenzije, neki sa smrtnim ishodom, kod pacijenata l</w:t>
      </w:r>
      <w:r w:rsidR="00E56236" w:rsidRPr="00B626DB">
        <w:rPr>
          <w:rFonts w:ascii="Times New Roman" w:eastAsia="Times New Roman" w:hAnsi="Times New Roman" w:cs="Times New Roman"/>
          <w:iCs/>
          <w:szCs w:val="24"/>
          <w:lang w:val="sr-Latn-RS"/>
        </w:rPr>
        <w:t>ij</w:t>
      </w:r>
      <w:r w:rsidRPr="00B626DB">
        <w:rPr>
          <w:rFonts w:ascii="Times New Roman" w:eastAsia="Times New Roman" w:hAnsi="Times New Roman" w:cs="Times New Roman"/>
          <w:iCs/>
          <w:szCs w:val="24"/>
          <w:lang w:val="sr-Latn-RS"/>
        </w:rPr>
        <w:t>ečenih lenalidomidom. Pr</w:t>
      </w:r>
      <w:r w:rsidR="00E56236" w:rsidRPr="00B626DB">
        <w:rPr>
          <w:rFonts w:ascii="Times New Roman" w:eastAsia="Times New Roman" w:hAnsi="Times New Roman" w:cs="Times New Roman"/>
          <w:iCs/>
          <w:szCs w:val="24"/>
          <w:lang w:val="sr-Latn-RS"/>
        </w:rPr>
        <w:t>ij</w:t>
      </w:r>
      <w:r w:rsidRPr="00B626DB">
        <w:rPr>
          <w:rFonts w:ascii="Times New Roman" w:eastAsia="Times New Roman" w:hAnsi="Times New Roman" w:cs="Times New Roman"/>
          <w:iCs/>
          <w:szCs w:val="24"/>
          <w:lang w:val="sr-Latn-RS"/>
        </w:rPr>
        <w:t xml:space="preserve">e započinjanja i tokom terapije lenalidomidom potrebno je pregledati pacijente kako bi se utvrdilo prisustvo znakova i simptoma osnovne kardiopulmonalne bolesti.  </w:t>
      </w:r>
    </w:p>
    <w:p w14:paraId="5FFAFF5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Cs/>
          <w:szCs w:val="24"/>
          <w:lang w:val="sr-Latn-RS"/>
        </w:rPr>
      </w:pPr>
    </w:p>
    <w:p w14:paraId="3B22591D"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Neutropenija i trombocitopenija</w:t>
      </w:r>
    </w:p>
    <w:p w14:paraId="2FC18354" w14:textId="511ACE00"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Glavn</w:t>
      </w:r>
      <w:r w:rsidR="00870D8A"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toksičn</w:t>
      </w:r>
      <w:r w:rsidR="00870D8A" w:rsidRPr="00B626DB">
        <w:rPr>
          <w:rFonts w:ascii="Times New Roman" w:eastAsia="Times New Roman" w:hAnsi="Times New Roman" w:cs="Times New Roman"/>
          <w:szCs w:val="24"/>
          <w:lang w:val="sr-Latn-RS"/>
        </w:rPr>
        <w:t>osti</w:t>
      </w:r>
      <w:r w:rsidRPr="00B626DB">
        <w:rPr>
          <w:rFonts w:ascii="Times New Roman" w:eastAsia="Times New Roman" w:hAnsi="Times New Roman" w:cs="Times New Roman"/>
          <w:szCs w:val="24"/>
          <w:lang w:val="sr-Latn-RS"/>
        </w:rPr>
        <w:t xml:space="preserve"> koj</w:t>
      </w:r>
      <w:r w:rsidR="00870D8A"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ograničavaju dozu lenalidomida uključuju neutropeniju i trombocitopeniju. Na početku l</w:t>
      </w:r>
      <w:r w:rsidR="00CA2CE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svake ned</w:t>
      </w:r>
      <w:r w:rsidR="00CA2CE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tokom prvih 8 ned</w:t>
      </w:r>
      <w:r w:rsidR="00CA2CE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l</w:t>
      </w:r>
      <w:r w:rsidR="00CA2CE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i nakon toga svakog m</w:t>
      </w:r>
      <w:r w:rsidR="00CA2CE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treba obav</w:t>
      </w:r>
      <w:r w:rsidR="00526C86" w:rsidRPr="00B626DB">
        <w:rPr>
          <w:rFonts w:ascii="Times New Roman" w:eastAsia="Times New Roman" w:hAnsi="Times New Roman" w:cs="Times New Roman"/>
          <w:szCs w:val="24"/>
          <w:lang w:val="sr-Latn-RS"/>
        </w:rPr>
        <w:t>iti</w:t>
      </w:r>
      <w:r w:rsidRPr="00B626DB">
        <w:rPr>
          <w:rFonts w:ascii="Times New Roman" w:eastAsia="Times New Roman" w:hAnsi="Times New Roman" w:cs="Times New Roman"/>
          <w:szCs w:val="24"/>
          <w:lang w:val="sr-Latn-RS"/>
        </w:rPr>
        <w:t xml:space="preserve"> analizu kompletne krvne slike, uključujući broj leukocita sa diferencijalnom formulom, broj trombocita, hemoglobin i hematokrit zbog moguće pojave citopenija. Kod</w:t>
      </w:r>
      <w:r w:rsidR="00B9116E" w:rsidRPr="00B626DB">
        <w:rPr>
          <w:rFonts w:ascii="Times New Roman" w:eastAsia="Times New Roman" w:hAnsi="Times New Roman" w:cs="Times New Roman"/>
          <w:szCs w:val="24"/>
          <w:lang w:val="sr-Latn-RS"/>
        </w:rPr>
        <w:t xml:space="preserve"> pacijenata sa</w:t>
      </w:r>
      <w:r w:rsidRPr="00B626DB">
        <w:rPr>
          <w:rFonts w:ascii="Times New Roman" w:eastAsia="Times New Roman" w:hAnsi="Times New Roman" w:cs="Times New Roman"/>
          <w:szCs w:val="24"/>
          <w:lang w:val="sr-Latn-RS"/>
        </w:rPr>
        <w:t xml:space="preserve"> folikularn</w:t>
      </w:r>
      <w:r w:rsidR="00B9116E" w:rsidRPr="00B626DB">
        <w:rPr>
          <w:rFonts w:ascii="Times New Roman" w:eastAsia="Times New Roman" w:hAnsi="Times New Roman" w:cs="Times New Roman"/>
          <w:szCs w:val="24"/>
          <w:lang w:val="sr-Latn-RS"/>
        </w:rPr>
        <w:t>im</w:t>
      </w:r>
      <w:r w:rsidRPr="00B626DB">
        <w:rPr>
          <w:rFonts w:ascii="Times New Roman" w:eastAsia="Times New Roman" w:hAnsi="Times New Roman" w:cs="Times New Roman"/>
          <w:szCs w:val="24"/>
          <w:lang w:val="sr-Latn-RS"/>
        </w:rPr>
        <w:t xml:space="preserve"> limfom</w:t>
      </w:r>
      <w:r w:rsidR="00B9116E"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xml:space="preserve">, </w:t>
      </w:r>
      <w:r w:rsidR="00A8596C" w:rsidRPr="00B626DB">
        <w:rPr>
          <w:rFonts w:ascii="Times New Roman" w:eastAsia="Times New Roman" w:hAnsi="Times New Roman" w:cs="Times New Roman"/>
          <w:szCs w:val="24"/>
          <w:lang w:val="sr-Latn-RS"/>
        </w:rPr>
        <w:t xml:space="preserve">kontrolu treba sprovoditi jednom </w:t>
      </w:r>
      <w:r w:rsidRPr="00B626DB">
        <w:rPr>
          <w:rFonts w:ascii="Times New Roman" w:eastAsia="Times New Roman" w:hAnsi="Times New Roman" w:cs="Times New Roman"/>
          <w:szCs w:val="24"/>
          <w:lang w:val="sr-Latn-RS"/>
        </w:rPr>
        <w:t>ned</w:t>
      </w:r>
      <w:r w:rsidR="00CA2CE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eljno tokom prve 3 ned</w:t>
      </w:r>
      <w:r w:rsidR="00A01EE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elje </w:t>
      </w:r>
      <w:r w:rsidR="00A8596C" w:rsidRPr="00B626DB">
        <w:rPr>
          <w:rFonts w:ascii="Times New Roman" w:eastAsia="Times New Roman" w:hAnsi="Times New Roman" w:cs="Times New Roman"/>
          <w:szCs w:val="24"/>
          <w:lang w:val="sr-Latn-RS"/>
        </w:rPr>
        <w:t xml:space="preserve">1. </w:t>
      </w:r>
      <w:r w:rsidRPr="00B626DB">
        <w:rPr>
          <w:rFonts w:ascii="Times New Roman" w:eastAsia="Times New Roman" w:hAnsi="Times New Roman" w:cs="Times New Roman"/>
          <w:szCs w:val="24"/>
          <w:lang w:val="sr-Latn-RS"/>
        </w:rPr>
        <w:t>ciklusa (28 dana), svake 2 ned</w:t>
      </w:r>
      <w:r w:rsidR="00A01EE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elje </w:t>
      </w:r>
      <w:r w:rsidR="00FF074B" w:rsidRPr="00B626DB">
        <w:rPr>
          <w:rFonts w:ascii="Times New Roman" w:eastAsia="Times New Roman" w:hAnsi="Times New Roman" w:cs="Times New Roman"/>
          <w:szCs w:val="24"/>
          <w:lang w:val="sr-Latn-RS"/>
        </w:rPr>
        <w:t>od 2. do 4.</w:t>
      </w:r>
      <w:r w:rsidRPr="00B626DB">
        <w:rPr>
          <w:rFonts w:ascii="Times New Roman" w:eastAsia="Times New Roman" w:hAnsi="Times New Roman" w:cs="Times New Roman"/>
          <w:szCs w:val="24"/>
          <w:lang w:val="sr-Latn-RS"/>
        </w:rPr>
        <w:t xml:space="preserve"> </w:t>
      </w:r>
      <w:r w:rsidR="00FF074B" w:rsidRPr="00B626DB">
        <w:rPr>
          <w:rFonts w:ascii="Times New Roman" w:eastAsia="Times New Roman" w:hAnsi="Times New Roman" w:cs="Times New Roman"/>
          <w:szCs w:val="24"/>
          <w:lang w:val="sr-Latn-RS"/>
        </w:rPr>
        <w:t>c</w:t>
      </w:r>
      <w:r w:rsidRPr="00B626DB">
        <w:rPr>
          <w:rFonts w:ascii="Times New Roman" w:eastAsia="Times New Roman" w:hAnsi="Times New Roman" w:cs="Times New Roman"/>
          <w:szCs w:val="24"/>
          <w:lang w:val="sr-Latn-RS"/>
        </w:rPr>
        <w:t>iklusa</w:t>
      </w:r>
      <w:r w:rsidR="00FF074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a </w:t>
      </w:r>
      <w:r w:rsidR="00D30C15" w:rsidRPr="00B626DB">
        <w:rPr>
          <w:rFonts w:ascii="Times New Roman" w:eastAsia="Times New Roman" w:hAnsi="Times New Roman" w:cs="Times New Roman"/>
          <w:szCs w:val="24"/>
          <w:lang w:val="sr-Latn-RS"/>
        </w:rPr>
        <w:t>poslije toga</w:t>
      </w:r>
      <w:r w:rsidRPr="00B626DB">
        <w:rPr>
          <w:rFonts w:ascii="Times New Roman" w:eastAsia="Times New Roman" w:hAnsi="Times New Roman" w:cs="Times New Roman"/>
          <w:szCs w:val="24"/>
          <w:lang w:val="sr-Latn-RS"/>
        </w:rPr>
        <w:t xml:space="preserve"> na početku svakog ciklusa. Može biti potreban prekid i/ili smanjenje doze </w:t>
      </w:r>
      <w:r w:rsidR="00D30C15" w:rsidRPr="00B626DB">
        <w:rPr>
          <w:rFonts w:ascii="Times New Roman" w:eastAsia="Times New Roman" w:hAnsi="Times New Roman" w:cs="Times New Roman"/>
          <w:szCs w:val="24"/>
          <w:lang w:val="sr-Latn-RS"/>
        </w:rPr>
        <w:t>lenalidomid</w:t>
      </w:r>
      <w:r w:rsidR="00F73A0D" w:rsidRPr="00B626DB">
        <w:rPr>
          <w:rFonts w:ascii="Times New Roman" w:eastAsia="Times New Roman" w:hAnsi="Times New Roman" w:cs="Times New Roman"/>
          <w:szCs w:val="24"/>
          <w:lang w:val="sr-Latn-RS"/>
        </w:rPr>
        <w:t>a</w:t>
      </w:r>
      <w:r w:rsidR="00D30C1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w:t>
      </w:r>
      <w:r w:rsidR="00A01EE3"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w:t>
      </w:r>
    </w:p>
    <w:p w14:paraId="2DD8068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1575CB3" w14:textId="71268989" w:rsidR="008D5A7E"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slučaju neutropenije, potrebno je razmotriti </w:t>
      </w:r>
      <w:r w:rsidR="008D5A7E" w:rsidRPr="00B626DB">
        <w:rPr>
          <w:rFonts w:ascii="Times New Roman" w:eastAsia="Times New Roman" w:hAnsi="Times New Roman" w:cs="Times New Roman"/>
          <w:szCs w:val="24"/>
          <w:lang w:val="sr-Latn-RS"/>
        </w:rPr>
        <w:t>primjenu</w:t>
      </w:r>
      <w:r w:rsidRPr="00B626DB">
        <w:rPr>
          <w:rFonts w:ascii="Times New Roman" w:eastAsia="Times New Roman" w:hAnsi="Times New Roman" w:cs="Times New Roman"/>
          <w:szCs w:val="24"/>
          <w:lang w:val="sr-Latn-RS"/>
        </w:rPr>
        <w:t xml:space="preserve"> faktora rasta u l</w:t>
      </w:r>
      <w:r w:rsidR="00A977B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ečenju pacijenta. </w:t>
      </w:r>
    </w:p>
    <w:p w14:paraId="537F6127" w14:textId="6E773CEF"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Pacijentima</w:t>
      </w:r>
      <w:r w:rsidR="008D5A7E" w:rsidRPr="00B626DB">
        <w:rPr>
          <w:rFonts w:ascii="Times New Roman" w:eastAsia="Times New Roman" w:hAnsi="Times New Roman" w:cs="Times New Roman"/>
          <w:szCs w:val="24"/>
          <w:lang w:val="sr-Latn-RS"/>
        </w:rPr>
        <w:t xml:space="preserve"> treba</w:t>
      </w:r>
      <w:r w:rsidRPr="00B626DB">
        <w:rPr>
          <w:rFonts w:ascii="Times New Roman" w:eastAsia="Times New Roman" w:hAnsi="Times New Roman" w:cs="Times New Roman"/>
          <w:szCs w:val="24"/>
          <w:lang w:val="sr-Latn-RS"/>
        </w:rPr>
        <w:t xml:space="preserve"> sav</w:t>
      </w:r>
      <w:r w:rsidR="00A977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etovati da </w:t>
      </w:r>
      <w:r w:rsidR="008D5A7E" w:rsidRPr="00B626DB">
        <w:rPr>
          <w:rFonts w:ascii="Times New Roman" w:eastAsia="Times New Roman" w:hAnsi="Times New Roman" w:cs="Times New Roman"/>
          <w:szCs w:val="24"/>
          <w:lang w:val="sr-Latn-RS"/>
        </w:rPr>
        <w:t>što prije</w:t>
      </w:r>
      <w:r w:rsidRPr="00B626DB">
        <w:rPr>
          <w:rFonts w:ascii="Times New Roman" w:eastAsia="Times New Roman" w:hAnsi="Times New Roman" w:cs="Times New Roman"/>
          <w:szCs w:val="24"/>
          <w:lang w:val="sr-Latn-RS"/>
        </w:rPr>
        <w:t xml:space="preserve"> prijave febrilne epizode (povišene t</w:t>
      </w:r>
      <w:r w:rsidR="00A977B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elesne temperature).</w:t>
      </w:r>
    </w:p>
    <w:p w14:paraId="30DE0626" w14:textId="7C5D82E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Pacijentima i l</w:t>
      </w:r>
      <w:r w:rsidR="00CC469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ekarima se sav</w:t>
      </w:r>
      <w:r w:rsidR="00CC469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etuje da pažljivo prate da li će doći do pojave znakova i simptoma krvarenja, uključujući petehije (tačkasta krvarenja) i epistaks</w:t>
      </w:r>
      <w:r w:rsidR="008D5A7E"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(krvarenje iz nosa), posebno kod pacijenata koji istovremeno primaju l</w:t>
      </w:r>
      <w:r w:rsidR="005724C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koji bi mogli da povećaju sklonost ka krvarenju (</w:t>
      </w:r>
      <w:r w:rsidR="005D58E3"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Hemoragijski poremećaji).</w:t>
      </w:r>
    </w:p>
    <w:p w14:paraId="7236B847" w14:textId="0C5DAE58" w:rsidR="00A47007" w:rsidRPr="00B626DB" w:rsidRDefault="008D5A7E"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Potreban je oprez kod i</w:t>
      </w:r>
      <w:r w:rsidR="00A47007" w:rsidRPr="00B626DB">
        <w:rPr>
          <w:rFonts w:ascii="Times New Roman" w:eastAsia="Times New Roman" w:hAnsi="Times New Roman" w:cs="Times New Roman"/>
          <w:szCs w:val="24"/>
          <w:lang w:val="sr-Latn-RS"/>
        </w:rPr>
        <w:t>stovremen</w:t>
      </w:r>
      <w:r w:rsidRPr="00B626DB">
        <w:rPr>
          <w:rFonts w:ascii="Times New Roman" w:eastAsia="Times New Roman" w:hAnsi="Times New Roman" w:cs="Times New Roman"/>
          <w:szCs w:val="24"/>
          <w:lang w:val="sr-Latn-RS"/>
        </w:rPr>
        <w:t>e</w:t>
      </w:r>
      <w:r w:rsidR="00A47007" w:rsidRPr="00B626DB">
        <w:rPr>
          <w:rFonts w:ascii="Times New Roman" w:eastAsia="Times New Roman" w:hAnsi="Times New Roman" w:cs="Times New Roman"/>
          <w:szCs w:val="24"/>
          <w:lang w:val="sr-Latn-RS"/>
        </w:rPr>
        <w:t xml:space="preserve"> prim</w:t>
      </w:r>
      <w:r w:rsidR="005D58E3" w:rsidRPr="00B626DB">
        <w:rPr>
          <w:rFonts w:ascii="Times New Roman" w:eastAsia="Times New Roman" w:hAnsi="Times New Roman" w:cs="Times New Roman"/>
          <w:szCs w:val="24"/>
          <w:lang w:val="sr-Latn-RS"/>
        </w:rPr>
        <w:t>j</w:t>
      </w:r>
      <w:r w:rsidR="00A47007" w:rsidRPr="00B626DB">
        <w:rPr>
          <w:rFonts w:ascii="Times New Roman" w:eastAsia="Times New Roman" w:hAnsi="Times New Roman" w:cs="Times New Roman"/>
          <w:szCs w:val="24"/>
          <w:lang w:val="sr-Latn-RS"/>
        </w:rPr>
        <w:t>en</w:t>
      </w:r>
      <w:r w:rsidRPr="00B626DB">
        <w:rPr>
          <w:rFonts w:ascii="Times New Roman" w:eastAsia="Times New Roman" w:hAnsi="Times New Roman" w:cs="Times New Roman"/>
          <w:szCs w:val="24"/>
          <w:lang w:val="sr-Latn-RS"/>
        </w:rPr>
        <w:t>e</w:t>
      </w:r>
      <w:r w:rsidR="00A47007" w:rsidRPr="00B626DB">
        <w:rPr>
          <w:rFonts w:ascii="Times New Roman" w:eastAsia="Times New Roman" w:hAnsi="Times New Roman" w:cs="Times New Roman"/>
          <w:szCs w:val="24"/>
          <w:lang w:val="sr-Latn-RS"/>
        </w:rPr>
        <w:t xml:space="preserve"> lenalidomida sa drugim mijelosupresivnim </w:t>
      </w:r>
      <w:r w:rsidRPr="00B626DB">
        <w:rPr>
          <w:rFonts w:ascii="Times New Roman" w:eastAsia="Times New Roman" w:hAnsi="Times New Roman" w:cs="Times New Roman"/>
          <w:szCs w:val="24"/>
          <w:lang w:val="sr-Latn-RS"/>
        </w:rPr>
        <w:t>ljekovima</w:t>
      </w:r>
      <w:r w:rsidR="00A47007" w:rsidRPr="00B626DB">
        <w:rPr>
          <w:rFonts w:ascii="Times New Roman" w:eastAsia="Times New Roman" w:hAnsi="Times New Roman" w:cs="Times New Roman"/>
          <w:szCs w:val="24"/>
          <w:lang w:val="sr-Latn-RS"/>
        </w:rPr>
        <w:t>.</w:t>
      </w:r>
    </w:p>
    <w:p w14:paraId="38486E6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4DC16EDE" w14:textId="6DAEF4B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 multipli mijelom: pacijenti koji su bili podvrgnuti autolognoj transplantaciji matičnih ćelija i l</w:t>
      </w:r>
      <w:r w:rsidR="005D58E3"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terapijom održavanja</w:t>
      </w:r>
      <w:r w:rsidRPr="00B626DB">
        <w:rPr>
          <w:rFonts w:ascii="Times New Roman" w:eastAsia="Times New Roman" w:hAnsi="Times New Roman" w:cs="Times New Roman"/>
          <w:spacing w:val="-3"/>
          <w:szCs w:val="24"/>
          <w:u w:val="single"/>
          <w:lang w:val="sr-Latn-RS"/>
        </w:rPr>
        <w:t xml:space="preserve"> </w:t>
      </w:r>
      <w:r w:rsidRPr="00B626DB">
        <w:rPr>
          <w:rFonts w:ascii="Times New Roman" w:eastAsia="Times New Roman" w:hAnsi="Times New Roman" w:cs="Times New Roman"/>
          <w:szCs w:val="24"/>
          <w:u w:val="single"/>
          <w:lang w:val="sr-Latn-RS"/>
        </w:rPr>
        <w:t>lenalidomidom</w:t>
      </w:r>
    </w:p>
    <w:p w14:paraId="3F3BFEA9"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Neželjene reakcije u istraživanju CALGB 100104 obuhvatale su događaje nakon visoke doze melfalana (engl. </w:t>
      </w:r>
      <w:r w:rsidRPr="00B626DB">
        <w:rPr>
          <w:rFonts w:ascii="Times New Roman" w:eastAsia="Times New Roman" w:hAnsi="Times New Roman" w:cs="Times New Roman"/>
          <w:i/>
          <w:szCs w:val="24"/>
          <w:lang w:val="sr-Latn-RS"/>
        </w:rPr>
        <w:t>high-dose melphalan</w:t>
      </w:r>
      <w:r w:rsidRPr="00B626DB">
        <w:rPr>
          <w:rFonts w:ascii="Times New Roman" w:eastAsia="Times New Roman" w:hAnsi="Times New Roman" w:cs="Times New Roman"/>
          <w:szCs w:val="24"/>
          <w:lang w:val="sr-Latn-RS"/>
        </w:rPr>
        <w:t>, HDM) i ASCT-a (HDM/ASCT), kao i događaje iz perioda terapije održavanja. Tokom druge analize identifikovani su događaji koji su nastali nakon početka terapije održavanja. U istraživanju IFM 2005-02 neželjene reakcije su bile samo iz perioda terapije održavanja.</w:t>
      </w:r>
    </w:p>
    <w:p w14:paraId="7BA57D7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6CC64C1" w14:textId="13EF808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Sveukupno, neutropenija 4. stepena zab</w:t>
      </w:r>
      <w:r w:rsidR="0078011A"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ežena je sa većom učestalošću u grupama podvrgnutim terapiji održavanja lenalidomidom u poređenju sa grupama na terapiji održavanja placebom u dva istraživanja kojima </w:t>
      </w:r>
      <w:r w:rsidRPr="00B626DB">
        <w:rPr>
          <w:rFonts w:ascii="Times New Roman" w:eastAsia="Times New Roman" w:hAnsi="Times New Roman" w:cs="Times New Roman"/>
          <w:szCs w:val="24"/>
          <w:lang w:val="sr-Latn-RS"/>
        </w:rPr>
        <w:lastRenderedPageBreak/>
        <w:t>je proc</w:t>
      </w:r>
      <w:r w:rsidR="003B5F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enjivana terapija održavanja lenalidomidom kod pacijenata sa NDMM koji su podvrgnuti ASCT</w:t>
      </w:r>
      <w:r w:rsidR="00E731A1"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(32</w:t>
      </w:r>
      <w:r w:rsidR="00B85EE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prema 26</w:t>
      </w:r>
      <w:r w:rsidR="009C447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[16</w:t>
      </w:r>
      <w:r w:rsidR="009C447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prema 1</w:t>
      </w:r>
      <w:r w:rsidR="009C447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nakon početka terapije održavanja] u is</w:t>
      </w:r>
      <w:r w:rsidR="00F73A0D" w:rsidRPr="00B626DB">
        <w:rPr>
          <w:rFonts w:ascii="Times New Roman" w:eastAsia="Times New Roman" w:hAnsi="Times New Roman" w:cs="Times New Roman"/>
          <w:szCs w:val="24"/>
          <w:lang w:val="sr-Latn-RS"/>
        </w:rPr>
        <w:t>t</w:t>
      </w:r>
      <w:r w:rsidRPr="00B626DB">
        <w:rPr>
          <w:rFonts w:ascii="Times New Roman" w:eastAsia="Times New Roman" w:hAnsi="Times New Roman" w:cs="Times New Roman"/>
          <w:szCs w:val="24"/>
          <w:lang w:val="sr-Latn-RS"/>
        </w:rPr>
        <w:t>raživanju CALGB 100104 odnosno 16</w:t>
      </w:r>
      <w:r w:rsidR="009C447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4B60C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7% u istraživanju IFM 2005-02). Neutropenija kao neželjeni događaj nastao tokom </w:t>
      </w:r>
      <w:r w:rsidR="0007608E" w:rsidRPr="00B626DB">
        <w:rPr>
          <w:rFonts w:ascii="Times New Roman" w:eastAsia="Times New Roman" w:hAnsi="Times New Roman" w:cs="Times New Roman"/>
          <w:szCs w:val="24"/>
          <w:lang w:val="sr-Latn-RS"/>
        </w:rPr>
        <w:t>liječenja</w:t>
      </w:r>
      <w:r w:rsidRPr="00B626DB">
        <w:rPr>
          <w:rFonts w:ascii="Times New Roman" w:eastAsia="Times New Roman" w:hAnsi="Times New Roman" w:cs="Times New Roman"/>
          <w:szCs w:val="24"/>
          <w:lang w:val="sr-Latn-RS"/>
        </w:rPr>
        <w:t xml:space="preserve"> dove</w:t>
      </w:r>
      <w:r w:rsidR="00E1210C" w:rsidRPr="00B626DB">
        <w:rPr>
          <w:rFonts w:ascii="Times New Roman" w:eastAsia="Times New Roman" w:hAnsi="Times New Roman" w:cs="Times New Roman"/>
          <w:szCs w:val="24"/>
          <w:lang w:val="sr-Latn-RS"/>
        </w:rPr>
        <w:t>la je</w:t>
      </w:r>
      <w:r w:rsidRPr="00B626DB">
        <w:rPr>
          <w:rFonts w:ascii="Times New Roman" w:eastAsia="Times New Roman" w:hAnsi="Times New Roman" w:cs="Times New Roman"/>
          <w:szCs w:val="24"/>
          <w:lang w:val="sr-Latn-RS"/>
        </w:rPr>
        <w:t xml:space="preserve"> do prestanka prim</w:t>
      </w:r>
      <w:r w:rsidR="004621C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kod 2</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pacijenata u studiji CALGB 100104 odnosno kod 2</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pacijenata u studiji IFM 2005-02. Febrilna neutropenija 4. stepena zab</w:t>
      </w:r>
      <w:r w:rsidR="004621C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sa sličnom učestalošću u grupama na terapiji održavanja lenalidomidom u poređenju sa grupama na terapiji održavanja placebom u oba istraživanja (0</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[0</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nakon početka terapije održavanja] u studiji CALGB 100104 odnosno 0</w:t>
      </w:r>
      <w:r w:rsidR="004621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prema 0% u studiji IFM 2005-02). Pacijentima bi trebalo sav</w:t>
      </w:r>
      <w:r w:rsidR="004621C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etovati da odmah prijave febrilne epizode, pošto će možda biti potrebno prekinuti l</w:t>
      </w:r>
      <w:r w:rsidR="00B728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i/ili smanjiti dozu (</w:t>
      </w:r>
      <w:r w:rsidR="00B72872"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w:t>
      </w:r>
    </w:p>
    <w:p w14:paraId="3A41FE14"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0BD276D" w14:textId="3682B5A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Trombocitopenija 3. ili 4. stepena zab</w:t>
      </w:r>
      <w:r w:rsidR="00677D00"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sa većom učestalošću u grupama na terapiji održavanja lenalidomidom u poređenju sa grupama na terapiji održavanja placebom u istraživanjima kojima je proc</w:t>
      </w:r>
      <w:r w:rsidR="00677D0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enjivana terapija održavanja lenalidomidom kod pacijenata sa NDMM koji su podvrgnuti ASCT</w:t>
      </w:r>
      <w:r w:rsidR="007860E3"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(37</w:t>
      </w:r>
      <w:r w:rsidR="00677D0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prema 30</w:t>
      </w:r>
      <w:r w:rsidR="00677D0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[17</w:t>
      </w:r>
      <w:r w:rsidR="00B645C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prema 4</w:t>
      </w:r>
      <w:r w:rsidR="00B645C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nakon početka terapije održavanja] u istraživanju CALGB 100104 i 13</w:t>
      </w:r>
      <w:r w:rsidR="00B645C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prema 2</w:t>
      </w:r>
      <w:r w:rsidR="00B645C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u istraživanju IFM 2005-02). Pacijentima i l</w:t>
      </w:r>
      <w:r w:rsidR="00B645C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ekarima se sav</w:t>
      </w:r>
      <w:r w:rsidR="00B645C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etuje da </w:t>
      </w:r>
      <w:r w:rsidR="009D5B93" w:rsidRPr="00B626DB">
        <w:rPr>
          <w:rFonts w:ascii="Times New Roman" w:eastAsia="Times New Roman" w:hAnsi="Times New Roman" w:cs="Times New Roman"/>
          <w:szCs w:val="24"/>
          <w:lang w:val="sr-Latn-RS"/>
        </w:rPr>
        <w:t xml:space="preserve">obrate </w:t>
      </w:r>
      <w:r w:rsidRPr="00B626DB">
        <w:rPr>
          <w:rFonts w:ascii="Times New Roman" w:eastAsia="Times New Roman" w:hAnsi="Times New Roman" w:cs="Times New Roman"/>
          <w:szCs w:val="24"/>
          <w:lang w:val="sr-Latn-RS"/>
        </w:rPr>
        <w:t>paž</w:t>
      </w:r>
      <w:r w:rsidR="009D5B93" w:rsidRPr="00B626DB">
        <w:rPr>
          <w:rFonts w:ascii="Times New Roman" w:eastAsia="Times New Roman" w:hAnsi="Times New Roman" w:cs="Times New Roman"/>
          <w:szCs w:val="24"/>
          <w:lang w:val="sr-Latn-RS"/>
        </w:rPr>
        <w:t>nju</w:t>
      </w:r>
      <w:r w:rsidRPr="00B626DB">
        <w:rPr>
          <w:rFonts w:ascii="Times New Roman" w:eastAsia="Times New Roman" w:hAnsi="Times New Roman" w:cs="Times New Roman"/>
          <w:szCs w:val="24"/>
          <w:lang w:val="sr-Latn-RS"/>
        </w:rPr>
        <w:t xml:space="preserve"> da li će doći do pojave znakova i simptoma krvarenja, uključujući petehije (tačkasta krvarenja) i epistakse (krvarenje iz nosa), posebno kod pacijenata koji istovremeno primaju l</w:t>
      </w:r>
      <w:r w:rsidR="00B645C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ekove koji </w:t>
      </w:r>
      <w:r w:rsidR="009D5B93" w:rsidRPr="00B626DB">
        <w:rPr>
          <w:rFonts w:ascii="Times New Roman" w:eastAsia="Times New Roman" w:hAnsi="Times New Roman" w:cs="Times New Roman"/>
          <w:szCs w:val="24"/>
          <w:lang w:val="sr-Latn-RS"/>
        </w:rPr>
        <w:t xml:space="preserve">mogu povećati sklonost </w:t>
      </w:r>
      <w:r w:rsidRPr="00B626DB">
        <w:rPr>
          <w:rFonts w:ascii="Times New Roman" w:eastAsia="Times New Roman" w:hAnsi="Times New Roman" w:cs="Times New Roman"/>
          <w:szCs w:val="24"/>
          <w:lang w:val="sr-Latn-RS"/>
        </w:rPr>
        <w:t>krvarenj</w:t>
      </w:r>
      <w:r w:rsidR="009D5B93"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w:t>
      </w:r>
      <w:r w:rsidR="00B645CB"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Hemoragijski poremećaji).</w:t>
      </w:r>
    </w:p>
    <w:p w14:paraId="439E322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6F5D1F0" w14:textId="4AFDF28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w:t>
      </w:r>
      <w:r w:rsidRPr="00B626DB">
        <w:rPr>
          <w:rFonts w:ascii="Times New Roman" w:eastAsia="Times New Roman" w:hAnsi="Times New Roman" w:cs="Times New Roman"/>
          <w:spacing w:val="-2"/>
          <w:szCs w:val="24"/>
          <w:u w:val="single"/>
          <w:lang w:val="sr-Latn-RS"/>
        </w:rPr>
        <w:t xml:space="preserve"> </w:t>
      </w:r>
      <w:r w:rsidRPr="00B626DB">
        <w:rPr>
          <w:rFonts w:ascii="Times New Roman" w:eastAsia="Times New Roman" w:hAnsi="Times New Roman" w:cs="Times New Roman"/>
          <w:szCs w:val="24"/>
          <w:u w:val="single"/>
          <w:lang w:val="sr-Latn-RS"/>
        </w:rPr>
        <w:t>multipli</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mijelom:</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pacijenti</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koji</w:t>
      </w:r>
      <w:r w:rsidRPr="00B626DB">
        <w:rPr>
          <w:rFonts w:ascii="Times New Roman" w:eastAsia="Times New Roman" w:hAnsi="Times New Roman" w:cs="Times New Roman"/>
          <w:spacing w:val="-3"/>
          <w:szCs w:val="24"/>
          <w:u w:val="single"/>
          <w:lang w:val="sr-Latn-RS"/>
        </w:rPr>
        <w:t xml:space="preserve"> </w:t>
      </w:r>
      <w:r w:rsidRPr="00B626DB">
        <w:rPr>
          <w:rFonts w:ascii="Times New Roman" w:eastAsia="Times New Roman" w:hAnsi="Times New Roman" w:cs="Times New Roman"/>
          <w:szCs w:val="24"/>
          <w:u w:val="single"/>
          <w:lang w:val="sr-Latn-RS"/>
        </w:rPr>
        <w:t>n</w:t>
      </w:r>
      <w:r w:rsidR="002D5526" w:rsidRPr="00B626DB">
        <w:rPr>
          <w:rFonts w:ascii="Times New Roman" w:eastAsia="Times New Roman" w:hAnsi="Times New Roman" w:cs="Times New Roman"/>
          <w:szCs w:val="24"/>
          <w:u w:val="single"/>
          <w:lang w:val="sr-Latn-RS"/>
        </w:rPr>
        <w:t xml:space="preserve">isu prikladni </w:t>
      </w:r>
      <w:r w:rsidRPr="00B626DB">
        <w:rPr>
          <w:rFonts w:ascii="Times New Roman" w:eastAsia="Times New Roman" w:hAnsi="Times New Roman" w:cs="Times New Roman"/>
          <w:szCs w:val="24"/>
          <w:u w:val="single"/>
          <w:lang w:val="sr-Latn-RS"/>
        </w:rPr>
        <w:t>za transplantaciju</w:t>
      </w:r>
      <w:r w:rsidRPr="00B626DB">
        <w:rPr>
          <w:rFonts w:ascii="Times New Roman" w:eastAsia="Times New Roman" w:hAnsi="Times New Roman" w:cs="Times New Roman"/>
          <w:spacing w:val="-3"/>
          <w:szCs w:val="24"/>
          <w:u w:val="single"/>
          <w:lang w:val="sr-Latn-RS"/>
        </w:rPr>
        <w:t xml:space="preserve"> </w:t>
      </w:r>
      <w:r w:rsidRPr="00B626DB">
        <w:rPr>
          <w:rFonts w:ascii="Times New Roman" w:eastAsia="Times New Roman" w:hAnsi="Times New Roman" w:cs="Times New Roman"/>
          <w:szCs w:val="24"/>
          <w:u w:val="single"/>
          <w:lang w:val="sr-Latn-RS"/>
        </w:rPr>
        <w:t>l</w:t>
      </w:r>
      <w:r w:rsidR="000D5086"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bortezomibom i deksametazonom</w:t>
      </w:r>
    </w:p>
    <w:p w14:paraId="3ADBF2B3" w14:textId="5B5FF9FD"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Tokom istraživanja SWOG S0777 prim</w:t>
      </w:r>
      <w:r w:rsidR="00B46782" w:rsidRPr="00B626DB">
        <w:rPr>
          <w:rFonts w:ascii="Times New Roman" w:eastAsia="Times New Roman" w:hAnsi="Times New Roman" w:cs="Times New Roman"/>
          <w:szCs w:val="24"/>
          <w:lang w:val="sr-Latn-RS"/>
        </w:rPr>
        <w:t>i</w:t>
      </w:r>
      <w:r w:rsidR="00FB17B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ećena je manja učestalost pojave neutropenije 4. stepena u grupi koja je primala lenalidomid u kombinaciji sa bortezomibom i deksametazonom (RVd) u poređenju sa grupom koja je primala Rd </w:t>
      </w:r>
      <w:r w:rsidR="00EC26D6" w:rsidRPr="00B626DB">
        <w:rPr>
          <w:rFonts w:ascii="Times New Roman" w:eastAsia="Times New Roman" w:hAnsi="Times New Roman" w:cs="Times New Roman"/>
          <w:szCs w:val="24"/>
          <w:lang w:val="sr-Latn-RS"/>
        </w:rPr>
        <w:t xml:space="preserve">terapiju kao komparator </w:t>
      </w:r>
      <w:r w:rsidRPr="00B626DB">
        <w:rPr>
          <w:rFonts w:ascii="Times New Roman" w:eastAsia="Times New Roman" w:hAnsi="Times New Roman" w:cs="Times New Roman"/>
          <w:szCs w:val="24"/>
          <w:lang w:val="sr-Latn-RS"/>
        </w:rPr>
        <w:t>(2</w:t>
      </w:r>
      <w:r w:rsidR="00B4678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prema 5</w:t>
      </w:r>
      <w:r w:rsidR="00B4678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Slične uč</w:t>
      </w:r>
      <w:r w:rsidR="00F73A0D"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stalosti pojave febrilne neutropenije 4. stepena prijavljene su i u</w:t>
      </w:r>
      <w:r w:rsidR="00A764E4" w:rsidRPr="00B626DB">
        <w:rPr>
          <w:rFonts w:ascii="Times New Roman" w:eastAsia="Times New Roman" w:hAnsi="Times New Roman" w:cs="Times New Roman"/>
          <w:szCs w:val="24"/>
          <w:lang w:val="sr-Latn-RS"/>
        </w:rPr>
        <w:t xml:space="preserve"> grupi</w:t>
      </w:r>
      <w:r w:rsidRPr="00B626DB">
        <w:rPr>
          <w:rFonts w:ascii="Times New Roman" w:eastAsia="Times New Roman" w:hAnsi="Times New Roman" w:cs="Times New Roman"/>
          <w:szCs w:val="24"/>
          <w:lang w:val="sr-Latn-RS"/>
        </w:rPr>
        <w:t xml:space="preserve"> RVd i </w:t>
      </w:r>
      <w:r w:rsidR="003946D2" w:rsidRPr="00B626DB">
        <w:rPr>
          <w:rFonts w:ascii="Times New Roman" w:eastAsia="Times New Roman" w:hAnsi="Times New Roman" w:cs="Times New Roman"/>
          <w:szCs w:val="24"/>
          <w:lang w:val="sr-Latn-RS"/>
        </w:rPr>
        <w:t xml:space="preserve">grupi </w:t>
      </w:r>
      <w:r w:rsidRPr="00B626DB">
        <w:rPr>
          <w:rFonts w:ascii="Times New Roman" w:eastAsia="Times New Roman" w:hAnsi="Times New Roman" w:cs="Times New Roman"/>
          <w:szCs w:val="24"/>
          <w:lang w:val="sr-Latn-RS"/>
        </w:rPr>
        <w:t>Rd (0</w:t>
      </w:r>
      <w:r w:rsidR="00B4678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prema 0</w:t>
      </w:r>
      <w:r w:rsidR="00B4678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Pacijentima bi trebalo sav</w:t>
      </w:r>
      <w:r w:rsidR="00B4678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etovati da odmah prijave febrilne epizode; možda će biti potrebno prekinuti l</w:t>
      </w:r>
      <w:r w:rsidR="00B4678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i/ili smanjiti dozu (</w:t>
      </w:r>
      <w:r w:rsidR="00B46782"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w:t>
      </w:r>
    </w:p>
    <w:p w14:paraId="22FA979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2975308" w14:textId="3621B2C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Prim</w:t>
      </w:r>
      <w:r w:rsidR="006109C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ećena je veća učestalost pojave trombocitopenije 3. ili 4. stepena u grupi RVd u poređenju sa grupom koja je primala Rd</w:t>
      </w:r>
      <w:r w:rsidR="00CB758B" w:rsidRPr="00B626DB">
        <w:rPr>
          <w:rFonts w:ascii="Times New Roman" w:eastAsia="Times New Roman" w:hAnsi="Times New Roman" w:cs="Times New Roman"/>
          <w:szCs w:val="24"/>
          <w:lang w:val="sr-Latn-RS"/>
        </w:rPr>
        <w:t xml:space="preserve"> terapiju kao</w:t>
      </w:r>
      <w:r w:rsidRPr="00B626DB">
        <w:rPr>
          <w:rFonts w:ascii="Times New Roman" w:eastAsia="Times New Roman" w:hAnsi="Times New Roman" w:cs="Times New Roman"/>
          <w:szCs w:val="24"/>
          <w:lang w:val="sr-Latn-RS"/>
        </w:rPr>
        <w:t xml:space="preserve"> komparator (17</w:t>
      </w:r>
      <w:r w:rsidR="006109C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prema 9</w:t>
      </w:r>
      <w:r w:rsidR="006109C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p w14:paraId="02590A17"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CE4BFF8" w14:textId="45D3A32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 multipli mijelom: pacijenti koji n</w:t>
      </w:r>
      <w:r w:rsidR="00CB758B" w:rsidRPr="00B626DB">
        <w:rPr>
          <w:rFonts w:ascii="Times New Roman" w:eastAsia="Times New Roman" w:hAnsi="Times New Roman" w:cs="Times New Roman"/>
          <w:szCs w:val="24"/>
          <w:u w:val="single"/>
          <w:lang w:val="sr-Latn-RS"/>
        </w:rPr>
        <w:t xml:space="preserve">isu prikladni </w:t>
      </w:r>
      <w:r w:rsidRPr="00B626DB">
        <w:rPr>
          <w:rFonts w:ascii="Times New Roman" w:eastAsia="Times New Roman" w:hAnsi="Times New Roman" w:cs="Times New Roman"/>
          <w:szCs w:val="24"/>
          <w:u w:val="single"/>
          <w:lang w:val="sr-Latn-RS"/>
        </w:rPr>
        <w:t>za transplantaciju</w:t>
      </w:r>
      <w:r w:rsidR="00CB758B" w:rsidRPr="00B626DB">
        <w:rPr>
          <w:rFonts w:ascii="Times New Roman" w:eastAsia="Times New Roman" w:hAnsi="Times New Roman" w:cs="Times New Roman"/>
          <w:szCs w:val="24"/>
          <w:u w:val="single"/>
          <w:lang w:val="sr-Latn-RS"/>
        </w:rPr>
        <w:t xml:space="preserve"> </w:t>
      </w:r>
      <w:r w:rsidRPr="00B626DB">
        <w:rPr>
          <w:rFonts w:ascii="Times New Roman" w:eastAsia="Times New Roman" w:hAnsi="Times New Roman" w:cs="Times New Roman"/>
          <w:spacing w:val="-38"/>
          <w:szCs w:val="24"/>
          <w:u w:val="single"/>
          <w:lang w:val="sr-Latn-RS"/>
        </w:rPr>
        <w:t xml:space="preserve"> </w:t>
      </w:r>
      <w:r w:rsidRPr="00B626DB">
        <w:rPr>
          <w:rFonts w:ascii="Times New Roman" w:eastAsia="Times New Roman" w:hAnsi="Times New Roman" w:cs="Times New Roman"/>
          <w:szCs w:val="24"/>
          <w:u w:val="single"/>
          <w:lang w:val="sr-Latn-RS"/>
        </w:rPr>
        <w:t>l</w:t>
      </w:r>
      <w:r w:rsidR="006109C2"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niskom dozom</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deksametazona</w:t>
      </w:r>
    </w:p>
    <w:p w14:paraId="06798FE3" w14:textId="7CFE4AF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Neutropenija 4. stepena zab</w:t>
      </w:r>
      <w:r w:rsidR="006109C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u grupi koja je primala lenalidomid u kombinaciji sa deksametazon</w:t>
      </w:r>
      <w:r w:rsidR="00D734B4"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xml:space="preserve"> (Rd) nego u grupi koja je primala komparator (8</w:t>
      </w:r>
      <w:r w:rsidR="006109C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za Rd [kontinuirano l</w:t>
      </w:r>
      <w:r w:rsidR="006109C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i Rd18 [l</w:t>
      </w:r>
      <w:r w:rsidR="006109C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tokom 18 ciklusa od četiri ned</w:t>
      </w:r>
      <w:r w:rsidR="006109C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elje], u poređenju sa 15% u grupi koja je primala melfalan/prednizon/talidomid, </w:t>
      </w:r>
      <w:r w:rsidR="00991A8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Epizode febrilne neutropenije 4. stepena bile su konzistentne sa onima koje su zab</w:t>
      </w:r>
      <w:r w:rsidR="00991A8D"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u grupi koja je primala komparator (0</w:t>
      </w:r>
      <w:r w:rsidR="00991A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u grupi koja je primala Rd i Rd18 lenalidomid/deksametazon, u poređenju sa 0</w:t>
      </w:r>
      <w:r w:rsidR="00991A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7% u grupi koja je primala melfalan/prednizon/talidomid, </w:t>
      </w:r>
      <w:r w:rsidR="00991A8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w:t>
      </w:r>
    </w:p>
    <w:p w14:paraId="0091B15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04C063A" w14:textId="26176575"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Trombocitopenija 3. ili 4. stepena zab</w:t>
      </w:r>
      <w:r w:rsidR="009911DC"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u manjem obimu u grupama koje su primale Rd i Rd18 nego u grupi koja je primala komparator (8</w:t>
      </w:r>
      <w:r w:rsidR="009911D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prema 11</w:t>
      </w:r>
      <w:r w:rsidR="009911D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p w14:paraId="2F97D9C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6F8B8714" w14:textId="428FE09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 multipli mijelom: pacijenti koji n</w:t>
      </w:r>
      <w:r w:rsidR="003F3268"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zCs w:val="24"/>
          <w:u w:val="single"/>
          <w:lang w:val="sr-Latn-RS"/>
        </w:rPr>
        <w:t xml:space="preserve"> za transplantaciju</w:t>
      </w:r>
      <w:r w:rsidRPr="00B626DB">
        <w:rPr>
          <w:rFonts w:ascii="Times New Roman" w:eastAsia="Times New Roman" w:hAnsi="Times New Roman" w:cs="Times New Roman"/>
          <w:spacing w:val="-38"/>
          <w:szCs w:val="24"/>
          <w:u w:val="single"/>
          <w:lang w:val="sr-Latn-RS"/>
        </w:rPr>
        <w:t xml:space="preserve"> </w:t>
      </w:r>
      <w:r w:rsidR="003F3268" w:rsidRPr="00B626DB">
        <w:rPr>
          <w:rFonts w:ascii="Times New Roman" w:eastAsia="Times New Roman" w:hAnsi="Times New Roman" w:cs="Times New Roman"/>
          <w:spacing w:val="-38"/>
          <w:szCs w:val="24"/>
          <w:u w:val="single"/>
          <w:lang w:val="sr-Latn-RS"/>
        </w:rPr>
        <w:t xml:space="preserve"> </w:t>
      </w:r>
      <w:r w:rsidRPr="00B626DB">
        <w:rPr>
          <w:rFonts w:ascii="Times New Roman" w:eastAsia="Times New Roman" w:hAnsi="Times New Roman" w:cs="Times New Roman"/>
          <w:szCs w:val="24"/>
          <w:u w:val="single"/>
          <w:lang w:val="sr-Latn-RS"/>
        </w:rPr>
        <w:t>l</w:t>
      </w:r>
      <w:r w:rsidR="009911DC"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melfalanom 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prednizonom</w:t>
      </w:r>
    </w:p>
    <w:p w14:paraId="1EDE1C7B" w14:textId="257F9FB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melfalanom i prednizonom u kliničkim ispitivanjima kod pacijenata sa novodijagnostikovanim multiplim mijelomom povezana je sa većom učestalošću pojave neutropenije 4. stepena (34</w:t>
      </w:r>
      <w:r w:rsidR="00BE3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u grupi pacijenata l</w:t>
      </w:r>
      <w:r w:rsidR="00BE32D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melfalanom, prednizonom i lenalidomidom, iza čega je sl</w:t>
      </w:r>
      <w:r w:rsidR="003C0DE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edio lenalidomid [MPR+R] i pacijenata l</w:t>
      </w:r>
      <w:r w:rsidR="003C0DE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melfalanom, prednizonom i lenalidomidom nakon čega je sl</w:t>
      </w:r>
      <w:r w:rsidR="003C0DE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edi</w:t>
      </w:r>
      <w:r w:rsidR="004431E8" w:rsidRPr="00B626DB">
        <w:rPr>
          <w:rFonts w:ascii="Times New Roman" w:eastAsia="Times New Roman" w:hAnsi="Times New Roman" w:cs="Times New Roman"/>
          <w:szCs w:val="24"/>
          <w:lang w:val="sr-Latn-RS"/>
        </w:rPr>
        <w:t>o</w:t>
      </w:r>
      <w:r w:rsidRPr="00B626DB">
        <w:rPr>
          <w:rFonts w:ascii="Times New Roman" w:eastAsia="Times New Roman" w:hAnsi="Times New Roman" w:cs="Times New Roman"/>
          <w:szCs w:val="24"/>
          <w:lang w:val="sr-Latn-RS"/>
        </w:rPr>
        <w:t xml:space="preserve"> placebo [MPR+p], u poređenju sa 7</w:t>
      </w:r>
      <w:r w:rsidR="000D126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pacijenata l</w:t>
      </w:r>
      <w:r w:rsidR="000D12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ečenih MPp+p; </w:t>
      </w:r>
      <w:r w:rsidR="000D1269"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Epizode febrilne neutropenije 4. stepena su </w:t>
      </w:r>
      <w:r w:rsidR="004431E8"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4106E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veoma r</w:t>
      </w:r>
      <w:r w:rsidR="004106E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etko (1</w:t>
      </w:r>
      <w:r w:rsidR="004106E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kod pacijenata l</w:t>
      </w:r>
      <w:r w:rsidR="004106E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kombinacijom MPR+R/MPR+p u poređenju sa 0</w:t>
      </w:r>
      <w:r w:rsidR="004106E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 kod pacijenata l</w:t>
      </w:r>
      <w:r w:rsidR="004106E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prim</w:t>
      </w:r>
      <w:r w:rsidR="004106E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enom MPp+p; </w:t>
      </w:r>
      <w:r w:rsidR="004106EB"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w:t>
      </w:r>
    </w:p>
    <w:p w14:paraId="49F755E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0A65F3F" w14:textId="12EA530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melfalanom i prednizonom kod pacijenata sa multiplim mijelomom povezana je sa većom učestalošću pojave trombocitopenije 3. stepena i 4. stepena (40</w:t>
      </w:r>
      <w:r w:rsidR="0076641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kod pacijenata l</w:t>
      </w:r>
      <w:r w:rsidR="0076641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ečenih </w:t>
      </w:r>
      <w:r w:rsidRPr="00B626DB">
        <w:rPr>
          <w:rFonts w:ascii="Times New Roman" w:eastAsia="Times New Roman" w:hAnsi="Times New Roman" w:cs="Times New Roman"/>
          <w:szCs w:val="24"/>
          <w:lang w:val="sr-Latn-RS"/>
        </w:rPr>
        <w:lastRenderedPageBreak/>
        <w:t>kombinacijom MPR+R/MPR+p u poređenju sa 13</w:t>
      </w:r>
      <w:r w:rsidR="0076641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kod pacijenata l</w:t>
      </w:r>
      <w:r w:rsidR="0076641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prim</w:t>
      </w:r>
      <w:r w:rsidR="0076641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enom MPp+p; </w:t>
      </w:r>
      <w:r w:rsidR="00766411"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w:t>
      </w:r>
    </w:p>
    <w:p w14:paraId="79A0CACD"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8910F4A" w14:textId="77777777" w:rsidR="00A47007" w:rsidRPr="00B626DB" w:rsidRDefault="00A47007" w:rsidP="00075DE8">
      <w:pPr>
        <w:numPr>
          <w:ilvl w:val="0"/>
          <w:numId w:val="2"/>
        </w:numPr>
        <w:tabs>
          <w:tab w:val="left" w:pos="284"/>
        </w:tabs>
        <w:spacing w:after="0" w:line="240" w:lineRule="auto"/>
        <w:contextualSpacing/>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Multipli mijelom: pacijenti sa najmanje jednom prethodnom</w:t>
      </w:r>
      <w:r w:rsidRPr="00B626DB">
        <w:rPr>
          <w:rFonts w:ascii="Times New Roman" w:eastAsia="Times New Roman" w:hAnsi="Times New Roman" w:cs="Times New Roman"/>
          <w:spacing w:val="-9"/>
          <w:szCs w:val="24"/>
          <w:u w:val="single"/>
          <w:lang w:val="sr-Latn-RS"/>
        </w:rPr>
        <w:t xml:space="preserve"> </w:t>
      </w:r>
      <w:r w:rsidRPr="00B626DB">
        <w:rPr>
          <w:rFonts w:ascii="Times New Roman" w:eastAsia="Times New Roman" w:hAnsi="Times New Roman" w:cs="Times New Roman"/>
          <w:szCs w:val="24"/>
          <w:u w:val="single"/>
          <w:lang w:val="sr-Latn-RS"/>
        </w:rPr>
        <w:t>terapijom</w:t>
      </w:r>
    </w:p>
    <w:p w14:paraId="60044440" w14:textId="57D821A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deksametazonom kod pacijenata sa multiplim mijelomom koji su primali najmanje jednu prethodnu terapiju povezana je sa većom učestalošću pojave neutropenije 4. stepena (5</w:t>
      </w:r>
      <w:r w:rsidR="0073361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kod pacijenata l</w:t>
      </w:r>
      <w:r w:rsidR="0073361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0</w:t>
      </w:r>
      <w:r w:rsidR="0073361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6% pacijenata koji su primali placebo/deksametazon; </w:t>
      </w:r>
      <w:r w:rsidR="00733615"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Epizode febrilne neutropenije 4. stepena r</w:t>
      </w:r>
      <w:r w:rsidR="005C246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etko su </w:t>
      </w:r>
      <w:r w:rsidR="003D0B07"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5C246D"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(0</w:t>
      </w:r>
      <w:r w:rsidR="005C246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l</w:t>
      </w:r>
      <w:r w:rsidR="005C246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0</w:t>
      </w:r>
      <w:r w:rsidR="005C246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 kod pacijenata koji su primali placebo/deksametazon; </w:t>
      </w:r>
      <w:r w:rsidR="005C246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w:t>
      </w:r>
    </w:p>
    <w:p w14:paraId="1EBB383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F67B40D" w14:textId="652FEC5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deksametazonom kod pacijenata sa multiplim mijelomom povezana je sa većom učestalošću pojave trombocitopenije 3. i 4. stepena (9</w:t>
      </w:r>
      <w:r w:rsidR="00C5514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odnosno 1</w:t>
      </w:r>
      <w:r w:rsidR="00C5514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kod pacijenata l</w:t>
      </w:r>
      <w:r w:rsidR="00C5514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2</w:t>
      </w:r>
      <w:r w:rsidR="00C5514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i 0</w:t>
      </w:r>
      <w:r w:rsidR="00C5514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 kod pacijenata koji su primali placebo/deksametazon; </w:t>
      </w:r>
      <w:r w:rsidR="00C5514B"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w:t>
      </w:r>
    </w:p>
    <w:p w14:paraId="1873210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3C7D0C2" w14:textId="77777777" w:rsidR="00A47007" w:rsidRPr="00B626DB" w:rsidRDefault="00A47007" w:rsidP="00075DE8">
      <w:pPr>
        <w:widowControl w:val="0"/>
        <w:numPr>
          <w:ilvl w:val="1"/>
          <w:numId w:val="5"/>
        </w:numPr>
        <w:tabs>
          <w:tab w:val="left" w:pos="284"/>
          <w:tab w:val="left" w:pos="95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Folikularni</w:t>
      </w:r>
      <w:r w:rsidRPr="00B626DB">
        <w:rPr>
          <w:rFonts w:ascii="Times New Roman" w:eastAsia="Times New Roman" w:hAnsi="Times New Roman" w:cs="Times New Roman"/>
          <w:spacing w:val="-2"/>
          <w:szCs w:val="24"/>
          <w:u w:val="single"/>
          <w:lang w:val="sr-Latn-RS"/>
        </w:rPr>
        <w:t xml:space="preserve"> </w:t>
      </w:r>
      <w:r w:rsidRPr="00B626DB">
        <w:rPr>
          <w:rFonts w:ascii="Times New Roman" w:eastAsia="Times New Roman" w:hAnsi="Times New Roman" w:cs="Times New Roman"/>
          <w:szCs w:val="24"/>
          <w:u w:val="single"/>
          <w:lang w:val="sr-Latn-RS"/>
        </w:rPr>
        <w:t>limfom</w:t>
      </w:r>
    </w:p>
    <w:p w14:paraId="6A58D470" w14:textId="00F61F5E" w:rsidR="00A47007" w:rsidRPr="00B626DB" w:rsidRDefault="00A47007"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Kombinacija lenalidomida sa rituksimabom kod pacijenata sa folikularnim limfomom povezana je sa većom učestalošću neutropenije 3. ili 4. stepena u poređenju sa pacijentima u grupi koja je primala placebo/rituksimab. Febrilna neutropenija i trombocitopenija 3</w:t>
      </w:r>
      <w:r w:rsidR="008007C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ili 4</w:t>
      </w:r>
      <w:r w:rsidR="008007C3" w:rsidRPr="00B626DB">
        <w:rPr>
          <w:rFonts w:ascii="Times New Roman" w:eastAsia="Times New Roman" w:hAnsi="Times New Roman" w:cs="Times New Roman"/>
          <w:lang w:val="sr-Latn-RS"/>
        </w:rPr>
        <w:t>. stepena</w:t>
      </w:r>
      <w:r w:rsidRPr="00B626DB">
        <w:rPr>
          <w:rFonts w:ascii="Times New Roman" w:eastAsia="Times New Roman" w:hAnsi="Times New Roman" w:cs="Times New Roman"/>
          <w:lang w:val="sr-Latn-RS"/>
        </w:rPr>
        <w:t xml:space="preserve"> češće su prim</w:t>
      </w:r>
      <w:r w:rsidR="00061A09"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ećene u grupi koja je primala lenalidomid/rituksimab (</w:t>
      </w:r>
      <w:r w:rsidR="00061A09" w:rsidRPr="00B626DB">
        <w:rPr>
          <w:rFonts w:ascii="Times New Roman" w:eastAsia="Times New Roman" w:hAnsi="Times New Roman" w:cs="Times New Roman"/>
          <w:lang w:val="sr-Latn-RS"/>
        </w:rPr>
        <w:t>pogledati dio</w:t>
      </w:r>
      <w:r w:rsidRPr="00B626DB">
        <w:rPr>
          <w:rFonts w:ascii="Times New Roman" w:eastAsia="Times New Roman" w:hAnsi="Times New Roman" w:cs="Times New Roman"/>
          <w:spacing w:val="-5"/>
          <w:lang w:val="sr-Latn-RS"/>
        </w:rPr>
        <w:t xml:space="preserve"> </w:t>
      </w:r>
      <w:r w:rsidRPr="00B626DB">
        <w:rPr>
          <w:rFonts w:ascii="Times New Roman" w:eastAsia="Times New Roman" w:hAnsi="Times New Roman" w:cs="Times New Roman"/>
          <w:lang w:val="sr-Latn-RS"/>
        </w:rPr>
        <w:t>4.8).</w:t>
      </w:r>
    </w:p>
    <w:p w14:paraId="6CDABEF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EDC708F" w14:textId="4C11291A"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Poremećaji funkcije štitaste žl</w:t>
      </w:r>
      <w:r w:rsidR="003D3E47" w:rsidRPr="00B626DB">
        <w:rPr>
          <w:rFonts w:ascii="Times New Roman" w:eastAsia="Times New Roman" w:hAnsi="Times New Roman" w:cs="Times New Roman"/>
          <w:i/>
          <w:iCs/>
          <w:szCs w:val="24"/>
          <w:u w:val="single"/>
          <w:lang w:val="sr-Latn-RS"/>
        </w:rPr>
        <w:t>ij</w:t>
      </w:r>
      <w:r w:rsidRPr="00B626DB">
        <w:rPr>
          <w:rFonts w:ascii="Times New Roman" w:eastAsia="Times New Roman" w:hAnsi="Times New Roman" w:cs="Times New Roman"/>
          <w:i/>
          <w:iCs/>
          <w:szCs w:val="24"/>
          <w:u w:val="single"/>
          <w:lang w:val="sr-Latn-RS"/>
        </w:rPr>
        <w:t>ezde</w:t>
      </w:r>
    </w:p>
    <w:p w14:paraId="09D6D03B" w14:textId="47A8718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Prijavljeni su slučajevi hipotireoidizma i slučajevi hipertireoidizma. Pr</w:t>
      </w:r>
      <w:r w:rsidR="001C29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početka l</w:t>
      </w:r>
      <w:r w:rsidR="001C29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preporučuje se optimalna kontrola pridruženih bolesti koje utiču na funkciju štitaste žl</w:t>
      </w:r>
      <w:r w:rsidR="001C29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ezde. Preporučuje se da se funkcija štitaste žl</w:t>
      </w:r>
      <w:r w:rsidR="001C29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ezde prov</w:t>
      </w:r>
      <w:r w:rsidR="001C29F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eri na početku i prati tokom l</w:t>
      </w:r>
      <w:r w:rsidR="001C29F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10FF165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2508D63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Periferna neuropatija</w:t>
      </w:r>
    </w:p>
    <w:p w14:paraId="5F0E777C" w14:textId="6543717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strukturno srodan talidomidu, za koga je poznato da izaziva tešku perifernu neuropatiju. Nije zab</w:t>
      </w:r>
      <w:r w:rsidR="00D9523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eženo povećanje učestalosti pojave periferne neuropatije prilikom l</w:t>
      </w:r>
      <w:r w:rsidR="00D9523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u kombinaciji sa deksametazonom, ili sa melfalanom i prednizonom, ili monoterapijom lenalidomida, ili kod dugotrajne prim</w:t>
      </w:r>
      <w:r w:rsidR="00D9523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za l</w:t>
      </w:r>
      <w:r w:rsidR="00D9523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novodijagnostikovanog multiplog mijeloma.</w:t>
      </w:r>
    </w:p>
    <w:p w14:paraId="490AADC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9B9B46A" w14:textId="745F966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intravenskim bortezomibom i deksametazonom kod pacijenata sa multiplim mielomom povezana je sa ve</w:t>
      </w:r>
      <w:r w:rsidR="00F73A0D" w:rsidRPr="00B626DB">
        <w:rPr>
          <w:rFonts w:ascii="Times New Roman" w:eastAsia="Times New Roman" w:hAnsi="Times New Roman" w:cs="Times New Roman"/>
          <w:szCs w:val="24"/>
          <w:lang w:val="sr-Latn-RS"/>
        </w:rPr>
        <w:t>ć</w:t>
      </w:r>
      <w:r w:rsidRPr="00B626DB">
        <w:rPr>
          <w:rFonts w:ascii="Times New Roman" w:eastAsia="Times New Roman" w:hAnsi="Times New Roman" w:cs="Times New Roman"/>
          <w:szCs w:val="24"/>
          <w:lang w:val="sr-Latn-RS"/>
        </w:rPr>
        <w:t>om učestaloš</w:t>
      </w:r>
      <w:r w:rsidR="00F73A0D" w:rsidRPr="00B626DB">
        <w:rPr>
          <w:rFonts w:ascii="Times New Roman" w:eastAsia="Times New Roman" w:hAnsi="Times New Roman" w:cs="Times New Roman"/>
          <w:szCs w:val="24"/>
          <w:lang w:val="sr-Latn-RS"/>
        </w:rPr>
        <w:t>ć</w:t>
      </w:r>
      <w:r w:rsidRPr="00B626DB">
        <w:rPr>
          <w:rFonts w:ascii="Times New Roman" w:eastAsia="Times New Roman" w:hAnsi="Times New Roman" w:cs="Times New Roman"/>
          <w:szCs w:val="24"/>
          <w:lang w:val="sr-Latn-RS"/>
        </w:rPr>
        <w:t xml:space="preserve">u pojave periferne neuropatije. Učestalost je bila niža kada se bortezomib </w:t>
      </w:r>
      <w:r w:rsidR="00030B18" w:rsidRPr="00B626DB">
        <w:rPr>
          <w:rFonts w:ascii="Times New Roman" w:eastAsia="Times New Roman" w:hAnsi="Times New Roman" w:cs="Times New Roman"/>
          <w:szCs w:val="24"/>
          <w:lang w:val="sr-Latn-RS"/>
        </w:rPr>
        <w:t>primjenjivao su</w:t>
      </w:r>
      <w:r w:rsidR="00F73A0D" w:rsidRPr="00B626DB">
        <w:rPr>
          <w:rFonts w:ascii="Times New Roman" w:eastAsia="Times New Roman" w:hAnsi="Times New Roman" w:cs="Times New Roman"/>
          <w:szCs w:val="24"/>
          <w:lang w:val="sr-Latn-RS"/>
        </w:rPr>
        <w:t>b</w:t>
      </w:r>
      <w:r w:rsidR="00030B18" w:rsidRPr="00B626DB">
        <w:rPr>
          <w:rFonts w:ascii="Times New Roman" w:eastAsia="Times New Roman" w:hAnsi="Times New Roman" w:cs="Times New Roman"/>
          <w:szCs w:val="24"/>
          <w:lang w:val="sr-Latn-RS"/>
        </w:rPr>
        <w:t>kutano</w:t>
      </w:r>
      <w:r w:rsidRPr="00B626DB">
        <w:rPr>
          <w:rFonts w:ascii="Times New Roman" w:eastAsia="Times New Roman" w:hAnsi="Times New Roman" w:cs="Times New Roman"/>
          <w:szCs w:val="24"/>
          <w:lang w:val="sr-Latn-RS"/>
        </w:rPr>
        <w:t xml:space="preserve">. Za dodatne informacije pogledati </w:t>
      </w:r>
      <w:r w:rsidR="00E56539" w:rsidRPr="00B626DB">
        <w:rPr>
          <w:rFonts w:ascii="Times New Roman" w:eastAsia="Times New Roman" w:hAnsi="Times New Roman" w:cs="Times New Roman"/>
          <w:szCs w:val="24"/>
          <w:lang w:val="sr-Latn-RS"/>
        </w:rPr>
        <w:t>dio</w:t>
      </w:r>
      <w:r w:rsidRPr="00B626DB">
        <w:rPr>
          <w:rFonts w:ascii="Times New Roman" w:eastAsia="Times New Roman" w:hAnsi="Times New Roman" w:cs="Times New Roman"/>
          <w:szCs w:val="24"/>
          <w:lang w:val="sr-Latn-RS"/>
        </w:rPr>
        <w:t xml:space="preserve"> 4.8 i Sažetak karakteristika l</w:t>
      </w:r>
      <w:r w:rsidR="00E5653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w:t>
      </w:r>
      <w:r w:rsidR="008674DA" w:rsidRPr="00B626DB">
        <w:rPr>
          <w:rFonts w:ascii="Times New Roman" w:eastAsia="Times New Roman" w:hAnsi="Times New Roman" w:cs="Times New Roman"/>
          <w:szCs w:val="24"/>
          <w:lang w:val="sr-Latn-RS"/>
        </w:rPr>
        <w:t xml:space="preserve"> za</w:t>
      </w:r>
      <w:r w:rsidRPr="00B626DB">
        <w:rPr>
          <w:rFonts w:ascii="Times New Roman" w:eastAsia="Times New Roman" w:hAnsi="Times New Roman" w:cs="Times New Roman"/>
          <w:szCs w:val="24"/>
          <w:lang w:val="sr-Latn-RS"/>
        </w:rPr>
        <w:t xml:space="preserve"> bortezomib.</w:t>
      </w:r>
    </w:p>
    <w:p w14:paraId="244B096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6DB52F9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lang w:val="sr-Latn-RS"/>
        </w:rPr>
      </w:pPr>
      <w:r w:rsidRPr="00B626DB">
        <w:rPr>
          <w:rFonts w:ascii="Times New Roman" w:eastAsia="Times New Roman" w:hAnsi="Times New Roman" w:cs="Times New Roman"/>
          <w:i/>
          <w:iCs/>
          <w:szCs w:val="24"/>
          <w:u w:val="single"/>
          <w:lang w:val="sr-Latn-RS"/>
        </w:rPr>
        <w:t>Reakcija razbuktavanja tumora i sindrom lize tumora</w:t>
      </w:r>
    </w:p>
    <w:p w14:paraId="5AEF1535" w14:textId="1219150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 obzirom na to da lenalidomid ima antineoplastičnu aktivnost, mogu se javiti komplikacije sindroma lize tumora (engl. </w:t>
      </w:r>
      <w:r w:rsidRPr="00B626DB">
        <w:rPr>
          <w:rFonts w:ascii="Times New Roman" w:eastAsia="Times New Roman" w:hAnsi="Times New Roman" w:cs="Times New Roman"/>
          <w:i/>
          <w:szCs w:val="24"/>
          <w:lang w:val="sr-Latn-RS"/>
        </w:rPr>
        <w:t>tumour lysis syndrome</w:t>
      </w:r>
      <w:r w:rsidRPr="00B626DB">
        <w:rPr>
          <w:rFonts w:ascii="Times New Roman" w:eastAsia="Times New Roman" w:hAnsi="Times New Roman" w:cs="Times New Roman"/>
          <w:szCs w:val="24"/>
          <w:lang w:val="sr-Latn-RS"/>
        </w:rPr>
        <w:t xml:space="preserve">, TLS). Prijavljeni su slučajevi sindroma lize tumora (TLS) i reakcija razbuktavanja tumora (engl. </w:t>
      </w:r>
      <w:r w:rsidRPr="00B626DB">
        <w:rPr>
          <w:rFonts w:ascii="Times New Roman" w:eastAsia="Times New Roman" w:hAnsi="Times New Roman" w:cs="Times New Roman"/>
          <w:i/>
          <w:szCs w:val="24"/>
          <w:lang w:val="sr-Latn-RS"/>
        </w:rPr>
        <w:t>tumour flare reaction</w:t>
      </w:r>
      <w:r w:rsidRPr="00B626DB">
        <w:rPr>
          <w:rFonts w:ascii="Times New Roman" w:eastAsia="Times New Roman" w:hAnsi="Times New Roman" w:cs="Times New Roman"/>
          <w:szCs w:val="24"/>
          <w:lang w:val="sr-Latn-RS"/>
        </w:rPr>
        <w:t>, TFR), uključujući slučajeve sa smrtnim ishodom (</w:t>
      </w:r>
      <w:r w:rsidR="00E6690B"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4.8). Pacijenti sa rizikom od TLS i TFR su ​​oni pacijenti sa velik</w:t>
      </w:r>
      <w:r w:rsidR="003616B1" w:rsidRPr="00B626DB">
        <w:rPr>
          <w:rFonts w:ascii="Times New Roman" w:eastAsia="Times New Roman" w:hAnsi="Times New Roman" w:cs="Times New Roman"/>
          <w:szCs w:val="24"/>
          <w:lang w:val="sr-Latn-RS"/>
        </w:rPr>
        <w:t>im</w:t>
      </w:r>
      <w:r w:rsidR="00CA58B8" w:rsidRPr="00B626DB">
        <w:rPr>
          <w:rFonts w:ascii="Times New Roman" w:eastAsia="Times New Roman" w:hAnsi="Times New Roman" w:cs="Times New Roman"/>
          <w:szCs w:val="24"/>
          <w:lang w:val="sr-Latn-RS"/>
        </w:rPr>
        <w:t xml:space="preserve"> opterećenje</w:t>
      </w:r>
      <w:r w:rsidR="003616B1"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 xml:space="preserve"> tumorsk</w:t>
      </w:r>
      <w:r w:rsidR="00CA58B8" w:rsidRPr="00B626DB">
        <w:rPr>
          <w:rFonts w:ascii="Times New Roman" w:eastAsia="Times New Roman" w:hAnsi="Times New Roman" w:cs="Times New Roman"/>
          <w:szCs w:val="24"/>
          <w:lang w:val="sr-Latn-RS"/>
        </w:rPr>
        <w:t>o</w:t>
      </w:r>
      <w:r w:rsidRPr="00B626DB">
        <w:rPr>
          <w:rFonts w:ascii="Times New Roman" w:eastAsia="Times New Roman" w:hAnsi="Times New Roman" w:cs="Times New Roman"/>
          <w:szCs w:val="24"/>
          <w:lang w:val="sr-Latn-RS"/>
        </w:rPr>
        <w:t xml:space="preserve">m </w:t>
      </w:r>
      <w:r w:rsidR="00CA58B8" w:rsidRPr="00B626DB">
        <w:rPr>
          <w:rFonts w:ascii="Times New Roman" w:eastAsia="Times New Roman" w:hAnsi="Times New Roman" w:cs="Times New Roman"/>
          <w:szCs w:val="24"/>
          <w:lang w:val="sr-Latn-RS"/>
        </w:rPr>
        <w:t>masom</w:t>
      </w:r>
      <w:r w:rsidRPr="00B626DB">
        <w:rPr>
          <w:rFonts w:ascii="Times New Roman" w:eastAsia="Times New Roman" w:hAnsi="Times New Roman" w:cs="Times New Roman"/>
          <w:szCs w:val="24"/>
          <w:lang w:val="sr-Latn-RS"/>
        </w:rPr>
        <w:t xml:space="preserve"> pr</w:t>
      </w:r>
      <w:r w:rsidR="00E6690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 </w:t>
      </w:r>
      <w:r w:rsidR="006803D9" w:rsidRPr="00B626DB">
        <w:rPr>
          <w:rFonts w:ascii="Times New Roman" w:eastAsia="Times New Roman" w:hAnsi="Times New Roman" w:cs="Times New Roman"/>
          <w:szCs w:val="24"/>
          <w:lang w:val="sr-Latn-RS"/>
        </w:rPr>
        <w:t>liječenja</w:t>
      </w:r>
      <w:r w:rsidRPr="00B626DB">
        <w:rPr>
          <w:rFonts w:ascii="Times New Roman" w:eastAsia="Times New Roman" w:hAnsi="Times New Roman" w:cs="Times New Roman"/>
          <w:szCs w:val="24"/>
          <w:lang w:val="sr-Latn-RS"/>
        </w:rPr>
        <w:t>. Treba biti oprezan kada se ovim pacijentima uvodi lenalidomid. Ove pacijent</w:t>
      </w:r>
      <w:r w:rsidR="002A2267"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treba pažljivo pratiti, posebno tokom prvog ciklusa l</w:t>
      </w:r>
      <w:r w:rsidR="00495E7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ili povećanja doze, i preduzeti odgovaraju</w:t>
      </w:r>
      <w:r w:rsidR="00F73A0D" w:rsidRPr="00B626DB">
        <w:rPr>
          <w:rFonts w:ascii="Times New Roman" w:eastAsia="Times New Roman" w:hAnsi="Times New Roman" w:cs="Times New Roman"/>
          <w:szCs w:val="24"/>
          <w:lang w:val="sr-Latn-RS"/>
        </w:rPr>
        <w:t>ć</w:t>
      </w:r>
      <w:r w:rsidRPr="00B626DB">
        <w:rPr>
          <w:rFonts w:ascii="Times New Roman" w:eastAsia="Times New Roman" w:hAnsi="Times New Roman" w:cs="Times New Roman"/>
          <w:szCs w:val="24"/>
          <w:lang w:val="sr-Latn-RS"/>
        </w:rPr>
        <w:t>e m</w:t>
      </w:r>
      <w:r w:rsidR="00495E7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opreza.</w:t>
      </w:r>
    </w:p>
    <w:p w14:paraId="210D875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F0EF751" w14:textId="77777777" w:rsidR="00A47007" w:rsidRPr="00B626DB" w:rsidRDefault="00A47007" w:rsidP="00075DE8">
      <w:pPr>
        <w:widowControl w:val="0"/>
        <w:numPr>
          <w:ilvl w:val="1"/>
          <w:numId w:val="4"/>
        </w:numPr>
        <w:tabs>
          <w:tab w:val="left" w:pos="284"/>
          <w:tab w:val="left" w:pos="953"/>
        </w:tabs>
        <w:autoSpaceDE w:val="0"/>
        <w:autoSpaceDN w:val="0"/>
        <w:spacing w:after="0" w:line="240" w:lineRule="auto"/>
        <w:ind w:hanging="361"/>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Folikularni</w:t>
      </w:r>
      <w:r w:rsidRPr="00B626DB">
        <w:rPr>
          <w:rFonts w:ascii="Times New Roman" w:eastAsia="Times New Roman" w:hAnsi="Times New Roman" w:cs="Times New Roman"/>
          <w:spacing w:val="-2"/>
          <w:szCs w:val="24"/>
          <w:u w:val="single"/>
          <w:lang w:val="sr-Latn-RS"/>
        </w:rPr>
        <w:t xml:space="preserve"> </w:t>
      </w:r>
      <w:r w:rsidRPr="00B626DB">
        <w:rPr>
          <w:rFonts w:ascii="Times New Roman" w:eastAsia="Times New Roman" w:hAnsi="Times New Roman" w:cs="Times New Roman"/>
          <w:szCs w:val="24"/>
          <w:u w:val="single"/>
          <w:lang w:val="sr-Latn-RS"/>
        </w:rPr>
        <w:t>limfom</w:t>
      </w:r>
    </w:p>
    <w:p w14:paraId="1C32B3EC" w14:textId="62577468" w:rsidR="00A47007" w:rsidRPr="00B626DB" w:rsidRDefault="00A47007"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noProof/>
        </w:rPr>
        <mc:AlternateContent>
          <mc:Choice Requires="wps">
            <w:drawing>
              <wp:anchor distT="0" distB="0" distL="114300" distR="114300" simplePos="0" relativeHeight="251657728" behindDoc="1" locked="0" layoutInCell="1" allowOverlap="1" wp14:anchorId="3B36C982" wp14:editId="3FDD617C">
                <wp:simplePos x="0" y="0"/>
                <wp:positionH relativeFrom="page">
                  <wp:posOffset>5142230</wp:posOffset>
                </wp:positionH>
                <wp:positionV relativeFrom="paragraph">
                  <wp:posOffset>145415</wp:posOffset>
                </wp:positionV>
                <wp:extent cx="36830" cy="6350"/>
                <wp:effectExtent l="0" t="4445"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C09259" id="Rectangle 5" o:spid="_x0000_s1026" style="position:absolute;margin-left:404.9pt;margin-top:11.45pt;width:2.9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" fillcolor="black" stroked="f">
                <w10:wrap anchorx="page"/>
              </v:rect>
            </w:pict>
          </mc:Fallback>
        </mc:AlternateContent>
      </w:r>
      <w:r w:rsidRPr="00B626DB">
        <w:rPr>
          <w:rFonts w:ascii="Times New Roman" w:eastAsia="Times New Roman" w:hAnsi="Times New Roman" w:cs="Times New Roman"/>
          <w:lang w:val="sr-Latn-RS"/>
        </w:rPr>
        <w:t>Preporučuje se pažljiv nadzor i proc</w:t>
      </w:r>
      <w:r w:rsidR="00495E7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ena TFR-a. Reakcija razbuktavanja tumora </w:t>
      </w:r>
      <w:r w:rsidRPr="00B626DB">
        <w:rPr>
          <w:rFonts w:ascii="Times New Roman" w:eastAsia="Times New Roman" w:hAnsi="Times New Roman" w:cs="Times New Roman"/>
          <w:spacing w:val="-3"/>
          <w:lang w:val="sr-Latn-RS"/>
        </w:rPr>
        <w:t xml:space="preserve">može </w:t>
      </w:r>
      <w:r w:rsidRPr="00B626DB">
        <w:rPr>
          <w:rFonts w:ascii="Times New Roman" w:eastAsia="Times New Roman" w:hAnsi="Times New Roman" w:cs="Times New Roman"/>
          <w:lang w:val="sr-Latn-RS"/>
        </w:rPr>
        <w:t>oponašati napredovanje bolesti. Kod pacijen</w:t>
      </w:r>
      <w:r w:rsidR="001078A3"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t</w:t>
      </w:r>
      <w:r w:rsidR="001078A3"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koji su imali TFR 1</w:t>
      </w:r>
      <w:r w:rsidR="002A2267"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 2</w:t>
      </w:r>
      <w:r w:rsidR="002A2267" w:rsidRPr="00B626DB">
        <w:rPr>
          <w:rFonts w:ascii="Times New Roman" w:eastAsia="Times New Roman" w:hAnsi="Times New Roman" w:cs="Times New Roman"/>
          <w:lang w:val="sr-Latn-RS"/>
        </w:rPr>
        <w:t>. stepena</w:t>
      </w:r>
      <w:r w:rsidRPr="00B626DB">
        <w:rPr>
          <w:rFonts w:ascii="Times New Roman" w:eastAsia="Times New Roman" w:hAnsi="Times New Roman" w:cs="Times New Roman"/>
          <w:lang w:val="sr-Latn-RS"/>
        </w:rPr>
        <w:t>, simptomi reakcije razbuktavanja tumora l</w:t>
      </w:r>
      <w:r w:rsidR="001078A3"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 su kortikosteroidima, nesteroidnim antiinflamatornim l</w:t>
      </w:r>
      <w:r w:rsidR="001078A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ekovima (NSAIL) i/ili opioidnim analgeticima. Odluku o preduzimanju terapijskih m</w:t>
      </w:r>
      <w:r w:rsidR="001078A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era za l</w:t>
      </w:r>
      <w:r w:rsidR="001078A3"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ečenje reakcije razbuktavanja tumora treba don</w:t>
      </w:r>
      <w:r w:rsidR="001078A3"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eti nakon pažljive kliničke proc</w:t>
      </w:r>
      <w:r w:rsidR="001078A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ene svakog pojedinačnog pacijenta (</w:t>
      </w:r>
      <w:r w:rsidR="001078A3" w:rsidRPr="00B626DB">
        <w:rPr>
          <w:rFonts w:ascii="Times New Roman" w:eastAsia="Times New Roman" w:hAnsi="Times New Roman" w:cs="Times New Roman"/>
          <w:lang w:val="sr-Latn-RS"/>
        </w:rPr>
        <w:t>pogledati djelove</w:t>
      </w:r>
      <w:r w:rsidRPr="00B626DB">
        <w:rPr>
          <w:rFonts w:ascii="Times New Roman" w:eastAsia="Times New Roman" w:hAnsi="Times New Roman" w:cs="Times New Roman"/>
          <w:lang w:val="sr-Latn-RS"/>
        </w:rPr>
        <w:t xml:space="preserve"> 4.2 i</w:t>
      </w:r>
      <w:r w:rsidRPr="00B626DB">
        <w:rPr>
          <w:rFonts w:ascii="Times New Roman" w:eastAsia="Times New Roman" w:hAnsi="Times New Roman" w:cs="Times New Roman"/>
          <w:spacing w:val="-10"/>
          <w:lang w:val="sr-Latn-RS"/>
        </w:rPr>
        <w:t xml:space="preserve"> </w:t>
      </w:r>
      <w:r w:rsidRPr="00B626DB">
        <w:rPr>
          <w:rFonts w:ascii="Times New Roman" w:eastAsia="Times New Roman" w:hAnsi="Times New Roman" w:cs="Times New Roman"/>
          <w:lang w:val="sr-Latn-RS"/>
        </w:rPr>
        <w:t>4.8).</w:t>
      </w:r>
    </w:p>
    <w:p w14:paraId="42C7CE5C" w14:textId="77777777" w:rsidR="001078A3" w:rsidRPr="00B626DB" w:rsidRDefault="001078A3" w:rsidP="00075DE8">
      <w:pPr>
        <w:widowControl w:val="0"/>
        <w:autoSpaceDE w:val="0"/>
        <w:autoSpaceDN w:val="0"/>
        <w:spacing w:after="0" w:line="240" w:lineRule="auto"/>
        <w:ind w:right="232"/>
        <w:jc w:val="both"/>
        <w:rPr>
          <w:rFonts w:ascii="Times New Roman" w:eastAsia="Times New Roman" w:hAnsi="Times New Roman" w:cs="Times New Roman"/>
          <w:lang w:val="sr-Latn-RS"/>
        </w:rPr>
      </w:pPr>
    </w:p>
    <w:p w14:paraId="602D21E0" w14:textId="3D58EB39" w:rsidR="00A47007" w:rsidRPr="00B626DB" w:rsidRDefault="00A47007"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Preporučuje se pažljivo praćenje i proc</w:t>
      </w:r>
      <w:r w:rsidR="001078A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ena TLS-a. Pacijenti moraju biti dobro hidrirani i primati profilaksu protiv sindroma lize tumora (TLS), uz sprovođenje biohemijskih laboratorijskih analiza jednom ned</w:t>
      </w:r>
      <w:r w:rsidR="001078A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eljno </w:t>
      </w:r>
      <w:r w:rsidRPr="00B626DB">
        <w:rPr>
          <w:rFonts w:ascii="Times New Roman" w:eastAsia="Times New Roman" w:hAnsi="Times New Roman" w:cs="Times New Roman"/>
          <w:lang w:val="sr-Latn-RS"/>
        </w:rPr>
        <w:lastRenderedPageBreak/>
        <w:t>tokom prvog ciklusa ili duže, kako je klinički indikovano (</w:t>
      </w:r>
      <w:r w:rsidR="001078A3" w:rsidRPr="00B626DB">
        <w:rPr>
          <w:rFonts w:ascii="Times New Roman" w:eastAsia="Times New Roman" w:hAnsi="Times New Roman" w:cs="Times New Roman"/>
          <w:lang w:val="sr-Latn-RS"/>
        </w:rPr>
        <w:t>pogledati djelove</w:t>
      </w:r>
      <w:r w:rsidRPr="00B626DB">
        <w:rPr>
          <w:rFonts w:ascii="Times New Roman" w:eastAsia="Times New Roman" w:hAnsi="Times New Roman" w:cs="Times New Roman"/>
          <w:lang w:val="sr-Latn-RS"/>
        </w:rPr>
        <w:t xml:space="preserve"> 4.2 i 4.8).</w:t>
      </w:r>
    </w:p>
    <w:p w14:paraId="3E79709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53E1C92B" w14:textId="5019A228"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 xml:space="preserve">Alergijske reakcije i teške </w:t>
      </w:r>
      <w:r w:rsidR="002A2267" w:rsidRPr="00B626DB">
        <w:rPr>
          <w:rFonts w:ascii="Times New Roman" w:eastAsia="Times New Roman" w:hAnsi="Times New Roman" w:cs="Times New Roman"/>
          <w:i/>
          <w:iCs/>
          <w:szCs w:val="24"/>
          <w:u w:val="single"/>
          <w:lang w:val="sr-Latn-RS"/>
        </w:rPr>
        <w:t xml:space="preserve">kožne </w:t>
      </w:r>
      <w:r w:rsidRPr="00B626DB">
        <w:rPr>
          <w:rFonts w:ascii="Times New Roman" w:eastAsia="Times New Roman" w:hAnsi="Times New Roman" w:cs="Times New Roman"/>
          <w:i/>
          <w:iCs/>
          <w:szCs w:val="24"/>
          <w:u w:val="single"/>
          <w:lang w:val="sr-Latn-RS"/>
        </w:rPr>
        <w:t>reakcije</w:t>
      </w:r>
    </w:p>
    <w:p w14:paraId="17EF4ED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52AF5362" w14:textId="35B179B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Tokom prim</w:t>
      </w:r>
      <w:r w:rsidR="001078A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prijavljene su</w:t>
      </w:r>
      <w:r w:rsidR="00E25B68" w:rsidRPr="00B626DB">
        <w:rPr>
          <w:rFonts w:ascii="Times New Roman" w:eastAsia="Times New Roman" w:hAnsi="Times New Roman" w:cs="Times New Roman"/>
          <w:szCs w:val="24"/>
          <w:lang w:val="sr-Latn-RS"/>
        </w:rPr>
        <w:t xml:space="preserve"> alergijske reakcije koje obuhvataju  angioedem,</w:t>
      </w:r>
      <w:r w:rsidR="001E6F06" w:rsidRPr="00B626DB">
        <w:rPr>
          <w:rFonts w:ascii="Times New Roman" w:eastAsia="Times New Roman" w:hAnsi="Times New Roman" w:cs="Times New Roman"/>
          <w:szCs w:val="24"/>
          <w:lang w:val="sr-Latn-RS"/>
        </w:rPr>
        <w:t xml:space="preserve"> </w:t>
      </w:r>
      <w:r w:rsidR="00E25B68" w:rsidRPr="00B626DB">
        <w:rPr>
          <w:rFonts w:ascii="Times New Roman" w:eastAsia="Times New Roman" w:hAnsi="Times New Roman" w:cs="Times New Roman"/>
          <w:szCs w:val="24"/>
          <w:lang w:val="sr-Latn-RS"/>
        </w:rPr>
        <w:t>anafilaktičku reakciju</w:t>
      </w:r>
      <w:r w:rsidR="001E6F06" w:rsidRPr="00B626DB">
        <w:rPr>
          <w:rFonts w:ascii="Times New Roman" w:eastAsia="Times New Roman" w:hAnsi="Times New Roman" w:cs="Times New Roman"/>
          <w:szCs w:val="24"/>
          <w:lang w:val="sr-Latn-RS"/>
        </w:rPr>
        <w:t xml:space="preserve"> i teške kožne reakcije</w:t>
      </w:r>
      <w:r w:rsidR="00E25B6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uključujući</w:t>
      </w:r>
      <w:r w:rsidRPr="00B626DB">
        <w:rPr>
          <w:rFonts w:ascii="Times New Roman" w:eastAsia="Times New Roman" w:hAnsi="Times New Roman" w:cs="Times New Roman"/>
          <w:i/>
          <w:iCs/>
          <w:szCs w:val="24"/>
          <w:lang w:val="sr-Latn-RS"/>
        </w:rPr>
        <w:t xml:space="preserve"> Stivens-Johnson</w:t>
      </w:r>
      <w:r w:rsidRPr="00B626DB">
        <w:rPr>
          <w:rFonts w:ascii="Times New Roman" w:eastAsia="Times New Roman" w:hAnsi="Times New Roman" w:cs="Times New Roman"/>
          <w:szCs w:val="24"/>
          <w:lang w:val="sr-Latn-RS"/>
        </w:rPr>
        <w:t>-ov sindrom (SJS), toksičnu epidermalnu nekrolizu (TEN) i reakciju na l</w:t>
      </w:r>
      <w:r w:rsidR="001078A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sa eozinofilijom i sistemskim simptomima (DRESS)</w:t>
      </w:r>
      <w:r w:rsidR="007D6DE5" w:rsidRPr="00B626DB">
        <w:rPr>
          <w:rFonts w:ascii="Times New Roman" w:eastAsia="Times New Roman" w:hAnsi="Times New Roman" w:cs="Times New Roman"/>
          <w:szCs w:val="24"/>
          <w:lang w:val="sr-Latn-RS"/>
        </w:rPr>
        <w:t xml:space="preserve"> (vidjeti dio 4.8)</w:t>
      </w:r>
      <w:r w:rsidRPr="00B626DB">
        <w:rPr>
          <w:rFonts w:ascii="Times New Roman" w:eastAsia="Times New Roman" w:hAnsi="Times New Roman" w:cs="Times New Roman"/>
          <w:szCs w:val="24"/>
          <w:lang w:val="sr-Latn-RS"/>
        </w:rPr>
        <w:t>. L</w:t>
      </w:r>
      <w:r w:rsidR="009E3D6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ekari </w:t>
      </w:r>
      <w:r w:rsidR="007D6DE5" w:rsidRPr="00B626DB">
        <w:rPr>
          <w:rFonts w:ascii="Times New Roman" w:eastAsia="Times New Roman" w:hAnsi="Times New Roman" w:cs="Times New Roman"/>
          <w:szCs w:val="24"/>
          <w:lang w:val="sr-Latn-RS"/>
        </w:rPr>
        <w:t xml:space="preserve">koji propisuju lijek </w:t>
      </w:r>
      <w:r w:rsidRPr="00B626DB">
        <w:rPr>
          <w:rFonts w:ascii="Times New Roman" w:eastAsia="Times New Roman" w:hAnsi="Times New Roman" w:cs="Times New Roman"/>
          <w:szCs w:val="24"/>
          <w:lang w:val="sr-Latn-RS"/>
        </w:rPr>
        <w:t>moraju da upozore pacijente na znakove i simptome tih reakcija i upute ih da odmah potraže medicinsku pomoć ako se navedeni simptomi pojave. Prim</w:t>
      </w:r>
      <w:r w:rsidR="009E3D6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se mora prekinuti u slučaju pojave</w:t>
      </w:r>
      <w:r w:rsidR="00044101" w:rsidRPr="00B626DB">
        <w:rPr>
          <w:rFonts w:ascii="Times New Roman" w:eastAsia="Times New Roman" w:hAnsi="Times New Roman" w:cs="Times New Roman"/>
          <w:szCs w:val="24"/>
          <w:lang w:val="sr-Latn-RS"/>
        </w:rPr>
        <w:t xml:space="preserve"> angioedema, anafilaktičke reakcije,</w:t>
      </w:r>
      <w:r w:rsidRPr="00B626DB">
        <w:rPr>
          <w:rFonts w:ascii="Times New Roman" w:eastAsia="Times New Roman" w:hAnsi="Times New Roman" w:cs="Times New Roman"/>
          <w:szCs w:val="24"/>
          <w:lang w:val="sr-Latn-RS"/>
        </w:rPr>
        <w:t xml:space="preserve"> eksfolijativnog ili buloznog osipa ili u slučaju sumnje na SJS, TEN ili DRESS, a terapija se ne sm</w:t>
      </w:r>
      <w:r w:rsidR="009E3D6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nastaviti nakon prekida do koga je došlo zbog ovih reakcija. Prekid ili obustavu l</w:t>
      </w:r>
      <w:r w:rsidR="009E3D6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lenalidomidom treba razmotriti i u slučaju drugih oblika </w:t>
      </w:r>
      <w:r w:rsidR="004921B1" w:rsidRPr="00B626DB">
        <w:rPr>
          <w:rFonts w:ascii="Times New Roman" w:eastAsia="Times New Roman" w:hAnsi="Times New Roman" w:cs="Times New Roman"/>
          <w:szCs w:val="24"/>
          <w:lang w:val="sr-Latn-RS"/>
        </w:rPr>
        <w:t xml:space="preserve">kožnih </w:t>
      </w:r>
      <w:r w:rsidRPr="00B626DB">
        <w:rPr>
          <w:rFonts w:ascii="Times New Roman" w:eastAsia="Times New Roman" w:hAnsi="Times New Roman" w:cs="Times New Roman"/>
          <w:szCs w:val="24"/>
          <w:lang w:val="sr-Latn-RS"/>
        </w:rPr>
        <w:t>reakcija, u zavisnosti od njihove težine. Pacijenti sa anamnezom teškog osipa koji je povezan sa l</w:t>
      </w:r>
      <w:r w:rsidR="009E3D6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ečenjem talidomidom ne sm</w:t>
      </w:r>
      <w:r w:rsidR="009E3D61"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da primaju lenalidomid.</w:t>
      </w:r>
    </w:p>
    <w:p w14:paraId="2B1EBDEE" w14:textId="177A7E4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5569197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 xml:space="preserve">Drugi primarni maligniteti </w:t>
      </w:r>
    </w:p>
    <w:p w14:paraId="3C01F6EB" w14:textId="7147264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Porast učestalosti pojave drugih primarnih malignih oboljenja (engl. </w:t>
      </w:r>
      <w:r w:rsidRPr="00B626DB">
        <w:rPr>
          <w:rFonts w:ascii="Times New Roman" w:eastAsia="Times New Roman" w:hAnsi="Times New Roman" w:cs="Times New Roman"/>
          <w:i/>
          <w:szCs w:val="24"/>
          <w:lang w:val="sr-Latn-RS"/>
        </w:rPr>
        <w:t>second primary malignancies</w:t>
      </w:r>
      <w:r w:rsidRPr="00B626DB">
        <w:rPr>
          <w:rFonts w:ascii="Times New Roman" w:eastAsia="Times New Roman" w:hAnsi="Times New Roman" w:cs="Times New Roman"/>
          <w:szCs w:val="24"/>
          <w:lang w:val="sr-Latn-RS"/>
        </w:rPr>
        <w:t xml:space="preserve"> - SPM) zab</w:t>
      </w:r>
      <w:r w:rsidR="007954EF"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je u kliničkim ispitivanjima kod prethodno l</w:t>
      </w:r>
      <w:r w:rsidR="007954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pacijenata sa mijelomom koji su primali lenalidomid/deksametazon (3</w:t>
      </w:r>
      <w:r w:rsidR="007954E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98 na 100 osoba-godina) u poređenju sa kontrolnim grupama (1</w:t>
      </w:r>
      <w:r w:rsidR="007954E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38 na 100 osoba-godina). Neinvazivne druge primarne maligne bolesti uključuju kancer bazalnih ili skvamoznih ćelija kože. Većina drugih invazivnih primarnih malignih oboljenja bili su maligni solidni tumori.</w:t>
      </w:r>
    </w:p>
    <w:p w14:paraId="326A5A4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517405F" w14:textId="01E31D0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kliničkim ispitivanjima kod pacijenata sa novodijagnostikovanim multiplim mijelomom koji n</w:t>
      </w:r>
      <w:r w:rsidR="003340D0" w:rsidRPr="00B626DB">
        <w:rPr>
          <w:rFonts w:ascii="Times New Roman" w:eastAsia="Times New Roman" w:hAnsi="Times New Roman" w:cs="Times New Roman"/>
          <w:szCs w:val="24"/>
          <w:lang w:val="sr-Latn-RS"/>
        </w:rPr>
        <w:t>isu prikladni</w:t>
      </w:r>
      <w:r w:rsidRPr="00B626DB">
        <w:rPr>
          <w:rFonts w:ascii="Times New Roman" w:eastAsia="Times New Roman" w:hAnsi="Times New Roman" w:cs="Times New Roman"/>
          <w:szCs w:val="24"/>
          <w:lang w:val="sr-Latn-RS"/>
        </w:rPr>
        <w:t xml:space="preserve"> za transplantaciju, učestalost pojave drugih primarnih hematoloških malignih oboljenja (slučajevi akutne mijeloidne leukemije (AML)) bila je 4</w:t>
      </w:r>
      <w:r w:rsidR="00466BF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puta veća kod pacijenata koji su primali lenalidomid u kombinaciji sa melfalanom i prednizonom do progresije bolesti (1</w:t>
      </w:r>
      <w:r w:rsidR="00466BF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75 na 100 osoba-godina) u poređenju sa onima koji su primali melfalan u kombinaciji sa prednizonom (0</w:t>
      </w:r>
      <w:r w:rsidR="00466BF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36 na 100 osoba-godina).</w:t>
      </w:r>
    </w:p>
    <w:p w14:paraId="5F1BB8AA" w14:textId="77777777" w:rsidR="00466BF2" w:rsidRPr="00B626DB" w:rsidRDefault="00466BF2" w:rsidP="00075DE8">
      <w:pPr>
        <w:tabs>
          <w:tab w:val="left" w:pos="284"/>
        </w:tabs>
        <w:spacing w:after="0" w:line="240" w:lineRule="auto"/>
        <w:jc w:val="both"/>
        <w:rPr>
          <w:rFonts w:ascii="Times New Roman" w:eastAsia="Times New Roman" w:hAnsi="Times New Roman" w:cs="Times New Roman"/>
          <w:szCs w:val="24"/>
          <w:lang w:val="sr-Latn-RS"/>
        </w:rPr>
      </w:pPr>
    </w:p>
    <w:p w14:paraId="580D54C7" w14:textId="42879C7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Zab</w:t>
      </w:r>
      <w:r w:rsidR="00466BF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eženo je da je učestalost pojave solidnih tumora kao drugih primarnih malignih oboljenja, 2</w:t>
      </w:r>
      <w:r w:rsidR="005C6C3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12 puta veća kod pacijenata koji su primali lenalidomid (9 ciklusa) u kombinaciji sa melfalanom i prednizonom (1</w:t>
      </w:r>
      <w:r w:rsidR="005C6C3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57 na 100 osoba-godina) u poređenju sa onima koji su primali melfalan u kombinaciji sa prednizonom (0</w:t>
      </w:r>
      <w:r w:rsidR="005C6C3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74 na 100 osoba-godina).</w:t>
      </w:r>
    </w:p>
    <w:p w14:paraId="127A2F1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46D1BD5" w14:textId="36F0EE1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koji su primali lenalidomid u kombinaciji sa deksametazonom do progresije bolesti ili tokom 18 m</w:t>
      </w:r>
      <w:r w:rsidR="00CA31D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učestalost pojave drugih primarnih hematoloških malignih oboljenja (0</w:t>
      </w:r>
      <w:r w:rsidR="00CA31D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16 na 100 osoba-godina) nije bila povećana u poređenju sa onima koji su primali talidomid u kombinaciji sa melfalanom i prednizonom (0</w:t>
      </w:r>
      <w:r w:rsidR="00DC268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79 na 100 osoba-godina).</w:t>
      </w:r>
    </w:p>
    <w:p w14:paraId="18D1A71A"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E045980" w14:textId="5B5004E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koji su primali lenalidomid u kombinaciji sa deksametazonom do progresije bolesti ili tokom 18 m</w:t>
      </w:r>
      <w:r w:rsidR="00DC268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(1</w:t>
      </w:r>
      <w:r w:rsidR="00DC268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58 na 100 osoba-godina), zab</w:t>
      </w:r>
      <w:r w:rsidR="00DC268C"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je porast učestalost pojave solidnih tumora kao drugih primarnih malignih oboljenja od 1</w:t>
      </w:r>
      <w:r w:rsidR="0050726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puta, u poređenju sa onima koji su primali talidomid u kombinaciji sa melfalanom i prednizonom (1</w:t>
      </w:r>
      <w:r w:rsidR="00B430D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19 na 100 osoba-godina).</w:t>
      </w:r>
    </w:p>
    <w:p w14:paraId="47EA6129"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59E3DB0" w14:textId="4FF2212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novodijagnostikovanim multiplim mijelomom koji su primali lenalidomid u kombinaciji sa bortezomibom ili deksametazonom, učestalost pojave drugih primarnih hematoloških malignih oboljenja bila je 0</w:t>
      </w:r>
      <w:r w:rsidR="001E6E0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00 </w:t>
      </w:r>
      <w:r w:rsidR="001E6E0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0</w:t>
      </w:r>
      <w:r w:rsidR="001E6E0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16 na 100 osoba-godina, a učestalost pojave solidnih tumora 0</w:t>
      </w:r>
      <w:r w:rsidR="001E6E0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21 – 1</w:t>
      </w:r>
      <w:r w:rsidR="001E6E0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04 na 100 osoba-godina.</w:t>
      </w:r>
    </w:p>
    <w:p w14:paraId="22B1299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19600A5" w14:textId="0AF312A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Povećan rizik od drugih primarnih malignih oboljenja povezanih sa upotrebom lenalidomida relevantan je takođe u pogledu pacijenata sa novodijagnostikovanim multiplim mijelomom nakon transplantacije matičnih ćelija. Iako taj rizik još nije potpuno definisan, treba ga uzeti u obzir prilikom razmatranja prim</w:t>
      </w:r>
      <w:r w:rsidR="001E6E0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i same prim</w:t>
      </w:r>
      <w:r w:rsidR="001E6E0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w:t>
      </w:r>
      <w:r w:rsidR="001E6E0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Lenalidomide Grindeks u takvim okolnostima.</w:t>
      </w:r>
    </w:p>
    <w:p w14:paraId="72A36B8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026196C8" w14:textId="31A6F9F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Učestalost pojave hematoloških malignih oboljenja, prvenstveno AML, MDS i malignih bolesti B-ćelija (uključujući Hočkin-ov limfom), bila je 1</w:t>
      </w:r>
      <w:r w:rsidR="0041323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31 na 100 osoba-godina za grupu koja je l</w:t>
      </w:r>
      <w:r w:rsidR="0041323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ečena lenalidomidom i 0</w:t>
      </w:r>
      <w:r w:rsidR="0041323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58 na 100 osoba-godina za grupu koja je primala placebo (1</w:t>
      </w:r>
      <w:r w:rsidR="0041323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02 na 100 osoba-godina za pacijente izložene </w:t>
      </w:r>
      <w:r w:rsidRPr="00B626DB">
        <w:rPr>
          <w:rFonts w:ascii="Times New Roman" w:eastAsia="Times New Roman" w:hAnsi="Times New Roman" w:cs="Times New Roman"/>
          <w:szCs w:val="24"/>
          <w:lang w:val="sr-Latn-RS"/>
        </w:rPr>
        <w:lastRenderedPageBreak/>
        <w:t>lenalidomidu nakon autologne transplantacije matičnih ćelija i 0</w:t>
      </w:r>
      <w:r w:rsidR="0041323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60 na 100 osoba-godina za pacijente koji ni</w:t>
      </w:r>
      <w:r w:rsidR="00413235"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izlagani lenalidomidu nakon autologne transplantacije matičnih ćelija). Učestalost pojave solidnih tumora kao druge primarne maligne bolesti bila je 1</w:t>
      </w:r>
      <w:r w:rsidR="0041323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36 na 100 osoba-godina za grupe koje su l</w:t>
      </w:r>
      <w:r w:rsidR="0041323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ečene lenalidomidom i 1</w:t>
      </w:r>
      <w:r w:rsidR="00B46BA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05 na 100 osoba-godina za grupe koje su primale placebo (1</w:t>
      </w:r>
      <w:r w:rsidR="00B46BA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26 na 100 osoba-godina za pacijente izložene lenalidomidu nakon autologne transplantacije matičnih ćelija i 0</w:t>
      </w:r>
      <w:r w:rsidR="00B46BA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60 na 100 osoba-godina za pacijente koji ni</w:t>
      </w:r>
      <w:r w:rsidR="00B46BA6"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izlagani lenalidomidu nakon autologne transplantacije matičnih ćelija).</w:t>
      </w:r>
    </w:p>
    <w:p w14:paraId="74E2293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2354AD94" w14:textId="6DD050B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w:t>
      </w:r>
      <w:r w:rsidR="00F23B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početka l</w:t>
      </w:r>
      <w:r w:rsidR="00F23B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mora se uzeti u obzir rizik od pojave drugih primarnih hematoloških malignih oboljenja, bilo da se on prim</w:t>
      </w:r>
      <w:r w:rsidR="00F23B5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enjuje u kombinaciji sa melfalanom ili neposredno nakon visoke doze melfalana i autologne transplantacije matičnih ćelija. L</w:t>
      </w:r>
      <w:r w:rsidR="00BF397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ekari moraju pažljivo da proc</w:t>
      </w:r>
      <w:r w:rsidR="00BF397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enjuju pacijente pr</w:t>
      </w:r>
      <w:r w:rsidR="00BF397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i tokom l</w:t>
      </w:r>
      <w:r w:rsidR="00BF397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upotrebom standardnih testova skrininga na pojavu drugih primarnih malignih oboljenja, i započnu l</w:t>
      </w:r>
      <w:r w:rsidR="00BF397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ečenje </w:t>
      </w:r>
      <w:r w:rsidR="00523311" w:rsidRPr="00B626DB">
        <w:rPr>
          <w:rFonts w:ascii="Times New Roman" w:eastAsia="Times New Roman" w:hAnsi="Times New Roman" w:cs="Times New Roman"/>
          <w:szCs w:val="24"/>
          <w:lang w:val="sr-Latn-RS"/>
        </w:rPr>
        <w:t>prema potrebi</w:t>
      </w:r>
      <w:r w:rsidRPr="00B626DB">
        <w:rPr>
          <w:rFonts w:ascii="Times New Roman" w:eastAsia="Times New Roman" w:hAnsi="Times New Roman" w:cs="Times New Roman"/>
          <w:szCs w:val="24"/>
          <w:lang w:val="sr-Latn-RS"/>
        </w:rPr>
        <w:t>.</w:t>
      </w:r>
    </w:p>
    <w:p w14:paraId="0293DBF7"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D6A33F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u w:val="single"/>
          <w:lang w:val="sr-Latn-RS"/>
        </w:rPr>
        <w:t>Drugi primarni maligniteti kod folikularnog limfoma</w:t>
      </w:r>
    </w:p>
    <w:p w14:paraId="6E59B05A" w14:textId="477D30E9" w:rsidR="00A47007" w:rsidRPr="00B626DB" w:rsidRDefault="00A47007" w:rsidP="00075DE8">
      <w:pPr>
        <w:widowControl w:val="0"/>
        <w:autoSpaceDE w:val="0"/>
        <w:autoSpaceDN w:val="0"/>
        <w:spacing w:before="2" w:after="0" w:line="240" w:lineRule="auto"/>
        <w:ind w:right="23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U relapsnoj/refraktornoj studiji indolentnog ne-Hočkin-ovog limfoma (engl. </w:t>
      </w:r>
      <w:r w:rsidRPr="00B626DB">
        <w:rPr>
          <w:rFonts w:ascii="Times New Roman" w:eastAsia="Times New Roman" w:hAnsi="Times New Roman" w:cs="Times New Roman"/>
          <w:i/>
          <w:lang w:val="sr-Latn-RS"/>
        </w:rPr>
        <w:t>Indolent Non</w:t>
      </w:r>
      <w:r w:rsidR="00523311" w:rsidRPr="00B626DB">
        <w:rPr>
          <w:rFonts w:ascii="Times New Roman" w:eastAsia="Times New Roman" w:hAnsi="Times New Roman" w:cs="Times New Roman"/>
          <w:i/>
          <w:lang w:val="sr-Latn-RS"/>
        </w:rPr>
        <w:t>-</w:t>
      </w:r>
      <w:r w:rsidRPr="00B626DB">
        <w:rPr>
          <w:rFonts w:ascii="Times New Roman" w:eastAsia="Times New Roman" w:hAnsi="Times New Roman" w:cs="Times New Roman"/>
          <w:i/>
          <w:lang w:val="sr-Latn-RS"/>
        </w:rPr>
        <w:t>Hodgkin Lymphoma</w:t>
      </w:r>
      <w:r w:rsidRPr="00B626DB">
        <w:rPr>
          <w:rFonts w:ascii="Times New Roman" w:eastAsia="Times New Roman" w:hAnsi="Times New Roman" w:cs="Times New Roman"/>
          <w:lang w:val="sr-Latn-RS"/>
        </w:rPr>
        <w:t>, iNHL) koja je uključivala pacijente sa folikularnim limfomom, nije prim</w:t>
      </w:r>
      <w:r w:rsidR="00A752C6"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ećen povećani rizik od SPM-a u grupi koja je primala lenalidomid/rituksimab, u poređenju sa grupom koja je primala placebo/rituksimab. </w:t>
      </w:r>
      <w:r w:rsidR="00720B06" w:rsidRPr="00B626DB">
        <w:rPr>
          <w:rFonts w:ascii="Times New Roman" w:eastAsia="Times New Roman" w:hAnsi="Times New Roman" w:cs="Times New Roman"/>
          <w:lang w:val="sr-Latn-RS"/>
        </w:rPr>
        <w:t>Incidenc</w:t>
      </w:r>
      <w:r w:rsidR="00BB007C"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AML-a </w:t>
      </w:r>
      <w:r w:rsidR="00720B06" w:rsidRPr="00B626DB">
        <w:rPr>
          <w:rFonts w:ascii="Times New Roman" w:eastAsia="Times New Roman" w:hAnsi="Times New Roman" w:cs="Times New Roman"/>
          <w:lang w:val="sr-Latn-RS"/>
        </w:rPr>
        <w:t>kao drug</w:t>
      </w:r>
      <w:r w:rsidR="003E75EF" w:rsidRPr="00B626DB">
        <w:rPr>
          <w:rFonts w:ascii="Times New Roman" w:eastAsia="Times New Roman" w:hAnsi="Times New Roman" w:cs="Times New Roman"/>
          <w:lang w:val="sr-Latn-RS"/>
        </w:rPr>
        <w:t>e primarne hematološke maligne bolesti bila je</w:t>
      </w:r>
      <w:r w:rsidRPr="00B626DB">
        <w:rPr>
          <w:rFonts w:ascii="Times New Roman" w:eastAsia="Times New Roman" w:hAnsi="Times New Roman" w:cs="Times New Roman"/>
          <w:lang w:val="sr-Latn-RS"/>
        </w:rPr>
        <w:t xml:space="preserve"> 0</w:t>
      </w:r>
      <w:r w:rsidR="008964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29 na 100 osoba-godina u grupi koja je primala lenalidomid/rituksimab u poređenju sa 0</w:t>
      </w:r>
      <w:r w:rsidR="008964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29 na 100 osoba-godina kod pacijenata koji su primali placebo/rituksimab. Stopa incidence hematoloških </w:t>
      </w:r>
      <w:r w:rsidR="00B42FA1" w:rsidRPr="00B626DB">
        <w:rPr>
          <w:rFonts w:ascii="Times New Roman" w:eastAsia="Times New Roman" w:hAnsi="Times New Roman" w:cs="Times New Roman"/>
          <w:lang w:val="sr-Latn-RS"/>
        </w:rPr>
        <w:t xml:space="preserve">tumora </w:t>
      </w:r>
      <w:r w:rsidRPr="00B626DB">
        <w:rPr>
          <w:rFonts w:ascii="Times New Roman" w:eastAsia="Times New Roman" w:hAnsi="Times New Roman" w:cs="Times New Roman"/>
          <w:lang w:val="sr-Latn-RS"/>
        </w:rPr>
        <w:t>i solidnih tumor</w:t>
      </w:r>
      <w:r w:rsidR="00B42FA1" w:rsidRPr="00B626DB">
        <w:rPr>
          <w:rFonts w:ascii="Times New Roman" w:eastAsia="Times New Roman" w:hAnsi="Times New Roman" w:cs="Times New Roman"/>
          <w:lang w:val="sr-Latn-RS"/>
        </w:rPr>
        <w:t>a kao druge primarne maligne bolesti</w:t>
      </w:r>
      <w:r w:rsidRPr="00B626DB">
        <w:rPr>
          <w:rFonts w:ascii="Times New Roman" w:eastAsia="Times New Roman" w:hAnsi="Times New Roman" w:cs="Times New Roman"/>
          <w:lang w:val="sr-Latn-RS"/>
        </w:rPr>
        <w:t xml:space="preserve"> (</w:t>
      </w:r>
      <w:r w:rsidR="00B42FA1" w:rsidRPr="00B626DB">
        <w:rPr>
          <w:rFonts w:ascii="Times New Roman" w:eastAsia="Times New Roman" w:hAnsi="Times New Roman" w:cs="Times New Roman"/>
          <w:lang w:val="sr-Latn-RS"/>
        </w:rPr>
        <w:t>osim</w:t>
      </w:r>
      <w:r w:rsidRPr="00B626DB">
        <w:rPr>
          <w:rFonts w:ascii="Times New Roman" w:eastAsia="Times New Roman" w:hAnsi="Times New Roman" w:cs="Times New Roman"/>
          <w:lang w:val="sr-Latn-RS"/>
        </w:rPr>
        <w:t xml:space="preserve"> nemelanomski</w:t>
      </w:r>
      <w:r w:rsidR="00B42FA1" w:rsidRPr="00B626DB">
        <w:rPr>
          <w:rFonts w:ascii="Times New Roman" w:eastAsia="Times New Roman" w:hAnsi="Times New Roman" w:cs="Times New Roman"/>
          <w:lang w:val="sr-Latn-RS"/>
        </w:rPr>
        <w:t>h oblika</w:t>
      </w:r>
      <w:r w:rsidRPr="00B626DB">
        <w:rPr>
          <w:rFonts w:ascii="Times New Roman" w:eastAsia="Times New Roman" w:hAnsi="Times New Roman" w:cs="Times New Roman"/>
          <w:lang w:val="sr-Latn-RS"/>
        </w:rPr>
        <w:t xml:space="preserve"> kancer</w:t>
      </w:r>
      <w:r w:rsidR="00B42FA1"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kože) iznosila je 0</w:t>
      </w:r>
      <w:r w:rsidR="00A565E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87 na 100 osoba-godina u grupi koja je primala lenalidomid/rituksimab, u poređenju sa 1</w:t>
      </w:r>
      <w:r w:rsidR="00A565E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17 na 100 osoba-godina </w:t>
      </w:r>
      <w:r w:rsidRPr="00B626DB">
        <w:rPr>
          <w:rFonts w:ascii="Times New Roman" w:eastAsia="Times New Roman" w:hAnsi="Times New Roman" w:cs="Times New Roman"/>
          <w:spacing w:val="-3"/>
          <w:lang w:val="sr-Latn-RS"/>
        </w:rPr>
        <w:t xml:space="preserve">kod </w:t>
      </w:r>
      <w:r w:rsidRPr="00B626DB">
        <w:rPr>
          <w:rFonts w:ascii="Times New Roman" w:eastAsia="Times New Roman" w:hAnsi="Times New Roman" w:cs="Times New Roman"/>
          <w:lang w:val="sr-Latn-RS"/>
        </w:rPr>
        <w:t>pacijenata koji su primali placebo/rituksimab s</w:t>
      </w:r>
      <w:r w:rsidR="00A565E4"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medijanom praćenja</w:t>
      </w:r>
      <w:r w:rsidR="00B42FA1" w:rsidRPr="00B626DB">
        <w:rPr>
          <w:rFonts w:ascii="Times New Roman" w:eastAsia="Times New Roman" w:hAnsi="Times New Roman" w:cs="Times New Roman"/>
          <w:lang w:val="sr-Latn-RS"/>
        </w:rPr>
        <w:t xml:space="preserve"> od</w:t>
      </w:r>
      <w:r w:rsidRPr="00B626DB">
        <w:rPr>
          <w:rFonts w:ascii="Times New Roman" w:eastAsia="Times New Roman" w:hAnsi="Times New Roman" w:cs="Times New Roman"/>
          <w:lang w:val="sr-Latn-RS"/>
        </w:rPr>
        <w:t xml:space="preserve"> 30</w:t>
      </w:r>
      <w:r w:rsidR="00A565E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59 m</w:t>
      </w:r>
      <w:r w:rsidR="00A565E4"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 (raspon 0</w:t>
      </w:r>
      <w:r w:rsidR="00A565E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 do 50</w:t>
      </w:r>
      <w:r w:rsidR="00A565E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r w:rsidRPr="00B626DB">
        <w:rPr>
          <w:rFonts w:ascii="Times New Roman" w:eastAsia="Times New Roman" w:hAnsi="Times New Roman" w:cs="Times New Roman"/>
          <w:spacing w:val="-4"/>
          <w:lang w:val="sr-Latn-RS"/>
        </w:rPr>
        <w:t xml:space="preserve"> </w:t>
      </w:r>
      <w:r w:rsidRPr="00B626DB">
        <w:rPr>
          <w:rFonts w:ascii="Times New Roman" w:eastAsia="Times New Roman" w:hAnsi="Times New Roman" w:cs="Times New Roman"/>
          <w:lang w:val="sr-Latn-RS"/>
        </w:rPr>
        <w:t>m</w:t>
      </w:r>
      <w:r w:rsidR="00A565E4"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w:t>
      </w:r>
    </w:p>
    <w:p w14:paraId="01CF6110" w14:textId="77777777" w:rsidR="00A47007" w:rsidRPr="00B626DB" w:rsidRDefault="00A47007" w:rsidP="00075DE8">
      <w:pPr>
        <w:widowControl w:val="0"/>
        <w:autoSpaceDE w:val="0"/>
        <w:autoSpaceDN w:val="0"/>
        <w:spacing w:before="11" w:after="0" w:line="240" w:lineRule="auto"/>
        <w:jc w:val="both"/>
        <w:rPr>
          <w:rFonts w:ascii="Times New Roman" w:eastAsia="Times New Roman" w:hAnsi="Times New Roman" w:cs="Times New Roman"/>
          <w:sz w:val="21"/>
          <w:lang w:val="sr-Latn-RS"/>
        </w:rPr>
      </w:pPr>
    </w:p>
    <w:p w14:paraId="0BCB59BD" w14:textId="28CA4173" w:rsidR="00A47007" w:rsidRPr="00B626DB" w:rsidRDefault="00A47007"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Nemelanomski</w:t>
      </w:r>
      <w:r w:rsidR="00B42FA1" w:rsidRPr="00B626DB">
        <w:rPr>
          <w:rFonts w:ascii="Times New Roman" w:eastAsia="Times New Roman" w:hAnsi="Times New Roman" w:cs="Times New Roman"/>
          <w:lang w:val="sr-Latn-RS"/>
        </w:rPr>
        <w:t xml:space="preserve"> oblici</w:t>
      </w:r>
      <w:r w:rsidRPr="00B626DB">
        <w:rPr>
          <w:rFonts w:ascii="Times New Roman" w:eastAsia="Times New Roman" w:hAnsi="Times New Roman" w:cs="Times New Roman"/>
          <w:lang w:val="sr-Latn-RS"/>
        </w:rPr>
        <w:t xml:space="preserve"> kancer</w:t>
      </w:r>
      <w:r w:rsidR="00B42FA1"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kože identifikovani su kao rizici i uključuju karcinome skvamoznih</w:t>
      </w:r>
      <w:r w:rsidR="00D65C3E" w:rsidRPr="00B626DB">
        <w:rPr>
          <w:rFonts w:ascii="Times New Roman" w:eastAsia="Times New Roman" w:hAnsi="Times New Roman" w:cs="Times New Roman"/>
          <w:lang w:val="sr-Latn-RS"/>
        </w:rPr>
        <w:t xml:space="preserve"> (pločastih)</w:t>
      </w:r>
      <w:r w:rsidRPr="00B626DB">
        <w:rPr>
          <w:rFonts w:ascii="Times New Roman" w:eastAsia="Times New Roman" w:hAnsi="Times New Roman" w:cs="Times New Roman"/>
          <w:lang w:val="sr-Latn-RS"/>
        </w:rPr>
        <w:t xml:space="preserve"> ćelija kože ili karcinome bazalnih ćelija kože.</w:t>
      </w:r>
    </w:p>
    <w:p w14:paraId="292469F3" w14:textId="77777777" w:rsidR="00D65C3E" w:rsidRPr="00B626DB" w:rsidRDefault="00D65C3E" w:rsidP="00075DE8">
      <w:pPr>
        <w:widowControl w:val="0"/>
        <w:autoSpaceDE w:val="0"/>
        <w:autoSpaceDN w:val="0"/>
        <w:spacing w:after="0" w:line="240" w:lineRule="auto"/>
        <w:ind w:right="232"/>
        <w:jc w:val="both"/>
        <w:rPr>
          <w:rFonts w:ascii="Times New Roman" w:eastAsia="Times New Roman" w:hAnsi="Times New Roman" w:cs="Times New Roman"/>
          <w:lang w:val="sr-Latn-RS"/>
        </w:rPr>
      </w:pPr>
    </w:p>
    <w:p w14:paraId="133E609C" w14:textId="48739985" w:rsidR="00A47007" w:rsidRPr="00B626DB" w:rsidRDefault="00A47007" w:rsidP="00075DE8">
      <w:pPr>
        <w:widowControl w:val="0"/>
        <w:autoSpaceDE w:val="0"/>
        <w:autoSpaceDN w:val="0"/>
        <w:spacing w:before="5" w:after="0" w:line="240" w:lineRule="auto"/>
        <w:ind w:right="23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A565E4"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ekari bi trebalo da prate pacijente zbog razvoja SPM-a. Pri razmatranju l</w:t>
      </w:r>
      <w:r w:rsidR="00A565E4"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lenalidomidom treba uzeti u obzir i potencijalnu korist lenalidomida i rizik od SPM-a.</w:t>
      </w:r>
    </w:p>
    <w:p w14:paraId="5B0D0CF0"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EB640B3" w14:textId="09E073C8"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Poremećaji</w:t>
      </w:r>
      <w:r w:rsidR="00D65C3E" w:rsidRPr="00B626DB">
        <w:rPr>
          <w:rFonts w:ascii="Times New Roman" w:eastAsia="Times New Roman" w:hAnsi="Times New Roman" w:cs="Times New Roman"/>
          <w:i/>
          <w:iCs/>
          <w:szCs w:val="24"/>
          <w:u w:val="single"/>
          <w:lang w:val="sr-Latn-RS"/>
        </w:rPr>
        <w:t xml:space="preserve"> funkcije</w:t>
      </w:r>
      <w:r w:rsidRPr="00B626DB">
        <w:rPr>
          <w:rFonts w:ascii="Times New Roman" w:eastAsia="Times New Roman" w:hAnsi="Times New Roman" w:cs="Times New Roman"/>
          <w:i/>
          <w:iCs/>
          <w:szCs w:val="24"/>
          <w:u w:val="single"/>
          <w:lang w:val="sr-Latn-RS"/>
        </w:rPr>
        <w:t xml:space="preserve"> jetre</w:t>
      </w:r>
    </w:p>
    <w:p w14:paraId="50DCC53B" w14:textId="6BB49FF1"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l</w:t>
      </w:r>
      <w:r w:rsidR="00A565E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kombinovanoj terapiji prijavljivani su slučajevi insuficijencije jetre, uključujući i smrtne slučajeve: prijavljena je akutna insuficijencija jetre, toksični hepatitis, citolitički hepatitis, holestatski hepatitis i m</w:t>
      </w:r>
      <w:r w:rsidR="001F58A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ešoviti citolitički/holestatski hepatitis. Mehanizmi teške </w:t>
      </w:r>
      <w:r w:rsidR="00511791" w:rsidRPr="00B626DB">
        <w:rPr>
          <w:rFonts w:ascii="Times New Roman" w:eastAsia="Times New Roman" w:hAnsi="Times New Roman" w:cs="Times New Roman"/>
          <w:szCs w:val="24"/>
          <w:lang w:val="sr-Latn-RS"/>
        </w:rPr>
        <w:t xml:space="preserve">jatrogene </w:t>
      </w:r>
      <w:r w:rsidRPr="00B626DB">
        <w:rPr>
          <w:rFonts w:ascii="Times New Roman" w:eastAsia="Times New Roman" w:hAnsi="Times New Roman" w:cs="Times New Roman"/>
          <w:szCs w:val="24"/>
          <w:lang w:val="sr-Latn-RS"/>
        </w:rPr>
        <w:t>hepatotoksičnosti</w:t>
      </w:r>
      <w:r w:rsidR="00511791"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ostaje nepoznat, iako su u nekim slučajevima faktori rizika mogli da budu prethodno postojeća virusna bolest jetre, povećane početne vr</w:t>
      </w:r>
      <w:r w:rsidR="001F58A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enzima jetre i moguće l</w:t>
      </w:r>
      <w:r w:rsidR="001F58A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antibioticima.</w:t>
      </w:r>
    </w:p>
    <w:p w14:paraId="408736B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E4B9D05" w14:textId="08107E8D"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Obično su prijavljivane poremećene vr</w:t>
      </w:r>
      <w:r w:rsidR="00194B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funkcionalnih testova jetre koji su uglavnom bili asimptomatski i reverzibilni nakon prekida uzimanja terapije. Kada se parametri vrate na početne vr</w:t>
      </w:r>
      <w:r w:rsidR="00194B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može se razmatrati l</w:t>
      </w:r>
      <w:r w:rsidR="00194B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nižim dozama.</w:t>
      </w:r>
    </w:p>
    <w:p w14:paraId="55D390A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061F7BE" w14:textId="68DCC56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se izlučuje putem bubrega. Kod pacijenata sa oštećenjem funkcije bubrega važno je prilagoditi dozu kako bi se izb</w:t>
      </w:r>
      <w:r w:rsidR="00194B6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egle povećane vr</w:t>
      </w:r>
      <w:r w:rsidR="00194B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ednosti u plazmi koje bi mogle da povećaju rizik od većih hematoloških neželjenih reakcija ili hepatotoksičnosti. Preporučuje se praćenje funkcije jetre, posebno kada u istoriji bolesti postoje dokazi o </w:t>
      </w:r>
      <w:r w:rsidR="00122B44" w:rsidRPr="00B626DB">
        <w:rPr>
          <w:rFonts w:ascii="Times New Roman" w:eastAsia="Times New Roman" w:hAnsi="Times New Roman" w:cs="Times New Roman"/>
          <w:szCs w:val="24"/>
          <w:lang w:val="sr-Latn-RS"/>
        </w:rPr>
        <w:t>prošle ili</w:t>
      </w:r>
      <w:r w:rsidRPr="00B626DB">
        <w:rPr>
          <w:rFonts w:ascii="Times New Roman" w:eastAsia="Times New Roman" w:hAnsi="Times New Roman" w:cs="Times New Roman"/>
          <w:szCs w:val="24"/>
          <w:lang w:val="sr-Latn-RS"/>
        </w:rPr>
        <w:t xml:space="preserve"> istovremen</w:t>
      </w:r>
      <w:r w:rsidR="00D20CFA"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virusn</w:t>
      </w:r>
      <w:r w:rsidR="00D20CFA"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infekcij</w:t>
      </w:r>
      <w:r w:rsidR="00D20CFA"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jetre ili kada se lenalidomid istovremeno uzima sa l</w:t>
      </w:r>
      <w:r w:rsidR="00194B6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ekovima za koje je poznato da su povezani sa disfunkcijom jetre.</w:t>
      </w:r>
    </w:p>
    <w:p w14:paraId="396A050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334F783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Infekcija sa ili bez neutropenije</w:t>
      </w:r>
    </w:p>
    <w:p w14:paraId="7F7A4594" w14:textId="492ECDCA"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 sa multiplim mijelomom skloni su razvoju infekcija uključujući i pneumoniju. Učestalost pojava infekcija zab</w:t>
      </w:r>
      <w:r w:rsidR="006339B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prilikom prim</w:t>
      </w:r>
      <w:r w:rsidR="006339B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u kombinaciji sa deksametazonom bila je veća nego prilikom prim</w:t>
      </w:r>
      <w:r w:rsidR="006339B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ene MPT (melfalan, prednizon i talidomid) kod pacijenata sa novodijagnostikovanim multiplim mijelomom koji ne ispunjavaju uslove za transplantaciju, kao i prilikom terapije održavanja lenalidomidom u poređenju sa placebom kod pacijenata sa novodijagnostikovanim multiplim mijelomom koji su bili podvrgnuti autolognoj transplantaciji matičnih ćelija. Infekcije ≥ 3. stepena javljale su se u prisustvu neutropenije kod manje </w:t>
      </w:r>
      <w:r w:rsidRPr="00B626DB">
        <w:rPr>
          <w:rFonts w:ascii="Times New Roman" w:eastAsia="Times New Roman" w:hAnsi="Times New Roman" w:cs="Times New Roman"/>
          <w:szCs w:val="24"/>
          <w:lang w:val="sr-Latn-RS"/>
        </w:rPr>
        <w:lastRenderedPageBreak/>
        <w:t>od jedne trećine pacijenata. Pacijente sa poznatim faktorima rizika od infekcija trebalo bi pažljivo pratiti.</w:t>
      </w:r>
      <w:r w:rsidR="006C021C"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 xml:space="preserve">Svim pacijentima </w:t>
      </w:r>
      <w:r w:rsidR="003311B3" w:rsidRPr="00B626DB">
        <w:rPr>
          <w:rFonts w:ascii="Times New Roman" w:eastAsia="Times New Roman" w:hAnsi="Times New Roman" w:cs="Times New Roman"/>
          <w:szCs w:val="24"/>
          <w:lang w:val="sr-Latn-RS"/>
        </w:rPr>
        <w:t>treba</w:t>
      </w:r>
      <w:r w:rsidRPr="00B626DB">
        <w:rPr>
          <w:rFonts w:ascii="Times New Roman" w:eastAsia="Times New Roman" w:hAnsi="Times New Roman" w:cs="Times New Roman"/>
          <w:szCs w:val="24"/>
          <w:lang w:val="sr-Latn-RS"/>
        </w:rPr>
        <w:t xml:space="preserve"> sav</w:t>
      </w:r>
      <w:r w:rsidR="009B6B6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etovati da na prvi znak infekcije (npr. kašalj, povišena t</w:t>
      </w:r>
      <w:r w:rsidR="009B6B6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elesna temperatura itd.) što pr</w:t>
      </w:r>
      <w:r w:rsidR="009B6B6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potraže medicinsku pomoć čime će omogućiti da se ranim zbrinjavanjem umanji težina infekcije.</w:t>
      </w:r>
    </w:p>
    <w:p w14:paraId="10CC3FA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06B2609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Reaktivacija virusa</w:t>
      </w:r>
    </w:p>
    <w:p w14:paraId="0430CE9D" w14:textId="29469649"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koji su primali lenalidomid zab</w:t>
      </w:r>
      <w:r w:rsidR="00D42D90"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 su slučajevi reaktivacije virusa, uključujući i ozbiljne slučajeve reaktivacije virusa herpes zostera ili hepatitisa B (HBV).</w:t>
      </w:r>
    </w:p>
    <w:p w14:paraId="5F730844"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5B11117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Neki od tih slučajeva reaktivacije virusa imali su smrtni ishod.</w:t>
      </w:r>
    </w:p>
    <w:p w14:paraId="38D8BAC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6D816FDA" w14:textId="69C39CF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Neki slučajevi reaktivacije herpes zostera doveli su do diseminovanog herpes zostera, herpes zoster meningitisa ili oftalmičkog herpes zostera, što je zaht</w:t>
      </w:r>
      <w:r w:rsidR="0058185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evalo privremeni ili trajni prekid l</w:t>
      </w:r>
      <w:r w:rsidR="0058185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i odgovarajuću antivirusnu terapiju.</w:t>
      </w:r>
    </w:p>
    <w:p w14:paraId="19ACF40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428F2F92" w14:textId="0B68D452" w:rsidR="008D54DA"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Reaktivacija hepatitisa B r</w:t>
      </w:r>
      <w:r w:rsidR="00FE1CB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etko je zab</w:t>
      </w:r>
      <w:r w:rsidR="00FE1CB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kod pacijenata koji su primali lenalidomid, a prethodno su bili zaraženi virusom hepatitisa B (HBV). U nekim od tih slučajeva bolest je napredovala do akutne insuficijencije jetre, što je za posl</w:t>
      </w:r>
      <w:r w:rsidR="00E01B8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edicu imalo prekid prim</w:t>
      </w:r>
      <w:r w:rsidR="00E01B8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ene lenalidomida i odgovarajuću antivirusnu terapiju. Status </w:t>
      </w:r>
      <w:r w:rsidR="000F0E7A" w:rsidRPr="00B626DB">
        <w:rPr>
          <w:rFonts w:ascii="Times New Roman" w:eastAsia="Times New Roman" w:hAnsi="Times New Roman" w:cs="Times New Roman"/>
          <w:szCs w:val="24"/>
          <w:lang w:val="sr-Latn-RS"/>
        </w:rPr>
        <w:t>s obzi</w:t>
      </w:r>
      <w:r w:rsidR="003F0490" w:rsidRPr="00B626DB">
        <w:rPr>
          <w:rFonts w:ascii="Times New Roman" w:eastAsia="Times New Roman" w:hAnsi="Times New Roman" w:cs="Times New Roman"/>
          <w:szCs w:val="24"/>
          <w:lang w:val="sr-Latn-RS"/>
        </w:rPr>
        <w:t>r</w:t>
      </w:r>
      <w:r w:rsidR="000F0E7A" w:rsidRPr="00B626DB">
        <w:rPr>
          <w:rFonts w:ascii="Times New Roman" w:eastAsia="Times New Roman" w:hAnsi="Times New Roman" w:cs="Times New Roman"/>
          <w:szCs w:val="24"/>
          <w:lang w:val="sr-Latn-RS"/>
        </w:rPr>
        <w:t>om na</w:t>
      </w:r>
      <w:r w:rsidRPr="00B626DB">
        <w:rPr>
          <w:rFonts w:ascii="Times New Roman" w:eastAsia="Times New Roman" w:hAnsi="Times New Roman" w:cs="Times New Roman"/>
          <w:szCs w:val="24"/>
          <w:lang w:val="sr-Latn-RS"/>
        </w:rPr>
        <w:t xml:space="preserve"> virus hepatitisa B trebalo bi ustanoviti pr</w:t>
      </w:r>
      <w:r w:rsidR="006B3F9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započinjanja l</w:t>
      </w:r>
      <w:r w:rsidR="006B3F9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Pacijentima za koje se testiranjem ustanovi da su pozitivni na infekciju HBV</w:t>
      </w:r>
      <w:r w:rsidR="00CB1A78"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preporučuje se da se posav</w:t>
      </w:r>
      <w:r w:rsidR="006B3F9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etuju sa l</w:t>
      </w:r>
      <w:r w:rsidR="006B3F9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ekarom specijalistom iz ove oblasti. Potreban je oprez kada se lenalidomid prim</w:t>
      </w:r>
      <w:r w:rsidR="00D3280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enjuje kod pacijenata koji su prethodno bili zaraženi HBV virusom, uključujući i pacijente koji su anti-HBc pozitivni </w:t>
      </w:r>
      <w:r w:rsidR="00736462" w:rsidRPr="00B626DB">
        <w:rPr>
          <w:rFonts w:ascii="Times New Roman" w:eastAsia="Times New Roman" w:hAnsi="Times New Roman" w:cs="Times New Roman"/>
          <w:szCs w:val="24"/>
          <w:lang w:val="sr-Latn-RS"/>
        </w:rPr>
        <w:t xml:space="preserve">(engl. </w:t>
      </w:r>
      <w:r w:rsidR="00736462" w:rsidRPr="00B626DB">
        <w:rPr>
          <w:rFonts w:ascii="Times New Roman" w:eastAsia="Times New Roman" w:hAnsi="Times New Roman" w:cs="Times New Roman"/>
          <w:i/>
          <w:iCs/>
          <w:szCs w:val="24"/>
          <w:lang w:val="sr-Latn-RS"/>
        </w:rPr>
        <w:t>hepatitis B</w:t>
      </w:r>
      <w:r w:rsidR="00995778" w:rsidRPr="00B626DB">
        <w:rPr>
          <w:rFonts w:ascii="Times New Roman" w:eastAsia="Times New Roman" w:hAnsi="Times New Roman" w:cs="Times New Roman"/>
          <w:i/>
          <w:iCs/>
          <w:szCs w:val="24"/>
          <w:lang w:val="sr-Latn-RS"/>
        </w:rPr>
        <w:t xml:space="preserve"> virus core</w:t>
      </w:r>
      <w:r w:rsidR="00736462" w:rsidRPr="00B626DB">
        <w:rPr>
          <w:rFonts w:ascii="Times New Roman" w:eastAsia="Times New Roman" w:hAnsi="Times New Roman" w:cs="Times New Roman"/>
          <w:i/>
          <w:iCs/>
          <w:szCs w:val="24"/>
          <w:lang w:val="sr-Latn-RS"/>
        </w:rPr>
        <w:t xml:space="preserve"> antigen</w:t>
      </w:r>
      <w:r w:rsidR="00736462" w:rsidRPr="00B626DB">
        <w:rPr>
          <w:rFonts w:ascii="Times New Roman" w:eastAsia="Times New Roman" w:hAnsi="Times New Roman" w:cs="Times New Roman"/>
          <w:szCs w:val="24"/>
          <w:lang w:val="sr-Latn-RS"/>
        </w:rPr>
        <w:t xml:space="preserve">, </w:t>
      </w:r>
      <w:r w:rsidR="00995778" w:rsidRPr="00B626DB">
        <w:rPr>
          <w:rFonts w:ascii="Times New Roman" w:eastAsia="Times New Roman" w:hAnsi="Times New Roman" w:cs="Times New Roman"/>
          <w:szCs w:val="24"/>
          <w:lang w:val="sr-Latn-RS"/>
        </w:rPr>
        <w:t>anti-</w:t>
      </w:r>
      <w:r w:rsidR="00736462" w:rsidRPr="00B626DB">
        <w:rPr>
          <w:rFonts w:ascii="Times New Roman" w:eastAsia="Times New Roman" w:hAnsi="Times New Roman" w:cs="Times New Roman"/>
          <w:szCs w:val="24"/>
          <w:lang w:val="sr-Latn-RS"/>
        </w:rPr>
        <w:t>HBsAg)</w:t>
      </w:r>
      <w:r w:rsidR="00FB47D0"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ali i one koji su HBsAg negativni</w:t>
      </w:r>
      <w:r w:rsidR="00995778" w:rsidRPr="00B626DB">
        <w:rPr>
          <w:rFonts w:ascii="Times New Roman" w:eastAsia="Times New Roman" w:hAnsi="Times New Roman" w:cs="Times New Roman"/>
          <w:szCs w:val="24"/>
          <w:lang w:val="sr-Latn-RS"/>
        </w:rPr>
        <w:t xml:space="preserve"> (engl. </w:t>
      </w:r>
      <w:r w:rsidR="00995778" w:rsidRPr="00B626DB">
        <w:rPr>
          <w:rFonts w:ascii="Times New Roman" w:eastAsia="Times New Roman" w:hAnsi="Times New Roman" w:cs="Times New Roman"/>
          <w:i/>
          <w:iCs/>
          <w:szCs w:val="24"/>
          <w:lang w:val="sr-Latn-RS"/>
        </w:rPr>
        <w:t>hepatitis B surface antigen</w:t>
      </w:r>
      <w:r w:rsidR="00995778" w:rsidRPr="00B626DB">
        <w:rPr>
          <w:rFonts w:ascii="Times New Roman" w:eastAsia="Times New Roman" w:hAnsi="Times New Roman" w:cs="Times New Roman"/>
          <w:szCs w:val="24"/>
          <w:lang w:val="sr-Latn-RS"/>
        </w:rPr>
        <w:t>, HbsAg)</w:t>
      </w:r>
      <w:r w:rsidRPr="00B626DB">
        <w:rPr>
          <w:rFonts w:ascii="Times New Roman" w:eastAsia="Times New Roman" w:hAnsi="Times New Roman" w:cs="Times New Roman"/>
          <w:szCs w:val="24"/>
          <w:lang w:val="sr-Latn-RS"/>
        </w:rPr>
        <w:t xml:space="preserve">. </w:t>
      </w:r>
    </w:p>
    <w:p w14:paraId="1B1BB2A7" w14:textId="26987A0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Te pacijente bi trebalo pažljivo pratiti tokom c</w:t>
      </w:r>
      <w:r w:rsidR="00DA0C3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elog toka terapije zbog pojave znakova i simptoma aktivne HBV infekcije.</w:t>
      </w:r>
    </w:p>
    <w:p w14:paraId="10A163E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A83118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Progresivna multifokalna leukoencefalopatija (PML)</w:t>
      </w:r>
    </w:p>
    <w:p w14:paraId="31434141" w14:textId="56BD4522"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Prilikom prim</w:t>
      </w:r>
      <w:r w:rsidR="00F0576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zab</w:t>
      </w:r>
      <w:r w:rsidR="00F0576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eženi su slučajevi progresivne multifokalne leukoencefalopatije, uključujući i slučajeve sa smrtnim ishodom. </w:t>
      </w:r>
      <w:r w:rsidR="008D54DA" w:rsidRPr="00B626DB">
        <w:rPr>
          <w:rFonts w:ascii="Times New Roman" w:eastAsia="Times New Roman" w:hAnsi="Times New Roman" w:cs="Times New Roman"/>
          <w:szCs w:val="24"/>
          <w:lang w:val="sr-Latn-RS"/>
        </w:rPr>
        <w:t>S</w:t>
      </w:r>
      <w:r w:rsidR="001D7AF1" w:rsidRPr="00B626DB">
        <w:rPr>
          <w:rFonts w:ascii="Times New Roman" w:eastAsia="Times New Roman" w:hAnsi="Times New Roman" w:cs="Times New Roman"/>
          <w:szCs w:val="24"/>
          <w:lang w:val="sr-Latn-RS"/>
        </w:rPr>
        <w:t xml:space="preserve">lučajevi </w:t>
      </w:r>
      <w:r w:rsidRPr="00B626DB">
        <w:rPr>
          <w:rFonts w:ascii="Times New Roman" w:eastAsia="Times New Roman" w:hAnsi="Times New Roman" w:cs="Times New Roman"/>
          <w:szCs w:val="24"/>
          <w:lang w:val="sr-Latn-RS"/>
        </w:rPr>
        <w:t>PML</w:t>
      </w:r>
      <w:r w:rsidR="001D7AF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1D7AF1" w:rsidRPr="00B626DB">
        <w:rPr>
          <w:rFonts w:ascii="Times New Roman" w:eastAsia="Times New Roman" w:hAnsi="Times New Roman" w:cs="Times New Roman"/>
          <w:szCs w:val="24"/>
          <w:lang w:val="sr-Latn-RS"/>
        </w:rPr>
        <w:t>zabilježeni su</w:t>
      </w:r>
      <w:r w:rsidRPr="00B626DB">
        <w:rPr>
          <w:rFonts w:ascii="Times New Roman" w:eastAsia="Times New Roman" w:hAnsi="Times New Roman" w:cs="Times New Roman"/>
          <w:szCs w:val="24"/>
          <w:lang w:val="sr-Latn-RS"/>
        </w:rPr>
        <w:t xml:space="preserve"> nekoliko m</w:t>
      </w:r>
      <w:r w:rsidR="00F0576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eseci do nekoliko godina nakon započinjanja terapije lenalidomidom. </w:t>
      </w:r>
      <w:r w:rsidR="001D7AF1" w:rsidRPr="00B626DB">
        <w:rPr>
          <w:rFonts w:ascii="Times New Roman" w:eastAsia="Times New Roman" w:hAnsi="Times New Roman" w:cs="Times New Roman"/>
          <w:szCs w:val="24"/>
          <w:lang w:val="sr-Latn-RS"/>
        </w:rPr>
        <w:t>Ti s</w:t>
      </w:r>
      <w:r w:rsidRPr="00B626DB">
        <w:rPr>
          <w:rFonts w:ascii="Times New Roman" w:eastAsia="Times New Roman" w:hAnsi="Times New Roman" w:cs="Times New Roman"/>
          <w:szCs w:val="24"/>
          <w:lang w:val="sr-Latn-RS"/>
        </w:rPr>
        <w:t>lučajevi su najčešće bili zab</w:t>
      </w:r>
      <w:r w:rsidR="00F0576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eženi kod pacijenata koji su uzimali istovremeno deksametazon, ili koji su prethodno </w:t>
      </w:r>
      <w:r w:rsidR="001D7AF1" w:rsidRPr="00B626DB">
        <w:rPr>
          <w:rFonts w:ascii="Times New Roman" w:eastAsia="Times New Roman" w:hAnsi="Times New Roman" w:cs="Times New Roman"/>
          <w:szCs w:val="24"/>
          <w:lang w:val="sr-Latn-RS"/>
        </w:rPr>
        <w:t>liječeni</w:t>
      </w:r>
      <w:r w:rsidRPr="00B626DB">
        <w:rPr>
          <w:rFonts w:ascii="Times New Roman" w:eastAsia="Times New Roman" w:hAnsi="Times New Roman" w:cs="Times New Roman"/>
          <w:szCs w:val="24"/>
          <w:lang w:val="sr-Latn-RS"/>
        </w:rPr>
        <w:t xml:space="preserve"> drug</w:t>
      </w:r>
      <w:r w:rsidR="001D7AF1"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xml:space="preserve"> imunosupresivn</w:t>
      </w:r>
      <w:r w:rsidR="001D7AF1"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xml:space="preserve"> hemioterapij</w:t>
      </w:r>
      <w:r w:rsidR="001D7AF1" w:rsidRPr="00B626DB">
        <w:rPr>
          <w:rFonts w:ascii="Times New Roman" w:eastAsia="Times New Roman" w:hAnsi="Times New Roman" w:cs="Times New Roman"/>
          <w:szCs w:val="24"/>
          <w:lang w:val="sr-Latn-RS"/>
        </w:rPr>
        <w:t>om</w:t>
      </w:r>
      <w:r w:rsidRPr="00B626DB">
        <w:rPr>
          <w:rFonts w:ascii="Times New Roman" w:eastAsia="Times New Roman" w:hAnsi="Times New Roman" w:cs="Times New Roman"/>
          <w:szCs w:val="24"/>
          <w:lang w:val="sr-Latn-RS"/>
        </w:rPr>
        <w:t>. L</w:t>
      </w:r>
      <w:r w:rsidR="00F0576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ekari bi trebalo da u redovnim intervalima prate pacijente i razmotre PML za diferencijalnu dijagnostiku kod pacijenata </w:t>
      </w:r>
      <w:r w:rsidR="005707AA" w:rsidRPr="00B626DB">
        <w:rPr>
          <w:rFonts w:ascii="Times New Roman" w:eastAsia="Times New Roman" w:hAnsi="Times New Roman" w:cs="Times New Roman"/>
          <w:szCs w:val="24"/>
          <w:lang w:val="sr-Latn-RS"/>
        </w:rPr>
        <w:t>sa</w:t>
      </w:r>
      <w:r w:rsidRPr="00B626DB">
        <w:rPr>
          <w:rFonts w:ascii="Times New Roman" w:eastAsia="Times New Roman" w:hAnsi="Times New Roman" w:cs="Times New Roman"/>
          <w:szCs w:val="24"/>
          <w:lang w:val="sr-Latn-RS"/>
        </w:rPr>
        <w:t xml:space="preserve"> novi</w:t>
      </w:r>
      <w:r w:rsidR="005707AA"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 xml:space="preserve"> </w:t>
      </w:r>
      <w:r w:rsidR="005F1898" w:rsidRPr="00B626DB">
        <w:rPr>
          <w:rFonts w:ascii="Times New Roman" w:eastAsia="Times New Roman" w:hAnsi="Times New Roman" w:cs="Times New Roman"/>
          <w:szCs w:val="24"/>
          <w:lang w:val="sr-Latn-RS"/>
        </w:rPr>
        <w:t xml:space="preserve">ili pogoršavajućim </w:t>
      </w:r>
      <w:r w:rsidRPr="00B626DB">
        <w:rPr>
          <w:rFonts w:ascii="Times New Roman" w:eastAsia="Times New Roman" w:hAnsi="Times New Roman" w:cs="Times New Roman"/>
          <w:szCs w:val="24"/>
          <w:lang w:val="sr-Latn-RS"/>
        </w:rPr>
        <w:t>neurološki</w:t>
      </w:r>
      <w:r w:rsidR="005F1898"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 xml:space="preserve"> simptomi</w:t>
      </w:r>
      <w:r w:rsidR="005F1898" w:rsidRPr="00B626DB">
        <w:rPr>
          <w:rFonts w:ascii="Times New Roman" w:eastAsia="Times New Roman" w:hAnsi="Times New Roman" w:cs="Times New Roman"/>
          <w:szCs w:val="24"/>
          <w:lang w:val="sr-Latn-RS"/>
        </w:rPr>
        <w:t>ma,</w:t>
      </w:r>
      <w:r w:rsidRPr="00B626DB">
        <w:rPr>
          <w:rFonts w:ascii="Times New Roman" w:eastAsia="Times New Roman" w:hAnsi="Times New Roman" w:cs="Times New Roman"/>
          <w:szCs w:val="24"/>
          <w:lang w:val="sr-Latn-RS"/>
        </w:rPr>
        <w:t xml:space="preserve"> kognitivnim ili bihejvioralnim znacima i</w:t>
      </w:r>
      <w:r w:rsidR="005F1898" w:rsidRPr="00B626DB">
        <w:rPr>
          <w:rFonts w:ascii="Times New Roman" w:eastAsia="Times New Roman" w:hAnsi="Times New Roman" w:cs="Times New Roman"/>
          <w:szCs w:val="24"/>
          <w:lang w:val="sr-Latn-RS"/>
        </w:rPr>
        <w:t>li</w:t>
      </w:r>
      <w:r w:rsidRPr="00B626DB">
        <w:rPr>
          <w:rFonts w:ascii="Times New Roman" w:eastAsia="Times New Roman" w:hAnsi="Times New Roman" w:cs="Times New Roman"/>
          <w:szCs w:val="24"/>
          <w:lang w:val="sr-Latn-RS"/>
        </w:rPr>
        <w:t xml:space="preserve"> simptomima. Pacijente bi, takođe, trebalo posav</w:t>
      </w:r>
      <w:r w:rsidR="004A442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etovati da </w:t>
      </w:r>
      <w:r w:rsidR="00EF1490" w:rsidRPr="00B626DB">
        <w:rPr>
          <w:rFonts w:ascii="Times New Roman" w:eastAsia="Times New Roman" w:hAnsi="Times New Roman" w:cs="Times New Roman"/>
          <w:szCs w:val="24"/>
          <w:lang w:val="sr-Latn-RS"/>
        </w:rPr>
        <w:t>obavijeste svoje</w:t>
      </w:r>
      <w:r w:rsidRPr="00B626DB">
        <w:rPr>
          <w:rFonts w:ascii="Times New Roman" w:eastAsia="Times New Roman" w:hAnsi="Times New Roman" w:cs="Times New Roman"/>
          <w:szCs w:val="24"/>
          <w:lang w:val="sr-Latn-RS"/>
        </w:rPr>
        <w:t xml:space="preserve"> partnere ili n</w:t>
      </w:r>
      <w:r w:rsidR="004A442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egovatelje o svojoj terapiji, jer bi oni mogli da uoče simptome kojih pacijent sam nije sv</w:t>
      </w:r>
      <w:r w:rsidR="005004B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estan.</w:t>
      </w:r>
    </w:p>
    <w:p w14:paraId="7C2B27B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EEE9F64" w14:textId="2802E415"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Evaluacija za</w:t>
      </w:r>
      <w:r w:rsidR="004C5034" w:rsidRPr="00B626DB">
        <w:rPr>
          <w:rFonts w:ascii="Times New Roman" w:eastAsia="Times New Roman" w:hAnsi="Times New Roman" w:cs="Times New Roman"/>
          <w:szCs w:val="24"/>
          <w:lang w:val="sr-Latn-RS"/>
        </w:rPr>
        <w:t xml:space="preserve"> utvrđivanje</w:t>
      </w:r>
      <w:r w:rsidRPr="00B626DB">
        <w:rPr>
          <w:rFonts w:ascii="Times New Roman" w:eastAsia="Times New Roman" w:hAnsi="Times New Roman" w:cs="Times New Roman"/>
          <w:szCs w:val="24"/>
          <w:lang w:val="sr-Latn-RS"/>
        </w:rPr>
        <w:t xml:space="preserve"> PML</w:t>
      </w:r>
      <w:r w:rsidR="00A1652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bi trebalo da bude bazirana na neurološkom ispitivanju, magnetno</w:t>
      </w:r>
      <w:r w:rsidR="00A1652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 rezonan</w:t>
      </w:r>
      <w:r w:rsidR="00607514" w:rsidRPr="00B626DB">
        <w:rPr>
          <w:rFonts w:ascii="Times New Roman" w:eastAsia="Times New Roman" w:hAnsi="Times New Roman" w:cs="Times New Roman"/>
          <w:szCs w:val="24"/>
          <w:lang w:val="sr-Latn-RS"/>
        </w:rPr>
        <w:t>ci mozga</w:t>
      </w:r>
      <w:r w:rsidRPr="00B626DB">
        <w:rPr>
          <w:rFonts w:ascii="Times New Roman" w:eastAsia="Times New Roman" w:hAnsi="Times New Roman" w:cs="Times New Roman"/>
          <w:szCs w:val="24"/>
          <w:lang w:val="sr-Latn-RS"/>
        </w:rPr>
        <w:t xml:space="preserve"> i analizi cerebrospinalne tečnosti na humani polioma virus </w:t>
      </w:r>
      <w:r w:rsidRPr="00B626DB">
        <w:rPr>
          <w:rFonts w:ascii="Times New Roman" w:eastAsia="Times New Roman" w:hAnsi="Times New Roman" w:cs="Times New Roman"/>
          <w:lang w:val="sr-Latn-RS"/>
        </w:rPr>
        <w:t xml:space="preserve">(engl. </w:t>
      </w:r>
      <w:r w:rsidRPr="00B626DB">
        <w:rPr>
          <w:rFonts w:ascii="Times New Roman" w:eastAsia="Times New Roman" w:hAnsi="Times New Roman" w:cs="Times New Roman"/>
          <w:i/>
          <w:lang w:val="sr-Latn-RS"/>
        </w:rPr>
        <w:t>human polyomavirus</w:t>
      </w: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i/>
          <w:lang w:val="sr-Latn-RS"/>
        </w:rPr>
        <w:t>John Cunningham</w:t>
      </w:r>
      <w:r w:rsidRPr="00B626DB">
        <w:rPr>
          <w:rFonts w:ascii="Times New Roman" w:eastAsia="Times New Roman" w:hAnsi="Times New Roman" w:cs="Times New Roman"/>
          <w:i/>
          <w:szCs w:val="24"/>
          <w:lang w:val="sr-Latn-RS"/>
        </w:rPr>
        <w:t xml:space="preserve"> virus </w:t>
      </w:r>
      <w:r w:rsidRPr="00B626DB">
        <w:rPr>
          <w:rFonts w:ascii="Times New Roman" w:eastAsia="Times New Roman" w:hAnsi="Times New Roman" w:cs="Times New Roman"/>
          <w:lang w:val="sr-Latn-RS"/>
        </w:rPr>
        <w:t>JCV)</w:t>
      </w:r>
      <w:r w:rsidRPr="00B626DB">
        <w:rPr>
          <w:rFonts w:ascii="Times New Roman" w:eastAsia="Times New Roman" w:hAnsi="Times New Roman" w:cs="Times New Roman"/>
          <w:szCs w:val="24"/>
          <w:lang w:val="sr-Latn-RS"/>
        </w:rPr>
        <w:t xml:space="preserve"> DNK lančanom reakcijom polimeraze (engl. </w:t>
      </w:r>
      <w:r w:rsidRPr="00B626DB">
        <w:rPr>
          <w:rFonts w:ascii="Times New Roman" w:eastAsia="Times New Roman" w:hAnsi="Times New Roman" w:cs="Times New Roman"/>
          <w:i/>
          <w:szCs w:val="24"/>
          <w:lang w:val="sr-Latn-RS"/>
        </w:rPr>
        <w:t>polimerase chain reaction,</w:t>
      </w:r>
      <w:r w:rsidRPr="00B626DB">
        <w:rPr>
          <w:rFonts w:ascii="Times New Roman" w:eastAsia="Times New Roman" w:hAnsi="Times New Roman" w:cs="Times New Roman"/>
          <w:szCs w:val="24"/>
          <w:lang w:val="sr-Latn-RS"/>
        </w:rPr>
        <w:t xml:space="preserve"> PCR), ili biopsijom mozga sa testiranjem na JCV. Negativan nalaz JCV ne isključuje PML. Ukoliko ne može da se postavi alternativna dijagnoza, trebalo bi razmotriti dodatno praćenje i evaluaciju</w:t>
      </w:r>
      <w:r w:rsidR="00FB5E48" w:rsidRPr="00B626DB">
        <w:rPr>
          <w:rFonts w:ascii="Times New Roman" w:eastAsia="Times New Roman" w:hAnsi="Times New Roman" w:cs="Times New Roman"/>
          <w:szCs w:val="24"/>
          <w:lang w:val="sr-Latn-RS"/>
        </w:rPr>
        <w:t xml:space="preserve"> pacijenata</w:t>
      </w:r>
      <w:r w:rsidRPr="00B626DB">
        <w:rPr>
          <w:rFonts w:ascii="Times New Roman" w:eastAsia="Times New Roman" w:hAnsi="Times New Roman" w:cs="Times New Roman"/>
          <w:szCs w:val="24"/>
          <w:lang w:val="sr-Latn-RS"/>
        </w:rPr>
        <w:t>.</w:t>
      </w:r>
    </w:p>
    <w:p w14:paraId="2365C8AC"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12D0466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Ukoliko se sumnja na PML, dalja terapija se mora prekinuti dok se PML ne isključi. Ukoliko se PML potvrdi, lenalidomid se mora trajno ukinuti.</w:t>
      </w:r>
    </w:p>
    <w:p w14:paraId="5B28AD2F"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4288DBE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Pacijenti sa novodijagnostikovanim multiplim mijelomom</w:t>
      </w:r>
    </w:p>
    <w:p w14:paraId="176857F4" w14:textId="4FA5F35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Veća učestalost pojave intolerancije (neželjene reakcije 3. ili 4. stepena, ozbiljne neželjene reakcije, obustava l</w:t>
      </w:r>
      <w:r w:rsidR="00E5499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zab</w:t>
      </w:r>
      <w:r w:rsidR="00E5499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kod pacijenata starijih od 75 godina, ISS stadijum III, ECOG PS ≥ 2 ili CLcr &lt;</w:t>
      </w:r>
      <w:r w:rsidR="001D361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60 m</w:t>
      </w:r>
      <w:r w:rsidR="00F0420E"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kada se lenalidomid prim</w:t>
      </w:r>
      <w:r w:rsidR="00F0420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enjuje u kombinaciji. Mora se pažljivo proc</w:t>
      </w:r>
      <w:r w:rsidR="002725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eniti sposobnost pacijenata za podnošenj</w:t>
      </w:r>
      <w:r w:rsidR="00A32CA7"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lenalidomida prim</w:t>
      </w:r>
      <w:r w:rsidR="007F196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enjivanog u kombinaciji, vodeći pritom računa o njihovoj starosti i o vr</w:t>
      </w:r>
      <w:r w:rsidR="007F196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ednostima </w:t>
      </w:r>
      <w:r w:rsidR="00A32CA7" w:rsidRPr="00B626DB">
        <w:rPr>
          <w:rFonts w:ascii="Times New Roman" w:eastAsia="Times New Roman" w:hAnsi="Times New Roman" w:cs="Times New Roman"/>
          <w:szCs w:val="24"/>
          <w:lang w:val="sr-Latn-RS"/>
        </w:rPr>
        <w:t xml:space="preserve">ISS </w:t>
      </w:r>
      <w:r w:rsidRPr="00B626DB">
        <w:rPr>
          <w:rFonts w:ascii="Times New Roman" w:eastAsia="Times New Roman" w:hAnsi="Times New Roman" w:cs="Times New Roman"/>
          <w:szCs w:val="24"/>
          <w:lang w:val="sr-Latn-RS"/>
        </w:rPr>
        <w:t>stadijum</w:t>
      </w:r>
      <w:r w:rsidR="00A32CA7" w:rsidRPr="00B626DB">
        <w:rPr>
          <w:rFonts w:ascii="Times New Roman" w:eastAsia="Times New Roman" w:hAnsi="Times New Roman" w:cs="Times New Roman"/>
          <w:szCs w:val="24"/>
          <w:lang w:val="sr-Latn-RS"/>
        </w:rPr>
        <w:t xml:space="preserve"> III</w:t>
      </w:r>
      <w:r w:rsidRPr="00B626DB">
        <w:rPr>
          <w:rFonts w:ascii="Times New Roman" w:eastAsia="Times New Roman" w:hAnsi="Times New Roman" w:cs="Times New Roman"/>
          <w:szCs w:val="24"/>
          <w:lang w:val="sr-Latn-RS"/>
        </w:rPr>
        <w:t>, ECOG PS ≤ 2 ili CLcr &lt; 60 m</w:t>
      </w:r>
      <w:r w:rsidR="007F1963"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w:t>
      </w:r>
      <w:r w:rsidR="007F1963"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4.2 i 4.8).</w:t>
      </w:r>
    </w:p>
    <w:p w14:paraId="1902DFD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E53124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Katarakta</w:t>
      </w:r>
    </w:p>
    <w:p w14:paraId="73F10455" w14:textId="0F8E9408"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Veća učestalost pojave katarakte zab</w:t>
      </w:r>
      <w:r w:rsidR="00D674F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kod pacijenata koji su primali lenalidomid u kombinaciji sa deksametazonom, posebno tokom dužeg vremenskog perioda. Preporučuje se redovno praćenje vida.</w:t>
      </w:r>
    </w:p>
    <w:p w14:paraId="0040293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3879F20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lastRenderedPageBreak/>
        <w:t>Pomoćne supstance sa potvrđenim dejstvom</w:t>
      </w:r>
    </w:p>
    <w:p w14:paraId="3946E896" w14:textId="41FA9496"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w:t>
      </w:r>
      <w:r w:rsidR="00D674F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Lenalidomide Grindeks sadrži laktozu. Pacijenti sa r</w:t>
      </w:r>
      <w:r w:rsidR="00D674F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etkim nasl</w:t>
      </w:r>
      <w:r w:rsidR="00D674F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ednim oboljenjem intolerancije na galaktozu, </w:t>
      </w:r>
      <w:r w:rsidR="00AA390C" w:rsidRPr="00B626DB">
        <w:rPr>
          <w:rFonts w:ascii="Times New Roman" w:eastAsia="Times New Roman" w:hAnsi="Times New Roman" w:cs="Times New Roman"/>
          <w:szCs w:val="24"/>
          <w:lang w:val="sr-Latn-RS"/>
        </w:rPr>
        <w:t xml:space="preserve">potpunim </w:t>
      </w:r>
      <w:r w:rsidRPr="00B626DB">
        <w:rPr>
          <w:rFonts w:ascii="Times New Roman" w:eastAsia="Times New Roman" w:hAnsi="Times New Roman" w:cs="Times New Roman"/>
          <w:szCs w:val="24"/>
          <w:lang w:val="sr-Latn-RS"/>
        </w:rPr>
        <w:t>nedostatkom laktaze ili glukozno-galaktoznom malapsorpcijom ne sm</w:t>
      </w:r>
      <w:r w:rsidR="00D674F5"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uzimati ovaj l</w:t>
      </w:r>
      <w:r w:rsidR="00D674F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w:t>
      </w:r>
    </w:p>
    <w:p w14:paraId="1B690C9D" w14:textId="77777777" w:rsidR="0042306A" w:rsidRPr="00B626DB" w:rsidRDefault="0042306A" w:rsidP="00075DE8">
      <w:pPr>
        <w:tabs>
          <w:tab w:val="left" w:pos="284"/>
        </w:tabs>
        <w:spacing w:after="0" w:line="240" w:lineRule="auto"/>
        <w:jc w:val="both"/>
        <w:rPr>
          <w:rFonts w:ascii="Times New Roman" w:eastAsia="Times New Roman" w:hAnsi="Times New Roman" w:cs="Times New Roman"/>
          <w:szCs w:val="24"/>
          <w:lang w:val="sr-Latn-RS"/>
        </w:rPr>
      </w:pPr>
    </w:p>
    <w:p w14:paraId="7E3A7A0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lang w:val="sr-Latn-RS"/>
        </w:rPr>
      </w:pPr>
      <w:r w:rsidRPr="00B626DB">
        <w:rPr>
          <w:rFonts w:ascii="Times New Roman" w:eastAsia="Times New Roman" w:hAnsi="Times New Roman" w:cs="Times New Roman"/>
          <w:i/>
          <w:iCs/>
          <w:szCs w:val="24"/>
          <w:lang w:val="sr-Latn-RS"/>
        </w:rPr>
        <w:t>Natrijum</w:t>
      </w:r>
    </w:p>
    <w:p w14:paraId="2467BFD3" w14:textId="6992D4A5" w:rsidR="00A47007" w:rsidRPr="00B626DB" w:rsidRDefault="00A47007"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szCs w:val="24"/>
          <w:lang w:val="sr-Latn-RS"/>
        </w:rPr>
        <w:t>Jedna kapsula ovog l</w:t>
      </w:r>
      <w:r w:rsidR="00D674F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sadrži manje od 1 mmol natrijuma (23 mg), tj. „suštinski” je bez natrijuma.</w:t>
      </w:r>
    </w:p>
    <w:p w14:paraId="388E8470" w14:textId="77777777" w:rsidR="00A47007" w:rsidRPr="00B626DB" w:rsidRDefault="00A47007" w:rsidP="00075DE8">
      <w:pPr>
        <w:autoSpaceDE w:val="0"/>
        <w:autoSpaceDN w:val="0"/>
        <w:adjustRightInd w:val="0"/>
        <w:spacing w:after="0" w:line="240" w:lineRule="auto"/>
        <w:jc w:val="both"/>
        <w:rPr>
          <w:rFonts w:ascii="Times New Roman" w:eastAsia="Times New Roman" w:hAnsi="Times New Roman" w:cs="Times New Roman"/>
          <w:lang w:val="sr-Latn-RS"/>
        </w:rPr>
      </w:pPr>
    </w:p>
    <w:p w14:paraId="1407D536"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4.5. </w:t>
      </w:r>
      <w:r w:rsidRPr="00B626DB">
        <w:rPr>
          <w:rFonts w:ascii="Times New Roman" w:eastAsia="Times New Roman" w:hAnsi="Times New Roman" w:cs="Times New Roman"/>
          <w:b/>
          <w:bCs/>
          <w:lang w:val="sr-Latn-RS"/>
        </w:rPr>
        <w:tab/>
        <w:t>Interakcije sa drugim ljekovima i druge vrste interakcija</w:t>
      </w:r>
    </w:p>
    <w:p w14:paraId="0B8B3BE8"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2F4B2E50" w14:textId="5BDE983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slučaju pacijenata sa multiplim mijelomom koji primaju lenalidomid sa deksametazonom trebalo bi oprezno upotrebljavati eritropoetske l</w:t>
      </w:r>
      <w:r w:rsidR="007E214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ili druge l</w:t>
      </w:r>
      <w:r w:rsidR="00937F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koji mogu da povećaju rizik od tromboze, poput hormonske supstitucione terapije (</w:t>
      </w:r>
      <w:r w:rsidR="00937F4A"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4.4 i 4.8).</w:t>
      </w:r>
    </w:p>
    <w:p w14:paraId="723C76A5"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i/>
          <w:iCs/>
          <w:szCs w:val="24"/>
          <w:u w:val="single"/>
          <w:lang w:val="sr-Latn-RS"/>
        </w:rPr>
      </w:pPr>
    </w:p>
    <w:p w14:paraId="14A09201"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Oralni kontraceptivi</w:t>
      </w:r>
    </w:p>
    <w:p w14:paraId="6F0DDFCA" w14:textId="5A6332CD"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Nije sprovedeno istraživanje interakcija sa oralnim kontraceptivima. Lenalidomid nije induktor enzima. U jednoj </w:t>
      </w:r>
      <w:r w:rsidRPr="00B626DB">
        <w:rPr>
          <w:rFonts w:ascii="Times New Roman" w:eastAsia="Times New Roman" w:hAnsi="Times New Roman" w:cs="Times New Roman"/>
          <w:i/>
          <w:szCs w:val="24"/>
          <w:lang w:val="sr-Latn-RS"/>
        </w:rPr>
        <w:t>in</w:t>
      </w: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i/>
          <w:szCs w:val="24"/>
          <w:lang w:val="sr-Latn-RS"/>
        </w:rPr>
        <w:t>vitro</w:t>
      </w:r>
      <w:r w:rsidRPr="00B626DB">
        <w:rPr>
          <w:rFonts w:ascii="Times New Roman" w:eastAsia="Times New Roman" w:hAnsi="Times New Roman" w:cs="Times New Roman"/>
          <w:szCs w:val="24"/>
          <w:lang w:val="sr-Latn-RS"/>
        </w:rPr>
        <w:t xml:space="preserve"> studiji sa humanim hepatocitima, lenalidomid testiran u različitim koncentracijama nije indukovao CYP1A2, CYP2B6, CYP2C9, CYP2C19 i CYP3A4/5. Zbog toga se pri prim</w:t>
      </w:r>
      <w:r w:rsidR="005C5FF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samog lenalidomida ne očekuje indukcija koja bi dovela do smanjene efikasnosti l</w:t>
      </w:r>
      <w:r w:rsidR="005C5FF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ekova, uključujući i hormonske kontraceptive. Međutim, poznato je da deksametazon d</w:t>
      </w:r>
      <w:r w:rsidR="003939D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eluje kao slabi do um</w:t>
      </w:r>
      <w:r w:rsidR="003939D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ereni induktor CYP3A4, i v</w:t>
      </w:r>
      <w:r w:rsidR="003939D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erovatno može uticati i na druge enzime, kao i na transportere. Ne može se isključiti mogućnost da</w:t>
      </w:r>
      <w:r w:rsidR="00193F9F" w:rsidRPr="00B626DB">
        <w:rPr>
          <w:rFonts w:ascii="Times New Roman" w:eastAsia="Times New Roman" w:hAnsi="Times New Roman" w:cs="Times New Roman"/>
          <w:szCs w:val="24"/>
          <w:lang w:val="sr-Latn-RS"/>
        </w:rPr>
        <w:t xml:space="preserve"> će</w:t>
      </w:r>
      <w:r w:rsidRPr="00B626DB">
        <w:rPr>
          <w:rFonts w:ascii="Times New Roman" w:eastAsia="Times New Roman" w:hAnsi="Times New Roman" w:cs="Times New Roman"/>
          <w:szCs w:val="24"/>
          <w:lang w:val="sr-Latn-RS"/>
        </w:rPr>
        <w:t xml:space="preserve"> efikasnost oralnih kontraceptiva b</w:t>
      </w:r>
      <w:r w:rsidR="00193F9F" w:rsidRPr="00B626DB">
        <w:rPr>
          <w:rFonts w:ascii="Times New Roman" w:eastAsia="Times New Roman" w:hAnsi="Times New Roman" w:cs="Times New Roman"/>
          <w:szCs w:val="24"/>
          <w:lang w:val="sr-Latn-RS"/>
        </w:rPr>
        <w:t>iti</w:t>
      </w:r>
      <w:r w:rsidRPr="00B626DB">
        <w:rPr>
          <w:rFonts w:ascii="Times New Roman" w:eastAsia="Times New Roman" w:hAnsi="Times New Roman" w:cs="Times New Roman"/>
          <w:szCs w:val="24"/>
          <w:lang w:val="sr-Latn-RS"/>
        </w:rPr>
        <w:t xml:space="preserve"> smanjena tokom l</w:t>
      </w:r>
      <w:r w:rsidR="003939D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Moraju se preduzeti efikasne m</w:t>
      </w:r>
      <w:r w:rsidR="003939D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za spr</w:t>
      </w:r>
      <w:r w:rsidR="00E7345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ečavanje trudnoće (</w:t>
      </w:r>
      <w:r w:rsidR="003939D7"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4.4 i 4.6).</w:t>
      </w:r>
    </w:p>
    <w:p w14:paraId="024F47C4"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3680D59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Varfarin</w:t>
      </w:r>
    </w:p>
    <w:p w14:paraId="078EBBDB" w14:textId="60D4152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Istovremena prim</w:t>
      </w:r>
      <w:r w:rsidR="00143F1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ponovljenih doza od 10 mg lenalidomida nije imala uticaja na farmakokinetiku pojedinačne doze R- i S- varfarina. Istovremena prim</w:t>
      </w:r>
      <w:r w:rsidR="00143F1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pojedinačne doze od 25 mg varfarina nije imala uticaja na farmakokinetiku lenalidomida. Međutim, nije poznato da li postoji interakcija tokom kliničke prim</w:t>
      </w:r>
      <w:r w:rsidR="006243F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(istovremeno l</w:t>
      </w:r>
      <w:r w:rsidR="006243F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sa deksametazonom). Deksametazon je slab do um</w:t>
      </w:r>
      <w:r w:rsidR="006243F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 induktor enzima i njegov uticaj na varfarin nije poznat. Tokom l</w:t>
      </w:r>
      <w:r w:rsidR="006243F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preporučuje se pažljivo praćenje koncentracije varfarina.</w:t>
      </w:r>
    </w:p>
    <w:p w14:paraId="09C97B4E"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118C226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Digoksin</w:t>
      </w:r>
    </w:p>
    <w:p w14:paraId="48106C56" w14:textId="31EA8BF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Istovremena prim</w:t>
      </w:r>
      <w:r w:rsidR="00A3466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digoksina sa lenalidomidom u dozi od 10 mg jednom dnevno, povećala je plazmatsku izloženost digoksinu (0</w:t>
      </w:r>
      <w:r w:rsidR="00A3466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5 mg, pojedinačna doza) za 14% uz interval pouzdanosti CI (engl. </w:t>
      </w:r>
      <w:r w:rsidRPr="00B626DB">
        <w:rPr>
          <w:rFonts w:ascii="Times New Roman" w:eastAsia="Times New Roman" w:hAnsi="Times New Roman" w:cs="Times New Roman"/>
          <w:i/>
          <w:szCs w:val="24"/>
          <w:lang w:val="sr-Latn-RS"/>
        </w:rPr>
        <w:t>confidence interval</w:t>
      </w:r>
      <w:r w:rsidRPr="00B626DB">
        <w:rPr>
          <w:rFonts w:ascii="Times New Roman" w:eastAsia="Times New Roman" w:hAnsi="Times New Roman" w:cs="Times New Roman"/>
          <w:szCs w:val="24"/>
          <w:lang w:val="sr-Latn-RS"/>
        </w:rPr>
        <w:t>) od 90% [0</w:t>
      </w:r>
      <w:r w:rsidR="00A3466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52%- 28</w:t>
      </w:r>
      <w:r w:rsidR="00A3466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Nije poznato da li će dejstvo biti različito u kliničkoj prim</w:t>
      </w:r>
      <w:r w:rsidR="00A3466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(veće doze lenalidomida i istovremeno l</w:t>
      </w:r>
      <w:r w:rsidR="00A3466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sa deksametazonom). Zbog toga se preporučuje praćenje koncentracije digoksina tokom l</w:t>
      </w:r>
      <w:r w:rsidR="00444BA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w:t>
      </w:r>
    </w:p>
    <w:p w14:paraId="3918EB7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0C0D43D7"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Statini</w:t>
      </w:r>
    </w:p>
    <w:p w14:paraId="73F05742" w14:textId="7D72E4CB"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Postoji povećan rizik od rabdomiolize kada se statini prim</w:t>
      </w:r>
      <w:r w:rsidR="00444BA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enjuju istovremeno sa lenalidomidom, koji može biti jednostavno aditivan. Neophodno je intenzivno kliničko i laboratorijsko praćenje pacijenata, naročito tokom prvih ned</w:t>
      </w:r>
      <w:r w:rsidR="00444BA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l</w:t>
      </w:r>
      <w:r w:rsidR="00444BA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w:t>
      </w:r>
    </w:p>
    <w:p w14:paraId="66507C1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38B5FED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Deksametazon</w:t>
      </w:r>
    </w:p>
    <w:p w14:paraId="38FE2837" w14:textId="3BC03C94"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Istovremena prim</w:t>
      </w:r>
      <w:r w:rsidR="00444BA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ena pojedinačne doze ili ponovljenih doza deksametazona (40 mg jednom dnevno) nije imala klinički značaj na farmakokinetiku ponovljenih doza lenalidomida (25 mg jednom dnevno). </w:t>
      </w:r>
    </w:p>
    <w:p w14:paraId="0959A2F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4ECDC787"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Interakcije sa inhibitorima P-glikoproteina (P-gp)</w:t>
      </w:r>
    </w:p>
    <w:p w14:paraId="7536633A" w14:textId="5A0AD45B" w:rsidR="00A47007" w:rsidRPr="00B626DB" w:rsidRDefault="00A47007"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i/>
          <w:iCs/>
          <w:szCs w:val="24"/>
          <w:lang w:val="sr-Latn-RS"/>
        </w:rPr>
        <w:t>In vitro</w:t>
      </w:r>
      <w:r w:rsidRPr="00B626DB">
        <w:rPr>
          <w:rFonts w:ascii="Times New Roman" w:eastAsia="Times New Roman" w:hAnsi="Times New Roman" w:cs="Times New Roman"/>
          <w:szCs w:val="24"/>
          <w:lang w:val="sr-Latn-RS"/>
        </w:rPr>
        <w:t>, lenalidomid je supstrat P-gp, ali nije inhibitor P-gp. Istovremena prim</w:t>
      </w:r>
      <w:r w:rsidR="001D381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ponovljenih doza snažnog inhibitora P-gp hinidina (600 mg, dva puta dnevno) ili um</w:t>
      </w:r>
      <w:r w:rsidR="001D381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erenog inhibitora/supstrata P-gp temsirolimusa (25 mg) nema klinički značajan uticaj na farmakokinetiku lenalidomida (25 mg). Istovremena prim</w:t>
      </w:r>
      <w:r w:rsidR="0074211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ne m</w:t>
      </w:r>
      <w:r w:rsidR="0074211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enja farmakokinetiku temsirolimusa.</w:t>
      </w:r>
    </w:p>
    <w:p w14:paraId="2DEA6961" w14:textId="77777777" w:rsidR="00F07E2A" w:rsidRPr="00B626DB" w:rsidRDefault="00F07E2A"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5B965F0"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4.6. </w:t>
      </w:r>
      <w:r w:rsidRPr="00B626DB">
        <w:rPr>
          <w:rFonts w:ascii="Times New Roman" w:eastAsia="Times New Roman" w:hAnsi="Times New Roman" w:cs="Times New Roman"/>
          <w:b/>
          <w:bCs/>
          <w:lang w:val="sr-Latn-RS"/>
        </w:rPr>
        <w:tab/>
        <w:t>Plodnost, trudnoća i dojenje</w:t>
      </w:r>
    </w:p>
    <w:p w14:paraId="74887F54"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73C29925" w14:textId="28E6489C"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Zbog teratogenog potencijala, lenalidomid se mora propisivati u okviru Programa prevencije trudnoće (</w:t>
      </w:r>
      <w:r w:rsidR="0074211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 osim ako postoji pouzdan dokaz da pacijentkinja n</w:t>
      </w:r>
      <w:r w:rsidR="00E2169D" w:rsidRPr="00B626DB">
        <w:rPr>
          <w:rFonts w:ascii="Times New Roman" w:eastAsia="Times New Roman" w:hAnsi="Times New Roman" w:cs="Times New Roman"/>
          <w:szCs w:val="24"/>
          <w:lang w:val="sr-Latn-RS"/>
        </w:rPr>
        <w:t>ije u reproduktivnom periodu</w:t>
      </w:r>
      <w:r w:rsidRPr="00B626DB">
        <w:rPr>
          <w:rFonts w:ascii="Times New Roman" w:eastAsia="Times New Roman" w:hAnsi="Times New Roman" w:cs="Times New Roman"/>
          <w:szCs w:val="24"/>
          <w:lang w:val="sr-Latn-RS"/>
        </w:rPr>
        <w:t>.</w:t>
      </w:r>
    </w:p>
    <w:p w14:paraId="0B7A03A6"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62EABDA9"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Žene u reproduktivnom periodu/Kontracepcija kod muškaraca i žena</w:t>
      </w:r>
    </w:p>
    <w:p w14:paraId="627AEBBC" w14:textId="6E6875A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Žene u reproduktivnom periodu moraju da koriste efikasne m</w:t>
      </w:r>
      <w:r w:rsidR="00D0584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kontracepcije. Ukoliko žena l</w:t>
      </w:r>
      <w:r w:rsidR="00D0584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ečena lenalidomidom zatrudni, l</w:t>
      </w:r>
      <w:r w:rsidR="00D0584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se mora prekinuti i pacijentkinja mora da se uputi na pregled i sav</w:t>
      </w:r>
      <w:r w:rsidR="00D0584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etovanje kod l</w:t>
      </w:r>
      <w:r w:rsidR="00D0584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koji je specijalizovan za oblast teratologije ili je iskusan u toj oblasti. Ukoliko partnerka muškarca koji uzima lenalidomid zatrudni, preporučuje se da se partnerka uputi na pregled i sav</w:t>
      </w:r>
      <w:r w:rsidR="0049058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etovanje kod l</w:t>
      </w:r>
      <w:r w:rsidR="0049058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ekara koji je specijalizovan za oblast teratologije ili je iskusan u toj oblasti.</w:t>
      </w:r>
    </w:p>
    <w:p w14:paraId="20B2885B"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7C25C49A" w14:textId="24F77DE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tokom l</w:t>
      </w:r>
      <w:r w:rsidR="00E75E7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ečenja prisutan u </w:t>
      </w:r>
      <w:r w:rsidR="007347B8" w:rsidRPr="00B626DB">
        <w:rPr>
          <w:rFonts w:ascii="Times New Roman" w:eastAsia="Times New Roman" w:hAnsi="Times New Roman" w:cs="Times New Roman"/>
          <w:szCs w:val="24"/>
          <w:lang w:val="sr-Latn-RS"/>
        </w:rPr>
        <w:t>ljudskoj spermi</w:t>
      </w:r>
      <w:r w:rsidRPr="00B626DB">
        <w:rPr>
          <w:rFonts w:ascii="Times New Roman" w:eastAsia="Times New Roman" w:hAnsi="Times New Roman" w:cs="Times New Roman"/>
          <w:szCs w:val="24"/>
          <w:lang w:val="sr-Latn-RS"/>
        </w:rPr>
        <w:t xml:space="preserve"> u izuzetno </w:t>
      </w:r>
      <w:r w:rsidR="007347B8" w:rsidRPr="00B626DB">
        <w:rPr>
          <w:rFonts w:ascii="Times New Roman" w:eastAsia="Times New Roman" w:hAnsi="Times New Roman" w:cs="Times New Roman"/>
          <w:szCs w:val="24"/>
          <w:lang w:val="sr-Latn-RS"/>
        </w:rPr>
        <w:t>niskim</w:t>
      </w:r>
      <w:r w:rsidRPr="00B626DB">
        <w:rPr>
          <w:rFonts w:ascii="Times New Roman" w:eastAsia="Times New Roman" w:hAnsi="Times New Roman" w:cs="Times New Roman"/>
          <w:szCs w:val="24"/>
          <w:lang w:val="sr-Latn-RS"/>
        </w:rPr>
        <w:t xml:space="preserve"> koncentracijama, a kod zdravih ispitanika ne može se detektovati u </w:t>
      </w:r>
      <w:r w:rsidR="007347B8" w:rsidRPr="00B626DB">
        <w:rPr>
          <w:rFonts w:ascii="Times New Roman" w:eastAsia="Times New Roman" w:hAnsi="Times New Roman" w:cs="Times New Roman"/>
          <w:szCs w:val="24"/>
          <w:lang w:val="sr-Latn-RS"/>
        </w:rPr>
        <w:t>ljudskoj spermi</w:t>
      </w:r>
      <w:r w:rsidRPr="00B626DB">
        <w:rPr>
          <w:rFonts w:ascii="Times New Roman" w:eastAsia="Times New Roman" w:hAnsi="Times New Roman" w:cs="Times New Roman"/>
          <w:szCs w:val="24"/>
          <w:lang w:val="sr-Latn-RS"/>
        </w:rPr>
        <w:t xml:space="preserve"> 3 dana nakon prekida uzimanja ove aktivne supstance (</w:t>
      </w:r>
      <w:r w:rsidR="00E75E7D" w:rsidRPr="00B626DB">
        <w:rPr>
          <w:rFonts w:ascii="Times New Roman" w:eastAsia="Times New Roman" w:hAnsi="Times New Roman" w:cs="Times New Roman"/>
          <w:szCs w:val="24"/>
          <w:lang w:val="sr-Latn-RS"/>
        </w:rPr>
        <w:t>pogledati dio</w:t>
      </w:r>
      <w:r w:rsidR="00E7345C"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5.2). Kao m</w:t>
      </w:r>
      <w:r w:rsidR="00516A9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era opreza i imajući u vidu posebne kategorije pacijenata sa produženim vremenom eliminacije, poput pacijenata sa oštećenjem funkcije bubrega, svi pacijenti muškog pola koji uzimaju lenalidomid trebalo bi da upotrebljavaju kondome tokom trajanja l</w:t>
      </w:r>
      <w:r w:rsidR="00516A9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za vr</w:t>
      </w:r>
      <w:r w:rsidR="00516A9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prekida l</w:t>
      </w:r>
      <w:r w:rsidR="00516A9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 ned</w:t>
      </w:r>
      <w:r w:rsidR="00516A9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elju dana nakon završetka l</w:t>
      </w:r>
      <w:r w:rsidR="00516A9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ako im je partnerka trudna ili je u reproduktivnom periodu, a ne koristi kontracepciju.</w:t>
      </w:r>
    </w:p>
    <w:p w14:paraId="4FF434F7"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66A0CCA8"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Trudnoća</w:t>
      </w:r>
    </w:p>
    <w:p w14:paraId="41D83C9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strukturno srodan talidomidu. Talidomid je poznata humana teratogena aktivna supstanca koja izaziva teške životno ugrožavajuće urođene anomalije.</w:t>
      </w:r>
    </w:p>
    <w:p w14:paraId="1F988A54"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p>
    <w:p w14:paraId="39FF7176" w14:textId="09ACE363"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kod majmuna izazvao malformacije slične onima koje su opisane u slučaju talidomida (</w:t>
      </w:r>
      <w:r w:rsidR="000910E1"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5.3). Zbog toga je teratogeno dejstvo lenalidomida očekivano i lenalidomid je kontraindikovan tokom trudnoće (</w:t>
      </w:r>
      <w:r w:rsidR="000910E1"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4.3).</w:t>
      </w:r>
    </w:p>
    <w:p w14:paraId="17B0978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6CB10F5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Dojenje</w:t>
      </w:r>
    </w:p>
    <w:p w14:paraId="5FA5A65D" w14:textId="012DFDFE"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Nije poznato da li se lenalidomid izlučuje u majčino ml</w:t>
      </w:r>
      <w:r w:rsidR="00B04F4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eko. Zbog toga bi dojenje trebalo prekinuti za vr</w:t>
      </w:r>
      <w:r w:rsidR="00B04F4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l</w:t>
      </w:r>
      <w:r w:rsidR="00B04F4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w:t>
      </w:r>
    </w:p>
    <w:p w14:paraId="70EC1513"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2BF16B32" w14:textId="77777777"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Plodnost</w:t>
      </w:r>
    </w:p>
    <w:p w14:paraId="2CA700F6" w14:textId="02928477" w:rsidR="00871FBE"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Ispitivanje uticaja lenalidomida na plodnost kod pacova u dozama do 500 mg/kg (približno 200</w:t>
      </w:r>
      <w:r w:rsidR="004A6DD7"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puta većim od humanih doza od 25 mg, odnosno</w:t>
      </w:r>
      <w:r w:rsidR="004A6DD7" w:rsidRPr="00B626DB">
        <w:rPr>
          <w:rFonts w:ascii="Times New Roman" w:eastAsia="Times New Roman" w:hAnsi="Times New Roman" w:cs="Times New Roman"/>
          <w:szCs w:val="24"/>
          <w:lang w:val="sr-Latn-RS"/>
        </w:rPr>
        <w:t xml:space="preserve"> do 500 puta većim od </w:t>
      </w:r>
      <w:r w:rsidR="00AE4789" w:rsidRPr="00B626DB">
        <w:rPr>
          <w:rFonts w:ascii="Times New Roman" w:eastAsia="Times New Roman" w:hAnsi="Times New Roman" w:cs="Times New Roman"/>
          <w:szCs w:val="24"/>
          <w:lang w:val="sr-Latn-RS"/>
        </w:rPr>
        <w:t>humanih doza od</w:t>
      </w:r>
      <w:r w:rsidRPr="00B626DB">
        <w:rPr>
          <w:rFonts w:ascii="Times New Roman" w:eastAsia="Times New Roman" w:hAnsi="Times New Roman" w:cs="Times New Roman"/>
          <w:szCs w:val="24"/>
          <w:lang w:val="sr-Latn-RS"/>
        </w:rPr>
        <w:t xml:space="preserve"> 10 mg, na osnovu t</w:t>
      </w:r>
      <w:r w:rsidR="00B04F4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elesne površine) nije pokazalo neželjene efekte na plodnost i parentalnu toksičnost.</w:t>
      </w:r>
    </w:p>
    <w:p w14:paraId="5DFAA617" w14:textId="77777777" w:rsidR="00A47007" w:rsidRPr="00B626DB" w:rsidRDefault="00A47007" w:rsidP="00075DE8">
      <w:pPr>
        <w:tabs>
          <w:tab w:val="left" w:pos="540"/>
          <w:tab w:val="left" w:pos="569"/>
        </w:tabs>
        <w:spacing w:after="0" w:line="240" w:lineRule="auto"/>
        <w:jc w:val="both"/>
        <w:rPr>
          <w:rFonts w:ascii="Times New Roman" w:eastAsia="Times New Roman" w:hAnsi="Times New Roman" w:cs="Times New Roman"/>
          <w:lang w:val="sr-Latn-RS"/>
        </w:rPr>
      </w:pPr>
    </w:p>
    <w:p w14:paraId="4603FCB7"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4.7. </w:t>
      </w:r>
      <w:r w:rsidRPr="00B626DB">
        <w:rPr>
          <w:rFonts w:ascii="Times New Roman" w:eastAsia="Times New Roman" w:hAnsi="Times New Roman" w:cs="Times New Roman"/>
          <w:b/>
          <w:bCs/>
          <w:lang w:val="sr-Latn-RS"/>
        </w:rPr>
        <w:tab/>
        <w:t>Uticaj na sposobnost upravljanja vozilima i rukovanje mašinama</w:t>
      </w:r>
    </w:p>
    <w:p w14:paraId="2202DC5D"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1C16D13B" w14:textId="2AB63460" w:rsidR="00A47007" w:rsidRPr="00B626DB" w:rsidRDefault="00A47007"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ima mali ili um</w:t>
      </w:r>
      <w:r w:rsidR="00B04F4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ereni uticaj na sposobnost upravljanja vozilima i rukovanja mašinama. Prilikom upotrebe lenalidomida zab</w:t>
      </w:r>
      <w:r w:rsidR="00B04F4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eženi su umor, </w:t>
      </w:r>
      <w:r w:rsidR="00AE4789" w:rsidRPr="00B626DB">
        <w:rPr>
          <w:rFonts w:ascii="Times New Roman" w:eastAsia="Times New Roman" w:hAnsi="Times New Roman" w:cs="Times New Roman"/>
          <w:szCs w:val="24"/>
          <w:lang w:val="sr-Latn-RS"/>
        </w:rPr>
        <w:t>omaglica</w:t>
      </w:r>
      <w:r w:rsidRPr="00B626DB">
        <w:rPr>
          <w:rFonts w:ascii="Times New Roman" w:eastAsia="Times New Roman" w:hAnsi="Times New Roman" w:cs="Times New Roman"/>
          <w:szCs w:val="24"/>
          <w:lang w:val="sr-Latn-RS"/>
        </w:rPr>
        <w:t>, somnolencija, v</w:t>
      </w:r>
      <w:r w:rsidR="00AE4789" w:rsidRPr="00B626DB">
        <w:rPr>
          <w:rFonts w:ascii="Times New Roman" w:eastAsia="Times New Roman" w:hAnsi="Times New Roman" w:cs="Times New Roman"/>
          <w:szCs w:val="24"/>
          <w:lang w:val="sr-Latn-RS"/>
        </w:rPr>
        <w:t>rtoglavica</w:t>
      </w:r>
      <w:r w:rsidRPr="00B626DB">
        <w:rPr>
          <w:rFonts w:ascii="Times New Roman" w:eastAsia="Times New Roman" w:hAnsi="Times New Roman" w:cs="Times New Roman"/>
          <w:szCs w:val="24"/>
          <w:lang w:val="sr-Latn-RS"/>
        </w:rPr>
        <w:t xml:space="preserve"> i zamućen vid. Zbog toga se preporučuje oprez prilikom vožnje ili rukovanja mašinama.</w:t>
      </w:r>
    </w:p>
    <w:p w14:paraId="2C6D9639" w14:textId="77777777" w:rsidR="00502770" w:rsidRPr="00B626DB" w:rsidRDefault="00502770"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22B1BD17" w14:textId="77777777" w:rsidR="00930311" w:rsidRPr="00B626DB" w:rsidRDefault="00930311" w:rsidP="00075DE8">
      <w:pPr>
        <w:tabs>
          <w:tab w:val="left" w:pos="540"/>
          <w:tab w:val="left" w:pos="567"/>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4.8. </w:t>
      </w:r>
      <w:r w:rsidRPr="00B626DB">
        <w:rPr>
          <w:rFonts w:ascii="Times New Roman" w:eastAsia="Times New Roman" w:hAnsi="Times New Roman" w:cs="Times New Roman"/>
          <w:b/>
          <w:bCs/>
          <w:lang w:val="sr-Latn-RS"/>
        </w:rPr>
        <w:tab/>
        <w:t>Neželjena dejstva</w:t>
      </w:r>
    </w:p>
    <w:p w14:paraId="23A3F90A" w14:textId="77777777" w:rsidR="00AE4789" w:rsidRPr="00B626DB" w:rsidRDefault="00AE4789" w:rsidP="00075DE8">
      <w:pPr>
        <w:tabs>
          <w:tab w:val="left" w:pos="540"/>
          <w:tab w:val="left" w:pos="567"/>
        </w:tabs>
        <w:spacing w:after="0" w:line="240" w:lineRule="auto"/>
        <w:jc w:val="both"/>
        <w:rPr>
          <w:rFonts w:ascii="Times New Roman" w:eastAsia="Times New Roman" w:hAnsi="Times New Roman" w:cs="Times New Roman"/>
          <w:b/>
          <w:bCs/>
          <w:lang w:val="sr-Latn-RS"/>
        </w:rPr>
      </w:pPr>
    </w:p>
    <w:p w14:paraId="71813544" w14:textId="051D90DA" w:rsidR="00E82BBF" w:rsidRPr="00B626DB" w:rsidRDefault="00E82BBF" w:rsidP="00075DE8">
      <w:pPr>
        <w:tabs>
          <w:tab w:val="left" w:pos="284"/>
        </w:tabs>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Sažetak bezb</w:t>
      </w:r>
      <w:r w:rsidR="004C737D"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ednosnog profila</w:t>
      </w:r>
    </w:p>
    <w:p w14:paraId="5A4ABE54" w14:textId="77777777" w:rsidR="00A622CF" w:rsidRPr="00B626DB" w:rsidRDefault="00A622CF"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6E16A811" w14:textId="6514CE4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iCs/>
          <w:szCs w:val="24"/>
          <w:u w:val="single"/>
          <w:lang w:val="sr-Latn-RS"/>
        </w:rPr>
        <w:t xml:space="preserve">Novodijagnostikovani multipli mijelom: pacijenti koji su bili podvrgnuti transplantaciji </w:t>
      </w:r>
      <w:r w:rsidR="00AE4789" w:rsidRPr="00B626DB">
        <w:rPr>
          <w:rFonts w:ascii="Times New Roman" w:eastAsia="Times New Roman" w:hAnsi="Times New Roman" w:cs="Times New Roman"/>
          <w:i/>
          <w:iCs/>
          <w:szCs w:val="24"/>
          <w:u w:val="single"/>
          <w:lang w:val="sr-Latn-RS"/>
        </w:rPr>
        <w:t xml:space="preserve">autolognih </w:t>
      </w:r>
      <w:r w:rsidRPr="00B626DB">
        <w:rPr>
          <w:rFonts w:ascii="Times New Roman" w:eastAsia="Times New Roman" w:hAnsi="Times New Roman" w:cs="Times New Roman"/>
          <w:i/>
          <w:iCs/>
          <w:szCs w:val="24"/>
          <w:u w:val="single"/>
          <w:lang w:val="sr-Latn-RS"/>
        </w:rPr>
        <w:t>matičnih ćelija l</w:t>
      </w:r>
      <w:r w:rsidR="004C737D" w:rsidRPr="00B626DB">
        <w:rPr>
          <w:rFonts w:ascii="Times New Roman" w:eastAsia="Times New Roman" w:hAnsi="Times New Roman" w:cs="Times New Roman"/>
          <w:i/>
          <w:iCs/>
          <w:szCs w:val="24"/>
          <w:u w:val="single"/>
          <w:lang w:val="sr-Latn-RS"/>
        </w:rPr>
        <w:t>ij</w:t>
      </w:r>
      <w:r w:rsidRPr="00B626DB">
        <w:rPr>
          <w:rFonts w:ascii="Times New Roman" w:eastAsia="Times New Roman" w:hAnsi="Times New Roman" w:cs="Times New Roman"/>
          <w:i/>
          <w:iCs/>
          <w:szCs w:val="24"/>
          <w:u w:val="single"/>
          <w:lang w:val="sr-Latn-RS"/>
        </w:rPr>
        <w:t>ečeni terapijom održavanja lenalidomidom</w:t>
      </w:r>
    </w:p>
    <w:p w14:paraId="763A8D68" w14:textId="625C4ADB"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Prim</w:t>
      </w:r>
      <w:r w:rsidR="00AE478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enjen je konzervativni pristup za utvrđivanje neželjenih </w:t>
      </w:r>
      <w:r w:rsidR="00A45129" w:rsidRPr="00B626DB">
        <w:rPr>
          <w:rFonts w:ascii="Times New Roman" w:eastAsia="Times New Roman" w:hAnsi="Times New Roman" w:cs="Times New Roman"/>
          <w:szCs w:val="24"/>
          <w:lang w:val="sr-Latn-RS"/>
        </w:rPr>
        <w:t>dejstava</w:t>
      </w:r>
      <w:r w:rsidRPr="00B626DB">
        <w:rPr>
          <w:rFonts w:ascii="Times New Roman" w:eastAsia="Times New Roman" w:hAnsi="Times New Roman" w:cs="Times New Roman"/>
          <w:szCs w:val="24"/>
          <w:lang w:val="sr-Latn-RS"/>
        </w:rPr>
        <w:t xml:space="preserve"> u istraživanju CALGB 100104. Neželjen</w:t>
      </w:r>
      <w:r w:rsidR="00A45129"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A45129"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opisan</w:t>
      </w:r>
      <w:r w:rsidR="00236997"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u Tabeli 1 obuhvatal</w:t>
      </w:r>
      <w:r w:rsidR="00236997"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događaje nakon HDM/ASCT kao i događaje iz perioda terapije održavanja. Druga analiza koja je identifikovala događaje koji su nastali nakon početka terapije održavanja ukazuje da učestalosti opisane u Tabeli 1 mogu da budu veće od stvarno zab</w:t>
      </w:r>
      <w:r w:rsidR="002F1F7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eženih u periodu terapije održavanja. U istraživanju IFM 2005-02 neželjen</w:t>
      </w:r>
      <w:r w:rsidR="00F3384E" w:rsidRPr="00B626DB">
        <w:rPr>
          <w:rFonts w:ascii="Times New Roman" w:eastAsia="Times New Roman" w:hAnsi="Times New Roman" w:cs="Times New Roman"/>
          <w:szCs w:val="24"/>
          <w:lang w:val="sr-Latn-RS"/>
        </w:rPr>
        <w:t>a dejstva</w:t>
      </w:r>
      <w:r w:rsidRPr="00B626DB">
        <w:rPr>
          <w:rFonts w:ascii="Times New Roman" w:eastAsia="Times New Roman" w:hAnsi="Times New Roman" w:cs="Times New Roman"/>
          <w:szCs w:val="24"/>
          <w:lang w:val="sr-Latn-RS"/>
        </w:rPr>
        <w:t xml:space="preserve"> su bil</w:t>
      </w:r>
      <w:r w:rsidR="00F3384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samo iz perioda terapije održavanja.</w:t>
      </w:r>
    </w:p>
    <w:p w14:paraId="3F4FCB16"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732EF204" w14:textId="59465044"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Ozbiljn</w:t>
      </w:r>
      <w:r w:rsidR="00F3384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F3384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F3384E"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F3384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češće prim</w:t>
      </w:r>
      <w:r w:rsidR="00CC06D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ećen</w:t>
      </w:r>
      <w:r w:rsidR="00F3384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AE4789"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5%) prilikom prim</w:t>
      </w:r>
      <w:r w:rsidR="00F3384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terapije održavanja lenalidomidom nego prilikom prim</w:t>
      </w:r>
      <w:r w:rsidR="00F3384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placeba su bile:</w:t>
      </w:r>
    </w:p>
    <w:p w14:paraId="6B077A49" w14:textId="6A3A1703"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 xml:space="preserve">    • pneumonij</w:t>
      </w:r>
      <w:r w:rsidR="00EE3AD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(10</w:t>
      </w:r>
      <w:r w:rsidR="00292F7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kombinovan</w:t>
      </w:r>
      <w:r w:rsidR="00292F7E"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 xml:space="preserve"> termin), na osnovu IFM</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2005-02;</w:t>
      </w:r>
    </w:p>
    <w:p w14:paraId="18EB4605" w14:textId="222A1F8C"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infekcija pluća (9</w:t>
      </w:r>
      <w:r w:rsidR="00292F7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[9</w:t>
      </w:r>
      <w:r w:rsidR="00292F7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nakon početka terapije održavanja]), na osnovu CALGB</w:t>
      </w:r>
      <w:r w:rsidRPr="00B626DB">
        <w:rPr>
          <w:rFonts w:ascii="Times New Roman" w:eastAsia="Times New Roman" w:hAnsi="Times New Roman" w:cs="Times New Roman"/>
          <w:spacing w:val="-18"/>
          <w:szCs w:val="24"/>
          <w:lang w:val="sr-Latn-RS"/>
        </w:rPr>
        <w:t xml:space="preserve"> </w:t>
      </w:r>
      <w:r w:rsidRPr="00B626DB">
        <w:rPr>
          <w:rFonts w:ascii="Times New Roman" w:eastAsia="Times New Roman" w:hAnsi="Times New Roman" w:cs="Times New Roman"/>
          <w:szCs w:val="24"/>
          <w:lang w:val="sr-Latn-RS"/>
        </w:rPr>
        <w:t>100104.</w:t>
      </w:r>
    </w:p>
    <w:p w14:paraId="14E9FF4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6FF2982F" w14:textId="388D19DA"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istraživanju IFM 2005-02, neželjen</w:t>
      </w:r>
      <w:r w:rsidR="00422CCE" w:rsidRPr="00B626DB">
        <w:rPr>
          <w:rFonts w:ascii="Times New Roman" w:eastAsia="Times New Roman" w:hAnsi="Times New Roman" w:cs="Times New Roman"/>
          <w:szCs w:val="24"/>
          <w:lang w:val="sr-Latn-RS"/>
        </w:rPr>
        <w:t>a dejstva</w:t>
      </w:r>
      <w:r w:rsidRPr="00B626DB">
        <w:rPr>
          <w:rFonts w:ascii="Times New Roman" w:eastAsia="Times New Roman" w:hAnsi="Times New Roman" w:cs="Times New Roman"/>
          <w:szCs w:val="24"/>
          <w:lang w:val="sr-Latn-RS"/>
        </w:rPr>
        <w:t xml:space="preserve"> zab</w:t>
      </w:r>
      <w:r w:rsidR="00422CCE"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422CC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prilikom prim</w:t>
      </w:r>
      <w:r w:rsidR="00422CC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terapije održavanja lenalidomidom u poređenju sa prim</w:t>
      </w:r>
      <w:r w:rsidR="00422CC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placeba bil</w:t>
      </w:r>
      <w:r w:rsidR="00422CC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neutropenija (60</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bronhitis (47</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dijareja (38</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nazofaringitis (34</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mišićni spazam (33</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leukopenija (31</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astenija (29</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kašalj (27</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trombocitopenija (23</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gastroenteritis (22</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i pireksija (20</w:t>
      </w:r>
      <w:r w:rsidR="00422CC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p w14:paraId="48C54407"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52CF8B3F" w14:textId="00E66BB0"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istraživanju CALGB 100104, neželjen</w:t>
      </w:r>
      <w:r w:rsidR="00CB2503"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CB2503"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zab</w:t>
      </w:r>
      <w:r w:rsidR="00CB2503"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CB2503"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prilikom prim</w:t>
      </w:r>
      <w:r w:rsidR="00CB250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terapije održavanja lenalidomidom nego prilikom prim</w:t>
      </w:r>
      <w:r w:rsidR="00CB250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placeba bil</w:t>
      </w:r>
      <w:r w:rsidR="00CB2503"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neutropenija (79</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[71</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nakon početka terapije održavanja]), trombocitopenija (72</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[61</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dijareja (54</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[46</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osip (31</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[25</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infekcija gornjeg respiratornog trakta (26</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[26</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umor (22</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[17</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leukopenija (22</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[18</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i anemija (21</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[13</w:t>
      </w:r>
      <w:r w:rsidR="00CB250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p w14:paraId="7F1DCD65"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355D8FE8" w14:textId="5191C826"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Pacijenti sa novodijagnostikovanim multiplim mijelom koji n</w:t>
      </w:r>
      <w:r w:rsidR="00854DF8" w:rsidRPr="00B626DB">
        <w:rPr>
          <w:rFonts w:ascii="Times New Roman" w:eastAsia="Times New Roman" w:hAnsi="Times New Roman" w:cs="Times New Roman"/>
          <w:i/>
          <w:szCs w:val="24"/>
          <w:u w:val="single"/>
          <w:lang w:val="sr-Latn-RS"/>
        </w:rPr>
        <w:t xml:space="preserve">isu prikladni </w:t>
      </w:r>
      <w:r w:rsidRPr="00B626DB">
        <w:rPr>
          <w:rFonts w:ascii="Times New Roman" w:eastAsia="Times New Roman" w:hAnsi="Times New Roman" w:cs="Times New Roman"/>
          <w:i/>
          <w:szCs w:val="24"/>
          <w:u w:val="single"/>
          <w:lang w:val="sr-Latn-RS"/>
        </w:rPr>
        <w:t>za transplantaciju l</w:t>
      </w:r>
      <w:r w:rsidR="00772464"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ečeni lenalidomidom u kombinaciji sa bortezomibom i deksametazonom</w:t>
      </w:r>
    </w:p>
    <w:p w14:paraId="616686A1" w14:textId="2E0EA9E1"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istraživanju SWOG S0777, ozbiljn</w:t>
      </w:r>
      <w:r w:rsidR="00772464"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772464"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772464"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772464"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zab</w:t>
      </w:r>
      <w:r w:rsidR="00772464"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772464"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 5%) prilikom prim</w:t>
      </w:r>
      <w:r w:rsidR="0055165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terapije lenalidomidom u kombinaciji sa intravenskom prim</w:t>
      </w:r>
      <w:r w:rsidR="0055165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bortezomiba i deksametazona nego prilikom terapije lenalidomidom u kombinaciji sa deksametazonom bile su:</w:t>
      </w:r>
    </w:p>
    <w:p w14:paraId="3547B60A" w14:textId="60B82F8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w:t>
      </w:r>
      <w:r w:rsidR="00854DF8" w:rsidRPr="00B626DB">
        <w:rPr>
          <w:rFonts w:ascii="Times New Roman" w:eastAsia="Times New Roman" w:hAnsi="Times New Roman" w:cs="Times New Roman"/>
          <w:szCs w:val="24"/>
          <w:lang w:val="sr-Latn-RS"/>
        </w:rPr>
        <w:t>h</w:t>
      </w:r>
      <w:r w:rsidRPr="00B626DB">
        <w:rPr>
          <w:rFonts w:ascii="Times New Roman" w:eastAsia="Times New Roman" w:hAnsi="Times New Roman" w:cs="Times New Roman"/>
          <w:szCs w:val="24"/>
          <w:lang w:val="sr-Latn-RS"/>
        </w:rPr>
        <w:t>ipotenzija (6</w:t>
      </w:r>
      <w:r w:rsidR="0055165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infekcija pluća (5</w:t>
      </w:r>
      <w:r w:rsidR="0055165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dehidratacija (5</w:t>
      </w:r>
      <w:r w:rsidR="0055165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r w:rsidR="00854DF8" w:rsidRPr="00B626DB">
        <w:rPr>
          <w:rFonts w:ascii="Times New Roman" w:eastAsia="Times New Roman" w:hAnsi="Times New Roman" w:cs="Times New Roman"/>
          <w:szCs w:val="24"/>
          <w:lang w:val="sr-Latn-RS"/>
        </w:rPr>
        <w:t>.</w:t>
      </w:r>
    </w:p>
    <w:p w14:paraId="1B1F7886"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215F6CD2" w14:textId="3A65D338"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Neželjen</w:t>
      </w:r>
      <w:r w:rsidR="00217C31"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217C31"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754FE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za</w:t>
      </w:r>
      <w:r w:rsidR="00754FE6" w:rsidRPr="00B626DB">
        <w:rPr>
          <w:rFonts w:ascii="Times New Roman" w:eastAsia="Times New Roman" w:hAnsi="Times New Roman" w:cs="Times New Roman"/>
          <w:szCs w:val="24"/>
          <w:lang w:val="sr-Latn-RS"/>
        </w:rPr>
        <w:t>bilj</w:t>
      </w:r>
      <w:r w:rsidRPr="00B626DB">
        <w:rPr>
          <w:rFonts w:ascii="Times New Roman" w:eastAsia="Times New Roman" w:hAnsi="Times New Roman" w:cs="Times New Roman"/>
          <w:szCs w:val="24"/>
          <w:lang w:val="sr-Latn-RS"/>
        </w:rPr>
        <w:t>ežen</w:t>
      </w:r>
      <w:r w:rsidR="00754FE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prilikom pr</w:t>
      </w:r>
      <w:r w:rsidR="003F0490"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m</w:t>
      </w:r>
      <w:r w:rsidR="00754FE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u kombinaciji sa bortezomibom i deksametazonom nego prilikom prim</w:t>
      </w:r>
      <w:r w:rsidR="00754FE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u kombinaciji sa deksametazonom su bil</w:t>
      </w:r>
      <w:r w:rsidR="00754FE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umor (73</w:t>
      </w:r>
      <w:r w:rsidR="00754FE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periferna neuropatija (71</w:t>
      </w:r>
      <w:r w:rsidR="00754FE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trombocitopenija (57</w:t>
      </w:r>
      <w:r w:rsidR="00754FE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konstipacija (56</w:t>
      </w:r>
      <w:r w:rsidR="00754FE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hipokalc</w:t>
      </w:r>
      <w:r w:rsidR="003F049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emija (50</w:t>
      </w:r>
      <w:r w:rsidR="00754FE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p>
    <w:p w14:paraId="64DE7A58"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46087BCD" w14:textId="54902A70"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Novodijagnostikovani multipli mijelom: pacijenti koji n</w:t>
      </w:r>
      <w:r w:rsidR="00854DF8" w:rsidRPr="00B626DB">
        <w:rPr>
          <w:rFonts w:ascii="Times New Roman" w:eastAsia="Times New Roman" w:hAnsi="Times New Roman" w:cs="Times New Roman"/>
          <w:i/>
          <w:szCs w:val="24"/>
          <w:u w:val="single"/>
          <w:lang w:val="sr-Latn-RS"/>
        </w:rPr>
        <w:t>isu prikladni</w:t>
      </w:r>
      <w:r w:rsidRPr="00B626DB">
        <w:rPr>
          <w:rFonts w:ascii="Times New Roman" w:eastAsia="Times New Roman" w:hAnsi="Times New Roman" w:cs="Times New Roman"/>
          <w:i/>
          <w:szCs w:val="24"/>
          <w:u w:val="single"/>
          <w:lang w:val="sr-Latn-RS"/>
        </w:rPr>
        <w:t xml:space="preserve"> za transplantaciju l</w:t>
      </w:r>
      <w:r w:rsidR="005B0150"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ečeni</w:t>
      </w:r>
      <w:r w:rsidR="005B0150" w:rsidRPr="00B626DB">
        <w:rPr>
          <w:rFonts w:ascii="Times New Roman" w:eastAsia="Times New Roman" w:hAnsi="Times New Roman" w:cs="Times New Roman"/>
          <w:i/>
          <w:szCs w:val="24"/>
          <w:u w:val="single"/>
          <w:lang w:val="sr-Latn-RS"/>
        </w:rPr>
        <w:t xml:space="preserve"> </w:t>
      </w:r>
      <w:r w:rsidRPr="00B626DB">
        <w:rPr>
          <w:rFonts w:ascii="Times New Roman" w:eastAsia="Times New Roman" w:hAnsi="Times New Roman" w:cs="Times New Roman"/>
          <w:i/>
          <w:szCs w:val="24"/>
          <w:u w:val="single"/>
          <w:lang w:val="sr-Latn-RS"/>
        </w:rPr>
        <w:t>lenalidomidom u kombinaciji sa niskom dozom deksametazona</w:t>
      </w:r>
    </w:p>
    <w:p w14:paraId="4E824EA6" w14:textId="2315DA9D"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Ozbiljn</w:t>
      </w:r>
      <w:r w:rsidR="0092037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92037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92037B"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92037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zab</w:t>
      </w:r>
      <w:r w:rsidR="0092037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92037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w:t>
      </w:r>
      <w:r w:rsidR="0092037B"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5%) prilikom prim</w:t>
      </w:r>
      <w:r w:rsidR="0092037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u kombinaciji sa niskom dozom deksametazona (Rd i Rd18) nego prilikom prim</w:t>
      </w:r>
      <w:r w:rsidR="0092037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melfalana, prednizona i talidomida (MPT) bil</w:t>
      </w:r>
      <w:r w:rsidR="0092037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w:t>
      </w:r>
    </w:p>
    <w:p w14:paraId="781014B6" w14:textId="39B8EAAC"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pneumonija (9</w:t>
      </w:r>
      <w:r w:rsidR="007A70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p w14:paraId="1BF7853A" w14:textId="2ED96A76"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bubrežna insuficijencija (uključujući akutnu insuficijenciju) (6</w:t>
      </w:r>
      <w:r w:rsidR="007A70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p w14:paraId="01BEC656"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0ECB7091" w14:textId="1EFE90E8"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Neželjen</w:t>
      </w:r>
      <w:r w:rsidR="007A701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7A701B" w:rsidRPr="00B626DB">
        <w:rPr>
          <w:rFonts w:ascii="Times New Roman" w:eastAsia="Times New Roman" w:hAnsi="Times New Roman" w:cs="Times New Roman"/>
          <w:szCs w:val="24"/>
          <w:lang w:val="sr-Latn-RS"/>
        </w:rPr>
        <w:t>dejs</w:t>
      </w:r>
      <w:r w:rsidR="0073121B" w:rsidRPr="00B626DB">
        <w:rPr>
          <w:rFonts w:ascii="Times New Roman" w:eastAsia="Times New Roman" w:hAnsi="Times New Roman" w:cs="Times New Roman"/>
          <w:szCs w:val="24"/>
          <w:lang w:val="sr-Latn-RS"/>
        </w:rPr>
        <w:t>tva</w:t>
      </w:r>
      <w:r w:rsidRPr="00B626DB">
        <w:rPr>
          <w:rFonts w:ascii="Times New Roman" w:eastAsia="Times New Roman" w:hAnsi="Times New Roman" w:cs="Times New Roman"/>
          <w:szCs w:val="24"/>
          <w:lang w:val="sr-Latn-RS"/>
        </w:rPr>
        <w:t xml:space="preserve"> zab</w:t>
      </w:r>
      <w:r w:rsidR="0073121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73121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prilikom prim</w:t>
      </w:r>
      <w:r w:rsidR="0073121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Rd ili Rd18 nego prilikom prim</w:t>
      </w:r>
      <w:r w:rsidR="0073121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MPT bil</w:t>
      </w:r>
      <w:r w:rsidR="0073121B"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dijareja (45</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umor (32</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bol u leđima (32</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astenija (28</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insomnija (27</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osip (24</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smanjen apetit (23</w:t>
      </w:r>
      <w:r w:rsidR="0073121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kašalj (22</w:t>
      </w:r>
      <w:r w:rsidR="008901F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pireksija (21</w:t>
      </w:r>
      <w:r w:rsidR="008901F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i mišić</w:t>
      </w:r>
      <w:r w:rsidR="00C71183" w:rsidRPr="00B626DB">
        <w:rPr>
          <w:rFonts w:ascii="Times New Roman" w:eastAsia="Times New Roman" w:hAnsi="Times New Roman" w:cs="Times New Roman"/>
          <w:szCs w:val="24"/>
          <w:lang w:val="sr-Latn-RS"/>
        </w:rPr>
        <w:t>ni spazam</w:t>
      </w:r>
      <w:r w:rsidRPr="00B626DB">
        <w:rPr>
          <w:rFonts w:ascii="Times New Roman" w:eastAsia="Times New Roman" w:hAnsi="Times New Roman" w:cs="Times New Roman"/>
          <w:szCs w:val="24"/>
          <w:lang w:val="sr-Latn-RS"/>
        </w:rPr>
        <w:t xml:space="preserve"> (20</w:t>
      </w:r>
      <w:r w:rsidR="008901F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p w14:paraId="2DAA1B4F"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71E66BC1" w14:textId="401E2E2C"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Novodijagnostikovani multipli mijelom: pacijenti koji n</w:t>
      </w:r>
      <w:r w:rsidR="00C71183" w:rsidRPr="00B626DB">
        <w:rPr>
          <w:rFonts w:ascii="Times New Roman" w:eastAsia="Times New Roman" w:hAnsi="Times New Roman" w:cs="Times New Roman"/>
          <w:i/>
          <w:szCs w:val="24"/>
          <w:u w:val="single"/>
          <w:lang w:val="sr-Latn-RS"/>
        </w:rPr>
        <w:t>isu prikladni</w:t>
      </w:r>
      <w:r w:rsidRPr="00B626DB">
        <w:rPr>
          <w:rFonts w:ascii="Times New Roman" w:eastAsia="Times New Roman" w:hAnsi="Times New Roman" w:cs="Times New Roman"/>
          <w:i/>
          <w:szCs w:val="24"/>
          <w:u w:val="single"/>
          <w:lang w:val="sr-Latn-RS"/>
        </w:rPr>
        <w:t xml:space="preserve"> za transplantaciju l</w:t>
      </w:r>
      <w:r w:rsidR="008901F5"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ečeni lenalidomidom u kombinaciji sa melfalanom i prednizonom</w:t>
      </w:r>
    </w:p>
    <w:p w14:paraId="2FC0C4F3" w14:textId="36C38B6E"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Ozbiljn</w:t>
      </w:r>
      <w:r w:rsidR="008901F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8901F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8901F5"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8901F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zab</w:t>
      </w:r>
      <w:r w:rsidR="008901F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8901F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 5%) prilikom prim</w:t>
      </w:r>
      <w:r w:rsidR="008901F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melfalana, prednizona i lenalidomida nakon čega je usl</w:t>
      </w:r>
      <w:r w:rsidR="00C6468D" w:rsidRPr="00B626DB">
        <w:rPr>
          <w:rFonts w:ascii="Times New Roman" w:eastAsia="Times New Roman" w:hAnsi="Times New Roman" w:cs="Times New Roman"/>
          <w:szCs w:val="24"/>
          <w:lang w:val="sr-Latn-RS"/>
        </w:rPr>
        <w:t>i</w:t>
      </w:r>
      <w:r w:rsidR="008901F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edila terapija održavanja lenalidomidom (MPR+R) ili prilikom prim</w:t>
      </w:r>
      <w:r w:rsidR="00C56BD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melfalana, prednizona i lenalidomida nakon čega je sl</w:t>
      </w:r>
      <w:r w:rsidR="00C56B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edila prim</w:t>
      </w:r>
      <w:r w:rsidR="00C9483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placeba (MPR+p), nego prilikom prim</w:t>
      </w:r>
      <w:r w:rsidR="00C9483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melfalana, prednizona i placeba nakon čega je sl</w:t>
      </w:r>
      <w:r w:rsidR="00C9483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edila prim</w:t>
      </w:r>
      <w:r w:rsidR="00C9483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placeba (MPp+p), a bil</w:t>
      </w:r>
      <w:r w:rsidR="00C9483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w:t>
      </w:r>
    </w:p>
    <w:p w14:paraId="11505F3E" w14:textId="60EEF5C6"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febrilna neutropenija (6</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p>
    <w:p w14:paraId="53629381" w14:textId="1CBA0FA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anemija (5</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p w14:paraId="07C1AEBB"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2C5900DF" w14:textId="6026896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Neželjen</w:t>
      </w:r>
      <w:r w:rsidR="00C9483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C9483F"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C9483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zab</w:t>
      </w:r>
      <w:r w:rsidR="00C9483F"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C9483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prilikom prim</w:t>
      </w:r>
      <w:r w:rsidR="00C9483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MPR+R ili MPR+p nego prilikom prim</w:t>
      </w:r>
      <w:r w:rsidR="00C9483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MPp+p bil</w:t>
      </w:r>
      <w:r w:rsidR="00C9483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neutropenija (83</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anemija (70</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trombocitopenija (70</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leukopenija (38</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konstipacija (34</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dijareja (33</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osip (28</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pireksija (27</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periferni edem (25</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kašalj (24</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smanjen apetit (23</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i astenija (22</w:t>
      </w:r>
      <w:r w:rsidR="00C9483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p>
    <w:p w14:paraId="6D8322AE"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5AD66BD7"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Multipli mijelom: pacijenti sa najmanje jednom prethodnom terapijom</w:t>
      </w:r>
    </w:p>
    <w:p w14:paraId="6EF3F00B" w14:textId="540378D3"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U dv</w:t>
      </w:r>
      <w:r w:rsidR="00C9483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placebom kontrolisane studije faze III, 353 pacijenata sa multiplim mijelomom bilo je izloženo kombinaciji lenalidomid/deksametazon, a 351 pacijent kombinaciji placebo/deksametazon.</w:t>
      </w:r>
    </w:p>
    <w:p w14:paraId="47BD4E69" w14:textId="77777777" w:rsidR="0093301E" w:rsidRPr="00B626DB" w:rsidRDefault="0093301E" w:rsidP="00075DE8">
      <w:pPr>
        <w:tabs>
          <w:tab w:val="left" w:pos="284"/>
        </w:tabs>
        <w:spacing w:after="0" w:line="240" w:lineRule="auto"/>
        <w:jc w:val="both"/>
        <w:rPr>
          <w:rFonts w:ascii="Times New Roman" w:eastAsia="Times New Roman" w:hAnsi="Times New Roman" w:cs="Times New Roman"/>
          <w:szCs w:val="24"/>
          <w:lang w:val="sr-Latn-RS"/>
        </w:rPr>
      </w:pPr>
    </w:p>
    <w:p w14:paraId="1F4CC724" w14:textId="4B8AE6BB"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Najozbiljnij</w:t>
      </w:r>
      <w:r w:rsidR="00F51E8A"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F51E8A"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F51E8A"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F51E8A"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češće </w:t>
      </w:r>
      <w:r w:rsidR="0093301E"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F51E8A"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l</w:t>
      </w:r>
      <w:r w:rsidR="00F51E8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ežen</w:t>
      </w:r>
      <w:r w:rsidR="00F51E8A"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prilikom prim</w:t>
      </w:r>
      <w:r w:rsidR="00F51E8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lenalidomid/deksametazon nego prilikom prim</w:t>
      </w:r>
      <w:r w:rsidR="00F51E8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kombinacije placebo/deksametazon, bil</w:t>
      </w:r>
      <w:r w:rsidR="00F51E8A"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w:t>
      </w:r>
    </w:p>
    <w:p w14:paraId="5F806E58" w14:textId="36A9330F"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venska tromboembolija (duboka venska tromboza, plućna embolija) (</w:t>
      </w:r>
      <w:r w:rsidR="00F51E8A"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5D15FDA2" w14:textId="2F8F47EE"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neutropenija 4. </w:t>
      </w:r>
      <w:r w:rsidRPr="00B626DB">
        <w:rPr>
          <w:rFonts w:ascii="Times New Roman" w:eastAsia="Times New Roman" w:hAnsi="Times New Roman" w:cs="Times New Roman"/>
          <w:spacing w:val="-3"/>
          <w:szCs w:val="24"/>
          <w:lang w:val="sr-Latn-RS"/>
        </w:rPr>
        <w:t xml:space="preserve">stepena </w:t>
      </w:r>
      <w:r w:rsidRPr="00B626DB">
        <w:rPr>
          <w:rFonts w:ascii="Times New Roman" w:eastAsia="Times New Roman" w:hAnsi="Times New Roman" w:cs="Times New Roman"/>
          <w:szCs w:val="24"/>
          <w:lang w:val="sr-Latn-RS"/>
        </w:rPr>
        <w:t>(</w:t>
      </w:r>
      <w:r w:rsidR="00F51E8A"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4.4).</w:t>
      </w:r>
    </w:p>
    <w:p w14:paraId="2FB01D9F"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126D3A93" w14:textId="6E5519A1"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Zab</w:t>
      </w:r>
      <w:r w:rsidR="004F31ED"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4F31ED"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4F31ED"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4F31ED"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koje su se u objedinjenim</w:t>
      </w:r>
      <w:r w:rsidR="007C345A" w:rsidRPr="00B626DB">
        <w:rPr>
          <w:rFonts w:ascii="Times New Roman" w:eastAsia="Times New Roman" w:hAnsi="Times New Roman" w:cs="Times New Roman"/>
          <w:szCs w:val="24"/>
          <w:lang w:val="sr-Latn-RS"/>
        </w:rPr>
        <w:t xml:space="preserve"> višestrukim</w:t>
      </w:r>
      <w:r w:rsidRPr="00B626DB">
        <w:rPr>
          <w:rFonts w:ascii="Times New Roman" w:eastAsia="Times New Roman" w:hAnsi="Times New Roman" w:cs="Times New Roman"/>
          <w:szCs w:val="24"/>
          <w:lang w:val="sr-Latn-RS"/>
        </w:rPr>
        <w:t xml:space="preserve"> kliničkim ispitivanjima multiplog mijeloma (MM-009 i MM-010) češće javljale prilikom prim</w:t>
      </w:r>
      <w:r w:rsidR="0043221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terapije lenalidomidom i deksametazonom nego terapije placebom i deksametazonom, bile su: umor (43</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neutropenija (42</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zatvor (40</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proliv (38</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grčevi u mišićima (33</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anemija (31</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trombocitopenija (21</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i osip (21</w:t>
      </w:r>
      <w:r w:rsidR="0043221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w:t>
      </w:r>
    </w:p>
    <w:p w14:paraId="036CDCC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025E09FF"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Mijelodisplastični sindromi</w:t>
      </w:r>
    </w:p>
    <w:p w14:paraId="6CB2375A" w14:textId="3B5A736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Sveukupni bezb</w:t>
      </w:r>
      <w:r w:rsidR="00A26EF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ednosni profil lenalidomida kod pacijenata sa mijelodisplastičnim sindromima zasniva se na podacima za ukupno 286 pacijenata uključenih u jednu studiju faze II i jednu studiju faze III (</w:t>
      </w:r>
      <w:r w:rsidR="007B3DD7"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5.1). U fazi II svih 148 pacijenata l</w:t>
      </w:r>
      <w:r w:rsidR="0074643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ečeno je lenalidomidom. Tokom dvostruko sl</w:t>
      </w:r>
      <w:r w:rsidR="0074643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epe faze studije faze III, 69 pacijenata primalo je lenalidomid 5 mg, 69 </w:t>
      </w:r>
      <w:r w:rsidR="00E11900" w:rsidRPr="00B626DB">
        <w:rPr>
          <w:rFonts w:ascii="Times New Roman" w:eastAsia="Times New Roman" w:hAnsi="Times New Roman" w:cs="Times New Roman"/>
          <w:szCs w:val="24"/>
          <w:lang w:val="sr-Latn-RS"/>
        </w:rPr>
        <w:t xml:space="preserve">pacijenata </w:t>
      </w:r>
      <w:r w:rsidRPr="00B626DB">
        <w:rPr>
          <w:rFonts w:ascii="Times New Roman" w:eastAsia="Times New Roman" w:hAnsi="Times New Roman" w:cs="Times New Roman"/>
          <w:szCs w:val="24"/>
          <w:lang w:val="sr-Latn-RS"/>
        </w:rPr>
        <w:t>lenalidomid 10 mg, a 67 pacijenata primalo je placebo.</w:t>
      </w:r>
    </w:p>
    <w:p w14:paraId="0C026EFD"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54688AB1" w14:textId="60DE1850"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Većina neželjenih </w:t>
      </w:r>
      <w:r w:rsidR="00E11900" w:rsidRPr="00B626DB">
        <w:rPr>
          <w:rFonts w:ascii="Times New Roman" w:eastAsia="Times New Roman" w:hAnsi="Times New Roman" w:cs="Times New Roman"/>
          <w:szCs w:val="24"/>
          <w:lang w:val="sr-Latn-RS"/>
        </w:rPr>
        <w:t>dejstava</w:t>
      </w:r>
      <w:r w:rsidRPr="00B626DB">
        <w:rPr>
          <w:rFonts w:ascii="Times New Roman" w:eastAsia="Times New Roman" w:hAnsi="Times New Roman" w:cs="Times New Roman"/>
          <w:szCs w:val="24"/>
          <w:lang w:val="sr-Latn-RS"/>
        </w:rPr>
        <w:t xml:space="preserve"> je imala tendenciju javlja</w:t>
      </w:r>
      <w:r w:rsidR="006434A2" w:rsidRPr="00B626DB">
        <w:rPr>
          <w:rFonts w:ascii="Times New Roman" w:eastAsia="Times New Roman" w:hAnsi="Times New Roman" w:cs="Times New Roman"/>
          <w:szCs w:val="24"/>
          <w:lang w:val="sr-Latn-RS"/>
        </w:rPr>
        <w:t>nja</w:t>
      </w:r>
      <w:r w:rsidRPr="00B626DB">
        <w:rPr>
          <w:rFonts w:ascii="Times New Roman" w:eastAsia="Times New Roman" w:hAnsi="Times New Roman" w:cs="Times New Roman"/>
          <w:szCs w:val="24"/>
          <w:lang w:val="sr-Latn-RS"/>
        </w:rPr>
        <w:t xml:space="preserve"> tokom prvih 16 ned</w:t>
      </w:r>
      <w:r w:rsidR="00E1190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terapije lenalidomidom.</w:t>
      </w:r>
    </w:p>
    <w:p w14:paraId="499D9DA3"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3EB5614A"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Ozbiljne neželjene reakcije uključuju:</w:t>
      </w:r>
    </w:p>
    <w:p w14:paraId="4F621D03" w14:textId="56598BB2"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vensku tromboemboliju (duboka venska tromboza, plućna embolija) (</w:t>
      </w:r>
      <w:r w:rsidR="00EB62A5"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pacing w:val="-21"/>
          <w:szCs w:val="24"/>
          <w:lang w:val="sr-Latn-RS"/>
        </w:rPr>
        <w:t xml:space="preserve"> </w:t>
      </w:r>
      <w:r w:rsidRPr="00B626DB">
        <w:rPr>
          <w:rFonts w:ascii="Times New Roman" w:eastAsia="Times New Roman" w:hAnsi="Times New Roman" w:cs="Times New Roman"/>
          <w:szCs w:val="24"/>
          <w:lang w:val="sr-Latn-RS"/>
        </w:rPr>
        <w:t>4.4);</w:t>
      </w:r>
    </w:p>
    <w:p w14:paraId="01FFE0B9" w14:textId="6777A9B9"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neutropeniju 3. ili 4. stepena, febrilnu neutropeniju i trombocitopeniju 3. ili 4. stepena (</w:t>
      </w:r>
      <w:r w:rsidR="00D370F9"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505CCA82"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12D1CB00" w14:textId="03DFB686"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szCs w:val="24"/>
          <w:lang w:val="sr-Latn-RS"/>
        </w:rPr>
        <w:t>U studiji faze III najčešć</w:t>
      </w:r>
      <w:r w:rsidR="00D32EB6"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w:t>
      </w:r>
      <w:r w:rsidR="006434A2"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D370F9"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D370F9"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D370F9"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D370F9"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češće u grupama koje su primale lenalidomid u poređenju sa kontrolnom grupom, bil</w:t>
      </w:r>
      <w:r w:rsidR="00E16EEE"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neutropenija (76.8%), trombocitopenija (46.4%), dijareja (34</w:t>
      </w:r>
      <w:r w:rsidR="00E16EE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konstipacija (19</w:t>
      </w:r>
      <w:r w:rsidR="00E16EE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mučnina (19</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pruritus (25</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osip (18</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umor (18</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i mišićni spazam (16</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p w14:paraId="15658D7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p>
    <w:p w14:paraId="73F0556F"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Mantle ćelijski limfom</w:t>
      </w:r>
    </w:p>
    <w:p w14:paraId="3876910E" w14:textId="55D500BF"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Sveukupni bezb</w:t>
      </w:r>
      <w:r w:rsidR="0011145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ednosni profil lenalidomida kod pacijenata sa mantle ćelijskim limfomom zasniva se na podacima za ukupno 254 pacijenata koji su bili uključeni u randomizovano, kontrolisano ispitivanje faze II MCL-002.</w:t>
      </w:r>
    </w:p>
    <w:p w14:paraId="37A79702" w14:textId="2C4DB4EC"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Osim toga, u Tabeli 4 prikazan</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w:t>
      </w:r>
      <w:r w:rsidR="0011145F"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i neželjen</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11145F"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na l</w:t>
      </w:r>
      <w:r w:rsidR="0011145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iz dodatne studije MCL-001.</w:t>
      </w:r>
    </w:p>
    <w:p w14:paraId="63086CEF" w14:textId="77777777" w:rsidR="00846409" w:rsidRPr="00B626DB" w:rsidRDefault="00846409" w:rsidP="00075DE8">
      <w:pPr>
        <w:tabs>
          <w:tab w:val="left" w:pos="284"/>
        </w:tabs>
        <w:spacing w:after="0" w:line="240" w:lineRule="auto"/>
        <w:jc w:val="both"/>
        <w:rPr>
          <w:rFonts w:ascii="Times New Roman" w:eastAsia="Times New Roman" w:hAnsi="Times New Roman" w:cs="Times New Roman"/>
          <w:szCs w:val="24"/>
          <w:lang w:val="sr-Latn-RS"/>
        </w:rPr>
      </w:pPr>
    </w:p>
    <w:p w14:paraId="33590829" w14:textId="67FCA9BC"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Ozbiljn</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11145F"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u studiji MCL-002 češće zab</w:t>
      </w:r>
      <w:r w:rsidR="0011145F"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(sa razlikom od najmanje 2 procentna boda) u grupi l</w:t>
      </w:r>
      <w:r w:rsidR="0011145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ečenoj lenalidomidom u poređenju sa kontrolnom grupom bil</w:t>
      </w:r>
      <w:r w:rsidR="0011145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w:t>
      </w:r>
    </w:p>
    <w:p w14:paraId="799ADDF7" w14:textId="508102BC"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neutropenija (3</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p w14:paraId="45423B1A" w14:textId="03F7B57E"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plućna embolija (3</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p w14:paraId="18E21D5A" w14:textId="2CC08CD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dijareja (3</w:t>
      </w:r>
      <w:r w:rsidR="0011145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p w14:paraId="358CD56C"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76E44DE6" w14:textId="2CAB60F9"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Najčešće zab</w:t>
      </w:r>
      <w:r w:rsidR="0011145F"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w:t>
      </w:r>
      <w:r w:rsidR="00D32EB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D32EB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D32EB6"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koj</w:t>
      </w:r>
      <w:r w:rsidR="00D32EB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se u istraživanju MCL-002 pojavljival</w:t>
      </w:r>
      <w:r w:rsidR="00D32EB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češće u grupi koja je primala lenalidomid nego u kontrolnoj grupi bil</w:t>
      </w:r>
      <w:r w:rsidR="00D32EB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neutropenija (50</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anemija (28</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dijareja (22</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umor (21</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konstipacija (17</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pireksija (16</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i osip (uključujući i alergijski dermatitis) (16</w:t>
      </w:r>
      <w:r w:rsidR="00D32E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w:t>
      </w:r>
    </w:p>
    <w:p w14:paraId="2F8D5D3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5D3D560D" w14:textId="49FFADB6"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studiji MCL-002 zab</w:t>
      </w:r>
      <w:r w:rsidR="0057328E"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eženo je sveukupno </w:t>
      </w:r>
      <w:r w:rsidR="00F80905" w:rsidRPr="00B626DB">
        <w:rPr>
          <w:rFonts w:ascii="Times New Roman" w:eastAsia="Times New Roman" w:hAnsi="Times New Roman" w:cs="Times New Roman"/>
          <w:szCs w:val="24"/>
          <w:lang w:val="sr-Latn-RS"/>
        </w:rPr>
        <w:t>vidljivo</w:t>
      </w:r>
      <w:r w:rsidRPr="00B626DB">
        <w:rPr>
          <w:rFonts w:ascii="Times New Roman" w:eastAsia="Times New Roman" w:hAnsi="Times New Roman" w:cs="Times New Roman"/>
          <w:szCs w:val="24"/>
          <w:lang w:val="sr-Latn-RS"/>
        </w:rPr>
        <w:t xml:space="preserve"> povećanje broja preuranjenih smrti (u roku od 20 ned</w:t>
      </w:r>
      <w:r w:rsidR="008A453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Pacijenti sa velikim opterećenjem tumorskom masom na početku l</w:t>
      </w:r>
      <w:r w:rsidR="008A453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izloženi su većem riziku od preuranjene smrti; 16/81 (20%) preuranjenih smrtnih slučajeva bilo je u grupi koja je primala lenalidomid, a 2/28 (7%) preuranjenih smrtnih slučajeva u kontrolnoj grupi. U</w:t>
      </w:r>
      <w:r w:rsidR="00A54B02" w:rsidRPr="00B626DB">
        <w:rPr>
          <w:rFonts w:ascii="Times New Roman" w:eastAsia="Times New Roman" w:hAnsi="Times New Roman" w:cs="Times New Roman"/>
          <w:szCs w:val="24"/>
          <w:lang w:val="sr-Latn-RS"/>
        </w:rPr>
        <w:t>nutar</w:t>
      </w:r>
      <w:r w:rsidRPr="00B626DB">
        <w:rPr>
          <w:rFonts w:ascii="Times New Roman" w:eastAsia="Times New Roman" w:hAnsi="Times New Roman" w:cs="Times New Roman"/>
          <w:szCs w:val="24"/>
          <w:lang w:val="sr-Latn-RS"/>
        </w:rPr>
        <w:t xml:space="preserve"> 52 ned</w:t>
      </w:r>
      <w:r w:rsidR="00001D5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podaci za iste grupe iznosili su 32/81 (39</w:t>
      </w:r>
      <w:r w:rsidR="00001D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odnosno 6/28 (21%) (</w:t>
      </w:r>
      <w:r w:rsidR="00001D57"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5.1).</w:t>
      </w:r>
    </w:p>
    <w:p w14:paraId="4BAD0E40" w14:textId="608F147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Tokom 1. ciklusa l</w:t>
      </w:r>
      <w:r w:rsidR="00001D5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 grupi koja je primala lenalidomid obustavljena je terapija kod 11/81 (14%) pacijenata sa velikim opterećenjem tumorskom masom, u poređenju sa 1/28 (4%) pacijenata u kontrolnoj grupi. Glavni razlog te obustave l</w:t>
      </w:r>
      <w:r w:rsidR="00001D5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kod pacijenata sa velikim opterećenjem tumorskom masom tokom 1. ciklusa u grupi l</w:t>
      </w:r>
      <w:r w:rsidR="00001D5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ečenoj lenalidomidom bili su neželjeni događaji; 7/11 (64%).</w:t>
      </w:r>
    </w:p>
    <w:p w14:paraId="4908782E" w14:textId="563D4A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Veliko opterećenje tumorskom masom definisano je kao najmanje jedna lezija ≥</w:t>
      </w:r>
      <w:r w:rsidR="00001D57"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5 cm u prečniku ili 3 lezije sa prečnikom ≥</w:t>
      </w:r>
      <w:r w:rsidR="00001D57"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3 cm.</w:t>
      </w:r>
    </w:p>
    <w:p w14:paraId="64F748C3"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u w:val="single"/>
          <w:lang w:val="sr-Latn-RS"/>
        </w:rPr>
      </w:pPr>
    </w:p>
    <w:p w14:paraId="7DAF48B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u w:val="single"/>
          <w:lang w:val="sr-Latn-RS"/>
        </w:rPr>
        <w:t>Folikularni limfom</w:t>
      </w:r>
    </w:p>
    <w:p w14:paraId="48847EB3" w14:textId="70B7FBE0" w:rsidR="00E82BBF" w:rsidRPr="00B626DB" w:rsidRDefault="00E82BBF" w:rsidP="00075DE8">
      <w:pPr>
        <w:widowControl w:val="0"/>
        <w:autoSpaceDE w:val="0"/>
        <w:autoSpaceDN w:val="0"/>
        <w:spacing w:before="2"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Sveukupni bezb</w:t>
      </w:r>
      <w:r w:rsidR="00434541"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edonosni profil lenalidomida u kombinaciji sa rituksimabom kod pacijenata sa prethodno l</w:t>
      </w:r>
      <w:r w:rsidR="00434541"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ečenim folikularnim limfomom zasniva se na podacima za 294 pacijenta iz randomizovane, kontrolisane studije faze </w:t>
      </w:r>
      <w:r w:rsidR="004A1E7E" w:rsidRPr="00B626DB">
        <w:rPr>
          <w:rFonts w:ascii="Times New Roman" w:eastAsia="Times New Roman" w:hAnsi="Times New Roman" w:cs="Times New Roman"/>
          <w:lang w:val="sr-Latn-RS"/>
        </w:rPr>
        <w:t>III</w:t>
      </w:r>
      <w:r w:rsidRPr="00B626DB">
        <w:rPr>
          <w:rFonts w:ascii="Times New Roman" w:eastAsia="Times New Roman" w:hAnsi="Times New Roman" w:cs="Times New Roman"/>
          <w:lang w:val="sr-Latn-RS"/>
        </w:rPr>
        <w:t xml:space="preserve"> NHL-007. Osim toga, u Tabeli 5 su uključena neželjena dejstva iz podržavajuće studije NHL- 008.</w:t>
      </w:r>
    </w:p>
    <w:p w14:paraId="1DFD6F1F" w14:textId="77777777" w:rsidR="00E82BBF" w:rsidRPr="00B626DB" w:rsidRDefault="00E82BBF" w:rsidP="00075DE8">
      <w:pPr>
        <w:widowControl w:val="0"/>
        <w:autoSpaceDE w:val="0"/>
        <w:autoSpaceDN w:val="0"/>
        <w:spacing w:before="8" w:after="0" w:line="240" w:lineRule="auto"/>
        <w:jc w:val="both"/>
        <w:rPr>
          <w:rFonts w:ascii="Times New Roman" w:eastAsia="Times New Roman" w:hAnsi="Times New Roman" w:cs="Times New Roman"/>
          <w:sz w:val="21"/>
          <w:lang w:val="sr-Latn-RS"/>
        </w:rPr>
      </w:pPr>
    </w:p>
    <w:p w14:paraId="1E9CC6CA" w14:textId="4734C98D" w:rsidR="00E82BBF" w:rsidRPr="00B626DB" w:rsidRDefault="00E82BBF" w:rsidP="00075DE8">
      <w:pPr>
        <w:widowControl w:val="0"/>
        <w:autoSpaceDE w:val="0"/>
        <w:autoSpaceDN w:val="0"/>
        <w:spacing w:before="1" w:after="0" w:line="240" w:lineRule="auto"/>
        <w:ind w:right="23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Ozbiljna neželjena dejstva uočena najčešće (s</w:t>
      </w:r>
      <w:r w:rsidR="007C0371"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razlikom od najmanje 1 procentualnog boda) u ispitivanju NHL-007 u grupi koja je primala lenalidomid/rituksimab u poređenju sa grupom koja je primala placebo/rituksimab bila su:</w:t>
      </w:r>
    </w:p>
    <w:p w14:paraId="7F82F4A4" w14:textId="5A496E6E" w:rsidR="00E82BBF" w:rsidRPr="00B626DB" w:rsidRDefault="00E82BBF" w:rsidP="00075DE8">
      <w:pPr>
        <w:widowControl w:val="0"/>
        <w:numPr>
          <w:ilvl w:val="0"/>
          <w:numId w:val="8"/>
        </w:numPr>
        <w:tabs>
          <w:tab w:val="left" w:pos="284"/>
          <w:tab w:val="left" w:pos="368"/>
        </w:tabs>
        <w:autoSpaceDE w:val="0"/>
        <w:autoSpaceDN w:val="0"/>
        <w:spacing w:after="0" w:line="240" w:lineRule="auto"/>
        <w:ind w:hanging="136"/>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febrilna neutropenija</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(2</w:t>
      </w:r>
      <w:r w:rsidR="007C037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p w14:paraId="5DF03FCC" w14:textId="7E00AA1A" w:rsidR="00E82BBF" w:rsidRPr="00B626DB" w:rsidRDefault="00E82BBF" w:rsidP="00075DE8">
      <w:pPr>
        <w:widowControl w:val="0"/>
        <w:numPr>
          <w:ilvl w:val="0"/>
          <w:numId w:val="8"/>
        </w:numPr>
        <w:tabs>
          <w:tab w:val="left" w:pos="284"/>
          <w:tab w:val="left" w:pos="368"/>
        </w:tabs>
        <w:autoSpaceDE w:val="0"/>
        <w:autoSpaceDN w:val="0"/>
        <w:spacing w:before="65" w:after="0" w:line="240" w:lineRule="auto"/>
        <w:ind w:hanging="136"/>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plućna embolija</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(2</w:t>
      </w:r>
      <w:r w:rsidR="007C037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p w14:paraId="64CC57A3" w14:textId="0E6C0557" w:rsidR="00E82BBF" w:rsidRPr="00B626DB" w:rsidRDefault="00E82BBF" w:rsidP="00075DE8">
      <w:pPr>
        <w:widowControl w:val="0"/>
        <w:numPr>
          <w:ilvl w:val="0"/>
          <w:numId w:val="8"/>
        </w:numPr>
        <w:tabs>
          <w:tab w:val="left" w:pos="284"/>
          <w:tab w:val="left" w:pos="368"/>
        </w:tabs>
        <w:autoSpaceDE w:val="0"/>
        <w:autoSpaceDN w:val="0"/>
        <w:spacing w:after="0" w:line="240" w:lineRule="auto"/>
        <w:ind w:hanging="136"/>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pneumonija</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(2</w:t>
      </w:r>
      <w:r w:rsidR="0079357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p w14:paraId="0E4B02F3" w14:textId="77777777" w:rsidR="00E82BBF" w:rsidRPr="00B626DB" w:rsidRDefault="00E82BBF" w:rsidP="00075DE8">
      <w:pPr>
        <w:widowControl w:val="0"/>
        <w:autoSpaceDE w:val="0"/>
        <w:autoSpaceDN w:val="0"/>
        <w:spacing w:before="2" w:after="0" w:line="240" w:lineRule="auto"/>
        <w:jc w:val="both"/>
        <w:rPr>
          <w:rFonts w:ascii="Times New Roman" w:eastAsia="Times New Roman" w:hAnsi="Times New Roman" w:cs="Times New Roman"/>
          <w:lang w:val="sr-Latn-RS"/>
        </w:rPr>
      </w:pPr>
    </w:p>
    <w:p w14:paraId="6EBCEBFB" w14:textId="5A21A560" w:rsidR="00E82BBF" w:rsidRPr="00B626DB" w:rsidRDefault="00E82BBF" w:rsidP="00075DE8">
      <w:pPr>
        <w:widowControl w:val="0"/>
        <w:autoSpaceDE w:val="0"/>
        <w:autoSpaceDN w:val="0"/>
        <w:spacing w:before="1"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 studiji NHL-007 neželjena dejstva češće uočena u grupi lenalidomid/rituksimab u poređenju sa grupom placebo/rituksimab (sa najmanje 2% većom učestalošću među grupama) bila su neutropenija (58</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dijareja (30</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 leukopenija (28</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 konstipacija (21</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kašalj (21</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9%) i </w:t>
      </w:r>
      <w:r w:rsidRPr="00B626DB">
        <w:rPr>
          <w:rFonts w:ascii="Times New Roman" w:eastAsia="Times New Roman" w:hAnsi="Times New Roman" w:cs="Times New Roman"/>
          <w:spacing w:val="-3"/>
          <w:lang w:val="sr-Latn-RS"/>
        </w:rPr>
        <w:t>umor</w:t>
      </w:r>
      <w:r w:rsidRPr="00B626DB">
        <w:rPr>
          <w:rFonts w:ascii="Times New Roman" w:eastAsia="Times New Roman" w:hAnsi="Times New Roman" w:cs="Times New Roman"/>
          <w:spacing w:val="-2"/>
          <w:lang w:val="sr-Latn-RS"/>
        </w:rPr>
        <w:t xml:space="preserve"> </w:t>
      </w:r>
      <w:r w:rsidRPr="00B626DB">
        <w:rPr>
          <w:rFonts w:ascii="Times New Roman" w:eastAsia="Times New Roman" w:hAnsi="Times New Roman" w:cs="Times New Roman"/>
          <w:lang w:val="sr-Latn-RS"/>
        </w:rPr>
        <w:t>(21</w:t>
      </w:r>
      <w:r w:rsidR="00234B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p w14:paraId="12A9FF6C"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u w:val="single"/>
          <w:lang w:val="sr-Latn-RS"/>
        </w:rPr>
      </w:pPr>
    </w:p>
    <w:p w14:paraId="1EB893CD" w14:textId="5755304D"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 xml:space="preserve">Tabelarni prikaz neželjenih </w:t>
      </w:r>
      <w:r w:rsidR="007E5C62" w:rsidRPr="00B626DB">
        <w:rPr>
          <w:rFonts w:ascii="Times New Roman" w:eastAsia="Times New Roman" w:hAnsi="Times New Roman" w:cs="Times New Roman"/>
          <w:u w:val="single"/>
          <w:lang w:val="sr-Latn-RS"/>
        </w:rPr>
        <w:t>dejstava</w:t>
      </w:r>
    </w:p>
    <w:p w14:paraId="2A0AD07A" w14:textId="5D46BBA1"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Neželjen</w:t>
      </w:r>
      <w:r w:rsidR="007E5C62"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r w:rsidR="007E5C62" w:rsidRPr="00B626DB">
        <w:rPr>
          <w:rFonts w:ascii="Times New Roman" w:eastAsia="Times New Roman" w:hAnsi="Times New Roman" w:cs="Times New Roman"/>
          <w:lang w:val="sr-Latn-RS"/>
        </w:rPr>
        <w:t>dejstva</w:t>
      </w:r>
      <w:r w:rsidRPr="00B626DB">
        <w:rPr>
          <w:rFonts w:ascii="Times New Roman" w:eastAsia="Times New Roman" w:hAnsi="Times New Roman" w:cs="Times New Roman"/>
          <w:lang w:val="sr-Latn-RS"/>
        </w:rPr>
        <w:t xml:space="preserve"> zab</w:t>
      </w:r>
      <w:r w:rsidR="007E5C62" w:rsidRPr="00B626DB">
        <w:rPr>
          <w:rFonts w:ascii="Times New Roman" w:eastAsia="Times New Roman" w:hAnsi="Times New Roman" w:cs="Times New Roman"/>
          <w:lang w:val="sr-Latn-RS"/>
        </w:rPr>
        <w:t>ilj</w:t>
      </w:r>
      <w:r w:rsidRPr="00B626DB">
        <w:rPr>
          <w:rFonts w:ascii="Times New Roman" w:eastAsia="Times New Roman" w:hAnsi="Times New Roman" w:cs="Times New Roman"/>
          <w:lang w:val="sr-Latn-RS"/>
        </w:rPr>
        <w:t>ežen</w:t>
      </w:r>
      <w:r w:rsidR="007E5C62"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kod pacijenata l</w:t>
      </w:r>
      <w:r w:rsidR="007E5C6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w:t>
      </w:r>
      <w:r w:rsidR="007A135E" w:rsidRPr="00B626DB">
        <w:rPr>
          <w:rFonts w:ascii="Times New Roman" w:eastAsia="Times New Roman" w:hAnsi="Times New Roman" w:cs="Times New Roman"/>
          <w:lang w:val="sr-Latn-RS"/>
        </w:rPr>
        <w:t xml:space="preserve"> zbog multiplog mijeloma</w:t>
      </w:r>
      <w:r w:rsidRPr="00B626DB">
        <w:rPr>
          <w:rFonts w:ascii="Times New Roman" w:eastAsia="Times New Roman" w:hAnsi="Times New Roman" w:cs="Times New Roman"/>
          <w:lang w:val="sr-Latn-RS"/>
        </w:rPr>
        <w:t xml:space="preserve"> navedene su u nastavku prema klasifikaciji sistema organa i kategoriji učestalosti. U okviru svake kategorije učestalosti neželjen</w:t>
      </w:r>
      <w:r w:rsidR="007E5C62"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r w:rsidR="007E5C62" w:rsidRPr="00B626DB">
        <w:rPr>
          <w:rFonts w:ascii="Times New Roman" w:eastAsia="Times New Roman" w:hAnsi="Times New Roman" w:cs="Times New Roman"/>
          <w:lang w:val="sr-Latn-RS"/>
        </w:rPr>
        <w:t>dejstva</w:t>
      </w:r>
      <w:r w:rsidRPr="00B626DB">
        <w:rPr>
          <w:rFonts w:ascii="Times New Roman" w:eastAsia="Times New Roman" w:hAnsi="Times New Roman" w:cs="Times New Roman"/>
          <w:lang w:val="sr-Latn-RS"/>
        </w:rPr>
        <w:t xml:space="preserve"> su naveden</w:t>
      </w:r>
      <w:r w:rsidR="007E5C62"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prema opadajućoj ozbiljnosti. Učestalost neželjenih </w:t>
      </w:r>
      <w:r w:rsidR="007E5C62" w:rsidRPr="00B626DB">
        <w:rPr>
          <w:rFonts w:ascii="Times New Roman" w:eastAsia="Times New Roman" w:hAnsi="Times New Roman" w:cs="Times New Roman"/>
          <w:lang w:val="sr-Latn-RS"/>
        </w:rPr>
        <w:t>dejstava</w:t>
      </w:r>
      <w:r w:rsidRPr="00B626DB">
        <w:rPr>
          <w:rFonts w:ascii="Times New Roman" w:eastAsia="Times New Roman" w:hAnsi="Times New Roman" w:cs="Times New Roman"/>
          <w:lang w:val="sr-Latn-RS"/>
        </w:rPr>
        <w:t xml:space="preserve"> je definisana u skladu sa sl</w:t>
      </w:r>
      <w:r w:rsidR="007E5C62"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edećom klasifikacijom: veoma često (≥ 1/10), često (≥ 1/100 do &lt; 1/10), povremeno (≥ 1/1000 do &lt; 1/100), r</w:t>
      </w:r>
      <w:r w:rsidR="007E5C6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etko (≥ 1/10000 do &lt; 1/1000), veoma r</w:t>
      </w:r>
      <w:r w:rsidR="007E5C6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etko (&lt; 1/10000), nepoznato (ne može se proc</w:t>
      </w:r>
      <w:r w:rsidR="007E5C6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eniti na osnovu dostupnih podataka).</w:t>
      </w:r>
    </w:p>
    <w:p w14:paraId="1A2F77DC" w14:textId="77777777" w:rsidR="007A135E" w:rsidRPr="00B626DB" w:rsidRDefault="007A135E" w:rsidP="00075DE8">
      <w:pPr>
        <w:tabs>
          <w:tab w:val="left" w:pos="284"/>
        </w:tabs>
        <w:spacing w:after="0" w:line="240" w:lineRule="auto"/>
        <w:jc w:val="both"/>
        <w:rPr>
          <w:rFonts w:ascii="Times New Roman" w:eastAsia="Times New Roman" w:hAnsi="Times New Roman" w:cs="Times New Roman"/>
          <w:lang w:val="sr-Latn-RS"/>
        </w:rPr>
      </w:pPr>
    </w:p>
    <w:p w14:paraId="7BECAA37" w14:textId="0826C877"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 tabelama koje sl</w:t>
      </w:r>
      <w:r w:rsidR="00AE29CC"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ede</w:t>
      </w:r>
      <w:r w:rsidR="007A135E"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neželjene reakcije su navedene u okviru odgovarajuće kategorije prema najvećoj učestalosti zab</w:t>
      </w:r>
      <w:r w:rsidR="00AE29CC" w:rsidRPr="00B626DB">
        <w:rPr>
          <w:rFonts w:ascii="Times New Roman" w:eastAsia="Times New Roman" w:hAnsi="Times New Roman" w:cs="Times New Roman"/>
          <w:lang w:val="sr-Latn-RS"/>
        </w:rPr>
        <w:t>ilj</w:t>
      </w:r>
      <w:r w:rsidRPr="00B626DB">
        <w:rPr>
          <w:rFonts w:ascii="Times New Roman" w:eastAsia="Times New Roman" w:hAnsi="Times New Roman" w:cs="Times New Roman"/>
          <w:lang w:val="sr-Latn-RS"/>
        </w:rPr>
        <w:t>eženoj u nekoj od glavnih kliničkih studija.</w:t>
      </w:r>
    </w:p>
    <w:p w14:paraId="414AEE46"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i/>
          <w:u w:val="single"/>
          <w:lang w:val="sr-Latn-RS"/>
        </w:rPr>
      </w:pPr>
    </w:p>
    <w:p w14:paraId="72A3DBA7" w14:textId="0570BB42"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i/>
          <w:u w:val="single"/>
          <w:lang w:val="sr-Latn-RS"/>
        </w:rPr>
        <w:t xml:space="preserve">Sažeti tabelarni prikaz neželjenih </w:t>
      </w:r>
      <w:r w:rsidR="00CF1742" w:rsidRPr="00B626DB">
        <w:rPr>
          <w:rFonts w:ascii="Times New Roman" w:eastAsia="Times New Roman" w:hAnsi="Times New Roman" w:cs="Times New Roman"/>
          <w:i/>
          <w:u w:val="single"/>
          <w:lang w:val="sr-Latn-RS"/>
        </w:rPr>
        <w:t>dejstava</w:t>
      </w:r>
      <w:r w:rsidRPr="00B626DB">
        <w:rPr>
          <w:rFonts w:ascii="Times New Roman" w:eastAsia="Times New Roman" w:hAnsi="Times New Roman" w:cs="Times New Roman"/>
          <w:i/>
          <w:u w:val="single"/>
          <w:lang w:val="sr-Latn-RS"/>
        </w:rPr>
        <w:t xml:space="preserve"> za monoterapiju kod multiplog mijeloma (MM)</w:t>
      </w:r>
    </w:p>
    <w:p w14:paraId="132E88E9" w14:textId="7D99080B"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Tabela u nastavku izvedena je iz podataka prikupljenih tokom studija u kojima su pacijenti sa novodijagnostikovanim multiplim mijelomom i sprovedenom transplantacijom</w:t>
      </w:r>
      <w:r w:rsidR="007A135E" w:rsidRPr="00B626DB">
        <w:rPr>
          <w:rFonts w:ascii="Times New Roman" w:eastAsia="Times New Roman" w:hAnsi="Times New Roman" w:cs="Times New Roman"/>
          <w:lang w:val="sr-Latn-RS"/>
        </w:rPr>
        <w:t xml:space="preserve"> au</w:t>
      </w:r>
      <w:r w:rsidR="00C8081E" w:rsidRPr="00B626DB">
        <w:rPr>
          <w:rFonts w:ascii="Times New Roman" w:eastAsia="Times New Roman" w:hAnsi="Times New Roman" w:cs="Times New Roman"/>
          <w:lang w:val="sr-Latn-RS"/>
        </w:rPr>
        <w:t>tolognih</w:t>
      </w:r>
      <w:r w:rsidRPr="00B626DB">
        <w:rPr>
          <w:rFonts w:ascii="Times New Roman" w:eastAsia="Times New Roman" w:hAnsi="Times New Roman" w:cs="Times New Roman"/>
          <w:lang w:val="sr-Latn-RS"/>
        </w:rPr>
        <w:t xml:space="preserve"> matičnih ćelija l</w:t>
      </w:r>
      <w:r w:rsidR="00CF174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 terapijom održavanja lenalidomidom. Podaci ni</w:t>
      </w:r>
      <w:r w:rsidR="00CF1742" w:rsidRPr="00B626DB">
        <w:rPr>
          <w:rFonts w:ascii="Times New Roman" w:eastAsia="Times New Roman" w:hAnsi="Times New Roman" w:cs="Times New Roman"/>
          <w:lang w:val="sr-Latn-RS"/>
        </w:rPr>
        <w:t>je</w:t>
      </w:r>
      <w:r w:rsidRPr="00B626DB">
        <w:rPr>
          <w:rFonts w:ascii="Times New Roman" w:eastAsia="Times New Roman" w:hAnsi="Times New Roman" w:cs="Times New Roman"/>
          <w:lang w:val="sr-Latn-RS"/>
        </w:rPr>
        <w:t>su bili prilagođeni za duže trajanje l</w:t>
      </w:r>
      <w:r w:rsidR="00CF174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u grupama koje su primale lenalidomid do progresije bolesti u odnosu na grupe koje su primale placebo u pivotalnim studijama multiplog mijeloma (</w:t>
      </w:r>
      <w:r w:rsidR="00CF1742" w:rsidRPr="00B626DB">
        <w:rPr>
          <w:rFonts w:ascii="Times New Roman" w:eastAsia="Times New Roman" w:hAnsi="Times New Roman" w:cs="Times New Roman"/>
          <w:lang w:val="sr-Latn-RS"/>
        </w:rPr>
        <w:t>pogledati dio</w:t>
      </w:r>
      <w:r w:rsidRPr="00B626DB">
        <w:rPr>
          <w:rFonts w:ascii="Times New Roman" w:eastAsia="Times New Roman" w:hAnsi="Times New Roman" w:cs="Times New Roman"/>
          <w:lang w:val="sr-Latn-RS"/>
        </w:rPr>
        <w:t xml:space="preserve"> 5.1).</w:t>
      </w:r>
    </w:p>
    <w:p w14:paraId="7B47143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p>
    <w:p w14:paraId="676A7418" w14:textId="77777777" w:rsidR="00B626DB" w:rsidRDefault="00B626DB">
      <w:pPr>
        <w:spacing w:line="259" w:lineRule="auto"/>
        <w:rPr>
          <w:rFonts w:ascii="Times New Roman" w:eastAsia="Times New Roman" w:hAnsi="Times New Roman" w:cs="Times New Roman"/>
          <w:b/>
          <w:szCs w:val="24"/>
          <w:lang w:val="sr-Latn-RS"/>
        </w:rPr>
      </w:pPr>
      <w:r>
        <w:rPr>
          <w:rFonts w:ascii="Times New Roman" w:eastAsia="Times New Roman" w:hAnsi="Times New Roman" w:cs="Times New Roman"/>
          <w:b/>
          <w:szCs w:val="24"/>
          <w:lang w:val="sr-Latn-RS"/>
        </w:rPr>
        <w:br w:type="page"/>
      </w:r>
    </w:p>
    <w:p w14:paraId="70DF0C9E" w14:textId="2B7FF86F" w:rsidR="00E82BBF"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lastRenderedPageBreak/>
        <w:t>Tabela 1. Neželjen</w:t>
      </w:r>
      <w:r w:rsidR="007A0BCA"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466F7E"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 xml:space="preserve"> na l</w:t>
      </w:r>
      <w:r w:rsidR="00466F7E"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 prijavljen</w:t>
      </w:r>
      <w:r w:rsidR="00466F7E"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tokom kliničkih ispitivanja kod pacijenata sa multiplim mijelomom l</w:t>
      </w:r>
      <w:r w:rsidR="00466F7E"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ečenih terapijom održavanja lenalidomidom</w:t>
      </w:r>
    </w:p>
    <w:p w14:paraId="37F401CF"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p>
    <w:tbl>
      <w:tblPr>
        <w:tblStyle w:val="TableGrid2"/>
        <w:tblW w:w="9211" w:type="dxa"/>
        <w:jc w:val="center"/>
        <w:tblLook w:val="04A0" w:firstRow="1" w:lastRow="0" w:firstColumn="1" w:lastColumn="0" w:noHBand="0" w:noVBand="1"/>
      </w:tblPr>
      <w:tblGrid>
        <w:gridCol w:w="3070"/>
        <w:gridCol w:w="3070"/>
        <w:gridCol w:w="3071"/>
      </w:tblGrid>
      <w:tr w:rsidR="00E82BBF" w:rsidRPr="00B626DB" w14:paraId="40A1ED40" w14:textId="77777777" w:rsidTr="007D03B3">
        <w:trPr>
          <w:cantSplit/>
          <w:trHeight w:val="690"/>
          <w:jc w:val="center"/>
        </w:trPr>
        <w:tc>
          <w:tcPr>
            <w:tcW w:w="3070" w:type="dxa"/>
          </w:tcPr>
          <w:p w14:paraId="26F63825" w14:textId="2D985B00" w:rsidR="00E82BBF" w:rsidRPr="00B626DB" w:rsidRDefault="005E09E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noProof/>
              </w:rPr>
              <w:t>K</w:t>
            </w:r>
            <w:r w:rsidR="00E82BBF" w:rsidRPr="00B626DB">
              <w:rPr>
                <w:rFonts w:ascii="Times New Roman" w:eastAsia="Calibri" w:hAnsi="Times New Roman" w:cs="Times New Roman"/>
                <w:b/>
                <w:noProof/>
              </w:rPr>
              <w:t>lasifikacija</w:t>
            </w:r>
            <w:r w:rsidR="00E82BBF" w:rsidRPr="00B626DB">
              <w:rPr>
                <w:rFonts w:ascii="Times New Roman" w:eastAsia="Calibri" w:hAnsi="Times New Roman" w:cs="Times New Roman"/>
                <w:b/>
                <w:szCs w:val="24"/>
              </w:rPr>
              <w:t xml:space="preserve"> sistema organa</w:t>
            </w:r>
            <w:r w:rsidR="00E82BBF" w:rsidRPr="00B626DB">
              <w:rPr>
                <w:rFonts w:ascii="Times New Roman" w:eastAsia="Calibri" w:hAnsi="Times New Roman" w:cs="Times New Roman"/>
                <w:b/>
                <w:noProof/>
              </w:rPr>
              <w:t>/</w:t>
            </w:r>
            <w:r w:rsidR="00C8081E" w:rsidRPr="00B626DB">
              <w:rPr>
                <w:rFonts w:ascii="Times New Roman" w:eastAsia="Calibri" w:hAnsi="Times New Roman" w:cs="Times New Roman"/>
                <w:b/>
                <w:noProof/>
              </w:rPr>
              <w:t>p</w:t>
            </w:r>
            <w:r w:rsidR="00E82BBF" w:rsidRPr="00B626DB">
              <w:rPr>
                <w:rFonts w:ascii="Times New Roman" w:eastAsia="Calibri" w:hAnsi="Times New Roman" w:cs="Times New Roman"/>
                <w:b/>
                <w:noProof/>
              </w:rPr>
              <w:t>reporučeni</w:t>
            </w:r>
            <w:r w:rsidR="00E82BBF" w:rsidRPr="00B626DB">
              <w:rPr>
                <w:rFonts w:ascii="Times New Roman" w:eastAsia="Calibri" w:hAnsi="Times New Roman" w:cs="Times New Roman"/>
                <w:b/>
                <w:szCs w:val="24"/>
              </w:rPr>
              <w:t xml:space="preserve"> termin </w:t>
            </w:r>
          </w:p>
        </w:tc>
        <w:tc>
          <w:tcPr>
            <w:tcW w:w="3070" w:type="dxa"/>
          </w:tcPr>
          <w:p w14:paraId="4ED4A407" w14:textId="6672F2E0"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Sv</w:t>
            </w:r>
            <w:r w:rsidR="009209F4" w:rsidRPr="00B626DB">
              <w:rPr>
                <w:rFonts w:ascii="Times New Roman" w:eastAsia="Calibri" w:hAnsi="Times New Roman" w:cs="Times New Roman"/>
                <w:b/>
                <w:szCs w:val="24"/>
              </w:rPr>
              <w:t>a</w:t>
            </w:r>
            <w:r w:rsidRPr="00B626DB">
              <w:rPr>
                <w:rFonts w:ascii="Times New Roman" w:eastAsia="Calibri" w:hAnsi="Times New Roman" w:cs="Times New Roman"/>
                <w:b/>
                <w:szCs w:val="24"/>
              </w:rPr>
              <w:t xml:space="preserve"> neželjen</w:t>
            </w:r>
            <w:r w:rsidR="009209F4" w:rsidRPr="00B626DB">
              <w:rPr>
                <w:rFonts w:ascii="Times New Roman" w:eastAsia="Calibri" w:hAnsi="Times New Roman" w:cs="Times New Roman"/>
                <w:b/>
                <w:szCs w:val="24"/>
              </w:rPr>
              <w:t>a</w:t>
            </w:r>
            <w:r w:rsidRPr="00B626DB">
              <w:rPr>
                <w:rFonts w:ascii="Times New Roman" w:eastAsia="Calibri" w:hAnsi="Times New Roman" w:cs="Times New Roman"/>
                <w:b/>
                <w:szCs w:val="24"/>
              </w:rPr>
              <w:t xml:space="preserve"> </w:t>
            </w:r>
            <w:r w:rsidR="009209F4" w:rsidRPr="00B626DB">
              <w:rPr>
                <w:rFonts w:ascii="Times New Roman" w:eastAsia="Calibri" w:hAnsi="Times New Roman" w:cs="Times New Roman"/>
                <w:b/>
                <w:szCs w:val="24"/>
              </w:rPr>
              <w:t>dejstva</w:t>
            </w:r>
            <w:r w:rsidRPr="00B626DB">
              <w:rPr>
                <w:rFonts w:ascii="Times New Roman" w:eastAsia="Calibri" w:hAnsi="Times New Roman" w:cs="Times New Roman"/>
                <w:b/>
                <w:szCs w:val="24"/>
              </w:rPr>
              <w:t>/učestalost</w:t>
            </w:r>
          </w:p>
        </w:tc>
        <w:tc>
          <w:tcPr>
            <w:tcW w:w="3071" w:type="dxa"/>
          </w:tcPr>
          <w:p w14:paraId="4EA59069" w14:textId="1221E1AE"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Neželjen</w:t>
            </w:r>
            <w:r w:rsidR="009209F4" w:rsidRPr="00B626DB">
              <w:rPr>
                <w:rFonts w:ascii="Times New Roman" w:eastAsia="Calibri" w:hAnsi="Times New Roman" w:cs="Times New Roman"/>
                <w:b/>
                <w:szCs w:val="24"/>
              </w:rPr>
              <w:t>a</w:t>
            </w:r>
            <w:r w:rsidRPr="00B626DB">
              <w:rPr>
                <w:rFonts w:ascii="Times New Roman" w:eastAsia="Calibri" w:hAnsi="Times New Roman" w:cs="Times New Roman"/>
                <w:b/>
                <w:szCs w:val="24"/>
              </w:rPr>
              <w:t xml:space="preserve"> </w:t>
            </w:r>
            <w:r w:rsidR="009209F4" w:rsidRPr="00B626DB">
              <w:rPr>
                <w:rFonts w:ascii="Times New Roman" w:eastAsia="Calibri" w:hAnsi="Times New Roman" w:cs="Times New Roman"/>
                <w:b/>
                <w:szCs w:val="24"/>
              </w:rPr>
              <w:t>dejstva</w:t>
            </w:r>
            <w:r w:rsidRPr="00B626DB">
              <w:rPr>
                <w:rFonts w:ascii="Times New Roman" w:eastAsia="Calibri" w:hAnsi="Times New Roman" w:cs="Times New Roman"/>
                <w:b/>
                <w:szCs w:val="24"/>
              </w:rPr>
              <w:t xml:space="preserve"> na l</w:t>
            </w:r>
            <w:r w:rsidR="009209F4" w:rsidRPr="00B626DB">
              <w:rPr>
                <w:rFonts w:ascii="Times New Roman" w:eastAsia="Calibri" w:hAnsi="Times New Roman" w:cs="Times New Roman"/>
                <w:b/>
                <w:szCs w:val="24"/>
              </w:rPr>
              <w:t>ij</w:t>
            </w:r>
            <w:r w:rsidRPr="00B626DB">
              <w:rPr>
                <w:rFonts w:ascii="Times New Roman" w:eastAsia="Calibri" w:hAnsi="Times New Roman" w:cs="Times New Roman"/>
                <w:b/>
                <w:szCs w:val="24"/>
              </w:rPr>
              <w:t>ek 3. do 4. stepena/učestalost</w:t>
            </w:r>
          </w:p>
        </w:tc>
      </w:tr>
      <w:tr w:rsidR="00E82BBF" w:rsidRPr="00B626DB" w14:paraId="2C6C5D78" w14:textId="77777777" w:rsidTr="007D03B3">
        <w:trPr>
          <w:cantSplit/>
          <w:trHeight w:val="2825"/>
          <w:jc w:val="center"/>
        </w:trPr>
        <w:tc>
          <w:tcPr>
            <w:tcW w:w="3070" w:type="dxa"/>
          </w:tcPr>
          <w:p w14:paraId="1F1799AD"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Infekcije i infestacije</w:t>
            </w:r>
          </w:p>
        </w:tc>
        <w:tc>
          <w:tcPr>
            <w:tcW w:w="3070" w:type="dxa"/>
          </w:tcPr>
          <w:p w14:paraId="676F4B2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Veoma često</w:t>
            </w:r>
          </w:p>
          <w:p w14:paraId="33A1FD31" w14:textId="48E7DD73"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pneumonij</w:t>
            </w:r>
            <w:r w:rsidR="000A1B7A" w:rsidRPr="00B626DB">
              <w:rPr>
                <w:rFonts w:ascii="Times New Roman" w:eastAsia="Calibri" w:hAnsi="Times New Roman" w:cs="Times New Roman"/>
                <w:szCs w:val="24"/>
              </w:rPr>
              <w:t>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xml:space="preserve"> </w:t>
            </w:r>
            <w:r w:rsidRPr="00B626DB">
              <w:rPr>
                <w:rFonts w:ascii="Times New Roman" w:eastAsia="Calibri" w:hAnsi="Times New Roman" w:cs="Times New Roman"/>
                <w:szCs w:val="24"/>
                <w:vertAlign w:val="superscript"/>
              </w:rPr>
              <w:t>a</w:t>
            </w:r>
            <w:r w:rsidRPr="00B626DB">
              <w:rPr>
                <w:rFonts w:ascii="Times New Roman" w:eastAsia="Calibri" w:hAnsi="Times New Roman" w:cs="Times New Roman"/>
                <w:szCs w:val="24"/>
              </w:rPr>
              <w:t>, infekcija gornjeg respiratornog trakta, neutropenijska infekcija, bronhitis</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influenca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gastroenteritis</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sinuzitis, nazofaringitis, rinitis</w:t>
            </w:r>
          </w:p>
          <w:p w14:paraId="687B1039"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p w14:paraId="542A493A"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5480CD6"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infekcija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infekcija urinarnog trakta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xml:space="preserve">*, infekcija </w:t>
            </w:r>
            <w:r w:rsidRPr="00B626DB">
              <w:rPr>
                <w:rFonts w:ascii="Times New Roman" w:eastAsia="Calibri" w:hAnsi="Times New Roman" w:cs="Times New Roman"/>
                <w:spacing w:val="-2"/>
                <w:szCs w:val="24"/>
              </w:rPr>
              <w:t xml:space="preserve">donjeg </w:t>
            </w:r>
            <w:r w:rsidRPr="00B626DB">
              <w:rPr>
                <w:rFonts w:ascii="Times New Roman" w:eastAsia="Calibri" w:hAnsi="Times New Roman" w:cs="Times New Roman"/>
                <w:szCs w:val="24"/>
              </w:rPr>
              <w:t>respiratornog trakta, infekcija</w:t>
            </w:r>
            <w:r w:rsidRPr="00B626DB">
              <w:rPr>
                <w:rFonts w:ascii="Times New Roman" w:eastAsia="Calibri" w:hAnsi="Times New Roman" w:cs="Times New Roman"/>
                <w:spacing w:val="-21"/>
                <w:szCs w:val="24"/>
              </w:rPr>
              <w:t xml:space="preserve"> </w:t>
            </w:r>
            <w:r w:rsidRPr="00B626DB">
              <w:rPr>
                <w:rFonts w:ascii="Times New Roman" w:eastAsia="Calibri" w:hAnsi="Times New Roman" w:cs="Times New Roman"/>
                <w:szCs w:val="24"/>
              </w:rPr>
              <w:t>pluća</w:t>
            </w:r>
            <w:r w:rsidRPr="00B626DB">
              <w:rPr>
                <w:rFonts w:ascii="Times New Roman" w:eastAsia="Calibri" w:hAnsi="Times New Roman" w:cs="Times New Roman"/>
                <w:szCs w:val="24"/>
                <w:vertAlign w:val="superscript"/>
              </w:rPr>
              <w:t>◊</w:t>
            </w:r>
          </w:p>
        </w:tc>
        <w:tc>
          <w:tcPr>
            <w:tcW w:w="3071" w:type="dxa"/>
          </w:tcPr>
          <w:p w14:paraId="6821549E"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Veoma često</w:t>
            </w:r>
          </w:p>
          <w:p w14:paraId="61B81A5F" w14:textId="02276570"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pneumonij</w:t>
            </w:r>
            <w:r w:rsidR="00DD591F" w:rsidRPr="00B626DB">
              <w:rPr>
                <w:rFonts w:ascii="Times New Roman" w:eastAsia="Calibri" w:hAnsi="Times New Roman" w:cs="Times New Roman"/>
                <w:szCs w:val="24"/>
              </w:rPr>
              <w:t>a</w:t>
            </w:r>
            <w:r w:rsidRPr="00B626DB">
              <w:rPr>
                <w:rFonts w:ascii="Times New Roman" w:eastAsia="Calibri" w:hAnsi="Times New Roman" w:cs="Times New Roman"/>
                <w:szCs w:val="24"/>
                <w:vertAlign w:val="superscript"/>
              </w:rPr>
              <w:t>◊,a</w:t>
            </w:r>
            <w:r w:rsidRPr="00B626DB">
              <w:rPr>
                <w:rFonts w:ascii="Times New Roman" w:eastAsia="Calibri" w:hAnsi="Times New Roman" w:cs="Times New Roman"/>
                <w:szCs w:val="24"/>
              </w:rPr>
              <w:t>,</w:t>
            </w:r>
            <w:r w:rsidRPr="00B626DB">
              <w:rPr>
                <w:rFonts w:ascii="Times New Roman" w:eastAsia="Calibri" w:hAnsi="Times New Roman" w:cs="Times New Roman"/>
                <w:spacing w:val="-30"/>
                <w:szCs w:val="24"/>
              </w:rPr>
              <w:t xml:space="preserve"> </w:t>
            </w:r>
            <w:r w:rsidRPr="00B626DB">
              <w:rPr>
                <w:rFonts w:ascii="Times New Roman" w:eastAsia="Calibri" w:hAnsi="Times New Roman" w:cs="Times New Roman"/>
                <w:szCs w:val="24"/>
              </w:rPr>
              <w:t>neutropenijska infekcija</w:t>
            </w:r>
          </w:p>
          <w:p w14:paraId="6ED89AB5"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p w14:paraId="06B3F6B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410B64D3" w14:textId="3C6B394D" w:rsidR="00E82BBF" w:rsidRPr="00B626DB" w:rsidRDefault="00E82BBF" w:rsidP="00075DE8">
            <w:pPr>
              <w:tabs>
                <w:tab w:val="left" w:pos="284"/>
              </w:tabs>
              <w:spacing w:line="240" w:lineRule="auto"/>
              <w:ind w:right="-9"/>
              <w:jc w:val="both"/>
              <w:rPr>
                <w:rFonts w:ascii="Times New Roman" w:eastAsia="Calibri" w:hAnsi="Times New Roman" w:cs="Times New Roman"/>
                <w:szCs w:val="24"/>
              </w:rPr>
            </w:pPr>
            <w:r w:rsidRPr="00B626DB">
              <w:rPr>
                <w:rFonts w:ascii="Times New Roman" w:eastAsia="Calibri" w:hAnsi="Times New Roman" w:cs="Times New Roman"/>
                <w:szCs w:val="24"/>
              </w:rPr>
              <w:t>sepsa</w:t>
            </w:r>
            <w:r w:rsidRPr="00B626DB">
              <w:rPr>
                <w:rFonts w:ascii="Times New Roman" w:eastAsia="Calibri" w:hAnsi="Times New Roman" w:cs="Times New Roman"/>
                <w:szCs w:val="24"/>
                <w:vertAlign w:val="superscript"/>
              </w:rPr>
              <w:t>◊,b</w:t>
            </w:r>
            <w:r w:rsidRPr="00B626DB">
              <w:rPr>
                <w:rFonts w:ascii="Times New Roman" w:eastAsia="Calibri" w:hAnsi="Times New Roman" w:cs="Times New Roman"/>
                <w:szCs w:val="24"/>
              </w:rPr>
              <w:t>, bakterijemija, infekcija pluća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bakterijska infekcija donjeg respiratornog trakta, bronhitis</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influenca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gastroenteritis</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herpes zoster</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infekcija</w:t>
            </w:r>
            <w:r w:rsidRPr="00B626DB">
              <w:rPr>
                <w:rFonts w:ascii="Times New Roman" w:eastAsia="Calibri" w:hAnsi="Times New Roman" w:cs="Times New Roman"/>
                <w:szCs w:val="24"/>
                <w:vertAlign w:val="superscript"/>
              </w:rPr>
              <w:t>◊</w:t>
            </w:r>
          </w:p>
          <w:p w14:paraId="6D27D6E7"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rPr>
            </w:pPr>
          </w:p>
        </w:tc>
      </w:tr>
      <w:tr w:rsidR="00E82BBF" w:rsidRPr="00B626DB" w14:paraId="2B378D64" w14:textId="77777777" w:rsidTr="007D03B3">
        <w:trPr>
          <w:cantSplit/>
          <w:trHeight w:val="769"/>
          <w:jc w:val="center"/>
        </w:trPr>
        <w:tc>
          <w:tcPr>
            <w:tcW w:w="3070" w:type="dxa"/>
          </w:tcPr>
          <w:p w14:paraId="544AA0AE" w14:textId="77777777" w:rsidR="00E82BBF" w:rsidRPr="00B626DB" w:rsidRDefault="00E82BBF" w:rsidP="00075DE8">
            <w:pPr>
              <w:tabs>
                <w:tab w:val="left" w:pos="284"/>
              </w:tabs>
              <w:spacing w:line="240" w:lineRule="auto"/>
              <w:ind w:right="18"/>
              <w:jc w:val="both"/>
              <w:rPr>
                <w:rFonts w:ascii="Times New Roman" w:eastAsia="Calibri" w:hAnsi="Times New Roman" w:cs="Times New Roman"/>
                <w:b/>
                <w:szCs w:val="24"/>
              </w:rPr>
            </w:pPr>
            <w:r w:rsidRPr="00B626DB">
              <w:rPr>
                <w:rFonts w:ascii="Times New Roman" w:eastAsia="Calibri" w:hAnsi="Times New Roman" w:cs="Times New Roman"/>
                <w:b/>
                <w:szCs w:val="24"/>
              </w:rPr>
              <w:t>Neoplazme - benigne, maligne</w:t>
            </w:r>
            <w:r w:rsidRPr="00B626DB">
              <w:rPr>
                <w:rFonts w:ascii="Times New Roman" w:eastAsia="Calibri" w:hAnsi="Times New Roman" w:cs="Times New Roman"/>
                <w:b/>
                <w:spacing w:val="-20"/>
                <w:szCs w:val="24"/>
              </w:rPr>
              <w:t xml:space="preserve"> </w:t>
            </w:r>
            <w:r w:rsidRPr="00B626DB">
              <w:rPr>
                <w:rFonts w:ascii="Times New Roman" w:eastAsia="Calibri" w:hAnsi="Times New Roman" w:cs="Times New Roman"/>
                <w:b/>
                <w:szCs w:val="24"/>
              </w:rPr>
              <w:t>i neodređene (uključujući ciste i polipe)</w:t>
            </w:r>
          </w:p>
        </w:tc>
        <w:tc>
          <w:tcPr>
            <w:tcW w:w="3070" w:type="dxa"/>
          </w:tcPr>
          <w:p w14:paraId="4E03161E"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67744DBE" w14:textId="788220FA" w:rsidR="00E82BBF" w:rsidRPr="00B626DB" w:rsidRDefault="00DD591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lang w:eastAsia="de-DE"/>
              </w:rPr>
              <w:t>m</w:t>
            </w:r>
            <w:r w:rsidR="00E82BBF" w:rsidRPr="00B626DB">
              <w:rPr>
                <w:rFonts w:ascii="Times New Roman" w:eastAsia="Calibri" w:hAnsi="Times New Roman" w:cs="Times New Roman"/>
                <w:szCs w:val="24"/>
                <w:lang w:eastAsia="de-DE"/>
              </w:rPr>
              <w:t>ijelodisplastični sindrom</w:t>
            </w:r>
            <w:r w:rsidR="00E82BBF" w:rsidRPr="00B626DB">
              <w:rPr>
                <w:rFonts w:ascii="Times New Roman" w:eastAsia="TimesNewRomanPSMT" w:hAnsi="Times New Roman" w:cs="Times New Roman"/>
                <w:szCs w:val="24"/>
                <w:vertAlign w:val="superscript"/>
                <w:lang w:eastAsia="de-DE"/>
              </w:rPr>
              <w:t>◊</w:t>
            </w:r>
            <w:r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w:t>
            </w:r>
          </w:p>
        </w:tc>
        <w:tc>
          <w:tcPr>
            <w:tcW w:w="3071" w:type="dxa"/>
          </w:tcPr>
          <w:p w14:paraId="73D771D9"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p>
        </w:tc>
      </w:tr>
      <w:tr w:rsidR="00E82BBF" w:rsidRPr="00B626DB" w14:paraId="7E3A5B64" w14:textId="77777777" w:rsidTr="007D03B3">
        <w:trPr>
          <w:cantSplit/>
          <w:trHeight w:val="2154"/>
          <w:jc w:val="center"/>
        </w:trPr>
        <w:tc>
          <w:tcPr>
            <w:tcW w:w="3070" w:type="dxa"/>
          </w:tcPr>
          <w:p w14:paraId="0D37FD0A"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Poremećaji krvi i limfnog sistema</w:t>
            </w:r>
          </w:p>
        </w:tc>
        <w:tc>
          <w:tcPr>
            <w:tcW w:w="3070" w:type="dxa"/>
          </w:tcPr>
          <w:p w14:paraId="37F31597"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Veoma često</w:t>
            </w:r>
          </w:p>
          <w:p w14:paraId="03901B19"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neutropenija^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w:t>
            </w:r>
            <w:r w:rsidRPr="00B626DB">
              <w:rPr>
                <w:rFonts w:ascii="Times New Roman" w:eastAsia="Calibri" w:hAnsi="Times New Roman" w:cs="Times New Roman"/>
                <w:spacing w:val="-4"/>
                <w:szCs w:val="24"/>
              </w:rPr>
              <w:t xml:space="preserve"> </w:t>
            </w:r>
            <w:r w:rsidRPr="00B626DB">
              <w:rPr>
                <w:rFonts w:ascii="Times New Roman" w:eastAsia="Calibri" w:hAnsi="Times New Roman" w:cs="Times New Roman"/>
                <w:szCs w:val="24"/>
              </w:rPr>
              <w:t>febrilna neutropenija^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trombocitopenija^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anemija, leukopenija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limfopenija</w:t>
            </w:r>
          </w:p>
        </w:tc>
        <w:tc>
          <w:tcPr>
            <w:tcW w:w="3071" w:type="dxa"/>
          </w:tcPr>
          <w:p w14:paraId="4A6C4E5F"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Veoma često</w:t>
            </w:r>
          </w:p>
          <w:p w14:paraId="3807668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neutropenija^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w:t>
            </w:r>
            <w:r w:rsidRPr="00B626DB">
              <w:rPr>
                <w:rFonts w:ascii="Times New Roman" w:eastAsia="Calibri" w:hAnsi="Times New Roman" w:cs="Times New Roman"/>
                <w:spacing w:val="-4"/>
                <w:szCs w:val="24"/>
              </w:rPr>
              <w:t xml:space="preserve"> </w:t>
            </w:r>
            <w:r w:rsidRPr="00B626DB">
              <w:rPr>
                <w:rFonts w:ascii="Times New Roman" w:eastAsia="Calibri" w:hAnsi="Times New Roman" w:cs="Times New Roman"/>
                <w:szCs w:val="24"/>
              </w:rPr>
              <w:t>febrilna neutropenija^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trombocitopenija^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anemija, leukopenija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limfopenija</w:t>
            </w:r>
            <w:r w:rsidRPr="00B626DB">
              <w:rPr>
                <w:rFonts w:ascii="Times New Roman" w:eastAsia="Calibri" w:hAnsi="Times New Roman" w:cs="Times New Roman"/>
                <w:szCs w:val="24"/>
                <w:lang w:eastAsia="de-DE"/>
              </w:rPr>
              <w:t xml:space="preserve"> </w:t>
            </w:r>
          </w:p>
          <w:p w14:paraId="0EF45475"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4E58CE11"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Često</w:t>
            </w:r>
          </w:p>
          <w:p w14:paraId="3FE6398B"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u w:val="single"/>
              </w:rPr>
            </w:pPr>
            <w:r w:rsidRPr="00B626DB">
              <w:rPr>
                <w:rFonts w:ascii="Times New Roman" w:eastAsia="Calibri" w:hAnsi="Times New Roman" w:cs="Times New Roman"/>
                <w:szCs w:val="24"/>
                <w:u w:val="single"/>
                <w:lang w:eastAsia="de-DE"/>
              </w:rPr>
              <w:t>pancitopenija</w:t>
            </w:r>
            <w:r w:rsidRPr="00B626DB">
              <w:rPr>
                <w:rFonts w:ascii="Times New Roman" w:eastAsia="Calibri" w:hAnsi="Times New Roman" w:cs="Times New Roman"/>
                <w:szCs w:val="24"/>
                <w:vertAlign w:val="superscript"/>
              </w:rPr>
              <w:t>◊</w:t>
            </w:r>
          </w:p>
        </w:tc>
      </w:tr>
      <w:tr w:rsidR="00E82BBF" w:rsidRPr="00B626DB" w14:paraId="1D55EB25" w14:textId="77777777" w:rsidTr="007D03B3">
        <w:trPr>
          <w:cantSplit/>
          <w:trHeight w:val="624"/>
          <w:jc w:val="center"/>
        </w:trPr>
        <w:tc>
          <w:tcPr>
            <w:tcW w:w="3070" w:type="dxa"/>
          </w:tcPr>
          <w:p w14:paraId="1FD0F9A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Poremećaji metabolizma i ishrane</w:t>
            </w:r>
          </w:p>
        </w:tc>
        <w:tc>
          <w:tcPr>
            <w:tcW w:w="3070" w:type="dxa"/>
          </w:tcPr>
          <w:p w14:paraId="2F0530F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Veoma često</w:t>
            </w:r>
          </w:p>
          <w:p w14:paraId="753526C9" w14:textId="2B25F38D" w:rsidR="00E82BBF" w:rsidRPr="00B626DB" w:rsidRDefault="00DD591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lang w:eastAsia="de-DE"/>
              </w:rPr>
              <w:t>h</w:t>
            </w:r>
            <w:r w:rsidR="00E82BBF" w:rsidRPr="00B626DB">
              <w:rPr>
                <w:rFonts w:ascii="Times New Roman" w:eastAsia="Calibri" w:hAnsi="Times New Roman" w:cs="Times New Roman"/>
                <w:szCs w:val="24"/>
                <w:lang w:eastAsia="de-DE"/>
              </w:rPr>
              <w:t>ipokal</w:t>
            </w:r>
            <w:r w:rsidR="003F0490"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emija</w:t>
            </w:r>
          </w:p>
        </w:tc>
        <w:tc>
          <w:tcPr>
            <w:tcW w:w="3071" w:type="dxa"/>
          </w:tcPr>
          <w:p w14:paraId="131DD4CC"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Često</w:t>
            </w:r>
          </w:p>
          <w:p w14:paraId="7A795F9C" w14:textId="6C413406" w:rsidR="00E82BBF" w:rsidRPr="00B626DB" w:rsidRDefault="00BD79A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lang w:eastAsia="de-DE"/>
              </w:rPr>
              <w:t>h</w:t>
            </w:r>
            <w:r w:rsidR="00E82BBF" w:rsidRPr="00B626DB">
              <w:rPr>
                <w:rFonts w:ascii="Times New Roman" w:eastAsia="Calibri" w:hAnsi="Times New Roman" w:cs="Times New Roman"/>
                <w:szCs w:val="24"/>
                <w:lang w:eastAsia="de-DE"/>
              </w:rPr>
              <w:t>ipokal</w:t>
            </w:r>
            <w:r w:rsidR="003F0490"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emija, dehidratacija</w:t>
            </w:r>
          </w:p>
        </w:tc>
      </w:tr>
      <w:tr w:rsidR="00E82BBF" w:rsidRPr="00B626DB" w14:paraId="71AA5612" w14:textId="77777777" w:rsidTr="007D03B3">
        <w:trPr>
          <w:cantSplit/>
          <w:trHeight w:val="1275"/>
          <w:jc w:val="center"/>
        </w:trPr>
        <w:tc>
          <w:tcPr>
            <w:tcW w:w="3070" w:type="dxa"/>
          </w:tcPr>
          <w:p w14:paraId="042AAD82"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bCs/>
                <w:szCs w:val="24"/>
                <w:lang w:eastAsia="de-DE"/>
              </w:rPr>
              <w:t>Poremećaji nervnog sistema</w:t>
            </w:r>
          </w:p>
        </w:tc>
        <w:tc>
          <w:tcPr>
            <w:tcW w:w="3070" w:type="dxa"/>
          </w:tcPr>
          <w:p w14:paraId="744EF724"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146C12A5" w14:textId="2D7F19F1" w:rsidR="00E82BBF" w:rsidRPr="00B626DB" w:rsidRDefault="00BD79AC" w:rsidP="00075DE8">
            <w:pPr>
              <w:tabs>
                <w:tab w:val="left" w:pos="284"/>
                <w:tab w:val="left" w:pos="3400"/>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arestezija</w:t>
            </w:r>
          </w:p>
          <w:p w14:paraId="11141372"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p>
          <w:p w14:paraId="4A3AA52D"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46DF81FE" w14:textId="0012F5C4" w:rsidR="00E82BBF" w:rsidRPr="00B626DB" w:rsidRDefault="00BD79AC" w:rsidP="00075DE8">
            <w:pPr>
              <w:tabs>
                <w:tab w:val="left" w:pos="284"/>
                <w:tab w:val="left" w:pos="3400"/>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eriferna neuropatija</w:t>
            </w:r>
            <w:r w:rsidR="00E82BBF" w:rsidRPr="00B626DB">
              <w:rPr>
                <w:rFonts w:ascii="Times New Roman" w:eastAsia="Calibri" w:hAnsi="Times New Roman" w:cs="Times New Roman"/>
                <w:szCs w:val="24"/>
                <w:vertAlign w:val="superscript"/>
              </w:rPr>
              <w:t>c</w:t>
            </w:r>
          </w:p>
        </w:tc>
        <w:tc>
          <w:tcPr>
            <w:tcW w:w="3071" w:type="dxa"/>
          </w:tcPr>
          <w:p w14:paraId="078AD487"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407FE0E" w14:textId="726B110E" w:rsidR="00E82BBF" w:rsidRPr="00B626DB" w:rsidRDefault="00BD79A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lang w:eastAsia="de-DE"/>
              </w:rPr>
              <w:t>g</w:t>
            </w:r>
            <w:r w:rsidR="00E82BBF" w:rsidRPr="00B626DB">
              <w:rPr>
                <w:rFonts w:ascii="Times New Roman" w:eastAsia="Calibri" w:hAnsi="Times New Roman" w:cs="Times New Roman"/>
                <w:szCs w:val="24"/>
                <w:lang w:eastAsia="de-DE"/>
              </w:rPr>
              <w:t>lavobolja</w:t>
            </w:r>
          </w:p>
        </w:tc>
      </w:tr>
      <w:tr w:rsidR="00E82BBF" w:rsidRPr="00B626DB" w14:paraId="6C89CE9F" w14:textId="77777777" w:rsidTr="007D03B3">
        <w:trPr>
          <w:cantSplit/>
          <w:trHeight w:val="624"/>
          <w:jc w:val="center"/>
        </w:trPr>
        <w:tc>
          <w:tcPr>
            <w:tcW w:w="3070" w:type="dxa"/>
          </w:tcPr>
          <w:p w14:paraId="2EB4DB77"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bCs/>
                <w:szCs w:val="24"/>
                <w:lang w:eastAsia="de-DE"/>
              </w:rPr>
              <w:t>Vaskularni poremećaji</w:t>
            </w:r>
          </w:p>
        </w:tc>
        <w:tc>
          <w:tcPr>
            <w:tcW w:w="3070" w:type="dxa"/>
          </w:tcPr>
          <w:p w14:paraId="6B541F7F"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15493EFB" w14:textId="107A306A" w:rsidR="00E82BBF" w:rsidRPr="00B626DB" w:rsidRDefault="00BD79A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lućna embolija</w:t>
            </w:r>
            <w:r w:rsidR="00E82BBF"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vertAlign w:val="superscript"/>
              </w:rPr>
              <w:t>,</w:t>
            </w:r>
            <w:r w:rsidR="00E82BBF" w:rsidRPr="00B626DB">
              <w:rPr>
                <w:rFonts w:ascii="Times New Roman" w:eastAsia="Calibri" w:hAnsi="Times New Roman" w:cs="Times New Roman"/>
                <w:szCs w:val="24"/>
              </w:rPr>
              <w:t>*</w:t>
            </w:r>
          </w:p>
        </w:tc>
        <w:tc>
          <w:tcPr>
            <w:tcW w:w="3071" w:type="dxa"/>
          </w:tcPr>
          <w:p w14:paraId="3601CFC4"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E8C6EF6" w14:textId="3AA00A08" w:rsidR="00E82BBF" w:rsidRPr="00B626DB" w:rsidRDefault="00BD79A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uboka venska tromboza</w:t>
            </w:r>
            <w:r w:rsidR="00E82BBF" w:rsidRPr="00B626DB">
              <w:rPr>
                <w:rFonts w:ascii="Times New Roman" w:eastAsia="Calibri" w:hAnsi="Times New Roman" w:cs="Times New Roman"/>
                <w:szCs w:val="24"/>
                <w:lang w:eastAsia="de-DE"/>
              </w:rPr>
              <w:t xml:space="preserve"> ^</w:t>
            </w:r>
            <w:r w:rsidR="00E82BBF" w:rsidRPr="00B626DB">
              <w:rPr>
                <w:rFonts w:ascii="Times New Roman" w:eastAsia="TimesNewRomanPSMT" w:hAnsi="Times New Roman" w:cs="Times New Roman"/>
                <w:szCs w:val="24"/>
                <w:vertAlign w:val="superscript"/>
                <w:lang w:eastAsia="de-DE"/>
              </w:rPr>
              <w:t>,◊,d</w:t>
            </w:r>
          </w:p>
        </w:tc>
      </w:tr>
      <w:tr w:rsidR="00E82BBF" w:rsidRPr="00B626DB" w14:paraId="69A5EE76" w14:textId="77777777" w:rsidTr="007D03B3">
        <w:trPr>
          <w:cantSplit/>
          <w:trHeight w:val="1374"/>
          <w:jc w:val="center"/>
        </w:trPr>
        <w:tc>
          <w:tcPr>
            <w:tcW w:w="3070" w:type="dxa"/>
          </w:tcPr>
          <w:p w14:paraId="7DC8A251"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bCs/>
                <w:szCs w:val="24"/>
                <w:lang w:eastAsia="de-DE"/>
              </w:rPr>
              <w:t>Respiratorni, torakalni i medijastinalni poremećaji</w:t>
            </w:r>
          </w:p>
        </w:tc>
        <w:tc>
          <w:tcPr>
            <w:tcW w:w="3070" w:type="dxa"/>
          </w:tcPr>
          <w:p w14:paraId="150807A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701B09E7" w14:textId="28AD9F3D" w:rsidR="00E82BBF" w:rsidRPr="00B626DB" w:rsidRDefault="00BD79AC"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k</w:t>
            </w:r>
            <w:r w:rsidR="00E82BBF" w:rsidRPr="00B626DB">
              <w:rPr>
                <w:rFonts w:ascii="Times New Roman" w:eastAsia="Calibri" w:hAnsi="Times New Roman" w:cs="Times New Roman"/>
                <w:szCs w:val="24"/>
                <w:lang w:eastAsia="de-DE"/>
              </w:rPr>
              <w:t>ašalj</w:t>
            </w:r>
          </w:p>
          <w:p w14:paraId="5857DA8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3D665CCE"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1B0331CA" w14:textId="27C2A1D5" w:rsidR="00E82BBF" w:rsidRPr="00B626DB" w:rsidRDefault="00BD79AC"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ispneja</w:t>
            </w:r>
            <w:r w:rsidR="00E82BBF" w:rsidRPr="00B626DB">
              <w:rPr>
                <w:rFonts w:ascii="Times New Roman" w:eastAsia="Calibri" w:hAnsi="Times New Roman" w:cs="Times New Roman"/>
                <w:szCs w:val="24"/>
                <w:vertAlign w:val="superscript"/>
              </w:rPr>
              <w:t>◊</w:t>
            </w:r>
            <w:r w:rsidR="00E82BBF" w:rsidRPr="00B626DB">
              <w:rPr>
                <w:rFonts w:ascii="Times New Roman" w:eastAsia="Calibri" w:hAnsi="Times New Roman" w:cs="Times New Roman"/>
                <w:szCs w:val="24"/>
              </w:rPr>
              <w:t>, rinoreja</w:t>
            </w:r>
          </w:p>
        </w:tc>
        <w:tc>
          <w:tcPr>
            <w:tcW w:w="3071" w:type="dxa"/>
          </w:tcPr>
          <w:p w14:paraId="6499DBE3"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D957492" w14:textId="70C72478" w:rsidR="00E82BBF" w:rsidRPr="00B626DB" w:rsidRDefault="00BD79AC"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ispneja</w:t>
            </w:r>
            <w:r w:rsidR="00E82BBF" w:rsidRPr="00B626DB">
              <w:rPr>
                <w:rFonts w:ascii="Times New Roman" w:eastAsia="Calibri" w:hAnsi="Times New Roman" w:cs="Times New Roman"/>
                <w:szCs w:val="24"/>
                <w:vertAlign w:val="superscript"/>
              </w:rPr>
              <w:t>◊</w:t>
            </w:r>
          </w:p>
        </w:tc>
      </w:tr>
      <w:tr w:rsidR="00E82BBF" w:rsidRPr="00B626DB" w14:paraId="55000647" w14:textId="77777777" w:rsidTr="007D03B3">
        <w:trPr>
          <w:cantSplit/>
          <w:trHeight w:val="1693"/>
          <w:jc w:val="center"/>
        </w:trPr>
        <w:tc>
          <w:tcPr>
            <w:tcW w:w="3070" w:type="dxa"/>
          </w:tcPr>
          <w:p w14:paraId="1DBA1496"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Gastrointestinalni</w:t>
            </w:r>
            <w:r w:rsidRPr="00B626DB">
              <w:rPr>
                <w:rFonts w:ascii="Times New Roman" w:eastAsia="Calibri" w:hAnsi="Times New Roman" w:cs="Times New Roman"/>
                <w:b/>
                <w:spacing w:val="-6"/>
                <w:szCs w:val="24"/>
              </w:rPr>
              <w:t xml:space="preserve"> </w:t>
            </w:r>
            <w:r w:rsidRPr="00B626DB">
              <w:rPr>
                <w:rFonts w:ascii="Times New Roman" w:eastAsia="Calibri" w:hAnsi="Times New Roman" w:cs="Times New Roman"/>
                <w:b/>
                <w:szCs w:val="24"/>
              </w:rPr>
              <w:t>poremećaji</w:t>
            </w:r>
          </w:p>
        </w:tc>
        <w:tc>
          <w:tcPr>
            <w:tcW w:w="3070" w:type="dxa"/>
          </w:tcPr>
          <w:p w14:paraId="06B491AB"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5844F20F" w14:textId="22CF035C" w:rsidR="00E82BBF" w:rsidRPr="00B626DB" w:rsidRDefault="00BD79AC"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ijareja, konstipacija, bol u abdomenu, mučnina</w:t>
            </w:r>
          </w:p>
          <w:p w14:paraId="68071857"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733DBB36"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243FF41" w14:textId="77777777" w:rsidR="00E82BBF" w:rsidRPr="00B626DB" w:rsidRDefault="00E82BBF"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povraćanje, bol u gornjem abdomenu</w:t>
            </w:r>
          </w:p>
        </w:tc>
        <w:tc>
          <w:tcPr>
            <w:tcW w:w="3071" w:type="dxa"/>
          </w:tcPr>
          <w:p w14:paraId="25A4252D"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532EA8B" w14:textId="7AC0AC52" w:rsidR="00E82BBF" w:rsidRPr="00B626DB" w:rsidRDefault="00BD79AC"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d</w:t>
            </w:r>
            <w:r w:rsidR="00E82BBF" w:rsidRPr="00B626DB">
              <w:rPr>
                <w:rFonts w:ascii="Times New Roman" w:eastAsia="Calibri" w:hAnsi="Times New Roman" w:cs="Times New Roman"/>
                <w:szCs w:val="24"/>
                <w:lang w:eastAsia="de-DE"/>
              </w:rPr>
              <w:t>ijareja, povraćanje, mučnina</w:t>
            </w:r>
          </w:p>
          <w:p w14:paraId="2D5C9D01"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p>
        </w:tc>
      </w:tr>
      <w:tr w:rsidR="00E82BBF" w:rsidRPr="00B626DB" w14:paraId="7EC188B4" w14:textId="77777777" w:rsidTr="007D03B3">
        <w:trPr>
          <w:cantSplit/>
          <w:trHeight w:val="624"/>
          <w:jc w:val="center"/>
        </w:trPr>
        <w:tc>
          <w:tcPr>
            <w:tcW w:w="3070" w:type="dxa"/>
          </w:tcPr>
          <w:p w14:paraId="7CFDC69A" w14:textId="6909B86E" w:rsidR="00E82BBF" w:rsidRPr="00B626DB" w:rsidRDefault="00E82BBF" w:rsidP="00075DE8">
            <w:pPr>
              <w:tabs>
                <w:tab w:val="left" w:pos="284"/>
                <w:tab w:val="left" w:pos="945"/>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lastRenderedPageBreak/>
              <w:t>Hepato</w:t>
            </w:r>
            <w:r w:rsidR="00BD79AC" w:rsidRPr="00B626DB">
              <w:rPr>
                <w:rFonts w:ascii="Times New Roman" w:eastAsia="Calibri" w:hAnsi="Times New Roman" w:cs="Times New Roman"/>
                <w:b/>
                <w:szCs w:val="24"/>
              </w:rPr>
              <w:t>-</w:t>
            </w:r>
            <w:r w:rsidRPr="00B626DB">
              <w:rPr>
                <w:rFonts w:ascii="Times New Roman" w:eastAsia="Calibri" w:hAnsi="Times New Roman" w:cs="Times New Roman"/>
                <w:b/>
                <w:szCs w:val="24"/>
              </w:rPr>
              <w:t>bilijarni</w:t>
            </w:r>
            <w:r w:rsidRPr="00B626DB">
              <w:rPr>
                <w:rFonts w:ascii="Times New Roman" w:eastAsia="Calibri" w:hAnsi="Times New Roman" w:cs="Times New Roman"/>
                <w:b/>
                <w:spacing w:val="-6"/>
                <w:szCs w:val="24"/>
              </w:rPr>
              <w:t xml:space="preserve"> </w:t>
            </w:r>
            <w:r w:rsidRPr="00B626DB">
              <w:rPr>
                <w:rFonts w:ascii="Times New Roman" w:eastAsia="Calibri" w:hAnsi="Times New Roman" w:cs="Times New Roman"/>
                <w:b/>
                <w:szCs w:val="24"/>
              </w:rPr>
              <w:t>poremećaji</w:t>
            </w:r>
          </w:p>
        </w:tc>
        <w:tc>
          <w:tcPr>
            <w:tcW w:w="3070" w:type="dxa"/>
          </w:tcPr>
          <w:p w14:paraId="2EB908F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0B99D1DC" w14:textId="4C9FC611" w:rsidR="00E82BBF" w:rsidRPr="00B626DB" w:rsidRDefault="00BD79AC"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oremećene v</w:t>
            </w:r>
            <w:r w:rsidR="00806761" w:rsidRPr="00B626DB">
              <w:rPr>
                <w:rFonts w:ascii="Times New Roman" w:eastAsia="Calibri" w:hAnsi="Times New Roman" w:cs="Times New Roman"/>
                <w:szCs w:val="24"/>
              </w:rPr>
              <w:t>rij</w:t>
            </w:r>
            <w:r w:rsidR="00E82BBF" w:rsidRPr="00B626DB">
              <w:rPr>
                <w:rFonts w:ascii="Times New Roman" w:eastAsia="Calibri" w:hAnsi="Times New Roman" w:cs="Times New Roman"/>
                <w:szCs w:val="24"/>
              </w:rPr>
              <w:t xml:space="preserve">ednosti funkcionalnih testova jetre </w:t>
            </w:r>
          </w:p>
        </w:tc>
        <w:tc>
          <w:tcPr>
            <w:tcW w:w="3071" w:type="dxa"/>
          </w:tcPr>
          <w:p w14:paraId="2714AE81"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F774C93" w14:textId="287E52D1" w:rsidR="00E82BBF" w:rsidRPr="00B626DB" w:rsidRDefault="00206328"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oremećene v</w:t>
            </w:r>
            <w:r w:rsidR="00806761" w:rsidRPr="00B626DB">
              <w:rPr>
                <w:rFonts w:ascii="Times New Roman" w:eastAsia="Calibri" w:hAnsi="Times New Roman" w:cs="Times New Roman"/>
                <w:szCs w:val="24"/>
              </w:rPr>
              <w:t>rij</w:t>
            </w:r>
            <w:r w:rsidR="00E82BBF" w:rsidRPr="00B626DB">
              <w:rPr>
                <w:rFonts w:ascii="Times New Roman" w:eastAsia="Calibri" w:hAnsi="Times New Roman" w:cs="Times New Roman"/>
                <w:szCs w:val="24"/>
              </w:rPr>
              <w:t xml:space="preserve">ednosti funkcionalnih testova jetre </w:t>
            </w:r>
          </w:p>
        </w:tc>
      </w:tr>
      <w:tr w:rsidR="00E82BBF" w:rsidRPr="00B626DB" w14:paraId="51B8524D" w14:textId="77777777" w:rsidTr="007D03B3">
        <w:trPr>
          <w:cantSplit/>
          <w:trHeight w:val="451"/>
          <w:jc w:val="center"/>
        </w:trPr>
        <w:tc>
          <w:tcPr>
            <w:tcW w:w="3070" w:type="dxa"/>
          </w:tcPr>
          <w:p w14:paraId="61A6516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bCs/>
                <w:szCs w:val="24"/>
                <w:lang w:eastAsia="de-DE"/>
              </w:rPr>
              <w:t>Poremećaji kože i potkožnog tkiva</w:t>
            </w:r>
          </w:p>
        </w:tc>
        <w:tc>
          <w:tcPr>
            <w:tcW w:w="3070" w:type="dxa"/>
          </w:tcPr>
          <w:p w14:paraId="448DF1E6"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1485ECB5" w14:textId="113BF133" w:rsidR="00E82BBF" w:rsidRPr="00B626DB" w:rsidRDefault="00206328"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o</w:t>
            </w:r>
            <w:r w:rsidR="00E82BBF" w:rsidRPr="00B626DB">
              <w:rPr>
                <w:rFonts w:ascii="Times New Roman" w:eastAsia="Calibri" w:hAnsi="Times New Roman" w:cs="Times New Roman"/>
                <w:szCs w:val="24"/>
              </w:rPr>
              <w:t xml:space="preserve">sip, suvoća </w:t>
            </w:r>
            <w:r w:rsidR="00E82BBF" w:rsidRPr="00B626DB">
              <w:rPr>
                <w:rFonts w:ascii="Times New Roman" w:eastAsia="Calibri" w:hAnsi="Times New Roman" w:cs="Times New Roman"/>
                <w:spacing w:val="-5"/>
                <w:szCs w:val="24"/>
              </w:rPr>
              <w:t>kože</w:t>
            </w:r>
          </w:p>
        </w:tc>
        <w:tc>
          <w:tcPr>
            <w:tcW w:w="3071" w:type="dxa"/>
          </w:tcPr>
          <w:p w14:paraId="70D6A1A9"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504BC4A" w14:textId="43A0D9C4" w:rsidR="00E82BBF" w:rsidRPr="00B626DB" w:rsidRDefault="00206328"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lang w:eastAsia="de-DE"/>
              </w:rPr>
              <w:t>o</w:t>
            </w:r>
            <w:r w:rsidR="00E82BBF" w:rsidRPr="00B626DB">
              <w:rPr>
                <w:rFonts w:ascii="Times New Roman" w:eastAsia="Calibri" w:hAnsi="Times New Roman" w:cs="Times New Roman"/>
                <w:szCs w:val="24"/>
                <w:lang w:eastAsia="de-DE"/>
              </w:rPr>
              <w:t>sip, svrab</w:t>
            </w:r>
          </w:p>
        </w:tc>
      </w:tr>
      <w:tr w:rsidR="00E82BBF" w:rsidRPr="00B626DB" w14:paraId="08E3C460" w14:textId="77777777" w:rsidTr="007D03B3">
        <w:trPr>
          <w:cantSplit/>
          <w:trHeight w:val="1265"/>
          <w:jc w:val="center"/>
        </w:trPr>
        <w:tc>
          <w:tcPr>
            <w:tcW w:w="3070" w:type="dxa"/>
          </w:tcPr>
          <w:p w14:paraId="273A31B6"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Poremećaji mišićno-koštanog sistema i vezivnog tkiva</w:t>
            </w:r>
          </w:p>
          <w:p w14:paraId="7E91CF8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p>
        </w:tc>
        <w:tc>
          <w:tcPr>
            <w:tcW w:w="3070" w:type="dxa"/>
          </w:tcPr>
          <w:p w14:paraId="3AD2978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3C0AEB48" w14:textId="0CCEFC70" w:rsidR="00E82BBF" w:rsidRPr="00B626DB" w:rsidRDefault="00206328"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m</w:t>
            </w:r>
            <w:r w:rsidR="00E82BBF" w:rsidRPr="00B626DB">
              <w:rPr>
                <w:rFonts w:ascii="Times New Roman" w:eastAsia="Calibri" w:hAnsi="Times New Roman" w:cs="Times New Roman"/>
                <w:szCs w:val="24"/>
                <w:lang w:eastAsia="de-DE"/>
              </w:rPr>
              <w:t xml:space="preserve">išićni spazam </w:t>
            </w:r>
          </w:p>
          <w:p w14:paraId="09F1049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7E491F97"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64DD9CB" w14:textId="7BB70C0E" w:rsidR="00E82BBF" w:rsidRPr="00B626DB" w:rsidRDefault="00206328"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m</w:t>
            </w:r>
            <w:r w:rsidR="00E82BBF" w:rsidRPr="00B626DB">
              <w:rPr>
                <w:rFonts w:ascii="Times New Roman" w:eastAsia="Calibri" w:hAnsi="Times New Roman" w:cs="Times New Roman"/>
                <w:szCs w:val="24"/>
                <w:lang w:eastAsia="de-DE"/>
              </w:rPr>
              <w:t>ijalgija, bol u mišićima i kostima</w:t>
            </w:r>
          </w:p>
        </w:tc>
        <w:tc>
          <w:tcPr>
            <w:tcW w:w="3071" w:type="dxa"/>
          </w:tcPr>
          <w:p w14:paraId="03A916FE"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p>
        </w:tc>
      </w:tr>
      <w:tr w:rsidR="00E82BBF" w:rsidRPr="00B626DB" w14:paraId="14133968" w14:textId="77777777" w:rsidTr="007D03B3">
        <w:trPr>
          <w:cantSplit/>
          <w:trHeight w:val="689"/>
          <w:jc w:val="center"/>
        </w:trPr>
        <w:tc>
          <w:tcPr>
            <w:tcW w:w="3070" w:type="dxa"/>
          </w:tcPr>
          <w:p w14:paraId="24F14FE6" w14:textId="549C6A64"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Opšti poremećaji i reakcije na m</w:t>
            </w:r>
            <w:r w:rsidR="001339BE" w:rsidRPr="00B626DB">
              <w:rPr>
                <w:rFonts w:ascii="Times New Roman" w:eastAsia="Calibri" w:hAnsi="Times New Roman" w:cs="Times New Roman"/>
                <w:b/>
                <w:szCs w:val="24"/>
              </w:rPr>
              <w:t>j</w:t>
            </w:r>
            <w:r w:rsidRPr="00B626DB">
              <w:rPr>
                <w:rFonts w:ascii="Times New Roman" w:eastAsia="Calibri" w:hAnsi="Times New Roman" w:cs="Times New Roman"/>
                <w:b/>
                <w:szCs w:val="24"/>
              </w:rPr>
              <w:t>estu prim</w:t>
            </w:r>
            <w:r w:rsidR="001339BE" w:rsidRPr="00B626DB">
              <w:rPr>
                <w:rFonts w:ascii="Times New Roman" w:eastAsia="Calibri" w:hAnsi="Times New Roman" w:cs="Times New Roman"/>
                <w:b/>
                <w:szCs w:val="24"/>
              </w:rPr>
              <w:t>j</w:t>
            </w:r>
            <w:r w:rsidRPr="00B626DB">
              <w:rPr>
                <w:rFonts w:ascii="Times New Roman" w:eastAsia="Calibri" w:hAnsi="Times New Roman" w:cs="Times New Roman"/>
                <w:b/>
                <w:szCs w:val="24"/>
              </w:rPr>
              <w:t>ene</w:t>
            </w:r>
          </w:p>
        </w:tc>
        <w:tc>
          <w:tcPr>
            <w:tcW w:w="3070" w:type="dxa"/>
          </w:tcPr>
          <w:p w14:paraId="5892E6C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pacing w:val="-3"/>
                <w:szCs w:val="24"/>
                <w:u w:val="single"/>
              </w:rPr>
              <w:t>Veoma</w:t>
            </w:r>
            <w:r w:rsidRPr="00B626DB">
              <w:rPr>
                <w:rFonts w:ascii="Times New Roman" w:eastAsia="Calibri" w:hAnsi="Times New Roman" w:cs="Times New Roman"/>
                <w:spacing w:val="5"/>
                <w:szCs w:val="24"/>
                <w:u w:val="single"/>
              </w:rPr>
              <w:t xml:space="preserve"> </w:t>
            </w:r>
            <w:r w:rsidRPr="00B626DB">
              <w:rPr>
                <w:rFonts w:ascii="Times New Roman" w:eastAsia="Calibri" w:hAnsi="Times New Roman" w:cs="Times New Roman"/>
                <w:szCs w:val="24"/>
                <w:u w:val="single"/>
              </w:rPr>
              <w:t>često</w:t>
            </w:r>
          </w:p>
          <w:p w14:paraId="16ACFB73" w14:textId="38567E35" w:rsidR="00E82BBF" w:rsidRPr="00B626DB" w:rsidRDefault="00206328"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u</w:t>
            </w:r>
            <w:r w:rsidR="00E82BBF" w:rsidRPr="00B626DB">
              <w:rPr>
                <w:rFonts w:ascii="Times New Roman" w:eastAsia="Calibri" w:hAnsi="Times New Roman" w:cs="Times New Roman"/>
                <w:szCs w:val="24"/>
              </w:rPr>
              <w:t>mor, astenija, pireksija</w:t>
            </w:r>
          </w:p>
        </w:tc>
        <w:tc>
          <w:tcPr>
            <w:tcW w:w="3071" w:type="dxa"/>
          </w:tcPr>
          <w:p w14:paraId="05372E5E" w14:textId="77777777" w:rsidR="00E82BBF" w:rsidRPr="00B626DB" w:rsidRDefault="00E82BBF" w:rsidP="00075DE8">
            <w:pPr>
              <w:tabs>
                <w:tab w:val="left" w:pos="284"/>
                <w:tab w:val="left" w:pos="3400"/>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30FA797B" w14:textId="69347A50" w:rsidR="00E82BBF" w:rsidRPr="00B626DB" w:rsidRDefault="00206328"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szCs w:val="24"/>
              </w:rPr>
              <w:t>u</w:t>
            </w:r>
            <w:r w:rsidR="00E82BBF" w:rsidRPr="00B626DB">
              <w:rPr>
                <w:rFonts w:ascii="Times New Roman" w:eastAsia="Calibri" w:hAnsi="Times New Roman" w:cs="Times New Roman"/>
                <w:szCs w:val="24"/>
              </w:rPr>
              <w:t>mor, astenija</w:t>
            </w:r>
          </w:p>
        </w:tc>
      </w:tr>
    </w:tbl>
    <w:p w14:paraId="408DF677" w14:textId="10AFB602"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w:t>
      </w:r>
      <w:r w:rsidRPr="00B626DB">
        <w:rPr>
          <w:rFonts w:ascii="Times New Roman" w:eastAsia="Times New Roman" w:hAnsi="Times New Roman" w:cs="Times New Roman"/>
          <w:sz w:val="18"/>
          <w:szCs w:val="18"/>
          <w:lang w:val="sr-Latn-RS"/>
        </w:rPr>
        <w:t xml:space="preserve"> Neželjen</w:t>
      </w:r>
      <w:r w:rsidR="002F5D85"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2F5D85"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zab</w:t>
      </w:r>
      <w:r w:rsidR="002F5D85"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w:t>
      </w:r>
      <w:r w:rsidR="002F5D85"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u kliničkim ispitivanjima kao ozbiljn</w:t>
      </w:r>
      <w:r w:rsidR="002F5D85"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2F5D85"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2F5D85"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kod pacijenata sa novodijagnostikovanim multiplim mijelomom koj</w:t>
      </w:r>
      <w:r w:rsidR="00546176" w:rsidRPr="00B626DB">
        <w:rPr>
          <w:rFonts w:ascii="Times New Roman" w:eastAsia="Times New Roman" w:hAnsi="Times New Roman" w:cs="Times New Roman"/>
          <w:sz w:val="18"/>
          <w:szCs w:val="18"/>
          <w:lang w:val="sr-Latn-RS"/>
        </w:rPr>
        <w:t>i</w:t>
      </w:r>
      <w:r w:rsidRPr="00B626DB">
        <w:rPr>
          <w:rFonts w:ascii="Times New Roman" w:eastAsia="Times New Roman" w:hAnsi="Times New Roman" w:cs="Times New Roman"/>
          <w:sz w:val="18"/>
          <w:szCs w:val="18"/>
          <w:lang w:val="sr-Latn-RS"/>
        </w:rPr>
        <w:t xml:space="preserve"> su bili podvrgnuti transplantaciji </w:t>
      </w:r>
      <w:r w:rsidR="00EA30C0" w:rsidRPr="00B626DB">
        <w:rPr>
          <w:rFonts w:ascii="Times New Roman" w:eastAsia="Times New Roman" w:hAnsi="Times New Roman" w:cs="Times New Roman"/>
          <w:sz w:val="18"/>
          <w:szCs w:val="18"/>
          <w:lang w:val="sr-Latn-RS"/>
        </w:rPr>
        <w:t xml:space="preserve">autolognih </w:t>
      </w:r>
      <w:r w:rsidRPr="00B626DB">
        <w:rPr>
          <w:rFonts w:ascii="Times New Roman" w:eastAsia="Times New Roman" w:hAnsi="Times New Roman" w:cs="Times New Roman"/>
          <w:sz w:val="18"/>
          <w:szCs w:val="18"/>
          <w:lang w:val="sr-Latn-RS"/>
        </w:rPr>
        <w:t>matičnih ćelija</w:t>
      </w:r>
      <w:r w:rsidR="00E27A12" w:rsidRPr="00B626DB">
        <w:rPr>
          <w:rFonts w:ascii="Times New Roman" w:eastAsia="Times New Roman" w:hAnsi="Times New Roman" w:cs="Times New Roman"/>
          <w:sz w:val="18"/>
          <w:szCs w:val="18"/>
          <w:lang w:val="sr-Latn-RS"/>
        </w:rPr>
        <w:t>.</w:t>
      </w:r>
    </w:p>
    <w:p w14:paraId="2135091A" w14:textId="057815E6"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Odnosi se samo na ozbiljn</w:t>
      </w:r>
      <w:r w:rsidR="00546176"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546176"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546176"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na l</w:t>
      </w:r>
      <w:r w:rsidR="00546176"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ekove.</w:t>
      </w:r>
    </w:p>
    <w:p w14:paraId="0AAAE412" w14:textId="4FC8AB03"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 </w:t>
      </w:r>
      <w:r w:rsidR="00546176" w:rsidRPr="00B626DB">
        <w:rPr>
          <w:rFonts w:ascii="Times New Roman" w:eastAsia="Times New Roman" w:hAnsi="Times New Roman" w:cs="Times New Roman"/>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w:t>
      </w:r>
      <w:r w:rsidR="00546176" w:rsidRPr="00B626DB">
        <w:rPr>
          <w:rFonts w:ascii="Times New Roman" w:eastAsia="Times New Roman" w:hAnsi="Times New Roman" w:cs="Times New Roman"/>
          <w:sz w:val="18"/>
          <w:szCs w:val="18"/>
          <w:lang w:val="sr-Latn-RS"/>
        </w:rPr>
        <w:t>dejstava</w:t>
      </w:r>
      <w:r w:rsidRPr="00B626DB">
        <w:rPr>
          <w:rFonts w:ascii="Times New Roman" w:eastAsia="Times New Roman" w:hAnsi="Times New Roman" w:cs="Times New Roman"/>
          <w:sz w:val="18"/>
          <w:szCs w:val="18"/>
          <w:lang w:val="sr-Latn-RS"/>
        </w:rPr>
        <w:t>.</w:t>
      </w:r>
    </w:p>
    <w:p w14:paraId="58FC2DCD" w14:textId="048371F6"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a „Pneumonij</w:t>
      </w:r>
      <w:r w:rsidR="007777B0"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je kombinovani pojam za neželjene događaje koji uključuje sl</w:t>
      </w:r>
      <w:r w:rsidR="00546176"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 xml:space="preserve">edeće preporučene pojmove: bronhopneumonija, lobarna pneumonija, pneumonija koju uzrokuje </w:t>
      </w:r>
      <w:r w:rsidRPr="00B626DB">
        <w:rPr>
          <w:rFonts w:ascii="Times New Roman" w:eastAsia="Times New Roman" w:hAnsi="Times New Roman" w:cs="Times New Roman"/>
          <w:i/>
          <w:iCs/>
          <w:sz w:val="18"/>
          <w:szCs w:val="18"/>
          <w:lang w:val="sr-Latn-RS"/>
        </w:rPr>
        <w:t>Pneumocystis jirovecii</w:t>
      </w:r>
      <w:r w:rsidRPr="00B626DB">
        <w:rPr>
          <w:rFonts w:ascii="Times New Roman" w:eastAsia="Times New Roman" w:hAnsi="Times New Roman" w:cs="Times New Roman"/>
          <w:sz w:val="18"/>
          <w:szCs w:val="18"/>
          <w:lang w:val="sr-Latn-RS"/>
        </w:rPr>
        <w:t xml:space="preserve">, pneumonija, pneumonija koju uzrokuje </w:t>
      </w:r>
      <w:r w:rsidRPr="00B626DB">
        <w:rPr>
          <w:rFonts w:ascii="Times New Roman" w:eastAsia="Times New Roman" w:hAnsi="Times New Roman" w:cs="Times New Roman"/>
          <w:i/>
          <w:iCs/>
          <w:sz w:val="18"/>
          <w:szCs w:val="18"/>
          <w:lang w:val="sr-Latn-RS"/>
        </w:rPr>
        <w:t>Klebsiella</w:t>
      </w:r>
      <w:r w:rsidRPr="00B626DB">
        <w:rPr>
          <w:rFonts w:ascii="Times New Roman" w:eastAsia="Times New Roman" w:hAnsi="Times New Roman" w:cs="Times New Roman"/>
          <w:sz w:val="18"/>
          <w:szCs w:val="18"/>
          <w:lang w:val="sr-Latn-RS"/>
        </w:rPr>
        <w:t xml:space="preserve">, pneumonija koju uzrokuje </w:t>
      </w:r>
      <w:r w:rsidRPr="00B626DB">
        <w:rPr>
          <w:rFonts w:ascii="Times New Roman" w:eastAsia="Times New Roman" w:hAnsi="Times New Roman" w:cs="Times New Roman"/>
          <w:i/>
          <w:iCs/>
          <w:sz w:val="18"/>
          <w:szCs w:val="18"/>
          <w:lang w:val="sr-Latn-RS"/>
        </w:rPr>
        <w:t>Legionella</w:t>
      </w:r>
      <w:r w:rsidRPr="00B626DB">
        <w:rPr>
          <w:rFonts w:ascii="Times New Roman" w:eastAsia="Times New Roman" w:hAnsi="Times New Roman" w:cs="Times New Roman"/>
          <w:sz w:val="18"/>
          <w:szCs w:val="18"/>
          <w:lang w:val="sr-Latn-RS"/>
        </w:rPr>
        <w:t>, mikoplazmatska pneumonija, pneumokokna pneumonija, streptokokna pneumonija, virusna pneumonija, poremećaj funkcije pluća, pneumonitis.</w:t>
      </w:r>
    </w:p>
    <w:p w14:paraId="5D75F234" w14:textId="3A9FAB1E"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b </w:t>
      </w:r>
      <w:r w:rsidR="000E622D" w:rsidRPr="00B626DB">
        <w:rPr>
          <w:rFonts w:ascii="Times New Roman" w:eastAsia="Times New Roman" w:hAnsi="Times New Roman" w:cs="Times New Roman"/>
          <w:sz w:val="18"/>
          <w:szCs w:val="18"/>
          <w:lang w:val="sr-Latn-RS"/>
        </w:rPr>
        <w:t>„Sepsa“ je k</w:t>
      </w:r>
      <w:r w:rsidRPr="00B626DB">
        <w:rPr>
          <w:rFonts w:ascii="Times New Roman" w:eastAsia="Times New Roman" w:hAnsi="Times New Roman" w:cs="Times New Roman"/>
          <w:sz w:val="18"/>
          <w:szCs w:val="18"/>
          <w:lang w:val="sr-Latn-RS"/>
        </w:rPr>
        <w:t xml:space="preserve">ombinovani pojam za neželjene događaje </w:t>
      </w:r>
      <w:r w:rsidR="000E622D" w:rsidRPr="00B626DB">
        <w:rPr>
          <w:rFonts w:ascii="Times New Roman" w:eastAsia="Times New Roman" w:hAnsi="Times New Roman" w:cs="Times New Roman"/>
          <w:sz w:val="18"/>
          <w:szCs w:val="18"/>
          <w:lang w:val="sr-Latn-RS"/>
        </w:rPr>
        <w:t xml:space="preserve">koji </w:t>
      </w:r>
      <w:r w:rsidRPr="00B626DB">
        <w:rPr>
          <w:rFonts w:ascii="Times New Roman" w:eastAsia="Times New Roman" w:hAnsi="Times New Roman" w:cs="Times New Roman"/>
          <w:sz w:val="18"/>
          <w:szCs w:val="18"/>
          <w:lang w:val="sr-Latn-RS"/>
        </w:rPr>
        <w:t>uključuje sl</w:t>
      </w:r>
      <w:r w:rsidR="00753C11"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edeće preporučene pojmove: bakterijska sepsa, pneumokokna sepsa, septički šok, stafilokokna sepsa.</w:t>
      </w:r>
    </w:p>
    <w:p w14:paraId="10D9A1D7" w14:textId="756923C0"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c </w:t>
      </w:r>
      <w:r w:rsidR="008542A6" w:rsidRPr="00B626DB">
        <w:rPr>
          <w:rFonts w:ascii="Times New Roman" w:eastAsia="Times New Roman" w:hAnsi="Times New Roman" w:cs="Times New Roman"/>
          <w:sz w:val="18"/>
          <w:szCs w:val="18"/>
          <w:lang w:val="sr-Latn-RS"/>
        </w:rPr>
        <w:t>„</w:t>
      </w:r>
      <w:r w:rsidR="00EF38DE" w:rsidRPr="00B626DB">
        <w:rPr>
          <w:rFonts w:ascii="Times New Roman" w:eastAsia="Times New Roman" w:hAnsi="Times New Roman" w:cs="Times New Roman"/>
          <w:sz w:val="18"/>
          <w:szCs w:val="18"/>
          <w:lang w:val="sr-Latn-RS"/>
        </w:rPr>
        <w:t>P</w:t>
      </w:r>
      <w:r w:rsidR="008542A6" w:rsidRPr="00B626DB">
        <w:rPr>
          <w:rFonts w:ascii="Times New Roman" w:eastAsia="Times New Roman" w:hAnsi="Times New Roman" w:cs="Times New Roman"/>
          <w:sz w:val="18"/>
          <w:szCs w:val="18"/>
          <w:lang w:val="sr-Latn-RS"/>
        </w:rPr>
        <w:t>eriferna neuropatija“</w:t>
      </w:r>
      <w:r w:rsidR="00EF38DE" w:rsidRPr="00B626DB">
        <w:rPr>
          <w:rFonts w:ascii="Times New Roman" w:eastAsia="Times New Roman" w:hAnsi="Times New Roman" w:cs="Times New Roman"/>
          <w:sz w:val="18"/>
          <w:szCs w:val="18"/>
          <w:lang w:val="sr-Latn-RS"/>
        </w:rPr>
        <w:t xml:space="preserve"> je k</w:t>
      </w:r>
      <w:r w:rsidRPr="00B626DB">
        <w:rPr>
          <w:rFonts w:ascii="Times New Roman" w:eastAsia="Times New Roman" w:hAnsi="Times New Roman" w:cs="Times New Roman"/>
          <w:sz w:val="18"/>
          <w:szCs w:val="18"/>
          <w:lang w:val="sr-Latn-RS"/>
        </w:rPr>
        <w:t xml:space="preserve">ombinovani pojam za neželjene događaje </w:t>
      </w:r>
      <w:r w:rsidR="00EF38DE" w:rsidRPr="00B626DB">
        <w:rPr>
          <w:rFonts w:ascii="Times New Roman" w:eastAsia="Times New Roman" w:hAnsi="Times New Roman" w:cs="Times New Roman"/>
          <w:sz w:val="18"/>
          <w:szCs w:val="18"/>
          <w:lang w:val="sr-Latn-RS"/>
        </w:rPr>
        <w:t>koji</w:t>
      </w:r>
      <w:r w:rsidRPr="00B626DB">
        <w:rPr>
          <w:rFonts w:ascii="Times New Roman" w:eastAsia="Times New Roman" w:hAnsi="Times New Roman" w:cs="Times New Roman"/>
          <w:sz w:val="18"/>
          <w:szCs w:val="18"/>
          <w:lang w:val="sr-Latn-RS"/>
        </w:rPr>
        <w:t xml:space="preserve"> uključuje sl</w:t>
      </w:r>
      <w:r w:rsidR="00753C11"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edeće preporučene pojmove: periferna neuropatija, periferna senzorna neuropatija, polineuropatija.</w:t>
      </w:r>
    </w:p>
    <w:p w14:paraId="08226CA2" w14:textId="13F4A87D"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d </w:t>
      </w:r>
      <w:r w:rsidR="00EF38DE" w:rsidRPr="00B626DB">
        <w:rPr>
          <w:rFonts w:ascii="Times New Roman" w:eastAsia="Times New Roman" w:hAnsi="Times New Roman" w:cs="Times New Roman"/>
          <w:sz w:val="18"/>
          <w:szCs w:val="18"/>
          <w:lang w:val="sr-Latn-RS"/>
        </w:rPr>
        <w:t>„Duboka venska tromboza“ je k</w:t>
      </w:r>
      <w:r w:rsidRPr="00B626DB">
        <w:rPr>
          <w:rFonts w:ascii="Times New Roman" w:eastAsia="Times New Roman" w:hAnsi="Times New Roman" w:cs="Times New Roman"/>
          <w:sz w:val="18"/>
          <w:szCs w:val="18"/>
          <w:lang w:val="sr-Latn-RS"/>
        </w:rPr>
        <w:t xml:space="preserve">ombinovani pojam za neželjene događaje </w:t>
      </w:r>
      <w:r w:rsidR="00EF38DE" w:rsidRPr="00B626DB">
        <w:rPr>
          <w:rFonts w:ascii="Times New Roman" w:eastAsia="Times New Roman" w:hAnsi="Times New Roman" w:cs="Times New Roman"/>
          <w:sz w:val="18"/>
          <w:szCs w:val="18"/>
          <w:lang w:val="sr-Latn-RS"/>
        </w:rPr>
        <w:t>koji</w:t>
      </w:r>
      <w:r w:rsidRPr="00B626DB">
        <w:rPr>
          <w:rFonts w:ascii="Times New Roman" w:eastAsia="Times New Roman" w:hAnsi="Times New Roman" w:cs="Times New Roman"/>
          <w:sz w:val="18"/>
          <w:szCs w:val="18"/>
          <w:lang w:val="sr-Latn-RS"/>
        </w:rPr>
        <w:t xml:space="preserve"> uključuje sl</w:t>
      </w:r>
      <w:r w:rsidR="00753C11"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edeće preporučene pojmove: duboka venska tromboza, tromboza, venska tromboza.</w:t>
      </w:r>
    </w:p>
    <w:p w14:paraId="2BAE26D2"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531400F5" w14:textId="3965B1A6" w:rsidR="00E82BBF" w:rsidRPr="00B626DB" w:rsidRDefault="00E82BBF" w:rsidP="00075DE8">
      <w:pPr>
        <w:tabs>
          <w:tab w:val="left" w:pos="284"/>
        </w:tabs>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 xml:space="preserve">Sažeti tabelarni prikaz neželjenih </w:t>
      </w:r>
      <w:r w:rsidR="00B05B2D" w:rsidRPr="00B626DB">
        <w:rPr>
          <w:rFonts w:ascii="Times New Roman" w:eastAsia="Times New Roman" w:hAnsi="Times New Roman" w:cs="Times New Roman"/>
          <w:i/>
          <w:szCs w:val="24"/>
          <w:u w:val="single"/>
          <w:lang w:val="sr-Latn-RS"/>
        </w:rPr>
        <w:t>dejstava</w:t>
      </w:r>
      <w:r w:rsidRPr="00B626DB">
        <w:rPr>
          <w:rFonts w:ascii="Times New Roman" w:eastAsia="Times New Roman" w:hAnsi="Times New Roman" w:cs="Times New Roman"/>
          <w:i/>
          <w:szCs w:val="24"/>
          <w:u w:val="single"/>
          <w:lang w:val="sr-Latn-RS"/>
        </w:rPr>
        <w:t xml:space="preserve"> za kombinovanu terapiju kod multiplog mijeloma</w:t>
      </w:r>
    </w:p>
    <w:p w14:paraId="41759976" w14:textId="2BF06FC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Tabela u nastavku izvedena je iz podataka prikupljenih tokom </w:t>
      </w:r>
      <w:r w:rsidR="00EF38DE" w:rsidRPr="00B626DB">
        <w:rPr>
          <w:rFonts w:ascii="Times New Roman" w:eastAsia="Times New Roman" w:hAnsi="Times New Roman" w:cs="Times New Roman"/>
          <w:szCs w:val="24"/>
          <w:lang w:val="sr-Latn-RS"/>
        </w:rPr>
        <w:t>studija</w:t>
      </w:r>
      <w:r w:rsidRPr="00B626DB">
        <w:rPr>
          <w:rFonts w:ascii="Times New Roman" w:eastAsia="Times New Roman" w:hAnsi="Times New Roman" w:cs="Times New Roman"/>
          <w:szCs w:val="24"/>
          <w:lang w:val="sr-Latn-RS"/>
        </w:rPr>
        <w:t xml:space="preserve"> u kojima je multipli mijelom l</w:t>
      </w:r>
      <w:r w:rsidR="00B05B2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 kombinovanom terapijom. Podaci pivotalnih studija multiplog mijeloma ni</w:t>
      </w:r>
      <w:r w:rsidR="004B169D"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bili prilagođeni za duže trajanje l</w:t>
      </w:r>
      <w:r w:rsidR="004B169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 grupama koje su primale lenalidomid do progresije bolesti u odnosu na one koje su primale komparator (</w:t>
      </w:r>
      <w:r w:rsidR="004B169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5.1).</w:t>
      </w:r>
    </w:p>
    <w:p w14:paraId="578D114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p>
    <w:p w14:paraId="25D47073" w14:textId="41FCA06C" w:rsidR="004B169D"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Tabela 2. Neželjen</w:t>
      </w:r>
      <w:r w:rsidR="004B169D"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4B169D"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 xml:space="preserve"> na l</w:t>
      </w:r>
      <w:r w:rsidR="004B169D"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 prijavljen</w:t>
      </w:r>
      <w:r w:rsidR="004B169D"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tokom kliničkih studija kod pacijenata sa multiplim mijelomom l</w:t>
      </w:r>
      <w:r w:rsidR="004B169D"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ečenih lenalidomidom u kombinaciji sa bortezomibom i deksametazonom, deksametazonom</w:t>
      </w:r>
      <w:r w:rsidR="00484BA9"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 ili sa melfalanom i prednizonom</w:t>
      </w:r>
    </w:p>
    <w:tbl>
      <w:tblPr>
        <w:tblStyle w:val="TableGrid2"/>
        <w:tblW w:w="0" w:type="auto"/>
        <w:jc w:val="center"/>
        <w:tblLook w:val="04A0" w:firstRow="1" w:lastRow="0" w:firstColumn="1" w:lastColumn="0" w:noHBand="0" w:noVBand="1"/>
      </w:tblPr>
      <w:tblGrid>
        <w:gridCol w:w="2376"/>
        <w:gridCol w:w="3828"/>
        <w:gridCol w:w="3007"/>
      </w:tblGrid>
      <w:tr w:rsidR="00E82BBF" w:rsidRPr="00B626DB" w14:paraId="408DBED8" w14:textId="77777777" w:rsidTr="007D03B3">
        <w:trPr>
          <w:trHeight w:val="907"/>
          <w:jc w:val="center"/>
        </w:trPr>
        <w:tc>
          <w:tcPr>
            <w:tcW w:w="2376" w:type="dxa"/>
            <w:vAlign w:val="center"/>
          </w:tcPr>
          <w:p w14:paraId="73F1D722" w14:textId="768822C5" w:rsidR="00E82BBF" w:rsidRPr="00B626DB" w:rsidRDefault="00484BA9"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noProof/>
              </w:rPr>
              <w:t>K</w:t>
            </w:r>
            <w:r w:rsidR="00E82BBF" w:rsidRPr="00B626DB">
              <w:rPr>
                <w:rFonts w:ascii="Times New Roman" w:eastAsia="Calibri" w:hAnsi="Times New Roman" w:cs="Times New Roman"/>
                <w:b/>
                <w:noProof/>
              </w:rPr>
              <w:t>lasifikacija</w:t>
            </w:r>
            <w:r w:rsidR="00E82BBF" w:rsidRPr="00B626DB">
              <w:rPr>
                <w:rFonts w:ascii="Times New Roman" w:eastAsia="Calibri" w:hAnsi="Times New Roman" w:cs="Times New Roman"/>
                <w:b/>
                <w:szCs w:val="24"/>
              </w:rPr>
              <w:t xml:space="preserve"> sistema organa</w:t>
            </w:r>
            <w:r w:rsidR="00E82BBF" w:rsidRPr="00B626DB">
              <w:rPr>
                <w:rFonts w:ascii="Times New Roman" w:eastAsia="Calibri" w:hAnsi="Times New Roman" w:cs="Times New Roman"/>
                <w:b/>
                <w:noProof/>
              </w:rPr>
              <w:t>/</w:t>
            </w:r>
            <w:r w:rsidRPr="00B626DB">
              <w:rPr>
                <w:rFonts w:ascii="Times New Roman" w:eastAsia="Calibri" w:hAnsi="Times New Roman" w:cs="Times New Roman"/>
                <w:b/>
                <w:noProof/>
              </w:rPr>
              <w:t>p</w:t>
            </w:r>
            <w:r w:rsidR="00E82BBF" w:rsidRPr="00B626DB">
              <w:rPr>
                <w:rFonts w:ascii="Times New Roman" w:eastAsia="Calibri" w:hAnsi="Times New Roman" w:cs="Times New Roman"/>
                <w:b/>
                <w:noProof/>
              </w:rPr>
              <w:t>reporučeni</w:t>
            </w:r>
            <w:r w:rsidR="00E82BBF" w:rsidRPr="00B626DB">
              <w:rPr>
                <w:rFonts w:ascii="Times New Roman" w:eastAsia="Calibri" w:hAnsi="Times New Roman" w:cs="Times New Roman"/>
                <w:b/>
                <w:szCs w:val="24"/>
              </w:rPr>
              <w:t xml:space="preserve"> termin</w:t>
            </w:r>
            <w:r w:rsidR="00E82BBF" w:rsidRPr="00B626DB">
              <w:rPr>
                <w:rFonts w:ascii="Times New Roman" w:eastAsia="Calibri" w:hAnsi="Times New Roman" w:cs="Times New Roman"/>
                <w:b/>
                <w:bCs/>
                <w:szCs w:val="24"/>
                <w:lang w:eastAsia="de-DE"/>
              </w:rPr>
              <w:t xml:space="preserve"> </w:t>
            </w:r>
          </w:p>
        </w:tc>
        <w:tc>
          <w:tcPr>
            <w:tcW w:w="3828" w:type="dxa"/>
            <w:vAlign w:val="center"/>
          </w:tcPr>
          <w:p w14:paraId="1FD7367A" w14:textId="25866194"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szCs w:val="24"/>
              </w:rPr>
              <w:t>Sv</w:t>
            </w:r>
            <w:r w:rsidR="004B169D" w:rsidRPr="00B626DB">
              <w:rPr>
                <w:rFonts w:ascii="Times New Roman" w:eastAsia="Calibri" w:hAnsi="Times New Roman" w:cs="Times New Roman"/>
                <w:b/>
                <w:szCs w:val="24"/>
              </w:rPr>
              <w:t>a</w:t>
            </w:r>
            <w:r w:rsidRPr="00B626DB">
              <w:rPr>
                <w:rFonts w:ascii="Times New Roman" w:eastAsia="Calibri" w:hAnsi="Times New Roman" w:cs="Times New Roman"/>
                <w:b/>
                <w:szCs w:val="24"/>
              </w:rPr>
              <w:t xml:space="preserve"> neželjen</w:t>
            </w:r>
            <w:r w:rsidR="004B169D" w:rsidRPr="00B626DB">
              <w:rPr>
                <w:rFonts w:ascii="Times New Roman" w:eastAsia="Calibri" w:hAnsi="Times New Roman" w:cs="Times New Roman"/>
                <w:b/>
                <w:szCs w:val="24"/>
              </w:rPr>
              <w:t>a</w:t>
            </w:r>
            <w:r w:rsidRPr="00B626DB">
              <w:rPr>
                <w:rFonts w:ascii="Times New Roman" w:eastAsia="Calibri" w:hAnsi="Times New Roman" w:cs="Times New Roman"/>
                <w:b/>
                <w:szCs w:val="24"/>
              </w:rPr>
              <w:t xml:space="preserve"> </w:t>
            </w:r>
            <w:r w:rsidR="004B169D" w:rsidRPr="00B626DB">
              <w:rPr>
                <w:rFonts w:ascii="Times New Roman" w:eastAsia="Calibri" w:hAnsi="Times New Roman" w:cs="Times New Roman"/>
                <w:b/>
                <w:szCs w:val="24"/>
              </w:rPr>
              <w:t>dejstva</w:t>
            </w:r>
            <w:r w:rsidRPr="00B626DB">
              <w:rPr>
                <w:rFonts w:ascii="Times New Roman" w:eastAsia="Calibri" w:hAnsi="Times New Roman" w:cs="Times New Roman"/>
                <w:b/>
                <w:szCs w:val="24"/>
              </w:rPr>
              <w:t>/učestalost</w:t>
            </w:r>
          </w:p>
        </w:tc>
        <w:tc>
          <w:tcPr>
            <w:tcW w:w="3007" w:type="dxa"/>
            <w:vAlign w:val="center"/>
          </w:tcPr>
          <w:p w14:paraId="1E51BB5E" w14:textId="6C90D761"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bCs/>
                <w:szCs w:val="24"/>
                <w:lang w:eastAsia="de-DE"/>
              </w:rPr>
              <w:t>Neželjen</w:t>
            </w:r>
            <w:r w:rsidR="004B169D" w:rsidRPr="00B626DB">
              <w:rPr>
                <w:rFonts w:ascii="Times New Roman" w:eastAsia="Calibri" w:hAnsi="Times New Roman" w:cs="Times New Roman"/>
                <w:b/>
                <w:bCs/>
                <w:szCs w:val="24"/>
                <w:lang w:eastAsia="de-DE"/>
              </w:rPr>
              <w:t>a</w:t>
            </w:r>
            <w:r w:rsidRPr="00B626DB">
              <w:rPr>
                <w:rFonts w:ascii="Times New Roman" w:eastAsia="Calibri" w:hAnsi="Times New Roman" w:cs="Times New Roman"/>
                <w:b/>
                <w:bCs/>
                <w:szCs w:val="24"/>
                <w:lang w:eastAsia="de-DE"/>
              </w:rPr>
              <w:t xml:space="preserve"> </w:t>
            </w:r>
            <w:r w:rsidR="004B169D" w:rsidRPr="00B626DB">
              <w:rPr>
                <w:rFonts w:ascii="Times New Roman" w:eastAsia="Calibri" w:hAnsi="Times New Roman" w:cs="Times New Roman"/>
                <w:b/>
                <w:bCs/>
                <w:szCs w:val="24"/>
                <w:lang w:eastAsia="de-DE"/>
              </w:rPr>
              <w:t>dejstva</w:t>
            </w:r>
            <w:r w:rsidRPr="00B626DB">
              <w:rPr>
                <w:rFonts w:ascii="Times New Roman" w:eastAsia="Calibri" w:hAnsi="Times New Roman" w:cs="Times New Roman"/>
                <w:b/>
                <w:bCs/>
                <w:szCs w:val="24"/>
                <w:lang w:eastAsia="de-DE"/>
              </w:rPr>
              <w:t xml:space="preserve"> na l</w:t>
            </w:r>
            <w:r w:rsidR="004B169D" w:rsidRPr="00B626DB">
              <w:rPr>
                <w:rFonts w:ascii="Times New Roman" w:eastAsia="Calibri" w:hAnsi="Times New Roman" w:cs="Times New Roman"/>
                <w:b/>
                <w:bCs/>
                <w:szCs w:val="24"/>
                <w:lang w:eastAsia="de-DE"/>
              </w:rPr>
              <w:t>ij</w:t>
            </w:r>
            <w:r w:rsidRPr="00B626DB">
              <w:rPr>
                <w:rFonts w:ascii="Times New Roman" w:eastAsia="Calibri" w:hAnsi="Times New Roman" w:cs="Times New Roman"/>
                <w:b/>
                <w:bCs/>
                <w:szCs w:val="24"/>
                <w:lang w:eastAsia="de-DE"/>
              </w:rPr>
              <w:t>ek 3. do 4. stepena/učestalost</w:t>
            </w:r>
          </w:p>
        </w:tc>
      </w:tr>
      <w:tr w:rsidR="00E82BBF" w:rsidRPr="00B626DB" w14:paraId="0016A623" w14:textId="77777777" w:rsidTr="007D03B3">
        <w:trPr>
          <w:trHeight w:val="2346"/>
          <w:jc w:val="center"/>
        </w:trPr>
        <w:tc>
          <w:tcPr>
            <w:tcW w:w="2376" w:type="dxa"/>
          </w:tcPr>
          <w:p w14:paraId="18DF391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szCs w:val="24"/>
              </w:rPr>
              <w:t>Infekcije i infestacije</w:t>
            </w:r>
          </w:p>
        </w:tc>
        <w:tc>
          <w:tcPr>
            <w:tcW w:w="3828" w:type="dxa"/>
          </w:tcPr>
          <w:p w14:paraId="469CF76C"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Veoma često</w:t>
            </w:r>
          </w:p>
          <w:p w14:paraId="0ECCD78F" w14:textId="3C06CA65" w:rsidR="00E82BBF" w:rsidRPr="00B626DB" w:rsidRDefault="00845BE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neumonij</w:t>
            </w:r>
            <w:r w:rsidRPr="00B626DB">
              <w:rPr>
                <w:rFonts w:ascii="Times New Roman" w:eastAsia="Calibri" w:hAnsi="Times New Roman" w:cs="Times New Roman"/>
                <w:szCs w:val="24"/>
              </w:rPr>
              <w:t>a</w:t>
            </w:r>
            <w:r w:rsidR="00E82BBF" w:rsidRPr="00B626DB">
              <w:rPr>
                <w:rFonts w:ascii="Times New Roman" w:eastAsia="Calibri" w:hAnsi="Times New Roman" w:cs="Times New Roman"/>
                <w:color w:val="000000"/>
                <w:szCs w:val="24"/>
                <w:shd w:val="clear" w:color="auto" w:fill="FFFFFF"/>
                <w:vertAlign w:val="superscript"/>
              </w:rPr>
              <w:t>◊,◊◊</w:t>
            </w:r>
            <w:r w:rsidR="00E82BBF" w:rsidRPr="00B626DB">
              <w:rPr>
                <w:rFonts w:ascii="Times New Roman" w:eastAsia="Calibri" w:hAnsi="Times New Roman" w:cs="Times New Roman"/>
                <w:szCs w:val="24"/>
              </w:rPr>
              <w:t>, infekcija gornjeg respiratornog trakta, bakterijske, virusne i gljivične infekcije (uključujući oportunističke infekcije)</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nazofaringitis, faringitis, bronhitis</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rinitis</w:t>
            </w:r>
          </w:p>
          <w:p w14:paraId="63763CF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p>
          <w:p w14:paraId="4A0D125D"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2865CB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Sepsa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rPr>
              <w:t>, infekcija pluća</w:t>
            </w:r>
            <w:r w:rsidRPr="00B626DB">
              <w:rPr>
                <w:rFonts w:ascii="Times New Roman" w:eastAsia="TimesNewRomanPSMT" w:hAnsi="Times New Roman" w:cs="Times New Roman"/>
                <w:szCs w:val="24"/>
                <w:vertAlign w:val="superscript"/>
                <w:lang w:eastAsia="de-DE"/>
              </w:rPr>
              <w:t>◊◊</w:t>
            </w:r>
            <w:r w:rsidRPr="00B626DB">
              <w:rPr>
                <w:rFonts w:ascii="Times New Roman" w:eastAsia="TimesNewRomanPSMT" w:hAnsi="Times New Roman" w:cs="Times New Roman"/>
                <w:szCs w:val="24"/>
                <w:lang w:eastAsia="de-DE"/>
              </w:rPr>
              <w:t>,</w:t>
            </w:r>
            <w:r w:rsidRPr="00B626DB">
              <w:rPr>
                <w:rFonts w:ascii="Times New Roman" w:eastAsia="Calibri" w:hAnsi="Times New Roman" w:cs="Times New Roman"/>
                <w:szCs w:val="24"/>
              </w:rPr>
              <w:t xml:space="preserve"> infekcija urinarnog trakta</w:t>
            </w:r>
            <w:r w:rsidRPr="00B626DB">
              <w:rPr>
                <w:rFonts w:ascii="Times New Roman" w:eastAsia="TimesNewRomanPSMT" w:hAnsi="Times New Roman" w:cs="Times New Roman"/>
                <w:szCs w:val="24"/>
                <w:vertAlign w:val="superscript"/>
                <w:lang w:eastAsia="de-DE"/>
              </w:rPr>
              <w:t>◊◊</w:t>
            </w:r>
            <w:r w:rsidRPr="00B626DB">
              <w:rPr>
                <w:rFonts w:ascii="Times New Roman" w:eastAsia="TimesNewRomanPSMT" w:hAnsi="Times New Roman" w:cs="Times New Roman"/>
                <w:szCs w:val="24"/>
                <w:lang w:eastAsia="de-DE"/>
              </w:rPr>
              <w:t xml:space="preserve">, </w:t>
            </w:r>
            <w:r w:rsidRPr="00B626DB">
              <w:rPr>
                <w:rFonts w:ascii="Times New Roman" w:eastAsia="Calibri" w:hAnsi="Times New Roman" w:cs="Times New Roman"/>
                <w:szCs w:val="24"/>
              </w:rPr>
              <w:t>sinuzitis</w:t>
            </w:r>
            <w:r w:rsidRPr="00B626DB">
              <w:rPr>
                <w:rFonts w:ascii="Times New Roman" w:eastAsia="TimesNewRomanPSMT" w:hAnsi="Times New Roman" w:cs="Times New Roman"/>
                <w:szCs w:val="24"/>
                <w:vertAlign w:val="superscript"/>
                <w:lang w:eastAsia="de-DE"/>
              </w:rPr>
              <w:t>◊</w:t>
            </w:r>
          </w:p>
        </w:tc>
        <w:tc>
          <w:tcPr>
            <w:tcW w:w="3007" w:type="dxa"/>
          </w:tcPr>
          <w:p w14:paraId="279EC326"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10B16259" w14:textId="2C74B76E" w:rsidR="00E82BBF" w:rsidRPr="00B626DB" w:rsidRDefault="00845BE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neumonij</w:t>
            </w:r>
            <w:r w:rsidRPr="00B626DB">
              <w:rPr>
                <w:rFonts w:ascii="Times New Roman" w:eastAsia="Calibri" w:hAnsi="Times New Roman" w:cs="Times New Roman"/>
                <w:szCs w:val="24"/>
              </w:rPr>
              <w:t>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bakterijske, virusne i gljivične infekcije (uključujući oportunističke infekcije)</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celulitis</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xml:space="preserve">, </w:t>
            </w:r>
            <w:r w:rsidR="00E82BBF" w:rsidRPr="00B626DB">
              <w:rPr>
                <w:rFonts w:ascii="Times New Roman" w:eastAsia="Calibri" w:hAnsi="Times New Roman" w:cs="Times New Roman"/>
                <w:szCs w:val="24"/>
              </w:rPr>
              <w:t>sepsa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infekcija pluća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bronhitis</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xml:space="preserve">, </w:t>
            </w:r>
            <w:r w:rsidR="00E82BBF" w:rsidRPr="00B626DB">
              <w:rPr>
                <w:rFonts w:ascii="Times New Roman" w:eastAsia="Calibri" w:hAnsi="Times New Roman" w:cs="Times New Roman"/>
                <w:szCs w:val="24"/>
              </w:rPr>
              <w:t>infekcije respiratornog trakta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xml:space="preserve">, </w:t>
            </w:r>
            <w:r w:rsidR="00E82BBF" w:rsidRPr="00B626DB">
              <w:rPr>
                <w:rFonts w:ascii="Times New Roman" w:eastAsia="Calibri" w:hAnsi="Times New Roman" w:cs="Times New Roman"/>
                <w:szCs w:val="24"/>
              </w:rPr>
              <w:t>infekcija urinarnog trakta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infektivni enterokolitis</w:t>
            </w:r>
          </w:p>
        </w:tc>
      </w:tr>
      <w:tr w:rsidR="00E82BBF" w:rsidRPr="00B626DB" w14:paraId="51CE08C8" w14:textId="77777777" w:rsidTr="007D03B3">
        <w:trPr>
          <w:trHeight w:val="2665"/>
          <w:jc w:val="center"/>
        </w:trPr>
        <w:tc>
          <w:tcPr>
            <w:tcW w:w="2376" w:type="dxa"/>
          </w:tcPr>
          <w:p w14:paraId="7FF029D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lastRenderedPageBreak/>
              <w:t>Neoplazme - benigne, maligne</w:t>
            </w:r>
            <w:r w:rsidRPr="00B626DB">
              <w:rPr>
                <w:rFonts w:ascii="Times New Roman" w:eastAsia="Calibri" w:hAnsi="Times New Roman" w:cs="Times New Roman"/>
                <w:szCs w:val="24"/>
              </w:rPr>
              <w:t xml:space="preserve"> </w:t>
            </w:r>
            <w:r w:rsidRPr="00B626DB">
              <w:rPr>
                <w:rFonts w:ascii="Times New Roman" w:eastAsia="Calibri" w:hAnsi="Times New Roman" w:cs="Times New Roman"/>
                <w:b/>
                <w:szCs w:val="24"/>
              </w:rPr>
              <w:t>i neodređene (uključujući ciste i polipe)</w:t>
            </w:r>
          </w:p>
        </w:tc>
        <w:tc>
          <w:tcPr>
            <w:tcW w:w="3828" w:type="dxa"/>
          </w:tcPr>
          <w:p w14:paraId="3B82D004"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Povremeno</w:t>
            </w:r>
          </w:p>
          <w:p w14:paraId="2472EAB8" w14:textId="77777777"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karcinom bazalnih ćelija</w:t>
            </w:r>
            <w:r w:rsidRPr="00B626DB">
              <w:rPr>
                <w:rFonts w:ascii="Times New Roman" w:eastAsia="Calibri" w:hAnsi="Times New Roman" w:cs="Times New Roman"/>
                <w:vertAlign w:val="superscript"/>
              </w:rPr>
              <w:t>^,</w:t>
            </w:r>
            <w:r w:rsidRPr="00B626DB">
              <w:rPr>
                <w:rFonts w:ascii="Times New Roman" w:eastAsia="TimesNewRomanPSMT" w:hAnsi="Times New Roman" w:cs="Times New Roman"/>
                <w:vertAlign w:val="superscript"/>
                <w:lang w:eastAsia="de-DE"/>
              </w:rPr>
              <w:t>◊</w:t>
            </w:r>
            <w:r w:rsidRPr="00B626DB">
              <w:rPr>
                <w:rFonts w:ascii="Times New Roman" w:eastAsia="Calibri" w:hAnsi="Times New Roman" w:cs="Times New Roman"/>
              </w:rPr>
              <w:t>, kancer skvamoznih ćelija kože</w:t>
            </w:r>
            <w:r w:rsidRPr="00B626DB">
              <w:rPr>
                <w:rFonts w:ascii="Times New Roman" w:eastAsia="Calibri" w:hAnsi="Times New Roman" w:cs="Times New Roman"/>
                <w:vertAlign w:val="superscript"/>
              </w:rPr>
              <w:t xml:space="preserve">^, </w:t>
            </w:r>
            <w:r w:rsidRPr="00B626DB">
              <w:rPr>
                <w:rFonts w:ascii="Times New Roman" w:eastAsia="TimesNewRomanPSMT" w:hAnsi="Times New Roman" w:cs="Times New Roman"/>
                <w:vertAlign w:val="superscript"/>
                <w:lang w:eastAsia="de-DE"/>
              </w:rPr>
              <w:t>◊,</w:t>
            </w:r>
            <w:r w:rsidRPr="00B626DB">
              <w:rPr>
                <w:rFonts w:ascii="Times New Roman" w:eastAsia="Calibri" w:hAnsi="Times New Roman" w:cs="Times New Roman"/>
              </w:rPr>
              <w:t>*</w:t>
            </w:r>
          </w:p>
          <w:p w14:paraId="67A35056"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tc>
        <w:tc>
          <w:tcPr>
            <w:tcW w:w="3007" w:type="dxa"/>
          </w:tcPr>
          <w:p w14:paraId="7F4DD59F"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6809218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akutna mijeloidna leukemija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mijelodisplastični sindrom</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karcinom skvamoznih ćelija kože</w:t>
            </w:r>
            <w:r w:rsidRPr="00B626DB">
              <w:rPr>
                <w:rFonts w:ascii="Times New Roman" w:eastAsia="Calibri" w:hAnsi="Times New Roman" w:cs="Times New Roman"/>
                <w:szCs w:val="24"/>
                <w:vertAlign w:val="superscript"/>
                <w:lang w:eastAsia="de-DE"/>
              </w:rPr>
              <w:t>^,</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w:t>
            </w:r>
          </w:p>
          <w:p w14:paraId="41593AE6"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17355C2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Povremeno</w:t>
            </w:r>
          </w:p>
          <w:p w14:paraId="751C17E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akutna leukemija T-ćelija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karcinom bazalnih ćelija</w:t>
            </w:r>
            <w:r w:rsidRPr="00B626DB">
              <w:rPr>
                <w:rFonts w:ascii="Times New Roman" w:eastAsia="Calibri" w:hAnsi="Times New Roman" w:cs="Times New Roman"/>
                <w:szCs w:val="24"/>
                <w:lang w:eastAsia="de-DE"/>
              </w:rPr>
              <w:t>^</w:t>
            </w:r>
            <w:r w:rsidRPr="00B626DB">
              <w:rPr>
                <w:rFonts w:ascii="Times New Roman" w:eastAsia="Calibri" w:hAnsi="Times New Roman" w:cs="Times New Roman"/>
                <w:szCs w:val="24"/>
                <w:vertAlign w:val="superscript"/>
                <w:lang w:eastAsia="de-DE"/>
              </w:rPr>
              <w:t>,</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sindrom lize tumora</w:t>
            </w:r>
          </w:p>
        </w:tc>
      </w:tr>
      <w:tr w:rsidR="00E82BBF" w:rsidRPr="00B626DB" w14:paraId="6CE747C2" w14:textId="77777777" w:rsidTr="007D03B3">
        <w:trPr>
          <w:trHeight w:val="3392"/>
          <w:jc w:val="center"/>
        </w:trPr>
        <w:tc>
          <w:tcPr>
            <w:tcW w:w="2376" w:type="dxa"/>
          </w:tcPr>
          <w:p w14:paraId="6833B0E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szCs w:val="24"/>
              </w:rPr>
              <w:t>Poremećaji krvi i limfnog sistema</w:t>
            </w:r>
          </w:p>
        </w:tc>
        <w:tc>
          <w:tcPr>
            <w:tcW w:w="3828" w:type="dxa"/>
          </w:tcPr>
          <w:p w14:paraId="22167C5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53ADCB95" w14:textId="72D77F5B" w:rsidR="00E82BBF" w:rsidRPr="00B626DB" w:rsidRDefault="00845BE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n</w:t>
            </w:r>
            <w:r w:rsidR="00E82BBF" w:rsidRPr="00B626DB">
              <w:rPr>
                <w:rFonts w:ascii="Times New Roman" w:eastAsia="Calibri" w:hAnsi="Times New Roman" w:cs="Times New Roman"/>
                <w:szCs w:val="24"/>
              </w:rPr>
              <w:t>eutropenija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trombocitopenija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anemija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 xml:space="preserve">hemoragijski </w:t>
            </w:r>
            <w:r w:rsidR="00E82BBF" w:rsidRPr="00B626DB">
              <w:rPr>
                <w:rFonts w:ascii="Times New Roman" w:eastAsia="Calibri" w:hAnsi="Times New Roman" w:cs="Times New Roman"/>
                <w:spacing w:val="-4"/>
                <w:szCs w:val="24"/>
              </w:rPr>
              <w:t>poremećaj</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leukopenije</w:t>
            </w:r>
            <w:r w:rsidR="00E82BBF" w:rsidRPr="00B626DB">
              <w:rPr>
                <w:rFonts w:ascii="Times New Roman" w:eastAsia="Calibri" w:hAnsi="Times New Roman" w:cs="Times New Roman"/>
                <w:szCs w:val="24"/>
                <w:lang w:eastAsia="de-DE"/>
              </w:rPr>
              <w:t>, limfopenije</w:t>
            </w:r>
          </w:p>
          <w:p w14:paraId="4D67FE2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98CFA2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0656C8F" w14:textId="503DBE2B" w:rsidR="00E82BBF" w:rsidRPr="00B626DB" w:rsidRDefault="00845BE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f</w:t>
            </w:r>
            <w:r w:rsidR="00E82BBF" w:rsidRPr="00B626DB">
              <w:rPr>
                <w:rFonts w:ascii="Times New Roman" w:eastAsia="Calibri" w:hAnsi="Times New Roman" w:cs="Times New Roman"/>
                <w:szCs w:val="24"/>
              </w:rPr>
              <w:t>ebrilna neutropenija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pancitopenija</w:t>
            </w:r>
            <w:r w:rsidR="00E82BBF" w:rsidRPr="00B626DB">
              <w:rPr>
                <w:rFonts w:ascii="Times New Roman" w:eastAsia="TimesNewRomanPSMT" w:hAnsi="Times New Roman" w:cs="Times New Roman"/>
                <w:szCs w:val="24"/>
                <w:vertAlign w:val="superscript"/>
                <w:lang w:eastAsia="de-DE"/>
              </w:rPr>
              <w:t>◊</w:t>
            </w:r>
          </w:p>
          <w:p w14:paraId="6E025AE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p>
          <w:p w14:paraId="6B6534A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24A2502D" w14:textId="26FFE229" w:rsidR="00E82BBF" w:rsidRPr="00B626DB" w:rsidRDefault="00845BE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h</w:t>
            </w:r>
            <w:r w:rsidR="00E82BBF" w:rsidRPr="00B626DB">
              <w:rPr>
                <w:rFonts w:ascii="Times New Roman" w:eastAsia="Calibri" w:hAnsi="Times New Roman" w:cs="Times New Roman"/>
                <w:szCs w:val="24"/>
              </w:rPr>
              <w:t>emoliza, autoimunska hemolitič</w:t>
            </w:r>
            <w:r w:rsidRPr="00B626DB">
              <w:rPr>
                <w:rFonts w:ascii="Times New Roman" w:eastAsia="Calibri" w:hAnsi="Times New Roman" w:cs="Times New Roman"/>
                <w:szCs w:val="24"/>
              </w:rPr>
              <w:t>k</w:t>
            </w:r>
            <w:r w:rsidR="00E82BBF" w:rsidRPr="00B626DB">
              <w:rPr>
                <w:rFonts w:ascii="Times New Roman" w:eastAsia="Calibri" w:hAnsi="Times New Roman" w:cs="Times New Roman"/>
                <w:szCs w:val="24"/>
              </w:rPr>
              <w:t>a anemija, hemolitička anemija</w:t>
            </w:r>
            <w:r w:rsidR="00E82BBF" w:rsidRPr="00B626DB">
              <w:rPr>
                <w:rFonts w:ascii="Times New Roman" w:eastAsia="Calibri" w:hAnsi="Times New Roman" w:cs="Times New Roman"/>
                <w:szCs w:val="24"/>
                <w:lang w:eastAsia="de-DE"/>
              </w:rPr>
              <w:tab/>
            </w:r>
          </w:p>
        </w:tc>
        <w:tc>
          <w:tcPr>
            <w:tcW w:w="3007" w:type="dxa"/>
          </w:tcPr>
          <w:p w14:paraId="01EA8FE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1E9FB503" w14:textId="14ADCF9B" w:rsidR="00E82BBF" w:rsidRPr="00B626DB" w:rsidRDefault="00845BE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n</w:t>
            </w:r>
            <w:r w:rsidR="00E82BBF" w:rsidRPr="00B626DB">
              <w:rPr>
                <w:rFonts w:ascii="Times New Roman" w:eastAsia="Calibri" w:hAnsi="Times New Roman" w:cs="Times New Roman"/>
                <w:szCs w:val="24"/>
              </w:rPr>
              <w:t>eutropenija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trombocitopenija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anemija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leukopenij</w:t>
            </w:r>
            <w:r w:rsidR="003F0490" w:rsidRPr="00B626DB">
              <w:rPr>
                <w:rFonts w:ascii="Times New Roman" w:eastAsia="Calibri" w:hAnsi="Times New Roman" w:cs="Times New Roman"/>
                <w:szCs w:val="24"/>
              </w:rPr>
              <w:t>a</w:t>
            </w:r>
            <w:r w:rsidR="00E82BBF" w:rsidRPr="00B626DB">
              <w:rPr>
                <w:rFonts w:ascii="Times New Roman" w:eastAsia="Calibri" w:hAnsi="Times New Roman" w:cs="Times New Roman"/>
                <w:szCs w:val="24"/>
                <w:lang w:eastAsia="de-DE"/>
              </w:rPr>
              <w:t>, limfopenija</w:t>
            </w:r>
          </w:p>
          <w:p w14:paraId="6FF005F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662299D8"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874D2B4" w14:textId="20B9264A"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f</w:t>
            </w:r>
            <w:r w:rsidR="00E82BBF" w:rsidRPr="00B626DB">
              <w:rPr>
                <w:rFonts w:ascii="Times New Roman" w:eastAsia="Calibri" w:hAnsi="Times New Roman" w:cs="Times New Roman"/>
                <w:szCs w:val="24"/>
              </w:rPr>
              <w:t>ebrilna neutropenija</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pancitopenija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hemolitička anemija</w:t>
            </w:r>
          </w:p>
          <w:p w14:paraId="14C4181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41DBDB0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2A6E84BE" w14:textId="79FEA76A" w:rsidR="00E82BBF" w:rsidRPr="00B626DB" w:rsidRDefault="00E00FD6"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h</w:t>
            </w:r>
            <w:r w:rsidR="00E82BBF" w:rsidRPr="00B626DB">
              <w:rPr>
                <w:rFonts w:ascii="Times New Roman" w:eastAsia="Calibri" w:hAnsi="Times New Roman" w:cs="Times New Roman"/>
                <w:szCs w:val="24"/>
              </w:rPr>
              <w:t>iperkoagulacija, koagulopatija</w:t>
            </w:r>
          </w:p>
        </w:tc>
      </w:tr>
      <w:tr w:rsidR="00E82BBF" w:rsidRPr="00B626DB" w14:paraId="2865E8A6" w14:textId="77777777" w:rsidTr="007D03B3">
        <w:trPr>
          <w:trHeight w:val="624"/>
          <w:jc w:val="center"/>
        </w:trPr>
        <w:tc>
          <w:tcPr>
            <w:tcW w:w="2376" w:type="dxa"/>
          </w:tcPr>
          <w:p w14:paraId="7FB8DC67" w14:textId="39B15AAD"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szCs w:val="24"/>
              </w:rPr>
              <w:t>Poremećaji imuno</w:t>
            </w:r>
            <w:r w:rsidR="008D2341" w:rsidRPr="00B626DB">
              <w:rPr>
                <w:rFonts w:ascii="Times New Roman" w:eastAsia="Calibri" w:hAnsi="Times New Roman" w:cs="Times New Roman"/>
                <w:b/>
                <w:szCs w:val="24"/>
              </w:rPr>
              <w:t>loško</w:t>
            </w:r>
            <w:r w:rsidRPr="00B626DB">
              <w:rPr>
                <w:rFonts w:ascii="Times New Roman" w:eastAsia="Calibri" w:hAnsi="Times New Roman" w:cs="Times New Roman"/>
                <w:b/>
                <w:szCs w:val="24"/>
              </w:rPr>
              <w:t>g sistema</w:t>
            </w:r>
          </w:p>
        </w:tc>
        <w:tc>
          <w:tcPr>
            <w:tcW w:w="3828" w:type="dxa"/>
          </w:tcPr>
          <w:p w14:paraId="71EC503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11CEC82B" w14:textId="3969991A" w:rsidR="00E82BBF" w:rsidRPr="00B626DB" w:rsidRDefault="00E00FD6"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reos</w:t>
            </w:r>
            <w:r w:rsidR="008D2341" w:rsidRPr="00B626DB">
              <w:rPr>
                <w:rFonts w:ascii="Times New Roman" w:eastAsia="Calibri" w:hAnsi="Times New Roman" w:cs="Times New Roman"/>
                <w:szCs w:val="24"/>
                <w:lang w:eastAsia="de-DE"/>
              </w:rPr>
              <w:t>j</w:t>
            </w:r>
            <w:r w:rsidR="00E82BBF" w:rsidRPr="00B626DB">
              <w:rPr>
                <w:rFonts w:ascii="Times New Roman" w:eastAsia="Calibri" w:hAnsi="Times New Roman" w:cs="Times New Roman"/>
                <w:szCs w:val="24"/>
                <w:lang w:eastAsia="de-DE"/>
              </w:rPr>
              <w:t>etljivost^</w:t>
            </w:r>
          </w:p>
        </w:tc>
        <w:tc>
          <w:tcPr>
            <w:tcW w:w="3007" w:type="dxa"/>
          </w:tcPr>
          <w:p w14:paraId="44E1E04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tc>
      </w:tr>
      <w:tr w:rsidR="00E82BBF" w:rsidRPr="00B626DB" w14:paraId="6B41873A" w14:textId="77777777" w:rsidTr="007D03B3">
        <w:trPr>
          <w:trHeight w:val="624"/>
          <w:jc w:val="center"/>
        </w:trPr>
        <w:tc>
          <w:tcPr>
            <w:tcW w:w="2376" w:type="dxa"/>
          </w:tcPr>
          <w:p w14:paraId="689AEE8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szCs w:val="24"/>
              </w:rPr>
              <w:t>Endokrini</w:t>
            </w:r>
            <w:r w:rsidRPr="00B626DB">
              <w:rPr>
                <w:rFonts w:ascii="Times New Roman" w:eastAsia="Calibri" w:hAnsi="Times New Roman" w:cs="Times New Roman"/>
                <w:b/>
                <w:spacing w:val="-4"/>
                <w:szCs w:val="24"/>
              </w:rPr>
              <w:t xml:space="preserve"> </w:t>
            </w:r>
            <w:r w:rsidRPr="00B626DB">
              <w:rPr>
                <w:rFonts w:ascii="Times New Roman" w:eastAsia="Calibri" w:hAnsi="Times New Roman" w:cs="Times New Roman"/>
                <w:b/>
                <w:szCs w:val="24"/>
              </w:rPr>
              <w:t>poremećaji</w:t>
            </w:r>
          </w:p>
        </w:tc>
        <w:tc>
          <w:tcPr>
            <w:tcW w:w="3828" w:type="dxa"/>
          </w:tcPr>
          <w:p w14:paraId="1ABCF90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EA92D92" w14:textId="23233D35" w:rsidR="00E82BBF" w:rsidRPr="00B626DB" w:rsidRDefault="00E00FD6"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h</w:t>
            </w:r>
            <w:r w:rsidR="00E82BBF" w:rsidRPr="00B626DB">
              <w:rPr>
                <w:rFonts w:ascii="Times New Roman" w:eastAsia="Calibri" w:hAnsi="Times New Roman" w:cs="Times New Roman"/>
                <w:szCs w:val="24"/>
              </w:rPr>
              <w:t>ipotireoidizam</w:t>
            </w:r>
          </w:p>
        </w:tc>
        <w:tc>
          <w:tcPr>
            <w:tcW w:w="3007" w:type="dxa"/>
          </w:tcPr>
          <w:p w14:paraId="1B46193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tc>
      </w:tr>
      <w:tr w:rsidR="00E82BBF" w:rsidRPr="00B626DB" w14:paraId="2C8311BE" w14:textId="77777777" w:rsidTr="007D03B3">
        <w:trPr>
          <w:trHeight w:val="2438"/>
          <w:jc w:val="center"/>
        </w:trPr>
        <w:tc>
          <w:tcPr>
            <w:tcW w:w="2376" w:type="dxa"/>
          </w:tcPr>
          <w:p w14:paraId="4BEDA3C5"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b/>
                <w:bCs/>
                <w:szCs w:val="24"/>
                <w:lang w:eastAsia="de-DE"/>
              </w:rPr>
              <w:t>Poremećaji metabolizma i ishrane</w:t>
            </w:r>
          </w:p>
        </w:tc>
        <w:tc>
          <w:tcPr>
            <w:tcW w:w="3828" w:type="dxa"/>
          </w:tcPr>
          <w:p w14:paraId="76B0A56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71C5CB96" w14:textId="08E47F6B"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h</w:t>
            </w:r>
            <w:r w:rsidR="00E82BBF" w:rsidRPr="00B626DB">
              <w:rPr>
                <w:rFonts w:ascii="Times New Roman" w:eastAsia="Calibri" w:hAnsi="Times New Roman" w:cs="Times New Roman"/>
                <w:szCs w:val="24"/>
              </w:rPr>
              <w:t>ipokal</w:t>
            </w:r>
            <w:r w:rsidR="003F0490" w:rsidRPr="00B626DB">
              <w:rPr>
                <w:rFonts w:ascii="Times New Roman" w:eastAsia="Calibri" w:hAnsi="Times New Roman" w:cs="Times New Roman"/>
                <w:szCs w:val="24"/>
              </w:rPr>
              <w:t>ij</w:t>
            </w:r>
            <w:r w:rsidR="00E82BBF" w:rsidRPr="00B626DB">
              <w:rPr>
                <w:rFonts w:ascii="Times New Roman" w:eastAsia="Calibri" w:hAnsi="Times New Roman" w:cs="Times New Roman"/>
                <w:szCs w:val="24"/>
              </w:rPr>
              <w:t>emija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hiperglikemija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hipoglikemija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hipokalc</w:t>
            </w:r>
            <w:r w:rsidR="003F0490" w:rsidRPr="00B626DB">
              <w:rPr>
                <w:rFonts w:ascii="Times New Roman" w:eastAsia="Calibri" w:hAnsi="Times New Roman" w:cs="Times New Roman"/>
                <w:szCs w:val="24"/>
              </w:rPr>
              <w:t>ij</w:t>
            </w:r>
            <w:r w:rsidR="00E82BBF" w:rsidRPr="00B626DB">
              <w:rPr>
                <w:rFonts w:ascii="Times New Roman" w:eastAsia="Calibri" w:hAnsi="Times New Roman" w:cs="Times New Roman"/>
                <w:szCs w:val="24"/>
              </w:rPr>
              <w:t>emija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hiponatr</w:t>
            </w:r>
            <w:r w:rsidR="003F0490"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emija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dehidratacija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smanjen apetit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smanjenje t</w:t>
            </w:r>
            <w:r w:rsidR="008D2341" w:rsidRPr="00B626DB">
              <w:rPr>
                <w:rFonts w:ascii="Times New Roman" w:eastAsia="Calibri" w:hAnsi="Times New Roman" w:cs="Times New Roman"/>
                <w:szCs w:val="24"/>
                <w:lang w:eastAsia="de-DE"/>
              </w:rPr>
              <w:t>j</w:t>
            </w:r>
            <w:r w:rsidR="00E82BBF" w:rsidRPr="00B626DB">
              <w:rPr>
                <w:rFonts w:ascii="Times New Roman" w:eastAsia="Calibri" w:hAnsi="Times New Roman" w:cs="Times New Roman"/>
                <w:szCs w:val="24"/>
                <w:lang w:eastAsia="de-DE"/>
              </w:rPr>
              <w:t>elesne mase</w:t>
            </w:r>
          </w:p>
          <w:p w14:paraId="4C2026D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087DD401"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E3AE70E" w14:textId="22502521"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hipomagnez</w:t>
            </w:r>
            <w:r w:rsidR="003F0490" w:rsidRPr="00B626DB">
              <w:rPr>
                <w:rFonts w:ascii="Times New Roman" w:eastAsia="Calibri" w:hAnsi="Times New Roman" w:cs="Times New Roman"/>
                <w:szCs w:val="24"/>
              </w:rPr>
              <w:t>ij</w:t>
            </w:r>
            <w:r w:rsidRPr="00B626DB">
              <w:rPr>
                <w:rFonts w:ascii="Times New Roman" w:eastAsia="Calibri" w:hAnsi="Times New Roman" w:cs="Times New Roman"/>
                <w:szCs w:val="24"/>
              </w:rPr>
              <w:t>emija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pacing w:val="-1"/>
                <w:szCs w:val="24"/>
              </w:rPr>
              <w:t>hiperurikemija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hiperkalc</w:t>
            </w:r>
            <w:r w:rsidR="003F0490" w:rsidRPr="00B626DB">
              <w:rPr>
                <w:rFonts w:ascii="Times New Roman" w:eastAsia="Calibri" w:hAnsi="Times New Roman" w:cs="Times New Roman"/>
                <w:szCs w:val="24"/>
              </w:rPr>
              <w:t>ij</w:t>
            </w:r>
            <w:r w:rsidRPr="00B626DB">
              <w:rPr>
                <w:rFonts w:ascii="Times New Roman" w:eastAsia="Calibri" w:hAnsi="Times New Roman" w:cs="Times New Roman"/>
                <w:szCs w:val="24"/>
              </w:rPr>
              <w:t>emija</w:t>
            </w:r>
            <w:r w:rsidRPr="00B626DB">
              <w:rPr>
                <w:rFonts w:ascii="Times New Roman" w:eastAsia="TimesNewRomanPSMT" w:hAnsi="Times New Roman" w:cs="Times New Roman"/>
                <w:szCs w:val="24"/>
                <w:vertAlign w:val="superscript"/>
                <w:lang w:eastAsia="de-DE"/>
              </w:rPr>
              <w:t>+</w:t>
            </w:r>
          </w:p>
        </w:tc>
        <w:tc>
          <w:tcPr>
            <w:tcW w:w="3007" w:type="dxa"/>
          </w:tcPr>
          <w:p w14:paraId="14BEE2E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73AD505F" w14:textId="77777777" w:rsidR="008E18F6"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hipokal</w:t>
            </w:r>
            <w:r w:rsidR="003F0490" w:rsidRPr="00B626DB">
              <w:rPr>
                <w:rFonts w:ascii="Times New Roman" w:eastAsia="Calibri" w:hAnsi="Times New Roman" w:cs="Times New Roman"/>
                <w:szCs w:val="24"/>
              </w:rPr>
              <w:t>ij</w:t>
            </w:r>
            <w:r w:rsidRPr="00B626DB">
              <w:rPr>
                <w:rFonts w:ascii="Times New Roman" w:eastAsia="Calibri" w:hAnsi="Times New Roman" w:cs="Times New Roman"/>
                <w:szCs w:val="24"/>
              </w:rPr>
              <w:t>emija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hiperglikemija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hipokalc</w:t>
            </w:r>
            <w:r w:rsidR="003F0490" w:rsidRPr="00B626DB">
              <w:rPr>
                <w:rFonts w:ascii="Times New Roman" w:eastAsia="Calibri" w:hAnsi="Times New Roman" w:cs="Times New Roman"/>
                <w:szCs w:val="24"/>
              </w:rPr>
              <w:t>ij</w:t>
            </w:r>
            <w:r w:rsidRPr="00B626DB">
              <w:rPr>
                <w:rFonts w:ascii="Times New Roman" w:eastAsia="Calibri" w:hAnsi="Times New Roman" w:cs="Times New Roman"/>
                <w:szCs w:val="24"/>
              </w:rPr>
              <w:t>emija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p>
          <w:p w14:paraId="7A12563B" w14:textId="15D3A6A9"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lang w:eastAsia="de-DE"/>
              </w:rPr>
              <w:t>dijabetes melitus</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hipofosfatemija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hiponatr</w:t>
            </w:r>
            <w:r w:rsidR="008E18F6" w:rsidRPr="00B626DB">
              <w:rPr>
                <w:rFonts w:ascii="Times New Roman" w:eastAsia="Calibri" w:hAnsi="Times New Roman" w:cs="Times New Roman"/>
                <w:szCs w:val="24"/>
              </w:rPr>
              <w:t>ij</w:t>
            </w:r>
            <w:r w:rsidRPr="00B626DB">
              <w:rPr>
                <w:rFonts w:ascii="Times New Roman" w:eastAsia="Calibri" w:hAnsi="Times New Roman" w:cs="Times New Roman"/>
                <w:szCs w:val="24"/>
              </w:rPr>
              <w:t>emija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hiperurikemija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giht</w:t>
            </w:r>
            <w:r w:rsidRPr="00B626DB">
              <w:rPr>
                <w:rFonts w:ascii="Times New Roman" w:eastAsia="Calibri" w:hAnsi="Times New Roman" w:cs="Times New Roman"/>
                <w:szCs w:val="24"/>
                <w:lang w:eastAsia="de-DE"/>
              </w:rPr>
              <w:t>, dehidratacija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smanjen apetit</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lang w:eastAsia="de-DE"/>
              </w:rPr>
              <w:t>, smanjenje t</w:t>
            </w:r>
            <w:r w:rsidR="008D2341" w:rsidRPr="00B626DB">
              <w:rPr>
                <w:rFonts w:ascii="Times New Roman" w:eastAsia="Calibri" w:hAnsi="Times New Roman" w:cs="Times New Roman"/>
                <w:szCs w:val="24"/>
                <w:lang w:eastAsia="de-DE"/>
              </w:rPr>
              <w:t>j</w:t>
            </w:r>
            <w:r w:rsidRPr="00B626DB">
              <w:rPr>
                <w:rFonts w:ascii="Times New Roman" w:eastAsia="Calibri" w:hAnsi="Times New Roman" w:cs="Times New Roman"/>
                <w:szCs w:val="24"/>
                <w:lang w:eastAsia="de-DE"/>
              </w:rPr>
              <w:t>elesne mase</w:t>
            </w:r>
          </w:p>
        </w:tc>
      </w:tr>
      <w:tr w:rsidR="00E82BBF" w:rsidRPr="00B626DB" w14:paraId="4A574D40" w14:textId="77777777" w:rsidTr="007D03B3">
        <w:trPr>
          <w:trHeight w:val="1417"/>
          <w:jc w:val="center"/>
        </w:trPr>
        <w:tc>
          <w:tcPr>
            <w:tcW w:w="2376" w:type="dxa"/>
          </w:tcPr>
          <w:p w14:paraId="3B4C66B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Psihijatrijski</w:t>
            </w:r>
            <w:r w:rsidRPr="00B626DB">
              <w:rPr>
                <w:rFonts w:ascii="Times New Roman" w:eastAsia="Calibri" w:hAnsi="Times New Roman" w:cs="Times New Roman"/>
                <w:b/>
                <w:spacing w:val="-5"/>
                <w:szCs w:val="24"/>
              </w:rPr>
              <w:t xml:space="preserve"> </w:t>
            </w:r>
            <w:r w:rsidRPr="00B626DB">
              <w:rPr>
                <w:rFonts w:ascii="Times New Roman" w:eastAsia="Calibri" w:hAnsi="Times New Roman" w:cs="Times New Roman"/>
                <w:b/>
                <w:szCs w:val="24"/>
              </w:rPr>
              <w:t>poremećaji</w:t>
            </w:r>
          </w:p>
        </w:tc>
        <w:tc>
          <w:tcPr>
            <w:tcW w:w="3828" w:type="dxa"/>
          </w:tcPr>
          <w:p w14:paraId="7D0C3E6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59C31F21" w14:textId="248B38DE"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epresija, nesanica</w:t>
            </w:r>
          </w:p>
          <w:p w14:paraId="2D8E1ED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4042D10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5E5939ED" w14:textId="0C116A94" w:rsidR="00E82BBF" w:rsidRPr="00B626DB" w:rsidRDefault="00E00FD6"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g</w:t>
            </w:r>
            <w:r w:rsidR="00E82BBF" w:rsidRPr="00B626DB">
              <w:rPr>
                <w:rFonts w:ascii="Times New Roman" w:eastAsia="Calibri" w:hAnsi="Times New Roman" w:cs="Times New Roman"/>
                <w:szCs w:val="24"/>
              </w:rPr>
              <w:t>ubitak</w:t>
            </w:r>
            <w:r w:rsidR="00E82BBF" w:rsidRPr="00B626DB">
              <w:rPr>
                <w:rFonts w:ascii="Times New Roman" w:eastAsia="Calibri" w:hAnsi="Times New Roman" w:cs="Times New Roman"/>
                <w:spacing w:val="-4"/>
                <w:szCs w:val="24"/>
              </w:rPr>
              <w:t xml:space="preserve"> </w:t>
            </w:r>
            <w:r w:rsidR="00E82BBF" w:rsidRPr="00B626DB">
              <w:rPr>
                <w:rFonts w:ascii="Times New Roman" w:eastAsia="Calibri" w:hAnsi="Times New Roman" w:cs="Times New Roman"/>
                <w:spacing w:val="-3"/>
                <w:szCs w:val="24"/>
              </w:rPr>
              <w:t>libida</w:t>
            </w:r>
          </w:p>
        </w:tc>
        <w:tc>
          <w:tcPr>
            <w:tcW w:w="3007" w:type="dxa"/>
          </w:tcPr>
          <w:p w14:paraId="2010312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839BEBE" w14:textId="13325FA6" w:rsidR="00E82BBF" w:rsidRPr="00B626DB" w:rsidRDefault="00E00FD6"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epresija, nesanica</w:t>
            </w:r>
          </w:p>
        </w:tc>
      </w:tr>
      <w:tr w:rsidR="00E82BBF" w:rsidRPr="00B626DB" w14:paraId="3D7C5E79" w14:textId="77777777" w:rsidTr="007D03B3">
        <w:trPr>
          <w:trHeight w:val="2154"/>
          <w:jc w:val="center"/>
        </w:trPr>
        <w:tc>
          <w:tcPr>
            <w:tcW w:w="2376" w:type="dxa"/>
          </w:tcPr>
          <w:p w14:paraId="123B5C0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Poremećaji nervnog</w:t>
            </w:r>
            <w:r w:rsidRPr="00B626DB">
              <w:rPr>
                <w:rFonts w:ascii="Times New Roman" w:eastAsia="Calibri" w:hAnsi="Times New Roman" w:cs="Times New Roman"/>
                <w:b/>
                <w:spacing w:val="-2"/>
                <w:szCs w:val="24"/>
              </w:rPr>
              <w:t xml:space="preserve"> </w:t>
            </w:r>
            <w:r w:rsidRPr="00B626DB">
              <w:rPr>
                <w:rFonts w:ascii="Times New Roman" w:eastAsia="Calibri" w:hAnsi="Times New Roman" w:cs="Times New Roman"/>
                <w:b/>
                <w:szCs w:val="24"/>
              </w:rPr>
              <w:t>sistema</w:t>
            </w:r>
          </w:p>
        </w:tc>
        <w:tc>
          <w:tcPr>
            <w:tcW w:w="3828" w:type="dxa"/>
          </w:tcPr>
          <w:p w14:paraId="0A455E5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2241107D" w14:textId="42DAD1E5"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eriferne neuropatije</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paraestezija, </w:t>
            </w:r>
            <w:r w:rsidRPr="00B626DB">
              <w:rPr>
                <w:rFonts w:ascii="Times New Roman" w:eastAsia="Calibri" w:hAnsi="Times New Roman" w:cs="Times New Roman"/>
                <w:position w:val="1"/>
                <w:szCs w:val="24"/>
              </w:rPr>
              <w:t>omaglica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tremor, </w:t>
            </w:r>
            <w:r w:rsidR="00E82BBF" w:rsidRPr="00B626DB">
              <w:rPr>
                <w:rFonts w:ascii="Times New Roman" w:eastAsia="Calibri" w:hAnsi="Times New Roman" w:cs="Times New Roman"/>
                <w:szCs w:val="24"/>
              </w:rPr>
              <w:t>disgeuzija</w:t>
            </w:r>
            <w:r w:rsidR="00E82BBF" w:rsidRPr="00B626DB">
              <w:rPr>
                <w:rFonts w:ascii="Times New Roman" w:eastAsia="Calibri" w:hAnsi="Times New Roman" w:cs="Times New Roman"/>
                <w:szCs w:val="24"/>
                <w:lang w:eastAsia="de-DE"/>
              </w:rPr>
              <w:t>, glavobolja</w:t>
            </w:r>
          </w:p>
          <w:p w14:paraId="35225FE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02C7031C"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7CEEDE3" w14:textId="759A681E"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lang w:eastAsia="de-DE"/>
              </w:rPr>
              <w:t xml:space="preserve">ataksija, poremećaj ravnoteže, </w:t>
            </w:r>
            <w:r w:rsidRPr="00B626DB">
              <w:rPr>
                <w:rFonts w:ascii="Times New Roman" w:eastAsia="Calibri" w:hAnsi="Times New Roman" w:cs="Times New Roman"/>
                <w:szCs w:val="24"/>
              </w:rPr>
              <w:t>sinkopa</w:t>
            </w:r>
            <w:r w:rsidRPr="00B626DB">
              <w:rPr>
                <w:rFonts w:ascii="Times New Roman" w:eastAsia="TimesNewRomanPSMT" w:hAnsi="Times New Roman" w:cs="Times New Roman"/>
                <w:szCs w:val="24"/>
                <w:vertAlign w:val="superscript"/>
                <w:lang w:eastAsia="de-DE"/>
              </w:rPr>
              <w:t>◊◊</w:t>
            </w:r>
            <w:r w:rsidRPr="00B626DB">
              <w:rPr>
                <w:rFonts w:ascii="Times New Roman" w:eastAsia="TimesNewRomanPSMT" w:hAnsi="Times New Roman" w:cs="Times New Roman"/>
                <w:szCs w:val="24"/>
                <w:lang w:eastAsia="de-DE"/>
              </w:rPr>
              <w:t>, neuralgija, dizestezija</w:t>
            </w:r>
          </w:p>
        </w:tc>
        <w:tc>
          <w:tcPr>
            <w:tcW w:w="3007" w:type="dxa"/>
          </w:tcPr>
          <w:p w14:paraId="4888F775"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498A13C0" w14:textId="3F994334" w:rsidR="00E82BBF" w:rsidRPr="00B626DB" w:rsidRDefault="00E00FD6"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eriferna neuropatija</w:t>
            </w:r>
            <w:r w:rsidR="00E82BBF" w:rsidRPr="00B626DB">
              <w:rPr>
                <w:rFonts w:ascii="Times New Roman" w:eastAsia="TimesNewRomanPSMT" w:hAnsi="Times New Roman" w:cs="Times New Roman"/>
                <w:szCs w:val="24"/>
                <w:vertAlign w:val="superscript"/>
                <w:lang w:eastAsia="de-DE"/>
              </w:rPr>
              <w:t>◊◊</w:t>
            </w:r>
          </w:p>
          <w:p w14:paraId="51249B3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p w14:paraId="04629CF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62C745D" w14:textId="6A8DF41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cerebrovaskularni događaj</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rPr>
              <w:t xml:space="preserve">, </w:t>
            </w:r>
            <w:r w:rsidR="00E00FD6" w:rsidRPr="00B626DB">
              <w:rPr>
                <w:rFonts w:ascii="Times New Roman" w:eastAsia="Calibri" w:hAnsi="Times New Roman" w:cs="Times New Roman"/>
                <w:szCs w:val="24"/>
              </w:rPr>
              <w:t>omaglica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rPr>
              <w:t>, sinkopa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rPr>
              <w:t xml:space="preserve">, </w:t>
            </w:r>
            <w:r w:rsidRPr="00B626DB">
              <w:rPr>
                <w:rFonts w:ascii="Times New Roman" w:eastAsia="TimesNewRomanPSMT" w:hAnsi="Times New Roman" w:cs="Times New Roman"/>
                <w:szCs w:val="24"/>
                <w:lang w:eastAsia="de-DE"/>
              </w:rPr>
              <w:t>neuralgija</w:t>
            </w:r>
          </w:p>
          <w:p w14:paraId="0278FC5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p>
          <w:p w14:paraId="76744B7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667F521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lastRenderedPageBreak/>
              <w:t>intrakranijalno</w:t>
            </w:r>
            <w:r w:rsidRPr="00B626DB">
              <w:rPr>
                <w:rFonts w:ascii="Times New Roman" w:eastAsia="Calibri" w:hAnsi="Times New Roman" w:cs="Times New Roman"/>
                <w:spacing w:val="-16"/>
                <w:szCs w:val="24"/>
              </w:rPr>
              <w:t xml:space="preserve"> </w:t>
            </w:r>
            <w:r w:rsidRPr="00B626DB">
              <w:rPr>
                <w:rFonts w:ascii="Times New Roman" w:eastAsia="Calibri" w:hAnsi="Times New Roman" w:cs="Times New Roman"/>
                <w:szCs w:val="24"/>
              </w:rPr>
              <w:t>krvarenje^, tranzitorni ishemijski atak, cerebralna ishemija</w:t>
            </w:r>
          </w:p>
        </w:tc>
      </w:tr>
      <w:tr w:rsidR="00E82BBF" w:rsidRPr="00B626DB" w14:paraId="1B8E3AFA" w14:textId="77777777" w:rsidTr="007D03B3">
        <w:trPr>
          <w:trHeight w:val="1289"/>
          <w:jc w:val="center"/>
        </w:trPr>
        <w:tc>
          <w:tcPr>
            <w:tcW w:w="2376" w:type="dxa"/>
          </w:tcPr>
          <w:p w14:paraId="67410AF1"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lastRenderedPageBreak/>
              <w:t>Poremećaji</w:t>
            </w:r>
            <w:r w:rsidRPr="00B626DB">
              <w:rPr>
                <w:rFonts w:ascii="Times New Roman" w:eastAsia="Calibri" w:hAnsi="Times New Roman" w:cs="Times New Roman"/>
                <w:b/>
                <w:spacing w:val="-3"/>
                <w:szCs w:val="24"/>
              </w:rPr>
              <w:t xml:space="preserve"> </w:t>
            </w:r>
            <w:r w:rsidRPr="00B626DB">
              <w:rPr>
                <w:rFonts w:ascii="Times New Roman" w:eastAsia="Calibri" w:hAnsi="Times New Roman" w:cs="Times New Roman"/>
                <w:b/>
                <w:szCs w:val="24"/>
              </w:rPr>
              <w:t>oka</w:t>
            </w:r>
          </w:p>
        </w:tc>
        <w:tc>
          <w:tcPr>
            <w:tcW w:w="3828" w:type="dxa"/>
          </w:tcPr>
          <w:p w14:paraId="454DA83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4F3B8965" w14:textId="62D9F510"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k</w:t>
            </w:r>
            <w:r w:rsidR="00E82BBF" w:rsidRPr="00B626DB">
              <w:rPr>
                <w:rFonts w:ascii="Times New Roman" w:eastAsia="Calibri" w:hAnsi="Times New Roman" w:cs="Times New Roman"/>
                <w:szCs w:val="24"/>
                <w:lang w:eastAsia="de-DE"/>
              </w:rPr>
              <w:t>atarakta, zamućen vid</w:t>
            </w:r>
          </w:p>
          <w:p w14:paraId="3A12B6B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7AF962B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4C4C5866" w14:textId="5E9B576E" w:rsidR="00E82BBF" w:rsidRPr="00B626DB" w:rsidRDefault="00E00FD6"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s</w:t>
            </w:r>
            <w:r w:rsidR="00E82BBF" w:rsidRPr="00B626DB">
              <w:rPr>
                <w:rFonts w:ascii="Times New Roman" w:eastAsia="Calibri" w:hAnsi="Times New Roman" w:cs="Times New Roman"/>
                <w:szCs w:val="24"/>
                <w:lang w:eastAsia="de-DE"/>
              </w:rPr>
              <w:t>manjena oštrina vida</w:t>
            </w:r>
          </w:p>
        </w:tc>
        <w:tc>
          <w:tcPr>
            <w:tcW w:w="3007" w:type="dxa"/>
          </w:tcPr>
          <w:p w14:paraId="27E8262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100BC178" w14:textId="0875F107" w:rsidR="00E82BBF" w:rsidRPr="00B626DB" w:rsidRDefault="00E00FD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k</w:t>
            </w:r>
            <w:r w:rsidR="00E82BBF" w:rsidRPr="00B626DB">
              <w:rPr>
                <w:rFonts w:ascii="Times New Roman" w:eastAsia="Calibri" w:hAnsi="Times New Roman" w:cs="Times New Roman"/>
                <w:szCs w:val="24"/>
                <w:lang w:eastAsia="de-DE"/>
              </w:rPr>
              <w:t>atarakta</w:t>
            </w:r>
          </w:p>
          <w:p w14:paraId="2E09C747"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 xml:space="preserve"> </w:t>
            </w:r>
          </w:p>
          <w:p w14:paraId="482EA87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41029801" w14:textId="2FAC59C2" w:rsidR="00E82BBF" w:rsidRPr="00B626DB" w:rsidRDefault="00E00FD6"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lang w:eastAsia="de-DE"/>
              </w:rPr>
              <w:t>s</w:t>
            </w:r>
            <w:r w:rsidR="00E82BBF" w:rsidRPr="00B626DB">
              <w:rPr>
                <w:rFonts w:ascii="Times New Roman" w:eastAsia="Calibri" w:hAnsi="Times New Roman" w:cs="Times New Roman"/>
                <w:szCs w:val="24"/>
                <w:lang w:eastAsia="de-DE"/>
              </w:rPr>
              <w:t>l</w:t>
            </w:r>
            <w:r w:rsidR="009B4AB6" w:rsidRPr="00B626DB">
              <w:rPr>
                <w:rFonts w:ascii="Times New Roman" w:eastAsia="Calibri" w:hAnsi="Times New Roman" w:cs="Times New Roman"/>
                <w:szCs w:val="24"/>
                <w:lang w:eastAsia="de-DE"/>
              </w:rPr>
              <w:t>j</w:t>
            </w:r>
            <w:r w:rsidR="00E82BBF" w:rsidRPr="00B626DB">
              <w:rPr>
                <w:rFonts w:ascii="Times New Roman" w:eastAsia="Calibri" w:hAnsi="Times New Roman" w:cs="Times New Roman"/>
                <w:szCs w:val="24"/>
                <w:lang w:eastAsia="de-DE"/>
              </w:rPr>
              <w:t>epilo</w:t>
            </w:r>
          </w:p>
        </w:tc>
      </w:tr>
      <w:tr w:rsidR="00E82BBF" w:rsidRPr="00B626DB" w14:paraId="2F6BD8AF" w14:textId="77777777" w:rsidTr="007D03B3">
        <w:trPr>
          <w:trHeight w:val="907"/>
          <w:jc w:val="center"/>
        </w:trPr>
        <w:tc>
          <w:tcPr>
            <w:tcW w:w="2376" w:type="dxa"/>
          </w:tcPr>
          <w:p w14:paraId="3A794FC7"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Poremećaji uha i lavirinta</w:t>
            </w:r>
          </w:p>
        </w:tc>
        <w:tc>
          <w:tcPr>
            <w:tcW w:w="3828" w:type="dxa"/>
          </w:tcPr>
          <w:p w14:paraId="5AF65FA8"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38C08C1E" w14:textId="01FC3482" w:rsidR="00E82BBF" w:rsidRPr="00B626DB" w:rsidRDefault="00E00FD6"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g</w:t>
            </w:r>
            <w:r w:rsidR="00E82BBF" w:rsidRPr="00B626DB">
              <w:rPr>
                <w:rFonts w:ascii="Times New Roman" w:eastAsia="Calibri" w:hAnsi="Times New Roman" w:cs="Times New Roman"/>
                <w:szCs w:val="24"/>
                <w:lang w:eastAsia="de-DE"/>
              </w:rPr>
              <w:t>luvoća (uključujući hipoakuziju), tinitus</w:t>
            </w:r>
          </w:p>
        </w:tc>
        <w:tc>
          <w:tcPr>
            <w:tcW w:w="3007" w:type="dxa"/>
          </w:tcPr>
          <w:p w14:paraId="4DCC3DCE"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p>
        </w:tc>
      </w:tr>
      <w:tr w:rsidR="00E82BBF" w:rsidRPr="00B626DB" w14:paraId="0DF1651A" w14:textId="77777777" w:rsidTr="007D03B3">
        <w:trPr>
          <w:trHeight w:val="1928"/>
          <w:jc w:val="center"/>
        </w:trPr>
        <w:tc>
          <w:tcPr>
            <w:tcW w:w="2376" w:type="dxa"/>
          </w:tcPr>
          <w:p w14:paraId="57648B0A" w14:textId="77777777" w:rsidR="00E82BBF" w:rsidRPr="00B626DB" w:rsidRDefault="00E82BBF" w:rsidP="00075DE8">
            <w:pPr>
              <w:tabs>
                <w:tab w:val="left" w:pos="284"/>
                <w:tab w:val="left" w:pos="960"/>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bCs/>
                <w:szCs w:val="24"/>
                <w:lang w:eastAsia="de-DE"/>
              </w:rPr>
              <w:t>Kardiološki poremećaji</w:t>
            </w:r>
          </w:p>
        </w:tc>
        <w:tc>
          <w:tcPr>
            <w:tcW w:w="3828" w:type="dxa"/>
          </w:tcPr>
          <w:p w14:paraId="4736D3D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1D6933A6" w14:textId="43770836" w:rsidR="00E82BBF" w:rsidRPr="00B626DB" w:rsidRDefault="0010610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a</w:t>
            </w:r>
            <w:r w:rsidR="00E82BBF" w:rsidRPr="00B626DB">
              <w:rPr>
                <w:rFonts w:ascii="Times New Roman" w:eastAsia="Calibri" w:hAnsi="Times New Roman" w:cs="Times New Roman"/>
                <w:szCs w:val="24"/>
              </w:rPr>
              <w:t>trijalna fibrilacija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bradikardija</w:t>
            </w:r>
          </w:p>
          <w:p w14:paraId="67EF33A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5E9D9164"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5DDF8F9B"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aritmija, produženje QT intervala, atrijalni flater, ventrikularne ekstrasistole</w:t>
            </w:r>
          </w:p>
        </w:tc>
        <w:tc>
          <w:tcPr>
            <w:tcW w:w="3007" w:type="dxa"/>
          </w:tcPr>
          <w:p w14:paraId="649504D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43E6F27C"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infarkt miokarda (uključujući akutni)</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atrijalna fibrilacija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kongestivna srčana insuficijencija</w:t>
            </w:r>
            <w:r w:rsidRPr="00B626DB">
              <w:rPr>
                <w:rFonts w:ascii="Times New Roman" w:eastAsia="Calibri" w:hAnsi="Times New Roman" w:cs="Times New Roman"/>
                <w:szCs w:val="24"/>
                <w:vertAlign w:val="superscript"/>
              </w:rPr>
              <w:t>◊</w:t>
            </w:r>
            <w:r w:rsidRPr="00B626DB">
              <w:rPr>
                <w:rFonts w:ascii="Times New Roman" w:eastAsia="Calibri" w:hAnsi="Times New Roman" w:cs="Times New Roman"/>
                <w:szCs w:val="24"/>
              </w:rPr>
              <w:t>, tahikardija, srčana insuficijencija</w:t>
            </w:r>
            <w:r w:rsidRPr="00B626DB">
              <w:rPr>
                <w:rFonts w:ascii="Times New Roman" w:eastAsia="TimesNewRomanPSMT" w:hAnsi="Times New Roman" w:cs="Times New Roman"/>
                <w:szCs w:val="24"/>
                <w:vertAlign w:val="superscript"/>
                <w:lang w:eastAsia="de-DE"/>
              </w:rPr>
              <w:t>◊,◊◊</w:t>
            </w:r>
            <w:r w:rsidRPr="00B626DB">
              <w:rPr>
                <w:rFonts w:ascii="Times New Roman" w:eastAsia="Calibri" w:hAnsi="Times New Roman" w:cs="Times New Roman"/>
                <w:szCs w:val="24"/>
              </w:rPr>
              <w:t>, ishemija miokarda</w:t>
            </w:r>
            <w:r w:rsidRPr="00B626DB">
              <w:rPr>
                <w:rFonts w:ascii="Times New Roman" w:eastAsia="TimesNewRomanPSMT" w:hAnsi="Times New Roman" w:cs="Times New Roman"/>
                <w:szCs w:val="24"/>
                <w:vertAlign w:val="superscript"/>
                <w:lang w:eastAsia="de-DE"/>
              </w:rPr>
              <w:t>◊</w:t>
            </w:r>
          </w:p>
        </w:tc>
      </w:tr>
      <w:tr w:rsidR="00E82BBF" w:rsidRPr="00B626DB" w14:paraId="0DA08011" w14:textId="77777777" w:rsidTr="007D03B3">
        <w:trPr>
          <w:trHeight w:val="3572"/>
          <w:jc w:val="center"/>
        </w:trPr>
        <w:tc>
          <w:tcPr>
            <w:tcW w:w="2376" w:type="dxa"/>
          </w:tcPr>
          <w:p w14:paraId="00C05910" w14:textId="77777777" w:rsidR="00E82BBF" w:rsidRPr="00B626DB" w:rsidRDefault="00E82BBF" w:rsidP="00075DE8">
            <w:pPr>
              <w:tabs>
                <w:tab w:val="left" w:pos="284"/>
              </w:tabs>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t>Vaskularni</w:t>
            </w:r>
            <w:r w:rsidRPr="00B626DB">
              <w:rPr>
                <w:rFonts w:ascii="Times New Roman" w:eastAsia="Calibri" w:hAnsi="Times New Roman" w:cs="Times New Roman"/>
                <w:b/>
                <w:spacing w:val="-2"/>
                <w:szCs w:val="24"/>
              </w:rPr>
              <w:t xml:space="preserve"> </w:t>
            </w:r>
            <w:r w:rsidRPr="00B626DB">
              <w:rPr>
                <w:rFonts w:ascii="Times New Roman" w:eastAsia="Calibri" w:hAnsi="Times New Roman" w:cs="Times New Roman"/>
                <w:b/>
                <w:szCs w:val="24"/>
              </w:rPr>
              <w:t>poremećaji</w:t>
            </w:r>
          </w:p>
        </w:tc>
        <w:tc>
          <w:tcPr>
            <w:tcW w:w="3828" w:type="dxa"/>
          </w:tcPr>
          <w:p w14:paraId="6E255A4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2A056116"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venski tromboembolijski događaji^</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predominantno duboka venska tromboza</w:t>
            </w:r>
            <w:r w:rsidRPr="00B626DB">
              <w:rPr>
                <w:rFonts w:ascii="Times New Roman" w:eastAsia="Calibri" w:hAnsi="Times New Roman" w:cs="Times New Roman"/>
                <w:spacing w:val="-14"/>
                <w:szCs w:val="24"/>
              </w:rPr>
              <w:t xml:space="preserve"> </w:t>
            </w:r>
            <w:r w:rsidRPr="00B626DB">
              <w:rPr>
                <w:rFonts w:ascii="Times New Roman" w:eastAsia="Calibri" w:hAnsi="Times New Roman" w:cs="Times New Roman"/>
                <w:szCs w:val="24"/>
              </w:rPr>
              <w:t>i plućna</w:t>
            </w:r>
            <w:r w:rsidRPr="00B626DB">
              <w:rPr>
                <w:rFonts w:ascii="Times New Roman" w:eastAsia="Calibri" w:hAnsi="Times New Roman" w:cs="Times New Roman"/>
                <w:spacing w:val="-2"/>
                <w:szCs w:val="24"/>
              </w:rPr>
              <w:t xml:space="preserve"> </w:t>
            </w:r>
            <w:r w:rsidRPr="00B626DB">
              <w:rPr>
                <w:rFonts w:ascii="Times New Roman" w:eastAsia="Calibri" w:hAnsi="Times New Roman" w:cs="Times New Roman"/>
                <w:szCs w:val="24"/>
              </w:rPr>
              <w:t>embolija</w:t>
            </w:r>
            <w:r w:rsidRPr="00B626DB">
              <w:rPr>
                <w:rFonts w:ascii="Times New Roman" w:eastAsia="Calibri" w:hAnsi="Times New Roman" w:cs="Times New Roman"/>
                <w:szCs w:val="24"/>
                <w:lang w:eastAsia="de-DE"/>
              </w:rPr>
              <w:t>^</w:t>
            </w:r>
            <w:r w:rsidRPr="00B626DB">
              <w:rPr>
                <w:rFonts w:ascii="Times New Roman" w:eastAsia="Calibri" w:hAnsi="Times New Roman" w:cs="Times New Roman"/>
                <w:szCs w:val="24"/>
                <w:vertAlign w:val="superscript"/>
                <w:lang w:eastAsia="de-DE"/>
              </w:rPr>
              <w:t>,</w:t>
            </w:r>
            <w:r w:rsidRPr="00B626DB">
              <w:rPr>
                <w:rFonts w:ascii="Times New Roman" w:eastAsia="TimesNewRomanPSMT" w:hAnsi="Times New Roman" w:cs="Times New Roman"/>
                <w:szCs w:val="24"/>
                <w:vertAlign w:val="superscript"/>
                <w:lang w:eastAsia="de-DE"/>
              </w:rPr>
              <w:t>◊,◊◊</w:t>
            </w:r>
            <w:r w:rsidRPr="00B626DB">
              <w:rPr>
                <w:rFonts w:ascii="Times New Roman" w:eastAsia="TimesNewRomanPSMT" w:hAnsi="Times New Roman" w:cs="Times New Roman"/>
                <w:szCs w:val="24"/>
                <w:lang w:eastAsia="de-DE"/>
              </w:rPr>
              <w:t xml:space="preserve">, </w:t>
            </w:r>
            <w:r w:rsidRPr="00B626DB">
              <w:rPr>
                <w:rFonts w:ascii="Times New Roman" w:eastAsia="Calibri" w:hAnsi="Times New Roman" w:cs="Times New Roman"/>
                <w:szCs w:val="24"/>
              </w:rPr>
              <w:t>hipotenzija</w:t>
            </w:r>
            <w:r w:rsidRPr="00B626DB">
              <w:rPr>
                <w:rFonts w:ascii="Times New Roman" w:eastAsia="TimesNewRomanPSMT" w:hAnsi="Times New Roman" w:cs="Times New Roman"/>
                <w:szCs w:val="24"/>
                <w:vertAlign w:val="superscript"/>
                <w:lang w:eastAsia="de-DE"/>
              </w:rPr>
              <w:t>◊◊</w:t>
            </w:r>
          </w:p>
          <w:p w14:paraId="2B6A61C9"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B3618DD"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55649CA4"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hipertenzija, ekhimoza</w:t>
            </w:r>
            <w:r w:rsidRPr="00B626DB">
              <w:rPr>
                <w:rFonts w:ascii="Times New Roman" w:eastAsia="Calibri" w:hAnsi="Times New Roman" w:cs="Times New Roman"/>
                <w:szCs w:val="24"/>
                <w:lang w:eastAsia="de-DE"/>
              </w:rPr>
              <w:t>^</w:t>
            </w:r>
          </w:p>
        </w:tc>
        <w:tc>
          <w:tcPr>
            <w:tcW w:w="3007" w:type="dxa"/>
          </w:tcPr>
          <w:p w14:paraId="0FDA2EE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4046EA6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vertAlign w:val="superscript"/>
                <w:lang w:eastAsia="de-DE"/>
              </w:rPr>
            </w:pPr>
            <w:r w:rsidRPr="00B626DB">
              <w:rPr>
                <w:rFonts w:ascii="Times New Roman" w:eastAsia="Calibri" w:hAnsi="Times New Roman" w:cs="Times New Roman"/>
                <w:szCs w:val="24"/>
              </w:rPr>
              <w:t>venski tromboembolijski događaji^</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predominantno duboka venska tromboza</w:t>
            </w:r>
            <w:r w:rsidRPr="00B626DB">
              <w:rPr>
                <w:rFonts w:ascii="Times New Roman" w:eastAsia="Calibri" w:hAnsi="Times New Roman" w:cs="Times New Roman"/>
                <w:spacing w:val="-14"/>
                <w:szCs w:val="24"/>
              </w:rPr>
              <w:t xml:space="preserve"> </w:t>
            </w:r>
            <w:r w:rsidRPr="00B626DB">
              <w:rPr>
                <w:rFonts w:ascii="Times New Roman" w:eastAsia="Calibri" w:hAnsi="Times New Roman" w:cs="Times New Roman"/>
                <w:szCs w:val="24"/>
              </w:rPr>
              <w:t>i plućna</w:t>
            </w:r>
            <w:r w:rsidRPr="00B626DB">
              <w:rPr>
                <w:rFonts w:ascii="Times New Roman" w:eastAsia="Calibri" w:hAnsi="Times New Roman" w:cs="Times New Roman"/>
                <w:spacing w:val="-2"/>
                <w:szCs w:val="24"/>
              </w:rPr>
              <w:t xml:space="preserve"> </w:t>
            </w:r>
            <w:r w:rsidRPr="00B626DB">
              <w:rPr>
                <w:rFonts w:ascii="Times New Roman" w:eastAsia="Calibri" w:hAnsi="Times New Roman" w:cs="Times New Roman"/>
                <w:szCs w:val="24"/>
              </w:rPr>
              <w:t>embolija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vertAlign w:val="superscript"/>
                <w:lang w:eastAsia="de-DE"/>
              </w:rPr>
              <w:t>,</w:t>
            </w:r>
            <w:r w:rsidRPr="00B626DB">
              <w:rPr>
                <w:rFonts w:ascii="Times New Roman" w:eastAsia="TimesNewRomanPSMT" w:hAnsi="Times New Roman" w:cs="Times New Roman"/>
                <w:szCs w:val="24"/>
                <w:vertAlign w:val="superscript"/>
                <w:lang w:eastAsia="de-DE"/>
              </w:rPr>
              <w:t>◊,◊◊</w:t>
            </w:r>
          </w:p>
          <w:p w14:paraId="7B9C378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330A3CE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Često</w:t>
            </w:r>
          </w:p>
          <w:p w14:paraId="2ACE8F08" w14:textId="4882E72C" w:rsidR="00E82BBF" w:rsidRPr="00B626DB" w:rsidRDefault="0010610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v</w:t>
            </w:r>
            <w:r w:rsidR="00E82BBF" w:rsidRPr="00B626DB">
              <w:rPr>
                <w:rFonts w:ascii="Times New Roman" w:eastAsia="Calibri" w:hAnsi="Times New Roman" w:cs="Times New Roman"/>
                <w:szCs w:val="24"/>
                <w:lang w:eastAsia="de-DE"/>
              </w:rPr>
              <w:t xml:space="preserve">askulitis, </w:t>
            </w:r>
            <w:r w:rsidR="00E82BBF" w:rsidRPr="00B626DB">
              <w:rPr>
                <w:rFonts w:ascii="Times New Roman" w:eastAsia="Calibri" w:hAnsi="Times New Roman" w:cs="Times New Roman"/>
                <w:szCs w:val="24"/>
              </w:rPr>
              <w:t>hipotenzija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hipertenzija</w:t>
            </w:r>
          </w:p>
          <w:p w14:paraId="5151F315"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p>
          <w:p w14:paraId="4FE749E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770B7550" w14:textId="60EB4E83" w:rsidR="00E82BBF" w:rsidRPr="00B626DB" w:rsidRDefault="00106106" w:rsidP="00075DE8">
            <w:pPr>
              <w:tabs>
                <w:tab w:val="left" w:pos="284"/>
              </w:tabs>
              <w:autoSpaceDE w:val="0"/>
              <w:autoSpaceDN w:val="0"/>
              <w:adjustRightInd w:val="0"/>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i</w:t>
            </w:r>
            <w:r w:rsidR="00E82BBF" w:rsidRPr="00B626DB">
              <w:rPr>
                <w:rFonts w:ascii="Times New Roman" w:eastAsia="Calibri" w:hAnsi="Times New Roman" w:cs="Times New Roman"/>
                <w:szCs w:val="24"/>
              </w:rPr>
              <w:t>shemija, periferna ishemija, tromboza intrakranijalnog venskog sinusa</w:t>
            </w:r>
          </w:p>
        </w:tc>
      </w:tr>
      <w:tr w:rsidR="00E82BBF" w:rsidRPr="00B626DB" w14:paraId="33CFE1AC" w14:textId="77777777" w:rsidTr="007D03B3">
        <w:trPr>
          <w:trHeight w:val="907"/>
          <w:jc w:val="center"/>
        </w:trPr>
        <w:tc>
          <w:tcPr>
            <w:tcW w:w="2376" w:type="dxa"/>
          </w:tcPr>
          <w:p w14:paraId="615DC55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Respiratorni, torakalni i medijastinalni poremećaji</w:t>
            </w:r>
          </w:p>
          <w:p w14:paraId="6568B18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p>
        </w:tc>
        <w:tc>
          <w:tcPr>
            <w:tcW w:w="3828" w:type="dxa"/>
          </w:tcPr>
          <w:p w14:paraId="7C6EC1AF"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r w:rsidRPr="00B626DB">
              <w:rPr>
                <w:rFonts w:ascii="Times New Roman" w:eastAsia="Calibri" w:hAnsi="Times New Roman" w:cs="Times New Roman"/>
                <w:szCs w:val="24"/>
                <w:u w:val="single"/>
              </w:rPr>
              <w:t>Veoma često</w:t>
            </w:r>
          </w:p>
          <w:p w14:paraId="40094146" w14:textId="3E2FD507" w:rsidR="00E82BBF" w:rsidRPr="00B626DB" w:rsidRDefault="00106106"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ispneja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epistaksa^, kašalj</w:t>
            </w:r>
          </w:p>
          <w:p w14:paraId="3E19E715" w14:textId="77777777" w:rsidR="00E82BBF" w:rsidRPr="00B626DB" w:rsidRDefault="00E82BBF" w:rsidP="00075DE8">
            <w:pPr>
              <w:tabs>
                <w:tab w:val="left" w:pos="284"/>
              </w:tabs>
              <w:spacing w:line="240" w:lineRule="auto"/>
              <w:jc w:val="both"/>
              <w:rPr>
                <w:rFonts w:ascii="Times New Roman" w:eastAsia="Calibri" w:hAnsi="Times New Roman" w:cs="Times New Roman"/>
                <w:szCs w:val="24"/>
                <w:u w:val="single"/>
              </w:rPr>
            </w:pPr>
          </w:p>
          <w:p w14:paraId="02C2E381"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099E7B4C" w14:textId="4C0C346D" w:rsidR="00E82BBF" w:rsidRPr="00B626DB" w:rsidRDefault="00106106"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d</w:t>
            </w:r>
            <w:r w:rsidR="00E82BBF" w:rsidRPr="00B626DB">
              <w:rPr>
                <w:rFonts w:ascii="Times New Roman" w:eastAsia="Calibri" w:hAnsi="Times New Roman" w:cs="Times New Roman"/>
                <w:szCs w:val="24"/>
              </w:rPr>
              <w:t>isfonija</w:t>
            </w:r>
          </w:p>
        </w:tc>
        <w:tc>
          <w:tcPr>
            <w:tcW w:w="3007" w:type="dxa"/>
          </w:tcPr>
          <w:p w14:paraId="1FECC544"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59588414" w14:textId="1589ED38" w:rsidR="00E82BBF" w:rsidRPr="00B626DB" w:rsidRDefault="00106106"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r</w:t>
            </w:r>
            <w:r w:rsidR="00E82BBF" w:rsidRPr="00B626DB">
              <w:rPr>
                <w:rFonts w:ascii="Times New Roman" w:eastAsia="Calibri" w:hAnsi="Times New Roman" w:cs="Times New Roman"/>
                <w:szCs w:val="24"/>
              </w:rPr>
              <w:t>espiratorni distres sindrom</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rPr>
              <w:t>, dispneja</w:t>
            </w:r>
            <w:r w:rsidR="00E82BBF" w:rsidRPr="00B626DB">
              <w:rPr>
                <w:rFonts w:ascii="Times New Roman" w:eastAsia="TimesNewRomanPSMT" w:hAnsi="Times New Roman" w:cs="Times New Roman"/>
                <w:szCs w:val="24"/>
                <w:vertAlign w:val="superscript"/>
                <w:lang w:eastAsia="de-DE"/>
              </w:rPr>
              <w:t xml:space="preserve"> ◊,◊◊</w:t>
            </w:r>
            <w:r w:rsidR="00E82BBF" w:rsidRPr="00B626DB">
              <w:rPr>
                <w:rFonts w:ascii="Times New Roman" w:eastAsia="TimesNewRomanPSMT" w:hAnsi="Times New Roman" w:cs="Times New Roman"/>
                <w:szCs w:val="24"/>
                <w:lang w:eastAsia="de-DE"/>
              </w:rPr>
              <w:t xml:space="preserve">, </w:t>
            </w:r>
            <w:r w:rsidRPr="00B626DB">
              <w:rPr>
                <w:rFonts w:ascii="Times New Roman" w:eastAsia="TimesNewRomanPSMT" w:hAnsi="Times New Roman" w:cs="Times New Roman"/>
                <w:szCs w:val="24"/>
                <w:lang w:eastAsia="de-DE"/>
              </w:rPr>
              <w:t xml:space="preserve">pleuralna </w:t>
            </w:r>
            <w:r w:rsidR="00E82BBF" w:rsidRPr="00B626DB">
              <w:rPr>
                <w:rFonts w:ascii="Times New Roman" w:eastAsia="TimesNewRomanPSMT" w:hAnsi="Times New Roman" w:cs="Times New Roman"/>
                <w:szCs w:val="24"/>
                <w:lang w:eastAsia="de-DE"/>
              </w:rPr>
              <w:t>bol</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hipoksija</w:t>
            </w:r>
            <w:r w:rsidR="00E82BBF" w:rsidRPr="00B626DB">
              <w:rPr>
                <w:rFonts w:ascii="Times New Roman" w:eastAsia="TimesNewRomanPSMT" w:hAnsi="Times New Roman" w:cs="Times New Roman"/>
                <w:szCs w:val="24"/>
                <w:vertAlign w:val="superscript"/>
                <w:lang w:eastAsia="de-DE"/>
              </w:rPr>
              <w:t>◊◊</w:t>
            </w:r>
          </w:p>
        </w:tc>
      </w:tr>
      <w:tr w:rsidR="00E82BBF" w:rsidRPr="00B626DB" w14:paraId="6DB4DC24" w14:textId="77777777" w:rsidTr="007D03B3">
        <w:trPr>
          <w:trHeight w:val="3468"/>
          <w:jc w:val="center"/>
        </w:trPr>
        <w:tc>
          <w:tcPr>
            <w:tcW w:w="2376" w:type="dxa"/>
          </w:tcPr>
          <w:p w14:paraId="491162F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szCs w:val="24"/>
              </w:rPr>
            </w:pPr>
            <w:r w:rsidRPr="00B626DB">
              <w:rPr>
                <w:rFonts w:ascii="Times New Roman" w:eastAsia="Calibri" w:hAnsi="Times New Roman" w:cs="Times New Roman"/>
                <w:b/>
                <w:szCs w:val="24"/>
              </w:rPr>
              <w:lastRenderedPageBreak/>
              <w:t>Gastrointestinalni poremećaji</w:t>
            </w:r>
          </w:p>
        </w:tc>
        <w:tc>
          <w:tcPr>
            <w:tcW w:w="3828" w:type="dxa"/>
          </w:tcPr>
          <w:p w14:paraId="3B0DA12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14EB1FD8" w14:textId="22B1E367" w:rsidR="00E82BBF" w:rsidRPr="00B626DB" w:rsidRDefault="00106106"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d</w:t>
            </w:r>
            <w:r w:rsidR="00E82BBF" w:rsidRPr="00B626DB">
              <w:rPr>
                <w:rFonts w:ascii="Times New Roman" w:eastAsia="Calibri" w:hAnsi="Times New Roman" w:cs="Times New Roman"/>
                <w:szCs w:val="24"/>
                <w:lang w:eastAsia="de-DE"/>
              </w:rPr>
              <w:t>ijareja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konstipacija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bol u abdomenu</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mučnina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povraćanje</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dispepsija</w:t>
            </w:r>
            <w:r w:rsidR="00E82BBF" w:rsidRPr="00B626DB">
              <w:rPr>
                <w:rFonts w:ascii="Times New Roman" w:eastAsia="Calibri" w:hAnsi="Times New Roman" w:cs="Times New Roman"/>
                <w:szCs w:val="24"/>
                <w:lang w:eastAsia="de-DE"/>
              </w:rPr>
              <w:t>, suva usta, stomatitis</w:t>
            </w:r>
          </w:p>
          <w:p w14:paraId="1B31656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510CFD2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7A57E8D3" w14:textId="1D6DB9BE"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g</w:t>
            </w:r>
            <w:r w:rsidR="00E82BBF" w:rsidRPr="00B626DB">
              <w:rPr>
                <w:rFonts w:ascii="Times New Roman" w:eastAsia="Calibri" w:hAnsi="Times New Roman" w:cs="Times New Roman"/>
                <w:szCs w:val="24"/>
              </w:rPr>
              <w:t>astrointestinalno krvarenje (uključujući rektalno krvarenje, hemoroidalno krvarenje,</w:t>
            </w:r>
            <w:r w:rsidR="00E82BBF" w:rsidRPr="00B626DB">
              <w:rPr>
                <w:rFonts w:ascii="Times New Roman" w:eastAsia="Calibri" w:hAnsi="Times New Roman" w:cs="Times New Roman"/>
                <w:spacing w:val="-18"/>
                <w:szCs w:val="24"/>
              </w:rPr>
              <w:t xml:space="preserve"> </w:t>
            </w:r>
            <w:r w:rsidR="00E82BBF" w:rsidRPr="00B626DB">
              <w:rPr>
                <w:rFonts w:ascii="Times New Roman" w:eastAsia="Calibri" w:hAnsi="Times New Roman" w:cs="Times New Roman"/>
                <w:szCs w:val="24"/>
              </w:rPr>
              <w:t>krvarenje iz peptičkog ulkusa i krvarenje iz desni)</w:t>
            </w:r>
            <w:r w:rsidR="00E82BBF" w:rsidRPr="00B626DB">
              <w:rPr>
                <w:rFonts w:ascii="Times New Roman" w:eastAsia="Calibri" w:hAnsi="Times New Roman" w:cs="Times New Roman"/>
                <w:szCs w:val="24"/>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disfagija</w:t>
            </w:r>
          </w:p>
          <w:p w14:paraId="198BE0F0"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6411B7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p>
          <w:p w14:paraId="2AC6D076" w14:textId="5DFD2140" w:rsidR="00E82BBF" w:rsidRPr="00B626DB" w:rsidRDefault="00BF2400" w:rsidP="00075DE8">
            <w:pPr>
              <w:tabs>
                <w:tab w:val="left" w:pos="284"/>
              </w:tabs>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k</w:t>
            </w:r>
            <w:r w:rsidR="00E82BBF" w:rsidRPr="00B626DB">
              <w:rPr>
                <w:rFonts w:ascii="Times New Roman" w:eastAsia="Calibri" w:hAnsi="Times New Roman" w:cs="Times New Roman"/>
                <w:szCs w:val="24"/>
                <w:lang w:eastAsia="de-DE"/>
              </w:rPr>
              <w:t xml:space="preserve">olitis, </w:t>
            </w:r>
            <w:r w:rsidRPr="00B626DB">
              <w:rPr>
                <w:rFonts w:ascii="Times New Roman" w:eastAsia="Calibri" w:hAnsi="Times New Roman" w:cs="Times New Roman"/>
                <w:szCs w:val="24"/>
                <w:lang w:eastAsia="de-DE"/>
              </w:rPr>
              <w:t>tiflitis</w:t>
            </w:r>
          </w:p>
        </w:tc>
        <w:tc>
          <w:tcPr>
            <w:tcW w:w="3007" w:type="dxa"/>
          </w:tcPr>
          <w:p w14:paraId="283815DC"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0AAB6E58" w14:textId="17A84586"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rPr>
              <w:t>g</w:t>
            </w:r>
            <w:r w:rsidR="00E82BBF" w:rsidRPr="00B626DB">
              <w:rPr>
                <w:rFonts w:ascii="Times New Roman" w:eastAsia="Calibri" w:hAnsi="Times New Roman" w:cs="Times New Roman"/>
                <w:szCs w:val="24"/>
              </w:rPr>
              <w:t>astrointestinalno krvarenje</w:t>
            </w:r>
            <w:r w:rsidR="00E82BBF" w:rsidRPr="00B626DB">
              <w:rPr>
                <w:rFonts w:ascii="Times New Roman" w:eastAsia="Calibri" w:hAnsi="Times New Roman" w:cs="Times New Roman"/>
                <w:szCs w:val="24"/>
                <w:lang w:eastAsia="de-DE"/>
              </w:rPr>
              <w:t>^</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opstrukcija</w:t>
            </w:r>
            <w:r w:rsidRPr="00B626DB">
              <w:rPr>
                <w:rFonts w:ascii="Times New Roman" w:eastAsia="Calibri" w:hAnsi="Times New Roman" w:cs="Times New Roman"/>
                <w:szCs w:val="24"/>
                <w:lang w:eastAsia="de-DE"/>
              </w:rPr>
              <w:t xml:space="preserve"> tankog</w:t>
            </w:r>
            <w:r w:rsidR="00E82BBF" w:rsidRPr="00B626DB">
              <w:rPr>
                <w:rFonts w:ascii="Times New Roman" w:eastAsia="Calibri" w:hAnsi="Times New Roman" w:cs="Times New Roman"/>
                <w:szCs w:val="24"/>
                <w:lang w:eastAsia="de-DE"/>
              </w:rPr>
              <w:t xml:space="preserve"> cr</w:t>
            </w:r>
            <w:r w:rsidR="00394E4F"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eva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dijareja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konstipacija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bol u abdomenu</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mučnina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povraćanje</w:t>
            </w:r>
            <w:r w:rsidR="00E82BBF" w:rsidRPr="00B626DB">
              <w:rPr>
                <w:rFonts w:ascii="Times New Roman" w:eastAsia="TimesNewRomanPSMT" w:hAnsi="Times New Roman" w:cs="Times New Roman"/>
                <w:szCs w:val="24"/>
                <w:vertAlign w:val="superscript"/>
                <w:lang w:eastAsia="de-DE"/>
              </w:rPr>
              <w:t>◊◊</w:t>
            </w:r>
          </w:p>
        </w:tc>
      </w:tr>
      <w:tr w:rsidR="00E82BBF" w:rsidRPr="00B626DB" w14:paraId="4257C274" w14:textId="77777777" w:rsidTr="007D03B3">
        <w:trPr>
          <w:trHeight w:val="1644"/>
          <w:jc w:val="center"/>
        </w:trPr>
        <w:tc>
          <w:tcPr>
            <w:tcW w:w="2376" w:type="dxa"/>
          </w:tcPr>
          <w:p w14:paraId="4E6E376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Hepatobilijarni poremećaji</w:t>
            </w:r>
          </w:p>
        </w:tc>
        <w:tc>
          <w:tcPr>
            <w:tcW w:w="3828" w:type="dxa"/>
          </w:tcPr>
          <w:p w14:paraId="7551559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4C4D91DE" w14:textId="1EE28C60"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ovećane vr</w:t>
            </w:r>
            <w:r w:rsidR="00394E4F"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 xml:space="preserve">ednosti alanin aminotransferaza (ALT), </w:t>
            </w: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ovećane vr</w:t>
            </w:r>
            <w:r w:rsidR="00394E4F"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ednosti aspartat aminotransferaza (AST)</w:t>
            </w:r>
          </w:p>
          <w:p w14:paraId="56E1CFFB"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FF4C45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5C1C6C75" w14:textId="74300049"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h</w:t>
            </w:r>
            <w:r w:rsidR="00E82BBF" w:rsidRPr="00B626DB">
              <w:rPr>
                <w:rFonts w:ascii="Times New Roman" w:eastAsia="Calibri" w:hAnsi="Times New Roman" w:cs="Times New Roman"/>
                <w:szCs w:val="24"/>
                <w:lang w:eastAsia="de-DE"/>
              </w:rPr>
              <w:t>epatocelularna povreda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poremećene vr</w:t>
            </w:r>
            <w:r w:rsidR="00394E4F" w:rsidRPr="00B626DB">
              <w:rPr>
                <w:rFonts w:ascii="Times New Roman" w:eastAsia="TimesNewRomanPSMT" w:hAnsi="Times New Roman" w:cs="Times New Roman"/>
                <w:szCs w:val="24"/>
                <w:lang w:eastAsia="de-DE"/>
              </w:rPr>
              <w:t>ij</w:t>
            </w:r>
            <w:r w:rsidR="00E82BBF" w:rsidRPr="00B626DB">
              <w:rPr>
                <w:rFonts w:ascii="Times New Roman" w:eastAsia="TimesNewRomanPSMT" w:hAnsi="Times New Roman" w:cs="Times New Roman"/>
                <w:szCs w:val="24"/>
                <w:lang w:eastAsia="de-DE"/>
              </w:rPr>
              <w:t>ednosti funkcionalnih testova jetre</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hiperbilirubinemija</w:t>
            </w:r>
          </w:p>
          <w:p w14:paraId="4979A935"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5B5D34E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21C2D21E" w14:textId="7087E04F"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i</w:t>
            </w:r>
            <w:r w:rsidR="00E82BBF" w:rsidRPr="00B626DB">
              <w:rPr>
                <w:rFonts w:ascii="Times New Roman" w:eastAsia="Calibri" w:hAnsi="Times New Roman" w:cs="Times New Roman"/>
                <w:szCs w:val="24"/>
              </w:rPr>
              <w:t>nsuficijencija jetre</w:t>
            </w:r>
            <w:r w:rsidR="00E82BBF" w:rsidRPr="00B626DB">
              <w:rPr>
                <w:rFonts w:ascii="Times New Roman" w:eastAsia="Calibri" w:hAnsi="Times New Roman" w:cs="Times New Roman"/>
                <w:szCs w:val="24"/>
                <w:lang w:eastAsia="de-DE"/>
              </w:rPr>
              <w:t>^</w:t>
            </w:r>
          </w:p>
        </w:tc>
        <w:tc>
          <w:tcPr>
            <w:tcW w:w="3007" w:type="dxa"/>
          </w:tcPr>
          <w:p w14:paraId="4A0380B8"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036DF90D" w14:textId="6E138D25"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h</w:t>
            </w:r>
            <w:r w:rsidR="00E82BBF" w:rsidRPr="00B626DB">
              <w:rPr>
                <w:rFonts w:ascii="Times New Roman" w:eastAsia="Calibri" w:hAnsi="Times New Roman" w:cs="Times New Roman"/>
                <w:szCs w:val="24"/>
                <w:lang w:eastAsia="de-DE"/>
              </w:rPr>
              <w:t>olestaza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hepatoksičnost, hepatocelularna povreda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ovećane vr</w:t>
            </w:r>
            <w:r w:rsidR="00394E4F"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ednosti alanin aminotransferaza, poremećene vr</w:t>
            </w:r>
            <w:r w:rsidR="00394E4F"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ednosti funkcionalnih testova jetre</w:t>
            </w:r>
            <w:r w:rsidR="00E82BBF" w:rsidRPr="00B626DB">
              <w:rPr>
                <w:rFonts w:ascii="Times New Roman" w:eastAsia="TimesNewRomanPSMT" w:hAnsi="Times New Roman" w:cs="Times New Roman"/>
                <w:szCs w:val="24"/>
                <w:vertAlign w:val="superscript"/>
                <w:lang w:eastAsia="de-DE"/>
              </w:rPr>
              <w:t>◊</w:t>
            </w:r>
          </w:p>
          <w:p w14:paraId="2CF811E9"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43D3D53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30A8447A" w14:textId="7F1ABAAD" w:rsidR="00E82BBF" w:rsidRPr="00B626DB" w:rsidRDefault="00BF2400"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i</w:t>
            </w:r>
            <w:r w:rsidR="00E82BBF" w:rsidRPr="00B626DB">
              <w:rPr>
                <w:rFonts w:ascii="Times New Roman" w:eastAsia="Calibri" w:hAnsi="Times New Roman" w:cs="Times New Roman"/>
                <w:szCs w:val="24"/>
              </w:rPr>
              <w:t>nsuficijencija jetre</w:t>
            </w:r>
            <w:r w:rsidR="00E82BBF" w:rsidRPr="00B626DB">
              <w:rPr>
                <w:rFonts w:ascii="Times New Roman" w:eastAsia="Calibri" w:hAnsi="Times New Roman" w:cs="Times New Roman"/>
                <w:szCs w:val="24"/>
                <w:lang w:eastAsia="de-DE"/>
              </w:rPr>
              <w:t>^</w:t>
            </w:r>
          </w:p>
        </w:tc>
      </w:tr>
      <w:tr w:rsidR="00E82BBF" w:rsidRPr="00B626DB" w14:paraId="3BB2D00F" w14:textId="77777777" w:rsidTr="007D03B3">
        <w:trPr>
          <w:trHeight w:val="2683"/>
          <w:jc w:val="center"/>
        </w:trPr>
        <w:tc>
          <w:tcPr>
            <w:tcW w:w="2376" w:type="dxa"/>
          </w:tcPr>
          <w:p w14:paraId="3BCBB694"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Poremećaji kože i potkožnog tkiva</w:t>
            </w:r>
          </w:p>
        </w:tc>
        <w:tc>
          <w:tcPr>
            <w:tcW w:w="3828" w:type="dxa"/>
          </w:tcPr>
          <w:p w14:paraId="11282ED3"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4D990D13" w14:textId="3F7870F7" w:rsidR="00E82BBF" w:rsidRPr="00B626DB" w:rsidRDefault="00864EF3"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o</w:t>
            </w:r>
            <w:r w:rsidR="00E82BBF" w:rsidRPr="00B626DB">
              <w:rPr>
                <w:rFonts w:ascii="Times New Roman" w:eastAsia="Calibri" w:hAnsi="Times New Roman" w:cs="Times New Roman"/>
                <w:szCs w:val="24"/>
                <w:lang w:eastAsia="de-DE"/>
              </w:rPr>
              <w:t>sipi</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pruritus</w:t>
            </w:r>
          </w:p>
          <w:p w14:paraId="03976321"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61C29891"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0163D9A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Urtikarija</w:t>
            </w:r>
            <w:r w:rsidRPr="00B626DB">
              <w:rPr>
                <w:rFonts w:ascii="Times New Roman" w:eastAsia="Calibri" w:hAnsi="Times New Roman" w:cs="Times New Roman"/>
                <w:szCs w:val="24"/>
                <w:lang w:eastAsia="de-DE"/>
              </w:rPr>
              <w:t xml:space="preserve">, </w:t>
            </w:r>
            <w:r w:rsidRPr="00B626DB">
              <w:rPr>
                <w:rFonts w:ascii="Times New Roman" w:eastAsia="Calibri" w:hAnsi="Times New Roman" w:cs="Times New Roman"/>
                <w:szCs w:val="24"/>
              </w:rPr>
              <w:t xml:space="preserve">hiperhidroza, suvoća </w:t>
            </w:r>
            <w:r w:rsidRPr="00B626DB">
              <w:rPr>
                <w:rFonts w:ascii="Times New Roman" w:eastAsia="Calibri" w:hAnsi="Times New Roman" w:cs="Times New Roman"/>
                <w:spacing w:val="-3"/>
                <w:szCs w:val="24"/>
              </w:rPr>
              <w:t xml:space="preserve">kože,  </w:t>
            </w:r>
            <w:r w:rsidRPr="00B626DB">
              <w:rPr>
                <w:rFonts w:ascii="Times New Roman" w:eastAsia="Calibri" w:hAnsi="Times New Roman" w:cs="Times New Roman"/>
                <w:szCs w:val="24"/>
              </w:rPr>
              <w:t>hiperpigmentacija kože, ekcem,</w:t>
            </w:r>
            <w:r w:rsidRPr="00B626DB">
              <w:rPr>
                <w:rFonts w:ascii="Times New Roman" w:eastAsia="Calibri" w:hAnsi="Times New Roman" w:cs="Times New Roman"/>
                <w:spacing w:val="-2"/>
                <w:szCs w:val="24"/>
              </w:rPr>
              <w:t xml:space="preserve"> </w:t>
            </w:r>
            <w:r w:rsidRPr="00B626DB">
              <w:rPr>
                <w:rFonts w:ascii="Times New Roman" w:eastAsia="Calibri" w:hAnsi="Times New Roman" w:cs="Times New Roman"/>
                <w:szCs w:val="24"/>
              </w:rPr>
              <w:t>eritem</w:t>
            </w:r>
          </w:p>
          <w:p w14:paraId="6EA0BEF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7CBF76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56DE3933" w14:textId="313D0382"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TimesNewRomanPSMT" w:hAnsi="Times New Roman" w:cs="Times New Roman"/>
                <w:szCs w:val="24"/>
                <w:lang w:eastAsia="de-DE"/>
              </w:rPr>
              <w:t>o</w:t>
            </w:r>
            <w:r w:rsidR="00E82BBF" w:rsidRPr="00B626DB">
              <w:rPr>
                <w:rFonts w:ascii="Times New Roman" w:eastAsia="TimesNewRomanPSMT" w:hAnsi="Times New Roman" w:cs="Times New Roman"/>
                <w:szCs w:val="24"/>
                <w:lang w:eastAsia="de-DE"/>
              </w:rPr>
              <w:t>sip uzrokovan l</w:t>
            </w:r>
            <w:r w:rsidR="00394E4F" w:rsidRPr="00B626DB">
              <w:rPr>
                <w:rFonts w:ascii="Times New Roman" w:eastAsia="TimesNewRomanPSMT" w:hAnsi="Times New Roman" w:cs="Times New Roman"/>
                <w:szCs w:val="24"/>
                <w:lang w:eastAsia="de-DE"/>
              </w:rPr>
              <w:t>ij</w:t>
            </w:r>
            <w:r w:rsidR="00E82BBF" w:rsidRPr="00B626DB">
              <w:rPr>
                <w:rFonts w:ascii="Times New Roman" w:eastAsia="TimesNewRomanPSMT" w:hAnsi="Times New Roman" w:cs="Times New Roman"/>
                <w:szCs w:val="24"/>
                <w:lang w:eastAsia="de-DE"/>
              </w:rPr>
              <w:t xml:space="preserve">ekom </w:t>
            </w:r>
            <w:r w:rsidRPr="00B626DB">
              <w:rPr>
                <w:rFonts w:ascii="Times New Roman" w:eastAsia="TimesNewRomanPSMT" w:hAnsi="Times New Roman" w:cs="Times New Roman"/>
                <w:szCs w:val="24"/>
                <w:lang w:eastAsia="de-DE"/>
              </w:rPr>
              <w:t>s</w:t>
            </w:r>
            <w:r w:rsidR="00E82BBF" w:rsidRPr="00B626DB">
              <w:rPr>
                <w:rFonts w:ascii="Times New Roman" w:eastAsia="TimesNewRomanPSMT" w:hAnsi="Times New Roman" w:cs="Times New Roman"/>
                <w:szCs w:val="24"/>
                <w:lang w:eastAsia="de-DE"/>
              </w:rPr>
              <w:t xml:space="preserve"> eozinofilijom i sistemskim simptomima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xml:space="preserve">, </w:t>
            </w:r>
            <w:r w:rsidR="00E82BBF" w:rsidRPr="00B626DB">
              <w:rPr>
                <w:rFonts w:ascii="Times New Roman" w:eastAsia="Calibri" w:hAnsi="Times New Roman" w:cs="Times New Roman"/>
                <w:szCs w:val="24"/>
              </w:rPr>
              <w:t>prom</w:t>
            </w:r>
            <w:r w:rsidR="00394E4F" w:rsidRPr="00B626DB">
              <w:rPr>
                <w:rFonts w:ascii="Times New Roman" w:eastAsia="Calibri" w:hAnsi="Times New Roman" w:cs="Times New Roman"/>
                <w:szCs w:val="24"/>
              </w:rPr>
              <w:t>j</w:t>
            </w:r>
            <w:r w:rsidR="00E82BBF" w:rsidRPr="00B626DB">
              <w:rPr>
                <w:rFonts w:ascii="Times New Roman" w:eastAsia="Calibri" w:hAnsi="Times New Roman" w:cs="Times New Roman"/>
                <w:szCs w:val="24"/>
              </w:rPr>
              <w:t>ena boje kože</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reakcije fotosenzitivnosti</w:t>
            </w:r>
          </w:p>
        </w:tc>
        <w:tc>
          <w:tcPr>
            <w:tcW w:w="3007" w:type="dxa"/>
          </w:tcPr>
          <w:p w14:paraId="26454820"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4AECAAFF" w14:textId="0CBC62A1" w:rsidR="00E82BBF" w:rsidRPr="00B626DB" w:rsidRDefault="009F7A05" w:rsidP="00075DE8">
            <w:pPr>
              <w:tabs>
                <w:tab w:val="left" w:pos="284"/>
              </w:tabs>
              <w:autoSpaceDE w:val="0"/>
              <w:autoSpaceDN w:val="0"/>
              <w:adjustRightInd w:val="0"/>
              <w:spacing w:line="240" w:lineRule="auto"/>
              <w:jc w:val="both"/>
              <w:rPr>
                <w:rFonts w:ascii="Times New Roman" w:eastAsia="TimesNewRomanPSMT" w:hAnsi="Times New Roman" w:cs="Times New Roman"/>
                <w:szCs w:val="24"/>
                <w:lang w:eastAsia="de-DE"/>
              </w:rPr>
            </w:pPr>
            <w:r w:rsidRPr="00B626DB">
              <w:rPr>
                <w:rFonts w:ascii="Times New Roman" w:eastAsia="Calibri" w:hAnsi="Times New Roman" w:cs="Times New Roman"/>
                <w:szCs w:val="24"/>
                <w:lang w:eastAsia="de-DE"/>
              </w:rPr>
              <w:t>o</w:t>
            </w:r>
            <w:r w:rsidR="00E82BBF" w:rsidRPr="00B626DB">
              <w:rPr>
                <w:rFonts w:ascii="Times New Roman" w:eastAsia="Calibri" w:hAnsi="Times New Roman" w:cs="Times New Roman"/>
                <w:szCs w:val="24"/>
                <w:lang w:eastAsia="de-DE"/>
              </w:rPr>
              <w:t>sipi</w:t>
            </w:r>
            <w:r w:rsidR="00E82BBF" w:rsidRPr="00B626DB">
              <w:rPr>
                <w:rFonts w:ascii="Times New Roman" w:eastAsia="TimesNewRomanPSMT" w:hAnsi="Times New Roman" w:cs="Times New Roman"/>
                <w:szCs w:val="24"/>
                <w:vertAlign w:val="superscript"/>
                <w:lang w:eastAsia="de-DE"/>
              </w:rPr>
              <w:t>◊◊</w:t>
            </w:r>
          </w:p>
          <w:p w14:paraId="7468DB64" w14:textId="77777777" w:rsidR="00E82BBF" w:rsidRPr="00B626DB" w:rsidRDefault="00E82BBF" w:rsidP="00075DE8">
            <w:pPr>
              <w:tabs>
                <w:tab w:val="left" w:pos="284"/>
              </w:tabs>
              <w:autoSpaceDE w:val="0"/>
              <w:autoSpaceDN w:val="0"/>
              <w:adjustRightInd w:val="0"/>
              <w:spacing w:line="240" w:lineRule="auto"/>
              <w:jc w:val="both"/>
              <w:rPr>
                <w:rFonts w:ascii="Times New Roman" w:eastAsia="TimesNewRomanPSMT" w:hAnsi="Times New Roman" w:cs="Times New Roman"/>
                <w:szCs w:val="24"/>
                <w:lang w:eastAsia="de-DE"/>
              </w:rPr>
            </w:pPr>
          </w:p>
          <w:p w14:paraId="75B57499"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4D4719BA" w14:textId="2094D500"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TimesNewRomanPSMT" w:hAnsi="Times New Roman" w:cs="Times New Roman"/>
                <w:szCs w:val="24"/>
                <w:lang w:eastAsia="de-DE"/>
              </w:rPr>
              <w:t>o</w:t>
            </w:r>
            <w:r w:rsidR="00E82BBF" w:rsidRPr="00B626DB">
              <w:rPr>
                <w:rFonts w:ascii="Times New Roman" w:eastAsia="TimesNewRomanPSMT" w:hAnsi="Times New Roman" w:cs="Times New Roman"/>
                <w:szCs w:val="24"/>
                <w:lang w:eastAsia="de-DE"/>
              </w:rPr>
              <w:t>sip uzrokovan l</w:t>
            </w:r>
            <w:r w:rsidR="007F595A" w:rsidRPr="00B626DB">
              <w:rPr>
                <w:rFonts w:ascii="Times New Roman" w:eastAsia="TimesNewRomanPSMT" w:hAnsi="Times New Roman" w:cs="Times New Roman"/>
                <w:szCs w:val="24"/>
                <w:lang w:eastAsia="de-DE"/>
              </w:rPr>
              <w:t>ij</w:t>
            </w:r>
            <w:r w:rsidR="00E82BBF" w:rsidRPr="00B626DB">
              <w:rPr>
                <w:rFonts w:ascii="Times New Roman" w:eastAsia="TimesNewRomanPSMT" w:hAnsi="Times New Roman" w:cs="Times New Roman"/>
                <w:szCs w:val="24"/>
                <w:lang w:eastAsia="de-DE"/>
              </w:rPr>
              <w:t>ekom</w:t>
            </w:r>
            <w:r w:rsidRPr="00B626DB">
              <w:rPr>
                <w:rFonts w:ascii="Times New Roman" w:eastAsia="TimesNewRomanPSMT" w:hAnsi="Times New Roman" w:cs="Times New Roman"/>
                <w:szCs w:val="24"/>
                <w:lang w:eastAsia="de-DE"/>
              </w:rPr>
              <w:t xml:space="preserve"> s</w:t>
            </w:r>
            <w:r w:rsidR="00E82BBF" w:rsidRPr="00B626DB">
              <w:rPr>
                <w:rFonts w:ascii="Times New Roman" w:eastAsia="TimesNewRomanPSMT" w:hAnsi="Times New Roman" w:cs="Times New Roman"/>
                <w:szCs w:val="24"/>
                <w:lang w:eastAsia="de-DE"/>
              </w:rPr>
              <w:t xml:space="preserve">  eozinofilijom i sistemskim simptomima</w:t>
            </w:r>
            <w:r w:rsidR="00E82BBF" w:rsidRPr="00B626DB">
              <w:rPr>
                <w:rFonts w:ascii="Times New Roman" w:eastAsia="TimesNewRomanPSMT" w:hAnsi="Times New Roman" w:cs="Times New Roman"/>
                <w:szCs w:val="24"/>
                <w:vertAlign w:val="superscript"/>
                <w:lang w:eastAsia="de-DE"/>
              </w:rPr>
              <w:t>◊◊</w:t>
            </w:r>
          </w:p>
        </w:tc>
      </w:tr>
      <w:tr w:rsidR="00E82BBF" w:rsidRPr="00B626DB" w14:paraId="04E526D5" w14:textId="77777777" w:rsidTr="007D03B3">
        <w:trPr>
          <w:trHeight w:val="2295"/>
          <w:jc w:val="center"/>
        </w:trPr>
        <w:tc>
          <w:tcPr>
            <w:tcW w:w="2376" w:type="dxa"/>
          </w:tcPr>
          <w:p w14:paraId="55E4A0F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Poremećaji mišićno-koštanog sistema i vezivnog tkiva</w:t>
            </w:r>
          </w:p>
        </w:tc>
        <w:tc>
          <w:tcPr>
            <w:tcW w:w="3828" w:type="dxa"/>
          </w:tcPr>
          <w:p w14:paraId="3F003BE9"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0707301E" w14:textId="08BC2663"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m</w:t>
            </w:r>
            <w:r w:rsidR="00E82BBF" w:rsidRPr="00B626DB">
              <w:rPr>
                <w:rFonts w:ascii="Times New Roman" w:eastAsia="Calibri" w:hAnsi="Times New Roman" w:cs="Times New Roman"/>
                <w:szCs w:val="24"/>
              </w:rPr>
              <w:t>išićna slabost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TimesNewRomanPSMT" w:hAnsi="Times New Roman" w:cs="Times New Roman"/>
                <w:szCs w:val="24"/>
                <w:lang w:eastAsia="de-DE"/>
              </w:rPr>
              <w:t xml:space="preserve">, </w:t>
            </w:r>
            <w:r w:rsidR="00E82BBF" w:rsidRPr="00B626DB">
              <w:rPr>
                <w:rFonts w:ascii="Times New Roman" w:eastAsia="Calibri" w:hAnsi="Times New Roman" w:cs="Times New Roman"/>
                <w:szCs w:val="24"/>
              </w:rPr>
              <w:t>mišićni spazam</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bol u kostima</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bol i </w:t>
            </w:r>
            <w:r w:rsidR="00E82BBF" w:rsidRPr="00B626DB">
              <w:rPr>
                <w:rFonts w:ascii="Times New Roman" w:eastAsia="Calibri" w:hAnsi="Times New Roman" w:cs="Times New Roman"/>
                <w:szCs w:val="24"/>
              </w:rPr>
              <w:t>nelagodnost u mišićno-koštanom</w:t>
            </w:r>
            <w:r w:rsidR="00E82BBF" w:rsidRPr="00B626DB">
              <w:rPr>
                <w:rFonts w:ascii="Times New Roman" w:eastAsia="Calibri" w:hAnsi="Times New Roman" w:cs="Times New Roman"/>
                <w:spacing w:val="-20"/>
                <w:szCs w:val="24"/>
              </w:rPr>
              <w:t xml:space="preserve"> </w:t>
            </w:r>
            <w:r w:rsidR="00E82BBF" w:rsidRPr="00B626DB">
              <w:rPr>
                <w:rFonts w:ascii="Times New Roman" w:eastAsia="Calibri" w:hAnsi="Times New Roman" w:cs="Times New Roman"/>
                <w:szCs w:val="24"/>
              </w:rPr>
              <w:t>i vezivnom tkivu (uključujući bol u leđima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bol u ekstremitetima, </w:t>
            </w:r>
            <w:r w:rsidR="00E82BBF" w:rsidRPr="00B626DB">
              <w:rPr>
                <w:rFonts w:ascii="Times New Roman" w:eastAsia="Calibri" w:hAnsi="Times New Roman" w:cs="Times New Roman"/>
                <w:szCs w:val="24"/>
              </w:rPr>
              <w:t>mijalgija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artralgija</w:t>
            </w:r>
            <w:r w:rsidR="00E82BBF" w:rsidRPr="00B626DB">
              <w:rPr>
                <w:rFonts w:ascii="Times New Roman" w:eastAsia="Calibri" w:hAnsi="Times New Roman" w:cs="Times New Roman"/>
                <w:szCs w:val="24"/>
                <w:vertAlign w:val="superscript"/>
                <w:lang w:eastAsia="de-DE"/>
              </w:rPr>
              <w:t>◊</w:t>
            </w:r>
          </w:p>
          <w:p w14:paraId="39CD938A"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1EA1E828"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445403E6" w14:textId="35195F16"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o</w:t>
            </w:r>
            <w:r w:rsidR="00E82BBF" w:rsidRPr="00B626DB">
              <w:rPr>
                <w:rFonts w:ascii="Times New Roman" w:eastAsia="Calibri" w:hAnsi="Times New Roman" w:cs="Times New Roman"/>
                <w:szCs w:val="24"/>
              </w:rPr>
              <w:t>ticanje zglobova</w:t>
            </w:r>
          </w:p>
        </w:tc>
        <w:tc>
          <w:tcPr>
            <w:tcW w:w="3007" w:type="dxa"/>
          </w:tcPr>
          <w:p w14:paraId="66265F53"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6923EC02" w14:textId="6B021C36"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m</w:t>
            </w:r>
            <w:r w:rsidR="00E82BBF" w:rsidRPr="00B626DB">
              <w:rPr>
                <w:rFonts w:ascii="Times New Roman" w:eastAsia="Calibri" w:hAnsi="Times New Roman" w:cs="Times New Roman"/>
                <w:szCs w:val="24"/>
              </w:rPr>
              <w:t>išićna slabost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bol u kostima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bol i </w:t>
            </w:r>
            <w:r w:rsidR="00E82BBF" w:rsidRPr="00B626DB">
              <w:rPr>
                <w:rFonts w:ascii="Times New Roman" w:eastAsia="Calibri" w:hAnsi="Times New Roman" w:cs="Times New Roman"/>
                <w:szCs w:val="24"/>
              </w:rPr>
              <w:t>nelagodnost u mišićno-koštanom</w:t>
            </w:r>
            <w:r w:rsidR="00E82BBF" w:rsidRPr="00B626DB">
              <w:rPr>
                <w:rFonts w:ascii="Times New Roman" w:eastAsia="Calibri" w:hAnsi="Times New Roman" w:cs="Times New Roman"/>
                <w:spacing w:val="-20"/>
                <w:szCs w:val="24"/>
              </w:rPr>
              <w:t xml:space="preserve"> </w:t>
            </w:r>
            <w:r w:rsidR="00E82BBF" w:rsidRPr="00B626DB">
              <w:rPr>
                <w:rFonts w:ascii="Times New Roman" w:eastAsia="Calibri" w:hAnsi="Times New Roman" w:cs="Times New Roman"/>
                <w:szCs w:val="24"/>
              </w:rPr>
              <w:t>i vezivnom tkivu (uključujući bol u leđima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w:t>
            </w:r>
          </w:p>
          <w:p w14:paraId="2222086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0EA9450B"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0ECA6082" w14:textId="1EA5D272"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o</w:t>
            </w:r>
            <w:r w:rsidR="00E82BBF" w:rsidRPr="00B626DB">
              <w:rPr>
                <w:rFonts w:ascii="Times New Roman" w:eastAsia="Calibri" w:hAnsi="Times New Roman" w:cs="Times New Roman"/>
                <w:szCs w:val="24"/>
              </w:rPr>
              <w:t>ticanje zglobova</w:t>
            </w:r>
          </w:p>
        </w:tc>
      </w:tr>
      <w:tr w:rsidR="00E82BBF" w:rsidRPr="00B626DB" w14:paraId="2B8923A9" w14:textId="77777777" w:rsidTr="007D03B3">
        <w:trPr>
          <w:trHeight w:val="2318"/>
          <w:jc w:val="center"/>
        </w:trPr>
        <w:tc>
          <w:tcPr>
            <w:tcW w:w="2376" w:type="dxa"/>
          </w:tcPr>
          <w:p w14:paraId="660F776B"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lastRenderedPageBreak/>
              <w:t>Poremećaji bubrega i urinarnog sistema</w:t>
            </w:r>
          </w:p>
        </w:tc>
        <w:tc>
          <w:tcPr>
            <w:tcW w:w="3828" w:type="dxa"/>
          </w:tcPr>
          <w:p w14:paraId="7A652CF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167C0669" w14:textId="5A872D7D"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i</w:t>
            </w:r>
            <w:r w:rsidR="00E82BBF" w:rsidRPr="00B626DB">
              <w:rPr>
                <w:rFonts w:ascii="Times New Roman" w:eastAsia="Calibri" w:hAnsi="Times New Roman" w:cs="Times New Roman"/>
                <w:szCs w:val="24"/>
              </w:rPr>
              <w:t>nsuficijencija bubrega (uključujući akutnu insuficijenciju)</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p>
          <w:p w14:paraId="2F0EA09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5F34A94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024E3D58" w14:textId="4B013894" w:rsidR="00E82BBF" w:rsidRPr="00B626DB" w:rsidRDefault="009F7A05"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h</w:t>
            </w:r>
            <w:r w:rsidR="00E82BBF" w:rsidRPr="00B626DB">
              <w:rPr>
                <w:rFonts w:ascii="Times New Roman" w:eastAsia="Calibri" w:hAnsi="Times New Roman" w:cs="Times New Roman"/>
                <w:szCs w:val="24"/>
              </w:rPr>
              <w:t>ematurija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retencija urina</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urinarna inkontinencija</w:t>
            </w:r>
          </w:p>
          <w:p w14:paraId="0E940FD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612F9D44"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lang w:eastAsia="de-DE"/>
              </w:rPr>
              <w:t>Povremeno</w:t>
            </w:r>
          </w:p>
          <w:p w14:paraId="7AB13076" w14:textId="1A958D14"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s</w:t>
            </w:r>
            <w:r w:rsidR="00E82BBF" w:rsidRPr="00B626DB">
              <w:rPr>
                <w:rFonts w:ascii="Times New Roman" w:eastAsia="Calibri" w:hAnsi="Times New Roman" w:cs="Times New Roman"/>
                <w:szCs w:val="24"/>
              </w:rPr>
              <w:t>tečeni Fankonijev sindrom</w:t>
            </w:r>
          </w:p>
        </w:tc>
        <w:tc>
          <w:tcPr>
            <w:tcW w:w="3007" w:type="dxa"/>
          </w:tcPr>
          <w:p w14:paraId="7A9D1B3F"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u w:val="single"/>
                <w:lang w:eastAsia="de-DE"/>
              </w:rPr>
              <w:t>Povremeno</w:t>
            </w:r>
            <w:r w:rsidRPr="00B626DB">
              <w:rPr>
                <w:rFonts w:ascii="Times New Roman" w:eastAsia="Calibri" w:hAnsi="Times New Roman" w:cs="Times New Roman"/>
                <w:szCs w:val="24"/>
                <w:lang w:eastAsia="de-DE"/>
              </w:rPr>
              <w:t xml:space="preserve"> </w:t>
            </w:r>
          </w:p>
          <w:p w14:paraId="782B2DCE" w14:textId="7651F208"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n</w:t>
            </w:r>
            <w:r w:rsidR="00E82BBF" w:rsidRPr="00B626DB">
              <w:rPr>
                <w:rFonts w:ascii="Times New Roman" w:eastAsia="Calibri" w:hAnsi="Times New Roman" w:cs="Times New Roman"/>
                <w:szCs w:val="24"/>
              </w:rPr>
              <w:t>ekroza bubrežnih tubula</w:t>
            </w:r>
          </w:p>
        </w:tc>
      </w:tr>
      <w:tr w:rsidR="00E82BBF" w:rsidRPr="00B626DB" w14:paraId="2B51EF15" w14:textId="77777777" w:rsidTr="007D03B3">
        <w:trPr>
          <w:trHeight w:val="680"/>
          <w:jc w:val="center"/>
        </w:trPr>
        <w:tc>
          <w:tcPr>
            <w:tcW w:w="2376" w:type="dxa"/>
          </w:tcPr>
          <w:p w14:paraId="4729CC8E"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bCs/>
                <w:szCs w:val="24"/>
                <w:lang w:eastAsia="de-DE"/>
              </w:rPr>
              <w:t>Poremećaji reproduktivnog sistema i dojki</w:t>
            </w:r>
          </w:p>
        </w:tc>
        <w:tc>
          <w:tcPr>
            <w:tcW w:w="3828" w:type="dxa"/>
          </w:tcPr>
          <w:p w14:paraId="29994C56"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79125688" w14:textId="40BF1ED5"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e</w:t>
            </w:r>
            <w:r w:rsidR="00E82BBF" w:rsidRPr="00B626DB">
              <w:rPr>
                <w:rFonts w:ascii="Times New Roman" w:eastAsia="Calibri" w:hAnsi="Times New Roman" w:cs="Times New Roman"/>
                <w:szCs w:val="24"/>
              </w:rPr>
              <w:t>rektilna</w:t>
            </w:r>
            <w:r w:rsidR="00E82BBF" w:rsidRPr="00B626DB">
              <w:rPr>
                <w:rFonts w:ascii="Times New Roman" w:eastAsia="Calibri" w:hAnsi="Times New Roman" w:cs="Times New Roman"/>
                <w:spacing w:val="-8"/>
                <w:szCs w:val="24"/>
              </w:rPr>
              <w:t xml:space="preserve"> </w:t>
            </w:r>
            <w:r w:rsidR="00E82BBF" w:rsidRPr="00B626DB">
              <w:rPr>
                <w:rFonts w:ascii="Times New Roman" w:eastAsia="Calibri" w:hAnsi="Times New Roman" w:cs="Times New Roman"/>
                <w:szCs w:val="24"/>
              </w:rPr>
              <w:t>disfunkcija</w:t>
            </w:r>
          </w:p>
        </w:tc>
        <w:tc>
          <w:tcPr>
            <w:tcW w:w="3007" w:type="dxa"/>
          </w:tcPr>
          <w:p w14:paraId="4F8E90B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tc>
      </w:tr>
      <w:tr w:rsidR="00E82BBF" w:rsidRPr="00B626DB" w14:paraId="1E8B6635" w14:textId="77777777" w:rsidTr="007D03B3">
        <w:trPr>
          <w:trHeight w:val="2506"/>
          <w:jc w:val="center"/>
        </w:trPr>
        <w:tc>
          <w:tcPr>
            <w:tcW w:w="2376" w:type="dxa"/>
          </w:tcPr>
          <w:p w14:paraId="014DBA1F" w14:textId="5DA1A1B5"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Opšti poremećaji i reakcije na m</w:t>
            </w:r>
            <w:r w:rsidR="00FA7299" w:rsidRPr="00B626DB">
              <w:rPr>
                <w:rFonts w:ascii="Times New Roman" w:eastAsia="Calibri" w:hAnsi="Times New Roman" w:cs="Times New Roman"/>
                <w:b/>
                <w:szCs w:val="24"/>
              </w:rPr>
              <w:t>j</w:t>
            </w:r>
            <w:r w:rsidRPr="00B626DB">
              <w:rPr>
                <w:rFonts w:ascii="Times New Roman" w:eastAsia="Calibri" w:hAnsi="Times New Roman" w:cs="Times New Roman"/>
                <w:b/>
                <w:szCs w:val="24"/>
              </w:rPr>
              <w:t>estu prim</w:t>
            </w:r>
            <w:r w:rsidR="00FA7299" w:rsidRPr="00B626DB">
              <w:rPr>
                <w:rFonts w:ascii="Times New Roman" w:eastAsia="Calibri" w:hAnsi="Times New Roman" w:cs="Times New Roman"/>
                <w:b/>
                <w:szCs w:val="24"/>
              </w:rPr>
              <w:t>j</w:t>
            </w:r>
            <w:r w:rsidRPr="00B626DB">
              <w:rPr>
                <w:rFonts w:ascii="Times New Roman" w:eastAsia="Calibri" w:hAnsi="Times New Roman" w:cs="Times New Roman"/>
                <w:b/>
                <w:szCs w:val="24"/>
              </w:rPr>
              <w:t>ene</w:t>
            </w:r>
          </w:p>
        </w:tc>
        <w:tc>
          <w:tcPr>
            <w:tcW w:w="3828" w:type="dxa"/>
          </w:tcPr>
          <w:p w14:paraId="1DE9E14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color w:val="000000"/>
                <w:szCs w:val="24"/>
                <w:lang w:eastAsia="de-DE"/>
              </w:rPr>
            </w:pPr>
            <w:r w:rsidRPr="00B626DB">
              <w:rPr>
                <w:rFonts w:ascii="Times New Roman" w:eastAsia="Calibri" w:hAnsi="Times New Roman" w:cs="Times New Roman"/>
                <w:szCs w:val="24"/>
                <w:u w:val="single"/>
              </w:rPr>
              <w:t>Veoma često</w:t>
            </w:r>
            <w:r w:rsidRPr="00B626DB">
              <w:rPr>
                <w:rFonts w:ascii="Times New Roman" w:eastAsia="Calibri" w:hAnsi="Times New Roman" w:cs="Times New Roman"/>
                <w:color w:val="000000"/>
                <w:szCs w:val="24"/>
                <w:lang w:eastAsia="de-DE"/>
              </w:rPr>
              <w:t xml:space="preserve"> </w:t>
            </w:r>
          </w:p>
          <w:p w14:paraId="3074F6A1" w14:textId="7F0EAA04"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color w:val="000000"/>
                <w:szCs w:val="24"/>
                <w:lang w:eastAsia="de-DE"/>
              </w:rPr>
            </w:pPr>
            <w:r w:rsidRPr="00B626DB">
              <w:rPr>
                <w:rFonts w:ascii="Times New Roman" w:eastAsia="Calibri" w:hAnsi="Times New Roman" w:cs="Times New Roman"/>
                <w:color w:val="000000"/>
                <w:szCs w:val="24"/>
                <w:lang w:eastAsia="de-DE"/>
              </w:rPr>
              <w:t>u</w:t>
            </w:r>
            <w:r w:rsidR="00E82BBF" w:rsidRPr="00B626DB">
              <w:rPr>
                <w:rFonts w:ascii="Times New Roman" w:eastAsia="Calibri" w:hAnsi="Times New Roman" w:cs="Times New Roman"/>
                <w:color w:val="000000"/>
                <w:szCs w:val="24"/>
                <w:lang w:eastAsia="de-DE"/>
              </w:rPr>
              <w:t>mor</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color w:val="000000"/>
                <w:szCs w:val="24"/>
                <w:lang w:eastAsia="de-DE"/>
              </w:rPr>
              <w:t xml:space="preserve">, </w:t>
            </w:r>
            <w:r w:rsidR="00E82BBF" w:rsidRPr="00B626DB">
              <w:rPr>
                <w:rFonts w:ascii="Times New Roman" w:eastAsia="Calibri" w:hAnsi="Times New Roman" w:cs="Times New Roman"/>
                <w:szCs w:val="24"/>
              </w:rPr>
              <w:t>edem (uključujući periferni edem), pireksija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color w:val="000000"/>
                <w:szCs w:val="24"/>
                <w:lang w:eastAsia="de-DE"/>
              </w:rPr>
              <w:t>, astenija, sindrom bolesti nalik gripu (uključujući pireksiju, kašalj, mijalgiju, mišićno-koštanu bol, glavobolju i rigore)</w:t>
            </w:r>
          </w:p>
          <w:p w14:paraId="1226518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color w:val="000000"/>
                <w:szCs w:val="24"/>
                <w:lang w:eastAsia="de-DE"/>
              </w:rPr>
            </w:pPr>
          </w:p>
          <w:p w14:paraId="63133BE4"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73ED7BB8" w14:textId="08E47470"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b</w:t>
            </w:r>
            <w:r w:rsidR="00E82BBF" w:rsidRPr="00B626DB">
              <w:rPr>
                <w:rFonts w:ascii="Times New Roman" w:eastAsia="Calibri" w:hAnsi="Times New Roman" w:cs="Times New Roman"/>
                <w:szCs w:val="24"/>
              </w:rPr>
              <w:t>ol u grudima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color w:val="000000"/>
                <w:szCs w:val="24"/>
                <w:lang w:eastAsia="de-DE"/>
              </w:rPr>
              <w:t xml:space="preserve">, </w:t>
            </w:r>
            <w:r w:rsidR="00E82BBF" w:rsidRPr="00B626DB">
              <w:rPr>
                <w:rFonts w:ascii="Times New Roman" w:eastAsia="Calibri" w:hAnsi="Times New Roman" w:cs="Times New Roman"/>
                <w:szCs w:val="24"/>
              </w:rPr>
              <w:t>letargija</w:t>
            </w:r>
          </w:p>
        </w:tc>
        <w:tc>
          <w:tcPr>
            <w:tcW w:w="3007" w:type="dxa"/>
          </w:tcPr>
          <w:p w14:paraId="78B03AED"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1BD18452" w14:textId="5F22B5BE"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color w:val="000000"/>
                <w:szCs w:val="24"/>
                <w:lang w:eastAsia="de-DE"/>
              </w:rPr>
              <w:t>u</w:t>
            </w:r>
            <w:r w:rsidR="00E82BBF" w:rsidRPr="00B626DB">
              <w:rPr>
                <w:rFonts w:ascii="Times New Roman" w:eastAsia="Calibri" w:hAnsi="Times New Roman" w:cs="Times New Roman"/>
                <w:color w:val="000000"/>
                <w:szCs w:val="24"/>
                <w:lang w:eastAsia="de-DE"/>
              </w:rPr>
              <w:t>mor</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p>
          <w:p w14:paraId="4FCDF8C2"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p w14:paraId="2BCD0272"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72E38C54" w14:textId="51A31044"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rPr>
              <w:t>p</w:t>
            </w:r>
            <w:r w:rsidR="00E82BBF" w:rsidRPr="00B626DB">
              <w:rPr>
                <w:rFonts w:ascii="Times New Roman" w:eastAsia="Calibri" w:hAnsi="Times New Roman" w:cs="Times New Roman"/>
                <w:szCs w:val="24"/>
              </w:rPr>
              <w:t>eriferni edem</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szCs w:val="24"/>
              </w:rPr>
              <w:t>pireksija</w:t>
            </w:r>
            <w:r w:rsidR="00E82BBF" w:rsidRPr="00B626DB">
              <w:rPr>
                <w:rFonts w:ascii="Times New Roman" w:eastAsia="Calibri" w:hAnsi="Times New Roman" w:cs="Times New Roman"/>
                <w:szCs w:val="24"/>
                <w:vertAlign w:val="superscript"/>
                <w:lang w:eastAsia="de-DE"/>
              </w:rPr>
              <w:t>◊,</w:t>
            </w:r>
            <w:r w:rsidR="00E82BBF" w:rsidRPr="00B626DB">
              <w:rPr>
                <w:rFonts w:ascii="Times New Roman" w:eastAsia="TimesNewRomanPSMT" w:hAnsi="Times New Roman" w:cs="Times New Roman"/>
                <w:szCs w:val="24"/>
                <w:vertAlign w:val="superscript"/>
                <w:lang w:eastAsia="de-DE"/>
              </w:rPr>
              <w:t>◊◊</w:t>
            </w:r>
            <w:r w:rsidR="00E82BBF" w:rsidRPr="00B626DB">
              <w:rPr>
                <w:rFonts w:ascii="Times New Roman" w:eastAsia="Calibri" w:hAnsi="Times New Roman" w:cs="Times New Roman"/>
                <w:szCs w:val="24"/>
                <w:lang w:eastAsia="de-DE"/>
              </w:rPr>
              <w:t xml:space="preserve">, </w:t>
            </w:r>
            <w:r w:rsidR="00E82BBF" w:rsidRPr="00B626DB">
              <w:rPr>
                <w:rFonts w:ascii="Times New Roman" w:eastAsia="Calibri" w:hAnsi="Times New Roman" w:cs="Times New Roman"/>
                <w:color w:val="000000"/>
                <w:szCs w:val="24"/>
                <w:lang w:eastAsia="de-DE"/>
              </w:rPr>
              <w:t>astenija</w:t>
            </w:r>
          </w:p>
        </w:tc>
      </w:tr>
      <w:tr w:rsidR="00E82BBF" w:rsidRPr="00B626DB" w14:paraId="11E758E9" w14:textId="77777777" w:rsidTr="007D03B3">
        <w:trPr>
          <w:trHeight w:val="680"/>
          <w:jc w:val="center"/>
        </w:trPr>
        <w:tc>
          <w:tcPr>
            <w:tcW w:w="2376" w:type="dxa"/>
          </w:tcPr>
          <w:p w14:paraId="64DCC41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Ispitivanja</w:t>
            </w:r>
          </w:p>
        </w:tc>
        <w:tc>
          <w:tcPr>
            <w:tcW w:w="3828" w:type="dxa"/>
          </w:tcPr>
          <w:p w14:paraId="045C639B" w14:textId="77777777" w:rsidR="00E82BBF" w:rsidRPr="00B626DB" w:rsidRDefault="00E82BBF" w:rsidP="00075DE8">
            <w:pPr>
              <w:tabs>
                <w:tab w:val="left" w:pos="284"/>
                <w:tab w:val="left" w:pos="885"/>
              </w:tabs>
              <w:autoSpaceDE w:val="0"/>
              <w:autoSpaceDN w:val="0"/>
              <w:adjustRightInd w:val="0"/>
              <w:spacing w:line="240" w:lineRule="auto"/>
              <w:jc w:val="both"/>
              <w:rPr>
                <w:rFonts w:ascii="Times New Roman" w:eastAsia="Calibri" w:hAnsi="Times New Roman" w:cs="Times New Roman"/>
                <w:szCs w:val="24"/>
                <w:u w:val="single"/>
                <w:lang w:eastAsia="de-DE"/>
              </w:rPr>
            </w:pPr>
            <w:r w:rsidRPr="00B626DB">
              <w:rPr>
                <w:rFonts w:ascii="Times New Roman" w:eastAsia="Calibri" w:hAnsi="Times New Roman" w:cs="Times New Roman"/>
                <w:szCs w:val="24"/>
                <w:u w:val="single"/>
              </w:rPr>
              <w:t>Veoma često</w:t>
            </w:r>
          </w:p>
          <w:p w14:paraId="6765E754" w14:textId="77B3DD29" w:rsidR="00E82BBF" w:rsidRPr="00B626DB" w:rsidRDefault="00D12C6B" w:rsidP="00075DE8">
            <w:pPr>
              <w:tabs>
                <w:tab w:val="left" w:pos="284"/>
                <w:tab w:val="left" w:pos="885"/>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ovećane vr</w:t>
            </w:r>
            <w:r w:rsidR="00FA7299"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ednosti alkalne fosfataze u krvi (ALP)</w:t>
            </w:r>
          </w:p>
          <w:p w14:paraId="4B68804B" w14:textId="77777777" w:rsidR="00E82BBF" w:rsidRPr="00B626DB" w:rsidRDefault="00E82BBF" w:rsidP="00075DE8">
            <w:pPr>
              <w:tabs>
                <w:tab w:val="left" w:pos="284"/>
                <w:tab w:val="left" w:pos="885"/>
              </w:tabs>
              <w:autoSpaceDE w:val="0"/>
              <w:autoSpaceDN w:val="0"/>
              <w:adjustRightInd w:val="0"/>
              <w:spacing w:line="240" w:lineRule="auto"/>
              <w:jc w:val="both"/>
              <w:rPr>
                <w:rFonts w:ascii="Times New Roman" w:eastAsia="Calibri" w:hAnsi="Times New Roman" w:cs="Times New Roman"/>
                <w:szCs w:val="24"/>
                <w:u w:val="single"/>
                <w:lang w:eastAsia="de-DE"/>
              </w:rPr>
            </w:pPr>
          </w:p>
          <w:p w14:paraId="030EA3FA"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63B5626B" w14:textId="4A3873A4" w:rsidR="00E82BBF" w:rsidRPr="00B626DB" w:rsidRDefault="00D12C6B" w:rsidP="00075DE8">
            <w:pPr>
              <w:tabs>
                <w:tab w:val="left" w:pos="284"/>
                <w:tab w:val="left" w:pos="885"/>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ovećana vr</w:t>
            </w:r>
            <w:r w:rsidR="00FA7299" w:rsidRPr="00B626DB">
              <w:rPr>
                <w:rFonts w:ascii="Times New Roman" w:eastAsia="Calibri" w:hAnsi="Times New Roman" w:cs="Times New Roman"/>
                <w:szCs w:val="24"/>
                <w:lang w:eastAsia="de-DE"/>
              </w:rPr>
              <w:t>ij</w:t>
            </w:r>
            <w:r w:rsidR="00E82BBF" w:rsidRPr="00B626DB">
              <w:rPr>
                <w:rFonts w:ascii="Times New Roman" w:eastAsia="Calibri" w:hAnsi="Times New Roman" w:cs="Times New Roman"/>
                <w:szCs w:val="24"/>
                <w:lang w:eastAsia="de-DE"/>
              </w:rPr>
              <w:t>ednost C-reaktivnog proteina</w:t>
            </w:r>
          </w:p>
        </w:tc>
        <w:tc>
          <w:tcPr>
            <w:tcW w:w="3007" w:type="dxa"/>
          </w:tcPr>
          <w:p w14:paraId="408D9058"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tc>
      </w:tr>
      <w:tr w:rsidR="00E82BBF" w:rsidRPr="00B626DB" w14:paraId="79AB64A7" w14:textId="77777777" w:rsidTr="007D03B3">
        <w:trPr>
          <w:trHeight w:val="907"/>
          <w:jc w:val="center"/>
        </w:trPr>
        <w:tc>
          <w:tcPr>
            <w:tcW w:w="2376" w:type="dxa"/>
          </w:tcPr>
          <w:p w14:paraId="734AAD6C"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b/>
                <w:bCs/>
                <w:szCs w:val="24"/>
                <w:lang w:eastAsia="de-DE"/>
              </w:rPr>
            </w:pPr>
            <w:r w:rsidRPr="00B626DB">
              <w:rPr>
                <w:rFonts w:ascii="Times New Roman" w:eastAsia="Calibri" w:hAnsi="Times New Roman" w:cs="Times New Roman"/>
                <w:b/>
                <w:szCs w:val="24"/>
              </w:rPr>
              <w:t>Povrede,</w:t>
            </w:r>
            <w:r w:rsidRPr="00B626DB">
              <w:rPr>
                <w:rFonts w:ascii="Times New Roman" w:eastAsia="Calibri" w:hAnsi="Times New Roman" w:cs="Times New Roman"/>
                <w:b/>
                <w:spacing w:val="-5"/>
                <w:szCs w:val="24"/>
              </w:rPr>
              <w:t xml:space="preserve"> </w:t>
            </w:r>
            <w:r w:rsidRPr="00B626DB">
              <w:rPr>
                <w:rFonts w:ascii="Times New Roman" w:eastAsia="Calibri" w:hAnsi="Times New Roman" w:cs="Times New Roman"/>
                <w:b/>
                <w:szCs w:val="24"/>
              </w:rPr>
              <w:t>trovanja</w:t>
            </w:r>
            <w:r w:rsidRPr="00B626DB">
              <w:rPr>
                <w:rFonts w:ascii="Times New Roman" w:eastAsia="Calibri" w:hAnsi="Times New Roman" w:cs="Times New Roman"/>
                <w:b/>
                <w:spacing w:val="-5"/>
                <w:szCs w:val="24"/>
              </w:rPr>
              <w:t xml:space="preserve"> </w:t>
            </w:r>
            <w:r w:rsidRPr="00B626DB">
              <w:rPr>
                <w:rFonts w:ascii="Times New Roman" w:eastAsia="Calibri" w:hAnsi="Times New Roman" w:cs="Times New Roman"/>
                <w:b/>
                <w:szCs w:val="24"/>
              </w:rPr>
              <w:t>i proceduralne</w:t>
            </w:r>
            <w:r w:rsidRPr="00B626DB">
              <w:rPr>
                <w:rFonts w:ascii="Times New Roman" w:eastAsia="Calibri" w:hAnsi="Times New Roman" w:cs="Times New Roman"/>
                <w:b/>
                <w:spacing w:val="-5"/>
                <w:szCs w:val="24"/>
              </w:rPr>
              <w:t xml:space="preserve"> </w:t>
            </w:r>
            <w:r w:rsidRPr="00B626DB">
              <w:rPr>
                <w:rFonts w:ascii="Times New Roman" w:eastAsia="Calibri" w:hAnsi="Times New Roman" w:cs="Times New Roman"/>
                <w:b/>
                <w:szCs w:val="24"/>
              </w:rPr>
              <w:t>komplikacije</w:t>
            </w:r>
          </w:p>
        </w:tc>
        <w:tc>
          <w:tcPr>
            <w:tcW w:w="3828" w:type="dxa"/>
          </w:tcPr>
          <w:p w14:paraId="12EBECB7" w14:textId="77777777" w:rsidR="00E82BBF" w:rsidRPr="00B626DB" w:rsidRDefault="00E82BBF" w:rsidP="00075DE8">
            <w:pPr>
              <w:tabs>
                <w:tab w:val="left" w:pos="284"/>
              </w:tabs>
              <w:spacing w:line="240" w:lineRule="auto"/>
              <w:jc w:val="both"/>
              <w:rPr>
                <w:rFonts w:ascii="Times New Roman" w:eastAsia="Calibri" w:hAnsi="Times New Roman" w:cs="Times New Roman"/>
                <w:szCs w:val="24"/>
              </w:rPr>
            </w:pPr>
            <w:r w:rsidRPr="00B626DB">
              <w:rPr>
                <w:rFonts w:ascii="Times New Roman" w:eastAsia="Calibri" w:hAnsi="Times New Roman" w:cs="Times New Roman"/>
                <w:szCs w:val="24"/>
                <w:u w:val="single"/>
              </w:rPr>
              <w:t>Često</w:t>
            </w:r>
            <w:r w:rsidRPr="00B626DB">
              <w:rPr>
                <w:rFonts w:ascii="Times New Roman" w:eastAsia="Calibri" w:hAnsi="Times New Roman" w:cs="Times New Roman"/>
                <w:szCs w:val="24"/>
              </w:rPr>
              <w:t xml:space="preserve"> </w:t>
            </w:r>
          </w:p>
          <w:p w14:paraId="7FE4F248" w14:textId="476FEF48" w:rsidR="00E82BBF" w:rsidRPr="00B626DB" w:rsidRDefault="00D12C6B"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r w:rsidRPr="00B626DB">
              <w:rPr>
                <w:rFonts w:ascii="Times New Roman" w:eastAsia="Calibri" w:hAnsi="Times New Roman" w:cs="Times New Roman"/>
                <w:szCs w:val="24"/>
                <w:lang w:eastAsia="de-DE"/>
              </w:rPr>
              <w:t>p</w:t>
            </w:r>
            <w:r w:rsidR="00E82BBF" w:rsidRPr="00B626DB">
              <w:rPr>
                <w:rFonts w:ascii="Times New Roman" w:eastAsia="Calibri" w:hAnsi="Times New Roman" w:cs="Times New Roman"/>
                <w:szCs w:val="24"/>
                <w:lang w:eastAsia="de-DE"/>
              </w:rPr>
              <w:t>ad, kontuzija^</w:t>
            </w:r>
          </w:p>
        </w:tc>
        <w:tc>
          <w:tcPr>
            <w:tcW w:w="3007" w:type="dxa"/>
          </w:tcPr>
          <w:p w14:paraId="0D2FB124" w14:textId="77777777" w:rsidR="00E82BBF" w:rsidRPr="00B626DB" w:rsidRDefault="00E82BBF" w:rsidP="00075DE8">
            <w:pPr>
              <w:tabs>
                <w:tab w:val="left" w:pos="284"/>
              </w:tabs>
              <w:autoSpaceDE w:val="0"/>
              <w:autoSpaceDN w:val="0"/>
              <w:adjustRightInd w:val="0"/>
              <w:spacing w:line="240" w:lineRule="auto"/>
              <w:jc w:val="both"/>
              <w:rPr>
                <w:rFonts w:ascii="Times New Roman" w:eastAsia="Calibri" w:hAnsi="Times New Roman" w:cs="Times New Roman"/>
                <w:szCs w:val="24"/>
                <w:lang w:eastAsia="de-DE"/>
              </w:rPr>
            </w:pPr>
          </w:p>
        </w:tc>
      </w:tr>
    </w:tbl>
    <w:p w14:paraId="3F414BCF" w14:textId="391807F8"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w:t>
      </w:r>
      <w:r w:rsidRPr="00B626DB">
        <w:rPr>
          <w:rFonts w:ascii="Times New Roman" w:eastAsia="Times New Roman" w:hAnsi="Times New Roman" w:cs="Times New Roman"/>
          <w:sz w:val="18"/>
          <w:szCs w:val="18"/>
          <w:lang w:val="sr-Latn-RS"/>
        </w:rPr>
        <w:t xml:space="preserve"> Neželjen</w:t>
      </w:r>
      <w:r w:rsidR="0096408E"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96408E"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zab</w:t>
      </w:r>
      <w:r w:rsidR="0096408E"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w:t>
      </w:r>
      <w:r w:rsidR="0096408E"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u kliničkim ispitivanjima kao ozbiljn</w:t>
      </w:r>
      <w:r w:rsidR="0096408E"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96408E"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96408E"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kod pacijenata sa novodijagnostikovanim multiplim mijelomom koji su l</w:t>
      </w:r>
      <w:r w:rsidR="005F2ADC"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ečeni lenalidomidom u kombinaciji sa bortezomibom i deksametazonom.</w:t>
      </w:r>
    </w:p>
    <w:p w14:paraId="470628D4" w14:textId="6A1C1C80"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 </w:t>
      </w:r>
      <w:r w:rsidR="005F2ADC" w:rsidRPr="00B626DB">
        <w:rPr>
          <w:rFonts w:ascii="Times New Roman" w:eastAsia="Times New Roman" w:hAnsi="Times New Roman" w:cs="Times New Roman"/>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w:t>
      </w:r>
      <w:r w:rsidR="005F2ADC" w:rsidRPr="00B626DB">
        <w:rPr>
          <w:rFonts w:ascii="Times New Roman" w:eastAsia="Times New Roman" w:hAnsi="Times New Roman" w:cs="Times New Roman"/>
          <w:sz w:val="18"/>
          <w:szCs w:val="18"/>
          <w:lang w:val="sr-Latn-RS"/>
        </w:rPr>
        <w:t>dejstava</w:t>
      </w:r>
      <w:r w:rsidRPr="00B626DB">
        <w:rPr>
          <w:rFonts w:ascii="Times New Roman" w:eastAsia="Times New Roman" w:hAnsi="Times New Roman" w:cs="Times New Roman"/>
          <w:sz w:val="18"/>
          <w:szCs w:val="18"/>
          <w:lang w:val="sr-Latn-RS"/>
        </w:rPr>
        <w:t>.</w:t>
      </w:r>
    </w:p>
    <w:p w14:paraId="525924AE" w14:textId="30A05359"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w:t>
      </w:r>
      <w:r w:rsidRPr="00B626DB">
        <w:rPr>
          <w:rFonts w:ascii="Times New Roman" w:eastAsia="Times New Roman" w:hAnsi="Times New Roman" w:cs="Times New Roman"/>
          <w:sz w:val="18"/>
          <w:szCs w:val="18"/>
          <w:lang w:val="sr-Latn-RS"/>
        </w:rPr>
        <w:t xml:space="preserve"> Neželjen</w:t>
      </w:r>
      <w:r w:rsidR="00F5098A"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F5098A"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zab</w:t>
      </w:r>
      <w:r w:rsidR="00F5098A"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w:t>
      </w:r>
      <w:r w:rsidR="00F5098A"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u kliničkim ispitivanjima kao ozbiljn</w:t>
      </w:r>
      <w:r w:rsidR="00F5098A"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F5098A"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F5098A"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kod pacijenata sa multiplim mijelomom koji su l</w:t>
      </w:r>
      <w:r w:rsidR="00624D9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ečeni lenalidomidom u kombinaciji sa deksametazonom, ili sa melfalanom i prednizonom.</w:t>
      </w:r>
    </w:p>
    <w:p w14:paraId="40E114FB" w14:textId="3AA8AF14"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Odnosi se samo na ozbiljn</w:t>
      </w:r>
      <w:r w:rsidR="00624D9F"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624D9F"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624D9F"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na l</w:t>
      </w:r>
      <w:r w:rsidR="00624D9F"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ekove.</w:t>
      </w:r>
    </w:p>
    <w:p w14:paraId="15EEBEFF" w14:textId="02743EB2"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Kancer skvamoznih ćelija kože zab</w:t>
      </w:r>
      <w:r w:rsidR="00624D9F"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 je u kliničkim ispitivanjima kod pacijenata sa prethodno l</w:t>
      </w:r>
      <w:r w:rsidR="00624D9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ečenim mijelomom koji su primali lenalidomid/deksametazon u poređenju sa kontrolnom grupom</w:t>
      </w:r>
      <w:r w:rsidR="004D0A8B" w:rsidRPr="00B626DB">
        <w:rPr>
          <w:rFonts w:ascii="Times New Roman" w:eastAsia="Times New Roman" w:hAnsi="Times New Roman" w:cs="Times New Roman"/>
          <w:sz w:val="18"/>
          <w:szCs w:val="18"/>
          <w:lang w:val="sr-Latn-RS"/>
        </w:rPr>
        <w:t>.</w:t>
      </w:r>
    </w:p>
    <w:p w14:paraId="03220000" w14:textId="37FAAB77"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Karcinom skvamoznih ćelija kože zab</w:t>
      </w:r>
      <w:r w:rsidR="00624D9F"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 je u kliničkim ispitivanjima kod pacijenata sa novodijagnostikovanim mijelomom koji su primali lenalidomid/deksametazon u poređenju sa kontrolnom grupom</w:t>
      </w:r>
      <w:r w:rsidR="004D0A8B" w:rsidRPr="00B626DB">
        <w:rPr>
          <w:rFonts w:ascii="Times New Roman" w:eastAsia="Times New Roman" w:hAnsi="Times New Roman" w:cs="Times New Roman"/>
          <w:sz w:val="18"/>
          <w:szCs w:val="18"/>
          <w:lang w:val="sr-Latn-RS"/>
        </w:rPr>
        <w:t>.</w:t>
      </w:r>
    </w:p>
    <w:p w14:paraId="4A66BECA"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62B22D77" w14:textId="1F900BF5"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 xml:space="preserve">Sažeti tabelarni prikaz neželjenih </w:t>
      </w:r>
      <w:r w:rsidR="00624D9F" w:rsidRPr="00B626DB">
        <w:rPr>
          <w:rFonts w:ascii="Times New Roman" w:eastAsia="Times New Roman" w:hAnsi="Times New Roman" w:cs="Times New Roman"/>
          <w:i/>
          <w:szCs w:val="24"/>
          <w:u w:val="single"/>
          <w:lang w:val="sr-Latn-RS"/>
        </w:rPr>
        <w:t>dejstava</w:t>
      </w:r>
      <w:r w:rsidRPr="00B626DB">
        <w:rPr>
          <w:rFonts w:ascii="Times New Roman" w:eastAsia="Times New Roman" w:hAnsi="Times New Roman" w:cs="Times New Roman"/>
          <w:i/>
          <w:szCs w:val="24"/>
          <w:u w:val="single"/>
          <w:lang w:val="sr-Latn-RS"/>
        </w:rPr>
        <w:t xml:space="preserve"> za monoterapiju</w:t>
      </w:r>
    </w:p>
    <w:p w14:paraId="68871627" w14:textId="7F8B028A"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Tabela u nastavku izvedena je iz podataka prikupljenih tokom glavnih studija u kojima su mijelodisplastični sindromi i mantle ćelijski limfom l</w:t>
      </w:r>
      <w:r w:rsidR="00D12C6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 monoterapijom.</w:t>
      </w:r>
    </w:p>
    <w:p w14:paraId="2169D3E6"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p>
    <w:p w14:paraId="73F2F073" w14:textId="0B1C032A" w:rsidR="00E82BBF" w:rsidRPr="00B626DB" w:rsidRDefault="00E82BBF" w:rsidP="00075DE8">
      <w:pPr>
        <w:tabs>
          <w:tab w:val="left" w:pos="284"/>
        </w:tabs>
        <w:spacing w:after="0" w:line="240" w:lineRule="auto"/>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szCs w:val="24"/>
          <w:lang w:val="sr-Latn-RS"/>
        </w:rPr>
        <w:t>Tabela 3. Neželjen</w:t>
      </w:r>
      <w:r w:rsidR="00F523BA"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F523BA"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 xml:space="preserve"> na l</w:t>
      </w:r>
      <w:r w:rsidR="00F523BA"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 prijavljen</w:t>
      </w:r>
      <w:r w:rsidR="00F523BA"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u kliničkim ispitivanjima kod pacijenata sa mijelodisplastičnim sindromima l</w:t>
      </w:r>
      <w:r w:rsidR="00F523BA"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ečenih lenalidomidom</w:t>
      </w:r>
      <w:r w:rsidRPr="00B626DB">
        <w:rPr>
          <w:rFonts w:ascii="Times New Roman" w:eastAsia="Times New Roman" w:hAnsi="Times New Roman" w:cs="Times New Roman"/>
          <w:b/>
          <w:bCs/>
          <w:szCs w:val="24"/>
          <w:lang w:val="sr-Latn-RS" w:eastAsia="de-DE"/>
        </w:rPr>
        <w:t>#</w:t>
      </w:r>
    </w:p>
    <w:tbl>
      <w:tblPr>
        <w:tblW w:w="5077" w:type="pct"/>
        <w:jc w:val="center"/>
        <w:tblLayout w:type="fixed"/>
        <w:tblCellMar>
          <w:left w:w="0" w:type="dxa"/>
          <w:right w:w="0" w:type="dxa"/>
        </w:tblCellMar>
        <w:tblLook w:val="0000" w:firstRow="0" w:lastRow="0" w:firstColumn="0" w:lastColumn="0" w:noHBand="0" w:noVBand="0"/>
      </w:tblPr>
      <w:tblGrid>
        <w:gridCol w:w="2600"/>
        <w:gridCol w:w="4131"/>
        <w:gridCol w:w="3158"/>
      </w:tblGrid>
      <w:tr w:rsidR="00E82BBF" w:rsidRPr="00B626DB" w14:paraId="04288F0C" w14:textId="77777777" w:rsidTr="00B152A6">
        <w:trPr>
          <w:trHeight w:val="497"/>
          <w:jc w:val="center"/>
        </w:trPr>
        <w:tc>
          <w:tcPr>
            <w:tcW w:w="2696" w:type="dxa"/>
            <w:tcBorders>
              <w:top w:val="single" w:sz="4" w:space="0" w:color="000000"/>
              <w:left w:val="single" w:sz="4" w:space="0" w:color="000000"/>
              <w:bottom w:val="single" w:sz="4" w:space="0" w:color="000000"/>
              <w:right w:val="single" w:sz="4" w:space="0" w:color="000000"/>
            </w:tcBorders>
          </w:tcPr>
          <w:p w14:paraId="49FF5A12" w14:textId="77777777"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Klasa sistema organa / preporučeni termin</w:t>
            </w:r>
          </w:p>
        </w:tc>
        <w:tc>
          <w:tcPr>
            <w:tcW w:w="4284" w:type="dxa"/>
            <w:tcBorders>
              <w:top w:val="single" w:sz="4" w:space="0" w:color="000000"/>
              <w:left w:val="single" w:sz="4" w:space="0" w:color="000000"/>
              <w:bottom w:val="single" w:sz="4" w:space="0" w:color="000000"/>
              <w:right w:val="single" w:sz="4" w:space="0" w:color="000000"/>
            </w:tcBorders>
          </w:tcPr>
          <w:p w14:paraId="642F4CC3" w14:textId="65A1A932"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Sv</w:t>
            </w:r>
            <w:r w:rsidR="00E2174C"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neželjen</w:t>
            </w:r>
            <w:r w:rsidR="00E2174C"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E2174C"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/učestalost</w:t>
            </w:r>
          </w:p>
        </w:tc>
        <w:tc>
          <w:tcPr>
            <w:tcW w:w="3275" w:type="dxa"/>
            <w:tcBorders>
              <w:top w:val="single" w:sz="4" w:space="0" w:color="000000"/>
              <w:left w:val="single" w:sz="4" w:space="0" w:color="000000"/>
              <w:bottom w:val="single" w:sz="4" w:space="0" w:color="000000"/>
              <w:right w:val="single" w:sz="4" w:space="0" w:color="000000"/>
            </w:tcBorders>
          </w:tcPr>
          <w:p w14:paraId="05A0C815" w14:textId="7E1357EE"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Neželjen</w:t>
            </w:r>
            <w:r w:rsidR="00E2174C"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E2174C"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 xml:space="preserve"> na l</w:t>
            </w:r>
            <w:r w:rsidR="00E2174C"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 3. do 4. stepena/učestalost</w:t>
            </w:r>
          </w:p>
        </w:tc>
      </w:tr>
      <w:tr w:rsidR="00E82BBF" w:rsidRPr="00B626DB" w14:paraId="44757D19" w14:textId="77777777" w:rsidTr="00B152A6">
        <w:trPr>
          <w:trHeight w:val="143"/>
          <w:jc w:val="center"/>
        </w:trPr>
        <w:tc>
          <w:tcPr>
            <w:tcW w:w="2696" w:type="dxa"/>
            <w:tcBorders>
              <w:top w:val="single" w:sz="4" w:space="0" w:color="000000"/>
              <w:left w:val="single" w:sz="4" w:space="0" w:color="000000"/>
              <w:bottom w:val="single" w:sz="4" w:space="0" w:color="000000"/>
              <w:right w:val="single" w:sz="4" w:space="0" w:color="000000"/>
            </w:tcBorders>
          </w:tcPr>
          <w:p w14:paraId="2304626E"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b/>
                <w:szCs w:val="24"/>
                <w:lang w:val="sr-Latn-RS"/>
              </w:rPr>
              <w:t>Infekcije i infestacije</w:t>
            </w:r>
          </w:p>
        </w:tc>
        <w:tc>
          <w:tcPr>
            <w:tcW w:w="4284" w:type="dxa"/>
            <w:tcBorders>
              <w:top w:val="single" w:sz="4" w:space="0" w:color="000000"/>
              <w:left w:val="single" w:sz="4" w:space="0" w:color="000000"/>
              <w:bottom w:val="single" w:sz="4" w:space="0" w:color="000000"/>
              <w:right w:val="single" w:sz="4" w:space="0" w:color="000000"/>
            </w:tcBorders>
          </w:tcPr>
          <w:p w14:paraId="7A40C9BC"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22881ED8"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bakterijske, virusne i gljivične infekcije (uključujući i oportunističke infekcije)</w:t>
            </w:r>
            <w:r w:rsidRPr="00B626DB">
              <w:rPr>
                <w:rFonts w:ascii="Times New Roman" w:eastAsia="Times New Roman" w:hAnsi="Times New Roman" w:cs="Times New Roman"/>
                <w:szCs w:val="24"/>
                <w:vertAlign w:val="superscript"/>
                <w:lang w:val="sr-Latn-RS" w:eastAsia="de-DE"/>
              </w:rPr>
              <w:t>◊</w:t>
            </w:r>
          </w:p>
        </w:tc>
        <w:tc>
          <w:tcPr>
            <w:tcW w:w="3275" w:type="dxa"/>
            <w:tcBorders>
              <w:top w:val="single" w:sz="4" w:space="0" w:color="000000"/>
              <w:left w:val="single" w:sz="4" w:space="0" w:color="000000"/>
              <w:bottom w:val="single" w:sz="4" w:space="0" w:color="000000"/>
              <w:right w:val="single" w:sz="4" w:space="0" w:color="000000"/>
            </w:tcBorders>
          </w:tcPr>
          <w:p w14:paraId="5B140D86"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2B57AB57" w14:textId="2C3B82FC" w:rsidR="00E82BBF" w:rsidRPr="00B626DB" w:rsidRDefault="00E31F28"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eastAsia="de-DE"/>
              </w:rPr>
              <w:t>p</w:t>
            </w:r>
            <w:r w:rsidR="00E82BBF" w:rsidRPr="00B626DB">
              <w:rPr>
                <w:rFonts w:ascii="Times New Roman" w:eastAsia="Times New Roman" w:hAnsi="Times New Roman" w:cs="Times New Roman"/>
                <w:szCs w:val="24"/>
                <w:lang w:val="sr-Latn-RS" w:eastAsia="de-DE"/>
              </w:rPr>
              <w:t>neumonija</w:t>
            </w:r>
            <w:r w:rsidR="00E82BBF" w:rsidRPr="00B626DB">
              <w:rPr>
                <w:rFonts w:ascii="Times New Roman" w:eastAsia="Times New Roman" w:hAnsi="Times New Roman" w:cs="Times New Roman"/>
                <w:szCs w:val="24"/>
                <w:vertAlign w:val="superscript"/>
                <w:lang w:val="sr-Latn-RS" w:eastAsia="de-DE"/>
              </w:rPr>
              <w:t>◊</w:t>
            </w:r>
          </w:p>
          <w:p w14:paraId="5D550464" w14:textId="77777777" w:rsidR="00E82BBF" w:rsidRPr="00B626DB" w:rsidRDefault="00E82BBF" w:rsidP="00075DE8">
            <w:pPr>
              <w:tabs>
                <w:tab w:val="left" w:pos="284"/>
                <w:tab w:val="left" w:pos="2788"/>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p>
          <w:p w14:paraId="21965DBA"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2096638B" w14:textId="021CD19F"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lastRenderedPageBreak/>
              <w:t>bakterijske, virusne i gljivične infekcije (uključujući i oportunističke infekcije)</w:t>
            </w:r>
            <w:r w:rsidRPr="00B626DB">
              <w:rPr>
                <w:rFonts w:ascii="Times New Roman" w:eastAsia="Times New Roman" w:hAnsi="Times New Roman" w:cs="Times New Roman"/>
                <w:szCs w:val="24"/>
                <w:vertAlign w:val="superscript"/>
                <w:lang w:val="sr-Latn-RS" w:eastAsia="de-DE"/>
              </w:rPr>
              <w:t>◊</w:t>
            </w:r>
            <w:r w:rsidRPr="00B626DB">
              <w:rPr>
                <w:rFonts w:ascii="Times New Roman" w:eastAsia="Times New Roman" w:hAnsi="Times New Roman" w:cs="Times New Roman"/>
                <w:szCs w:val="24"/>
                <w:lang w:val="sr-Latn-RS" w:eastAsia="de-DE"/>
              </w:rPr>
              <w:t xml:space="preserve">, </w:t>
            </w:r>
            <w:r w:rsidR="00951212" w:rsidRPr="00B626DB">
              <w:rPr>
                <w:rFonts w:ascii="Times New Roman" w:eastAsia="Times New Roman" w:hAnsi="Times New Roman" w:cs="Times New Roman"/>
                <w:szCs w:val="24"/>
                <w:lang w:val="sr-Latn-RS" w:eastAsia="de-DE"/>
              </w:rPr>
              <w:t>bronhitis</w:t>
            </w:r>
          </w:p>
        </w:tc>
      </w:tr>
      <w:tr w:rsidR="00E82BBF" w:rsidRPr="00B626DB" w14:paraId="68ABB6E4" w14:textId="77777777" w:rsidTr="00B152A6">
        <w:trPr>
          <w:trHeight w:val="143"/>
          <w:jc w:val="center"/>
        </w:trPr>
        <w:tc>
          <w:tcPr>
            <w:tcW w:w="2696" w:type="dxa"/>
            <w:tcBorders>
              <w:top w:val="single" w:sz="4" w:space="0" w:color="000000"/>
              <w:left w:val="single" w:sz="4" w:space="0" w:color="000000"/>
              <w:bottom w:val="single" w:sz="4" w:space="0" w:color="000000"/>
              <w:right w:val="single" w:sz="4" w:space="0" w:color="000000"/>
            </w:tcBorders>
          </w:tcPr>
          <w:p w14:paraId="6A4D0B5C"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b/>
                <w:szCs w:val="24"/>
                <w:lang w:val="sr-Latn-RS"/>
              </w:rPr>
              <w:lastRenderedPageBreak/>
              <w:t>Poremećaji krvi i limfnog sistema</w:t>
            </w:r>
          </w:p>
        </w:tc>
        <w:tc>
          <w:tcPr>
            <w:tcW w:w="4284" w:type="dxa"/>
            <w:tcBorders>
              <w:top w:val="single" w:sz="4" w:space="0" w:color="000000"/>
              <w:left w:val="single" w:sz="4" w:space="0" w:color="000000"/>
              <w:bottom w:val="single" w:sz="4" w:space="0" w:color="000000"/>
              <w:right w:val="single" w:sz="4" w:space="0" w:color="000000"/>
            </w:tcBorders>
          </w:tcPr>
          <w:p w14:paraId="28B9BC1D"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78726964" w14:textId="402CE707" w:rsidR="00E82BBF" w:rsidRPr="00B626DB" w:rsidRDefault="003F6280"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t</w:t>
            </w:r>
            <w:r w:rsidR="00E82BBF" w:rsidRPr="00B626DB">
              <w:rPr>
                <w:rFonts w:ascii="Times New Roman" w:eastAsia="Times New Roman" w:hAnsi="Times New Roman" w:cs="Times New Roman"/>
                <w:szCs w:val="24"/>
                <w:lang w:val="sr-Latn-RS"/>
              </w:rPr>
              <w:t>rombocitopenija</w:t>
            </w:r>
            <w:r w:rsidR="00E82BBF" w:rsidRPr="00B626DB">
              <w:rPr>
                <w:rFonts w:ascii="Times New Roman" w:eastAsia="Times New Roman"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 xml:space="preserve">, </w:t>
            </w:r>
            <w:r w:rsidR="00E82BBF" w:rsidRPr="00B626DB">
              <w:rPr>
                <w:rFonts w:ascii="Times New Roman" w:eastAsia="Times New Roman" w:hAnsi="Times New Roman" w:cs="Times New Roman"/>
                <w:szCs w:val="24"/>
                <w:lang w:val="sr-Latn-RS"/>
              </w:rPr>
              <w:t>neutropenija</w:t>
            </w:r>
            <w:r w:rsidR="00E82BBF" w:rsidRPr="00B626DB">
              <w:rPr>
                <w:rFonts w:ascii="Times New Roman" w:eastAsia="Times New Roman"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w:t>
            </w:r>
            <w:r w:rsidRPr="00B626DB">
              <w:rPr>
                <w:rFonts w:ascii="Times New Roman" w:eastAsia="Times New Roman" w:hAnsi="Times New Roman" w:cs="Times New Roman"/>
                <w:szCs w:val="24"/>
                <w:lang w:val="sr-Latn-RS" w:eastAsia="de-DE"/>
              </w:rPr>
              <w:t xml:space="preserve"> anemija</w:t>
            </w:r>
            <w:r w:rsidRPr="00B626DB">
              <w:rPr>
                <w:rFonts w:ascii="Times New Roman" w:eastAsia="Times New Roman" w:hAnsi="Times New Roman" w:cs="Times New Roman"/>
                <w:szCs w:val="24"/>
                <w:vertAlign w:val="superscript"/>
                <w:lang w:val="sr-Latn-RS" w:eastAsia="de-DE"/>
              </w:rPr>
              <w:t>◊</w:t>
            </w:r>
            <w:r w:rsidRPr="00B626DB">
              <w:rPr>
                <w:rFonts w:ascii="Times New Roman" w:eastAsia="Times New Roman" w:hAnsi="Times New Roman" w:cs="Times New Roman"/>
                <w:szCs w:val="24"/>
                <w:lang w:val="sr-Latn-RS" w:eastAsia="de-DE"/>
              </w:rPr>
              <w:t>,</w:t>
            </w:r>
            <w:r w:rsidR="00E82BBF" w:rsidRPr="00B626DB">
              <w:rPr>
                <w:rFonts w:ascii="Times New Roman" w:eastAsia="Times New Roman" w:hAnsi="Times New Roman" w:cs="Times New Roman"/>
                <w:szCs w:val="24"/>
                <w:lang w:val="sr-Latn-RS" w:eastAsia="de-DE"/>
              </w:rPr>
              <w:t xml:space="preserve"> </w:t>
            </w:r>
            <w:r w:rsidR="00E82BBF" w:rsidRPr="00B626DB">
              <w:rPr>
                <w:rFonts w:ascii="Times New Roman" w:eastAsia="Times New Roman" w:hAnsi="Times New Roman" w:cs="Times New Roman"/>
                <w:szCs w:val="24"/>
                <w:lang w:val="sr-Latn-RS"/>
              </w:rPr>
              <w:t>leukopenij</w:t>
            </w:r>
            <w:r w:rsidRPr="00B626DB">
              <w:rPr>
                <w:rFonts w:ascii="Times New Roman" w:eastAsia="Times New Roman" w:hAnsi="Times New Roman" w:cs="Times New Roman"/>
                <w:szCs w:val="24"/>
                <w:lang w:val="sr-Latn-RS"/>
              </w:rPr>
              <w:t>a</w:t>
            </w:r>
          </w:p>
        </w:tc>
        <w:tc>
          <w:tcPr>
            <w:tcW w:w="3275" w:type="dxa"/>
            <w:tcBorders>
              <w:top w:val="single" w:sz="4" w:space="0" w:color="000000"/>
              <w:left w:val="single" w:sz="4" w:space="0" w:color="000000"/>
              <w:bottom w:val="single" w:sz="4" w:space="0" w:color="000000"/>
              <w:right w:val="single" w:sz="4" w:space="0" w:color="000000"/>
            </w:tcBorders>
          </w:tcPr>
          <w:p w14:paraId="58421EC2"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7BA2D502" w14:textId="5F7AAC68" w:rsidR="00E82BBF" w:rsidRPr="00B626DB" w:rsidRDefault="003F6280"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t</w:t>
            </w:r>
            <w:r w:rsidR="00E82BBF" w:rsidRPr="00B626DB">
              <w:rPr>
                <w:rFonts w:ascii="Times New Roman" w:eastAsia="Times New Roman" w:hAnsi="Times New Roman" w:cs="Times New Roman"/>
                <w:szCs w:val="24"/>
                <w:lang w:val="sr-Latn-RS"/>
              </w:rPr>
              <w:t>rombocitopenija</w:t>
            </w:r>
            <w:r w:rsidR="00E82BBF" w:rsidRPr="00B626DB">
              <w:rPr>
                <w:rFonts w:ascii="Times New Roman" w:eastAsia="Times New Roman"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 xml:space="preserve">, </w:t>
            </w:r>
            <w:r w:rsidR="00E82BBF" w:rsidRPr="00B626DB">
              <w:rPr>
                <w:rFonts w:ascii="Times New Roman" w:eastAsia="Times New Roman" w:hAnsi="Times New Roman" w:cs="Times New Roman"/>
                <w:szCs w:val="24"/>
                <w:lang w:val="sr-Latn-RS"/>
              </w:rPr>
              <w:t>neutropenija</w:t>
            </w:r>
            <w:r w:rsidR="00E82BBF" w:rsidRPr="00B626DB">
              <w:rPr>
                <w:rFonts w:ascii="Times New Roman" w:eastAsia="Times New Roman"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w:t>
            </w:r>
            <w:r w:rsidRPr="00B626DB">
              <w:rPr>
                <w:rFonts w:ascii="Times New Roman" w:eastAsia="Times New Roman" w:hAnsi="Times New Roman" w:cs="Times New Roman"/>
                <w:szCs w:val="24"/>
                <w:lang w:val="sr-Latn-RS" w:eastAsia="de-DE"/>
              </w:rPr>
              <w:t xml:space="preserve"> anemija</w:t>
            </w:r>
            <w:r w:rsidRPr="00B626DB">
              <w:rPr>
                <w:rFonts w:ascii="Times New Roman" w:eastAsia="Times New Roman" w:hAnsi="Times New Roman" w:cs="Times New Roman"/>
                <w:szCs w:val="24"/>
                <w:vertAlign w:val="superscript"/>
                <w:lang w:val="sr-Latn-RS" w:eastAsia="de-DE"/>
              </w:rPr>
              <w:t>◊</w:t>
            </w:r>
            <w:r w:rsidRPr="00B626DB">
              <w:rPr>
                <w:rFonts w:ascii="Times New Roman" w:eastAsia="Times New Roman" w:hAnsi="Times New Roman" w:cs="Times New Roman"/>
                <w:szCs w:val="24"/>
                <w:lang w:val="sr-Latn-RS" w:eastAsia="de-DE"/>
              </w:rPr>
              <w:t>,</w:t>
            </w:r>
            <w:r w:rsidR="00E82BBF" w:rsidRPr="00B626DB">
              <w:rPr>
                <w:rFonts w:ascii="Times New Roman" w:eastAsia="Times New Roman" w:hAnsi="Times New Roman" w:cs="Times New Roman"/>
                <w:szCs w:val="24"/>
                <w:lang w:val="sr-Latn-RS" w:eastAsia="de-DE"/>
              </w:rPr>
              <w:t xml:space="preserve"> </w:t>
            </w:r>
            <w:r w:rsidR="00E82BBF" w:rsidRPr="00B626DB">
              <w:rPr>
                <w:rFonts w:ascii="Times New Roman" w:eastAsia="Times New Roman" w:hAnsi="Times New Roman" w:cs="Times New Roman"/>
                <w:szCs w:val="24"/>
                <w:lang w:val="sr-Latn-RS"/>
              </w:rPr>
              <w:t>leukopenij</w:t>
            </w:r>
            <w:r w:rsidRPr="00B626DB">
              <w:rPr>
                <w:rFonts w:ascii="Times New Roman" w:eastAsia="Times New Roman" w:hAnsi="Times New Roman" w:cs="Times New Roman"/>
                <w:szCs w:val="24"/>
                <w:lang w:val="sr-Latn-RS"/>
              </w:rPr>
              <w:t>a</w:t>
            </w:r>
          </w:p>
          <w:p w14:paraId="30D2BA71"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p>
          <w:p w14:paraId="1F475FB0"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102EA63A" w14:textId="0034EC4D" w:rsidR="00E82BBF" w:rsidRPr="00B626DB" w:rsidRDefault="003F6280"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eastAsia="de-DE"/>
              </w:rPr>
              <w:t>f</w:t>
            </w:r>
            <w:r w:rsidR="00E82BBF" w:rsidRPr="00B626DB">
              <w:rPr>
                <w:rFonts w:ascii="Times New Roman" w:eastAsia="Times New Roman" w:hAnsi="Times New Roman" w:cs="Times New Roman"/>
                <w:szCs w:val="24"/>
                <w:lang w:val="sr-Latn-RS" w:eastAsia="de-DE"/>
              </w:rPr>
              <w:t>ebrilna neutropenija</w:t>
            </w:r>
            <w:r w:rsidR="00E82BBF" w:rsidRPr="00B626DB">
              <w:rPr>
                <w:rFonts w:ascii="Times New Roman" w:eastAsia="Times New Roman" w:hAnsi="Times New Roman" w:cs="Times New Roman"/>
                <w:szCs w:val="24"/>
                <w:vertAlign w:val="superscript"/>
                <w:lang w:val="sr-Latn-RS" w:eastAsia="de-DE"/>
              </w:rPr>
              <w:t>^,◊</w:t>
            </w:r>
          </w:p>
        </w:tc>
      </w:tr>
      <w:tr w:rsidR="00E82BBF" w:rsidRPr="00B626DB" w14:paraId="29C23944" w14:textId="77777777" w:rsidTr="00B152A6">
        <w:trPr>
          <w:trHeight w:val="143"/>
          <w:jc w:val="center"/>
        </w:trPr>
        <w:tc>
          <w:tcPr>
            <w:tcW w:w="2696" w:type="dxa"/>
            <w:tcBorders>
              <w:top w:val="single" w:sz="4" w:space="0" w:color="000000"/>
              <w:left w:val="single" w:sz="4" w:space="0" w:color="000000"/>
              <w:bottom w:val="single" w:sz="4" w:space="0" w:color="000000"/>
              <w:right w:val="single" w:sz="4" w:space="0" w:color="000000"/>
            </w:tcBorders>
          </w:tcPr>
          <w:p w14:paraId="1E942F08"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b/>
                <w:szCs w:val="24"/>
                <w:lang w:val="sr-Latn-RS"/>
              </w:rPr>
              <w:t>Endokrini poremećaji</w:t>
            </w:r>
          </w:p>
        </w:tc>
        <w:tc>
          <w:tcPr>
            <w:tcW w:w="4284" w:type="dxa"/>
            <w:tcBorders>
              <w:top w:val="single" w:sz="4" w:space="0" w:color="000000"/>
              <w:left w:val="single" w:sz="4" w:space="0" w:color="000000"/>
              <w:bottom w:val="single" w:sz="4" w:space="0" w:color="000000"/>
              <w:right w:val="single" w:sz="4" w:space="0" w:color="000000"/>
            </w:tcBorders>
          </w:tcPr>
          <w:p w14:paraId="35DD1675"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7DB34417" w14:textId="0959E346" w:rsidR="00E82BBF" w:rsidRPr="00B626DB" w:rsidRDefault="003F6280"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h</w:t>
            </w:r>
            <w:r w:rsidR="00E82BBF" w:rsidRPr="00B626DB">
              <w:rPr>
                <w:rFonts w:ascii="Times New Roman" w:eastAsia="Times New Roman" w:hAnsi="Times New Roman" w:cs="Times New Roman"/>
                <w:szCs w:val="24"/>
                <w:lang w:val="sr-Latn-RS"/>
              </w:rPr>
              <w:t>ipotireoidizam</w:t>
            </w:r>
          </w:p>
        </w:tc>
        <w:tc>
          <w:tcPr>
            <w:tcW w:w="3275" w:type="dxa"/>
            <w:tcBorders>
              <w:top w:val="single" w:sz="4" w:space="0" w:color="000000"/>
              <w:left w:val="single" w:sz="4" w:space="0" w:color="000000"/>
              <w:bottom w:val="single" w:sz="4" w:space="0" w:color="000000"/>
              <w:right w:val="single" w:sz="4" w:space="0" w:color="000000"/>
            </w:tcBorders>
          </w:tcPr>
          <w:p w14:paraId="61483265"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p>
        </w:tc>
      </w:tr>
      <w:tr w:rsidR="00E82BBF" w:rsidRPr="00B626DB" w14:paraId="28BD1C28" w14:textId="77777777" w:rsidTr="00B152A6">
        <w:trPr>
          <w:trHeight w:val="497"/>
          <w:jc w:val="center"/>
        </w:trPr>
        <w:tc>
          <w:tcPr>
            <w:tcW w:w="2696" w:type="dxa"/>
            <w:tcBorders>
              <w:top w:val="single" w:sz="4" w:space="0" w:color="000000"/>
              <w:left w:val="single" w:sz="4" w:space="0" w:color="000000"/>
              <w:bottom w:val="single" w:sz="4" w:space="0" w:color="000000"/>
              <w:right w:val="single" w:sz="4" w:space="0" w:color="000000"/>
            </w:tcBorders>
          </w:tcPr>
          <w:p w14:paraId="1B1BA0C0" w14:textId="77777777"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b/>
                <w:bCs/>
                <w:szCs w:val="24"/>
                <w:lang w:val="sr-Latn-RS" w:eastAsia="de-DE"/>
              </w:rPr>
              <w:t>Poremećaji metabolizma i ishrane</w:t>
            </w:r>
          </w:p>
        </w:tc>
        <w:tc>
          <w:tcPr>
            <w:tcW w:w="4284" w:type="dxa"/>
            <w:tcBorders>
              <w:top w:val="single" w:sz="4" w:space="0" w:color="000000"/>
              <w:left w:val="single" w:sz="4" w:space="0" w:color="000000"/>
              <w:bottom w:val="single" w:sz="4" w:space="0" w:color="000000"/>
              <w:right w:val="single" w:sz="4" w:space="0" w:color="000000"/>
            </w:tcBorders>
          </w:tcPr>
          <w:p w14:paraId="0DF29E53"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2FB08EF3" w14:textId="5870A8BB" w:rsidR="00E82BBF" w:rsidRPr="00B626DB" w:rsidRDefault="006D024A"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s</w:t>
            </w:r>
            <w:r w:rsidR="00E82BBF" w:rsidRPr="00B626DB">
              <w:rPr>
                <w:rFonts w:ascii="Times New Roman" w:eastAsia="Times New Roman" w:hAnsi="Times New Roman" w:cs="Times New Roman"/>
                <w:szCs w:val="24"/>
                <w:lang w:val="sr-Latn-RS"/>
              </w:rPr>
              <w:t>manjen</w:t>
            </w:r>
            <w:r w:rsidR="00943162" w:rsidRPr="00B626DB">
              <w:rPr>
                <w:rFonts w:ascii="Times New Roman" w:eastAsia="Times New Roman" w:hAnsi="Times New Roman" w:cs="Times New Roman"/>
                <w:szCs w:val="24"/>
                <w:lang w:val="sr-Latn-RS"/>
              </w:rPr>
              <w:t>i</w:t>
            </w:r>
            <w:r w:rsidR="00E82BBF" w:rsidRPr="00B626DB">
              <w:rPr>
                <w:rFonts w:ascii="Times New Roman" w:eastAsia="Times New Roman" w:hAnsi="Times New Roman" w:cs="Times New Roman"/>
                <w:szCs w:val="24"/>
                <w:lang w:val="sr-Latn-RS"/>
              </w:rPr>
              <w:t xml:space="preserve"> apetit</w:t>
            </w:r>
          </w:p>
          <w:p w14:paraId="2368CDFB"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p>
          <w:p w14:paraId="06B2D786"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1602F225" w14:textId="7505EDE8" w:rsidR="00E82BBF" w:rsidRPr="00B626DB" w:rsidRDefault="006D024A"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eastAsia="de-DE"/>
              </w:rPr>
              <w:t>p</w:t>
            </w:r>
            <w:r w:rsidR="00E82BBF" w:rsidRPr="00B626DB">
              <w:rPr>
                <w:rFonts w:ascii="Times New Roman" w:eastAsia="Times New Roman" w:hAnsi="Times New Roman" w:cs="Times New Roman"/>
                <w:szCs w:val="24"/>
                <w:lang w:val="sr-Latn-RS" w:eastAsia="de-DE"/>
              </w:rPr>
              <w:t xml:space="preserve">reopterećenje gvožđem, </w:t>
            </w:r>
          </w:p>
          <w:p w14:paraId="0A102D57" w14:textId="3E3D0490"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eastAsia="de-DE"/>
              </w:rPr>
              <w:t>smanjena t</w:t>
            </w:r>
            <w:r w:rsidR="00951212" w:rsidRPr="00B626DB">
              <w:rPr>
                <w:rFonts w:ascii="Times New Roman" w:eastAsia="Times New Roman" w:hAnsi="Times New Roman" w:cs="Times New Roman"/>
                <w:szCs w:val="24"/>
                <w:lang w:val="sr-Latn-RS" w:eastAsia="de-DE"/>
              </w:rPr>
              <w:t>j</w:t>
            </w:r>
            <w:r w:rsidRPr="00B626DB">
              <w:rPr>
                <w:rFonts w:ascii="Times New Roman" w:eastAsia="Times New Roman" w:hAnsi="Times New Roman" w:cs="Times New Roman"/>
                <w:szCs w:val="24"/>
                <w:lang w:val="sr-Latn-RS" w:eastAsia="de-DE"/>
              </w:rPr>
              <w:t>elesna masa</w:t>
            </w:r>
          </w:p>
        </w:tc>
        <w:tc>
          <w:tcPr>
            <w:tcW w:w="3275" w:type="dxa"/>
            <w:tcBorders>
              <w:top w:val="single" w:sz="4" w:space="0" w:color="000000"/>
              <w:left w:val="single" w:sz="4" w:space="0" w:color="000000"/>
              <w:bottom w:val="single" w:sz="4" w:space="0" w:color="000000"/>
              <w:right w:val="single" w:sz="4" w:space="0" w:color="000000"/>
            </w:tcBorders>
          </w:tcPr>
          <w:p w14:paraId="29A8296A"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334993F0" w14:textId="7F84C1FB" w:rsidR="00E82BBF" w:rsidRPr="00B626DB" w:rsidRDefault="006D024A"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h</w:t>
            </w:r>
            <w:r w:rsidR="00E82BBF" w:rsidRPr="00B626DB">
              <w:rPr>
                <w:rFonts w:ascii="Times New Roman" w:eastAsia="Times New Roman" w:hAnsi="Times New Roman" w:cs="Times New Roman"/>
                <w:szCs w:val="24"/>
                <w:lang w:val="sr-Latn-RS"/>
              </w:rPr>
              <w:t>iperglikemija</w:t>
            </w:r>
            <w:r w:rsidR="00E82BBF" w:rsidRPr="00B626DB">
              <w:rPr>
                <w:rFonts w:ascii="Times New Roman" w:eastAsia="Times New Roman"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 smanjen</w:t>
            </w:r>
            <w:r w:rsidR="00943162" w:rsidRPr="00B626DB">
              <w:rPr>
                <w:rFonts w:ascii="Times New Roman" w:eastAsia="Times New Roman" w:hAnsi="Times New Roman" w:cs="Times New Roman"/>
                <w:szCs w:val="24"/>
                <w:lang w:val="sr-Latn-RS" w:eastAsia="de-DE"/>
              </w:rPr>
              <w:t>i</w:t>
            </w:r>
            <w:r w:rsidR="00E82BBF" w:rsidRPr="00B626DB">
              <w:rPr>
                <w:rFonts w:ascii="Times New Roman" w:eastAsia="Times New Roman" w:hAnsi="Times New Roman" w:cs="Times New Roman"/>
                <w:szCs w:val="24"/>
                <w:lang w:val="sr-Latn-RS" w:eastAsia="de-DE"/>
              </w:rPr>
              <w:t xml:space="preserve"> apetit</w:t>
            </w:r>
          </w:p>
        </w:tc>
      </w:tr>
      <w:tr w:rsidR="00E82BBF" w:rsidRPr="00B626DB" w14:paraId="1F1D282F" w14:textId="77777777" w:rsidTr="00B152A6">
        <w:trPr>
          <w:trHeight w:val="497"/>
          <w:jc w:val="center"/>
        </w:trPr>
        <w:tc>
          <w:tcPr>
            <w:tcW w:w="2696" w:type="dxa"/>
            <w:tcBorders>
              <w:top w:val="single" w:sz="4" w:space="0" w:color="000000"/>
              <w:left w:val="single" w:sz="4" w:space="0" w:color="000000"/>
              <w:bottom w:val="single" w:sz="4" w:space="0" w:color="000000"/>
              <w:right w:val="single" w:sz="4" w:space="0" w:color="000000"/>
            </w:tcBorders>
          </w:tcPr>
          <w:p w14:paraId="79EDE652"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szCs w:val="24"/>
                <w:lang w:val="sr-Latn-RS"/>
              </w:rPr>
              <w:t>Psihijatrijski poremećaji</w:t>
            </w:r>
          </w:p>
        </w:tc>
        <w:tc>
          <w:tcPr>
            <w:tcW w:w="4284" w:type="dxa"/>
            <w:tcBorders>
              <w:top w:val="single" w:sz="4" w:space="0" w:color="000000"/>
              <w:left w:val="single" w:sz="4" w:space="0" w:color="000000"/>
              <w:bottom w:val="single" w:sz="4" w:space="0" w:color="000000"/>
              <w:right w:val="single" w:sz="4" w:space="0" w:color="000000"/>
            </w:tcBorders>
          </w:tcPr>
          <w:p w14:paraId="36A9D60B"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p>
        </w:tc>
        <w:tc>
          <w:tcPr>
            <w:tcW w:w="3275" w:type="dxa"/>
            <w:tcBorders>
              <w:top w:val="single" w:sz="4" w:space="0" w:color="000000"/>
              <w:left w:val="single" w:sz="4" w:space="0" w:color="000000"/>
              <w:bottom w:val="single" w:sz="4" w:space="0" w:color="000000"/>
              <w:right w:val="single" w:sz="4" w:space="0" w:color="000000"/>
            </w:tcBorders>
          </w:tcPr>
          <w:p w14:paraId="2C854062"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0F03C805" w14:textId="2312BF2F" w:rsidR="00E82BBF" w:rsidRPr="00B626DB" w:rsidRDefault="00943162" w:rsidP="00075DE8">
            <w:pPr>
              <w:tabs>
                <w:tab w:val="left" w:pos="284"/>
              </w:tabs>
              <w:autoSpaceDE w:val="0"/>
              <w:autoSpaceDN w:val="0"/>
              <w:adjustRightInd w:val="0"/>
              <w:spacing w:after="0" w:line="240" w:lineRule="auto"/>
              <w:ind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rom</w:t>
            </w:r>
            <w:r w:rsidR="00951212" w:rsidRPr="00B626DB">
              <w:rPr>
                <w:rFonts w:ascii="Times New Roman" w:eastAsia="Times New Roman" w:hAnsi="Times New Roman" w:cs="Times New Roman"/>
                <w:szCs w:val="24"/>
                <w:lang w:val="sr-Latn-RS"/>
              </w:rPr>
              <w:t>j</w:t>
            </w:r>
            <w:r w:rsidR="00E82BBF" w:rsidRPr="00B626DB">
              <w:rPr>
                <w:rFonts w:ascii="Times New Roman" w:eastAsia="Times New Roman" w:hAnsi="Times New Roman" w:cs="Times New Roman"/>
                <w:szCs w:val="24"/>
                <w:lang w:val="sr-Latn-RS"/>
              </w:rPr>
              <w:t>ena raspoloženja</w:t>
            </w:r>
            <w:r w:rsidR="00E82BBF" w:rsidRPr="00B626DB">
              <w:rPr>
                <w:rFonts w:ascii="Times New Roman" w:eastAsia="Times New Roman" w:hAnsi="Times New Roman" w:cs="Times New Roman"/>
                <w:szCs w:val="24"/>
                <w:vertAlign w:val="superscript"/>
                <w:lang w:val="sr-Latn-RS" w:eastAsia="de-DE"/>
              </w:rPr>
              <w:t>◊,~</w:t>
            </w:r>
          </w:p>
        </w:tc>
      </w:tr>
      <w:tr w:rsidR="00E82BBF" w:rsidRPr="00B626DB" w14:paraId="7EDD9BD1" w14:textId="77777777" w:rsidTr="00B152A6">
        <w:trPr>
          <w:trHeight w:val="1254"/>
          <w:jc w:val="center"/>
        </w:trPr>
        <w:tc>
          <w:tcPr>
            <w:tcW w:w="2696" w:type="dxa"/>
            <w:tcBorders>
              <w:top w:val="single" w:sz="4" w:space="0" w:color="000000"/>
              <w:left w:val="single" w:sz="4" w:space="0" w:color="000000"/>
              <w:bottom w:val="single" w:sz="4" w:space="0" w:color="000000"/>
              <w:right w:val="single" w:sz="4" w:space="0" w:color="000000"/>
            </w:tcBorders>
          </w:tcPr>
          <w:p w14:paraId="3C9B47AD"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Poremećaji nervnog sistema</w:t>
            </w:r>
          </w:p>
        </w:tc>
        <w:tc>
          <w:tcPr>
            <w:tcW w:w="4284" w:type="dxa"/>
            <w:tcBorders>
              <w:top w:val="single" w:sz="4" w:space="0" w:color="000000"/>
              <w:left w:val="single" w:sz="4" w:space="0" w:color="000000"/>
              <w:bottom w:val="single" w:sz="4" w:space="0" w:color="000000"/>
              <w:right w:val="single" w:sz="4" w:space="0" w:color="000000"/>
            </w:tcBorders>
          </w:tcPr>
          <w:p w14:paraId="2C197EF5"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Veoma često</w:t>
            </w:r>
          </w:p>
          <w:p w14:paraId="69283EF0" w14:textId="3F53AB07" w:rsidR="00E82BBF" w:rsidRPr="00B626DB" w:rsidRDefault="00943162"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omaglica</w:t>
            </w:r>
            <w:r w:rsidR="00E82BBF" w:rsidRPr="00B626DB">
              <w:rPr>
                <w:rFonts w:ascii="Times New Roman" w:eastAsia="Times New Roman" w:hAnsi="Times New Roman" w:cs="Times New Roman"/>
                <w:szCs w:val="24"/>
                <w:lang w:val="sr-Latn-RS"/>
              </w:rPr>
              <w:t>, glavobolja</w:t>
            </w:r>
          </w:p>
          <w:p w14:paraId="48037765"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p>
          <w:p w14:paraId="48084159"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7FBFBD22" w14:textId="2C1BAE67" w:rsidR="00E82BBF" w:rsidRPr="00B626DB" w:rsidRDefault="00943162"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arestezija</w:t>
            </w:r>
          </w:p>
        </w:tc>
        <w:tc>
          <w:tcPr>
            <w:tcW w:w="3275" w:type="dxa"/>
            <w:tcBorders>
              <w:top w:val="single" w:sz="4" w:space="0" w:color="000000"/>
              <w:left w:val="single" w:sz="4" w:space="0" w:color="000000"/>
              <w:bottom w:val="single" w:sz="4" w:space="0" w:color="000000"/>
              <w:right w:val="single" w:sz="4" w:space="0" w:color="000000"/>
            </w:tcBorders>
          </w:tcPr>
          <w:p w14:paraId="79C7BE54"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u w:val="single"/>
                <w:lang w:val="sr-Latn-RS" w:eastAsia="de-DE"/>
              </w:rPr>
            </w:pPr>
          </w:p>
        </w:tc>
      </w:tr>
      <w:tr w:rsidR="00E82BBF" w:rsidRPr="00B626DB" w14:paraId="71CF300A" w14:textId="77777777" w:rsidTr="00B152A6">
        <w:trPr>
          <w:trHeight w:val="1006"/>
          <w:jc w:val="center"/>
        </w:trPr>
        <w:tc>
          <w:tcPr>
            <w:tcW w:w="2696" w:type="dxa"/>
            <w:tcBorders>
              <w:top w:val="single" w:sz="4" w:space="0" w:color="000000"/>
              <w:left w:val="single" w:sz="4" w:space="0" w:color="000000"/>
              <w:bottom w:val="single" w:sz="4" w:space="0" w:color="000000"/>
              <w:right w:val="single" w:sz="4" w:space="0" w:color="000000"/>
            </w:tcBorders>
          </w:tcPr>
          <w:p w14:paraId="16AF9225"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bCs/>
                <w:szCs w:val="24"/>
                <w:lang w:val="sr-Latn-RS"/>
              </w:rPr>
              <w:t>Kardiološki poremećaji</w:t>
            </w:r>
          </w:p>
        </w:tc>
        <w:tc>
          <w:tcPr>
            <w:tcW w:w="4284" w:type="dxa"/>
            <w:tcBorders>
              <w:top w:val="single" w:sz="4" w:space="0" w:color="000000"/>
              <w:left w:val="single" w:sz="4" w:space="0" w:color="000000"/>
              <w:bottom w:val="single" w:sz="4" w:space="0" w:color="000000"/>
              <w:right w:val="single" w:sz="4" w:space="0" w:color="000000"/>
            </w:tcBorders>
          </w:tcPr>
          <w:p w14:paraId="68865A99"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p>
        </w:tc>
        <w:tc>
          <w:tcPr>
            <w:tcW w:w="3275" w:type="dxa"/>
            <w:tcBorders>
              <w:top w:val="single" w:sz="4" w:space="0" w:color="000000"/>
              <w:left w:val="single" w:sz="4" w:space="0" w:color="000000"/>
              <w:bottom w:val="single" w:sz="4" w:space="0" w:color="000000"/>
              <w:right w:val="single" w:sz="4" w:space="0" w:color="000000"/>
            </w:tcBorders>
          </w:tcPr>
          <w:p w14:paraId="054E9287"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3257EA95" w14:textId="090EC80B" w:rsidR="00E82BBF" w:rsidRPr="00B626DB" w:rsidRDefault="00943162"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u w:val="single"/>
                <w:lang w:val="sr-Latn-RS" w:eastAsia="de-DE"/>
              </w:rPr>
            </w:pPr>
            <w:r w:rsidRPr="00B626DB">
              <w:rPr>
                <w:rFonts w:ascii="Times New Roman" w:eastAsia="Times New Roman" w:hAnsi="Times New Roman" w:cs="Times New Roman"/>
                <w:szCs w:val="24"/>
                <w:lang w:val="sr-Latn-RS"/>
              </w:rPr>
              <w:t>a</w:t>
            </w:r>
            <w:r w:rsidR="00E82BBF" w:rsidRPr="00B626DB">
              <w:rPr>
                <w:rFonts w:ascii="Times New Roman" w:eastAsia="Times New Roman" w:hAnsi="Times New Roman" w:cs="Times New Roman"/>
                <w:szCs w:val="24"/>
                <w:lang w:val="sr-Latn-RS"/>
              </w:rPr>
              <w:t>kutni infarkt miokarda</w:t>
            </w:r>
            <w:r w:rsidR="00E82BBF" w:rsidRPr="00B626DB">
              <w:rPr>
                <w:rFonts w:ascii="Times New Roman" w:eastAsia="Times New Roman" w:hAnsi="Times New Roman" w:cs="Times New Roman"/>
                <w:szCs w:val="24"/>
                <w:lang w:val="sr-Latn-RS" w:eastAsia="de-DE"/>
              </w:rPr>
              <w:t>^</w:t>
            </w:r>
            <w:r w:rsidR="00E82BBF" w:rsidRPr="00B626DB">
              <w:rPr>
                <w:rFonts w:ascii="Times New Roman" w:eastAsia="TimesNewRomanPSMT"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eastAsia="de-DE"/>
              </w:rPr>
              <w:t>,</w:t>
            </w:r>
            <w:r w:rsidR="00E82BBF" w:rsidRPr="00B626DB">
              <w:rPr>
                <w:rFonts w:ascii="Times New Roman" w:eastAsia="Times New Roman" w:hAnsi="Times New Roman" w:cs="Times New Roman"/>
                <w:szCs w:val="24"/>
                <w:vertAlign w:val="superscript"/>
                <w:lang w:val="sr-Latn-RS" w:eastAsia="de-DE"/>
              </w:rPr>
              <w:t xml:space="preserve"> </w:t>
            </w:r>
            <w:r w:rsidR="00E82BBF" w:rsidRPr="00B626DB">
              <w:rPr>
                <w:rFonts w:ascii="Times New Roman" w:eastAsia="Times New Roman" w:hAnsi="Times New Roman" w:cs="Times New Roman"/>
                <w:szCs w:val="24"/>
                <w:lang w:val="sr-Latn-RS"/>
              </w:rPr>
              <w:t>atrijalna fibrilacija</w:t>
            </w:r>
            <w:r w:rsidR="00E82BBF" w:rsidRPr="00B626DB">
              <w:rPr>
                <w:rFonts w:ascii="Times New Roman" w:eastAsia="TimesNewRomanPSMT" w:hAnsi="Times New Roman" w:cs="Times New Roman"/>
                <w:szCs w:val="24"/>
                <w:vertAlign w:val="superscript"/>
                <w:lang w:val="sr-Latn-RS" w:eastAsia="de-DE"/>
              </w:rPr>
              <w:t>◊</w:t>
            </w:r>
            <w:r w:rsidR="00E82BBF" w:rsidRPr="00B626DB">
              <w:rPr>
                <w:rFonts w:ascii="Times New Roman" w:eastAsia="Times New Roman" w:hAnsi="Times New Roman" w:cs="Times New Roman"/>
                <w:szCs w:val="24"/>
                <w:lang w:val="sr-Latn-RS"/>
              </w:rPr>
              <w:t>, srčana insuficijencija</w:t>
            </w:r>
            <w:r w:rsidR="00E82BBF" w:rsidRPr="00B626DB">
              <w:rPr>
                <w:rFonts w:ascii="Times New Roman" w:eastAsia="TimesNewRomanPSMT" w:hAnsi="Times New Roman" w:cs="Times New Roman"/>
                <w:szCs w:val="24"/>
                <w:vertAlign w:val="superscript"/>
                <w:lang w:val="sr-Latn-RS" w:eastAsia="de-DE"/>
              </w:rPr>
              <w:t>◊</w:t>
            </w:r>
          </w:p>
        </w:tc>
      </w:tr>
      <w:tr w:rsidR="00E82BBF" w:rsidRPr="00B626DB" w14:paraId="2D95CEFD" w14:textId="77777777" w:rsidTr="00B152A6">
        <w:trPr>
          <w:trHeight w:val="1006"/>
          <w:jc w:val="center"/>
        </w:trPr>
        <w:tc>
          <w:tcPr>
            <w:tcW w:w="2696" w:type="dxa"/>
            <w:tcBorders>
              <w:top w:val="single" w:sz="4" w:space="0" w:color="000000"/>
              <w:left w:val="single" w:sz="4" w:space="0" w:color="000000"/>
              <w:bottom w:val="single" w:sz="4" w:space="0" w:color="000000"/>
              <w:right w:val="single" w:sz="4" w:space="0" w:color="000000"/>
            </w:tcBorders>
          </w:tcPr>
          <w:p w14:paraId="3472EEA3" w14:textId="77777777"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bCs/>
                <w:szCs w:val="24"/>
                <w:lang w:val="sr-Latn-RS" w:eastAsia="de-DE"/>
              </w:rPr>
              <w:t>Vaskularni poremećaji</w:t>
            </w:r>
          </w:p>
        </w:tc>
        <w:tc>
          <w:tcPr>
            <w:tcW w:w="4284" w:type="dxa"/>
            <w:tcBorders>
              <w:top w:val="single" w:sz="4" w:space="0" w:color="000000"/>
              <w:left w:val="single" w:sz="4" w:space="0" w:color="000000"/>
              <w:bottom w:val="single" w:sz="4" w:space="0" w:color="000000"/>
              <w:right w:val="single" w:sz="4" w:space="0" w:color="000000"/>
            </w:tcBorders>
          </w:tcPr>
          <w:p w14:paraId="3839B88F" w14:textId="77777777" w:rsidR="00E82BBF" w:rsidRPr="00B626DB" w:rsidRDefault="00E82BBF"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196A1B85" w14:textId="171CF8B5" w:rsidR="00E82BBF" w:rsidRPr="00B626DB" w:rsidRDefault="00943162" w:rsidP="00075DE8">
            <w:pPr>
              <w:tabs>
                <w:tab w:val="left" w:pos="284"/>
              </w:tabs>
              <w:autoSpaceDE w:val="0"/>
              <w:autoSpaceDN w:val="0"/>
              <w:adjustRightInd w:val="0"/>
              <w:spacing w:after="0" w:line="240" w:lineRule="auto"/>
              <w:ind w:left="30" w:right="49"/>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lang w:val="sr-Latn-RS" w:eastAsia="de-DE"/>
              </w:rPr>
              <w:t>h</w:t>
            </w:r>
            <w:r w:rsidR="00E82BBF" w:rsidRPr="00B626DB">
              <w:rPr>
                <w:rFonts w:ascii="Times New Roman" w:eastAsia="Times New Roman" w:hAnsi="Times New Roman" w:cs="Times New Roman"/>
                <w:szCs w:val="24"/>
                <w:lang w:val="sr-Latn-RS"/>
              </w:rPr>
              <w:t>ipertenzija, hematom</w:t>
            </w:r>
          </w:p>
        </w:tc>
        <w:tc>
          <w:tcPr>
            <w:tcW w:w="3275" w:type="dxa"/>
            <w:tcBorders>
              <w:top w:val="single" w:sz="4" w:space="0" w:color="000000"/>
              <w:left w:val="single" w:sz="4" w:space="0" w:color="000000"/>
              <w:bottom w:val="single" w:sz="4" w:space="0" w:color="000000"/>
              <w:right w:val="single" w:sz="4" w:space="0" w:color="000000"/>
            </w:tcBorders>
          </w:tcPr>
          <w:p w14:paraId="16AE816E" w14:textId="77777777" w:rsidR="00E82BBF" w:rsidRPr="00B626DB" w:rsidRDefault="00E82BBF"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lang w:val="sr-Latn-RS" w:eastAsia="de-DE"/>
              </w:rPr>
            </w:pPr>
            <w:r w:rsidRPr="00B626DB">
              <w:rPr>
                <w:rFonts w:ascii="Times New Roman" w:eastAsia="Times New Roman" w:hAnsi="Times New Roman" w:cs="Times New Roman"/>
                <w:szCs w:val="24"/>
                <w:u w:val="single"/>
                <w:lang w:val="sr-Latn-RS"/>
              </w:rPr>
              <w:t>Često</w:t>
            </w:r>
          </w:p>
          <w:p w14:paraId="3FA810B5" w14:textId="53BF233D" w:rsidR="00E82BBF" w:rsidRPr="00B626DB" w:rsidRDefault="00DF6C73" w:rsidP="00075DE8">
            <w:pPr>
              <w:tabs>
                <w:tab w:val="left" w:pos="284"/>
              </w:tabs>
              <w:autoSpaceDE w:val="0"/>
              <w:autoSpaceDN w:val="0"/>
              <w:adjustRightInd w:val="0"/>
              <w:spacing w:after="0" w:line="240" w:lineRule="auto"/>
              <w:ind w:left="93" w:right="141"/>
              <w:jc w:val="both"/>
              <w:rPr>
                <w:rFonts w:ascii="Times New Roman" w:eastAsia="Times New Roman" w:hAnsi="Times New Roman" w:cs="Times New Roman"/>
                <w:szCs w:val="24"/>
                <w:u w:val="single"/>
                <w:lang w:val="sr-Latn-RS" w:eastAsia="de-DE"/>
              </w:rPr>
            </w:pPr>
            <w:r w:rsidRPr="00B626DB">
              <w:rPr>
                <w:rFonts w:ascii="Times New Roman" w:eastAsia="Times New Roman" w:hAnsi="Times New Roman" w:cs="Times New Roman"/>
                <w:szCs w:val="24"/>
                <w:lang w:val="sr-Latn-RS"/>
              </w:rPr>
              <w:t>v</w:t>
            </w:r>
            <w:r w:rsidR="00E82BBF" w:rsidRPr="00B626DB">
              <w:rPr>
                <w:rFonts w:ascii="Times New Roman" w:eastAsia="Times New Roman" w:hAnsi="Times New Roman" w:cs="Times New Roman"/>
                <w:szCs w:val="24"/>
                <w:lang w:val="sr-Latn-RS"/>
              </w:rPr>
              <w:t>ensk</w:t>
            </w:r>
            <w:r w:rsidRPr="00B626DB">
              <w:rPr>
                <w:rFonts w:ascii="Times New Roman" w:eastAsia="Times New Roman" w:hAnsi="Times New Roman" w:cs="Times New Roman"/>
                <w:szCs w:val="24"/>
                <w:lang w:val="sr-Latn-RS"/>
              </w:rPr>
              <w:t>a</w:t>
            </w:r>
            <w:r w:rsidR="00E82BBF" w:rsidRPr="00B626DB">
              <w:rPr>
                <w:rFonts w:ascii="Times New Roman" w:eastAsia="Times New Roman" w:hAnsi="Times New Roman" w:cs="Times New Roman"/>
                <w:szCs w:val="24"/>
                <w:lang w:val="sr-Latn-RS"/>
              </w:rPr>
              <w:t xml:space="preserve"> tromboembolij</w:t>
            </w:r>
            <w:r w:rsidRPr="00B626DB">
              <w:rPr>
                <w:rFonts w:ascii="Times New Roman" w:eastAsia="Times New Roman" w:hAnsi="Times New Roman" w:cs="Times New Roman"/>
                <w:szCs w:val="24"/>
                <w:lang w:val="sr-Latn-RS"/>
              </w:rPr>
              <w:t>a</w:t>
            </w:r>
            <w:r w:rsidR="00E82BBF" w:rsidRPr="00B626DB">
              <w:rPr>
                <w:rFonts w:ascii="Times New Roman" w:eastAsia="Times New Roman" w:hAnsi="Times New Roman" w:cs="Times New Roman"/>
                <w:szCs w:val="24"/>
                <w:lang w:val="sr-Latn-RS"/>
              </w:rPr>
              <w:t>, predominantna duboka venska tromboza i plućna embolija</w:t>
            </w:r>
            <w:r w:rsidR="00E82BBF" w:rsidRPr="00B626DB">
              <w:rPr>
                <w:rFonts w:ascii="Times New Roman" w:eastAsia="Times New Roman" w:hAnsi="Times New Roman" w:cs="Times New Roman"/>
                <w:szCs w:val="24"/>
                <w:lang w:val="sr-Latn-RS" w:eastAsia="de-DE"/>
              </w:rPr>
              <w:t xml:space="preserve"> ^</w:t>
            </w:r>
            <w:r w:rsidR="00E82BBF" w:rsidRPr="00B626DB">
              <w:rPr>
                <w:rFonts w:ascii="Times New Roman" w:eastAsia="TimesNewRomanPSMT" w:hAnsi="Times New Roman" w:cs="Times New Roman"/>
                <w:szCs w:val="24"/>
                <w:vertAlign w:val="superscript"/>
                <w:lang w:val="sr-Latn-RS" w:eastAsia="de-DE"/>
              </w:rPr>
              <w:t>,◊</w:t>
            </w:r>
          </w:p>
        </w:tc>
      </w:tr>
      <w:tr w:rsidR="00E82BBF" w:rsidRPr="00B626DB" w14:paraId="0B260811" w14:textId="77777777" w:rsidTr="00B152A6">
        <w:tblPrEx>
          <w:tblLook w:val="01E0" w:firstRow="1" w:lastRow="1" w:firstColumn="1" w:lastColumn="1" w:noHBand="0" w:noVBand="0"/>
        </w:tblPrEx>
        <w:trPr>
          <w:trHeight w:val="758"/>
          <w:jc w:val="center"/>
        </w:trPr>
        <w:tc>
          <w:tcPr>
            <w:tcW w:w="2696" w:type="dxa"/>
            <w:tcBorders>
              <w:top w:val="single" w:sz="4" w:space="0" w:color="000000"/>
              <w:left w:val="single" w:sz="4" w:space="0" w:color="000000"/>
              <w:bottom w:val="single" w:sz="4" w:space="0" w:color="000000"/>
              <w:right w:val="single" w:sz="4" w:space="0" w:color="000000"/>
            </w:tcBorders>
          </w:tcPr>
          <w:p w14:paraId="67329494" w14:textId="77777777"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bCs/>
                <w:szCs w:val="24"/>
                <w:lang w:val="sr-Latn-RS" w:eastAsia="de-DE"/>
              </w:rPr>
              <w:t>Respiratorni, torakalni i medijastinalni poremećaji</w:t>
            </w:r>
          </w:p>
        </w:tc>
        <w:tc>
          <w:tcPr>
            <w:tcW w:w="4284" w:type="dxa"/>
            <w:tcBorders>
              <w:top w:val="single" w:sz="4" w:space="0" w:color="000000"/>
              <w:left w:val="single" w:sz="4" w:space="0" w:color="000000"/>
              <w:bottom w:val="single" w:sz="4" w:space="0" w:color="000000"/>
              <w:right w:val="single" w:sz="4" w:space="0" w:color="000000"/>
            </w:tcBorders>
          </w:tcPr>
          <w:p w14:paraId="1A7AD559"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Veoma često</w:t>
            </w:r>
          </w:p>
          <w:p w14:paraId="75577A2A" w14:textId="66B7C362" w:rsidR="00E82BBF" w:rsidRPr="00B626DB" w:rsidRDefault="00DF6C73"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e</w:t>
            </w:r>
            <w:r w:rsidR="00E82BBF" w:rsidRPr="00B626DB">
              <w:rPr>
                <w:rFonts w:ascii="Times New Roman" w:eastAsia="Times New Roman" w:hAnsi="Times New Roman" w:cs="Times New Roman"/>
                <w:szCs w:val="24"/>
                <w:lang w:val="sr-Latn-RS"/>
              </w:rPr>
              <w:t>pistaksa^</w:t>
            </w:r>
          </w:p>
        </w:tc>
        <w:tc>
          <w:tcPr>
            <w:tcW w:w="3275" w:type="dxa"/>
            <w:tcBorders>
              <w:top w:val="single" w:sz="4" w:space="0" w:color="000000"/>
              <w:left w:val="single" w:sz="4" w:space="0" w:color="000000"/>
              <w:bottom w:val="single" w:sz="4" w:space="0" w:color="000000"/>
              <w:right w:val="single" w:sz="4" w:space="0" w:color="000000"/>
            </w:tcBorders>
          </w:tcPr>
          <w:p w14:paraId="37F69E5C"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p>
        </w:tc>
      </w:tr>
      <w:tr w:rsidR="00E82BBF" w:rsidRPr="00B626DB" w14:paraId="3A94DAC9" w14:textId="77777777" w:rsidTr="00B152A6">
        <w:tblPrEx>
          <w:tblLook w:val="01E0" w:firstRow="1" w:lastRow="1" w:firstColumn="1" w:lastColumn="1" w:noHBand="0" w:noVBand="0"/>
        </w:tblPrEx>
        <w:trPr>
          <w:trHeight w:val="1503"/>
          <w:jc w:val="center"/>
        </w:trPr>
        <w:tc>
          <w:tcPr>
            <w:tcW w:w="2696" w:type="dxa"/>
            <w:tcBorders>
              <w:top w:val="single" w:sz="4" w:space="0" w:color="000000"/>
              <w:left w:val="single" w:sz="4" w:space="0" w:color="000000"/>
              <w:bottom w:val="single" w:sz="4" w:space="0" w:color="000000"/>
              <w:right w:val="single" w:sz="4" w:space="0" w:color="000000"/>
            </w:tcBorders>
          </w:tcPr>
          <w:p w14:paraId="4D102315"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Gastrointestinalni poremećaji</w:t>
            </w:r>
          </w:p>
        </w:tc>
        <w:tc>
          <w:tcPr>
            <w:tcW w:w="4284" w:type="dxa"/>
            <w:tcBorders>
              <w:top w:val="single" w:sz="4" w:space="0" w:color="000000"/>
              <w:left w:val="single" w:sz="4" w:space="0" w:color="000000"/>
              <w:bottom w:val="single" w:sz="4" w:space="0" w:color="000000"/>
              <w:right w:val="single" w:sz="4" w:space="0" w:color="000000"/>
            </w:tcBorders>
          </w:tcPr>
          <w:p w14:paraId="7F1EAB3A"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Veoma često</w:t>
            </w:r>
          </w:p>
          <w:p w14:paraId="569BBEAA" w14:textId="32CF79D8" w:rsidR="00E82BBF" w:rsidRPr="00B626DB" w:rsidRDefault="00DF6C73"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d</w:t>
            </w:r>
            <w:r w:rsidR="00E82BBF" w:rsidRPr="00B626DB">
              <w:rPr>
                <w:rFonts w:ascii="Times New Roman" w:eastAsia="Times New Roman" w:hAnsi="Times New Roman" w:cs="Times New Roman"/>
                <w:szCs w:val="24"/>
                <w:lang w:val="sr-Latn-RS"/>
              </w:rPr>
              <w:t>ijareja</w:t>
            </w:r>
            <w:r w:rsidR="00E82BBF" w:rsidRPr="00B626DB">
              <w:rPr>
                <w:rFonts w:ascii="Times New Roman" w:eastAsia="Times New Roman" w:hAnsi="Times New Roman" w:cs="Times New Roman"/>
                <w:szCs w:val="24"/>
                <w:vertAlign w:val="superscript"/>
                <w:lang w:val="sr-Latn-RS"/>
              </w:rPr>
              <w:t>◊</w:t>
            </w:r>
            <w:r w:rsidR="00E82BBF" w:rsidRPr="00B626DB">
              <w:rPr>
                <w:rFonts w:ascii="Times New Roman" w:eastAsia="Times New Roman" w:hAnsi="Times New Roman" w:cs="Times New Roman"/>
                <w:szCs w:val="24"/>
                <w:lang w:val="sr-Latn-RS"/>
              </w:rPr>
              <w:t>, bol u abdomenu (uključujući gornji d</w:t>
            </w:r>
            <w:r w:rsidR="00CE0260" w:rsidRPr="00B626DB">
              <w:rPr>
                <w:rFonts w:ascii="Times New Roman" w:eastAsia="Times New Roman" w:hAnsi="Times New Roman" w:cs="Times New Roman"/>
                <w:szCs w:val="24"/>
                <w:lang w:val="sr-Latn-RS"/>
              </w:rPr>
              <w:t>i</w:t>
            </w:r>
            <w:r w:rsidR="00E82BBF" w:rsidRPr="00B626DB">
              <w:rPr>
                <w:rFonts w:ascii="Times New Roman" w:eastAsia="Times New Roman" w:hAnsi="Times New Roman" w:cs="Times New Roman"/>
                <w:szCs w:val="24"/>
                <w:lang w:val="sr-Latn-RS"/>
              </w:rPr>
              <w:t>o abdomena), mučnina, povraćanje, konstipacija</w:t>
            </w:r>
          </w:p>
          <w:p w14:paraId="2FEE5D7F"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p>
          <w:p w14:paraId="66858D87"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2C935D52" w14:textId="5C8214E1" w:rsidR="00E82BBF" w:rsidRPr="00B626DB" w:rsidRDefault="008D033B"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w:t>
            </w:r>
            <w:r w:rsidR="00E82BBF" w:rsidRPr="00B626DB">
              <w:rPr>
                <w:rFonts w:ascii="Times New Roman" w:eastAsia="Times New Roman" w:hAnsi="Times New Roman" w:cs="Times New Roman"/>
                <w:szCs w:val="24"/>
                <w:lang w:val="sr-Latn-RS"/>
              </w:rPr>
              <w:t>uva usta, dispepsija</w:t>
            </w:r>
          </w:p>
        </w:tc>
        <w:tc>
          <w:tcPr>
            <w:tcW w:w="3275" w:type="dxa"/>
            <w:tcBorders>
              <w:top w:val="single" w:sz="4" w:space="0" w:color="000000"/>
              <w:left w:val="single" w:sz="4" w:space="0" w:color="000000"/>
              <w:bottom w:val="single" w:sz="4" w:space="0" w:color="000000"/>
              <w:right w:val="single" w:sz="4" w:space="0" w:color="000000"/>
            </w:tcBorders>
          </w:tcPr>
          <w:p w14:paraId="2C6FCE22"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5843C2CB" w14:textId="0567EB89" w:rsidR="00E82BBF" w:rsidRPr="00B626DB" w:rsidRDefault="00DF6C73"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d</w:t>
            </w:r>
            <w:r w:rsidR="00E82BBF" w:rsidRPr="00B626DB">
              <w:rPr>
                <w:rFonts w:ascii="Times New Roman" w:eastAsia="Times New Roman" w:hAnsi="Times New Roman" w:cs="Times New Roman"/>
                <w:szCs w:val="24"/>
                <w:lang w:val="sr-Latn-RS"/>
              </w:rPr>
              <w:t>ijareja</w:t>
            </w:r>
            <w:r w:rsidR="00E82BBF" w:rsidRPr="00B626DB">
              <w:rPr>
                <w:rFonts w:ascii="Times New Roman" w:eastAsia="Times New Roman" w:hAnsi="Times New Roman" w:cs="Times New Roman"/>
                <w:szCs w:val="24"/>
                <w:vertAlign w:val="superscript"/>
                <w:lang w:val="sr-Latn-RS"/>
              </w:rPr>
              <w:t>◊</w:t>
            </w:r>
            <w:r w:rsidR="00E82BBF" w:rsidRPr="00B626DB">
              <w:rPr>
                <w:rFonts w:ascii="Times New Roman" w:eastAsia="Times New Roman" w:hAnsi="Times New Roman" w:cs="Times New Roman"/>
                <w:szCs w:val="24"/>
                <w:lang w:val="sr-Latn-RS"/>
              </w:rPr>
              <w:t>, mučnina, zubobolja</w:t>
            </w:r>
          </w:p>
        </w:tc>
      </w:tr>
      <w:tr w:rsidR="00E82BBF" w:rsidRPr="00B626DB" w14:paraId="575E15F6" w14:textId="77777777" w:rsidTr="00B152A6">
        <w:tblPrEx>
          <w:tblLook w:val="01E0" w:firstRow="1" w:lastRow="1" w:firstColumn="1" w:lastColumn="1" w:noHBand="0" w:noVBand="0"/>
        </w:tblPrEx>
        <w:trPr>
          <w:trHeight w:val="497"/>
          <w:jc w:val="center"/>
        </w:trPr>
        <w:tc>
          <w:tcPr>
            <w:tcW w:w="2696" w:type="dxa"/>
            <w:tcBorders>
              <w:top w:val="single" w:sz="4" w:space="0" w:color="000000"/>
              <w:left w:val="single" w:sz="4" w:space="0" w:color="000000"/>
              <w:bottom w:val="single" w:sz="4" w:space="0" w:color="000000"/>
              <w:right w:val="single" w:sz="4" w:space="0" w:color="000000"/>
            </w:tcBorders>
          </w:tcPr>
          <w:p w14:paraId="7B9A2037" w14:textId="49B0C1A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bCs/>
                <w:szCs w:val="24"/>
                <w:lang w:val="sr-Latn-RS" w:eastAsia="de-DE"/>
              </w:rPr>
              <w:t>Hepato</w:t>
            </w:r>
            <w:r w:rsidR="008D033B" w:rsidRPr="00B626DB">
              <w:rPr>
                <w:rFonts w:ascii="Times New Roman" w:eastAsia="Times New Roman" w:hAnsi="Times New Roman" w:cs="Times New Roman"/>
                <w:b/>
                <w:bCs/>
                <w:szCs w:val="24"/>
                <w:lang w:val="sr-Latn-RS" w:eastAsia="de-DE"/>
              </w:rPr>
              <w:t>-</w:t>
            </w:r>
            <w:r w:rsidRPr="00B626DB">
              <w:rPr>
                <w:rFonts w:ascii="Times New Roman" w:eastAsia="Times New Roman" w:hAnsi="Times New Roman" w:cs="Times New Roman"/>
                <w:b/>
                <w:bCs/>
                <w:szCs w:val="24"/>
                <w:lang w:val="sr-Latn-RS" w:eastAsia="de-DE"/>
              </w:rPr>
              <w:t>bilijarni poremećaji</w:t>
            </w:r>
          </w:p>
        </w:tc>
        <w:tc>
          <w:tcPr>
            <w:tcW w:w="4284" w:type="dxa"/>
            <w:tcBorders>
              <w:top w:val="single" w:sz="4" w:space="0" w:color="000000"/>
              <w:left w:val="single" w:sz="4" w:space="0" w:color="000000"/>
              <w:bottom w:val="single" w:sz="4" w:space="0" w:color="000000"/>
              <w:right w:val="single" w:sz="4" w:space="0" w:color="000000"/>
            </w:tcBorders>
          </w:tcPr>
          <w:p w14:paraId="62D2DDF5"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4E99E322" w14:textId="7EC39A8B" w:rsidR="00E82BBF" w:rsidRPr="00B626DB" w:rsidRDefault="008D033B"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oremećene vr</w:t>
            </w:r>
            <w:r w:rsidR="00850A24" w:rsidRPr="00B626DB">
              <w:rPr>
                <w:rFonts w:ascii="Times New Roman" w:eastAsia="Times New Roman" w:hAnsi="Times New Roman" w:cs="Times New Roman"/>
                <w:szCs w:val="24"/>
                <w:lang w:val="sr-Latn-RS"/>
              </w:rPr>
              <w:t>ij</w:t>
            </w:r>
            <w:r w:rsidR="00E82BBF" w:rsidRPr="00B626DB">
              <w:rPr>
                <w:rFonts w:ascii="Times New Roman" w:eastAsia="Times New Roman" w:hAnsi="Times New Roman" w:cs="Times New Roman"/>
                <w:szCs w:val="24"/>
                <w:lang w:val="sr-Latn-RS"/>
              </w:rPr>
              <w:t xml:space="preserve">ednosti funkcionalnih testova jetre </w:t>
            </w:r>
          </w:p>
        </w:tc>
        <w:tc>
          <w:tcPr>
            <w:tcW w:w="3275" w:type="dxa"/>
            <w:tcBorders>
              <w:top w:val="single" w:sz="4" w:space="0" w:color="000000"/>
              <w:left w:val="single" w:sz="4" w:space="0" w:color="000000"/>
              <w:bottom w:val="single" w:sz="4" w:space="0" w:color="000000"/>
              <w:right w:val="single" w:sz="4" w:space="0" w:color="000000"/>
            </w:tcBorders>
          </w:tcPr>
          <w:p w14:paraId="00AB751C"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4CB859E9" w14:textId="310CB40B"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oremećene vr</w:t>
            </w:r>
            <w:r w:rsidR="00850A24" w:rsidRPr="00B626DB">
              <w:rPr>
                <w:rFonts w:ascii="Times New Roman" w:eastAsia="Times New Roman" w:hAnsi="Times New Roman" w:cs="Times New Roman"/>
                <w:szCs w:val="24"/>
                <w:lang w:val="sr-Latn-RS"/>
              </w:rPr>
              <w:t>ij</w:t>
            </w:r>
            <w:r w:rsidR="00E82BBF" w:rsidRPr="00B626DB">
              <w:rPr>
                <w:rFonts w:ascii="Times New Roman" w:eastAsia="Times New Roman" w:hAnsi="Times New Roman" w:cs="Times New Roman"/>
                <w:szCs w:val="24"/>
                <w:lang w:val="sr-Latn-RS"/>
              </w:rPr>
              <w:t xml:space="preserve">ednosti funkcionalnih testova jetre </w:t>
            </w:r>
          </w:p>
        </w:tc>
      </w:tr>
      <w:tr w:rsidR="00E82BBF" w:rsidRPr="00B626DB" w14:paraId="6272FAC7" w14:textId="77777777" w:rsidTr="00B152A6">
        <w:tblPrEx>
          <w:tblLook w:val="01E0" w:firstRow="1" w:lastRow="1" w:firstColumn="1" w:lastColumn="1" w:noHBand="0" w:noVBand="0"/>
        </w:tblPrEx>
        <w:trPr>
          <w:trHeight w:val="509"/>
          <w:jc w:val="center"/>
        </w:trPr>
        <w:tc>
          <w:tcPr>
            <w:tcW w:w="2696" w:type="dxa"/>
            <w:tcBorders>
              <w:top w:val="single" w:sz="4" w:space="0" w:color="000000"/>
              <w:left w:val="single" w:sz="4" w:space="0" w:color="000000"/>
              <w:bottom w:val="single" w:sz="4" w:space="0" w:color="000000"/>
              <w:right w:val="single" w:sz="4" w:space="0" w:color="000000"/>
            </w:tcBorders>
          </w:tcPr>
          <w:p w14:paraId="4F7D6D43"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bCs/>
                <w:szCs w:val="24"/>
                <w:lang w:val="sr-Latn-RS" w:eastAsia="de-DE"/>
              </w:rPr>
              <w:t>Poremećaji kože i potkožnog tkiva</w:t>
            </w:r>
          </w:p>
        </w:tc>
        <w:tc>
          <w:tcPr>
            <w:tcW w:w="4284" w:type="dxa"/>
            <w:tcBorders>
              <w:top w:val="single" w:sz="4" w:space="0" w:color="000000"/>
              <w:left w:val="single" w:sz="4" w:space="0" w:color="000000"/>
              <w:bottom w:val="single" w:sz="4" w:space="0" w:color="000000"/>
              <w:right w:val="single" w:sz="4" w:space="0" w:color="000000"/>
            </w:tcBorders>
          </w:tcPr>
          <w:p w14:paraId="19D57696"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Veoma često</w:t>
            </w:r>
          </w:p>
          <w:p w14:paraId="2D332AC4" w14:textId="4F63D30D" w:rsidR="00E82BBF" w:rsidRPr="00B626DB" w:rsidRDefault="008D033B"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w:t>
            </w:r>
            <w:r w:rsidR="00E82BBF" w:rsidRPr="00B626DB">
              <w:rPr>
                <w:rFonts w:ascii="Times New Roman" w:eastAsia="Times New Roman" w:hAnsi="Times New Roman" w:cs="Times New Roman"/>
                <w:szCs w:val="24"/>
                <w:lang w:val="sr-Latn-RS"/>
              </w:rPr>
              <w:t>sipi, suva koža, pruritus</w:t>
            </w:r>
          </w:p>
        </w:tc>
        <w:tc>
          <w:tcPr>
            <w:tcW w:w="3275" w:type="dxa"/>
            <w:tcBorders>
              <w:top w:val="single" w:sz="4" w:space="0" w:color="000000"/>
              <w:left w:val="single" w:sz="4" w:space="0" w:color="000000"/>
              <w:bottom w:val="single" w:sz="4" w:space="0" w:color="000000"/>
              <w:right w:val="single" w:sz="4" w:space="0" w:color="000000"/>
            </w:tcBorders>
          </w:tcPr>
          <w:p w14:paraId="1EFC659D"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53D30BA7" w14:textId="43A47762"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w:t>
            </w:r>
            <w:r w:rsidR="00E82BBF" w:rsidRPr="00B626DB">
              <w:rPr>
                <w:rFonts w:ascii="Times New Roman" w:eastAsia="Times New Roman" w:hAnsi="Times New Roman" w:cs="Times New Roman"/>
                <w:szCs w:val="24"/>
                <w:lang w:val="sr-Latn-RS"/>
              </w:rPr>
              <w:t>sipi, pruritus</w:t>
            </w:r>
          </w:p>
        </w:tc>
      </w:tr>
      <w:tr w:rsidR="00E82BBF" w:rsidRPr="00B626DB" w14:paraId="59FC1B5C" w14:textId="77777777" w:rsidTr="00B152A6">
        <w:tblPrEx>
          <w:tblLook w:val="01E0" w:firstRow="1" w:lastRow="1" w:firstColumn="1" w:lastColumn="1" w:noHBand="0" w:noVBand="0"/>
        </w:tblPrEx>
        <w:trPr>
          <w:trHeight w:val="1006"/>
          <w:jc w:val="center"/>
        </w:trPr>
        <w:tc>
          <w:tcPr>
            <w:tcW w:w="2696" w:type="dxa"/>
            <w:tcBorders>
              <w:top w:val="single" w:sz="4" w:space="0" w:color="000000"/>
              <w:left w:val="single" w:sz="4" w:space="0" w:color="000000"/>
              <w:bottom w:val="single" w:sz="4" w:space="0" w:color="000000"/>
              <w:right w:val="single" w:sz="4" w:space="0" w:color="000000"/>
            </w:tcBorders>
          </w:tcPr>
          <w:p w14:paraId="700BA0D2"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szCs w:val="24"/>
                <w:lang w:val="sr-Latn-RS"/>
              </w:rPr>
              <w:t>Poremećaji mišićno-koštanog sistema i vezivnog tkiva</w:t>
            </w:r>
          </w:p>
        </w:tc>
        <w:tc>
          <w:tcPr>
            <w:tcW w:w="4284" w:type="dxa"/>
            <w:tcBorders>
              <w:top w:val="single" w:sz="4" w:space="0" w:color="000000"/>
              <w:left w:val="single" w:sz="4" w:space="0" w:color="000000"/>
              <w:bottom w:val="single" w:sz="4" w:space="0" w:color="000000"/>
              <w:right w:val="single" w:sz="4" w:space="0" w:color="000000"/>
            </w:tcBorders>
          </w:tcPr>
          <w:p w14:paraId="09259426"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Veoma često</w:t>
            </w:r>
          </w:p>
          <w:p w14:paraId="01B13306" w14:textId="1784C664" w:rsidR="00E82BBF" w:rsidRPr="00B626DB" w:rsidRDefault="004C573B"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w:t>
            </w:r>
            <w:r w:rsidR="00E82BBF" w:rsidRPr="00B626DB">
              <w:rPr>
                <w:rFonts w:ascii="Times New Roman" w:eastAsia="Times New Roman" w:hAnsi="Times New Roman" w:cs="Times New Roman"/>
                <w:szCs w:val="24"/>
                <w:lang w:val="sr-Latn-RS"/>
              </w:rPr>
              <w:t>išićni spazam, mišićno-koštani bol (uključujući bol u leđima</w:t>
            </w:r>
            <w:r w:rsidR="00E82BBF" w:rsidRPr="00B626DB">
              <w:rPr>
                <w:rFonts w:ascii="Times New Roman" w:eastAsia="Times New Roman" w:hAnsi="Times New Roman" w:cs="Times New Roman"/>
                <w:szCs w:val="24"/>
                <w:vertAlign w:val="superscript"/>
                <w:lang w:val="sr-Latn-RS"/>
              </w:rPr>
              <w:t>◊</w:t>
            </w:r>
            <w:r w:rsidR="00E82BBF" w:rsidRPr="00B626DB">
              <w:rPr>
                <w:rFonts w:ascii="Times New Roman" w:eastAsia="Times New Roman" w:hAnsi="Times New Roman" w:cs="Times New Roman"/>
                <w:szCs w:val="24"/>
                <w:lang w:val="sr-Latn-RS"/>
              </w:rPr>
              <w:t xml:space="preserve"> i bol u ekstremitetima), artralgija, mijalgija</w:t>
            </w:r>
          </w:p>
        </w:tc>
        <w:tc>
          <w:tcPr>
            <w:tcW w:w="3275" w:type="dxa"/>
            <w:tcBorders>
              <w:top w:val="single" w:sz="4" w:space="0" w:color="000000"/>
              <w:left w:val="single" w:sz="4" w:space="0" w:color="000000"/>
              <w:bottom w:val="single" w:sz="4" w:space="0" w:color="000000"/>
              <w:right w:val="single" w:sz="4" w:space="0" w:color="000000"/>
            </w:tcBorders>
          </w:tcPr>
          <w:p w14:paraId="05FF3005"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29E1E432" w14:textId="5BBBB15C"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b</w:t>
            </w:r>
            <w:r w:rsidR="00E82BBF" w:rsidRPr="00B626DB">
              <w:rPr>
                <w:rFonts w:ascii="Times New Roman" w:eastAsia="Times New Roman" w:hAnsi="Times New Roman" w:cs="Times New Roman"/>
                <w:szCs w:val="24"/>
                <w:lang w:val="sr-Latn-RS"/>
              </w:rPr>
              <w:t>ol u leđima</w:t>
            </w:r>
            <w:r w:rsidR="00E82BBF" w:rsidRPr="00B626DB">
              <w:rPr>
                <w:rFonts w:ascii="Times New Roman" w:eastAsia="Times New Roman" w:hAnsi="Times New Roman" w:cs="Times New Roman"/>
                <w:szCs w:val="24"/>
                <w:vertAlign w:val="superscript"/>
                <w:lang w:val="sr-Latn-RS"/>
              </w:rPr>
              <w:t>◊</w:t>
            </w:r>
          </w:p>
        </w:tc>
      </w:tr>
      <w:tr w:rsidR="00E82BBF" w:rsidRPr="00B626DB" w14:paraId="368EE35C" w14:textId="77777777" w:rsidTr="00B152A6">
        <w:tblPrEx>
          <w:tblLook w:val="01E0" w:firstRow="1" w:lastRow="1" w:firstColumn="1" w:lastColumn="1" w:noHBand="0" w:noVBand="0"/>
        </w:tblPrEx>
        <w:trPr>
          <w:trHeight w:val="497"/>
          <w:jc w:val="center"/>
        </w:trPr>
        <w:tc>
          <w:tcPr>
            <w:tcW w:w="2696" w:type="dxa"/>
            <w:tcBorders>
              <w:top w:val="single" w:sz="4" w:space="0" w:color="000000"/>
              <w:left w:val="single" w:sz="4" w:space="0" w:color="000000"/>
              <w:bottom w:val="single" w:sz="4" w:space="0" w:color="000000"/>
              <w:right w:val="single" w:sz="4" w:space="0" w:color="000000"/>
            </w:tcBorders>
          </w:tcPr>
          <w:p w14:paraId="37B274C6" w14:textId="77777777" w:rsidR="00E82BBF" w:rsidRPr="00B626DB" w:rsidRDefault="00E82BBF" w:rsidP="00075DE8">
            <w:pPr>
              <w:tabs>
                <w:tab w:val="left" w:pos="284"/>
              </w:tabs>
              <w:autoSpaceDE w:val="0"/>
              <w:autoSpaceDN w:val="0"/>
              <w:adjustRightInd w:val="0"/>
              <w:spacing w:after="0" w:line="240" w:lineRule="auto"/>
              <w:ind w:left="132" w:right="111"/>
              <w:jc w:val="both"/>
              <w:rPr>
                <w:rFonts w:ascii="Times New Roman" w:eastAsia="Times New Roman" w:hAnsi="Times New Roman" w:cs="Times New Roman"/>
                <w:b/>
                <w:bCs/>
                <w:szCs w:val="24"/>
                <w:lang w:val="sr-Latn-RS" w:eastAsia="de-DE"/>
              </w:rPr>
            </w:pPr>
            <w:r w:rsidRPr="00B626DB">
              <w:rPr>
                <w:rFonts w:ascii="Times New Roman" w:eastAsia="Times New Roman" w:hAnsi="Times New Roman" w:cs="Times New Roman"/>
                <w:b/>
                <w:bCs/>
                <w:szCs w:val="24"/>
                <w:lang w:val="sr-Latn-RS" w:eastAsia="de-DE"/>
              </w:rPr>
              <w:lastRenderedPageBreak/>
              <w:t>Poremećaji bubrega i urinarnog sistema</w:t>
            </w:r>
          </w:p>
        </w:tc>
        <w:tc>
          <w:tcPr>
            <w:tcW w:w="4284" w:type="dxa"/>
            <w:tcBorders>
              <w:top w:val="single" w:sz="4" w:space="0" w:color="000000"/>
              <w:left w:val="single" w:sz="4" w:space="0" w:color="000000"/>
              <w:bottom w:val="single" w:sz="4" w:space="0" w:color="000000"/>
              <w:right w:val="single" w:sz="4" w:space="0" w:color="000000"/>
            </w:tcBorders>
          </w:tcPr>
          <w:p w14:paraId="543691B7"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p>
        </w:tc>
        <w:tc>
          <w:tcPr>
            <w:tcW w:w="3275" w:type="dxa"/>
            <w:tcBorders>
              <w:top w:val="single" w:sz="4" w:space="0" w:color="000000"/>
              <w:left w:val="single" w:sz="4" w:space="0" w:color="000000"/>
              <w:bottom w:val="single" w:sz="4" w:space="0" w:color="000000"/>
              <w:right w:val="single" w:sz="4" w:space="0" w:color="000000"/>
            </w:tcBorders>
          </w:tcPr>
          <w:p w14:paraId="4C8105C0"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0CC682A6" w14:textId="4A8FF7C1"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w:t>
            </w:r>
            <w:r w:rsidR="00E82BBF" w:rsidRPr="00B626DB">
              <w:rPr>
                <w:rFonts w:ascii="Times New Roman" w:eastAsia="Times New Roman" w:hAnsi="Times New Roman" w:cs="Times New Roman"/>
                <w:szCs w:val="24"/>
                <w:lang w:val="sr-Latn-RS"/>
              </w:rPr>
              <w:t>nsuficijencija bubrega</w:t>
            </w:r>
            <w:r w:rsidR="00E82BBF" w:rsidRPr="00B626DB">
              <w:rPr>
                <w:rFonts w:ascii="Times New Roman" w:eastAsia="Times New Roman" w:hAnsi="Times New Roman" w:cs="Times New Roman"/>
                <w:szCs w:val="24"/>
                <w:vertAlign w:val="superscript"/>
                <w:lang w:val="sr-Latn-RS"/>
              </w:rPr>
              <w:t>◊</w:t>
            </w:r>
          </w:p>
        </w:tc>
      </w:tr>
      <w:tr w:rsidR="00E82BBF" w:rsidRPr="00B626DB" w14:paraId="4737CD69" w14:textId="77777777" w:rsidTr="00B152A6">
        <w:tblPrEx>
          <w:tblLook w:val="01E0" w:firstRow="1" w:lastRow="1" w:firstColumn="1" w:lastColumn="1" w:noHBand="0" w:noVBand="0"/>
        </w:tblPrEx>
        <w:trPr>
          <w:trHeight w:val="1006"/>
          <w:jc w:val="center"/>
        </w:trPr>
        <w:tc>
          <w:tcPr>
            <w:tcW w:w="2696" w:type="dxa"/>
            <w:tcBorders>
              <w:top w:val="single" w:sz="4" w:space="0" w:color="000000"/>
              <w:left w:val="single" w:sz="4" w:space="0" w:color="000000"/>
              <w:bottom w:val="single" w:sz="4" w:space="0" w:color="000000"/>
              <w:right w:val="single" w:sz="4" w:space="0" w:color="000000"/>
            </w:tcBorders>
          </w:tcPr>
          <w:p w14:paraId="22B51E16" w14:textId="6F662B8C"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Opšti poremećaji i reakcije na m</w:t>
            </w:r>
            <w:r w:rsidR="00703C65"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estu prim</w:t>
            </w:r>
            <w:r w:rsidR="00703C65"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ene</w:t>
            </w:r>
          </w:p>
        </w:tc>
        <w:tc>
          <w:tcPr>
            <w:tcW w:w="4284" w:type="dxa"/>
            <w:tcBorders>
              <w:top w:val="single" w:sz="4" w:space="0" w:color="000000"/>
              <w:left w:val="single" w:sz="4" w:space="0" w:color="000000"/>
              <w:bottom w:val="single" w:sz="4" w:space="0" w:color="000000"/>
              <w:right w:val="single" w:sz="4" w:space="0" w:color="000000"/>
            </w:tcBorders>
          </w:tcPr>
          <w:p w14:paraId="194FE76B"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Veoma često</w:t>
            </w:r>
          </w:p>
          <w:p w14:paraId="296DBAE8" w14:textId="10207F15" w:rsidR="00E82BBF" w:rsidRPr="00B626DB" w:rsidRDefault="004C573B" w:rsidP="00075DE8">
            <w:pPr>
              <w:tabs>
                <w:tab w:val="left" w:pos="284"/>
              </w:tabs>
              <w:spacing w:after="0" w:line="240" w:lineRule="auto"/>
              <w:ind w:left="30" w:right="49"/>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w:t>
            </w:r>
            <w:r w:rsidR="00E82BBF" w:rsidRPr="00B626DB">
              <w:rPr>
                <w:rFonts w:ascii="Times New Roman" w:eastAsia="Times New Roman" w:hAnsi="Times New Roman" w:cs="Times New Roman"/>
                <w:szCs w:val="24"/>
                <w:lang w:val="sr-Latn-RS"/>
              </w:rPr>
              <w:t>mor, periferni edem, sindrom bolesti nalik gripu (uključujući pireksiju, kašalj, faringitis, mijalgiju, mišićno-koštanu bol, glavobolju)</w:t>
            </w:r>
          </w:p>
        </w:tc>
        <w:tc>
          <w:tcPr>
            <w:tcW w:w="3275" w:type="dxa"/>
            <w:tcBorders>
              <w:top w:val="single" w:sz="4" w:space="0" w:color="000000"/>
              <w:left w:val="single" w:sz="4" w:space="0" w:color="000000"/>
              <w:bottom w:val="single" w:sz="4" w:space="0" w:color="000000"/>
              <w:right w:val="single" w:sz="4" w:space="0" w:color="000000"/>
            </w:tcBorders>
          </w:tcPr>
          <w:p w14:paraId="71A8113F"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57AA9C37" w14:textId="49B8058C"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ireksija</w:t>
            </w:r>
          </w:p>
        </w:tc>
      </w:tr>
      <w:tr w:rsidR="00E82BBF" w:rsidRPr="00B626DB" w14:paraId="5DA7EA71" w14:textId="77777777" w:rsidTr="00B152A6">
        <w:tblPrEx>
          <w:tblLook w:val="01E0" w:firstRow="1" w:lastRow="1" w:firstColumn="1" w:lastColumn="1" w:noHBand="0" w:noVBand="0"/>
        </w:tblPrEx>
        <w:trPr>
          <w:trHeight w:val="746"/>
          <w:jc w:val="center"/>
        </w:trPr>
        <w:tc>
          <w:tcPr>
            <w:tcW w:w="2696" w:type="dxa"/>
            <w:tcBorders>
              <w:top w:val="single" w:sz="4" w:space="0" w:color="000000"/>
              <w:left w:val="single" w:sz="4" w:space="0" w:color="000000"/>
              <w:bottom w:val="single" w:sz="4" w:space="0" w:color="000000"/>
              <w:right w:val="single" w:sz="4" w:space="0" w:color="000000"/>
            </w:tcBorders>
          </w:tcPr>
          <w:p w14:paraId="42D01068" w14:textId="77777777" w:rsidR="00E82BBF" w:rsidRPr="00B626DB" w:rsidRDefault="00E82BBF" w:rsidP="00075DE8">
            <w:pPr>
              <w:tabs>
                <w:tab w:val="left" w:pos="284"/>
              </w:tabs>
              <w:spacing w:after="0" w:line="240" w:lineRule="auto"/>
              <w:ind w:left="132" w:right="11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Povrede, trovanja i proceduralne komplikacije</w:t>
            </w:r>
          </w:p>
        </w:tc>
        <w:tc>
          <w:tcPr>
            <w:tcW w:w="4284" w:type="dxa"/>
            <w:tcBorders>
              <w:top w:val="single" w:sz="4" w:space="0" w:color="000000"/>
              <w:left w:val="single" w:sz="4" w:space="0" w:color="000000"/>
              <w:bottom w:val="single" w:sz="4" w:space="0" w:color="000000"/>
              <w:right w:val="single" w:sz="4" w:space="0" w:color="000000"/>
            </w:tcBorders>
          </w:tcPr>
          <w:p w14:paraId="431248C3" w14:textId="77777777" w:rsidR="00E82BBF" w:rsidRPr="00B626DB" w:rsidRDefault="00E82BBF" w:rsidP="00075DE8">
            <w:pPr>
              <w:tabs>
                <w:tab w:val="left" w:pos="284"/>
              </w:tabs>
              <w:spacing w:after="0" w:line="240" w:lineRule="auto"/>
              <w:ind w:left="30" w:right="49"/>
              <w:jc w:val="both"/>
              <w:rPr>
                <w:rFonts w:ascii="Times New Roman" w:eastAsia="Times New Roman" w:hAnsi="Times New Roman" w:cs="Times New Roman"/>
                <w:szCs w:val="24"/>
                <w:lang w:val="sr-Latn-RS"/>
              </w:rPr>
            </w:pPr>
          </w:p>
        </w:tc>
        <w:tc>
          <w:tcPr>
            <w:tcW w:w="3275" w:type="dxa"/>
            <w:tcBorders>
              <w:top w:val="single" w:sz="4" w:space="0" w:color="000000"/>
              <w:left w:val="single" w:sz="4" w:space="0" w:color="000000"/>
              <w:bottom w:val="single" w:sz="4" w:space="0" w:color="000000"/>
              <w:right w:val="single" w:sz="4" w:space="0" w:color="000000"/>
            </w:tcBorders>
          </w:tcPr>
          <w:p w14:paraId="2F7E38A8" w14:textId="77777777" w:rsidR="00E82BBF" w:rsidRPr="00B626DB" w:rsidRDefault="00E82BBF"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Često</w:t>
            </w:r>
          </w:p>
          <w:p w14:paraId="18505A61" w14:textId="72368B4B" w:rsidR="00E82BBF" w:rsidRPr="00B626DB" w:rsidRDefault="004C573B" w:rsidP="00075DE8">
            <w:pPr>
              <w:tabs>
                <w:tab w:val="left" w:pos="284"/>
              </w:tabs>
              <w:spacing w:after="0" w:line="240" w:lineRule="auto"/>
              <w:ind w:left="93" w:right="141"/>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w:t>
            </w:r>
            <w:r w:rsidR="00E82BBF" w:rsidRPr="00B626DB">
              <w:rPr>
                <w:rFonts w:ascii="Times New Roman" w:eastAsia="Times New Roman" w:hAnsi="Times New Roman" w:cs="Times New Roman"/>
                <w:szCs w:val="24"/>
                <w:lang w:val="sr-Latn-RS"/>
              </w:rPr>
              <w:t>ad</w:t>
            </w:r>
          </w:p>
        </w:tc>
      </w:tr>
    </w:tbl>
    <w:p w14:paraId="0DD9DB87" w14:textId="27AA973E"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 xml:space="preserve">^ </w:t>
      </w:r>
      <w:r w:rsidR="00194717" w:rsidRPr="00B626DB">
        <w:rPr>
          <w:rFonts w:ascii="Times New Roman" w:eastAsia="Times New Roman" w:hAnsi="Times New Roman" w:cs="Times New Roman"/>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w:t>
      </w:r>
      <w:r w:rsidR="00194717" w:rsidRPr="00B626DB">
        <w:rPr>
          <w:rFonts w:ascii="Times New Roman" w:eastAsia="Times New Roman" w:hAnsi="Times New Roman" w:cs="Times New Roman"/>
          <w:sz w:val="18"/>
          <w:szCs w:val="18"/>
          <w:lang w:val="sr-Latn-RS"/>
        </w:rPr>
        <w:t>dejstava</w:t>
      </w:r>
    </w:p>
    <w:p w14:paraId="79C781C9" w14:textId="55673D71"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position w:val="8"/>
          <w:sz w:val="18"/>
          <w:szCs w:val="18"/>
          <w:vertAlign w:val="superscript"/>
          <w:lang w:val="sr-Latn-RS"/>
        </w:rPr>
        <w:t>◊</w:t>
      </w:r>
      <w:r w:rsidRPr="00B626DB">
        <w:rPr>
          <w:rFonts w:ascii="Times New Roman" w:eastAsia="Times New Roman" w:hAnsi="Times New Roman" w:cs="Times New Roman"/>
          <w:position w:val="8"/>
          <w:sz w:val="18"/>
          <w:szCs w:val="18"/>
          <w:lang w:val="sr-Latn-RS"/>
        </w:rPr>
        <w:t xml:space="preserve"> </w:t>
      </w:r>
      <w:r w:rsidRPr="00B626DB">
        <w:rPr>
          <w:rFonts w:ascii="Times New Roman" w:eastAsia="Times New Roman" w:hAnsi="Times New Roman" w:cs="Times New Roman"/>
          <w:sz w:val="18"/>
          <w:szCs w:val="18"/>
          <w:lang w:val="sr-Latn-RS"/>
        </w:rPr>
        <w:t>Neželjeni događaji prijavljeni kao ozbiljn</w:t>
      </w:r>
      <w:r w:rsidR="00194717"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194717"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194717"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u kliničkim ispitivanjima mijelodisplastičnih sindroma.</w:t>
      </w:r>
    </w:p>
    <w:p w14:paraId="75CB019D" w14:textId="6AED5AD5"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U studiji faze III mijelodisplastičnih sindroma, prom</w:t>
      </w:r>
      <w:r w:rsidR="00194717"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ena raspoloženja prijavljen</w:t>
      </w:r>
      <w:r w:rsidR="005B6EF8"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je kao čest</w:t>
      </w:r>
      <w:r w:rsidR="008F6B4A"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ozbiljn</w:t>
      </w:r>
      <w:r w:rsidR="008F6B4A"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neželjen</w:t>
      </w:r>
      <w:r w:rsidR="008F6B4A"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w:t>
      </w:r>
      <w:r w:rsidR="008F6B4A" w:rsidRPr="00B626DB">
        <w:rPr>
          <w:rFonts w:ascii="Times New Roman" w:eastAsia="Times New Roman" w:hAnsi="Times New Roman" w:cs="Times New Roman"/>
          <w:sz w:val="18"/>
          <w:szCs w:val="18"/>
          <w:lang w:val="sr-Latn-RS"/>
        </w:rPr>
        <w:t>dejstvo</w:t>
      </w:r>
      <w:r w:rsidRPr="00B626DB">
        <w:rPr>
          <w:rFonts w:ascii="Times New Roman" w:eastAsia="Times New Roman" w:hAnsi="Times New Roman" w:cs="Times New Roman"/>
          <w:sz w:val="18"/>
          <w:szCs w:val="18"/>
          <w:lang w:val="sr-Latn-RS"/>
        </w:rPr>
        <w:t>; nije prijavljeno kao neželjeni događaj 3. ili 4. stepena.</w:t>
      </w:r>
    </w:p>
    <w:p w14:paraId="0809DF25" w14:textId="7109DC99"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Algoritam prim</w:t>
      </w:r>
      <w:r w:rsidR="005B6EF8"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enjen da bi neželjen</w:t>
      </w:r>
      <w:r w:rsidR="00F625C7"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w:t>
      </w:r>
      <w:r w:rsidR="00F625C7" w:rsidRPr="00B626DB">
        <w:rPr>
          <w:rFonts w:ascii="Times New Roman" w:eastAsia="Times New Roman" w:hAnsi="Times New Roman" w:cs="Times New Roman"/>
          <w:sz w:val="18"/>
          <w:szCs w:val="18"/>
          <w:lang w:val="sr-Latn-RS"/>
        </w:rPr>
        <w:t>dejstvo</w:t>
      </w:r>
      <w:r w:rsidRPr="00B626DB">
        <w:rPr>
          <w:rFonts w:ascii="Times New Roman" w:eastAsia="Times New Roman" w:hAnsi="Times New Roman" w:cs="Times New Roman"/>
          <w:sz w:val="18"/>
          <w:szCs w:val="18"/>
          <w:lang w:val="sr-Latn-RS"/>
        </w:rPr>
        <w:t xml:space="preserve"> bil</w:t>
      </w:r>
      <w:r w:rsidR="00F625C7"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uključen</w:t>
      </w:r>
      <w:r w:rsidR="00F625C7" w:rsidRPr="00B626DB">
        <w:rPr>
          <w:rFonts w:ascii="Times New Roman" w:eastAsia="Times New Roman" w:hAnsi="Times New Roman" w:cs="Times New Roman"/>
          <w:sz w:val="18"/>
          <w:szCs w:val="18"/>
          <w:lang w:val="sr-Latn-RS"/>
        </w:rPr>
        <w:t>o</w:t>
      </w:r>
      <w:r w:rsidRPr="00B626DB">
        <w:rPr>
          <w:rFonts w:ascii="Times New Roman" w:eastAsia="Times New Roman" w:hAnsi="Times New Roman" w:cs="Times New Roman"/>
          <w:sz w:val="18"/>
          <w:szCs w:val="18"/>
          <w:lang w:val="sr-Latn-RS"/>
        </w:rPr>
        <w:t xml:space="preserve"> u Sažetak karakteristika l</w:t>
      </w:r>
      <w:r w:rsidR="00F625C7"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eka: sv</w:t>
      </w:r>
      <w:r w:rsidR="00F625C7"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F625C7"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F625C7"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na l</w:t>
      </w:r>
      <w:r w:rsidR="00B4290E"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 koj</w:t>
      </w:r>
      <w:r w:rsidR="00892DB1" w:rsidRPr="00B626DB">
        <w:rPr>
          <w:rFonts w:ascii="Times New Roman" w:eastAsia="Times New Roman" w:hAnsi="Times New Roman" w:cs="Times New Roman"/>
          <w:sz w:val="18"/>
          <w:szCs w:val="18"/>
          <w:lang w:val="sr-Latn-RS"/>
        </w:rPr>
        <w:t>e</w:t>
      </w:r>
      <w:r w:rsidRPr="00B626DB">
        <w:rPr>
          <w:rFonts w:ascii="Times New Roman" w:eastAsia="Times New Roman" w:hAnsi="Times New Roman" w:cs="Times New Roman"/>
          <w:sz w:val="18"/>
          <w:szCs w:val="18"/>
          <w:lang w:val="sr-Latn-RS"/>
        </w:rPr>
        <w:t xml:space="preserve"> je zab</w:t>
      </w:r>
      <w:r w:rsidR="00B4290E"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ežio algoritam za ispitivanje faze III uključen</w:t>
      </w:r>
      <w:r w:rsidR="005C1A3F"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su u EU Sažetak karakteristika 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eka. Za t</w:t>
      </w:r>
      <w:r w:rsidR="005C1A3F"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neželjen</w:t>
      </w:r>
      <w:r w:rsidR="005C1A3F"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005C1A3F" w:rsidRPr="00B626DB">
        <w:rPr>
          <w:rFonts w:ascii="Times New Roman" w:eastAsia="Times New Roman" w:hAnsi="Times New Roman" w:cs="Times New Roman"/>
          <w:sz w:val="18"/>
          <w:szCs w:val="18"/>
          <w:lang w:val="sr-Latn-RS"/>
        </w:rPr>
        <w:t>dejstva</w:t>
      </w:r>
      <w:r w:rsidRPr="00B626DB">
        <w:rPr>
          <w:rFonts w:ascii="Times New Roman" w:eastAsia="Times New Roman" w:hAnsi="Times New Roman" w:cs="Times New Roman"/>
          <w:sz w:val="18"/>
          <w:szCs w:val="18"/>
          <w:lang w:val="sr-Latn-RS"/>
        </w:rPr>
        <w:t xml:space="preserve"> na 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 sprovedena je dodatna prov</w:t>
      </w:r>
      <w:r w:rsidR="005C1A3F"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era njihove učestalosti koju je zab</w:t>
      </w:r>
      <w:r w:rsidR="005C1A3F"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 xml:space="preserve">ežio algoritam za ispitivanje faze II, i ako je učestalost neželjenih </w:t>
      </w:r>
      <w:r w:rsidR="005C1A3F" w:rsidRPr="00B626DB">
        <w:rPr>
          <w:rFonts w:ascii="Times New Roman" w:eastAsia="Times New Roman" w:hAnsi="Times New Roman" w:cs="Times New Roman"/>
          <w:sz w:val="18"/>
          <w:szCs w:val="18"/>
          <w:lang w:val="sr-Latn-RS"/>
        </w:rPr>
        <w:t>dejstava</w:t>
      </w:r>
      <w:r w:rsidRPr="00B626DB">
        <w:rPr>
          <w:rFonts w:ascii="Times New Roman" w:eastAsia="Times New Roman" w:hAnsi="Times New Roman" w:cs="Times New Roman"/>
          <w:sz w:val="18"/>
          <w:szCs w:val="18"/>
          <w:lang w:val="sr-Latn-RS"/>
        </w:rPr>
        <w:t xml:space="preserve"> u fazi II bila viša od one u fazi III, taj događaj je uključen u EU Sažetak karakteristika 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eka, a navedena je ona učestalost koja je zab</w:t>
      </w:r>
      <w:r w:rsidR="005C1A3F"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ežena u ispitivanju faze II.</w:t>
      </w:r>
    </w:p>
    <w:p w14:paraId="7DC252B3" w14:textId="75BE4626"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Algoritam koji je prim</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enjen kod mijelodisplastičnih sindroma:</w:t>
      </w:r>
    </w:p>
    <w:p w14:paraId="22EB8913" w14:textId="1EF890EC" w:rsidR="00E82BBF" w:rsidRPr="00B626DB" w:rsidRDefault="00E82BBF" w:rsidP="00075DE8">
      <w:pPr>
        <w:numPr>
          <w:ilvl w:val="0"/>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ab/>
        <w:t>Istraživanje faze III mijelodisplastičnih sindroma (dvostruko sl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epa bezb</w:t>
      </w:r>
      <w:r w:rsidR="005C1A3F"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ednosna populacija, razlika između lenalidomida u dozi 5/10 mg i placeba u početnom režimu doziranja prisutna je kod najmanje 2 ispitanika)</w:t>
      </w:r>
    </w:p>
    <w:p w14:paraId="40F6750B" w14:textId="518465BA"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koji su se pojavili kao posl</w:t>
      </w:r>
      <w:r w:rsidR="005C1A3F"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w:t>
      </w:r>
      <w:r w:rsidR="005C1A3F"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5% ispitanika bilo u grupi l</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i da je razlika u srazm</w:t>
      </w:r>
      <w:r w:rsidR="005C1A3F"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5C1A3F"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one koja je primala placebo iznosila najmanje 2%.</w:t>
      </w:r>
    </w:p>
    <w:p w14:paraId="49F50A5A" w14:textId="533EF0CD"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3. ili 4. stepena koji su se pojavili kao posl</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1% ispitanika u grupi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s tim da je razlika u srazm</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one koja je primala placebo iznosila najmanje 1%.</w:t>
      </w:r>
    </w:p>
    <w:p w14:paraId="589AF2FD" w14:textId="16F8CE98"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ozbiljni neželjeni događaji koji su se pojavili kao posl</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1% ispitanika u grupi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s tim da je razlika u srazm</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one koja je primala placebo iznosila najmanje 1%.</w:t>
      </w:r>
    </w:p>
    <w:p w14:paraId="4B68BB03" w14:textId="77777777" w:rsidR="00E82BBF" w:rsidRPr="00B626DB" w:rsidRDefault="00E82BBF" w:rsidP="00075DE8">
      <w:pPr>
        <w:spacing w:after="0" w:line="240" w:lineRule="auto"/>
        <w:ind w:left="1672"/>
        <w:jc w:val="both"/>
        <w:rPr>
          <w:rFonts w:ascii="Times New Roman" w:eastAsia="Times New Roman" w:hAnsi="Times New Roman" w:cs="Times New Roman"/>
          <w:sz w:val="18"/>
          <w:szCs w:val="18"/>
          <w:lang w:val="sr-Latn-RS"/>
        </w:rPr>
      </w:pPr>
    </w:p>
    <w:p w14:paraId="0BDB3989" w14:textId="77777777" w:rsidR="00E82BBF" w:rsidRPr="00B626DB" w:rsidRDefault="00E82BBF" w:rsidP="00075DE8">
      <w:pPr>
        <w:numPr>
          <w:ilvl w:val="0"/>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Istraživanje faze II mijelodisplastičnih sindroma</w:t>
      </w:r>
    </w:p>
    <w:p w14:paraId="743AEF45" w14:textId="38D2FB38"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koji su se pojavili kao posl</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w:t>
      </w:r>
      <w:r w:rsidR="00406729"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5% ispitanika bilo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 lenalidomidom.</w:t>
      </w:r>
    </w:p>
    <w:p w14:paraId="13FA143E" w14:textId="3498F1E0"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3. ili 4. stepena koji su se pojavili kao posl</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1% ispitanika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ečenih lenalidomidom.</w:t>
      </w:r>
    </w:p>
    <w:p w14:paraId="7BE750D5" w14:textId="251133C6"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ozbiljni neželjeni događaji koji su se pojavili kao posl</w:t>
      </w:r>
      <w:r w:rsidR="00406729"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1% ispitanika l</w:t>
      </w:r>
      <w:r w:rsidR="0040672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ečenih lenalidomidom</w:t>
      </w:r>
    </w:p>
    <w:p w14:paraId="7414F210" w14:textId="77777777" w:rsidR="00E82BBF" w:rsidRPr="00B626DB" w:rsidRDefault="00E82BBF" w:rsidP="00075DE8">
      <w:pPr>
        <w:spacing w:after="0" w:line="240" w:lineRule="auto"/>
        <w:ind w:left="1672"/>
        <w:jc w:val="both"/>
        <w:rPr>
          <w:rFonts w:ascii="Times New Roman" w:eastAsia="Times New Roman" w:hAnsi="Times New Roman" w:cs="Times New Roman"/>
          <w:sz w:val="20"/>
          <w:szCs w:val="20"/>
          <w:lang w:val="sr-Latn-RS"/>
        </w:rPr>
      </w:pPr>
    </w:p>
    <w:p w14:paraId="62974539" w14:textId="07D50A2E" w:rsidR="00E82BBF" w:rsidRPr="00B626DB" w:rsidRDefault="00E82BBF" w:rsidP="00075DE8">
      <w:pPr>
        <w:tabs>
          <w:tab w:val="left" w:pos="284"/>
        </w:tabs>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Tabela 4. Neželjen</w:t>
      </w:r>
      <w:r w:rsidR="00331EE3" w:rsidRPr="00B626DB">
        <w:rPr>
          <w:rFonts w:ascii="Times New Roman" w:eastAsia="Times New Roman" w:hAnsi="Times New Roman" w:cs="Times New Roman"/>
          <w:b/>
          <w:szCs w:val="24"/>
          <w:lang w:val="sr-Latn-RS"/>
        </w:rPr>
        <w:t>a</w:t>
      </w:r>
      <w:r w:rsidRPr="00B626DB">
        <w:rPr>
          <w:rFonts w:ascii="Times New Roman" w:eastAsia="Times New Roman" w:hAnsi="Times New Roman" w:cs="Times New Roman"/>
          <w:b/>
          <w:szCs w:val="24"/>
          <w:lang w:val="sr-Latn-RS"/>
        </w:rPr>
        <w:t xml:space="preserve"> </w:t>
      </w:r>
      <w:r w:rsidR="00331EE3" w:rsidRPr="00B626DB">
        <w:rPr>
          <w:rFonts w:ascii="Times New Roman" w:eastAsia="Times New Roman" w:hAnsi="Times New Roman" w:cs="Times New Roman"/>
          <w:b/>
          <w:szCs w:val="24"/>
          <w:lang w:val="sr-Latn-RS"/>
        </w:rPr>
        <w:t>dejstva</w:t>
      </w:r>
      <w:r w:rsidRPr="00B626DB">
        <w:rPr>
          <w:rFonts w:ascii="Times New Roman" w:eastAsia="Times New Roman" w:hAnsi="Times New Roman" w:cs="Times New Roman"/>
          <w:b/>
          <w:szCs w:val="24"/>
          <w:lang w:val="sr-Latn-RS"/>
        </w:rPr>
        <w:t xml:space="preserve"> na l</w:t>
      </w:r>
      <w:r w:rsidR="00331EE3"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 prijavljen</w:t>
      </w:r>
      <w:r w:rsidR="00332944" w:rsidRPr="00B626DB">
        <w:rPr>
          <w:rFonts w:ascii="Times New Roman" w:eastAsia="Times New Roman" w:hAnsi="Times New Roman" w:cs="Times New Roman"/>
          <w:b/>
          <w:szCs w:val="24"/>
          <w:lang w:val="sr-Latn-RS"/>
        </w:rPr>
        <w:t>a</w:t>
      </w:r>
      <w:r w:rsidR="008E18F6" w:rsidRPr="00B626DB">
        <w:rPr>
          <w:rFonts w:ascii="Times New Roman" w:eastAsia="Times New Roman" w:hAnsi="Times New Roman" w:cs="Times New Roman"/>
          <w:b/>
          <w:szCs w:val="24"/>
          <w:lang w:val="sr-Latn-RS"/>
        </w:rPr>
        <w:t xml:space="preserve"> </w:t>
      </w:r>
      <w:r w:rsidRPr="00B626DB">
        <w:rPr>
          <w:rFonts w:ascii="Times New Roman" w:eastAsia="Times New Roman" w:hAnsi="Times New Roman" w:cs="Times New Roman"/>
          <w:b/>
          <w:szCs w:val="24"/>
          <w:lang w:val="sr-Latn-RS"/>
        </w:rPr>
        <w:t>u kliničkim ispitivanjima kod pacijenata sa mantle ćelijskim limfomom l</w:t>
      </w:r>
      <w:r w:rsidR="00332944"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ečenih lenalidomidom</w:t>
      </w:r>
    </w:p>
    <w:tbl>
      <w:tblPr>
        <w:tblW w:w="5000" w:type="pct"/>
        <w:tblLayout w:type="fixed"/>
        <w:tblCellMar>
          <w:left w:w="0" w:type="dxa"/>
          <w:right w:w="0" w:type="dxa"/>
        </w:tblCellMar>
        <w:tblLook w:val="01E0" w:firstRow="1" w:lastRow="1" w:firstColumn="1" w:lastColumn="1" w:noHBand="0" w:noVBand="0"/>
      </w:tblPr>
      <w:tblGrid>
        <w:gridCol w:w="2547"/>
        <w:gridCol w:w="4046"/>
        <w:gridCol w:w="3146"/>
      </w:tblGrid>
      <w:tr w:rsidR="00E82BBF" w:rsidRPr="00B626DB" w14:paraId="2A616908"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60478DD2" w14:textId="12F44A00"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noProof/>
                <w:lang w:val="sr-Latn-RS"/>
              </w:rPr>
              <w:t>MedDRA klasifikacija</w:t>
            </w:r>
            <w:r w:rsidRPr="00B626DB">
              <w:rPr>
                <w:rFonts w:ascii="Times New Roman" w:hAnsi="Times New Roman" w:cs="Times New Roman"/>
                <w:b/>
                <w:bCs/>
                <w:szCs w:val="24"/>
                <w:lang w:val="sr-Latn-RS"/>
              </w:rPr>
              <w:t xml:space="preserve"> sistema organa</w:t>
            </w:r>
            <w:r w:rsidRPr="00B626DB">
              <w:rPr>
                <w:rFonts w:ascii="Times New Roman" w:hAnsi="Times New Roman" w:cs="Times New Roman"/>
                <w:b/>
                <w:bCs/>
                <w:noProof/>
                <w:lang w:val="sr-Latn-RS"/>
              </w:rPr>
              <w:t xml:space="preserve">/ </w:t>
            </w:r>
            <w:r w:rsidR="00500F10" w:rsidRPr="00B626DB">
              <w:rPr>
                <w:rFonts w:ascii="Times New Roman" w:hAnsi="Times New Roman" w:cs="Times New Roman"/>
                <w:b/>
                <w:bCs/>
                <w:noProof/>
                <w:lang w:val="sr-Latn-RS"/>
              </w:rPr>
              <w:t>p</w:t>
            </w:r>
            <w:r w:rsidRPr="00B626DB">
              <w:rPr>
                <w:rFonts w:ascii="Times New Roman" w:hAnsi="Times New Roman" w:cs="Times New Roman"/>
                <w:b/>
                <w:bCs/>
                <w:noProof/>
                <w:lang w:val="sr-Latn-RS"/>
              </w:rPr>
              <w:t>reporučeni</w:t>
            </w:r>
            <w:r w:rsidRPr="00B626DB">
              <w:rPr>
                <w:rFonts w:ascii="Times New Roman" w:hAnsi="Times New Roman" w:cs="Times New Roman"/>
                <w:b/>
                <w:bCs/>
                <w:szCs w:val="24"/>
                <w:lang w:val="sr-Latn-RS"/>
              </w:rPr>
              <w:t xml:space="preserve"> termin </w:t>
            </w:r>
          </w:p>
        </w:tc>
        <w:tc>
          <w:tcPr>
            <w:tcW w:w="3765" w:type="dxa"/>
            <w:tcBorders>
              <w:top w:val="single" w:sz="4" w:space="0" w:color="000000"/>
              <w:left w:val="single" w:sz="4" w:space="0" w:color="000000"/>
              <w:bottom w:val="single" w:sz="4" w:space="0" w:color="000000"/>
              <w:right w:val="single" w:sz="4" w:space="0" w:color="000000"/>
            </w:tcBorders>
          </w:tcPr>
          <w:p w14:paraId="3418A3A1" w14:textId="4BD16E22"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Sv</w:t>
            </w:r>
            <w:r w:rsidR="00332944" w:rsidRPr="00B626DB">
              <w:rPr>
                <w:rFonts w:ascii="Times New Roman" w:hAnsi="Times New Roman" w:cs="Times New Roman"/>
                <w:b/>
                <w:bCs/>
                <w:szCs w:val="24"/>
                <w:lang w:val="sr-Latn-RS"/>
              </w:rPr>
              <w:t>a</w:t>
            </w:r>
            <w:r w:rsidRPr="00B626DB">
              <w:rPr>
                <w:rFonts w:ascii="Times New Roman" w:hAnsi="Times New Roman" w:cs="Times New Roman"/>
                <w:b/>
                <w:bCs/>
                <w:szCs w:val="24"/>
                <w:lang w:val="sr-Latn-RS"/>
              </w:rPr>
              <w:t xml:space="preserve"> neželjen</w:t>
            </w:r>
            <w:r w:rsidR="00332944" w:rsidRPr="00B626DB">
              <w:rPr>
                <w:rFonts w:ascii="Times New Roman" w:hAnsi="Times New Roman" w:cs="Times New Roman"/>
                <w:b/>
                <w:bCs/>
                <w:szCs w:val="24"/>
                <w:lang w:val="sr-Latn-RS"/>
              </w:rPr>
              <w:t>a</w:t>
            </w:r>
            <w:r w:rsidRPr="00B626DB">
              <w:rPr>
                <w:rFonts w:ascii="Times New Roman" w:hAnsi="Times New Roman" w:cs="Times New Roman"/>
                <w:b/>
                <w:bCs/>
                <w:szCs w:val="24"/>
                <w:lang w:val="sr-Latn-RS"/>
              </w:rPr>
              <w:t xml:space="preserve"> </w:t>
            </w:r>
            <w:r w:rsidR="00332944" w:rsidRPr="00B626DB">
              <w:rPr>
                <w:rFonts w:ascii="Times New Roman" w:hAnsi="Times New Roman" w:cs="Times New Roman"/>
                <w:b/>
                <w:bCs/>
                <w:szCs w:val="24"/>
                <w:lang w:val="sr-Latn-RS"/>
              </w:rPr>
              <w:t>dejstva</w:t>
            </w:r>
            <w:r w:rsidRPr="00B626DB">
              <w:rPr>
                <w:rFonts w:ascii="Times New Roman" w:hAnsi="Times New Roman" w:cs="Times New Roman"/>
                <w:b/>
                <w:bCs/>
                <w:szCs w:val="24"/>
                <w:lang w:val="sr-Latn-RS"/>
              </w:rPr>
              <w:t>/učestalost</w:t>
            </w:r>
          </w:p>
        </w:tc>
        <w:tc>
          <w:tcPr>
            <w:tcW w:w="2927" w:type="dxa"/>
            <w:tcBorders>
              <w:top w:val="single" w:sz="4" w:space="0" w:color="000000"/>
              <w:left w:val="single" w:sz="4" w:space="0" w:color="000000"/>
              <w:bottom w:val="single" w:sz="4" w:space="0" w:color="000000"/>
              <w:right w:val="single" w:sz="4" w:space="0" w:color="000000"/>
            </w:tcBorders>
          </w:tcPr>
          <w:p w14:paraId="304A385F" w14:textId="0D4D62F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Neželjen</w:t>
            </w:r>
            <w:r w:rsidR="00332944" w:rsidRPr="00B626DB">
              <w:rPr>
                <w:rFonts w:ascii="Times New Roman" w:hAnsi="Times New Roman" w:cs="Times New Roman"/>
                <w:b/>
                <w:bCs/>
                <w:szCs w:val="24"/>
                <w:lang w:val="sr-Latn-RS"/>
              </w:rPr>
              <w:t>a</w:t>
            </w:r>
            <w:r w:rsidRPr="00B626DB">
              <w:rPr>
                <w:rFonts w:ascii="Times New Roman" w:hAnsi="Times New Roman" w:cs="Times New Roman"/>
                <w:b/>
                <w:bCs/>
                <w:szCs w:val="24"/>
                <w:lang w:val="sr-Latn-RS"/>
              </w:rPr>
              <w:t xml:space="preserve"> </w:t>
            </w:r>
            <w:r w:rsidR="00332944" w:rsidRPr="00B626DB">
              <w:rPr>
                <w:rFonts w:ascii="Times New Roman" w:hAnsi="Times New Roman" w:cs="Times New Roman"/>
                <w:b/>
                <w:bCs/>
                <w:szCs w:val="24"/>
                <w:lang w:val="sr-Latn-RS"/>
              </w:rPr>
              <w:t>dejstva</w:t>
            </w:r>
            <w:r w:rsidRPr="00B626DB">
              <w:rPr>
                <w:rFonts w:ascii="Times New Roman" w:hAnsi="Times New Roman" w:cs="Times New Roman"/>
                <w:b/>
                <w:bCs/>
                <w:szCs w:val="24"/>
                <w:lang w:val="sr-Latn-RS"/>
              </w:rPr>
              <w:t xml:space="preserve"> na l</w:t>
            </w:r>
            <w:r w:rsidR="00332944" w:rsidRPr="00B626DB">
              <w:rPr>
                <w:rFonts w:ascii="Times New Roman" w:hAnsi="Times New Roman" w:cs="Times New Roman"/>
                <w:b/>
                <w:bCs/>
                <w:szCs w:val="24"/>
                <w:lang w:val="sr-Latn-RS"/>
              </w:rPr>
              <w:t>ij</w:t>
            </w:r>
            <w:r w:rsidRPr="00B626DB">
              <w:rPr>
                <w:rFonts w:ascii="Times New Roman" w:hAnsi="Times New Roman" w:cs="Times New Roman"/>
                <w:b/>
                <w:bCs/>
                <w:szCs w:val="24"/>
                <w:lang w:val="sr-Latn-RS"/>
              </w:rPr>
              <w:t>ek 3. do 4. stepena/učestalost</w:t>
            </w:r>
          </w:p>
        </w:tc>
      </w:tr>
      <w:tr w:rsidR="00E82BBF" w:rsidRPr="00B626DB" w14:paraId="534B7D87"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76072D8C"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Infekcije i infestacije</w:t>
            </w:r>
          </w:p>
        </w:tc>
        <w:tc>
          <w:tcPr>
            <w:tcW w:w="3765" w:type="dxa"/>
            <w:tcBorders>
              <w:top w:val="single" w:sz="4" w:space="0" w:color="000000"/>
              <w:left w:val="single" w:sz="4" w:space="0" w:color="000000"/>
              <w:bottom w:val="single" w:sz="4" w:space="0" w:color="000000"/>
              <w:right w:val="single" w:sz="4" w:space="0" w:color="000000"/>
            </w:tcBorders>
          </w:tcPr>
          <w:p w14:paraId="0C6B454E"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0A4E751D" w14:textId="40C799D2" w:rsidR="00E82BBF" w:rsidRPr="00B626DB" w:rsidRDefault="00D166C1" w:rsidP="00075DE8">
            <w:pPr>
              <w:pStyle w:val="NoSpacing"/>
              <w:jc w:val="both"/>
              <w:rPr>
                <w:rFonts w:ascii="Times New Roman" w:hAnsi="Times New Roman" w:cs="Times New Roman"/>
                <w:vertAlign w:val="superscript"/>
                <w:lang w:val="sr-Latn-RS"/>
              </w:rPr>
            </w:pPr>
            <w:r w:rsidRPr="00B626DB">
              <w:rPr>
                <w:rFonts w:ascii="Times New Roman" w:hAnsi="Times New Roman" w:cs="Times New Roman"/>
                <w:lang w:val="sr-Latn-RS"/>
              </w:rPr>
              <w:t>b</w:t>
            </w:r>
            <w:r w:rsidR="00E82BBF" w:rsidRPr="00B626DB">
              <w:rPr>
                <w:rFonts w:ascii="Times New Roman" w:hAnsi="Times New Roman" w:cs="Times New Roman"/>
                <w:lang w:val="sr-Latn-RS"/>
              </w:rPr>
              <w:t>akterijske, virusne i gljivične infekcije (uključujući oportunističke infekcije)</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xml:space="preserve"> nazofaringitis, pneumonija</w:t>
            </w:r>
            <w:r w:rsidR="00E82BBF" w:rsidRPr="00B626DB">
              <w:rPr>
                <w:rFonts w:ascii="Times New Roman" w:hAnsi="Times New Roman" w:cs="Times New Roman"/>
                <w:vertAlign w:val="superscript"/>
                <w:lang w:val="sr-Latn-RS"/>
              </w:rPr>
              <w:t>◊</w:t>
            </w:r>
          </w:p>
          <w:p w14:paraId="7EEFA0B7" w14:textId="77777777" w:rsidR="00E82BBF" w:rsidRPr="00B626DB" w:rsidRDefault="00E82BBF" w:rsidP="00075DE8">
            <w:pPr>
              <w:pStyle w:val="NoSpacing"/>
              <w:jc w:val="both"/>
              <w:rPr>
                <w:rFonts w:ascii="Times New Roman" w:hAnsi="Times New Roman" w:cs="Times New Roman"/>
                <w:szCs w:val="24"/>
                <w:lang w:val="sr-Latn-RS"/>
              </w:rPr>
            </w:pPr>
          </w:p>
          <w:p w14:paraId="49F57BC0"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6999448C" w14:textId="3201FE63" w:rsidR="00E82BBF" w:rsidRPr="00B626DB" w:rsidRDefault="00C53125"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s</w:t>
            </w:r>
            <w:r w:rsidR="00E82BBF" w:rsidRPr="00B626DB">
              <w:rPr>
                <w:rFonts w:ascii="Times New Roman" w:hAnsi="Times New Roman" w:cs="Times New Roman"/>
                <w:szCs w:val="24"/>
                <w:lang w:val="sr-Latn-RS"/>
              </w:rPr>
              <w:t>inuzitis</w:t>
            </w:r>
          </w:p>
        </w:tc>
        <w:tc>
          <w:tcPr>
            <w:tcW w:w="2927" w:type="dxa"/>
            <w:tcBorders>
              <w:top w:val="single" w:sz="4" w:space="0" w:color="000000"/>
              <w:left w:val="single" w:sz="4" w:space="0" w:color="000000"/>
              <w:bottom w:val="single" w:sz="4" w:space="0" w:color="000000"/>
              <w:right w:val="single" w:sz="4" w:space="0" w:color="000000"/>
            </w:tcBorders>
          </w:tcPr>
          <w:p w14:paraId="37E799DC"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4B064F15" w14:textId="1188DBF5" w:rsidR="00E82BBF" w:rsidRPr="00B626DB" w:rsidRDefault="00C53125"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b</w:t>
            </w:r>
            <w:r w:rsidR="00E82BBF" w:rsidRPr="00B626DB">
              <w:rPr>
                <w:rFonts w:ascii="Times New Roman" w:hAnsi="Times New Roman" w:cs="Times New Roman"/>
                <w:lang w:val="sr-Latn-RS"/>
              </w:rPr>
              <w:t>akterijske, virusne i gljivične infekcije (uključujući oportunističke infekcije)</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pneumonija</w:t>
            </w:r>
            <w:r w:rsidR="00E82BBF" w:rsidRPr="00B626DB">
              <w:rPr>
                <w:rFonts w:ascii="Times New Roman" w:hAnsi="Times New Roman" w:cs="Times New Roman"/>
                <w:vertAlign w:val="superscript"/>
                <w:lang w:val="sr-Latn-RS"/>
              </w:rPr>
              <w:t>◊</w:t>
            </w:r>
          </w:p>
          <w:p w14:paraId="4C14C161" w14:textId="77777777" w:rsidR="00E82BBF" w:rsidRPr="00B626DB" w:rsidRDefault="00E82BBF" w:rsidP="00075DE8">
            <w:pPr>
              <w:pStyle w:val="NoSpacing"/>
              <w:jc w:val="both"/>
              <w:rPr>
                <w:rFonts w:ascii="Times New Roman" w:hAnsi="Times New Roman" w:cs="Times New Roman"/>
                <w:szCs w:val="24"/>
                <w:lang w:val="sr-Latn-RS"/>
              </w:rPr>
            </w:pPr>
          </w:p>
        </w:tc>
      </w:tr>
      <w:tr w:rsidR="00E82BBF" w:rsidRPr="00B626DB" w14:paraId="47E55BF1"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121B9556"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Neoplazme-benigne, maligne</w:t>
            </w:r>
            <w:r w:rsidRPr="00B626DB">
              <w:rPr>
                <w:rFonts w:ascii="Times New Roman" w:hAnsi="Times New Roman" w:cs="Times New Roman"/>
                <w:b/>
                <w:bCs/>
                <w:spacing w:val="-20"/>
                <w:szCs w:val="24"/>
                <w:lang w:val="sr-Latn-RS"/>
              </w:rPr>
              <w:t xml:space="preserve"> </w:t>
            </w:r>
            <w:r w:rsidRPr="00B626DB">
              <w:rPr>
                <w:rFonts w:ascii="Times New Roman" w:hAnsi="Times New Roman" w:cs="Times New Roman"/>
                <w:b/>
                <w:bCs/>
                <w:szCs w:val="24"/>
                <w:lang w:val="sr-Latn-RS"/>
              </w:rPr>
              <w:t>i neodređene (uključujući ciste i polipe)</w:t>
            </w:r>
          </w:p>
        </w:tc>
        <w:tc>
          <w:tcPr>
            <w:tcW w:w="3765" w:type="dxa"/>
            <w:tcBorders>
              <w:top w:val="single" w:sz="4" w:space="0" w:color="000000"/>
              <w:left w:val="single" w:sz="4" w:space="0" w:color="000000"/>
              <w:bottom w:val="single" w:sz="4" w:space="0" w:color="000000"/>
              <w:right w:val="single" w:sz="4" w:space="0" w:color="000000"/>
            </w:tcBorders>
          </w:tcPr>
          <w:p w14:paraId="473CD04B"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030FB51A" w14:textId="4A6AFE20" w:rsidR="00E82BBF" w:rsidRPr="00B626DB" w:rsidRDefault="00EA74F4" w:rsidP="00075DE8">
            <w:pPr>
              <w:pStyle w:val="NoSpacing"/>
              <w:jc w:val="both"/>
              <w:rPr>
                <w:rFonts w:ascii="Times New Roman" w:hAnsi="Times New Roman" w:cs="Times New Roman"/>
                <w:szCs w:val="24"/>
                <w:lang w:val="sr-Latn-RS"/>
              </w:rPr>
            </w:pPr>
            <w:r w:rsidRPr="00B626DB">
              <w:rPr>
                <w:rFonts w:ascii="Times New Roman" w:hAnsi="Times New Roman" w:cs="Times New Roman"/>
                <w:spacing w:val="2"/>
                <w:szCs w:val="24"/>
                <w:lang w:val="sr-Latn-RS"/>
              </w:rPr>
              <w:t>r</w:t>
            </w:r>
            <w:r w:rsidR="00E82BBF" w:rsidRPr="00B626DB">
              <w:rPr>
                <w:rFonts w:ascii="Times New Roman" w:hAnsi="Times New Roman" w:cs="Times New Roman"/>
                <w:spacing w:val="2"/>
                <w:szCs w:val="24"/>
                <w:lang w:val="sr-Latn-RS"/>
              </w:rPr>
              <w:t>eakcija razbuktavanja tumora</w:t>
            </w:r>
          </w:p>
        </w:tc>
        <w:tc>
          <w:tcPr>
            <w:tcW w:w="2927" w:type="dxa"/>
            <w:tcBorders>
              <w:top w:val="single" w:sz="4" w:space="0" w:color="000000"/>
              <w:left w:val="single" w:sz="4" w:space="0" w:color="000000"/>
              <w:bottom w:val="single" w:sz="4" w:space="0" w:color="000000"/>
              <w:right w:val="single" w:sz="4" w:space="0" w:color="000000"/>
            </w:tcBorders>
          </w:tcPr>
          <w:p w14:paraId="0CA3507C"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705354B3" w14:textId="0E089F94" w:rsidR="00E82BBF" w:rsidRPr="00B626DB" w:rsidRDefault="00EA74F4"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r</w:t>
            </w:r>
            <w:r w:rsidR="00E82BBF" w:rsidRPr="00B626DB">
              <w:rPr>
                <w:rFonts w:ascii="Times New Roman" w:hAnsi="Times New Roman" w:cs="Times New Roman"/>
                <w:lang w:val="sr-Latn-RS"/>
              </w:rPr>
              <w:t>eakcija razbuktavanja tumora, kancer skvamoznih ćelija kože^</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karcinom bazalnih ćelija^</w:t>
            </w:r>
            <w:r w:rsidR="0046554D"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p>
        </w:tc>
      </w:tr>
      <w:tr w:rsidR="00E82BBF" w:rsidRPr="00B626DB" w14:paraId="717922F3"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45050019"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Poremećaji krvi i limfnog sistema</w:t>
            </w:r>
          </w:p>
        </w:tc>
        <w:tc>
          <w:tcPr>
            <w:tcW w:w="3765" w:type="dxa"/>
            <w:tcBorders>
              <w:top w:val="single" w:sz="4" w:space="0" w:color="000000"/>
              <w:left w:val="single" w:sz="4" w:space="0" w:color="000000"/>
              <w:bottom w:val="single" w:sz="4" w:space="0" w:color="000000"/>
              <w:right w:val="single" w:sz="4" w:space="0" w:color="000000"/>
            </w:tcBorders>
          </w:tcPr>
          <w:p w14:paraId="6BE186DC"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45FFA693" w14:textId="2773B2C4" w:rsidR="00E82BBF" w:rsidRPr="00B626DB" w:rsidRDefault="0046554D"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t</w:t>
            </w:r>
            <w:r w:rsidR="00E82BBF" w:rsidRPr="00B626DB">
              <w:rPr>
                <w:rFonts w:ascii="Times New Roman" w:hAnsi="Times New Roman" w:cs="Times New Roman"/>
                <w:lang w:val="sr-Latn-RS"/>
              </w:rPr>
              <w:t>rombocitopenija^, neutropenija^</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leukopenij</w:t>
            </w:r>
            <w:r w:rsidRPr="00B626DB">
              <w:rPr>
                <w:rFonts w:ascii="Times New Roman" w:hAnsi="Times New Roman" w:cs="Times New Roman"/>
                <w:lang w:val="sr-Latn-RS"/>
              </w:rPr>
              <w:t>a</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anemija</w:t>
            </w:r>
            <w:r w:rsidR="00E82BBF" w:rsidRPr="00B626DB">
              <w:rPr>
                <w:rFonts w:ascii="Times New Roman" w:hAnsi="Times New Roman" w:cs="Times New Roman"/>
                <w:vertAlign w:val="superscript"/>
                <w:lang w:val="sr-Latn-RS"/>
              </w:rPr>
              <w:t>◊</w:t>
            </w:r>
          </w:p>
          <w:p w14:paraId="7BA62A98" w14:textId="77777777" w:rsidR="00E82BBF" w:rsidRPr="00B626DB" w:rsidRDefault="00E82BBF" w:rsidP="00075DE8">
            <w:pPr>
              <w:pStyle w:val="NoSpacing"/>
              <w:jc w:val="both"/>
              <w:rPr>
                <w:rFonts w:ascii="Times New Roman" w:hAnsi="Times New Roman" w:cs="Times New Roman"/>
                <w:spacing w:val="-1"/>
                <w:szCs w:val="24"/>
                <w:u w:val="single" w:color="000000"/>
                <w:lang w:val="sr-Latn-RS"/>
              </w:rPr>
            </w:pPr>
          </w:p>
          <w:p w14:paraId="30BCF73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lastRenderedPageBreak/>
              <w:t>Često</w:t>
            </w:r>
          </w:p>
          <w:p w14:paraId="5C64C555" w14:textId="6EE29CC3" w:rsidR="00E82BBF" w:rsidRPr="00B626DB" w:rsidRDefault="0046554D"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f</w:t>
            </w:r>
            <w:r w:rsidR="00E82BBF" w:rsidRPr="00B626DB">
              <w:rPr>
                <w:rFonts w:ascii="Times New Roman" w:hAnsi="Times New Roman" w:cs="Times New Roman"/>
                <w:lang w:val="sr-Latn-RS"/>
              </w:rPr>
              <w:t>ebrilna neutropenija^</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20F32B3E"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lastRenderedPageBreak/>
              <w:t>Veoma često</w:t>
            </w:r>
          </w:p>
          <w:p w14:paraId="2BCEA970" w14:textId="4464F37E" w:rsidR="00E82BBF" w:rsidRPr="00B626DB" w:rsidRDefault="004D0A8B"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t</w:t>
            </w:r>
            <w:r w:rsidR="00E82BBF" w:rsidRPr="00B626DB">
              <w:rPr>
                <w:rFonts w:ascii="Times New Roman" w:hAnsi="Times New Roman" w:cs="Times New Roman"/>
                <w:lang w:val="sr-Latn-RS"/>
              </w:rPr>
              <w:t>rombocitopenija^, neutropenija^</w:t>
            </w:r>
            <w:r w:rsidR="0046554D"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anemija</w:t>
            </w:r>
            <w:r w:rsidR="00E82BBF" w:rsidRPr="00B626DB">
              <w:rPr>
                <w:rFonts w:ascii="Times New Roman" w:hAnsi="Times New Roman" w:cs="Times New Roman"/>
                <w:vertAlign w:val="superscript"/>
                <w:lang w:val="sr-Latn-RS"/>
              </w:rPr>
              <w:t>◊</w:t>
            </w:r>
          </w:p>
          <w:p w14:paraId="32470534" w14:textId="77777777" w:rsidR="00E82BBF" w:rsidRPr="00B626DB" w:rsidRDefault="00E82BBF" w:rsidP="00075DE8">
            <w:pPr>
              <w:pStyle w:val="NoSpacing"/>
              <w:jc w:val="both"/>
              <w:rPr>
                <w:rFonts w:ascii="Times New Roman" w:hAnsi="Times New Roman" w:cs="Times New Roman"/>
                <w:szCs w:val="24"/>
                <w:lang w:val="sr-Latn-RS"/>
              </w:rPr>
            </w:pPr>
          </w:p>
          <w:p w14:paraId="699F7BB9"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lastRenderedPageBreak/>
              <w:t>Često</w:t>
            </w:r>
          </w:p>
          <w:p w14:paraId="265A4E43" w14:textId="1732BD8A" w:rsidR="00E82BBF" w:rsidRPr="00B626DB" w:rsidRDefault="0016501D"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f</w:t>
            </w:r>
            <w:r w:rsidR="00E82BBF" w:rsidRPr="00B626DB">
              <w:rPr>
                <w:rFonts w:ascii="Times New Roman" w:hAnsi="Times New Roman" w:cs="Times New Roman"/>
                <w:lang w:val="sr-Latn-RS"/>
              </w:rPr>
              <w:t>ebrilna neutropenija^</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leukopenij</w:t>
            </w:r>
            <w:r w:rsidRPr="00B626DB">
              <w:rPr>
                <w:rFonts w:ascii="Times New Roman" w:hAnsi="Times New Roman" w:cs="Times New Roman"/>
                <w:lang w:val="sr-Latn-RS"/>
              </w:rPr>
              <w:t>a</w:t>
            </w:r>
            <w:r w:rsidR="00E82BBF" w:rsidRPr="00B626DB">
              <w:rPr>
                <w:rFonts w:ascii="Times New Roman" w:hAnsi="Times New Roman" w:cs="Times New Roman"/>
                <w:vertAlign w:val="superscript"/>
                <w:lang w:val="sr-Latn-RS"/>
              </w:rPr>
              <w:t>◊</w:t>
            </w:r>
          </w:p>
        </w:tc>
      </w:tr>
      <w:tr w:rsidR="00E82BBF" w:rsidRPr="00B626DB" w14:paraId="7371DBA6"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4F3EB079" w14:textId="77777777" w:rsidR="00E82BBF" w:rsidRPr="00B626DB" w:rsidRDefault="00E82BBF" w:rsidP="00075DE8">
            <w:pPr>
              <w:pStyle w:val="NoSpacing"/>
              <w:jc w:val="both"/>
              <w:rPr>
                <w:rFonts w:ascii="Times New Roman" w:hAnsi="Times New Roman" w:cs="Times New Roman"/>
                <w:b/>
                <w:bCs/>
                <w:szCs w:val="24"/>
                <w:u w:val="single"/>
                <w:lang w:val="sr-Latn-RS"/>
              </w:rPr>
            </w:pPr>
            <w:r w:rsidRPr="00B626DB">
              <w:rPr>
                <w:rFonts w:ascii="Times New Roman" w:hAnsi="Times New Roman" w:cs="Times New Roman"/>
                <w:b/>
                <w:bCs/>
                <w:szCs w:val="24"/>
                <w:lang w:val="sr-Latn-RS" w:eastAsia="de-DE"/>
              </w:rPr>
              <w:lastRenderedPageBreak/>
              <w:t>Poremećaji metabolizma i ishrane</w:t>
            </w:r>
          </w:p>
        </w:tc>
        <w:tc>
          <w:tcPr>
            <w:tcW w:w="3765" w:type="dxa"/>
            <w:tcBorders>
              <w:top w:val="single" w:sz="4" w:space="0" w:color="000000"/>
              <w:left w:val="single" w:sz="4" w:space="0" w:color="000000"/>
              <w:bottom w:val="single" w:sz="4" w:space="0" w:color="000000"/>
              <w:right w:val="single" w:sz="4" w:space="0" w:color="000000"/>
            </w:tcBorders>
          </w:tcPr>
          <w:p w14:paraId="3304F6E3"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60802FA4" w14:textId="399D7D7D" w:rsidR="00E82BBF" w:rsidRPr="00B626DB" w:rsidRDefault="0016501D" w:rsidP="00075DE8">
            <w:pPr>
              <w:pStyle w:val="NoSpacing"/>
              <w:jc w:val="both"/>
              <w:rPr>
                <w:rFonts w:ascii="Times New Roman" w:hAnsi="Times New Roman" w:cs="Times New Roman"/>
                <w:spacing w:val="-1"/>
                <w:szCs w:val="24"/>
                <w:lang w:val="sr-Latn-RS"/>
              </w:rPr>
            </w:pPr>
            <w:r w:rsidRPr="00B626DB">
              <w:rPr>
                <w:rFonts w:ascii="Times New Roman" w:hAnsi="Times New Roman" w:cs="Times New Roman"/>
                <w:spacing w:val="-1"/>
                <w:szCs w:val="24"/>
                <w:lang w:val="sr-Latn-RS"/>
              </w:rPr>
              <w:t>s</w:t>
            </w:r>
            <w:r w:rsidR="00E82BBF" w:rsidRPr="00B626DB">
              <w:rPr>
                <w:rFonts w:ascii="Times New Roman" w:hAnsi="Times New Roman" w:cs="Times New Roman"/>
                <w:spacing w:val="-1"/>
                <w:szCs w:val="24"/>
                <w:lang w:val="sr-Latn-RS"/>
              </w:rPr>
              <w:t>manjen apetit, smanjenje t</w:t>
            </w:r>
            <w:r w:rsidR="009130DF" w:rsidRPr="00B626DB">
              <w:rPr>
                <w:rFonts w:ascii="Times New Roman" w:hAnsi="Times New Roman" w:cs="Times New Roman"/>
                <w:spacing w:val="-1"/>
                <w:szCs w:val="24"/>
                <w:lang w:val="sr-Latn-RS"/>
              </w:rPr>
              <w:t>j</w:t>
            </w:r>
            <w:r w:rsidR="00E82BBF" w:rsidRPr="00B626DB">
              <w:rPr>
                <w:rFonts w:ascii="Times New Roman" w:hAnsi="Times New Roman" w:cs="Times New Roman"/>
                <w:spacing w:val="-1"/>
                <w:szCs w:val="24"/>
                <w:lang w:val="sr-Latn-RS"/>
              </w:rPr>
              <w:t>elesne mase, hipokal</w:t>
            </w:r>
            <w:r w:rsidR="008E18F6" w:rsidRPr="00B626DB">
              <w:rPr>
                <w:rFonts w:ascii="Times New Roman" w:hAnsi="Times New Roman" w:cs="Times New Roman"/>
                <w:spacing w:val="-1"/>
                <w:szCs w:val="24"/>
                <w:lang w:val="sr-Latn-RS"/>
              </w:rPr>
              <w:t>ij</w:t>
            </w:r>
            <w:r w:rsidR="00E82BBF" w:rsidRPr="00B626DB">
              <w:rPr>
                <w:rFonts w:ascii="Times New Roman" w:hAnsi="Times New Roman" w:cs="Times New Roman"/>
                <w:spacing w:val="-1"/>
                <w:szCs w:val="24"/>
                <w:lang w:val="sr-Latn-RS"/>
              </w:rPr>
              <w:t>emija</w:t>
            </w:r>
          </w:p>
          <w:p w14:paraId="30B083DD" w14:textId="77777777" w:rsidR="00E82BBF" w:rsidRPr="00B626DB" w:rsidRDefault="00E82BBF" w:rsidP="00075DE8">
            <w:pPr>
              <w:pStyle w:val="NoSpacing"/>
              <w:jc w:val="both"/>
              <w:rPr>
                <w:rFonts w:ascii="Times New Roman" w:hAnsi="Times New Roman" w:cs="Times New Roman"/>
                <w:szCs w:val="24"/>
                <w:lang w:val="sr-Latn-RS"/>
              </w:rPr>
            </w:pPr>
          </w:p>
          <w:p w14:paraId="7EBF949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16B466DC" w14:textId="1B546579" w:rsidR="00E82BBF" w:rsidRPr="00B626DB" w:rsidRDefault="0016501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d</w:t>
            </w:r>
            <w:r w:rsidR="00E82BBF" w:rsidRPr="00B626DB">
              <w:rPr>
                <w:rFonts w:ascii="Times New Roman" w:hAnsi="Times New Roman" w:cs="Times New Roman"/>
                <w:szCs w:val="24"/>
                <w:lang w:val="sr-Latn-RS"/>
              </w:rPr>
              <w:t>ehidratacija</w:t>
            </w:r>
            <w:r w:rsidR="00E82BBF" w:rsidRPr="00B626DB">
              <w:rPr>
                <w:rFonts w:ascii="Times New Roman" w:hAnsi="Times New Roman" w:cs="Times New Roman"/>
                <w:spacing w:val="1"/>
                <w:position w:val="8"/>
                <w:szCs w:val="24"/>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21DABF18"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5FE1C5E5" w14:textId="2E4BD72E" w:rsidR="00E82BBF" w:rsidRPr="00B626DB" w:rsidRDefault="0016501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d</w:t>
            </w:r>
            <w:r w:rsidR="00E82BBF" w:rsidRPr="00B626DB">
              <w:rPr>
                <w:rFonts w:ascii="Times New Roman" w:hAnsi="Times New Roman" w:cs="Times New Roman"/>
                <w:szCs w:val="24"/>
                <w:lang w:val="sr-Latn-RS"/>
              </w:rPr>
              <w:t>ehidratacija</w:t>
            </w:r>
            <w:r w:rsidR="00E82BBF" w:rsidRPr="00B626DB">
              <w:rPr>
                <w:rFonts w:ascii="Times New Roman" w:hAnsi="Times New Roman" w:cs="Times New Roman"/>
                <w:spacing w:val="1"/>
                <w:position w:val="8"/>
                <w:szCs w:val="24"/>
                <w:vertAlign w:val="superscript"/>
                <w:lang w:val="sr-Latn-RS"/>
              </w:rPr>
              <w:t>◊</w:t>
            </w:r>
            <w:r w:rsidR="00E82BBF" w:rsidRPr="00B626DB">
              <w:rPr>
                <w:rFonts w:ascii="Times New Roman" w:hAnsi="Times New Roman" w:cs="Times New Roman"/>
                <w:szCs w:val="24"/>
                <w:lang w:val="sr-Latn-RS"/>
              </w:rPr>
              <w:t>,</w:t>
            </w:r>
            <w:r w:rsidR="00E82BBF" w:rsidRPr="00B626DB">
              <w:rPr>
                <w:rFonts w:ascii="Times New Roman" w:hAnsi="Times New Roman" w:cs="Times New Roman"/>
                <w:spacing w:val="-1"/>
                <w:szCs w:val="24"/>
                <w:lang w:val="sr-Latn-RS"/>
              </w:rPr>
              <w:t xml:space="preserve"> hiponatr</w:t>
            </w:r>
            <w:r w:rsidR="008E18F6" w:rsidRPr="00B626DB">
              <w:rPr>
                <w:rFonts w:ascii="Times New Roman" w:hAnsi="Times New Roman" w:cs="Times New Roman"/>
                <w:spacing w:val="-1"/>
                <w:szCs w:val="24"/>
                <w:lang w:val="sr-Latn-RS"/>
              </w:rPr>
              <w:t>ij</w:t>
            </w:r>
            <w:r w:rsidR="00E82BBF" w:rsidRPr="00B626DB">
              <w:rPr>
                <w:rFonts w:ascii="Times New Roman" w:hAnsi="Times New Roman" w:cs="Times New Roman"/>
                <w:spacing w:val="-1"/>
                <w:szCs w:val="24"/>
                <w:lang w:val="sr-Latn-RS"/>
              </w:rPr>
              <w:t>emija, hipokalc</w:t>
            </w:r>
            <w:r w:rsidR="008E18F6" w:rsidRPr="00B626DB">
              <w:rPr>
                <w:rFonts w:ascii="Times New Roman" w:hAnsi="Times New Roman" w:cs="Times New Roman"/>
                <w:spacing w:val="-1"/>
                <w:szCs w:val="24"/>
                <w:lang w:val="sr-Latn-RS"/>
              </w:rPr>
              <w:t>ij</w:t>
            </w:r>
            <w:r w:rsidR="00E82BBF" w:rsidRPr="00B626DB">
              <w:rPr>
                <w:rFonts w:ascii="Times New Roman" w:hAnsi="Times New Roman" w:cs="Times New Roman"/>
                <w:spacing w:val="-1"/>
                <w:szCs w:val="24"/>
                <w:lang w:val="sr-Latn-RS"/>
              </w:rPr>
              <w:t>emija</w:t>
            </w:r>
          </w:p>
        </w:tc>
      </w:tr>
      <w:tr w:rsidR="00E82BBF" w:rsidRPr="00B626DB" w14:paraId="60059CD1"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72045A00" w14:textId="77777777" w:rsidR="00E82BBF" w:rsidRPr="00B626DB" w:rsidRDefault="00E82BBF" w:rsidP="00075DE8">
            <w:pPr>
              <w:pStyle w:val="NoSpacing"/>
              <w:jc w:val="both"/>
              <w:rPr>
                <w:rFonts w:ascii="Times New Roman" w:hAnsi="Times New Roman" w:cs="Times New Roman"/>
                <w:b/>
                <w:bCs/>
                <w:szCs w:val="24"/>
                <w:lang w:val="sr-Latn-RS" w:eastAsia="de-DE"/>
              </w:rPr>
            </w:pPr>
            <w:r w:rsidRPr="00B626DB">
              <w:rPr>
                <w:rFonts w:ascii="Times New Roman" w:hAnsi="Times New Roman" w:cs="Times New Roman"/>
                <w:b/>
                <w:bCs/>
                <w:szCs w:val="24"/>
                <w:lang w:val="sr-Latn-RS"/>
              </w:rPr>
              <w:t>Psihijatrijski</w:t>
            </w:r>
            <w:r w:rsidRPr="00B626DB">
              <w:rPr>
                <w:rFonts w:ascii="Times New Roman" w:hAnsi="Times New Roman" w:cs="Times New Roman"/>
                <w:b/>
                <w:bCs/>
                <w:spacing w:val="-5"/>
                <w:szCs w:val="24"/>
                <w:lang w:val="sr-Latn-RS"/>
              </w:rPr>
              <w:t xml:space="preserve"> </w:t>
            </w:r>
            <w:r w:rsidRPr="00B626DB">
              <w:rPr>
                <w:rFonts w:ascii="Times New Roman" w:hAnsi="Times New Roman" w:cs="Times New Roman"/>
                <w:b/>
                <w:bCs/>
                <w:szCs w:val="24"/>
                <w:lang w:val="sr-Latn-RS"/>
              </w:rPr>
              <w:t>poremećaji</w:t>
            </w:r>
          </w:p>
        </w:tc>
        <w:tc>
          <w:tcPr>
            <w:tcW w:w="3765" w:type="dxa"/>
            <w:tcBorders>
              <w:top w:val="single" w:sz="4" w:space="0" w:color="000000"/>
              <w:left w:val="single" w:sz="4" w:space="0" w:color="000000"/>
              <w:bottom w:val="single" w:sz="4" w:space="0" w:color="000000"/>
              <w:right w:val="single" w:sz="4" w:space="0" w:color="000000"/>
            </w:tcBorders>
          </w:tcPr>
          <w:p w14:paraId="2BFDA504"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3CB05D66" w14:textId="2B6957F7" w:rsidR="00E82BBF" w:rsidRPr="00B626DB" w:rsidRDefault="0016501D" w:rsidP="00075DE8">
            <w:pPr>
              <w:pStyle w:val="NoSpacing"/>
              <w:jc w:val="both"/>
              <w:rPr>
                <w:rFonts w:ascii="Times New Roman" w:hAnsi="Times New Roman" w:cs="Times New Roman"/>
                <w:szCs w:val="24"/>
                <w:lang w:val="sr-Latn-RS"/>
              </w:rPr>
            </w:pPr>
            <w:r w:rsidRPr="00B626DB">
              <w:rPr>
                <w:rFonts w:ascii="Times New Roman" w:hAnsi="Times New Roman" w:cs="Times New Roman"/>
                <w:spacing w:val="-4"/>
                <w:szCs w:val="24"/>
                <w:lang w:val="sr-Latn-RS"/>
              </w:rPr>
              <w:t>n</w:t>
            </w:r>
            <w:r w:rsidR="00E82BBF" w:rsidRPr="00B626DB">
              <w:rPr>
                <w:rFonts w:ascii="Times New Roman" w:hAnsi="Times New Roman" w:cs="Times New Roman"/>
                <w:spacing w:val="-4"/>
                <w:szCs w:val="24"/>
                <w:lang w:val="sr-Latn-RS"/>
              </w:rPr>
              <w:t>esanica</w:t>
            </w:r>
          </w:p>
        </w:tc>
        <w:tc>
          <w:tcPr>
            <w:tcW w:w="2927" w:type="dxa"/>
            <w:tcBorders>
              <w:top w:val="single" w:sz="4" w:space="0" w:color="000000"/>
              <w:left w:val="single" w:sz="4" w:space="0" w:color="000000"/>
              <w:bottom w:val="single" w:sz="4" w:space="0" w:color="000000"/>
              <w:right w:val="single" w:sz="4" w:space="0" w:color="000000"/>
            </w:tcBorders>
          </w:tcPr>
          <w:p w14:paraId="54FBEED1" w14:textId="77777777" w:rsidR="00E82BBF" w:rsidRPr="00B626DB" w:rsidRDefault="00E82BBF" w:rsidP="00075DE8">
            <w:pPr>
              <w:pStyle w:val="NoSpacing"/>
              <w:jc w:val="both"/>
              <w:rPr>
                <w:rFonts w:ascii="Times New Roman" w:hAnsi="Times New Roman" w:cs="Times New Roman"/>
                <w:szCs w:val="24"/>
                <w:lang w:val="sr-Latn-RS"/>
              </w:rPr>
            </w:pPr>
          </w:p>
        </w:tc>
      </w:tr>
      <w:tr w:rsidR="00E82BBF" w:rsidRPr="00B626DB" w14:paraId="7BD65DF8"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525DF669"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Poremećaji nervnog</w:t>
            </w:r>
            <w:r w:rsidRPr="00B626DB">
              <w:rPr>
                <w:rFonts w:ascii="Times New Roman" w:hAnsi="Times New Roman" w:cs="Times New Roman"/>
                <w:b/>
                <w:bCs/>
                <w:spacing w:val="-2"/>
                <w:szCs w:val="24"/>
                <w:lang w:val="sr-Latn-RS"/>
              </w:rPr>
              <w:t xml:space="preserve"> </w:t>
            </w:r>
            <w:r w:rsidRPr="00B626DB">
              <w:rPr>
                <w:rFonts w:ascii="Times New Roman" w:hAnsi="Times New Roman" w:cs="Times New Roman"/>
                <w:b/>
                <w:bCs/>
                <w:szCs w:val="24"/>
                <w:lang w:val="sr-Latn-RS"/>
              </w:rPr>
              <w:t>sistema</w:t>
            </w:r>
          </w:p>
        </w:tc>
        <w:tc>
          <w:tcPr>
            <w:tcW w:w="3765" w:type="dxa"/>
            <w:tcBorders>
              <w:top w:val="single" w:sz="4" w:space="0" w:color="000000"/>
              <w:left w:val="single" w:sz="4" w:space="0" w:color="000000"/>
              <w:bottom w:val="single" w:sz="4" w:space="0" w:color="000000"/>
              <w:right w:val="single" w:sz="4" w:space="0" w:color="000000"/>
            </w:tcBorders>
          </w:tcPr>
          <w:p w14:paraId="79C2F6FA"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4789D70C" w14:textId="276E65AB"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d</w:t>
            </w:r>
            <w:r w:rsidR="00E82BBF" w:rsidRPr="00B626DB">
              <w:rPr>
                <w:rFonts w:ascii="Times New Roman" w:hAnsi="Times New Roman" w:cs="Times New Roman"/>
                <w:szCs w:val="24"/>
                <w:lang w:val="sr-Latn-RS"/>
              </w:rPr>
              <w:t>isgeuzija, glavobolja, periferna neuropatija</w:t>
            </w:r>
          </w:p>
        </w:tc>
        <w:tc>
          <w:tcPr>
            <w:tcW w:w="2927" w:type="dxa"/>
            <w:tcBorders>
              <w:top w:val="single" w:sz="4" w:space="0" w:color="000000"/>
              <w:left w:val="single" w:sz="4" w:space="0" w:color="000000"/>
              <w:bottom w:val="single" w:sz="4" w:space="0" w:color="000000"/>
              <w:right w:val="single" w:sz="4" w:space="0" w:color="000000"/>
            </w:tcBorders>
          </w:tcPr>
          <w:p w14:paraId="0E0BB583"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723F275F" w14:textId="513F233E"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p</w:t>
            </w:r>
            <w:r w:rsidR="00E82BBF" w:rsidRPr="00B626DB">
              <w:rPr>
                <w:rFonts w:ascii="Times New Roman" w:hAnsi="Times New Roman" w:cs="Times New Roman"/>
                <w:szCs w:val="24"/>
                <w:lang w:val="sr-Latn-RS"/>
              </w:rPr>
              <w:t>eriferna senzorna neuropatija, letargija</w:t>
            </w:r>
          </w:p>
        </w:tc>
      </w:tr>
      <w:tr w:rsidR="00E82BBF" w:rsidRPr="00B626DB" w14:paraId="32658B29"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69DFFA0A"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Poremećaji uha i lavirinta</w:t>
            </w:r>
          </w:p>
        </w:tc>
        <w:tc>
          <w:tcPr>
            <w:tcW w:w="3765" w:type="dxa"/>
            <w:tcBorders>
              <w:top w:val="single" w:sz="4" w:space="0" w:color="000000"/>
              <w:left w:val="single" w:sz="4" w:space="0" w:color="000000"/>
              <w:bottom w:val="single" w:sz="4" w:space="0" w:color="000000"/>
              <w:right w:val="single" w:sz="4" w:space="0" w:color="000000"/>
            </w:tcBorders>
          </w:tcPr>
          <w:p w14:paraId="508830B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13C1C994" w14:textId="405A4B49"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vrtoglavica</w:t>
            </w:r>
          </w:p>
        </w:tc>
        <w:tc>
          <w:tcPr>
            <w:tcW w:w="2927" w:type="dxa"/>
            <w:tcBorders>
              <w:top w:val="single" w:sz="4" w:space="0" w:color="000000"/>
              <w:left w:val="single" w:sz="4" w:space="0" w:color="000000"/>
              <w:bottom w:val="single" w:sz="4" w:space="0" w:color="000000"/>
              <w:right w:val="single" w:sz="4" w:space="0" w:color="000000"/>
            </w:tcBorders>
          </w:tcPr>
          <w:p w14:paraId="0C5EF83A" w14:textId="77777777" w:rsidR="00E82BBF" w:rsidRPr="00B626DB" w:rsidRDefault="00E82BBF" w:rsidP="00075DE8">
            <w:pPr>
              <w:pStyle w:val="NoSpacing"/>
              <w:jc w:val="both"/>
              <w:rPr>
                <w:rFonts w:ascii="Times New Roman" w:hAnsi="Times New Roman" w:cs="Times New Roman"/>
                <w:szCs w:val="24"/>
                <w:lang w:val="sr-Latn-RS"/>
              </w:rPr>
            </w:pPr>
          </w:p>
        </w:tc>
      </w:tr>
      <w:tr w:rsidR="00E82BBF" w:rsidRPr="00B626DB" w14:paraId="65D6E93D"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7C985F4F"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eastAsia="de-DE"/>
              </w:rPr>
              <w:t>Kardiološki poremećaji</w:t>
            </w:r>
          </w:p>
        </w:tc>
        <w:tc>
          <w:tcPr>
            <w:tcW w:w="3765" w:type="dxa"/>
            <w:tcBorders>
              <w:top w:val="single" w:sz="4" w:space="0" w:color="000000"/>
              <w:left w:val="single" w:sz="4" w:space="0" w:color="000000"/>
              <w:bottom w:val="single" w:sz="4" w:space="0" w:color="000000"/>
              <w:right w:val="single" w:sz="4" w:space="0" w:color="000000"/>
            </w:tcBorders>
          </w:tcPr>
          <w:p w14:paraId="7C8D5B79" w14:textId="77777777" w:rsidR="00E82BBF" w:rsidRPr="00B626DB" w:rsidRDefault="00E82BBF" w:rsidP="00075DE8">
            <w:pPr>
              <w:pStyle w:val="NoSpacing"/>
              <w:jc w:val="both"/>
              <w:rPr>
                <w:rFonts w:ascii="Times New Roman" w:hAnsi="Times New Roman" w:cs="Times New Roman"/>
                <w:szCs w:val="24"/>
                <w:lang w:val="sr-Latn-RS"/>
              </w:rPr>
            </w:pPr>
          </w:p>
        </w:tc>
        <w:tc>
          <w:tcPr>
            <w:tcW w:w="2927" w:type="dxa"/>
            <w:tcBorders>
              <w:top w:val="single" w:sz="4" w:space="0" w:color="000000"/>
              <w:left w:val="single" w:sz="4" w:space="0" w:color="000000"/>
              <w:bottom w:val="single" w:sz="4" w:space="0" w:color="000000"/>
              <w:right w:val="single" w:sz="4" w:space="0" w:color="000000"/>
            </w:tcBorders>
          </w:tcPr>
          <w:p w14:paraId="55FB21DF"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1E4F5E07" w14:textId="1E3E7445" w:rsidR="00E82BBF" w:rsidRPr="00B626DB" w:rsidRDefault="00B6556D"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i</w:t>
            </w:r>
            <w:r w:rsidR="00E82BBF" w:rsidRPr="00B626DB">
              <w:rPr>
                <w:rFonts w:ascii="Times New Roman" w:hAnsi="Times New Roman" w:cs="Times New Roman"/>
                <w:lang w:val="sr-Latn-RS"/>
              </w:rPr>
              <w:t>nfarkt miokarda (uključujući akutni)^</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srčana insuficijencija</w:t>
            </w:r>
          </w:p>
        </w:tc>
      </w:tr>
      <w:tr w:rsidR="00E82BBF" w:rsidRPr="00B626DB" w14:paraId="01015399"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00BEB9EE"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eastAsia="de-DE"/>
              </w:rPr>
              <w:t>Vaskularni poremećaji</w:t>
            </w:r>
          </w:p>
        </w:tc>
        <w:tc>
          <w:tcPr>
            <w:tcW w:w="3765" w:type="dxa"/>
            <w:tcBorders>
              <w:top w:val="single" w:sz="4" w:space="0" w:color="000000"/>
              <w:left w:val="single" w:sz="4" w:space="0" w:color="000000"/>
              <w:bottom w:val="single" w:sz="4" w:space="0" w:color="000000"/>
              <w:right w:val="single" w:sz="4" w:space="0" w:color="000000"/>
            </w:tcBorders>
          </w:tcPr>
          <w:p w14:paraId="2FEFA119"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17041A6C" w14:textId="5CFF4B2A"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pacing w:val="-1"/>
                <w:szCs w:val="24"/>
                <w:lang w:val="sr-Latn-RS"/>
              </w:rPr>
              <w:t>h</w:t>
            </w:r>
            <w:r w:rsidR="00E82BBF" w:rsidRPr="00B626DB">
              <w:rPr>
                <w:rFonts w:ascii="Times New Roman" w:hAnsi="Times New Roman" w:cs="Times New Roman"/>
                <w:spacing w:val="-2"/>
                <w:szCs w:val="24"/>
                <w:lang w:val="sr-Latn-RS"/>
              </w:rPr>
              <w:t>i</w:t>
            </w:r>
            <w:r w:rsidR="00E82BBF" w:rsidRPr="00B626DB">
              <w:rPr>
                <w:rFonts w:ascii="Times New Roman" w:hAnsi="Times New Roman" w:cs="Times New Roman"/>
                <w:szCs w:val="24"/>
                <w:lang w:val="sr-Latn-RS"/>
              </w:rPr>
              <w:t>po</w:t>
            </w:r>
            <w:r w:rsidR="00E82BBF" w:rsidRPr="00B626DB">
              <w:rPr>
                <w:rFonts w:ascii="Times New Roman" w:hAnsi="Times New Roman" w:cs="Times New Roman"/>
                <w:spacing w:val="1"/>
                <w:szCs w:val="24"/>
                <w:lang w:val="sr-Latn-RS"/>
              </w:rPr>
              <w:t>t</w:t>
            </w:r>
            <w:r w:rsidR="00E82BBF" w:rsidRPr="00B626DB">
              <w:rPr>
                <w:rFonts w:ascii="Times New Roman" w:hAnsi="Times New Roman" w:cs="Times New Roman"/>
                <w:szCs w:val="24"/>
                <w:lang w:val="sr-Latn-RS"/>
              </w:rPr>
              <w:t>enz</w:t>
            </w:r>
            <w:r w:rsidR="00E82BBF" w:rsidRPr="00B626DB">
              <w:rPr>
                <w:rFonts w:ascii="Times New Roman" w:hAnsi="Times New Roman" w:cs="Times New Roman"/>
                <w:spacing w:val="1"/>
                <w:szCs w:val="24"/>
                <w:lang w:val="sr-Latn-RS"/>
              </w:rPr>
              <w:t>i</w:t>
            </w:r>
            <w:r w:rsidR="00E82BBF" w:rsidRPr="00B626DB">
              <w:rPr>
                <w:rFonts w:ascii="Times New Roman" w:hAnsi="Times New Roman" w:cs="Times New Roman"/>
                <w:szCs w:val="24"/>
                <w:lang w:val="sr-Latn-RS"/>
              </w:rPr>
              <w:t>ja</w:t>
            </w:r>
            <w:r w:rsidR="00E82BBF" w:rsidRPr="00B626DB">
              <w:rPr>
                <w:rFonts w:ascii="Times New Roman" w:hAnsi="Times New Roman" w:cs="Times New Roman"/>
                <w:position w:val="8"/>
                <w:szCs w:val="24"/>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1376542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3D870CC2" w14:textId="3D53B93F"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lang w:val="sr-Latn-RS"/>
              </w:rPr>
              <w:t>d</w:t>
            </w:r>
            <w:r w:rsidR="00E82BBF" w:rsidRPr="00B626DB">
              <w:rPr>
                <w:rFonts w:ascii="Times New Roman" w:hAnsi="Times New Roman" w:cs="Times New Roman"/>
                <w:lang w:val="sr-Latn-RS"/>
              </w:rPr>
              <w:t>uboka venska tromboza</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plućna embolija^</w:t>
            </w:r>
            <w:r w:rsidRPr="00B626DB">
              <w:rPr>
                <w:rFonts w:ascii="Times New Roman" w:hAnsi="Times New Roman" w:cs="Times New Roman"/>
                <w:vertAlign w:val="superscript"/>
                <w:lang w:val="sr-Latn-RS"/>
              </w:rPr>
              <w: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hipotenzija</w:t>
            </w:r>
            <w:r w:rsidR="00E82BBF" w:rsidRPr="00B626DB">
              <w:rPr>
                <w:rFonts w:ascii="Times New Roman" w:hAnsi="Times New Roman" w:cs="Times New Roman"/>
                <w:szCs w:val="24"/>
                <w:vertAlign w:val="superscript"/>
                <w:lang w:val="sr-Latn-RS"/>
              </w:rPr>
              <w:t>◊</w:t>
            </w:r>
          </w:p>
        </w:tc>
      </w:tr>
      <w:tr w:rsidR="00E82BBF" w:rsidRPr="00B626DB" w14:paraId="16AF0A05"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2AF0B999"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eastAsia="de-DE"/>
              </w:rPr>
              <w:t>Respiratorni, torakalni i medijastinalni poremećaji</w:t>
            </w:r>
          </w:p>
        </w:tc>
        <w:tc>
          <w:tcPr>
            <w:tcW w:w="3765" w:type="dxa"/>
            <w:tcBorders>
              <w:top w:val="single" w:sz="4" w:space="0" w:color="000000"/>
              <w:left w:val="single" w:sz="4" w:space="0" w:color="000000"/>
              <w:bottom w:val="single" w:sz="4" w:space="0" w:color="000000"/>
              <w:right w:val="single" w:sz="4" w:space="0" w:color="000000"/>
            </w:tcBorders>
          </w:tcPr>
          <w:p w14:paraId="700CF214"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3BAFEA41" w14:textId="4FF669C5"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d</w:t>
            </w:r>
            <w:r w:rsidR="00E82BBF" w:rsidRPr="00B626DB">
              <w:rPr>
                <w:rFonts w:ascii="Times New Roman" w:hAnsi="Times New Roman" w:cs="Times New Roman"/>
                <w:szCs w:val="24"/>
                <w:lang w:val="sr-Latn-RS"/>
              </w:rPr>
              <w:t>ispneja</w:t>
            </w:r>
            <w:r w:rsidR="00E82BBF" w:rsidRPr="00B626DB">
              <w:rPr>
                <w:rFonts w:ascii="Times New Roman" w:hAnsi="Times New Roman" w:cs="Times New Roman"/>
                <w:position w:val="8"/>
                <w:szCs w:val="24"/>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66BAA0F1"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20BD3BE2" w14:textId="3B449A23" w:rsidR="00E82BBF" w:rsidRPr="00B626DB" w:rsidRDefault="00B6556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d</w:t>
            </w:r>
            <w:r w:rsidR="00E82BBF" w:rsidRPr="00B626DB">
              <w:rPr>
                <w:rFonts w:ascii="Times New Roman" w:hAnsi="Times New Roman" w:cs="Times New Roman"/>
                <w:szCs w:val="24"/>
                <w:lang w:val="sr-Latn-RS"/>
              </w:rPr>
              <w:t>ispneja</w:t>
            </w:r>
            <w:r w:rsidR="00E82BBF" w:rsidRPr="00B626DB">
              <w:rPr>
                <w:rFonts w:ascii="Times New Roman" w:hAnsi="Times New Roman" w:cs="Times New Roman"/>
                <w:position w:val="8"/>
                <w:szCs w:val="24"/>
                <w:vertAlign w:val="superscript"/>
                <w:lang w:val="sr-Latn-RS"/>
              </w:rPr>
              <w:t>◊</w:t>
            </w:r>
          </w:p>
        </w:tc>
      </w:tr>
      <w:tr w:rsidR="00E82BBF" w:rsidRPr="00B626DB" w14:paraId="3092A2D4"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54202F24" w14:textId="77777777"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Gastrointestinalni poremećaji</w:t>
            </w:r>
          </w:p>
        </w:tc>
        <w:tc>
          <w:tcPr>
            <w:tcW w:w="3765" w:type="dxa"/>
            <w:tcBorders>
              <w:top w:val="single" w:sz="4" w:space="0" w:color="000000"/>
              <w:left w:val="single" w:sz="4" w:space="0" w:color="000000"/>
              <w:bottom w:val="single" w:sz="4" w:space="0" w:color="000000"/>
              <w:right w:val="single" w:sz="4" w:space="0" w:color="000000"/>
            </w:tcBorders>
          </w:tcPr>
          <w:p w14:paraId="71BD634C"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0997580B" w14:textId="51D9F5F3" w:rsidR="00E82BBF" w:rsidRPr="00B626DB" w:rsidRDefault="00B6556D" w:rsidP="00075DE8">
            <w:pPr>
              <w:pStyle w:val="NoSpacing"/>
              <w:jc w:val="both"/>
              <w:rPr>
                <w:rFonts w:ascii="Times New Roman" w:hAnsi="Times New Roman" w:cs="Times New Roman"/>
                <w:spacing w:val="-1"/>
                <w:szCs w:val="24"/>
                <w:lang w:val="sr-Latn-RS"/>
              </w:rPr>
            </w:pPr>
            <w:r w:rsidRPr="00B626DB">
              <w:rPr>
                <w:rFonts w:ascii="Times New Roman" w:hAnsi="Times New Roman" w:cs="Times New Roman"/>
                <w:spacing w:val="-1"/>
                <w:szCs w:val="24"/>
                <w:lang w:val="sr-Latn-RS"/>
              </w:rPr>
              <w:t>d</w:t>
            </w:r>
            <w:r w:rsidR="00E82BBF" w:rsidRPr="00B626DB">
              <w:rPr>
                <w:rFonts w:ascii="Times New Roman" w:hAnsi="Times New Roman" w:cs="Times New Roman"/>
                <w:spacing w:val="-1"/>
                <w:szCs w:val="24"/>
                <w:lang w:val="sr-Latn-RS"/>
              </w:rPr>
              <w:t>ijareja</w:t>
            </w:r>
            <w:r w:rsidR="00E82BBF" w:rsidRPr="00B626DB">
              <w:rPr>
                <w:rFonts w:ascii="Times New Roman" w:hAnsi="Times New Roman" w:cs="Times New Roman"/>
                <w:spacing w:val="1"/>
                <w:position w:val="8"/>
                <w:szCs w:val="24"/>
                <w:vertAlign w:val="superscript"/>
                <w:lang w:val="sr-Latn-RS"/>
              </w:rPr>
              <w:t>◊</w:t>
            </w:r>
            <w:r w:rsidR="00E82BBF" w:rsidRPr="00B626DB">
              <w:rPr>
                <w:rFonts w:ascii="Times New Roman" w:hAnsi="Times New Roman" w:cs="Times New Roman"/>
                <w:spacing w:val="-1"/>
                <w:szCs w:val="24"/>
                <w:lang w:val="sr-Latn-RS"/>
              </w:rPr>
              <w:t>, mučnina</w:t>
            </w:r>
            <w:r w:rsidR="00E82BBF" w:rsidRPr="00B626DB">
              <w:rPr>
                <w:rFonts w:ascii="Times New Roman" w:hAnsi="Times New Roman" w:cs="Times New Roman"/>
                <w:spacing w:val="1"/>
                <w:position w:val="8"/>
                <w:szCs w:val="24"/>
                <w:vertAlign w:val="superscript"/>
                <w:lang w:val="sr-Latn-RS"/>
              </w:rPr>
              <w:t>◊</w:t>
            </w:r>
            <w:r w:rsidR="00201A2F" w:rsidRPr="00B626DB">
              <w:rPr>
                <w:rFonts w:ascii="Times New Roman" w:hAnsi="Times New Roman" w:cs="Times New Roman"/>
                <w:spacing w:val="-1"/>
                <w:szCs w:val="24"/>
                <w:lang w:val="sr-Latn-RS"/>
              </w:rPr>
              <w:t>,</w:t>
            </w:r>
            <w:r w:rsidR="00E82BBF" w:rsidRPr="00B626DB">
              <w:rPr>
                <w:rFonts w:ascii="Times New Roman" w:hAnsi="Times New Roman" w:cs="Times New Roman"/>
                <w:spacing w:val="-1"/>
                <w:szCs w:val="24"/>
                <w:lang w:val="sr-Latn-RS"/>
              </w:rPr>
              <w:t xml:space="preserve"> povraćanje</w:t>
            </w:r>
            <w:r w:rsidR="00E82BBF" w:rsidRPr="00B626DB">
              <w:rPr>
                <w:rFonts w:ascii="Times New Roman" w:hAnsi="Times New Roman" w:cs="Times New Roman"/>
                <w:spacing w:val="1"/>
                <w:position w:val="8"/>
                <w:szCs w:val="24"/>
                <w:vertAlign w:val="superscript"/>
                <w:lang w:val="sr-Latn-RS"/>
              </w:rPr>
              <w:t>◊</w:t>
            </w:r>
            <w:r w:rsidR="00E82BBF" w:rsidRPr="00B626DB">
              <w:rPr>
                <w:rFonts w:ascii="Times New Roman" w:hAnsi="Times New Roman" w:cs="Times New Roman"/>
                <w:spacing w:val="-1"/>
                <w:szCs w:val="24"/>
                <w:lang w:val="sr-Latn-RS"/>
              </w:rPr>
              <w:t>, konstipacija</w:t>
            </w:r>
          </w:p>
          <w:p w14:paraId="0E19542C" w14:textId="77777777" w:rsidR="00E82BBF" w:rsidRPr="00B626DB" w:rsidRDefault="00E82BBF" w:rsidP="00075DE8">
            <w:pPr>
              <w:pStyle w:val="NoSpacing"/>
              <w:jc w:val="both"/>
              <w:rPr>
                <w:rFonts w:ascii="Times New Roman" w:hAnsi="Times New Roman" w:cs="Times New Roman"/>
                <w:szCs w:val="24"/>
                <w:lang w:val="sr-Latn-RS"/>
              </w:rPr>
            </w:pPr>
          </w:p>
          <w:p w14:paraId="7CBEDBF8" w14:textId="77777777" w:rsidR="00E82BBF" w:rsidRPr="00B626DB" w:rsidRDefault="00E82BBF" w:rsidP="00075DE8">
            <w:pPr>
              <w:pStyle w:val="NoSpacing"/>
              <w:jc w:val="both"/>
              <w:rPr>
                <w:rFonts w:ascii="Times New Roman" w:hAnsi="Times New Roman" w:cs="Times New Roman"/>
                <w:szCs w:val="24"/>
                <w:u w:val="single"/>
                <w:lang w:val="sr-Latn-RS"/>
              </w:rPr>
            </w:pPr>
            <w:r w:rsidRPr="00B626DB">
              <w:rPr>
                <w:rFonts w:ascii="Times New Roman" w:hAnsi="Times New Roman" w:cs="Times New Roman"/>
                <w:szCs w:val="24"/>
                <w:u w:val="single"/>
                <w:lang w:val="sr-Latn-RS"/>
              </w:rPr>
              <w:t>Često</w:t>
            </w:r>
          </w:p>
          <w:p w14:paraId="4109BDF1" w14:textId="31BD3ED3"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pacing w:val="-1"/>
                <w:szCs w:val="24"/>
                <w:lang w:val="sr-Latn-RS"/>
              </w:rPr>
              <w:t>b</w:t>
            </w:r>
            <w:r w:rsidR="00E82BBF" w:rsidRPr="00B626DB">
              <w:rPr>
                <w:rFonts w:ascii="Times New Roman" w:hAnsi="Times New Roman" w:cs="Times New Roman"/>
                <w:spacing w:val="-1"/>
                <w:szCs w:val="24"/>
                <w:lang w:val="sr-Latn-RS"/>
              </w:rPr>
              <w:t>ol u abdomenu</w:t>
            </w:r>
            <w:r w:rsidR="00E82BBF" w:rsidRPr="00B626DB">
              <w:rPr>
                <w:rFonts w:ascii="Times New Roman" w:hAnsi="Times New Roman" w:cs="Times New Roman"/>
                <w:position w:val="8"/>
                <w:szCs w:val="24"/>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2DC8A25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0508AAA4" w14:textId="441FEC6F" w:rsidR="00E82BBF" w:rsidRPr="00B626DB" w:rsidRDefault="00B6556D" w:rsidP="00075DE8">
            <w:pPr>
              <w:pStyle w:val="NoSpacing"/>
              <w:jc w:val="both"/>
              <w:rPr>
                <w:rFonts w:ascii="Times New Roman" w:hAnsi="Times New Roman" w:cs="Times New Roman"/>
                <w:spacing w:val="-1"/>
                <w:szCs w:val="24"/>
                <w:lang w:val="sr-Latn-RS"/>
              </w:rPr>
            </w:pPr>
            <w:r w:rsidRPr="00B626DB">
              <w:rPr>
                <w:rFonts w:ascii="Times New Roman" w:hAnsi="Times New Roman" w:cs="Times New Roman"/>
                <w:spacing w:val="-1"/>
                <w:szCs w:val="24"/>
                <w:lang w:val="sr-Latn-RS"/>
              </w:rPr>
              <w:t>d</w:t>
            </w:r>
            <w:r w:rsidR="00E82BBF" w:rsidRPr="00B626DB">
              <w:rPr>
                <w:rFonts w:ascii="Times New Roman" w:hAnsi="Times New Roman" w:cs="Times New Roman"/>
                <w:spacing w:val="-1"/>
                <w:szCs w:val="24"/>
                <w:lang w:val="sr-Latn-RS"/>
              </w:rPr>
              <w:t>ijareja</w:t>
            </w:r>
            <w:r w:rsidR="00E82BBF" w:rsidRPr="00B626DB">
              <w:rPr>
                <w:rFonts w:ascii="Times New Roman" w:hAnsi="Times New Roman" w:cs="Times New Roman"/>
                <w:spacing w:val="1"/>
                <w:position w:val="8"/>
                <w:szCs w:val="24"/>
                <w:vertAlign w:val="superscript"/>
                <w:lang w:val="sr-Latn-RS"/>
              </w:rPr>
              <w:t>◊</w:t>
            </w:r>
            <w:r w:rsidR="00E82BBF" w:rsidRPr="00B626DB">
              <w:rPr>
                <w:rFonts w:ascii="Times New Roman" w:hAnsi="Times New Roman" w:cs="Times New Roman"/>
                <w:spacing w:val="-1"/>
                <w:szCs w:val="24"/>
                <w:lang w:val="sr-Latn-RS"/>
              </w:rPr>
              <w:t>, bol u abdomenu</w:t>
            </w:r>
            <w:r w:rsidR="00E82BBF" w:rsidRPr="00B626DB">
              <w:rPr>
                <w:rFonts w:ascii="Times New Roman" w:hAnsi="Times New Roman" w:cs="Times New Roman"/>
                <w:spacing w:val="1"/>
                <w:position w:val="8"/>
                <w:szCs w:val="24"/>
                <w:vertAlign w:val="superscript"/>
                <w:lang w:val="sr-Latn-RS"/>
              </w:rPr>
              <w:t>◊</w:t>
            </w:r>
            <w:r w:rsidR="00E82BBF" w:rsidRPr="00B626DB">
              <w:rPr>
                <w:rFonts w:ascii="Times New Roman" w:hAnsi="Times New Roman" w:cs="Times New Roman"/>
                <w:spacing w:val="-1"/>
                <w:szCs w:val="24"/>
                <w:lang w:val="sr-Latn-RS"/>
              </w:rPr>
              <w:t>, konstipacija</w:t>
            </w:r>
          </w:p>
          <w:p w14:paraId="3887108C" w14:textId="77777777" w:rsidR="00E82BBF" w:rsidRPr="00B626DB" w:rsidRDefault="00E82BBF" w:rsidP="00075DE8">
            <w:pPr>
              <w:pStyle w:val="NoSpacing"/>
              <w:jc w:val="both"/>
              <w:rPr>
                <w:rFonts w:ascii="Times New Roman" w:hAnsi="Times New Roman" w:cs="Times New Roman"/>
                <w:szCs w:val="24"/>
                <w:lang w:val="sr-Latn-RS"/>
              </w:rPr>
            </w:pPr>
          </w:p>
        </w:tc>
      </w:tr>
      <w:tr w:rsidR="00E82BBF" w:rsidRPr="00B626DB" w14:paraId="6BFD1031"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047D5BF0" w14:textId="77777777" w:rsidR="00E82BBF" w:rsidRPr="00B626DB" w:rsidRDefault="00E82BBF" w:rsidP="00075DE8">
            <w:pPr>
              <w:pStyle w:val="NoSpacing"/>
              <w:jc w:val="both"/>
              <w:rPr>
                <w:rFonts w:ascii="Times New Roman" w:hAnsi="Times New Roman" w:cs="Times New Roman"/>
                <w:b/>
                <w:bCs/>
                <w:szCs w:val="24"/>
                <w:lang w:val="sr-Latn-RS" w:eastAsia="de-DE"/>
              </w:rPr>
            </w:pPr>
            <w:r w:rsidRPr="00B626DB">
              <w:rPr>
                <w:rFonts w:ascii="Times New Roman" w:hAnsi="Times New Roman" w:cs="Times New Roman"/>
                <w:b/>
                <w:bCs/>
                <w:szCs w:val="24"/>
                <w:lang w:val="sr-Latn-RS" w:eastAsia="de-DE"/>
              </w:rPr>
              <w:t>Poremećaji kože i potkožnog tkiva</w:t>
            </w:r>
          </w:p>
        </w:tc>
        <w:tc>
          <w:tcPr>
            <w:tcW w:w="3765" w:type="dxa"/>
            <w:tcBorders>
              <w:top w:val="single" w:sz="4" w:space="0" w:color="000000"/>
              <w:left w:val="single" w:sz="4" w:space="0" w:color="000000"/>
              <w:bottom w:val="single" w:sz="4" w:space="0" w:color="000000"/>
              <w:right w:val="single" w:sz="4" w:space="0" w:color="000000"/>
            </w:tcBorders>
          </w:tcPr>
          <w:p w14:paraId="583CAD26"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2ACB7607" w14:textId="17BE389E"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o</w:t>
            </w:r>
            <w:r w:rsidR="00E82BBF" w:rsidRPr="00B626DB">
              <w:rPr>
                <w:rFonts w:ascii="Times New Roman" w:hAnsi="Times New Roman" w:cs="Times New Roman"/>
                <w:szCs w:val="24"/>
                <w:lang w:val="sr-Latn-RS"/>
              </w:rPr>
              <w:t>sipi (uključujući alergijski dermatitis), pruritus</w:t>
            </w:r>
          </w:p>
          <w:p w14:paraId="5A7BC19C" w14:textId="77777777" w:rsidR="00E82BBF" w:rsidRPr="00B626DB" w:rsidRDefault="00E82BBF" w:rsidP="00075DE8">
            <w:pPr>
              <w:pStyle w:val="NoSpacing"/>
              <w:jc w:val="both"/>
              <w:rPr>
                <w:rFonts w:ascii="Times New Roman" w:hAnsi="Times New Roman" w:cs="Times New Roman"/>
                <w:szCs w:val="24"/>
                <w:lang w:val="sr-Latn-RS"/>
              </w:rPr>
            </w:pPr>
          </w:p>
          <w:p w14:paraId="58BF5A0F"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3FEEC9DD" w14:textId="778EB427"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n</w:t>
            </w:r>
            <w:r w:rsidR="00E82BBF" w:rsidRPr="00B626DB">
              <w:rPr>
                <w:rFonts w:ascii="Times New Roman" w:hAnsi="Times New Roman" w:cs="Times New Roman"/>
                <w:szCs w:val="24"/>
                <w:lang w:val="sr-Latn-RS"/>
              </w:rPr>
              <w:t>oćna znojenja, suva koža</w:t>
            </w:r>
          </w:p>
        </w:tc>
        <w:tc>
          <w:tcPr>
            <w:tcW w:w="2927" w:type="dxa"/>
            <w:tcBorders>
              <w:top w:val="single" w:sz="4" w:space="0" w:color="000000"/>
              <w:left w:val="single" w:sz="4" w:space="0" w:color="000000"/>
              <w:bottom w:val="single" w:sz="4" w:space="0" w:color="000000"/>
              <w:right w:val="single" w:sz="4" w:space="0" w:color="000000"/>
            </w:tcBorders>
          </w:tcPr>
          <w:p w14:paraId="46C30A03"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4363F00E" w14:textId="38A22332"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o</w:t>
            </w:r>
            <w:r w:rsidR="00E82BBF" w:rsidRPr="00B626DB">
              <w:rPr>
                <w:rFonts w:ascii="Times New Roman" w:hAnsi="Times New Roman" w:cs="Times New Roman"/>
                <w:szCs w:val="24"/>
                <w:lang w:val="sr-Latn-RS"/>
              </w:rPr>
              <w:t>sipi</w:t>
            </w:r>
          </w:p>
        </w:tc>
      </w:tr>
      <w:tr w:rsidR="00E82BBF" w:rsidRPr="00B626DB" w14:paraId="1DDF2301"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66631019" w14:textId="77777777" w:rsidR="00E82BBF" w:rsidRPr="00B626DB" w:rsidRDefault="00E82BBF" w:rsidP="00075DE8">
            <w:pPr>
              <w:pStyle w:val="NoSpacing"/>
              <w:jc w:val="both"/>
              <w:rPr>
                <w:rFonts w:ascii="Times New Roman" w:hAnsi="Times New Roman" w:cs="Times New Roman"/>
                <w:b/>
                <w:bCs/>
                <w:szCs w:val="24"/>
                <w:lang w:val="sr-Latn-RS" w:eastAsia="de-DE"/>
              </w:rPr>
            </w:pPr>
            <w:r w:rsidRPr="00B626DB">
              <w:rPr>
                <w:rFonts w:ascii="Times New Roman" w:hAnsi="Times New Roman" w:cs="Times New Roman"/>
                <w:b/>
                <w:bCs/>
                <w:szCs w:val="24"/>
                <w:lang w:val="sr-Latn-RS"/>
              </w:rPr>
              <w:t>Poremećaji mišićno-koštanog sistema i vezivnog tkiva</w:t>
            </w:r>
          </w:p>
        </w:tc>
        <w:tc>
          <w:tcPr>
            <w:tcW w:w="3765" w:type="dxa"/>
            <w:tcBorders>
              <w:top w:val="single" w:sz="4" w:space="0" w:color="000000"/>
              <w:left w:val="single" w:sz="4" w:space="0" w:color="000000"/>
              <w:bottom w:val="single" w:sz="4" w:space="0" w:color="000000"/>
              <w:right w:val="single" w:sz="4" w:space="0" w:color="000000"/>
            </w:tcBorders>
          </w:tcPr>
          <w:p w14:paraId="016D894B"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6238BF89" w14:textId="3F2D05B6"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m</w:t>
            </w:r>
            <w:r w:rsidR="00E82BBF" w:rsidRPr="00B626DB">
              <w:rPr>
                <w:rFonts w:ascii="Times New Roman" w:hAnsi="Times New Roman" w:cs="Times New Roman"/>
                <w:szCs w:val="24"/>
                <w:lang w:val="sr-Latn-RS"/>
              </w:rPr>
              <w:t>išićni spazam, bol u</w:t>
            </w:r>
            <w:r w:rsidR="00E82BBF" w:rsidRPr="00B626DB">
              <w:rPr>
                <w:rFonts w:ascii="Times New Roman" w:hAnsi="Times New Roman" w:cs="Times New Roman"/>
                <w:spacing w:val="-1"/>
                <w:szCs w:val="24"/>
                <w:lang w:val="sr-Latn-RS"/>
              </w:rPr>
              <w:t xml:space="preserve"> </w:t>
            </w:r>
            <w:r w:rsidR="00E82BBF" w:rsidRPr="00B626DB">
              <w:rPr>
                <w:rFonts w:ascii="Times New Roman" w:hAnsi="Times New Roman" w:cs="Times New Roman"/>
                <w:szCs w:val="24"/>
                <w:lang w:val="sr-Latn-RS"/>
              </w:rPr>
              <w:t>leđima</w:t>
            </w:r>
          </w:p>
          <w:p w14:paraId="3618DAF0" w14:textId="77777777" w:rsidR="00E82BBF" w:rsidRPr="00B626DB" w:rsidRDefault="00E82BBF" w:rsidP="00075DE8">
            <w:pPr>
              <w:pStyle w:val="NoSpacing"/>
              <w:jc w:val="both"/>
              <w:rPr>
                <w:rFonts w:ascii="Times New Roman" w:hAnsi="Times New Roman" w:cs="Times New Roman"/>
                <w:szCs w:val="24"/>
                <w:lang w:val="sr-Latn-RS"/>
              </w:rPr>
            </w:pPr>
          </w:p>
          <w:p w14:paraId="72940B44"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348126FD" w14:textId="3D40FB12" w:rsidR="00E82BBF" w:rsidRPr="00B626DB" w:rsidRDefault="00212328"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a</w:t>
            </w:r>
            <w:r w:rsidR="00E82BBF" w:rsidRPr="00B626DB">
              <w:rPr>
                <w:rFonts w:ascii="Times New Roman" w:hAnsi="Times New Roman" w:cs="Times New Roman"/>
                <w:szCs w:val="24"/>
                <w:lang w:val="sr-Latn-RS"/>
              </w:rPr>
              <w:t>rtralgija, bol u ekstremitetima, mišićna slabost</w:t>
            </w:r>
            <w:r w:rsidR="00E82BBF" w:rsidRPr="00B626DB">
              <w:rPr>
                <w:rFonts w:ascii="Times New Roman" w:hAnsi="Times New Roman" w:cs="Times New Roman"/>
                <w:position w:val="8"/>
                <w:szCs w:val="24"/>
                <w:vertAlign w:val="superscript"/>
                <w:lang w:val="sr-Latn-RS"/>
              </w:rPr>
              <w:t>◊</w:t>
            </w:r>
          </w:p>
        </w:tc>
        <w:tc>
          <w:tcPr>
            <w:tcW w:w="2927" w:type="dxa"/>
            <w:tcBorders>
              <w:top w:val="single" w:sz="4" w:space="0" w:color="000000"/>
              <w:left w:val="single" w:sz="4" w:space="0" w:color="000000"/>
              <w:bottom w:val="single" w:sz="4" w:space="0" w:color="000000"/>
              <w:right w:val="single" w:sz="4" w:space="0" w:color="000000"/>
            </w:tcBorders>
          </w:tcPr>
          <w:p w14:paraId="59C19857"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72FE390A" w14:textId="00ECC739" w:rsidR="00E82BBF" w:rsidRPr="00B626DB" w:rsidRDefault="00212328"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b</w:t>
            </w:r>
            <w:r w:rsidR="00E82BBF" w:rsidRPr="00B626DB">
              <w:rPr>
                <w:rFonts w:ascii="Times New Roman" w:hAnsi="Times New Roman" w:cs="Times New Roman"/>
                <w:lang w:val="sr-Latn-RS"/>
              </w:rPr>
              <w:t>ol u leđima, mišićna slabost</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artralgija, bol u ekstremitetima</w:t>
            </w:r>
          </w:p>
        </w:tc>
      </w:tr>
      <w:tr w:rsidR="00E82BBF" w:rsidRPr="00B626DB" w14:paraId="66CFAAC2"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144EA646" w14:textId="77777777" w:rsidR="00E82BBF" w:rsidRPr="00B626DB" w:rsidRDefault="00E82BBF" w:rsidP="00075DE8">
            <w:pPr>
              <w:pStyle w:val="NoSpacing"/>
              <w:jc w:val="both"/>
              <w:rPr>
                <w:rFonts w:ascii="Times New Roman" w:hAnsi="Times New Roman" w:cs="Times New Roman"/>
                <w:b/>
                <w:bCs/>
                <w:szCs w:val="24"/>
                <w:lang w:val="sr-Latn-RS" w:eastAsia="de-DE"/>
              </w:rPr>
            </w:pPr>
            <w:r w:rsidRPr="00B626DB">
              <w:rPr>
                <w:rFonts w:ascii="Times New Roman" w:hAnsi="Times New Roman" w:cs="Times New Roman"/>
                <w:b/>
                <w:bCs/>
                <w:szCs w:val="24"/>
                <w:lang w:val="sr-Latn-RS" w:eastAsia="de-DE"/>
              </w:rPr>
              <w:t>Poremećaji bubrega i urinarnog sistema</w:t>
            </w:r>
          </w:p>
        </w:tc>
        <w:tc>
          <w:tcPr>
            <w:tcW w:w="3765" w:type="dxa"/>
            <w:tcBorders>
              <w:top w:val="single" w:sz="4" w:space="0" w:color="000000"/>
              <w:left w:val="single" w:sz="4" w:space="0" w:color="000000"/>
              <w:bottom w:val="single" w:sz="4" w:space="0" w:color="000000"/>
              <w:right w:val="single" w:sz="4" w:space="0" w:color="000000"/>
            </w:tcBorders>
          </w:tcPr>
          <w:p w14:paraId="284D74CB" w14:textId="77777777" w:rsidR="00E82BBF" w:rsidRPr="00B626DB" w:rsidRDefault="00E82BBF" w:rsidP="00075DE8">
            <w:pPr>
              <w:pStyle w:val="NoSpacing"/>
              <w:jc w:val="both"/>
              <w:rPr>
                <w:rFonts w:ascii="Times New Roman" w:hAnsi="Times New Roman" w:cs="Times New Roman"/>
                <w:szCs w:val="24"/>
                <w:lang w:val="sr-Latn-RS"/>
              </w:rPr>
            </w:pPr>
          </w:p>
        </w:tc>
        <w:tc>
          <w:tcPr>
            <w:tcW w:w="2927" w:type="dxa"/>
            <w:tcBorders>
              <w:top w:val="single" w:sz="4" w:space="0" w:color="000000"/>
              <w:left w:val="single" w:sz="4" w:space="0" w:color="000000"/>
              <w:bottom w:val="single" w:sz="4" w:space="0" w:color="000000"/>
              <w:right w:val="single" w:sz="4" w:space="0" w:color="000000"/>
            </w:tcBorders>
          </w:tcPr>
          <w:p w14:paraId="3E864D6A"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4154A1CA" w14:textId="16A3757B" w:rsidR="00E82BBF" w:rsidRPr="00B626DB" w:rsidRDefault="007B084E"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i</w:t>
            </w:r>
            <w:r w:rsidR="00E82BBF" w:rsidRPr="00B626DB">
              <w:rPr>
                <w:rFonts w:ascii="Times New Roman" w:hAnsi="Times New Roman" w:cs="Times New Roman"/>
                <w:szCs w:val="24"/>
                <w:lang w:val="sr-Latn-RS"/>
              </w:rPr>
              <w:t>nsuficijencija bubrega</w:t>
            </w:r>
            <w:r w:rsidR="00E82BBF" w:rsidRPr="00B626DB">
              <w:rPr>
                <w:rFonts w:ascii="Times New Roman" w:hAnsi="Times New Roman" w:cs="Times New Roman"/>
                <w:position w:val="8"/>
                <w:szCs w:val="24"/>
                <w:vertAlign w:val="superscript"/>
                <w:lang w:val="sr-Latn-RS"/>
              </w:rPr>
              <w:t>◊</w:t>
            </w:r>
          </w:p>
        </w:tc>
      </w:tr>
      <w:tr w:rsidR="00E82BBF" w:rsidRPr="00B626DB" w14:paraId="6BA4401B" w14:textId="77777777" w:rsidTr="00B152A6">
        <w:tc>
          <w:tcPr>
            <w:tcW w:w="2370" w:type="dxa"/>
            <w:tcBorders>
              <w:top w:val="single" w:sz="4" w:space="0" w:color="000000"/>
              <w:left w:val="single" w:sz="4" w:space="0" w:color="000000"/>
              <w:bottom w:val="single" w:sz="4" w:space="0" w:color="000000"/>
              <w:right w:val="single" w:sz="4" w:space="0" w:color="000000"/>
            </w:tcBorders>
          </w:tcPr>
          <w:p w14:paraId="47D6AF4A" w14:textId="275F0A04" w:rsidR="00E82BBF" w:rsidRPr="00B626DB" w:rsidRDefault="00E82BBF" w:rsidP="00075DE8">
            <w:pPr>
              <w:pStyle w:val="NoSpacing"/>
              <w:jc w:val="both"/>
              <w:rPr>
                <w:rFonts w:ascii="Times New Roman" w:hAnsi="Times New Roman" w:cs="Times New Roman"/>
                <w:b/>
                <w:bCs/>
                <w:szCs w:val="24"/>
                <w:lang w:val="sr-Latn-RS"/>
              </w:rPr>
            </w:pPr>
            <w:r w:rsidRPr="00B626DB">
              <w:rPr>
                <w:rFonts w:ascii="Times New Roman" w:hAnsi="Times New Roman" w:cs="Times New Roman"/>
                <w:b/>
                <w:bCs/>
                <w:szCs w:val="24"/>
                <w:lang w:val="sr-Latn-RS"/>
              </w:rPr>
              <w:t>Opšti poremećaji i reakcije na m</w:t>
            </w:r>
            <w:r w:rsidR="008817EE" w:rsidRPr="00B626DB">
              <w:rPr>
                <w:rFonts w:ascii="Times New Roman" w:hAnsi="Times New Roman" w:cs="Times New Roman"/>
                <w:b/>
                <w:bCs/>
                <w:szCs w:val="24"/>
                <w:lang w:val="sr-Latn-RS"/>
              </w:rPr>
              <w:t>j</w:t>
            </w:r>
            <w:r w:rsidRPr="00B626DB">
              <w:rPr>
                <w:rFonts w:ascii="Times New Roman" w:hAnsi="Times New Roman" w:cs="Times New Roman"/>
                <w:b/>
                <w:bCs/>
                <w:szCs w:val="24"/>
                <w:lang w:val="sr-Latn-RS"/>
              </w:rPr>
              <w:t>estu prim</w:t>
            </w:r>
            <w:r w:rsidR="008817EE" w:rsidRPr="00B626DB">
              <w:rPr>
                <w:rFonts w:ascii="Times New Roman" w:hAnsi="Times New Roman" w:cs="Times New Roman"/>
                <w:b/>
                <w:bCs/>
                <w:szCs w:val="24"/>
                <w:lang w:val="sr-Latn-RS"/>
              </w:rPr>
              <w:t>j</w:t>
            </w:r>
            <w:r w:rsidRPr="00B626DB">
              <w:rPr>
                <w:rFonts w:ascii="Times New Roman" w:hAnsi="Times New Roman" w:cs="Times New Roman"/>
                <w:b/>
                <w:bCs/>
                <w:szCs w:val="24"/>
                <w:lang w:val="sr-Latn-RS"/>
              </w:rPr>
              <w:t>ene</w:t>
            </w:r>
          </w:p>
        </w:tc>
        <w:tc>
          <w:tcPr>
            <w:tcW w:w="3765" w:type="dxa"/>
            <w:tcBorders>
              <w:top w:val="single" w:sz="4" w:space="0" w:color="000000"/>
              <w:left w:val="single" w:sz="4" w:space="0" w:color="000000"/>
              <w:bottom w:val="single" w:sz="4" w:space="0" w:color="000000"/>
              <w:right w:val="single" w:sz="4" w:space="0" w:color="000000"/>
            </w:tcBorders>
          </w:tcPr>
          <w:p w14:paraId="120F896B"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Veoma često</w:t>
            </w:r>
          </w:p>
          <w:p w14:paraId="7917980C" w14:textId="17DEA3C3" w:rsidR="00E82BBF" w:rsidRPr="00B626DB" w:rsidRDefault="00EC510D"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u</w:t>
            </w:r>
            <w:r w:rsidR="00E82BBF" w:rsidRPr="00B626DB">
              <w:rPr>
                <w:rFonts w:ascii="Times New Roman" w:hAnsi="Times New Roman" w:cs="Times New Roman"/>
                <w:lang w:val="sr-Latn-RS"/>
              </w:rPr>
              <w:t>mor, astenija</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periferni edem, sindrom bolesti nalik gripu (uključujući pireksiju</w:t>
            </w:r>
            <w:r w:rsidR="00E82BBF" w:rsidRPr="00B626DB">
              <w:rPr>
                <w:rFonts w:ascii="Times New Roman" w:hAnsi="Times New Roman" w:cs="Times New Roman"/>
                <w:vertAlign w:val="superscript"/>
                <w:lang w:val="sr-Latn-RS"/>
              </w:rPr>
              <w:t>◊</w:t>
            </w:r>
            <w:r w:rsidR="00E82BBF" w:rsidRPr="00B626DB">
              <w:rPr>
                <w:rFonts w:ascii="Times New Roman" w:hAnsi="Times New Roman" w:cs="Times New Roman"/>
                <w:lang w:val="sr-Latn-RS"/>
              </w:rPr>
              <w:t>, kašalj)</w:t>
            </w:r>
          </w:p>
          <w:p w14:paraId="1930FDD2" w14:textId="77777777" w:rsidR="00E82BBF" w:rsidRPr="00B626DB" w:rsidRDefault="00E82BBF" w:rsidP="00075DE8">
            <w:pPr>
              <w:pStyle w:val="NoSpacing"/>
              <w:jc w:val="both"/>
              <w:rPr>
                <w:rFonts w:ascii="Times New Roman" w:hAnsi="Times New Roman" w:cs="Times New Roman"/>
                <w:szCs w:val="24"/>
                <w:lang w:val="sr-Latn-RS"/>
              </w:rPr>
            </w:pPr>
          </w:p>
          <w:p w14:paraId="078625B4"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406117A6" w14:textId="533D3808" w:rsidR="00E82BBF" w:rsidRPr="00B626DB" w:rsidRDefault="00EC510D" w:rsidP="00075DE8">
            <w:pPr>
              <w:pStyle w:val="NoSpacing"/>
              <w:jc w:val="both"/>
              <w:rPr>
                <w:rFonts w:ascii="Times New Roman" w:hAnsi="Times New Roman" w:cs="Times New Roman"/>
                <w:szCs w:val="24"/>
                <w:lang w:val="sr-Latn-RS"/>
              </w:rPr>
            </w:pPr>
            <w:r w:rsidRPr="00B626DB">
              <w:rPr>
                <w:rFonts w:ascii="Times New Roman" w:hAnsi="Times New Roman" w:cs="Times New Roman"/>
                <w:spacing w:val="-1"/>
                <w:szCs w:val="24"/>
                <w:lang w:val="sr-Latn-RS"/>
              </w:rPr>
              <w:t>j</w:t>
            </w:r>
            <w:r w:rsidR="00E82BBF" w:rsidRPr="00B626DB">
              <w:rPr>
                <w:rFonts w:ascii="Times New Roman" w:hAnsi="Times New Roman" w:cs="Times New Roman"/>
                <w:spacing w:val="-1"/>
                <w:szCs w:val="24"/>
                <w:lang w:val="sr-Latn-RS"/>
              </w:rPr>
              <w:t>eza</w:t>
            </w:r>
          </w:p>
        </w:tc>
        <w:tc>
          <w:tcPr>
            <w:tcW w:w="2927" w:type="dxa"/>
            <w:tcBorders>
              <w:top w:val="single" w:sz="4" w:space="0" w:color="000000"/>
              <w:left w:val="single" w:sz="4" w:space="0" w:color="000000"/>
              <w:bottom w:val="single" w:sz="4" w:space="0" w:color="000000"/>
              <w:right w:val="single" w:sz="4" w:space="0" w:color="000000"/>
            </w:tcBorders>
          </w:tcPr>
          <w:p w14:paraId="67D50A0D" w14:textId="77777777" w:rsidR="00E82BBF" w:rsidRPr="00B626DB" w:rsidRDefault="00E82BBF"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u w:val="single"/>
                <w:lang w:val="sr-Latn-RS"/>
              </w:rPr>
              <w:t>Često</w:t>
            </w:r>
          </w:p>
          <w:p w14:paraId="72EF9140" w14:textId="6E9B7856" w:rsidR="00E82BBF" w:rsidRPr="00B626DB" w:rsidRDefault="00EC510D" w:rsidP="00075DE8">
            <w:pPr>
              <w:pStyle w:val="NoSpacing"/>
              <w:jc w:val="both"/>
              <w:rPr>
                <w:rFonts w:ascii="Times New Roman" w:hAnsi="Times New Roman" w:cs="Times New Roman"/>
                <w:szCs w:val="24"/>
                <w:lang w:val="sr-Latn-RS"/>
              </w:rPr>
            </w:pPr>
            <w:r w:rsidRPr="00B626DB">
              <w:rPr>
                <w:rFonts w:ascii="Times New Roman" w:hAnsi="Times New Roman" w:cs="Times New Roman"/>
                <w:szCs w:val="24"/>
                <w:lang w:val="sr-Latn-RS"/>
              </w:rPr>
              <w:t>p</w:t>
            </w:r>
            <w:r w:rsidR="00E82BBF" w:rsidRPr="00B626DB">
              <w:rPr>
                <w:rFonts w:ascii="Times New Roman" w:hAnsi="Times New Roman" w:cs="Times New Roman"/>
                <w:szCs w:val="24"/>
                <w:lang w:val="sr-Latn-RS"/>
              </w:rPr>
              <w:t>ireksija</w:t>
            </w:r>
            <w:r w:rsidR="00E82BBF" w:rsidRPr="00B626DB">
              <w:rPr>
                <w:rFonts w:ascii="Times New Roman" w:hAnsi="Times New Roman" w:cs="Times New Roman"/>
                <w:szCs w:val="24"/>
                <w:vertAlign w:val="superscript"/>
                <w:lang w:val="sr-Latn-RS"/>
              </w:rPr>
              <w:t>◊</w:t>
            </w:r>
            <w:r w:rsidR="00E82BBF" w:rsidRPr="00B626DB">
              <w:rPr>
                <w:rFonts w:ascii="Times New Roman" w:hAnsi="Times New Roman" w:cs="Times New Roman"/>
                <w:szCs w:val="24"/>
                <w:lang w:val="sr-Latn-RS"/>
              </w:rPr>
              <w:t>, astenija</w:t>
            </w:r>
            <w:r w:rsidR="00E82BBF" w:rsidRPr="00B626DB">
              <w:rPr>
                <w:rFonts w:ascii="Times New Roman" w:hAnsi="Times New Roman" w:cs="Times New Roman"/>
                <w:szCs w:val="24"/>
                <w:vertAlign w:val="superscript"/>
                <w:lang w:val="sr-Latn-RS"/>
              </w:rPr>
              <w:t>◊</w:t>
            </w:r>
            <w:r w:rsidR="00E82BBF" w:rsidRPr="00B626DB">
              <w:rPr>
                <w:rFonts w:ascii="Times New Roman" w:hAnsi="Times New Roman" w:cs="Times New Roman"/>
                <w:szCs w:val="24"/>
                <w:lang w:val="sr-Latn-RS"/>
              </w:rPr>
              <w:t xml:space="preserve">, </w:t>
            </w:r>
            <w:r w:rsidR="00E82BBF" w:rsidRPr="00B626DB">
              <w:rPr>
                <w:rFonts w:ascii="Times New Roman" w:hAnsi="Times New Roman" w:cs="Times New Roman"/>
                <w:spacing w:val="-5"/>
                <w:szCs w:val="24"/>
                <w:lang w:val="sr-Latn-RS"/>
              </w:rPr>
              <w:t>umor</w:t>
            </w:r>
          </w:p>
        </w:tc>
      </w:tr>
    </w:tbl>
    <w:p w14:paraId="173C2F64" w14:textId="46D0DDD1"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pacing w:val="-1"/>
          <w:sz w:val="18"/>
          <w:szCs w:val="18"/>
          <w:lang w:val="sr-Latn-RS"/>
        </w:rPr>
        <w:t xml:space="preserve">^ </w:t>
      </w:r>
      <w:r w:rsidR="00317A0E" w:rsidRPr="00B626DB">
        <w:rPr>
          <w:rFonts w:ascii="Times New Roman" w:eastAsia="Times New Roman" w:hAnsi="Times New Roman" w:cs="Times New Roman"/>
          <w:spacing w:val="-1"/>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w:t>
      </w:r>
      <w:r w:rsidR="00317A0E" w:rsidRPr="00B626DB">
        <w:rPr>
          <w:rFonts w:ascii="Times New Roman" w:eastAsia="Times New Roman" w:hAnsi="Times New Roman" w:cs="Times New Roman"/>
          <w:sz w:val="18"/>
          <w:szCs w:val="18"/>
          <w:lang w:val="sr-Latn-RS"/>
        </w:rPr>
        <w:t>dejstava</w:t>
      </w:r>
    </w:p>
    <w:p w14:paraId="7AF2D23C" w14:textId="155BDB0C" w:rsidR="00E82BBF" w:rsidRPr="00B626DB" w:rsidRDefault="00E82BBF" w:rsidP="00075DE8">
      <w:p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pacing w:val="1"/>
          <w:position w:val="6"/>
          <w:sz w:val="18"/>
          <w:szCs w:val="18"/>
          <w:lang w:val="sr-Latn-RS"/>
        </w:rPr>
        <w:t xml:space="preserve">◊ </w:t>
      </w:r>
      <w:r w:rsidRPr="00B626DB">
        <w:rPr>
          <w:rFonts w:ascii="Times New Roman" w:eastAsia="Times New Roman" w:hAnsi="Times New Roman" w:cs="Times New Roman"/>
          <w:sz w:val="18"/>
          <w:szCs w:val="18"/>
          <w:lang w:val="sr-Latn-RS"/>
        </w:rPr>
        <w:t>Prijavljeni neželjeni događaji opisani kao ozbiljni u kliničkim ispitivanjima mantle ćelijskog limfoma. Algoritam prim</w:t>
      </w:r>
      <w:r w:rsidR="006B5D9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enjen kod mantle ćelijskog limfoma:</w:t>
      </w:r>
    </w:p>
    <w:p w14:paraId="50784FDE" w14:textId="77777777" w:rsidR="00E82BBF" w:rsidRPr="00B626DB" w:rsidRDefault="00E82BBF" w:rsidP="00075DE8">
      <w:pPr>
        <w:numPr>
          <w:ilvl w:val="0"/>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lastRenderedPageBreak/>
        <w:t>Kontrolisana studija mantle ćelijskog limfoma faze II</w:t>
      </w:r>
    </w:p>
    <w:p w14:paraId="329CCC18" w14:textId="7101FAD7"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koji su se pojavili kao posl</w:t>
      </w:r>
      <w:r w:rsidR="00CF344C"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CF344C"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w:t>
      </w:r>
      <w:r w:rsidR="00CF344C"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5% ispitanika bilo u grupi l</w:t>
      </w:r>
      <w:r w:rsidR="00CF344C"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i da je razlika u srazm</w:t>
      </w:r>
      <w:r w:rsidR="00CF344C"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CF344C"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kontrolne grupe iznosila najmanje 2%.</w:t>
      </w:r>
    </w:p>
    <w:p w14:paraId="444E8365" w14:textId="15FEB5E1"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3. ili 4. stepena koji su se pojavili kao posl</w:t>
      </w:r>
      <w:r w:rsidR="002E3E97"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2E3E97"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w:t>
      </w:r>
      <w:r w:rsidR="002E3E97"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1% ispitanika u grupi l</w:t>
      </w:r>
      <w:r w:rsidR="002E3E97"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s tim da je razlika u srazm</w:t>
      </w:r>
      <w:r w:rsidR="002E3E97"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2E3E97"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kontrolne grupe iznosila najmanje 1</w:t>
      </w:r>
      <w:r w:rsidR="00E845D4"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w:t>
      </w:r>
    </w:p>
    <w:p w14:paraId="131388E5" w14:textId="57345443" w:rsidR="00E82BBF" w:rsidRPr="00B626DB" w:rsidRDefault="00E82BBF" w:rsidP="00075DE8">
      <w:pPr>
        <w:numPr>
          <w:ilvl w:val="1"/>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ozbiljni neželjeni događaji koji su se pojavili kao posl</w:t>
      </w:r>
      <w:r w:rsidR="00E845D4"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edica l</w:t>
      </w:r>
      <w:r w:rsidR="00E845D4"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w:t>
      </w:r>
      <w:r w:rsidR="00E845D4"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1% ispitanika u grupi l</w:t>
      </w:r>
      <w:r w:rsidR="00E845D4"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ečenoj lenalidomidom, s tim da je razlika u srazm</w:t>
      </w:r>
      <w:r w:rsidR="00E845D4"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ernom d</w:t>
      </w:r>
      <w:r w:rsidR="00E845D4"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elu ispitanika između grupe koja je primala lenalidomid i kontrolne grupe iznosila najmanje 1</w:t>
      </w:r>
      <w:r w:rsidR="00E845D4"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w:t>
      </w:r>
    </w:p>
    <w:p w14:paraId="6F776C71" w14:textId="77777777" w:rsidR="00E82BBF" w:rsidRPr="00B626DB" w:rsidRDefault="00E82BBF" w:rsidP="00075DE8">
      <w:pPr>
        <w:numPr>
          <w:ilvl w:val="0"/>
          <w:numId w:val="6"/>
        </w:numPr>
        <w:tabs>
          <w:tab w:val="left" w:pos="284"/>
        </w:tabs>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Studija mantle ćelijskog limfoma faze II na jednoj grupi</w:t>
      </w:r>
    </w:p>
    <w:p w14:paraId="53880E2E" w14:textId="79EC59D2" w:rsidR="00E82BBF" w:rsidRPr="00B626DB" w:rsidRDefault="00E82BBF" w:rsidP="00075DE8">
      <w:pPr>
        <w:widowControl w:val="0"/>
        <w:numPr>
          <w:ilvl w:val="1"/>
          <w:numId w:val="6"/>
        </w:numPr>
        <w:tabs>
          <w:tab w:val="left" w:pos="284"/>
          <w:tab w:val="left" w:pos="1672"/>
          <w:tab w:val="left" w:pos="1673"/>
        </w:tabs>
        <w:autoSpaceDE w:val="0"/>
        <w:autoSpaceDN w:val="0"/>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nastali tokom l</w:t>
      </w:r>
      <w:r w:rsidR="00F726C2"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w:t>
      </w:r>
      <w:r w:rsidR="00F726C2"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5%</w:t>
      </w:r>
      <w:r w:rsidRPr="00B626DB">
        <w:rPr>
          <w:rFonts w:ascii="Times New Roman" w:eastAsia="Times New Roman" w:hAnsi="Times New Roman" w:cs="Times New Roman"/>
          <w:spacing w:val="-1"/>
          <w:sz w:val="18"/>
          <w:szCs w:val="18"/>
          <w:lang w:val="sr-Latn-RS"/>
        </w:rPr>
        <w:t xml:space="preserve"> </w:t>
      </w:r>
      <w:r w:rsidRPr="00B626DB">
        <w:rPr>
          <w:rFonts w:ascii="Times New Roman" w:eastAsia="Times New Roman" w:hAnsi="Times New Roman" w:cs="Times New Roman"/>
          <w:sz w:val="18"/>
          <w:szCs w:val="18"/>
          <w:lang w:val="sr-Latn-RS"/>
        </w:rPr>
        <w:t>ispitanika.</w:t>
      </w:r>
    </w:p>
    <w:p w14:paraId="2594E08A" w14:textId="5D647347" w:rsidR="00E82BBF" w:rsidRPr="00B626DB" w:rsidRDefault="00E82BBF" w:rsidP="00075DE8">
      <w:pPr>
        <w:widowControl w:val="0"/>
        <w:numPr>
          <w:ilvl w:val="1"/>
          <w:numId w:val="6"/>
        </w:numPr>
        <w:tabs>
          <w:tab w:val="left" w:pos="284"/>
          <w:tab w:val="left" w:pos="1672"/>
          <w:tab w:val="left" w:pos="1673"/>
        </w:tabs>
        <w:autoSpaceDE w:val="0"/>
        <w:autoSpaceDN w:val="0"/>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neželjeni događaji 3. ili 4. stepena nastali tokom l</w:t>
      </w:r>
      <w:r w:rsidR="00F726C2"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a zab</w:t>
      </w:r>
      <w:r w:rsidR="00F726C2"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eženi su kod 2 ili više</w:t>
      </w:r>
      <w:r w:rsidR="00F726C2"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z w:val="18"/>
          <w:szCs w:val="18"/>
          <w:lang w:val="sr-Latn-RS"/>
        </w:rPr>
        <w:t>ispitanika.</w:t>
      </w:r>
    </w:p>
    <w:p w14:paraId="5B76E233" w14:textId="4634EAA1" w:rsidR="00E82BBF" w:rsidRPr="00B626DB" w:rsidRDefault="00E82BBF" w:rsidP="00075DE8">
      <w:pPr>
        <w:widowControl w:val="0"/>
        <w:numPr>
          <w:ilvl w:val="1"/>
          <w:numId w:val="6"/>
        </w:numPr>
        <w:tabs>
          <w:tab w:val="left" w:pos="284"/>
          <w:tab w:val="left" w:pos="1672"/>
          <w:tab w:val="left" w:pos="1673"/>
        </w:tabs>
        <w:autoSpaceDE w:val="0"/>
        <w:autoSpaceDN w:val="0"/>
        <w:spacing w:after="0" w:line="240" w:lineRule="auto"/>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Svi ozbiljni neželjeni događaji nastali tokom l</w:t>
      </w:r>
      <w:r w:rsidR="00F726C2"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a zab</w:t>
      </w:r>
      <w:r w:rsidR="00F726C2" w:rsidRPr="00B626DB">
        <w:rPr>
          <w:rFonts w:ascii="Times New Roman" w:eastAsia="Times New Roman" w:hAnsi="Times New Roman" w:cs="Times New Roman"/>
          <w:sz w:val="18"/>
          <w:szCs w:val="18"/>
          <w:lang w:val="sr-Latn-RS"/>
        </w:rPr>
        <w:t>ilj</w:t>
      </w:r>
      <w:r w:rsidRPr="00B626DB">
        <w:rPr>
          <w:rFonts w:ascii="Times New Roman" w:eastAsia="Times New Roman" w:hAnsi="Times New Roman" w:cs="Times New Roman"/>
          <w:sz w:val="18"/>
          <w:szCs w:val="18"/>
          <w:lang w:val="sr-Latn-RS"/>
        </w:rPr>
        <w:t>eženi kod 2 ili više</w:t>
      </w:r>
      <w:r w:rsidRPr="00B626DB">
        <w:rPr>
          <w:rFonts w:ascii="Times New Roman" w:eastAsia="Times New Roman" w:hAnsi="Times New Roman" w:cs="Times New Roman"/>
          <w:spacing w:val="-18"/>
          <w:sz w:val="18"/>
          <w:szCs w:val="18"/>
          <w:lang w:val="sr-Latn-RS"/>
        </w:rPr>
        <w:t xml:space="preserve"> </w:t>
      </w:r>
      <w:r w:rsidRPr="00B626DB">
        <w:rPr>
          <w:rFonts w:ascii="Times New Roman" w:eastAsia="Times New Roman" w:hAnsi="Times New Roman" w:cs="Times New Roman"/>
          <w:sz w:val="18"/>
          <w:szCs w:val="18"/>
          <w:lang w:val="sr-Latn-RS"/>
        </w:rPr>
        <w:t>ispitanika.</w:t>
      </w:r>
    </w:p>
    <w:p w14:paraId="7AD0B71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40CAACC"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Sažet tabelarni prikaz neželjenih dejstava za kombinovanu terapiju Folikularnog limfoma (FL)</w:t>
      </w:r>
    </w:p>
    <w:p w14:paraId="65012BD9" w14:textId="1C857ECA"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Sl</w:t>
      </w:r>
      <w:r w:rsidR="005B045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edeća tabela je dobijena iz podataka prikupljenih tokom glavnih studija (NHL-007 i NHL-008) u kojima su pacijenti sa folikularnim limfomom primali lenalidomid u kombinaciji sa rituksimabom.</w:t>
      </w:r>
    </w:p>
    <w:p w14:paraId="78FC189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A4772BA" w14:textId="2B23636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Tabela 5. Neželjena dejstva l</w:t>
      </w:r>
      <w:r w:rsidR="00A77E76"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eka prijavljena u kliničkim ispitivanjima kod pacijenata sa folikularnim limfomom l</w:t>
      </w:r>
      <w:r w:rsidR="00A77E76"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ečenih lenalidomidom</w:t>
      </w:r>
    </w:p>
    <w:tbl>
      <w:tblPr>
        <w:tblStyle w:val="TableGrid2"/>
        <w:tblW w:w="9877" w:type="dxa"/>
        <w:jc w:val="center"/>
        <w:tblLayout w:type="fixed"/>
        <w:tblLook w:val="04A0" w:firstRow="1" w:lastRow="0" w:firstColumn="1" w:lastColumn="0" w:noHBand="0" w:noVBand="1"/>
      </w:tblPr>
      <w:tblGrid>
        <w:gridCol w:w="2677"/>
        <w:gridCol w:w="3870"/>
        <w:gridCol w:w="3330"/>
      </w:tblGrid>
      <w:tr w:rsidR="00E82BBF" w:rsidRPr="00B626DB" w14:paraId="38ED2D11" w14:textId="77777777" w:rsidTr="007D03B3">
        <w:trPr>
          <w:trHeight w:val="762"/>
          <w:jc w:val="center"/>
        </w:trPr>
        <w:tc>
          <w:tcPr>
            <w:tcW w:w="2677" w:type="dxa"/>
          </w:tcPr>
          <w:p w14:paraId="220933BF" w14:textId="71A74454" w:rsidR="00E82BBF" w:rsidRPr="00B626DB" w:rsidRDefault="00887347" w:rsidP="00075DE8">
            <w:pPr>
              <w:widowControl w:val="0"/>
              <w:autoSpaceDE w:val="0"/>
              <w:autoSpaceDN w:val="0"/>
              <w:spacing w:line="240" w:lineRule="auto"/>
              <w:ind w:left="4"/>
              <w:jc w:val="both"/>
              <w:rPr>
                <w:rFonts w:ascii="Times New Roman" w:eastAsia="Calibri" w:hAnsi="Times New Roman" w:cs="Times New Roman"/>
                <w:b/>
              </w:rPr>
            </w:pPr>
            <w:r w:rsidRPr="00B626DB">
              <w:rPr>
                <w:rFonts w:ascii="Times New Roman" w:eastAsia="Calibri" w:hAnsi="Times New Roman" w:cs="Times New Roman"/>
                <w:b/>
              </w:rPr>
              <w:t>K</w:t>
            </w:r>
            <w:r w:rsidR="00E82BBF" w:rsidRPr="00B626DB">
              <w:rPr>
                <w:rFonts w:ascii="Times New Roman" w:eastAsia="Calibri" w:hAnsi="Times New Roman" w:cs="Times New Roman"/>
                <w:b/>
              </w:rPr>
              <w:t>lasifikacija sistema organa</w:t>
            </w:r>
          </w:p>
          <w:p w14:paraId="5612E8B2" w14:textId="38F54D0B"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b/>
              </w:rPr>
            </w:pPr>
            <w:r w:rsidRPr="00B626DB">
              <w:rPr>
                <w:rFonts w:ascii="Times New Roman" w:eastAsia="Calibri" w:hAnsi="Times New Roman" w:cs="Times New Roman"/>
                <w:b/>
              </w:rPr>
              <w:t>/</w:t>
            </w:r>
            <w:r w:rsidR="00887347" w:rsidRPr="00B626DB">
              <w:rPr>
                <w:rFonts w:ascii="Times New Roman" w:eastAsia="Calibri" w:hAnsi="Times New Roman" w:cs="Times New Roman"/>
                <w:b/>
              </w:rPr>
              <w:t>p</w:t>
            </w:r>
            <w:r w:rsidRPr="00B626DB">
              <w:rPr>
                <w:rFonts w:ascii="Times New Roman" w:eastAsia="Calibri" w:hAnsi="Times New Roman" w:cs="Times New Roman"/>
                <w:b/>
              </w:rPr>
              <w:t>reporučeni termin</w:t>
            </w:r>
          </w:p>
        </w:tc>
        <w:tc>
          <w:tcPr>
            <w:tcW w:w="3870" w:type="dxa"/>
          </w:tcPr>
          <w:p w14:paraId="2E75EB5A"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b/>
              </w:rPr>
            </w:pPr>
            <w:r w:rsidRPr="00B626DB">
              <w:rPr>
                <w:rFonts w:ascii="Times New Roman" w:eastAsia="Calibri" w:hAnsi="Times New Roman" w:cs="Times New Roman"/>
                <w:b/>
              </w:rPr>
              <w:t>Sva neželjena dejstva/učestalost</w:t>
            </w:r>
          </w:p>
        </w:tc>
        <w:tc>
          <w:tcPr>
            <w:tcW w:w="3330" w:type="dxa"/>
          </w:tcPr>
          <w:p w14:paraId="7CD2AABE" w14:textId="44F67257" w:rsidR="00E82BBF" w:rsidRPr="00B626DB" w:rsidRDefault="00E82BBF" w:rsidP="00075DE8">
            <w:pPr>
              <w:widowControl w:val="0"/>
              <w:autoSpaceDE w:val="0"/>
              <w:autoSpaceDN w:val="0"/>
              <w:spacing w:line="240" w:lineRule="auto"/>
              <w:ind w:left="4" w:right="502"/>
              <w:jc w:val="both"/>
              <w:rPr>
                <w:rFonts w:ascii="Times New Roman" w:eastAsia="Calibri" w:hAnsi="Times New Roman" w:cs="Times New Roman"/>
                <w:b/>
              </w:rPr>
            </w:pPr>
            <w:r w:rsidRPr="00B626DB">
              <w:rPr>
                <w:rFonts w:ascii="Times New Roman" w:eastAsia="Calibri" w:hAnsi="Times New Roman" w:cs="Times New Roman"/>
                <w:b/>
              </w:rPr>
              <w:t>Neželjena dejstva l</w:t>
            </w:r>
            <w:r w:rsidR="0063167A" w:rsidRPr="00B626DB">
              <w:rPr>
                <w:rFonts w:ascii="Times New Roman" w:eastAsia="Calibri" w:hAnsi="Times New Roman" w:cs="Times New Roman"/>
                <w:b/>
              </w:rPr>
              <w:t>ij</w:t>
            </w:r>
            <w:r w:rsidRPr="00B626DB">
              <w:rPr>
                <w:rFonts w:ascii="Times New Roman" w:eastAsia="Calibri" w:hAnsi="Times New Roman" w:cs="Times New Roman"/>
                <w:b/>
              </w:rPr>
              <w:t>eka 3. i 4. stepena/učestalost</w:t>
            </w:r>
          </w:p>
        </w:tc>
      </w:tr>
      <w:tr w:rsidR="00E82BBF" w:rsidRPr="00B626DB" w14:paraId="2150001A" w14:textId="77777777" w:rsidTr="007D03B3">
        <w:trPr>
          <w:trHeight w:val="1828"/>
          <w:jc w:val="center"/>
        </w:trPr>
        <w:tc>
          <w:tcPr>
            <w:tcW w:w="2677" w:type="dxa"/>
          </w:tcPr>
          <w:p w14:paraId="7DE6AA55" w14:textId="77777777" w:rsidR="00E82BBF" w:rsidRPr="00B626DB" w:rsidRDefault="00E82BBF" w:rsidP="00075DE8">
            <w:pPr>
              <w:widowControl w:val="0"/>
              <w:autoSpaceDE w:val="0"/>
              <w:autoSpaceDN w:val="0"/>
              <w:spacing w:before="1" w:line="240" w:lineRule="auto"/>
              <w:ind w:left="4"/>
              <w:jc w:val="both"/>
              <w:rPr>
                <w:rFonts w:ascii="Times New Roman" w:eastAsia="Calibri" w:hAnsi="Times New Roman" w:cs="Times New Roman"/>
              </w:rPr>
            </w:pPr>
            <w:r w:rsidRPr="00B626DB">
              <w:rPr>
                <w:rFonts w:ascii="Times New Roman" w:eastAsia="Calibri" w:hAnsi="Times New Roman" w:cs="Times New Roman"/>
                <w:b/>
              </w:rPr>
              <w:t>Infekcije i infestacije</w:t>
            </w:r>
          </w:p>
        </w:tc>
        <w:tc>
          <w:tcPr>
            <w:tcW w:w="3870" w:type="dxa"/>
          </w:tcPr>
          <w:p w14:paraId="152171D2"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Veoma često</w:t>
            </w:r>
          </w:p>
          <w:p w14:paraId="3F185157" w14:textId="77777777" w:rsidR="00E82BBF" w:rsidRPr="00B626DB" w:rsidRDefault="00E82BBF" w:rsidP="00075DE8">
            <w:pPr>
              <w:widowControl w:val="0"/>
              <w:tabs>
                <w:tab w:val="left" w:pos="1146"/>
                <w:tab w:val="left" w:pos="2049"/>
              </w:tabs>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infekcije gornjih respiratornih</w:t>
            </w:r>
          </w:p>
          <w:p w14:paraId="22F55E75"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puteva</w:t>
            </w:r>
          </w:p>
          <w:p w14:paraId="3A357EE7"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u w:val="single"/>
              </w:rPr>
            </w:pPr>
          </w:p>
          <w:p w14:paraId="315239F0"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Često</w:t>
            </w:r>
          </w:p>
          <w:p w14:paraId="3A8573BF" w14:textId="77777777"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pneumonija</w:t>
            </w:r>
            <w:r w:rsidRPr="00B626DB">
              <w:rPr>
                <w:rFonts w:ascii="Times New Roman" w:eastAsia="Calibri" w:hAnsi="Times New Roman" w:cs="Times New Roman"/>
                <w:position w:val="8"/>
                <w:vertAlign w:val="subscript"/>
              </w:rPr>
              <w:t>◊</w:t>
            </w:r>
            <w:r w:rsidRPr="00B626DB">
              <w:rPr>
                <w:rFonts w:ascii="Times New Roman" w:eastAsia="Calibri" w:hAnsi="Times New Roman" w:cs="Times New Roman"/>
              </w:rPr>
              <w:t>, influenca, bronhitis,</w:t>
            </w:r>
          </w:p>
          <w:p w14:paraId="2CB62BC6" w14:textId="77777777" w:rsidR="00E82BBF" w:rsidRPr="00B626DB" w:rsidRDefault="00E82BBF" w:rsidP="00075DE8">
            <w:pPr>
              <w:widowControl w:val="0"/>
              <w:tabs>
                <w:tab w:val="left" w:pos="1223"/>
                <w:tab w:val="left" w:pos="2318"/>
              </w:tabs>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sinuzitis, infekcija urinarnog</w:t>
            </w:r>
          </w:p>
          <w:p w14:paraId="63BA060C"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trakta</w:t>
            </w:r>
          </w:p>
        </w:tc>
        <w:tc>
          <w:tcPr>
            <w:tcW w:w="3330" w:type="dxa"/>
          </w:tcPr>
          <w:p w14:paraId="7286E042"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Često</w:t>
            </w:r>
          </w:p>
          <w:p w14:paraId="3B564561"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pneumonija</w:t>
            </w:r>
            <w:r w:rsidRPr="00B626DB">
              <w:rPr>
                <w:rFonts w:ascii="Times New Roman" w:eastAsia="Calibri" w:hAnsi="Times New Roman" w:cs="Times New Roman"/>
                <w:position w:val="8"/>
                <w:vertAlign w:val="subscript"/>
              </w:rPr>
              <w:t>◊</w:t>
            </w:r>
            <w:r w:rsidRPr="00B626DB">
              <w:rPr>
                <w:rFonts w:ascii="Times New Roman" w:eastAsia="Calibri" w:hAnsi="Times New Roman" w:cs="Times New Roman"/>
              </w:rPr>
              <w:t>, sepsa</w:t>
            </w:r>
            <w:r w:rsidRPr="00B626DB">
              <w:rPr>
                <w:rFonts w:ascii="Times New Roman" w:eastAsia="Calibri" w:hAnsi="Times New Roman" w:cs="Times New Roman"/>
                <w:position w:val="8"/>
                <w:vertAlign w:val="subscript"/>
              </w:rPr>
              <w:t>◊</w:t>
            </w:r>
            <w:r w:rsidRPr="00B626DB">
              <w:rPr>
                <w:rFonts w:ascii="Times New Roman" w:eastAsia="Calibri" w:hAnsi="Times New Roman" w:cs="Times New Roman"/>
              </w:rPr>
              <w:t>, infekcija</w:t>
            </w:r>
          </w:p>
          <w:p w14:paraId="77B06863"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pluća, bronhitis, gastroenteritis,</w:t>
            </w:r>
          </w:p>
          <w:p w14:paraId="45A1891D"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sinuzitis, infekcija urinarnog</w:t>
            </w:r>
          </w:p>
          <w:p w14:paraId="6115EDC8"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trakta, celulitis</w:t>
            </w:r>
            <w:r w:rsidRPr="00B626DB">
              <w:rPr>
                <w:rFonts w:ascii="Times New Roman" w:eastAsia="Calibri" w:hAnsi="Times New Roman" w:cs="Times New Roman"/>
                <w:position w:val="8"/>
                <w:vertAlign w:val="subscript"/>
              </w:rPr>
              <w:t>◊</w:t>
            </w:r>
          </w:p>
        </w:tc>
      </w:tr>
      <w:tr w:rsidR="00E82BBF" w:rsidRPr="00B626DB" w14:paraId="1B8ACB5C" w14:textId="77777777" w:rsidTr="007D03B3">
        <w:trPr>
          <w:trHeight w:val="1268"/>
          <w:jc w:val="center"/>
        </w:trPr>
        <w:tc>
          <w:tcPr>
            <w:tcW w:w="2677" w:type="dxa"/>
          </w:tcPr>
          <w:p w14:paraId="1520B53F"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b/>
              </w:rPr>
            </w:pPr>
            <w:r w:rsidRPr="00B626DB">
              <w:rPr>
                <w:rFonts w:ascii="Times New Roman" w:eastAsia="Calibri" w:hAnsi="Times New Roman" w:cs="Times New Roman"/>
                <w:b/>
              </w:rPr>
              <w:t>Neoplazme-benigne, maligne i</w:t>
            </w:r>
          </w:p>
          <w:p w14:paraId="22D5F686"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b/>
              </w:rPr>
            </w:pPr>
            <w:r w:rsidRPr="00B626DB">
              <w:rPr>
                <w:rFonts w:ascii="Times New Roman" w:eastAsia="Calibri" w:hAnsi="Times New Roman" w:cs="Times New Roman"/>
                <w:b/>
              </w:rPr>
              <w:t>neodređene (uključujući ciste i polipe)</w:t>
            </w:r>
          </w:p>
        </w:tc>
        <w:tc>
          <w:tcPr>
            <w:tcW w:w="3870" w:type="dxa"/>
          </w:tcPr>
          <w:p w14:paraId="055F34D8"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Veoma često</w:t>
            </w:r>
          </w:p>
          <w:p w14:paraId="307B04DB"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reakcija razbuktavanja tumora^</w:t>
            </w:r>
          </w:p>
          <w:p w14:paraId="7A761CD9"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p>
          <w:p w14:paraId="203DA220"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Često</w:t>
            </w:r>
          </w:p>
          <w:p w14:paraId="778171AD" w14:textId="0C426BF3"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karcinom skvamoznih ćelija kože</w:t>
            </w:r>
            <w:r w:rsidRPr="00B626DB">
              <w:rPr>
                <w:rFonts w:ascii="Times New Roman" w:eastAsia="Calibri" w:hAnsi="Times New Roman" w:cs="Times New Roman"/>
                <w:vertAlign w:val="superscript"/>
              </w:rPr>
              <w:t>^</w:t>
            </w:r>
            <w:r w:rsidR="00EE30C2" w:rsidRPr="00B626DB">
              <w:rPr>
                <w:rFonts w:ascii="Times New Roman" w:eastAsia="Calibri" w:hAnsi="Times New Roman" w:cs="Times New Roman"/>
                <w:vertAlign w:val="superscript"/>
              </w:rPr>
              <w:t>,</w:t>
            </w:r>
            <w:r w:rsidRPr="00B626DB">
              <w:rPr>
                <w:rFonts w:ascii="Times New Roman" w:eastAsia="Calibri" w:hAnsi="Times New Roman" w:cs="Times New Roman"/>
                <w:w w:val="90"/>
                <w:vertAlign w:val="superscript"/>
              </w:rPr>
              <w:t>◊</w:t>
            </w:r>
            <w:r w:rsidR="00EE30C2" w:rsidRPr="00B626DB">
              <w:rPr>
                <w:rFonts w:ascii="Times New Roman" w:eastAsia="Calibri" w:hAnsi="Times New Roman" w:cs="Times New Roman"/>
                <w:w w:val="90"/>
                <w:vertAlign w:val="superscript"/>
              </w:rPr>
              <w:t>,</w:t>
            </w:r>
            <w:r w:rsidRPr="00B626DB">
              <w:rPr>
                <w:rFonts w:ascii="Times New Roman" w:eastAsia="Calibri" w:hAnsi="Times New Roman" w:cs="Times New Roman"/>
                <w:w w:val="90"/>
              </w:rPr>
              <w:t>+</w:t>
            </w:r>
          </w:p>
        </w:tc>
        <w:tc>
          <w:tcPr>
            <w:tcW w:w="3330" w:type="dxa"/>
          </w:tcPr>
          <w:p w14:paraId="3BF2E1B3" w14:textId="77777777"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u w:val="single"/>
              </w:rPr>
              <w:t>Često</w:t>
            </w:r>
          </w:p>
          <w:p w14:paraId="6FC96093" w14:textId="45F522BF" w:rsidR="00E82BBF" w:rsidRPr="00B626DB" w:rsidRDefault="00E82BBF" w:rsidP="00075DE8">
            <w:pPr>
              <w:widowControl w:val="0"/>
              <w:autoSpaceDE w:val="0"/>
              <w:autoSpaceDN w:val="0"/>
              <w:spacing w:line="240" w:lineRule="auto"/>
              <w:ind w:left="4"/>
              <w:jc w:val="both"/>
              <w:rPr>
                <w:rFonts w:ascii="Times New Roman" w:eastAsia="Calibri" w:hAnsi="Times New Roman" w:cs="Times New Roman"/>
              </w:rPr>
            </w:pPr>
            <w:r w:rsidRPr="00B626DB">
              <w:rPr>
                <w:rFonts w:ascii="Times New Roman" w:eastAsia="Calibri" w:hAnsi="Times New Roman" w:cs="Times New Roman"/>
              </w:rPr>
              <w:t>karcinom bazalnih ćelija</w:t>
            </w:r>
            <w:r w:rsidRPr="00B626DB">
              <w:rPr>
                <w:rFonts w:ascii="Times New Roman" w:eastAsia="Calibri" w:hAnsi="Times New Roman" w:cs="Times New Roman"/>
                <w:vertAlign w:val="superscript"/>
              </w:rPr>
              <w:t>^</w:t>
            </w:r>
            <w:r w:rsidR="00421802" w:rsidRPr="00B626DB">
              <w:rPr>
                <w:rFonts w:ascii="Times New Roman" w:eastAsia="Calibri" w:hAnsi="Times New Roman" w:cs="Times New Roman"/>
                <w:vertAlign w:val="superscript"/>
              </w:rPr>
              <w:t>,</w:t>
            </w:r>
            <w:r w:rsidRPr="00B626DB">
              <w:rPr>
                <w:rFonts w:ascii="Times New Roman" w:eastAsia="Calibri" w:hAnsi="Times New Roman" w:cs="Times New Roman"/>
                <w:vertAlign w:val="superscript"/>
              </w:rPr>
              <w:t>◊</w:t>
            </w:r>
          </w:p>
        </w:tc>
      </w:tr>
      <w:tr w:rsidR="00E82BBF" w:rsidRPr="00B626DB" w14:paraId="5BAAB033" w14:textId="77777777" w:rsidTr="007D03B3">
        <w:trPr>
          <w:trHeight w:val="2783"/>
          <w:jc w:val="center"/>
        </w:trPr>
        <w:tc>
          <w:tcPr>
            <w:tcW w:w="2677" w:type="dxa"/>
          </w:tcPr>
          <w:p w14:paraId="0EC090F8" w14:textId="77777777" w:rsidR="00E82BBF" w:rsidRPr="00B626DB" w:rsidRDefault="00E82BBF" w:rsidP="00075DE8">
            <w:pPr>
              <w:widowControl w:val="0"/>
              <w:autoSpaceDE w:val="0"/>
              <w:autoSpaceDN w:val="0"/>
              <w:spacing w:before="202" w:line="240" w:lineRule="auto"/>
              <w:ind w:right="269"/>
              <w:jc w:val="both"/>
              <w:rPr>
                <w:rFonts w:ascii="Times New Roman" w:eastAsia="Calibri" w:hAnsi="Times New Roman" w:cs="Times New Roman"/>
                <w:b/>
              </w:rPr>
            </w:pPr>
            <w:r w:rsidRPr="00B626DB">
              <w:rPr>
                <w:rFonts w:ascii="Times New Roman" w:eastAsia="Calibri" w:hAnsi="Times New Roman" w:cs="Times New Roman"/>
                <w:b/>
              </w:rPr>
              <w:t>Poremećaji krvi i limfnog sistema</w:t>
            </w:r>
          </w:p>
        </w:tc>
        <w:tc>
          <w:tcPr>
            <w:tcW w:w="3870" w:type="dxa"/>
          </w:tcPr>
          <w:p w14:paraId="0C86379D" w14:textId="6FDDF952"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rPr>
            </w:pPr>
            <w:r w:rsidRPr="00B626DB">
              <w:rPr>
                <w:rFonts w:ascii="Times New Roman" w:eastAsia="Calibri" w:hAnsi="Times New Roman" w:cs="Times New Roman"/>
                <w:u w:val="single"/>
              </w:rPr>
              <w:t>Veoma često</w:t>
            </w:r>
            <w:r w:rsidRPr="00B626DB">
              <w:rPr>
                <w:rFonts w:ascii="Times New Roman" w:eastAsia="Calibri" w:hAnsi="Times New Roman" w:cs="Times New Roman"/>
              </w:rPr>
              <w:t xml:space="preserve"> neutropenija</w:t>
            </w:r>
            <w:r w:rsidRPr="00B626DB">
              <w:rPr>
                <w:rFonts w:ascii="Times New Roman" w:eastAsia="Calibri" w:hAnsi="Times New Roman" w:cs="Times New Roman"/>
                <w:vertAlign w:val="superscript"/>
              </w:rPr>
              <w:t>^</w:t>
            </w:r>
            <w:r w:rsidR="00E74CE3" w:rsidRPr="00B626DB">
              <w:rPr>
                <w:rFonts w:ascii="Times New Roman" w:eastAsia="Calibri" w:hAnsi="Times New Roman" w:cs="Times New Roman"/>
                <w:vertAlign w:val="superscript"/>
              </w:rPr>
              <w:t>,</w:t>
            </w:r>
            <w:r w:rsidRPr="00B626DB">
              <w:rPr>
                <w:rFonts w:ascii="Times New Roman" w:eastAsia="Calibri" w:hAnsi="Times New Roman" w:cs="Times New Roman"/>
                <w:vertAlign w:val="superscript"/>
              </w:rPr>
              <w:t>◊</w:t>
            </w:r>
            <w:r w:rsidRPr="00B626DB">
              <w:rPr>
                <w:rFonts w:ascii="Times New Roman" w:eastAsia="Calibri" w:hAnsi="Times New Roman" w:cs="Times New Roman"/>
              </w:rPr>
              <w:t xml:space="preserve"> anemija</w:t>
            </w:r>
            <w:r w:rsidRPr="00B626DB">
              <w:rPr>
                <w:rFonts w:ascii="Times New Roman" w:eastAsia="Calibri" w:hAnsi="Times New Roman" w:cs="Times New Roman"/>
                <w:vertAlign w:val="superscript"/>
              </w:rPr>
              <w:t>◊</w:t>
            </w:r>
            <w:r w:rsidR="00E74CE3" w:rsidRPr="00B626DB">
              <w:rPr>
                <w:rFonts w:ascii="Times New Roman" w:eastAsia="Calibri" w:hAnsi="Times New Roman" w:cs="Times New Roman"/>
              </w:rPr>
              <w:t>,</w:t>
            </w:r>
            <w:r w:rsidRPr="00B626DB">
              <w:rPr>
                <w:rFonts w:ascii="Times New Roman" w:eastAsia="Calibri" w:hAnsi="Times New Roman" w:cs="Times New Roman"/>
              </w:rPr>
              <w:t xml:space="preserve"> trombocitopenija</w:t>
            </w:r>
            <w:r w:rsidRPr="00B626DB">
              <w:rPr>
                <w:rFonts w:ascii="Times New Roman" w:eastAsia="Calibri" w:hAnsi="Times New Roman" w:cs="Times New Roman"/>
                <w:vertAlign w:val="superscript"/>
              </w:rPr>
              <w:t>^</w:t>
            </w:r>
            <w:r w:rsidR="00E74CE3" w:rsidRPr="00B626DB">
              <w:rPr>
                <w:rFonts w:ascii="Times New Roman" w:eastAsia="Calibri" w:hAnsi="Times New Roman" w:cs="Times New Roman"/>
              </w:rPr>
              <w:t>,</w:t>
            </w:r>
            <w:r w:rsidRPr="00B626DB">
              <w:rPr>
                <w:rFonts w:ascii="Times New Roman" w:eastAsia="Calibri" w:hAnsi="Times New Roman" w:cs="Times New Roman"/>
              </w:rPr>
              <w:t xml:space="preserve"> leukopenija</w:t>
            </w:r>
            <w:r w:rsidRPr="00B626DB">
              <w:rPr>
                <w:rFonts w:ascii="Times New Roman" w:eastAsia="Calibri" w:hAnsi="Times New Roman" w:cs="Times New Roman"/>
                <w:vertAlign w:val="superscript"/>
              </w:rPr>
              <w:t>**</w:t>
            </w:r>
            <w:r w:rsidR="00D93CA4" w:rsidRPr="00B626DB">
              <w:rPr>
                <w:rFonts w:ascii="Times New Roman" w:eastAsia="Calibri" w:hAnsi="Times New Roman" w:cs="Times New Roman"/>
              </w:rPr>
              <w:t>,</w:t>
            </w:r>
            <w:r w:rsidRPr="00B626DB">
              <w:rPr>
                <w:rFonts w:ascii="Times New Roman" w:eastAsia="Calibri" w:hAnsi="Times New Roman" w:cs="Times New Roman"/>
              </w:rPr>
              <w:t xml:space="preserve"> limfopenija</w:t>
            </w:r>
            <w:r w:rsidRPr="00B626DB">
              <w:rPr>
                <w:rFonts w:ascii="Times New Roman" w:eastAsia="Calibri" w:hAnsi="Times New Roman" w:cs="Times New Roman"/>
                <w:vertAlign w:val="superscript"/>
              </w:rPr>
              <w:t>***</w:t>
            </w:r>
          </w:p>
        </w:tc>
        <w:tc>
          <w:tcPr>
            <w:tcW w:w="3330" w:type="dxa"/>
          </w:tcPr>
          <w:p w14:paraId="4D9C8BDB" w14:textId="7DC2EEB0"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u w:val="single"/>
              </w:rPr>
              <w:t>Veoma često</w:t>
            </w:r>
            <w:r w:rsidRPr="00B626DB">
              <w:rPr>
                <w:rFonts w:ascii="Times New Roman" w:eastAsia="Calibri" w:hAnsi="Times New Roman" w:cs="Times New Roman"/>
              </w:rPr>
              <w:t xml:space="preserve">                                                                                                                                    neutropenija</w:t>
            </w:r>
            <w:r w:rsidRPr="00B626DB">
              <w:rPr>
                <w:rFonts w:ascii="Times New Roman" w:eastAsia="Calibri" w:hAnsi="Times New Roman" w:cs="Times New Roman"/>
                <w:w w:val="95"/>
                <w:vertAlign w:val="superscript"/>
              </w:rPr>
              <w:t>^</w:t>
            </w:r>
            <w:r w:rsidR="00D93CA4" w:rsidRPr="00B626DB">
              <w:rPr>
                <w:rFonts w:ascii="Times New Roman" w:eastAsia="Calibri" w:hAnsi="Times New Roman" w:cs="Times New Roman"/>
                <w:w w:val="95"/>
                <w:vertAlign w:val="superscript"/>
              </w:rPr>
              <w:t>,</w:t>
            </w:r>
            <w:r w:rsidRPr="00B626DB">
              <w:rPr>
                <w:rFonts w:ascii="Times New Roman" w:eastAsia="Calibri" w:hAnsi="Times New Roman" w:cs="Times New Roman"/>
                <w:w w:val="95"/>
                <w:vertAlign w:val="superscript"/>
              </w:rPr>
              <w:t>◊</w:t>
            </w:r>
          </w:p>
          <w:p w14:paraId="09AE2AA0" w14:textId="77777777" w:rsidR="00E82BBF" w:rsidRPr="00B626DB" w:rsidRDefault="00E82BBF" w:rsidP="00075DE8">
            <w:pPr>
              <w:widowControl w:val="0"/>
              <w:autoSpaceDE w:val="0"/>
              <w:autoSpaceDN w:val="0"/>
              <w:spacing w:before="8" w:line="240" w:lineRule="auto"/>
              <w:jc w:val="both"/>
              <w:rPr>
                <w:rFonts w:ascii="Times New Roman" w:eastAsia="Calibri" w:hAnsi="Times New Roman" w:cs="Times New Roman"/>
                <w:b/>
              </w:rPr>
            </w:pPr>
          </w:p>
          <w:p w14:paraId="79A5FC56" w14:textId="66457A00" w:rsidR="00E82BBF" w:rsidRPr="00B626DB" w:rsidRDefault="00E82BBF" w:rsidP="00075DE8">
            <w:pPr>
              <w:widowControl w:val="0"/>
              <w:autoSpaceDE w:val="0"/>
              <w:autoSpaceDN w:val="0"/>
              <w:spacing w:line="240" w:lineRule="auto"/>
              <w:ind w:left="4" w:right="2005"/>
              <w:jc w:val="both"/>
              <w:rPr>
                <w:rFonts w:ascii="Times New Roman" w:eastAsia="Calibri" w:hAnsi="Times New Roman" w:cs="Times New Roman"/>
              </w:rPr>
            </w:pPr>
            <w:r w:rsidRPr="00B626DB">
              <w:rPr>
                <w:rFonts w:ascii="Times New Roman" w:eastAsia="Calibri" w:hAnsi="Times New Roman" w:cs="Times New Roman"/>
                <w:u w:val="single"/>
              </w:rPr>
              <w:t>Često</w:t>
            </w:r>
            <w:r w:rsidRPr="00B626DB">
              <w:rPr>
                <w:rFonts w:ascii="Times New Roman" w:eastAsia="Calibri" w:hAnsi="Times New Roman" w:cs="Times New Roman"/>
              </w:rPr>
              <w:t xml:space="preserve"> anemija</w:t>
            </w:r>
            <w:r w:rsidRPr="00B626DB">
              <w:rPr>
                <w:rFonts w:ascii="Times New Roman" w:eastAsia="Calibri" w:hAnsi="Times New Roman" w:cs="Times New Roman"/>
                <w:w w:val="95"/>
                <w:vertAlign w:val="superscript"/>
              </w:rPr>
              <w:t>◊</w:t>
            </w:r>
            <w:r w:rsidR="00BA73DD" w:rsidRPr="00B626DB">
              <w:rPr>
                <w:rFonts w:ascii="Times New Roman" w:eastAsia="Calibri" w:hAnsi="Times New Roman" w:cs="Times New Roman"/>
                <w:w w:val="95"/>
              </w:rPr>
              <w:t>,</w:t>
            </w:r>
          </w:p>
          <w:p w14:paraId="6FCE62A1" w14:textId="586AA1B1" w:rsidR="00E82BBF" w:rsidRPr="00B626DB" w:rsidRDefault="00E82BBF" w:rsidP="00075DE8">
            <w:pPr>
              <w:widowControl w:val="0"/>
              <w:autoSpaceDE w:val="0"/>
              <w:autoSpaceDN w:val="0"/>
              <w:spacing w:line="240" w:lineRule="auto"/>
              <w:ind w:left="4" w:right="1238"/>
              <w:jc w:val="both"/>
              <w:rPr>
                <w:rFonts w:ascii="Times New Roman" w:eastAsia="Calibri" w:hAnsi="Times New Roman" w:cs="Times New Roman"/>
              </w:rPr>
            </w:pPr>
            <w:r w:rsidRPr="00B626DB">
              <w:rPr>
                <w:rFonts w:ascii="Times New Roman" w:eastAsia="Calibri" w:hAnsi="Times New Roman" w:cs="Times New Roman"/>
              </w:rPr>
              <w:t>trombocitopenija</w:t>
            </w:r>
            <w:r w:rsidRPr="00B626DB">
              <w:rPr>
                <w:rFonts w:ascii="Times New Roman" w:eastAsia="Calibri" w:hAnsi="Times New Roman" w:cs="Times New Roman"/>
                <w:vertAlign w:val="superscript"/>
              </w:rPr>
              <w:t>^</w:t>
            </w:r>
            <w:r w:rsidR="00D93CA4" w:rsidRPr="00B626DB">
              <w:rPr>
                <w:rFonts w:ascii="Times New Roman" w:eastAsia="Calibri" w:hAnsi="Times New Roman" w:cs="Times New Roman"/>
                <w:vertAlign w:val="superscript"/>
              </w:rPr>
              <w:t>,</w:t>
            </w:r>
            <w:r w:rsidRPr="00B626DB">
              <w:rPr>
                <w:rFonts w:ascii="Times New Roman" w:eastAsia="Calibri" w:hAnsi="Times New Roman" w:cs="Times New Roman"/>
              </w:rPr>
              <w:t xml:space="preserve"> febrilna</w:t>
            </w:r>
            <w:r w:rsidR="00D93CA4" w:rsidRPr="00B626DB">
              <w:rPr>
                <w:rFonts w:ascii="Times New Roman" w:eastAsia="Calibri" w:hAnsi="Times New Roman" w:cs="Times New Roman"/>
              </w:rPr>
              <w:t xml:space="preserve"> </w:t>
            </w:r>
            <w:r w:rsidRPr="00B626DB">
              <w:rPr>
                <w:rFonts w:ascii="Times New Roman" w:eastAsia="Calibri" w:hAnsi="Times New Roman" w:cs="Times New Roman"/>
              </w:rPr>
              <w:t>neutropenija</w:t>
            </w:r>
            <w:r w:rsidRPr="00B626DB">
              <w:rPr>
                <w:rFonts w:ascii="Times New Roman" w:eastAsia="Calibri" w:hAnsi="Times New Roman" w:cs="Times New Roman"/>
                <w:vertAlign w:val="superscript"/>
              </w:rPr>
              <w:t>◊</w:t>
            </w:r>
            <w:r w:rsidR="00BA73DD" w:rsidRPr="00B626DB">
              <w:rPr>
                <w:rFonts w:ascii="Times New Roman" w:eastAsia="Calibri" w:hAnsi="Times New Roman" w:cs="Times New Roman"/>
              </w:rPr>
              <w:t>,</w:t>
            </w:r>
            <w:r w:rsidRPr="00B626DB">
              <w:rPr>
                <w:rFonts w:ascii="Times New Roman" w:eastAsia="Calibri" w:hAnsi="Times New Roman" w:cs="Times New Roman"/>
              </w:rPr>
              <w:t xml:space="preserve"> pancitopenija</w:t>
            </w:r>
            <w:r w:rsidR="00BA73DD" w:rsidRPr="00B626DB">
              <w:rPr>
                <w:rFonts w:ascii="Times New Roman" w:eastAsia="Calibri" w:hAnsi="Times New Roman" w:cs="Times New Roman"/>
              </w:rPr>
              <w:t>,</w:t>
            </w:r>
            <w:r w:rsidRPr="00B626DB">
              <w:rPr>
                <w:rFonts w:ascii="Times New Roman" w:eastAsia="Calibri" w:hAnsi="Times New Roman" w:cs="Times New Roman"/>
              </w:rPr>
              <w:t xml:space="preserve"> leukopenija</w:t>
            </w:r>
            <w:r w:rsidRPr="00B626DB">
              <w:rPr>
                <w:rFonts w:ascii="Times New Roman" w:eastAsia="Calibri" w:hAnsi="Times New Roman" w:cs="Times New Roman"/>
                <w:vertAlign w:val="superscript"/>
              </w:rPr>
              <w:t>**</w:t>
            </w:r>
            <w:r w:rsidR="00BA73DD" w:rsidRPr="00B626DB">
              <w:rPr>
                <w:rFonts w:ascii="Times New Roman" w:eastAsia="Calibri" w:hAnsi="Times New Roman" w:cs="Times New Roman"/>
              </w:rPr>
              <w:t>,</w:t>
            </w:r>
            <w:r w:rsidRPr="00B626DB">
              <w:rPr>
                <w:rFonts w:ascii="Times New Roman" w:eastAsia="Calibri" w:hAnsi="Times New Roman" w:cs="Times New Roman"/>
              </w:rPr>
              <w:t xml:space="preserve"> limfopenija</w:t>
            </w:r>
            <w:r w:rsidRPr="00B626DB">
              <w:rPr>
                <w:rFonts w:ascii="Times New Roman" w:eastAsia="Calibri" w:hAnsi="Times New Roman" w:cs="Times New Roman"/>
                <w:vertAlign w:val="superscript"/>
              </w:rPr>
              <w:t>***</w:t>
            </w:r>
          </w:p>
        </w:tc>
      </w:tr>
      <w:tr w:rsidR="00E82BBF" w:rsidRPr="00B626DB" w14:paraId="6F155CDD" w14:textId="77777777" w:rsidTr="007D03B3">
        <w:trPr>
          <w:trHeight w:val="2020"/>
          <w:jc w:val="center"/>
        </w:trPr>
        <w:tc>
          <w:tcPr>
            <w:tcW w:w="2677" w:type="dxa"/>
          </w:tcPr>
          <w:p w14:paraId="3E367C27" w14:textId="77777777" w:rsidR="00E82BBF" w:rsidRPr="00B626DB" w:rsidRDefault="00E82BBF" w:rsidP="00075DE8">
            <w:pPr>
              <w:widowControl w:val="0"/>
              <w:autoSpaceDE w:val="0"/>
              <w:autoSpaceDN w:val="0"/>
              <w:spacing w:line="240" w:lineRule="auto"/>
              <w:ind w:left="4" w:right="269"/>
              <w:jc w:val="both"/>
              <w:rPr>
                <w:rFonts w:ascii="Times New Roman" w:eastAsia="Calibri" w:hAnsi="Times New Roman" w:cs="Times New Roman"/>
                <w:b/>
              </w:rPr>
            </w:pPr>
            <w:r w:rsidRPr="00B626DB">
              <w:rPr>
                <w:rFonts w:ascii="Times New Roman" w:eastAsia="Calibri" w:hAnsi="Times New Roman" w:cs="Times New Roman"/>
                <w:b/>
              </w:rPr>
              <w:t>Poremećaji metabolizma i ishrane</w:t>
            </w:r>
          </w:p>
        </w:tc>
        <w:tc>
          <w:tcPr>
            <w:tcW w:w="3870" w:type="dxa"/>
          </w:tcPr>
          <w:p w14:paraId="4B45C606" w14:textId="77777777"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rPr>
            </w:pPr>
            <w:r w:rsidRPr="00B626DB">
              <w:rPr>
                <w:rFonts w:ascii="Times New Roman" w:eastAsia="Calibri" w:hAnsi="Times New Roman" w:cs="Times New Roman"/>
                <w:u w:val="single"/>
              </w:rPr>
              <w:t>Veoma često</w:t>
            </w:r>
            <w:r w:rsidRPr="00B626DB">
              <w:rPr>
                <w:rFonts w:ascii="Times New Roman" w:eastAsia="Calibri" w:hAnsi="Times New Roman" w:cs="Times New Roman"/>
              </w:rPr>
              <w:t xml:space="preserve"> </w:t>
            </w:r>
          </w:p>
          <w:p w14:paraId="4ECAB68F" w14:textId="4CE38189"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u w:val="single"/>
              </w:rPr>
            </w:pPr>
            <w:r w:rsidRPr="00B626DB">
              <w:rPr>
                <w:rFonts w:ascii="Times New Roman" w:eastAsia="Calibri" w:hAnsi="Times New Roman" w:cs="Times New Roman"/>
              </w:rPr>
              <w:t>smanjen apetit</w:t>
            </w:r>
            <w:r w:rsidR="00BA73DD" w:rsidRPr="00B626DB">
              <w:rPr>
                <w:rFonts w:ascii="Times New Roman" w:eastAsia="Calibri" w:hAnsi="Times New Roman" w:cs="Times New Roman"/>
              </w:rPr>
              <w:t>,</w:t>
            </w:r>
            <w:r w:rsidRPr="00B626DB">
              <w:rPr>
                <w:rFonts w:ascii="Times New Roman" w:eastAsia="Calibri" w:hAnsi="Times New Roman" w:cs="Times New Roman"/>
              </w:rPr>
              <w:t xml:space="preserve"> hipokal</w:t>
            </w:r>
            <w:r w:rsidR="008E18F6" w:rsidRPr="00B626DB">
              <w:rPr>
                <w:rFonts w:ascii="Times New Roman" w:eastAsia="Calibri" w:hAnsi="Times New Roman" w:cs="Times New Roman"/>
              </w:rPr>
              <w:t>ij</w:t>
            </w:r>
            <w:r w:rsidRPr="00B626DB">
              <w:rPr>
                <w:rFonts w:ascii="Times New Roman" w:eastAsia="Calibri" w:hAnsi="Times New Roman" w:cs="Times New Roman"/>
              </w:rPr>
              <w:t>emija</w:t>
            </w:r>
            <w:r w:rsidRPr="00B626DB">
              <w:rPr>
                <w:rFonts w:ascii="Times New Roman" w:eastAsia="Calibri" w:hAnsi="Times New Roman" w:cs="Times New Roman"/>
                <w:u w:val="single"/>
              </w:rPr>
              <w:t xml:space="preserve"> </w:t>
            </w:r>
          </w:p>
          <w:p w14:paraId="51CA78BF" w14:textId="77777777"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u w:val="single"/>
              </w:rPr>
            </w:pPr>
          </w:p>
          <w:p w14:paraId="5F870755" w14:textId="77777777"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rPr>
            </w:pPr>
            <w:r w:rsidRPr="00B626DB">
              <w:rPr>
                <w:rFonts w:ascii="Times New Roman" w:eastAsia="Calibri" w:hAnsi="Times New Roman" w:cs="Times New Roman"/>
                <w:u w:val="single"/>
              </w:rPr>
              <w:t>Često</w:t>
            </w:r>
            <w:r w:rsidRPr="00B626DB">
              <w:rPr>
                <w:rFonts w:ascii="Times New Roman" w:eastAsia="Calibri" w:hAnsi="Times New Roman" w:cs="Times New Roman"/>
              </w:rPr>
              <w:t xml:space="preserve"> </w:t>
            </w:r>
          </w:p>
          <w:p w14:paraId="5A3140D0" w14:textId="6E634CF0" w:rsidR="00E82BBF" w:rsidRPr="00B626DB" w:rsidRDefault="00E82BBF" w:rsidP="00075DE8">
            <w:pPr>
              <w:widowControl w:val="0"/>
              <w:autoSpaceDE w:val="0"/>
              <w:autoSpaceDN w:val="0"/>
              <w:spacing w:line="240" w:lineRule="auto"/>
              <w:ind w:left="4" w:right="1405"/>
              <w:jc w:val="both"/>
              <w:rPr>
                <w:rFonts w:ascii="Times New Roman" w:eastAsia="Calibri" w:hAnsi="Times New Roman" w:cs="Times New Roman"/>
              </w:rPr>
            </w:pPr>
            <w:r w:rsidRPr="00B626DB">
              <w:rPr>
                <w:rFonts w:ascii="Times New Roman" w:eastAsia="Calibri" w:hAnsi="Times New Roman" w:cs="Times New Roman"/>
              </w:rPr>
              <w:t>hipofosfatemija</w:t>
            </w:r>
            <w:r w:rsidR="00BA73DD" w:rsidRPr="00B626DB">
              <w:rPr>
                <w:rFonts w:ascii="Times New Roman" w:eastAsia="Calibri" w:hAnsi="Times New Roman" w:cs="Times New Roman"/>
              </w:rPr>
              <w:t>,</w:t>
            </w:r>
            <w:r w:rsidRPr="00B626DB">
              <w:rPr>
                <w:rFonts w:ascii="Times New Roman" w:eastAsia="Calibri" w:hAnsi="Times New Roman" w:cs="Times New Roman"/>
              </w:rPr>
              <w:t xml:space="preserve"> dehidratacija</w:t>
            </w:r>
          </w:p>
        </w:tc>
        <w:tc>
          <w:tcPr>
            <w:tcW w:w="3330" w:type="dxa"/>
          </w:tcPr>
          <w:p w14:paraId="2E904BD9" w14:textId="77777777"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u w:val="single"/>
              </w:rPr>
              <w:t>Često</w:t>
            </w:r>
            <w:r w:rsidRPr="00B626DB">
              <w:rPr>
                <w:rFonts w:ascii="Times New Roman" w:eastAsia="Calibri" w:hAnsi="Times New Roman" w:cs="Times New Roman"/>
              </w:rPr>
              <w:t xml:space="preserve"> </w:t>
            </w:r>
          </w:p>
          <w:p w14:paraId="70BA86F7" w14:textId="31B2A2BF" w:rsidR="00E82BBF" w:rsidRPr="00B626DB" w:rsidRDefault="00500F10"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d</w:t>
            </w:r>
            <w:r w:rsidR="00E82BBF" w:rsidRPr="00B626DB">
              <w:rPr>
                <w:rFonts w:ascii="Times New Roman" w:eastAsia="Calibri" w:hAnsi="Times New Roman" w:cs="Times New Roman"/>
              </w:rPr>
              <w:t>ehidracija</w:t>
            </w:r>
            <w:r w:rsidR="00BA73DD" w:rsidRPr="00B626DB">
              <w:rPr>
                <w:rFonts w:ascii="Times New Roman" w:eastAsia="Calibri" w:hAnsi="Times New Roman" w:cs="Times New Roman"/>
              </w:rPr>
              <w:t>,</w:t>
            </w:r>
            <w:r w:rsidR="00E82BBF" w:rsidRPr="00B626DB">
              <w:rPr>
                <w:rFonts w:ascii="Times New Roman" w:eastAsia="Calibri" w:hAnsi="Times New Roman" w:cs="Times New Roman"/>
              </w:rPr>
              <w:t xml:space="preserve"> </w:t>
            </w:r>
          </w:p>
          <w:p w14:paraId="3ED8A858" w14:textId="5DF058AE" w:rsidR="00E82BBF" w:rsidRPr="00B626DB" w:rsidRDefault="00E82BBF" w:rsidP="00075DE8">
            <w:pPr>
              <w:widowControl w:val="0"/>
              <w:autoSpaceDE w:val="0"/>
              <w:autoSpaceDN w:val="0"/>
              <w:spacing w:line="240" w:lineRule="auto"/>
              <w:jc w:val="both"/>
              <w:rPr>
                <w:rFonts w:ascii="Times New Roman" w:eastAsia="Calibri" w:hAnsi="Times New Roman" w:cs="Times New Roman"/>
                <w:w w:val="95"/>
              </w:rPr>
            </w:pPr>
            <w:r w:rsidRPr="00B626DB">
              <w:rPr>
                <w:rFonts w:ascii="Times New Roman" w:eastAsia="Calibri" w:hAnsi="Times New Roman" w:cs="Times New Roman"/>
              </w:rPr>
              <w:t>hiperkalc</w:t>
            </w:r>
            <w:r w:rsidR="008E18F6" w:rsidRPr="00B626DB">
              <w:rPr>
                <w:rFonts w:ascii="Times New Roman" w:eastAsia="Calibri" w:hAnsi="Times New Roman" w:cs="Times New Roman"/>
              </w:rPr>
              <w:t>ij</w:t>
            </w:r>
            <w:r w:rsidRPr="00B626DB">
              <w:rPr>
                <w:rFonts w:ascii="Times New Roman" w:eastAsia="Calibri" w:hAnsi="Times New Roman" w:cs="Times New Roman"/>
              </w:rPr>
              <w:t>emija</w:t>
            </w:r>
            <w:r w:rsidRPr="00B626DB">
              <w:rPr>
                <w:rFonts w:ascii="Times New Roman" w:eastAsia="Calibri" w:hAnsi="Times New Roman" w:cs="Times New Roman"/>
                <w:w w:val="95"/>
                <w:vertAlign w:val="superscript"/>
              </w:rPr>
              <w:t>◊</w:t>
            </w:r>
            <w:r w:rsidR="00BA73DD" w:rsidRPr="00B626DB">
              <w:rPr>
                <w:rFonts w:ascii="Times New Roman" w:eastAsia="Calibri" w:hAnsi="Times New Roman" w:cs="Times New Roman"/>
                <w:w w:val="95"/>
              </w:rPr>
              <w:t>,</w:t>
            </w:r>
          </w:p>
          <w:p w14:paraId="18BF0021" w14:textId="553EAFF9"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hipokal</w:t>
            </w:r>
            <w:r w:rsidR="008E18F6" w:rsidRPr="00B626DB">
              <w:rPr>
                <w:rFonts w:ascii="Times New Roman" w:eastAsia="Calibri" w:hAnsi="Times New Roman" w:cs="Times New Roman"/>
              </w:rPr>
              <w:t>ij</w:t>
            </w:r>
            <w:r w:rsidRPr="00B626DB">
              <w:rPr>
                <w:rFonts w:ascii="Times New Roman" w:eastAsia="Calibri" w:hAnsi="Times New Roman" w:cs="Times New Roman"/>
              </w:rPr>
              <w:t>emija</w:t>
            </w:r>
            <w:r w:rsidR="00BA73DD" w:rsidRPr="00B626DB">
              <w:rPr>
                <w:rFonts w:ascii="Times New Roman" w:eastAsia="Calibri" w:hAnsi="Times New Roman" w:cs="Times New Roman"/>
              </w:rPr>
              <w:t>,</w:t>
            </w:r>
          </w:p>
          <w:p w14:paraId="7274A264" w14:textId="15835702"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hipofosfatemija</w:t>
            </w:r>
            <w:r w:rsidR="00BA73DD" w:rsidRPr="00B626DB">
              <w:rPr>
                <w:rFonts w:ascii="Times New Roman" w:eastAsia="Calibri" w:hAnsi="Times New Roman" w:cs="Times New Roman"/>
              </w:rPr>
              <w:t>,</w:t>
            </w:r>
          </w:p>
          <w:p w14:paraId="7F86BD33" w14:textId="77777777" w:rsidR="00E82BBF" w:rsidRPr="00B626DB" w:rsidRDefault="00E82BBF" w:rsidP="00075DE8">
            <w:pPr>
              <w:widowControl w:val="0"/>
              <w:autoSpaceDE w:val="0"/>
              <w:autoSpaceDN w:val="0"/>
              <w:spacing w:line="240" w:lineRule="auto"/>
              <w:jc w:val="both"/>
              <w:rPr>
                <w:rFonts w:ascii="Times New Roman" w:eastAsia="Calibri" w:hAnsi="Times New Roman" w:cs="Times New Roman"/>
              </w:rPr>
            </w:pPr>
            <w:r w:rsidRPr="00B626DB">
              <w:rPr>
                <w:rFonts w:ascii="Times New Roman" w:eastAsia="Calibri" w:hAnsi="Times New Roman" w:cs="Times New Roman"/>
              </w:rPr>
              <w:t>hiperurikemija</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658"/>
        <w:gridCol w:w="3870"/>
        <w:gridCol w:w="3321"/>
        <w:gridCol w:w="10"/>
      </w:tblGrid>
      <w:tr w:rsidR="00E82BBF" w:rsidRPr="00B626DB" w14:paraId="279D48FC" w14:textId="77777777" w:rsidTr="007D03B3">
        <w:trPr>
          <w:gridAfter w:val="1"/>
          <w:wAfter w:w="10" w:type="dxa"/>
          <w:trHeight w:val="758"/>
          <w:jc w:val="center"/>
        </w:trPr>
        <w:tc>
          <w:tcPr>
            <w:tcW w:w="2668" w:type="dxa"/>
            <w:gridSpan w:val="2"/>
          </w:tcPr>
          <w:p w14:paraId="2198768F"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lastRenderedPageBreak/>
              <w:t>Psihijatrijski poremećaji</w:t>
            </w:r>
          </w:p>
        </w:tc>
        <w:tc>
          <w:tcPr>
            <w:tcW w:w="3870" w:type="dxa"/>
          </w:tcPr>
          <w:p w14:paraId="7109118E" w14:textId="77777777" w:rsidR="00E82BBF" w:rsidRPr="00B626DB" w:rsidRDefault="00E82BBF" w:rsidP="00075DE8">
            <w:pPr>
              <w:widowControl w:val="0"/>
              <w:autoSpaceDE w:val="0"/>
              <w:autoSpaceDN w:val="0"/>
              <w:spacing w:after="0" w:line="240" w:lineRule="auto"/>
              <w:ind w:left="4" w:right="2366"/>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w:t>
            </w:r>
          </w:p>
          <w:p w14:paraId="03F36AFA" w14:textId="0DC9FB44" w:rsidR="00E82BBF" w:rsidRPr="00B626DB" w:rsidRDefault="00BA73DD" w:rsidP="00075DE8">
            <w:pPr>
              <w:widowControl w:val="0"/>
              <w:autoSpaceDE w:val="0"/>
              <w:autoSpaceDN w:val="0"/>
              <w:spacing w:after="0" w:line="240" w:lineRule="auto"/>
              <w:ind w:left="4" w:right="2366"/>
              <w:jc w:val="both"/>
              <w:rPr>
                <w:rFonts w:ascii="Times New Roman" w:eastAsia="Times New Roman" w:hAnsi="Times New Roman" w:cs="Times New Roman"/>
                <w:lang w:val="sr-Latn-RS"/>
              </w:rPr>
            </w:pPr>
            <w:r w:rsidRPr="00B626DB">
              <w:rPr>
                <w:rFonts w:ascii="Times New Roman" w:eastAsia="Times New Roman" w:hAnsi="Times New Roman" w:cs="Times New Roman"/>
                <w:spacing w:val="-2"/>
                <w:lang w:val="sr-Latn-RS"/>
              </w:rPr>
              <w:t>d</w:t>
            </w:r>
            <w:r w:rsidR="00E82BBF" w:rsidRPr="00B626DB">
              <w:rPr>
                <w:rFonts w:ascii="Times New Roman" w:eastAsia="Times New Roman" w:hAnsi="Times New Roman" w:cs="Times New Roman"/>
                <w:spacing w:val="-2"/>
                <w:lang w:val="sr-Latn-RS"/>
              </w:rPr>
              <w:t>epresija</w:t>
            </w:r>
            <w:r w:rsidR="00334D4C" w:rsidRPr="00B626DB">
              <w:rPr>
                <w:rFonts w:ascii="Times New Roman" w:eastAsia="Times New Roman" w:hAnsi="Times New Roman" w:cs="Times New Roman"/>
                <w:spacing w:val="-2"/>
                <w:lang w:val="sr-Latn-RS"/>
              </w:rPr>
              <w:t>,</w:t>
            </w:r>
          </w:p>
          <w:p w14:paraId="2C5BABFF"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nesanica</w:t>
            </w:r>
          </w:p>
        </w:tc>
        <w:tc>
          <w:tcPr>
            <w:tcW w:w="3321" w:type="dxa"/>
          </w:tcPr>
          <w:p w14:paraId="53E231C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489C045D" w14:textId="77777777" w:rsidTr="007D03B3">
        <w:trPr>
          <w:gridAfter w:val="1"/>
          <w:wAfter w:w="10" w:type="dxa"/>
          <w:trHeight w:val="880"/>
          <w:jc w:val="center"/>
        </w:trPr>
        <w:tc>
          <w:tcPr>
            <w:tcW w:w="2668" w:type="dxa"/>
            <w:gridSpan w:val="2"/>
            <w:tcBorders>
              <w:bottom w:val="nil"/>
            </w:tcBorders>
          </w:tcPr>
          <w:p w14:paraId="6E7B2F44"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nervnog sistema</w:t>
            </w:r>
          </w:p>
        </w:tc>
        <w:tc>
          <w:tcPr>
            <w:tcW w:w="3870" w:type="dxa"/>
            <w:tcBorders>
              <w:bottom w:val="nil"/>
            </w:tcBorders>
          </w:tcPr>
          <w:p w14:paraId="06D13BBE"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Veoma često</w:t>
            </w:r>
          </w:p>
          <w:p w14:paraId="23ED9B34" w14:textId="18B90BC4" w:rsidR="00E82BBF" w:rsidRPr="00B626DB" w:rsidRDefault="00334D4C" w:rsidP="00075DE8">
            <w:pPr>
              <w:widowControl w:val="0"/>
              <w:autoSpaceDE w:val="0"/>
              <w:autoSpaceDN w:val="0"/>
              <w:spacing w:before="3" w:after="0" w:line="240" w:lineRule="auto"/>
              <w:ind w:left="4" w:right="140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g</w:t>
            </w:r>
            <w:r w:rsidR="00E82BBF" w:rsidRPr="00B626DB">
              <w:rPr>
                <w:rFonts w:ascii="Times New Roman" w:eastAsia="Times New Roman" w:hAnsi="Times New Roman" w:cs="Times New Roman"/>
                <w:lang w:val="sr-Latn-RS"/>
              </w:rPr>
              <w:t>lavobolja, vrtoglavica</w:t>
            </w:r>
          </w:p>
        </w:tc>
        <w:tc>
          <w:tcPr>
            <w:tcW w:w="3321" w:type="dxa"/>
            <w:tcBorders>
              <w:bottom w:val="nil"/>
            </w:tcBorders>
          </w:tcPr>
          <w:p w14:paraId="6D67CFB0"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42977CD0" w14:textId="0E050A30" w:rsidR="00E82BBF" w:rsidRPr="00B626DB" w:rsidRDefault="00334D4C" w:rsidP="00075DE8">
            <w:pPr>
              <w:widowControl w:val="0"/>
              <w:autoSpaceDE w:val="0"/>
              <w:autoSpaceDN w:val="0"/>
              <w:spacing w:before="1"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w:t>
            </w:r>
            <w:r w:rsidR="00E82BBF" w:rsidRPr="00B626DB">
              <w:rPr>
                <w:rFonts w:ascii="Times New Roman" w:eastAsia="Times New Roman" w:hAnsi="Times New Roman" w:cs="Times New Roman"/>
                <w:lang w:val="sr-Latn-RS"/>
              </w:rPr>
              <w:t>inkopa</w:t>
            </w:r>
          </w:p>
        </w:tc>
      </w:tr>
      <w:tr w:rsidR="00E82BBF" w:rsidRPr="00B626DB" w14:paraId="78203BA3" w14:textId="77777777" w:rsidTr="007D03B3">
        <w:trPr>
          <w:gridAfter w:val="1"/>
          <w:wAfter w:w="10" w:type="dxa"/>
          <w:trHeight w:val="890"/>
          <w:jc w:val="center"/>
        </w:trPr>
        <w:tc>
          <w:tcPr>
            <w:tcW w:w="2668" w:type="dxa"/>
            <w:gridSpan w:val="2"/>
            <w:tcBorders>
              <w:top w:val="nil"/>
            </w:tcBorders>
          </w:tcPr>
          <w:p w14:paraId="2460449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870" w:type="dxa"/>
            <w:tcBorders>
              <w:top w:val="nil"/>
            </w:tcBorders>
          </w:tcPr>
          <w:p w14:paraId="1C3448C6" w14:textId="77777777" w:rsidR="00E82BBF" w:rsidRPr="00B626DB" w:rsidRDefault="00E82BBF" w:rsidP="00075DE8">
            <w:pPr>
              <w:widowControl w:val="0"/>
              <w:autoSpaceDE w:val="0"/>
              <w:autoSpaceDN w:val="0"/>
              <w:spacing w:before="117"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1CD88755" w14:textId="72649ED0" w:rsidR="00E82BBF" w:rsidRPr="00B626DB" w:rsidRDefault="00334D4C" w:rsidP="00075DE8">
            <w:pPr>
              <w:widowControl w:val="0"/>
              <w:tabs>
                <w:tab w:val="left" w:pos="1151"/>
                <w:tab w:val="left" w:pos="2188"/>
              </w:tabs>
              <w:autoSpaceDE w:val="0"/>
              <w:autoSpaceDN w:val="0"/>
              <w:spacing w:after="0" w:line="240" w:lineRule="auto"/>
              <w:ind w:left="4" w:right="9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 xml:space="preserve">eriferna senzorna </w:t>
            </w:r>
            <w:r w:rsidR="00E82BBF" w:rsidRPr="00B626DB">
              <w:rPr>
                <w:rFonts w:ascii="Times New Roman" w:eastAsia="Times New Roman" w:hAnsi="Times New Roman" w:cs="Times New Roman"/>
                <w:spacing w:val="-3"/>
                <w:lang w:val="sr-Latn-RS"/>
              </w:rPr>
              <w:t xml:space="preserve">neuropatija, </w:t>
            </w:r>
            <w:r w:rsidR="00E82BBF" w:rsidRPr="00B626DB">
              <w:rPr>
                <w:rFonts w:ascii="Times New Roman" w:eastAsia="Times New Roman" w:hAnsi="Times New Roman" w:cs="Times New Roman"/>
                <w:lang w:val="sr-Latn-RS"/>
              </w:rPr>
              <w:t>disgeuzija</w:t>
            </w:r>
          </w:p>
        </w:tc>
        <w:tc>
          <w:tcPr>
            <w:tcW w:w="3321" w:type="dxa"/>
            <w:tcBorders>
              <w:top w:val="nil"/>
            </w:tcBorders>
          </w:tcPr>
          <w:p w14:paraId="39CC929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1DB90438" w14:textId="77777777" w:rsidTr="007D03B3">
        <w:trPr>
          <w:gridAfter w:val="1"/>
          <w:wAfter w:w="10" w:type="dxa"/>
          <w:trHeight w:val="503"/>
          <w:jc w:val="center"/>
        </w:trPr>
        <w:tc>
          <w:tcPr>
            <w:tcW w:w="2668" w:type="dxa"/>
            <w:gridSpan w:val="2"/>
          </w:tcPr>
          <w:p w14:paraId="079CD06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Kardiološki poremećaji</w:t>
            </w:r>
          </w:p>
        </w:tc>
        <w:tc>
          <w:tcPr>
            <w:tcW w:w="3870" w:type="dxa"/>
          </w:tcPr>
          <w:p w14:paraId="25F4DB50"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Povremeno</w:t>
            </w:r>
          </w:p>
          <w:p w14:paraId="3D8E4D40" w14:textId="394D762B" w:rsidR="00E82BBF" w:rsidRPr="00B626DB" w:rsidRDefault="00E82BBF" w:rsidP="00075DE8">
            <w:pPr>
              <w:widowControl w:val="0"/>
              <w:autoSpaceDE w:val="0"/>
              <w:autoSpaceDN w:val="0"/>
              <w:spacing w:before="1" w:after="0" w:line="240" w:lineRule="auto"/>
              <w:ind w:left="4"/>
              <w:jc w:val="both"/>
              <w:rPr>
                <w:rFonts w:ascii="Times New Roman" w:eastAsia="Times New Roman" w:hAnsi="Times New Roman" w:cs="Times New Roman"/>
                <w:sz w:val="10"/>
                <w:lang w:val="sr-Latn-RS"/>
              </w:rPr>
            </w:pPr>
            <w:r w:rsidRPr="00B626DB">
              <w:rPr>
                <w:rFonts w:ascii="Times New Roman" w:eastAsia="Times New Roman" w:hAnsi="Times New Roman" w:cs="Times New Roman"/>
                <w:lang w:val="sr-Latn-RS"/>
              </w:rPr>
              <w:t>aritmija</w:t>
            </w:r>
            <w:r w:rsidRPr="00B626DB">
              <w:rPr>
                <w:rFonts w:ascii="Times New Roman" w:eastAsia="Times New Roman" w:hAnsi="Times New Roman" w:cs="Times New Roman"/>
                <w:position w:val="7"/>
                <w:sz w:val="10"/>
                <w:lang w:val="sr-Latn-RS"/>
              </w:rPr>
              <w:t>◊</w:t>
            </w:r>
          </w:p>
        </w:tc>
        <w:tc>
          <w:tcPr>
            <w:tcW w:w="3321" w:type="dxa"/>
          </w:tcPr>
          <w:p w14:paraId="17366B2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63A75662" w14:textId="77777777" w:rsidTr="007D03B3">
        <w:trPr>
          <w:gridAfter w:val="1"/>
          <w:wAfter w:w="10" w:type="dxa"/>
          <w:trHeight w:val="758"/>
          <w:jc w:val="center"/>
        </w:trPr>
        <w:tc>
          <w:tcPr>
            <w:tcW w:w="2668" w:type="dxa"/>
            <w:gridSpan w:val="2"/>
          </w:tcPr>
          <w:p w14:paraId="5DE39E66" w14:textId="6330B268"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Vaskularni porem</w:t>
            </w:r>
            <w:r w:rsidR="008E18F6" w:rsidRPr="00B626DB">
              <w:rPr>
                <w:rFonts w:ascii="Times New Roman" w:eastAsia="Times New Roman" w:hAnsi="Times New Roman" w:cs="Times New Roman"/>
                <w:b/>
                <w:lang w:val="sr-Latn-RS"/>
              </w:rPr>
              <w:t>e</w:t>
            </w:r>
            <w:r w:rsidRPr="00B626DB">
              <w:rPr>
                <w:rFonts w:ascii="Times New Roman" w:eastAsia="Times New Roman" w:hAnsi="Times New Roman" w:cs="Times New Roman"/>
                <w:b/>
                <w:lang w:val="sr-Latn-RS"/>
              </w:rPr>
              <w:t>ćaji</w:t>
            </w:r>
          </w:p>
        </w:tc>
        <w:tc>
          <w:tcPr>
            <w:tcW w:w="3870" w:type="dxa"/>
          </w:tcPr>
          <w:p w14:paraId="0040A8E4"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4B9BF3A4" w14:textId="77777777" w:rsidR="00E82BBF" w:rsidRPr="00B626DB" w:rsidRDefault="00E82BBF" w:rsidP="00075DE8">
            <w:pPr>
              <w:widowControl w:val="0"/>
              <w:autoSpaceDE w:val="0"/>
              <w:autoSpaceDN w:val="0"/>
              <w:spacing w:before="1"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hipotenzija</w:t>
            </w:r>
          </w:p>
        </w:tc>
        <w:tc>
          <w:tcPr>
            <w:tcW w:w="3321" w:type="dxa"/>
          </w:tcPr>
          <w:p w14:paraId="38DEB8FD"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536BA50A" w14:textId="77777777" w:rsidR="00E82BBF" w:rsidRPr="00B626DB" w:rsidRDefault="00E82BBF" w:rsidP="00075DE8">
            <w:pPr>
              <w:widowControl w:val="0"/>
              <w:autoSpaceDE w:val="0"/>
              <w:autoSpaceDN w:val="0"/>
              <w:spacing w:before="1" w:after="0" w:line="240" w:lineRule="auto"/>
              <w:ind w:left="4" w:right="102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plućna embolija</w:t>
            </w:r>
            <w:r w:rsidRPr="00B626DB">
              <w:rPr>
                <w:rFonts w:ascii="Times New Roman" w:eastAsia="Times New Roman" w:hAnsi="Times New Roman" w:cs="Times New Roman"/>
                <w:vertAlign w:val="superscript"/>
                <w:lang w:val="sr-Latn-RS"/>
              </w:rPr>
              <w:t>^,◊</w:t>
            </w:r>
            <w:r w:rsidRPr="00B626DB">
              <w:rPr>
                <w:rFonts w:ascii="Times New Roman" w:eastAsia="Times New Roman" w:hAnsi="Times New Roman" w:cs="Times New Roman"/>
                <w:lang w:val="sr-Latn-RS"/>
              </w:rPr>
              <w:t xml:space="preserve"> hipotenzija</w:t>
            </w:r>
          </w:p>
        </w:tc>
      </w:tr>
      <w:tr w:rsidR="00E82BBF" w:rsidRPr="00B626DB" w14:paraId="4C648E27" w14:textId="77777777" w:rsidTr="007D03B3">
        <w:trPr>
          <w:gridAfter w:val="1"/>
          <w:wAfter w:w="10" w:type="dxa"/>
          <w:trHeight w:val="885"/>
          <w:jc w:val="center"/>
        </w:trPr>
        <w:tc>
          <w:tcPr>
            <w:tcW w:w="2668" w:type="dxa"/>
            <w:gridSpan w:val="2"/>
            <w:tcBorders>
              <w:bottom w:val="nil"/>
            </w:tcBorders>
          </w:tcPr>
          <w:p w14:paraId="25A9E111" w14:textId="77777777" w:rsidR="00E82BBF" w:rsidRPr="00B626DB" w:rsidRDefault="00E82BBF" w:rsidP="00075DE8">
            <w:pPr>
              <w:widowControl w:val="0"/>
              <w:autoSpaceDE w:val="0"/>
              <w:autoSpaceDN w:val="0"/>
              <w:spacing w:after="0" w:line="240" w:lineRule="auto"/>
              <w:ind w:left="4" w:right="951"/>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Respiratorni, torakalni i medijastinalni poremećaji</w:t>
            </w:r>
          </w:p>
        </w:tc>
        <w:tc>
          <w:tcPr>
            <w:tcW w:w="3870" w:type="dxa"/>
            <w:tcBorders>
              <w:bottom w:val="nil"/>
            </w:tcBorders>
          </w:tcPr>
          <w:p w14:paraId="012C1F7F" w14:textId="26FFAA80" w:rsidR="00E82BBF" w:rsidRPr="00B626DB" w:rsidRDefault="00E82BBF" w:rsidP="00075DE8">
            <w:pPr>
              <w:widowControl w:val="0"/>
              <w:autoSpaceDE w:val="0"/>
              <w:autoSpaceDN w:val="0"/>
              <w:spacing w:after="0" w:line="240" w:lineRule="auto"/>
              <w:ind w:left="4" w:right="2000"/>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Veoma često</w:t>
            </w:r>
            <w:r w:rsidRPr="00B626DB">
              <w:rPr>
                <w:rFonts w:ascii="Times New Roman" w:eastAsia="Times New Roman" w:hAnsi="Times New Roman" w:cs="Times New Roman"/>
                <w:lang w:val="sr-Latn-RS"/>
              </w:rPr>
              <w:t xml:space="preserve"> dispneja</w:t>
            </w:r>
            <w:r w:rsidRPr="00B626DB">
              <w:rPr>
                <w:rFonts w:ascii="Times New Roman" w:eastAsia="Times New Roman" w:hAnsi="Times New Roman" w:cs="Times New Roman"/>
                <w:vertAlign w:val="superscript"/>
                <w:lang w:val="sr-Latn-RS"/>
              </w:rPr>
              <w:t>◊</w:t>
            </w:r>
            <w:r w:rsidR="00A92F38" w:rsidRPr="00B626DB">
              <w:rPr>
                <w:rFonts w:ascii="Times New Roman" w:eastAsia="Times New Roman" w:hAnsi="Times New Roman" w:cs="Times New Roman"/>
                <w:vertAlign w:val="superscript"/>
                <w:lang w:val="sr-Latn-RS"/>
              </w:rPr>
              <w:t>,</w:t>
            </w:r>
            <w:r w:rsidRPr="00B626DB">
              <w:rPr>
                <w:rFonts w:ascii="Times New Roman" w:eastAsia="Times New Roman" w:hAnsi="Times New Roman" w:cs="Times New Roman"/>
                <w:lang w:val="sr-Latn-RS"/>
              </w:rPr>
              <w:t xml:space="preserve"> kašalj</w:t>
            </w:r>
          </w:p>
        </w:tc>
        <w:tc>
          <w:tcPr>
            <w:tcW w:w="3321" w:type="dxa"/>
            <w:tcBorders>
              <w:bottom w:val="nil"/>
            </w:tcBorders>
          </w:tcPr>
          <w:p w14:paraId="14C10835" w14:textId="77777777" w:rsidR="00E82BBF" w:rsidRPr="00B626DB" w:rsidRDefault="00E82BBF" w:rsidP="00075DE8">
            <w:pPr>
              <w:widowControl w:val="0"/>
              <w:autoSpaceDE w:val="0"/>
              <w:autoSpaceDN w:val="0"/>
              <w:spacing w:after="0" w:line="240" w:lineRule="auto"/>
              <w:ind w:left="4" w:right="2005"/>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dispneja</w:t>
            </w:r>
            <w:r w:rsidRPr="00B626DB">
              <w:rPr>
                <w:rFonts w:ascii="Times New Roman" w:eastAsia="Times New Roman" w:hAnsi="Times New Roman" w:cs="Times New Roman"/>
                <w:w w:val="95"/>
                <w:vertAlign w:val="superscript"/>
                <w:lang w:val="sr-Latn-RS"/>
              </w:rPr>
              <w:t>◊</w:t>
            </w:r>
          </w:p>
        </w:tc>
      </w:tr>
      <w:tr w:rsidR="00E82BBF" w:rsidRPr="00B626DB" w14:paraId="2A93D498" w14:textId="77777777" w:rsidTr="007D03B3">
        <w:trPr>
          <w:gridAfter w:val="1"/>
          <w:wAfter w:w="10" w:type="dxa"/>
          <w:trHeight w:val="1139"/>
          <w:jc w:val="center"/>
        </w:trPr>
        <w:tc>
          <w:tcPr>
            <w:tcW w:w="2668" w:type="dxa"/>
            <w:gridSpan w:val="2"/>
            <w:tcBorders>
              <w:top w:val="nil"/>
            </w:tcBorders>
          </w:tcPr>
          <w:p w14:paraId="48AE5CA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870" w:type="dxa"/>
            <w:tcBorders>
              <w:top w:val="nil"/>
            </w:tcBorders>
          </w:tcPr>
          <w:p w14:paraId="642532CE" w14:textId="77777777" w:rsidR="00E82BBF" w:rsidRPr="00B626DB" w:rsidRDefault="00E82BBF" w:rsidP="00075DE8">
            <w:pPr>
              <w:widowControl w:val="0"/>
              <w:autoSpaceDE w:val="0"/>
              <w:autoSpaceDN w:val="0"/>
              <w:spacing w:before="112" w:after="0" w:line="240" w:lineRule="auto"/>
              <w:ind w:left="4" w:right="1560"/>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w:t>
            </w:r>
          </w:p>
          <w:p w14:paraId="021AF543" w14:textId="192D876D" w:rsidR="00E82BBF" w:rsidRPr="00B626DB" w:rsidRDefault="00A92F38" w:rsidP="00075DE8">
            <w:pPr>
              <w:widowControl w:val="0"/>
              <w:autoSpaceDE w:val="0"/>
              <w:autoSpaceDN w:val="0"/>
              <w:spacing w:before="112" w:after="0" w:line="240" w:lineRule="auto"/>
              <w:ind w:right="156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o</w:t>
            </w:r>
            <w:r w:rsidR="00E82BBF" w:rsidRPr="00B626DB">
              <w:rPr>
                <w:rFonts w:ascii="Times New Roman" w:eastAsia="Times New Roman" w:hAnsi="Times New Roman" w:cs="Times New Roman"/>
                <w:lang w:val="sr-Latn-RS"/>
              </w:rPr>
              <w:t>rofaringealni bol</w:t>
            </w:r>
            <w:r w:rsidRPr="00B626DB">
              <w:rPr>
                <w:rFonts w:ascii="Times New Roman" w:eastAsia="Times New Roman" w:hAnsi="Times New Roman" w:cs="Times New Roman"/>
                <w:lang w:val="sr-Latn-RS"/>
              </w:rPr>
              <w:t>,</w:t>
            </w:r>
            <w:r w:rsidR="00E82BBF" w:rsidRPr="00B626DB">
              <w:rPr>
                <w:rFonts w:ascii="Times New Roman" w:eastAsia="Times New Roman" w:hAnsi="Times New Roman" w:cs="Times New Roman"/>
                <w:lang w:val="sr-Latn-RS"/>
              </w:rPr>
              <w:t xml:space="preserve"> disfonija</w:t>
            </w:r>
          </w:p>
        </w:tc>
        <w:tc>
          <w:tcPr>
            <w:tcW w:w="3321" w:type="dxa"/>
            <w:tcBorders>
              <w:top w:val="nil"/>
            </w:tcBorders>
          </w:tcPr>
          <w:p w14:paraId="5F3FB87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07F30032" w14:textId="77777777" w:rsidTr="007D03B3">
        <w:trPr>
          <w:gridAfter w:val="1"/>
          <w:wAfter w:w="10" w:type="dxa"/>
          <w:trHeight w:val="1893"/>
          <w:jc w:val="center"/>
        </w:trPr>
        <w:tc>
          <w:tcPr>
            <w:tcW w:w="2668" w:type="dxa"/>
            <w:gridSpan w:val="2"/>
            <w:tcBorders>
              <w:bottom w:val="nil"/>
            </w:tcBorders>
          </w:tcPr>
          <w:p w14:paraId="6ECEA865" w14:textId="77777777" w:rsidR="00E82BBF" w:rsidRPr="00B626DB" w:rsidRDefault="00E82BBF" w:rsidP="00075DE8">
            <w:pPr>
              <w:widowControl w:val="0"/>
              <w:autoSpaceDE w:val="0"/>
              <w:autoSpaceDN w:val="0"/>
              <w:spacing w:before="196" w:after="0" w:line="240" w:lineRule="auto"/>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Gastrointestinalni poremećaji</w:t>
            </w:r>
          </w:p>
        </w:tc>
        <w:tc>
          <w:tcPr>
            <w:tcW w:w="3870" w:type="dxa"/>
            <w:vMerge w:val="restart"/>
          </w:tcPr>
          <w:p w14:paraId="091F0FC6" w14:textId="5FC7CF50"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w:t>
            </w:r>
            <w:r w:rsidR="00F33BD9" w:rsidRPr="00B626DB">
              <w:rPr>
                <w:rFonts w:ascii="Times New Roman" w:eastAsia="Times New Roman" w:hAnsi="Times New Roman" w:cs="Times New Roman"/>
                <w:u w:val="single"/>
                <w:lang w:val="sr-Latn-RS"/>
              </w:rPr>
              <w:t>eoma</w:t>
            </w:r>
            <w:r w:rsidRPr="00B626DB">
              <w:rPr>
                <w:rFonts w:ascii="Times New Roman" w:eastAsia="Times New Roman" w:hAnsi="Times New Roman" w:cs="Times New Roman"/>
                <w:spacing w:val="-6"/>
                <w:u w:val="single"/>
                <w:lang w:val="sr-Latn-RS"/>
              </w:rPr>
              <w:t xml:space="preserve"> </w:t>
            </w:r>
            <w:r w:rsidRPr="00B626DB">
              <w:rPr>
                <w:rFonts w:ascii="Times New Roman" w:eastAsia="Times New Roman" w:hAnsi="Times New Roman" w:cs="Times New Roman"/>
                <w:u w:val="single"/>
                <w:lang w:val="sr-Latn-RS"/>
              </w:rPr>
              <w:t>često</w:t>
            </w:r>
          </w:p>
          <w:p w14:paraId="07ACD3C2" w14:textId="02B12FCD" w:rsidR="00E82BBF" w:rsidRPr="00B626DB" w:rsidRDefault="00A92F38"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w:t>
            </w:r>
            <w:r w:rsidR="00E82BBF" w:rsidRPr="00B626DB">
              <w:rPr>
                <w:rFonts w:ascii="Times New Roman" w:eastAsia="Times New Roman" w:hAnsi="Times New Roman" w:cs="Times New Roman"/>
                <w:lang w:val="sr-Latn-RS"/>
              </w:rPr>
              <w:t>ol u</w:t>
            </w:r>
            <w:r w:rsidR="00E82BBF" w:rsidRPr="00B626DB">
              <w:rPr>
                <w:rFonts w:ascii="Times New Roman" w:eastAsia="Times New Roman" w:hAnsi="Times New Roman" w:cs="Times New Roman"/>
                <w:spacing w:val="-24"/>
                <w:lang w:val="sr-Latn-RS"/>
              </w:rPr>
              <w:t xml:space="preserve"> </w:t>
            </w:r>
            <w:r w:rsidR="00E82BBF" w:rsidRPr="00B626DB">
              <w:rPr>
                <w:rFonts w:ascii="Times New Roman" w:eastAsia="Times New Roman" w:hAnsi="Times New Roman" w:cs="Times New Roman"/>
                <w:lang w:val="sr-Latn-RS"/>
              </w:rPr>
              <w:t>abdomenu</w:t>
            </w:r>
            <w:r w:rsidR="00E82BBF" w:rsidRPr="00B626DB">
              <w:rPr>
                <w:rFonts w:ascii="Times New Roman" w:eastAsia="Times New Roman" w:hAnsi="Times New Roman" w:cs="Times New Roman"/>
                <w:vertAlign w:val="superscript"/>
                <w:lang w:val="sr-Latn-RS"/>
              </w:rPr>
              <w:t>◊</w:t>
            </w:r>
            <w:r w:rsidR="00E82BBF" w:rsidRPr="00B626DB">
              <w:rPr>
                <w:rFonts w:ascii="Times New Roman" w:eastAsia="Times New Roman" w:hAnsi="Times New Roman" w:cs="Times New Roman"/>
                <w:lang w:val="sr-Latn-RS"/>
              </w:rPr>
              <w:t xml:space="preserve">, dijareja, konstipacija, </w:t>
            </w:r>
            <w:r w:rsidR="00E82BBF" w:rsidRPr="00B626DB">
              <w:rPr>
                <w:rFonts w:ascii="Times New Roman" w:eastAsia="Times New Roman" w:hAnsi="Times New Roman" w:cs="Times New Roman"/>
                <w:spacing w:val="-3"/>
                <w:lang w:val="sr-Latn-RS"/>
              </w:rPr>
              <w:t xml:space="preserve">mučnina, </w:t>
            </w:r>
            <w:r w:rsidR="00E82BBF" w:rsidRPr="00B626DB">
              <w:rPr>
                <w:rFonts w:ascii="Times New Roman" w:eastAsia="Times New Roman" w:hAnsi="Times New Roman" w:cs="Times New Roman"/>
                <w:lang w:val="sr-Latn-RS"/>
              </w:rPr>
              <w:t>povraćanje, dispepsija</w:t>
            </w:r>
          </w:p>
          <w:p w14:paraId="0C446F21" w14:textId="77777777" w:rsidR="00E82BBF" w:rsidRPr="00B626DB" w:rsidRDefault="00E82BBF" w:rsidP="00075DE8">
            <w:pPr>
              <w:widowControl w:val="0"/>
              <w:autoSpaceDE w:val="0"/>
              <w:autoSpaceDN w:val="0"/>
              <w:spacing w:before="1" w:after="0" w:line="240" w:lineRule="auto"/>
              <w:jc w:val="both"/>
              <w:rPr>
                <w:rFonts w:ascii="Times New Roman" w:eastAsia="Times New Roman" w:hAnsi="Times New Roman" w:cs="Times New Roman"/>
                <w:lang w:val="sr-Latn-RS"/>
              </w:rPr>
            </w:pPr>
          </w:p>
          <w:p w14:paraId="3867FA90" w14:textId="77777777" w:rsidR="00E82BBF" w:rsidRPr="00B626DB" w:rsidRDefault="00E82BBF" w:rsidP="00075DE8">
            <w:pPr>
              <w:widowControl w:val="0"/>
              <w:autoSpaceDE w:val="0"/>
              <w:autoSpaceDN w:val="0"/>
              <w:spacing w:before="1" w:after="0" w:line="240" w:lineRule="auto"/>
              <w:jc w:val="both"/>
              <w:rPr>
                <w:rFonts w:ascii="Times New Roman" w:eastAsia="Times New Roman" w:hAnsi="Times New Roman" w:cs="Times New Roman"/>
                <w:lang w:val="sr-Latn-RS"/>
              </w:rPr>
            </w:pPr>
          </w:p>
          <w:p w14:paraId="08043B49" w14:textId="77777777" w:rsidR="00E82BBF" w:rsidRPr="00B626DB" w:rsidRDefault="00E82BBF" w:rsidP="00075DE8">
            <w:pPr>
              <w:widowControl w:val="0"/>
              <w:autoSpaceDE w:val="0"/>
              <w:autoSpaceDN w:val="0"/>
              <w:spacing w:before="117"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2563123F" w14:textId="62837EB9" w:rsidR="00E82BBF" w:rsidRPr="00B626DB" w:rsidRDefault="00A92F38" w:rsidP="00075DE8">
            <w:pPr>
              <w:widowControl w:val="0"/>
              <w:autoSpaceDE w:val="0"/>
              <w:autoSpaceDN w:val="0"/>
              <w:spacing w:before="3"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w:t>
            </w:r>
            <w:r w:rsidR="00E82BBF" w:rsidRPr="00B626DB">
              <w:rPr>
                <w:rFonts w:ascii="Times New Roman" w:eastAsia="Times New Roman" w:hAnsi="Times New Roman" w:cs="Times New Roman"/>
                <w:lang w:val="sr-Latn-RS"/>
              </w:rPr>
              <w:t>ol u gornjem</w:t>
            </w:r>
            <w:r w:rsidR="00E82BBF" w:rsidRPr="00B626DB">
              <w:rPr>
                <w:rFonts w:ascii="Times New Roman" w:eastAsia="Times New Roman" w:hAnsi="Times New Roman" w:cs="Times New Roman"/>
                <w:spacing w:val="-16"/>
                <w:lang w:val="sr-Latn-RS"/>
              </w:rPr>
              <w:t xml:space="preserve"> </w:t>
            </w:r>
            <w:r w:rsidR="00E82BBF" w:rsidRPr="00B626DB">
              <w:rPr>
                <w:rFonts w:ascii="Times New Roman" w:eastAsia="Times New Roman" w:hAnsi="Times New Roman" w:cs="Times New Roman"/>
                <w:lang w:val="sr-Latn-RS"/>
              </w:rPr>
              <w:t>abdomenu, stomatitis,</w:t>
            </w:r>
          </w:p>
          <w:p w14:paraId="64BFD39A" w14:textId="77777777" w:rsidR="00E82BBF" w:rsidRPr="00B626DB" w:rsidRDefault="00E82BBF"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suva</w:t>
            </w:r>
            <w:r w:rsidRPr="00B626DB">
              <w:rPr>
                <w:rFonts w:ascii="Times New Roman" w:eastAsia="Times New Roman" w:hAnsi="Times New Roman" w:cs="Times New Roman"/>
                <w:spacing w:val="-5"/>
                <w:lang w:val="sr-Latn-RS"/>
              </w:rPr>
              <w:t xml:space="preserve"> </w:t>
            </w:r>
            <w:r w:rsidRPr="00B626DB">
              <w:rPr>
                <w:rFonts w:ascii="Times New Roman" w:eastAsia="Times New Roman" w:hAnsi="Times New Roman" w:cs="Times New Roman"/>
                <w:lang w:val="sr-Latn-RS"/>
              </w:rPr>
              <w:t>usta</w:t>
            </w:r>
          </w:p>
        </w:tc>
        <w:tc>
          <w:tcPr>
            <w:tcW w:w="3321" w:type="dxa"/>
            <w:vMerge w:val="restart"/>
          </w:tcPr>
          <w:p w14:paraId="2E25972F"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7325B08D" w14:textId="69A16256" w:rsidR="00E82BBF" w:rsidRPr="00B626DB" w:rsidRDefault="00A92F38"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w:t>
            </w:r>
            <w:r w:rsidR="00E82BBF" w:rsidRPr="00B626DB">
              <w:rPr>
                <w:rFonts w:ascii="Times New Roman" w:eastAsia="Times New Roman" w:hAnsi="Times New Roman" w:cs="Times New Roman"/>
                <w:lang w:val="sr-Latn-RS"/>
              </w:rPr>
              <w:t>ol u abdomenu</w:t>
            </w:r>
            <w:r w:rsidR="00E82BBF" w:rsidRPr="00B626DB">
              <w:rPr>
                <w:rFonts w:ascii="Times New Roman" w:eastAsia="Times New Roman" w:hAnsi="Times New Roman" w:cs="Times New Roman"/>
                <w:vertAlign w:val="superscript"/>
                <w:lang w:val="sr-Latn-RS"/>
              </w:rPr>
              <w:t>◊</w:t>
            </w:r>
            <w:r w:rsidR="00E82BBF" w:rsidRPr="00B626DB">
              <w:rPr>
                <w:rFonts w:ascii="Times New Roman" w:eastAsia="Times New Roman" w:hAnsi="Times New Roman" w:cs="Times New Roman"/>
                <w:lang w:val="sr-Latn-RS"/>
              </w:rPr>
              <w:t>, dijareja, konstipacija, stomatitis</w:t>
            </w:r>
          </w:p>
        </w:tc>
      </w:tr>
      <w:tr w:rsidR="00E82BBF" w:rsidRPr="00B626DB" w14:paraId="14B33506" w14:textId="77777777" w:rsidTr="007D03B3">
        <w:trPr>
          <w:gridAfter w:val="1"/>
          <w:wAfter w:w="10" w:type="dxa"/>
          <w:trHeight w:val="431"/>
          <w:jc w:val="center"/>
        </w:trPr>
        <w:tc>
          <w:tcPr>
            <w:tcW w:w="2668" w:type="dxa"/>
            <w:gridSpan w:val="2"/>
            <w:tcBorders>
              <w:top w:val="nil"/>
            </w:tcBorders>
          </w:tcPr>
          <w:p w14:paraId="105B321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870" w:type="dxa"/>
            <w:vMerge/>
          </w:tcPr>
          <w:p w14:paraId="159D717A" w14:textId="77777777" w:rsidR="00E82BBF" w:rsidRPr="00B626DB" w:rsidRDefault="00E82BBF" w:rsidP="00075DE8">
            <w:pPr>
              <w:widowControl w:val="0"/>
              <w:autoSpaceDE w:val="0"/>
              <w:autoSpaceDN w:val="0"/>
              <w:spacing w:before="1" w:after="0" w:line="240" w:lineRule="auto"/>
              <w:ind w:left="4"/>
              <w:jc w:val="both"/>
              <w:rPr>
                <w:rFonts w:ascii="Times New Roman" w:eastAsia="Times New Roman" w:hAnsi="Times New Roman" w:cs="Times New Roman"/>
                <w:lang w:val="sr-Latn-RS"/>
              </w:rPr>
            </w:pPr>
          </w:p>
        </w:tc>
        <w:tc>
          <w:tcPr>
            <w:tcW w:w="3321" w:type="dxa"/>
            <w:vMerge/>
          </w:tcPr>
          <w:p w14:paraId="541715F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0851BC9C" w14:textId="77777777" w:rsidTr="007D03B3">
        <w:trPr>
          <w:gridAfter w:val="1"/>
          <w:wAfter w:w="10" w:type="dxa"/>
          <w:trHeight w:val="755"/>
          <w:jc w:val="center"/>
        </w:trPr>
        <w:tc>
          <w:tcPr>
            <w:tcW w:w="2668" w:type="dxa"/>
            <w:gridSpan w:val="2"/>
            <w:tcBorders>
              <w:bottom w:val="nil"/>
            </w:tcBorders>
          </w:tcPr>
          <w:p w14:paraId="3A05DDCE"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870" w:type="dxa"/>
            <w:tcBorders>
              <w:bottom w:val="nil"/>
            </w:tcBorders>
          </w:tcPr>
          <w:p w14:paraId="0E1AEB46" w14:textId="5F528BD9" w:rsidR="00E82BBF" w:rsidRPr="00B626DB" w:rsidRDefault="00E82BBF" w:rsidP="00075DE8">
            <w:pPr>
              <w:widowControl w:val="0"/>
              <w:autoSpaceDE w:val="0"/>
              <w:autoSpaceDN w:val="0"/>
              <w:spacing w:after="0" w:line="240" w:lineRule="auto"/>
              <w:ind w:left="4" w:right="2232"/>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w:t>
            </w:r>
            <w:r w:rsidR="00720F1B" w:rsidRPr="00B626DB">
              <w:rPr>
                <w:rFonts w:ascii="Times New Roman" w:eastAsia="Times New Roman" w:hAnsi="Times New Roman" w:cs="Times New Roman"/>
                <w:u w:val="single"/>
                <w:lang w:val="sr-Latn-RS"/>
              </w:rPr>
              <w:t>eoma</w:t>
            </w:r>
            <w:r w:rsidRPr="00B626DB">
              <w:rPr>
                <w:rFonts w:ascii="Times New Roman" w:eastAsia="Times New Roman" w:hAnsi="Times New Roman" w:cs="Times New Roman"/>
                <w:u w:val="single"/>
                <w:lang w:val="sr-Latn-RS"/>
              </w:rPr>
              <w:t xml:space="preserve"> često</w:t>
            </w:r>
            <w:r w:rsidRPr="00B626DB">
              <w:rPr>
                <w:rFonts w:ascii="Times New Roman" w:eastAsia="Times New Roman" w:hAnsi="Times New Roman" w:cs="Times New Roman"/>
                <w:lang w:val="sr-Latn-RS"/>
              </w:rPr>
              <w:t xml:space="preserve"> </w:t>
            </w:r>
          </w:p>
          <w:p w14:paraId="39C0A230" w14:textId="6F4679FF" w:rsidR="00E82BBF" w:rsidRPr="00B626DB" w:rsidRDefault="00F7592D" w:rsidP="00075DE8">
            <w:pPr>
              <w:widowControl w:val="0"/>
              <w:autoSpaceDE w:val="0"/>
              <w:autoSpaceDN w:val="0"/>
              <w:spacing w:after="0" w:line="240" w:lineRule="auto"/>
              <w:ind w:left="4" w:right="2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o</w:t>
            </w:r>
            <w:r w:rsidR="00E82BBF" w:rsidRPr="00B626DB">
              <w:rPr>
                <w:rFonts w:ascii="Times New Roman" w:eastAsia="Times New Roman" w:hAnsi="Times New Roman" w:cs="Times New Roman"/>
                <w:lang w:val="sr-Latn-RS"/>
              </w:rPr>
              <w:t>sip</w:t>
            </w:r>
            <w:r w:rsidR="00E82BBF" w:rsidRPr="00B626DB">
              <w:rPr>
                <w:rFonts w:ascii="Times New Roman" w:eastAsia="Times New Roman" w:hAnsi="Times New Roman" w:cs="Times New Roman"/>
                <w:vertAlign w:val="superscript"/>
                <w:lang w:val="sr-Latn-RS"/>
              </w:rPr>
              <w:t>*</w:t>
            </w:r>
            <w:r w:rsidRPr="00B626DB">
              <w:rPr>
                <w:rFonts w:ascii="Times New Roman" w:eastAsia="Times New Roman" w:hAnsi="Times New Roman" w:cs="Times New Roman"/>
                <w:lang w:val="sr-Latn-RS"/>
              </w:rPr>
              <w:t>,</w:t>
            </w:r>
          </w:p>
          <w:p w14:paraId="2E1AE96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pruritus</w:t>
            </w:r>
          </w:p>
        </w:tc>
        <w:tc>
          <w:tcPr>
            <w:tcW w:w="3321" w:type="dxa"/>
            <w:tcBorders>
              <w:bottom w:val="nil"/>
            </w:tcBorders>
          </w:tcPr>
          <w:p w14:paraId="5978BF5A" w14:textId="7DC31608" w:rsidR="00E82BBF" w:rsidRPr="00B626DB" w:rsidRDefault="00E82BBF" w:rsidP="00075DE8">
            <w:pPr>
              <w:widowControl w:val="0"/>
              <w:autoSpaceDE w:val="0"/>
              <w:autoSpaceDN w:val="0"/>
              <w:spacing w:after="0" w:line="240" w:lineRule="auto"/>
              <w:ind w:left="4" w:right="2463"/>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w:t>
            </w:r>
            <w:r w:rsidR="00F7592D" w:rsidRPr="00B626DB">
              <w:rPr>
                <w:rFonts w:ascii="Times New Roman" w:eastAsia="Times New Roman" w:hAnsi="Times New Roman" w:cs="Times New Roman"/>
                <w:lang w:val="sr-Latn-RS"/>
              </w:rPr>
              <w:t>o</w:t>
            </w:r>
            <w:r w:rsidRPr="00B626DB">
              <w:rPr>
                <w:rFonts w:ascii="Times New Roman" w:eastAsia="Times New Roman" w:hAnsi="Times New Roman" w:cs="Times New Roman"/>
                <w:lang w:val="sr-Latn-RS"/>
              </w:rPr>
              <w:t>sip</w:t>
            </w:r>
            <w:r w:rsidRPr="00B626DB">
              <w:rPr>
                <w:rFonts w:ascii="Times New Roman" w:eastAsia="Times New Roman" w:hAnsi="Times New Roman" w:cs="Times New Roman"/>
                <w:vertAlign w:val="superscript"/>
                <w:lang w:val="sr-Latn-RS"/>
              </w:rPr>
              <w:t>*</w:t>
            </w:r>
            <w:r w:rsidRPr="00B626DB">
              <w:rPr>
                <w:rFonts w:ascii="Times New Roman" w:eastAsia="Times New Roman" w:hAnsi="Times New Roman" w:cs="Times New Roman"/>
                <w:lang w:val="sr-Latn-RS"/>
              </w:rPr>
              <w:t>, pruritus</w:t>
            </w:r>
          </w:p>
        </w:tc>
      </w:tr>
      <w:tr w:rsidR="00E82BBF" w:rsidRPr="00B626DB" w14:paraId="1753A6DA" w14:textId="77777777" w:rsidTr="007D03B3">
        <w:trPr>
          <w:gridAfter w:val="1"/>
          <w:wAfter w:w="10" w:type="dxa"/>
          <w:trHeight w:val="945"/>
          <w:jc w:val="center"/>
        </w:trPr>
        <w:tc>
          <w:tcPr>
            <w:tcW w:w="2668" w:type="dxa"/>
            <w:gridSpan w:val="2"/>
            <w:tcBorders>
              <w:top w:val="nil"/>
            </w:tcBorders>
          </w:tcPr>
          <w:p w14:paraId="42BD6924" w14:textId="77777777" w:rsidR="00E82BBF" w:rsidRPr="00B626DB" w:rsidRDefault="00E82BBF" w:rsidP="00075DE8">
            <w:pPr>
              <w:widowControl w:val="0"/>
              <w:autoSpaceDE w:val="0"/>
              <w:autoSpaceDN w:val="0"/>
              <w:spacing w:after="0" w:line="240" w:lineRule="auto"/>
              <w:ind w:right="269"/>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kože i potkožnog tkiva</w:t>
            </w:r>
          </w:p>
        </w:tc>
        <w:tc>
          <w:tcPr>
            <w:tcW w:w="3870" w:type="dxa"/>
            <w:tcBorders>
              <w:top w:val="nil"/>
            </w:tcBorders>
          </w:tcPr>
          <w:p w14:paraId="777753F4" w14:textId="77777777" w:rsidR="00E82BBF" w:rsidRPr="00B626DB" w:rsidRDefault="00E82BBF" w:rsidP="00075DE8">
            <w:pPr>
              <w:widowControl w:val="0"/>
              <w:autoSpaceDE w:val="0"/>
              <w:autoSpaceDN w:val="0"/>
              <w:spacing w:before="2" w:after="0" w:line="240" w:lineRule="auto"/>
              <w:jc w:val="both"/>
              <w:rPr>
                <w:rFonts w:ascii="Times New Roman" w:eastAsia="Times New Roman" w:hAnsi="Times New Roman" w:cs="Times New Roman"/>
                <w:b/>
                <w:sz w:val="21"/>
                <w:lang w:val="sr-Latn-RS"/>
              </w:rPr>
            </w:pPr>
          </w:p>
          <w:p w14:paraId="37DCBB97" w14:textId="77777777" w:rsidR="00E82BBF" w:rsidRPr="00B626DB" w:rsidRDefault="00E82BBF" w:rsidP="00075DE8">
            <w:pPr>
              <w:widowControl w:val="0"/>
              <w:autoSpaceDE w:val="0"/>
              <w:autoSpaceDN w:val="0"/>
              <w:spacing w:after="0" w:line="240" w:lineRule="auto"/>
              <w:ind w:left="4" w:right="2269"/>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w:t>
            </w:r>
          </w:p>
          <w:p w14:paraId="2A1564C0" w14:textId="40312E69" w:rsidR="00E82BBF" w:rsidRPr="00B626DB" w:rsidRDefault="00F7592D"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w:t>
            </w:r>
            <w:r w:rsidR="00E82BBF" w:rsidRPr="00B626DB">
              <w:rPr>
                <w:rFonts w:ascii="Times New Roman" w:eastAsia="Times New Roman" w:hAnsi="Times New Roman" w:cs="Times New Roman"/>
                <w:lang w:val="sr-Latn-RS"/>
              </w:rPr>
              <w:t>uva koža, noćna znojenja, eritem</w:t>
            </w:r>
          </w:p>
        </w:tc>
        <w:tc>
          <w:tcPr>
            <w:tcW w:w="3321" w:type="dxa"/>
            <w:tcBorders>
              <w:top w:val="nil"/>
            </w:tcBorders>
          </w:tcPr>
          <w:p w14:paraId="11C6EBE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11925E5A" w14:textId="77777777" w:rsidTr="007D03B3">
        <w:trPr>
          <w:gridAfter w:val="1"/>
          <w:wAfter w:w="10" w:type="dxa"/>
          <w:trHeight w:val="2620"/>
          <w:jc w:val="center"/>
        </w:trPr>
        <w:tc>
          <w:tcPr>
            <w:tcW w:w="2668" w:type="dxa"/>
            <w:gridSpan w:val="2"/>
          </w:tcPr>
          <w:p w14:paraId="7F34AEB1"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mišićno-koštanog</w:t>
            </w:r>
          </w:p>
          <w:p w14:paraId="231EB0AB"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sistema i vezivnog tkiva</w:t>
            </w:r>
          </w:p>
        </w:tc>
        <w:tc>
          <w:tcPr>
            <w:tcW w:w="3870" w:type="dxa"/>
          </w:tcPr>
          <w:p w14:paraId="6B6C470B"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Veoma često</w:t>
            </w:r>
          </w:p>
          <w:p w14:paraId="33EE504E" w14:textId="39CE5593" w:rsidR="00E82BBF" w:rsidRPr="00B626DB" w:rsidRDefault="00F7592D"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w:t>
            </w:r>
            <w:r w:rsidR="00E82BBF" w:rsidRPr="00B626DB">
              <w:rPr>
                <w:rFonts w:ascii="Times New Roman" w:eastAsia="Times New Roman" w:hAnsi="Times New Roman" w:cs="Times New Roman"/>
                <w:lang w:val="sr-Latn-RS"/>
              </w:rPr>
              <w:t>išićni spazmi,</w:t>
            </w:r>
          </w:p>
          <w:p w14:paraId="588B9BF9"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bol u leđima,</w:t>
            </w:r>
          </w:p>
          <w:p w14:paraId="7EEB7EEA"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artralgija</w:t>
            </w:r>
          </w:p>
          <w:p w14:paraId="2B70C095"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p>
          <w:p w14:paraId="1F98EB6C"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488C592A" w14:textId="3BB5C3AA" w:rsidR="00E82BBF" w:rsidRPr="00B626DB" w:rsidRDefault="00032F9A"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w:t>
            </w:r>
            <w:r w:rsidR="00E82BBF" w:rsidRPr="00B626DB">
              <w:rPr>
                <w:rFonts w:ascii="Times New Roman" w:eastAsia="Times New Roman" w:hAnsi="Times New Roman" w:cs="Times New Roman"/>
                <w:lang w:val="sr-Latn-RS"/>
              </w:rPr>
              <w:t>ol u ekstremitetima,</w:t>
            </w:r>
          </w:p>
          <w:p w14:paraId="4B456C4F"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mišićna slabost,</w:t>
            </w:r>
          </w:p>
          <w:p w14:paraId="4158FA8D"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mišićno-koštani bol,</w:t>
            </w:r>
          </w:p>
          <w:p w14:paraId="0D90C3A0"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mijalgija,</w:t>
            </w:r>
          </w:p>
          <w:p w14:paraId="05AD80C9"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bol u vratu</w:t>
            </w:r>
          </w:p>
        </w:tc>
        <w:tc>
          <w:tcPr>
            <w:tcW w:w="3321" w:type="dxa"/>
          </w:tcPr>
          <w:p w14:paraId="6C324036"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5ED6435D" w14:textId="472033BD" w:rsidR="00E82BBF" w:rsidRPr="00B626DB" w:rsidRDefault="00FD6D76"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w:t>
            </w:r>
            <w:r w:rsidR="00E82BBF" w:rsidRPr="00B626DB">
              <w:rPr>
                <w:rFonts w:ascii="Times New Roman" w:eastAsia="Times New Roman" w:hAnsi="Times New Roman" w:cs="Times New Roman"/>
                <w:lang w:val="sr-Latn-RS"/>
              </w:rPr>
              <w:t>išićna slabost,</w:t>
            </w:r>
          </w:p>
          <w:p w14:paraId="5CE3286A"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bol u vratu</w:t>
            </w:r>
          </w:p>
        </w:tc>
      </w:tr>
      <w:tr w:rsidR="00E82BBF" w:rsidRPr="00B626DB" w14:paraId="7E073A45" w14:textId="77777777" w:rsidTr="007D03B3">
        <w:trPr>
          <w:gridAfter w:val="1"/>
          <w:wAfter w:w="10" w:type="dxa"/>
          <w:trHeight w:val="503"/>
          <w:jc w:val="center"/>
        </w:trPr>
        <w:tc>
          <w:tcPr>
            <w:tcW w:w="2668" w:type="dxa"/>
            <w:gridSpan w:val="2"/>
          </w:tcPr>
          <w:p w14:paraId="373A4F21"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bubrega i urinarnog</w:t>
            </w:r>
          </w:p>
          <w:p w14:paraId="52FA73D0"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sistema</w:t>
            </w:r>
          </w:p>
        </w:tc>
        <w:tc>
          <w:tcPr>
            <w:tcW w:w="3870" w:type="dxa"/>
          </w:tcPr>
          <w:p w14:paraId="6D39CFB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321" w:type="dxa"/>
          </w:tcPr>
          <w:p w14:paraId="5DE1D766"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3C114816" w14:textId="396DB17A" w:rsidR="00E82BBF" w:rsidRPr="00B626DB" w:rsidRDefault="00FD6D76"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kutno oštećenje funkcije</w:t>
            </w:r>
            <w:r w:rsidR="00B73DD2" w:rsidRPr="00B626DB">
              <w:rPr>
                <w:rFonts w:ascii="Times New Roman" w:eastAsia="Times New Roman" w:hAnsi="Times New Roman" w:cs="Times New Roman"/>
                <w:lang w:val="sr-Latn-RS"/>
              </w:rPr>
              <w:t xml:space="preserve"> bubrega</w:t>
            </w:r>
            <w:r w:rsidR="00B73DD2" w:rsidRPr="00B626DB">
              <w:rPr>
                <w:rFonts w:ascii="Times New Roman" w:eastAsia="Times New Roman" w:hAnsi="Times New Roman" w:cs="Times New Roman"/>
                <w:vertAlign w:val="superscript"/>
                <w:lang w:val="sr-Latn-RS"/>
              </w:rPr>
              <w:t>◊</w:t>
            </w:r>
          </w:p>
        </w:tc>
      </w:tr>
      <w:tr w:rsidR="00E82BBF" w:rsidRPr="00B626DB" w14:paraId="55178241" w14:textId="77777777" w:rsidTr="007D03B3">
        <w:trPr>
          <w:gridBefore w:val="1"/>
          <w:wBefore w:w="10" w:type="dxa"/>
          <w:trHeight w:val="1690"/>
          <w:jc w:val="center"/>
        </w:trPr>
        <w:tc>
          <w:tcPr>
            <w:tcW w:w="2658" w:type="dxa"/>
          </w:tcPr>
          <w:p w14:paraId="117B5B3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b/>
                <w:sz w:val="24"/>
                <w:lang w:val="sr-Latn-RS"/>
              </w:rPr>
            </w:pPr>
          </w:p>
          <w:p w14:paraId="27C10094" w14:textId="6E3CAD21" w:rsidR="00E82BBF" w:rsidRPr="00B626DB" w:rsidRDefault="00E82BBF" w:rsidP="00075DE8">
            <w:pPr>
              <w:widowControl w:val="0"/>
              <w:autoSpaceDE w:val="0"/>
              <w:autoSpaceDN w:val="0"/>
              <w:spacing w:before="203" w:after="0" w:line="240" w:lineRule="auto"/>
              <w:ind w:right="313"/>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Opšti poremećaji i reakcije na m</w:t>
            </w:r>
            <w:r w:rsidR="009F110A"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estu prim</w:t>
            </w:r>
            <w:r w:rsidR="009F110A"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ene</w:t>
            </w:r>
          </w:p>
        </w:tc>
        <w:tc>
          <w:tcPr>
            <w:tcW w:w="3870" w:type="dxa"/>
          </w:tcPr>
          <w:p w14:paraId="32400595"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Veoma često</w:t>
            </w:r>
          </w:p>
          <w:p w14:paraId="5D22FA79" w14:textId="403E6AAA" w:rsidR="00E82BBF" w:rsidRPr="00B626DB" w:rsidRDefault="00FD6D76"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ireksija, umor, astenija,</w:t>
            </w:r>
          </w:p>
          <w:p w14:paraId="21EFC98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periferni edem</w:t>
            </w:r>
          </w:p>
          <w:p w14:paraId="07130428" w14:textId="77777777" w:rsidR="00E82BBF" w:rsidRPr="00B626DB" w:rsidRDefault="00E82BBF" w:rsidP="00075DE8">
            <w:pPr>
              <w:widowControl w:val="0"/>
              <w:autoSpaceDE w:val="0"/>
              <w:autoSpaceDN w:val="0"/>
              <w:spacing w:before="5" w:after="0" w:line="240" w:lineRule="auto"/>
              <w:jc w:val="both"/>
              <w:rPr>
                <w:rFonts w:ascii="Times New Roman" w:eastAsia="Times New Roman" w:hAnsi="Times New Roman" w:cs="Times New Roman"/>
                <w:b/>
                <w:lang w:val="sr-Latn-RS"/>
              </w:rPr>
            </w:pPr>
          </w:p>
          <w:p w14:paraId="7F932A4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r w:rsidRPr="00B626DB">
              <w:rPr>
                <w:rFonts w:ascii="Times New Roman" w:eastAsia="Times New Roman" w:hAnsi="Times New Roman" w:cs="Times New Roman"/>
                <w:lang w:val="sr-Latn-RS"/>
              </w:rPr>
              <w:t xml:space="preserve"> </w:t>
            </w:r>
          </w:p>
          <w:p w14:paraId="4BC9C507" w14:textId="358ED154" w:rsidR="00E82BBF" w:rsidRPr="00B626DB" w:rsidRDefault="00FD6D76"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w:t>
            </w:r>
            <w:r w:rsidR="00E82BBF" w:rsidRPr="00B626DB">
              <w:rPr>
                <w:rFonts w:ascii="Times New Roman" w:eastAsia="Times New Roman" w:hAnsi="Times New Roman" w:cs="Times New Roman"/>
                <w:lang w:val="sr-Latn-RS"/>
              </w:rPr>
              <w:t>labost, jeza</w:t>
            </w:r>
          </w:p>
        </w:tc>
        <w:tc>
          <w:tcPr>
            <w:tcW w:w="3331" w:type="dxa"/>
            <w:gridSpan w:val="2"/>
          </w:tcPr>
          <w:p w14:paraId="1698724A"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71654511" w14:textId="430147A0" w:rsidR="00E82BBF" w:rsidRPr="00B626DB" w:rsidRDefault="00FD6D76" w:rsidP="00075DE8">
            <w:pPr>
              <w:widowControl w:val="0"/>
              <w:autoSpaceDE w:val="0"/>
              <w:autoSpaceDN w:val="0"/>
              <w:spacing w:before="1" w:after="0" w:line="240" w:lineRule="auto"/>
              <w:ind w:left="4" w:right="200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w:t>
            </w:r>
            <w:r w:rsidR="00E82BBF" w:rsidRPr="00B626DB">
              <w:rPr>
                <w:rFonts w:ascii="Times New Roman" w:eastAsia="Times New Roman" w:hAnsi="Times New Roman" w:cs="Times New Roman"/>
                <w:lang w:val="sr-Latn-RS"/>
              </w:rPr>
              <w:t>mor, astenija</w:t>
            </w:r>
          </w:p>
        </w:tc>
      </w:tr>
      <w:tr w:rsidR="00E82BBF" w:rsidRPr="00B626DB" w14:paraId="2248E706" w14:textId="77777777" w:rsidTr="007D03B3">
        <w:trPr>
          <w:gridBefore w:val="1"/>
          <w:wBefore w:w="10" w:type="dxa"/>
          <w:trHeight w:val="2025"/>
          <w:jc w:val="center"/>
        </w:trPr>
        <w:tc>
          <w:tcPr>
            <w:tcW w:w="2658" w:type="dxa"/>
          </w:tcPr>
          <w:p w14:paraId="01ECD2CE"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Ispitivanja</w:t>
            </w:r>
          </w:p>
        </w:tc>
        <w:tc>
          <w:tcPr>
            <w:tcW w:w="3870" w:type="dxa"/>
          </w:tcPr>
          <w:p w14:paraId="755FDE7B"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Veoma često</w:t>
            </w:r>
          </w:p>
          <w:p w14:paraId="79E716FC" w14:textId="2325A33D" w:rsidR="00E82BBF" w:rsidRPr="00B626DB" w:rsidRDefault="00FD6D76" w:rsidP="00075DE8">
            <w:pPr>
              <w:widowControl w:val="0"/>
              <w:autoSpaceDE w:val="0"/>
              <w:autoSpaceDN w:val="0"/>
              <w:spacing w:before="3"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ovećanje vr</w:t>
            </w:r>
            <w:r w:rsidR="009F110A" w:rsidRPr="00B626DB">
              <w:rPr>
                <w:rFonts w:ascii="Times New Roman" w:eastAsia="Times New Roman" w:hAnsi="Times New Roman" w:cs="Times New Roman"/>
                <w:lang w:val="sr-Latn-RS"/>
              </w:rPr>
              <w:t>ij</w:t>
            </w:r>
            <w:r w:rsidR="00E82BBF" w:rsidRPr="00B626DB">
              <w:rPr>
                <w:rFonts w:ascii="Times New Roman" w:eastAsia="Times New Roman" w:hAnsi="Times New Roman" w:cs="Times New Roman"/>
                <w:lang w:val="sr-Latn-RS"/>
              </w:rPr>
              <w:t>ednosti alanin aminotransferaze</w:t>
            </w:r>
          </w:p>
          <w:p w14:paraId="3169AD85" w14:textId="77777777" w:rsidR="00E82BBF" w:rsidRPr="00B626DB" w:rsidRDefault="00E82BBF" w:rsidP="00075DE8">
            <w:pPr>
              <w:widowControl w:val="0"/>
              <w:autoSpaceDE w:val="0"/>
              <w:autoSpaceDN w:val="0"/>
              <w:spacing w:before="2" w:after="0" w:line="240" w:lineRule="auto"/>
              <w:jc w:val="both"/>
              <w:rPr>
                <w:rFonts w:ascii="Times New Roman" w:eastAsia="Times New Roman" w:hAnsi="Times New Roman" w:cs="Times New Roman"/>
                <w:b/>
                <w:lang w:val="sr-Latn-RS"/>
              </w:rPr>
            </w:pPr>
          </w:p>
          <w:p w14:paraId="3E32976A" w14:textId="77777777" w:rsidR="00E82BBF" w:rsidRPr="00B626DB" w:rsidRDefault="00E82BBF" w:rsidP="00075DE8">
            <w:pPr>
              <w:widowControl w:val="0"/>
              <w:autoSpaceDE w:val="0"/>
              <w:autoSpaceDN w:val="0"/>
              <w:spacing w:before="1"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Često</w:t>
            </w:r>
          </w:p>
          <w:p w14:paraId="35E79E04" w14:textId="469AA815" w:rsidR="00E82BBF" w:rsidRPr="00B626DB" w:rsidRDefault="00E82BBF" w:rsidP="00075DE8">
            <w:pPr>
              <w:widowControl w:val="0"/>
              <w:autoSpaceDE w:val="0"/>
              <w:autoSpaceDN w:val="0"/>
              <w:spacing w:after="0" w:line="240" w:lineRule="auto"/>
              <w:ind w:left="4" w:right="12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smanjena t</w:t>
            </w:r>
            <w:r w:rsidR="00296D27"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elesna masa, povećanje koncentracije</w:t>
            </w:r>
            <w:r w:rsidRPr="00B626DB">
              <w:rPr>
                <w:rFonts w:ascii="Times New Roman" w:eastAsia="Times New Roman" w:hAnsi="Times New Roman" w:cs="Times New Roman"/>
                <w:spacing w:val="-22"/>
                <w:lang w:val="sr-Latn-RS"/>
              </w:rPr>
              <w:t xml:space="preserve"> </w:t>
            </w:r>
            <w:r w:rsidRPr="00B626DB">
              <w:rPr>
                <w:rFonts w:ascii="Times New Roman" w:eastAsia="Times New Roman" w:hAnsi="Times New Roman" w:cs="Times New Roman"/>
                <w:lang w:val="sr-Latn-RS"/>
              </w:rPr>
              <w:t>bilirubina u</w:t>
            </w:r>
            <w:r w:rsidRPr="00B626DB">
              <w:rPr>
                <w:rFonts w:ascii="Times New Roman" w:eastAsia="Times New Roman" w:hAnsi="Times New Roman" w:cs="Times New Roman"/>
                <w:spacing w:val="-3"/>
                <w:lang w:val="sr-Latn-RS"/>
              </w:rPr>
              <w:t xml:space="preserve"> </w:t>
            </w:r>
            <w:r w:rsidRPr="00B626DB">
              <w:rPr>
                <w:rFonts w:ascii="Times New Roman" w:eastAsia="Times New Roman" w:hAnsi="Times New Roman" w:cs="Times New Roman"/>
                <w:lang w:val="sr-Latn-RS"/>
              </w:rPr>
              <w:t>krvi</w:t>
            </w:r>
          </w:p>
        </w:tc>
        <w:tc>
          <w:tcPr>
            <w:tcW w:w="3331" w:type="dxa"/>
            <w:gridSpan w:val="2"/>
          </w:tcPr>
          <w:p w14:paraId="11A5D77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bl>
    <w:p w14:paraId="61D39A62" w14:textId="635C9EAC" w:rsidR="00E82BBF" w:rsidRPr="00B626DB" w:rsidRDefault="00E82BBF" w:rsidP="00075DE8">
      <w:pPr>
        <w:tabs>
          <w:tab w:val="left" w:pos="284"/>
        </w:tabs>
        <w:spacing w:after="0" w:line="240" w:lineRule="auto"/>
        <w:ind w:left="232" w:right="5480"/>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 </w:t>
      </w:r>
      <w:r w:rsidR="00B7153E" w:rsidRPr="00B626DB">
        <w:rPr>
          <w:rFonts w:ascii="Times New Roman" w:eastAsia="Times New Roman" w:hAnsi="Times New Roman" w:cs="Times New Roman"/>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dejstava Algoritam prim</w:t>
      </w:r>
      <w:r w:rsidR="008A14BD" w:rsidRPr="00B626DB">
        <w:rPr>
          <w:rFonts w:ascii="Times New Roman" w:eastAsia="Times New Roman" w:hAnsi="Times New Roman" w:cs="Times New Roman"/>
          <w:sz w:val="18"/>
          <w:szCs w:val="18"/>
          <w:lang w:val="sr-Latn-RS"/>
        </w:rPr>
        <w:t>i</w:t>
      </w:r>
      <w:r w:rsidR="00B7153E"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enjen kod folikularnog limfoma:</w:t>
      </w:r>
    </w:p>
    <w:p w14:paraId="0DD68D34" w14:textId="77777777"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Kontrolisano ispitivanje faze 3:</w:t>
      </w:r>
    </w:p>
    <w:p w14:paraId="7AF3B112" w14:textId="6D98A425" w:rsidR="00E82BBF" w:rsidRPr="00B626DB" w:rsidRDefault="00E82BBF" w:rsidP="00075DE8">
      <w:pPr>
        <w:widowControl w:val="0"/>
        <w:numPr>
          <w:ilvl w:val="0"/>
          <w:numId w:val="9"/>
        </w:numPr>
        <w:tabs>
          <w:tab w:val="left" w:pos="284"/>
          <w:tab w:val="left" w:pos="392"/>
        </w:tabs>
        <w:autoSpaceDE w:val="0"/>
        <w:autoSpaceDN w:val="0"/>
        <w:spacing w:after="0" w:line="240" w:lineRule="auto"/>
        <w:ind w:righ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Neželjena dejstva u ispitivanju NHL-007 - </w:t>
      </w:r>
      <w:r w:rsidRPr="00B626DB">
        <w:rPr>
          <w:rFonts w:ascii="Times New Roman" w:eastAsia="Times New Roman" w:hAnsi="Times New Roman" w:cs="Times New Roman"/>
          <w:spacing w:val="-3"/>
          <w:sz w:val="18"/>
          <w:szCs w:val="18"/>
          <w:lang w:val="sr-Latn-RS"/>
        </w:rPr>
        <w:t xml:space="preserve">sva </w:t>
      </w:r>
      <w:r w:rsidRPr="00B626DB">
        <w:rPr>
          <w:rFonts w:ascii="Times New Roman" w:eastAsia="Times New Roman" w:hAnsi="Times New Roman" w:cs="Times New Roman"/>
          <w:sz w:val="18"/>
          <w:szCs w:val="18"/>
          <w:lang w:val="sr-Latn-RS"/>
        </w:rPr>
        <w:t xml:space="preserve">neželjena dejstva koji su se pojavila </w:t>
      </w:r>
      <w:r w:rsidRPr="00B626DB">
        <w:rPr>
          <w:rFonts w:ascii="Times New Roman" w:eastAsia="Times New Roman" w:hAnsi="Times New Roman" w:cs="Times New Roman"/>
          <w:spacing w:val="-3"/>
          <w:sz w:val="18"/>
          <w:szCs w:val="18"/>
          <w:lang w:val="sr-Latn-RS"/>
        </w:rPr>
        <w:t xml:space="preserve">zbog </w:t>
      </w:r>
      <w:r w:rsidRPr="00B626DB">
        <w:rPr>
          <w:rFonts w:ascii="Times New Roman" w:eastAsia="Times New Roman" w:hAnsi="Times New Roman" w:cs="Times New Roman"/>
          <w:sz w:val="18"/>
          <w:szCs w:val="18"/>
          <w:lang w:val="sr-Latn-RS"/>
        </w:rPr>
        <w:t>l</w:t>
      </w:r>
      <w:r w:rsidR="008A14BD"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 5</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 ispitanika bilo u grupi lenalidomid/rituksimab, a učestalost neželjenih dejstava bila je najmanje 2</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 xml:space="preserve">0% </w:t>
      </w:r>
      <w:r w:rsidRPr="00B626DB">
        <w:rPr>
          <w:rFonts w:ascii="Times New Roman" w:eastAsia="Times New Roman" w:hAnsi="Times New Roman" w:cs="Times New Roman"/>
          <w:spacing w:val="-3"/>
          <w:sz w:val="18"/>
          <w:szCs w:val="18"/>
          <w:lang w:val="sr-Latn-RS"/>
        </w:rPr>
        <w:t xml:space="preserve">veća </w:t>
      </w:r>
      <w:r w:rsidRPr="00B626DB">
        <w:rPr>
          <w:rFonts w:ascii="Times New Roman" w:eastAsia="Times New Roman" w:hAnsi="Times New Roman" w:cs="Times New Roman"/>
          <w:sz w:val="18"/>
          <w:szCs w:val="18"/>
          <w:lang w:val="sr-Latn-RS"/>
        </w:rPr>
        <w:t>(%) u grupi koja je primala lenalidomid u poređenju sa kontrolnim grupom (</w:t>
      </w:r>
      <w:r w:rsidR="008A14BD" w:rsidRPr="00B626DB">
        <w:rPr>
          <w:rFonts w:ascii="Times New Roman" w:eastAsia="Times New Roman" w:hAnsi="Times New Roman" w:cs="Times New Roman"/>
          <w:sz w:val="18"/>
          <w:szCs w:val="18"/>
          <w:lang w:val="sr-Latn-RS"/>
        </w:rPr>
        <w:t>bezbjednosna</w:t>
      </w:r>
      <w:r w:rsidRPr="00B626DB">
        <w:rPr>
          <w:rFonts w:ascii="Times New Roman" w:eastAsia="Times New Roman" w:hAnsi="Times New Roman" w:cs="Times New Roman"/>
          <w:spacing w:val="-7"/>
          <w:sz w:val="18"/>
          <w:szCs w:val="18"/>
          <w:lang w:val="sr-Latn-RS"/>
        </w:rPr>
        <w:t xml:space="preserve"> </w:t>
      </w:r>
      <w:r w:rsidRPr="00B626DB">
        <w:rPr>
          <w:rFonts w:ascii="Times New Roman" w:eastAsia="Times New Roman" w:hAnsi="Times New Roman" w:cs="Times New Roman"/>
          <w:sz w:val="18"/>
          <w:szCs w:val="18"/>
          <w:lang w:val="sr-Latn-RS"/>
        </w:rPr>
        <w:t>populacija)</w:t>
      </w:r>
    </w:p>
    <w:p w14:paraId="71DCEDAE" w14:textId="2D1A38DA" w:rsidR="00E82BBF" w:rsidRPr="00B626DB" w:rsidRDefault="00E82BBF" w:rsidP="00075DE8">
      <w:pPr>
        <w:widowControl w:val="0"/>
        <w:numPr>
          <w:ilvl w:val="0"/>
          <w:numId w:val="9"/>
        </w:numPr>
        <w:tabs>
          <w:tab w:val="left" w:pos="284"/>
          <w:tab w:val="left" w:pos="392"/>
        </w:tabs>
        <w:autoSpaceDE w:val="0"/>
        <w:autoSpaceDN w:val="0"/>
        <w:spacing w:after="0" w:line="240" w:lineRule="auto"/>
        <w:ind w:righ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Neželjena dejstva 3</w:t>
      </w:r>
      <w:r w:rsidR="005B148C"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/4</w:t>
      </w:r>
      <w:r w:rsidR="005B148C"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xml:space="preserve"> u ispit</w:t>
      </w:r>
      <w:r w:rsidR="008E18F6" w:rsidRPr="00B626DB">
        <w:rPr>
          <w:rFonts w:ascii="Times New Roman" w:eastAsia="Times New Roman" w:hAnsi="Times New Roman" w:cs="Times New Roman"/>
          <w:sz w:val="18"/>
          <w:szCs w:val="18"/>
          <w:lang w:val="sr-Latn-RS"/>
        </w:rPr>
        <w:t>i</w:t>
      </w:r>
      <w:r w:rsidRPr="00B626DB">
        <w:rPr>
          <w:rFonts w:ascii="Times New Roman" w:eastAsia="Times New Roman" w:hAnsi="Times New Roman" w:cs="Times New Roman"/>
          <w:sz w:val="18"/>
          <w:szCs w:val="18"/>
          <w:lang w:val="sr-Latn-RS"/>
        </w:rPr>
        <w:t xml:space="preserve">vanju NHL-007 - sva neželjena </w:t>
      </w:r>
      <w:r w:rsidRPr="00B626DB">
        <w:rPr>
          <w:rFonts w:ascii="Times New Roman" w:eastAsia="Times New Roman" w:hAnsi="Times New Roman" w:cs="Times New Roman"/>
          <w:spacing w:val="-3"/>
          <w:sz w:val="18"/>
          <w:szCs w:val="18"/>
          <w:lang w:val="sr-Latn-RS"/>
        </w:rPr>
        <w:t xml:space="preserve">dejstva </w:t>
      </w:r>
      <w:r w:rsidRPr="00B626DB">
        <w:rPr>
          <w:rFonts w:ascii="Times New Roman" w:eastAsia="Times New Roman" w:hAnsi="Times New Roman" w:cs="Times New Roman"/>
          <w:sz w:val="18"/>
          <w:szCs w:val="18"/>
          <w:lang w:val="sr-Latn-RS"/>
        </w:rPr>
        <w:t>3</w:t>
      </w:r>
      <w:r w:rsidR="005B148C"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 xml:space="preserve"> ili 4</w:t>
      </w:r>
      <w:r w:rsidR="005B148C"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pacing w:val="-3"/>
          <w:sz w:val="18"/>
          <w:szCs w:val="18"/>
          <w:lang w:val="sr-Latn-RS"/>
        </w:rPr>
        <w:t xml:space="preserve">koja </w:t>
      </w:r>
      <w:r w:rsidRPr="00B626DB">
        <w:rPr>
          <w:rFonts w:ascii="Times New Roman" w:eastAsia="Times New Roman" w:hAnsi="Times New Roman" w:cs="Times New Roman"/>
          <w:sz w:val="18"/>
          <w:szCs w:val="18"/>
          <w:lang w:val="sr-Latn-RS"/>
        </w:rPr>
        <w:t>su se pojavil</w:t>
      </w:r>
      <w:r w:rsidR="00B7437C"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pacing w:val="-3"/>
          <w:sz w:val="18"/>
          <w:szCs w:val="18"/>
          <w:lang w:val="sr-Latn-RS"/>
        </w:rPr>
        <w:t xml:space="preserve">zbog </w:t>
      </w:r>
      <w:r w:rsidRPr="00B626DB">
        <w:rPr>
          <w:rFonts w:ascii="Times New Roman" w:eastAsia="Times New Roman" w:hAnsi="Times New Roman" w:cs="Times New Roman"/>
          <w:sz w:val="18"/>
          <w:szCs w:val="18"/>
          <w:lang w:val="sr-Latn-RS"/>
        </w:rPr>
        <w:t>l</w:t>
      </w:r>
      <w:r w:rsidR="008A14BD"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najmanje 1</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 ispitanika bilo u grupi lenalidomid/rituksimab, a učestalost je u grupi koja je primala lenalidomid bila najmanje 1</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 xml:space="preserve">0% veća u poređenju </w:t>
      </w:r>
      <w:r w:rsidRPr="00B626DB">
        <w:rPr>
          <w:rFonts w:ascii="Times New Roman" w:eastAsia="Times New Roman" w:hAnsi="Times New Roman" w:cs="Times New Roman"/>
          <w:spacing w:val="-4"/>
          <w:sz w:val="18"/>
          <w:szCs w:val="18"/>
          <w:lang w:val="sr-Latn-RS"/>
        </w:rPr>
        <w:t xml:space="preserve">sa </w:t>
      </w:r>
      <w:r w:rsidRPr="00B626DB">
        <w:rPr>
          <w:rFonts w:ascii="Times New Roman" w:eastAsia="Times New Roman" w:hAnsi="Times New Roman" w:cs="Times New Roman"/>
          <w:sz w:val="18"/>
          <w:szCs w:val="18"/>
          <w:lang w:val="sr-Latn-RS"/>
        </w:rPr>
        <w:t>kontrolnom grupom (</w:t>
      </w:r>
      <w:r w:rsidR="008A14BD" w:rsidRPr="00B626DB">
        <w:rPr>
          <w:rFonts w:ascii="Times New Roman" w:eastAsia="Times New Roman" w:hAnsi="Times New Roman" w:cs="Times New Roman"/>
          <w:sz w:val="18"/>
          <w:szCs w:val="18"/>
          <w:lang w:val="sr-Latn-RS"/>
        </w:rPr>
        <w:t>bezbjednosna</w:t>
      </w:r>
      <w:r w:rsidRPr="00B626DB">
        <w:rPr>
          <w:rFonts w:ascii="Times New Roman" w:eastAsia="Times New Roman" w:hAnsi="Times New Roman" w:cs="Times New Roman"/>
          <w:spacing w:val="-5"/>
          <w:sz w:val="18"/>
          <w:szCs w:val="18"/>
          <w:lang w:val="sr-Latn-RS"/>
        </w:rPr>
        <w:t xml:space="preserve"> </w:t>
      </w:r>
      <w:r w:rsidRPr="00B626DB">
        <w:rPr>
          <w:rFonts w:ascii="Times New Roman" w:eastAsia="Times New Roman" w:hAnsi="Times New Roman" w:cs="Times New Roman"/>
          <w:sz w:val="18"/>
          <w:szCs w:val="18"/>
          <w:lang w:val="sr-Latn-RS"/>
        </w:rPr>
        <w:t>populacija)</w:t>
      </w:r>
    </w:p>
    <w:p w14:paraId="43972D03" w14:textId="20B63DF4" w:rsidR="00E82BBF" w:rsidRPr="00B626DB" w:rsidRDefault="00E82BBF" w:rsidP="00075DE8">
      <w:pPr>
        <w:widowControl w:val="0"/>
        <w:numPr>
          <w:ilvl w:val="0"/>
          <w:numId w:val="9"/>
        </w:numPr>
        <w:tabs>
          <w:tab w:val="left" w:pos="284"/>
          <w:tab w:val="left" w:pos="392"/>
        </w:tabs>
        <w:autoSpaceDE w:val="0"/>
        <w:autoSpaceDN w:val="0"/>
        <w:spacing w:after="0" w:line="240" w:lineRule="auto"/>
        <w:ind w:right="225"/>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Ozbiljna neželjena dejstva u ispitivanju NHL-007 - </w:t>
      </w:r>
      <w:r w:rsidRPr="00B626DB">
        <w:rPr>
          <w:rFonts w:ascii="Times New Roman" w:eastAsia="Times New Roman" w:hAnsi="Times New Roman" w:cs="Times New Roman"/>
          <w:spacing w:val="-3"/>
          <w:sz w:val="18"/>
          <w:szCs w:val="18"/>
          <w:lang w:val="sr-Latn-RS"/>
        </w:rPr>
        <w:t xml:space="preserve">sva </w:t>
      </w:r>
      <w:r w:rsidRPr="00B626DB">
        <w:rPr>
          <w:rFonts w:ascii="Times New Roman" w:eastAsia="Times New Roman" w:hAnsi="Times New Roman" w:cs="Times New Roman"/>
          <w:sz w:val="18"/>
          <w:szCs w:val="18"/>
          <w:lang w:val="sr-Latn-RS"/>
        </w:rPr>
        <w:t xml:space="preserve">ozbiljna neželjena </w:t>
      </w:r>
      <w:r w:rsidRPr="00B626DB">
        <w:rPr>
          <w:rFonts w:ascii="Times New Roman" w:eastAsia="Times New Roman" w:hAnsi="Times New Roman" w:cs="Times New Roman"/>
          <w:spacing w:val="-3"/>
          <w:sz w:val="18"/>
          <w:szCs w:val="18"/>
          <w:lang w:val="sr-Latn-RS"/>
        </w:rPr>
        <w:t xml:space="preserve">dejstva koja </w:t>
      </w:r>
      <w:r w:rsidRPr="00B626DB">
        <w:rPr>
          <w:rFonts w:ascii="Times New Roman" w:eastAsia="Times New Roman" w:hAnsi="Times New Roman" w:cs="Times New Roman"/>
          <w:sz w:val="18"/>
          <w:szCs w:val="18"/>
          <w:lang w:val="sr-Latn-RS"/>
        </w:rPr>
        <w:t xml:space="preserve">su se pojavila </w:t>
      </w:r>
      <w:r w:rsidRPr="00B626DB">
        <w:rPr>
          <w:rFonts w:ascii="Times New Roman" w:eastAsia="Times New Roman" w:hAnsi="Times New Roman" w:cs="Times New Roman"/>
          <w:spacing w:val="-3"/>
          <w:sz w:val="18"/>
          <w:szCs w:val="18"/>
          <w:lang w:val="sr-Latn-RS"/>
        </w:rPr>
        <w:t xml:space="preserve">zbog </w:t>
      </w:r>
      <w:r w:rsidRPr="00B626DB">
        <w:rPr>
          <w:rFonts w:ascii="Times New Roman" w:eastAsia="Times New Roman" w:hAnsi="Times New Roman" w:cs="Times New Roman"/>
          <w:sz w:val="18"/>
          <w:szCs w:val="18"/>
          <w:lang w:val="sr-Latn-RS"/>
        </w:rPr>
        <w:t>l</w:t>
      </w:r>
      <w:r w:rsidR="008A14BD"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s tim da je najmanje 1</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 ispitanika bilo u grupi lenalidomid/rituksimab, a učestalost je u grupi koja je primala lenalidomid/rituksimab bila najmanje 1</w:t>
      </w:r>
      <w:r w:rsidR="008A14BD"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 veća u poređenju sa kontrolnom grupom (</w:t>
      </w:r>
      <w:r w:rsidR="00565609" w:rsidRPr="00B626DB">
        <w:rPr>
          <w:rFonts w:ascii="Times New Roman" w:eastAsia="Times New Roman" w:hAnsi="Times New Roman" w:cs="Times New Roman"/>
          <w:sz w:val="18"/>
          <w:szCs w:val="18"/>
          <w:lang w:val="sr-Latn-RS"/>
        </w:rPr>
        <w:t>bezbjednosna</w:t>
      </w:r>
      <w:r w:rsidRPr="00B626DB">
        <w:rPr>
          <w:rFonts w:ascii="Times New Roman" w:eastAsia="Times New Roman" w:hAnsi="Times New Roman" w:cs="Times New Roman"/>
          <w:spacing w:val="-22"/>
          <w:sz w:val="18"/>
          <w:szCs w:val="18"/>
          <w:lang w:val="sr-Latn-RS"/>
        </w:rPr>
        <w:t xml:space="preserve"> </w:t>
      </w:r>
      <w:r w:rsidRPr="00B626DB">
        <w:rPr>
          <w:rFonts w:ascii="Times New Roman" w:eastAsia="Times New Roman" w:hAnsi="Times New Roman" w:cs="Times New Roman"/>
          <w:sz w:val="18"/>
          <w:szCs w:val="18"/>
          <w:lang w:val="sr-Latn-RS"/>
        </w:rPr>
        <w:t>populacija)</w:t>
      </w:r>
    </w:p>
    <w:p w14:paraId="19A6AF39" w14:textId="77777777"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p>
    <w:p w14:paraId="2A9CDD19" w14:textId="77777777"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Ispitivanje folikularnog limfoma sa jednom grupom, faze 3:</w:t>
      </w:r>
    </w:p>
    <w:p w14:paraId="5EDAD52F" w14:textId="066CDB12" w:rsidR="00E82BBF" w:rsidRPr="00B626DB" w:rsidRDefault="00E82BBF" w:rsidP="00075DE8">
      <w:pPr>
        <w:widowControl w:val="0"/>
        <w:numPr>
          <w:ilvl w:val="0"/>
          <w:numId w:val="9"/>
        </w:numPr>
        <w:tabs>
          <w:tab w:val="left" w:pos="284"/>
          <w:tab w:val="left" w:pos="411"/>
        </w:tabs>
        <w:autoSpaceDE w:val="0"/>
        <w:autoSpaceDN w:val="0"/>
        <w:spacing w:after="0" w:line="240" w:lineRule="auto"/>
        <w:ind w:righ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Neželjena dejstva u ispitivanju NHL-008 - sva neželjena </w:t>
      </w:r>
      <w:r w:rsidRPr="00B626DB">
        <w:rPr>
          <w:rFonts w:ascii="Times New Roman" w:eastAsia="Times New Roman" w:hAnsi="Times New Roman" w:cs="Times New Roman"/>
          <w:spacing w:val="-3"/>
          <w:sz w:val="18"/>
          <w:szCs w:val="18"/>
          <w:lang w:val="sr-Latn-RS"/>
        </w:rPr>
        <w:t xml:space="preserve">dejstva </w:t>
      </w:r>
      <w:r w:rsidRPr="00B626DB">
        <w:rPr>
          <w:rFonts w:ascii="Times New Roman" w:eastAsia="Times New Roman" w:hAnsi="Times New Roman" w:cs="Times New Roman"/>
          <w:sz w:val="18"/>
          <w:szCs w:val="18"/>
          <w:lang w:val="sr-Latn-RS"/>
        </w:rPr>
        <w:t>koja su se pojavila tokom l</w:t>
      </w:r>
      <w:r w:rsidR="0056560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kod ≥ 5</w:t>
      </w:r>
      <w:r w:rsidR="00565609"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 ispitanika</w:t>
      </w:r>
    </w:p>
    <w:p w14:paraId="0C314265" w14:textId="46213D1F" w:rsidR="00E82BBF" w:rsidRPr="00B626DB" w:rsidRDefault="00E82BBF" w:rsidP="00075DE8">
      <w:pPr>
        <w:widowControl w:val="0"/>
        <w:numPr>
          <w:ilvl w:val="0"/>
          <w:numId w:val="9"/>
        </w:numPr>
        <w:tabs>
          <w:tab w:val="left" w:pos="284"/>
          <w:tab w:val="left" w:pos="401"/>
        </w:tabs>
        <w:autoSpaceDE w:val="0"/>
        <w:autoSpaceDN w:val="0"/>
        <w:spacing w:after="0" w:line="240" w:lineRule="auto"/>
        <w:ind w:right="231"/>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Neželjena dejstva 3</w:t>
      </w:r>
      <w:r w:rsidR="00B055D9"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/4</w:t>
      </w:r>
      <w:r w:rsidR="00B055D9"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xml:space="preserve"> u ispitivanju NHL-008 – </w:t>
      </w:r>
      <w:r w:rsidRPr="00B626DB">
        <w:rPr>
          <w:rFonts w:ascii="Times New Roman" w:eastAsia="Times New Roman" w:hAnsi="Times New Roman" w:cs="Times New Roman"/>
          <w:spacing w:val="-3"/>
          <w:sz w:val="18"/>
          <w:szCs w:val="18"/>
          <w:lang w:val="sr-Latn-RS"/>
        </w:rPr>
        <w:t xml:space="preserve">sva </w:t>
      </w:r>
      <w:r w:rsidRPr="00B626DB">
        <w:rPr>
          <w:rFonts w:ascii="Times New Roman" w:eastAsia="Times New Roman" w:hAnsi="Times New Roman" w:cs="Times New Roman"/>
          <w:sz w:val="18"/>
          <w:szCs w:val="18"/>
          <w:lang w:val="sr-Latn-RS"/>
        </w:rPr>
        <w:t xml:space="preserve">neželjena </w:t>
      </w:r>
      <w:r w:rsidRPr="00B626DB">
        <w:rPr>
          <w:rFonts w:ascii="Times New Roman" w:eastAsia="Times New Roman" w:hAnsi="Times New Roman" w:cs="Times New Roman"/>
          <w:spacing w:val="-3"/>
          <w:sz w:val="18"/>
          <w:szCs w:val="18"/>
          <w:lang w:val="sr-Latn-RS"/>
        </w:rPr>
        <w:t xml:space="preserve">dejstva </w:t>
      </w:r>
      <w:r w:rsidRPr="00B626DB">
        <w:rPr>
          <w:rFonts w:ascii="Times New Roman" w:eastAsia="Times New Roman" w:hAnsi="Times New Roman" w:cs="Times New Roman"/>
          <w:sz w:val="18"/>
          <w:szCs w:val="18"/>
          <w:lang w:val="sr-Latn-RS"/>
        </w:rPr>
        <w:t>3</w:t>
      </w:r>
      <w:r w:rsidR="00B055D9"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/4</w:t>
      </w:r>
      <w:r w:rsidR="00B055D9" w:rsidRPr="00B626DB">
        <w:rPr>
          <w:rFonts w:ascii="Times New Roman" w:eastAsia="Times New Roman" w:hAnsi="Times New Roman" w:cs="Times New Roman"/>
          <w:sz w:val="18"/>
          <w:szCs w:val="18"/>
          <w:lang w:val="sr-Latn-RS"/>
        </w:rPr>
        <w:t>. stepena</w:t>
      </w:r>
      <w:r w:rsidRPr="00B626DB">
        <w:rPr>
          <w:rFonts w:ascii="Times New Roman" w:eastAsia="Times New Roman" w:hAnsi="Times New Roman" w:cs="Times New Roman"/>
          <w:sz w:val="18"/>
          <w:szCs w:val="18"/>
          <w:lang w:val="sr-Latn-RS"/>
        </w:rPr>
        <w:t xml:space="preserve"> </w:t>
      </w:r>
      <w:r w:rsidRPr="00B626DB">
        <w:rPr>
          <w:rFonts w:ascii="Times New Roman" w:eastAsia="Times New Roman" w:hAnsi="Times New Roman" w:cs="Times New Roman"/>
          <w:spacing w:val="-3"/>
          <w:sz w:val="18"/>
          <w:szCs w:val="18"/>
          <w:lang w:val="sr-Latn-RS"/>
        </w:rPr>
        <w:t xml:space="preserve">koja </w:t>
      </w:r>
      <w:r w:rsidRPr="00B626DB">
        <w:rPr>
          <w:rFonts w:ascii="Times New Roman" w:eastAsia="Times New Roman" w:hAnsi="Times New Roman" w:cs="Times New Roman"/>
          <w:sz w:val="18"/>
          <w:szCs w:val="18"/>
          <w:lang w:val="sr-Latn-RS"/>
        </w:rPr>
        <w:t>su se pojavila zbog l</w:t>
      </w:r>
      <w:r w:rsidR="0056560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prijavljena su kod ≥ 1</w:t>
      </w:r>
      <w:r w:rsidR="00565609"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w:t>
      </w:r>
      <w:r w:rsidRPr="00B626DB">
        <w:rPr>
          <w:rFonts w:ascii="Times New Roman" w:eastAsia="Times New Roman" w:hAnsi="Times New Roman" w:cs="Times New Roman"/>
          <w:spacing w:val="-4"/>
          <w:sz w:val="18"/>
          <w:szCs w:val="18"/>
          <w:lang w:val="sr-Latn-RS"/>
        </w:rPr>
        <w:t xml:space="preserve"> </w:t>
      </w:r>
      <w:r w:rsidRPr="00B626DB">
        <w:rPr>
          <w:rFonts w:ascii="Times New Roman" w:eastAsia="Times New Roman" w:hAnsi="Times New Roman" w:cs="Times New Roman"/>
          <w:sz w:val="18"/>
          <w:szCs w:val="18"/>
          <w:lang w:val="sr-Latn-RS"/>
        </w:rPr>
        <w:t>ispitanika</w:t>
      </w:r>
    </w:p>
    <w:p w14:paraId="58CCD9C2" w14:textId="0093985E" w:rsidR="00E82BBF" w:rsidRPr="00B626DB" w:rsidRDefault="00E82BBF" w:rsidP="00075DE8">
      <w:pPr>
        <w:widowControl w:val="0"/>
        <w:numPr>
          <w:ilvl w:val="0"/>
          <w:numId w:val="9"/>
        </w:numPr>
        <w:tabs>
          <w:tab w:val="left" w:pos="284"/>
          <w:tab w:val="left" w:pos="401"/>
        </w:tabs>
        <w:autoSpaceDE w:val="0"/>
        <w:autoSpaceDN w:val="0"/>
        <w:spacing w:after="0" w:line="240" w:lineRule="auto"/>
        <w:ind w:right="233"/>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Ozbiljna neželjena dejstva u ispitivanju NHL-008 - </w:t>
      </w:r>
      <w:r w:rsidRPr="00B626DB">
        <w:rPr>
          <w:rFonts w:ascii="Times New Roman" w:eastAsia="Times New Roman" w:hAnsi="Times New Roman" w:cs="Times New Roman"/>
          <w:spacing w:val="-3"/>
          <w:sz w:val="18"/>
          <w:szCs w:val="18"/>
          <w:lang w:val="sr-Latn-RS"/>
        </w:rPr>
        <w:t xml:space="preserve">sva </w:t>
      </w:r>
      <w:r w:rsidRPr="00B626DB">
        <w:rPr>
          <w:rFonts w:ascii="Times New Roman" w:eastAsia="Times New Roman" w:hAnsi="Times New Roman" w:cs="Times New Roman"/>
          <w:sz w:val="18"/>
          <w:szCs w:val="18"/>
          <w:lang w:val="sr-Latn-RS"/>
        </w:rPr>
        <w:t xml:space="preserve">ozbiljna neželjena </w:t>
      </w:r>
      <w:r w:rsidRPr="00B626DB">
        <w:rPr>
          <w:rFonts w:ascii="Times New Roman" w:eastAsia="Times New Roman" w:hAnsi="Times New Roman" w:cs="Times New Roman"/>
          <w:spacing w:val="-3"/>
          <w:sz w:val="18"/>
          <w:szCs w:val="18"/>
          <w:lang w:val="sr-Latn-RS"/>
        </w:rPr>
        <w:t xml:space="preserve">dejstva </w:t>
      </w:r>
      <w:r w:rsidRPr="00B626DB">
        <w:rPr>
          <w:rFonts w:ascii="Times New Roman" w:eastAsia="Times New Roman" w:hAnsi="Times New Roman" w:cs="Times New Roman"/>
          <w:sz w:val="18"/>
          <w:szCs w:val="18"/>
          <w:lang w:val="sr-Latn-RS"/>
        </w:rPr>
        <w:t xml:space="preserve">koja su se pojavila </w:t>
      </w:r>
      <w:r w:rsidRPr="00B626DB">
        <w:rPr>
          <w:rFonts w:ascii="Times New Roman" w:eastAsia="Times New Roman" w:hAnsi="Times New Roman" w:cs="Times New Roman"/>
          <w:spacing w:val="-3"/>
          <w:sz w:val="18"/>
          <w:szCs w:val="18"/>
          <w:lang w:val="sr-Latn-RS"/>
        </w:rPr>
        <w:t xml:space="preserve">zbog </w:t>
      </w:r>
      <w:r w:rsidRPr="00B626DB">
        <w:rPr>
          <w:rFonts w:ascii="Times New Roman" w:eastAsia="Times New Roman" w:hAnsi="Times New Roman" w:cs="Times New Roman"/>
          <w:sz w:val="18"/>
          <w:szCs w:val="18"/>
          <w:lang w:val="sr-Latn-RS"/>
        </w:rPr>
        <w:t>l</w:t>
      </w:r>
      <w:r w:rsidR="0056560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ečenja prijavljena su kod ≥ 1</w:t>
      </w:r>
      <w:r w:rsidR="00565609"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0%</w:t>
      </w:r>
      <w:r w:rsidRPr="00B626DB">
        <w:rPr>
          <w:rFonts w:ascii="Times New Roman" w:eastAsia="Times New Roman" w:hAnsi="Times New Roman" w:cs="Times New Roman"/>
          <w:spacing w:val="-5"/>
          <w:sz w:val="18"/>
          <w:szCs w:val="18"/>
          <w:lang w:val="sr-Latn-RS"/>
        </w:rPr>
        <w:t xml:space="preserve"> </w:t>
      </w:r>
      <w:r w:rsidRPr="00B626DB">
        <w:rPr>
          <w:rFonts w:ascii="Times New Roman" w:eastAsia="Times New Roman" w:hAnsi="Times New Roman" w:cs="Times New Roman"/>
          <w:sz w:val="18"/>
          <w:szCs w:val="18"/>
          <w:lang w:val="sr-Latn-RS"/>
        </w:rPr>
        <w:t>ispitanika</w:t>
      </w:r>
    </w:p>
    <w:p w14:paraId="45CAC2BD" w14:textId="394900CD" w:rsidR="00E82BBF" w:rsidRPr="00B626DB" w:rsidRDefault="00E82BBF" w:rsidP="00075DE8">
      <w:pPr>
        <w:widowControl w:val="0"/>
        <w:numPr>
          <w:ilvl w:val="0"/>
          <w:numId w:val="11"/>
        </w:numPr>
        <w:tabs>
          <w:tab w:val="left" w:pos="284"/>
          <w:tab w:val="left" w:pos="382"/>
        </w:tabs>
        <w:autoSpaceDE w:val="0"/>
        <w:autoSpaceDN w:val="0"/>
        <w:spacing w:after="0" w:line="240" w:lineRule="auto"/>
        <w:ind w:left="381" w:hanging="150"/>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neželjena </w:t>
      </w:r>
      <w:r w:rsidRPr="00B626DB">
        <w:rPr>
          <w:rFonts w:ascii="Times New Roman" w:eastAsia="Times New Roman" w:hAnsi="Times New Roman" w:cs="Times New Roman"/>
          <w:spacing w:val="-3"/>
          <w:sz w:val="18"/>
          <w:szCs w:val="18"/>
          <w:lang w:val="sr-Latn-RS"/>
        </w:rPr>
        <w:t xml:space="preserve">dejstva </w:t>
      </w:r>
      <w:r w:rsidRPr="00B626DB">
        <w:rPr>
          <w:rFonts w:ascii="Times New Roman" w:eastAsia="Times New Roman" w:hAnsi="Times New Roman" w:cs="Times New Roman"/>
          <w:sz w:val="18"/>
          <w:szCs w:val="18"/>
          <w:lang w:val="sr-Latn-RS"/>
        </w:rPr>
        <w:t>prijavljena kao ozbiljna u kliničkim ispitivanjima folikularnog</w:t>
      </w:r>
      <w:r w:rsidRPr="00B626DB">
        <w:rPr>
          <w:rFonts w:ascii="Times New Roman" w:eastAsia="Times New Roman" w:hAnsi="Times New Roman" w:cs="Times New Roman"/>
          <w:spacing w:val="1"/>
          <w:sz w:val="18"/>
          <w:szCs w:val="18"/>
          <w:lang w:val="sr-Latn-RS"/>
        </w:rPr>
        <w:t xml:space="preserve"> </w:t>
      </w:r>
      <w:r w:rsidRPr="00B626DB">
        <w:rPr>
          <w:rFonts w:ascii="Times New Roman" w:eastAsia="Times New Roman" w:hAnsi="Times New Roman" w:cs="Times New Roman"/>
          <w:sz w:val="18"/>
          <w:szCs w:val="18"/>
          <w:lang w:val="sr-Latn-RS"/>
        </w:rPr>
        <w:t>limfoma</w:t>
      </w:r>
    </w:p>
    <w:p w14:paraId="0E9DAFA5" w14:textId="0432A7A8"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xml:space="preserve">+ </w:t>
      </w:r>
      <w:r w:rsidR="00D41556" w:rsidRPr="00B626DB">
        <w:rPr>
          <w:rFonts w:ascii="Times New Roman" w:eastAsia="Times New Roman" w:hAnsi="Times New Roman" w:cs="Times New Roman"/>
          <w:sz w:val="18"/>
          <w:szCs w:val="18"/>
          <w:lang w:val="sr-Latn-RS"/>
        </w:rPr>
        <w:t>Odnosi</w:t>
      </w:r>
      <w:r w:rsidRPr="00B626DB">
        <w:rPr>
          <w:rFonts w:ascii="Times New Roman" w:eastAsia="Times New Roman" w:hAnsi="Times New Roman" w:cs="Times New Roman"/>
          <w:sz w:val="18"/>
          <w:szCs w:val="18"/>
          <w:lang w:val="sr-Latn-RS"/>
        </w:rPr>
        <w:t xml:space="preserve"> se samo na ozbiljna neželjena dejstva l</w:t>
      </w:r>
      <w:r w:rsidR="005E438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eka</w:t>
      </w:r>
    </w:p>
    <w:p w14:paraId="5267FE65" w14:textId="77777777" w:rsidR="00E82BBF" w:rsidRPr="00B626DB" w:rsidRDefault="00E82BBF" w:rsidP="00075DE8">
      <w:pPr>
        <w:widowControl w:val="0"/>
        <w:numPr>
          <w:ilvl w:val="0"/>
          <w:numId w:val="10"/>
        </w:numPr>
        <w:tabs>
          <w:tab w:val="left" w:pos="284"/>
          <w:tab w:val="left" w:pos="385"/>
        </w:tabs>
        <w:autoSpaceDE w:val="0"/>
        <w:autoSpaceDN w:val="0"/>
        <w:spacing w:after="0" w:line="240" w:lineRule="auto"/>
        <w:ind w:left="384" w:hanging="153"/>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Osip uključuje preporučene termine: osip i makulopapularni</w:t>
      </w:r>
      <w:r w:rsidRPr="00B626DB">
        <w:rPr>
          <w:rFonts w:ascii="Times New Roman" w:eastAsia="Times New Roman" w:hAnsi="Times New Roman" w:cs="Times New Roman"/>
          <w:spacing w:val="-7"/>
          <w:sz w:val="18"/>
          <w:szCs w:val="18"/>
          <w:lang w:val="sr-Latn-RS"/>
        </w:rPr>
        <w:t xml:space="preserve"> </w:t>
      </w:r>
      <w:r w:rsidRPr="00B626DB">
        <w:rPr>
          <w:rFonts w:ascii="Times New Roman" w:eastAsia="Times New Roman" w:hAnsi="Times New Roman" w:cs="Times New Roman"/>
          <w:sz w:val="18"/>
          <w:szCs w:val="18"/>
          <w:lang w:val="sr-Latn-RS"/>
        </w:rPr>
        <w:t>osip</w:t>
      </w:r>
    </w:p>
    <w:p w14:paraId="7A973E08" w14:textId="6C62E217"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Leukopenija uključuje preporučene termine: leukopenija i smanjen broj b</w:t>
      </w:r>
      <w:r w:rsidR="005E4389"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elih krvnih ćelija</w:t>
      </w:r>
    </w:p>
    <w:p w14:paraId="1733B4D7" w14:textId="77777777"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lang w:val="sr-Latn-RS"/>
        </w:rPr>
        <w:t>*** Limfopenija uključuje preporučene termine: limfopenija i smanjen broj limfocita.</w:t>
      </w:r>
    </w:p>
    <w:p w14:paraId="35AD605E" w14:textId="77777777" w:rsidR="00E82BBF" w:rsidRPr="00B626DB" w:rsidRDefault="00E82BBF" w:rsidP="00075DE8">
      <w:pPr>
        <w:widowControl w:val="0"/>
        <w:autoSpaceDE w:val="0"/>
        <w:autoSpaceDN w:val="0"/>
        <w:spacing w:before="6" w:after="0" w:line="240" w:lineRule="auto"/>
        <w:jc w:val="both"/>
        <w:rPr>
          <w:rFonts w:ascii="Times New Roman" w:eastAsia="Times New Roman" w:hAnsi="Times New Roman" w:cs="Times New Roman"/>
          <w:sz w:val="21"/>
          <w:lang w:val="sr-Latn-RS"/>
        </w:rPr>
      </w:pPr>
    </w:p>
    <w:p w14:paraId="5756BBD5" w14:textId="204BA3E0" w:rsidR="00E82BBF" w:rsidRPr="00B626DB" w:rsidRDefault="00E82BBF" w:rsidP="00075DE8">
      <w:pPr>
        <w:widowControl w:val="0"/>
        <w:autoSpaceDE w:val="0"/>
        <w:autoSpaceDN w:val="0"/>
        <w:spacing w:after="0" w:line="240" w:lineRule="auto"/>
        <w:ind w:left="232"/>
        <w:jc w:val="both"/>
        <w:rPr>
          <w:rFonts w:ascii="Times New Roman" w:eastAsia="Times New Roman" w:hAnsi="Times New Roman" w:cs="Times New Roman"/>
          <w:i/>
          <w:iCs/>
          <w:lang w:val="sr-Latn-RS"/>
        </w:rPr>
      </w:pPr>
      <w:r w:rsidRPr="00B626DB">
        <w:rPr>
          <w:rFonts w:ascii="Times New Roman" w:eastAsia="Times New Roman" w:hAnsi="Times New Roman" w:cs="Times New Roman"/>
          <w:i/>
          <w:iCs/>
          <w:u w:val="single"/>
          <w:lang w:val="sr-Latn-RS"/>
        </w:rPr>
        <w:t xml:space="preserve">Sažet tabelarni prikaz neželjenih </w:t>
      </w:r>
      <w:r w:rsidR="005E4389" w:rsidRPr="00B626DB">
        <w:rPr>
          <w:rFonts w:ascii="Times New Roman" w:eastAsia="Times New Roman" w:hAnsi="Times New Roman" w:cs="Times New Roman"/>
          <w:i/>
          <w:iCs/>
          <w:u w:val="single"/>
          <w:lang w:val="sr-Latn-RS"/>
        </w:rPr>
        <w:t>dejstava</w:t>
      </w:r>
      <w:r w:rsidRPr="00B626DB">
        <w:rPr>
          <w:rFonts w:ascii="Times New Roman" w:eastAsia="Times New Roman" w:hAnsi="Times New Roman" w:cs="Times New Roman"/>
          <w:i/>
          <w:iCs/>
          <w:u w:val="single"/>
          <w:lang w:val="sr-Latn-RS"/>
        </w:rPr>
        <w:t xml:space="preserve"> prijavljenih nakon stavljanja l</w:t>
      </w:r>
      <w:r w:rsidR="005E4389" w:rsidRPr="00B626DB">
        <w:rPr>
          <w:rFonts w:ascii="Times New Roman" w:eastAsia="Times New Roman" w:hAnsi="Times New Roman" w:cs="Times New Roman"/>
          <w:i/>
          <w:iCs/>
          <w:u w:val="single"/>
          <w:lang w:val="sr-Latn-RS"/>
        </w:rPr>
        <w:t>ij</w:t>
      </w:r>
      <w:r w:rsidRPr="00B626DB">
        <w:rPr>
          <w:rFonts w:ascii="Times New Roman" w:eastAsia="Times New Roman" w:hAnsi="Times New Roman" w:cs="Times New Roman"/>
          <w:i/>
          <w:iCs/>
          <w:u w:val="single"/>
          <w:lang w:val="sr-Latn-RS"/>
        </w:rPr>
        <w:t>eka u promet</w:t>
      </w:r>
    </w:p>
    <w:p w14:paraId="3F515EEE" w14:textId="47CCF5B6" w:rsidR="00E82BBF" w:rsidRPr="00B626DB" w:rsidRDefault="00D41556" w:rsidP="00075DE8">
      <w:pPr>
        <w:widowControl w:val="0"/>
        <w:autoSpaceDE w:val="0"/>
        <w:autoSpaceDN w:val="0"/>
        <w:spacing w:after="0" w:line="240" w:lineRule="auto"/>
        <w:ind w:lef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Osim</w:t>
      </w:r>
      <w:r w:rsidR="00E82BBF" w:rsidRPr="00B626DB">
        <w:rPr>
          <w:rFonts w:ascii="Times New Roman" w:eastAsia="Times New Roman" w:hAnsi="Times New Roman" w:cs="Times New Roman"/>
          <w:lang w:val="sr-Latn-RS"/>
        </w:rPr>
        <w:t xml:space="preserve"> prethodno navedeni</w:t>
      </w:r>
      <w:r w:rsidRPr="00B626DB">
        <w:rPr>
          <w:rFonts w:ascii="Times New Roman" w:eastAsia="Times New Roman" w:hAnsi="Times New Roman" w:cs="Times New Roman"/>
          <w:lang w:val="sr-Latn-RS"/>
        </w:rPr>
        <w:t>h</w:t>
      </w:r>
      <w:r w:rsidR="00E82BBF" w:rsidRPr="00B626DB">
        <w:rPr>
          <w:rFonts w:ascii="Times New Roman" w:eastAsia="Times New Roman" w:hAnsi="Times New Roman" w:cs="Times New Roman"/>
          <w:lang w:val="sr-Latn-RS"/>
        </w:rPr>
        <w:t xml:space="preserve"> neželjeni</w:t>
      </w:r>
      <w:r w:rsidRPr="00B626DB">
        <w:rPr>
          <w:rFonts w:ascii="Times New Roman" w:eastAsia="Times New Roman" w:hAnsi="Times New Roman" w:cs="Times New Roman"/>
          <w:lang w:val="sr-Latn-RS"/>
        </w:rPr>
        <w:t>h</w:t>
      </w:r>
      <w:r w:rsidR="00E82BBF" w:rsidRPr="00B626DB">
        <w:rPr>
          <w:rFonts w:ascii="Times New Roman" w:eastAsia="Times New Roman" w:hAnsi="Times New Roman" w:cs="Times New Roman"/>
          <w:lang w:val="sr-Latn-RS"/>
        </w:rPr>
        <w:t xml:space="preserve"> dejst</w:t>
      </w: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v</w:t>
      </w: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 xml:space="preserve"> primećenih u pivotalnim kliničkim ispitivanjima, sl</w:t>
      </w:r>
      <w:r w:rsidR="005E4389" w:rsidRPr="00B626DB">
        <w:rPr>
          <w:rFonts w:ascii="Times New Roman" w:eastAsia="Times New Roman" w:hAnsi="Times New Roman" w:cs="Times New Roman"/>
          <w:lang w:val="sr-Latn-RS"/>
        </w:rPr>
        <w:t>j</w:t>
      </w:r>
      <w:r w:rsidR="00E82BBF" w:rsidRPr="00B626DB">
        <w:rPr>
          <w:rFonts w:ascii="Times New Roman" w:eastAsia="Times New Roman" w:hAnsi="Times New Roman" w:cs="Times New Roman"/>
          <w:lang w:val="sr-Latn-RS"/>
        </w:rPr>
        <w:t>edeća tabela je dobijena iz podataka prikupljenih nakon stavljanja l</w:t>
      </w:r>
      <w:r w:rsidR="005E4389" w:rsidRPr="00B626DB">
        <w:rPr>
          <w:rFonts w:ascii="Times New Roman" w:eastAsia="Times New Roman" w:hAnsi="Times New Roman" w:cs="Times New Roman"/>
          <w:lang w:val="sr-Latn-RS"/>
        </w:rPr>
        <w:t>ij</w:t>
      </w:r>
      <w:r w:rsidR="00E82BBF" w:rsidRPr="00B626DB">
        <w:rPr>
          <w:rFonts w:ascii="Times New Roman" w:eastAsia="Times New Roman" w:hAnsi="Times New Roman" w:cs="Times New Roman"/>
          <w:lang w:val="sr-Latn-RS"/>
        </w:rPr>
        <w:t>eka u promet.</w:t>
      </w:r>
    </w:p>
    <w:p w14:paraId="2FB3AD00" w14:textId="77777777" w:rsidR="00E82BBF" w:rsidRPr="00B626DB" w:rsidRDefault="00E82BBF" w:rsidP="00075DE8">
      <w:pPr>
        <w:widowControl w:val="0"/>
        <w:autoSpaceDE w:val="0"/>
        <w:autoSpaceDN w:val="0"/>
        <w:spacing w:before="9" w:after="0" w:line="240" w:lineRule="auto"/>
        <w:jc w:val="both"/>
        <w:rPr>
          <w:rFonts w:ascii="Times New Roman" w:eastAsia="Times New Roman" w:hAnsi="Times New Roman" w:cs="Times New Roman"/>
          <w:lang w:val="sr-Latn-RS"/>
        </w:rPr>
      </w:pPr>
    </w:p>
    <w:p w14:paraId="1B0098FE" w14:textId="00A36BAD" w:rsidR="00E82BBF" w:rsidRPr="00B626DB" w:rsidRDefault="00E82BBF" w:rsidP="00075DE8">
      <w:pPr>
        <w:widowControl w:val="0"/>
        <w:autoSpaceDE w:val="0"/>
        <w:autoSpaceDN w:val="0"/>
        <w:spacing w:after="5" w:line="240" w:lineRule="auto"/>
        <w:ind w:left="232" w:right="530"/>
        <w:jc w:val="both"/>
        <w:outlineLvl w:val="0"/>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Tabela 6: Neželjena dejstva l</w:t>
      </w:r>
      <w:r w:rsidR="006E1B54" w:rsidRPr="00B626DB">
        <w:rPr>
          <w:rFonts w:ascii="Times New Roman" w:eastAsia="Times New Roman" w:hAnsi="Times New Roman" w:cs="Times New Roman"/>
          <w:b/>
          <w:bCs/>
          <w:lang w:val="sr-Latn-RS"/>
        </w:rPr>
        <w:t>ij</w:t>
      </w:r>
      <w:r w:rsidRPr="00B626DB">
        <w:rPr>
          <w:rFonts w:ascii="Times New Roman" w:eastAsia="Times New Roman" w:hAnsi="Times New Roman" w:cs="Times New Roman"/>
          <w:b/>
          <w:bCs/>
          <w:lang w:val="sr-Latn-RS"/>
        </w:rPr>
        <w:t>eka nakon stavljanja l</w:t>
      </w:r>
      <w:r w:rsidR="006E1B54" w:rsidRPr="00B626DB">
        <w:rPr>
          <w:rFonts w:ascii="Times New Roman" w:eastAsia="Times New Roman" w:hAnsi="Times New Roman" w:cs="Times New Roman"/>
          <w:b/>
          <w:bCs/>
          <w:lang w:val="sr-Latn-RS"/>
        </w:rPr>
        <w:t>ij</w:t>
      </w:r>
      <w:r w:rsidRPr="00B626DB">
        <w:rPr>
          <w:rFonts w:ascii="Times New Roman" w:eastAsia="Times New Roman" w:hAnsi="Times New Roman" w:cs="Times New Roman"/>
          <w:b/>
          <w:bCs/>
          <w:lang w:val="sr-Latn-RS"/>
        </w:rPr>
        <w:t>eka u promet prijavljena kod pacijenata l</w:t>
      </w:r>
      <w:r w:rsidR="006E1B54" w:rsidRPr="00B626DB">
        <w:rPr>
          <w:rFonts w:ascii="Times New Roman" w:eastAsia="Times New Roman" w:hAnsi="Times New Roman" w:cs="Times New Roman"/>
          <w:b/>
          <w:bCs/>
          <w:lang w:val="sr-Latn-RS"/>
        </w:rPr>
        <w:t>ij</w:t>
      </w:r>
      <w:r w:rsidRPr="00B626DB">
        <w:rPr>
          <w:rFonts w:ascii="Times New Roman" w:eastAsia="Times New Roman" w:hAnsi="Times New Roman" w:cs="Times New Roman"/>
          <w:b/>
          <w:bCs/>
          <w:lang w:val="sr-Latn-RS"/>
        </w:rPr>
        <w:t>ečenih lenalidomidom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3283"/>
        <w:gridCol w:w="3288"/>
      </w:tblGrid>
      <w:tr w:rsidR="00E82BBF" w:rsidRPr="00B626DB" w14:paraId="6BF75396" w14:textId="77777777" w:rsidTr="007D03B3">
        <w:trPr>
          <w:trHeight w:val="508"/>
          <w:jc w:val="center"/>
        </w:trPr>
        <w:tc>
          <w:tcPr>
            <w:tcW w:w="3288" w:type="dxa"/>
          </w:tcPr>
          <w:p w14:paraId="00FA0066" w14:textId="4899F000" w:rsidR="00E82BBF" w:rsidRPr="00B626DB" w:rsidRDefault="00F9720A" w:rsidP="00075DE8">
            <w:pPr>
              <w:widowControl w:val="0"/>
              <w:autoSpaceDE w:val="0"/>
              <w:autoSpaceDN w:val="0"/>
              <w:spacing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K</w:t>
            </w:r>
            <w:r w:rsidR="00E82BBF" w:rsidRPr="00B626DB">
              <w:rPr>
                <w:rFonts w:ascii="Times New Roman" w:eastAsia="Times New Roman" w:hAnsi="Times New Roman" w:cs="Times New Roman"/>
                <w:b/>
                <w:lang w:val="sr-Latn-RS"/>
              </w:rPr>
              <w:t>lasifikacija sistema</w:t>
            </w:r>
          </w:p>
          <w:p w14:paraId="11EDFE68" w14:textId="549909FD" w:rsidR="00E82BBF" w:rsidRPr="00B626DB" w:rsidRDefault="00E82BBF" w:rsidP="00075DE8">
            <w:pPr>
              <w:widowControl w:val="0"/>
              <w:autoSpaceDE w:val="0"/>
              <w:autoSpaceDN w:val="0"/>
              <w:spacing w:before="1"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organa /</w:t>
            </w:r>
            <w:r w:rsidR="00F9720A" w:rsidRPr="00B626DB">
              <w:rPr>
                <w:rFonts w:ascii="Times New Roman" w:eastAsia="Times New Roman" w:hAnsi="Times New Roman" w:cs="Times New Roman"/>
                <w:b/>
                <w:lang w:val="sr-Latn-RS"/>
              </w:rPr>
              <w:t>p</w:t>
            </w:r>
            <w:r w:rsidRPr="00B626DB">
              <w:rPr>
                <w:rFonts w:ascii="Times New Roman" w:eastAsia="Times New Roman" w:hAnsi="Times New Roman" w:cs="Times New Roman"/>
                <w:b/>
                <w:lang w:val="sr-Latn-RS"/>
              </w:rPr>
              <w:t>reporučeni termin</w:t>
            </w:r>
          </w:p>
        </w:tc>
        <w:tc>
          <w:tcPr>
            <w:tcW w:w="3283" w:type="dxa"/>
          </w:tcPr>
          <w:p w14:paraId="72459BD8"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Sva neželjena dejstva</w:t>
            </w:r>
          </w:p>
          <w:p w14:paraId="73789E6C" w14:textId="51A5E7E4" w:rsidR="00E82BBF" w:rsidRPr="00B626DB" w:rsidRDefault="00E82BBF" w:rsidP="00075DE8">
            <w:pPr>
              <w:widowControl w:val="0"/>
              <w:autoSpaceDE w:val="0"/>
              <w:autoSpaceDN w:val="0"/>
              <w:spacing w:before="1"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l</w:t>
            </w:r>
            <w:r w:rsidR="00EC3971"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ekova/učestalost</w:t>
            </w:r>
          </w:p>
        </w:tc>
        <w:tc>
          <w:tcPr>
            <w:tcW w:w="3288" w:type="dxa"/>
          </w:tcPr>
          <w:p w14:paraId="75627B82" w14:textId="681008BA"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Neželjena dejstva l</w:t>
            </w:r>
            <w:r w:rsidR="00EC3971" w:rsidRPr="00B626DB">
              <w:rPr>
                <w:rFonts w:ascii="Times New Roman" w:eastAsia="Times New Roman" w:hAnsi="Times New Roman" w:cs="Times New Roman"/>
                <w:b/>
                <w:lang w:val="sr-Latn-RS"/>
              </w:rPr>
              <w:t>ij</w:t>
            </w:r>
            <w:r w:rsidRPr="00B626DB">
              <w:rPr>
                <w:rFonts w:ascii="Times New Roman" w:eastAsia="Times New Roman" w:hAnsi="Times New Roman" w:cs="Times New Roman"/>
                <w:b/>
                <w:lang w:val="sr-Latn-RS"/>
              </w:rPr>
              <w:t>eka 3. i 4.</w:t>
            </w:r>
          </w:p>
          <w:p w14:paraId="5E29282E" w14:textId="77777777" w:rsidR="00E82BBF" w:rsidRPr="00B626DB" w:rsidRDefault="00E82BBF" w:rsidP="00075DE8">
            <w:pPr>
              <w:widowControl w:val="0"/>
              <w:autoSpaceDE w:val="0"/>
              <w:autoSpaceDN w:val="0"/>
              <w:spacing w:before="1"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stepena/učestalost</w:t>
            </w:r>
          </w:p>
        </w:tc>
      </w:tr>
      <w:tr w:rsidR="00E82BBF" w:rsidRPr="00B626DB" w14:paraId="2296FF07" w14:textId="77777777" w:rsidTr="007D03B3">
        <w:trPr>
          <w:trHeight w:val="1007"/>
          <w:jc w:val="center"/>
        </w:trPr>
        <w:tc>
          <w:tcPr>
            <w:tcW w:w="3288" w:type="dxa"/>
          </w:tcPr>
          <w:p w14:paraId="0A4E8A65" w14:textId="77777777" w:rsidR="00E82BBF" w:rsidRPr="00B626DB" w:rsidRDefault="00E82BBF" w:rsidP="00075DE8">
            <w:pPr>
              <w:widowControl w:val="0"/>
              <w:autoSpaceDE w:val="0"/>
              <w:autoSpaceDN w:val="0"/>
              <w:spacing w:before="4" w:after="0" w:line="240" w:lineRule="auto"/>
              <w:jc w:val="both"/>
              <w:rPr>
                <w:rFonts w:ascii="Times New Roman" w:eastAsia="Times New Roman" w:hAnsi="Times New Roman" w:cs="Times New Roman"/>
                <w:b/>
                <w:sz w:val="21"/>
                <w:lang w:val="sr-Latn-RS"/>
              </w:rPr>
            </w:pPr>
          </w:p>
          <w:p w14:paraId="0220038F"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Infekcije i infestacije</w:t>
            </w:r>
          </w:p>
        </w:tc>
        <w:tc>
          <w:tcPr>
            <w:tcW w:w="3283" w:type="dxa"/>
          </w:tcPr>
          <w:p w14:paraId="213547A3" w14:textId="2536D5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N</w:t>
            </w:r>
            <w:r w:rsidR="00D05CDB" w:rsidRPr="00B626DB">
              <w:rPr>
                <w:rFonts w:ascii="Times New Roman" w:eastAsia="Times New Roman" w:hAnsi="Times New Roman" w:cs="Times New Roman"/>
                <w:u w:val="single"/>
                <w:lang w:val="sr-Latn-RS"/>
              </w:rPr>
              <w:t>e</w:t>
            </w:r>
            <w:r w:rsidRPr="00B626DB">
              <w:rPr>
                <w:rFonts w:ascii="Times New Roman" w:eastAsia="Times New Roman" w:hAnsi="Times New Roman" w:cs="Times New Roman"/>
                <w:u w:val="single"/>
                <w:lang w:val="sr-Latn-RS"/>
              </w:rPr>
              <w:t>poznato</w:t>
            </w:r>
          </w:p>
          <w:p w14:paraId="140A0506" w14:textId="43A80534" w:rsidR="00E82BBF" w:rsidRPr="00B626DB" w:rsidRDefault="00D05CDB" w:rsidP="00075DE8">
            <w:pPr>
              <w:widowControl w:val="0"/>
              <w:autoSpaceDE w:val="0"/>
              <w:autoSpaceDN w:val="0"/>
              <w:spacing w:after="0" w:line="240" w:lineRule="auto"/>
              <w:ind w:right="19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v</w:t>
            </w:r>
            <w:r w:rsidR="00E82BBF" w:rsidRPr="00B626DB">
              <w:rPr>
                <w:rFonts w:ascii="Times New Roman" w:eastAsia="Times New Roman" w:hAnsi="Times New Roman" w:cs="Times New Roman"/>
                <w:lang w:val="sr-Latn-RS"/>
              </w:rPr>
              <w:t>irusne infekcije, uključujući reaktivacije virusa herpes zoster</w:t>
            </w:r>
            <w:r w:rsidR="00027309"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 xml:space="preserve"> i hepatitisa B</w:t>
            </w:r>
          </w:p>
        </w:tc>
        <w:tc>
          <w:tcPr>
            <w:tcW w:w="3288" w:type="dxa"/>
          </w:tcPr>
          <w:p w14:paraId="5F6F624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Nepoznato</w:t>
            </w:r>
          </w:p>
          <w:p w14:paraId="4F198F30" w14:textId="1FDC86F7" w:rsidR="00E82BBF" w:rsidRPr="00B626DB" w:rsidRDefault="00D05CDB" w:rsidP="00075DE8">
            <w:pPr>
              <w:widowControl w:val="0"/>
              <w:autoSpaceDE w:val="0"/>
              <w:autoSpaceDN w:val="0"/>
              <w:spacing w:after="0" w:line="240" w:lineRule="auto"/>
              <w:ind w:right="20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v</w:t>
            </w:r>
            <w:r w:rsidR="00E82BBF" w:rsidRPr="00B626DB">
              <w:rPr>
                <w:rFonts w:ascii="Times New Roman" w:eastAsia="Times New Roman" w:hAnsi="Times New Roman" w:cs="Times New Roman"/>
                <w:lang w:val="sr-Latn-RS"/>
              </w:rPr>
              <w:t>irusne infekcije, uključujući reaktivacije virusa herpes zoster</w:t>
            </w:r>
            <w:r w:rsidR="00027309"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 xml:space="preserve"> i hepatitisa B</w:t>
            </w:r>
          </w:p>
        </w:tc>
      </w:tr>
      <w:tr w:rsidR="00E82BBF" w:rsidRPr="00B626DB" w14:paraId="38DE25CD" w14:textId="77777777" w:rsidTr="007D03B3">
        <w:trPr>
          <w:trHeight w:val="1692"/>
          <w:jc w:val="center"/>
        </w:trPr>
        <w:tc>
          <w:tcPr>
            <w:tcW w:w="3288" w:type="dxa"/>
          </w:tcPr>
          <w:p w14:paraId="15C27A2D"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lastRenderedPageBreak/>
              <w:t xml:space="preserve">Neoplazme-benigne, maligne i neodređene (uključujući ciste i </w:t>
            </w:r>
          </w:p>
          <w:p w14:paraId="60D5C086" w14:textId="77777777" w:rsidR="00E82BBF" w:rsidRPr="00B626DB" w:rsidRDefault="00E82BBF" w:rsidP="00075DE8">
            <w:pPr>
              <w:widowControl w:val="0"/>
              <w:tabs>
                <w:tab w:val="left" w:pos="284"/>
              </w:tabs>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polipe)</w:t>
            </w:r>
          </w:p>
        </w:tc>
        <w:tc>
          <w:tcPr>
            <w:tcW w:w="3283" w:type="dxa"/>
          </w:tcPr>
          <w:p w14:paraId="0347CD0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3288" w:type="dxa"/>
          </w:tcPr>
          <w:p w14:paraId="7490E15A" w14:textId="48067734"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R</w:t>
            </w:r>
            <w:r w:rsidR="000D16FA" w:rsidRPr="00B626DB">
              <w:rPr>
                <w:rFonts w:ascii="Times New Roman" w:eastAsia="Times New Roman" w:hAnsi="Times New Roman" w:cs="Times New Roman"/>
                <w:u w:val="single"/>
                <w:lang w:val="sr-Latn-RS"/>
              </w:rPr>
              <w:t>ij</w:t>
            </w:r>
            <w:r w:rsidRPr="00B626DB">
              <w:rPr>
                <w:rFonts w:ascii="Times New Roman" w:eastAsia="Times New Roman" w:hAnsi="Times New Roman" w:cs="Times New Roman"/>
                <w:u w:val="single"/>
                <w:lang w:val="sr-Latn-RS"/>
              </w:rPr>
              <w:t>etko</w:t>
            </w:r>
          </w:p>
          <w:p w14:paraId="75221DCD" w14:textId="6A327ADC" w:rsidR="00E82BBF" w:rsidRPr="00B626DB" w:rsidRDefault="00027309"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w:t>
            </w:r>
            <w:r w:rsidR="00E82BBF" w:rsidRPr="00B626DB">
              <w:rPr>
                <w:rFonts w:ascii="Times New Roman" w:eastAsia="Times New Roman" w:hAnsi="Times New Roman" w:cs="Times New Roman"/>
                <w:lang w:val="sr-Latn-RS"/>
              </w:rPr>
              <w:t>indrom lize tumora</w:t>
            </w:r>
          </w:p>
        </w:tc>
      </w:tr>
      <w:tr w:rsidR="00E82BBF" w:rsidRPr="00B626DB" w14:paraId="38040B97"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3D5D0BB4"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krvi i limfnog</w:t>
            </w:r>
          </w:p>
          <w:p w14:paraId="3596D740"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sistema</w:t>
            </w:r>
          </w:p>
        </w:tc>
        <w:tc>
          <w:tcPr>
            <w:tcW w:w="3283" w:type="dxa"/>
            <w:tcBorders>
              <w:top w:val="single" w:sz="4" w:space="0" w:color="000000"/>
              <w:left w:val="single" w:sz="4" w:space="0" w:color="000000"/>
              <w:bottom w:val="single" w:sz="4" w:space="0" w:color="000000"/>
              <w:right w:val="single" w:sz="4" w:space="0" w:color="000000"/>
            </w:tcBorders>
          </w:tcPr>
          <w:p w14:paraId="76CC8A7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Nepoznato</w:t>
            </w:r>
          </w:p>
          <w:p w14:paraId="1FE7E2E0" w14:textId="2DA02E8D" w:rsidR="00E82BBF" w:rsidRPr="00B626DB" w:rsidRDefault="00D00EB6"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w:t>
            </w:r>
            <w:r w:rsidR="00E82BBF" w:rsidRPr="00B626DB">
              <w:rPr>
                <w:rFonts w:ascii="Times New Roman" w:eastAsia="Times New Roman" w:hAnsi="Times New Roman" w:cs="Times New Roman"/>
                <w:lang w:val="sr-Latn-RS"/>
              </w:rPr>
              <w:t>tečena hemofilija</w:t>
            </w:r>
          </w:p>
        </w:tc>
        <w:tc>
          <w:tcPr>
            <w:tcW w:w="3288" w:type="dxa"/>
            <w:tcBorders>
              <w:top w:val="single" w:sz="4" w:space="0" w:color="000000"/>
              <w:left w:val="single" w:sz="4" w:space="0" w:color="000000"/>
              <w:bottom w:val="single" w:sz="4" w:space="0" w:color="000000"/>
              <w:right w:val="single" w:sz="4" w:space="0" w:color="000000"/>
            </w:tcBorders>
          </w:tcPr>
          <w:p w14:paraId="1DF76C57"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u w:val="single"/>
                <w:lang w:val="sr-Latn-RS"/>
              </w:rPr>
            </w:pPr>
          </w:p>
        </w:tc>
      </w:tr>
      <w:tr w:rsidR="00E82BBF" w:rsidRPr="00B626DB" w14:paraId="3E3AB44C"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0E3D6C5C" w14:textId="2EE922C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imun</w:t>
            </w:r>
            <w:r w:rsidR="005D20F2" w:rsidRPr="00B626DB">
              <w:rPr>
                <w:rFonts w:ascii="Times New Roman" w:eastAsia="Times New Roman" w:hAnsi="Times New Roman" w:cs="Times New Roman"/>
                <w:b/>
                <w:lang w:val="sr-Latn-RS"/>
              </w:rPr>
              <w:t>ološk</w:t>
            </w:r>
            <w:r w:rsidRPr="00B626DB">
              <w:rPr>
                <w:rFonts w:ascii="Times New Roman" w:eastAsia="Times New Roman" w:hAnsi="Times New Roman" w:cs="Times New Roman"/>
                <w:b/>
                <w:lang w:val="sr-Latn-RS"/>
              </w:rPr>
              <w:t>og sistema</w:t>
            </w:r>
          </w:p>
        </w:tc>
        <w:tc>
          <w:tcPr>
            <w:tcW w:w="3283" w:type="dxa"/>
            <w:tcBorders>
              <w:top w:val="single" w:sz="4" w:space="0" w:color="000000"/>
              <w:left w:val="single" w:sz="4" w:space="0" w:color="000000"/>
              <w:bottom w:val="single" w:sz="4" w:space="0" w:color="000000"/>
              <w:right w:val="single" w:sz="4" w:space="0" w:color="000000"/>
            </w:tcBorders>
          </w:tcPr>
          <w:p w14:paraId="6572CA5B" w14:textId="1F5182C3"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R</w:t>
            </w:r>
            <w:r w:rsidR="005D20F2" w:rsidRPr="00B626DB">
              <w:rPr>
                <w:rFonts w:ascii="Times New Roman" w:eastAsia="Times New Roman" w:hAnsi="Times New Roman" w:cs="Times New Roman"/>
                <w:u w:val="single"/>
                <w:lang w:val="sr-Latn-RS"/>
              </w:rPr>
              <w:t>ij</w:t>
            </w:r>
            <w:r w:rsidRPr="00B626DB">
              <w:rPr>
                <w:rFonts w:ascii="Times New Roman" w:eastAsia="Times New Roman" w:hAnsi="Times New Roman" w:cs="Times New Roman"/>
                <w:u w:val="single"/>
                <w:lang w:val="sr-Latn-RS"/>
              </w:rPr>
              <w:t>etko</w:t>
            </w:r>
          </w:p>
          <w:p w14:paraId="7FC9E317" w14:textId="7526AEE3" w:rsidR="00E82BBF" w:rsidRPr="00B626DB" w:rsidRDefault="00D00EB6"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nafilaktička reakcija^</w:t>
            </w:r>
          </w:p>
          <w:p w14:paraId="7F19E7F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p w14:paraId="1FE5877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Nepoznato</w:t>
            </w:r>
          </w:p>
          <w:p w14:paraId="438B9143" w14:textId="6810283C" w:rsidR="00E82BBF" w:rsidRPr="00B626DB" w:rsidRDefault="00D00EB6"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o</w:t>
            </w:r>
            <w:r w:rsidR="00E82BBF" w:rsidRPr="00B626DB">
              <w:rPr>
                <w:rFonts w:ascii="Times New Roman" w:eastAsia="Times New Roman" w:hAnsi="Times New Roman" w:cs="Times New Roman"/>
                <w:lang w:val="sr-Latn-RS"/>
              </w:rPr>
              <w:t>dbacivanje   transplantiranog</w:t>
            </w:r>
            <w:r w:rsidR="00745F3F" w:rsidRPr="00B626DB">
              <w:rPr>
                <w:rFonts w:ascii="Times New Roman" w:eastAsia="Times New Roman" w:hAnsi="Times New Roman" w:cs="Times New Roman"/>
                <w:lang w:val="sr-Latn-RS"/>
              </w:rPr>
              <w:t xml:space="preserve"> solidnog</w:t>
            </w:r>
            <w:r w:rsidR="00E82BBF" w:rsidRPr="00B626DB">
              <w:rPr>
                <w:rFonts w:ascii="Times New Roman" w:eastAsia="Times New Roman" w:hAnsi="Times New Roman" w:cs="Times New Roman"/>
                <w:lang w:val="sr-Latn-RS"/>
              </w:rPr>
              <w:t xml:space="preserve"> organa</w:t>
            </w:r>
          </w:p>
        </w:tc>
        <w:tc>
          <w:tcPr>
            <w:tcW w:w="3288" w:type="dxa"/>
            <w:tcBorders>
              <w:top w:val="single" w:sz="4" w:space="0" w:color="000000"/>
              <w:left w:val="single" w:sz="4" w:space="0" w:color="000000"/>
              <w:bottom w:val="single" w:sz="4" w:space="0" w:color="000000"/>
              <w:right w:val="single" w:sz="4" w:space="0" w:color="000000"/>
            </w:tcBorders>
          </w:tcPr>
          <w:p w14:paraId="5C50A2C9" w14:textId="2C9EE940"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R</w:t>
            </w:r>
            <w:r w:rsidR="005D20F2" w:rsidRPr="00B626DB">
              <w:rPr>
                <w:rFonts w:ascii="Times New Roman" w:eastAsia="Times New Roman" w:hAnsi="Times New Roman" w:cs="Times New Roman"/>
                <w:u w:val="single"/>
                <w:lang w:val="sr-Latn-RS"/>
              </w:rPr>
              <w:t>ij</w:t>
            </w:r>
            <w:r w:rsidRPr="00B626DB">
              <w:rPr>
                <w:rFonts w:ascii="Times New Roman" w:eastAsia="Times New Roman" w:hAnsi="Times New Roman" w:cs="Times New Roman"/>
                <w:u w:val="single"/>
                <w:lang w:val="sr-Latn-RS"/>
              </w:rPr>
              <w:t>etko</w:t>
            </w:r>
          </w:p>
          <w:p w14:paraId="1C81E4FE" w14:textId="6203D743" w:rsidR="00E82BBF" w:rsidRPr="00B626DB" w:rsidRDefault="00500F10"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nafilaktička reakcija^</w:t>
            </w:r>
          </w:p>
        </w:tc>
      </w:tr>
      <w:tr w:rsidR="00E82BBF" w:rsidRPr="00B626DB" w14:paraId="0249D8E5"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6D23A125"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Endokrini poremećaji</w:t>
            </w:r>
          </w:p>
        </w:tc>
        <w:tc>
          <w:tcPr>
            <w:tcW w:w="3283" w:type="dxa"/>
            <w:tcBorders>
              <w:top w:val="single" w:sz="4" w:space="0" w:color="000000"/>
              <w:left w:val="single" w:sz="4" w:space="0" w:color="000000"/>
              <w:bottom w:val="single" w:sz="4" w:space="0" w:color="000000"/>
              <w:right w:val="single" w:sz="4" w:space="0" w:color="000000"/>
            </w:tcBorders>
          </w:tcPr>
          <w:p w14:paraId="0AEA0AF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Često</w:t>
            </w:r>
          </w:p>
          <w:p w14:paraId="4FB38FC1" w14:textId="4EE463AE" w:rsidR="00E82BBF" w:rsidRPr="00B626DB" w:rsidRDefault="006E091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w:t>
            </w:r>
            <w:r w:rsidR="00E82BBF" w:rsidRPr="00B626DB">
              <w:rPr>
                <w:rFonts w:ascii="Times New Roman" w:eastAsia="Times New Roman" w:hAnsi="Times New Roman" w:cs="Times New Roman"/>
                <w:lang w:val="sr-Latn-RS"/>
              </w:rPr>
              <w:t>ipertireoidizam</w:t>
            </w:r>
          </w:p>
        </w:tc>
        <w:tc>
          <w:tcPr>
            <w:tcW w:w="3288" w:type="dxa"/>
            <w:tcBorders>
              <w:top w:val="single" w:sz="4" w:space="0" w:color="000000"/>
              <w:left w:val="single" w:sz="4" w:space="0" w:color="000000"/>
              <w:bottom w:val="single" w:sz="4" w:space="0" w:color="000000"/>
              <w:right w:val="single" w:sz="4" w:space="0" w:color="000000"/>
            </w:tcBorders>
          </w:tcPr>
          <w:p w14:paraId="369EB9C7"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u w:val="single"/>
                <w:lang w:val="sr-Latn-RS"/>
              </w:rPr>
            </w:pPr>
          </w:p>
        </w:tc>
      </w:tr>
      <w:tr w:rsidR="00E82BBF" w:rsidRPr="00B626DB" w14:paraId="3BB0080D"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6612753F"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Respiratorni, torakalni i medijastinalni poremećaji</w:t>
            </w:r>
          </w:p>
        </w:tc>
        <w:tc>
          <w:tcPr>
            <w:tcW w:w="3283" w:type="dxa"/>
            <w:tcBorders>
              <w:top w:val="single" w:sz="4" w:space="0" w:color="000000"/>
              <w:left w:val="single" w:sz="4" w:space="0" w:color="000000"/>
              <w:bottom w:val="single" w:sz="4" w:space="0" w:color="000000"/>
              <w:right w:val="single" w:sz="4" w:space="0" w:color="000000"/>
            </w:tcBorders>
          </w:tcPr>
          <w:p w14:paraId="6D28EA9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Povremeno</w:t>
            </w:r>
          </w:p>
          <w:p w14:paraId="55BCD1F6" w14:textId="2AD0FAE8" w:rsidR="00E82BBF" w:rsidRPr="00B626DB" w:rsidRDefault="006E091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lućna hipertenzija</w:t>
            </w:r>
          </w:p>
        </w:tc>
        <w:tc>
          <w:tcPr>
            <w:tcW w:w="3288" w:type="dxa"/>
            <w:tcBorders>
              <w:top w:val="single" w:sz="4" w:space="0" w:color="000000"/>
              <w:left w:val="single" w:sz="4" w:space="0" w:color="000000"/>
              <w:bottom w:val="single" w:sz="4" w:space="0" w:color="000000"/>
              <w:right w:val="single" w:sz="4" w:space="0" w:color="000000"/>
            </w:tcBorders>
          </w:tcPr>
          <w:p w14:paraId="47CFB73D" w14:textId="73C81B93"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R</w:t>
            </w:r>
            <w:r w:rsidR="005D20F2" w:rsidRPr="00B626DB">
              <w:rPr>
                <w:rFonts w:ascii="Times New Roman" w:eastAsia="Times New Roman" w:hAnsi="Times New Roman" w:cs="Times New Roman"/>
                <w:u w:val="single"/>
                <w:lang w:val="sr-Latn-RS"/>
              </w:rPr>
              <w:t>ij</w:t>
            </w:r>
            <w:r w:rsidRPr="00B626DB">
              <w:rPr>
                <w:rFonts w:ascii="Times New Roman" w:eastAsia="Times New Roman" w:hAnsi="Times New Roman" w:cs="Times New Roman"/>
                <w:u w:val="single"/>
                <w:lang w:val="sr-Latn-RS"/>
              </w:rPr>
              <w:t>etko</w:t>
            </w:r>
          </w:p>
          <w:p w14:paraId="06B57615" w14:textId="2E3650F4" w:rsidR="00E82BBF" w:rsidRPr="00B626DB" w:rsidRDefault="006E091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lućna hipertenzija</w:t>
            </w:r>
          </w:p>
          <w:p w14:paraId="7A7FABB6"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u w:val="single"/>
                <w:lang w:val="sr-Latn-RS"/>
              </w:rPr>
            </w:pPr>
          </w:p>
          <w:p w14:paraId="0EEB6C2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 xml:space="preserve">Nepoznato </w:t>
            </w:r>
          </w:p>
          <w:p w14:paraId="78A060D7" w14:textId="74CC5CBB" w:rsidR="00E82BBF" w:rsidRPr="00B626DB" w:rsidRDefault="006E091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i</w:t>
            </w:r>
            <w:r w:rsidR="00E82BBF" w:rsidRPr="00B626DB">
              <w:rPr>
                <w:rFonts w:ascii="Times New Roman" w:eastAsia="Times New Roman" w:hAnsi="Times New Roman" w:cs="Times New Roman"/>
                <w:lang w:val="sr-Latn-RS"/>
              </w:rPr>
              <w:t>ntersticijalni pneumonitis</w:t>
            </w:r>
          </w:p>
        </w:tc>
      </w:tr>
      <w:tr w:rsidR="00E82BBF" w:rsidRPr="00B626DB" w14:paraId="10F0CBB7"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6B319C95"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6950F35E"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61954512"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Gastrointestinalni poremećaji</w:t>
            </w:r>
          </w:p>
        </w:tc>
        <w:tc>
          <w:tcPr>
            <w:tcW w:w="3283" w:type="dxa"/>
            <w:tcBorders>
              <w:top w:val="single" w:sz="4" w:space="0" w:color="000000"/>
              <w:left w:val="single" w:sz="4" w:space="0" w:color="000000"/>
              <w:bottom w:val="single" w:sz="4" w:space="0" w:color="000000"/>
              <w:right w:val="single" w:sz="4" w:space="0" w:color="000000"/>
            </w:tcBorders>
          </w:tcPr>
          <w:p w14:paraId="3687C14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3288" w:type="dxa"/>
            <w:tcBorders>
              <w:top w:val="single" w:sz="4" w:space="0" w:color="000000"/>
              <w:left w:val="single" w:sz="4" w:space="0" w:color="000000"/>
              <w:bottom w:val="single" w:sz="4" w:space="0" w:color="000000"/>
              <w:right w:val="single" w:sz="4" w:space="0" w:color="000000"/>
            </w:tcBorders>
          </w:tcPr>
          <w:p w14:paraId="110E45F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Nepoznato</w:t>
            </w:r>
          </w:p>
          <w:p w14:paraId="6B9EDCA9" w14:textId="5F0E65B2" w:rsidR="00E82BBF" w:rsidRPr="00B626DB" w:rsidRDefault="00A859A6"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w:t>
            </w:r>
            <w:r w:rsidR="00E82BBF" w:rsidRPr="00B626DB">
              <w:rPr>
                <w:rFonts w:ascii="Times New Roman" w:eastAsia="Times New Roman" w:hAnsi="Times New Roman" w:cs="Times New Roman"/>
                <w:lang w:val="sr-Latn-RS"/>
              </w:rPr>
              <w:t>ankreatitis, gastrointestinalna perforacija (uključujući perforacije divertikula, tankog i</w:t>
            </w:r>
          </w:p>
          <w:p w14:paraId="4884279F" w14:textId="71C037D1"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lang w:val="sr-Latn-RS"/>
              </w:rPr>
              <w:t>debelog cr</w:t>
            </w:r>
            <w:r w:rsidR="005D20F2"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eva)^</w:t>
            </w:r>
          </w:p>
        </w:tc>
      </w:tr>
      <w:tr w:rsidR="00E82BBF" w:rsidRPr="00B626DB" w14:paraId="52721ABB"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00C3F3DE"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786F2A97"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5BC1E3BB" w14:textId="11AA3954"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Hepato</w:t>
            </w:r>
            <w:r w:rsidR="00B6590E"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bilijarni poremećaji</w:t>
            </w:r>
          </w:p>
        </w:tc>
        <w:tc>
          <w:tcPr>
            <w:tcW w:w="3283" w:type="dxa"/>
            <w:tcBorders>
              <w:top w:val="single" w:sz="4" w:space="0" w:color="000000"/>
              <w:left w:val="single" w:sz="4" w:space="0" w:color="000000"/>
              <w:bottom w:val="single" w:sz="4" w:space="0" w:color="000000"/>
              <w:right w:val="single" w:sz="4" w:space="0" w:color="000000"/>
            </w:tcBorders>
          </w:tcPr>
          <w:p w14:paraId="384A727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Nepoznato</w:t>
            </w:r>
          </w:p>
          <w:p w14:paraId="1B174BC1" w14:textId="48661DE6" w:rsidR="00E82BBF" w:rsidRPr="00B626DB" w:rsidRDefault="00500F10"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kutna insuficijencija jetre^</w:t>
            </w:r>
            <w:r w:rsidR="00B6590E" w:rsidRPr="00B626DB">
              <w:rPr>
                <w:rFonts w:ascii="Times New Roman" w:eastAsia="Times New Roman" w:hAnsi="Times New Roman" w:cs="Times New Roman"/>
                <w:lang w:val="sr-Latn-RS"/>
              </w:rPr>
              <w:t>,</w:t>
            </w:r>
            <w:r w:rsidR="00E82BBF" w:rsidRPr="00B626DB">
              <w:rPr>
                <w:rFonts w:ascii="Times New Roman" w:eastAsia="Times New Roman" w:hAnsi="Times New Roman" w:cs="Times New Roman"/>
                <w:lang w:val="sr-Latn-RS"/>
              </w:rPr>
              <w:t xml:space="preserve"> toksični hepatitis^</w:t>
            </w:r>
            <w:r w:rsidR="00B6590E" w:rsidRPr="00B626DB">
              <w:rPr>
                <w:rFonts w:ascii="Times New Roman" w:eastAsia="Times New Roman" w:hAnsi="Times New Roman" w:cs="Times New Roman"/>
                <w:lang w:val="sr-Latn-RS"/>
              </w:rPr>
              <w:t>,</w:t>
            </w:r>
            <w:r w:rsidR="00E82BBF" w:rsidRPr="00B626DB">
              <w:rPr>
                <w:rFonts w:ascii="Times New Roman" w:eastAsia="Times New Roman" w:hAnsi="Times New Roman" w:cs="Times New Roman"/>
                <w:lang w:val="sr-Latn-RS"/>
              </w:rPr>
              <w:t xml:space="preserve"> citolitički hepatitis^</w:t>
            </w:r>
            <w:r w:rsidR="00B6590E" w:rsidRPr="00B626DB">
              <w:rPr>
                <w:rFonts w:ascii="Times New Roman" w:eastAsia="Times New Roman" w:hAnsi="Times New Roman" w:cs="Times New Roman"/>
                <w:lang w:val="sr-Latn-RS"/>
              </w:rPr>
              <w:t>,</w:t>
            </w:r>
            <w:r w:rsidR="00E82BBF" w:rsidRPr="00B626DB">
              <w:rPr>
                <w:rFonts w:ascii="Times New Roman" w:eastAsia="Times New Roman" w:hAnsi="Times New Roman" w:cs="Times New Roman"/>
                <w:lang w:val="sr-Latn-RS"/>
              </w:rPr>
              <w:t xml:space="preserve"> holestatski hepatitis^</w:t>
            </w:r>
            <w:r w:rsidR="00B6590E" w:rsidRPr="00B626DB">
              <w:rPr>
                <w:rFonts w:ascii="Times New Roman" w:eastAsia="Times New Roman" w:hAnsi="Times New Roman" w:cs="Times New Roman"/>
                <w:lang w:val="sr-Latn-RS"/>
              </w:rPr>
              <w:t>,</w:t>
            </w:r>
          </w:p>
          <w:p w14:paraId="67C1E7E1" w14:textId="223A32F5"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w:t>
            </w:r>
            <w:r w:rsidR="006511E1"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ešoviti citolitički/holestatski</w:t>
            </w:r>
          </w:p>
          <w:p w14:paraId="14E9887E"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hepatitis^</w:t>
            </w:r>
          </w:p>
        </w:tc>
        <w:tc>
          <w:tcPr>
            <w:tcW w:w="3288" w:type="dxa"/>
            <w:tcBorders>
              <w:top w:val="single" w:sz="4" w:space="0" w:color="000000"/>
              <w:left w:val="single" w:sz="4" w:space="0" w:color="000000"/>
              <w:bottom w:val="single" w:sz="4" w:space="0" w:color="000000"/>
              <w:right w:val="single" w:sz="4" w:space="0" w:color="000000"/>
            </w:tcBorders>
          </w:tcPr>
          <w:p w14:paraId="5E2616E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Nepoznato</w:t>
            </w:r>
          </w:p>
          <w:p w14:paraId="764865B0" w14:textId="46604FEE" w:rsidR="00E82BBF" w:rsidRPr="00B626DB" w:rsidRDefault="00B6590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kutna insuficijencija jetre^</w:t>
            </w:r>
            <w:r w:rsidRPr="00B626DB">
              <w:rPr>
                <w:rFonts w:ascii="Times New Roman" w:eastAsia="Times New Roman" w:hAnsi="Times New Roman" w:cs="Times New Roman"/>
                <w:lang w:val="sr-Latn-RS"/>
              </w:rPr>
              <w:t>,</w:t>
            </w:r>
            <w:r w:rsidR="00E82BBF" w:rsidRPr="00B626DB">
              <w:rPr>
                <w:rFonts w:ascii="Times New Roman" w:eastAsia="Times New Roman" w:hAnsi="Times New Roman" w:cs="Times New Roman"/>
                <w:lang w:val="sr-Latn-RS"/>
              </w:rPr>
              <w:t xml:space="preserve"> toksični hepatitis^</w:t>
            </w:r>
          </w:p>
        </w:tc>
      </w:tr>
      <w:tr w:rsidR="00E82BBF" w:rsidRPr="00B626DB" w14:paraId="6399818B" w14:textId="77777777" w:rsidTr="007D03B3">
        <w:trPr>
          <w:trHeight w:val="841"/>
          <w:jc w:val="center"/>
        </w:trPr>
        <w:tc>
          <w:tcPr>
            <w:tcW w:w="3288" w:type="dxa"/>
            <w:tcBorders>
              <w:top w:val="single" w:sz="4" w:space="0" w:color="000000"/>
              <w:left w:val="single" w:sz="4" w:space="0" w:color="000000"/>
              <w:bottom w:val="single" w:sz="4" w:space="0" w:color="000000"/>
              <w:right w:val="single" w:sz="4" w:space="0" w:color="000000"/>
            </w:tcBorders>
          </w:tcPr>
          <w:p w14:paraId="7E785345"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691F6803"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74E6354C"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p>
          <w:p w14:paraId="3E978844" w14:textId="77777777" w:rsidR="00E82BBF" w:rsidRPr="00B626DB" w:rsidRDefault="00E82BBF" w:rsidP="00075DE8">
            <w:pPr>
              <w:widowControl w:val="0"/>
              <w:autoSpaceDE w:val="0"/>
              <w:autoSpaceDN w:val="0"/>
              <w:spacing w:before="6" w:after="0" w:line="240" w:lineRule="auto"/>
              <w:ind w:left="110"/>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Poremećaji kože i potkožnog tkiva</w:t>
            </w:r>
          </w:p>
        </w:tc>
        <w:tc>
          <w:tcPr>
            <w:tcW w:w="3283" w:type="dxa"/>
            <w:tcBorders>
              <w:top w:val="single" w:sz="4" w:space="0" w:color="000000"/>
              <w:left w:val="single" w:sz="4" w:space="0" w:color="000000"/>
              <w:bottom w:val="single" w:sz="4" w:space="0" w:color="000000"/>
              <w:right w:val="single" w:sz="4" w:space="0" w:color="000000"/>
            </w:tcBorders>
          </w:tcPr>
          <w:p w14:paraId="565362A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3288" w:type="dxa"/>
            <w:tcBorders>
              <w:top w:val="single" w:sz="4" w:space="0" w:color="000000"/>
              <w:left w:val="single" w:sz="4" w:space="0" w:color="000000"/>
              <w:bottom w:val="single" w:sz="4" w:space="0" w:color="000000"/>
              <w:right w:val="single" w:sz="4" w:space="0" w:color="000000"/>
            </w:tcBorders>
          </w:tcPr>
          <w:p w14:paraId="57FCAB9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Povremeno</w:t>
            </w:r>
          </w:p>
          <w:p w14:paraId="134F6A31" w14:textId="77E7375F" w:rsidR="00E82BBF" w:rsidRPr="00B626DB" w:rsidRDefault="00B6590E"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a</w:t>
            </w:r>
            <w:r w:rsidR="00E82BBF" w:rsidRPr="00B626DB">
              <w:rPr>
                <w:rFonts w:ascii="Times New Roman" w:eastAsia="Times New Roman" w:hAnsi="Times New Roman" w:cs="Times New Roman"/>
                <w:lang w:val="sr-Latn-RS"/>
              </w:rPr>
              <w:t>ngioedem</w:t>
            </w:r>
          </w:p>
          <w:p w14:paraId="68A9A554"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u w:val="single"/>
                <w:lang w:val="sr-Latn-RS"/>
              </w:rPr>
            </w:pPr>
          </w:p>
          <w:p w14:paraId="4F3864F3" w14:textId="78E547C5"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R</w:t>
            </w:r>
            <w:r w:rsidR="006511E1" w:rsidRPr="00B626DB">
              <w:rPr>
                <w:rFonts w:ascii="Times New Roman" w:eastAsia="Times New Roman" w:hAnsi="Times New Roman" w:cs="Times New Roman"/>
                <w:u w:val="single"/>
                <w:lang w:val="sr-Latn-RS"/>
              </w:rPr>
              <w:t>ij</w:t>
            </w:r>
            <w:r w:rsidRPr="00B626DB">
              <w:rPr>
                <w:rFonts w:ascii="Times New Roman" w:eastAsia="Times New Roman" w:hAnsi="Times New Roman" w:cs="Times New Roman"/>
                <w:u w:val="single"/>
                <w:lang w:val="sr-Latn-RS"/>
              </w:rPr>
              <w:t>etko</w:t>
            </w:r>
          </w:p>
          <w:p w14:paraId="4185AB86" w14:textId="6318961E"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Stevens-Johnson-ov sindrom^</w:t>
            </w:r>
            <w:r w:rsidR="00B6590E"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toksična epidermalna nekroliza^</w:t>
            </w:r>
          </w:p>
          <w:p w14:paraId="40120713" w14:textId="77777777" w:rsidR="00E82BBF" w:rsidRPr="00B626DB" w:rsidRDefault="00E82BBF" w:rsidP="00075DE8">
            <w:pPr>
              <w:widowControl w:val="0"/>
              <w:autoSpaceDE w:val="0"/>
              <w:autoSpaceDN w:val="0"/>
              <w:spacing w:after="0" w:line="240" w:lineRule="auto"/>
              <w:ind w:left="110"/>
              <w:jc w:val="both"/>
              <w:rPr>
                <w:rFonts w:ascii="Times New Roman" w:eastAsia="Times New Roman" w:hAnsi="Times New Roman" w:cs="Times New Roman"/>
                <w:u w:val="single"/>
                <w:lang w:val="sr-Latn-RS"/>
              </w:rPr>
            </w:pPr>
          </w:p>
          <w:p w14:paraId="0EA6441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u w:val="single"/>
                <w:lang w:val="sr-Latn-RS"/>
              </w:rPr>
              <w:t xml:space="preserve">Nepoznato </w:t>
            </w:r>
          </w:p>
          <w:p w14:paraId="1B8FC8B5" w14:textId="1095E45D" w:rsidR="00E82BBF" w:rsidRPr="00B626DB" w:rsidRDefault="00500F10" w:rsidP="00075DE8">
            <w:pPr>
              <w:widowControl w:val="0"/>
              <w:autoSpaceDE w:val="0"/>
              <w:autoSpaceDN w:val="0"/>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w:t>
            </w:r>
            <w:r w:rsidR="00E82BBF" w:rsidRPr="00B626DB">
              <w:rPr>
                <w:rFonts w:ascii="Times New Roman" w:eastAsia="Times New Roman" w:hAnsi="Times New Roman" w:cs="Times New Roman"/>
                <w:lang w:val="sr-Latn-RS"/>
              </w:rPr>
              <w:t>eukocitoklastični vaskulitis,</w:t>
            </w:r>
          </w:p>
          <w:p w14:paraId="761375C2" w14:textId="55785C8C"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r w:rsidRPr="00B626DB">
              <w:rPr>
                <w:rFonts w:ascii="Times New Roman" w:eastAsia="Times New Roman" w:hAnsi="Times New Roman" w:cs="Times New Roman"/>
                <w:lang w:val="sr-Latn-RS"/>
              </w:rPr>
              <w:t>reakcija na l</w:t>
            </w:r>
            <w:r w:rsidR="006320C7"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ek sa eozinofilijom i sistemskim simptomima^</w:t>
            </w:r>
          </w:p>
        </w:tc>
      </w:tr>
    </w:tbl>
    <w:p w14:paraId="41B5BCD2" w14:textId="0263FE67" w:rsidR="00E82BBF" w:rsidRPr="00B626DB" w:rsidRDefault="00E82BBF" w:rsidP="00075DE8">
      <w:pPr>
        <w:widowControl w:val="0"/>
        <w:autoSpaceDE w:val="0"/>
        <w:autoSpaceDN w:val="0"/>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position w:val="10"/>
          <w:sz w:val="18"/>
          <w:szCs w:val="18"/>
          <w:vertAlign w:val="subscript"/>
          <w:lang w:val="sr-Latn-RS"/>
        </w:rPr>
        <w:t>^</w:t>
      </w:r>
      <w:r w:rsidR="006320C7" w:rsidRPr="00B626DB">
        <w:rPr>
          <w:rFonts w:ascii="Times New Roman" w:eastAsia="Times New Roman" w:hAnsi="Times New Roman" w:cs="Times New Roman"/>
          <w:sz w:val="18"/>
          <w:szCs w:val="18"/>
          <w:lang w:val="sr-Latn-RS"/>
        </w:rPr>
        <w:t>Pogledati dio</w:t>
      </w:r>
      <w:r w:rsidRPr="00B626DB">
        <w:rPr>
          <w:rFonts w:ascii="Times New Roman" w:eastAsia="Times New Roman" w:hAnsi="Times New Roman" w:cs="Times New Roman"/>
          <w:sz w:val="18"/>
          <w:szCs w:val="18"/>
          <w:lang w:val="sr-Latn-RS"/>
        </w:rPr>
        <w:t xml:space="preserve"> 4.8 Opis odabranih neželjenih dejstava</w:t>
      </w:r>
    </w:p>
    <w:p w14:paraId="7419A6D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7219AA9" w14:textId="3932810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 xml:space="preserve">Opis odabranih neželjenih </w:t>
      </w:r>
      <w:r w:rsidR="0053737A" w:rsidRPr="00B626DB">
        <w:rPr>
          <w:rFonts w:ascii="Times New Roman" w:eastAsia="Times New Roman" w:hAnsi="Times New Roman" w:cs="Times New Roman"/>
          <w:szCs w:val="24"/>
          <w:u w:val="single"/>
          <w:lang w:val="sr-Latn-RS"/>
        </w:rPr>
        <w:t>dejstava</w:t>
      </w:r>
    </w:p>
    <w:p w14:paraId="4CE3E5DD" w14:textId="77777777" w:rsidR="008E18F6" w:rsidRPr="00B626DB" w:rsidRDefault="008E18F6"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p>
    <w:p w14:paraId="7F370D3F" w14:textId="3520F85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Teratogenost</w:t>
      </w:r>
    </w:p>
    <w:p w14:paraId="7E043181" w14:textId="04ABA84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Lenalidomid je strukturno srodan talidomidu. Poznato je da je talidomid humana teratogena aktivna supstanca koja uzrokuje teške </w:t>
      </w:r>
      <w:r w:rsidR="00F6108A" w:rsidRPr="00B626DB">
        <w:rPr>
          <w:rFonts w:ascii="Times New Roman" w:eastAsia="Times New Roman" w:hAnsi="Times New Roman" w:cs="Times New Roman"/>
          <w:szCs w:val="24"/>
          <w:lang w:val="sr-Latn-RS"/>
        </w:rPr>
        <w:t xml:space="preserve">životno ugrožavajuće </w:t>
      </w:r>
      <w:r w:rsidRPr="00B626DB">
        <w:rPr>
          <w:rFonts w:ascii="Times New Roman" w:eastAsia="Times New Roman" w:hAnsi="Times New Roman" w:cs="Times New Roman"/>
          <w:szCs w:val="24"/>
          <w:lang w:val="sr-Latn-RS"/>
        </w:rPr>
        <w:t>urođene anomalije. Lenalidomid je kod majmuna izazivao malformacije slične onima koje su opisane sa talidomidom (</w:t>
      </w:r>
      <w:r w:rsidR="0053737A" w:rsidRPr="00B626DB">
        <w:rPr>
          <w:rFonts w:ascii="Times New Roman" w:eastAsia="Times New Roman" w:hAnsi="Times New Roman" w:cs="Times New Roman"/>
          <w:szCs w:val="24"/>
          <w:lang w:val="sr-Latn-RS"/>
        </w:rPr>
        <w:t>pogledati djelove</w:t>
      </w:r>
      <w:r w:rsidRPr="00B626DB">
        <w:rPr>
          <w:rFonts w:ascii="Times New Roman" w:eastAsia="Times New Roman" w:hAnsi="Times New Roman" w:cs="Times New Roman"/>
          <w:szCs w:val="24"/>
          <w:lang w:val="sr-Latn-RS"/>
        </w:rPr>
        <w:t xml:space="preserve"> 4.6 i 5.3). Ukoliko se lenalidomid </w:t>
      </w:r>
      <w:r w:rsidRPr="00B626DB">
        <w:rPr>
          <w:rFonts w:ascii="Times New Roman" w:eastAsia="Times New Roman" w:hAnsi="Times New Roman" w:cs="Times New Roman"/>
          <w:szCs w:val="24"/>
          <w:lang w:val="sr-Latn-RS"/>
        </w:rPr>
        <w:lastRenderedPageBreak/>
        <w:t>uzima tokom trudnoće, očekuje se teratogeno dejstvo lenalidomida na ljude.</w:t>
      </w:r>
    </w:p>
    <w:p w14:paraId="7F936959" w14:textId="77777777" w:rsidR="008E18F6" w:rsidRPr="00B626DB" w:rsidRDefault="008E18F6"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p>
    <w:p w14:paraId="01EC1961" w14:textId="0B8AFAD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Neutropenija i trombocitopenija</w:t>
      </w:r>
    </w:p>
    <w:p w14:paraId="6DC4A99E" w14:textId="77777777" w:rsidR="008E18F6" w:rsidRPr="00B626DB" w:rsidRDefault="008E18F6"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p>
    <w:p w14:paraId="599646EC" w14:textId="486290B1"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 multipli mijelom: pacijenti koji su bili podvrgnuti transplantaciji</w:t>
      </w:r>
      <w:r w:rsidR="000456B2" w:rsidRPr="00B626DB">
        <w:rPr>
          <w:rFonts w:ascii="Times New Roman" w:eastAsia="Times New Roman" w:hAnsi="Times New Roman" w:cs="Times New Roman"/>
          <w:szCs w:val="24"/>
          <w:u w:val="single"/>
          <w:lang w:val="sr-Latn-RS"/>
        </w:rPr>
        <w:t xml:space="preserve"> autolognih</w:t>
      </w:r>
      <w:r w:rsidRPr="00B626DB">
        <w:rPr>
          <w:rFonts w:ascii="Times New Roman" w:eastAsia="Times New Roman" w:hAnsi="Times New Roman" w:cs="Times New Roman"/>
          <w:szCs w:val="24"/>
          <w:u w:val="single"/>
          <w:lang w:val="sr-Latn-RS"/>
        </w:rPr>
        <w:t xml:space="preserve"> matičnih ćelija l</w:t>
      </w:r>
      <w:r w:rsidR="0053737A"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terapijom održavanja lenalidomidom</w:t>
      </w:r>
    </w:p>
    <w:p w14:paraId="752BBDC6" w14:textId="0855B04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Terapija održavanja lenalidomidom nakon transplantacije</w:t>
      </w:r>
      <w:r w:rsidR="000456B2" w:rsidRPr="00B626DB">
        <w:rPr>
          <w:rFonts w:ascii="Times New Roman" w:eastAsia="Times New Roman" w:hAnsi="Times New Roman" w:cs="Times New Roman"/>
          <w:szCs w:val="24"/>
          <w:lang w:val="sr-Latn-RS"/>
        </w:rPr>
        <w:t xml:space="preserve"> autolognih</w:t>
      </w:r>
      <w:r w:rsidRPr="00B626DB">
        <w:rPr>
          <w:rFonts w:ascii="Times New Roman" w:eastAsia="Times New Roman" w:hAnsi="Times New Roman" w:cs="Times New Roman"/>
          <w:szCs w:val="24"/>
          <w:lang w:val="sr-Latn-RS"/>
        </w:rPr>
        <w:t xml:space="preserve"> matičnih ćelija povezana je sa većom učestalošću neutropenije 4. stepena u poređenju sa terapijom održavanja placebom (32</w:t>
      </w:r>
      <w:r w:rsidR="00FE5EF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prema 26</w:t>
      </w:r>
      <w:r w:rsidR="00FE5EF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[16</w:t>
      </w:r>
      <w:r w:rsidR="00FE5EF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prema 1</w:t>
      </w:r>
      <w:r w:rsidR="00FE5EF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nakon početka terapije održavanja] u studiji CALGB 100104 i 16</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u studiji IFM 2005-02). Neutropenija kao neželjeni događaj nastao tokom l</w:t>
      </w:r>
      <w:r w:rsidR="00EB630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dovela je do prestanka prim</w:t>
      </w:r>
      <w:r w:rsidR="00EB630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lenalidomida kod 2</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pacijenata u studiji CALGB 100104 i 2</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pacijenata u studiji IFM 2005-02. Febrilna neutropenija 4. stepena zab</w:t>
      </w:r>
      <w:r w:rsidR="00EB630C"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sa sličnom učestalošću u grupama na terapiji održavanja lenalidomidom u poređenju sa grupama na terapiji održavanja placebom u ob</w:t>
      </w:r>
      <w:r w:rsidR="00EB630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prema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nakon početka terapije održavanja] u studiji CALGB 100104 i 0</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3% prema 0% u studiji IFM 2005-02). </w:t>
      </w:r>
    </w:p>
    <w:p w14:paraId="2A1C574E" w14:textId="0C15FEF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Terapija održavanja lenalidomidom nakon autologne transplantacije</w:t>
      </w:r>
      <w:r w:rsidR="0038013A" w:rsidRPr="00B626DB">
        <w:rPr>
          <w:rFonts w:ascii="Times New Roman" w:eastAsia="Times New Roman" w:hAnsi="Times New Roman" w:cs="Times New Roman"/>
          <w:szCs w:val="24"/>
          <w:lang w:val="sr-Latn-RS"/>
        </w:rPr>
        <w:t xml:space="preserve"> au</w:t>
      </w:r>
      <w:r w:rsidR="00DA6735" w:rsidRPr="00B626DB">
        <w:rPr>
          <w:rFonts w:ascii="Times New Roman" w:eastAsia="Times New Roman" w:hAnsi="Times New Roman" w:cs="Times New Roman"/>
          <w:szCs w:val="24"/>
          <w:lang w:val="sr-Latn-RS"/>
        </w:rPr>
        <w:t>tolognih</w:t>
      </w:r>
      <w:r w:rsidRPr="00B626DB">
        <w:rPr>
          <w:rFonts w:ascii="Times New Roman" w:eastAsia="Times New Roman" w:hAnsi="Times New Roman" w:cs="Times New Roman"/>
          <w:szCs w:val="24"/>
          <w:lang w:val="sr-Latn-RS"/>
        </w:rPr>
        <w:t xml:space="preserve"> matičnih ćelija povezana je sa većom učestalošću pojave trombocitopenije 3. i 4. stepena u poređenju sa terapijom održavanja placebom (37</w:t>
      </w:r>
      <w:r w:rsidR="00EB63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prema 30</w:t>
      </w:r>
      <w:r w:rsidR="00403B2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[17</w:t>
      </w:r>
      <w:r w:rsidR="00403B2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prema 4</w:t>
      </w:r>
      <w:r w:rsidR="00403B2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nakon početka terapije održavanja] u studiji CALGB 100104 i 13</w:t>
      </w:r>
      <w:r w:rsidR="00403B2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prema 2</w:t>
      </w:r>
      <w:r w:rsidR="00403B2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u studiji IFM 2005-02).</w:t>
      </w:r>
    </w:p>
    <w:p w14:paraId="42E344C3"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C4E2747" w14:textId="6F4EFC25"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w:t>
      </w:r>
      <w:r w:rsidRPr="00B626DB">
        <w:rPr>
          <w:rFonts w:ascii="Times New Roman" w:eastAsia="Times New Roman" w:hAnsi="Times New Roman" w:cs="Times New Roman"/>
          <w:spacing w:val="-2"/>
          <w:szCs w:val="24"/>
          <w:u w:val="single"/>
          <w:lang w:val="sr-Latn-RS"/>
        </w:rPr>
        <w:t xml:space="preserve"> </w:t>
      </w:r>
      <w:r w:rsidRPr="00B626DB">
        <w:rPr>
          <w:rFonts w:ascii="Times New Roman" w:eastAsia="Times New Roman" w:hAnsi="Times New Roman" w:cs="Times New Roman"/>
          <w:szCs w:val="24"/>
          <w:u w:val="single"/>
          <w:lang w:val="sr-Latn-RS"/>
        </w:rPr>
        <w:t>multipli</w:t>
      </w:r>
      <w:r w:rsidRPr="00B626DB">
        <w:rPr>
          <w:rFonts w:ascii="Times New Roman" w:eastAsia="Times New Roman" w:hAnsi="Times New Roman" w:cs="Times New Roman"/>
          <w:spacing w:val="-7"/>
          <w:szCs w:val="24"/>
          <w:u w:val="single"/>
          <w:lang w:val="sr-Latn-RS"/>
        </w:rPr>
        <w:t xml:space="preserve"> </w:t>
      </w:r>
      <w:r w:rsidRPr="00B626DB">
        <w:rPr>
          <w:rFonts w:ascii="Times New Roman" w:eastAsia="Times New Roman" w:hAnsi="Times New Roman" w:cs="Times New Roman"/>
          <w:szCs w:val="24"/>
          <w:u w:val="single"/>
          <w:lang w:val="sr-Latn-RS"/>
        </w:rPr>
        <w:t>mijelom:</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pacijenti</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koji</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n</w:t>
      </w:r>
      <w:r w:rsidR="0045518F"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pacing w:val="-10"/>
          <w:szCs w:val="24"/>
          <w:u w:val="single"/>
          <w:lang w:val="sr-Latn-RS"/>
        </w:rPr>
        <w:t xml:space="preserve"> </w:t>
      </w:r>
      <w:r w:rsidRPr="00B626DB">
        <w:rPr>
          <w:rFonts w:ascii="Times New Roman" w:eastAsia="Times New Roman" w:hAnsi="Times New Roman" w:cs="Times New Roman"/>
          <w:szCs w:val="24"/>
          <w:u w:val="single"/>
          <w:lang w:val="sr-Latn-RS"/>
        </w:rPr>
        <w:t>za transplantaciju</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l</w:t>
      </w:r>
      <w:r w:rsidR="00403B2A"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bortezomibom i deksametazonom</w:t>
      </w:r>
    </w:p>
    <w:p w14:paraId="7D457D65" w14:textId="442BFC1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Pojava neutropenije 4. stepena je u grupi RVd (lenalidomid u kombinaciji sa bortezomibom i deksametazonom) </w:t>
      </w:r>
      <w:r w:rsidR="00C71B51"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DA504A"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u manjoj m</w:t>
      </w:r>
      <w:r w:rsidR="00DA50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eri nego u grupi </w:t>
      </w:r>
      <w:r w:rsidR="00C71B51" w:rsidRPr="00B626DB">
        <w:rPr>
          <w:rFonts w:ascii="Times New Roman" w:eastAsia="Times New Roman" w:hAnsi="Times New Roman" w:cs="Times New Roman"/>
          <w:szCs w:val="24"/>
          <w:lang w:val="sr-Latn-RS"/>
        </w:rPr>
        <w:t xml:space="preserve">koja je primala </w:t>
      </w:r>
      <w:r w:rsidRPr="00B626DB">
        <w:rPr>
          <w:rFonts w:ascii="Times New Roman" w:eastAsia="Times New Roman" w:hAnsi="Times New Roman" w:cs="Times New Roman"/>
          <w:szCs w:val="24"/>
          <w:lang w:val="sr-Latn-RS"/>
        </w:rPr>
        <w:t>Rd</w:t>
      </w:r>
      <w:r w:rsidR="00C71B51" w:rsidRPr="00B626DB">
        <w:rPr>
          <w:rFonts w:ascii="Times New Roman" w:eastAsia="Times New Roman" w:hAnsi="Times New Roman" w:cs="Times New Roman"/>
          <w:szCs w:val="24"/>
          <w:lang w:val="sr-Latn-RS"/>
        </w:rPr>
        <w:t xml:space="preserve"> terapiju kao</w:t>
      </w:r>
      <w:r w:rsidRPr="00B626DB">
        <w:rPr>
          <w:rFonts w:ascii="Times New Roman" w:eastAsia="Times New Roman" w:hAnsi="Times New Roman" w:cs="Times New Roman"/>
          <w:szCs w:val="24"/>
          <w:lang w:val="sr-Latn-RS"/>
        </w:rPr>
        <w:t xml:space="preserve"> komparator (2</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prema 5</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u studiji SVOG S0777. Učestalost pojave febrilne neutropenije 4. stepena bila je slična u RVd grupi u poređenju sa Rd grupom (0</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naspram 0</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p w14:paraId="4F167670" w14:textId="2F9E128B" w:rsidR="00A622C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Trombocitopenija 3. ili 4. stepena prim</w:t>
      </w:r>
      <w:r w:rsidR="00DA504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ećena je u RVd grupi u većoj m</w:t>
      </w:r>
      <w:r w:rsidR="00DA504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eri nego u </w:t>
      </w:r>
      <w:r w:rsidR="00D510A0" w:rsidRPr="00B626DB">
        <w:rPr>
          <w:rFonts w:ascii="Times New Roman" w:eastAsia="Times New Roman" w:hAnsi="Times New Roman" w:cs="Times New Roman"/>
          <w:szCs w:val="24"/>
          <w:lang w:val="sr-Latn-RS"/>
        </w:rPr>
        <w:t>grupi koja je primala</w:t>
      </w:r>
      <w:r w:rsidRPr="00B626DB">
        <w:rPr>
          <w:rFonts w:ascii="Times New Roman" w:eastAsia="Times New Roman" w:hAnsi="Times New Roman" w:cs="Times New Roman"/>
          <w:szCs w:val="24"/>
          <w:lang w:val="sr-Latn-RS"/>
        </w:rPr>
        <w:t xml:space="preserve"> Rd </w:t>
      </w:r>
      <w:r w:rsidR="00D510A0" w:rsidRPr="00B626DB">
        <w:rPr>
          <w:rFonts w:ascii="Times New Roman" w:eastAsia="Times New Roman" w:hAnsi="Times New Roman" w:cs="Times New Roman"/>
          <w:szCs w:val="24"/>
          <w:lang w:val="sr-Latn-RS"/>
        </w:rPr>
        <w:t>terapiju kao komparator</w:t>
      </w:r>
      <w:r w:rsidRPr="00B626DB">
        <w:rPr>
          <w:rFonts w:ascii="Times New Roman" w:eastAsia="Times New Roman" w:hAnsi="Times New Roman" w:cs="Times New Roman"/>
          <w:szCs w:val="24"/>
          <w:lang w:val="sr-Latn-RS"/>
        </w:rPr>
        <w:t xml:space="preserve"> (17</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prema 9</w:t>
      </w:r>
      <w:r w:rsidR="00DA504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p w14:paraId="53EB531E" w14:textId="77777777" w:rsidR="00D510A0" w:rsidRPr="00B626DB" w:rsidRDefault="00D510A0"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D2EE33C" w14:textId="0714B919"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Novodijagnostifikovani multipli mijelom: pacijenti koji n</w:t>
      </w:r>
      <w:r w:rsidR="00D510A0"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zCs w:val="24"/>
          <w:u w:val="single"/>
          <w:lang w:val="sr-Latn-RS"/>
        </w:rPr>
        <w:t xml:space="preserve"> za transplantaciju l</w:t>
      </w:r>
      <w:r w:rsidR="00D510A0"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deksametazonom</w:t>
      </w:r>
    </w:p>
    <w:p w14:paraId="5AD031B6" w14:textId="0E0E56A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deksametazonom kod pacijenata sa novodijagnostikovanim multiplim mijelomom povezana je sa manjom učestalošću neutropenije 4. stepena (8</w:t>
      </w:r>
      <w:r w:rsidR="006D6CF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za grupe Rd i Rd18</w:t>
      </w:r>
      <w:r w:rsidR="001C1A8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u poređenju sa grupom koja je primala melfalan, prednizon i talidomid (MPT – 15%). Pojava febrilne neutropenije 4. stepena </w:t>
      </w:r>
      <w:r w:rsidR="00D62CBF" w:rsidRPr="00B626DB">
        <w:rPr>
          <w:rFonts w:ascii="Times New Roman" w:eastAsia="Times New Roman" w:hAnsi="Times New Roman" w:cs="Times New Roman"/>
          <w:szCs w:val="24"/>
          <w:lang w:val="sr-Latn-RS"/>
        </w:rPr>
        <w:t>za</w:t>
      </w:r>
      <w:r w:rsidRPr="00B626DB">
        <w:rPr>
          <w:rFonts w:ascii="Times New Roman" w:eastAsia="Times New Roman" w:hAnsi="Times New Roman" w:cs="Times New Roman"/>
          <w:szCs w:val="24"/>
          <w:lang w:val="sr-Latn-RS"/>
        </w:rPr>
        <w:t>b</w:t>
      </w:r>
      <w:r w:rsidR="006D6CF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r</w:t>
      </w:r>
      <w:r w:rsidR="006D6CF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etko (0</w:t>
      </w:r>
      <w:r w:rsidR="0099278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u grupama Rd i Rd18 u poređenju sa 0</w:t>
      </w:r>
      <w:r w:rsidR="0099278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u grupi MPT).</w:t>
      </w:r>
    </w:p>
    <w:p w14:paraId="001006D0" w14:textId="03D3CCD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deksametazonom kod pacijenata sa novodijagnostikovanim multiplim mijelomom povezana je sa manjom učestalošću trombocitopenije 3. i 4. stepena (8</w:t>
      </w:r>
      <w:r w:rsidR="0099278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u grupama Rd i Rd18) u poređenju sa MPT (11</w:t>
      </w:r>
      <w:r w:rsidR="007C01C1" w:rsidRPr="00B626DB">
        <w:rPr>
          <w:rFonts w:ascii="Times New Roman" w:eastAsia="Times New Roman" w:hAnsi="Times New Roman" w:cs="Times New Roman"/>
          <w:szCs w:val="24"/>
          <w:lang w:val="sr-Latn-RS"/>
        </w:rPr>
        <w:t>.1</w:t>
      </w:r>
      <w:r w:rsidRPr="00B626DB">
        <w:rPr>
          <w:rFonts w:ascii="Times New Roman" w:eastAsia="Times New Roman" w:hAnsi="Times New Roman" w:cs="Times New Roman"/>
          <w:szCs w:val="24"/>
          <w:lang w:val="sr-Latn-RS"/>
        </w:rPr>
        <w:t>%).</w:t>
      </w:r>
    </w:p>
    <w:p w14:paraId="6F66F0C1"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1E1F810" w14:textId="7A9B3283"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Novodijagnostikovani</w:t>
      </w:r>
      <w:r w:rsidRPr="00B626DB">
        <w:rPr>
          <w:rFonts w:ascii="Times New Roman" w:eastAsia="Times New Roman" w:hAnsi="Times New Roman" w:cs="Times New Roman"/>
          <w:spacing w:val="-3"/>
          <w:szCs w:val="24"/>
          <w:u w:val="single"/>
          <w:lang w:val="sr-Latn-RS"/>
        </w:rPr>
        <w:t xml:space="preserve"> </w:t>
      </w:r>
      <w:r w:rsidRPr="00B626DB">
        <w:rPr>
          <w:rFonts w:ascii="Times New Roman" w:eastAsia="Times New Roman" w:hAnsi="Times New Roman" w:cs="Times New Roman"/>
          <w:szCs w:val="24"/>
          <w:u w:val="single"/>
          <w:lang w:val="sr-Latn-RS"/>
        </w:rPr>
        <w:t>multipli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mijelom:</w:t>
      </w:r>
      <w:r w:rsidRPr="00B626DB">
        <w:rPr>
          <w:rFonts w:ascii="Times New Roman" w:eastAsia="Times New Roman" w:hAnsi="Times New Roman" w:cs="Times New Roman"/>
          <w:spacing w:val="-7"/>
          <w:szCs w:val="24"/>
          <w:u w:val="single"/>
          <w:lang w:val="sr-Latn-RS"/>
        </w:rPr>
        <w:t xml:space="preserve"> </w:t>
      </w:r>
      <w:r w:rsidRPr="00B626DB">
        <w:rPr>
          <w:rFonts w:ascii="Times New Roman" w:eastAsia="Times New Roman" w:hAnsi="Times New Roman" w:cs="Times New Roman"/>
          <w:szCs w:val="24"/>
          <w:u w:val="single"/>
          <w:lang w:val="sr-Latn-RS"/>
        </w:rPr>
        <w:t>pacijenti</w:t>
      </w:r>
      <w:r w:rsidRPr="00B626DB">
        <w:rPr>
          <w:rFonts w:ascii="Times New Roman" w:eastAsia="Times New Roman" w:hAnsi="Times New Roman" w:cs="Times New Roman"/>
          <w:spacing w:val="-7"/>
          <w:szCs w:val="24"/>
          <w:u w:val="single"/>
          <w:lang w:val="sr-Latn-RS"/>
        </w:rPr>
        <w:t xml:space="preserve"> </w:t>
      </w:r>
      <w:r w:rsidRPr="00B626DB">
        <w:rPr>
          <w:rFonts w:ascii="Times New Roman" w:eastAsia="Times New Roman" w:hAnsi="Times New Roman" w:cs="Times New Roman"/>
          <w:szCs w:val="24"/>
          <w:u w:val="single"/>
          <w:lang w:val="sr-Latn-RS"/>
        </w:rPr>
        <w:t>koji</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n</w:t>
      </w:r>
      <w:r w:rsidR="00D62CBF"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pacing w:val="-11"/>
          <w:szCs w:val="24"/>
          <w:u w:val="single"/>
          <w:lang w:val="sr-Latn-RS"/>
        </w:rPr>
        <w:t xml:space="preserve"> </w:t>
      </w:r>
      <w:r w:rsidRPr="00B626DB">
        <w:rPr>
          <w:rFonts w:ascii="Times New Roman" w:eastAsia="Times New Roman" w:hAnsi="Times New Roman" w:cs="Times New Roman"/>
          <w:szCs w:val="24"/>
          <w:u w:val="single"/>
          <w:lang w:val="sr-Latn-RS"/>
        </w:rPr>
        <w:t>za transplantaciju</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l</w:t>
      </w:r>
      <w:r w:rsidR="007C01C1"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ečeni lenalidomidom u kombinaciji sa melfalanom i</w:t>
      </w:r>
      <w:r w:rsidRPr="00B626DB">
        <w:rPr>
          <w:rFonts w:ascii="Times New Roman" w:eastAsia="Times New Roman" w:hAnsi="Times New Roman" w:cs="Times New Roman"/>
          <w:spacing w:val="-3"/>
          <w:szCs w:val="24"/>
          <w:u w:val="single"/>
          <w:lang w:val="sr-Latn-RS"/>
        </w:rPr>
        <w:t xml:space="preserve"> </w:t>
      </w:r>
      <w:r w:rsidRPr="00B626DB">
        <w:rPr>
          <w:rFonts w:ascii="Times New Roman" w:eastAsia="Times New Roman" w:hAnsi="Times New Roman" w:cs="Times New Roman"/>
          <w:szCs w:val="24"/>
          <w:u w:val="single"/>
          <w:lang w:val="sr-Latn-RS"/>
        </w:rPr>
        <w:t>prednizonom</w:t>
      </w:r>
    </w:p>
    <w:p w14:paraId="54F62E84" w14:textId="141FA76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melfalanom i prednizonom kod pacijenata sa novodijagnostikovanim multiplim mijelomom povezana je sa većom učestalošću neutropenije 4. stepena (34</w:t>
      </w:r>
      <w:r w:rsidR="007C01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u grupama MPR+R/MPR+p) u poređenju sa grupom MPp+p (7</w:t>
      </w:r>
      <w:r w:rsidR="008357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Zab</w:t>
      </w:r>
      <w:r w:rsidR="008357C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i veća učestalost febrilne neutropenije 4. stepena (1</w:t>
      </w:r>
      <w:r w:rsidR="008357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u grupama MPR+R/MPR+p u poređenju sa 0</w:t>
      </w:r>
      <w:r w:rsidR="008357C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u grupi MPp+p).</w:t>
      </w:r>
    </w:p>
    <w:p w14:paraId="03636800" w14:textId="081493EC"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melfalanom i prednizonom kod pacijenata sa novodijagnostikovanim multiplim mijelomom povezana je sa većom učestalošću pojave trombocitopenije 3. i 4. stepena (40</w:t>
      </w:r>
      <w:r w:rsidR="00197EB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u grupama MPR+R/MPR+p) u poređenju sa grupom MPp+p (13</w:t>
      </w:r>
      <w:r w:rsidR="00197EB2" w:rsidRPr="00B626DB">
        <w:rPr>
          <w:rFonts w:ascii="Times New Roman" w:eastAsia="Times New Roman" w:hAnsi="Times New Roman" w:cs="Times New Roman"/>
          <w:szCs w:val="24"/>
          <w:lang w:val="sr-Latn-RS"/>
        </w:rPr>
        <w:t>.7</w:t>
      </w:r>
      <w:r w:rsidRPr="00B626DB">
        <w:rPr>
          <w:rFonts w:ascii="Times New Roman" w:eastAsia="Times New Roman" w:hAnsi="Times New Roman" w:cs="Times New Roman"/>
          <w:szCs w:val="24"/>
          <w:lang w:val="sr-Latn-RS"/>
        </w:rPr>
        <w:t>%).</w:t>
      </w:r>
    </w:p>
    <w:p w14:paraId="187B8181"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799746F" w14:textId="77777777"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Multipli mijelom: pacijenti koji su podvrgnuti najmanje jednoj prethodnoj</w:t>
      </w:r>
      <w:r w:rsidRPr="00B626DB">
        <w:rPr>
          <w:rFonts w:ascii="Times New Roman" w:eastAsia="Times New Roman" w:hAnsi="Times New Roman" w:cs="Times New Roman"/>
          <w:spacing w:val="-17"/>
          <w:szCs w:val="24"/>
          <w:u w:val="single"/>
          <w:lang w:val="sr-Latn-RS"/>
        </w:rPr>
        <w:t xml:space="preserve"> </w:t>
      </w:r>
      <w:r w:rsidRPr="00B626DB">
        <w:rPr>
          <w:rFonts w:ascii="Times New Roman" w:eastAsia="Times New Roman" w:hAnsi="Times New Roman" w:cs="Times New Roman"/>
          <w:szCs w:val="24"/>
          <w:u w:val="single"/>
          <w:lang w:val="sr-Latn-RS"/>
        </w:rPr>
        <w:t>terapiji</w:t>
      </w:r>
    </w:p>
    <w:p w14:paraId="75149525" w14:textId="56579F6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sa deksametazonom kod pacijenata sa multiplim mijelomom povezana je sa većom učestalošću pojave neutropenije 4. stepena (5</w:t>
      </w:r>
      <w:r w:rsidR="00197EB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kod pacijenata l</w:t>
      </w:r>
      <w:r w:rsidR="00197EB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0</w:t>
      </w:r>
      <w:r w:rsidR="003354D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koji su primali placebo/deksametazon). Epizode febrilne neutropenije 4. stepena zab</w:t>
      </w:r>
      <w:r w:rsidR="003354D9"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su r</w:t>
      </w:r>
      <w:r w:rsidR="003354D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etko (0</w:t>
      </w:r>
      <w:r w:rsidR="003354D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l</w:t>
      </w:r>
      <w:r w:rsidR="003354D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0</w:t>
      </w:r>
      <w:r w:rsidR="003354D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kod pacijenata koji su primali placebo/deksametazon).</w:t>
      </w:r>
    </w:p>
    <w:p w14:paraId="31AAAFF1" w14:textId="5110F26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Kombinacija lenalidomida sa deksametazonom kod pacijenata sa multiplim mijelomom povezana je sa većom učestalošću pojave neutropenije 3. i 4. stepena (9</w:t>
      </w:r>
      <w:r w:rsidR="00F70F9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odnosno 1</w:t>
      </w:r>
      <w:r w:rsidR="00F70F9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kod pacijenata l</w:t>
      </w:r>
      <w:r w:rsidR="00F70F9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lenalidomidom/deksametazonom u poređenju sa 2</w:t>
      </w:r>
      <w:r w:rsidR="00F70F9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i 0</w:t>
      </w:r>
      <w:r w:rsidR="00F70F9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kod pacijenata koji su primali placebo/deksametazon).</w:t>
      </w:r>
    </w:p>
    <w:p w14:paraId="12317EBE"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C2C81FF" w14:textId="77777777"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Pacijenti sa mijelodisplastičnim</w:t>
      </w:r>
      <w:r w:rsidRPr="00B626DB">
        <w:rPr>
          <w:rFonts w:ascii="Times New Roman" w:eastAsia="Times New Roman" w:hAnsi="Times New Roman" w:cs="Times New Roman"/>
          <w:spacing w:val="1"/>
          <w:szCs w:val="24"/>
          <w:u w:val="single"/>
          <w:lang w:val="sr-Latn-RS"/>
        </w:rPr>
        <w:t xml:space="preserve"> </w:t>
      </w:r>
      <w:r w:rsidRPr="00B626DB">
        <w:rPr>
          <w:rFonts w:ascii="Times New Roman" w:eastAsia="Times New Roman" w:hAnsi="Times New Roman" w:cs="Times New Roman"/>
          <w:szCs w:val="24"/>
          <w:u w:val="single"/>
          <w:lang w:val="sr-Latn-RS"/>
        </w:rPr>
        <w:t>sindromima</w:t>
      </w:r>
    </w:p>
    <w:p w14:paraId="5283FE7C" w14:textId="3543153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pacijenata sa mijelodisplastičnim sindromima, lenalidomid je povezan sa većom učestalošću pojave neutropenije 3. ili 4. stepena (74</w:t>
      </w:r>
      <w:r w:rsidR="004E7A2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l</w:t>
      </w:r>
      <w:r w:rsidR="004E7A2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14</w:t>
      </w:r>
      <w:r w:rsidR="004E7A2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pacijenata koji su primali placebo u studiji faze III). Epizode febrilne neutropenije 3. ili 4. stepena zab</w:t>
      </w:r>
      <w:r w:rsidR="004E7A2B"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 xml:space="preserve">ežene su </w:t>
      </w:r>
      <w:r w:rsidR="00F37C9D" w:rsidRPr="00B626DB">
        <w:rPr>
          <w:rFonts w:ascii="Times New Roman" w:eastAsia="Times New Roman" w:hAnsi="Times New Roman" w:cs="Times New Roman"/>
          <w:szCs w:val="24"/>
          <w:lang w:val="sr-Latn-RS"/>
        </w:rPr>
        <w:t>rijetko (</w:t>
      </w:r>
      <w:r w:rsidRPr="00B626DB">
        <w:rPr>
          <w:rFonts w:ascii="Times New Roman" w:eastAsia="Times New Roman" w:hAnsi="Times New Roman" w:cs="Times New Roman"/>
          <w:szCs w:val="24"/>
          <w:lang w:val="sr-Latn-RS"/>
        </w:rPr>
        <w:t>2</w:t>
      </w:r>
      <w:r w:rsidR="004E7A2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2% </w:t>
      </w:r>
      <w:r w:rsidR="00F37C9D" w:rsidRPr="00B626DB">
        <w:rPr>
          <w:rFonts w:ascii="Times New Roman" w:eastAsia="Times New Roman" w:hAnsi="Times New Roman" w:cs="Times New Roman"/>
          <w:szCs w:val="24"/>
          <w:lang w:val="sr-Latn-RS"/>
        </w:rPr>
        <w:t xml:space="preserve">kod </w:t>
      </w:r>
      <w:r w:rsidRPr="00B626DB">
        <w:rPr>
          <w:rFonts w:ascii="Times New Roman" w:eastAsia="Times New Roman" w:hAnsi="Times New Roman" w:cs="Times New Roman"/>
          <w:szCs w:val="24"/>
          <w:lang w:val="sr-Latn-RS"/>
        </w:rPr>
        <w:t>pacijenata l</w:t>
      </w:r>
      <w:r w:rsidR="004E7A2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0</w:t>
      </w:r>
      <w:r w:rsidR="004E7A2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kod pacijenata koji su primali placebo</w:t>
      </w:r>
      <w:r w:rsidR="00321D5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Lenalidomid je povezan sa većom učestalošću pojave trombocitopenije 3. ili 4. stepena (37% kod pacijenata l</w:t>
      </w:r>
      <w:r w:rsidR="008E607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1</w:t>
      </w:r>
      <w:r w:rsidR="008E607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pacijenata koji su primali placebo u studiji faze III).</w:t>
      </w:r>
    </w:p>
    <w:p w14:paraId="69923799"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CC6B5C9" w14:textId="77777777"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Pacijenti sa mantle ćelijskim limfomom</w:t>
      </w:r>
    </w:p>
    <w:p w14:paraId="3B7EF397" w14:textId="5345199D" w:rsidR="00A622C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w:t>
      </w:r>
      <w:r w:rsidR="008E607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lenalidomidom kod pacijenata sa mantle ćelijskim limfomom povezano je sa većom učestalošću pojave neutropenije 3. ili 4. stepena (43</w:t>
      </w:r>
      <w:r w:rsidR="008E607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kod pacijenata l</w:t>
      </w:r>
      <w:r w:rsidR="008E607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33</w:t>
      </w:r>
      <w:r w:rsidR="008E607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pacijen</w:t>
      </w:r>
      <w:r w:rsidR="00FC734C"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t</w:t>
      </w:r>
      <w:r w:rsidR="00FC734C" w:rsidRPr="00B626DB">
        <w:rPr>
          <w:rFonts w:ascii="Times New Roman" w:eastAsia="Times New Roman" w:hAnsi="Times New Roman" w:cs="Times New Roman"/>
          <w:szCs w:val="24"/>
          <w:lang w:val="sr-Latn-RS"/>
        </w:rPr>
        <w:t>a</w:t>
      </w:r>
      <w:r w:rsidR="009965EC" w:rsidRPr="00B626DB">
        <w:rPr>
          <w:rFonts w:ascii="Times New Roman" w:eastAsia="Times New Roman" w:hAnsi="Times New Roman" w:cs="Times New Roman"/>
          <w:szCs w:val="24"/>
          <w:lang w:val="sr-Latn-RS"/>
        </w:rPr>
        <w:t xml:space="preserve"> u </w:t>
      </w:r>
      <w:r w:rsidRPr="00B626DB">
        <w:rPr>
          <w:rFonts w:ascii="Times New Roman" w:eastAsia="Times New Roman" w:hAnsi="Times New Roman" w:cs="Times New Roman"/>
          <w:szCs w:val="24"/>
          <w:lang w:val="sr-Latn-RS"/>
        </w:rPr>
        <w:t>kontrolnoj grupi u studiji faze II). Epizode febrilne neutropenije 3. ili 4. stepena zab</w:t>
      </w:r>
      <w:r w:rsidR="009965EC"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su kod 6</w:t>
      </w:r>
      <w:r w:rsidR="009965E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pacijenata l</w:t>
      </w:r>
      <w:r w:rsidR="009965E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2</w:t>
      </w:r>
      <w:r w:rsidR="009965E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pacijenata u kontrolnoj grupi</w:t>
      </w:r>
      <w:r w:rsidR="009965EC" w:rsidRPr="00B626DB">
        <w:rPr>
          <w:rFonts w:ascii="Times New Roman" w:eastAsia="Times New Roman" w:hAnsi="Times New Roman" w:cs="Times New Roman"/>
          <w:szCs w:val="24"/>
          <w:lang w:val="sr-Latn-RS"/>
        </w:rPr>
        <w:t>.</w:t>
      </w:r>
    </w:p>
    <w:p w14:paraId="11D55373" w14:textId="77777777" w:rsidR="00BA1A96" w:rsidRPr="00B626DB" w:rsidRDefault="00BA1A96"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10E20CB" w14:textId="08246982"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Pacijenti s</w:t>
      </w:r>
      <w:r w:rsidR="009965EC" w:rsidRPr="00B626DB">
        <w:rPr>
          <w:rFonts w:ascii="Times New Roman" w:eastAsia="Times New Roman" w:hAnsi="Times New Roman" w:cs="Times New Roman"/>
          <w:szCs w:val="24"/>
          <w:u w:val="single"/>
          <w:lang w:val="sr-Latn-RS"/>
        </w:rPr>
        <w:t>a</w:t>
      </w:r>
      <w:r w:rsidRPr="00B626DB">
        <w:rPr>
          <w:rFonts w:ascii="Times New Roman" w:eastAsia="Times New Roman" w:hAnsi="Times New Roman" w:cs="Times New Roman"/>
          <w:szCs w:val="24"/>
          <w:u w:val="single"/>
          <w:lang w:val="sr-Latn-RS"/>
        </w:rPr>
        <w:t xml:space="preserve"> folikularnim</w:t>
      </w:r>
      <w:r w:rsidRPr="00B626DB">
        <w:rPr>
          <w:rFonts w:ascii="Times New Roman" w:eastAsia="Times New Roman" w:hAnsi="Times New Roman" w:cs="Times New Roman"/>
          <w:spacing w:val="-4"/>
          <w:szCs w:val="24"/>
          <w:u w:val="single"/>
          <w:lang w:val="sr-Latn-RS"/>
        </w:rPr>
        <w:t xml:space="preserve"> </w:t>
      </w:r>
      <w:r w:rsidRPr="00B626DB">
        <w:rPr>
          <w:rFonts w:ascii="Times New Roman" w:eastAsia="Times New Roman" w:hAnsi="Times New Roman" w:cs="Times New Roman"/>
          <w:szCs w:val="24"/>
          <w:u w:val="single"/>
          <w:lang w:val="sr-Latn-RS"/>
        </w:rPr>
        <w:t>limfomom</w:t>
      </w:r>
    </w:p>
    <w:p w14:paraId="560CDE77" w14:textId="35908152" w:rsidR="00E82BBF" w:rsidRPr="00B626DB" w:rsidRDefault="00E82BBF" w:rsidP="00075DE8">
      <w:pPr>
        <w:widowControl w:val="0"/>
        <w:autoSpaceDE w:val="0"/>
        <w:autoSpaceDN w:val="0"/>
        <w:spacing w:after="0" w:line="240" w:lineRule="auto"/>
        <w:ind w:right="23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Kombinacija lenalidomida sa rituksimabom kod folikularnog limfoma povezana je sa većom stopom neutropenije 3</w:t>
      </w:r>
      <w:r w:rsidR="00BA1A96"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ili 4</w:t>
      </w:r>
      <w:r w:rsidR="00BA1A96" w:rsidRPr="00B626DB">
        <w:rPr>
          <w:rFonts w:ascii="Times New Roman" w:eastAsia="Times New Roman" w:hAnsi="Times New Roman" w:cs="Times New Roman"/>
          <w:lang w:val="sr-Latn-RS"/>
        </w:rPr>
        <w:t>. stepena</w:t>
      </w:r>
      <w:r w:rsidRPr="00B626DB">
        <w:rPr>
          <w:rFonts w:ascii="Times New Roman" w:eastAsia="Times New Roman" w:hAnsi="Times New Roman" w:cs="Times New Roman"/>
          <w:lang w:val="sr-Latn-RS"/>
        </w:rPr>
        <w:t xml:space="preserve"> (50</w:t>
      </w:r>
      <w:r w:rsidR="008B3D5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kod pacijenata l</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 lenalidomidom/rituksimabom u poređenju sa 12</w:t>
      </w:r>
      <w:r w:rsidR="008B3D5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kod pacijenata l</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 placebom/rituksimabom). Svi slučajevi neutropenije 3</w:t>
      </w:r>
      <w:r w:rsidR="00BA1A96"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ili 4</w:t>
      </w:r>
      <w:r w:rsidR="00BA1A96" w:rsidRPr="00B626DB">
        <w:rPr>
          <w:rFonts w:ascii="Times New Roman" w:eastAsia="Times New Roman" w:hAnsi="Times New Roman" w:cs="Times New Roman"/>
          <w:lang w:val="sr-Latn-RS"/>
        </w:rPr>
        <w:t>. stepena</w:t>
      </w:r>
      <w:r w:rsidRPr="00B626DB">
        <w:rPr>
          <w:rFonts w:ascii="Times New Roman" w:eastAsia="Times New Roman" w:hAnsi="Times New Roman" w:cs="Times New Roman"/>
          <w:lang w:val="sr-Latn-RS"/>
        </w:rPr>
        <w:t xml:space="preserve"> bili su reverzibilni nakon prekida terapije, smanjenja doze i/ili potpornih m</w:t>
      </w:r>
      <w:r w:rsidR="008B3D58"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era faktorima rasta. Uz to, febrilna neutropenija r</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etko je prim</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ećena (2</w:t>
      </w:r>
      <w:r w:rsidR="008B3D5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kod pacijenata l</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 lenalidomidom/rituksimabom u poređenju sa 0</w:t>
      </w:r>
      <w:r w:rsidR="008B3D5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kod pacijenata l</w:t>
      </w:r>
      <w:r w:rsidR="008B3D5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 placebom/rituksimabom).</w:t>
      </w:r>
    </w:p>
    <w:p w14:paraId="46BF6973" w14:textId="77777777" w:rsidR="00E82BBF" w:rsidRPr="00B626DB" w:rsidRDefault="00E82BBF" w:rsidP="00075DE8">
      <w:pPr>
        <w:widowControl w:val="0"/>
        <w:autoSpaceDE w:val="0"/>
        <w:autoSpaceDN w:val="0"/>
        <w:spacing w:after="0" w:line="240" w:lineRule="auto"/>
        <w:ind w:right="232"/>
        <w:jc w:val="both"/>
        <w:rPr>
          <w:rFonts w:ascii="Times New Roman" w:eastAsia="Times New Roman" w:hAnsi="Times New Roman" w:cs="Times New Roman"/>
          <w:lang w:val="sr-Latn-RS"/>
        </w:rPr>
      </w:pPr>
    </w:p>
    <w:p w14:paraId="383D4209" w14:textId="1CF478E0" w:rsidR="00E82BBF" w:rsidRPr="00B626DB" w:rsidRDefault="00E82BBF"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Lenalidomid u kombinaciji sa rituksimabom takođe je povezan sa većom incidencom trombocitopenije 3</w:t>
      </w:r>
      <w:r w:rsidR="00B06D9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ili 4</w:t>
      </w:r>
      <w:r w:rsidR="00B06D90" w:rsidRPr="00B626DB">
        <w:rPr>
          <w:rFonts w:ascii="Times New Roman" w:eastAsia="Times New Roman" w:hAnsi="Times New Roman" w:cs="Times New Roman"/>
          <w:lang w:val="sr-Latn-RS"/>
        </w:rPr>
        <w:t>. stepena</w:t>
      </w:r>
      <w:r w:rsidRPr="00B626DB">
        <w:rPr>
          <w:rFonts w:ascii="Times New Roman" w:eastAsia="Times New Roman" w:hAnsi="Times New Roman" w:cs="Times New Roman"/>
          <w:lang w:val="sr-Latn-RS"/>
        </w:rPr>
        <w:t xml:space="preserve"> (1</w:t>
      </w:r>
      <w:r w:rsidR="00F922F4"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kod pacijenata l</w:t>
      </w:r>
      <w:r w:rsidR="00F922F4"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ečenih lenalidomidom/ritu</w:t>
      </w:r>
      <w:r w:rsidR="008E18F6" w:rsidRPr="00B626DB">
        <w:rPr>
          <w:rFonts w:ascii="Times New Roman" w:eastAsia="Times New Roman" w:hAnsi="Times New Roman" w:cs="Times New Roman"/>
          <w:lang w:val="sr-Latn-RS"/>
        </w:rPr>
        <w:t>ks</w:t>
      </w:r>
      <w:r w:rsidRPr="00B626DB">
        <w:rPr>
          <w:rFonts w:ascii="Times New Roman" w:eastAsia="Times New Roman" w:hAnsi="Times New Roman" w:cs="Times New Roman"/>
          <w:lang w:val="sr-Latn-RS"/>
        </w:rPr>
        <w:t>imabom u poređenju sa 0% kod pacijenata koji su primali placebo/rituksimab).</w:t>
      </w:r>
    </w:p>
    <w:p w14:paraId="211B244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94B2C1B"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Venska tromboembolija</w:t>
      </w:r>
    </w:p>
    <w:p w14:paraId="43E7D4C3" w14:textId="3E0235B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Povećan rizik od duboke venske tromboze i plućne embolije povezan je sa prim</w:t>
      </w:r>
      <w:r w:rsidR="00F0764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kombinacije lenalidomida sa deksametazonom kod pacijenata sa multiplim mijelomom, a u manjoj mjeri kod onih pacijenata koji su l</w:t>
      </w:r>
      <w:r w:rsidR="00F0764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 lenalidomidom u kombinaciji sa melfalanom i prednizonom ili kod pacijenata sa multiplim mijelomom koji su bili podvrgnuti monoterapiji lenalidomidom (</w:t>
      </w:r>
      <w:r w:rsidR="00F07643"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4.5).</w:t>
      </w:r>
    </w:p>
    <w:p w14:paraId="2FDA0539" w14:textId="2C2FC19E"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Istovremena prim</w:t>
      </w:r>
      <w:r w:rsidR="008455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eritropoetskih l</w:t>
      </w:r>
      <w:r w:rsidR="0084555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ekova ili prethodna anamneza duboke venske tromboze može takođe povećati trombotički rizik kod tih pacijenata.</w:t>
      </w:r>
    </w:p>
    <w:p w14:paraId="3F239CAC"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A072104"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Infarkt miokarda</w:t>
      </w:r>
    </w:p>
    <w:p w14:paraId="5E8A70F7" w14:textId="6BB149CE"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Infarkt</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miokarda</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prijavljen</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kod</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pacijenata</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koji</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su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primali</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lenalidomid,</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posebno</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kod</w:t>
      </w:r>
      <w:r w:rsidRPr="00B626DB">
        <w:rPr>
          <w:rFonts w:ascii="Times New Roman" w:eastAsia="Times New Roman" w:hAnsi="Times New Roman" w:cs="Times New Roman"/>
          <w:spacing w:val="-6"/>
          <w:szCs w:val="24"/>
          <w:lang w:val="sr-Latn-RS"/>
        </w:rPr>
        <w:t xml:space="preserve"> </w:t>
      </w:r>
      <w:r w:rsidRPr="00B626DB">
        <w:rPr>
          <w:rFonts w:ascii="Times New Roman" w:eastAsia="Times New Roman" w:hAnsi="Times New Roman" w:cs="Times New Roman"/>
          <w:szCs w:val="24"/>
          <w:lang w:val="sr-Latn-RS"/>
        </w:rPr>
        <w:t>onih</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sa</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poznatim faktorima</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rizika.</w:t>
      </w:r>
    </w:p>
    <w:p w14:paraId="0B69514F"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01C9DC2"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Hemoragijski poremećaji</w:t>
      </w:r>
    </w:p>
    <w:p w14:paraId="64DCCFC6" w14:textId="54A469E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Hemoragijski poremećaji navedeni su kod nekoliko klasa sistema organa: poremećaji krvi i limfnog sistema; poremećaji nervnog sistema (intrakranijalno krvarenje); respiratorni, torakalni i medijastinalni poremećaji (epistaksa); gastrointestinalni poremećaji (krvarenje iz desni, krvarenje iz hemoroida, rektalno krvarenje); poremećaji bubrega i urinarnog sistema (hematurija); povrede, trovanja i proceduralne komplikacije (kontuzija) i vaskularni poremećaji (ekhimoze).</w:t>
      </w:r>
    </w:p>
    <w:p w14:paraId="427EAD5C"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61BD6E5" w14:textId="2B4D709C"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 xml:space="preserve">Alergijske reakcije i teške </w:t>
      </w:r>
      <w:r w:rsidR="00B02969" w:rsidRPr="00B626DB">
        <w:rPr>
          <w:rFonts w:ascii="Times New Roman" w:eastAsia="Times New Roman" w:hAnsi="Times New Roman" w:cs="Times New Roman"/>
          <w:i/>
          <w:szCs w:val="24"/>
          <w:u w:val="single"/>
          <w:lang w:val="sr-Latn-RS"/>
        </w:rPr>
        <w:t xml:space="preserve">kožne </w:t>
      </w:r>
      <w:r w:rsidRPr="00B626DB">
        <w:rPr>
          <w:rFonts w:ascii="Times New Roman" w:eastAsia="Times New Roman" w:hAnsi="Times New Roman" w:cs="Times New Roman"/>
          <w:i/>
          <w:szCs w:val="24"/>
          <w:u w:val="single"/>
          <w:lang w:val="sr-Latn-RS"/>
        </w:rPr>
        <w:t>reakcije</w:t>
      </w:r>
    </w:p>
    <w:p w14:paraId="750FC9A2" w14:textId="69CDDED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Slučajevi alergijskih reakcija uključuju</w:t>
      </w:r>
      <w:r w:rsidR="008E18F6" w:rsidRPr="00B626DB">
        <w:rPr>
          <w:rFonts w:ascii="Times New Roman" w:eastAsia="Times New Roman" w:hAnsi="Times New Roman" w:cs="Times New Roman"/>
          <w:szCs w:val="24"/>
          <w:lang w:val="sr-Latn-RS"/>
        </w:rPr>
        <w:t>ć</w:t>
      </w:r>
      <w:r w:rsidRPr="00B626DB">
        <w:rPr>
          <w:rFonts w:ascii="Times New Roman" w:eastAsia="Times New Roman" w:hAnsi="Times New Roman" w:cs="Times New Roman"/>
          <w:szCs w:val="24"/>
          <w:lang w:val="sr-Latn-RS"/>
        </w:rPr>
        <w:t xml:space="preserve">i angioedem, anafilaktičku reakciju i teške kožne reakcije uključujući </w:t>
      </w:r>
      <w:r w:rsidRPr="00B626DB">
        <w:rPr>
          <w:rFonts w:ascii="Times New Roman" w:eastAsia="Times New Roman" w:hAnsi="Times New Roman" w:cs="Times New Roman"/>
          <w:i/>
          <w:iCs/>
          <w:szCs w:val="24"/>
          <w:lang w:val="sr-Latn-RS"/>
        </w:rPr>
        <w:t>Stivens-Johnson-</w:t>
      </w:r>
      <w:r w:rsidRPr="00B626DB">
        <w:rPr>
          <w:rFonts w:ascii="Times New Roman" w:eastAsia="Times New Roman" w:hAnsi="Times New Roman" w:cs="Times New Roman"/>
          <w:szCs w:val="24"/>
          <w:lang w:val="sr-Latn-RS"/>
        </w:rPr>
        <w:t>ov sindrom, toksičnu epidermalnu nekrolizu i reakciju na l</w:t>
      </w:r>
      <w:r w:rsidR="00C1754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 sa eozinofilijom i sistemskim simptomima (DRESS) </w:t>
      </w:r>
      <w:r w:rsidR="0021537C" w:rsidRPr="00B626DB">
        <w:rPr>
          <w:rFonts w:ascii="Times New Roman" w:eastAsia="Times New Roman" w:hAnsi="Times New Roman" w:cs="Times New Roman"/>
          <w:szCs w:val="24"/>
          <w:lang w:val="sr-Latn-RS"/>
        </w:rPr>
        <w:t xml:space="preserve">zabilježeni su </w:t>
      </w:r>
      <w:r w:rsidRPr="00B626DB">
        <w:rPr>
          <w:rFonts w:ascii="Times New Roman" w:eastAsia="Times New Roman" w:hAnsi="Times New Roman" w:cs="Times New Roman"/>
          <w:szCs w:val="24"/>
          <w:lang w:val="sr-Latn-RS"/>
        </w:rPr>
        <w:t xml:space="preserve">pri upotrebi lenalidomida. U literaturi je prijavljena i moguća unakrsna reakcija između lenalidomida i talidomida. Pacijenti sa anamnezom teškog osipa koji je povezan sa terapijom </w:t>
      </w:r>
      <w:r w:rsidRPr="00B626DB">
        <w:rPr>
          <w:rFonts w:ascii="Times New Roman" w:eastAsia="Times New Roman" w:hAnsi="Times New Roman" w:cs="Times New Roman"/>
          <w:szCs w:val="24"/>
          <w:lang w:val="sr-Latn-RS"/>
        </w:rPr>
        <w:lastRenderedPageBreak/>
        <w:t>talidomidom ne sm</w:t>
      </w:r>
      <w:r w:rsidR="00C17549"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da primaju lenalidomid (</w:t>
      </w:r>
      <w:r w:rsidR="00AE0988"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441B5DCC"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9B73FC3"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Drugi primarni maligniteti</w:t>
      </w:r>
    </w:p>
    <w:p w14:paraId="06161C0C" w14:textId="23BA762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kliničkim ispitivanjima kod prethodno l</w:t>
      </w:r>
      <w:r w:rsidR="00AE098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pacijenata sa mijelomom koji su primali lenalidomid/deksametazon u poređenju sa kontrolnim grupama, većina je prijavljivala kancer bazalnih ili skvamoznih ćelija kože.</w:t>
      </w:r>
    </w:p>
    <w:p w14:paraId="43545285"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93EA3BF" w14:textId="71E383B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Akutna mijeloidna leukemija</w:t>
      </w:r>
    </w:p>
    <w:p w14:paraId="40417F17"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31C9062" w14:textId="77777777"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Multipli mijelom</w:t>
      </w:r>
    </w:p>
    <w:p w14:paraId="49DBC9B5" w14:textId="6F29F2EA"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Slučajevi akutne mijeloidne leukemije (AML) zab</w:t>
      </w:r>
      <w:r w:rsidR="005C05F9"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 su tokom kliničkih ispitivanja novodijagnostikovanog multiplog mijeloma kod pacijenata koji su primali lenalidomid u kombinaciji sa melfalanom ili neposredno nakon v</w:t>
      </w:r>
      <w:r w:rsidR="007E0BC4" w:rsidRPr="00B626DB">
        <w:rPr>
          <w:rFonts w:ascii="Times New Roman" w:eastAsia="Times New Roman" w:hAnsi="Times New Roman" w:cs="Times New Roman"/>
          <w:szCs w:val="24"/>
          <w:lang w:val="sr-Latn-RS"/>
        </w:rPr>
        <w:t>isoke</w:t>
      </w:r>
      <w:r w:rsidRPr="00B626DB">
        <w:rPr>
          <w:rFonts w:ascii="Times New Roman" w:eastAsia="Times New Roman" w:hAnsi="Times New Roman" w:cs="Times New Roman"/>
          <w:szCs w:val="24"/>
          <w:lang w:val="sr-Latn-RS"/>
        </w:rPr>
        <w:t xml:space="preserve"> doze melfalana i transplantacije</w:t>
      </w:r>
      <w:r w:rsidR="007E0BC4" w:rsidRPr="00B626DB">
        <w:rPr>
          <w:rFonts w:ascii="Times New Roman" w:eastAsia="Times New Roman" w:hAnsi="Times New Roman" w:cs="Times New Roman"/>
          <w:szCs w:val="24"/>
          <w:lang w:val="sr-Latn-RS"/>
        </w:rPr>
        <w:t xml:space="preserve"> autolognih</w:t>
      </w:r>
      <w:r w:rsidRPr="00B626DB">
        <w:rPr>
          <w:rFonts w:ascii="Times New Roman" w:eastAsia="Times New Roman" w:hAnsi="Times New Roman" w:cs="Times New Roman"/>
          <w:szCs w:val="24"/>
          <w:lang w:val="sr-Latn-RS"/>
        </w:rPr>
        <w:t xml:space="preserve"> matičnih ćelija (</w:t>
      </w:r>
      <w:r w:rsidR="00C85FA2"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 Takvo povećanje nije zab</w:t>
      </w:r>
      <w:r w:rsidR="00C85FA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eženo tokom kliničkih ispitivanja novodijagnostikovanog multiplog mijeloma kod pacijenata koji su primali lenalidomid u kombinaciji sa deksametazonom, u poređenju sa talidomidom u kombinaciji sa melfalanom i prednizonom.</w:t>
      </w:r>
    </w:p>
    <w:p w14:paraId="3758E7BB"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FD5F0E2" w14:textId="77777777"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Mijelodisplastični sindromi</w:t>
      </w:r>
    </w:p>
    <w:p w14:paraId="1D86D68F" w14:textId="399341F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Početne varijable koje uključuju kompleksnu citogenetiku i mutacije TP53 povezane su sa napredovanjem bolesti kod pacijenata sa AML koji su zavisni od transfuzija i imaju prisutnu deleciju 5q (</w:t>
      </w:r>
      <w:r w:rsidR="00141472"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 Proc</w:t>
      </w:r>
      <w:r w:rsidR="001414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 dvogodišnji kumulativni rizik od progresije bolesti u AML iznosio je 13</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kod pacijenata sa izolovanom delecijom 5q u poređenju sa 17</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kod pacijenata sa delecijom 5q i jednom dodatnom citogenetskom anomalijom i 38</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sa kompleksnim kariotipom.</w:t>
      </w:r>
    </w:p>
    <w:p w14:paraId="58E1F83A" w14:textId="43E0011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jednoj </w:t>
      </w:r>
      <w:r w:rsidRPr="00B626DB">
        <w:rPr>
          <w:rFonts w:ascii="Times New Roman" w:eastAsia="Times New Roman" w:hAnsi="Times New Roman" w:cs="Times New Roman"/>
          <w:i/>
          <w:iCs/>
          <w:szCs w:val="24"/>
          <w:lang w:val="sr-Latn-RS"/>
        </w:rPr>
        <w:t>post-hoc</w:t>
      </w:r>
      <w:r w:rsidRPr="00B626DB">
        <w:rPr>
          <w:rFonts w:ascii="Times New Roman" w:eastAsia="Times New Roman" w:hAnsi="Times New Roman" w:cs="Times New Roman"/>
          <w:szCs w:val="24"/>
          <w:lang w:val="sr-Latn-RS"/>
        </w:rPr>
        <w:t xml:space="preserve"> analizi kliničkog ispitivanja lenalidomida kod pacijenata sa mijelodisplastičnim sindromima proc</w:t>
      </w:r>
      <w:r w:rsidR="001414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enjena dvogodišnja učestalost progresije u AML iznosila je 27</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kod pacijenata sa pozitivnim IHC-p53 i 3</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sa negativnim IHC-p53 (p=0</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0038). Kod pacijenata sa pozitivnim nalazom IHC-p53, niža stopa progresije bolesti u AML zab</w:t>
      </w:r>
      <w:r w:rsidR="0014147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među pacijentima kod kojih je postignut odgovor nezavisno od transfuzije (11</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u poređenju sa onima kod kojih odgovor nije postignut (34</w:t>
      </w:r>
      <w:r w:rsidR="0014147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p w14:paraId="0397CF38"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FFC9F76"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Poremećaji funkcije jetre</w:t>
      </w:r>
    </w:p>
    <w:p w14:paraId="497E5C44" w14:textId="2167683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Tokom postmarketinškog perioda, prijavljen</w:t>
      </w:r>
      <w:r w:rsidR="00141472"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su sl</w:t>
      </w:r>
      <w:r w:rsidR="0014147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w:t>
      </w:r>
      <w:r w:rsidR="00141472"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neželjen</w:t>
      </w:r>
      <w:r w:rsidR="00141472"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w:t>
      </w:r>
      <w:r w:rsidR="00141472" w:rsidRPr="00B626DB">
        <w:rPr>
          <w:rFonts w:ascii="Times New Roman" w:eastAsia="Times New Roman" w:hAnsi="Times New Roman" w:cs="Times New Roman"/>
          <w:szCs w:val="24"/>
          <w:lang w:val="sr-Latn-RS"/>
        </w:rPr>
        <w:t>dejstva</w:t>
      </w:r>
      <w:r w:rsidRPr="00B626DB">
        <w:rPr>
          <w:rFonts w:ascii="Times New Roman" w:eastAsia="Times New Roman" w:hAnsi="Times New Roman" w:cs="Times New Roman"/>
          <w:szCs w:val="24"/>
          <w:lang w:val="sr-Latn-RS"/>
        </w:rPr>
        <w:t xml:space="preserve"> (učestalost nepoznata): akutna insuficijencija jetre i holestaza (ob</w:t>
      </w:r>
      <w:r w:rsidR="0014147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sa mogućim smrtnim ishodom), toksični hepatitis, citolitički hepatitis, m</w:t>
      </w:r>
      <w:r w:rsidR="0014147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ešoviti citolitički/holestatski hepatitis.</w:t>
      </w:r>
    </w:p>
    <w:p w14:paraId="1715D4A8"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FA673D9"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Rabdomioliza</w:t>
      </w:r>
    </w:p>
    <w:p w14:paraId="7FB708D2" w14:textId="5A11DFE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Zab</w:t>
      </w:r>
      <w:r w:rsidR="00141472"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 su r</w:t>
      </w:r>
      <w:r w:rsidR="001414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etki slučajevi rabdomiolize, neki od njih javili su se kada je lenalidomid prim</w:t>
      </w:r>
      <w:r w:rsidR="00ED687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enjivan sa statinom.</w:t>
      </w:r>
    </w:p>
    <w:p w14:paraId="7AC86F05"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BDA5AF3" w14:textId="2FBDD1A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Poremećaji funkcije štitaste žl</w:t>
      </w:r>
      <w:r w:rsidR="00E96BAD"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ezde</w:t>
      </w:r>
    </w:p>
    <w:p w14:paraId="72DFDD16" w14:textId="20DE8C0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Prijavljeni su slučajevi hipotireoidizma i slučajevi hipertireoidizma (</w:t>
      </w:r>
      <w:r w:rsidR="00E96BA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 Poremećaji funkcije štitaste žl</w:t>
      </w:r>
      <w:r w:rsidR="00E96BA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ezde).</w:t>
      </w:r>
    </w:p>
    <w:p w14:paraId="14AEB533"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13199C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Reakcija razbuktavanja tumora i sindrom lize tumora</w:t>
      </w:r>
    </w:p>
    <w:p w14:paraId="36E4C8F3" w14:textId="4E81E9F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studiji MCL-002, reakcija razbuktavanja tumora javila se kod približno 10% pacijenata l</w:t>
      </w:r>
      <w:r w:rsidR="00E96BA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lenalidomidom u poređenju sa 0% pacijenata u kontrolnoj grupi. Većina tih događaja nastala je tokom 1. ciklusa, svi su proc</w:t>
      </w:r>
      <w:r w:rsidR="00B546B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enjeni kao događaji povezani sa terapijom, a većina njih je bila 1. ili 2. stepena. Rizik od reakcije razbuktavanja tumora može postojati kod pacijenata sa velikim međunarodnim prognostičkim indeksom za mantle ćelijski limfom (MIPI) u trenutku postavljanja dijagnoze ili kod onih koji na početku terapije imaju veliku tumorsku masu (najmanje jedna lezija čiji je najduži prečnik ≥</w:t>
      </w:r>
      <w:r w:rsidR="00B546B3"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7 cm). U studiji MCL-002, sindrom lize tumora zab</w:t>
      </w:r>
      <w:r w:rsidR="00B546B3"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je kod po jednog pacijenata iz ob</w:t>
      </w:r>
      <w:r w:rsidR="00B546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grupe l</w:t>
      </w:r>
      <w:r w:rsidR="00B546B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 dodatnoj studiji MCL-001, reakciju razbuktavanja tumora imalo je približno 10% ispitanika; svi zab</w:t>
      </w:r>
      <w:r w:rsidR="00103B58"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 slučajevi bili su 1. ili 2. stepena težine i za sve je proc</w:t>
      </w:r>
      <w:r w:rsidR="00103B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enjeno da su povezani sa terapijom. Većina događaja nastala je u 1. ciklusu l</w:t>
      </w:r>
      <w:r w:rsidR="00103B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U studiji MCL- 001 ni</w:t>
      </w:r>
      <w:r w:rsidR="00103B58"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zab</w:t>
      </w:r>
      <w:r w:rsidR="002B2475"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eženi slučajevi sindroma lize tumora (</w:t>
      </w:r>
      <w:r w:rsidR="00103B58"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01FDD677" w14:textId="19EC056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studiji NHL-007, reakcija razbuktavanja tumora (TFR) je prijavljen kod 19/146 (13</w:t>
      </w:r>
      <w:r w:rsidR="00103B5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pacijenata koji su primali lenalidomid/rituksimab u poređenju sa 1/148 (0</w:t>
      </w:r>
      <w:r w:rsidR="00103B5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7%) pacijenata u grupi koja je primala </w:t>
      </w:r>
      <w:r w:rsidRPr="00B626DB">
        <w:rPr>
          <w:rFonts w:ascii="Times New Roman" w:eastAsia="Times New Roman" w:hAnsi="Times New Roman" w:cs="Times New Roman"/>
          <w:szCs w:val="24"/>
          <w:lang w:val="sr-Latn-RS"/>
        </w:rPr>
        <w:lastRenderedPageBreak/>
        <w:t>placebo/rituksimab. Ve</w:t>
      </w:r>
      <w:r w:rsidR="008E18F6" w:rsidRPr="00B626DB">
        <w:rPr>
          <w:rFonts w:ascii="Times New Roman" w:eastAsia="Times New Roman" w:hAnsi="Times New Roman" w:cs="Times New Roman"/>
          <w:szCs w:val="24"/>
          <w:lang w:val="sr-Latn-RS"/>
        </w:rPr>
        <w:t>ć</w:t>
      </w:r>
      <w:r w:rsidRPr="00B626DB">
        <w:rPr>
          <w:rFonts w:ascii="Times New Roman" w:eastAsia="Times New Roman" w:hAnsi="Times New Roman" w:cs="Times New Roman"/>
          <w:szCs w:val="24"/>
          <w:lang w:val="sr-Latn-RS"/>
        </w:rPr>
        <w:t>ina reakcija razbuktavanja tumora (18 od 19) prijavljenih u grupi lenalidomid/rituksimab se pojavio tokom prva dva ciklusa l</w:t>
      </w:r>
      <w:r w:rsidR="00103B5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Jedan pacijent sa folikularnim limfomom (FL) u grupi lenalidomid/rituksimab je imao reakciju razbuktavanja tumora 3. stepena u odnosu na nijednog pacijenta u grupi u placebo/rituksimab. U studiji NHL-008, 7/177 (4</w:t>
      </w:r>
      <w:r w:rsidR="00103B5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 pacijenata sa FL </w:t>
      </w:r>
      <w:r w:rsidR="002605EF" w:rsidRPr="00B626DB">
        <w:rPr>
          <w:rFonts w:ascii="Times New Roman" w:eastAsia="Times New Roman" w:hAnsi="Times New Roman" w:cs="Times New Roman"/>
          <w:szCs w:val="24"/>
          <w:lang w:val="sr-Latn-RS"/>
        </w:rPr>
        <w:t>razvilo</w:t>
      </w:r>
      <w:r w:rsidRPr="00B626DB">
        <w:rPr>
          <w:rFonts w:ascii="Times New Roman" w:eastAsia="Times New Roman" w:hAnsi="Times New Roman" w:cs="Times New Roman"/>
          <w:szCs w:val="24"/>
          <w:lang w:val="sr-Latn-RS"/>
        </w:rPr>
        <w:t xml:space="preserve"> je TFR; (3 izv</w:t>
      </w:r>
      <w:r w:rsidR="000802F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eštaja su bila sa 1. stepenom i 4 izv</w:t>
      </w:r>
      <w:r w:rsidR="000802F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eštaja sa 2. stepenom težine); dok je 1 prijava smatrana ozbiljnom. U studiju NHL-007, TLS se pojavio kod 2 pacijenta sa FL (1</w:t>
      </w:r>
      <w:r w:rsidR="000802F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4%) u grupi koja je primala lenalidomid/rituksimab i nije bilo pacijenata sa FL u grupi koja je primala placebo/rituksimab; nijedan pacijent nije imao </w:t>
      </w:r>
      <w:r w:rsidR="00DA4D2F" w:rsidRPr="00B626DB">
        <w:rPr>
          <w:rFonts w:ascii="Times New Roman" w:eastAsia="Times New Roman" w:hAnsi="Times New Roman" w:cs="Times New Roman"/>
          <w:szCs w:val="24"/>
          <w:lang w:val="sr-Latn-RS"/>
        </w:rPr>
        <w:t xml:space="preserve">događaj </w:t>
      </w:r>
      <w:r w:rsidRPr="00B626DB">
        <w:rPr>
          <w:rFonts w:ascii="Times New Roman" w:eastAsia="Times New Roman" w:hAnsi="Times New Roman" w:cs="Times New Roman"/>
          <w:szCs w:val="24"/>
          <w:lang w:val="sr-Latn-RS"/>
        </w:rPr>
        <w:t>3. ili 4. stepena. TLS se javio kod jednog pacijenta sa FL (0</w:t>
      </w:r>
      <w:r w:rsidR="000802F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u studiji NHL-008. Ovaj pojedinačni događaj je identifikovan kao ozbiljna neželjena reakcija 3. stepena. U studiji NHL-007 nijedan pacijent nije morao da prekine terapiju lenalidomidom/rituksimabom zbog TFR ili TLS.</w:t>
      </w:r>
    </w:p>
    <w:p w14:paraId="54BAC0F6"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21951F3"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Gastrointestinalni poremećaji</w:t>
      </w:r>
    </w:p>
    <w:p w14:paraId="17AFE862" w14:textId="20E846FB" w:rsidR="00930311"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Gastrointestinalne perforacije zab</w:t>
      </w:r>
      <w:r w:rsidR="00DB3929"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su tokom l</w:t>
      </w:r>
      <w:r w:rsidR="00DB392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lenalidomidom. Gastrointestinalne perforacije mogu dovesti do septičkih komplikacija i mogu biti uzrok smrtnog ishoda.</w:t>
      </w:r>
    </w:p>
    <w:p w14:paraId="44BD0A36" w14:textId="44F99E3A" w:rsidR="00664BE7" w:rsidRPr="00B626DB" w:rsidRDefault="00664BE7" w:rsidP="00075DE8">
      <w:pPr>
        <w:widowControl w:val="0"/>
        <w:autoSpaceDE w:val="0"/>
        <w:autoSpaceDN w:val="0"/>
        <w:spacing w:after="0" w:line="240" w:lineRule="auto"/>
        <w:jc w:val="both"/>
        <w:rPr>
          <w:rFonts w:ascii="Times New Roman" w:eastAsia="Times New Roman" w:hAnsi="Times New Roman" w:cs="Times New Roman"/>
          <w:lang w:val="sr-Latn-RS"/>
        </w:rPr>
      </w:pPr>
    </w:p>
    <w:p w14:paraId="710A62A2" w14:textId="05B421E8" w:rsidR="00930311" w:rsidRPr="00B626DB" w:rsidRDefault="00930311" w:rsidP="00075DE8">
      <w:pPr>
        <w:spacing w:after="0" w:line="240" w:lineRule="auto"/>
        <w:jc w:val="both"/>
        <w:rPr>
          <w:rFonts w:ascii="Times New Roman" w:eastAsia="Calibri" w:hAnsi="Times New Roman" w:cs="Times New Roman"/>
          <w:u w:val="single"/>
          <w:lang w:val="sr-Latn-RS"/>
        </w:rPr>
      </w:pPr>
      <w:r w:rsidRPr="00B626DB">
        <w:rPr>
          <w:rFonts w:ascii="Times New Roman" w:eastAsia="Calibri" w:hAnsi="Times New Roman" w:cs="Times New Roman"/>
          <w:u w:val="single"/>
          <w:lang w:val="sr-Latn-RS"/>
        </w:rPr>
        <w:t>Prijavljivanje sumnji na neželjena dejstva</w:t>
      </w:r>
    </w:p>
    <w:p w14:paraId="3676E314"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C8116CA" w14:textId="77777777" w:rsidR="00A622CF" w:rsidRPr="00B626DB" w:rsidRDefault="00A622CF" w:rsidP="00075DE8">
      <w:pPr>
        <w:spacing w:after="0" w:line="240" w:lineRule="auto"/>
        <w:jc w:val="both"/>
        <w:rPr>
          <w:rFonts w:ascii="Times New Roman" w:eastAsia="Calibri" w:hAnsi="Times New Roman" w:cs="Times New Roman"/>
          <w:lang w:val="sr-Latn-RS"/>
        </w:rPr>
      </w:pPr>
    </w:p>
    <w:p w14:paraId="09F2446B" w14:textId="11D326B8"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 xml:space="preserve">Institut za ljekove i medicinska sredstva </w:t>
      </w:r>
    </w:p>
    <w:p w14:paraId="2E3781A8"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Odjeljenje za farmakovigilancu</w:t>
      </w:r>
    </w:p>
    <w:p w14:paraId="2275DA22"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Bulevar Ivana Crnojevića 64a, 81000 Podgorica</w:t>
      </w:r>
    </w:p>
    <w:p w14:paraId="1E3E0480" w14:textId="77777777" w:rsidR="00930311" w:rsidRPr="00B626DB" w:rsidRDefault="00930311" w:rsidP="00075DE8">
      <w:pPr>
        <w:spacing w:after="0" w:line="240" w:lineRule="auto"/>
        <w:jc w:val="both"/>
        <w:rPr>
          <w:rFonts w:ascii="Times New Roman" w:eastAsia="Calibri" w:hAnsi="Times New Roman" w:cs="Times New Roman"/>
          <w:lang w:val="sr-Latn-RS"/>
        </w:rPr>
      </w:pPr>
    </w:p>
    <w:p w14:paraId="4C3F542D"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tel: +382 (0) 20 310 280</w:t>
      </w:r>
    </w:p>
    <w:p w14:paraId="348D2C99"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fax: +382 (0) 20 310 581</w:t>
      </w:r>
    </w:p>
    <w:p w14:paraId="26F4B2CA" w14:textId="77777777" w:rsidR="00930311" w:rsidRPr="00B626DB" w:rsidRDefault="00234E2A" w:rsidP="00075DE8">
      <w:pPr>
        <w:spacing w:after="0" w:line="240" w:lineRule="auto"/>
        <w:jc w:val="both"/>
        <w:rPr>
          <w:rFonts w:ascii="Times New Roman" w:eastAsia="Calibri" w:hAnsi="Times New Roman" w:cs="Times New Roman"/>
          <w:lang w:val="sr-Latn-RS"/>
        </w:rPr>
      </w:pPr>
      <w:hyperlink r:id="rId8" w:history="1">
        <w:r w:rsidR="00930311" w:rsidRPr="00B626DB">
          <w:rPr>
            <w:rStyle w:val="Hyperlink"/>
            <w:rFonts w:ascii="Times New Roman" w:eastAsia="Calibri" w:hAnsi="Times New Roman" w:cs="Times New Roman"/>
            <w:color w:val="0563C1"/>
            <w:lang w:val="sr-Latn-RS"/>
          </w:rPr>
          <w:t>www.cinmed.me</w:t>
        </w:r>
      </w:hyperlink>
    </w:p>
    <w:p w14:paraId="147BB49F" w14:textId="77777777" w:rsidR="00930311" w:rsidRPr="00B626DB" w:rsidRDefault="00234E2A" w:rsidP="00075DE8">
      <w:pPr>
        <w:spacing w:after="0" w:line="240" w:lineRule="auto"/>
        <w:jc w:val="both"/>
        <w:rPr>
          <w:rFonts w:ascii="Times New Roman" w:eastAsia="Calibri" w:hAnsi="Times New Roman" w:cs="Times New Roman"/>
          <w:color w:val="0000FF"/>
          <w:u w:val="single"/>
          <w:lang w:val="sr-Latn-RS"/>
        </w:rPr>
      </w:pPr>
      <w:hyperlink r:id="rId9" w:history="1">
        <w:r w:rsidR="00930311" w:rsidRPr="00B626DB">
          <w:rPr>
            <w:rStyle w:val="Hyperlink"/>
            <w:rFonts w:ascii="Times New Roman" w:eastAsia="Calibri" w:hAnsi="Times New Roman" w:cs="Times New Roman"/>
            <w:color w:val="0563C1"/>
            <w:lang w:val="sr-Latn-RS"/>
          </w:rPr>
          <w:t>nezeljenadejstva@cinmed.me</w:t>
        </w:r>
      </w:hyperlink>
    </w:p>
    <w:p w14:paraId="68CCE4F1" w14:textId="77777777" w:rsidR="00930311" w:rsidRPr="00B626DB" w:rsidRDefault="00930311" w:rsidP="00075DE8">
      <w:pPr>
        <w:spacing w:after="0" w:line="240" w:lineRule="auto"/>
        <w:jc w:val="both"/>
        <w:rPr>
          <w:rFonts w:ascii="Times New Roman" w:eastAsia="Calibri" w:hAnsi="Times New Roman" w:cs="Times New Roman"/>
          <w:lang w:val="sr-Latn-RS"/>
        </w:rPr>
      </w:pPr>
      <w:r w:rsidRPr="00B626DB">
        <w:rPr>
          <w:rFonts w:ascii="Times New Roman" w:eastAsia="Calibri" w:hAnsi="Times New Roman" w:cs="Times New Roman"/>
          <w:lang w:val="sr-Latn-RS"/>
        </w:rPr>
        <w:t>putem IS zdravstvene zaštite</w:t>
      </w:r>
    </w:p>
    <w:p w14:paraId="0493B28B" w14:textId="77777777" w:rsidR="009A7C03" w:rsidRPr="00B626DB" w:rsidRDefault="009A7C03" w:rsidP="00075DE8">
      <w:pPr>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QR kod za online prijavu sumnje na neželjeno dejstvo lijeka:</w:t>
      </w:r>
    </w:p>
    <w:p w14:paraId="2561284B" w14:textId="77777777" w:rsidR="0091038C" w:rsidRPr="00B626DB" w:rsidRDefault="0091038C" w:rsidP="00075DE8">
      <w:pPr>
        <w:spacing w:after="0" w:line="240" w:lineRule="auto"/>
        <w:jc w:val="both"/>
        <w:rPr>
          <w:rFonts w:ascii="Times New Roman" w:eastAsia="Times New Roman" w:hAnsi="Times New Roman" w:cs="Times New Roman"/>
          <w:lang w:val="sr-Latn-RS"/>
        </w:rPr>
      </w:pPr>
    </w:p>
    <w:p w14:paraId="313541C8" w14:textId="4BDC9B9F" w:rsidR="009A7C03" w:rsidRPr="00B626DB" w:rsidRDefault="0091038C" w:rsidP="00075DE8">
      <w:pPr>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b/>
          <w:bCs/>
          <w:noProof/>
        </w:rPr>
        <w:drawing>
          <wp:inline distT="0" distB="0" distL="0" distR="0" wp14:anchorId="694B0285" wp14:editId="7EEC24C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77DFB3" w14:textId="19A3038E" w:rsidR="00930311" w:rsidRPr="00B626DB" w:rsidRDefault="00930311" w:rsidP="00075DE8">
      <w:pPr>
        <w:spacing w:after="0" w:line="240" w:lineRule="auto"/>
        <w:jc w:val="both"/>
        <w:rPr>
          <w:rFonts w:ascii="Times New Roman" w:eastAsia="Times New Roman" w:hAnsi="Times New Roman" w:cs="Times New Roman"/>
          <w:b/>
          <w:bCs/>
          <w:lang w:val="sr-Latn-RS"/>
        </w:rPr>
      </w:pPr>
    </w:p>
    <w:p w14:paraId="6CCD89F3"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4.9. </w:t>
      </w:r>
      <w:r w:rsidRPr="00B626DB">
        <w:rPr>
          <w:rFonts w:ascii="Times New Roman" w:eastAsia="Times New Roman" w:hAnsi="Times New Roman" w:cs="Times New Roman"/>
          <w:b/>
          <w:bCs/>
          <w:lang w:val="sr-Latn-RS"/>
        </w:rPr>
        <w:tab/>
        <w:t xml:space="preserve">Predoziranje </w:t>
      </w:r>
    </w:p>
    <w:p w14:paraId="6FA91A0F" w14:textId="77777777" w:rsidR="00E82BBF" w:rsidRPr="00B626DB" w:rsidRDefault="00E82BBF" w:rsidP="00075DE8">
      <w:pPr>
        <w:pStyle w:val="NoSpacing"/>
        <w:jc w:val="both"/>
        <w:rPr>
          <w:rFonts w:ascii="Times New Roman" w:hAnsi="Times New Roman" w:cs="Times New Roman"/>
          <w:lang w:val="sr-Latn-RS"/>
        </w:rPr>
      </w:pPr>
    </w:p>
    <w:p w14:paraId="24322AC3" w14:textId="3B79A623" w:rsidR="00930311" w:rsidRPr="00B626DB" w:rsidRDefault="00E82BBF"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Ne postoji specifično iskustvo u zbrinjavanju pacijenata u slučaju da se predoziraju lenalidomidom, iako su u istraživanjima raspona doza neki pacijenti bili izloženi dozama do 150 mg, a u istraživanjima pojedinačnih doza neki pacijenti su bili izloženi i dozama do 400 mg. Osnovna toksičnost koja je ograničavala dozu u tim istraživanjima bila je u osnovi hematološka. U slučaju predoziranja, sav</w:t>
      </w:r>
      <w:r w:rsidR="002D4A43" w:rsidRPr="00B626DB">
        <w:rPr>
          <w:rFonts w:ascii="Times New Roman" w:hAnsi="Times New Roman" w:cs="Times New Roman"/>
          <w:lang w:val="sr-Latn-RS"/>
        </w:rPr>
        <w:t>j</w:t>
      </w:r>
      <w:r w:rsidRPr="00B626DB">
        <w:rPr>
          <w:rFonts w:ascii="Times New Roman" w:hAnsi="Times New Roman" w:cs="Times New Roman"/>
          <w:lang w:val="sr-Latn-RS"/>
        </w:rPr>
        <w:t>etuje se suportivna terapija.</w:t>
      </w:r>
    </w:p>
    <w:p w14:paraId="3E19080B" w14:textId="3376B414" w:rsidR="00885717" w:rsidRPr="00B626DB" w:rsidRDefault="00885717" w:rsidP="00075DE8">
      <w:pPr>
        <w:pStyle w:val="NoSpacing"/>
        <w:jc w:val="both"/>
        <w:rPr>
          <w:rFonts w:ascii="Times New Roman" w:hAnsi="Times New Roman" w:cs="Times New Roman"/>
          <w:lang w:val="sr-Latn-RS"/>
        </w:rPr>
      </w:pPr>
    </w:p>
    <w:p w14:paraId="6BE7414C" w14:textId="77777777" w:rsidR="008E18F6" w:rsidRPr="00B626DB" w:rsidRDefault="008E18F6" w:rsidP="00075DE8">
      <w:pPr>
        <w:pStyle w:val="NoSpacing"/>
        <w:jc w:val="both"/>
        <w:rPr>
          <w:rFonts w:ascii="Times New Roman" w:hAnsi="Times New Roman" w:cs="Times New Roman"/>
          <w:lang w:val="sr-Latn-RS"/>
        </w:rPr>
      </w:pPr>
    </w:p>
    <w:p w14:paraId="49A5C98B"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5. </w:t>
      </w:r>
      <w:r w:rsidRPr="00B626DB">
        <w:rPr>
          <w:rFonts w:ascii="Times New Roman" w:eastAsia="Times New Roman" w:hAnsi="Times New Roman" w:cs="Times New Roman"/>
          <w:b/>
          <w:bCs/>
          <w:lang w:val="sr-Latn-RS"/>
        </w:rPr>
        <w:tab/>
        <w:t>FARMAKOLOŠKI PODACI</w:t>
      </w:r>
    </w:p>
    <w:p w14:paraId="7831B2E2"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25A87CB1"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5.1. </w:t>
      </w:r>
      <w:r w:rsidRPr="00B626DB">
        <w:rPr>
          <w:rFonts w:ascii="Times New Roman" w:eastAsia="Times New Roman" w:hAnsi="Times New Roman" w:cs="Times New Roman"/>
          <w:b/>
          <w:bCs/>
          <w:lang w:val="sr-Latn-RS"/>
        </w:rPr>
        <w:tab/>
        <w:t>Farmakodinamski podaci</w:t>
      </w:r>
    </w:p>
    <w:p w14:paraId="4BC45E0E"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47590B10" w14:textId="41BD3DEE"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Cs/>
          <w:lang w:val="sr-Latn-RS"/>
        </w:rPr>
        <w:t>Farmakoterapijska grupa:</w:t>
      </w:r>
      <w:r w:rsidR="00241EB8" w:rsidRPr="00B626DB">
        <w:rPr>
          <w:rFonts w:ascii="Times New Roman" w:eastAsia="Times New Roman" w:hAnsi="Times New Roman" w:cs="Times New Roman"/>
          <w:bCs/>
          <w:lang w:val="sr-Latn-RS"/>
        </w:rPr>
        <w:t xml:space="preserve"> </w:t>
      </w:r>
      <w:r w:rsidR="00E82BBF" w:rsidRPr="00B626DB">
        <w:rPr>
          <w:rFonts w:ascii="Times New Roman" w:eastAsia="Times New Roman" w:hAnsi="Times New Roman" w:cs="Times New Roman"/>
          <w:bCs/>
          <w:lang w:val="sr-Latn-RS"/>
        </w:rPr>
        <w:t>Imunosupresivna sredstva, ostali imunosupresivi</w:t>
      </w:r>
    </w:p>
    <w:p w14:paraId="5418A0F0" w14:textId="77777777" w:rsidR="008E18F6" w:rsidRPr="00B626DB" w:rsidRDefault="008E18F6"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3E0A45B2" w14:textId="297DA466"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Cs/>
          <w:lang w:val="sr-Latn-RS"/>
        </w:rPr>
        <w:t xml:space="preserve">ATC kod: </w:t>
      </w:r>
      <w:r w:rsidR="00E82BBF" w:rsidRPr="00B626DB">
        <w:rPr>
          <w:rFonts w:ascii="Times New Roman" w:eastAsia="Times New Roman" w:hAnsi="Times New Roman" w:cs="Times New Roman"/>
          <w:bCs/>
          <w:lang w:val="sr-Latn-RS"/>
        </w:rPr>
        <w:t>L04AX04</w:t>
      </w:r>
    </w:p>
    <w:p w14:paraId="2B20922F"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0441B78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Mehanizam dejstva</w:t>
      </w:r>
    </w:p>
    <w:p w14:paraId="682B194C" w14:textId="6DA8AE8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lastRenderedPageBreak/>
        <w:t>Lenalidomid se direktno vezuje za cereblon, komponentu kulin-</w:t>
      </w:r>
      <w:r w:rsidR="002D7EC1" w:rsidRPr="00B626DB">
        <w:rPr>
          <w:rFonts w:ascii="Times New Roman" w:eastAsia="Times New Roman" w:hAnsi="Times New Roman" w:cs="Times New Roman"/>
          <w:szCs w:val="24"/>
          <w:lang w:val="sr-Latn-RS"/>
        </w:rPr>
        <w:t>RING</w:t>
      </w:r>
      <w:r w:rsidRPr="00B626DB">
        <w:rPr>
          <w:rFonts w:ascii="Times New Roman" w:eastAsia="Times New Roman" w:hAnsi="Times New Roman" w:cs="Times New Roman"/>
          <w:szCs w:val="24"/>
          <w:lang w:val="sr-Latn-RS"/>
        </w:rPr>
        <w:t xml:space="preserve"> E3 enzimskog kompleksa ubikvitin ligaze koja uključuje protein 1 (DDB1) koji se vezuje za oštećeno m</w:t>
      </w:r>
      <w:r w:rsidR="00F811F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esto dezoksiribonukleinske kiseline (DNK), kulin 4 (CUL4) i regulator kulina 1 (Roc1). U </w:t>
      </w:r>
      <w:r w:rsidR="005515F9" w:rsidRPr="00B626DB">
        <w:rPr>
          <w:rFonts w:ascii="Times New Roman" w:eastAsia="Times New Roman" w:hAnsi="Times New Roman" w:cs="Times New Roman"/>
          <w:szCs w:val="24"/>
          <w:lang w:val="sr-Latn-RS"/>
        </w:rPr>
        <w:t xml:space="preserve">hematopoetskim ćelijama </w:t>
      </w:r>
      <w:r w:rsidRPr="00B626DB">
        <w:rPr>
          <w:rFonts w:ascii="Times New Roman" w:eastAsia="Times New Roman" w:hAnsi="Times New Roman" w:cs="Times New Roman"/>
          <w:szCs w:val="24"/>
          <w:lang w:val="sr-Latn-RS"/>
        </w:rPr>
        <w:t>lenalidomida vez</w:t>
      </w:r>
      <w:r w:rsidR="005515F9" w:rsidRPr="00B626DB">
        <w:rPr>
          <w:rFonts w:ascii="Times New Roman" w:eastAsia="Times New Roman" w:hAnsi="Times New Roman" w:cs="Times New Roman"/>
          <w:szCs w:val="24"/>
          <w:lang w:val="sr-Latn-RS"/>
        </w:rPr>
        <w:t>ivanjem za cereblon</w:t>
      </w:r>
      <w:r w:rsidRPr="00B626DB">
        <w:rPr>
          <w:rFonts w:ascii="Times New Roman" w:eastAsia="Times New Roman" w:hAnsi="Times New Roman" w:cs="Times New Roman"/>
          <w:szCs w:val="24"/>
          <w:lang w:val="sr-Latn-RS"/>
        </w:rPr>
        <w:t xml:space="preserve"> </w:t>
      </w:r>
      <w:r w:rsidR="006416FC" w:rsidRPr="00B626DB">
        <w:rPr>
          <w:rFonts w:ascii="Times New Roman" w:eastAsia="Times New Roman" w:hAnsi="Times New Roman" w:cs="Times New Roman"/>
          <w:szCs w:val="24"/>
          <w:lang w:val="sr-Latn-RS"/>
        </w:rPr>
        <w:t xml:space="preserve">regrutira </w:t>
      </w:r>
      <w:r w:rsidRPr="00B626DB">
        <w:rPr>
          <w:rFonts w:ascii="Times New Roman" w:eastAsia="Times New Roman" w:hAnsi="Times New Roman" w:cs="Times New Roman"/>
          <w:szCs w:val="24"/>
          <w:lang w:val="sr-Latn-RS"/>
        </w:rPr>
        <w:t>proteine supstrate Aiolos i Ikaros</w:t>
      </w:r>
      <w:r w:rsidR="006416F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limfo</w:t>
      </w:r>
      <w:r w:rsidR="006416FC" w:rsidRPr="00B626DB">
        <w:rPr>
          <w:rFonts w:ascii="Times New Roman" w:eastAsia="Times New Roman" w:hAnsi="Times New Roman" w:cs="Times New Roman"/>
          <w:szCs w:val="24"/>
          <w:lang w:val="sr-Latn-RS"/>
        </w:rPr>
        <w:t>citne</w:t>
      </w:r>
      <w:r w:rsidRPr="00B626DB">
        <w:rPr>
          <w:rFonts w:ascii="Times New Roman" w:eastAsia="Times New Roman" w:hAnsi="Times New Roman" w:cs="Times New Roman"/>
          <w:szCs w:val="24"/>
          <w:lang w:val="sr-Latn-RS"/>
        </w:rPr>
        <w:t xml:space="preserve"> transkripcion</w:t>
      </w:r>
      <w:r w:rsidR="006416FC"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faktor</w:t>
      </w:r>
      <w:r w:rsidR="008F1364"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zCs w:val="24"/>
          <w:lang w:val="sr-Latn-RS"/>
        </w:rPr>
        <w:t xml:space="preserve">, što vodi do njihove </w:t>
      </w:r>
      <w:r w:rsidR="00AE0F38" w:rsidRPr="00B626DB">
        <w:rPr>
          <w:rFonts w:ascii="Times New Roman" w:eastAsia="Times New Roman" w:hAnsi="Times New Roman" w:cs="Times New Roman"/>
          <w:szCs w:val="24"/>
          <w:lang w:val="sr-Latn-RS"/>
        </w:rPr>
        <w:t>ubikvinacije</w:t>
      </w:r>
      <w:r w:rsidRPr="00B626DB">
        <w:rPr>
          <w:rFonts w:ascii="Times New Roman" w:eastAsia="Times New Roman" w:hAnsi="Times New Roman" w:cs="Times New Roman"/>
          <w:szCs w:val="24"/>
          <w:lang w:val="sr-Latn-RS"/>
        </w:rPr>
        <w:t xml:space="preserve"> i naknadne degradacije, koja za rezultat ima citotoksična i imunomodulatorna dejstva.</w:t>
      </w:r>
    </w:p>
    <w:p w14:paraId="4A28EDCF"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8767597" w14:textId="18830F25"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Konkretno, lenalidomid inhibira proliferaciju i pojačava apoptozu određenih hematopoetskih tumorskih ćelija (uključujući tumorske plazma ćelije multiplog mijeloma, tumorske ćelije folikularnog limfoma i one sa delecijom hromozoma 5), pojačava imun</w:t>
      </w:r>
      <w:r w:rsidR="00CB6E71"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 xml:space="preserve">tet posredovan T-ćelijama i ćelijama prirodnim ubicama (engl. </w:t>
      </w:r>
      <w:r w:rsidRPr="00B626DB">
        <w:rPr>
          <w:rFonts w:ascii="Times New Roman" w:eastAsia="Times New Roman" w:hAnsi="Times New Roman" w:cs="Times New Roman"/>
          <w:i/>
          <w:szCs w:val="24"/>
          <w:lang w:val="sr-Latn-RS"/>
        </w:rPr>
        <w:t>Natural Killer</w:t>
      </w:r>
      <w:r w:rsidRPr="00B626DB">
        <w:rPr>
          <w:rFonts w:ascii="Times New Roman" w:eastAsia="Times New Roman" w:hAnsi="Times New Roman" w:cs="Times New Roman"/>
          <w:szCs w:val="24"/>
          <w:lang w:val="sr-Latn-RS"/>
        </w:rPr>
        <w:t>, NK) i povećava broj NK ćelija, T ćelija i NK T ćelija.</w:t>
      </w:r>
    </w:p>
    <w:p w14:paraId="503F877F" w14:textId="77777777" w:rsidR="00A622CF" w:rsidRPr="00B626DB" w:rsidRDefault="00A622CF" w:rsidP="00075DE8">
      <w:pPr>
        <w:tabs>
          <w:tab w:val="left" w:pos="284"/>
        </w:tabs>
        <w:spacing w:after="0" w:line="240" w:lineRule="auto"/>
        <w:jc w:val="both"/>
        <w:rPr>
          <w:rFonts w:ascii="Times New Roman" w:eastAsia="Times New Roman" w:hAnsi="Times New Roman" w:cs="Times New Roman"/>
          <w:szCs w:val="24"/>
          <w:lang w:val="sr-Latn-RS"/>
        </w:rPr>
      </w:pPr>
    </w:p>
    <w:p w14:paraId="5389FACB" w14:textId="7D01FC78"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Kombinacija lenalidomida i rituksimaba povećava ćelijsku citotoksičnost zavisno od antit</w:t>
      </w:r>
      <w:r w:rsidR="00165AA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ela (engl. </w:t>
      </w:r>
      <w:r w:rsidRPr="00B626DB">
        <w:rPr>
          <w:rFonts w:ascii="Times New Roman" w:eastAsia="Times New Roman" w:hAnsi="Times New Roman" w:cs="Times New Roman"/>
          <w:i/>
          <w:szCs w:val="24"/>
          <w:lang w:val="sr-Latn-RS"/>
        </w:rPr>
        <w:t>antibody-dependent cellular cytotoxicity</w:t>
      </w:r>
      <w:r w:rsidRPr="00B626DB">
        <w:rPr>
          <w:rFonts w:ascii="Times New Roman" w:eastAsia="Times New Roman" w:hAnsi="Times New Roman" w:cs="Times New Roman"/>
          <w:szCs w:val="24"/>
          <w:lang w:val="sr-Latn-RS"/>
        </w:rPr>
        <w:t>, ADCC) i direktnu apoptozu tumora u ćelijama folikularnog limfoma.</w:t>
      </w:r>
    </w:p>
    <w:p w14:paraId="6F672EE3" w14:textId="31D49AA3"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Mehanizam dejstva lenalidomida takođe uključuje</w:t>
      </w:r>
      <w:r w:rsidR="00B5311F" w:rsidRPr="00B626DB">
        <w:rPr>
          <w:rFonts w:ascii="Times New Roman" w:eastAsia="Times New Roman" w:hAnsi="Times New Roman" w:cs="Times New Roman"/>
          <w:szCs w:val="24"/>
          <w:lang w:val="sr-Latn-RS"/>
        </w:rPr>
        <w:t xml:space="preserve"> dodatna djelovanja kao što su</w:t>
      </w:r>
      <w:r w:rsidRPr="00B626DB">
        <w:rPr>
          <w:rFonts w:ascii="Times New Roman" w:eastAsia="Times New Roman" w:hAnsi="Times New Roman" w:cs="Times New Roman"/>
          <w:szCs w:val="24"/>
          <w:lang w:val="sr-Latn-RS"/>
        </w:rPr>
        <w:t xml:space="preserve"> antiangiogena</w:t>
      </w:r>
      <w:r w:rsidR="006666F0" w:rsidRPr="00B626DB">
        <w:rPr>
          <w:rFonts w:ascii="Times New Roman" w:eastAsia="Times New Roman" w:hAnsi="Times New Roman" w:cs="Times New Roman"/>
          <w:szCs w:val="24"/>
          <w:lang w:val="sr-Latn-RS"/>
        </w:rPr>
        <w:t xml:space="preserve"> i</w:t>
      </w:r>
      <w:r w:rsidRPr="00B626DB">
        <w:rPr>
          <w:rFonts w:ascii="Times New Roman" w:eastAsia="Times New Roman" w:hAnsi="Times New Roman" w:cs="Times New Roman"/>
          <w:szCs w:val="24"/>
          <w:lang w:val="sr-Latn-RS"/>
        </w:rPr>
        <w:t xml:space="preserve"> proeritropoetska svojstva. Lenalidomid inhibira angiogenezu blokadom migracije i adhezije endotelnih ćelija i formiranje mikro</w:t>
      </w:r>
      <w:r w:rsidR="006666F0" w:rsidRPr="00B626DB">
        <w:rPr>
          <w:rFonts w:ascii="Times New Roman" w:eastAsia="Times New Roman" w:hAnsi="Times New Roman" w:cs="Times New Roman"/>
          <w:szCs w:val="24"/>
          <w:lang w:val="sr-Latn-RS"/>
        </w:rPr>
        <w:t>cirkulacije</w:t>
      </w:r>
      <w:r w:rsidRPr="00B626DB">
        <w:rPr>
          <w:rFonts w:ascii="Times New Roman" w:eastAsia="Times New Roman" w:hAnsi="Times New Roman" w:cs="Times New Roman"/>
          <w:szCs w:val="24"/>
          <w:lang w:val="sr-Latn-RS"/>
        </w:rPr>
        <w:t>, povećava stvaranje fetalnog hemoglobina putem CD34+ hematopoetskih matičnih ćelija i inhibira stvaranje proinflamatornih citokina u monocitima (npr. TNF-α i IL-6).</w:t>
      </w:r>
    </w:p>
    <w:p w14:paraId="647E9EF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8A473B7" w14:textId="5B49D1B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Klinička efikasnost i bezb</w:t>
      </w:r>
      <w:r w:rsidR="00BD29CD"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ednost</w:t>
      </w:r>
    </w:p>
    <w:p w14:paraId="07F83077" w14:textId="1B46EA18" w:rsidR="00E82BBF" w:rsidRPr="00B626DB" w:rsidRDefault="00E82BBF" w:rsidP="00075DE8">
      <w:pPr>
        <w:tabs>
          <w:tab w:val="left" w:pos="284"/>
        </w:tabs>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Bezb</w:t>
      </w:r>
      <w:r w:rsidR="0008745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i efikasnost lenalidomida je proc</w:t>
      </w:r>
      <w:r w:rsidR="0008745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enjena u šest studija faze III kod novodijagnostikovanog multiplog mijeloma i u dv</w:t>
      </w:r>
      <w:r w:rsidR="0008745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studije faze III kod relapsa refraktornog multiplog mijeloma, jednog ispitivanja faze III i jednog ispitivanja faze II kod mijelodisplastičnog sindroma i jednog ispitivanja faze III i faze IIIb kod iNHL, kao što je opisano u nastavku.</w:t>
      </w:r>
    </w:p>
    <w:p w14:paraId="5767F7CE"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p>
    <w:p w14:paraId="4A9A8AFA" w14:textId="7919C0F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iCs/>
          <w:szCs w:val="24"/>
          <w:u w:val="single"/>
          <w:lang w:val="sr-Latn-RS"/>
        </w:rPr>
        <w:t>Novodijagnostikovani multipli mijelom</w:t>
      </w:r>
    </w:p>
    <w:p w14:paraId="6C0C842B" w14:textId="77777777" w:rsidR="00A622CF" w:rsidRPr="00B626DB" w:rsidRDefault="00A622C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iCs/>
          <w:szCs w:val="24"/>
          <w:u w:val="single"/>
          <w:lang w:val="sr-Latn-RS"/>
        </w:rPr>
      </w:pPr>
    </w:p>
    <w:p w14:paraId="25D27D4D" w14:textId="24C88534"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Terapija održavanja lenalidomidom kod pacijenata koji su bili podvrgnuti transplantaciji</w:t>
      </w:r>
      <w:r w:rsidR="00397F99" w:rsidRPr="00B626DB">
        <w:rPr>
          <w:rFonts w:ascii="Times New Roman" w:eastAsia="Times New Roman" w:hAnsi="Times New Roman" w:cs="Times New Roman"/>
          <w:szCs w:val="24"/>
          <w:u w:val="single"/>
          <w:lang w:val="sr-Latn-RS"/>
        </w:rPr>
        <w:t xml:space="preserve"> au</w:t>
      </w:r>
      <w:r w:rsidR="0090796E" w:rsidRPr="00B626DB">
        <w:rPr>
          <w:rFonts w:ascii="Times New Roman" w:eastAsia="Times New Roman" w:hAnsi="Times New Roman" w:cs="Times New Roman"/>
          <w:szCs w:val="24"/>
          <w:u w:val="single"/>
          <w:lang w:val="sr-Latn-RS"/>
        </w:rPr>
        <w:t>tolognih</w:t>
      </w:r>
      <w:r w:rsidRPr="00B626DB">
        <w:rPr>
          <w:rFonts w:ascii="Times New Roman" w:eastAsia="Times New Roman" w:hAnsi="Times New Roman" w:cs="Times New Roman"/>
          <w:szCs w:val="24"/>
          <w:u w:val="single"/>
          <w:lang w:val="sr-Latn-RS"/>
        </w:rPr>
        <w:t xml:space="preserve"> matičnih ćelija</w:t>
      </w:r>
    </w:p>
    <w:p w14:paraId="3BAAD343" w14:textId="77777777" w:rsidR="00A622CF" w:rsidRPr="00B626DB" w:rsidRDefault="00A622C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p>
    <w:p w14:paraId="171DBCB4" w14:textId="76E8AB3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Efikasnost i bezb</w:t>
      </w:r>
      <w:r w:rsidR="00EC1A6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terapije održavanja lenalidomidom proc</w:t>
      </w:r>
      <w:r w:rsidR="00EC1A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enjivana je u dv</w:t>
      </w:r>
      <w:r w:rsidR="00EC1A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multicentrične randomizovane, dvostruko sl</w:t>
      </w:r>
      <w:r w:rsidR="00EC1A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epe, placebom kontrolisane studije faze 3 </w:t>
      </w:r>
      <w:r w:rsidR="00CB6E71" w:rsidRPr="00B626DB">
        <w:rPr>
          <w:rFonts w:ascii="Times New Roman" w:eastAsia="Times New Roman" w:hAnsi="Times New Roman" w:cs="Times New Roman"/>
          <w:szCs w:val="24"/>
          <w:lang w:val="sr-Latn-RS"/>
        </w:rPr>
        <w:t>n</w:t>
      </w:r>
      <w:r w:rsidRPr="00B626DB">
        <w:rPr>
          <w:rFonts w:ascii="Times New Roman" w:eastAsia="Times New Roman" w:hAnsi="Times New Roman" w:cs="Times New Roman"/>
          <w:szCs w:val="24"/>
          <w:lang w:val="sr-Latn-RS"/>
        </w:rPr>
        <w:t>a dv</w:t>
      </w:r>
      <w:r w:rsidR="00EC1A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paralelne grupe pacijenata: CALGB 100104 i IFM 2005-02.</w:t>
      </w:r>
    </w:p>
    <w:p w14:paraId="7E1191D5"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lang w:val="sr-Latn-RS"/>
        </w:rPr>
      </w:pPr>
    </w:p>
    <w:p w14:paraId="106CCBA0" w14:textId="45DE5938" w:rsidR="00277772"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CALGB 100104</w:t>
      </w:r>
    </w:p>
    <w:p w14:paraId="3E7CFDB2" w14:textId="5D14AF0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szCs w:val="24"/>
          <w:lang w:val="sr-Latn-RS"/>
        </w:rPr>
        <w:t>Kao podobni za studiju bili su određeni pacijenti stari između 18 i 70 godina sa aktivnim multiplim mijelomom koji zaht</w:t>
      </w:r>
      <w:r w:rsidR="002777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eva l</w:t>
      </w:r>
      <w:r w:rsidR="002777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i bez progresije posl</w:t>
      </w:r>
      <w:r w:rsidR="002777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početne terapije.</w:t>
      </w:r>
    </w:p>
    <w:p w14:paraId="5C1D6037" w14:textId="6B323EC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Unutar 90-100 dana posl</w:t>
      </w:r>
      <w:r w:rsidR="0027777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transplantacije</w:t>
      </w:r>
      <w:r w:rsidR="0090796E" w:rsidRPr="00B626DB">
        <w:rPr>
          <w:rFonts w:ascii="Times New Roman" w:eastAsia="Times New Roman" w:hAnsi="Times New Roman" w:cs="Times New Roman"/>
          <w:szCs w:val="24"/>
          <w:lang w:val="sr-Latn-RS"/>
        </w:rPr>
        <w:t xml:space="preserve"> autolognih</w:t>
      </w:r>
      <w:r w:rsidRPr="00B626DB">
        <w:rPr>
          <w:rFonts w:ascii="Times New Roman" w:eastAsia="Times New Roman" w:hAnsi="Times New Roman" w:cs="Times New Roman"/>
          <w:szCs w:val="24"/>
          <w:lang w:val="sr-Latn-RS"/>
        </w:rPr>
        <w:t xml:space="preserve"> matičnih ćelija, pacijenti su </w:t>
      </w:r>
      <w:r w:rsidR="0090796E" w:rsidRPr="00B626DB">
        <w:rPr>
          <w:rFonts w:ascii="Times New Roman" w:eastAsia="Times New Roman" w:hAnsi="Times New Roman" w:cs="Times New Roman"/>
          <w:szCs w:val="24"/>
          <w:lang w:val="sr-Latn-RS"/>
        </w:rPr>
        <w:t xml:space="preserve">randomizovani </w:t>
      </w:r>
      <w:r w:rsidRPr="00B626DB">
        <w:rPr>
          <w:rFonts w:ascii="Times New Roman" w:eastAsia="Times New Roman" w:hAnsi="Times New Roman" w:cs="Times New Roman"/>
          <w:szCs w:val="24"/>
          <w:lang w:val="sr-Latn-RS"/>
        </w:rPr>
        <w:t xml:space="preserve">u odnosu 1:1 u grupe koje su kao terapiju održavanja primale ili lenalidomid ili placebo. Doza održavanja iznosila je 10 mg jednom dnevno od 1. do 28. dana tokom </w:t>
      </w:r>
      <w:r w:rsidR="00674750" w:rsidRPr="00B626DB">
        <w:rPr>
          <w:rFonts w:ascii="Times New Roman" w:eastAsia="Times New Roman" w:hAnsi="Times New Roman" w:cs="Times New Roman"/>
          <w:szCs w:val="24"/>
          <w:lang w:val="sr-Latn-RS"/>
        </w:rPr>
        <w:t xml:space="preserve">ponavljajućih </w:t>
      </w:r>
      <w:r w:rsidRPr="00B626DB">
        <w:rPr>
          <w:rFonts w:ascii="Times New Roman" w:eastAsia="Times New Roman" w:hAnsi="Times New Roman" w:cs="Times New Roman"/>
          <w:szCs w:val="24"/>
          <w:lang w:val="sr-Latn-RS"/>
        </w:rPr>
        <w:t>28-dnevnih ciklusa (sa povećanjem do 15 mg jednom dnevno nakon 3 m</w:t>
      </w:r>
      <w:r w:rsidR="0027777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ako nije postojala toksičnost koja bi ograničavala dozu), s tim da je l</w:t>
      </w:r>
      <w:r w:rsidR="006B725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trajalo bez prekida sve do progresije bolesti.</w:t>
      </w:r>
    </w:p>
    <w:p w14:paraId="057BD059"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E0113EA" w14:textId="106172B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ovoj studiji, primarni parametar praćenja efikasnosti bilo je preživljavanje bez progresije bolesti (engl. </w:t>
      </w:r>
      <w:r w:rsidRPr="00B626DB">
        <w:rPr>
          <w:rFonts w:ascii="Times New Roman" w:eastAsia="Times New Roman" w:hAnsi="Times New Roman" w:cs="Times New Roman"/>
          <w:i/>
          <w:szCs w:val="24"/>
          <w:lang w:val="sr-Latn-RS"/>
        </w:rPr>
        <w:t>progression-free survival</w:t>
      </w:r>
      <w:r w:rsidRPr="00B626DB">
        <w:rPr>
          <w:rFonts w:ascii="Times New Roman" w:eastAsia="Times New Roman" w:hAnsi="Times New Roman" w:cs="Times New Roman"/>
          <w:szCs w:val="24"/>
          <w:lang w:val="sr-Latn-RS"/>
        </w:rPr>
        <w:t xml:space="preserve">, PFS) od </w:t>
      </w:r>
      <w:r w:rsidR="00674750" w:rsidRPr="00B626DB">
        <w:rPr>
          <w:rFonts w:ascii="Times New Roman" w:eastAsia="Times New Roman" w:hAnsi="Times New Roman" w:cs="Times New Roman"/>
          <w:szCs w:val="24"/>
          <w:lang w:val="sr-Latn-RS"/>
        </w:rPr>
        <w:t>randomizacije</w:t>
      </w:r>
      <w:r w:rsidRPr="00B626DB">
        <w:rPr>
          <w:rFonts w:ascii="Times New Roman" w:eastAsia="Times New Roman" w:hAnsi="Times New Roman" w:cs="Times New Roman"/>
          <w:szCs w:val="24"/>
          <w:lang w:val="sr-Latn-RS"/>
        </w:rPr>
        <w:t xml:space="preserve"> do datuma progresije bolesti ili smrti, u zavisnosti od toga šta se dogodilo pr</w:t>
      </w:r>
      <w:r w:rsidR="002E0E9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ova studija nije pokrenuta da bi se utvrdili parametri praćenja ukupnog preživljavanja. Ukupno je randomizovano 460 pacijenata: 231 pacijent u grupu koja je primala lenalidomid i 229 pacijenata u grupu koja je primala placebo. Demografski podaci i karakteristike pacijenata povezane sa bolešću bili su uravnoteženi u ob</w:t>
      </w:r>
      <w:r w:rsidR="00677AC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grupe.</w:t>
      </w:r>
    </w:p>
    <w:p w14:paraId="6C6E9D5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A65F477" w14:textId="7CBCED3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Nakon prelaženja praga za prethodno planiranu </w:t>
      </w:r>
      <w:r w:rsidR="00CB6E71" w:rsidRPr="00B626DB">
        <w:rPr>
          <w:rFonts w:ascii="Times New Roman" w:eastAsia="Times New Roman" w:hAnsi="Times New Roman" w:cs="Times New Roman"/>
          <w:szCs w:val="24"/>
          <w:lang w:val="sr-Latn-RS"/>
        </w:rPr>
        <w:t>privremenu</w:t>
      </w:r>
      <w:r w:rsidR="00CB6E71" w:rsidRPr="00B626DB" w:rsidDel="00CB6E71">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analizu preživljavanja bez progresije bolesti, po preporuci Komisije za praćenje podataka studija više nije bila sl</w:t>
      </w:r>
      <w:r w:rsidR="007840B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epa. Nakon što je studija prestala da bude sl</w:t>
      </w:r>
      <w:r w:rsidR="007840B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epa, pacijentima iz placebo grupe je bilo dozvoljeno da pređu u grupu koja je dobijala lenalidomid do progresije bolesti.</w:t>
      </w:r>
    </w:p>
    <w:p w14:paraId="5F22099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46047D4" w14:textId="7C76DF4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Rezultati preživljavanja bez progresije bolesti, nakon prethodno planirane </w:t>
      </w:r>
      <w:r w:rsidRPr="00B626DB">
        <w:rPr>
          <w:rFonts w:ascii="Times New Roman" w:eastAsia="Times New Roman" w:hAnsi="Times New Roman" w:cs="Times New Roman"/>
          <w:iCs/>
          <w:szCs w:val="24"/>
          <w:lang w:val="sr-Latn-RS"/>
        </w:rPr>
        <w:t>interim</w:t>
      </w:r>
      <w:r w:rsidRPr="00B626DB">
        <w:rPr>
          <w:rFonts w:ascii="Times New Roman" w:eastAsia="Times New Roman" w:hAnsi="Times New Roman" w:cs="Times New Roman"/>
          <w:i/>
          <w:szCs w:val="24"/>
          <w:lang w:val="sr-Latn-RS"/>
        </w:rPr>
        <w:t xml:space="preserve"> </w:t>
      </w:r>
      <w:r w:rsidRPr="00B626DB">
        <w:rPr>
          <w:rFonts w:ascii="Times New Roman" w:eastAsia="Times New Roman" w:hAnsi="Times New Roman" w:cs="Times New Roman"/>
          <w:szCs w:val="24"/>
          <w:lang w:val="sr-Latn-RS"/>
        </w:rPr>
        <w:t xml:space="preserve">analize, do </w:t>
      </w:r>
      <w:r w:rsidR="0056783F" w:rsidRPr="00B626DB">
        <w:rPr>
          <w:rFonts w:ascii="Times New Roman" w:eastAsia="Times New Roman" w:hAnsi="Times New Roman" w:cs="Times New Roman"/>
          <w:szCs w:val="24"/>
          <w:lang w:val="sr-Latn-RS"/>
        </w:rPr>
        <w:t xml:space="preserve">zaključnog </w:t>
      </w:r>
      <w:r w:rsidR="0056783F" w:rsidRPr="00B626DB">
        <w:rPr>
          <w:rFonts w:ascii="Times New Roman" w:eastAsia="Times New Roman" w:hAnsi="Times New Roman" w:cs="Times New Roman"/>
          <w:szCs w:val="24"/>
          <w:lang w:val="sr-Latn-RS"/>
        </w:rPr>
        <w:lastRenderedPageBreak/>
        <w:t>datuma</w:t>
      </w:r>
      <w:r w:rsidR="0056783F" w:rsidRPr="00B626DB">
        <w:rPr>
          <w:rFonts w:ascii="Times New Roman" w:eastAsia="Times New Roman" w:hAnsi="Times New Roman" w:cs="Times New Roman"/>
          <w:lang w:val="sr-Latn-RS"/>
        </w:rPr>
        <w:t xml:space="preserve"> podataka</w:t>
      </w: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szCs w:val="24"/>
          <w:lang w:val="sr-Latn-RS"/>
        </w:rPr>
        <w:t>17. decembra 2009. godine (praćenje u trajanju od 15</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m</w:t>
      </w:r>
      <w:r w:rsidR="007840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pokazali su da prim</w:t>
      </w:r>
      <w:r w:rsidR="007840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smanjuje rizik od progresije bolesti ili smrti za 62% (HR = 0</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38; 95% CI 0</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27; 0</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54; p &lt;</w:t>
      </w:r>
      <w:r w:rsidR="00865B6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 Medijana ukupnog preživljavanja bez progresije bolesti bila je 33</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m</w:t>
      </w:r>
      <w:r w:rsidR="007840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NP, NP) u grupi koja je primala lenalidomid, u odnosu na 19</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m</w:t>
      </w:r>
      <w:r w:rsidR="007840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16</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25</w:t>
      </w:r>
      <w:r w:rsidR="007840B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u grupi koja je primala placebo.</w:t>
      </w:r>
    </w:p>
    <w:p w14:paraId="2CB07E9C" w14:textId="21CE6AC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Korist u smislu preživljavanja bez progresije bolesti zab</w:t>
      </w:r>
      <w:r w:rsidR="0018012C"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i u podgrupi pacijenata sa potpunim odgovorom, kao i u podgrupi pacijenata koji ni</w:t>
      </w:r>
      <w:r w:rsidR="0018012C"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postigli potpuni odgovor.</w:t>
      </w:r>
    </w:p>
    <w:p w14:paraId="0EC76CA3"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9F60469" w14:textId="0853B80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Rezultati studije, </w:t>
      </w:r>
      <w:r w:rsidR="004F2BE6" w:rsidRPr="00B626DB">
        <w:rPr>
          <w:rFonts w:ascii="Times New Roman" w:eastAsia="Times New Roman" w:hAnsi="Times New Roman" w:cs="Times New Roman"/>
          <w:szCs w:val="24"/>
          <w:lang w:val="sr-Latn-RS"/>
        </w:rPr>
        <w:t>za koju su podaci zaključeni</w:t>
      </w:r>
      <w:r w:rsidRPr="00B626DB">
        <w:rPr>
          <w:rFonts w:ascii="Times New Roman" w:eastAsia="Times New Roman" w:hAnsi="Times New Roman" w:cs="Times New Roman"/>
          <w:szCs w:val="24"/>
          <w:lang w:val="sr-Latn-RS"/>
        </w:rPr>
        <w:t xml:space="preserve"> dan</w:t>
      </w:r>
      <w:r w:rsidR="004F2BE6"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1. februara 2016. godine, prikazani su u Tabeli 7.</w:t>
      </w:r>
    </w:p>
    <w:p w14:paraId="61BA3002" w14:textId="77777777" w:rsidR="004F2BE6" w:rsidRPr="00B626DB" w:rsidRDefault="004F2BE6"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E13EC8A"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Tabela 7: Sažeti prikaz ukupnih podataka efikasnosti</w:t>
      </w:r>
    </w:p>
    <w:tbl>
      <w:tblPr>
        <w:tblW w:w="9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1"/>
        <w:gridCol w:w="1814"/>
        <w:gridCol w:w="1824"/>
      </w:tblGrid>
      <w:tr w:rsidR="00E82BBF" w:rsidRPr="00B626DB" w14:paraId="7F3C2F0A" w14:textId="77777777" w:rsidTr="007D03B3">
        <w:trPr>
          <w:trHeight w:val="708"/>
          <w:jc w:val="center"/>
        </w:trPr>
        <w:tc>
          <w:tcPr>
            <w:tcW w:w="5851" w:type="dxa"/>
          </w:tcPr>
          <w:p w14:paraId="1D662D0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814" w:type="dxa"/>
          </w:tcPr>
          <w:p w14:paraId="73DAE0B3"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w:t>
            </w:r>
          </w:p>
          <w:p w14:paraId="2EEB2DD6"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 = 231)</w:t>
            </w:r>
          </w:p>
        </w:tc>
        <w:tc>
          <w:tcPr>
            <w:tcW w:w="1824" w:type="dxa"/>
          </w:tcPr>
          <w:p w14:paraId="0F4A397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Placebo</w:t>
            </w:r>
          </w:p>
          <w:p w14:paraId="2D8C6CF1"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 = 229)</w:t>
            </w:r>
          </w:p>
        </w:tc>
      </w:tr>
      <w:tr w:rsidR="00E82BBF" w:rsidRPr="00B626DB" w14:paraId="3736B416" w14:textId="77777777" w:rsidTr="007D03B3">
        <w:trPr>
          <w:jc w:val="center"/>
        </w:trPr>
        <w:tc>
          <w:tcPr>
            <w:tcW w:w="5851" w:type="dxa"/>
          </w:tcPr>
          <w:p w14:paraId="42E59C80" w14:textId="5FEE0EA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PFS prema proc</w:t>
            </w:r>
            <w:r w:rsidR="00956170"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eni ispitivača</w:t>
            </w:r>
          </w:p>
        </w:tc>
        <w:tc>
          <w:tcPr>
            <w:tcW w:w="1814" w:type="dxa"/>
          </w:tcPr>
          <w:p w14:paraId="7DB1BCBA"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824" w:type="dxa"/>
          </w:tcPr>
          <w:p w14:paraId="26A230CB"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403D14C7" w14:textId="77777777" w:rsidTr="007D03B3">
        <w:trPr>
          <w:jc w:val="center"/>
        </w:trPr>
        <w:tc>
          <w:tcPr>
            <w:tcW w:w="5851" w:type="dxa"/>
          </w:tcPr>
          <w:p w14:paraId="48A78FC0" w14:textId="53EDFAA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vremena PFS, m</w:t>
            </w:r>
            <w:r w:rsidR="00566274"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814" w:type="dxa"/>
          </w:tcPr>
          <w:p w14:paraId="5F4297D5" w14:textId="27F2CA3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56</w:t>
            </w:r>
            <w:r w:rsidR="00566274"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9 </w:t>
            </w:r>
            <w:r w:rsidRPr="00B626DB">
              <w:rPr>
                <w:rFonts w:ascii="Times New Roman" w:eastAsia="Times New Roman" w:hAnsi="Times New Roman" w:cs="Times New Roman"/>
                <w:szCs w:val="24"/>
                <w:lang w:val="sr-Latn-RS"/>
              </w:rPr>
              <w:t>(41</w:t>
            </w:r>
            <w:r w:rsidR="0056627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71</w:t>
            </w:r>
            <w:r w:rsidR="006D7A9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824" w:type="dxa"/>
          </w:tcPr>
          <w:p w14:paraId="18C7B37A" w14:textId="270CA45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29</w:t>
            </w:r>
            <w:r w:rsidR="006D7A96"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4 </w:t>
            </w:r>
            <w:r w:rsidRPr="00B626DB">
              <w:rPr>
                <w:rFonts w:ascii="Times New Roman" w:eastAsia="Times New Roman" w:hAnsi="Times New Roman" w:cs="Times New Roman"/>
                <w:szCs w:val="24"/>
                <w:lang w:val="sr-Latn-RS"/>
              </w:rPr>
              <w:t>(20</w:t>
            </w:r>
            <w:r w:rsidR="006D7A9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35</w:t>
            </w:r>
            <w:r w:rsidR="006D7A9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tc>
      </w:tr>
      <w:tr w:rsidR="00E82BBF" w:rsidRPr="00B626DB" w14:paraId="373CDA40" w14:textId="77777777" w:rsidTr="007D03B3">
        <w:trPr>
          <w:jc w:val="center"/>
        </w:trPr>
        <w:tc>
          <w:tcPr>
            <w:tcW w:w="5851" w:type="dxa"/>
          </w:tcPr>
          <w:p w14:paraId="0252FEBF" w14:textId="53137E2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w:t>
            </w:r>
            <w:r w:rsidRPr="00B626DB">
              <w:rPr>
                <w:rFonts w:ascii="Times New Roman" w:eastAsia="Times New Roman" w:hAnsi="Times New Roman" w:cs="Times New Roman"/>
                <w:szCs w:val="24"/>
                <w:vertAlign w:val="superscript"/>
                <w:lang w:val="sr-Latn-RS"/>
              </w:rPr>
              <w:t>c</w:t>
            </w:r>
            <w:r w:rsidRPr="00B626DB">
              <w:rPr>
                <w:rFonts w:ascii="Times New Roman" w:eastAsia="Times New Roman" w:hAnsi="Times New Roman" w:cs="Times New Roman"/>
                <w:szCs w:val="24"/>
                <w:lang w:val="sr-Latn-RS"/>
              </w:rPr>
              <w:t>; p-vr</w:t>
            </w:r>
            <w:r w:rsidR="00E4291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p>
        </w:tc>
        <w:tc>
          <w:tcPr>
            <w:tcW w:w="3638" w:type="dxa"/>
            <w:gridSpan w:val="2"/>
          </w:tcPr>
          <w:p w14:paraId="4503A0CE" w14:textId="583C92A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0</w:t>
            </w:r>
            <w:r w:rsidR="00E42914"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61 </w:t>
            </w:r>
            <w:r w:rsidRPr="00B626DB">
              <w:rPr>
                <w:rFonts w:ascii="Times New Roman" w:eastAsia="Times New Roman" w:hAnsi="Times New Roman" w:cs="Times New Roman"/>
                <w:szCs w:val="24"/>
                <w:lang w:val="sr-Latn-RS"/>
              </w:rPr>
              <w:t>(0</w:t>
            </w:r>
            <w:r w:rsidR="00E42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48; 0</w:t>
            </w:r>
            <w:r w:rsidR="00E42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76); &lt;</w:t>
            </w:r>
            <w:r w:rsidR="009B429E"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E42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29EF2FAC" w14:textId="77777777" w:rsidTr="007D03B3">
        <w:trPr>
          <w:jc w:val="center"/>
        </w:trPr>
        <w:tc>
          <w:tcPr>
            <w:tcW w:w="5851" w:type="dxa"/>
          </w:tcPr>
          <w:p w14:paraId="348DAAC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PFS2</w:t>
            </w:r>
            <w:r w:rsidRPr="00B626DB">
              <w:rPr>
                <w:rFonts w:ascii="Times New Roman" w:eastAsia="Times New Roman" w:hAnsi="Times New Roman" w:cs="Times New Roman"/>
                <w:b/>
                <w:szCs w:val="24"/>
                <w:vertAlign w:val="superscript"/>
                <w:lang w:val="sr-Latn-RS"/>
              </w:rPr>
              <w:t>e</w:t>
            </w:r>
          </w:p>
        </w:tc>
        <w:tc>
          <w:tcPr>
            <w:tcW w:w="3638" w:type="dxa"/>
            <w:gridSpan w:val="2"/>
          </w:tcPr>
          <w:p w14:paraId="39DE8DB5"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7676F566" w14:textId="77777777" w:rsidTr="007D03B3">
        <w:trPr>
          <w:jc w:val="center"/>
        </w:trPr>
        <w:tc>
          <w:tcPr>
            <w:tcW w:w="5851" w:type="dxa"/>
          </w:tcPr>
          <w:p w14:paraId="5804A7EF" w14:textId="3292485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trajanja PFS2</w:t>
            </w:r>
            <w:r w:rsidR="00270235"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m</w:t>
            </w:r>
            <w:r w:rsidR="00BC764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814" w:type="dxa"/>
          </w:tcPr>
          <w:p w14:paraId="45AB5C7B" w14:textId="55898BA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80</w:t>
            </w:r>
            <w:r w:rsidR="00BC764E"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2 </w:t>
            </w:r>
            <w:r w:rsidRPr="00B626DB">
              <w:rPr>
                <w:rFonts w:ascii="Times New Roman" w:eastAsia="Times New Roman" w:hAnsi="Times New Roman" w:cs="Times New Roman"/>
                <w:szCs w:val="24"/>
                <w:lang w:val="sr-Latn-RS"/>
              </w:rPr>
              <w:t>(63</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101</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c>
          <w:tcPr>
            <w:tcW w:w="1824" w:type="dxa"/>
          </w:tcPr>
          <w:p w14:paraId="5A07C0A9" w14:textId="408BA71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52</w:t>
            </w:r>
            <w:r w:rsidR="00BC764E"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8 </w:t>
            </w:r>
            <w:r w:rsidRPr="00B626DB">
              <w:rPr>
                <w:rFonts w:ascii="Times New Roman" w:eastAsia="Times New Roman" w:hAnsi="Times New Roman" w:cs="Times New Roman"/>
                <w:szCs w:val="24"/>
                <w:lang w:val="sr-Latn-RS"/>
              </w:rPr>
              <w:t>(41</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64</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p>
        </w:tc>
      </w:tr>
      <w:tr w:rsidR="00E82BBF" w:rsidRPr="00B626DB" w14:paraId="4FCBC3BE" w14:textId="77777777" w:rsidTr="007D03B3">
        <w:trPr>
          <w:jc w:val="center"/>
        </w:trPr>
        <w:tc>
          <w:tcPr>
            <w:tcW w:w="5851" w:type="dxa"/>
          </w:tcPr>
          <w:p w14:paraId="4CB13A5F" w14:textId="20777E0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w:t>
            </w:r>
            <w:r w:rsidRPr="00B626DB">
              <w:rPr>
                <w:rFonts w:ascii="Times New Roman" w:eastAsia="Times New Roman" w:hAnsi="Times New Roman" w:cs="Times New Roman"/>
                <w:szCs w:val="24"/>
                <w:vertAlign w:val="superscript"/>
                <w:lang w:val="sr-Latn-RS"/>
              </w:rPr>
              <w:t>c</w:t>
            </w:r>
            <w:r w:rsidRPr="00B626DB">
              <w:rPr>
                <w:rFonts w:ascii="Times New Roman" w:eastAsia="Times New Roman" w:hAnsi="Times New Roman" w:cs="Times New Roman"/>
                <w:szCs w:val="24"/>
                <w:lang w:val="sr-Latn-RS"/>
              </w:rPr>
              <w:t>; p-vr</w:t>
            </w:r>
            <w:r w:rsidR="00BC764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r w:rsidRPr="00B626DB">
              <w:rPr>
                <w:rFonts w:ascii="Times New Roman" w:eastAsia="Times New Roman" w:hAnsi="Times New Roman" w:cs="Times New Roman"/>
                <w:szCs w:val="24"/>
                <w:vertAlign w:val="superscript"/>
                <w:lang w:val="sr-Latn-RS"/>
              </w:rPr>
              <w:t>d</w:t>
            </w:r>
          </w:p>
        </w:tc>
        <w:tc>
          <w:tcPr>
            <w:tcW w:w="3638" w:type="dxa"/>
            <w:gridSpan w:val="2"/>
          </w:tcPr>
          <w:p w14:paraId="46193324" w14:textId="78F17E4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0</w:t>
            </w:r>
            <w:r w:rsidR="00BC764E"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61 </w:t>
            </w:r>
            <w:r w:rsidRPr="00B626DB">
              <w:rPr>
                <w:rFonts w:ascii="Times New Roman" w:eastAsia="Times New Roman" w:hAnsi="Times New Roman" w:cs="Times New Roman"/>
                <w:szCs w:val="24"/>
                <w:lang w:val="sr-Latn-RS"/>
              </w:rPr>
              <w:t>(0</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48; 0</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78); &lt;</w:t>
            </w:r>
            <w:r w:rsidR="0027023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BC764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3CFA0ADA" w14:textId="77777777" w:rsidTr="007D03B3">
        <w:trPr>
          <w:jc w:val="center"/>
        </w:trPr>
        <w:tc>
          <w:tcPr>
            <w:tcW w:w="5851" w:type="dxa"/>
          </w:tcPr>
          <w:p w14:paraId="57213DCB"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Ukupno preživljavanje</w:t>
            </w:r>
          </w:p>
        </w:tc>
        <w:tc>
          <w:tcPr>
            <w:tcW w:w="1814" w:type="dxa"/>
          </w:tcPr>
          <w:p w14:paraId="314C728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824" w:type="dxa"/>
          </w:tcPr>
          <w:p w14:paraId="5CD39B4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0D5D7D15" w14:textId="77777777" w:rsidTr="007D03B3">
        <w:trPr>
          <w:jc w:val="center"/>
        </w:trPr>
        <w:tc>
          <w:tcPr>
            <w:tcW w:w="5851" w:type="dxa"/>
          </w:tcPr>
          <w:p w14:paraId="5F7F2F46" w14:textId="6DFD332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vremena OS, m</w:t>
            </w:r>
            <w:r w:rsidR="0041091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814" w:type="dxa"/>
          </w:tcPr>
          <w:p w14:paraId="2D4587B8" w14:textId="1FB3F95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111</w:t>
            </w:r>
            <w:r w:rsidR="00410917"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0 </w:t>
            </w:r>
            <w:r w:rsidRPr="00B626DB">
              <w:rPr>
                <w:rFonts w:ascii="Times New Roman" w:eastAsia="Times New Roman" w:hAnsi="Times New Roman" w:cs="Times New Roman"/>
                <w:szCs w:val="24"/>
                <w:lang w:val="sr-Latn-RS"/>
              </w:rPr>
              <w:t>(101</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NP)</w:t>
            </w:r>
          </w:p>
        </w:tc>
        <w:tc>
          <w:tcPr>
            <w:tcW w:w="1824" w:type="dxa"/>
          </w:tcPr>
          <w:p w14:paraId="5F7457E9" w14:textId="6E09E24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84</w:t>
            </w:r>
            <w:r w:rsidR="00410917"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2 </w:t>
            </w:r>
            <w:r w:rsidRPr="00B626DB">
              <w:rPr>
                <w:rFonts w:ascii="Times New Roman" w:eastAsia="Times New Roman" w:hAnsi="Times New Roman" w:cs="Times New Roman"/>
                <w:szCs w:val="24"/>
                <w:lang w:val="sr-Latn-RS"/>
              </w:rPr>
              <w:t>(71</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102</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r>
      <w:tr w:rsidR="00E82BBF" w:rsidRPr="00B626DB" w14:paraId="22A675B0" w14:textId="77777777" w:rsidTr="007D03B3">
        <w:trPr>
          <w:jc w:val="center"/>
        </w:trPr>
        <w:tc>
          <w:tcPr>
            <w:tcW w:w="5851" w:type="dxa"/>
          </w:tcPr>
          <w:p w14:paraId="569456A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Stopa preživljavanja tokom 8 godina, % (SE)</w:t>
            </w:r>
          </w:p>
        </w:tc>
        <w:tc>
          <w:tcPr>
            <w:tcW w:w="1814" w:type="dxa"/>
          </w:tcPr>
          <w:p w14:paraId="13CC740C" w14:textId="1CA31B5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60</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(3</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78)</w:t>
            </w:r>
          </w:p>
        </w:tc>
        <w:tc>
          <w:tcPr>
            <w:tcW w:w="1824" w:type="dxa"/>
          </w:tcPr>
          <w:p w14:paraId="258CB91E" w14:textId="36CE95B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44</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(3</w:t>
            </w:r>
            <w:r w:rsidR="0041091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98)</w:t>
            </w:r>
          </w:p>
        </w:tc>
      </w:tr>
      <w:tr w:rsidR="00E82BBF" w:rsidRPr="00B626DB" w14:paraId="2E401734" w14:textId="77777777" w:rsidTr="007D03B3">
        <w:trPr>
          <w:jc w:val="center"/>
        </w:trPr>
        <w:tc>
          <w:tcPr>
            <w:tcW w:w="5851" w:type="dxa"/>
          </w:tcPr>
          <w:p w14:paraId="66FDA6D8" w14:textId="18F22BF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w:t>
            </w:r>
            <w:r w:rsidRPr="00B626DB">
              <w:rPr>
                <w:rFonts w:ascii="Times New Roman" w:eastAsia="Times New Roman" w:hAnsi="Times New Roman" w:cs="Times New Roman"/>
                <w:szCs w:val="24"/>
                <w:vertAlign w:val="superscript"/>
                <w:lang w:val="sr-Latn-RS"/>
              </w:rPr>
              <w:t>c</w:t>
            </w:r>
            <w:r w:rsidRPr="00B626DB">
              <w:rPr>
                <w:rFonts w:ascii="Times New Roman" w:eastAsia="Times New Roman" w:hAnsi="Times New Roman" w:cs="Times New Roman"/>
                <w:szCs w:val="24"/>
                <w:lang w:val="sr-Latn-RS"/>
              </w:rPr>
              <w:t>; p-vr</w:t>
            </w:r>
            <w:r w:rsidR="0036776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r w:rsidRPr="00B626DB">
              <w:rPr>
                <w:rFonts w:ascii="Times New Roman" w:eastAsia="Times New Roman" w:hAnsi="Times New Roman" w:cs="Times New Roman"/>
                <w:szCs w:val="24"/>
                <w:vertAlign w:val="superscript"/>
                <w:lang w:val="sr-Latn-RS"/>
              </w:rPr>
              <w:t>d</w:t>
            </w:r>
          </w:p>
        </w:tc>
        <w:tc>
          <w:tcPr>
            <w:tcW w:w="3638" w:type="dxa"/>
            <w:gridSpan w:val="2"/>
          </w:tcPr>
          <w:p w14:paraId="2BF6985E" w14:textId="3A58889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0</w:t>
            </w:r>
            <w:r w:rsidR="00367761"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61 </w:t>
            </w:r>
            <w:r w:rsidRPr="00B626DB">
              <w:rPr>
                <w:rFonts w:ascii="Times New Roman" w:eastAsia="Times New Roman" w:hAnsi="Times New Roman" w:cs="Times New Roman"/>
                <w:szCs w:val="24"/>
                <w:lang w:val="sr-Latn-RS"/>
              </w:rPr>
              <w:t>(0</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46; 0</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81); &lt;</w:t>
            </w:r>
            <w:r w:rsidR="0027023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1C322C77" w14:textId="77777777" w:rsidTr="007D03B3">
        <w:trPr>
          <w:jc w:val="center"/>
        </w:trPr>
        <w:tc>
          <w:tcPr>
            <w:tcW w:w="5851" w:type="dxa"/>
          </w:tcPr>
          <w:p w14:paraId="6BC7038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Praćenje</w:t>
            </w:r>
          </w:p>
        </w:tc>
        <w:tc>
          <w:tcPr>
            <w:tcW w:w="1814" w:type="dxa"/>
          </w:tcPr>
          <w:p w14:paraId="4CE0140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824" w:type="dxa"/>
          </w:tcPr>
          <w:p w14:paraId="4B6C7E3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273392BB" w14:textId="77777777" w:rsidTr="007D03B3">
        <w:trPr>
          <w:jc w:val="center"/>
        </w:trPr>
        <w:tc>
          <w:tcPr>
            <w:tcW w:w="5851" w:type="dxa"/>
          </w:tcPr>
          <w:p w14:paraId="4BE0A513" w14:textId="0E21F35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f</w:t>
            </w:r>
            <w:r w:rsidRPr="00B626DB">
              <w:rPr>
                <w:rFonts w:ascii="Times New Roman" w:eastAsia="Times New Roman" w:hAnsi="Times New Roman" w:cs="Times New Roman"/>
                <w:szCs w:val="24"/>
                <w:lang w:val="sr-Latn-RS"/>
              </w:rPr>
              <w:t xml:space="preserve"> (min, max), m</w:t>
            </w:r>
            <w:r w:rsidR="0036776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svi preživeli pacijenti</w:t>
            </w:r>
          </w:p>
        </w:tc>
        <w:tc>
          <w:tcPr>
            <w:tcW w:w="1814" w:type="dxa"/>
          </w:tcPr>
          <w:p w14:paraId="0429AD90" w14:textId="63A38F1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81</w:t>
            </w:r>
            <w:r w:rsidR="00367761"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9 </w:t>
            </w:r>
            <w:r w:rsidRPr="00B626DB">
              <w:rPr>
                <w:rFonts w:ascii="Times New Roman" w:eastAsia="Times New Roman" w:hAnsi="Times New Roman" w:cs="Times New Roman"/>
                <w:szCs w:val="24"/>
                <w:lang w:val="sr-Latn-RS"/>
              </w:rPr>
              <w:t>(0</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119</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c>
          <w:tcPr>
            <w:tcW w:w="1824" w:type="dxa"/>
          </w:tcPr>
          <w:p w14:paraId="4DF410C1" w14:textId="297FBD93"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81</w:t>
            </w:r>
            <w:r w:rsidR="00367761" w:rsidRPr="00B626DB">
              <w:rPr>
                <w:rFonts w:ascii="Times New Roman" w:eastAsia="Times New Roman" w:hAnsi="Times New Roman" w:cs="Times New Roman"/>
                <w:b/>
                <w:szCs w:val="24"/>
                <w:lang w:val="sr-Latn-RS"/>
              </w:rPr>
              <w:t>.</w:t>
            </w:r>
            <w:r w:rsidRPr="00B626DB">
              <w:rPr>
                <w:rFonts w:ascii="Times New Roman" w:eastAsia="Times New Roman" w:hAnsi="Times New Roman" w:cs="Times New Roman"/>
                <w:b/>
                <w:szCs w:val="24"/>
                <w:lang w:val="sr-Latn-RS"/>
              </w:rPr>
              <w:t xml:space="preserve">0 </w:t>
            </w:r>
            <w:r w:rsidRPr="00B626DB">
              <w:rPr>
                <w:rFonts w:ascii="Times New Roman" w:eastAsia="Times New Roman" w:hAnsi="Times New Roman" w:cs="Times New Roman"/>
                <w:szCs w:val="24"/>
                <w:lang w:val="sr-Latn-RS"/>
              </w:rPr>
              <w:t>(4</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119</w:t>
            </w:r>
            <w:r w:rsidR="0036776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tc>
      </w:tr>
    </w:tbl>
    <w:p w14:paraId="0090E8E1" w14:textId="76E44B03"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CI = interval pouzdanosti; HR = odnos rizika; max = maksimum; min = minimum; NP = nije proc</w:t>
      </w:r>
      <w:r w:rsidR="00367761"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enjivo; OS = ukupno preživljavanje; PFS = preživljavanje bez progresije bolesti;</w:t>
      </w:r>
    </w:p>
    <w:p w14:paraId="5242A427" w14:textId="698AD870"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a </w:t>
      </w:r>
      <w:r w:rsidRPr="00B626DB">
        <w:rPr>
          <w:rFonts w:ascii="Times New Roman" w:hAnsi="Times New Roman" w:cs="Times New Roman"/>
          <w:sz w:val="18"/>
          <w:szCs w:val="18"/>
          <w:lang w:val="sr-Latn-RS"/>
        </w:rPr>
        <w:t xml:space="preserve">Medijana se zasniva na </w:t>
      </w:r>
      <w:r w:rsidRPr="00B626DB">
        <w:rPr>
          <w:rFonts w:ascii="Times New Roman" w:hAnsi="Times New Roman" w:cs="Times New Roman"/>
          <w:i/>
          <w:iCs/>
          <w:sz w:val="18"/>
          <w:szCs w:val="18"/>
          <w:lang w:val="sr-Latn-RS"/>
        </w:rPr>
        <w:t xml:space="preserve">Kaplan-Meier </w:t>
      </w:r>
      <w:r w:rsidRPr="00B626DB">
        <w:rPr>
          <w:rFonts w:ascii="Times New Roman" w:hAnsi="Times New Roman" w:cs="Times New Roman"/>
          <w:sz w:val="18"/>
          <w:szCs w:val="18"/>
          <w:lang w:val="sr-Latn-RS"/>
        </w:rPr>
        <w:t>proc</w:t>
      </w:r>
      <w:r w:rsidR="007F499E"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eni.</w:t>
      </w:r>
    </w:p>
    <w:p w14:paraId="61A050A5"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b</w:t>
      </w:r>
      <w:r w:rsidRPr="00B626DB">
        <w:rPr>
          <w:rFonts w:ascii="Times New Roman" w:hAnsi="Times New Roman" w:cs="Times New Roman"/>
          <w:sz w:val="18"/>
          <w:szCs w:val="18"/>
          <w:lang w:val="sr-Latn-RS"/>
        </w:rPr>
        <w:t xml:space="preserve"> 95% CI interval pouzdanosti oko medijane.</w:t>
      </w:r>
    </w:p>
    <w:p w14:paraId="5E42C57F"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c </w:t>
      </w:r>
      <w:r w:rsidRPr="00B626DB">
        <w:rPr>
          <w:rFonts w:ascii="Times New Roman" w:hAnsi="Times New Roman" w:cs="Times New Roman"/>
          <w:sz w:val="18"/>
          <w:szCs w:val="18"/>
          <w:lang w:val="sr-Latn-RS"/>
        </w:rPr>
        <w:t>Na osnovu Cox-ovog modela proporcionalnih hazarda kojim se upoređuju funkcije hazarda udružene sa navedenim terapijskim grupama.</w:t>
      </w:r>
    </w:p>
    <w:p w14:paraId="429F8722" w14:textId="32F7DF1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d</w:t>
      </w:r>
      <w:r w:rsidRPr="00B626DB">
        <w:rPr>
          <w:rFonts w:ascii="Times New Roman" w:hAnsi="Times New Roman" w:cs="Times New Roman"/>
          <w:sz w:val="18"/>
          <w:szCs w:val="18"/>
          <w:lang w:val="sr-Latn-RS"/>
        </w:rPr>
        <w:t xml:space="preserve"> p-vr</w:t>
      </w:r>
      <w:r w:rsidR="002E4B86"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 xml:space="preserve">ednost se zasniva na nestratifikovanom </w:t>
      </w:r>
      <w:r w:rsidRPr="00B626DB">
        <w:rPr>
          <w:rFonts w:ascii="Times New Roman" w:hAnsi="Times New Roman" w:cs="Times New Roman"/>
          <w:i/>
          <w:sz w:val="18"/>
          <w:szCs w:val="18"/>
          <w:lang w:val="sr-Latn-RS"/>
        </w:rPr>
        <w:t>log-rang</w:t>
      </w:r>
      <w:r w:rsidRPr="00B626DB">
        <w:rPr>
          <w:rFonts w:ascii="Times New Roman" w:hAnsi="Times New Roman" w:cs="Times New Roman"/>
          <w:sz w:val="18"/>
          <w:szCs w:val="18"/>
          <w:lang w:val="sr-Latn-RS"/>
        </w:rPr>
        <w:t xml:space="preserve"> testu Kaplan-Meier</w:t>
      </w:r>
      <w:r w:rsidR="00270235" w:rsidRPr="00B626DB">
        <w:rPr>
          <w:rFonts w:ascii="Times New Roman" w:hAnsi="Times New Roman" w:cs="Times New Roman"/>
          <w:sz w:val="18"/>
          <w:szCs w:val="18"/>
          <w:lang w:val="sr-Latn-RS"/>
        </w:rPr>
        <w:t>ove</w:t>
      </w:r>
      <w:r w:rsidRPr="00B626DB">
        <w:rPr>
          <w:rFonts w:ascii="Times New Roman" w:hAnsi="Times New Roman" w:cs="Times New Roman"/>
          <w:sz w:val="18"/>
          <w:szCs w:val="18"/>
          <w:lang w:val="sr-Latn-RS"/>
        </w:rPr>
        <w:t xml:space="preserve"> krive rizika između navedenih terapijskih grupa.</w:t>
      </w:r>
    </w:p>
    <w:p w14:paraId="7D0FEFB3" w14:textId="15E824DD"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e </w:t>
      </w:r>
      <w:r w:rsidRPr="00B626DB">
        <w:rPr>
          <w:rFonts w:ascii="Times New Roman" w:hAnsi="Times New Roman" w:cs="Times New Roman"/>
          <w:sz w:val="18"/>
          <w:szCs w:val="18"/>
          <w:lang w:val="sr-Latn-RS"/>
        </w:rPr>
        <w:t>Eksploratorni ishod (PFS2). Lenalidomid, koji su primili ispitanici iz placebo grupe koji su prešli u grupu koja je dobijala lenalidomid pr</w:t>
      </w:r>
      <w:r w:rsidR="002E4B86"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 progresije bolesti, nakon što studija više nije bila sl</w:t>
      </w:r>
      <w:r w:rsidR="002E4B86"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epa, nije se smatrao terapijom druge linije.</w:t>
      </w:r>
    </w:p>
    <w:p w14:paraId="676BA9C0"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f</w:t>
      </w:r>
      <w:r w:rsidRPr="00B626DB">
        <w:rPr>
          <w:rFonts w:ascii="Times New Roman" w:hAnsi="Times New Roman" w:cs="Times New Roman"/>
          <w:sz w:val="18"/>
          <w:szCs w:val="18"/>
          <w:lang w:val="sr-Latn-RS"/>
        </w:rPr>
        <w:t xml:space="preserve"> Praćenje medijane nakon ASCT kod svih preživelih ispitanika. </w:t>
      </w:r>
    </w:p>
    <w:p w14:paraId="285C112E" w14:textId="404F7ED2"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b/>
          <w:sz w:val="18"/>
          <w:szCs w:val="18"/>
          <w:lang w:val="sr-Latn-RS"/>
        </w:rPr>
        <w:t>Podaci zaključeni</w:t>
      </w:r>
      <w:r w:rsidRPr="00B626DB">
        <w:rPr>
          <w:rFonts w:ascii="Times New Roman" w:hAnsi="Times New Roman" w:cs="Times New Roman"/>
          <w:sz w:val="18"/>
          <w:szCs w:val="18"/>
          <w:lang w:val="sr-Latn-RS"/>
        </w:rPr>
        <w:t>: 17. decembra 2009. i 01. februara 2016</w:t>
      </w:r>
      <w:r w:rsidR="00013CC0" w:rsidRPr="00B626DB">
        <w:rPr>
          <w:rFonts w:ascii="Times New Roman" w:hAnsi="Times New Roman" w:cs="Times New Roman"/>
          <w:sz w:val="18"/>
          <w:szCs w:val="18"/>
          <w:lang w:val="sr-Latn-RS"/>
        </w:rPr>
        <w:t>.</w:t>
      </w:r>
    </w:p>
    <w:p w14:paraId="6F0BD0CC"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356201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lang w:val="sr-Latn-RS"/>
        </w:rPr>
      </w:pPr>
      <w:r w:rsidRPr="00B626DB">
        <w:rPr>
          <w:rFonts w:ascii="Times New Roman" w:eastAsia="Times New Roman" w:hAnsi="Times New Roman" w:cs="Times New Roman"/>
          <w:i/>
          <w:szCs w:val="24"/>
          <w:lang w:val="sr-Latn-RS"/>
        </w:rPr>
        <w:t>IFM 2005-02</w:t>
      </w:r>
    </w:p>
    <w:p w14:paraId="0A18ECB1" w14:textId="2F1EA69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Pacijenti mlađi od 65 godina u vr</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postavljanja dijagnoze, koji su bili podvrgnuti transplantaciji</w:t>
      </w:r>
      <w:r w:rsidR="00013CC0" w:rsidRPr="00B626DB">
        <w:rPr>
          <w:rFonts w:ascii="Times New Roman" w:eastAsia="Times New Roman" w:hAnsi="Times New Roman" w:cs="Times New Roman"/>
          <w:szCs w:val="24"/>
          <w:lang w:val="sr-Latn-RS"/>
        </w:rPr>
        <w:t xml:space="preserve"> autolognih</w:t>
      </w:r>
      <w:r w:rsidRPr="00B626DB">
        <w:rPr>
          <w:rFonts w:ascii="Times New Roman" w:eastAsia="Times New Roman" w:hAnsi="Times New Roman" w:cs="Times New Roman"/>
          <w:szCs w:val="24"/>
          <w:lang w:val="sr-Latn-RS"/>
        </w:rPr>
        <w:t xml:space="preserve"> matičnih ćelija i koji su postigli najmanje jedan stabilan odgovor u vr</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eme hematološkog oporavka smatrani su podobnim za studiju. Pacijenti su </w:t>
      </w:r>
      <w:r w:rsidR="00013CC0" w:rsidRPr="00B626DB">
        <w:rPr>
          <w:rFonts w:ascii="Times New Roman" w:eastAsia="Times New Roman" w:hAnsi="Times New Roman" w:cs="Times New Roman"/>
          <w:szCs w:val="24"/>
          <w:lang w:val="sr-Latn-RS"/>
        </w:rPr>
        <w:t xml:space="preserve">randomizovani </w:t>
      </w:r>
      <w:r w:rsidRPr="00B626DB">
        <w:rPr>
          <w:rFonts w:ascii="Times New Roman" w:eastAsia="Times New Roman" w:hAnsi="Times New Roman" w:cs="Times New Roman"/>
          <w:szCs w:val="24"/>
          <w:lang w:val="sr-Latn-RS"/>
        </w:rPr>
        <w:t>u odnosu 1:1 u grupe u kojima su kao terapiju održavanja primali ili lenalidomid ili placebo (10 mg jednom dnevno, od 1. do 2</w:t>
      </w:r>
      <w:r w:rsidR="0017072A" w:rsidRPr="00B626DB">
        <w:rPr>
          <w:rFonts w:ascii="Times New Roman" w:eastAsia="Times New Roman" w:hAnsi="Times New Roman" w:cs="Times New Roman"/>
          <w:szCs w:val="24"/>
          <w:lang w:val="sr-Latn-RS"/>
        </w:rPr>
        <w:t>1</w:t>
      </w:r>
      <w:r w:rsidRPr="00B626DB">
        <w:rPr>
          <w:rFonts w:ascii="Times New Roman" w:eastAsia="Times New Roman" w:hAnsi="Times New Roman" w:cs="Times New Roman"/>
          <w:szCs w:val="24"/>
          <w:lang w:val="sr-Latn-RS"/>
        </w:rPr>
        <w:t>. dana 28-dnevnog ciklusa sa povećanjem do 15 mg jednom dnevno nakon 3 m</w:t>
      </w:r>
      <w:r w:rsidR="002E4B8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ako se nije pojavila toksičnost koja bi ograničila dozu), posl</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2 ciklusa konsolidacije lenalidomidom (25 mg na dan, od 1. do 21. dana tokom 28</w:t>
      </w:r>
      <w:r w:rsidR="00865B65" w:rsidRPr="00B626DB">
        <w:rPr>
          <w:rFonts w:ascii="Times New Roman" w:eastAsia="Times New Roman" w:hAnsi="Times New Roman" w:cs="Times New Roman"/>
          <w:szCs w:val="24"/>
          <w:lang w:val="sr-Latn-RS"/>
        </w:rPr>
        <w:t>-</w:t>
      </w:r>
      <w:r w:rsidR="00D01201" w:rsidRPr="00B626DB">
        <w:rPr>
          <w:rFonts w:ascii="Times New Roman" w:eastAsia="Times New Roman" w:hAnsi="Times New Roman" w:cs="Times New Roman"/>
          <w:szCs w:val="24"/>
          <w:lang w:val="sr-Latn-RS"/>
        </w:rPr>
        <w:t>dnevnog ciklusa</w:t>
      </w:r>
      <w:r w:rsidRPr="00B626DB">
        <w:rPr>
          <w:rFonts w:ascii="Times New Roman" w:eastAsia="Times New Roman" w:hAnsi="Times New Roman" w:cs="Times New Roman"/>
          <w:szCs w:val="24"/>
          <w:lang w:val="sr-Latn-RS"/>
        </w:rPr>
        <w:t>). L</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je trajalo bez prekida sve do progresije bolesti.</w:t>
      </w:r>
    </w:p>
    <w:p w14:paraId="276423E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93D04D5" w14:textId="27BAC59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Primarni parametar praćenja ishoda je bilo preživljavanje bez progresije bolesti (PFS), definisano kao vr</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eme od </w:t>
      </w:r>
      <w:r w:rsidR="00D01201" w:rsidRPr="00B626DB">
        <w:rPr>
          <w:rFonts w:ascii="Times New Roman" w:eastAsia="Times New Roman" w:hAnsi="Times New Roman" w:cs="Times New Roman"/>
          <w:szCs w:val="24"/>
          <w:lang w:val="sr-Latn-RS"/>
        </w:rPr>
        <w:t>randomizacije</w:t>
      </w:r>
      <w:r w:rsidRPr="00B626DB">
        <w:rPr>
          <w:rFonts w:ascii="Times New Roman" w:eastAsia="Times New Roman" w:hAnsi="Times New Roman" w:cs="Times New Roman"/>
          <w:szCs w:val="24"/>
          <w:lang w:val="sr-Latn-RS"/>
        </w:rPr>
        <w:t xml:space="preserve"> do datuma progresije bolesti ili smrti, u zavisnosti od toga šta se dogodilo pr</w:t>
      </w:r>
      <w:r w:rsidR="002E4B8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ova studija nije pokrenuta da bi se utvrdili parametri praćenja ukupnog preživljavanja. Ukupno je praćeno 614 pacijenata: 307 pacijenata u grupi koja je primala lenalidomid i 307 pacijenata u placebo grupi.</w:t>
      </w:r>
    </w:p>
    <w:p w14:paraId="433A3E51"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4EF6AF9" w14:textId="780CF62A"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Nakon prelaska praga za prethodno planiranu </w:t>
      </w:r>
      <w:r w:rsidRPr="00B626DB">
        <w:rPr>
          <w:rFonts w:ascii="Times New Roman" w:eastAsia="Times New Roman" w:hAnsi="Times New Roman" w:cs="Times New Roman"/>
          <w:iCs/>
          <w:szCs w:val="24"/>
          <w:lang w:val="sr-Latn-RS"/>
        </w:rPr>
        <w:t>interim</w:t>
      </w:r>
      <w:r w:rsidRPr="00B626DB">
        <w:rPr>
          <w:rFonts w:ascii="Times New Roman" w:eastAsia="Times New Roman" w:hAnsi="Times New Roman" w:cs="Times New Roman"/>
          <w:i/>
          <w:szCs w:val="24"/>
          <w:lang w:val="sr-Latn-RS"/>
        </w:rPr>
        <w:t xml:space="preserve"> </w:t>
      </w:r>
      <w:r w:rsidRPr="00B626DB">
        <w:rPr>
          <w:rFonts w:ascii="Times New Roman" w:eastAsia="Times New Roman" w:hAnsi="Times New Roman" w:cs="Times New Roman"/>
          <w:szCs w:val="24"/>
          <w:lang w:val="sr-Latn-RS"/>
        </w:rPr>
        <w:t>analizu preživljavanja bez progresije bolesti, po preporuci Komisije za praćenje podataka studija više nije bila sl</w:t>
      </w:r>
      <w:r w:rsidR="0063150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epa. Nakon što studija više nije bila sl</w:t>
      </w:r>
      <w:r w:rsidR="0063150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epa, pacijenti iz placebo grupe ni</w:t>
      </w:r>
      <w:r w:rsidR="00631507"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prešli u grupu koja je dobijala lenalidomid do progresije bolesti. Grupa sa pacijentima koji su primali lenalidomid prekinula je ispitivanje, što je bila proaktivna m</w:t>
      </w:r>
      <w:r w:rsidR="0063150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era bezb</w:t>
      </w:r>
      <w:r w:rsidR="0063150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ednosti nakon što je uočen disbalans vezan za druge primarne maligne bolesti (</w:t>
      </w:r>
      <w:r w:rsidR="00631507"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244CA14C"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FE79537" w14:textId="117C160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Rezultati PFS nakon što studija više nije bila sl</w:t>
      </w:r>
      <w:r w:rsidR="00257DDB"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epa, nakon prethodno planirane interim analize, do </w:t>
      </w:r>
      <w:r w:rsidR="00FF78A8" w:rsidRPr="00B626DB">
        <w:rPr>
          <w:rFonts w:ascii="Times New Roman" w:eastAsia="Times New Roman" w:hAnsi="Times New Roman" w:cs="Times New Roman"/>
          <w:szCs w:val="24"/>
          <w:lang w:val="sr-Latn-RS"/>
        </w:rPr>
        <w:t>zaključnog datuma podataka</w:t>
      </w:r>
      <w:r w:rsidRPr="00B626DB">
        <w:rPr>
          <w:rFonts w:ascii="Times New Roman" w:eastAsia="Times New Roman" w:hAnsi="Times New Roman" w:cs="Times New Roman"/>
          <w:szCs w:val="24"/>
          <w:lang w:val="sr-Latn-RS"/>
        </w:rPr>
        <w:t xml:space="preserve"> 7. jula 2010. (praćenje u trajanju od 31</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m</w:t>
      </w:r>
      <w:r w:rsidR="00257DD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pokazali su da prim</w:t>
      </w:r>
      <w:r w:rsidR="00257DD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smanjuje rizik od progresije bolesti ili smrti za 48% (HR = 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52; 95% CI 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41; 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66; p &lt;</w:t>
      </w:r>
      <w:r w:rsidR="00865B6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 Medijana ukupnog PFS bila je 40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m</w:t>
      </w:r>
      <w:r w:rsidR="00257DD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 (95% CI 35</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42</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u grupi koja je dobijala lenalidomid, prema 22</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m</w:t>
      </w:r>
      <w:r w:rsidR="00257DD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20</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27</w:t>
      </w:r>
      <w:r w:rsidR="00257DD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u grupi koja je dobijala placebo.</w:t>
      </w:r>
    </w:p>
    <w:p w14:paraId="76EC4BD4"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254591D" w14:textId="273593BA" w:rsidR="00E82BBF" w:rsidRPr="00B626DB" w:rsidRDefault="00FF78A8"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Korist</w:t>
      </w:r>
      <w:r w:rsidR="00E82BBF" w:rsidRPr="00B626DB">
        <w:rPr>
          <w:rFonts w:ascii="Times New Roman" w:eastAsia="Times New Roman" w:hAnsi="Times New Roman" w:cs="Times New Roman"/>
          <w:szCs w:val="24"/>
          <w:lang w:val="sr-Latn-RS"/>
        </w:rPr>
        <w:t xml:space="preserve"> u smislu preživljavanja bez progresije bolesti bil</w:t>
      </w:r>
      <w:r w:rsidRPr="00B626DB">
        <w:rPr>
          <w:rFonts w:ascii="Times New Roman" w:eastAsia="Times New Roman" w:hAnsi="Times New Roman" w:cs="Times New Roman"/>
          <w:szCs w:val="24"/>
          <w:lang w:val="sr-Latn-RS"/>
        </w:rPr>
        <w:t>a</w:t>
      </w:r>
      <w:r w:rsidR="00E82BBF"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je</w:t>
      </w:r>
      <w:r w:rsidR="00E82BBF" w:rsidRPr="00B626DB">
        <w:rPr>
          <w:rFonts w:ascii="Times New Roman" w:eastAsia="Times New Roman" w:hAnsi="Times New Roman" w:cs="Times New Roman"/>
          <w:szCs w:val="24"/>
          <w:lang w:val="sr-Latn-RS"/>
        </w:rPr>
        <w:t xml:space="preserve"> manj</w:t>
      </w:r>
      <w:r w:rsidRPr="00B626DB">
        <w:rPr>
          <w:rFonts w:ascii="Times New Roman" w:eastAsia="Times New Roman" w:hAnsi="Times New Roman" w:cs="Times New Roman"/>
          <w:szCs w:val="24"/>
          <w:lang w:val="sr-Latn-RS"/>
        </w:rPr>
        <w:t>a</w:t>
      </w:r>
      <w:r w:rsidR="00E82BBF" w:rsidRPr="00B626DB">
        <w:rPr>
          <w:rFonts w:ascii="Times New Roman" w:eastAsia="Times New Roman" w:hAnsi="Times New Roman" w:cs="Times New Roman"/>
          <w:szCs w:val="24"/>
          <w:lang w:val="sr-Latn-RS"/>
        </w:rPr>
        <w:t xml:space="preserve"> u podgrupi pacijenata sa potpunim odgovorom nego u grupi pacijenata koji ni</w:t>
      </w:r>
      <w:r w:rsidR="00257DDB" w:rsidRPr="00B626DB">
        <w:rPr>
          <w:rFonts w:ascii="Times New Roman" w:eastAsia="Times New Roman" w:hAnsi="Times New Roman" w:cs="Times New Roman"/>
          <w:szCs w:val="24"/>
          <w:lang w:val="sr-Latn-RS"/>
        </w:rPr>
        <w:t>je</w:t>
      </w:r>
      <w:r w:rsidR="00E82BBF" w:rsidRPr="00B626DB">
        <w:rPr>
          <w:rFonts w:ascii="Times New Roman" w:eastAsia="Times New Roman" w:hAnsi="Times New Roman" w:cs="Times New Roman"/>
          <w:szCs w:val="24"/>
          <w:lang w:val="sr-Latn-RS"/>
        </w:rPr>
        <w:t>su postigli potpuni odgovor.</w:t>
      </w:r>
    </w:p>
    <w:p w14:paraId="4D70FD31"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8EB8A3A" w14:textId="351D7C5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Ažurirani podaci koji se odnose na PFS, </w:t>
      </w:r>
      <w:r w:rsidR="00B81BD3" w:rsidRPr="00B626DB">
        <w:rPr>
          <w:rFonts w:ascii="Times New Roman" w:eastAsia="Times New Roman" w:hAnsi="Times New Roman" w:cs="Times New Roman"/>
          <w:szCs w:val="24"/>
          <w:lang w:val="sr-Latn-RS"/>
        </w:rPr>
        <w:t>do zaključnog datuma podataka</w:t>
      </w:r>
      <w:r w:rsidRPr="00B626DB">
        <w:rPr>
          <w:rFonts w:ascii="Times New Roman" w:eastAsia="Times New Roman" w:hAnsi="Times New Roman" w:cs="Times New Roman"/>
          <w:szCs w:val="24"/>
          <w:lang w:val="sr-Latn-RS"/>
        </w:rPr>
        <w:t xml:space="preserve"> 1. februara 2016. (96</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m</w:t>
      </w:r>
      <w:r w:rsidR="00531A6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eseci praćenja) i dalje pokazuje </w:t>
      </w:r>
      <w:r w:rsidR="00B81BD3" w:rsidRPr="00B626DB">
        <w:rPr>
          <w:rFonts w:ascii="Times New Roman" w:eastAsia="Times New Roman" w:hAnsi="Times New Roman" w:cs="Times New Roman"/>
          <w:szCs w:val="24"/>
          <w:lang w:val="sr-Latn-RS"/>
        </w:rPr>
        <w:t>prednost</w:t>
      </w:r>
      <w:r w:rsidRPr="00B626DB">
        <w:rPr>
          <w:rFonts w:ascii="Times New Roman" w:eastAsia="Times New Roman" w:hAnsi="Times New Roman" w:cs="Times New Roman"/>
          <w:szCs w:val="24"/>
          <w:lang w:val="sr-Latn-RS"/>
        </w:rPr>
        <w:t xml:space="preserve"> u pogledu preživljavanja bez progresije bolesti: HR = 0</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57 (95% CI 0</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47; 0</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68; p &lt;</w:t>
      </w:r>
      <w:r w:rsidR="00B81BD3"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 Medijana ukupnog PFS bila je 44</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m</w:t>
      </w:r>
      <w:r w:rsidR="00531A6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(39</w:t>
      </w:r>
      <w:r w:rsidR="00531A6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52</w:t>
      </w:r>
      <w:r w:rsidR="00AE292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u grupi koja je primala lenalidomid prema 23</w:t>
      </w:r>
      <w:r w:rsidR="00AE292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m</w:t>
      </w:r>
      <w:r w:rsidR="00AE292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21</w:t>
      </w:r>
      <w:r w:rsidR="00AE292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27</w:t>
      </w:r>
      <w:r w:rsidR="00AE292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u grupi koja je primala placebo. Za PFS2, zab</w:t>
      </w:r>
      <w:r w:rsidR="00AE65B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HR bio je 0</w:t>
      </w:r>
      <w:r w:rsidR="00AE65B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80 (95% CI 0</w:t>
      </w:r>
      <w:r w:rsidR="00D278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66; 0</w:t>
      </w:r>
      <w:r w:rsidR="00D278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98; p</w:t>
      </w:r>
      <w:r w:rsidR="00865B6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w:t>
      </w:r>
      <w:r w:rsidR="00865B65"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0</w:t>
      </w:r>
      <w:r w:rsidR="00D278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026) za lenalidomid u odnosu na placebo. Medijana ukupnog PFS2 bila je 69</w:t>
      </w:r>
      <w:r w:rsidR="00D2780C"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m</w:t>
      </w:r>
      <w:r w:rsidR="00D2780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58</w:t>
      </w:r>
      <w:r w:rsidR="0043288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80</w:t>
      </w:r>
      <w:r w:rsidR="0043288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u grupi koja je primala lenalidomid prema 58</w:t>
      </w:r>
      <w:r w:rsidR="0043288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m</w:t>
      </w:r>
      <w:r w:rsidR="0043288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(95% CI 51</w:t>
      </w:r>
      <w:r w:rsidR="0043288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65</w:t>
      </w:r>
      <w:r w:rsidR="0043288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u grupi koja je primala placebo. Za OS, zab</w:t>
      </w:r>
      <w:r w:rsidR="00F83780"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 HR bio je 0</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90: (95% CI 0</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72; 1</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13; p = 0</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355) za lenalidomid u odnosu na placebo. Medijana ukupnog vremena preživljavanja bila je 105</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m</w:t>
      </w:r>
      <w:r w:rsidR="00F8378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88</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N</w:t>
      </w:r>
      <w:r w:rsidR="00305FBE" w:rsidRPr="00B626DB">
        <w:rPr>
          <w:rFonts w:ascii="Times New Roman" w:eastAsia="Times New Roman" w:hAnsi="Times New Roman" w:cs="Times New Roman"/>
          <w:szCs w:val="24"/>
          <w:lang w:val="sr-Latn-RS"/>
        </w:rPr>
        <w:t>P</w:t>
      </w:r>
      <w:r w:rsidRPr="00B626DB">
        <w:rPr>
          <w:rFonts w:ascii="Times New Roman" w:eastAsia="Times New Roman" w:hAnsi="Times New Roman" w:cs="Times New Roman"/>
          <w:szCs w:val="24"/>
          <w:lang w:val="sr-Latn-RS"/>
        </w:rPr>
        <w:t>) u grupi koja je dobijala lenalidomid prema 88</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m</w:t>
      </w:r>
      <w:r w:rsidR="00F8378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80</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108</w:t>
      </w:r>
      <w:r w:rsidR="00F83780"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u grupi koja je primala placebo.</w:t>
      </w:r>
    </w:p>
    <w:p w14:paraId="605472AC"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F227AA2" w14:textId="60B3381C"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pacing w:val="-2"/>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Prim</w:t>
      </w:r>
      <w:r w:rsidR="00F83780"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ena</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lenalidomida</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u</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kombinaciji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sa bortezomibom i deksametazonom</w:t>
      </w:r>
      <w:r w:rsidR="00952432" w:rsidRPr="00B626DB">
        <w:rPr>
          <w:rFonts w:ascii="Times New Roman" w:eastAsia="Times New Roman" w:hAnsi="Times New Roman" w:cs="Times New Roman"/>
          <w:szCs w:val="24"/>
          <w:u w:val="single"/>
          <w:lang w:val="sr-Latn-RS"/>
        </w:rPr>
        <w:t xml:space="preserve"> kod pacijenata</w:t>
      </w:r>
      <w:r w:rsidRPr="00B626DB">
        <w:rPr>
          <w:rFonts w:ascii="Times New Roman" w:eastAsia="Times New Roman" w:hAnsi="Times New Roman" w:cs="Times New Roman"/>
          <w:szCs w:val="24"/>
          <w:u w:val="single"/>
          <w:lang w:val="sr-Latn-RS"/>
        </w:rPr>
        <w:t xml:space="preserve"> koji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n</w:t>
      </w:r>
      <w:r w:rsidR="00952432"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pacing w:val="-10"/>
          <w:szCs w:val="24"/>
          <w:u w:val="single"/>
          <w:lang w:val="sr-Latn-RS"/>
        </w:rPr>
        <w:t xml:space="preserve"> </w:t>
      </w:r>
      <w:r w:rsidRPr="00B626DB">
        <w:rPr>
          <w:rFonts w:ascii="Times New Roman" w:eastAsia="Times New Roman" w:hAnsi="Times New Roman" w:cs="Times New Roman"/>
          <w:szCs w:val="24"/>
          <w:u w:val="single"/>
          <w:lang w:val="sr-Latn-RS"/>
        </w:rPr>
        <w:t>za transplantaciju matičnih</w:t>
      </w:r>
      <w:r w:rsidRPr="00B626DB">
        <w:rPr>
          <w:rFonts w:ascii="Times New Roman" w:eastAsia="Times New Roman" w:hAnsi="Times New Roman" w:cs="Times New Roman"/>
          <w:spacing w:val="-2"/>
          <w:szCs w:val="24"/>
          <w:u w:val="single"/>
          <w:lang w:val="sr-Latn-RS"/>
        </w:rPr>
        <w:t xml:space="preserve"> ćelija</w:t>
      </w:r>
    </w:p>
    <w:p w14:paraId="567C7CA9" w14:textId="77777777" w:rsidR="00EE2FAA" w:rsidRPr="00B626DB" w:rsidRDefault="00EE2FAA"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u w:val="single"/>
          <w:lang w:val="sr-Latn-RS"/>
        </w:rPr>
      </w:pPr>
    </w:p>
    <w:p w14:paraId="78C76F17" w14:textId="17AAD11B" w:rsidR="00E82BBF" w:rsidRPr="00B626DB" w:rsidRDefault="004E1B88"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w:t>
      </w:r>
      <w:r w:rsidR="00E82BBF" w:rsidRPr="00B626DB">
        <w:rPr>
          <w:rFonts w:ascii="Times New Roman" w:eastAsia="Times New Roman" w:hAnsi="Times New Roman" w:cs="Times New Roman"/>
          <w:szCs w:val="24"/>
          <w:lang w:val="sr-Latn-RS"/>
        </w:rPr>
        <w:t xml:space="preserve"> studij</w:t>
      </w:r>
      <w:r w:rsidRPr="00B626DB">
        <w:rPr>
          <w:rFonts w:ascii="Times New Roman" w:eastAsia="Times New Roman" w:hAnsi="Times New Roman" w:cs="Times New Roman"/>
          <w:szCs w:val="24"/>
          <w:lang w:val="sr-Latn-RS"/>
        </w:rPr>
        <w:t>i</w:t>
      </w:r>
      <w:r w:rsidR="00E82BBF" w:rsidRPr="00B626DB">
        <w:rPr>
          <w:rFonts w:ascii="Times New Roman" w:eastAsia="Times New Roman" w:hAnsi="Times New Roman" w:cs="Times New Roman"/>
          <w:szCs w:val="24"/>
          <w:lang w:val="sr-Latn-RS"/>
        </w:rPr>
        <w:t xml:space="preserve"> SWOG S0777 proc</w:t>
      </w:r>
      <w:r w:rsidR="00AC41F7" w:rsidRPr="00B626DB">
        <w:rPr>
          <w:rFonts w:ascii="Times New Roman" w:eastAsia="Times New Roman" w:hAnsi="Times New Roman" w:cs="Times New Roman"/>
          <w:szCs w:val="24"/>
          <w:lang w:val="sr-Latn-RS"/>
        </w:rPr>
        <w:t>ij</w:t>
      </w:r>
      <w:r w:rsidR="00E82BBF" w:rsidRPr="00B626DB">
        <w:rPr>
          <w:rFonts w:ascii="Times New Roman" w:eastAsia="Times New Roman" w:hAnsi="Times New Roman" w:cs="Times New Roman"/>
          <w:szCs w:val="24"/>
          <w:lang w:val="sr-Latn-RS"/>
        </w:rPr>
        <w:t xml:space="preserve">enjivano je dodavanje bortezomiba na osnovnu, početnu terapiju lenalidomidom i deksametazonom, praćeno </w:t>
      </w:r>
      <w:r w:rsidR="00A11327" w:rsidRPr="00B626DB">
        <w:rPr>
          <w:rFonts w:ascii="Times New Roman" w:eastAsia="Times New Roman" w:hAnsi="Times New Roman" w:cs="Times New Roman"/>
          <w:szCs w:val="24"/>
          <w:lang w:val="sr-Latn-RS"/>
        </w:rPr>
        <w:t xml:space="preserve">kontinuiranom primjenom </w:t>
      </w:r>
      <w:r w:rsidR="00E82BBF" w:rsidRPr="00B626DB">
        <w:rPr>
          <w:rFonts w:ascii="Times New Roman" w:eastAsia="Times New Roman" w:hAnsi="Times New Roman" w:cs="Times New Roman"/>
          <w:szCs w:val="24"/>
          <w:lang w:val="sr-Latn-RS"/>
        </w:rPr>
        <w:t>Rd terapij</w:t>
      </w:r>
      <w:r w:rsidR="00A11327" w:rsidRPr="00B626DB">
        <w:rPr>
          <w:rFonts w:ascii="Times New Roman" w:eastAsia="Times New Roman" w:hAnsi="Times New Roman" w:cs="Times New Roman"/>
          <w:szCs w:val="24"/>
          <w:lang w:val="sr-Latn-RS"/>
        </w:rPr>
        <w:t>e</w:t>
      </w:r>
      <w:r w:rsidR="00E82BBF" w:rsidRPr="00B626DB">
        <w:rPr>
          <w:rFonts w:ascii="Times New Roman" w:eastAsia="Times New Roman" w:hAnsi="Times New Roman" w:cs="Times New Roman"/>
          <w:szCs w:val="24"/>
          <w:lang w:val="sr-Latn-RS"/>
        </w:rPr>
        <w:t xml:space="preserve"> do progresije bolesti, kod pacijenata sa multiplim mi</w:t>
      </w:r>
      <w:r w:rsidR="00CB6E71" w:rsidRPr="00B626DB">
        <w:rPr>
          <w:rFonts w:ascii="Times New Roman" w:eastAsia="Times New Roman" w:hAnsi="Times New Roman" w:cs="Times New Roman"/>
          <w:szCs w:val="24"/>
          <w:lang w:val="sr-Latn-RS"/>
        </w:rPr>
        <w:t>j</w:t>
      </w:r>
      <w:r w:rsidR="00E82BBF" w:rsidRPr="00B626DB">
        <w:rPr>
          <w:rFonts w:ascii="Times New Roman" w:eastAsia="Times New Roman" w:hAnsi="Times New Roman" w:cs="Times New Roman"/>
          <w:szCs w:val="24"/>
          <w:lang w:val="sr-Latn-RS"/>
        </w:rPr>
        <w:t>elomom koji prethodno ni</w:t>
      </w:r>
      <w:r w:rsidR="00AC41F7" w:rsidRPr="00B626DB">
        <w:rPr>
          <w:rFonts w:ascii="Times New Roman" w:eastAsia="Times New Roman" w:hAnsi="Times New Roman" w:cs="Times New Roman"/>
          <w:szCs w:val="24"/>
          <w:lang w:val="sr-Latn-RS"/>
        </w:rPr>
        <w:t>je</w:t>
      </w:r>
      <w:r w:rsidR="00E82BBF" w:rsidRPr="00B626DB">
        <w:rPr>
          <w:rFonts w:ascii="Times New Roman" w:eastAsia="Times New Roman" w:hAnsi="Times New Roman" w:cs="Times New Roman"/>
          <w:szCs w:val="24"/>
          <w:lang w:val="sr-Latn-RS"/>
        </w:rPr>
        <w:t>su l</w:t>
      </w:r>
      <w:r w:rsidR="00AC41F7" w:rsidRPr="00B626DB">
        <w:rPr>
          <w:rFonts w:ascii="Times New Roman" w:eastAsia="Times New Roman" w:hAnsi="Times New Roman" w:cs="Times New Roman"/>
          <w:szCs w:val="24"/>
          <w:lang w:val="sr-Latn-RS"/>
        </w:rPr>
        <w:t>ij</w:t>
      </w:r>
      <w:r w:rsidR="00E82BBF" w:rsidRPr="00B626DB">
        <w:rPr>
          <w:rFonts w:ascii="Times New Roman" w:eastAsia="Times New Roman" w:hAnsi="Times New Roman" w:cs="Times New Roman"/>
          <w:szCs w:val="24"/>
          <w:lang w:val="sr-Latn-RS"/>
        </w:rPr>
        <w:t>ečeni, a koji ili n</w:t>
      </w:r>
      <w:r w:rsidR="00A11327" w:rsidRPr="00B626DB">
        <w:rPr>
          <w:rFonts w:ascii="Times New Roman" w:eastAsia="Times New Roman" w:hAnsi="Times New Roman" w:cs="Times New Roman"/>
          <w:szCs w:val="24"/>
          <w:lang w:val="sr-Latn-RS"/>
        </w:rPr>
        <w:t>isu p</w:t>
      </w:r>
      <w:r w:rsidR="00801B70" w:rsidRPr="00B626DB">
        <w:rPr>
          <w:rFonts w:ascii="Times New Roman" w:eastAsia="Times New Roman" w:hAnsi="Times New Roman" w:cs="Times New Roman"/>
          <w:szCs w:val="24"/>
          <w:lang w:val="sr-Latn-RS"/>
        </w:rPr>
        <w:t>rikladni</w:t>
      </w:r>
      <w:r w:rsidR="00E82BBF" w:rsidRPr="00B626DB">
        <w:rPr>
          <w:rFonts w:ascii="Times New Roman" w:eastAsia="Times New Roman" w:hAnsi="Times New Roman" w:cs="Times New Roman"/>
          <w:szCs w:val="24"/>
          <w:lang w:val="sr-Latn-RS"/>
        </w:rPr>
        <w:t xml:space="preserve"> za transplantaciju, ili </w:t>
      </w:r>
      <w:r w:rsidR="002037C4" w:rsidRPr="00B626DB">
        <w:rPr>
          <w:rFonts w:ascii="Times New Roman" w:eastAsia="Times New Roman" w:hAnsi="Times New Roman" w:cs="Times New Roman"/>
          <w:szCs w:val="24"/>
          <w:lang w:val="sr-Latn-RS"/>
        </w:rPr>
        <w:t>su prikladni</w:t>
      </w:r>
      <w:r w:rsidR="00E82BBF" w:rsidRPr="00B626DB">
        <w:rPr>
          <w:rFonts w:ascii="Times New Roman" w:eastAsia="Times New Roman" w:hAnsi="Times New Roman" w:cs="Times New Roman"/>
          <w:szCs w:val="24"/>
          <w:lang w:val="sr-Latn-RS"/>
        </w:rPr>
        <w:t xml:space="preserve"> za transplantaciju ali n</w:t>
      </w:r>
      <w:r w:rsidR="002037C4" w:rsidRPr="00B626DB">
        <w:rPr>
          <w:rFonts w:ascii="Times New Roman" w:eastAsia="Times New Roman" w:hAnsi="Times New Roman" w:cs="Times New Roman"/>
          <w:szCs w:val="24"/>
          <w:lang w:val="sr-Latn-RS"/>
        </w:rPr>
        <w:t>isu</w:t>
      </w:r>
      <w:r w:rsidR="00E82BBF" w:rsidRPr="00B626DB">
        <w:rPr>
          <w:rFonts w:ascii="Times New Roman" w:eastAsia="Times New Roman" w:hAnsi="Times New Roman" w:cs="Times New Roman"/>
          <w:szCs w:val="24"/>
          <w:lang w:val="sr-Latn-RS"/>
        </w:rPr>
        <w:t xml:space="preserve"> plan</w:t>
      </w:r>
      <w:r w:rsidR="002037C4" w:rsidRPr="00B626DB">
        <w:rPr>
          <w:rFonts w:ascii="Times New Roman" w:eastAsia="Times New Roman" w:hAnsi="Times New Roman" w:cs="Times New Roman"/>
          <w:szCs w:val="24"/>
          <w:lang w:val="sr-Latn-RS"/>
        </w:rPr>
        <w:t>irani za skoru transplantaciju matičnih ćelija</w:t>
      </w:r>
      <w:r w:rsidR="00E82BBF" w:rsidRPr="00B626DB">
        <w:rPr>
          <w:rFonts w:ascii="Times New Roman" w:eastAsia="Times New Roman" w:hAnsi="Times New Roman" w:cs="Times New Roman"/>
          <w:szCs w:val="24"/>
          <w:lang w:val="sr-Latn-RS"/>
        </w:rPr>
        <w:t>.</w:t>
      </w:r>
    </w:p>
    <w:p w14:paraId="0F24C5B0"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5FDC82F" w14:textId="20A7D95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Pacijenti u grupi koja je primala lenalidomid, bortezomib i deksametazon (RVd) primali su lenalidomid </w:t>
      </w:r>
      <w:r w:rsidR="009F4CFB" w:rsidRPr="00B626DB">
        <w:rPr>
          <w:rFonts w:ascii="Times New Roman" w:eastAsia="Times New Roman" w:hAnsi="Times New Roman" w:cs="Times New Roman"/>
          <w:szCs w:val="24"/>
          <w:lang w:val="sr-Latn-RS"/>
        </w:rPr>
        <w:t xml:space="preserve">u dozi od </w:t>
      </w:r>
      <w:r w:rsidRPr="00B626DB">
        <w:rPr>
          <w:rFonts w:ascii="Times New Roman" w:eastAsia="Times New Roman" w:hAnsi="Times New Roman" w:cs="Times New Roman"/>
          <w:szCs w:val="24"/>
          <w:lang w:val="sr-Latn-RS"/>
        </w:rPr>
        <w:t xml:space="preserve">25 mg/dan oralno </w:t>
      </w:r>
      <w:r w:rsidR="009F4CFB" w:rsidRPr="00B626DB">
        <w:rPr>
          <w:rFonts w:ascii="Times New Roman" w:eastAsia="Times New Roman" w:hAnsi="Times New Roman" w:cs="Times New Roman"/>
          <w:szCs w:val="24"/>
          <w:lang w:val="sr-Latn-RS"/>
        </w:rPr>
        <w:t>od</w:t>
      </w:r>
      <w:r w:rsidRPr="00B626DB">
        <w:rPr>
          <w:rFonts w:ascii="Times New Roman" w:eastAsia="Times New Roman" w:hAnsi="Times New Roman" w:cs="Times New Roman"/>
          <w:szCs w:val="24"/>
          <w:lang w:val="sr-Latn-RS"/>
        </w:rPr>
        <w:t xml:space="preserve"> 1</w:t>
      </w:r>
      <w:r w:rsidR="009F4CFB" w:rsidRPr="00B626DB">
        <w:rPr>
          <w:rFonts w:ascii="Times New Roman" w:eastAsia="Times New Roman" w:hAnsi="Times New Roman" w:cs="Times New Roman"/>
          <w:szCs w:val="24"/>
          <w:lang w:val="sr-Latn-RS"/>
        </w:rPr>
        <w:t xml:space="preserve">. do </w:t>
      </w:r>
      <w:r w:rsidRPr="00B626DB">
        <w:rPr>
          <w:rFonts w:ascii="Times New Roman" w:eastAsia="Times New Roman" w:hAnsi="Times New Roman" w:cs="Times New Roman"/>
          <w:szCs w:val="24"/>
          <w:lang w:val="sr-Latn-RS"/>
        </w:rPr>
        <w:t>14</w:t>
      </w:r>
      <w:r w:rsidR="009F4CFB" w:rsidRPr="00B626DB">
        <w:rPr>
          <w:rFonts w:ascii="Times New Roman" w:eastAsia="Times New Roman" w:hAnsi="Times New Roman" w:cs="Times New Roman"/>
          <w:szCs w:val="24"/>
          <w:lang w:val="sr-Latn-RS"/>
        </w:rPr>
        <w:t>. dana</w:t>
      </w:r>
      <w:r w:rsidRPr="00B626DB">
        <w:rPr>
          <w:rFonts w:ascii="Times New Roman" w:eastAsia="Times New Roman" w:hAnsi="Times New Roman" w:cs="Times New Roman"/>
          <w:szCs w:val="24"/>
          <w:lang w:val="sr-Latn-RS"/>
        </w:rPr>
        <w:t xml:space="preserve">, bortezomib </w:t>
      </w:r>
      <w:r w:rsidR="009F4CFB" w:rsidRPr="00B626DB">
        <w:rPr>
          <w:rFonts w:ascii="Times New Roman" w:eastAsia="Times New Roman" w:hAnsi="Times New Roman" w:cs="Times New Roman"/>
          <w:szCs w:val="24"/>
          <w:lang w:val="sr-Latn-RS"/>
        </w:rPr>
        <w:t xml:space="preserve">u dozi od </w:t>
      </w:r>
      <w:r w:rsidRPr="00B626DB">
        <w:rPr>
          <w:rFonts w:ascii="Times New Roman" w:eastAsia="Times New Roman" w:hAnsi="Times New Roman" w:cs="Times New Roman"/>
          <w:szCs w:val="24"/>
          <w:lang w:val="sr-Latn-RS"/>
        </w:rPr>
        <w:t>1</w:t>
      </w:r>
      <w:r w:rsidR="006002E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mg/m</w:t>
      </w:r>
      <w:r w:rsidRPr="00B626DB">
        <w:rPr>
          <w:rFonts w:ascii="Times New Roman" w:eastAsia="Times New Roman" w:hAnsi="Times New Roman" w:cs="Times New Roman"/>
          <w:szCs w:val="24"/>
          <w:vertAlign w:val="superscript"/>
          <w:lang w:val="sr-Latn-RS"/>
        </w:rPr>
        <w:t>2</w:t>
      </w:r>
      <w:r w:rsidRPr="00B626DB">
        <w:rPr>
          <w:rFonts w:ascii="Times New Roman" w:eastAsia="Times New Roman" w:hAnsi="Times New Roman" w:cs="Times New Roman"/>
          <w:szCs w:val="24"/>
          <w:lang w:val="sr-Latn-RS"/>
        </w:rPr>
        <w:t xml:space="preserve"> </w:t>
      </w:r>
      <w:r w:rsidR="0061543C" w:rsidRPr="00B626DB">
        <w:rPr>
          <w:rFonts w:ascii="Times New Roman" w:eastAsia="Times New Roman" w:hAnsi="Times New Roman" w:cs="Times New Roman"/>
          <w:szCs w:val="24"/>
          <w:lang w:val="sr-Latn-RS"/>
        </w:rPr>
        <w:t xml:space="preserve">tjelesne površine </w:t>
      </w:r>
      <w:r w:rsidRPr="00B626DB">
        <w:rPr>
          <w:rFonts w:ascii="Times New Roman" w:eastAsia="Times New Roman" w:hAnsi="Times New Roman" w:cs="Times New Roman"/>
          <w:szCs w:val="24"/>
          <w:lang w:val="sr-Latn-RS"/>
        </w:rPr>
        <w:t xml:space="preserve">intravenski 1., 4., 8. i 11. dana i deksametazon </w:t>
      </w:r>
      <w:r w:rsidR="0061543C" w:rsidRPr="00B626DB">
        <w:rPr>
          <w:rFonts w:ascii="Times New Roman" w:eastAsia="Times New Roman" w:hAnsi="Times New Roman" w:cs="Times New Roman"/>
          <w:szCs w:val="24"/>
          <w:lang w:val="sr-Latn-RS"/>
        </w:rPr>
        <w:t xml:space="preserve">u dozi od </w:t>
      </w:r>
      <w:r w:rsidRPr="00B626DB">
        <w:rPr>
          <w:rFonts w:ascii="Times New Roman" w:eastAsia="Times New Roman" w:hAnsi="Times New Roman" w:cs="Times New Roman"/>
          <w:szCs w:val="24"/>
          <w:lang w:val="sr-Latn-RS"/>
        </w:rPr>
        <w:t>20 mg/dan oralno 1</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2</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4</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5</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8</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9</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11</w:t>
      </w:r>
      <w:r w:rsidR="009842D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i 12</w:t>
      </w:r>
      <w:r w:rsidR="009842D4" w:rsidRPr="00B626DB">
        <w:rPr>
          <w:rFonts w:ascii="Times New Roman" w:eastAsia="Times New Roman" w:hAnsi="Times New Roman" w:cs="Times New Roman"/>
          <w:szCs w:val="24"/>
          <w:lang w:val="sr-Latn-RS"/>
        </w:rPr>
        <w:t>. dana</w:t>
      </w:r>
      <w:r w:rsidRPr="00B626DB">
        <w:rPr>
          <w:rFonts w:ascii="Times New Roman" w:eastAsia="Times New Roman" w:hAnsi="Times New Roman" w:cs="Times New Roman"/>
          <w:szCs w:val="24"/>
          <w:lang w:val="sr-Latn-RS"/>
        </w:rPr>
        <w:t xml:space="preserve"> tokom </w:t>
      </w:r>
      <w:r w:rsidR="009842D4" w:rsidRPr="00B626DB">
        <w:rPr>
          <w:rFonts w:ascii="Times New Roman" w:eastAsia="Times New Roman" w:hAnsi="Times New Roman" w:cs="Times New Roman"/>
          <w:szCs w:val="24"/>
          <w:lang w:val="sr-Latn-RS"/>
        </w:rPr>
        <w:t>ponavljajućih</w:t>
      </w:r>
      <w:r w:rsidRPr="00B626DB">
        <w:rPr>
          <w:rFonts w:ascii="Times New Roman" w:eastAsia="Times New Roman" w:hAnsi="Times New Roman" w:cs="Times New Roman"/>
          <w:szCs w:val="24"/>
          <w:lang w:val="sr-Latn-RS"/>
        </w:rPr>
        <w:t xml:space="preserve"> 21</w:t>
      </w:r>
      <w:r w:rsidR="003440C2" w:rsidRPr="00B626DB">
        <w:rPr>
          <w:rFonts w:ascii="Times New Roman" w:eastAsia="Times New Roman" w:hAnsi="Times New Roman" w:cs="Times New Roman"/>
          <w:szCs w:val="24"/>
          <w:lang w:val="sr-Latn-RS"/>
        </w:rPr>
        <w:t>-dnevnih ciklusa</w:t>
      </w:r>
      <w:r w:rsidRPr="00B626DB">
        <w:rPr>
          <w:rFonts w:ascii="Times New Roman" w:eastAsia="Times New Roman" w:hAnsi="Times New Roman" w:cs="Times New Roman"/>
          <w:szCs w:val="24"/>
          <w:lang w:val="sr-Latn-RS"/>
        </w:rPr>
        <w:t>, pri čemu ih je bilo najviše osam (24 ned</w:t>
      </w:r>
      <w:r w:rsidR="006002E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elje). Pacijenti u grupi koja je primala lenalidomid i deksametazon (Rd) primali su </w:t>
      </w:r>
      <w:r w:rsidR="003440C2" w:rsidRPr="00B626DB">
        <w:rPr>
          <w:rFonts w:ascii="Times New Roman" w:eastAsia="Times New Roman" w:hAnsi="Times New Roman" w:cs="Times New Roman"/>
          <w:szCs w:val="24"/>
          <w:lang w:val="sr-Latn-RS"/>
        </w:rPr>
        <w:t>lenalidomid u dozi od</w:t>
      </w:r>
      <w:r w:rsidRPr="00B626DB">
        <w:rPr>
          <w:rFonts w:ascii="Times New Roman" w:eastAsia="Times New Roman" w:hAnsi="Times New Roman" w:cs="Times New Roman"/>
          <w:szCs w:val="24"/>
          <w:lang w:val="sr-Latn-RS"/>
        </w:rPr>
        <w:t xml:space="preserve"> 25 mg/dan oralno, od 1</w:t>
      </w:r>
      <w:r w:rsidR="00865B6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 do 21. dana, a deksametazon</w:t>
      </w:r>
      <w:r w:rsidR="005F7FA8" w:rsidRPr="00B626DB">
        <w:rPr>
          <w:rFonts w:ascii="Times New Roman" w:eastAsia="Times New Roman" w:hAnsi="Times New Roman" w:cs="Times New Roman"/>
          <w:szCs w:val="24"/>
          <w:lang w:val="sr-Latn-RS"/>
        </w:rPr>
        <w:t xml:space="preserve"> u dozi od</w:t>
      </w:r>
      <w:r w:rsidRPr="00B626DB">
        <w:rPr>
          <w:rFonts w:ascii="Times New Roman" w:eastAsia="Times New Roman" w:hAnsi="Times New Roman" w:cs="Times New Roman"/>
          <w:szCs w:val="24"/>
          <w:lang w:val="sr-Latn-RS"/>
        </w:rPr>
        <w:t xml:space="preserve"> 40 mg/dan oralno 1., 8., 15. i 22. dana tokom </w:t>
      </w:r>
      <w:r w:rsidR="005F7FA8" w:rsidRPr="00B626DB">
        <w:rPr>
          <w:rFonts w:ascii="Times New Roman" w:eastAsia="Times New Roman" w:hAnsi="Times New Roman" w:cs="Times New Roman"/>
          <w:szCs w:val="24"/>
          <w:lang w:val="sr-Latn-RS"/>
        </w:rPr>
        <w:t>ponavlja</w:t>
      </w:r>
      <w:r w:rsidR="00EE73F8" w:rsidRPr="00B626DB">
        <w:rPr>
          <w:rFonts w:ascii="Times New Roman" w:eastAsia="Times New Roman" w:hAnsi="Times New Roman" w:cs="Times New Roman"/>
          <w:szCs w:val="24"/>
          <w:lang w:val="sr-Latn-RS"/>
        </w:rPr>
        <w:t>jućih 28-dnevn</w:t>
      </w:r>
      <w:r w:rsidR="00946E13" w:rsidRPr="00B626DB">
        <w:rPr>
          <w:rFonts w:ascii="Times New Roman" w:eastAsia="Times New Roman" w:hAnsi="Times New Roman" w:cs="Times New Roman"/>
          <w:szCs w:val="24"/>
          <w:lang w:val="sr-Latn-RS"/>
        </w:rPr>
        <w:t>ih</w:t>
      </w:r>
      <w:r w:rsidR="00EE73F8"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ciklusa, pri čemu ih je bilo najviše šest (24 ned</w:t>
      </w:r>
      <w:r w:rsidR="006002E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Pacijenti u ob</w:t>
      </w:r>
      <w:r w:rsidR="006002E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 grupe kontinuirano su dobijali Rd terapiju: </w:t>
      </w:r>
      <w:r w:rsidR="0093657F" w:rsidRPr="00B626DB">
        <w:rPr>
          <w:rFonts w:ascii="Times New Roman" w:eastAsia="Times New Roman" w:hAnsi="Times New Roman" w:cs="Times New Roman"/>
          <w:szCs w:val="24"/>
          <w:lang w:val="sr-Latn-RS"/>
        </w:rPr>
        <w:t>lenalidomid u dozi od</w:t>
      </w:r>
      <w:r w:rsidRPr="00B626DB">
        <w:rPr>
          <w:rFonts w:ascii="Times New Roman" w:eastAsia="Times New Roman" w:hAnsi="Times New Roman" w:cs="Times New Roman"/>
          <w:szCs w:val="24"/>
          <w:lang w:val="sr-Latn-RS"/>
        </w:rPr>
        <w:t xml:space="preserve"> 25 mg/dan oralno </w:t>
      </w:r>
      <w:r w:rsidR="0093657F" w:rsidRPr="00B626DB">
        <w:rPr>
          <w:rFonts w:ascii="Times New Roman" w:eastAsia="Times New Roman" w:hAnsi="Times New Roman" w:cs="Times New Roman"/>
          <w:szCs w:val="24"/>
          <w:lang w:val="sr-Latn-RS"/>
        </w:rPr>
        <w:t>od</w:t>
      </w:r>
      <w:r w:rsidRPr="00B626DB">
        <w:rPr>
          <w:rFonts w:ascii="Times New Roman" w:eastAsia="Times New Roman" w:hAnsi="Times New Roman" w:cs="Times New Roman"/>
          <w:szCs w:val="24"/>
          <w:lang w:val="sr-Latn-RS"/>
        </w:rPr>
        <w:t xml:space="preserve"> 1</w:t>
      </w:r>
      <w:r w:rsidR="0093657F" w:rsidRPr="00B626DB">
        <w:rPr>
          <w:rFonts w:ascii="Times New Roman" w:eastAsia="Times New Roman" w:hAnsi="Times New Roman" w:cs="Times New Roman"/>
          <w:szCs w:val="24"/>
          <w:lang w:val="sr-Latn-RS"/>
        </w:rPr>
        <w:t xml:space="preserve">. do </w:t>
      </w:r>
      <w:r w:rsidRPr="00B626DB">
        <w:rPr>
          <w:rFonts w:ascii="Times New Roman" w:eastAsia="Times New Roman" w:hAnsi="Times New Roman" w:cs="Times New Roman"/>
          <w:szCs w:val="24"/>
          <w:lang w:val="sr-Latn-RS"/>
        </w:rPr>
        <w:t>21</w:t>
      </w:r>
      <w:r w:rsidR="0093657F" w:rsidRPr="00B626DB">
        <w:rPr>
          <w:rFonts w:ascii="Times New Roman" w:eastAsia="Times New Roman" w:hAnsi="Times New Roman" w:cs="Times New Roman"/>
          <w:szCs w:val="24"/>
          <w:lang w:val="sr-Latn-RS"/>
        </w:rPr>
        <w:t>. dana</w:t>
      </w:r>
      <w:r w:rsidRPr="00B626DB">
        <w:rPr>
          <w:rFonts w:ascii="Times New Roman" w:eastAsia="Times New Roman" w:hAnsi="Times New Roman" w:cs="Times New Roman"/>
          <w:szCs w:val="24"/>
          <w:lang w:val="sr-Latn-RS"/>
        </w:rPr>
        <w:t xml:space="preserve"> i deksametazon</w:t>
      </w:r>
      <w:r w:rsidR="0093657F" w:rsidRPr="00B626DB">
        <w:rPr>
          <w:rFonts w:ascii="Times New Roman" w:eastAsia="Times New Roman" w:hAnsi="Times New Roman" w:cs="Times New Roman"/>
          <w:szCs w:val="24"/>
          <w:lang w:val="sr-Latn-RS"/>
        </w:rPr>
        <w:t xml:space="preserve"> u dozi od</w:t>
      </w:r>
      <w:r w:rsidRPr="00B626DB">
        <w:rPr>
          <w:rFonts w:ascii="Times New Roman" w:eastAsia="Times New Roman" w:hAnsi="Times New Roman" w:cs="Times New Roman"/>
          <w:szCs w:val="24"/>
          <w:lang w:val="sr-Latn-RS"/>
        </w:rPr>
        <w:t xml:space="preserve"> 40 mg/dan oralno 1., 8., 15. i 22.</w:t>
      </w:r>
      <w:r w:rsidR="0093657F" w:rsidRPr="00B626DB">
        <w:rPr>
          <w:rFonts w:ascii="Times New Roman" w:eastAsia="Times New Roman" w:hAnsi="Times New Roman" w:cs="Times New Roman"/>
          <w:szCs w:val="24"/>
          <w:lang w:val="sr-Latn-RS"/>
        </w:rPr>
        <w:t xml:space="preserve"> dana</w:t>
      </w:r>
      <w:r w:rsidRPr="00B626DB">
        <w:rPr>
          <w:rFonts w:ascii="Times New Roman" w:eastAsia="Times New Roman" w:hAnsi="Times New Roman" w:cs="Times New Roman"/>
          <w:szCs w:val="24"/>
          <w:lang w:val="sr-Latn-RS"/>
        </w:rPr>
        <w:t xml:space="preserve"> tokom</w:t>
      </w:r>
      <w:r w:rsidR="0093657F" w:rsidRPr="00B626DB">
        <w:rPr>
          <w:rFonts w:ascii="Times New Roman" w:eastAsia="Times New Roman" w:hAnsi="Times New Roman" w:cs="Times New Roman"/>
          <w:szCs w:val="24"/>
          <w:lang w:val="sr-Latn-RS"/>
        </w:rPr>
        <w:t xml:space="preserve"> ponavljajući</w:t>
      </w:r>
      <w:r w:rsidR="00946E13" w:rsidRPr="00B626DB">
        <w:rPr>
          <w:rFonts w:ascii="Times New Roman" w:eastAsia="Times New Roman" w:hAnsi="Times New Roman" w:cs="Times New Roman"/>
          <w:szCs w:val="24"/>
          <w:lang w:val="sr-Latn-RS"/>
        </w:rPr>
        <w:t>h</w:t>
      </w:r>
      <w:r w:rsidR="0093657F" w:rsidRPr="00B626DB">
        <w:rPr>
          <w:rFonts w:ascii="Times New Roman" w:eastAsia="Times New Roman" w:hAnsi="Times New Roman" w:cs="Times New Roman"/>
          <w:szCs w:val="24"/>
          <w:lang w:val="sr-Latn-RS"/>
        </w:rPr>
        <w:t xml:space="preserve"> 28-dnevni</w:t>
      </w:r>
      <w:r w:rsidR="00946E13" w:rsidRPr="00B626DB">
        <w:rPr>
          <w:rFonts w:ascii="Times New Roman" w:eastAsia="Times New Roman" w:hAnsi="Times New Roman" w:cs="Times New Roman"/>
          <w:szCs w:val="24"/>
          <w:lang w:val="sr-Latn-RS"/>
        </w:rPr>
        <w:t>h</w:t>
      </w:r>
      <w:r w:rsidRPr="00B626DB">
        <w:rPr>
          <w:rFonts w:ascii="Times New Roman" w:eastAsia="Times New Roman" w:hAnsi="Times New Roman" w:cs="Times New Roman"/>
          <w:szCs w:val="24"/>
          <w:lang w:val="sr-Latn-RS"/>
        </w:rPr>
        <w:t xml:space="preserve"> ciklus</w:t>
      </w:r>
      <w:r w:rsidR="0093657F"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L</w:t>
      </w:r>
      <w:r w:rsidR="006002E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je trebalo da se nastavlja do progresije bolesti.</w:t>
      </w:r>
    </w:p>
    <w:p w14:paraId="49F8888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3F56C3F" w14:textId="3D18302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Primarni parametar praćenja ishoda je bilo preživljavanje bez progresije bolesti (PFS). U studiju su bila uključena ukupno 523 pacijenta, pri čemu 263 </w:t>
      </w:r>
      <w:r w:rsidR="00171083" w:rsidRPr="00B626DB">
        <w:rPr>
          <w:rFonts w:ascii="Times New Roman" w:eastAsia="Times New Roman" w:hAnsi="Times New Roman" w:cs="Times New Roman"/>
          <w:szCs w:val="24"/>
          <w:lang w:val="sr-Latn-RS"/>
        </w:rPr>
        <w:t xml:space="preserve">pacijenata </w:t>
      </w:r>
      <w:r w:rsidRPr="00B626DB">
        <w:rPr>
          <w:rFonts w:ascii="Times New Roman" w:eastAsia="Times New Roman" w:hAnsi="Times New Roman" w:cs="Times New Roman"/>
          <w:szCs w:val="24"/>
          <w:lang w:val="sr-Latn-RS"/>
        </w:rPr>
        <w:t xml:space="preserve">randomizovano u </w:t>
      </w:r>
      <w:r w:rsidRPr="00B626DB">
        <w:rPr>
          <w:rFonts w:ascii="Times New Roman" w:eastAsia="Times New Roman" w:hAnsi="Times New Roman" w:cs="Times New Roman"/>
          <w:lang w:val="sr-Latn-RS"/>
        </w:rPr>
        <w:t>RVd grupu</w:t>
      </w:r>
      <w:r w:rsidRPr="00B626DB">
        <w:rPr>
          <w:rFonts w:ascii="Times New Roman" w:eastAsia="Times New Roman" w:hAnsi="Times New Roman" w:cs="Times New Roman"/>
          <w:szCs w:val="24"/>
          <w:lang w:val="sr-Latn-RS"/>
        </w:rPr>
        <w:t>, dok se u grupi podvrgnutoj Rd terapiji nalazilo 260</w:t>
      </w:r>
      <w:r w:rsidR="00171083" w:rsidRPr="00B626DB">
        <w:rPr>
          <w:rFonts w:ascii="Times New Roman" w:eastAsia="Times New Roman" w:hAnsi="Times New Roman" w:cs="Times New Roman"/>
          <w:szCs w:val="24"/>
          <w:lang w:val="sr-Latn-RS"/>
        </w:rPr>
        <w:t xml:space="preserve"> randomizovanih</w:t>
      </w:r>
      <w:r w:rsidRPr="00B626DB">
        <w:rPr>
          <w:rFonts w:ascii="Times New Roman" w:eastAsia="Times New Roman" w:hAnsi="Times New Roman" w:cs="Times New Roman"/>
          <w:szCs w:val="24"/>
          <w:lang w:val="sr-Latn-RS"/>
        </w:rPr>
        <w:t xml:space="preserve"> pacijenata. </w:t>
      </w:r>
      <w:r w:rsidR="00171083" w:rsidRPr="00B626DB">
        <w:rPr>
          <w:rFonts w:ascii="Times New Roman" w:eastAsia="Times New Roman" w:hAnsi="Times New Roman" w:cs="Times New Roman"/>
          <w:szCs w:val="24"/>
          <w:lang w:val="sr-Latn-RS"/>
        </w:rPr>
        <w:t>Početni d</w:t>
      </w:r>
      <w:r w:rsidRPr="00B626DB">
        <w:rPr>
          <w:rFonts w:ascii="Times New Roman" w:eastAsia="Times New Roman" w:hAnsi="Times New Roman" w:cs="Times New Roman"/>
          <w:szCs w:val="24"/>
          <w:lang w:val="sr-Latn-RS"/>
        </w:rPr>
        <w:t>emografski podaci i karakteristike pacijenata povezane sa bolešću bili su uravnoteženi u ob</w:t>
      </w:r>
      <w:r w:rsidR="00A5098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grupe.</w:t>
      </w:r>
    </w:p>
    <w:p w14:paraId="63FB1709"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F529A45" w14:textId="6CF3460E"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Rezultati u vezi sa PFS, prema proc</w:t>
      </w:r>
      <w:r w:rsidR="00C32B4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Nezavisne komisije za stručnu proc</w:t>
      </w:r>
      <w:r w:rsidR="00C32B4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enu odgovora IRAC (engl. </w:t>
      </w:r>
      <w:r w:rsidRPr="00B626DB">
        <w:rPr>
          <w:rFonts w:ascii="Times New Roman" w:eastAsia="Times New Roman" w:hAnsi="Times New Roman" w:cs="Times New Roman"/>
          <w:i/>
          <w:szCs w:val="24"/>
          <w:lang w:val="sr-Latn-RS"/>
        </w:rPr>
        <w:t>Independent Response Adjudication Committee</w:t>
      </w:r>
      <w:r w:rsidRPr="00B626DB">
        <w:rPr>
          <w:rFonts w:ascii="Times New Roman" w:eastAsia="Times New Roman" w:hAnsi="Times New Roman" w:cs="Times New Roman"/>
          <w:szCs w:val="24"/>
          <w:lang w:val="sr-Latn-RS"/>
        </w:rPr>
        <w:t xml:space="preserve">), u trenutku primarne analize, do </w:t>
      </w:r>
      <w:r w:rsidR="00557DE9" w:rsidRPr="00B626DB">
        <w:rPr>
          <w:rFonts w:ascii="Times New Roman" w:eastAsia="Times New Roman" w:hAnsi="Times New Roman" w:cs="Times New Roman"/>
          <w:szCs w:val="24"/>
          <w:lang w:val="sr-Latn-RS"/>
        </w:rPr>
        <w:t>zaključnim datumom podataka</w:t>
      </w:r>
      <w:r w:rsidRPr="00B626DB">
        <w:rPr>
          <w:rFonts w:ascii="Times New Roman" w:eastAsia="Times New Roman" w:hAnsi="Times New Roman" w:cs="Times New Roman"/>
          <w:szCs w:val="24"/>
          <w:lang w:val="sr-Latn-RS"/>
        </w:rPr>
        <w:t xml:space="preserve"> 5. novembra 2015. godine (praćenje tokom 50</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m</w:t>
      </w:r>
      <w:r w:rsidR="00C32B4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pokazali su da je prim</w:t>
      </w:r>
      <w:r w:rsidR="00C32B4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RVd terapije smanjen rizik od progresije bolesti ili smrti za 24% (HR = 0</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76; 95% CI 0</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61, 0</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94; p = 0</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010). Medijana ukupnog PFS bila je 42</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m</w:t>
      </w:r>
      <w:r w:rsidR="00C32B4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34</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0, 54</w:t>
      </w:r>
      <w:r w:rsidR="00C32B4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u grupi sa RVd terapijom, naspram 29</w:t>
      </w:r>
      <w:r w:rsidR="005A75E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m</w:t>
      </w:r>
      <w:r w:rsidR="005A75E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 25</w:t>
      </w:r>
      <w:r w:rsidR="005A75E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6, 38</w:t>
      </w:r>
      <w:r w:rsidR="005A75E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u grupi sa Rd terapijom.</w:t>
      </w:r>
      <w:r w:rsidR="007A6B2D" w:rsidRPr="00B626DB">
        <w:rPr>
          <w:rFonts w:ascii="Times New Roman" w:eastAsia="Times New Roman" w:hAnsi="Times New Roman" w:cs="Times New Roman"/>
          <w:szCs w:val="24"/>
          <w:lang w:val="sr-Latn-RS"/>
        </w:rPr>
        <w:t xml:space="preserve"> </w:t>
      </w:r>
      <w:r w:rsidR="000810FE" w:rsidRPr="00B626DB">
        <w:rPr>
          <w:rFonts w:ascii="Times New Roman" w:eastAsia="Times New Roman" w:hAnsi="Times New Roman" w:cs="Times New Roman"/>
          <w:szCs w:val="24"/>
          <w:lang w:val="sr-Latn-RS"/>
        </w:rPr>
        <w:t>Korist</w:t>
      </w:r>
      <w:r w:rsidRPr="00B626DB">
        <w:rPr>
          <w:rFonts w:ascii="Times New Roman" w:eastAsia="Times New Roman" w:hAnsi="Times New Roman" w:cs="Times New Roman"/>
          <w:szCs w:val="24"/>
          <w:lang w:val="sr-Latn-RS"/>
        </w:rPr>
        <w:t xml:space="preserve"> koja je uočena nije bila u zavisnosti od toga da li su pacijenti ispunjavali uslove </w:t>
      </w:r>
      <w:r w:rsidRPr="00B626DB">
        <w:rPr>
          <w:rFonts w:ascii="Times New Roman" w:eastAsia="Times New Roman" w:hAnsi="Times New Roman" w:cs="Times New Roman"/>
          <w:szCs w:val="24"/>
          <w:lang w:val="sr-Latn-RS"/>
        </w:rPr>
        <w:lastRenderedPageBreak/>
        <w:t>za transplantaciju matičnih ćelija.</w:t>
      </w:r>
    </w:p>
    <w:p w14:paraId="4BD373A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EF533C3" w14:textId="62491D91"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szCs w:val="24"/>
          <w:lang w:val="sr-Latn-RS"/>
        </w:rPr>
        <w:t xml:space="preserve">Rezultati studije, </w:t>
      </w:r>
      <w:r w:rsidR="000810FE" w:rsidRPr="00B626DB">
        <w:rPr>
          <w:rFonts w:ascii="Times New Roman" w:eastAsia="Times New Roman" w:hAnsi="Times New Roman" w:cs="Times New Roman"/>
          <w:szCs w:val="24"/>
          <w:lang w:val="sr-Latn-RS"/>
        </w:rPr>
        <w:t>sa zaključnim datumom podataka od</w:t>
      </w:r>
      <w:r w:rsidRPr="00B626DB">
        <w:rPr>
          <w:rFonts w:ascii="Times New Roman" w:eastAsia="Times New Roman" w:hAnsi="Times New Roman" w:cs="Times New Roman"/>
          <w:szCs w:val="24"/>
          <w:lang w:val="sr-Latn-RS"/>
        </w:rPr>
        <w:t xml:space="preserve"> 1. decembra 2016. godine, </w:t>
      </w:r>
      <w:r w:rsidRPr="00B626DB">
        <w:rPr>
          <w:rFonts w:ascii="Times New Roman" w:eastAsia="Times New Roman" w:hAnsi="Times New Roman" w:cs="Times New Roman"/>
          <w:lang w:val="sr-Latn-RS"/>
        </w:rPr>
        <w:t>pri čemu je medijana ukupnog vremena preživljavanja pacijenata bila 69</w:t>
      </w:r>
      <w:r w:rsidR="004D208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m</w:t>
      </w:r>
      <w:r w:rsidR="004D208B"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eseci, prezentovani su u </w:t>
      </w:r>
      <w:r w:rsidR="000810FE" w:rsidRPr="00B626DB">
        <w:rPr>
          <w:rFonts w:ascii="Times New Roman" w:eastAsia="Times New Roman" w:hAnsi="Times New Roman" w:cs="Times New Roman"/>
          <w:lang w:val="sr-Latn-RS"/>
        </w:rPr>
        <w:t>T</w:t>
      </w:r>
      <w:r w:rsidRPr="00B626DB">
        <w:rPr>
          <w:rFonts w:ascii="Times New Roman" w:eastAsia="Times New Roman" w:hAnsi="Times New Roman" w:cs="Times New Roman"/>
          <w:lang w:val="sr-Latn-RS"/>
        </w:rPr>
        <w:t xml:space="preserve">abeli </w:t>
      </w:r>
      <w:r w:rsidR="007A6B2D" w:rsidRPr="00B626DB">
        <w:rPr>
          <w:rFonts w:ascii="Times New Roman" w:eastAsia="Times New Roman" w:hAnsi="Times New Roman" w:cs="Times New Roman"/>
          <w:lang w:val="sr-Latn-RS"/>
        </w:rPr>
        <w:t>8</w:t>
      </w:r>
      <w:r w:rsidRPr="00B626DB">
        <w:rPr>
          <w:rFonts w:ascii="Times New Roman" w:eastAsia="Times New Roman" w:hAnsi="Times New Roman" w:cs="Times New Roman"/>
          <w:lang w:val="sr-Latn-RS"/>
        </w:rPr>
        <w:t>. Korist u prilog RVd grupe prim</w:t>
      </w:r>
      <w:r w:rsidR="00534510"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ećen</w:t>
      </w:r>
      <w:r w:rsidR="0012375F"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r w:rsidR="0012375F" w:rsidRPr="00B626DB">
        <w:rPr>
          <w:rFonts w:ascii="Times New Roman" w:eastAsia="Times New Roman" w:hAnsi="Times New Roman" w:cs="Times New Roman"/>
          <w:lang w:val="sr-Latn-RS"/>
        </w:rPr>
        <w:t>je</w:t>
      </w:r>
      <w:r w:rsidRPr="00B626DB">
        <w:rPr>
          <w:rFonts w:ascii="Times New Roman" w:eastAsia="Times New Roman" w:hAnsi="Times New Roman" w:cs="Times New Roman"/>
          <w:lang w:val="sr-Latn-RS"/>
        </w:rPr>
        <w:t xml:space="preserve"> bez obzira na ispunjavanje uslova za transplantaciju matičnih ćelija.</w:t>
      </w:r>
    </w:p>
    <w:p w14:paraId="1FCFB2DB"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p>
    <w:p w14:paraId="7E0D4E80"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Tabela 8. Sažeti prikaz ukupnih podataka o efikasnosti</w:t>
      </w:r>
    </w:p>
    <w:tbl>
      <w:tblPr>
        <w:tblW w:w="5000" w:type="pct"/>
        <w:jc w:val="center"/>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732"/>
        <w:gridCol w:w="2272"/>
        <w:gridCol w:w="2729"/>
      </w:tblGrid>
      <w:tr w:rsidR="00E82BBF" w:rsidRPr="00B626DB" w14:paraId="32D283AE" w14:textId="77777777" w:rsidTr="007D03B3">
        <w:trPr>
          <w:jc w:val="center"/>
        </w:trPr>
        <w:tc>
          <w:tcPr>
            <w:tcW w:w="2431"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5F89879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2569" w:type="pct"/>
            <w:gridSpan w:val="2"/>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A24DA2B"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Početna terapija</w:t>
            </w:r>
          </w:p>
        </w:tc>
      </w:tr>
      <w:tr w:rsidR="00E82BBF" w:rsidRPr="00B626DB" w14:paraId="3AB226BF" w14:textId="77777777" w:rsidTr="007D03B3">
        <w:trPr>
          <w:jc w:val="center"/>
        </w:trPr>
        <w:tc>
          <w:tcPr>
            <w:tcW w:w="2431"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1127ECE"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16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D97817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RVd</w:t>
            </w:r>
          </w:p>
          <w:p w14:paraId="484DDFBC" w14:textId="26E17A1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(ciklusi od 3 ned</w:t>
            </w:r>
            <w:r w:rsidR="00534510" w:rsidRPr="00B626DB">
              <w:rPr>
                <w:rFonts w:ascii="Times New Roman" w:eastAsia="Times New Roman" w:hAnsi="Times New Roman" w:cs="Times New Roman"/>
                <w:b/>
                <w:bCs/>
                <w:szCs w:val="24"/>
                <w:lang w:val="sr-Latn-RS"/>
              </w:rPr>
              <w:t>j</w:t>
            </w:r>
            <w:r w:rsidRPr="00B626DB">
              <w:rPr>
                <w:rFonts w:ascii="Times New Roman" w:eastAsia="Times New Roman" w:hAnsi="Times New Roman" w:cs="Times New Roman"/>
                <w:b/>
                <w:bCs/>
                <w:szCs w:val="24"/>
                <w:lang w:val="sr-Latn-RS"/>
              </w:rPr>
              <w:t>elje×8)</w:t>
            </w:r>
          </w:p>
          <w:p w14:paraId="6E8D09A8" w14:textId="5482EBA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(N=263)</w:t>
            </w:r>
          </w:p>
        </w:tc>
        <w:tc>
          <w:tcPr>
            <w:tcW w:w="1402"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3B8747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Rd</w:t>
            </w:r>
          </w:p>
          <w:p w14:paraId="465975AA" w14:textId="63BF86B0"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(ciklusi od 4 ned</w:t>
            </w:r>
            <w:r w:rsidR="007A09D3" w:rsidRPr="00B626DB">
              <w:rPr>
                <w:rFonts w:ascii="Times New Roman" w:eastAsia="Times New Roman" w:hAnsi="Times New Roman" w:cs="Times New Roman"/>
                <w:b/>
                <w:bCs/>
                <w:szCs w:val="24"/>
                <w:lang w:val="sr-Latn-RS"/>
              </w:rPr>
              <w:t>j</w:t>
            </w:r>
            <w:r w:rsidRPr="00B626DB">
              <w:rPr>
                <w:rFonts w:ascii="Times New Roman" w:eastAsia="Times New Roman" w:hAnsi="Times New Roman" w:cs="Times New Roman"/>
                <w:b/>
                <w:bCs/>
                <w:szCs w:val="24"/>
                <w:lang w:val="sr-Latn-RS"/>
              </w:rPr>
              <w:t>elje×6)</w:t>
            </w:r>
          </w:p>
          <w:p w14:paraId="7103D292" w14:textId="7D92FEE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(N=260)</w:t>
            </w:r>
          </w:p>
        </w:tc>
      </w:tr>
      <w:tr w:rsidR="00E82BBF" w:rsidRPr="00B626DB" w14:paraId="166954FD" w14:textId="77777777" w:rsidTr="007D03B3">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5F854307" w14:textId="2E6588B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PFS</w:t>
            </w:r>
            <w:r w:rsidR="0012375F" w:rsidRPr="00B626DB">
              <w:rPr>
                <w:rFonts w:ascii="Times New Roman" w:eastAsia="Times New Roman" w:hAnsi="Times New Roman" w:cs="Times New Roman"/>
                <w:b/>
                <w:bCs/>
                <w:szCs w:val="24"/>
                <w:lang w:val="sr-Latn-RS"/>
              </w:rPr>
              <w:t xml:space="preserve"> prema procjeni IRAC-a</w:t>
            </w:r>
            <w:r w:rsidRPr="00B626DB">
              <w:rPr>
                <w:rFonts w:ascii="Times New Roman" w:eastAsia="Times New Roman" w:hAnsi="Times New Roman" w:cs="Times New Roman"/>
                <w:b/>
                <w:bCs/>
                <w:szCs w:val="24"/>
                <w:lang w:val="sr-Latn-RS"/>
              </w:rPr>
              <w:t xml:space="preserve"> (m</w:t>
            </w:r>
            <w:r w:rsidR="007A09D3" w:rsidRPr="00B626DB">
              <w:rPr>
                <w:rFonts w:ascii="Times New Roman" w:eastAsia="Times New Roman" w:hAnsi="Times New Roman" w:cs="Times New Roman"/>
                <w:b/>
                <w:bCs/>
                <w:szCs w:val="24"/>
                <w:lang w:val="sr-Latn-RS"/>
              </w:rPr>
              <w:t>j</w:t>
            </w:r>
            <w:r w:rsidRPr="00B626DB">
              <w:rPr>
                <w:rFonts w:ascii="Times New Roman" w:eastAsia="Times New Roman" w:hAnsi="Times New Roman" w:cs="Times New Roman"/>
                <w:b/>
                <w:bCs/>
                <w:szCs w:val="24"/>
                <w:lang w:val="sr-Latn-RS"/>
              </w:rPr>
              <w:t>eseci)</w:t>
            </w:r>
          </w:p>
        </w:tc>
      </w:tr>
      <w:tr w:rsidR="00E82BBF" w:rsidRPr="00B626DB" w14:paraId="791ADAF0"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61EE2189" w14:textId="209BCAC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trajanja PFS, m</w:t>
            </w:r>
            <w:r w:rsidR="007A09D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167" w:type="pct"/>
            <w:tcBorders>
              <w:top w:val="outset" w:sz="6" w:space="0" w:color="7B7B7B"/>
              <w:left w:val="outset" w:sz="6" w:space="0" w:color="7B7B7B"/>
              <w:bottom w:val="outset" w:sz="6" w:space="0" w:color="7B7B7B"/>
              <w:right w:val="outset" w:sz="6" w:space="0" w:color="7B7B7B"/>
            </w:tcBorders>
            <w:shd w:val="clear" w:color="auto" w:fill="auto"/>
            <w:hideMark/>
          </w:tcPr>
          <w:p w14:paraId="07896462" w14:textId="161C76F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41</w:t>
            </w:r>
            <w:r w:rsidR="009416C1"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b/>
                <w:bCs/>
                <w:szCs w:val="24"/>
                <w:lang w:val="sr-Latn-RS"/>
              </w:rPr>
              <w:t>7</w:t>
            </w:r>
            <w:r w:rsidRPr="00B626DB">
              <w:rPr>
                <w:rFonts w:ascii="Times New Roman" w:eastAsia="Times New Roman" w:hAnsi="Times New Roman" w:cs="Times New Roman"/>
                <w:szCs w:val="24"/>
                <w:lang w:val="sr-Latn-RS"/>
              </w:rPr>
              <w:t> (33</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51</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tc>
        <w:tc>
          <w:tcPr>
            <w:tcW w:w="1402" w:type="pct"/>
            <w:tcBorders>
              <w:top w:val="outset" w:sz="6" w:space="0" w:color="7B7B7B"/>
              <w:left w:val="outset" w:sz="6" w:space="0" w:color="7B7B7B"/>
              <w:bottom w:val="outset" w:sz="6" w:space="0" w:color="7B7B7B"/>
              <w:right w:val="outset" w:sz="6" w:space="0" w:color="7B7B7B"/>
            </w:tcBorders>
            <w:shd w:val="clear" w:color="auto" w:fill="auto"/>
            <w:hideMark/>
          </w:tcPr>
          <w:p w14:paraId="3CDCAE63" w14:textId="2FDBA92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29</w:t>
            </w:r>
            <w:r w:rsidR="009416C1"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b/>
                <w:bCs/>
                <w:szCs w:val="24"/>
                <w:lang w:val="sr-Latn-RS"/>
              </w:rPr>
              <w:t>7</w:t>
            </w:r>
            <w:r w:rsidRPr="00B626DB">
              <w:rPr>
                <w:rFonts w:ascii="Times New Roman" w:eastAsia="Times New Roman" w:hAnsi="Times New Roman" w:cs="Times New Roman"/>
                <w:szCs w:val="24"/>
                <w:lang w:val="sr-Latn-RS"/>
              </w:rPr>
              <w:t> (24</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37</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r>
      <w:tr w:rsidR="00E82BBF" w:rsidRPr="00B626DB" w14:paraId="69D01B17"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164E1443" w14:textId="3875C2B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HR [95% CI]</w:t>
            </w:r>
            <w:r w:rsidRPr="00B626DB">
              <w:rPr>
                <w:rFonts w:ascii="Times New Roman" w:eastAsia="Times New Roman" w:hAnsi="Times New Roman" w:cs="Times New Roman"/>
                <w:szCs w:val="24"/>
                <w:vertAlign w:val="superscript"/>
                <w:lang w:val="sr-Latn-RS"/>
              </w:rPr>
              <w:t>c</w:t>
            </w:r>
            <w:r w:rsidRPr="00B626DB">
              <w:rPr>
                <w:rFonts w:ascii="Times New Roman" w:eastAsia="Times New Roman" w:hAnsi="Times New Roman" w:cs="Times New Roman"/>
                <w:szCs w:val="24"/>
                <w:lang w:val="sr-Latn-RS"/>
              </w:rPr>
              <w:t>; p-vr</w:t>
            </w:r>
            <w:r w:rsidR="009416C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r w:rsidRPr="00B626DB">
              <w:rPr>
                <w:rFonts w:ascii="Times New Roman" w:eastAsia="Times New Roman" w:hAnsi="Times New Roman" w:cs="Times New Roman"/>
                <w:szCs w:val="24"/>
                <w:vertAlign w:val="superscript"/>
                <w:lang w:val="sr-Latn-RS"/>
              </w:rPr>
              <w:t>d</w:t>
            </w:r>
          </w:p>
        </w:tc>
        <w:tc>
          <w:tcPr>
            <w:tcW w:w="2569"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4C6C178B" w14:textId="4176ACB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0</w:t>
            </w:r>
            <w:r w:rsidR="009416C1"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b/>
                <w:bCs/>
                <w:szCs w:val="24"/>
                <w:lang w:val="sr-Latn-RS"/>
              </w:rPr>
              <w:t>76</w:t>
            </w:r>
            <w:r w:rsidRPr="00B626DB">
              <w:rPr>
                <w:rFonts w:ascii="Times New Roman" w:eastAsia="Times New Roman" w:hAnsi="Times New Roman" w:cs="Times New Roman"/>
                <w:szCs w:val="24"/>
                <w:lang w:val="sr-Latn-RS"/>
              </w:rPr>
              <w:t> (0</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62; 0</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94); 0</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010</w:t>
            </w:r>
          </w:p>
        </w:tc>
      </w:tr>
      <w:tr w:rsidR="00E82BBF" w:rsidRPr="00B626DB" w14:paraId="3D6A677C" w14:textId="77777777" w:rsidTr="007D03B3">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6FAC3B43" w14:textId="18BB38C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t>Ukupno preživljavanje (m</w:t>
            </w:r>
            <w:r w:rsidR="009416C1"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eseci)</w:t>
            </w:r>
          </w:p>
        </w:tc>
      </w:tr>
      <w:tr w:rsidR="00E82BBF" w:rsidRPr="00B626DB" w14:paraId="633656A7"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3610DA7C" w14:textId="617DF0E0"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vremena OS, m</w:t>
            </w:r>
            <w:r w:rsidR="009416C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167" w:type="pct"/>
            <w:tcBorders>
              <w:top w:val="outset" w:sz="6" w:space="0" w:color="7B7B7B"/>
              <w:left w:val="outset" w:sz="6" w:space="0" w:color="7B7B7B"/>
              <w:bottom w:val="outset" w:sz="6" w:space="0" w:color="7B7B7B"/>
              <w:right w:val="outset" w:sz="6" w:space="0" w:color="7B7B7B"/>
            </w:tcBorders>
            <w:shd w:val="clear" w:color="auto" w:fill="auto"/>
            <w:hideMark/>
          </w:tcPr>
          <w:p w14:paraId="3F9AAA1A" w14:textId="30FB130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89</w:t>
            </w:r>
            <w:r w:rsidR="009416C1"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szCs w:val="24"/>
                <w:lang w:val="sr-Latn-RS"/>
              </w:rPr>
              <w:t>1 (7</w:t>
            </w:r>
            <w:r w:rsidR="009416C1" w:rsidRPr="00B626DB">
              <w:rPr>
                <w:rFonts w:ascii="Times New Roman" w:eastAsia="Times New Roman" w:hAnsi="Times New Roman" w:cs="Times New Roman"/>
                <w:szCs w:val="24"/>
                <w:lang w:val="sr-Latn-RS"/>
              </w:rPr>
              <w:t>6.</w:t>
            </w:r>
            <w:r w:rsidRPr="00B626DB">
              <w:rPr>
                <w:rFonts w:ascii="Times New Roman" w:eastAsia="Times New Roman" w:hAnsi="Times New Roman" w:cs="Times New Roman"/>
                <w:szCs w:val="24"/>
                <w:lang w:val="sr-Latn-RS"/>
              </w:rPr>
              <w:t>1, NP)</w:t>
            </w:r>
          </w:p>
        </w:tc>
        <w:tc>
          <w:tcPr>
            <w:tcW w:w="1402" w:type="pct"/>
            <w:tcBorders>
              <w:top w:val="outset" w:sz="6" w:space="0" w:color="7B7B7B"/>
              <w:left w:val="outset" w:sz="6" w:space="0" w:color="7B7B7B"/>
              <w:bottom w:val="outset" w:sz="6" w:space="0" w:color="7B7B7B"/>
              <w:right w:val="outset" w:sz="6" w:space="0" w:color="7B7B7B"/>
            </w:tcBorders>
            <w:shd w:val="clear" w:color="auto" w:fill="auto"/>
            <w:hideMark/>
          </w:tcPr>
          <w:p w14:paraId="2B7C863B" w14:textId="412E814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67</w:t>
            </w:r>
            <w:r w:rsidR="009416C1"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b/>
                <w:bCs/>
                <w:szCs w:val="24"/>
                <w:lang w:val="sr-Latn-RS"/>
              </w:rPr>
              <w:t>2</w:t>
            </w:r>
            <w:r w:rsidRPr="00B626DB">
              <w:rPr>
                <w:rFonts w:ascii="Times New Roman" w:eastAsia="Times New Roman" w:hAnsi="Times New Roman" w:cs="Times New Roman"/>
                <w:szCs w:val="24"/>
                <w:lang w:val="sr-Latn-RS"/>
              </w:rPr>
              <w:t> (58</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90</w:t>
            </w:r>
            <w:r w:rsidR="009416C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r>
      <w:tr w:rsidR="00E82BBF" w:rsidRPr="00B626DB" w14:paraId="1415C0A7"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36A740FA" w14:textId="083A893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HR [95% CI]</w:t>
            </w:r>
            <w:r w:rsidRPr="00B626DB">
              <w:rPr>
                <w:rFonts w:ascii="Times New Roman" w:eastAsia="Times New Roman" w:hAnsi="Times New Roman" w:cs="Times New Roman"/>
                <w:szCs w:val="24"/>
                <w:vertAlign w:val="superscript"/>
                <w:lang w:val="sr-Latn-RS"/>
              </w:rPr>
              <w:t>c</w:t>
            </w:r>
            <w:r w:rsidRPr="00B626DB">
              <w:rPr>
                <w:rFonts w:ascii="Times New Roman" w:eastAsia="Times New Roman" w:hAnsi="Times New Roman" w:cs="Times New Roman"/>
                <w:szCs w:val="24"/>
                <w:lang w:val="sr-Latn-RS"/>
              </w:rPr>
              <w:t>; p-vr</w:t>
            </w:r>
            <w:r w:rsidR="009416C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r w:rsidR="0012375F" w:rsidRPr="00B626DB">
              <w:rPr>
                <w:rFonts w:ascii="Times New Roman" w:eastAsia="Times New Roman" w:hAnsi="Times New Roman" w:cs="Times New Roman"/>
                <w:szCs w:val="24"/>
                <w:vertAlign w:val="superscript"/>
                <w:lang w:val="sr-Latn-RS"/>
              </w:rPr>
              <w:t>d</w:t>
            </w:r>
          </w:p>
        </w:tc>
        <w:tc>
          <w:tcPr>
            <w:tcW w:w="2569"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49747769" w14:textId="15E007C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0</w:t>
            </w:r>
            <w:r w:rsidR="00C51953" w:rsidRPr="00B626DB">
              <w:rPr>
                <w:rFonts w:ascii="Times New Roman" w:eastAsia="Times New Roman" w:hAnsi="Times New Roman" w:cs="Times New Roman"/>
                <w:b/>
                <w:bCs/>
                <w:szCs w:val="24"/>
                <w:lang w:val="sr-Latn-RS"/>
              </w:rPr>
              <w:t>.</w:t>
            </w:r>
            <w:r w:rsidRPr="00B626DB">
              <w:rPr>
                <w:rFonts w:ascii="Times New Roman" w:eastAsia="Times New Roman" w:hAnsi="Times New Roman" w:cs="Times New Roman"/>
                <w:b/>
                <w:bCs/>
                <w:szCs w:val="24"/>
                <w:lang w:val="sr-Latn-RS"/>
              </w:rPr>
              <w:t>72</w:t>
            </w:r>
            <w:r w:rsidRPr="00B626DB">
              <w:rPr>
                <w:rFonts w:ascii="Times New Roman" w:eastAsia="Times New Roman" w:hAnsi="Times New Roman" w:cs="Times New Roman"/>
                <w:szCs w:val="24"/>
                <w:lang w:val="sr-Latn-RS"/>
              </w:rPr>
              <w:t> (0</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56; 0</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94); 0</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013</w:t>
            </w:r>
          </w:p>
        </w:tc>
      </w:tr>
      <w:tr w:rsidR="00E82BBF" w:rsidRPr="00B626DB" w14:paraId="264D8292" w14:textId="77777777" w:rsidTr="007D03B3">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218C816A" w14:textId="0DA1356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Odgovor</w:t>
            </w:r>
            <w:r w:rsidR="0012375F"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b/>
                <w:bCs/>
                <w:szCs w:val="24"/>
                <w:lang w:val="sr-Latn-RS"/>
              </w:rPr>
              <w:t>– n (%)</w:t>
            </w:r>
          </w:p>
        </w:tc>
      </w:tr>
      <w:tr w:rsidR="00E82BBF" w:rsidRPr="00B626DB" w14:paraId="6F018F2E"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0696E453" w14:textId="7C899ED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Ukupan odgovor: CR, VGPR, </w:t>
            </w:r>
            <w:r w:rsidR="002D64D2" w:rsidRPr="00B626DB">
              <w:rPr>
                <w:rFonts w:ascii="Times New Roman" w:eastAsia="Times New Roman" w:hAnsi="Times New Roman" w:cs="Times New Roman"/>
                <w:szCs w:val="24"/>
                <w:lang w:val="sr-Latn-RS"/>
              </w:rPr>
              <w:t>ili</w:t>
            </w:r>
            <w:r w:rsidRPr="00B626DB">
              <w:rPr>
                <w:rFonts w:ascii="Times New Roman" w:eastAsia="Times New Roman" w:hAnsi="Times New Roman" w:cs="Times New Roman"/>
                <w:szCs w:val="24"/>
                <w:lang w:val="sr-Latn-RS"/>
              </w:rPr>
              <w:t xml:space="preserve"> PR</w:t>
            </w:r>
          </w:p>
        </w:tc>
        <w:tc>
          <w:tcPr>
            <w:tcW w:w="1167" w:type="pct"/>
            <w:tcBorders>
              <w:top w:val="outset" w:sz="6" w:space="0" w:color="7B7B7B"/>
              <w:left w:val="outset" w:sz="6" w:space="0" w:color="7B7B7B"/>
              <w:bottom w:val="outset" w:sz="6" w:space="0" w:color="7B7B7B"/>
              <w:right w:val="outset" w:sz="6" w:space="0" w:color="7B7B7B"/>
            </w:tcBorders>
            <w:shd w:val="clear" w:color="auto" w:fill="auto"/>
            <w:hideMark/>
          </w:tcPr>
          <w:p w14:paraId="65C1E9FD" w14:textId="74E95220"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199 (75</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402" w:type="pct"/>
            <w:tcBorders>
              <w:top w:val="outset" w:sz="6" w:space="0" w:color="7B7B7B"/>
              <w:left w:val="outset" w:sz="6" w:space="0" w:color="7B7B7B"/>
              <w:bottom w:val="outset" w:sz="6" w:space="0" w:color="7B7B7B"/>
              <w:right w:val="outset" w:sz="6" w:space="0" w:color="7B7B7B"/>
            </w:tcBorders>
            <w:shd w:val="clear" w:color="auto" w:fill="auto"/>
            <w:hideMark/>
          </w:tcPr>
          <w:p w14:paraId="5B3A84B2" w14:textId="22D0C9B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170 (65</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tc>
      </w:tr>
      <w:tr w:rsidR="00E82BBF" w:rsidRPr="00B626DB" w14:paraId="03683EA4"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29DED4D8"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 VGPR</w:t>
            </w:r>
          </w:p>
        </w:tc>
        <w:tc>
          <w:tcPr>
            <w:tcW w:w="1167" w:type="pct"/>
            <w:tcBorders>
              <w:top w:val="outset" w:sz="6" w:space="0" w:color="7B7B7B"/>
              <w:left w:val="outset" w:sz="6" w:space="0" w:color="7B7B7B"/>
              <w:bottom w:val="outset" w:sz="6" w:space="0" w:color="7B7B7B"/>
              <w:right w:val="outset" w:sz="6" w:space="0" w:color="7B7B7B"/>
            </w:tcBorders>
            <w:shd w:val="clear" w:color="auto" w:fill="auto"/>
            <w:hideMark/>
          </w:tcPr>
          <w:p w14:paraId="64982321" w14:textId="4C225E8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153 (58</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w:t>
            </w:r>
          </w:p>
        </w:tc>
        <w:tc>
          <w:tcPr>
            <w:tcW w:w="1402" w:type="pct"/>
            <w:tcBorders>
              <w:top w:val="outset" w:sz="6" w:space="0" w:color="7B7B7B"/>
              <w:left w:val="outset" w:sz="6" w:space="0" w:color="7B7B7B"/>
              <w:bottom w:val="outset" w:sz="6" w:space="0" w:color="7B7B7B"/>
              <w:right w:val="outset" w:sz="6" w:space="0" w:color="7B7B7B"/>
            </w:tcBorders>
            <w:shd w:val="clear" w:color="auto" w:fill="auto"/>
            <w:hideMark/>
          </w:tcPr>
          <w:p w14:paraId="3B889FD3" w14:textId="57D235C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83 (31</w:t>
            </w:r>
            <w:r w:rsidR="00C5195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w:t>
            </w:r>
          </w:p>
        </w:tc>
      </w:tr>
      <w:tr w:rsidR="00E82BBF" w:rsidRPr="00B626DB" w14:paraId="6726A836" w14:textId="77777777" w:rsidTr="007D03B3">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5137DD03" w14:textId="3ED6FE8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bCs/>
                <w:szCs w:val="24"/>
                <w:lang w:val="sr-Latn-RS"/>
              </w:rPr>
              <w:t>Praćenje (m</w:t>
            </w:r>
            <w:r w:rsidR="00C51953" w:rsidRPr="00B626DB">
              <w:rPr>
                <w:rFonts w:ascii="Times New Roman" w:eastAsia="Times New Roman" w:hAnsi="Times New Roman" w:cs="Times New Roman"/>
                <w:b/>
                <w:bCs/>
                <w:szCs w:val="24"/>
                <w:lang w:val="sr-Latn-RS"/>
              </w:rPr>
              <w:t>j</w:t>
            </w:r>
            <w:r w:rsidRPr="00B626DB">
              <w:rPr>
                <w:rFonts w:ascii="Times New Roman" w:eastAsia="Times New Roman" w:hAnsi="Times New Roman" w:cs="Times New Roman"/>
                <w:b/>
                <w:bCs/>
                <w:szCs w:val="24"/>
                <w:lang w:val="sr-Latn-RS"/>
              </w:rPr>
              <w:t>eseci)</w:t>
            </w:r>
          </w:p>
        </w:tc>
      </w:tr>
      <w:tr w:rsidR="00E82BBF" w:rsidRPr="00B626DB" w14:paraId="3334BE0A" w14:textId="77777777" w:rsidTr="007D03B3">
        <w:trPr>
          <w:jc w:val="center"/>
        </w:trPr>
        <w:tc>
          <w:tcPr>
            <w:tcW w:w="2431" w:type="pct"/>
            <w:tcBorders>
              <w:top w:val="outset" w:sz="6" w:space="0" w:color="7B7B7B"/>
              <w:left w:val="outset" w:sz="6" w:space="0" w:color="7B7B7B"/>
              <w:bottom w:val="outset" w:sz="6" w:space="0" w:color="7B7B7B"/>
              <w:right w:val="outset" w:sz="6" w:space="0" w:color="7B7B7B"/>
            </w:tcBorders>
            <w:shd w:val="clear" w:color="auto" w:fill="auto"/>
            <w:hideMark/>
          </w:tcPr>
          <w:p w14:paraId="510FFD94" w14:textId="469F2DF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  Medijana</w:t>
            </w:r>
            <w:r w:rsidR="002D64D2" w:rsidRPr="00B626DB">
              <w:rPr>
                <w:rFonts w:ascii="Times New Roman" w:eastAsia="Times New Roman" w:hAnsi="Times New Roman" w:cs="Times New Roman"/>
                <w:szCs w:val="24"/>
                <w:vertAlign w:val="superscript"/>
                <w:lang w:val="sr-Latn-RS"/>
              </w:rPr>
              <w:t>e</w:t>
            </w:r>
            <w:r w:rsidRPr="00B626DB">
              <w:rPr>
                <w:rFonts w:ascii="Times New Roman" w:eastAsia="Times New Roman" w:hAnsi="Times New Roman" w:cs="Times New Roman"/>
                <w:szCs w:val="24"/>
                <w:lang w:val="sr-Latn-RS"/>
              </w:rPr>
              <w:t> (min, max): svi pacijenti</w:t>
            </w:r>
          </w:p>
        </w:tc>
        <w:tc>
          <w:tcPr>
            <w:tcW w:w="1167" w:type="pct"/>
            <w:tcBorders>
              <w:top w:val="outset" w:sz="6" w:space="0" w:color="7B7B7B"/>
              <w:left w:val="outset" w:sz="6" w:space="0" w:color="7B7B7B"/>
              <w:bottom w:val="outset" w:sz="6" w:space="0" w:color="7B7B7B"/>
              <w:right w:val="outset" w:sz="6" w:space="0" w:color="7B7B7B"/>
            </w:tcBorders>
            <w:shd w:val="clear" w:color="auto" w:fill="auto"/>
            <w:hideMark/>
          </w:tcPr>
          <w:p w14:paraId="6D7FE80F" w14:textId="70EA9DA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61</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(0</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99</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tc>
        <w:tc>
          <w:tcPr>
            <w:tcW w:w="1402" w:type="pct"/>
            <w:tcBorders>
              <w:top w:val="outset" w:sz="6" w:space="0" w:color="7B7B7B"/>
              <w:left w:val="outset" w:sz="6" w:space="0" w:color="7B7B7B"/>
              <w:bottom w:val="outset" w:sz="6" w:space="0" w:color="7B7B7B"/>
              <w:right w:val="outset" w:sz="6" w:space="0" w:color="7B7B7B"/>
            </w:tcBorders>
            <w:shd w:val="clear" w:color="auto" w:fill="auto"/>
            <w:hideMark/>
          </w:tcPr>
          <w:p w14:paraId="5EF68AB9" w14:textId="4961C28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59</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(0</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99</w:t>
            </w:r>
            <w:r w:rsidR="00D05C6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r>
    </w:tbl>
    <w:p w14:paraId="096B4F84" w14:textId="2A002A6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CI = interval pouzdanosti; HR = odnos rizika; max = maksimum; min = minimum; NP = nije proc</w:t>
      </w:r>
      <w:r w:rsidR="00724807"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enjivo; OS = ukupno preživljavanje; PFS = preživljavanje bez progresije bolesti; </w:t>
      </w:r>
    </w:p>
    <w:p w14:paraId="74D6322C" w14:textId="29E04248"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a </w:t>
      </w:r>
      <w:r w:rsidRPr="00B626DB">
        <w:rPr>
          <w:rFonts w:ascii="Times New Roman" w:hAnsi="Times New Roman" w:cs="Times New Roman"/>
          <w:sz w:val="18"/>
          <w:szCs w:val="18"/>
          <w:lang w:val="sr-Latn-RS"/>
        </w:rPr>
        <w:t>Medijana se zasniva na</w:t>
      </w:r>
      <w:r w:rsidRPr="00B626DB">
        <w:rPr>
          <w:rFonts w:ascii="Times New Roman" w:hAnsi="Times New Roman" w:cs="Times New Roman"/>
          <w:i/>
          <w:iCs/>
          <w:sz w:val="18"/>
          <w:szCs w:val="18"/>
          <w:lang w:val="sr-Latn-RS"/>
        </w:rPr>
        <w:t xml:space="preserve"> Kaplan-Meie</w:t>
      </w:r>
      <w:r w:rsidRPr="00B626DB">
        <w:rPr>
          <w:rFonts w:ascii="Times New Roman" w:hAnsi="Times New Roman" w:cs="Times New Roman"/>
          <w:sz w:val="18"/>
          <w:szCs w:val="18"/>
          <w:lang w:val="sr-Latn-RS"/>
        </w:rPr>
        <w:t>r-ovoj proc</w:t>
      </w:r>
      <w:r w:rsidR="009B0933"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eni.</w:t>
      </w:r>
    </w:p>
    <w:p w14:paraId="584FBD2A"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b</w:t>
      </w:r>
      <w:r w:rsidRPr="00B626DB">
        <w:rPr>
          <w:rFonts w:ascii="Times New Roman" w:hAnsi="Times New Roman" w:cs="Times New Roman"/>
          <w:sz w:val="18"/>
          <w:szCs w:val="18"/>
          <w:lang w:val="sr-Latn-RS"/>
        </w:rPr>
        <w:t xml:space="preserve"> Obostrani 95% CI interval pouzdanosti oko medijane.</w:t>
      </w:r>
    </w:p>
    <w:p w14:paraId="0618E5C7"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c</w:t>
      </w:r>
      <w:r w:rsidRPr="00B626DB">
        <w:rPr>
          <w:rFonts w:ascii="Times New Roman" w:hAnsi="Times New Roman" w:cs="Times New Roman"/>
          <w:sz w:val="18"/>
          <w:szCs w:val="18"/>
          <w:lang w:val="sr-Latn-RS"/>
        </w:rPr>
        <w:t xml:space="preserve"> Na osnovu Cox-ovog modela proporcionalnih hazarda kojima se upoređuju funkcije hazarda udružene sa navedenim terapijskim grupama (RVd: Rd)</w:t>
      </w:r>
    </w:p>
    <w:p w14:paraId="0433BDE4" w14:textId="249DF340"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d</w:t>
      </w:r>
      <w:r w:rsidRPr="00B626DB">
        <w:rPr>
          <w:rFonts w:ascii="Times New Roman" w:hAnsi="Times New Roman" w:cs="Times New Roman"/>
          <w:sz w:val="18"/>
          <w:szCs w:val="18"/>
          <w:lang w:val="sr-Latn-RS"/>
        </w:rPr>
        <w:t xml:space="preserve"> p-vr</w:t>
      </w:r>
      <w:r w:rsidR="009B0933"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 xml:space="preserve">ednost se zasniva na nestratifikovanom </w:t>
      </w:r>
      <w:r w:rsidRPr="00B626DB">
        <w:rPr>
          <w:rFonts w:ascii="Times New Roman" w:hAnsi="Times New Roman" w:cs="Times New Roman"/>
          <w:i/>
          <w:sz w:val="18"/>
          <w:szCs w:val="18"/>
          <w:lang w:val="sr-Latn-RS"/>
        </w:rPr>
        <w:t>log-rang</w:t>
      </w:r>
      <w:r w:rsidRPr="00B626DB">
        <w:rPr>
          <w:rFonts w:ascii="Times New Roman" w:hAnsi="Times New Roman" w:cs="Times New Roman"/>
          <w:sz w:val="18"/>
          <w:szCs w:val="18"/>
          <w:lang w:val="sr-Latn-RS"/>
        </w:rPr>
        <w:t xml:space="preserve"> testu.</w:t>
      </w:r>
    </w:p>
    <w:p w14:paraId="500888F4"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e</w:t>
      </w:r>
      <w:r w:rsidRPr="00B626DB">
        <w:rPr>
          <w:rFonts w:ascii="Times New Roman" w:hAnsi="Times New Roman" w:cs="Times New Roman"/>
          <w:sz w:val="18"/>
          <w:szCs w:val="18"/>
          <w:lang w:val="sr-Latn-RS"/>
        </w:rPr>
        <w:t xml:space="preserve"> Medijana praćenja je izračunata od datuma randomizacije.</w:t>
      </w:r>
    </w:p>
    <w:p w14:paraId="727ACA29" w14:textId="0AE94013"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Podaci zaključeni 01</w:t>
      </w:r>
      <w:r w:rsidR="00E939D5" w:rsidRPr="00B626DB">
        <w:rPr>
          <w:rFonts w:ascii="Times New Roman" w:hAnsi="Times New Roman" w:cs="Times New Roman"/>
          <w:sz w:val="18"/>
          <w:szCs w:val="18"/>
          <w:lang w:val="sr-Latn-RS"/>
        </w:rPr>
        <w:t xml:space="preserve">.decembra </w:t>
      </w:r>
      <w:r w:rsidRPr="00B626DB">
        <w:rPr>
          <w:rFonts w:ascii="Times New Roman" w:hAnsi="Times New Roman" w:cs="Times New Roman"/>
          <w:sz w:val="18"/>
          <w:szCs w:val="18"/>
          <w:lang w:val="sr-Latn-RS"/>
        </w:rPr>
        <w:t>2016. godine.</w:t>
      </w:r>
    </w:p>
    <w:p w14:paraId="6BAA78B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5E5B4AA" w14:textId="314BC363" w:rsidR="00E82BBF" w:rsidRPr="00B626DB" w:rsidRDefault="00E82BBF" w:rsidP="00075DE8">
      <w:pPr>
        <w:tabs>
          <w:tab w:val="left" w:pos="284"/>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szCs w:val="24"/>
          <w:lang w:val="sr-Latn-RS"/>
        </w:rPr>
        <w:t xml:space="preserve">Ažurirani podaci koji se odnose na OS, </w:t>
      </w:r>
      <w:r w:rsidR="00A70F2B" w:rsidRPr="00B626DB">
        <w:rPr>
          <w:rFonts w:ascii="Times New Roman" w:eastAsia="Times New Roman" w:hAnsi="Times New Roman" w:cs="Times New Roman"/>
          <w:szCs w:val="24"/>
          <w:lang w:val="sr-Latn-RS"/>
        </w:rPr>
        <w:t>sa zaključnim datumom podataka od</w:t>
      </w:r>
      <w:r w:rsidRPr="00B626DB">
        <w:rPr>
          <w:rFonts w:ascii="Times New Roman" w:eastAsia="Times New Roman" w:hAnsi="Times New Roman" w:cs="Times New Roman"/>
          <w:szCs w:val="24"/>
          <w:lang w:val="sr-Latn-RS"/>
        </w:rPr>
        <w:t xml:space="preserve"> 01. maja 2018. godine (medijana vremena praćenja za preživele ispitanike 84</w:t>
      </w:r>
      <w:r w:rsidR="002265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m</w:t>
      </w:r>
      <w:r w:rsidR="002265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 i dalje pokazuju prednost u OS-u u korist terapije RVd: HR = 0</w:t>
      </w:r>
      <w:r w:rsidR="002265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73 (95% CI 0</w:t>
      </w:r>
      <w:r w:rsidR="002265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57, 0</w:t>
      </w:r>
      <w:r w:rsidR="002265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94; p = 0</w:t>
      </w:r>
      <w:r w:rsidR="0022658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014). </w:t>
      </w:r>
      <w:r w:rsidRPr="00B626DB">
        <w:rPr>
          <w:rFonts w:ascii="Times New Roman" w:eastAsia="Times New Roman" w:hAnsi="Times New Roman" w:cs="Times New Roman"/>
          <w:lang w:val="sr-Latn-RS"/>
        </w:rPr>
        <w:t>Odnos pacijenata koji su preživeli nakon 7 godina je bio 54</w:t>
      </w:r>
      <w:r w:rsidR="0022658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u RVd grupi prema 44</w:t>
      </w:r>
      <w:r w:rsidR="0022658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u Rd grupi.</w:t>
      </w:r>
    </w:p>
    <w:p w14:paraId="5850897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4B589EC" w14:textId="23383445"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pacing w:val="-2"/>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Prim</w:t>
      </w:r>
      <w:r w:rsidR="008C10B6"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ena</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lenalidomida</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u</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kombinaciji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sa deksametazonom kod</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pacijenata koji</w:t>
      </w:r>
      <w:r w:rsidRPr="00B626DB">
        <w:rPr>
          <w:rFonts w:ascii="Times New Roman" w:eastAsia="Times New Roman" w:hAnsi="Times New Roman" w:cs="Times New Roman"/>
          <w:spacing w:val="-5"/>
          <w:szCs w:val="24"/>
          <w:u w:val="single"/>
          <w:lang w:val="sr-Latn-RS"/>
        </w:rPr>
        <w:t xml:space="preserve"> </w:t>
      </w:r>
      <w:r w:rsidRPr="00B626DB">
        <w:rPr>
          <w:rFonts w:ascii="Times New Roman" w:eastAsia="Times New Roman" w:hAnsi="Times New Roman" w:cs="Times New Roman"/>
          <w:szCs w:val="24"/>
          <w:u w:val="single"/>
          <w:lang w:val="sr-Latn-RS"/>
        </w:rPr>
        <w:t>n</w:t>
      </w:r>
      <w:r w:rsidR="00A70F2B" w:rsidRPr="00B626DB">
        <w:rPr>
          <w:rFonts w:ascii="Times New Roman" w:eastAsia="Times New Roman" w:hAnsi="Times New Roman" w:cs="Times New Roman"/>
          <w:szCs w:val="24"/>
          <w:u w:val="single"/>
          <w:lang w:val="sr-Latn-RS"/>
        </w:rPr>
        <w:t>isu prikladni</w:t>
      </w:r>
      <w:r w:rsidRPr="00B626DB">
        <w:rPr>
          <w:rFonts w:ascii="Times New Roman" w:eastAsia="Times New Roman" w:hAnsi="Times New Roman" w:cs="Times New Roman"/>
          <w:spacing w:val="-10"/>
          <w:szCs w:val="24"/>
          <w:u w:val="single"/>
          <w:lang w:val="sr-Latn-RS"/>
        </w:rPr>
        <w:t xml:space="preserve"> </w:t>
      </w:r>
      <w:r w:rsidRPr="00B626DB">
        <w:rPr>
          <w:rFonts w:ascii="Times New Roman" w:eastAsia="Times New Roman" w:hAnsi="Times New Roman" w:cs="Times New Roman"/>
          <w:szCs w:val="24"/>
          <w:u w:val="single"/>
          <w:lang w:val="sr-Latn-RS"/>
        </w:rPr>
        <w:t>za transplantaciju matičnih</w:t>
      </w:r>
      <w:r w:rsidRPr="00B626DB">
        <w:rPr>
          <w:rFonts w:ascii="Times New Roman" w:eastAsia="Times New Roman" w:hAnsi="Times New Roman" w:cs="Times New Roman"/>
          <w:spacing w:val="-2"/>
          <w:szCs w:val="24"/>
          <w:u w:val="single"/>
          <w:lang w:val="sr-Latn-RS"/>
        </w:rPr>
        <w:t xml:space="preserve"> ćelija</w:t>
      </w:r>
    </w:p>
    <w:p w14:paraId="3E39F91C" w14:textId="77777777" w:rsidR="00EE2FAA" w:rsidRPr="00B626DB" w:rsidRDefault="00EE2FAA"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p>
    <w:p w14:paraId="6378DC5A" w14:textId="51303E0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Bezb</w:t>
      </w:r>
      <w:r w:rsidR="008C10B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i efikasnost lenalidomida proc</w:t>
      </w:r>
      <w:r w:rsidR="008C10B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enjivane su u jednoj multicentričnoj, randomizovanoj, otvorenoj studiji faze III (MM-020) na 3 grupe pacijenata koji su bili stari najmanje 65 godina ili stariji, i onih koji su bili mlađi od 65 godina ali ni</w:t>
      </w:r>
      <w:r w:rsidR="008C10B6"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bili kandidati za transplantaciju matičnih ćelija jer su je odbili ili im transplantacija matičnih ćelija nije bila dostupna zbog troškova ili iz drugih razloga. U studiji (MM-020) poređena je terapija lenalidomidom i deksametazonom (Rd) koja je prim</w:t>
      </w:r>
      <w:r w:rsidR="002F051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enjivana tokom 2 perioda različitog trajanja (tj. do </w:t>
      </w:r>
      <w:r w:rsidRPr="00B626DB">
        <w:rPr>
          <w:rFonts w:ascii="Times New Roman" w:eastAsia="Times New Roman" w:hAnsi="Times New Roman" w:cs="Times New Roman"/>
          <w:szCs w:val="24"/>
          <w:lang w:val="sr-Latn-RS"/>
        </w:rPr>
        <w:lastRenderedPageBreak/>
        <w:t xml:space="preserve">progresije bolesti [grupa Rd] ili do 18 </w:t>
      </w:r>
      <w:r w:rsidR="00723179" w:rsidRPr="00B626DB">
        <w:rPr>
          <w:rFonts w:ascii="Times New Roman" w:eastAsia="Times New Roman" w:hAnsi="Times New Roman" w:cs="Times New Roman"/>
          <w:szCs w:val="24"/>
          <w:lang w:val="sr-Latn-RS"/>
        </w:rPr>
        <w:t xml:space="preserve">28-dnevnih </w:t>
      </w:r>
      <w:r w:rsidRPr="00B626DB">
        <w:rPr>
          <w:rFonts w:ascii="Times New Roman" w:eastAsia="Times New Roman" w:hAnsi="Times New Roman" w:cs="Times New Roman"/>
          <w:szCs w:val="24"/>
          <w:lang w:val="sr-Latn-RS"/>
        </w:rPr>
        <w:t>ciklusa [72 ned</w:t>
      </w:r>
      <w:r w:rsidR="00C417A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grupa Rd18]) sa terapijom melfalanom, prednizonom i talidomidom (MPT) koja je prim</w:t>
      </w:r>
      <w:r w:rsidR="00CB6E7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enjivana u najviše 12 </w:t>
      </w:r>
      <w:r w:rsidR="00723179" w:rsidRPr="00B626DB">
        <w:rPr>
          <w:rFonts w:ascii="Times New Roman" w:eastAsia="Times New Roman" w:hAnsi="Times New Roman" w:cs="Times New Roman"/>
          <w:szCs w:val="24"/>
          <w:lang w:val="sr-Latn-RS"/>
        </w:rPr>
        <w:t xml:space="preserve">42-dnevna </w:t>
      </w:r>
      <w:r w:rsidRPr="00B626DB">
        <w:rPr>
          <w:rFonts w:ascii="Times New Roman" w:eastAsia="Times New Roman" w:hAnsi="Times New Roman" w:cs="Times New Roman"/>
          <w:szCs w:val="24"/>
          <w:lang w:val="sr-Latn-RS"/>
        </w:rPr>
        <w:t>ciklusa (72 ned</w:t>
      </w:r>
      <w:r w:rsidR="00097B3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elje). Pacijenti su bili randomizovani (1:1:1) u jednu od tri terapijske grupe. Prilikom </w:t>
      </w:r>
      <w:r w:rsidR="00723179" w:rsidRPr="00B626DB">
        <w:rPr>
          <w:rFonts w:ascii="Times New Roman" w:eastAsia="Times New Roman" w:hAnsi="Times New Roman" w:cs="Times New Roman"/>
          <w:szCs w:val="24"/>
          <w:lang w:val="sr-Latn-RS"/>
        </w:rPr>
        <w:t>randomizacije</w:t>
      </w:r>
      <w:r w:rsidRPr="00B626DB">
        <w:rPr>
          <w:rFonts w:ascii="Times New Roman" w:eastAsia="Times New Roman" w:hAnsi="Times New Roman" w:cs="Times New Roman"/>
          <w:szCs w:val="24"/>
          <w:lang w:val="sr-Latn-RS"/>
        </w:rPr>
        <w:t>, pacijenti su bili stratifikovani prema starosti (≤ 75 prema &gt; 75 godina), stadijumu bolesti (ISS stadijum I i II u odnosu na stadijum III) i zemlji por</w:t>
      </w:r>
      <w:r w:rsidR="004C2F00"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ekla.</w:t>
      </w:r>
    </w:p>
    <w:p w14:paraId="42C79FA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EAA5CB0" w14:textId="31F0660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Pacijenti u grupama Rd i Rd18 uzimali su lenalidomid 25 mg jednom dnevno od 1. do 21. dana </w:t>
      </w:r>
      <w:r w:rsidR="00723179" w:rsidRPr="00B626DB">
        <w:rPr>
          <w:rFonts w:ascii="Times New Roman" w:eastAsia="Times New Roman" w:hAnsi="Times New Roman" w:cs="Times New Roman"/>
          <w:szCs w:val="24"/>
          <w:lang w:val="sr-Latn-RS"/>
        </w:rPr>
        <w:t xml:space="preserve">28-dnevnih </w:t>
      </w:r>
      <w:r w:rsidRPr="00B626DB">
        <w:rPr>
          <w:rFonts w:ascii="Times New Roman" w:eastAsia="Times New Roman" w:hAnsi="Times New Roman" w:cs="Times New Roman"/>
          <w:szCs w:val="24"/>
          <w:lang w:val="sr-Latn-RS"/>
        </w:rPr>
        <w:t xml:space="preserve">ciklusa prema planu </w:t>
      </w:r>
      <w:r w:rsidR="00723179" w:rsidRPr="00B626DB">
        <w:rPr>
          <w:rFonts w:ascii="Times New Roman" w:eastAsia="Times New Roman" w:hAnsi="Times New Roman" w:cs="Times New Roman"/>
          <w:szCs w:val="24"/>
          <w:lang w:val="sr-Latn-RS"/>
        </w:rPr>
        <w:t>ispitivanja</w:t>
      </w:r>
      <w:r w:rsidRPr="00B626DB">
        <w:rPr>
          <w:rFonts w:ascii="Times New Roman" w:eastAsia="Times New Roman" w:hAnsi="Times New Roman" w:cs="Times New Roman"/>
          <w:szCs w:val="24"/>
          <w:lang w:val="sr-Latn-RS"/>
        </w:rPr>
        <w:t>. Deksametazon 40 mg bio je prim</w:t>
      </w:r>
      <w:r w:rsidR="004C2F00"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enjivan jednom dnevno 1., 8., 15. i 22. dana tokom svakog </w:t>
      </w:r>
      <w:r w:rsidR="00723179" w:rsidRPr="00B626DB">
        <w:rPr>
          <w:rFonts w:ascii="Times New Roman" w:eastAsia="Times New Roman" w:hAnsi="Times New Roman" w:cs="Times New Roman"/>
          <w:szCs w:val="24"/>
          <w:lang w:val="sr-Latn-RS"/>
        </w:rPr>
        <w:t>28-dnevnog</w:t>
      </w:r>
      <w:r w:rsidRPr="00B626DB">
        <w:rPr>
          <w:rFonts w:ascii="Times New Roman" w:eastAsia="Times New Roman" w:hAnsi="Times New Roman" w:cs="Times New Roman"/>
          <w:szCs w:val="24"/>
          <w:lang w:val="sr-Latn-RS"/>
        </w:rPr>
        <w:t xml:space="preserve"> ciklusa. Početna doza i režim za Rd i Rd18 bili su prilagođeni </w:t>
      </w:r>
      <w:r w:rsidR="00DE2831" w:rsidRPr="00B626DB">
        <w:rPr>
          <w:rFonts w:ascii="Times New Roman" w:eastAsia="Times New Roman" w:hAnsi="Times New Roman" w:cs="Times New Roman"/>
          <w:szCs w:val="24"/>
          <w:lang w:val="sr-Latn-RS"/>
        </w:rPr>
        <w:t xml:space="preserve">prema </w:t>
      </w:r>
      <w:r w:rsidRPr="00B626DB">
        <w:rPr>
          <w:rFonts w:ascii="Times New Roman" w:eastAsia="Times New Roman" w:hAnsi="Times New Roman" w:cs="Times New Roman"/>
          <w:szCs w:val="24"/>
          <w:lang w:val="sr-Latn-RS"/>
        </w:rPr>
        <w:t>starosti i funkciji bubrega pacijenata (</w:t>
      </w:r>
      <w:r w:rsidR="004C2F00"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 Pacijenti stariji od 75 godina primali su deksametazon u dozi od 20 mg jednom dnevno 1., 8., 15. i 22. dana svakog</w:t>
      </w:r>
      <w:r w:rsidR="00DE2831" w:rsidRPr="00B626DB">
        <w:rPr>
          <w:rFonts w:ascii="Times New Roman" w:eastAsia="Times New Roman" w:hAnsi="Times New Roman" w:cs="Times New Roman"/>
          <w:szCs w:val="24"/>
          <w:lang w:val="sr-Latn-RS"/>
        </w:rPr>
        <w:t xml:space="preserve"> 28-dnevnog</w:t>
      </w:r>
      <w:r w:rsidRPr="00B626DB">
        <w:rPr>
          <w:rFonts w:ascii="Times New Roman" w:eastAsia="Times New Roman" w:hAnsi="Times New Roman" w:cs="Times New Roman"/>
          <w:szCs w:val="24"/>
          <w:lang w:val="sr-Latn-RS"/>
        </w:rPr>
        <w:t xml:space="preserve"> ciklusa. Tokom studije, svi pacijenti primili su profilaktičku antikoagulantnu terapiju (heparin niske molekularne mase, varfarin, heparin, nisku dozu a</w:t>
      </w:r>
      <w:r w:rsidR="00C60499" w:rsidRPr="00B626DB">
        <w:rPr>
          <w:rFonts w:ascii="Times New Roman" w:eastAsia="Times New Roman" w:hAnsi="Times New Roman" w:cs="Times New Roman"/>
          <w:szCs w:val="24"/>
          <w:lang w:val="sr-Latn-RS"/>
        </w:rPr>
        <w:t>spirina</w:t>
      </w:r>
      <w:r w:rsidRPr="00B626DB">
        <w:rPr>
          <w:rFonts w:ascii="Times New Roman" w:eastAsia="Times New Roman" w:hAnsi="Times New Roman" w:cs="Times New Roman"/>
          <w:szCs w:val="24"/>
          <w:lang w:val="sr-Latn-RS"/>
        </w:rPr>
        <w:t>).</w:t>
      </w:r>
    </w:p>
    <w:p w14:paraId="6E882B6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8B2864E" w14:textId="7084D8E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ovoj studiji, primarni parametar praćenja efikasnosti bilo je preživljavanje bez progresije bolesti (PFS). U istraživanje je bilo uključeno ukupno 1623 pacijenata, od kojih je 535 pacijenata randomizovano u grupu Rd, 541 pacijent bio je randomizovan u grupu Rd18, dok je 547 pacijenata bilo randomizovano u grupu MPT. Demografski podaci i karakteristike pacijenata vezane za bolest pr</w:t>
      </w:r>
      <w:r w:rsidR="00686D7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 studije bili su dobro ujednačeni u sve 3 grupe. </w:t>
      </w:r>
      <w:r w:rsidR="00A0268C" w:rsidRPr="00B626DB">
        <w:rPr>
          <w:rFonts w:ascii="Times New Roman" w:eastAsia="Times New Roman" w:hAnsi="Times New Roman" w:cs="Times New Roman"/>
          <w:szCs w:val="24"/>
          <w:lang w:val="sr-Latn-RS"/>
        </w:rPr>
        <w:t>Generalno</w:t>
      </w:r>
      <w:r w:rsidRPr="00B626DB">
        <w:rPr>
          <w:rFonts w:ascii="Times New Roman" w:eastAsia="Times New Roman" w:hAnsi="Times New Roman" w:cs="Times New Roman"/>
          <w:szCs w:val="24"/>
          <w:lang w:val="sr-Latn-RS"/>
        </w:rPr>
        <w:t>, ispitanici uključeni u studiju su imali uznapredovali stadijum bolesti: od ukupnog broja pacijenata obuhvaćenih istraživanjem 41% imalo je ISS stadijum III, a 9% je imalo tešku bubrežnu insuficijenciju (klirens kreatinina [CLcr] &lt; 30 m</w:t>
      </w:r>
      <w:r w:rsidR="00840BC1"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Medijana starosti u sve 3 grupe iznosila je 73 godine.</w:t>
      </w:r>
    </w:p>
    <w:p w14:paraId="33822A5A"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3D74B48" w14:textId="39D543E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Tabeli 9. prikazani su podaci za PFS, PFS2 i ukupno preživljavanje (</w:t>
      </w:r>
      <w:r w:rsidR="000F4720" w:rsidRPr="00B626DB">
        <w:rPr>
          <w:rFonts w:ascii="Times New Roman" w:eastAsia="Times New Roman" w:hAnsi="Times New Roman" w:cs="Times New Roman"/>
          <w:szCs w:val="24"/>
          <w:lang w:val="sr-Latn-RS"/>
        </w:rPr>
        <w:t xml:space="preserve">engl. </w:t>
      </w:r>
      <w:r w:rsidR="000F4720" w:rsidRPr="00B626DB">
        <w:rPr>
          <w:rFonts w:ascii="Times New Roman" w:eastAsia="Times New Roman" w:hAnsi="Times New Roman" w:cs="Times New Roman"/>
          <w:i/>
          <w:iCs/>
          <w:szCs w:val="24"/>
          <w:lang w:val="sr-Latn-RS"/>
        </w:rPr>
        <w:t>overall survival</w:t>
      </w:r>
      <w:r w:rsidR="000F4720"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OS)</w:t>
      </w:r>
      <w:r w:rsidR="000F4720" w:rsidRPr="00B626DB">
        <w:rPr>
          <w:rFonts w:ascii="Times New Roman" w:eastAsia="Times New Roman" w:hAnsi="Times New Roman" w:cs="Times New Roman"/>
          <w:szCs w:val="24"/>
          <w:lang w:val="sr-Latn-RS"/>
        </w:rPr>
        <w:t xml:space="preserve"> do zaključnog datuma</w:t>
      </w:r>
      <w:r w:rsidRPr="00B626DB">
        <w:rPr>
          <w:rFonts w:ascii="Times New Roman" w:eastAsia="Times New Roman" w:hAnsi="Times New Roman" w:cs="Times New Roman"/>
          <w:szCs w:val="24"/>
          <w:lang w:val="sr-Latn-RS"/>
        </w:rPr>
        <w:t xml:space="preserve"> 3. mart</w:t>
      </w:r>
      <w:r w:rsidR="000F4720"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2014. godine, koji su dobijeni u obnovljenoj analizi u kojoj je medijana vremena praćenja za sve preživele ispitanike bila 45</w:t>
      </w:r>
      <w:r w:rsidR="00B56318"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m</w:t>
      </w:r>
      <w:r w:rsidR="00B5631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w:t>
      </w:r>
    </w:p>
    <w:p w14:paraId="1D69E1E2" w14:textId="01C041D4"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56FE70C"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Tabela 9. Sažeti prikaz ukupnih podataka o efikasnosti</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1723"/>
        <w:gridCol w:w="1728"/>
        <w:gridCol w:w="1738"/>
      </w:tblGrid>
      <w:tr w:rsidR="00E82BBF" w:rsidRPr="00B626DB" w14:paraId="302F27E1" w14:textId="77777777" w:rsidTr="007D03B3">
        <w:trPr>
          <w:trHeight w:val="273"/>
          <w:jc w:val="center"/>
        </w:trPr>
        <w:tc>
          <w:tcPr>
            <w:tcW w:w="4133" w:type="dxa"/>
          </w:tcPr>
          <w:p w14:paraId="30FF5B54"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p>
        </w:tc>
        <w:tc>
          <w:tcPr>
            <w:tcW w:w="1723" w:type="dxa"/>
          </w:tcPr>
          <w:p w14:paraId="4F5F602F"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Rd</w:t>
            </w:r>
          </w:p>
          <w:p w14:paraId="18F9CD88"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535)</w:t>
            </w:r>
          </w:p>
        </w:tc>
        <w:tc>
          <w:tcPr>
            <w:tcW w:w="1728" w:type="dxa"/>
          </w:tcPr>
          <w:p w14:paraId="424EA7CF"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Rd18</w:t>
            </w:r>
          </w:p>
          <w:p w14:paraId="5E887C06"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541)</w:t>
            </w:r>
          </w:p>
        </w:tc>
        <w:tc>
          <w:tcPr>
            <w:tcW w:w="1738" w:type="dxa"/>
          </w:tcPr>
          <w:p w14:paraId="350AEB7D"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MPT</w:t>
            </w:r>
          </w:p>
          <w:p w14:paraId="7EF8F72B"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547)</w:t>
            </w:r>
          </w:p>
        </w:tc>
      </w:tr>
      <w:tr w:rsidR="00E82BBF" w:rsidRPr="00B626DB" w14:paraId="04A0FFE4" w14:textId="77777777" w:rsidTr="007D03B3">
        <w:trPr>
          <w:trHeight w:val="273"/>
          <w:jc w:val="center"/>
        </w:trPr>
        <w:tc>
          <w:tcPr>
            <w:tcW w:w="4133" w:type="dxa"/>
          </w:tcPr>
          <w:p w14:paraId="1C19B4F0" w14:textId="7FDA838B"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PFS prema proc</w:t>
            </w:r>
            <w:r w:rsidR="00981E51" w:rsidRPr="00B626DB">
              <w:rPr>
                <w:rFonts w:ascii="Times New Roman" w:eastAsia="Times New Roman" w:hAnsi="Times New Roman" w:cs="Times New Roman"/>
                <w:b/>
                <w:lang w:val="sr-Latn-RS"/>
              </w:rPr>
              <w:t>ij</w:t>
            </w:r>
            <w:r w:rsidRPr="00B626DB">
              <w:rPr>
                <w:rFonts w:ascii="Times New Roman" w:eastAsia="Times New Roman" w:hAnsi="Times New Roman" w:cs="Times New Roman"/>
                <w:b/>
                <w:lang w:val="sr-Latn-RS"/>
              </w:rPr>
              <w:t>eni ispitivača (m</w:t>
            </w:r>
            <w:r w:rsidR="00981E51"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p>
        </w:tc>
        <w:tc>
          <w:tcPr>
            <w:tcW w:w="1723" w:type="dxa"/>
          </w:tcPr>
          <w:p w14:paraId="213F18A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0CA0B03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0B9595D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626FD073" w14:textId="77777777" w:rsidTr="007D03B3">
        <w:trPr>
          <w:trHeight w:val="273"/>
          <w:jc w:val="center"/>
        </w:trPr>
        <w:tc>
          <w:tcPr>
            <w:tcW w:w="4133" w:type="dxa"/>
          </w:tcPr>
          <w:p w14:paraId="2F859191" w14:textId="35FE4DA3"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trajanja PFS, m</w:t>
            </w:r>
            <w:r w:rsidR="000459AB"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r w:rsidRPr="00B626DB">
              <w:rPr>
                <w:rFonts w:ascii="Times New Roman" w:eastAsia="Times New Roman" w:hAnsi="Times New Roman" w:cs="Times New Roman"/>
                <w:szCs w:val="24"/>
                <w:vertAlign w:val="superscript"/>
                <w:lang w:val="sr-Latn-RS"/>
              </w:rPr>
              <w:t>b</w:t>
            </w:r>
          </w:p>
        </w:tc>
        <w:tc>
          <w:tcPr>
            <w:tcW w:w="1723" w:type="dxa"/>
          </w:tcPr>
          <w:p w14:paraId="322E22F2" w14:textId="2CDB345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26</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(20</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29</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728" w:type="dxa"/>
          </w:tcPr>
          <w:p w14:paraId="2EFF6B64" w14:textId="41A7C81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21</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(19</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22</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tc>
        <w:tc>
          <w:tcPr>
            <w:tcW w:w="1738" w:type="dxa"/>
          </w:tcPr>
          <w:p w14:paraId="17C7AE20" w14:textId="3B68724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21</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(19</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23</w:t>
            </w:r>
            <w:r w:rsidR="000459A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w:t>
            </w:r>
          </w:p>
        </w:tc>
      </w:tr>
      <w:tr w:rsidR="00E82BBF" w:rsidRPr="00B626DB" w14:paraId="4FCECE94" w14:textId="77777777" w:rsidTr="007D03B3">
        <w:trPr>
          <w:trHeight w:val="273"/>
          <w:jc w:val="center"/>
        </w:trPr>
        <w:tc>
          <w:tcPr>
            <w:tcW w:w="4133" w:type="dxa"/>
          </w:tcPr>
          <w:p w14:paraId="769CA8E9" w14:textId="6DA12394"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lang w:val="sr-Latn-RS"/>
              </w:rPr>
              <w:t>HR [95% CI]</w:t>
            </w:r>
            <w:r w:rsidRPr="00B626DB">
              <w:rPr>
                <w:rFonts w:ascii="Times New Roman" w:eastAsia="Times New Roman" w:hAnsi="Times New Roman" w:cs="Times New Roman"/>
                <w:vertAlign w:val="superscript"/>
                <w:lang w:val="sr-Latn-RS"/>
              </w:rPr>
              <w:t>c</w:t>
            </w:r>
            <w:r w:rsidRPr="00B626DB">
              <w:rPr>
                <w:rFonts w:ascii="Times New Roman" w:eastAsia="Times New Roman" w:hAnsi="Times New Roman" w:cs="Times New Roman"/>
                <w:lang w:val="sr-Latn-RS"/>
              </w:rPr>
              <w:t>; p-vr</w:t>
            </w:r>
            <w:r w:rsidR="000459AB"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ednost</w:t>
            </w:r>
            <w:r w:rsidRPr="00B626DB">
              <w:rPr>
                <w:rFonts w:ascii="Times New Roman" w:eastAsia="Times New Roman" w:hAnsi="Times New Roman" w:cs="Times New Roman"/>
                <w:vertAlign w:val="superscript"/>
                <w:lang w:val="sr-Latn-RS"/>
              </w:rPr>
              <w:t>d</w:t>
            </w:r>
          </w:p>
        </w:tc>
        <w:tc>
          <w:tcPr>
            <w:tcW w:w="1723" w:type="dxa"/>
          </w:tcPr>
          <w:p w14:paraId="7308EA6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38146F4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02FD706E"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0A771377" w14:textId="77777777" w:rsidTr="007D03B3">
        <w:trPr>
          <w:trHeight w:val="273"/>
          <w:jc w:val="center"/>
        </w:trPr>
        <w:tc>
          <w:tcPr>
            <w:tcW w:w="4133" w:type="dxa"/>
          </w:tcPr>
          <w:p w14:paraId="4BD7DA76"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MPT</w:t>
            </w:r>
          </w:p>
        </w:tc>
        <w:tc>
          <w:tcPr>
            <w:tcW w:w="5189" w:type="dxa"/>
            <w:gridSpan w:val="3"/>
          </w:tcPr>
          <w:p w14:paraId="32E4B16B" w14:textId="5D257CED" w:rsidR="00E82BBF" w:rsidRPr="00B626DB" w:rsidRDefault="00E82BBF" w:rsidP="00075DE8">
            <w:pPr>
              <w:widowControl w:val="0"/>
              <w:autoSpaceDE w:val="0"/>
              <w:autoSpaceDN w:val="0"/>
              <w:spacing w:after="0" w:line="240" w:lineRule="auto"/>
              <w:ind w:left="146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69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59, 0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80); &lt;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001</w:t>
            </w:r>
          </w:p>
        </w:tc>
      </w:tr>
      <w:tr w:rsidR="00E82BBF" w:rsidRPr="00B626DB" w14:paraId="27673DB7" w14:textId="77777777" w:rsidTr="007D03B3">
        <w:trPr>
          <w:trHeight w:val="273"/>
          <w:jc w:val="center"/>
        </w:trPr>
        <w:tc>
          <w:tcPr>
            <w:tcW w:w="4133" w:type="dxa"/>
          </w:tcPr>
          <w:p w14:paraId="15327B8C"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Rd18</w:t>
            </w:r>
          </w:p>
        </w:tc>
        <w:tc>
          <w:tcPr>
            <w:tcW w:w="5189" w:type="dxa"/>
            <w:gridSpan w:val="3"/>
          </w:tcPr>
          <w:p w14:paraId="4CBA6FFE" w14:textId="09C14B5E"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71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61;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83); &lt;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001</w:t>
            </w:r>
          </w:p>
        </w:tc>
      </w:tr>
      <w:tr w:rsidR="00E82BBF" w:rsidRPr="00B626DB" w14:paraId="183996CB" w14:textId="77777777" w:rsidTr="007D03B3">
        <w:trPr>
          <w:trHeight w:val="273"/>
          <w:jc w:val="center"/>
        </w:trPr>
        <w:tc>
          <w:tcPr>
            <w:tcW w:w="4133" w:type="dxa"/>
          </w:tcPr>
          <w:p w14:paraId="3EB7522C"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Rd18 vs MPT</w:t>
            </w:r>
          </w:p>
        </w:tc>
        <w:tc>
          <w:tcPr>
            <w:tcW w:w="5189" w:type="dxa"/>
            <w:gridSpan w:val="3"/>
          </w:tcPr>
          <w:p w14:paraId="19D840C5" w14:textId="5C1401EA"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99 (0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86; 1</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14);0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866</w:t>
            </w:r>
          </w:p>
        </w:tc>
      </w:tr>
      <w:tr w:rsidR="00E82BBF" w:rsidRPr="00B626DB" w14:paraId="3311ADD4" w14:textId="77777777" w:rsidTr="007D03B3">
        <w:trPr>
          <w:trHeight w:val="273"/>
          <w:jc w:val="center"/>
        </w:trPr>
        <w:tc>
          <w:tcPr>
            <w:tcW w:w="4133" w:type="dxa"/>
          </w:tcPr>
          <w:p w14:paraId="745A9953" w14:textId="069A618D"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PFS2</w:t>
            </w:r>
            <w:r w:rsidRPr="00B626DB">
              <w:rPr>
                <w:rFonts w:ascii="Times New Roman" w:eastAsia="Times New Roman" w:hAnsi="Times New Roman" w:cs="Times New Roman"/>
                <w:b/>
                <w:vertAlign w:val="superscript"/>
                <w:lang w:val="sr-Latn-RS"/>
              </w:rPr>
              <w:t>e</w:t>
            </w:r>
            <w:r w:rsidRPr="00B626DB">
              <w:rPr>
                <w:rFonts w:ascii="Times New Roman" w:eastAsia="Times New Roman" w:hAnsi="Times New Roman" w:cs="Times New Roman"/>
                <w:b/>
                <w:lang w:val="sr-Latn-RS"/>
              </w:rPr>
              <w:t xml:space="preserve"> (m</w:t>
            </w:r>
            <w:r w:rsidR="00D774DD"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p>
        </w:tc>
        <w:tc>
          <w:tcPr>
            <w:tcW w:w="1723" w:type="dxa"/>
          </w:tcPr>
          <w:p w14:paraId="52B8EC1A"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1B46917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7D474AE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D049A00" w14:textId="77777777" w:rsidTr="007D03B3">
        <w:trPr>
          <w:trHeight w:val="522"/>
          <w:jc w:val="center"/>
        </w:trPr>
        <w:tc>
          <w:tcPr>
            <w:tcW w:w="4133" w:type="dxa"/>
          </w:tcPr>
          <w:p w14:paraId="4846681F" w14:textId="6B9D1525"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w:t>
            </w: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trajanja PFS2, m</w:t>
            </w:r>
            <w:r w:rsidR="00D774DD"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 (95% CI)</w:t>
            </w:r>
            <w:r w:rsidRPr="00B626DB">
              <w:rPr>
                <w:rFonts w:ascii="Times New Roman" w:eastAsia="Times New Roman" w:hAnsi="Times New Roman" w:cs="Times New Roman"/>
                <w:vertAlign w:val="superscript"/>
                <w:lang w:val="sr-Latn-RS"/>
              </w:rPr>
              <w:t>b</w:t>
            </w:r>
          </w:p>
        </w:tc>
        <w:tc>
          <w:tcPr>
            <w:tcW w:w="1723" w:type="dxa"/>
          </w:tcPr>
          <w:p w14:paraId="50153963" w14:textId="4044B9D5" w:rsidR="00E82BBF" w:rsidRPr="00B626DB" w:rsidRDefault="00E82BBF" w:rsidP="00075DE8">
            <w:pPr>
              <w:widowControl w:val="0"/>
              <w:autoSpaceDE w:val="0"/>
              <w:autoSpaceDN w:val="0"/>
              <w:spacing w:after="0" w:line="240" w:lineRule="auto"/>
              <w:ind w:right="11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42</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(38</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 47</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728" w:type="dxa"/>
          </w:tcPr>
          <w:p w14:paraId="594779C8" w14:textId="5EE2D8EB" w:rsidR="00E82BBF" w:rsidRPr="00B626DB" w:rsidRDefault="00E82BBF" w:rsidP="00075DE8">
            <w:pPr>
              <w:widowControl w:val="0"/>
              <w:autoSpaceDE w:val="0"/>
              <w:autoSpaceDN w:val="0"/>
              <w:spacing w:after="0" w:line="240" w:lineRule="auto"/>
              <w:ind w:left="105"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(36</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44</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c>
          <w:tcPr>
            <w:tcW w:w="1738" w:type="dxa"/>
          </w:tcPr>
          <w:p w14:paraId="2617E04C" w14:textId="4490495F" w:rsidR="00E82BBF" w:rsidRPr="00B626DB" w:rsidRDefault="00E82BBF" w:rsidP="00075DE8">
            <w:pPr>
              <w:widowControl w:val="0"/>
              <w:autoSpaceDE w:val="0"/>
              <w:autoSpaceDN w:val="0"/>
              <w:spacing w:after="0" w:line="240" w:lineRule="auto"/>
              <w:ind w:left="110" w:right="10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35</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(30</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37</w:t>
            </w:r>
            <w:r w:rsidR="00D774DD"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tc>
      </w:tr>
      <w:tr w:rsidR="00E82BBF" w:rsidRPr="00B626DB" w14:paraId="330C26D9" w14:textId="77777777" w:rsidTr="007D03B3">
        <w:trPr>
          <w:trHeight w:val="273"/>
          <w:jc w:val="center"/>
        </w:trPr>
        <w:tc>
          <w:tcPr>
            <w:tcW w:w="4133" w:type="dxa"/>
          </w:tcPr>
          <w:p w14:paraId="3494DC66" w14:textId="77092FE2"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HR [95% CI]</w:t>
            </w:r>
            <w:r w:rsidRPr="00B626DB">
              <w:rPr>
                <w:rFonts w:ascii="Times New Roman" w:eastAsia="Times New Roman" w:hAnsi="Times New Roman" w:cs="Times New Roman"/>
                <w:vertAlign w:val="superscript"/>
                <w:lang w:val="sr-Latn-RS"/>
              </w:rPr>
              <w:t>c</w:t>
            </w:r>
            <w:r w:rsidRPr="00B626DB">
              <w:rPr>
                <w:rFonts w:ascii="Times New Roman" w:eastAsia="Times New Roman" w:hAnsi="Times New Roman" w:cs="Times New Roman"/>
                <w:lang w:val="sr-Latn-RS"/>
              </w:rPr>
              <w:t>; p-vr</w:t>
            </w:r>
            <w:r w:rsidR="00B901E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ednost</w:t>
            </w:r>
            <w:r w:rsidRPr="00B626DB">
              <w:rPr>
                <w:rFonts w:ascii="Times New Roman" w:eastAsia="Times New Roman" w:hAnsi="Times New Roman" w:cs="Times New Roman"/>
                <w:vertAlign w:val="superscript"/>
                <w:lang w:val="sr-Latn-RS"/>
              </w:rPr>
              <w:t>d</w:t>
            </w:r>
          </w:p>
        </w:tc>
        <w:tc>
          <w:tcPr>
            <w:tcW w:w="1723" w:type="dxa"/>
          </w:tcPr>
          <w:p w14:paraId="4DD80C3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7458BD8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0B6B6B9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3F60D754" w14:textId="77777777" w:rsidTr="007D03B3">
        <w:trPr>
          <w:trHeight w:val="273"/>
          <w:jc w:val="center"/>
        </w:trPr>
        <w:tc>
          <w:tcPr>
            <w:tcW w:w="4133" w:type="dxa"/>
          </w:tcPr>
          <w:p w14:paraId="743B313D"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MPT</w:t>
            </w:r>
          </w:p>
        </w:tc>
        <w:tc>
          <w:tcPr>
            <w:tcW w:w="5189" w:type="dxa"/>
            <w:gridSpan w:val="3"/>
          </w:tcPr>
          <w:p w14:paraId="1DDCEC45" w14:textId="4B275E86" w:rsidR="00E82BBF" w:rsidRPr="00B626DB" w:rsidRDefault="00E82BBF" w:rsidP="00075DE8">
            <w:pPr>
              <w:widowControl w:val="0"/>
              <w:autoSpaceDE w:val="0"/>
              <w:autoSpaceDN w:val="0"/>
              <w:spacing w:after="0" w:line="240" w:lineRule="auto"/>
              <w:ind w:left="146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74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63;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86); &lt;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001</w:t>
            </w:r>
          </w:p>
        </w:tc>
      </w:tr>
      <w:tr w:rsidR="00E82BBF" w:rsidRPr="00B626DB" w14:paraId="3984E1BD" w14:textId="77777777" w:rsidTr="007D03B3">
        <w:trPr>
          <w:trHeight w:val="273"/>
          <w:jc w:val="center"/>
        </w:trPr>
        <w:tc>
          <w:tcPr>
            <w:tcW w:w="4133" w:type="dxa"/>
          </w:tcPr>
          <w:p w14:paraId="01317734"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Rd18</w:t>
            </w:r>
          </w:p>
        </w:tc>
        <w:tc>
          <w:tcPr>
            <w:tcW w:w="5189" w:type="dxa"/>
            <w:gridSpan w:val="3"/>
          </w:tcPr>
          <w:p w14:paraId="61B6B684" w14:textId="0DD808FB"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92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78; 1</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08);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316</w:t>
            </w:r>
          </w:p>
        </w:tc>
      </w:tr>
      <w:tr w:rsidR="00E82BBF" w:rsidRPr="00B626DB" w14:paraId="020BC7B2" w14:textId="77777777" w:rsidTr="007D03B3">
        <w:trPr>
          <w:trHeight w:val="273"/>
          <w:jc w:val="center"/>
        </w:trPr>
        <w:tc>
          <w:tcPr>
            <w:tcW w:w="4133" w:type="dxa"/>
          </w:tcPr>
          <w:p w14:paraId="39D4D14C"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Rd18 vs MPT</w:t>
            </w:r>
          </w:p>
        </w:tc>
        <w:tc>
          <w:tcPr>
            <w:tcW w:w="5189" w:type="dxa"/>
            <w:gridSpan w:val="3"/>
          </w:tcPr>
          <w:p w14:paraId="346E2EF2" w14:textId="46DF5392"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80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69;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93);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004</w:t>
            </w:r>
          </w:p>
        </w:tc>
      </w:tr>
      <w:tr w:rsidR="00E82BBF" w:rsidRPr="00B626DB" w14:paraId="161FA32E" w14:textId="77777777" w:rsidTr="007D03B3">
        <w:trPr>
          <w:trHeight w:val="277"/>
          <w:jc w:val="center"/>
        </w:trPr>
        <w:tc>
          <w:tcPr>
            <w:tcW w:w="4133" w:type="dxa"/>
          </w:tcPr>
          <w:p w14:paraId="18F8999C" w14:textId="0095D598"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Ukupno preživljavanje (m</w:t>
            </w:r>
            <w:r w:rsidR="00B901E8"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p>
        </w:tc>
        <w:tc>
          <w:tcPr>
            <w:tcW w:w="1723" w:type="dxa"/>
          </w:tcPr>
          <w:p w14:paraId="1429B40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1EEBCCB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5719DC2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B96BD66" w14:textId="77777777" w:rsidTr="007D03B3">
        <w:trPr>
          <w:trHeight w:val="273"/>
          <w:jc w:val="center"/>
        </w:trPr>
        <w:tc>
          <w:tcPr>
            <w:tcW w:w="4133" w:type="dxa"/>
          </w:tcPr>
          <w:p w14:paraId="56C3DB79" w14:textId="0F2FDB9F"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w:t>
            </w: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vremena OS, m</w:t>
            </w:r>
            <w:r w:rsidR="00B901E8"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 (95% CI)</w:t>
            </w:r>
            <w:r w:rsidRPr="00B626DB">
              <w:rPr>
                <w:rFonts w:ascii="Times New Roman" w:eastAsia="Times New Roman" w:hAnsi="Times New Roman" w:cs="Times New Roman"/>
                <w:vertAlign w:val="superscript"/>
                <w:lang w:val="sr-Latn-RS"/>
              </w:rPr>
              <w:t>b</w:t>
            </w:r>
          </w:p>
        </w:tc>
        <w:tc>
          <w:tcPr>
            <w:tcW w:w="1723" w:type="dxa"/>
          </w:tcPr>
          <w:p w14:paraId="32C7A0E7" w14:textId="63678C61" w:rsidR="00E82BBF" w:rsidRPr="00B626DB" w:rsidRDefault="00E82BBF" w:rsidP="00075DE8">
            <w:pPr>
              <w:widowControl w:val="0"/>
              <w:autoSpaceDE w:val="0"/>
              <w:autoSpaceDN w:val="0"/>
              <w:spacing w:after="0" w:line="240" w:lineRule="auto"/>
              <w:ind w:right="16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58</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(56</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N</w:t>
            </w:r>
            <w:r w:rsidR="00FF3FEB" w:rsidRPr="00B626DB">
              <w:rPr>
                <w:rFonts w:ascii="Times New Roman" w:eastAsia="Times New Roman" w:hAnsi="Times New Roman" w:cs="Times New Roman"/>
                <w:lang w:val="sr-Latn-RS"/>
              </w:rPr>
              <w:t>P</w:t>
            </w:r>
            <w:r w:rsidRPr="00B626DB">
              <w:rPr>
                <w:rFonts w:ascii="Times New Roman" w:eastAsia="Times New Roman" w:hAnsi="Times New Roman" w:cs="Times New Roman"/>
                <w:lang w:val="sr-Latn-RS"/>
              </w:rPr>
              <w:t>)</w:t>
            </w:r>
          </w:p>
        </w:tc>
        <w:tc>
          <w:tcPr>
            <w:tcW w:w="1728" w:type="dxa"/>
          </w:tcPr>
          <w:p w14:paraId="2F747FA2" w14:textId="0BDD3A41" w:rsidR="00E82BBF" w:rsidRPr="00B626DB" w:rsidRDefault="00E82BBF" w:rsidP="00075DE8">
            <w:pPr>
              <w:widowControl w:val="0"/>
              <w:autoSpaceDE w:val="0"/>
              <w:autoSpaceDN w:val="0"/>
              <w:spacing w:after="0" w:line="240" w:lineRule="auto"/>
              <w:ind w:left="105" w:right="9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56</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(50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 NP)</w:t>
            </w:r>
          </w:p>
        </w:tc>
        <w:tc>
          <w:tcPr>
            <w:tcW w:w="1738" w:type="dxa"/>
          </w:tcPr>
          <w:p w14:paraId="235128CB" w14:textId="3F5CE3EB" w:rsidR="00E82BBF" w:rsidRPr="00B626DB" w:rsidRDefault="00E82BBF" w:rsidP="00075DE8">
            <w:pPr>
              <w:widowControl w:val="0"/>
              <w:autoSpaceDE w:val="0"/>
              <w:autoSpaceDN w:val="0"/>
              <w:spacing w:after="0" w:line="240" w:lineRule="auto"/>
              <w:ind w:left="110" w:right="10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48</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(44</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52</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w:t>
            </w:r>
          </w:p>
        </w:tc>
      </w:tr>
      <w:tr w:rsidR="00E82BBF" w:rsidRPr="00B626DB" w14:paraId="493C5D3A" w14:textId="77777777" w:rsidTr="007D03B3">
        <w:trPr>
          <w:trHeight w:val="273"/>
          <w:jc w:val="center"/>
        </w:trPr>
        <w:tc>
          <w:tcPr>
            <w:tcW w:w="4133" w:type="dxa"/>
          </w:tcPr>
          <w:p w14:paraId="60ECE119" w14:textId="0D22173F"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HR [95% CI]</w:t>
            </w:r>
            <w:r w:rsidRPr="00B626DB">
              <w:rPr>
                <w:rFonts w:ascii="Times New Roman" w:eastAsia="Times New Roman" w:hAnsi="Times New Roman" w:cs="Times New Roman"/>
                <w:vertAlign w:val="superscript"/>
                <w:lang w:val="sr-Latn-RS"/>
              </w:rPr>
              <w:t>c</w:t>
            </w:r>
            <w:r w:rsidRPr="00B626DB">
              <w:rPr>
                <w:rFonts w:ascii="Times New Roman" w:eastAsia="Times New Roman" w:hAnsi="Times New Roman" w:cs="Times New Roman"/>
                <w:lang w:val="sr-Latn-RS"/>
              </w:rPr>
              <w:t>; p-vr</w:t>
            </w:r>
            <w:r w:rsidR="00B901E8"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ednost</w:t>
            </w:r>
            <w:r w:rsidRPr="00B626DB">
              <w:rPr>
                <w:rFonts w:ascii="Times New Roman" w:eastAsia="Times New Roman" w:hAnsi="Times New Roman" w:cs="Times New Roman"/>
                <w:vertAlign w:val="superscript"/>
                <w:lang w:val="sr-Latn-RS"/>
              </w:rPr>
              <w:t>d</w:t>
            </w:r>
          </w:p>
        </w:tc>
        <w:tc>
          <w:tcPr>
            <w:tcW w:w="1723" w:type="dxa"/>
          </w:tcPr>
          <w:p w14:paraId="7A845D6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4300837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05C09C6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D87EA79" w14:textId="77777777" w:rsidTr="007D03B3">
        <w:trPr>
          <w:trHeight w:val="273"/>
          <w:jc w:val="center"/>
        </w:trPr>
        <w:tc>
          <w:tcPr>
            <w:tcW w:w="4133" w:type="dxa"/>
          </w:tcPr>
          <w:p w14:paraId="2BD15D0D"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MPT</w:t>
            </w:r>
          </w:p>
        </w:tc>
        <w:tc>
          <w:tcPr>
            <w:tcW w:w="5189" w:type="dxa"/>
            <w:gridSpan w:val="3"/>
          </w:tcPr>
          <w:p w14:paraId="19EB938B" w14:textId="4716D012"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75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62;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90); 0</w:t>
            </w:r>
            <w:r w:rsidR="00B901E8"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002</w:t>
            </w:r>
          </w:p>
        </w:tc>
      </w:tr>
      <w:tr w:rsidR="00E82BBF" w:rsidRPr="00B626DB" w14:paraId="59E5620A" w14:textId="77777777" w:rsidTr="007D03B3">
        <w:trPr>
          <w:trHeight w:val="273"/>
          <w:jc w:val="center"/>
        </w:trPr>
        <w:tc>
          <w:tcPr>
            <w:tcW w:w="4133" w:type="dxa"/>
          </w:tcPr>
          <w:p w14:paraId="623B1FE3"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 vs Rd18</w:t>
            </w:r>
          </w:p>
        </w:tc>
        <w:tc>
          <w:tcPr>
            <w:tcW w:w="5189" w:type="dxa"/>
            <w:gridSpan w:val="3"/>
          </w:tcPr>
          <w:p w14:paraId="11433217" w14:textId="6CCC140C"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91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75; 1</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09);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305</w:t>
            </w:r>
          </w:p>
        </w:tc>
      </w:tr>
      <w:tr w:rsidR="00E82BBF" w:rsidRPr="00B626DB" w14:paraId="28055409" w14:textId="77777777" w:rsidTr="007D03B3">
        <w:trPr>
          <w:trHeight w:val="273"/>
          <w:jc w:val="center"/>
        </w:trPr>
        <w:tc>
          <w:tcPr>
            <w:tcW w:w="4133" w:type="dxa"/>
          </w:tcPr>
          <w:p w14:paraId="4FEEF0A0"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Rd18 vs MPT</w:t>
            </w:r>
          </w:p>
        </w:tc>
        <w:tc>
          <w:tcPr>
            <w:tcW w:w="5189" w:type="dxa"/>
            <w:gridSpan w:val="3"/>
          </w:tcPr>
          <w:p w14:paraId="1C91FF8C" w14:textId="4E826132" w:rsidR="00E82BBF" w:rsidRPr="00B626DB" w:rsidRDefault="00E82BBF" w:rsidP="00075DE8">
            <w:pPr>
              <w:widowControl w:val="0"/>
              <w:autoSpaceDE w:val="0"/>
              <w:autoSpaceDN w:val="0"/>
              <w:spacing w:after="0" w:line="240" w:lineRule="auto"/>
              <w:ind w:left="155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83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69;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99);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034</w:t>
            </w:r>
          </w:p>
        </w:tc>
      </w:tr>
      <w:tr w:rsidR="00E82BBF" w:rsidRPr="00B626DB" w14:paraId="0D1F3C26" w14:textId="77777777" w:rsidTr="007D03B3">
        <w:trPr>
          <w:trHeight w:val="273"/>
          <w:jc w:val="center"/>
        </w:trPr>
        <w:tc>
          <w:tcPr>
            <w:tcW w:w="4133" w:type="dxa"/>
          </w:tcPr>
          <w:p w14:paraId="6F759D41" w14:textId="7AD7A08A"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Praćenje (m</w:t>
            </w:r>
            <w:r w:rsidR="00F90E4B"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w:t>
            </w:r>
          </w:p>
        </w:tc>
        <w:tc>
          <w:tcPr>
            <w:tcW w:w="1723" w:type="dxa"/>
          </w:tcPr>
          <w:p w14:paraId="0E1ECB7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4E7049A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44C6791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69D0F2B3" w14:textId="77777777" w:rsidTr="007D03B3">
        <w:trPr>
          <w:trHeight w:val="273"/>
          <w:jc w:val="center"/>
        </w:trPr>
        <w:tc>
          <w:tcPr>
            <w:tcW w:w="4133" w:type="dxa"/>
          </w:tcPr>
          <w:p w14:paraId="02532F69"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w:t>
            </w:r>
            <w:r w:rsidRPr="00B626DB">
              <w:rPr>
                <w:rFonts w:ascii="Times New Roman" w:eastAsia="Times New Roman" w:hAnsi="Times New Roman" w:cs="Times New Roman"/>
                <w:vertAlign w:val="superscript"/>
                <w:lang w:val="sr-Latn-RS"/>
              </w:rPr>
              <w:t>f</w:t>
            </w:r>
            <w:r w:rsidRPr="00B626DB">
              <w:rPr>
                <w:rFonts w:ascii="Times New Roman" w:eastAsia="Times New Roman" w:hAnsi="Times New Roman" w:cs="Times New Roman"/>
                <w:lang w:val="sr-Latn-RS"/>
              </w:rPr>
              <w:t xml:space="preserve"> (min, max): svi pacijenti</w:t>
            </w:r>
          </w:p>
        </w:tc>
        <w:tc>
          <w:tcPr>
            <w:tcW w:w="1723" w:type="dxa"/>
          </w:tcPr>
          <w:p w14:paraId="4C4E8C10" w14:textId="707EDC5F" w:rsidR="00E82BBF" w:rsidRPr="00B626DB" w:rsidRDefault="00E82BBF" w:rsidP="00075DE8">
            <w:pPr>
              <w:widowControl w:val="0"/>
              <w:autoSpaceDE w:val="0"/>
              <w:autoSpaceDN w:val="0"/>
              <w:spacing w:after="0" w:line="240" w:lineRule="auto"/>
              <w:ind w:right="16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65</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c>
          <w:tcPr>
            <w:tcW w:w="1728" w:type="dxa"/>
          </w:tcPr>
          <w:p w14:paraId="7C600F23" w14:textId="71B6ED28" w:rsidR="00E82BBF" w:rsidRPr="00B626DB" w:rsidRDefault="00E82BBF" w:rsidP="00075DE8">
            <w:pPr>
              <w:widowControl w:val="0"/>
              <w:autoSpaceDE w:val="0"/>
              <w:autoSpaceDN w:val="0"/>
              <w:spacing w:after="0" w:line="240" w:lineRule="auto"/>
              <w:ind w:left="105" w:right="9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65</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w:t>
            </w:r>
          </w:p>
        </w:tc>
        <w:tc>
          <w:tcPr>
            <w:tcW w:w="1738" w:type="dxa"/>
          </w:tcPr>
          <w:p w14:paraId="0C31B3F2" w14:textId="2F2FF9FC" w:rsidR="00E82BBF" w:rsidRPr="00B626DB" w:rsidRDefault="00E82BBF" w:rsidP="00075DE8">
            <w:pPr>
              <w:widowControl w:val="0"/>
              <w:autoSpaceDE w:val="0"/>
              <w:autoSpaceDN w:val="0"/>
              <w:spacing w:after="0" w:line="240" w:lineRule="auto"/>
              <w:ind w:left="110" w:right="9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38</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 (0</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64</w:t>
            </w:r>
            <w:r w:rsidR="00F90E4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r>
      <w:tr w:rsidR="00E82BBF" w:rsidRPr="00B626DB" w14:paraId="7C50222D" w14:textId="77777777" w:rsidTr="007D03B3">
        <w:trPr>
          <w:trHeight w:val="273"/>
          <w:jc w:val="center"/>
        </w:trPr>
        <w:tc>
          <w:tcPr>
            <w:tcW w:w="4133" w:type="dxa"/>
          </w:tcPr>
          <w:p w14:paraId="0FFBA82E"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Odgovor mijeloma</w:t>
            </w:r>
            <w:r w:rsidRPr="00B626DB">
              <w:rPr>
                <w:rFonts w:ascii="Times New Roman" w:eastAsia="Times New Roman" w:hAnsi="Times New Roman" w:cs="Times New Roman"/>
                <w:b/>
                <w:vertAlign w:val="superscript"/>
                <w:lang w:val="sr-Latn-RS"/>
              </w:rPr>
              <w:t>g</w:t>
            </w:r>
            <w:r w:rsidRPr="00B626DB">
              <w:rPr>
                <w:rFonts w:ascii="Times New Roman" w:eastAsia="Times New Roman" w:hAnsi="Times New Roman" w:cs="Times New Roman"/>
                <w:b/>
                <w:lang w:val="sr-Latn-RS"/>
              </w:rPr>
              <w:t xml:space="preserve"> n (%)</w:t>
            </w:r>
          </w:p>
        </w:tc>
        <w:tc>
          <w:tcPr>
            <w:tcW w:w="1723" w:type="dxa"/>
          </w:tcPr>
          <w:p w14:paraId="446F967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07EB73E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6ECAFCC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597E0F93" w14:textId="77777777" w:rsidTr="007D03B3">
        <w:trPr>
          <w:trHeight w:val="273"/>
          <w:jc w:val="center"/>
        </w:trPr>
        <w:tc>
          <w:tcPr>
            <w:tcW w:w="4133" w:type="dxa"/>
          </w:tcPr>
          <w:p w14:paraId="293C0811"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CR</w:t>
            </w:r>
          </w:p>
        </w:tc>
        <w:tc>
          <w:tcPr>
            <w:tcW w:w="1723" w:type="dxa"/>
          </w:tcPr>
          <w:p w14:paraId="7F0E476B" w14:textId="2860CC0D" w:rsidR="00E82BBF" w:rsidRPr="00B626DB" w:rsidRDefault="00E82BBF" w:rsidP="00075DE8">
            <w:pPr>
              <w:widowControl w:val="0"/>
              <w:autoSpaceDE w:val="0"/>
              <w:autoSpaceDN w:val="0"/>
              <w:spacing w:after="0" w:line="240" w:lineRule="auto"/>
              <w:ind w:left="45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81 (15</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w:t>
            </w:r>
          </w:p>
        </w:tc>
        <w:tc>
          <w:tcPr>
            <w:tcW w:w="1728" w:type="dxa"/>
          </w:tcPr>
          <w:p w14:paraId="61D6CC81" w14:textId="7B1136B4" w:rsidR="00E82BBF" w:rsidRPr="00B626DB" w:rsidRDefault="00E82BBF" w:rsidP="00075DE8">
            <w:pPr>
              <w:widowControl w:val="0"/>
              <w:autoSpaceDE w:val="0"/>
              <w:autoSpaceDN w:val="0"/>
              <w:spacing w:after="0" w:line="240" w:lineRule="auto"/>
              <w:ind w:left="105" w:right="8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77 (14</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c>
          <w:tcPr>
            <w:tcW w:w="1738" w:type="dxa"/>
          </w:tcPr>
          <w:p w14:paraId="08705BCA" w14:textId="089B818D" w:rsidR="00E82BBF" w:rsidRPr="00B626DB" w:rsidRDefault="00E82BBF" w:rsidP="00075DE8">
            <w:pPr>
              <w:widowControl w:val="0"/>
              <w:autoSpaceDE w:val="0"/>
              <w:autoSpaceDN w:val="0"/>
              <w:spacing w:after="0" w:line="240" w:lineRule="auto"/>
              <w:ind w:left="110"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51 (9</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r>
      <w:tr w:rsidR="00E82BBF" w:rsidRPr="00B626DB" w14:paraId="197BB70B" w14:textId="77777777" w:rsidTr="007D03B3">
        <w:trPr>
          <w:trHeight w:val="273"/>
          <w:jc w:val="center"/>
        </w:trPr>
        <w:tc>
          <w:tcPr>
            <w:tcW w:w="4133" w:type="dxa"/>
          </w:tcPr>
          <w:p w14:paraId="54286746"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lastRenderedPageBreak/>
              <w:t>VGPR</w:t>
            </w:r>
          </w:p>
        </w:tc>
        <w:tc>
          <w:tcPr>
            <w:tcW w:w="1723" w:type="dxa"/>
          </w:tcPr>
          <w:p w14:paraId="2D0EBF59" w14:textId="7B75E6E2" w:rsidR="00E82BBF" w:rsidRPr="00B626DB" w:rsidRDefault="00E82BBF" w:rsidP="00075DE8">
            <w:pPr>
              <w:widowControl w:val="0"/>
              <w:autoSpaceDE w:val="0"/>
              <w:autoSpaceDN w:val="0"/>
              <w:spacing w:after="0" w:line="240" w:lineRule="auto"/>
              <w:ind w:left="40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152 (28</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728" w:type="dxa"/>
          </w:tcPr>
          <w:p w14:paraId="29CF87C9" w14:textId="0D44DBA4" w:rsidR="00E82BBF" w:rsidRPr="00B626DB" w:rsidRDefault="00E82BBF" w:rsidP="00075DE8">
            <w:pPr>
              <w:widowControl w:val="0"/>
              <w:autoSpaceDE w:val="0"/>
              <w:autoSpaceDN w:val="0"/>
              <w:spacing w:after="0" w:line="240" w:lineRule="auto"/>
              <w:ind w:left="105" w:right="9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154 (28</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w:t>
            </w:r>
          </w:p>
        </w:tc>
        <w:tc>
          <w:tcPr>
            <w:tcW w:w="1738" w:type="dxa"/>
          </w:tcPr>
          <w:p w14:paraId="1998E451" w14:textId="4B309258" w:rsidR="00E82BBF" w:rsidRPr="00B626DB" w:rsidRDefault="00E82BBF" w:rsidP="00075DE8">
            <w:pPr>
              <w:widowControl w:val="0"/>
              <w:autoSpaceDE w:val="0"/>
              <w:autoSpaceDN w:val="0"/>
              <w:spacing w:after="0" w:line="240" w:lineRule="auto"/>
              <w:ind w:left="110"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103 (18</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tc>
      </w:tr>
      <w:tr w:rsidR="00E82BBF" w:rsidRPr="00B626DB" w14:paraId="6718E771" w14:textId="77777777" w:rsidTr="007D03B3">
        <w:trPr>
          <w:trHeight w:val="273"/>
          <w:jc w:val="center"/>
        </w:trPr>
        <w:tc>
          <w:tcPr>
            <w:tcW w:w="4133" w:type="dxa"/>
          </w:tcPr>
          <w:p w14:paraId="3A29DCA4"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w:t>
            </w:r>
          </w:p>
        </w:tc>
        <w:tc>
          <w:tcPr>
            <w:tcW w:w="1723" w:type="dxa"/>
          </w:tcPr>
          <w:p w14:paraId="73024988" w14:textId="05E86D46" w:rsidR="00E82BBF" w:rsidRPr="00B626DB" w:rsidRDefault="00E82BBF" w:rsidP="00075DE8">
            <w:pPr>
              <w:widowControl w:val="0"/>
              <w:autoSpaceDE w:val="0"/>
              <w:autoSpaceDN w:val="0"/>
              <w:spacing w:after="0" w:line="240" w:lineRule="auto"/>
              <w:ind w:left="40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169 (31</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w:t>
            </w:r>
          </w:p>
        </w:tc>
        <w:tc>
          <w:tcPr>
            <w:tcW w:w="1728" w:type="dxa"/>
          </w:tcPr>
          <w:p w14:paraId="39CBCAF6" w14:textId="10CE62B4" w:rsidR="00E82BBF" w:rsidRPr="00B626DB" w:rsidRDefault="00E82BBF" w:rsidP="00075DE8">
            <w:pPr>
              <w:widowControl w:val="0"/>
              <w:autoSpaceDE w:val="0"/>
              <w:autoSpaceDN w:val="0"/>
              <w:spacing w:after="0" w:line="240" w:lineRule="auto"/>
              <w:ind w:left="105" w:right="9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166 (30</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w:t>
            </w:r>
          </w:p>
        </w:tc>
        <w:tc>
          <w:tcPr>
            <w:tcW w:w="1738" w:type="dxa"/>
          </w:tcPr>
          <w:p w14:paraId="5A361037" w14:textId="26E8FB16" w:rsidR="00E82BBF" w:rsidRPr="00B626DB" w:rsidRDefault="00E82BBF" w:rsidP="00075DE8">
            <w:pPr>
              <w:widowControl w:val="0"/>
              <w:autoSpaceDE w:val="0"/>
              <w:autoSpaceDN w:val="0"/>
              <w:spacing w:after="0" w:line="240" w:lineRule="auto"/>
              <w:ind w:left="110"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187 (34</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r>
      <w:tr w:rsidR="00E82BBF" w:rsidRPr="00B626DB" w14:paraId="12657BE4" w14:textId="77777777" w:rsidTr="007D03B3">
        <w:trPr>
          <w:trHeight w:val="277"/>
          <w:jc w:val="center"/>
        </w:trPr>
        <w:tc>
          <w:tcPr>
            <w:tcW w:w="4133" w:type="dxa"/>
          </w:tcPr>
          <w:p w14:paraId="4173D59C"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Ukupan odgovor: CR, VGPR ili PR</w:t>
            </w:r>
          </w:p>
        </w:tc>
        <w:tc>
          <w:tcPr>
            <w:tcW w:w="1723" w:type="dxa"/>
          </w:tcPr>
          <w:p w14:paraId="13D6894E" w14:textId="73E34D3E" w:rsidR="00E82BBF" w:rsidRPr="00B626DB" w:rsidRDefault="00E82BBF" w:rsidP="00075DE8">
            <w:pPr>
              <w:widowControl w:val="0"/>
              <w:autoSpaceDE w:val="0"/>
              <w:autoSpaceDN w:val="0"/>
              <w:spacing w:after="0" w:line="240" w:lineRule="auto"/>
              <w:ind w:left="40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402 (75</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w:t>
            </w:r>
          </w:p>
        </w:tc>
        <w:tc>
          <w:tcPr>
            <w:tcW w:w="1728" w:type="dxa"/>
          </w:tcPr>
          <w:p w14:paraId="285E41B1" w14:textId="092F9D7A" w:rsidR="00E82BBF" w:rsidRPr="00B626DB" w:rsidRDefault="00E82BBF" w:rsidP="00075DE8">
            <w:pPr>
              <w:widowControl w:val="0"/>
              <w:autoSpaceDE w:val="0"/>
              <w:autoSpaceDN w:val="0"/>
              <w:spacing w:after="0" w:line="240" w:lineRule="auto"/>
              <w:ind w:left="105" w:right="9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397 (73</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738" w:type="dxa"/>
          </w:tcPr>
          <w:p w14:paraId="430ADA4C" w14:textId="238B9D30" w:rsidR="00E82BBF" w:rsidRPr="00B626DB" w:rsidRDefault="00E82BBF" w:rsidP="00075DE8">
            <w:pPr>
              <w:widowControl w:val="0"/>
              <w:autoSpaceDE w:val="0"/>
              <w:autoSpaceDN w:val="0"/>
              <w:spacing w:after="0" w:line="240" w:lineRule="auto"/>
              <w:ind w:left="110"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341 (62</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r>
      <w:tr w:rsidR="00E82BBF" w:rsidRPr="00B626DB" w14:paraId="4895F8F0" w14:textId="77777777" w:rsidTr="007D03B3">
        <w:trPr>
          <w:trHeight w:val="273"/>
          <w:jc w:val="center"/>
        </w:trPr>
        <w:tc>
          <w:tcPr>
            <w:tcW w:w="4133" w:type="dxa"/>
          </w:tcPr>
          <w:p w14:paraId="5A4E8AFB" w14:textId="01A4869D"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Trajanje odgovora (m</w:t>
            </w:r>
            <w:r w:rsidR="008F3CC0"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r w:rsidRPr="00B626DB">
              <w:rPr>
                <w:rFonts w:ascii="Times New Roman" w:eastAsia="Times New Roman" w:hAnsi="Times New Roman" w:cs="Times New Roman"/>
                <w:b/>
                <w:vertAlign w:val="superscript"/>
                <w:lang w:val="sr-Latn-RS"/>
              </w:rPr>
              <w:t>h</w:t>
            </w:r>
          </w:p>
        </w:tc>
        <w:tc>
          <w:tcPr>
            <w:tcW w:w="1723" w:type="dxa"/>
          </w:tcPr>
          <w:p w14:paraId="12369F0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28" w:type="dxa"/>
          </w:tcPr>
          <w:p w14:paraId="547F428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738" w:type="dxa"/>
          </w:tcPr>
          <w:p w14:paraId="312737D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D9EC0E4" w14:textId="77777777" w:rsidTr="007D03B3">
        <w:trPr>
          <w:trHeight w:val="287"/>
          <w:jc w:val="center"/>
        </w:trPr>
        <w:tc>
          <w:tcPr>
            <w:tcW w:w="4133" w:type="dxa"/>
          </w:tcPr>
          <w:p w14:paraId="3C7BF41E"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w:t>
            </w: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(95% CI)</w:t>
            </w:r>
            <w:r w:rsidRPr="00B626DB">
              <w:rPr>
                <w:rFonts w:ascii="Times New Roman" w:eastAsia="Times New Roman" w:hAnsi="Times New Roman" w:cs="Times New Roman"/>
                <w:vertAlign w:val="superscript"/>
                <w:lang w:val="sr-Latn-RS"/>
              </w:rPr>
              <w:t>b</w:t>
            </w:r>
          </w:p>
        </w:tc>
        <w:tc>
          <w:tcPr>
            <w:tcW w:w="1723" w:type="dxa"/>
          </w:tcPr>
          <w:p w14:paraId="7A50F012" w14:textId="5C8C1061" w:rsidR="00E82BBF" w:rsidRPr="00B626DB" w:rsidRDefault="00E82BBF" w:rsidP="00075DE8">
            <w:pPr>
              <w:widowControl w:val="0"/>
              <w:autoSpaceDE w:val="0"/>
              <w:autoSpaceDN w:val="0"/>
              <w:spacing w:after="0" w:line="240" w:lineRule="auto"/>
              <w:ind w:right="11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35</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(27</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43</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728" w:type="dxa"/>
          </w:tcPr>
          <w:p w14:paraId="0E16E631" w14:textId="332B6EA3" w:rsidR="00E82BBF" w:rsidRPr="00B626DB" w:rsidRDefault="00E82BBF" w:rsidP="00075DE8">
            <w:pPr>
              <w:widowControl w:val="0"/>
              <w:autoSpaceDE w:val="0"/>
              <w:autoSpaceDN w:val="0"/>
              <w:spacing w:after="0" w:line="240" w:lineRule="auto"/>
              <w:ind w:left="105" w:right="9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22</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 (20</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 24</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w:t>
            </w:r>
          </w:p>
        </w:tc>
        <w:tc>
          <w:tcPr>
            <w:tcW w:w="1738" w:type="dxa"/>
          </w:tcPr>
          <w:p w14:paraId="1F899ED3" w14:textId="71090085" w:rsidR="00E82BBF" w:rsidRPr="00B626DB" w:rsidRDefault="00E82BBF" w:rsidP="00075DE8">
            <w:pPr>
              <w:widowControl w:val="0"/>
              <w:autoSpaceDE w:val="0"/>
              <w:autoSpaceDN w:val="0"/>
              <w:spacing w:after="0" w:line="240" w:lineRule="auto"/>
              <w:ind w:left="110" w:right="10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22</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 (20</w:t>
            </w:r>
            <w:r w:rsidR="008F3CC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24.9)</w:t>
            </w:r>
          </w:p>
        </w:tc>
      </w:tr>
    </w:tbl>
    <w:p w14:paraId="4E5AEC87" w14:textId="168152B6"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 xml:space="preserve">AMT = terapija protiv mijeloma (engl. </w:t>
      </w:r>
      <w:r w:rsidRPr="00B626DB">
        <w:rPr>
          <w:rFonts w:ascii="Times New Roman" w:hAnsi="Times New Roman" w:cs="Times New Roman"/>
          <w:i/>
          <w:iCs/>
          <w:sz w:val="18"/>
          <w:szCs w:val="18"/>
          <w:lang w:val="sr-Latn-RS"/>
        </w:rPr>
        <w:t>antimyeloma therapy</w:t>
      </w:r>
      <w:r w:rsidRPr="00B626DB">
        <w:rPr>
          <w:rFonts w:ascii="Times New Roman" w:hAnsi="Times New Roman" w:cs="Times New Roman"/>
          <w:sz w:val="18"/>
          <w:szCs w:val="18"/>
          <w:lang w:val="sr-Latn-RS"/>
        </w:rPr>
        <w:t xml:space="preserve">); CI = interval pouzdanosti (engl. </w:t>
      </w:r>
      <w:r w:rsidRPr="00B626DB">
        <w:rPr>
          <w:rFonts w:ascii="Times New Roman" w:hAnsi="Times New Roman" w:cs="Times New Roman"/>
          <w:i/>
          <w:iCs/>
          <w:sz w:val="18"/>
          <w:szCs w:val="18"/>
          <w:lang w:val="sr-Latn-RS"/>
        </w:rPr>
        <w:t>confidence interval</w:t>
      </w:r>
      <w:r w:rsidRPr="00B626DB">
        <w:rPr>
          <w:rFonts w:ascii="Times New Roman" w:hAnsi="Times New Roman" w:cs="Times New Roman"/>
          <w:sz w:val="18"/>
          <w:szCs w:val="18"/>
          <w:lang w:val="sr-Latn-RS"/>
        </w:rPr>
        <w:t xml:space="preserve">); CR = potpuni odgovor (engl. </w:t>
      </w:r>
      <w:r w:rsidRPr="00B626DB">
        <w:rPr>
          <w:rFonts w:ascii="Times New Roman" w:hAnsi="Times New Roman" w:cs="Times New Roman"/>
          <w:i/>
          <w:iCs/>
          <w:sz w:val="18"/>
          <w:szCs w:val="18"/>
          <w:lang w:val="sr-Latn-RS"/>
        </w:rPr>
        <w:t>complete response</w:t>
      </w:r>
      <w:r w:rsidRPr="00B626DB">
        <w:rPr>
          <w:rFonts w:ascii="Times New Roman" w:hAnsi="Times New Roman" w:cs="Times New Roman"/>
          <w:sz w:val="18"/>
          <w:szCs w:val="18"/>
          <w:lang w:val="sr-Latn-RS"/>
        </w:rPr>
        <w:t xml:space="preserve">); d = niska doza deksametazona (engl. </w:t>
      </w:r>
      <w:r w:rsidRPr="00B626DB">
        <w:rPr>
          <w:rFonts w:ascii="Times New Roman" w:hAnsi="Times New Roman" w:cs="Times New Roman"/>
          <w:i/>
          <w:iCs/>
          <w:sz w:val="18"/>
          <w:szCs w:val="18"/>
          <w:lang w:val="sr-Latn-RS"/>
        </w:rPr>
        <w:t>low-dose dexamethasone</w:t>
      </w:r>
      <w:r w:rsidRPr="00B626DB">
        <w:rPr>
          <w:rFonts w:ascii="Times New Roman" w:hAnsi="Times New Roman" w:cs="Times New Roman"/>
          <w:sz w:val="18"/>
          <w:szCs w:val="18"/>
          <w:lang w:val="sr-Latn-RS"/>
        </w:rPr>
        <w:t xml:space="preserve">); HR = odnos rizika (engl. </w:t>
      </w:r>
      <w:r w:rsidRPr="00B626DB">
        <w:rPr>
          <w:rFonts w:ascii="Times New Roman" w:hAnsi="Times New Roman" w:cs="Times New Roman"/>
          <w:i/>
          <w:iCs/>
          <w:sz w:val="18"/>
          <w:szCs w:val="18"/>
          <w:lang w:val="sr-Latn-RS"/>
        </w:rPr>
        <w:t>hazard ratio</w:t>
      </w:r>
      <w:r w:rsidRPr="00B626DB">
        <w:rPr>
          <w:rFonts w:ascii="Times New Roman" w:hAnsi="Times New Roman" w:cs="Times New Roman"/>
          <w:sz w:val="18"/>
          <w:szCs w:val="18"/>
          <w:lang w:val="sr-Latn-RS"/>
        </w:rPr>
        <w:t xml:space="preserve">); IMWG = međunarodna radna grupa za mijelom (engl. </w:t>
      </w:r>
      <w:r w:rsidRPr="00B626DB">
        <w:rPr>
          <w:rFonts w:ascii="Times New Roman" w:hAnsi="Times New Roman" w:cs="Times New Roman"/>
          <w:i/>
          <w:iCs/>
          <w:sz w:val="18"/>
          <w:szCs w:val="18"/>
          <w:lang w:val="sr-Latn-RS"/>
        </w:rPr>
        <w:t>International Myeloma Working Group</w:t>
      </w:r>
      <w:r w:rsidRPr="00B626DB">
        <w:rPr>
          <w:rFonts w:ascii="Times New Roman" w:hAnsi="Times New Roman" w:cs="Times New Roman"/>
          <w:sz w:val="18"/>
          <w:szCs w:val="18"/>
          <w:lang w:val="sr-Latn-RS"/>
        </w:rPr>
        <w:t>); IRAC = nezavisna komisija za stručnu proc</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enu odgovora, (engl. </w:t>
      </w:r>
      <w:r w:rsidRPr="00B626DB">
        <w:rPr>
          <w:rFonts w:ascii="Times New Roman" w:hAnsi="Times New Roman" w:cs="Times New Roman"/>
          <w:i/>
          <w:iCs/>
          <w:sz w:val="18"/>
          <w:szCs w:val="18"/>
          <w:lang w:val="sr-Latn-RS"/>
        </w:rPr>
        <w:t>Independent Response Adjudication Committee</w:t>
      </w:r>
      <w:r w:rsidRPr="00B626DB">
        <w:rPr>
          <w:rFonts w:ascii="Times New Roman" w:hAnsi="Times New Roman" w:cs="Times New Roman"/>
          <w:sz w:val="18"/>
          <w:szCs w:val="18"/>
          <w:lang w:val="sr-Latn-RS"/>
        </w:rPr>
        <w:t>); M = melfalan; max = maksimum; min = minimum; NP = nije proc</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enjivo (engl.</w:t>
      </w:r>
      <w:r w:rsidRPr="00B626DB">
        <w:rPr>
          <w:rFonts w:ascii="Times New Roman" w:hAnsi="Times New Roman" w:cs="Times New Roman"/>
          <w:i/>
          <w:iCs/>
          <w:sz w:val="18"/>
          <w:szCs w:val="18"/>
          <w:lang w:val="sr-Latn-RS"/>
        </w:rPr>
        <w:t xml:space="preserve"> not estimable</w:t>
      </w:r>
      <w:r w:rsidRPr="00B626DB">
        <w:rPr>
          <w:rFonts w:ascii="Times New Roman" w:hAnsi="Times New Roman" w:cs="Times New Roman"/>
          <w:sz w:val="18"/>
          <w:szCs w:val="18"/>
          <w:lang w:val="sr-Latn-RS"/>
        </w:rPr>
        <w:t xml:space="preserve">); OS = ukupno preživljavanje (engl. </w:t>
      </w:r>
      <w:r w:rsidRPr="00B626DB">
        <w:rPr>
          <w:rFonts w:ascii="Times New Roman" w:hAnsi="Times New Roman" w:cs="Times New Roman"/>
          <w:i/>
          <w:iCs/>
          <w:sz w:val="18"/>
          <w:szCs w:val="18"/>
          <w:lang w:val="sr-Latn-RS"/>
        </w:rPr>
        <w:t>overall survival</w:t>
      </w:r>
      <w:r w:rsidRPr="00B626DB">
        <w:rPr>
          <w:rFonts w:ascii="Times New Roman" w:hAnsi="Times New Roman" w:cs="Times New Roman"/>
          <w:sz w:val="18"/>
          <w:szCs w:val="18"/>
          <w:lang w:val="sr-Latn-RS"/>
        </w:rPr>
        <w:t xml:space="preserve">); P = prednizon; PFS = preživljavanje bez progresije bolesti (engl. </w:t>
      </w:r>
      <w:r w:rsidRPr="00B626DB">
        <w:rPr>
          <w:rFonts w:ascii="Times New Roman" w:hAnsi="Times New Roman" w:cs="Times New Roman"/>
          <w:i/>
          <w:iCs/>
          <w:sz w:val="18"/>
          <w:szCs w:val="18"/>
          <w:lang w:val="sr-Latn-RS"/>
        </w:rPr>
        <w:t>progression-free survival</w:t>
      </w:r>
      <w:r w:rsidRPr="00B626DB">
        <w:rPr>
          <w:rFonts w:ascii="Times New Roman" w:hAnsi="Times New Roman" w:cs="Times New Roman"/>
          <w:sz w:val="18"/>
          <w:szCs w:val="18"/>
          <w:lang w:val="sr-Latn-RS"/>
        </w:rPr>
        <w:t>); PR = d</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elimičan odgovor (engl. </w:t>
      </w:r>
      <w:r w:rsidRPr="00B626DB">
        <w:rPr>
          <w:rFonts w:ascii="Times New Roman" w:hAnsi="Times New Roman" w:cs="Times New Roman"/>
          <w:i/>
          <w:iCs/>
          <w:sz w:val="18"/>
          <w:szCs w:val="18"/>
          <w:lang w:val="sr-Latn-RS"/>
        </w:rPr>
        <w:t>partial response</w:t>
      </w:r>
      <w:r w:rsidRPr="00B626DB">
        <w:rPr>
          <w:rFonts w:ascii="Times New Roman" w:hAnsi="Times New Roman" w:cs="Times New Roman"/>
          <w:sz w:val="18"/>
          <w:szCs w:val="18"/>
          <w:lang w:val="sr-Latn-RS"/>
        </w:rPr>
        <w:t>); R = lenalidomid; Rd = Rd prim</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enjivano do dokumentovane progresivne bolesti; Rd18 = Rd prim</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enjivano </w:t>
      </w:r>
      <w:r w:rsidR="00A33334" w:rsidRPr="00B626DB">
        <w:rPr>
          <w:rFonts w:ascii="Times New Roman" w:hAnsi="Times New Roman" w:cs="Times New Roman"/>
          <w:sz w:val="18"/>
          <w:szCs w:val="18"/>
          <w:lang w:val="sr-Latn-RS"/>
        </w:rPr>
        <w:t xml:space="preserve">≤ </w:t>
      </w:r>
      <w:r w:rsidRPr="00B626DB">
        <w:rPr>
          <w:rFonts w:ascii="Times New Roman" w:hAnsi="Times New Roman" w:cs="Times New Roman"/>
          <w:sz w:val="18"/>
          <w:szCs w:val="18"/>
          <w:lang w:val="sr-Latn-RS"/>
        </w:rPr>
        <w:t xml:space="preserve">18 ciklusa; SE = standardna greška (engl. </w:t>
      </w:r>
      <w:r w:rsidRPr="00B626DB">
        <w:rPr>
          <w:rFonts w:ascii="Times New Roman" w:hAnsi="Times New Roman" w:cs="Times New Roman"/>
          <w:i/>
          <w:iCs/>
          <w:sz w:val="18"/>
          <w:szCs w:val="18"/>
          <w:lang w:val="sr-Latn-RS"/>
        </w:rPr>
        <w:t>standard error</w:t>
      </w:r>
      <w:r w:rsidRPr="00B626DB">
        <w:rPr>
          <w:rFonts w:ascii="Times New Roman" w:hAnsi="Times New Roman" w:cs="Times New Roman"/>
          <w:sz w:val="18"/>
          <w:szCs w:val="18"/>
          <w:lang w:val="sr-Latn-RS"/>
        </w:rPr>
        <w:t>); T = talidomid; VGPR = veoma dobar d</w:t>
      </w:r>
      <w:r w:rsidR="002402B0"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elimičan odgovor (engl. </w:t>
      </w:r>
      <w:r w:rsidRPr="00B626DB">
        <w:rPr>
          <w:rFonts w:ascii="Times New Roman" w:hAnsi="Times New Roman" w:cs="Times New Roman"/>
          <w:i/>
          <w:iCs/>
          <w:sz w:val="18"/>
          <w:szCs w:val="18"/>
          <w:lang w:val="sr-Latn-RS"/>
        </w:rPr>
        <w:t>very good partial response</w:t>
      </w:r>
      <w:r w:rsidRPr="00B626DB">
        <w:rPr>
          <w:rFonts w:ascii="Times New Roman" w:hAnsi="Times New Roman" w:cs="Times New Roman"/>
          <w:sz w:val="18"/>
          <w:szCs w:val="18"/>
          <w:lang w:val="sr-Latn-RS"/>
        </w:rPr>
        <w:t>); vs</w:t>
      </w:r>
      <w:r w:rsidR="00CB6E71"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xml:space="preserve"> = naspram (engl. </w:t>
      </w:r>
      <w:r w:rsidRPr="00B626DB">
        <w:rPr>
          <w:rFonts w:ascii="Times New Roman" w:hAnsi="Times New Roman" w:cs="Times New Roman"/>
          <w:i/>
          <w:iCs/>
          <w:sz w:val="18"/>
          <w:szCs w:val="18"/>
          <w:lang w:val="sr-Latn-RS"/>
        </w:rPr>
        <w:t>versus</w:t>
      </w:r>
      <w:r w:rsidRPr="00B626DB">
        <w:rPr>
          <w:rFonts w:ascii="Times New Roman" w:hAnsi="Times New Roman" w:cs="Times New Roman"/>
          <w:sz w:val="18"/>
          <w:szCs w:val="18"/>
          <w:lang w:val="sr-Latn-RS"/>
        </w:rPr>
        <w:t>).</w:t>
      </w:r>
    </w:p>
    <w:p w14:paraId="1130E112" w14:textId="2BBF3070"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a</w:t>
      </w:r>
      <w:r w:rsidRPr="00B626DB">
        <w:rPr>
          <w:rFonts w:ascii="Times New Roman" w:hAnsi="Times New Roman" w:cs="Times New Roman"/>
          <w:sz w:val="18"/>
          <w:szCs w:val="18"/>
          <w:lang w:val="sr-Latn-RS"/>
        </w:rPr>
        <w:t xml:space="preserve"> Medijana se zasniva na </w:t>
      </w:r>
      <w:r w:rsidRPr="00B626DB">
        <w:rPr>
          <w:rFonts w:ascii="Times New Roman" w:hAnsi="Times New Roman" w:cs="Times New Roman"/>
          <w:i/>
          <w:sz w:val="18"/>
          <w:szCs w:val="18"/>
          <w:lang w:val="sr-Latn-RS"/>
        </w:rPr>
        <w:t>Kaplan-Meier</w:t>
      </w:r>
      <w:r w:rsidRPr="00B626DB">
        <w:rPr>
          <w:rFonts w:ascii="Times New Roman" w:hAnsi="Times New Roman" w:cs="Times New Roman"/>
          <w:sz w:val="18"/>
          <w:szCs w:val="18"/>
          <w:lang w:val="sr-Latn-RS"/>
        </w:rPr>
        <w:t>-ovoj proc</w:t>
      </w:r>
      <w:r w:rsidR="00331FDA"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eni.</w:t>
      </w:r>
    </w:p>
    <w:p w14:paraId="1B3723D7"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b</w:t>
      </w:r>
      <w:r w:rsidRPr="00B626DB">
        <w:rPr>
          <w:rFonts w:ascii="Times New Roman" w:hAnsi="Times New Roman" w:cs="Times New Roman"/>
          <w:sz w:val="18"/>
          <w:szCs w:val="18"/>
          <w:lang w:val="sr-Latn-RS"/>
        </w:rPr>
        <w:t xml:space="preserve"> 95% CI interval pouzdanosti oko medijane.</w:t>
      </w:r>
    </w:p>
    <w:p w14:paraId="2D66C0B4"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c </w:t>
      </w:r>
      <w:r w:rsidRPr="00B626DB">
        <w:rPr>
          <w:rFonts w:ascii="Times New Roman" w:hAnsi="Times New Roman" w:cs="Times New Roman"/>
          <w:sz w:val="18"/>
          <w:szCs w:val="18"/>
          <w:lang w:val="sr-Latn-RS"/>
        </w:rPr>
        <w:t>Na osnovu Cox-ovog modela proporcionalnih hazarda kojim se upoređuju funkcije hazarda povezane sa navedenim terapijskim grupama.</w:t>
      </w:r>
    </w:p>
    <w:p w14:paraId="59FB8BCF" w14:textId="6862A94C"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d</w:t>
      </w:r>
      <w:r w:rsidRPr="00B626DB">
        <w:rPr>
          <w:rFonts w:ascii="Times New Roman" w:hAnsi="Times New Roman" w:cs="Times New Roman"/>
          <w:sz w:val="18"/>
          <w:szCs w:val="18"/>
          <w:lang w:val="sr-Latn-RS"/>
        </w:rPr>
        <w:t xml:space="preserve"> p-vr</w:t>
      </w:r>
      <w:r w:rsidR="0080781E"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 xml:space="preserve">ednost zasniva se na nestratifikovanom </w:t>
      </w:r>
      <w:r w:rsidRPr="00B626DB">
        <w:rPr>
          <w:rFonts w:ascii="Times New Roman" w:hAnsi="Times New Roman" w:cs="Times New Roman"/>
          <w:i/>
          <w:sz w:val="18"/>
          <w:szCs w:val="18"/>
          <w:lang w:val="sr-Latn-RS"/>
        </w:rPr>
        <w:t>log-rang</w:t>
      </w:r>
      <w:r w:rsidRPr="00B626DB">
        <w:rPr>
          <w:rFonts w:ascii="Times New Roman" w:hAnsi="Times New Roman" w:cs="Times New Roman"/>
          <w:sz w:val="18"/>
          <w:szCs w:val="18"/>
          <w:lang w:val="sr-Latn-RS"/>
        </w:rPr>
        <w:t xml:space="preserve"> testu </w:t>
      </w:r>
      <w:r w:rsidRPr="00B626DB">
        <w:rPr>
          <w:rFonts w:ascii="Times New Roman" w:hAnsi="Times New Roman" w:cs="Times New Roman"/>
          <w:i/>
          <w:sz w:val="18"/>
          <w:szCs w:val="18"/>
          <w:lang w:val="sr-Latn-RS"/>
        </w:rPr>
        <w:t>Kaplan-Meier-</w:t>
      </w:r>
      <w:r w:rsidRPr="00B626DB">
        <w:rPr>
          <w:rFonts w:ascii="Times New Roman" w:hAnsi="Times New Roman" w:cs="Times New Roman"/>
          <w:sz w:val="18"/>
          <w:szCs w:val="18"/>
          <w:lang w:val="sr-Latn-RS"/>
        </w:rPr>
        <w:t>ove krive razlika između navedenih terapijskih grupa.</w:t>
      </w:r>
    </w:p>
    <w:p w14:paraId="222F7CE9"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e</w:t>
      </w:r>
      <w:r w:rsidRPr="00B626DB">
        <w:rPr>
          <w:rFonts w:ascii="Times New Roman" w:hAnsi="Times New Roman" w:cs="Times New Roman"/>
          <w:sz w:val="18"/>
          <w:szCs w:val="18"/>
          <w:lang w:val="sr-Latn-RS"/>
        </w:rPr>
        <w:t xml:space="preserve"> Eksploratorna krajnja tačka (PFS2)</w:t>
      </w:r>
    </w:p>
    <w:p w14:paraId="12D7C207" w14:textId="37D54DFB"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f</w:t>
      </w:r>
      <w:r w:rsidRPr="00B626DB">
        <w:rPr>
          <w:rFonts w:ascii="Times New Roman" w:hAnsi="Times New Roman" w:cs="Times New Roman"/>
          <w:sz w:val="18"/>
          <w:szCs w:val="18"/>
          <w:lang w:val="sr-Latn-RS"/>
        </w:rPr>
        <w:t xml:space="preserve"> Medijana je univarijantna statistička m</w:t>
      </w:r>
      <w:r w:rsidR="008F2AE8"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era bez prilagođavanja za cenzuru.</w:t>
      </w:r>
    </w:p>
    <w:p w14:paraId="7A3B2FAD" w14:textId="13EC70A9"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 xml:space="preserve">g </w:t>
      </w:r>
      <w:r w:rsidRPr="00B626DB">
        <w:rPr>
          <w:rFonts w:ascii="Times New Roman" w:hAnsi="Times New Roman" w:cs="Times New Roman"/>
          <w:sz w:val="18"/>
          <w:szCs w:val="18"/>
          <w:lang w:val="sr-Latn-RS"/>
        </w:rPr>
        <w:t>Najbolja proc</w:t>
      </w:r>
      <w:r w:rsidR="008F2AE8"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ena odgovora tokom faze l</w:t>
      </w:r>
      <w:r w:rsidR="008F2AE8"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ečenja u studiji (za definicije svake kategorije odgovora, zaključni datum podataka bio je 24. maj</w:t>
      </w:r>
      <w:r w:rsidR="00E16212" w:rsidRPr="00B626DB">
        <w:rPr>
          <w:rFonts w:ascii="Times New Roman" w:hAnsi="Times New Roman" w:cs="Times New Roman"/>
          <w:sz w:val="18"/>
          <w:szCs w:val="18"/>
          <w:lang w:val="sr-Latn-RS"/>
        </w:rPr>
        <w:t>a</w:t>
      </w:r>
      <w:r w:rsidRPr="00B626DB">
        <w:rPr>
          <w:rFonts w:ascii="Times New Roman" w:hAnsi="Times New Roman" w:cs="Times New Roman"/>
          <w:sz w:val="18"/>
          <w:szCs w:val="18"/>
          <w:lang w:val="sr-Latn-RS"/>
        </w:rPr>
        <w:t xml:space="preserve"> 2013.).</w:t>
      </w:r>
    </w:p>
    <w:p w14:paraId="4BA0F556" w14:textId="70AAC943"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h</w:t>
      </w:r>
      <w:r w:rsidRPr="00B626DB">
        <w:rPr>
          <w:rFonts w:ascii="Times New Roman" w:hAnsi="Times New Roman" w:cs="Times New Roman"/>
          <w:sz w:val="18"/>
          <w:szCs w:val="18"/>
          <w:lang w:val="sr-Latn-RS"/>
        </w:rPr>
        <w:t xml:space="preserve"> Podaci zaključeni 24. maja 2013.</w:t>
      </w:r>
    </w:p>
    <w:p w14:paraId="78F0B6E3"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5A509B7" w14:textId="45538513" w:rsidR="00E82BBF" w:rsidRPr="00B626DB" w:rsidRDefault="00E82BBF"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u w:val="single"/>
          <w:lang w:val="sr-Latn-RS"/>
        </w:rPr>
        <w:t>Prim</w:t>
      </w:r>
      <w:r w:rsidR="00976A3C" w:rsidRPr="00B626DB">
        <w:rPr>
          <w:rFonts w:ascii="Times New Roman" w:eastAsia="Times New Roman" w:hAnsi="Times New Roman" w:cs="Times New Roman"/>
          <w:szCs w:val="24"/>
          <w:u w:val="single"/>
          <w:lang w:val="sr-Latn-RS"/>
        </w:rPr>
        <w:t>j</w:t>
      </w:r>
      <w:r w:rsidRPr="00B626DB">
        <w:rPr>
          <w:rFonts w:ascii="Times New Roman" w:eastAsia="Times New Roman" w:hAnsi="Times New Roman" w:cs="Times New Roman"/>
          <w:szCs w:val="24"/>
          <w:u w:val="single"/>
          <w:lang w:val="sr-Latn-RS"/>
        </w:rPr>
        <w:t>ena lenalidomida u kombinaciji s</w:t>
      </w:r>
      <w:r w:rsidR="007340DC" w:rsidRPr="00B626DB">
        <w:rPr>
          <w:rFonts w:ascii="Times New Roman" w:eastAsia="Times New Roman" w:hAnsi="Times New Roman" w:cs="Times New Roman"/>
          <w:szCs w:val="24"/>
          <w:u w:val="single"/>
          <w:lang w:val="sr-Latn-RS"/>
        </w:rPr>
        <w:t>a</w:t>
      </w:r>
      <w:r w:rsidRPr="00B626DB">
        <w:rPr>
          <w:rFonts w:ascii="Times New Roman" w:eastAsia="Times New Roman" w:hAnsi="Times New Roman" w:cs="Times New Roman"/>
          <w:szCs w:val="24"/>
          <w:u w:val="single"/>
          <w:lang w:val="sr-Latn-RS"/>
        </w:rPr>
        <w:t xml:space="preserve"> melfalanom i prednizonom nakon čega sl</w:t>
      </w:r>
      <w:r w:rsidR="007340DC" w:rsidRPr="00B626DB">
        <w:rPr>
          <w:rFonts w:ascii="Times New Roman" w:eastAsia="Times New Roman" w:hAnsi="Times New Roman" w:cs="Times New Roman"/>
          <w:szCs w:val="24"/>
          <w:u w:val="single"/>
          <w:lang w:val="sr-Latn-RS"/>
        </w:rPr>
        <w:t>ij</w:t>
      </w:r>
      <w:r w:rsidRPr="00B626DB">
        <w:rPr>
          <w:rFonts w:ascii="Times New Roman" w:eastAsia="Times New Roman" w:hAnsi="Times New Roman" w:cs="Times New Roman"/>
          <w:szCs w:val="24"/>
          <w:u w:val="single"/>
          <w:lang w:val="sr-Latn-RS"/>
        </w:rPr>
        <w:t xml:space="preserve">edi terapija održavanja kod pacijenata </w:t>
      </w:r>
      <w:r w:rsidRPr="00B626DB">
        <w:rPr>
          <w:rFonts w:ascii="Times New Roman" w:eastAsia="Times New Roman" w:hAnsi="Times New Roman" w:cs="Times New Roman"/>
          <w:spacing w:val="-3"/>
          <w:szCs w:val="24"/>
          <w:u w:val="single"/>
          <w:lang w:val="sr-Latn-RS"/>
        </w:rPr>
        <w:t xml:space="preserve">koji </w:t>
      </w:r>
      <w:r w:rsidRPr="00B626DB">
        <w:rPr>
          <w:rFonts w:ascii="Times New Roman" w:eastAsia="Times New Roman" w:hAnsi="Times New Roman" w:cs="Times New Roman"/>
          <w:szCs w:val="24"/>
          <w:u w:val="single"/>
          <w:lang w:val="sr-Latn-RS"/>
        </w:rPr>
        <w:t>n</w:t>
      </w:r>
      <w:r w:rsidR="00E16212" w:rsidRPr="00B626DB">
        <w:rPr>
          <w:rFonts w:ascii="Times New Roman" w:eastAsia="Times New Roman" w:hAnsi="Times New Roman" w:cs="Times New Roman"/>
          <w:szCs w:val="24"/>
          <w:u w:val="single"/>
          <w:lang w:val="sr-Latn-RS"/>
        </w:rPr>
        <w:t xml:space="preserve">isu prikladni </w:t>
      </w:r>
      <w:r w:rsidRPr="00B626DB">
        <w:rPr>
          <w:rFonts w:ascii="Times New Roman" w:eastAsia="Times New Roman" w:hAnsi="Times New Roman" w:cs="Times New Roman"/>
          <w:szCs w:val="24"/>
          <w:u w:val="single"/>
          <w:lang w:val="sr-Latn-RS"/>
        </w:rPr>
        <w:t>za</w:t>
      </w:r>
      <w:r w:rsidRPr="00B626DB">
        <w:rPr>
          <w:rFonts w:ascii="Times New Roman" w:eastAsia="Times New Roman" w:hAnsi="Times New Roman" w:cs="Times New Roman"/>
          <w:spacing w:val="6"/>
          <w:szCs w:val="24"/>
          <w:u w:val="single"/>
          <w:lang w:val="sr-Latn-RS"/>
        </w:rPr>
        <w:t xml:space="preserve"> </w:t>
      </w:r>
      <w:r w:rsidRPr="00B626DB">
        <w:rPr>
          <w:rFonts w:ascii="Times New Roman" w:eastAsia="Times New Roman" w:hAnsi="Times New Roman" w:cs="Times New Roman"/>
          <w:szCs w:val="24"/>
          <w:u w:val="single"/>
          <w:lang w:val="sr-Latn-RS"/>
        </w:rPr>
        <w:t>transplantaciju</w:t>
      </w:r>
    </w:p>
    <w:p w14:paraId="302504B7" w14:textId="77777777" w:rsidR="00EE2FAA" w:rsidRPr="00B626DB" w:rsidRDefault="00EE2FAA" w:rsidP="00075DE8">
      <w:pPr>
        <w:widowControl w:val="0"/>
        <w:tabs>
          <w:tab w:val="left" w:pos="284"/>
          <w:tab w:val="left" w:pos="1672"/>
          <w:tab w:val="left" w:pos="1673"/>
        </w:tabs>
        <w:autoSpaceDE w:val="0"/>
        <w:autoSpaceDN w:val="0"/>
        <w:spacing w:after="0" w:line="240" w:lineRule="auto"/>
        <w:ind w:left="284"/>
        <w:jc w:val="both"/>
        <w:rPr>
          <w:rFonts w:ascii="Times New Roman" w:eastAsia="Times New Roman" w:hAnsi="Times New Roman" w:cs="Times New Roman"/>
          <w:szCs w:val="24"/>
          <w:lang w:val="sr-Latn-RS"/>
        </w:rPr>
      </w:pPr>
    </w:p>
    <w:p w14:paraId="67729702" w14:textId="042EABE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Bezb</w:t>
      </w:r>
      <w:r w:rsidR="007340D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i efikasnost lenalidomida proc</w:t>
      </w:r>
      <w:r w:rsidR="007340D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enjena je u jednoj multicentričnoj, randomizovanoj, dvostruko sl</w:t>
      </w:r>
      <w:r w:rsidR="007340DC"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epoj studiji faze III (MM-015) kod 3 grupe pacijenata star</w:t>
      </w:r>
      <w:r w:rsidR="00E16212" w:rsidRPr="00B626DB">
        <w:rPr>
          <w:rFonts w:ascii="Times New Roman" w:eastAsia="Times New Roman" w:hAnsi="Times New Roman" w:cs="Times New Roman"/>
          <w:szCs w:val="24"/>
          <w:lang w:val="sr-Latn-RS"/>
        </w:rPr>
        <w:t>os</w:t>
      </w:r>
      <w:r w:rsidR="00524DA2" w:rsidRPr="00B626DB">
        <w:rPr>
          <w:rFonts w:ascii="Times New Roman" w:eastAsia="Times New Roman" w:hAnsi="Times New Roman" w:cs="Times New Roman"/>
          <w:szCs w:val="24"/>
          <w:lang w:val="sr-Latn-RS"/>
        </w:rPr>
        <w:t>ti</w:t>
      </w:r>
      <w:r w:rsidRPr="00B626DB">
        <w:rPr>
          <w:rFonts w:ascii="Times New Roman" w:eastAsia="Times New Roman" w:hAnsi="Times New Roman" w:cs="Times New Roman"/>
          <w:szCs w:val="24"/>
          <w:lang w:val="sr-Latn-RS"/>
        </w:rPr>
        <w:t xml:space="preserve"> 65 godina ili starijih, koji su imali vr</w:t>
      </w:r>
      <w:r w:rsidR="00FC7D6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 kreatinina u serumu &lt; 2</w:t>
      </w:r>
      <w:r w:rsidR="00FC7D6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mg/d</w:t>
      </w:r>
      <w:r w:rsidR="00FC7D64"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 Tokom istraživanja je upoređivana terapija lenalidomidom u kombinaciji sa melfalanom i prednizonom (MPR) uz terapiju održavanja lenalidomidom do progresije bolesti ili bez nje, sa terapijom melfalanom i prednizonom tokom najviše 9 ciklusa. Pacijenti su bili randomizovani u odnosu 1:1:1 u jednu od 3 terapijske grupe. Pacijenti su bili stratifikovani prema starosti, tokom randomizacije (≤ 75 prema &gt; 75 godina) i stadijumu bolesti (ISS; stadijumi I i II prema stadijumu III).</w:t>
      </w:r>
    </w:p>
    <w:p w14:paraId="0D855E57"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218064A" w14:textId="6650FFA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Ovim istraživanjem je ispitivana prim</w:t>
      </w:r>
      <w:r w:rsidR="00E5364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kombinovane terapije MPR (melfalan 0</w:t>
      </w:r>
      <w:r w:rsidR="00E5364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18 mg/kg </w:t>
      </w:r>
      <w:r w:rsidR="00CB6E71" w:rsidRPr="00B626DB">
        <w:rPr>
          <w:rFonts w:ascii="Times New Roman" w:eastAsia="Times New Roman" w:hAnsi="Times New Roman" w:cs="Times New Roman"/>
          <w:szCs w:val="24"/>
          <w:lang w:val="sr-Latn-RS"/>
        </w:rPr>
        <w:t>o</w:t>
      </w:r>
      <w:r w:rsidRPr="00B626DB">
        <w:rPr>
          <w:rFonts w:ascii="Times New Roman" w:eastAsia="Times New Roman" w:hAnsi="Times New Roman" w:cs="Times New Roman"/>
          <w:szCs w:val="24"/>
          <w:lang w:val="sr-Latn-RS"/>
        </w:rPr>
        <w:t xml:space="preserve">ralno od 1. do 4. dana </w:t>
      </w:r>
      <w:r w:rsidR="00BF189C"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w:t>
      </w:r>
      <w:r w:rsidR="00521D32" w:rsidRPr="00B626DB">
        <w:rPr>
          <w:rFonts w:ascii="Times New Roman" w:eastAsia="Times New Roman" w:hAnsi="Times New Roman" w:cs="Times New Roman"/>
          <w:szCs w:val="24"/>
          <w:lang w:val="sr-Latn-RS"/>
        </w:rPr>
        <w:t xml:space="preserve">ponavljajućim 28-dnevnim </w:t>
      </w:r>
      <w:r w:rsidRPr="00B626DB">
        <w:rPr>
          <w:rFonts w:ascii="Times New Roman" w:eastAsia="Times New Roman" w:hAnsi="Times New Roman" w:cs="Times New Roman"/>
          <w:szCs w:val="24"/>
          <w:lang w:val="sr-Latn-RS"/>
        </w:rPr>
        <w:t>ciklus</w:t>
      </w:r>
      <w:r w:rsidR="00BF189C" w:rsidRPr="00B626DB">
        <w:rPr>
          <w:rFonts w:ascii="Times New Roman" w:eastAsia="Times New Roman" w:hAnsi="Times New Roman" w:cs="Times New Roman"/>
          <w:szCs w:val="24"/>
          <w:lang w:val="sr-Latn-RS"/>
        </w:rPr>
        <w:t>im</w:t>
      </w:r>
      <w:r w:rsidRPr="00B626DB">
        <w:rPr>
          <w:rFonts w:ascii="Times New Roman" w:eastAsia="Times New Roman" w:hAnsi="Times New Roman" w:cs="Times New Roman"/>
          <w:szCs w:val="24"/>
          <w:lang w:val="sr-Latn-RS"/>
        </w:rPr>
        <w:t xml:space="preserve">a; prednizon 2 mg/kg oralno od 1. do 4. dana </w:t>
      </w:r>
      <w:r w:rsidR="00BF189C" w:rsidRPr="00B626DB">
        <w:rPr>
          <w:rFonts w:ascii="Times New Roman" w:eastAsia="Times New Roman" w:hAnsi="Times New Roman" w:cs="Times New Roman"/>
          <w:szCs w:val="24"/>
          <w:lang w:val="sr-Latn-RS"/>
        </w:rPr>
        <w:t>u ponavljajućim 28-dnevnim</w:t>
      </w:r>
      <w:r w:rsidRPr="00B626DB">
        <w:rPr>
          <w:rFonts w:ascii="Times New Roman" w:eastAsia="Times New Roman" w:hAnsi="Times New Roman" w:cs="Times New Roman"/>
          <w:szCs w:val="24"/>
          <w:lang w:val="sr-Latn-RS"/>
        </w:rPr>
        <w:t xml:space="preserve"> ciklusi</w:t>
      </w:r>
      <w:r w:rsidR="00BF189C"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a; i lenalidomid 10 mg na dan, oralno od 1. do 21. dana</w:t>
      </w:r>
      <w:r w:rsidR="00DE0B56" w:rsidRPr="00B626DB">
        <w:rPr>
          <w:rFonts w:ascii="Times New Roman" w:eastAsia="Times New Roman" w:hAnsi="Times New Roman" w:cs="Times New Roman"/>
          <w:szCs w:val="24"/>
          <w:lang w:val="sr-Latn-RS"/>
        </w:rPr>
        <w:t xml:space="preserve"> u ponavljajućim 28-dnevnim</w:t>
      </w:r>
      <w:r w:rsidRPr="00B626DB">
        <w:rPr>
          <w:rFonts w:ascii="Times New Roman" w:eastAsia="Times New Roman" w:hAnsi="Times New Roman" w:cs="Times New Roman"/>
          <w:szCs w:val="24"/>
          <w:lang w:val="sr-Latn-RS"/>
        </w:rPr>
        <w:t xml:space="preserve"> ciklus</w:t>
      </w:r>
      <w:r w:rsidR="00DE0B56" w:rsidRPr="00B626DB">
        <w:rPr>
          <w:rFonts w:ascii="Times New Roman" w:eastAsia="Times New Roman" w:hAnsi="Times New Roman" w:cs="Times New Roman"/>
          <w:szCs w:val="24"/>
          <w:lang w:val="sr-Latn-RS"/>
        </w:rPr>
        <w:t>im</w:t>
      </w:r>
      <w:r w:rsidRPr="00B626DB">
        <w:rPr>
          <w:rFonts w:ascii="Times New Roman" w:eastAsia="Times New Roman" w:hAnsi="Times New Roman" w:cs="Times New Roman"/>
          <w:szCs w:val="24"/>
          <w:lang w:val="sr-Latn-RS"/>
        </w:rPr>
        <w:t>a) kao indukcione terapije, do najviše 9 ciklusa. Pacijenti koji su završili 9 ciklusa ili n</w:t>
      </w:r>
      <w:r w:rsidR="00DE0B56"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su mogli da završe 9 ciklusa zbog intolerancije na l</w:t>
      </w:r>
      <w:r w:rsidR="007B580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ek, nastavili su sa terapijom održavanja sa početnom dozom lenalidomida od 10 mg oralno od 1. do 21. dana </w:t>
      </w:r>
      <w:r w:rsidR="00ED0C7E" w:rsidRPr="00B626DB">
        <w:rPr>
          <w:rFonts w:ascii="Times New Roman" w:eastAsia="Times New Roman" w:hAnsi="Times New Roman" w:cs="Times New Roman"/>
          <w:szCs w:val="24"/>
          <w:lang w:val="sr-Latn-RS"/>
        </w:rPr>
        <w:t>u ponavljajućim 28-dnevnim</w:t>
      </w:r>
      <w:r w:rsidRPr="00B626DB">
        <w:rPr>
          <w:rFonts w:ascii="Times New Roman" w:eastAsia="Times New Roman" w:hAnsi="Times New Roman" w:cs="Times New Roman"/>
          <w:szCs w:val="24"/>
          <w:lang w:val="sr-Latn-RS"/>
        </w:rPr>
        <w:t xml:space="preserve"> ciklusi</w:t>
      </w:r>
      <w:r w:rsidR="00ED0C7E"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a do progresije bolesti.</w:t>
      </w:r>
    </w:p>
    <w:p w14:paraId="4C6CAD8B"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EB60133" w14:textId="1146A4B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ovoj studiji, primarni parametar praćenja efikasnosti bilo je preživljavanje bez progresije bolesti (PFS). U istraživanje je bilo uključeno ukupno 459 pacijenata, od kojih je 152 bilo randomizovano u grupi MPR+R, 153 pacijenata je bilo randomizovano u grupi MPR+p, a 154 pacijenata u grupi MPp+p. Demografski podaci i karakteristike pacijenata vezane za bolest pr</w:t>
      </w:r>
      <w:r w:rsidR="00DA7BC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početka istraživanja bile su dobro izbalansirane u sve 3 grupe; posebno treba naglasiti da je približno 50% pacijenata uključenih u svaku od grupa imalo sl</w:t>
      </w:r>
      <w:r w:rsidR="00DA7BC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edeće karakteristike: ISS stadijum III i vr</w:t>
      </w:r>
      <w:r w:rsidR="00DA7BC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 klirensa kreatinina &lt; 60 m</w:t>
      </w:r>
      <w:r w:rsidR="00DA7BC7"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Medijana starosti bila je 71 godina u grupama MPR+R i MPR+p i 72 godine u grupi MPp+p.</w:t>
      </w:r>
    </w:p>
    <w:p w14:paraId="5E290945"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758E3D6" w14:textId="6EB93685"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Tabeli 10 prikazani su rezultati istraživanja u kojima su analizirani podaci za PFS, PFS2 i OS do zaključnog datuma podataka koji je bio u aprilu 2013. godine, pri čemu je medijana vremena praćenja za sve preživele ispitanike iznosila 62</w:t>
      </w:r>
      <w:r w:rsidR="003C5A9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m</w:t>
      </w:r>
      <w:r w:rsidR="003C5A9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eseca.</w:t>
      </w:r>
    </w:p>
    <w:p w14:paraId="526D7E5B"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EE1F6C8" w14:textId="77777777" w:rsidR="00B626DB" w:rsidRDefault="00B626DB">
      <w:pPr>
        <w:spacing w:line="259" w:lineRule="auto"/>
        <w:rPr>
          <w:rFonts w:ascii="Times New Roman" w:eastAsia="Times New Roman" w:hAnsi="Times New Roman" w:cs="Times New Roman"/>
          <w:b/>
          <w:szCs w:val="24"/>
          <w:lang w:val="sr-Latn-RS"/>
        </w:rPr>
      </w:pPr>
      <w:r>
        <w:rPr>
          <w:rFonts w:ascii="Times New Roman" w:eastAsia="Times New Roman" w:hAnsi="Times New Roman" w:cs="Times New Roman"/>
          <w:b/>
          <w:szCs w:val="24"/>
          <w:lang w:val="sr-Latn-RS"/>
        </w:rPr>
        <w:br w:type="page"/>
      </w:r>
    </w:p>
    <w:p w14:paraId="78294834" w14:textId="7AEA058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b/>
          <w:szCs w:val="24"/>
          <w:lang w:val="sr-Latn-RS"/>
        </w:rPr>
        <w:lastRenderedPageBreak/>
        <w:t>Tabela 10. Sažeti prikaz ukupnih podataka o efikasnosti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1800"/>
        <w:gridCol w:w="1806"/>
        <w:gridCol w:w="1816"/>
      </w:tblGrid>
      <w:tr w:rsidR="00E82BBF" w:rsidRPr="00B626DB" w14:paraId="327A039B" w14:textId="77777777" w:rsidTr="007D03B3">
        <w:trPr>
          <w:jc w:val="center"/>
        </w:trPr>
        <w:tc>
          <w:tcPr>
            <w:tcW w:w="4017" w:type="dxa"/>
          </w:tcPr>
          <w:p w14:paraId="62C3ED5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675" w:type="dxa"/>
          </w:tcPr>
          <w:p w14:paraId="11745B80"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MPR+R</w:t>
            </w:r>
          </w:p>
          <w:p w14:paraId="37E708E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152)</w:t>
            </w:r>
          </w:p>
        </w:tc>
        <w:tc>
          <w:tcPr>
            <w:tcW w:w="1680" w:type="dxa"/>
          </w:tcPr>
          <w:p w14:paraId="354C6F3D"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MPR+p</w:t>
            </w:r>
          </w:p>
          <w:p w14:paraId="50544649"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153)</w:t>
            </w:r>
          </w:p>
        </w:tc>
        <w:tc>
          <w:tcPr>
            <w:tcW w:w="1690" w:type="dxa"/>
          </w:tcPr>
          <w:p w14:paraId="4C19312A"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MPp +p</w:t>
            </w:r>
          </w:p>
          <w:p w14:paraId="7D7FFF8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154)</w:t>
            </w:r>
          </w:p>
        </w:tc>
      </w:tr>
      <w:tr w:rsidR="00E82BBF" w:rsidRPr="00B626DB" w14:paraId="488E050C" w14:textId="77777777" w:rsidTr="007D03B3">
        <w:trPr>
          <w:jc w:val="center"/>
        </w:trPr>
        <w:tc>
          <w:tcPr>
            <w:tcW w:w="4017" w:type="dxa"/>
          </w:tcPr>
          <w:p w14:paraId="0DE92202" w14:textId="01FC35D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PFS prema proc</w:t>
            </w:r>
            <w:r w:rsidR="00A04F45" w:rsidRPr="00B626DB">
              <w:rPr>
                <w:rFonts w:ascii="Times New Roman" w:eastAsia="Times New Roman" w:hAnsi="Times New Roman" w:cs="Times New Roman"/>
                <w:b/>
                <w:szCs w:val="24"/>
                <w:lang w:val="sr-Latn-RS"/>
              </w:rPr>
              <w:t>i</w:t>
            </w:r>
            <w:r w:rsidR="003C5A95"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eni ispitivača (m</w:t>
            </w:r>
            <w:r w:rsidR="00A04F45"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eseci)</w:t>
            </w:r>
          </w:p>
        </w:tc>
        <w:tc>
          <w:tcPr>
            <w:tcW w:w="5045" w:type="dxa"/>
            <w:gridSpan w:val="3"/>
          </w:tcPr>
          <w:p w14:paraId="43CA7241"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55E908FA" w14:textId="77777777" w:rsidTr="007D03B3">
        <w:trPr>
          <w:jc w:val="center"/>
        </w:trPr>
        <w:tc>
          <w:tcPr>
            <w:tcW w:w="4017" w:type="dxa"/>
          </w:tcPr>
          <w:p w14:paraId="0B648A9C" w14:textId="43AB65C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trajanja PFS, m</w:t>
            </w:r>
            <w:r w:rsidR="00A04F4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p>
        </w:tc>
        <w:tc>
          <w:tcPr>
            <w:tcW w:w="1675" w:type="dxa"/>
          </w:tcPr>
          <w:p w14:paraId="2B262FB5" w14:textId="2336265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27</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(21</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35</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w:t>
            </w:r>
          </w:p>
        </w:tc>
        <w:tc>
          <w:tcPr>
            <w:tcW w:w="1680" w:type="dxa"/>
          </w:tcPr>
          <w:p w14:paraId="7300EC99" w14:textId="6D05769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14</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(13</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15</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690" w:type="dxa"/>
          </w:tcPr>
          <w:p w14:paraId="05818C1E" w14:textId="74E20A9E"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13</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(12</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14</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r>
      <w:tr w:rsidR="00E82BBF" w:rsidRPr="00B626DB" w14:paraId="029EF4E1" w14:textId="77777777" w:rsidTr="007D03B3">
        <w:trPr>
          <w:jc w:val="center"/>
        </w:trPr>
        <w:tc>
          <w:tcPr>
            <w:tcW w:w="4017" w:type="dxa"/>
          </w:tcPr>
          <w:p w14:paraId="680A53DB" w14:textId="5B3FA4D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 p-vr</w:t>
            </w:r>
            <w:r w:rsidR="00A04F4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p>
        </w:tc>
        <w:tc>
          <w:tcPr>
            <w:tcW w:w="5045" w:type="dxa"/>
            <w:gridSpan w:val="3"/>
          </w:tcPr>
          <w:p w14:paraId="6F3FEE1E"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454D7B81" w14:textId="77777777" w:rsidTr="007D03B3">
        <w:trPr>
          <w:jc w:val="center"/>
        </w:trPr>
        <w:tc>
          <w:tcPr>
            <w:tcW w:w="4017" w:type="dxa"/>
          </w:tcPr>
          <w:p w14:paraId="2725188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MPp+p</w:t>
            </w:r>
          </w:p>
        </w:tc>
        <w:tc>
          <w:tcPr>
            <w:tcW w:w="5045" w:type="dxa"/>
            <w:gridSpan w:val="3"/>
          </w:tcPr>
          <w:p w14:paraId="5529F29E" w14:textId="421ADA3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37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27;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50); &lt;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26460593" w14:textId="77777777" w:rsidTr="007D03B3">
        <w:trPr>
          <w:jc w:val="center"/>
        </w:trPr>
        <w:tc>
          <w:tcPr>
            <w:tcW w:w="4017" w:type="dxa"/>
          </w:tcPr>
          <w:p w14:paraId="4887D11D"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MPR+p</w:t>
            </w:r>
          </w:p>
        </w:tc>
        <w:tc>
          <w:tcPr>
            <w:tcW w:w="5045" w:type="dxa"/>
            <w:gridSpan w:val="3"/>
          </w:tcPr>
          <w:p w14:paraId="1D6E29CB" w14:textId="2CC0140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47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35;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65); &lt;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2B307C5D" w14:textId="77777777" w:rsidTr="007D03B3">
        <w:trPr>
          <w:jc w:val="center"/>
        </w:trPr>
        <w:tc>
          <w:tcPr>
            <w:tcW w:w="4017" w:type="dxa"/>
          </w:tcPr>
          <w:p w14:paraId="67508E0D"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MPR+p vs MPp +p</w:t>
            </w:r>
          </w:p>
        </w:tc>
        <w:tc>
          <w:tcPr>
            <w:tcW w:w="5045" w:type="dxa"/>
            <w:gridSpan w:val="3"/>
          </w:tcPr>
          <w:p w14:paraId="186664AA" w14:textId="4A3C503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78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60; 1</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01); 0</w:t>
            </w:r>
            <w:r w:rsidR="00685251"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059</w:t>
            </w:r>
          </w:p>
        </w:tc>
      </w:tr>
      <w:tr w:rsidR="00E82BBF" w:rsidRPr="00B626DB" w14:paraId="112A4498" w14:textId="77777777" w:rsidTr="007D03B3">
        <w:trPr>
          <w:jc w:val="center"/>
        </w:trPr>
        <w:tc>
          <w:tcPr>
            <w:tcW w:w="4017" w:type="dxa"/>
          </w:tcPr>
          <w:p w14:paraId="7E1FD4DF" w14:textId="21D2C74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PFS2 (m</w:t>
            </w:r>
            <w:r w:rsidR="00C40D3D"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 xml:space="preserve">eseci) </w:t>
            </w:r>
            <w:r w:rsidRPr="00B626DB">
              <w:rPr>
                <w:rFonts w:ascii="Times New Roman" w:eastAsia="Times New Roman" w:hAnsi="Times New Roman" w:cs="Times New Roman"/>
                <w:position w:val="6"/>
                <w:sz w:val="18"/>
                <w:szCs w:val="18"/>
                <w:lang w:val="sr-Latn-RS"/>
              </w:rPr>
              <w:t>¤</w:t>
            </w:r>
          </w:p>
        </w:tc>
        <w:tc>
          <w:tcPr>
            <w:tcW w:w="5045" w:type="dxa"/>
            <w:gridSpan w:val="3"/>
          </w:tcPr>
          <w:p w14:paraId="26366E18"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06DC524E" w14:textId="77777777" w:rsidTr="007D03B3">
        <w:trPr>
          <w:jc w:val="center"/>
        </w:trPr>
        <w:tc>
          <w:tcPr>
            <w:tcW w:w="4017" w:type="dxa"/>
          </w:tcPr>
          <w:p w14:paraId="1D9645B3" w14:textId="2E34831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trajanja PFS2, m</w:t>
            </w:r>
            <w:r w:rsidR="00C40D3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p>
        </w:tc>
        <w:tc>
          <w:tcPr>
            <w:tcW w:w="1675" w:type="dxa"/>
          </w:tcPr>
          <w:p w14:paraId="28FCACA2" w14:textId="20E4964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39</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(29</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 48</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tc>
        <w:tc>
          <w:tcPr>
            <w:tcW w:w="1680" w:type="dxa"/>
          </w:tcPr>
          <w:p w14:paraId="00779D12" w14:textId="2CE5E17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27</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(23</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33</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1690" w:type="dxa"/>
          </w:tcPr>
          <w:p w14:paraId="07D16354" w14:textId="3C1F6C8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28</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(24</w:t>
            </w:r>
            <w:r w:rsidR="00C40D3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33</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r>
      <w:tr w:rsidR="00E82BBF" w:rsidRPr="00B626DB" w14:paraId="1DAFCD95" w14:textId="77777777" w:rsidTr="007D03B3">
        <w:trPr>
          <w:jc w:val="center"/>
        </w:trPr>
        <w:tc>
          <w:tcPr>
            <w:tcW w:w="4017" w:type="dxa"/>
          </w:tcPr>
          <w:p w14:paraId="4D4E2F92" w14:textId="25F302F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 p-vr</w:t>
            </w:r>
            <w:r w:rsidR="00C40D3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p>
        </w:tc>
        <w:tc>
          <w:tcPr>
            <w:tcW w:w="5045" w:type="dxa"/>
            <w:gridSpan w:val="3"/>
          </w:tcPr>
          <w:p w14:paraId="4B83E33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2F7E1AEB" w14:textId="77777777" w:rsidTr="007D03B3">
        <w:trPr>
          <w:jc w:val="center"/>
        </w:trPr>
        <w:tc>
          <w:tcPr>
            <w:tcW w:w="4017" w:type="dxa"/>
          </w:tcPr>
          <w:p w14:paraId="7C6E8D7D"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MPp+p</w:t>
            </w:r>
          </w:p>
        </w:tc>
        <w:tc>
          <w:tcPr>
            <w:tcW w:w="5045" w:type="dxa"/>
            <w:gridSpan w:val="3"/>
          </w:tcPr>
          <w:p w14:paraId="3836F5BD" w14:textId="2B91909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70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54;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92);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009</w:t>
            </w:r>
          </w:p>
        </w:tc>
      </w:tr>
      <w:tr w:rsidR="00E82BBF" w:rsidRPr="00B626DB" w14:paraId="25C26CD1" w14:textId="77777777" w:rsidTr="007D03B3">
        <w:trPr>
          <w:jc w:val="center"/>
        </w:trPr>
        <w:tc>
          <w:tcPr>
            <w:tcW w:w="4017" w:type="dxa"/>
          </w:tcPr>
          <w:p w14:paraId="13DB793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MPR+p</w:t>
            </w:r>
          </w:p>
        </w:tc>
        <w:tc>
          <w:tcPr>
            <w:tcW w:w="5045" w:type="dxa"/>
            <w:gridSpan w:val="3"/>
          </w:tcPr>
          <w:p w14:paraId="65C7317D" w14:textId="48D72FD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77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59; 1</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02);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065</w:t>
            </w:r>
          </w:p>
        </w:tc>
      </w:tr>
      <w:tr w:rsidR="00E82BBF" w:rsidRPr="00B626DB" w14:paraId="3B835371" w14:textId="77777777" w:rsidTr="007D03B3">
        <w:trPr>
          <w:jc w:val="center"/>
        </w:trPr>
        <w:tc>
          <w:tcPr>
            <w:tcW w:w="4017" w:type="dxa"/>
          </w:tcPr>
          <w:p w14:paraId="2ED550B0"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MPR+p vs MPp +p</w:t>
            </w:r>
          </w:p>
        </w:tc>
        <w:tc>
          <w:tcPr>
            <w:tcW w:w="5045" w:type="dxa"/>
            <w:gridSpan w:val="3"/>
          </w:tcPr>
          <w:p w14:paraId="488543B5" w14:textId="2551673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92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71; 1</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19); 0</w:t>
            </w:r>
            <w:r w:rsidR="009A2C4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051</w:t>
            </w:r>
          </w:p>
        </w:tc>
      </w:tr>
      <w:tr w:rsidR="00E82BBF" w:rsidRPr="00B626DB" w14:paraId="21507647" w14:textId="77777777" w:rsidTr="007D03B3">
        <w:trPr>
          <w:jc w:val="center"/>
        </w:trPr>
        <w:tc>
          <w:tcPr>
            <w:tcW w:w="4017" w:type="dxa"/>
          </w:tcPr>
          <w:p w14:paraId="3824E3FA" w14:textId="7D94903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Ukupno preživljavanje (m</w:t>
            </w:r>
            <w:r w:rsidR="00E919B2"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eseci)</w:t>
            </w:r>
          </w:p>
        </w:tc>
        <w:tc>
          <w:tcPr>
            <w:tcW w:w="5045" w:type="dxa"/>
            <w:gridSpan w:val="3"/>
          </w:tcPr>
          <w:p w14:paraId="7A4AC40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3F847F13" w14:textId="77777777" w:rsidTr="007D03B3">
        <w:trPr>
          <w:jc w:val="center"/>
        </w:trPr>
        <w:tc>
          <w:tcPr>
            <w:tcW w:w="4017" w:type="dxa"/>
          </w:tcPr>
          <w:p w14:paraId="26D63AF7" w14:textId="476E378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w:t>
            </w:r>
            <w:r w:rsidRPr="00B626DB">
              <w:rPr>
                <w:rFonts w:ascii="Times New Roman" w:eastAsia="Times New Roman" w:hAnsi="Times New Roman" w:cs="Times New Roman"/>
                <w:szCs w:val="24"/>
                <w:vertAlign w:val="superscript"/>
                <w:lang w:val="sr-Latn-RS"/>
              </w:rPr>
              <w:t>a</w:t>
            </w:r>
            <w:r w:rsidRPr="00B626DB">
              <w:rPr>
                <w:rFonts w:ascii="Times New Roman" w:eastAsia="Times New Roman" w:hAnsi="Times New Roman" w:cs="Times New Roman"/>
                <w:szCs w:val="24"/>
                <w:lang w:val="sr-Latn-RS"/>
              </w:rPr>
              <w:t xml:space="preserve"> vremena OS, m</w:t>
            </w:r>
            <w:r w:rsidR="00E919B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 (95% CI)</w:t>
            </w:r>
          </w:p>
        </w:tc>
        <w:tc>
          <w:tcPr>
            <w:tcW w:w="1675" w:type="dxa"/>
          </w:tcPr>
          <w:p w14:paraId="03A0DFEA" w14:textId="570DBAD0"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55</w:t>
            </w:r>
            <w:r w:rsidR="00E919B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(49</w:t>
            </w:r>
            <w:r w:rsidR="00E919B2"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67,5)</w:t>
            </w:r>
          </w:p>
        </w:tc>
        <w:tc>
          <w:tcPr>
            <w:tcW w:w="1680" w:type="dxa"/>
          </w:tcPr>
          <w:p w14:paraId="4DBAC0BD" w14:textId="5949044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51</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(43</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60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tc>
        <w:tc>
          <w:tcPr>
            <w:tcW w:w="1690" w:type="dxa"/>
          </w:tcPr>
          <w:p w14:paraId="1080FD5C" w14:textId="6996F50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53</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(47</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64</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w:t>
            </w:r>
          </w:p>
        </w:tc>
      </w:tr>
      <w:tr w:rsidR="00E82BBF" w:rsidRPr="00B626DB" w14:paraId="1C1A2D39" w14:textId="77777777" w:rsidTr="007D03B3">
        <w:trPr>
          <w:jc w:val="center"/>
        </w:trPr>
        <w:tc>
          <w:tcPr>
            <w:tcW w:w="4017" w:type="dxa"/>
          </w:tcPr>
          <w:p w14:paraId="590BCEC6" w14:textId="5284938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HR [95% CI]; p-vr</w:t>
            </w:r>
            <w:r w:rsidR="00E919B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w:t>
            </w:r>
          </w:p>
        </w:tc>
        <w:tc>
          <w:tcPr>
            <w:tcW w:w="5045" w:type="dxa"/>
            <w:gridSpan w:val="3"/>
          </w:tcPr>
          <w:p w14:paraId="350857B9"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36460F9B" w14:textId="77777777" w:rsidTr="007D03B3">
        <w:trPr>
          <w:jc w:val="center"/>
        </w:trPr>
        <w:tc>
          <w:tcPr>
            <w:tcW w:w="4017" w:type="dxa"/>
          </w:tcPr>
          <w:p w14:paraId="3345B574"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MPp+p</w:t>
            </w:r>
          </w:p>
        </w:tc>
        <w:tc>
          <w:tcPr>
            <w:tcW w:w="5045" w:type="dxa"/>
            <w:gridSpan w:val="3"/>
          </w:tcPr>
          <w:p w14:paraId="144F0380" w14:textId="7CD8A36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95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70; 1</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29);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736</w:t>
            </w:r>
          </w:p>
        </w:tc>
      </w:tr>
      <w:tr w:rsidR="00E82BBF" w:rsidRPr="00B626DB" w14:paraId="622305B7" w14:textId="77777777" w:rsidTr="007D03B3">
        <w:trPr>
          <w:jc w:val="center"/>
        </w:trPr>
        <w:tc>
          <w:tcPr>
            <w:tcW w:w="4017" w:type="dxa"/>
          </w:tcPr>
          <w:p w14:paraId="38D17970"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MPR+R vs MPR+p</w:t>
            </w:r>
          </w:p>
        </w:tc>
        <w:tc>
          <w:tcPr>
            <w:tcW w:w="5045" w:type="dxa"/>
            <w:gridSpan w:val="3"/>
          </w:tcPr>
          <w:p w14:paraId="572C8624" w14:textId="18C8531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88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65; 1</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20);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43</w:t>
            </w:r>
          </w:p>
        </w:tc>
      </w:tr>
      <w:tr w:rsidR="00E82BBF" w:rsidRPr="00B626DB" w14:paraId="1750274F" w14:textId="77777777" w:rsidTr="007D03B3">
        <w:trPr>
          <w:jc w:val="center"/>
        </w:trPr>
        <w:tc>
          <w:tcPr>
            <w:tcW w:w="4017" w:type="dxa"/>
          </w:tcPr>
          <w:p w14:paraId="749F3A3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MPR+p vs MPp +p</w:t>
            </w:r>
          </w:p>
        </w:tc>
        <w:tc>
          <w:tcPr>
            <w:tcW w:w="5045" w:type="dxa"/>
            <w:gridSpan w:val="3"/>
          </w:tcPr>
          <w:p w14:paraId="1B89FA33" w14:textId="0E80D540"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07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79; 1</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45); 0</w:t>
            </w:r>
            <w:r w:rsidR="007A1C6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67</w:t>
            </w:r>
          </w:p>
        </w:tc>
      </w:tr>
      <w:tr w:rsidR="00E82BBF" w:rsidRPr="00B626DB" w14:paraId="1FA68E66" w14:textId="77777777" w:rsidTr="007D03B3">
        <w:trPr>
          <w:jc w:val="center"/>
        </w:trPr>
        <w:tc>
          <w:tcPr>
            <w:tcW w:w="4017" w:type="dxa"/>
          </w:tcPr>
          <w:p w14:paraId="7900BEB0" w14:textId="7FC4A27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Praćenje (m</w:t>
            </w:r>
            <w:r w:rsidR="00FD730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eseci)</w:t>
            </w:r>
          </w:p>
        </w:tc>
        <w:tc>
          <w:tcPr>
            <w:tcW w:w="5045" w:type="dxa"/>
            <w:gridSpan w:val="3"/>
          </w:tcPr>
          <w:p w14:paraId="2CA06099"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4F94F93D" w14:textId="77777777" w:rsidTr="007D03B3">
        <w:trPr>
          <w:jc w:val="center"/>
        </w:trPr>
        <w:tc>
          <w:tcPr>
            <w:tcW w:w="4017" w:type="dxa"/>
          </w:tcPr>
          <w:p w14:paraId="53B1971A"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 (min, max): svi pacijenti</w:t>
            </w:r>
          </w:p>
        </w:tc>
        <w:tc>
          <w:tcPr>
            <w:tcW w:w="1675" w:type="dxa"/>
          </w:tcPr>
          <w:p w14:paraId="5EFE9530" w14:textId="2590D37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48</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(0</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73</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c>
          <w:tcPr>
            <w:tcW w:w="1680" w:type="dxa"/>
          </w:tcPr>
          <w:p w14:paraId="67AE3CFC" w14:textId="3DB748C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46</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(0</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71</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w:t>
            </w:r>
          </w:p>
        </w:tc>
        <w:tc>
          <w:tcPr>
            <w:tcW w:w="1690" w:type="dxa"/>
          </w:tcPr>
          <w:p w14:paraId="226674A1" w14:textId="24EA779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50</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(0</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73</w:t>
            </w:r>
            <w:r w:rsidR="00CA191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tc>
      </w:tr>
      <w:tr w:rsidR="00E82BBF" w:rsidRPr="00B626DB" w14:paraId="1BC56DB3" w14:textId="77777777" w:rsidTr="007D03B3">
        <w:trPr>
          <w:jc w:val="center"/>
        </w:trPr>
        <w:tc>
          <w:tcPr>
            <w:tcW w:w="4017" w:type="dxa"/>
          </w:tcPr>
          <w:p w14:paraId="212A6E35" w14:textId="192D89F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Odgovor mijeloma prema proc</w:t>
            </w:r>
            <w:r w:rsidR="00CA1914"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eni ispitivača</w:t>
            </w:r>
          </w:p>
          <w:p w14:paraId="73D2A0F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w:t>
            </w:r>
          </w:p>
        </w:tc>
        <w:tc>
          <w:tcPr>
            <w:tcW w:w="5045" w:type="dxa"/>
            <w:gridSpan w:val="3"/>
          </w:tcPr>
          <w:p w14:paraId="72755EDE"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4F9DE71A" w14:textId="77777777" w:rsidTr="007D03B3">
        <w:trPr>
          <w:jc w:val="center"/>
        </w:trPr>
        <w:tc>
          <w:tcPr>
            <w:tcW w:w="4017" w:type="dxa"/>
          </w:tcPr>
          <w:p w14:paraId="000E3A08"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CR</w:t>
            </w:r>
          </w:p>
        </w:tc>
        <w:tc>
          <w:tcPr>
            <w:tcW w:w="1675" w:type="dxa"/>
          </w:tcPr>
          <w:p w14:paraId="3CD4FBC1" w14:textId="3003C65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30 (19</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680" w:type="dxa"/>
          </w:tcPr>
          <w:p w14:paraId="51CAF374" w14:textId="10C9626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17 (11</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1690" w:type="dxa"/>
          </w:tcPr>
          <w:p w14:paraId="71EA9689" w14:textId="5B3FA6B3"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9 (5</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r>
      <w:tr w:rsidR="00E82BBF" w:rsidRPr="00B626DB" w14:paraId="45E25639" w14:textId="77777777" w:rsidTr="007D03B3">
        <w:trPr>
          <w:jc w:val="center"/>
        </w:trPr>
        <w:tc>
          <w:tcPr>
            <w:tcW w:w="4017" w:type="dxa"/>
          </w:tcPr>
          <w:p w14:paraId="77B7A87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w:t>
            </w:r>
          </w:p>
        </w:tc>
        <w:tc>
          <w:tcPr>
            <w:tcW w:w="1675" w:type="dxa"/>
          </w:tcPr>
          <w:p w14:paraId="5BC7874B" w14:textId="2AF9C46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90 (59</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w:t>
            </w:r>
          </w:p>
        </w:tc>
        <w:tc>
          <w:tcPr>
            <w:tcW w:w="1680" w:type="dxa"/>
          </w:tcPr>
          <w:p w14:paraId="109E37F8" w14:textId="626417C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99 (64</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c>
          <w:tcPr>
            <w:tcW w:w="1690" w:type="dxa"/>
          </w:tcPr>
          <w:p w14:paraId="20D5D1E7" w14:textId="244C1F0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75 (48</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tc>
      </w:tr>
      <w:tr w:rsidR="00E82BBF" w:rsidRPr="00B626DB" w14:paraId="324F00C2" w14:textId="77777777" w:rsidTr="007D03B3">
        <w:trPr>
          <w:jc w:val="center"/>
        </w:trPr>
        <w:tc>
          <w:tcPr>
            <w:tcW w:w="4017" w:type="dxa"/>
          </w:tcPr>
          <w:p w14:paraId="1712913E"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Stabilna bolest (SD)</w:t>
            </w:r>
          </w:p>
        </w:tc>
        <w:tc>
          <w:tcPr>
            <w:tcW w:w="1675" w:type="dxa"/>
          </w:tcPr>
          <w:p w14:paraId="3E5AA468" w14:textId="52F2641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24 (15</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w:t>
            </w:r>
          </w:p>
        </w:tc>
        <w:tc>
          <w:tcPr>
            <w:tcW w:w="1680" w:type="dxa"/>
          </w:tcPr>
          <w:p w14:paraId="3661FC0E" w14:textId="1029709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31 (20</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tc>
        <w:tc>
          <w:tcPr>
            <w:tcW w:w="1690" w:type="dxa"/>
          </w:tcPr>
          <w:p w14:paraId="680F697E" w14:textId="25DE0B5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63 (40</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w:t>
            </w:r>
          </w:p>
        </w:tc>
      </w:tr>
      <w:tr w:rsidR="00E82BBF" w:rsidRPr="00B626DB" w14:paraId="38695137" w14:textId="77777777" w:rsidTr="007D03B3">
        <w:trPr>
          <w:jc w:val="center"/>
        </w:trPr>
        <w:tc>
          <w:tcPr>
            <w:tcW w:w="4017" w:type="dxa"/>
          </w:tcPr>
          <w:p w14:paraId="1BDCE13B" w14:textId="3C405E7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Odgovor se ne može proc</w:t>
            </w:r>
            <w:r w:rsidR="00CA1914"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eniti (N</w:t>
            </w:r>
            <w:r w:rsidR="009979A8" w:rsidRPr="00B626DB">
              <w:rPr>
                <w:rFonts w:ascii="Times New Roman" w:eastAsia="Times New Roman" w:hAnsi="Times New Roman" w:cs="Times New Roman"/>
                <w:szCs w:val="24"/>
                <w:lang w:val="sr-Latn-RS"/>
              </w:rPr>
              <w:t>P</w:t>
            </w:r>
            <w:r w:rsidRPr="00B626DB">
              <w:rPr>
                <w:rFonts w:ascii="Times New Roman" w:eastAsia="Times New Roman" w:hAnsi="Times New Roman" w:cs="Times New Roman"/>
                <w:szCs w:val="24"/>
                <w:lang w:val="sr-Latn-RS"/>
              </w:rPr>
              <w:t>)</w:t>
            </w:r>
          </w:p>
        </w:tc>
        <w:tc>
          <w:tcPr>
            <w:tcW w:w="1675" w:type="dxa"/>
          </w:tcPr>
          <w:p w14:paraId="03B9443E" w14:textId="3B1CD76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8 (5</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tc>
        <w:tc>
          <w:tcPr>
            <w:tcW w:w="1680" w:type="dxa"/>
          </w:tcPr>
          <w:p w14:paraId="757BADA7" w14:textId="3C9FA39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4 (2</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tc>
        <w:tc>
          <w:tcPr>
            <w:tcW w:w="1690" w:type="dxa"/>
          </w:tcPr>
          <w:p w14:paraId="24C1C32D" w14:textId="4D251C4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7 (4</w:t>
            </w:r>
            <w:r w:rsidR="00A11AFB"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w:t>
            </w:r>
          </w:p>
        </w:tc>
      </w:tr>
      <w:tr w:rsidR="00E82BBF" w:rsidRPr="00B626DB" w14:paraId="277699DE" w14:textId="77777777" w:rsidTr="007D03B3">
        <w:trPr>
          <w:jc w:val="center"/>
        </w:trPr>
        <w:tc>
          <w:tcPr>
            <w:tcW w:w="4017" w:type="dxa"/>
          </w:tcPr>
          <w:p w14:paraId="3B5D89D7" w14:textId="60B398EF"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bCs/>
                <w:szCs w:val="24"/>
                <w:lang w:val="sr-Latn-RS"/>
              </w:rPr>
            </w:pPr>
            <w:r w:rsidRPr="00B626DB">
              <w:rPr>
                <w:rFonts w:ascii="Times New Roman" w:eastAsia="Times New Roman" w:hAnsi="Times New Roman" w:cs="Times New Roman"/>
                <w:b/>
                <w:bCs/>
                <w:szCs w:val="24"/>
                <w:lang w:val="sr-Latn-RS"/>
              </w:rPr>
              <w:t>Trajanje odgovora (CR+PR) prema proc</w:t>
            </w:r>
            <w:r w:rsidR="00A11AFB" w:rsidRPr="00B626DB">
              <w:rPr>
                <w:rFonts w:ascii="Times New Roman" w:eastAsia="Times New Roman" w:hAnsi="Times New Roman" w:cs="Times New Roman"/>
                <w:b/>
                <w:bCs/>
                <w:szCs w:val="24"/>
                <w:lang w:val="sr-Latn-RS"/>
              </w:rPr>
              <w:t>ij</w:t>
            </w:r>
            <w:r w:rsidRPr="00B626DB">
              <w:rPr>
                <w:rFonts w:ascii="Times New Roman" w:eastAsia="Times New Roman" w:hAnsi="Times New Roman" w:cs="Times New Roman"/>
                <w:b/>
                <w:bCs/>
                <w:szCs w:val="24"/>
                <w:lang w:val="sr-Latn-RS"/>
              </w:rPr>
              <w:t>eni ispitivača (m</w:t>
            </w:r>
            <w:r w:rsidR="00A11AFB" w:rsidRPr="00B626DB">
              <w:rPr>
                <w:rFonts w:ascii="Times New Roman" w:eastAsia="Times New Roman" w:hAnsi="Times New Roman" w:cs="Times New Roman"/>
                <w:b/>
                <w:bCs/>
                <w:szCs w:val="24"/>
                <w:lang w:val="sr-Latn-RS"/>
              </w:rPr>
              <w:t>j</w:t>
            </w:r>
            <w:r w:rsidRPr="00B626DB">
              <w:rPr>
                <w:rFonts w:ascii="Times New Roman" w:eastAsia="Times New Roman" w:hAnsi="Times New Roman" w:cs="Times New Roman"/>
                <w:b/>
                <w:bCs/>
                <w:szCs w:val="24"/>
                <w:lang w:val="sr-Latn-RS"/>
              </w:rPr>
              <w:t>eseci)</w:t>
            </w:r>
          </w:p>
        </w:tc>
        <w:tc>
          <w:tcPr>
            <w:tcW w:w="1675" w:type="dxa"/>
          </w:tcPr>
          <w:p w14:paraId="0E7DD54D"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680" w:type="dxa"/>
          </w:tcPr>
          <w:p w14:paraId="0C6C966F"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690" w:type="dxa"/>
          </w:tcPr>
          <w:p w14:paraId="3CD3E14A"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28B16312" w14:textId="77777777" w:rsidTr="007D03B3">
        <w:trPr>
          <w:jc w:val="center"/>
        </w:trPr>
        <w:tc>
          <w:tcPr>
            <w:tcW w:w="4017" w:type="dxa"/>
          </w:tcPr>
          <w:p w14:paraId="0BF9A627" w14:textId="77777777" w:rsidR="00E82BBF" w:rsidRPr="00B626DB" w:rsidRDefault="00E82BBF" w:rsidP="00075DE8">
            <w:pPr>
              <w:widowControl w:val="0"/>
              <w:autoSpaceDE w:val="0"/>
              <w:autoSpaceDN w:val="0"/>
              <w:spacing w:after="0" w:line="240" w:lineRule="auto"/>
              <w:ind w:left="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w:t>
            </w: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(95% CI)</w:t>
            </w:r>
          </w:p>
        </w:tc>
        <w:tc>
          <w:tcPr>
            <w:tcW w:w="1675" w:type="dxa"/>
          </w:tcPr>
          <w:p w14:paraId="0367EB1B" w14:textId="2EB374B8" w:rsidR="00E82BBF" w:rsidRPr="00B626DB" w:rsidRDefault="00E82BBF" w:rsidP="00075DE8">
            <w:pPr>
              <w:widowControl w:val="0"/>
              <w:autoSpaceDE w:val="0"/>
              <w:autoSpaceDN w:val="0"/>
              <w:spacing w:after="0" w:line="240" w:lineRule="auto"/>
              <w:ind w:left="12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26</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(19</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35</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tc>
        <w:tc>
          <w:tcPr>
            <w:tcW w:w="1680" w:type="dxa"/>
          </w:tcPr>
          <w:p w14:paraId="44B3227B" w14:textId="3A264272" w:rsidR="00E82BBF" w:rsidRPr="00B626DB" w:rsidRDefault="00E82BBF" w:rsidP="00075DE8">
            <w:pPr>
              <w:widowControl w:val="0"/>
              <w:autoSpaceDE w:val="0"/>
              <w:autoSpaceDN w:val="0"/>
              <w:spacing w:after="0" w:line="240" w:lineRule="auto"/>
              <w:ind w:left="12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12</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(11</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13</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c>
          <w:tcPr>
            <w:tcW w:w="1690" w:type="dxa"/>
          </w:tcPr>
          <w:p w14:paraId="273EA0F3" w14:textId="3BB1DD3E" w:rsidR="00E82BBF" w:rsidRPr="00B626DB" w:rsidRDefault="00E82BBF" w:rsidP="00075DE8">
            <w:pPr>
              <w:widowControl w:val="0"/>
              <w:autoSpaceDE w:val="0"/>
              <w:autoSpaceDN w:val="0"/>
              <w:spacing w:after="0" w:line="240" w:lineRule="auto"/>
              <w:ind w:left="18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12</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(9</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 14</w:t>
            </w:r>
            <w:r w:rsidR="00A11AF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w:t>
            </w:r>
          </w:p>
        </w:tc>
      </w:tr>
    </w:tbl>
    <w:p w14:paraId="38326662" w14:textId="7A4ED20D"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CI = interval pouzdanosti; CR = potpuni odgovor; HR = odnos rizika; M = melfalan; NP = nije proc</w:t>
      </w:r>
      <w:r w:rsidR="006F1676"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enjivo; OS = ukupno preživljavanje; p = placebo; P = prednizon;</w:t>
      </w:r>
    </w:p>
    <w:p w14:paraId="008E83F7" w14:textId="23676DE4"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PD = progresivna bolest</w:t>
      </w:r>
      <w:r w:rsidR="009979A8" w:rsidRPr="00B626DB">
        <w:rPr>
          <w:rFonts w:ascii="Times New Roman" w:hAnsi="Times New Roman" w:cs="Times New Roman"/>
          <w:sz w:val="18"/>
          <w:szCs w:val="18"/>
          <w:lang w:val="sr-Latn-RS"/>
        </w:rPr>
        <w:t xml:space="preserve"> (engl. </w:t>
      </w:r>
      <w:r w:rsidR="009979A8" w:rsidRPr="00B626DB">
        <w:rPr>
          <w:rFonts w:ascii="Times New Roman" w:hAnsi="Times New Roman" w:cs="Times New Roman"/>
          <w:i/>
          <w:iCs/>
          <w:sz w:val="18"/>
          <w:szCs w:val="18"/>
          <w:lang w:val="sr-Latn-RS"/>
        </w:rPr>
        <w:t>progressive disease</w:t>
      </w:r>
      <w:r w:rsidR="009979A8"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PR = d</w:t>
      </w:r>
      <w:r w:rsidR="006F1676"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elimičan odgovor; R = lenalidomid; SD = stabilna bolest</w:t>
      </w:r>
      <w:r w:rsidR="009979A8" w:rsidRPr="00B626DB">
        <w:rPr>
          <w:rFonts w:ascii="Times New Roman" w:hAnsi="Times New Roman" w:cs="Times New Roman"/>
          <w:sz w:val="18"/>
          <w:szCs w:val="18"/>
          <w:lang w:val="sr-Latn-RS"/>
        </w:rPr>
        <w:t xml:space="preserve"> (engl. </w:t>
      </w:r>
      <w:r w:rsidR="009979A8" w:rsidRPr="00B626DB">
        <w:rPr>
          <w:rFonts w:ascii="Times New Roman" w:hAnsi="Times New Roman" w:cs="Times New Roman"/>
          <w:i/>
          <w:iCs/>
          <w:sz w:val="18"/>
          <w:szCs w:val="18"/>
          <w:lang w:val="sr-Latn-RS"/>
        </w:rPr>
        <w:t>stabile disease</w:t>
      </w:r>
      <w:r w:rsidR="009979A8"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VGPR = veoma dobar d</w:t>
      </w:r>
      <w:r w:rsidR="006F1676"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elimičan odgovor.</w:t>
      </w:r>
    </w:p>
    <w:p w14:paraId="76693D58" w14:textId="46398ACE"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vertAlign w:val="superscript"/>
          <w:lang w:val="sr-Latn-RS"/>
        </w:rPr>
        <w:t>a</w:t>
      </w:r>
      <w:r w:rsidRPr="00B626DB">
        <w:rPr>
          <w:rFonts w:ascii="Times New Roman" w:hAnsi="Times New Roman" w:cs="Times New Roman"/>
          <w:sz w:val="18"/>
          <w:szCs w:val="18"/>
          <w:lang w:val="sr-Latn-RS"/>
        </w:rPr>
        <w:t xml:space="preserve"> Medijana se zasniva na </w:t>
      </w:r>
      <w:r w:rsidRPr="00B626DB">
        <w:rPr>
          <w:rFonts w:ascii="Times New Roman" w:hAnsi="Times New Roman" w:cs="Times New Roman"/>
          <w:i/>
          <w:sz w:val="18"/>
          <w:szCs w:val="18"/>
          <w:lang w:val="sr-Latn-RS"/>
        </w:rPr>
        <w:t>Kaplan-Meier</w:t>
      </w:r>
      <w:r w:rsidRPr="00B626DB">
        <w:rPr>
          <w:rFonts w:ascii="Times New Roman" w:hAnsi="Times New Roman" w:cs="Times New Roman"/>
          <w:sz w:val="18"/>
          <w:szCs w:val="18"/>
          <w:lang w:val="sr-Latn-RS"/>
        </w:rPr>
        <w:t>-ovoj proc</w:t>
      </w:r>
      <w:r w:rsidR="006F1676"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eni</w:t>
      </w:r>
    </w:p>
    <w:p w14:paraId="3E635607" w14:textId="0D3C7B71"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position w:val="6"/>
          <w:sz w:val="18"/>
          <w:szCs w:val="18"/>
          <w:vertAlign w:val="superscript"/>
          <w:lang w:val="sr-Latn-RS"/>
        </w:rPr>
        <w:t>¤</w:t>
      </w:r>
      <w:r w:rsidRPr="00B626DB">
        <w:rPr>
          <w:rFonts w:ascii="Times New Roman" w:hAnsi="Times New Roman" w:cs="Times New Roman"/>
          <w:position w:val="6"/>
          <w:sz w:val="18"/>
          <w:szCs w:val="18"/>
          <w:lang w:val="sr-Latn-RS"/>
        </w:rPr>
        <w:t xml:space="preserve"> </w:t>
      </w:r>
      <w:r w:rsidRPr="00B626DB">
        <w:rPr>
          <w:rFonts w:ascii="Times New Roman" w:hAnsi="Times New Roman" w:cs="Times New Roman"/>
          <w:sz w:val="18"/>
          <w:szCs w:val="18"/>
          <w:lang w:val="sr-Latn-RS"/>
        </w:rPr>
        <w:t>PFS2 (eksploratorna krajnja tačka) definisana je za sve pacijente (ITT) kao vr</w:t>
      </w:r>
      <w:r w:rsidR="006F1676"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eme od randomizacije do početka 3. linije terapije protiv mijeloma (AMT) ili do smrti kod svih randomiziranih pacijenata.</w:t>
      </w:r>
    </w:p>
    <w:p w14:paraId="36B3C409" w14:textId="77777777" w:rsidR="006F1676" w:rsidRPr="00B626DB" w:rsidRDefault="006F1676" w:rsidP="00075DE8">
      <w:pPr>
        <w:pStyle w:val="NoSpacing"/>
        <w:jc w:val="both"/>
        <w:rPr>
          <w:rFonts w:ascii="Times New Roman" w:hAnsi="Times New Roman" w:cs="Times New Roman"/>
          <w:sz w:val="18"/>
          <w:szCs w:val="18"/>
          <w:lang w:val="sr-Latn-RS"/>
        </w:rPr>
      </w:pPr>
    </w:p>
    <w:p w14:paraId="03E80FB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lang w:val="sr-Latn-RS"/>
        </w:rPr>
        <w:t>Dodatne pomoćne studije novodijagnostikovanog multiplog mijeloma</w:t>
      </w:r>
    </w:p>
    <w:p w14:paraId="78AF38F7" w14:textId="5C2C680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Jedna otvorena, randomizovana, multicentrična studija faze III (ECOG E4A03) obuhvatila je 445 pacijenata sa </w:t>
      </w:r>
      <w:r w:rsidRPr="00B626DB">
        <w:rPr>
          <w:rFonts w:ascii="Times New Roman" w:eastAsia="Times New Roman" w:hAnsi="Times New Roman" w:cs="Times New Roman"/>
          <w:szCs w:val="24"/>
          <w:lang w:val="sr-Latn-RS"/>
        </w:rPr>
        <w:lastRenderedPageBreak/>
        <w:t>novodijagnostikovanim multiplim mijelomom; 222 pacijenta bila su randomizovana u grupu koja je primala lenalidomid/nisku dozu deksametazona, a 223 pacijenata u grupu koja je primala lenalidomid/standardnu dozu deksametazona. Pacijenti randomizovani u grupu lenalidomid/standardna doza deksametazona primali su lenalidomid u dozi od 25 mg/dnevno od 1. do 21. dana svakih 28 dana i deksametazon u dozi od 40 mg/dnevno od 1. do 4., 9. do 12. i od 17. do 20. dana svakih 28 dana tokom prva četiri ciklusa. Pacijenti randomizovani u grupu koja je primala lenalidomid/nisku dozu deksametazona primali su lenalidomid u dozi od 25 mg/dnevno od 1. do 21. dana svakih 28 dana i nisku dozu deksametazona – 40 mg/dnevno 1., 8., 15. i 22. dana svakih 28 dana. U grupi lenalidomid/niska doza deksametazona, 20 pacijenata (9</w:t>
      </w:r>
      <w:r w:rsidR="00B1455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imalo je makar jedan prekid doze u poređenju sa 65 pacijenata (29</w:t>
      </w:r>
      <w:r w:rsidR="00B1455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u grupi lenalidomid/standardna doza deksametazona.</w:t>
      </w:r>
    </w:p>
    <w:p w14:paraId="2EA0A2E0"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5294DFE" w14:textId="5815F7A5"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w:t>
      </w:r>
      <w:r w:rsidRPr="00B626DB">
        <w:rPr>
          <w:rFonts w:ascii="Times New Roman" w:eastAsia="Times New Roman" w:hAnsi="Times New Roman" w:cs="Times New Roman"/>
          <w:i/>
          <w:iCs/>
          <w:szCs w:val="24"/>
          <w:lang w:val="sr-Latn-RS"/>
        </w:rPr>
        <w:t>post-hoc</w:t>
      </w:r>
      <w:r w:rsidRPr="00B626DB">
        <w:rPr>
          <w:rFonts w:ascii="Times New Roman" w:eastAsia="Times New Roman" w:hAnsi="Times New Roman" w:cs="Times New Roman"/>
          <w:szCs w:val="24"/>
          <w:lang w:val="sr-Latn-RS"/>
        </w:rPr>
        <w:t xml:space="preserve"> analizi u populaciji pacijenata sa novodijagnostikovanim multiplim mijelomom, sa medijanom praćenja od 72</w:t>
      </w:r>
      <w:r w:rsidR="00B1455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ned</w:t>
      </w:r>
      <w:r w:rsidR="00B1455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uočena je manja smrtnost od 6</w:t>
      </w:r>
      <w:r w:rsidR="00B1455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 (15/220) u grupi koja je primala lenalidomid/nisku dozu deksametazona u poređenju sa grupom koja je primala lenalidomid/standardnu dozu deksametazona gd</w:t>
      </w:r>
      <w:r w:rsidR="00B1455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je smrtnost bila 19</w:t>
      </w:r>
      <w:r w:rsidR="00B1455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(43/223).</w:t>
      </w:r>
    </w:p>
    <w:p w14:paraId="5DCA61A9"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CA209A0" w14:textId="0EE6A5C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Međutim, prilikom dužeg praćenja uočeno je da razlika u ukupnom preživljavanju u korist terapije lenalidomid/niska doza deksametazona pokazuje tendenciju smanjenja.</w:t>
      </w:r>
    </w:p>
    <w:p w14:paraId="4171FAB0"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F581ECE" w14:textId="0B9BEE9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u w:val="single"/>
          <w:lang w:val="sr-Latn-RS"/>
        </w:rPr>
        <w:t>Multipli mijelom posl</w:t>
      </w:r>
      <w:r w:rsidR="001C60DF" w:rsidRPr="00B626DB">
        <w:rPr>
          <w:rFonts w:ascii="Times New Roman" w:eastAsia="Times New Roman" w:hAnsi="Times New Roman" w:cs="Times New Roman"/>
          <w:i/>
          <w:szCs w:val="24"/>
          <w:u w:val="single"/>
          <w:lang w:val="sr-Latn-RS"/>
        </w:rPr>
        <w:t>ij</w:t>
      </w:r>
      <w:r w:rsidRPr="00B626DB">
        <w:rPr>
          <w:rFonts w:ascii="Times New Roman" w:eastAsia="Times New Roman" w:hAnsi="Times New Roman" w:cs="Times New Roman"/>
          <w:i/>
          <w:szCs w:val="24"/>
          <w:u w:val="single"/>
          <w:lang w:val="sr-Latn-RS"/>
        </w:rPr>
        <w:t>e najmanje jedne prethodne terapije</w:t>
      </w:r>
    </w:p>
    <w:p w14:paraId="72A2C350" w14:textId="78F6337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Efikasnost i bezb</w:t>
      </w:r>
      <w:r w:rsidR="001C60D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lenalidomida proc</w:t>
      </w:r>
      <w:r w:rsidR="001C60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enjivane su </w:t>
      </w:r>
      <w:r w:rsidR="009622F8"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dv</w:t>
      </w:r>
      <w:r w:rsidR="001C60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multicentrične, randomizovane, dvostruko sl</w:t>
      </w:r>
      <w:r w:rsidR="001C60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epe, placebom kontrolisane studije faze III</w:t>
      </w:r>
      <w:r w:rsidR="0066762A" w:rsidRPr="00B626DB">
        <w:rPr>
          <w:rFonts w:ascii="Times New Roman" w:eastAsia="Times New Roman" w:hAnsi="Times New Roman" w:cs="Times New Roman"/>
          <w:szCs w:val="24"/>
          <w:lang w:val="sr-Latn-RS"/>
        </w:rPr>
        <w:t xml:space="preserve"> u paralelnim grupama</w:t>
      </w:r>
      <w:r w:rsidRPr="00B626DB">
        <w:rPr>
          <w:rFonts w:ascii="Times New Roman" w:eastAsia="Times New Roman" w:hAnsi="Times New Roman" w:cs="Times New Roman"/>
          <w:szCs w:val="24"/>
          <w:lang w:val="sr-Latn-RS"/>
        </w:rPr>
        <w:t xml:space="preserve"> (MM-009 i MM-010)</w:t>
      </w:r>
      <w:r w:rsidR="0066762A"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l</w:t>
      </w:r>
      <w:r w:rsidR="001C60D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w:t>
      </w:r>
      <w:r w:rsidR="0066762A" w:rsidRPr="00B626DB">
        <w:rPr>
          <w:rFonts w:ascii="Times New Roman" w:eastAsia="Times New Roman" w:hAnsi="Times New Roman" w:cs="Times New Roman"/>
          <w:szCs w:val="24"/>
          <w:lang w:val="sr-Latn-RS"/>
        </w:rPr>
        <w:t xml:space="preserve">m lenalidomidom </w:t>
      </w:r>
      <w:r w:rsidR="001D0410" w:rsidRPr="00B626DB">
        <w:rPr>
          <w:rFonts w:ascii="Times New Roman" w:eastAsia="Times New Roman" w:hAnsi="Times New Roman" w:cs="Times New Roman"/>
          <w:szCs w:val="24"/>
          <w:lang w:val="sr-Latn-RS"/>
        </w:rPr>
        <w:t>i</w:t>
      </w:r>
      <w:r w:rsidR="0066762A" w:rsidRPr="00B626DB">
        <w:rPr>
          <w:rFonts w:ascii="Times New Roman" w:eastAsia="Times New Roman" w:hAnsi="Times New Roman" w:cs="Times New Roman"/>
          <w:szCs w:val="24"/>
          <w:lang w:val="sr-Latn-RS"/>
        </w:rPr>
        <w:t xml:space="preserve"> deksametazonom nasuprot</w:t>
      </w:r>
      <w:r w:rsidRPr="00B626DB">
        <w:rPr>
          <w:rFonts w:ascii="Times New Roman" w:eastAsia="Times New Roman" w:hAnsi="Times New Roman" w:cs="Times New Roman"/>
          <w:szCs w:val="24"/>
          <w:lang w:val="sr-Latn-RS"/>
        </w:rPr>
        <w:t xml:space="preserve"> </w:t>
      </w:r>
      <w:r w:rsidR="001D0410" w:rsidRPr="00B626DB">
        <w:rPr>
          <w:rFonts w:ascii="Times New Roman" w:eastAsia="Times New Roman" w:hAnsi="Times New Roman" w:cs="Times New Roman"/>
          <w:szCs w:val="24"/>
          <w:lang w:val="sr-Latn-RS"/>
        </w:rPr>
        <w:t xml:space="preserve">primjene samog deksametazona kod prethodno liječenih </w:t>
      </w:r>
      <w:r w:rsidRPr="00B626DB">
        <w:rPr>
          <w:rFonts w:ascii="Times New Roman" w:eastAsia="Times New Roman" w:hAnsi="Times New Roman" w:cs="Times New Roman"/>
          <w:szCs w:val="24"/>
          <w:lang w:val="sr-Latn-RS"/>
        </w:rPr>
        <w:t>pacijenata sa multiplim mijelomom. Od 353 pacijenata obuhvaćenih studijama MM-009 i MM-010 koji su primali lenalidomid/deksametazon, 45</w:t>
      </w:r>
      <w:r w:rsidR="001C60DF"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bilo je starosti 65 godina ili više. Od ukupno 704 pacijenata koji su obuhvaćeni studijama MM-009 i MM-010, 44</w:t>
      </w:r>
      <w:r w:rsidR="00FB154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je bilo starosti 65 godina ili više.</w:t>
      </w:r>
    </w:p>
    <w:p w14:paraId="1820C109"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92BC547" w14:textId="53681F9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 ob</w:t>
      </w:r>
      <w:r w:rsidR="00FB154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pacijenti l</w:t>
      </w:r>
      <w:r w:rsidR="00FB154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ečeni lenalidomidom/deksametazonom (len/deks) su uzimali 25 mg lenalidomida oralno jednom dnevno od 1. do 21. dana i odgovarajuću kapsulu placeba jednom dnevno od 22. do 28. dana tokom svakog </w:t>
      </w:r>
      <w:r w:rsidR="00101C12" w:rsidRPr="00B626DB">
        <w:rPr>
          <w:rFonts w:ascii="Times New Roman" w:eastAsia="Times New Roman" w:hAnsi="Times New Roman" w:cs="Times New Roman"/>
          <w:szCs w:val="24"/>
          <w:lang w:val="sr-Latn-RS"/>
        </w:rPr>
        <w:t xml:space="preserve">28-dnevnog </w:t>
      </w:r>
      <w:r w:rsidRPr="00B626DB">
        <w:rPr>
          <w:rFonts w:ascii="Times New Roman" w:eastAsia="Times New Roman" w:hAnsi="Times New Roman" w:cs="Times New Roman"/>
          <w:szCs w:val="24"/>
          <w:lang w:val="sr-Latn-RS"/>
        </w:rPr>
        <w:t xml:space="preserve">ciklusa. Pacijenti koji su primali placebo/deksametazon (placebo/deks) uzimali su jednu kapsulu placeba od 1. do 28. dana tokom svakog </w:t>
      </w:r>
      <w:r w:rsidR="0078071B" w:rsidRPr="00B626DB">
        <w:rPr>
          <w:rFonts w:ascii="Times New Roman" w:eastAsia="Times New Roman" w:hAnsi="Times New Roman" w:cs="Times New Roman"/>
          <w:szCs w:val="24"/>
          <w:lang w:val="sr-Latn-RS"/>
        </w:rPr>
        <w:t xml:space="preserve">28-dnevnog </w:t>
      </w:r>
      <w:r w:rsidRPr="00B626DB">
        <w:rPr>
          <w:rFonts w:ascii="Times New Roman" w:eastAsia="Times New Roman" w:hAnsi="Times New Roman" w:cs="Times New Roman"/>
          <w:szCs w:val="24"/>
          <w:lang w:val="sr-Latn-RS"/>
        </w:rPr>
        <w:t>ciklusa. Tokom prva 4 ciklusa terapije, pacijenti u ob</w:t>
      </w:r>
      <w:r w:rsidR="00B97A7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terapijske grupe dobijali su 40 mg deksametazona oralno jednom dnevno od 1. do 4. dana, od 9. do 12. i od 17. do 20. dana tokom svakog</w:t>
      </w:r>
      <w:r w:rsidR="00492293" w:rsidRPr="00B626DB">
        <w:rPr>
          <w:rFonts w:ascii="Times New Roman" w:eastAsia="Times New Roman" w:hAnsi="Times New Roman" w:cs="Times New Roman"/>
          <w:szCs w:val="24"/>
          <w:lang w:val="sr-Latn-RS"/>
        </w:rPr>
        <w:t xml:space="preserve"> 28-dnevnog</w:t>
      </w:r>
      <w:r w:rsidRPr="00B626DB">
        <w:rPr>
          <w:rFonts w:ascii="Times New Roman" w:eastAsia="Times New Roman" w:hAnsi="Times New Roman" w:cs="Times New Roman"/>
          <w:szCs w:val="24"/>
          <w:lang w:val="sr-Latn-RS"/>
        </w:rPr>
        <w:t xml:space="preserve"> ciklusa. Nakon prva 4 ciklusa terapije, doza deksametazona smanjena je na 40 mg oralno jednom dnevno od 1. do 4. dana svakog 28-dnevnog terapijskog ciklusa. U ob</w:t>
      </w:r>
      <w:r w:rsidR="00B97A7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bilo je predviđeno da se l</w:t>
      </w:r>
      <w:r w:rsidR="00B97A7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ečenje nastavi do progresije bolesti. U ob</w:t>
      </w:r>
      <w:r w:rsidR="00B97A7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bila su dopuštena prilagođavanja doza na osnovu kliničkih i laboratorijskih nalaza.</w:t>
      </w:r>
    </w:p>
    <w:p w14:paraId="5C91AB24"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F3C2051" w14:textId="260CC8F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Primarni parametar praćenja efikasnosti u ob</w:t>
      </w:r>
      <w:r w:rsidR="00CB36B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bilo je vr</w:t>
      </w:r>
      <w:r w:rsidR="00CB36B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do progresije bolesti. U studiji MM-009 učestvovalo je ukupno 353 pacijenata; 177 pacijenata bilo je u grupi koja je primala len/deks, a 176 u grupi koja je primala placebo/deks. U studiji MM-010 učestvovao je ukupno 351 pacijent; 176 pacijenata bilo je u grupi koja je primala len/deks, a 175 u grupi koja je primala placebo/deks.</w:t>
      </w:r>
    </w:p>
    <w:p w14:paraId="5385829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0B09000" w14:textId="68C914A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Početne demografske karakteristike i karakteristike povezane sa bolešću pacijenata u grupama koje su primale len/deks i placebo/deks u ob</w:t>
      </w:r>
      <w:r w:rsidR="00C65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bile su uporedive. Ob</w:t>
      </w:r>
      <w:r w:rsidR="00C65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grupe pacijenata imale su medijanu starosti od 63 godine, a odnos muškaraca i žena bio je uporediv. Proc</w:t>
      </w:r>
      <w:r w:rsidR="00C6509C"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opšteg t</w:t>
      </w:r>
      <w:r w:rsidR="00D4569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elesnog stanja </w:t>
      </w:r>
      <w:r w:rsidR="00492293" w:rsidRPr="00B626DB">
        <w:rPr>
          <w:rFonts w:ascii="Times New Roman" w:eastAsia="Times New Roman" w:hAnsi="Times New Roman" w:cs="Times New Roman"/>
          <w:szCs w:val="24"/>
          <w:lang w:val="sr-Latn-RS"/>
        </w:rPr>
        <w:t>pacijenata</w:t>
      </w:r>
      <w:r w:rsidRPr="00B626DB">
        <w:rPr>
          <w:rFonts w:ascii="Times New Roman" w:eastAsia="Times New Roman" w:hAnsi="Times New Roman" w:cs="Times New Roman"/>
          <w:szCs w:val="24"/>
          <w:lang w:val="sr-Latn-RS"/>
        </w:rPr>
        <w:t xml:space="preserve"> u ob</w:t>
      </w:r>
      <w:r w:rsidR="00D4569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grupe prema ECOG skali bila je uporediva, kao i broj i vrste njihovih prethodnih terapija.</w:t>
      </w:r>
    </w:p>
    <w:p w14:paraId="052ACA8D"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0914245" w14:textId="33097E5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Prethodno planirane </w:t>
      </w:r>
      <w:r w:rsidRPr="00B626DB">
        <w:rPr>
          <w:rFonts w:ascii="Times New Roman" w:eastAsia="Times New Roman" w:hAnsi="Times New Roman" w:cs="Times New Roman"/>
          <w:iCs/>
          <w:szCs w:val="24"/>
          <w:lang w:val="sr-Latn-RS"/>
        </w:rPr>
        <w:t>interim</w:t>
      </w:r>
      <w:r w:rsidRPr="00B626DB">
        <w:rPr>
          <w:rFonts w:ascii="Times New Roman" w:eastAsia="Times New Roman" w:hAnsi="Times New Roman" w:cs="Times New Roman"/>
          <w:i/>
          <w:szCs w:val="24"/>
          <w:lang w:val="sr-Latn-RS"/>
        </w:rPr>
        <w:t xml:space="preserve"> </w:t>
      </w:r>
      <w:r w:rsidRPr="00B626DB">
        <w:rPr>
          <w:rFonts w:ascii="Times New Roman" w:eastAsia="Times New Roman" w:hAnsi="Times New Roman" w:cs="Times New Roman"/>
          <w:szCs w:val="24"/>
          <w:lang w:val="sr-Latn-RS"/>
        </w:rPr>
        <w:t>analize za oba istraživanja pokazale su da je kombinacija len/deks statistički značajno superiornija (p &lt; 0</w:t>
      </w:r>
      <w:r w:rsidR="00182E15"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00001) u odnosu na sam deksametazon za primarni parametar praćenja efikasnosti, vr</w:t>
      </w:r>
      <w:r w:rsidR="00182E1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do progresije bolesti (medijana vremena praćenja u trajanju od 98 ned</w:t>
      </w:r>
      <w:r w:rsidR="0060473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Potpuni odgovor i ukupne stope odgovora u grupi koja je primala len/deks bile su takođe značajno više nego u grupi koja</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primala</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placebo/deks</w:t>
      </w:r>
      <w:r w:rsidRPr="00B626DB">
        <w:rPr>
          <w:rFonts w:ascii="Times New Roman" w:eastAsia="Times New Roman" w:hAnsi="Times New Roman" w:cs="Times New Roman"/>
          <w:spacing w:val="-4"/>
          <w:szCs w:val="24"/>
          <w:lang w:val="sr-Latn-RS"/>
        </w:rPr>
        <w:t xml:space="preserve">, u </w:t>
      </w:r>
      <w:r w:rsidRPr="00B626DB">
        <w:rPr>
          <w:rFonts w:ascii="Times New Roman" w:eastAsia="Times New Roman" w:hAnsi="Times New Roman" w:cs="Times New Roman"/>
          <w:szCs w:val="24"/>
          <w:lang w:val="sr-Latn-RS"/>
        </w:rPr>
        <w:t>ob</w:t>
      </w:r>
      <w:r w:rsidR="0085119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w:t>
      </w:r>
      <w:r w:rsidRPr="00B626DB">
        <w:rPr>
          <w:rFonts w:ascii="Times New Roman" w:eastAsia="Times New Roman" w:hAnsi="Times New Roman" w:cs="Times New Roman"/>
          <w:spacing w:val="-7"/>
          <w:szCs w:val="24"/>
          <w:lang w:val="sr-Latn-RS"/>
        </w:rPr>
        <w:t xml:space="preserve"> </w:t>
      </w:r>
      <w:r w:rsidRPr="00B626DB">
        <w:rPr>
          <w:rFonts w:ascii="Times New Roman" w:eastAsia="Times New Roman" w:hAnsi="Times New Roman" w:cs="Times New Roman"/>
          <w:szCs w:val="24"/>
          <w:lang w:val="sr-Latn-RS"/>
        </w:rPr>
        <w:t>studije.</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Rezultati</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tih</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analiza</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kasnije su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doveli</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do</w:t>
      </w:r>
      <w:r w:rsidRPr="00B626DB">
        <w:rPr>
          <w:rFonts w:ascii="Times New Roman" w:eastAsia="Times New Roman" w:hAnsi="Times New Roman" w:cs="Times New Roman"/>
          <w:spacing w:val="-5"/>
          <w:szCs w:val="24"/>
          <w:lang w:val="sr-Latn-RS"/>
        </w:rPr>
        <w:t xml:space="preserve"> </w:t>
      </w:r>
      <w:r w:rsidRPr="00B626DB">
        <w:rPr>
          <w:rFonts w:ascii="Times New Roman" w:eastAsia="Times New Roman" w:hAnsi="Times New Roman" w:cs="Times New Roman"/>
          <w:szCs w:val="24"/>
          <w:lang w:val="sr-Latn-RS"/>
        </w:rPr>
        <w:t>toga</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da</w:t>
      </w:r>
      <w:r w:rsidRPr="00B626DB">
        <w:rPr>
          <w:rFonts w:ascii="Times New Roman" w:eastAsia="Times New Roman" w:hAnsi="Times New Roman" w:cs="Times New Roman"/>
          <w:spacing w:val="-4"/>
          <w:szCs w:val="24"/>
          <w:lang w:val="sr-Latn-RS"/>
        </w:rPr>
        <w:t xml:space="preserve"> ob</w:t>
      </w:r>
      <w:r w:rsidR="00851193" w:rsidRPr="00B626DB">
        <w:rPr>
          <w:rFonts w:ascii="Times New Roman" w:eastAsia="Times New Roman" w:hAnsi="Times New Roman" w:cs="Times New Roman"/>
          <w:spacing w:val="-4"/>
          <w:szCs w:val="24"/>
          <w:lang w:val="sr-Latn-RS"/>
        </w:rPr>
        <w:t>j</w:t>
      </w:r>
      <w:r w:rsidRPr="00B626DB">
        <w:rPr>
          <w:rFonts w:ascii="Times New Roman" w:eastAsia="Times New Roman" w:hAnsi="Times New Roman" w:cs="Times New Roman"/>
          <w:spacing w:val="-4"/>
          <w:szCs w:val="24"/>
          <w:lang w:val="sr-Latn-RS"/>
        </w:rPr>
        <w:t xml:space="preserve">e </w:t>
      </w:r>
      <w:r w:rsidRPr="00B626DB">
        <w:rPr>
          <w:rFonts w:ascii="Times New Roman" w:eastAsia="Times New Roman" w:hAnsi="Times New Roman" w:cs="Times New Roman"/>
          <w:szCs w:val="24"/>
          <w:lang w:val="sr-Latn-RS"/>
        </w:rPr>
        <w:t>studije</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prestanu da budu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sl</w:t>
      </w:r>
      <w:r w:rsidR="0085119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epe,</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kako</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bi</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se</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omogućilo</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da</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pacijenti</w:t>
      </w:r>
      <w:r w:rsidRPr="00B626DB">
        <w:rPr>
          <w:rFonts w:ascii="Times New Roman" w:eastAsia="Times New Roman" w:hAnsi="Times New Roman" w:cs="Times New Roman"/>
          <w:spacing w:val="-2"/>
          <w:szCs w:val="24"/>
          <w:lang w:val="sr-Latn-RS"/>
        </w:rPr>
        <w:t xml:space="preserve"> </w:t>
      </w:r>
      <w:r w:rsidRPr="00B626DB">
        <w:rPr>
          <w:rFonts w:ascii="Times New Roman" w:eastAsia="Times New Roman" w:hAnsi="Times New Roman" w:cs="Times New Roman"/>
          <w:szCs w:val="24"/>
          <w:lang w:val="sr-Latn-RS"/>
        </w:rPr>
        <w:t>koji</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su</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primali</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placebo/deks</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budu</w:t>
      </w:r>
      <w:r w:rsidRPr="00B626DB">
        <w:rPr>
          <w:rFonts w:ascii="Times New Roman" w:eastAsia="Times New Roman" w:hAnsi="Times New Roman" w:cs="Times New Roman"/>
          <w:spacing w:val="-1"/>
          <w:szCs w:val="24"/>
          <w:lang w:val="sr-Latn-RS"/>
        </w:rPr>
        <w:t xml:space="preserve"> </w:t>
      </w:r>
      <w:r w:rsidRPr="00B626DB">
        <w:rPr>
          <w:rFonts w:ascii="Times New Roman" w:eastAsia="Times New Roman" w:hAnsi="Times New Roman" w:cs="Times New Roman"/>
          <w:szCs w:val="24"/>
          <w:lang w:val="sr-Latn-RS"/>
        </w:rPr>
        <w:t>l</w:t>
      </w:r>
      <w:r w:rsidR="0085119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w:t>
      </w:r>
      <w:r w:rsidRPr="00B626DB">
        <w:rPr>
          <w:rFonts w:ascii="Times New Roman" w:eastAsia="Times New Roman" w:hAnsi="Times New Roman" w:cs="Times New Roman"/>
          <w:spacing w:val="-4"/>
          <w:szCs w:val="24"/>
          <w:lang w:val="sr-Latn-RS"/>
        </w:rPr>
        <w:t xml:space="preserve"> </w:t>
      </w:r>
      <w:r w:rsidRPr="00B626DB">
        <w:rPr>
          <w:rFonts w:ascii="Times New Roman" w:eastAsia="Times New Roman" w:hAnsi="Times New Roman" w:cs="Times New Roman"/>
          <w:szCs w:val="24"/>
          <w:lang w:val="sr-Latn-RS"/>
        </w:rPr>
        <w:t>kombinacijom</w:t>
      </w:r>
      <w:r w:rsidRPr="00B626DB">
        <w:rPr>
          <w:rFonts w:ascii="Times New Roman" w:eastAsia="Times New Roman" w:hAnsi="Times New Roman" w:cs="Times New Roman"/>
          <w:spacing w:val="-3"/>
          <w:szCs w:val="24"/>
          <w:lang w:val="sr-Latn-RS"/>
        </w:rPr>
        <w:t xml:space="preserve"> </w:t>
      </w:r>
      <w:r w:rsidRPr="00B626DB">
        <w:rPr>
          <w:rFonts w:ascii="Times New Roman" w:eastAsia="Times New Roman" w:hAnsi="Times New Roman" w:cs="Times New Roman"/>
          <w:szCs w:val="24"/>
          <w:lang w:val="sr-Latn-RS"/>
        </w:rPr>
        <w:t>len/deks.</w:t>
      </w:r>
    </w:p>
    <w:p w14:paraId="0E401C35"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FA8049D" w14:textId="53DE134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Produženo praćenje analize efikasnosti sprovedeno je sa medijanom praćenja od 130</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ned</w:t>
      </w:r>
      <w:r w:rsidR="0085119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U Tabeli 11 dat je sažetak rezultata analiza praćenja efikasnosti – objedinjene studije MM-009 i MM-010.</w:t>
      </w:r>
    </w:p>
    <w:p w14:paraId="099659D9"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461E124F" w14:textId="0891044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 ovoj objedinjenoj analizi produženog praćenja, medijana </w:t>
      </w:r>
      <w:r w:rsidRPr="00B626DB">
        <w:rPr>
          <w:rFonts w:ascii="Times New Roman" w:eastAsia="Times New Roman" w:hAnsi="Times New Roman" w:cs="Times New Roman"/>
          <w:spacing w:val="-3"/>
          <w:szCs w:val="24"/>
          <w:lang w:val="sr-Latn-RS"/>
        </w:rPr>
        <w:t xml:space="preserve">vremena </w:t>
      </w:r>
      <w:r w:rsidRPr="00B626DB">
        <w:rPr>
          <w:rFonts w:ascii="Times New Roman" w:eastAsia="Times New Roman" w:hAnsi="Times New Roman" w:cs="Times New Roman"/>
          <w:szCs w:val="24"/>
          <w:lang w:val="sr-Latn-RS"/>
        </w:rPr>
        <w:t>do progresije bolesti iznosila je 60</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ned</w:t>
      </w:r>
      <w:r w:rsidR="0085119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elju (95% CI: 44</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73</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kod pacijenata l</w:t>
      </w:r>
      <w:r w:rsidR="0085119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kombinacijom len/deks (N = 353) nasuprot 20</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ned</w:t>
      </w:r>
      <w:r w:rsidR="0085119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(95% CI: 17</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20</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kod pacijenata l</w:t>
      </w:r>
      <w:r w:rsidR="0085119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ečenih placebom/deks (N = 351). Medijana preživljavanja </w:t>
      </w:r>
      <w:r w:rsidRPr="00B626DB">
        <w:rPr>
          <w:rFonts w:ascii="Times New Roman" w:eastAsia="Times New Roman" w:hAnsi="Times New Roman" w:cs="Times New Roman"/>
          <w:spacing w:val="-2"/>
          <w:szCs w:val="24"/>
          <w:lang w:val="sr-Latn-RS"/>
        </w:rPr>
        <w:t xml:space="preserve">bez </w:t>
      </w:r>
      <w:r w:rsidRPr="00B626DB">
        <w:rPr>
          <w:rFonts w:ascii="Times New Roman" w:eastAsia="Times New Roman" w:hAnsi="Times New Roman" w:cs="Times New Roman"/>
          <w:szCs w:val="24"/>
          <w:lang w:val="sr-Latn-RS"/>
        </w:rPr>
        <w:t>progresije bolesti iznosila je 48</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ned</w:t>
      </w:r>
      <w:r w:rsidR="00851193"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elju (95% CI: 36</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62</w:t>
      </w:r>
      <w:r w:rsidR="0085119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kod pacijenata l</w:t>
      </w:r>
      <w:r w:rsidR="0030341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kombinacijom len/deks nasuprot 20</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ned</w:t>
      </w:r>
      <w:r w:rsidR="0030341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(95% CI: 16</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20</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kod pacijenata l</w:t>
      </w:r>
      <w:r w:rsidR="0030341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placebom/deks. Medijana trajanja l</w:t>
      </w:r>
      <w:r w:rsidR="0030341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ečenja iznosila je 44</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ned</w:t>
      </w:r>
      <w:r w:rsidR="0030341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(min: 0</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max: 254</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 za len/deks i 23</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ned</w:t>
      </w:r>
      <w:r w:rsidR="0030341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(min: 0</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max: 238</w:t>
      </w:r>
      <w:r w:rsidR="0030341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za placebo/deks. Stope potpunog odgovora, d</w:t>
      </w:r>
      <w:r w:rsidR="0030341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elimičnog odgovora i ukupnog odgovora u grupi koja je primala len/deks bile su takođe značajno više nego u grupi koja je primala placebo/deks, u ob</w:t>
      </w:r>
      <w:r w:rsidR="00807AA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 studije. Medijana ukupnog preživljavanja u analizama produženog perioda praćenja objedinjenih studija iznosila je 164</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ned</w:t>
      </w:r>
      <w:r w:rsidR="00807AA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(95% CI: 145</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192</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 kod pacijenata l</w:t>
      </w:r>
      <w:r w:rsidR="00807AA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kombinacijom len/deks nasuprot 136</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ned</w:t>
      </w:r>
      <w:r w:rsidR="00807AA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 (95% CI: 113</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161</w:t>
      </w:r>
      <w:r w:rsidR="00807AAE"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kod pacijenata l</w:t>
      </w:r>
      <w:r w:rsidR="00807AA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ečenih placebom/deks. Uprkos činjenici da je od 351 pacijenata koji su bili randomizovani u grupu koja je primala placebo/deks 170 primalo lenalidomid nakon progresije bolesti ili nakon što studija više nije bila sl</w:t>
      </w:r>
      <w:r w:rsidR="00807AA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epa, objedinjene analize ukupnog preživljavanja pokazale su statistički značajnu prednost preživljavanja za len/deks u poređenju sa grupom koja je primala placebo/deks (HR = 0</w:t>
      </w:r>
      <w:r w:rsidR="00616D8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833; 95% CI = [0</w:t>
      </w:r>
      <w:r w:rsidR="00616D8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687; 1</w:t>
      </w:r>
      <w:r w:rsidR="00616D8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009], p =</w:t>
      </w:r>
      <w:r w:rsidRPr="00B626DB">
        <w:rPr>
          <w:rFonts w:ascii="Times New Roman" w:eastAsia="Times New Roman" w:hAnsi="Times New Roman" w:cs="Times New Roman"/>
          <w:spacing w:val="-6"/>
          <w:szCs w:val="24"/>
          <w:lang w:val="sr-Latn-RS"/>
        </w:rPr>
        <w:t xml:space="preserve"> </w:t>
      </w:r>
      <w:r w:rsidRPr="00B626DB">
        <w:rPr>
          <w:rFonts w:ascii="Times New Roman" w:eastAsia="Times New Roman" w:hAnsi="Times New Roman" w:cs="Times New Roman"/>
          <w:szCs w:val="24"/>
          <w:lang w:val="sr-Latn-RS"/>
        </w:rPr>
        <w:t>0</w:t>
      </w:r>
      <w:r w:rsidR="00616D8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045).</w:t>
      </w:r>
    </w:p>
    <w:p w14:paraId="63291BAF" w14:textId="77777777" w:rsidR="00C733DB" w:rsidRPr="00B626DB" w:rsidRDefault="00C733DB"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AB13AB1" w14:textId="555DDBF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bCs/>
          <w:sz w:val="21"/>
          <w:szCs w:val="24"/>
          <w:lang w:val="sr-Latn-RS"/>
        </w:rPr>
      </w:pPr>
      <w:r w:rsidRPr="00B626DB">
        <w:rPr>
          <w:rFonts w:ascii="Times New Roman" w:eastAsia="Times New Roman" w:hAnsi="Times New Roman" w:cs="Times New Roman"/>
          <w:b/>
          <w:bCs/>
          <w:szCs w:val="24"/>
          <w:lang w:val="sr-Latn-RS"/>
        </w:rPr>
        <w:t xml:space="preserve">Tabela 11. Sažetak rezultata analize efikasnosti na datum završetka produženog praćenja – zbirna studija MM-009 </w:t>
      </w:r>
      <w:r w:rsidR="00616D84" w:rsidRPr="00B626DB">
        <w:rPr>
          <w:rFonts w:ascii="Times New Roman" w:eastAsia="Times New Roman" w:hAnsi="Times New Roman" w:cs="Times New Roman"/>
          <w:b/>
          <w:bCs/>
          <w:szCs w:val="24"/>
          <w:lang w:val="sr-Latn-RS"/>
        </w:rPr>
        <w:t>i</w:t>
      </w:r>
      <w:r w:rsidRPr="00B626DB">
        <w:rPr>
          <w:rFonts w:ascii="Times New Roman" w:eastAsia="Times New Roman" w:hAnsi="Times New Roman" w:cs="Times New Roman"/>
          <w:b/>
          <w:bCs/>
          <w:szCs w:val="24"/>
          <w:lang w:val="sr-Latn-RS"/>
        </w:rPr>
        <w:t xml:space="preserve"> MM-010 (zaključni datumi 23. jul</w:t>
      </w:r>
      <w:r w:rsidR="0073379B" w:rsidRPr="00B626DB">
        <w:rPr>
          <w:rFonts w:ascii="Times New Roman" w:eastAsia="Times New Roman" w:hAnsi="Times New Roman" w:cs="Times New Roman"/>
          <w:b/>
          <w:bCs/>
          <w:szCs w:val="24"/>
          <w:lang w:val="sr-Latn-RS"/>
        </w:rPr>
        <w:t>a</w:t>
      </w:r>
      <w:r w:rsidRPr="00B626DB">
        <w:rPr>
          <w:rFonts w:ascii="Times New Roman" w:eastAsia="Times New Roman" w:hAnsi="Times New Roman" w:cs="Times New Roman"/>
          <w:b/>
          <w:bCs/>
          <w:szCs w:val="24"/>
          <w:lang w:val="sr-Latn-RS"/>
        </w:rPr>
        <w:t xml:space="preserve"> 2008. god. odnosno 2. mart</w:t>
      </w:r>
      <w:r w:rsidR="0073379B" w:rsidRPr="00B626DB">
        <w:rPr>
          <w:rFonts w:ascii="Times New Roman" w:eastAsia="Times New Roman" w:hAnsi="Times New Roman" w:cs="Times New Roman"/>
          <w:b/>
          <w:bCs/>
          <w:szCs w:val="24"/>
          <w:lang w:val="sr-Latn-RS"/>
        </w:rPr>
        <w:t>a</w:t>
      </w:r>
      <w:r w:rsidRPr="00B626DB">
        <w:rPr>
          <w:rFonts w:ascii="Times New Roman" w:eastAsia="Times New Roman" w:hAnsi="Times New Roman" w:cs="Times New Roman"/>
          <w:b/>
          <w:bCs/>
          <w:szCs w:val="24"/>
          <w:lang w:val="sr-Latn-RS"/>
        </w:rPr>
        <w:t xml:space="preserve"> </w:t>
      </w:r>
      <w:r w:rsidRPr="00B626DB">
        <w:rPr>
          <w:rFonts w:ascii="Times New Roman" w:eastAsia="Times New Roman" w:hAnsi="Times New Roman" w:cs="Times New Roman"/>
          <w:b/>
          <w:bCs/>
          <w:sz w:val="21"/>
          <w:szCs w:val="24"/>
          <w:lang w:val="sr-Latn-RS"/>
        </w:rPr>
        <w:t>2008. god.).</w:t>
      </w:r>
    </w:p>
    <w:tbl>
      <w:tblPr>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1608"/>
        <w:gridCol w:w="1517"/>
        <w:gridCol w:w="3130"/>
      </w:tblGrid>
      <w:tr w:rsidR="00E82BBF" w:rsidRPr="00B626DB" w14:paraId="60A9EA92" w14:textId="77777777" w:rsidTr="007D03B3">
        <w:trPr>
          <w:trHeight w:val="532"/>
          <w:jc w:val="center"/>
        </w:trPr>
        <w:tc>
          <w:tcPr>
            <w:tcW w:w="3336" w:type="dxa"/>
          </w:tcPr>
          <w:p w14:paraId="4C25518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Ishod</w:t>
            </w:r>
          </w:p>
        </w:tc>
        <w:tc>
          <w:tcPr>
            <w:tcW w:w="1608" w:type="dxa"/>
          </w:tcPr>
          <w:p w14:paraId="4EB63902"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len/deks</w:t>
            </w:r>
          </w:p>
          <w:p w14:paraId="3FB5D0B4"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353)</w:t>
            </w:r>
          </w:p>
        </w:tc>
        <w:tc>
          <w:tcPr>
            <w:tcW w:w="1517" w:type="dxa"/>
          </w:tcPr>
          <w:p w14:paraId="3D144E1A"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placebo/deks</w:t>
            </w:r>
          </w:p>
          <w:p w14:paraId="4F050493"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(N = 351)</w:t>
            </w:r>
          </w:p>
        </w:tc>
        <w:tc>
          <w:tcPr>
            <w:tcW w:w="3130" w:type="dxa"/>
          </w:tcPr>
          <w:p w14:paraId="0E8D6009"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r>
      <w:tr w:rsidR="00E82BBF" w:rsidRPr="00B626DB" w14:paraId="59C4D18A" w14:textId="77777777" w:rsidTr="007D03B3">
        <w:trPr>
          <w:trHeight w:val="517"/>
          <w:jc w:val="center"/>
        </w:trPr>
        <w:tc>
          <w:tcPr>
            <w:tcW w:w="3336" w:type="dxa"/>
          </w:tcPr>
          <w:p w14:paraId="7198D0CE" w14:textId="3DC16B5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Vr</w:t>
            </w:r>
            <w:r w:rsidR="00B26A43"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eme do događaja</w:t>
            </w:r>
          </w:p>
        </w:tc>
        <w:tc>
          <w:tcPr>
            <w:tcW w:w="1608" w:type="dxa"/>
          </w:tcPr>
          <w:p w14:paraId="0E8F7303"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517" w:type="dxa"/>
          </w:tcPr>
          <w:p w14:paraId="303BFD74"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3130" w:type="dxa"/>
          </w:tcPr>
          <w:p w14:paraId="087709EF" w14:textId="0CCCAD76"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bCs/>
                <w:szCs w:val="24"/>
                <w:lang w:val="sr-Latn-RS"/>
              </w:rPr>
            </w:pPr>
            <w:r w:rsidRPr="00B626DB">
              <w:rPr>
                <w:rFonts w:ascii="Times New Roman" w:eastAsia="Times New Roman" w:hAnsi="Times New Roman" w:cs="Times New Roman"/>
                <w:b/>
                <w:bCs/>
                <w:szCs w:val="24"/>
                <w:lang w:val="sr-Latn-RS"/>
              </w:rPr>
              <w:t>HR [95% CI], p-vr</w:t>
            </w:r>
            <w:r w:rsidR="00B26A43" w:rsidRPr="00B626DB">
              <w:rPr>
                <w:rFonts w:ascii="Times New Roman" w:eastAsia="Times New Roman" w:hAnsi="Times New Roman" w:cs="Times New Roman"/>
                <w:b/>
                <w:bCs/>
                <w:szCs w:val="24"/>
                <w:lang w:val="sr-Latn-RS"/>
              </w:rPr>
              <w:t>ij</w:t>
            </w:r>
            <w:r w:rsidRPr="00B626DB">
              <w:rPr>
                <w:rFonts w:ascii="Times New Roman" w:eastAsia="Times New Roman" w:hAnsi="Times New Roman" w:cs="Times New Roman"/>
                <w:b/>
                <w:bCs/>
                <w:szCs w:val="24"/>
                <w:lang w:val="sr-Latn-RS"/>
              </w:rPr>
              <w:t>ednost</w:t>
            </w:r>
            <w:r w:rsidRPr="00B626DB">
              <w:rPr>
                <w:rFonts w:ascii="Times New Roman" w:eastAsia="Times New Roman" w:hAnsi="Times New Roman" w:cs="Times New Roman"/>
                <w:b/>
                <w:bCs/>
                <w:szCs w:val="24"/>
                <w:vertAlign w:val="superscript"/>
                <w:lang w:val="sr-Latn-RS"/>
              </w:rPr>
              <w:t>a</w:t>
            </w:r>
          </w:p>
        </w:tc>
      </w:tr>
      <w:tr w:rsidR="00E82BBF" w:rsidRPr="00B626DB" w14:paraId="65EC06E3" w14:textId="77777777" w:rsidTr="007D03B3">
        <w:trPr>
          <w:trHeight w:val="522"/>
          <w:jc w:val="center"/>
        </w:trPr>
        <w:tc>
          <w:tcPr>
            <w:tcW w:w="3336" w:type="dxa"/>
          </w:tcPr>
          <w:p w14:paraId="6EA7926B" w14:textId="23273EB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Vr</w:t>
            </w:r>
            <w:r w:rsidR="00A853D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do progresije bolesti     Medijana [95% CI], ned</w:t>
            </w:r>
            <w:r w:rsidR="00A853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w:t>
            </w:r>
            <w:r w:rsidR="00E403CE" w:rsidRPr="00B626DB">
              <w:rPr>
                <w:rFonts w:ascii="Times New Roman" w:eastAsia="Times New Roman" w:hAnsi="Times New Roman" w:cs="Times New Roman"/>
                <w:szCs w:val="24"/>
                <w:lang w:val="sr-Latn-RS"/>
              </w:rPr>
              <w:t>e</w:t>
            </w:r>
          </w:p>
        </w:tc>
        <w:tc>
          <w:tcPr>
            <w:tcW w:w="1608" w:type="dxa"/>
          </w:tcPr>
          <w:p w14:paraId="2DA8F34E" w14:textId="4EF453E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60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[44</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73</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1517" w:type="dxa"/>
          </w:tcPr>
          <w:p w14:paraId="458AC87C" w14:textId="3C9E650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[17</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 20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w:t>
            </w:r>
          </w:p>
        </w:tc>
        <w:tc>
          <w:tcPr>
            <w:tcW w:w="3130" w:type="dxa"/>
          </w:tcPr>
          <w:p w14:paraId="783A0C05" w14:textId="5D718EE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350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287;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426], p &lt;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34C96C16" w14:textId="77777777" w:rsidTr="007D03B3">
        <w:trPr>
          <w:trHeight w:val="517"/>
          <w:jc w:val="center"/>
        </w:trPr>
        <w:tc>
          <w:tcPr>
            <w:tcW w:w="3336" w:type="dxa"/>
          </w:tcPr>
          <w:p w14:paraId="2AD12209"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Preživljavanje bez progresije bolesti</w:t>
            </w:r>
          </w:p>
          <w:p w14:paraId="34137881" w14:textId="339DCAD2"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Medijana [95% CI], ned</w:t>
            </w:r>
            <w:r w:rsidR="00A853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w:t>
            </w:r>
            <w:r w:rsidR="00E403CE" w:rsidRPr="00B626DB">
              <w:rPr>
                <w:rFonts w:ascii="Times New Roman" w:eastAsia="Times New Roman" w:hAnsi="Times New Roman" w:cs="Times New Roman"/>
                <w:szCs w:val="24"/>
                <w:lang w:val="sr-Latn-RS"/>
              </w:rPr>
              <w:t>e</w:t>
            </w:r>
          </w:p>
        </w:tc>
        <w:tc>
          <w:tcPr>
            <w:tcW w:w="1608" w:type="dxa"/>
          </w:tcPr>
          <w:p w14:paraId="6A02C068" w14:textId="684A662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48</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[36</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62</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1517" w:type="dxa"/>
          </w:tcPr>
          <w:p w14:paraId="069C43EE" w14:textId="23706E8D"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 [16</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 20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3130" w:type="dxa"/>
          </w:tcPr>
          <w:p w14:paraId="33E6B563" w14:textId="3672CA5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393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326;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473] p &lt;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r w:rsidR="00E82BBF" w:rsidRPr="00B626DB" w14:paraId="3330DD18" w14:textId="77777777" w:rsidTr="007D03B3">
        <w:trPr>
          <w:trHeight w:val="1026"/>
          <w:jc w:val="center"/>
        </w:trPr>
        <w:tc>
          <w:tcPr>
            <w:tcW w:w="3336" w:type="dxa"/>
          </w:tcPr>
          <w:p w14:paraId="2E4448A8" w14:textId="33556481"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Ukupno preživljavanje              Medijana [95% CI], ned</w:t>
            </w:r>
            <w:r w:rsidR="00A853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elje</w:t>
            </w:r>
          </w:p>
          <w:p w14:paraId="0CA4258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Jednogodišnja ukupna stopa preživljavanja</w:t>
            </w:r>
          </w:p>
        </w:tc>
        <w:tc>
          <w:tcPr>
            <w:tcW w:w="1608" w:type="dxa"/>
          </w:tcPr>
          <w:p w14:paraId="103FA2DA" w14:textId="6289060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164</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3 [145</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p w14:paraId="745748A1" w14:textId="739B80C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192</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w:t>
            </w:r>
          </w:p>
          <w:p w14:paraId="538A349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82%</w:t>
            </w:r>
          </w:p>
        </w:tc>
        <w:tc>
          <w:tcPr>
            <w:tcW w:w="1517" w:type="dxa"/>
          </w:tcPr>
          <w:p w14:paraId="781122B4" w14:textId="6935817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136</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 [113</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p w14:paraId="446D5205" w14:textId="2468A595"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161</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w:t>
            </w:r>
          </w:p>
          <w:p w14:paraId="30F062C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75%</w:t>
            </w:r>
          </w:p>
        </w:tc>
        <w:tc>
          <w:tcPr>
            <w:tcW w:w="3130" w:type="dxa"/>
          </w:tcPr>
          <w:p w14:paraId="11097742" w14:textId="540C102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833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687; 1</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009] p = 0</w:t>
            </w:r>
            <w:r w:rsidR="00A853D6"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045</w:t>
            </w:r>
          </w:p>
        </w:tc>
      </w:tr>
      <w:tr w:rsidR="00E82BBF" w:rsidRPr="00B626DB" w14:paraId="65A8BBB5" w14:textId="77777777" w:rsidTr="007D03B3">
        <w:trPr>
          <w:trHeight w:val="522"/>
          <w:jc w:val="center"/>
        </w:trPr>
        <w:tc>
          <w:tcPr>
            <w:tcW w:w="3336" w:type="dxa"/>
          </w:tcPr>
          <w:p w14:paraId="749EAB72"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Stopa odgovora</w:t>
            </w:r>
          </w:p>
        </w:tc>
        <w:tc>
          <w:tcPr>
            <w:tcW w:w="1608" w:type="dxa"/>
          </w:tcPr>
          <w:p w14:paraId="06242A6E"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1517" w:type="dxa"/>
          </w:tcPr>
          <w:p w14:paraId="347C74BC"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p>
        </w:tc>
        <w:tc>
          <w:tcPr>
            <w:tcW w:w="3130" w:type="dxa"/>
          </w:tcPr>
          <w:p w14:paraId="259721AC" w14:textId="7246052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Odnos v</w:t>
            </w:r>
            <w:r w:rsidR="00392EF3" w:rsidRPr="00B626DB">
              <w:rPr>
                <w:rFonts w:ascii="Times New Roman" w:eastAsia="Times New Roman" w:hAnsi="Times New Roman" w:cs="Times New Roman"/>
                <w:b/>
                <w:szCs w:val="24"/>
                <w:lang w:val="sr-Latn-RS"/>
              </w:rPr>
              <w:t>j</w:t>
            </w:r>
            <w:r w:rsidRPr="00B626DB">
              <w:rPr>
                <w:rFonts w:ascii="Times New Roman" w:eastAsia="Times New Roman" w:hAnsi="Times New Roman" w:cs="Times New Roman"/>
                <w:b/>
                <w:szCs w:val="24"/>
                <w:lang w:val="sr-Latn-RS"/>
              </w:rPr>
              <w:t>erovatnoće [95% CI], p-</w:t>
            </w:r>
          </w:p>
          <w:p w14:paraId="31F38100" w14:textId="333CE6BB"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b/>
                <w:szCs w:val="24"/>
                <w:lang w:val="sr-Latn-RS"/>
              </w:rPr>
            </w:pPr>
            <w:r w:rsidRPr="00B626DB">
              <w:rPr>
                <w:rFonts w:ascii="Times New Roman" w:eastAsia="Times New Roman" w:hAnsi="Times New Roman" w:cs="Times New Roman"/>
                <w:b/>
                <w:szCs w:val="24"/>
                <w:lang w:val="sr-Latn-RS"/>
              </w:rPr>
              <w:t>vr</w:t>
            </w:r>
            <w:r w:rsidR="00EC7B57" w:rsidRPr="00B626DB">
              <w:rPr>
                <w:rFonts w:ascii="Times New Roman" w:eastAsia="Times New Roman" w:hAnsi="Times New Roman" w:cs="Times New Roman"/>
                <w:b/>
                <w:szCs w:val="24"/>
                <w:lang w:val="sr-Latn-RS"/>
              </w:rPr>
              <w:t>ij</w:t>
            </w:r>
            <w:r w:rsidRPr="00B626DB">
              <w:rPr>
                <w:rFonts w:ascii="Times New Roman" w:eastAsia="Times New Roman" w:hAnsi="Times New Roman" w:cs="Times New Roman"/>
                <w:b/>
                <w:szCs w:val="24"/>
                <w:lang w:val="sr-Latn-RS"/>
              </w:rPr>
              <w:t>ednost</w:t>
            </w:r>
            <w:r w:rsidRPr="00B626DB">
              <w:rPr>
                <w:rFonts w:ascii="Times New Roman" w:eastAsia="Times New Roman" w:hAnsi="Times New Roman" w:cs="Times New Roman"/>
                <w:b/>
                <w:szCs w:val="24"/>
                <w:vertAlign w:val="superscript"/>
                <w:lang w:val="sr-Latn-RS"/>
              </w:rPr>
              <w:t>b</w:t>
            </w:r>
          </w:p>
        </w:tc>
      </w:tr>
      <w:tr w:rsidR="00E82BBF" w:rsidRPr="00B626DB" w14:paraId="745B2E8E" w14:textId="77777777" w:rsidTr="007D03B3">
        <w:trPr>
          <w:trHeight w:val="537"/>
          <w:jc w:val="center"/>
        </w:trPr>
        <w:tc>
          <w:tcPr>
            <w:tcW w:w="3336" w:type="dxa"/>
          </w:tcPr>
          <w:p w14:paraId="1535FF60"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Ukupni odgovor [n, %]</w:t>
            </w:r>
          </w:p>
          <w:p w14:paraId="5392B993"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Potpuni odgovor [n, %]</w:t>
            </w:r>
          </w:p>
        </w:tc>
        <w:tc>
          <w:tcPr>
            <w:tcW w:w="1608" w:type="dxa"/>
          </w:tcPr>
          <w:p w14:paraId="3EE622FB" w14:textId="11751FCC"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212 (60</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p w14:paraId="1DD8C436" w14:textId="33AF9724"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58 (16</w:t>
            </w:r>
            <w:r w:rsidR="00392EF3"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tc>
        <w:tc>
          <w:tcPr>
            <w:tcW w:w="1517" w:type="dxa"/>
          </w:tcPr>
          <w:p w14:paraId="1FEC1AF8" w14:textId="2B7FA34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75 (21</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4)</w:t>
            </w:r>
          </w:p>
          <w:p w14:paraId="3FD35D48" w14:textId="337A31B9"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11 (3</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w:t>
            </w:r>
          </w:p>
        </w:tc>
        <w:tc>
          <w:tcPr>
            <w:tcW w:w="3130" w:type="dxa"/>
          </w:tcPr>
          <w:p w14:paraId="2AAE6E0C" w14:textId="76BABCAA"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5</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53 [3</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97; 7</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71], p &lt; 0</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p w14:paraId="00C08281" w14:textId="07CD5D38"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6</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08 [3</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13; 11</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80], p &lt; 0</w:t>
            </w:r>
            <w:r w:rsidR="00EC7B5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001</w:t>
            </w:r>
          </w:p>
        </w:tc>
      </w:tr>
    </w:tbl>
    <w:p w14:paraId="6915F76B"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 xml:space="preserve">a: Dvostrani </w:t>
      </w:r>
      <w:r w:rsidRPr="00B626DB">
        <w:rPr>
          <w:rFonts w:ascii="Times New Roman" w:hAnsi="Times New Roman" w:cs="Times New Roman"/>
          <w:i/>
          <w:sz w:val="18"/>
          <w:szCs w:val="18"/>
          <w:lang w:val="sr-Latn-RS"/>
        </w:rPr>
        <w:t>log-rang</w:t>
      </w:r>
      <w:r w:rsidRPr="00B626DB">
        <w:rPr>
          <w:rFonts w:ascii="Times New Roman" w:hAnsi="Times New Roman" w:cs="Times New Roman"/>
          <w:sz w:val="18"/>
          <w:szCs w:val="18"/>
          <w:lang w:val="sr-Latn-RS"/>
        </w:rPr>
        <w:t xml:space="preserve"> test koji upoređuje krive preživljavanja u različitim terapijskim grupama.</w:t>
      </w:r>
    </w:p>
    <w:p w14:paraId="0AC1B697" w14:textId="77777777"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 xml:space="preserve">b: Dvostrani hi-kvadratni test (engl. </w:t>
      </w:r>
      <w:r w:rsidRPr="00B626DB">
        <w:rPr>
          <w:rFonts w:ascii="Times New Roman" w:hAnsi="Times New Roman" w:cs="Times New Roman"/>
          <w:i/>
          <w:sz w:val="18"/>
          <w:szCs w:val="18"/>
          <w:lang w:val="sr-Latn-RS"/>
        </w:rPr>
        <w:t>chi-square test</w:t>
      </w:r>
      <w:r w:rsidRPr="00B626DB">
        <w:rPr>
          <w:rFonts w:ascii="Times New Roman" w:hAnsi="Times New Roman" w:cs="Times New Roman"/>
          <w:sz w:val="18"/>
          <w:szCs w:val="18"/>
          <w:lang w:val="sr-Latn-RS"/>
        </w:rPr>
        <w:t>) sa korekcijom za kontinuitet.</w:t>
      </w:r>
    </w:p>
    <w:p w14:paraId="448675DA"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u w:val="single"/>
          <w:lang w:val="sr-Latn-RS"/>
        </w:rPr>
      </w:pPr>
    </w:p>
    <w:p w14:paraId="75641278" w14:textId="4E675F68"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i/>
          <w:iCs/>
          <w:u w:val="single"/>
          <w:lang w:val="sr-Latn-RS"/>
        </w:rPr>
      </w:pPr>
      <w:r w:rsidRPr="00B626DB">
        <w:rPr>
          <w:rFonts w:ascii="Times New Roman" w:eastAsia="Times New Roman" w:hAnsi="Times New Roman" w:cs="Times New Roman"/>
          <w:i/>
          <w:iCs/>
          <w:u w:val="single"/>
          <w:lang w:val="sr-Latn-RS"/>
        </w:rPr>
        <w:t>Folikularni limfom</w:t>
      </w:r>
    </w:p>
    <w:p w14:paraId="6EC3E7E7" w14:textId="77777777" w:rsidR="00EE2FAA" w:rsidRPr="00B626DB" w:rsidRDefault="00EE2FAA" w:rsidP="00075DE8">
      <w:pPr>
        <w:widowControl w:val="0"/>
        <w:autoSpaceDE w:val="0"/>
        <w:autoSpaceDN w:val="0"/>
        <w:spacing w:after="0" w:line="240" w:lineRule="auto"/>
        <w:jc w:val="both"/>
        <w:rPr>
          <w:rFonts w:ascii="Times New Roman" w:eastAsia="Times New Roman" w:hAnsi="Times New Roman" w:cs="Times New Roman"/>
          <w:i/>
          <w:iCs/>
          <w:lang w:val="sr-Latn-RS"/>
        </w:rPr>
      </w:pPr>
    </w:p>
    <w:p w14:paraId="4EBF636F" w14:textId="123D1ACB"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1"/>
          <w:lang w:val="sr-Latn-RS"/>
        </w:rPr>
      </w:pPr>
      <w:r w:rsidRPr="00B626DB">
        <w:rPr>
          <w:rFonts w:ascii="Times New Roman" w:eastAsia="Times New Roman" w:hAnsi="Times New Roman" w:cs="Times New Roman"/>
          <w:u w:val="single"/>
          <w:lang w:val="sr-Latn-RS"/>
        </w:rPr>
        <w:t>AUGMENT - CC-5013-NHL-007</w:t>
      </w:r>
    </w:p>
    <w:p w14:paraId="1F56824D" w14:textId="4D39992A" w:rsidR="00E82BBF" w:rsidRPr="00B626DB" w:rsidRDefault="00E82BBF" w:rsidP="00075DE8">
      <w:pPr>
        <w:widowControl w:val="0"/>
        <w:autoSpaceDE w:val="0"/>
        <w:autoSpaceDN w:val="0"/>
        <w:spacing w:after="0" w:line="240" w:lineRule="auto"/>
        <w:ind w:right="22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Efikasnost i bezb</w:t>
      </w:r>
      <w:r w:rsidR="00EC7B57"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ednost lenalidomida u kombinaciji sa rituksimabom u odnosu na kombinaciju rituksimaba i placeba proc</w:t>
      </w:r>
      <w:r w:rsidR="00EC7B57"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enjena je kod pacijenata sa relapsnim/reftraktornim iNHL-om, uključujući FL, u multicentričnom, randomizovanom, dvostruko sl</w:t>
      </w:r>
      <w:r w:rsidR="00EB23DF"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epom kontrolisanom ispitivanju faze </w:t>
      </w:r>
      <w:r w:rsidR="00C769D9" w:rsidRPr="00B626DB">
        <w:rPr>
          <w:rFonts w:ascii="Times New Roman" w:eastAsia="Times New Roman" w:hAnsi="Times New Roman" w:cs="Times New Roman"/>
          <w:lang w:val="sr-Latn-RS"/>
        </w:rPr>
        <w:t>III</w:t>
      </w:r>
      <w:r w:rsidRPr="00B626DB">
        <w:rPr>
          <w:rFonts w:ascii="Times New Roman" w:eastAsia="Times New Roman" w:hAnsi="Times New Roman" w:cs="Times New Roman"/>
          <w:lang w:val="sr-Latn-RS"/>
        </w:rPr>
        <w:t xml:space="preserve"> (CC-5013-NHL-007 [AUGMENT]).</w:t>
      </w:r>
    </w:p>
    <w:p w14:paraId="54D189CE" w14:textId="2FFAFA59" w:rsidR="00E82BBF" w:rsidRPr="00B626DB" w:rsidRDefault="00E82BBF" w:rsidP="00075DE8">
      <w:pPr>
        <w:widowControl w:val="0"/>
        <w:autoSpaceDE w:val="0"/>
        <w:autoSpaceDN w:val="0"/>
        <w:spacing w:after="0" w:line="240" w:lineRule="auto"/>
        <w:ind w:right="23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Ukupno je randomizovano 358 pacijenata </w:t>
      </w:r>
      <w:r w:rsidR="0008296F" w:rsidRPr="00B626DB">
        <w:rPr>
          <w:rFonts w:ascii="Times New Roman" w:eastAsia="Times New Roman" w:hAnsi="Times New Roman" w:cs="Times New Roman"/>
          <w:lang w:val="sr-Latn-RS"/>
        </w:rPr>
        <w:t>starosti od</w:t>
      </w:r>
      <w:r w:rsidRPr="00B626DB">
        <w:rPr>
          <w:rFonts w:ascii="Times New Roman" w:eastAsia="Times New Roman" w:hAnsi="Times New Roman" w:cs="Times New Roman"/>
          <w:lang w:val="sr-Latn-RS"/>
        </w:rPr>
        <w:t xml:space="preserve"> najmanje 18 godina sa histološki potvrđenim limfomom marginalne zone ili folikularnim limfomom 1, 2. ili 3. stepena (CD20+ </w:t>
      </w:r>
      <w:r w:rsidR="00131C4B" w:rsidRPr="00B626DB">
        <w:rPr>
          <w:rFonts w:ascii="Times New Roman" w:eastAsia="Times New Roman" w:hAnsi="Times New Roman" w:cs="Times New Roman"/>
          <w:lang w:val="sr-Latn-RS"/>
        </w:rPr>
        <w:t xml:space="preserve">na osnovu </w:t>
      </w:r>
      <w:r w:rsidRPr="00B626DB">
        <w:rPr>
          <w:rFonts w:ascii="Times New Roman" w:eastAsia="Times New Roman" w:hAnsi="Times New Roman" w:cs="Times New Roman"/>
          <w:lang w:val="sr-Latn-RS"/>
        </w:rPr>
        <w:t>protočn</w:t>
      </w:r>
      <w:r w:rsidR="00131C4B" w:rsidRPr="00B626DB">
        <w:rPr>
          <w:rFonts w:ascii="Times New Roman" w:eastAsia="Times New Roman" w:hAnsi="Times New Roman" w:cs="Times New Roman"/>
          <w:lang w:val="sr-Latn-RS"/>
        </w:rPr>
        <w:t>e</w:t>
      </w:r>
      <w:r w:rsidRPr="00B626DB">
        <w:rPr>
          <w:rFonts w:ascii="Times New Roman" w:eastAsia="Times New Roman" w:hAnsi="Times New Roman" w:cs="Times New Roman"/>
          <w:lang w:val="sr-Latn-RS"/>
        </w:rPr>
        <w:t xml:space="preserve"> citometrij</w:t>
      </w:r>
      <w:r w:rsidR="00131C4B" w:rsidRPr="00B626DB">
        <w:rPr>
          <w:rFonts w:ascii="Times New Roman" w:eastAsia="Times New Roman" w:hAnsi="Times New Roman" w:cs="Times New Roman"/>
          <w:lang w:val="sr-Latn-RS"/>
        </w:rPr>
        <w:t>e</w:t>
      </w:r>
      <w:r w:rsidRPr="00B626DB">
        <w:rPr>
          <w:rFonts w:ascii="Times New Roman" w:eastAsia="Times New Roman" w:hAnsi="Times New Roman" w:cs="Times New Roman"/>
          <w:lang w:val="sr-Latn-RS"/>
        </w:rPr>
        <w:t xml:space="preserve"> ili histohemij</w:t>
      </w:r>
      <w:r w:rsidR="00131C4B" w:rsidRPr="00B626DB">
        <w:rPr>
          <w:rFonts w:ascii="Times New Roman" w:eastAsia="Times New Roman" w:hAnsi="Times New Roman" w:cs="Times New Roman"/>
          <w:lang w:val="sr-Latn-RS"/>
        </w:rPr>
        <w:t>ske procjene</w:t>
      </w:r>
      <w:r w:rsidRPr="00B626DB">
        <w:rPr>
          <w:rFonts w:ascii="Times New Roman" w:eastAsia="Times New Roman" w:hAnsi="Times New Roman" w:cs="Times New Roman"/>
          <w:lang w:val="sr-Latn-RS"/>
        </w:rPr>
        <w:t>) prema proc</w:t>
      </w:r>
      <w:r w:rsidR="00EB23DF"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eni istraživača ili lokalnog patologa bilo je randomizovano u odnosu 1:1. Ispitanici su prethodno bili l</w:t>
      </w:r>
      <w:r w:rsidR="00EB23DF"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ečeni sa najmanje jednom sistemskom hemioterapijom, imunskom terapijom ili hemioimunskom terapijom.</w:t>
      </w:r>
    </w:p>
    <w:p w14:paraId="05A088C5"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sz w:val="21"/>
          <w:lang w:val="sr-Latn-RS"/>
        </w:rPr>
      </w:pPr>
    </w:p>
    <w:p w14:paraId="7AAB9460" w14:textId="43A9BFE7" w:rsidR="00E82BBF" w:rsidRPr="00B626DB" w:rsidRDefault="00E82BBF"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lastRenderedPageBreak/>
        <w:t>Lenalidomid je prim</w:t>
      </w:r>
      <w:r w:rsidR="0033036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enjivan oralno u dozi od 20 mg jednom dnevno tokom prvih 21 dana, </w:t>
      </w:r>
      <w:r w:rsidR="00431507" w:rsidRPr="00B626DB">
        <w:rPr>
          <w:rFonts w:ascii="Times New Roman" w:eastAsia="Times New Roman" w:hAnsi="Times New Roman" w:cs="Times New Roman"/>
          <w:lang w:val="sr-Latn-RS"/>
        </w:rPr>
        <w:t>u ponavljajućim</w:t>
      </w:r>
      <w:r w:rsidRPr="00B626DB">
        <w:rPr>
          <w:rFonts w:ascii="Times New Roman" w:eastAsia="Times New Roman" w:hAnsi="Times New Roman" w:cs="Times New Roman"/>
          <w:lang w:val="sr-Latn-RS"/>
        </w:rPr>
        <w:t xml:space="preserve"> 28-dnevni</w:t>
      </w:r>
      <w:r w:rsidR="00431507" w:rsidRPr="00B626DB">
        <w:rPr>
          <w:rFonts w:ascii="Times New Roman" w:eastAsia="Times New Roman" w:hAnsi="Times New Roman" w:cs="Times New Roman"/>
          <w:lang w:val="sr-Latn-RS"/>
        </w:rPr>
        <w:t>m</w:t>
      </w:r>
      <w:r w:rsidRPr="00B626DB">
        <w:rPr>
          <w:rFonts w:ascii="Times New Roman" w:eastAsia="Times New Roman" w:hAnsi="Times New Roman" w:cs="Times New Roman"/>
          <w:lang w:val="sr-Latn-RS"/>
        </w:rPr>
        <w:t xml:space="preserve"> ciklus</w:t>
      </w:r>
      <w:r w:rsidR="002E6AF3" w:rsidRPr="00B626DB">
        <w:rPr>
          <w:rFonts w:ascii="Times New Roman" w:eastAsia="Times New Roman" w:hAnsi="Times New Roman" w:cs="Times New Roman"/>
          <w:lang w:val="sr-Latn-RS"/>
        </w:rPr>
        <w:t>im</w:t>
      </w:r>
      <w:r w:rsidRPr="00B626DB">
        <w:rPr>
          <w:rFonts w:ascii="Times New Roman" w:eastAsia="Times New Roman" w:hAnsi="Times New Roman" w:cs="Times New Roman"/>
          <w:lang w:val="sr-Latn-RS"/>
        </w:rPr>
        <w:t>a, tokom 12 ciklusa ili do neprihvatljive toksičnosti. Doza rituksimaba bila je 375 mg/m</w:t>
      </w:r>
      <w:r w:rsidRPr="00B626DB">
        <w:rPr>
          <w:rFonts w:ascii="Times New Roman" w:eastAsia="Times New Roman" w:hAnsi="Times New Roman" w:cs="Times New Roman"/>
          <w:vertAlign w:val="superscript"/>
          <w:lang w:val="sr-Latn-RS"/>
        </w:rPr>
        <w:t>2</w:t>
      </w:r>
      <w:r w:rsidRPr="00B626DB">
        <w:rPr>
          <w:rFonts w:ascii="Times New Roman" w:eastAsia="Times New Roman" w:hAnsi="Times New Roman" w:cs="Times New Roman"/>
          <w:lang w:val="sr-Latn-RS"/>
        </w:rPr>
        <w:t xml:space="preserve"> prim</w:t>
      </w:r>
      <w:r w:rsidR="0033036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enjivana svakih ned</w:t>
      </w:r>
      <w:r w:rsidR="0033036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elju </w:t>
      </w:r>
      <w:r w:rsidRPr="00B626DB">
        <w:rPr>
          <w:rFonts w:ascii="Times New Roman" w:eastAsia="Times New Roman" w:hAnsi="Times New Roman" w:cs="Times New Roman"/>
          <w:spacing w:val="-3"/>
          <w:lang w:val="sr-Latn-RS"/>
        </w:rPr>
        <w:t xml:space="preserve">dana </w:t>
      </w:r>
      <w:r w:rsidRPr="00B626DB">
        <w:rPr>
          <w:rFonts w:ascii="Times New Roman" w:eastAsia="Times New Roman" w:hAnsi="Times New Roman" w:cs="Times New Roman"/>
          <w:lang w:val="sr-Latn-RS"/>
        </w:rPr>
        <w:t>u 1. ciklusu (1</w:t>
      </w:r>
      <w:r w:rsidR="007619A9"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8</w:t>
      </w:r>
      <w:r w:rsidR="007619A9"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15. i 22. </w:t>
      </w:r>
      <w:r w:rsidRPr="00B626DB">
        <w:rPr>
          <w:rFonts w:ascii="Times New Roman" w:eastAsia="Times New Roman" w:hAnsi="Times New Roman" w:cs="Times New Roman"/>
          <w:spacing w:val="-3"/>
          <w:lang w:val="sr-Latn-RS"/>
        </w:rPr>
        <w:t>dan</w:t>
      </w:r>
      <w:r w:rsidR="007619A9" w:rsidRPr="00B626DB">
        <w:rPr>
          <w:rFonts w:ascii="Times New Roman" w:eastAsia="Times New Roman" w:hAnsi="Times New Roman" w:cs="Times New Roman"/>
          <w:spacing w:val="-3"/>
          <w:lang w:val="sr-Latn-RS"/>
        </w:rPr>
        <w:t>a</w:t>
      </w:r>
      <w:r w:rsidRPr="00B626DB">
        <w:rPr>
          <w:rFonts w:ascii="Times New Roman" w:eastAsia="Times New Roman" w:hAnsi="Times New Roman" w:cs="Times New Roman"/>
          <w:spacing w:val="-3"/>
          <w:lang w:val="sr-Latn-RS"/>
        </w:rPr>
        <w:t xml:space="preserve">) </w:t>
      </w:r>
      <w:r w:rsidRPr="00B626DB">
        <w:rPr>
          <w:rFonts w:ascii="Times New Roman" w:eastAsia="Times New Roman" w:hAnsi="Times New Roman" w:cs="Times New Roman"/>
          <w:lang w:val="sr-Latn-RS"/>
        </w:rPr>
        <w:t xml:space="preserve">i 1. dana svakog 28-dnevnog ciklusa od 2. do 5. ciklusa. Sve izračunate doze za rituksimab zasnivale su </w:t>
      </w:r>
      <w:r w:rsidRPr="00B626DB">
        <w:rPr>
          <w:rFonts w:ascii="Times New Roman" w:eastAsia="Times New Roman" w:hAnsi="Times New Roman" w:cs="Times New Roman"/>
          <w:spacing w:val="2"/>
          <w:lang w:val="sr-Latn-RS"/>
        </w:rPr>
        <w:t xml:space="preserve">se </w:t>
      </w:r>
      <w:r w:rsidRPr="00B626DB">
        <w:rPr>
          <w:rFonts w:ascii="Times New Roman" w:eastAsia="Times New Roman" w:hAnsi="Times New Roman" w:cs="Times New Roman"/>
          <w:spacing w:val="-3"/>
          <w:lang w:val="sr-Latn-RS"/>
        </w:rPr>
        <w:t xml:space="preserve">na </w:t>
      </w:r>
      <w:r w:rsidRPr="00B626DB">
        <w:rPr>
          <w:rFonts w:ascii="Times New Roman" w:eastAsia="Times New Roman" w:hAnsi="Times New Roman" w:cs="Times New Roman"/>
          <w:lang w:val="sr-Latn-RS"/>
        </w:rPr>
        <w:t>t</w:t>
      </w:r>
      <w:r w:rsidR="0033036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elesnoj površini pacijenta (BSA), koristeći stvarnu t</w:t>
      </w:r>
      <w:r w:rsidR="00330366"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elesnu masu pacijenta.</w:t>
      </w:r>
    </w:p>
    <w:p w14:paraId="23682A87"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sz w:val="21"/>
          <w:lang w:val="sr-Latn-RS"/>
        </w:rPr>
      </w:pPr>
    </w:p>
    <w:p w14:paraId="667DD093" w14:textId="5D7BEFA0" w:rsidR="00330366" w:rsidRPr="00B626DB" w:rsidRDefault="00E82BBF" w:rsidP="00075DE8">
      <w:pPr>
        <w:widowControl w:val="0"/>
        <w:autoSpaceDE w:val="0"/>
        <w:autoSpaceDN w:val="0"/>
        <w:spacing w:before="1"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Demografske i osnovne karakteristike povezane sa bolestima bile su slične u </w:t>
      </w:r>
      <w:r w:rsidR="000C624A" w:rsidRPr="00B626DB">
        <w:rPr>
          <w:rFonts w:ascii="Times New Roman" w:eastAsia="Times New Roman" w:hAnsi="Times New Roman" w:cs="Times New Roman"/>
          <w:lang w:val="sr-Latn-RS"/>
        </w:rPr>
        <w:t>obije</w:t>
      </w:r>
      <w:r w:rsidRPr="00B626DB">
        <w:rPr>
          <w:rFonts w:ascii="Times New Roman" w:eastAsia="Times New Roman" w:hAnsi="Times New Roman" w:cs="Times New Roman"/>
          <w:lang w:val="sr-Latn-RS"/>
        </w:rPr>
        <w:t xml:space="preserve"> grupe.</w:t>
      </w:r>
    </w:p>
    <w:p w14:paraId="025D8C8A" w14:textId="77777777" w:rsidR="007619A9" w:rsidRPr="00B626DB" w:rsidRDefault="007619A9" w:rsidP="00075DE8">
      <w:pPr>
        <w:widowControl w:val="0"/>
        <w:autoSpaceDE w:val="0"/>
        <w:autoSpaceDN w:val="0"/>
        <w:spacing w:before="1" w:after="0" w:line="240" w:lineRule="auto"/>
        <w:jc w:val="both"/>
        <w:rPr>
          <w:rFonts w:ascii="Times New Roman" w:eastAsia="Times New Roman" w:hAnsi="Times New Roman" w:cs="Times New Roman"/>
          <w:lang w:val="sr-Latn-RS"/>
        </w:rPr>
      </w:pPr>
    </w:p>
    <w:p w14:paraId="640AE66B" w14:textId="3CDD36EE" w:rsidR="00E82BBF" w:rsidRPr="00B626DB" w:rsidRDefault="00E82BBF" w:rsidP="00075DE8">
      <w:pPr>
        <w:widowControl w:val="0"/>
        <w:autoSpaceDE w:val="0"/>
        <w:autoSpaceDN w:val="0"/>
        <w:spacing w:after="0" w:line="240" w:lineRule="auto"/>
        <w:ind w:right="22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Primarni cilj studije bio je uporediti efikasnost lenalidomida u kombinaciji sa rituksimabom u odnosu na kombinaciju rituksimab i placebo kod ispitanika sa relapsnim/reftraktornim FL 1</w:t>
      </w:r>
      <w:r w:rsidR="000C62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2</w:t>
      </w:r>
      <w:r w:rsidR="000C62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ili 3</w:t>
      </w:r>
      <w:r w:rsidR="000C62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a</w:t>
      </w:r>
      <w:r w:rsidR="000C624A" w:rsidRPr="00B626DB">
        <w:rPr>
          <w:rFonts w:ascii="Times New Roman" w:eastAsia="Times New Roman" w:hAnsi="Times New Roman" w:cs="Times New Roman"/>
          <w:lang w:val="sr-Latn-RS"/>
        </w:rPr>
        <w:t xml:space="preserve"> stepena</w:t>
      </w:r>
      <w:r w:rsidRPr="00B626DB">
        <w:rPr>
          <w:rFonts w:ascii="Times New Roman" w:eastAsia="Times New Roman" w:hAnsi="Times New Roman" w:cs="Times New Roman"/>
          <w:lang w:val="sr-Latn-RS"/>
        </w:rPr>
        <w:t xml:space="preserve"> ili </w:t>
      </w:r>
      <w:r w:rsidR="00A32905" w:rsidRPr="00B626DB">
        <w:rPr>
          <w:rFonts w:ascii="Times New Roman" w:eastAsia="Times New Roman" w:hAnsi="Times New Roman" w:cs="Times New Roman"/>
          <w:lang w:val="sr-Latn-RS"/>
        </w:rPr>
        <w:t>limfomom mar</w:t>
      </w:r>
      <w:r w:rsidR="006655E9" w:rsidRPr="00B626DB">
        <w:rPr>
          <w:rFonts w:ascii="Times New Roman" w:eastAsia="Times New Roman" w:hAnsi="Times New Roman" w:cs="Times New Roman"/>
          <w:lang w:val="sr-Latn-RS"/>
        </w:rPr>
        <w:t>g</w:t>
      </w:r>
      <w:r w:rsidR="00A32905" w:rsidRPr="00B626DB">
        <w:rPr>
          <w:rFonts w:ascii="Times New Roman" w:eastAsia="Times New Roman" w:hAnsi="Times New Roman" w:cs="Times New Roman"/>
          <w:lang w:val="sr-Latn-RS"/>
        </w:rPr>
        <w:t>inalne zone</w:t>
      </w:r>
      <w:r w:rsidRPr="00B626DB">
        <w:rPr>
          <w:rFonts w:ascii="Times New Roman" w:eastAsia="Times New Roman" w:hAnsi="Times New Roman" w:cs="Times New Roman"/>
          <w:lang w:val="sr-Latn-RS"/>
        </w:rPr>
        <w:t>. Određivanje efikasnosti zasnivalo se na PFS-u kao primarnom parametru praćenja, kako je proc</w:t>
      </w:r>
      <w:r w:rsidR="00330366"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enio IRC koristeći kriterijume Međunarodne radne grupe (IWG) iz 2007. godine, ali bez pozitronske emisione tomografije (engl. </w:t>
      </w:r>
      <w:r w:rsidRPr="00B626DB">
        <w:rPr>
          <w:rFonts w:ascii="Times New Roman" w:eastAsia="Times New Roman" w:hAnsi="Times New Roman" w:cs="Times New Roman"/>
          <w:i/>
          <w:lang w:val="sr-Latn-RS"/>
        </w:rPr>
        <w:t>positron emission tomography</w:t>
      </w:r>
      <w:r w:rsidRPr="00B626DB">
        <w:rPr>
          <w:rFonts w:ascii="Times New Roman" w:eastAsia="Times New Roman" w:hAnsi="Times New Roman" w:cs="Times New Roman"/>
          <w:lang w:val="sr-Latn-RS"/>
        </w:rPr>
        <w:t>, PET).</w:t>
      </w:r>
    </w:p>
    <w:p w14:paraId="11367236" w14:textId="77777777" w:rsidR="00E82BBF" w:rsidRPr="00B626DB" w:rsidRDefault="00E82BBF" w:rsidP="00075DE8">
      <w:pPr>
        <w:widowControl w:val="0"/>
        <w:autoSpaceDE w:val="0"/>
        <w:autoSpaceDN w:val="0"/>
        <w:spacing w:before="4" w:after="0" w:line="240" w:lineRule="auto"/>
        <w:jc w:val="both"/>
        <w:rPr>
          <w:rFonts w:ascii="Times New Roman" w:eastAsia="Times New Roman" w:hAnsi="Times New Roman" w:cs="Times New Roman"/>
          <w:lang w:val="sr-Latn-RS"/>
        </w:rPr>
      </w:pPr>
    </w:p>
    <w:p w14:paraId="70C84533" w14:textId="4729E930" w:rsidR="00E82BBF" w:rsidRPr="00B626DB" w:rsidRDefault="00E82BBF"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Sekundarni ciljevi studije bili su poređenje bezb</w:t>
      </w:r>
      <w:r w:rsidR="00D13ED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ednosti prim</w:t>
      </w:r>
      <w:r w:rsidR="00D13ED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ene lenalidomida u kombinaciji sa rituksimabom u odnosu na prim</w:t>
      </w:r>
      <w:r w:rsidR="00D13ED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enu kombinacije rituksimaba i placeba. Dalji sekundarni ciljevi bili su poređenje efikasnosti rituksimaba i lenalidomida u odnosu na rituksimab i placebo koristeći ostale parametre efikasnosti: stopa ukupnog odgovora (ORR), stopa potpunog odgovora (CR) i trajanje odgovora (</w:t>
      </w:r>
      <w:r w:rsidR="00546287" w:rsidRPr="00B626DB">
        <w:rPr>
          <w:rFonts w:ascii="Times New Roman" w:eastAsia="Times New Roman" w:hAnsi="Times New Roman" w:cs="Times New Roman"/>
          <w:lang w:val="sr-Latn-RS"/>
        </w:rPr>
        <w:t xml:space="preserve">engl. </w:t>
      </w:r>
      <w:r w:rsidR="00D52BFA" w:rsidRPr="00B626DB">
        <w:rPr>
          <w:rFonts w:ascii="Times New Roman" w:eastAsia="Times New Roman" w:hAnsi="Times New Roman" w:cs="Times New Roman"/>
          <w:i/>
          <w:iCs/>
          <w:lang w:val="sr-Latn-RS"/>
        </w:rPr>
        <w:t>duration of response</w:t>
      </w:r>
      <w:r w:rsidR="00D52BFA"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DoR) prema kriterijumima IWG</w:t>
      </w:r>
      <w:r w:rsidR="00D52BFA" w:rsidRPr="00B626DB">
        <w:rPr>
          <w:rFonts w:ascii="Times New Roman" w:eastAsia="Times New Roman" w:hAnsi="Times New Roman" w:cs="Times New Roman"/>
          <w:lang w:val="sr-Latn-RS"/>
        </w:rPr>
        <w:t>-a iz</w:t>
      </w:r>
      <w:r w:rsidRPr="00B626DB">
        <w:rPr>
          <w:rFonts w:ascii="Times New Roman" w:eastAsia="Times New Roman" w:hAnsi="Times New Roman" w:cs="Times New Roman"/>
          <w:lang w:val="sr-Latn-RS"/>
        </w:rPr>
        <w:t xml:space="preserve"> 2007.</w:t>
      </w:r>
      <w:r w:rsidR="00D52BFA" w:rsidRPr="00B626DB">
        <w:rPr>
          <w:rFonts w:ascii="Times New Roman" w:eastAsia="Times New Roman" w:hAnsi="Times New Roman" w:cs="Times New Roman"/>
          <w:lang w:val="sr-Latn-RS"/>
        </w:rPr>
        <w:t xml:space="preserve"> godine</w:t>
      </w:r>
      <w:r w:rsidRPr="00B626DB">
        <w:rPr>
          <w:rFonts w:ascii="Times New Roman" w:eastAsia="Times New Roman" w:hAnsi="Times New Roman" w:cs="Times New Roman"/>
          <w:lang w:val="sr-Latn-RS"/>
        </w:rPr>
        <w:t xml:space="preserve"> bez PET-a i ukupnog preživljavanja</w:t>
      </w:r>
      <w:r w:rsidRPr="00B626DB">
        <w:rPr>
          <w:rFonts w:ascii="Times New Roman" w:eastAsia="Times New Roman" w:hAnsi="Times New Roman" w:cs="Times New Roman"/>
          <w:spacing w:val="1"/>
          <w:lang w:val="sr-Latn-RS"/>
        </w:rPr>
        <w:t xml:space="preserve"> </w:t>
      </w:r>
      <w:r w:rsidRPr="00B626DB">
        <w:rPr>
          <w:rFonts w:ascii="Times New Roman" w:eastAsia="Times New Roman" w:hAnsi="Times New Roman" w:cs="Times New Roman"/>
          <w:lang w:val="sr-Latn-RS"/>
        </w:rPr>
        <w:t>(OS).</w:t>
      </w:r>
    </w:p>
    <w:p w14:paraId="4E13AF96"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sz w:val="21"/>
          <w:lang w:val="sr-Latn-RS"/>
        </w:rPr>
      </w:pPr>
    </w:p>
    <w:p w14:paraId="6443E348" w14:textId="352CCE07" w:rsidR="00E82BBF" w:rsidRPr="00B626DB" w:rsidRDefault="00E82BBF" w:rsidP="00075DE8">
      <w:pPr>
        <w:widowControl w:val="0"/>
        <w:autoSpaceDE w:val="0"/>
        <w:autoSpaceDN w:val="0"/>
        <w:spacing w:after="0" w:line="240" w:lineRule="auto"/>
        <w:ind w:right="23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Rezultati </w:t>
      </w:r>
      <w:r w:rsidR="002F3A6E" w:rsidRPr="00B626DB">
        <w:rPr>
          <w:rFonts w:ascii="Times New Roman" w:eastAsia="Times New Roman" w:hAnsi="Times New Roman" w:cs="Times New Roman"/>
          <w:lang w:val="sr-Latn-RS"/>
        </w:rPr>
        <w:t xml:space="preserve">za </w:t>
      </w:r>
      <w:r w:rsidRPr="00B626DB">
        <w:rPr>
          <w:rFonts w:ascii="Times New Roman" w:eastAsia="Times New Roman" w:hAnsi="Times New Roman" w:cs="Times New Roman"/>
          <w:lang w:val="sr-Latn-RS"/>
        </w:rPr>
        <w:t>ukupn</w:t>
      </w:r>
      <w:r w:rsidR="002F3A6E" w:rsidRPr="00B626DB">
        <w:rPr>
          <w:rFonts w:ascii="Times New Roman" w:eastAsia="Times New Roman" w:hAnsi="Times New Roman" w:cs="Times New Roman"/>
          <w:lang w:val="sr-Latn-RS"/>
        </w:rPr>
        <w:t>u</w:t>
      </w:r>
      <w:r w:rsidRPr="00B626DB">
        <w:rPr>
          <w:rFonts w:ascii="Times New Roman" w:eastAsia="Times New Roman" w:hAnsi="Times New Roman" w:cs="Times New Roman"/>
          <w:lang w:val="sr-Latn-RS"/>
        </w:rPr>
        <w:t xml:space="preserve"> populacij</w:t>
      </w:r>
      <w:r w:rsidR="002F3A6E" w:rsidRPr="00B626DB">
        <w:rPr>
          <w:rFonts w:ascii="Times New Roman" w:eastAsia="Times New Roman" w:hAnsi="Times New Roman" w:cs="Times New Roman"/>
          <w:lang w:val="sr-Latn-RS"/>
        </w:rPr>
        <w:t>u</w:t>
      </w:r>
      <w:r w:rsidRPr="00B626DB">
        <w:rPr>
          <w:rFonts w:ascii="Times New Roman" w:eastAsia="Times New Roman" w:hAnsi="Times New Roman" w:cs="Times New Roman"/>
          <w:lang w:val="sr-Latn-RS"/>
        </w:rPr>
        <w:t xml:space="preserve">, uključujući FL i </w:t>
      </w:r>
      <w:r w:rsidR="002F3A6E" w:rsidRPr="00B626DB">
        <w:rPr>
          <w:rFonts w:ascii="Times New Roman" w:eastAsia="Times New Roman" w:hAnsi="Times New Roman" w:cs="Times New Roman"/>
          <w:lang w:val="sr-Latn-RS"/>
        </w:rPr>
        <w:t>limfom marginalne zone</w:t>
      </w:r>
      <w:r w:rsidRPr="00B626DB">
        <w:rPr>
          <w:rFonts w:ascii="Times New Roman" w:eastAsia="Times New Roman" w:hAnsi="Times New Roman" w:cs="Times New Roman"/>
          <w:lang w:val="sr-Latn-RS"/>
        </w:rPr>
        <w:t>, pokazali su da je sa medijanom praćenja od 28</w:t>
      </w:r>
      <w:r w:rsidR="00026FA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 m</w:t>
      </w:r>
      <w:r w:rsidR="00026FAB"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eseca, studija ispunila svoj primarni parametar praćenja PFS </w:t>
      </w:r>
      <w:r w:rsidRPr="00B626DB">
        <w:rPr>
          <w:rFonts w:ascii="Times New Roman" w:eastAsia="Times New Roman" w:hAnsi="Times New Roman" w:cs="Times New Roman"/>
          <w:spacing w:val="-3"/>
          <w:lang w:val="sr-Latn-RS"/>
        </w:rPr>
        <w:t xml:space="preserve">sa </w:t>
      </w:r>
      <w:r w:rsidRPr="00B626DB">
        <w:rPr>
          <w:rFonts w:ascii="Times New Roman" w:eastAsia="Times New Roman" w:hAnsi="Times New Roman" w:cs="Times New Roman"/>
          <w:lang w:val="sr-Latn-RS"/>
        </w:rPr>
        <w:t>odnosom rizika (HR) (95%</w:t>
      </w:r>
      <w:r w:rsidRPr="00B626DB">
        <w:rPr>
          <w:rFonts w:ascii="Times New Roman" w:eastAsia="Times New Roman" w:hAnsi="Times New Roman" w:cs="Times New Roman"/>
          <w:spacing w:val="52"/>
          <w:lang w:val="sr-Latn-RS"/>
        </w:rPr>
        <w:t xml:space="preserve"> </w:t>
      </w:r>
      <w:r w:rsidRPr="00B626DB">
        <w:rPr>
          <w:rFonts w:ascii="Times New Roman" w:eastAsia="Times New Roman" w:hAnsi="Times New Roman" w:cs="Times New Roman"/>
          <w:lang w:val="sr-Latn-RS"/>
        </w:rPr>
        <w:t>interval pouzdanosti [CI]) od 0</w:t>
      </w:r>
      <w:r w:rsidR="00026FA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45 (0</w:t>
      </w:r>
      <w:r w:rsidR="00026FA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33; 0</w:t>
      </w:r>
      <w:r w:rsidR="00026FA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61) p-vr</w:t>
      </w:r>
      <w:r w:rsidR="00026FAB"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ednost &lt;</w:t>
      </w:r>
      <w:r w:rsidR="001808B3"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0</w:t>
      </w:r>
      <w:r w:rsidR="00026FA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0001. Rezultati efikasnosti u populaciji sa folikularnim limfomom prikazani su u </w:t>
      </w:r>
      <w:r w:rsidR="001808B3" w:rsidRPr="00B626DB">
        <w:rPr>
          <w:rFonts w:ascii="Times New Roman" w:eastAsia="Times New Roman" w:hAnsi="Times New Roman" w:cs="Times New Roman"/>
          <w:lang w:val="sr-Latn-RS"/>
        </w:rPr>
        <w:t>T</w:t>
      </w:r>
      <w:r w:rsidRPr="00B626DB">
        <w:rPr>
          <w:rFonts w:ascii="Times New Roman" w:eastAsia="Times New Roman" w:hAnsi="Times New Roman" w:cs="Times New Roman"/>
          <w:lang w:val="sr-Latn-RS"/>
        </w:rPr>
        <w:t>abeli 12.</w:t>
      </w:r>
    </w:p>
    <w:p w14:paraId="1B734089" w14:textId="77777777" w:rsidR="00E82BBF" w:rsidRPr="00B626DB" w:rsidRDefault="00E82BBF" w:rsidP="00075DE8">
      <w:pPr>
        <w:widowControl w:val="0"/>
        <w:autoSpaceDE w:val="0"/>
        <w:autoSpaceDN w:val="0"/>
        <w:spacing w:before="7" w:after="0" w:line="240" w:lineRule="auto"/>
        <w:jc w:val="both"/>
        <w:rPr>
          <w:rFonts w:ascii="Times New Roman" w:eastAsia="Times New Roman" w:hAnsi="Times New Roman" w:cs="Times New Roman"/>
          <w:lang w:val="sr-Latn-RS"/>
        </w:rPr>
      </w:pPr>
    </w:p>
    <w:p w14:paraId="2F7F9985" w14:textId="77777777" w:rsidR="00E82BBF" w:rsidRPr="00B626DB" w:rsidRDefault="00E82BBF" w:rsidP="00075DE8">
      <w:pPr>
        <w:keepNext/>
        <w:tabs>
          <w:tab w:val="left" w:pos="284"/>
        </w:tabs>
        <w:spacing w:after="10" w:line="240" w:lineRule="auto"/>
        <w:jc w:val="both"/>
        <w:outlineLvl w:val="0"/>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Tabela 12. Sažet prikaz rezultata efikasnosti kod folikularnog limfoma - studija CC-5013-NHL-007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4"/>
        <w:gridCol w:w="2364"/>
        <w:gridCol w:w="1944"/>
      </w:tblGrid>
      <w:tr w:rsidR="00E82BBF" w:rsidRPr="00B626DB" w14:paraId="7A16E887" w14:textId="77777777" w:rsidTr="007D03B3">
        <w:trPr>
          <w:trHeight w:val="838"/>
          <w:jc w:val="center"/>
        </w:trPr>
        <w:tc>
          <w:tcPr>
            <w:tcW w:w="5414" w:type="dxa"/>
          </w:tcPr>
          <w:p w14:paraId="4D313D4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4308" w:type="dxa"/>
            <w:gridSpan w:val="2"/>
          </w:tcPr>
          <w:p w14:paraId="194F6DC0" w14:textId="24C0ACA2" w:rsidR="00E82BBF" w:rsidRPr="00B626DB" w:rsidRDefault="00E82BBF" w:rsidP="00075DE8">
            <w:pPr>
              <w:widowControl w:val="0"/>
              <w:autoSpaceDE w:val="0"/>
              <w:autoSpaceDN w:val="0"/>
              <w:spacing w:before="19" w:after="0" w:line="240" w:lineRule="auto"/>
              <w:ind w:left="1688" w:right="167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FL</w:t>
            </w:r>
          </w:p>
          <w:p w14:paraId="17322735" w14:textId="77777777" w:rsidR="00E82BBF" w:rsidRPr="00B626DB" w:rsidRDefault="00E82BBF" w:rsidP="00075DE8">
            <w:pPr>
              <w:widowControl w:val="0"/>
              <w:autoSpaceDE w:val="0"/>
              <w:autoSpaceDN w:val="0"/>
              <w:spacing w:before="1" w:after="0" w:line="240" w:lineRule="auto"/>
              <w:ind w:left="1688" w:right="167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 = 295)</w:t>
            </w:r>
          </w:p>
        </w:tc>
      </w:tr>
      <w:tr w:rsidR="00E82BBF" w:rsidRPr="00B626DB" w14:paraId="4DE0F023" w14:textId="77777777" w:rsidTr="007D03B3">
        <w:trPr>
          <w:trHeight w:val="1097"/>
          <w:jc w:val="center"/>
        </w:trPr>
        <w:tc>
          <w:tcPr>
            <w:tcW w:w="5414" w:type="dxa"/>
          </w:tcPr>
          <w:p w14:paraId="5BE37FC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2364" w:type="dxa"/>
          </w:tcPr>
          <w:p w14:paraId="41AA9F95" w14:textId="12E8A6CE" w:rsidR="00E82BBF" w:rsidRPr="00B626DB" w:rsidRDefault="00E82BBF" w:rsidP="00075DE8">
            <w:pPr>
              <w:widowControl w:val="0"/>
              <w:autoSpaceDE w:val="0"/>
              <w:autoSpaceDN w:val="0"/>
              <w:spacing w:before="19" w:after="0" w:line="240" w:lineRule="auto"/>
              <w:ind w:left="549" w:right="53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Lenalidomid i </w:t>
            </w:r>
            <w:r w:rsidR="001808B3" w:rsidRPr="00B626DB">
              <w:rPr>
                <w:rFonts w:ascii="Times New Roman" w:eastAsia="Times New Roman" w:hAnsi="Times New Roman" w:cs="Times New Roman"/>
                <w:lang w:val="sr-Latn-RS"/>
              </w:rPr>
              <w:t>r</w:t>
            </w:r>
            <w:r w:rsidRPr="00B626DB">
              <w:rPr>
                <w:rFonts w:ascii="Times New Roman" w:eastAsia="Times New Roman" w:hAnsi="Times New Roman" w:cs="Times New Roman"/>
                <w:lang w:val="sr-Latn-RS"/>
              </w:rPr>
              <w:t>ituksimab</w:t>
            </w:r>
          </w:p>
          <w:p w14:paraId="49B8F53D" w14:textId="77777777" w:rsidR="00E82BBF" w:rsidRPr="00B626DB" w:rsidRDefault="00E82BBF" w:rsidP="00075DE8">
            <w:pPr>
              <w:widowControl w:val="0"/>
              <w:autoSpaceDE w:val="0"/>
              <w:autoSpaceDN w:val="0"/>
              <w:spacing w:before="7" w:after="0" w:line="240" w:lineRule="auto"/>
              <w:jc w:val="both"/>
              <w:rPr>
                <w:rFonts w:ascii="Times New Roman" w:eastAsia="Times New Roman" w:hAnsi="Times New Roman" w:cs="Times New Roman"/>
                <w:b/>
                <w:sz w:val="23"/>
                <w:lang w:val="sr-Latn-RS"/>
              </w:rPr>
            </w:pPr>
          </w:p>
          <w:p w14:paraId="57A50465" w14:textId="77777777" w:rsidR="00E82BBF" w:rsidRPr="00B626DB" w:rsidRDefault="00E82BBF" w:rsidP="00075DE8">
            <w:pPr>
              <w:widowControl w:val="0"/>
              <w:autoSpaceDE w:val="0"/>
              <w:autoSpaceDN w:val="0"/>
              <w:spacing w:after="0" w:line="240" w:lineRule="auto"/>
              <w:ind w:left="548" w:right="53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 = 147)</w:t>
            </w:r>
          </w:p>
        </w:tc>
        <w:tc>
          <w:tcPr>
            <w:tcW w:w="1944" w:type="dxa"/>
          </w:tcPr>
          <w:p w14:paraId="70A66B5C" w14:textId="0253F286" w:rsidR="00E82BBF" w:rsidRPr="00B626DB" w:rsidRDefault="00E82BBF" w:rsidP="00075DE8">
            <w:pPr>
              <w:widowControl w:val="0"/>
              <w:autoSpaceDE w:val="0"/>
              <w:autoSpaceDN w:val="0"/>
              <w:spacing w:before="19" w:after="0" w:line="240" w:lineRule="auto"/>
              <w:ind w:left="458" w:firstLine="10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Placebo i </w:t>
            </w:r>
            <w:r w:rsidR="001808B3" w:rsidRPr="00B626DB">
              <w:rPr>
                <w:rFonts w:ascii="Times New Roman" w:eastAsia="Times New Roman" w:hAnsi="Times New Roman" w:cs="Times New Roman"/>
                <w:lang w:val="sr-Latn-RS"/>
              </w:rPr>
              <w:t>r</w:t>
            </w:r>
            <w:r w:rsidRPr="00B626DB">
              <w:rPr>
                <w:rFonts w:ascii="Times New Roman" w:eastAsia="Times New Roman" w:hAnsi="Times New Roman" w:cs="Times New Roman"/>
                <w:lang w:val="sr-Latn-RS"/>
              </w:rPr>
              <w:t>ituksimab</w:t>
            </w:r>
          </w:p>
          <w:p w14:paraId="3B718C01" w14:textId="77777777" w:rsidR="00E82BBF" w:rsidRPr="00B626DB" w:rsidRDefault="00E82BBF" w:rsidP="00075DE8">
            <w:pPr>
              <w:widowControl w:val="0"/>
              <w:autoSpaceDE w:val="0"/>
              <w:autoSpaceDN w:val="0"/>
              <w:spacing w:before="7" w:after="0" w:line="240" w:lineRule="auto"/>
              <w:jc w:val="both"/>
              <w:rPr>
                <w:rFonts w:ascii="Times New Roman" w:eastAsia="Times New Roman" w:hAnsi="Times New Roman" w:cs="Times New Roman"/>
                <w:b/>
                <w:sz w:val="23"/>
                <w:lang w:val="sr-Latn-RS"/>
              </w:rPr>
            </w:pPr>
          </w:p>
          <w:p w14:paraId="0E14C547" w14:textId="77777777" w:rsidR="00E82BBF" w:rsidRPr="00B626DB" w:rsidRDefault="00E82BBF" w:rsidP="00075DE8">
            <w:pPr>
              <w:widowControl w:val="0"/>
              <w:autoSpaceDE w:val="0"/>
              <w:autoSpaceDN w:val="0"/>
              <w:spacing w:after="0" w:line="240" w:lineRule="auto"/>
              <w:ind w:left="53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 = 148)</w:t>
            </w:r>
          </w:p>
        </w:tc>
      </w:tr>
      <w:tr w:rsidR="00E82BBF" w:rsidRPr="00B626DB" w14:paraId="66424A91" w14:textId="77777777" w:rsidTr="007D03B3">
        <w:trPr>
          <w:trHeight w:val="315"/>
          <w:jc w:val="center"/>
        </w:trPr>
        <w:tc>
          <w:tcPr>
            <w:tcW w:w="9722" w:type="dxa"/>
            <w:gridSpan w:val="3"/>
          </w:tcPr>
          <w:p w14:paraId="49694329" w14:textId="698BAF4E" w:rsidR="00E82BBF" w:rsidRPr="00B626DB" w:rsidRDefault="00E82BBF" w:rsidP="00075DE8">
            <w:pPr>
              <w:widowControl w:val="0"/>
              <w:autoSpaceDE w:val="0"/>
              <w:autoSpaceDN w:val="0"/>
              <w:spacing w:before="29"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Preživljavanje bez progresije bolesti (PFS) (EMA</w:t>
            </w:r>
            <w:r w:rsidR="00DF4B2B" w:rsidRPr="00B626DB">
              <w:rPr>
                <w:rFonts w:ascii="Times New Roman" w:eastAsia="Times New Roman" w:hAnsi="Times New Roman" w:cs="Times New Roman"/>
                <w:b/>
                <w:lang w:val="sr-Latn-RS"/>
              </w:rPr>
              <w:t xml:space="preserve">-ina </w:t>
            </w:r>
            <w:r w:rsidRPr="00B626DB">
              <w:rPr>
                <w:rFonts w:ascii="Times New Roman" w:eastAsia="Times New Roman" w:hAnsi="Times New Roman" w:cs="Times New Roman"/>
                <w:b/>
                <w:lang w:val="sr-Latn-RS"/>
              </w:rPr>
              <w:t>pravila</w:t>
            </w:r>
            <w:r w:rsidR="00DF4B2B" w:rsidRPr="00B626DB">
              <w:rPr>
                <w:rFonts w:ascii="Times New Roman" w:eastAsia="Times New Roman" w:hAnsi="Times New Roman" w:cs="Times New Roman"/>
                <w:b/>
                <w:lang w:val="sr-Latn-RS"/>
              </w:rPr>
              <w:t xml:space="preserve"> cenzurisanja</w:t>
            </w:r>
            <w:r w:rsidRPr="00B626DB">
              <w:rPr>
                <w:rFonts w:ascii="Times New Roman" w:eastAsia="Times New Roman" w:hAnsi="Times New Roman" w:cs="Times New Roman"/>
                <w:b/>
                <w:lang w:val="sr-Latn-RS"/>
              </w:rPr>
              <w:t>)</w:t>
            </w:r>
          </w:p>
        </w:tc>
      </w:tr>
      <w:tr w:rsidR="00E82BBF" w:rsidRPr="00B626DB" w14:paraId="1A638FC9" w14:textId="77777777" w:rsidTr="007D03B3">
        <w:trPr>
          <w:trHeight w:val="575"/>
          <w:jc w:val="center"/>
        </w:trPr>
        <w:tc>
          <w:tcPr>
            <w:tcW w:w="5414" w:type="dxa"/>
          </w:tcPr>
          <w:p w14:paraId="1833923E" w14:textId="0EAB9A25" w:rsidR="00E82BBF" w:rsidRPr="00B626DB" w:rsidRDefault="00E82BBF" w:rsidP="00075DE8">
            <w:pPr>
              <w:widowControl w:val="0"/>
              <w:autoSpaceDE w:val="0"/>
              <w:autoSpaceDN w:val="0"/>
              <w:spacing w:before="19"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 PFS</w:t>
            </w:r>
            <w:r w:rsidRPr="00B626DB">
              <w:rPr>
                <w:rFonts w:ascii="Times New Roman" w:eastAsia="Times New Roman" w:hAnsi="Times New Roman" w:cs="Times New Roman"/>
                <w:vertAlign w:val="superscript"/>
                <w:lang w:val="sr-Latn-RS"/>
              </w:rPr>
              <w:t>a</w:t>
            </w:r>
            <w:r w:rsidRPr="00B626DB">
              <w:rPr>
                <w:rFonts w:ascii="Times New Roman" w:eastAsia="Times New Roman" w:hAnsi="Times New Roman" w:cs="Times New Roman"/>
                <w:lang w:val="sr-Latn-RS"/>
              </w:rPr>
              <w:t xml:space="preserve"> (95% CI) (m</w:t>
            </w:r>
            <w:r w:rsidR="000F22E3"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w:t>
            </w:r>
          </w:p>
        </w:tc>
        <w:tc>
          <w:tcPr>
            <w:tcW w:w="2364" w:type="dxa"/>
          </w:tcPr>
          <w:p w14:paraId="36FD1A10" w14:textId="231CC6F1" w:rsidR="00E82BBF" w:rsidRPr="00B626DB" w:rsidRDefault="00E82BBF" w:rsidP="00075DE8">
            <w:pPr>
              <w:widowControl w:val="0"/>
              <w:autoSpaceDE w:val="0"/>
              <w:autoSpaceDN w:val="0"/>
              <w:spacing w:before="24" w:after="0" w:line="240" w:lineRule="auto"/>
              <w:ind w:left="549" w:right="53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39</w:t>
            </w:r>
            <w:r w:rsidR="000F22E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p w14:paraId="26DD9734" w14:textId="44F63090" w:rsidR="00E82BBF" w:rsidRPr="00B626DB" w:rsidRDefault="00E82BBF" w:rsidP="00075DE8">
            <w:pPr>
              <w:widowControl w:val="0"/>
              <w:autoSpaceDE w:val="0"/>
              <w:autoSpaceDN w:val="0"/>
              <w:spacing w:before="1" w:after="0" w:line="240" w:lineRule="auto"/>
              <w:ind w:left="549" w:right="53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(25</w:t>
            </w:r>
            <w:r w:rsidR="000F22E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 NP)</w:t>
            </w:r>
          </w:p>
        </w:tc>
        <w:tc>
          <w:tcPr>
            <w:tcW w:w="1944" w:type="dxa"/>
          </w:tcPr>
          <w:p w14:paraId="458E5097" w14:textId="7EF90C76" w:rsidR="00E82BBF" w:rsidRPr="00B626DB" w:rsidRDefault="00E82BBF" w:rsidP="00075DE8">
            <w:pPr>
              <w:widowControl w:val="0"/>
              <w:autoSpaceDE w:val="0"/>
              <w:autoSpaceDN w:val="0"/>
              <w:spacing w:before="24" w:after="0" w:line="240" w:lineRule="auto"/>
              <w:ind w:left="425"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13</w:t>
            </w:r>
            <w:r w:rsidR="000F22E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p w14:paraId="7FB69448" w14:textId="6FE420FC" w:rsidR="00E82BBF" w:rsidRPr="00B626DB" w:rsidRDefault="00E82BBF" w:rsidP="00075DE8">
            <w:pPr>
              <w:widowControl w:val="0"/>
              <w:autoSpaceDE w:val="0"/>
              <w:autoSpaceDN w:val="0"/>
              <w:spacing w:before="1" w:after="0" w:line="240" w:lineRule="auto"/>
              <w:ind w:left="431"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(11</w:t>
            </w:r>
            <w:r w:rsidR="000F22E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16</w:t>
            </w:r>
            <w:r w:rsidR="000F22E3"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w:t>
            </w:r>
          </w:p>
        </w:tc>
      </w:tr>
      <w:tr w:rsidR="00E82BBF" w:rsidRPr="00B626DB" w14:paraId="6261AB2E" w14:textId="77777777" w:rsidTr="007D03B3">
        <w:trPr>
          <w:trHeight w:val="315"/>
          <w:jc w:val="center"/>
        </w:trPr>
        <w:tc>
          <w:tcPr>
            <w:tcW w:w="5414" w:type="dxa"/>
          </w:tcPr>
          <w:p w14:paraId="788FCEC9" w14:textId="77777777" w:rsidR="00E82BBF" w:rsidRPr="00B626DB" w:rsidRDefault="00E82BBF" w:rsidP="00075DE8">
            <w:pPr>
              <w:widowControl w:val="0"/>
              <w:autoSpaceDE w:val="0"/>
              <w:autoSpaceDN w:val="0"/>
              <w:spacing w:before="19"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HR [95% CI]</w:t>
            </w:r>
          </w:p>
        </w:tc>
        <w:tc>
          <w:tcPr>
            <w:tcW w:w="4308" w:type="dxa"/>
            <w:gridSpan w:val="2"/>
          </w:tcPr>
          <w:p w14:paraId="3FFCDAC6" w14:textId="0DFA6D76" w:rsidR="00E82BBF" w:rsidRPr="00B626DB" w:rsidRDefault="00E82BBF" w:rsidP="00075DE8">
            <w:pPr>
              <w:widowControl w:val="0"/>
              <w:autoSpaceDE w:val="0"/>
              <w:autoSpaceDN w:val="0"/>
              <w:spacing w:before="19" w:after="0" w:line="240" w:lineRule="auto"/>
              <w:ind w:left="136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3263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40 (0</w:t>
            </w:r>
            <w:r w:rsidR="003263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29; 0</w:t>
            </w:r>
            <w:r w:rsidR="003263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55)</w:t>
            </w:r>
            <w:r w:rsidRPr="00B626DB">
              <w:rPr>
                <w:rFonts w:ascii="Times New Roman" w:eastAsia="Times New Roman" w:hAnsi="Times New Roman" w:cs="Times New Roman"/>
                <w:vertAlign w:val="superscript"/>
                <w:lang w:val="sr-Latn-RS"/>
              </w:rPr>
              <w:t>b</w:t>
            </w:r>
          </w:p>
        </w:tc>
      </w:tr>
      <w:tr w:rsidR="00E82BBF" w:rsidRPr="00B626DB" w14:paraId="22F21863" w14:textId="77777777" w:rsidTr="007D03B3">
        <w:trPr>
          <w:trHeight w:val="310"/>
          <w:jc w:val="center"/>
        </w:trPr>
        <w:tc>
          <w:tcPr>
            <w:tcW w:w="5414" w:type="dxa"/>
          </w:tcPr>
          <w:p w14:paraId="57F0E7F7" w14:textId="200A43FD" w:rsidR="00E82BBF" w:rsidRPr="00B626DB" w:rsidRDefault="00E82BBF" w:rsidP="00075DE8">
            <w:pPr>
              <w:widowControl w:val="0"/>
              <w:autoSpaceDE w:val="0"/>
              <w:autoSpaceDN w:val="0"/>
              <w:spacing w:before="19"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p-vr</w:t>
            </w:r>
            <w:r w:rsidR="003263BA"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ednost</w:t>
            </w:r>
          </w:p>
        </w:tc>
        <w:tc>
          <w:tcPr>
            <w:tcW w:w="4308" w:type="dxa"/>
            <w:gridSpan w:val="2"/>
          </w:tcPr>
          <w:p w14:paraId="4FFFC9EB" w14:textId="2A4EC809" w:rsidR="00E82BBF" w:rsidRPr="00B626DB" w:rsidRDefault="00E82BBF" w:rsidP="00075DE8">
            <w:pPr>
              <w:widowControl w:val="0"/>
              <w:autoSpaceDE w:val="0"/>
              <w:autoSpaceDN w:val="0"/>
              <w:spacing w:before="19" w:after="0" w:line="240" w:lineRule="auto"/>
              <w:ind w:left="1681" w:right="167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&lt; 0</w:t>
            </w:r>
            <w:r w:rsidR="003263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0001</w:t>
            </w:r>
            <w:r w:rsidRPr="00B626DB">
              <w:rPr>
                <w:rFonts w:ascii="Times New Roman" w:eastAsia="Times New Roman" w:hAnsi="Times New Roman" w:cs="Times New Roman"/>
                <w:vertAlign w:val="superscript"/>
                <w:lang w:val="sr-Latn-RS"/>
              </w:rPr>
              <w:t>c</w:t>
            </w:r>
          </w:p>
        </w:tc>
      </w:tr>
      <w:tr w:rsidR="00E82BBF" w:rsidRPr="00B626DB" w14:paraId="7655BA98" w14:textId="77777777" w:rsidTr="007D03B3">
        <w:trPr>
          <w:trHeight w:val="1098"/>
          <w:jc w:val="center"/>
        </w:trPr>
        <w:tc>
          <w:tcPr>
            <w:tcW w:w="5414" w:type="dxa"/>
          </w:tcPr>
          <w:p w14:paraId="44780D7B" w14:textId="77777777" w:rsidR="003263BA" w:rsidRPr="00B626DB" w:rsidRDefault="00E82BBF" w:rsidP="00075DE8">
            <w:pPr>
              <w:widowControl w:val="0"/>
              <w:autoSpaceDE w:val="0"/>
              <w:autoSpaceDN w:val="0"/>
              <w:spacing w:before="19" w:after="0" w:line="240" w:lineRule="auto"/>
              <w:ind w:left="32" w:right="726"/>
              <w:jc w:val="both"/>
              <w:rPr>
                <w:rFonts w:ascii="Times New Roman" w:eastAsia="Times New Roman" w:hAnsi="Times New Roman" w:cs="Times New Roman"/>
                <w:b/>
                <w:spacing w:val="2"/>
                <w:lang w:val="sr-Latn-RS"/>
              </w:rPr>
            </w:pPr>
            <w:r w:rsidRPr="00B626DB">
              <w:rPr>
                <w:rFonts w:ascii="Times New Roman" w:eastAsia="Times New Roman" w:hAnsi="Times New Roman" w:cs="Times New Roman"/>
                <w:b/>
                <w:lang w:val="sr-Latn-RS"/>
              </w:rPr>
              <w:t>Objektivni odgovor</w:t>
            </w:r>
            <w:r w:rsidRPr="00B626DB">
              <w:rPr>
                <w:rFonts w:ascii="Times New Roman" w:eastAsia="Times New Roman" w:hAnsi="Times New Roman" w:cs="Times New Roman"/>
                <w:b/>
                <w:vertAlign w:val="superscript"/>
                <w:lang w:val="sr-Latn-RS"/>
              </w:rPr>
              <w:t>d</w:t>
            </w:r>
            <w:r w:rsidRPr="00B626DB">
              <w:rPr>
                <w:rFonts w:ascii="Times New Roman" w:eastAsia="Times New Roman" w:hAnsi="Times New Roman" w:cs="Times New Roman"/>
                <w:b/>
                <w:lang w:val="sr-Latn-RS"/>
              </w:rPr>
              <w:t xml:space="preserve"> (CR +PR), n </w:t>
            </w:r>
            <w:r w:rsidRPr="00B626DB">
              <w:rPr>
                <w:rFonts w:ascii="Times New Roman" w:eastAsia="Times New Roman" w:hAnsi="Times New Roman" w:cs="Times New Roman"/>
                <w:b/>
                <w:spacing w:val="2"/>
                <w:lang w:val="sr-Latn-RS"/>
              </w:rPr>
              <w:t xml:space="preserve">(%)  </w:t>
            </w:r>
          </w:p>
          <w:p w14:paraId="3C9E438A" w14:textId="2450F06B" w:rsidR="00E82BBF" w:rsidRPr="00B626DB" w:rsidRDefault="00E82BBF" w:rsidP="00075DE8">
            <w:pPr>
              <w:widowControl w:val="0"/>
              <w:autoSpaceDE w:val="0"/>
              <w:autoSpaceDN w:val="0"/>
              <w:spacing w:before="19" w:after="0" w:line="240" w:lineRule="auto"/>
              <w:ind w:left="32" w:right="726"/>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(IRC,</w:t>
            </w:r>
            <w:r w:rsidRPr="00B626DB">
              <w:rPr>
                <w:rFonts w:ascii="Times New Roman" w:eastAsia="Times New Roman" w:hAnsi="Times New Roman" w:cs="Times New Roman"/>
                <w:spacing w:val="-21"/>
                <w:u w:val="single"/>
                <w:lang w:val="sr-Latn-RS"/>
              </w:rPr>
              <w:t xml:space="preserve"> </w:t>
            </w:r>
            <w:r w:rsidRPr="00B626DB">
              <w:rPr>
                <w:rFonts w:ascii="Times New Roman" w:eastAsia="Times New Roman" w:hAnsi="Times New Roman" w:cs="Times New Roman"/>
                <w:u w:val="single"/>
                <w:lang w:val="sr-Latn-RS"/>
              </w:rPr>
              <w:t>2007</w:t>
            </w: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u w:val="single"/>
                <w:lang w:val="sr-Latn-RS"/>
              </w:rPr>
              <w:t>IWGRC)</w:t>
            </w:r>
          </w:p>
          <w:p w14:paraId="1E91DA1B" w14:textId="77777777" w:rsidR="00E82BBF" w:rsidRPr="00B626DB" w:rsidRDefault="00E82BBF" w:rsidP="00075DE8">
            <w:pPr>
              <w:widowControl w:val="0"/>
              <w:autoSpaceDE w:val="0"/>
              <w:autoSpaceDN w:val="0"/>
              <w:spacing w:before="7" w:after="0" w:line="240" w:lineRule="auto"/>
              <w:jc w:val="both"/>
              <w:rPr>
                <w:rFonts w:ascii="Times New Roman" w:eastAsia="Times New Roman" w:hAnsi="Times New Roman" w:cs="Times New Roman"/>
                <w:b/>
                <w:sz w:val="23"/>
                <w:lang w:val="sr-Latn-RS"/>
              </w:rPr>
            </w:pPr>
          </w:p>
          <w:p w14:paraId="5C68F089" w14:textId="77777777"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lang w:val="sr-Latn-RS"/>
              </w:rPr>
              <w:t>95 %</w:t>
            </w:r>
            <w:r w:rsidRPr="00B626DB">
              <w:rPr>
                <w:rFonts w:ascii="Times New Roman" w:eastAsia="Times New Roman" w:hAnsi="Times New Roman" w:cs="Times New Roman"/>
                <w:spacing w:val="1"/>
                <w:lang w:val="sr-Latn-RS"/>
              </w:rPr>
              <w:t xml:space="preserve"> </w:t>
            </w:r>
            <w:r w:rsidRPr="00B626DB">
              <w:rPr>
                <w:rFonts w:ascii="Times New Roman" w:eastAsia="Times New Roman" w:hAnsi="Times New Roman" w:cs="Times New Roman"/>
                <w:lang w:val="sr-Latn-RS"/>
              </w:rPr>
              <w:t>CI</w:t>
            </w:r>
            <w:r w:rsidRPr="00B626DB">
              <w:rPr>
                <w:rFonts w:ascii="Times New Roman" w:eastAsia="Times New Roman" w:hAnsi="Times New Roman" w:cs="Times New Roman"/>
                <w:b/>
                <w:vertAlign w:val="superscript"/>
                <w:lang w:val="sr-Latn-RS"/>
              </w:rPr>
              <w:t>f</w:t>
            </w:r>
          </w:p>
        </w:tc>
        <w:tc>
          <w:tcPr>
            <w:tcW w:w="2364" w:type="dxa"/>
          </w:tcPr>
          <w:p w14:paraId="40E0907C" w14:textId="5079B3BF" w:rsidR="00E82BBF" w:rsidRPr="00B626DB" w:rsidRDefault="00E82BBF" w:rsidP="00075DE8">
            <w:pPr>
              <w:widowControl w:val="0"/>
              <w:autoSpaceDE w:val="0"/>
              <w:autoSpaceDN w:val="0"/>
              <w:spacing w:before="154" w:after="0" w:line="240" w:lineRule="auto"/>
              <w:ind w:left="70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118 (80</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p w14:paraId="0213C14A"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4AEAD7FF" w14:textId="6E46FF8F" w:rsidR="00E82BBF" w:rsidRPr="00B626DB" w:rsidRDefault="00E82BBF" w:rsidP="00075DE8">
            <w:pPr>
              <w:widowControl w:val="0"/>
              <w:autoSpaceDE w:val="0"/>
              <w:autoSpaceDN w:val="0"/>
              <w:spacing w:after="0" w:line="240" w:lineRule="auto"/>
              <w:ind w:left="64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(72</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86</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944" w:type="dxa"/>
          </w:tcPr>
          <w:p w14:paraId="2E6D409C" w14:textId="50A83C6B" w:rsidR="00E82BBF" w:rsidRPr="00B626DB" w:rsidRDefault="00E82BBF" w:rsidP="00075DE8">
            <w:pPr>
              <w:widowControl w:val="0"/>
              <w:autoSpaceDE w:val="0"/>
              <w:autoSpaceDN w:val="0"/>
              <w:spacing w:before="154" w:after="0" w:line="240" w:lineRule="auto"/>
              <w:ind w:left="55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82 (55</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p w14:paraId="30546B87"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31ADDF21" w14:textId="7C8A869C" w:rsidR="00E82BBF" w:rsidRPr="00B626DB" w:rsidRDefault="00E82BBF" w:rsidP="00075DE8">
            <w:pPr>
              <w:widowControl w:val="0"/>
              <w:autoSpaceDE w:val="0"/>
              <w:autoSpaceDN w:val="0"/>
              <w:spacing w:after="0" w:line="240" w:lineRule="auto"/>
              <w:ind w:left="44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(47</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63</w:t>
            </w:r>
            <w:r w:rsidR="00066E7B"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w:t>
            </w:r>
          </w:p>
        </w:tc>
      </w:tr>
      <w:tr w:rsidR="00E82BBF" w:rsidRPr="00B626DB" w14:paraId="3938F1C9" w14:textId="77777777" w:rsidTr="007D03B3">
        <w:trPr>
          <w:trHeight w:val="1115"/>
          <w:jc w:val="center"/>
        </w:trPr>
        <w:tc>
          <w:tcPr>
            <w:tcW w:w="5414" w:type="dxa"/>
          </w:tcPr>
          <w:p w14:paraId="3ECEC6D9" w14:textId="7717D180" w:rsidR="00E82BBF" w:rsidRPr="00B626DB" w:rsidRDefault="00E82BBF" w:rsidP="00075DE8">
            <w:pPr>
              <w:widowControl w:val="0"/>
              <w:autoSpaceDE w:val="0"/>
              <w:autoSpaceDN w:val="0"/>
              <w:spacing w:before="34"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Potpuni odgovor</w:t>
            </w:r>
            <w:r w:rsidRPr="00B626DB">
              <w:rPr>
                <w:rFonts w:ascii="Times New Roman" w:eastAsia="Times New Roman" w:hAnsi="Times New Roman" w:cs="Times New Roman"/>
                <w:b/>
                <w:vertAlign w:val="superscript"/>
                <w:lang w:val="sr-Latn-RS"/>
              </w:rPr>
              <w:t>d</w:t>
            </w:r>
            <w:r w:rsidRPr="00B626DB">
              <w:rPr>
                <w:rFonts w:ascii="Times New Roman" w:eastAsia="Times New Roman" w:hAnsi="Times New Roman" w:cs="Times New Roman"/>
                <w:b/>
                <w:lang w:val="sr-Latn-RS"/>
              </w:rPr>
              <w:t>, n (%)</w:t>
            </w:r>
          </w:p>
          <w:p w14:paraId="1DAF4EFF" w14:textId="77777777"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u w:val="single"/>
                <w:lang w:val="sr-Latn-RS"/>
              </w:rPr>
              <w:t>(IRC, 2007 IWGRC)</w:t>
            </w:r>
          </w:p>
          <w:p w14:paraId="69765025" w14:textId="77777777" w:rsidR="00E82BBF" w:rsidRPr="00B626DB" w:rsidRDefault="00E82BBF" w:rsidP="00075DE8">
            <w:pPr>
              <w:widowControl w:val="0"/>
              <w:autoSpaceDE w:val="0"/>
              <w:autoSpaceDN w:val="0"/>
              <w:spacing w:before="11" w:after="0" w:line="240" w:lineRule="auto"/>
              <w:jc w:val="both"/>
              <w:rPr>
                <w:rFonts w:ascii="Times New Roman" w:eastAsia="Times New Roman" w:hAnsi="Times New Roman" w:cs="Times New Roman"/>
                <w:b/>
                <w:sz w:val="23"/>
                <w:lang w:val="sr-Latn-RS"/>
              </w:rPr>
            </w:pPr>
          </w:p>
          <w:p w14:paraId="7AED8E87" w14:textId="77777777"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lang w:val="sr-Latn-RS"/>
              </w:rPr>
              <w:t>95 % CI</w:t>
            </w:r>
            <w:r w:rsidRPr="00B626DB">
              <w:rPr>
                <w:rFonts w:ascii="Times New Roman" w:eastAsia="Times New Roman" w:hAnsi="Times New Roman" w:cs="Times New Roman"/>
                <w:b/>
                <w:vertAlign w:val="superscript"/>
                <w:lang w:val="sr-Latn-RS"/>
              </w:rPr>
              <w:t>f</w:t>
            </w:r>
          </w:p>
        </w:tc>
        <w:tc>
          <w:tcPr>
            <w:tcW w:w="2364" w:type="dxa"/>
          </w:tcPr>
          <w:p w14:paraId="0681D140" w14:textId="77777777" w:rsidR="00E82BBF" w:rsidRPr="00B626DB" w:rsidRDefault="00E82BBF" w:rsidP="00075DE8">
            <w:pPr>
              <w:widowControl w:val="0"/>
              <w:autoSpaceDE w:val="0"/>
              <w:autoSpaceDN w:val="0"/>
              <w:spacing w:before="5" w:after="0" w:line="240" w:lineRule="auto"/>
              <w:jc w:val="both"/>
              <w:rPr>
                <w:rFonts w:ascii="Times New Roman" w:eastAsia="Times New Roman" w:hAnsi="Times New Roman" w:cs="Times New Roman"/>
                <w:b/>
                <w:sz w:val="25"/>
                <w:lang w:val="sr-Latn-RS"/>
              </w:rPr>
            </w:pPr>
          </w:p>
          <w:p w14:paraId="3D452FA2" w14:textId="3AD5BC28" w:rsidR="00E82BBF" w:rsidRPr="00B626DB" w:rsidRDefault="00E82BBF" w:rsidP="00075DE8">
            <w:pPr>
              <w:widowControl w:val="0"/>
              <w:autoSpaceDE w:val="0"/>
              <w:autoSpaceDN w:val="0"/>
              <w:spacing w:after="0" w:line="240" w:lineRule="auto"/>
              <w:ind w:left="76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51 (34</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w:t>
            </w:r>
          </w:p>
          <w:p w14:paraId="22413A36" w14:textId="77777777" w:rsidR="00E82BBF" w:rsidRPr="00B626DB" w:rsidRDefault="00E82BBF" w:rsidP="00075DE8">
            <w:pPr>
              <w:widowControl w:val="0"/>
              <w:autoSpaceDE w:val="0"/>
              <w:autoSpaceDN w:val="0"/>
              <w:spacing w:before="11" w:after="0" w:line="240" w:lineRule="auto"/>
              <w:jc w:val="both"/>
              <w:rPr>
                <w:rFonts w:ascii="Times New Roman" w:eastAsia="Times New Roman" w:hAnsi="Times New Roman" w:cs="Times New Roman"/>
                <w:b/>
                <w:sz w:val="23"/>
                <w:lang w:val="sr-Latn-RS"/>
              </w:rPr>
            </w:pPr>
          </w:p>
          <w:p w14:paraId="3B62F3B9" w14:textId="07BFDBBF" w:rsidR="00E82BBF" w:rsidRPr="00B626DB" w:rsidRDefault="00E82BBF" w:rsidP="00075DE8">
            <w:pPr>
              <w:widowControl w:val="0"/>
              <w:autoSpaceDE w:val="0"/>
              <w:autoSpaceDN w:val="0"/>
              <w:spacing w:after="0" w:line="240" w:lineRule="auto"/>
              <w:ind w:left="64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(27</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 43</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w:t>
            </w:r>
          </w:p>
        </w:tc>
        <w:tc>
          <w:tcPr>
            <w:tcW w:w="1944" w:type="dxa"/>
          </w:tcPr>
          <w:p w14:paraId="5E2CCC55" w14:textId="77777777" w:rsidR="00E82BBF" w:rsidRPr="00B626DB" w:rsidRDefault="00E82BBF" w:rsidP="00075DE8">
            <w:pPr>
              <w:widowControl w:val="0"/>
              <w:autoSpaceDE w:val="0"/>
              <w:autoSpaceDN w:val="0"/>
              <w:spacing w:before="5" w:after="0" w:line="240" w:lineRule="auto"/>
              <w:jc w:val="both"/>
              <w:rPr>
                <w:rFonts w:ascii="Times New Roman" w:eastAsia="Times New Roman" w:hAnsi="Times New Roman" w:cs="Times New Roman"/>
                <w:b/>
                <w:sz w:val="25"/>
                <w:lang w:val="sr-Latn-RS"/>
              </w:rPr>
            </w:pPr>
          </w:p>
          <w:p w14:paraId="77A7C7B2" w14:textId="3B020935" w:rsidR="00E82BBF" w:rsidRPr="00B626DB" w:rsidRDefault="00E82BBF" w:rsidP="00075DE8">
            <w:pPr>
              <w:widowControl w:val="0"/>
              <w:autoSpaceDE w:val="0"/>
              <w:autoSpaceDN w:val="0"/>
              <w:spacing w:after="0" w:line="240" w:lineRule="auto"/>
              <w:ind w:left="55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29 (19</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w:t>
            </w:r>
          </w:p>
          <w:p w14:paraId="7AA4EA4D" w14:textId="77777777" w:rsidR="00E82BBF" w:rsidRPr="00B626DB" w:rsidRDefault="00E82BBF" w:rsidP="00075DE8">
            <w:pPr>
              <w:widowControl w:val="0"/>
              <w:autoSpaceDE w:val="0"/>
              <w:autoSpaceDN w:val="0"/>
              <w:spacing w:before="11" w:after="0" w:line="240" w:lineRule="auto"/>
              <w:jc w:val="both"/>
              <w:rPr>
                <w:rFonts w:ascii="Times New Roman" w:eastAsia="Times New Roman" w:hAnsi="Times New Roman" w:cs="Times New Roman"/>
                <w:b/>
                <w:sz w:val="23"/>
                <w:lang w:val="sr-Latn-RS"/>
              </w:rPr>
            </w:pPr>
          </w:p>
          <w:p w14:paraId="23BD88E1" w14:textId="68EFEEE3" w:rsidR="00E82BBF" w:rsidRPr="00B626DB" w:rsidRDefault="00E82BBF" w:rsidP="00075DE8">
            <w:pPr>
              <w:widowControl w:val="0"/>
              <w:autoSpaceDE w:val="0"/>
              <w:autoSpaceDN w:val="0"/>
              <w:spacing w:after="0" w:line="240" w:lineRule="auto"/>
              <w:ind w:left="44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(13</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26</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r>
      <w:tr w:rsidR="00E82BBF" w:rsidRPr="00B626DB" w14:paraId="097AFAD8" w14:textId="77777777" w:rsidTr="007D03B3">
        <w:trPr>
          <w:trHeight w:val="843"/>
          <w:jc w:val="center"/>
        </w:trPr>
        <w:tc>
          <w:tcPr>
            <w:tcW w:w="5414" w:type="dxa"/>
          </w:tcPr>
          <w:p w14:paraId="58A081E3" w14:textId="0C3316A0" w:rsidR="00E82BBF" w:rsidRPr="00B626DB" w:rsidRDefault="00E82BBF" w:rsidP="00075DE8">
            <w:pPr>
              <w:widowControl w:val="0"/>
              <w:autoSpaceDE w:val="0"/>
              <w:autoSpaceDN w:val="0"/>
              <w:spacing w:before="29"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Trajanje odgovora</w:t>
            </w:r>
            <w:r w:rsidRPr="00B626DB">
              <w:rPr>
                <w:rFonts w:ascii="Times New Roman" w:eastAsia="Times New Roman" w:hAnsi="Times New Roman" w:cs="Times New Roman"/>
                <w:b/>
                <w:vertAlign w:val="superscript"/>
                <w:lang w:val="sr-Latn-RS"/>
              </w:rPr>
              <w:t>d</w:t>
            </w:r>
            <w:r w:rsidRPr="00B626DB">
              <w:rPr>
                <w:rFonts w:ascii="Times New Roman" w:eastAsia="Times New Roman" w:hAnsi="Times New Roman" w:cs="Times New Roman"/>
                <w:b/>
                <w:lang w:val="sr-Latn-RS"/>
              </w:rPr>
              <w:t xml:space="preserve"> (medijana) (m</w:t>
            </w:r>
            <w:r w:rsidR="0008644A"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p>
          <w:p w14:paraId="20A3C173" w14:textId="77777777" w:rsidR="00E82BBF" w:rsidRPr="00B626DB" w:rsidRDefault="00E82BBF" w:rsidP="00075DE8">
            <w:pPr>
              <w:widowControl w:val="0"/>
              <w:autoSpaceDE w:val="0"/>
              <w:autoSpaceDN w:val="0"/>
              <w:spacing w:before="5" w:after="0" w:line="240" w:lineRule="auto"/>
              <w:jc w:val="both"/>
              <w:rPr>
                <w:rFonts w:ascii="Times New Roman" w:eastAsia="Times New Roman" w:hAnsi="Times New Roman" w:cs="Times New Roman"/>
                <w:b/>
                <w:sz w:val="23"/>
                <w:lang w:val="sr-Latn-RS"/>
              </w:rPr>
            </w:pPr>
          </w:p>
          <w:p w14:paraId="45412667" w14:textId="77777777" w:rsidR="00E82BBF" w:rsidRPr="00B626DB" w:rsidRDefault="00E82BBF" w:rsidP="00075DE8">
            <w:pPr>
              <w:widowControl w:val="0"/>
              <w:autoSpaceDE w:val="0"/>
              <w:autoSpaceDN w:val="0"/>
              <w:spacing w:before="1"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95% CI </w:t>
            </w:r>
            <w:r w:rsidRPr="00B626DB">
              <w:rPr>
                <w:rFonts w:ascii="Times New Roman" w:eastAsia="Times New Roman" w:hAnsi="Times New Roman" w:cs="Times New Roman"/>
                <w:vertAlign w:val="superscript"/>
                <w:lang w:val="sr-Latn-RS"/>
              </w:rPr>
              <w:t>a</w:t>
            </w:r>
          </w:p>
        </w:tc>
        <w:tc>
          <w:tcPr>
            <w:tcW w:w="2364" w:type="dxa"/>
          </w:tcPr>
          <w:p w14:paraId="6F6B1E26" w14:textId="61797966" w:rsidR="00E82BBF" w:rsidRPr="00B626DB" w:rsidRDefault="00E82BBF" w:rsidP="00075DE8">
            <w:pPr>
              <w:widowControl w:val="0"/>
              <w:autoSpaceDE w:val="0"/>
              <w:autoSpaceDN w:val="0"/>
              <w:spacing w:before="24" w:after="0" w:line="240" w:lineRule="auto"/>
              <w:ind w:left="542" w:right="53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36</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w:t>
            </w:r>
          </w:p>
          <w:p w14:paraId="7B7084BF"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26A197C9" w14:textId="60459512" w:rsidR="00E82BBF" w:rsidRPr="00B626DB" w:rsidRDefault="00E82BBF" w:rsidP="00075DE8">
            <w:pPr>
              <w:widowControl w:val="0"/>
              <w:autoSpaceDE w:val="0"/>
              <w:autoSpaceDN w:val="0"/>
              <w:spacing w:before="1" w:after="0" w:line="240" w:lineRule="auto"/>
              <w:ind w:left="549" w:right="53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(24</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 NP)</w:t>
            </w:r>
          </w:p>
        </w:tc>
        <w:tc>
          <w:tcPr>
            <w:tcW w:w="1944" w:type="dxa"/>
          </w:tcPr>
          <w:p w14:paraId="2048D25D" w14:textId="3FDC7D15" w:rsidR="00E82BBF" w:rsidRPr="00B626DB" w:rsidRDefault="00E82BBF" w:rsidP="00075DE8">
            <w:pPr>
              <w:widowControl w:val="0"/>
              <w:autoSpaceDE w:val="0"/>
              <w:autoSpaceDN w:val="0"/>
              <w:spacing w:before="24" w:after="0" w:line="240" w:lineRule="auto"/>
              <w:ind w:left="425"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15</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w:t>
            </w:r>
          </w:p>
          <w:p w14:paraId="24BAF32F"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33100ACC" w14:textId="7EE3F4F7" w:rsidR="00E82BBF" w:rsidRPr="00B626DB" w:rsidRDefault="00E82BBF" w:rsidP="00075DE8">
            <w:pPr>
              <w:widowControl w:val="0"/>
              <w:autoSpaceDE w:val="0"/>
              <w:autoSpaceDN w:val="0"/>
              <w:spacing w:before="1" w:after="0" w:line="240" w:lineRule="auto"/>
              <w:ind w:left="431"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(11</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 25</w:t>
            </w:r>
            <w:r w:rsidR="0008644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0)</w:t>
            </w:r>
          </w:p>
        </w:tc>
      </w:tr>
      <w:tr w:rsidR="00E82BBF" w:rsidRPr="00B626DB" w14:paraId="6FE86D8C" w14:textId="77777777" w:rsidTr="007D03B3">
        <w:trPr>
          <w:trHeight w:val="315"/>
          <w:jc w:val="center"/>
        </w:trPr>
        <w:tc>
          <w:tcPr>
            <w:tcW w:w="9722" w:type="dxa"/>
            <w:gridSpan w:val="3"/>
          </w:tcPr>
          <w:p w14:paraId="4DF5F5ED" w14:textId="77777777" w:rsidR="00E82BBF" w:rsidRPr="00B626DB" w:rsidRDefault="00E82BBF" w:rsidP="00075DE8">
            <w:pPr>
              <w:widowControl w:val="0"/>
              <w:autoSpaceDE w:val="0"/>
              <w:autoSpaceDN w:val="0"/>
              <w:spacing w:before="29"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Ukupno preživljavanje</w:t>
            </w:r>
            <w:r w:rsidRPr="00B626DB">
              <w:rPr>
                <w:rFonts w:ascii="Times New Roman" w:eastAsia="Times New Roman" w:hAnsi="Times New Roman" w:cs="Times New Roman"/>
                <w:b/>
                <w:vertAlign w:val="superscript"/>
                <w:lang w:val="sr-Latn-RS"/>
              </w:rPr>
              <w:t>d,e</w:t>
            </w:r>
            <w:r w:rsidRPr="00B626DB">
              <w:rPr>
                <w:rFonts w:ascii="Times New Roman" w:eastAsia="Times New Roman" w:hAnsi="Times New Roman" w:cs="Times New Roman"/>
                <w:b/>
                <w:lang w:val="sr-Latn-RS"/>
              </w:rPr>
              <w:t xml:space="preserve"> (OS)</w:t>
            </w:r>
          </w:p>
        </w:tc>
      </w:tr>
      <w:tr w:rsidR="00E82BBF" w:rsidRPr="00B626DB" w14:paraId="3809BD6C" w14:textId="77777777" w:rsidTr="007D03B3">
        <w:trPr>
          <w:trHeight w:val="843"/>
          <w:jc w:val="center"/>
        </w:trPr>
        <w:tc>
          <w:tcPr>
            <w:tcW w:w="5414" w:type="dxa"/>
          </w:tcPr>
          <w:p w14:paraId="320687FC" w14:textId="7137E2AE" w:rsidR="00E82BBF" w:rsidRPr="00B626DB" w:rsidRDefault="00CD4322" w:rsidP="00075DE8">
            <w:pPr>
              <w:widowControl w:val="0"/>
              <w:autoSpaceDE w:val="0"/>
              <w:autoSpaceDN w:val="0"/>
              <w:spacing w:before="1"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lastRenderedPageBreak/>
              <w:t>s</w:t>
            </w:r>
            <w:r w:rsidR="00E82BBF" w:rsidRPr="00B626DB">
              <w:rPr>
                <w:rFonts w:ascii="Times New Roman" w:eastAsia="Times New Roman" w:hAnsi="Times New Roman" w:cs="Times New Roman"/>
                <w:lang w:val="sr-Latn-RS"/>
              </w:rPr>
              <w:t xml:space="preserve">topa OS u 2. </w:t>
            </w:r>
            <w:r w:rsidR="00BD5CA4" w:rsidRPr="00B626DB">
              <w:rPr>
                <w:rFonts w:ascii="Times New Roman" w:eastAsia="Times New Roman" w:hAnsi="Times New Roman" w:cs="Times New Roman"/>
                <w:lang w:val="sr-Latn-RS"/>
              </w:rPr>
              <w:t>g</w:t>
            </w:r>
            <w:r w:rsidR="00E82BBF" w:rsidRPr="00B626DB">
              <w:rPr>
                <w:rFonts w:ascii="Times New Roman" w:eastAsia="Times New Roman" w:hAnsi="Times New Roman" w:cs="Times New Roman"/>
                <w:lang w:val="sr-Latn-RS"/>
              </w:rPr>
              <w:t>odini</w:t>
            </w:r>
            <w:r w:rsidRPr="00B626DB">
              <w:rPr>
                <w:rFonts w:ascii="Times New Roman" w:eastAsia="Times New Roman" w:hAnsi="Times New Roman" w:cs="Times New Roman"/>
                <w:lang w:val="sr-Latn-RS"/>
              </w:rPr>
              <w:t xml:space="preserve"> </w:t>
            </w:r>
            <w:r w:rsidR="00E82BBF" w:rsidRPr="00B626DB">
              <w:rPr>
                <w:rFonts w:ascii="Times New Roman" w:eastAsia="Times New Roman" w:hAnsi="Times New Roman" w:cs="Times New Roman"/>
                <w:lang w:val="sr-Latn-RS"/>
              </w:rPr>
              <w:t>%</w:t>
            </w:r>
          </w:p>
          <w:p w14:paraId="02D40311" w14:textId="77777777" w:rsidR="00F07E75" w:rsidRPr="00B626DB" w:rsidRDefault="00F07E75" w:rsidP="00075DE8">
            <w:pPr>
              <w:widowControl w:val="0"/>
              <w:autoSpaceDE w:val="0"/>
              <w:autoSpaceDN w:val="0"/>
              <w:spacing w:before="1" w:after="0" w:line="240" w:lineRule="auto"/>
              <w:ind w:left="32"/>
              <w:jc w:val="both"/>
              <w:rPr>
                <w:rFonts w:ascii="Times New Roman" w:eastAsia="Times New Roman" w:hAnsi="Times New Roman" w:cs="Times New Roman"/>
                <w:lang w:val="sr-Latn-RS"/>
              </w:rPr>
            </w:pPr>
          </w:p>
          <w:p w14:paraId="12D68DB3" w14:textId="45B2F5A0" w:rsidR="00F07E75" w:rsidRPr="00B626DB" w:rsidRDefault="00F07E75" w:rsidP="00075DE8">
            <w:pPr>
              <w:widowControl w:val="0"/>
              <w:autoSpaceDE w:val="0"/>
              <w:autoSpaceDN w:val="0"/>
              <w:spacing w:before="1" w:after="0" w:line="240" w:lineRule="auto"/>
              <w:jc w:val="both"/>
              <w:rPr>
                <w:rFonts w:ascii="Times New Roman" w:eastAsia="Times New Roman" w:hAnsi="Times New Roman" w:cs="Times New Roman"/>
                <w:lang w:val="sr-Latn-RS"/>
              </w:rPr>
            </w:pPr>
          </w:p>
        </w:tc>
        <w:tc>
          <w:tcPr>
            <w:tcW w:w="2364" w:type="dxa"/>
          </w:tcPr>
          <w:p w14:paraId="4C06D77B" w14:textId="6389C894" w:rsidR="00E82BBF" w:rsidRPr="00B626DB" w:rsidRDefault="00E82BBF" w:rsidP="00075DE8">
            <w:pPr>
              <w:widowControl w:val="0"/>
              <w:autoSpaceDE w:val="0"/>
              <w:autoSpaceDN w:val="0"/>
              <w:spacing w:before="24" w:after="0" w:line="240" w:lineRule="auto"/>
              <w:ind w:left="70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139 (94</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p w14:paraId="3D856027"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40C6832C" w14:textId="3DA9B618" w:rsidR="00E82BBF" w:rsidRPr="00B626DB" w:rsidRDefault="00E82BBF" w:rsidP="00075DE8">
            <w:pPr>
              <w:widowControl w:val="0"/>
              <w:autoSpaceDE w:val="0"/>
              <w:autoSpaceDN w:val="0"/>
              <w:spacing w:before="1" w:after="0" w:line="240" w:lineRule="auto"/>
              <w:ind w:left="64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(89</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97</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w:t>
            </w:r>
          </w:p>
        </w:tc>
        <w:tc>
          <w:tcPr>
            <w:tcW w:w="1944" w:type="dxa"/>
          </w:tcPr>
          <w:p w14:paraId="1AA30202" w14:textId="2151E3DA" w:rsidR="00E82BBF" w:rsidRPr="00B626DB" w:rsidRDefault="00E82BBF" w:rsidP="00075DE8">
            <w:pPr>
              <w:widowControl w:val="0"/>
              <w:autoSpaceDE w:val="0"/>
              <w:autoSpaceDN w:val="0"/>
              <w:spacing w:before="24" w:after="0" w:line="240" w:lineRule="auto"/>
              <w:ind w:left="50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127 (85</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8)</w:t>
            </w:r>
          </w:p>
          <w:p w14:paraId="7A90C417"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b/>
                <w:sz w:val="23"/>
                <w:lang w:val="sr-Latn-RS"/>
              </w:rPr>
            </w:pPr>
          </w:p>
          <w:p w14:paraId="1EBF9D7E" w14:textId="3AD97F6F" w:rsidR="00E82BBF" w:rsidRPr="00B626DB" w:rsidRDefault="00E82BBF" w:rsidP="00075DE8">
            <w:pPr>
              <w:widowControl w:val="0"/>
              <w:autoSpaceDE w:val="0"/>
              <w:autoSpaceDN w:val="0"/>
              <w:spacing w:before="1" w:after="0" w:line="240" w:lineRule="auto"/>
              <w:ind w:left="448"/>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(78</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90</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w:t>
            </w:r>
          </w:p>
        </w:tc>
      </w:tr>
      <w:tr w:rsidR="00E82BBF" w:rsidRPr="00B626DB" w14:paraId="3CC1A734" w14:textId="77777777" w:rsidTr="007D03B3">
        <w:trPr>
          <w:trHeight w:val="315"/>
          <w:jc w:val="center"/>
        </w:trPr>
        <w:tc>
          <w:tcPr>
            <w:tcW w:w="5414" w:type="dxa"/>
          </w:tcPr>
          <w:p w14:paraId="68B4991F" w14:textId="77777777" w:rsidR="00E82BBF" w:rsidRPr="00B626DB" w:rsidRDefault="00E82BBF" w:rsidP="00075DE8">
            <w:pPr>
              <w:widowControl w:val="0"/>
              <w:autoSpaceDE w:val="0"/>
              <w:autoSpaceDN w:val="0"/>
              <w:spacing w:before="24"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HR [95% CI]</w:t>
            </w:r>
          </w:p>
        </w:tc>
        <w:tc>
          <w:tcPr>
            <w:tcW w:w="4308" w:type="dxa"/>
            <w:gridSpan w:val="2"/>
          </w:tcPr>
          <w:p w14:paraId="73631FA3" w14:textId="4B31E4B0" w:rsidR="00E82BBF" w:rsidRPr="00B626DB" w:rsidRDefault="00E82BBF" w:rsidP="00075DE8">
            <w:pPr>
              <w:widowControl w:val="0"/>
              <w:autoSpaceDE w:val="0"/>
              <w:autoSpaceDN w:val="0"/>
              <w:spacing w:before="24" w:after="0" w:line="240" w:lineRule="auto"/>
              <w:ind w:left="136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45 (0</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22; 0</w:t>
            </w:r>
            <w:r w:rsidR="0090360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92)</w:t>
            </w:r>
            <w:r w:rsidRPr="00B626DB">
              <w:rPr>
                <w:rFonts w:ascii="Times New Roman" w:eastAsia="Times New Roman" w:hAnsi="Times New Roman" w:cs="Times New Roman"/>
                <w:vertAlign w:val="superscript"/>
                <w:lang w:val="sr-Latn-RS"/>
              </w:rPr>
              <w:t>b</w:t>
            </w:r>
          </w:p>
        </w:tc>
      </w:tr>
      <w:tr w:rsidR="00E82BBF" w:rsidRPr="00B626DB" w14:paraId="440EA869" w14:textId="77777777" w:rsidTr="007D03B3">
        <w:trPr>
          <w:trHeight w:val="310"/>
          <w:jc w:val="center"/>
        </w:trPr>
        <w:tc>
          <w:tcPr>
            <w:tcW w:w="5414" w:type="dxa"/>
          </w:tcPr>
          <w:p w14:paraId="6C383A73" w14:textId="77777777" w:rsidR="00E82BBF" w:rsidRPr="00B626DB" w:rsidRDefault="00E82BBF" w:rsidP="00075DE8">
            <w:pPr>
              <w:widowControl w:val="0"/>
              <w:autoSpaceDE w:val="0"/>
              <w:autoSpaceDN w:val="0"/>
              <w:spacing w:before="24"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Praćenje</w:t>
            </w:r>
          </w:p>
        </w:tc>
        <w:tc>
          <w:tcPr>
            <w:tcW w:w="2364" w:type="dxa"/>
          </w:tcPr>
          <w:p w14:paraId="44272F5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c>
          <w:tcPr>
            <w:tcW w:w="1944" w:type="dxa"/>
          </w:tcPr>
          <w:p w14:paraId="2E4FBCE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0"/>
                <w:lang w:val="sr-Latn-RS"/>
              </w:rPr>
            </w:pPr>
          </w:p>
        </w:tc>
      </w:tr>
      <w:tr w:rsidR="00E82BBF" w:rsidRPr="00B626DB" w14:paraId="79EAF4E1" w14:textId="77777777" w:rsidTr="007D03B3">
        <w:trPr>
          <w:trHeight w:val="647"/>
          <w:jc w:val="center"/>
        </w:trPr>
        <w:tc>
          <w:tcPr>
            <w:tcW w:w="5414" w:type="dxa"/>
          </w:tcPr>
          <w:p w14:paraId="015F8A5B" w14:textId="3C08E5AD" w:rsidR="00E82BBF" w:rsidRPr="00B626DB" w:rsidRDefault="00E82BBF" w:rsidP="00075DE8">
            <w:pPr>
              <w:widowControl w:val="0"/>
              <w:autoSpaceDE w:val="0"/>
              <w:autoSpaceDN w:val="0"/>
              <w:spacing w:before="19"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Medijana trajanja praćenja (min, max) (m</w:t>
            </w:r>
            <w:r w:rsidR="00164FEF"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eseci)</w:t>
            </w:r>
          </w:p>
        </w:tc>
        <w:tc>
          <w:tcPr>
            <w:tcW w:w="2364" w:type="dxa"/>
          </w:tcPr>
          <w:p w14:paraId="707E4461" w14:textId="17D46D7F" w:rsidR="00E82BBF" w:rsidRPr="00B626DB" w:rsidRDefault="00E82BBF" w:rsidP="00075DE8">
            <w:pPr>
              <w:widowControl w:val="0"/>
              <w:autoSpaceDE w:val="0"/>
              <w:autoSpaceDN w:val="0"/>
              <w:spacing w:before="24" w:after="0" w:line="240" w:lineRule="auto"/>
              <w:ind w:left="549" w:right="53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29</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p w14:paraId="371227DD" w14:textId="304360CF" w:rsidR="00E82BBF" w:rsidRPr="00B626DB" w:rsidRDefault="00E82BBF" w:rsidP="00075DE8">
            <w:pPr>
              <w:widowControl w:val="0"/>
              <w:autoSpaceDE w:val="0"/>
              <w:autoSpaceDN w:val="0"/>
              <w:spacing w:before="1" w:after="0" w:line="240" w:lineRule="auto"/>
              <w:ind w:left="549" w:right="53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5; 50</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c>
          <w:tcPr>
            <w:tcW w:w="1944" w:type="dxa"/>
          </w:tcPr>
          <w:p w14:paraId="079DF6F6" w14:textId="1D9E09CE" w:rsidR="00E82BBF" w:rsidRPr="00B626DB" w:rsidRDefault="00E82BBF" w:rsidP="00075DE8">
            <w:pPr>
              <w:widowControl w:val="0"/>
              <w:autoSpaceDE w:val="0"/>
              <w:autoSpaceDN w:val="0"/>
              <w:spacing w:before="24" w:after="0" w:line="240" w:lineRule="auto"/>
              <w:ind w:left="425"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27</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p w14:paraId="5217E64D" w14:textId="4C07C2ED" w:rsidR="00E82BBF" w:rsidRPr="00B626DB" w:rsidRDefault="00E82BBF" w:rsidP="00075DE8">
            <w:pPr>
              <w:widowControl w:val="0"/>
              <w:autoSpaceDE w:val="0"/>
              <w:autoSpaceDN w:val="0"/>
              <w:spacing w:before="1" w:after="0" w:line="240" w:lineRule="auto"/>
              <w:ind w:left="426" w:right="41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(0</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6; 50</w:t>
            </w:r>
            <w:r w:rsidR="00164FEF"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r>
    </w:tbl>
    <w:p w14:paraId="45C164EF" w14:textId="5320BD98" w:rsidR="00E82BBF" w:rsidRPr="00B626DB" w:rsidRDefault="00E82BBF" w:rsidP="00075DE8">
      <w:pPr>
        <w:tabs>
          <w:tab w:val="left" w:pos="284"/>
        </w:tabs>
        <w:spacing w:before="4"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 xml:space="preserve">a </w:t>
      </w:r>
      <w:r w:rsidRPr="00B626DB">
        <w:rPr>
          <w:rFonts w:ascii="Times New Roman" w:eastAsia="Times New Roman" w:hAnsi="Times New Roman" w:cs="Times New Roman"/>
          <w:sz w:val="18"/>
          <w:szCs w:val="18"/>
          <w:lang w:val="sr-Latn-RS"/>
        </w:rPr>
        <w:t>Proc</w:t>
      </w:r>
      <w:r w:rsidR="00771FD2"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 xml:space="preserve">ena medijane na osnovu </w:t>
      </w:r>
      <w:r w:rsidRPr="00B626DB">
        <w:rPr>
          <w:rFonts w:ascii="Times New Roman" w:eastAsia="Times New Roman" w:hAnsi="Times New Roman" w:cs="Times New Roman"/>
          <w:i/>
          <w:sz w:val="18"/>
          <w:szCs w:val="18"/>
          <w:lang w:val="sr-Latn-RS"/>
        </w:rPr>
        <w:t>Kaplan-Meier</w:t>
      </w:r>
      <w:r w:rsidRPr="00B626DB">
        <w:rPr>
          <w:rFonts w:ascii="Times New Roman" w:eastAsia="Times New Roman" w:hAnsi="Times New Roman" w:cs="Times New Roman"/>
          <w:sz w:val="18"/>
          <w:szCs w:val="18"/>
          <w:lang w:val="sr-Latn-RS"/>
        </w:rPr>
        <w:t>-ove analize</w:t>
      </w:r>
    </w:p>
    <w:p w14:paraId="69199D79" w14:textId="77777777" w:rsidR="00FF464E"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 xml:space="preserve">b </w:t>
      </w:r>
      <w:r w:rsidRPr="00B626DB">
        <w:rPr>
          <w:rFonts w:ascii="Times New Roman" w:eastAsia="Times New Roman" w:hAnsi="Times New Roman" w:cs="Times New Roman"/>
          <w:sz w:val="18"/>
          <w:szCs w:val="18"/>
          <w:lang w:val="sr-Latn-RS"/>
        </w:rPr>
        <w:t>HR i CI su proc</w:t>
      </w:r>
      <w:r w:rsidR="00771FD2"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 xml:space="preserve">enjeni iz nestratifikovanog </w:t>
      </w:r>
      <w:r w:rsidRPr="00B626DB">
        <w:rPr>
          <w:rFonts w:ascii="Times New Roman" w:eastAsia="Times New Roman" w:hAnsi="Times New Roman" w:cs="Times New Roman"/>
          <w:i/>
          <w:sz w:val="18"/>
          <w:szCs w:val="18"/>
          <w:lang w:val="sr-Latn-RS"/>
        </w:rPr>
        <w:t>Cox</w:t>
      </w:r>
      <w:r w:rsidRPr="00B626DB">
        <w:rPr>
          <w:rFonts w:ascii="Times New Roman" w:eastAsia="Times New Roman" w:hAnsi="Times New Roman" w:cs="Times New Roman"/>
          <w:sz w:val="18"/>
          <w:szCs w:val="18"/>
          <w:lang w:val="sr-Latn-RS"/>
        </w:rPr>
        <w:t xml:space="preserve">-ovog modela proporcionalnih hazarda </w:t>
      </w:r>
    </w:p>
    <w:p w14:paraId="2749EEC8" w14:textId="6784B4D1"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c</w:t>
      </w:r>
      <w:r w:rsidRPr="00B626DB">
        <w:rPr>
          <w:rFonts w:ascii="Times New Roman" w:eastAsia="Times New Roman" w:hAnsi="Times New Roman" w:cs="Times New Roman"/>
          <w:sz w:val="18"/>
          <w:szCs w:val="18"/>
          <w:lang w:val="sr-Latn-RS"/>
        </w:rPr>
        <w:t xml:space="preserve"> p-vr</w:t>
      </w:r>
      <w:r w:rsidR="00771FD2" w:rsidRPr="00B626DB">
        <w:rPr>
          <w:rFonts w:ascii="Times New Roman" w:eastAsia="Times New Roman" w:hAnsi="Times New Roman" w:cs="Times New Roman"/>
          <w:sz w:val="18"/>
          <w:szCs w:val="18"/>
          <w:lang w:val="sr-Latn-RS"/>
        </w:rPr>
        <w:t>ij</w:t>
      </w:r>
      <w:r w:rsidRPr="00B626DB">
        <w:rPr>
          <w:rFonts w:ascii="Times New Roman" w:eastAsia="Times New Roman" w:hAnsi="Times New Roman" w:cs="Times New Roman"/>
          <w:sz w:val="18"/>
          <w:szCs w:val="18"/>
          <w:lang w:val="sr-Latn-RS"/>
        </w:rPr>
        <w:t xml:space="preserve">ednost na osnovu </w:t>
      </w:r>
      <w:r w:rsidRPr="00B626DB">
        <w:rPr>
          <w:rFonts w:ascii="Times New Roman" w:eastAsia="Times New Roman" w:hAnsi="Times New Roman" w:cs="Times New Roman"/>
          <w:i/>
          <w:sz w:val="18"/>
          <w:szCs w:val="18"/>
          <w:lang w:val="sr-Latn-RS"/>
        </w:rPr>
        <w:t xml:space="preserve">log-rang </w:t>
      </w:r>
      <w:r w:rsidRPr="00B626DB">
        <w:rPr>
          <w:rFonts w:ascii="Times New Roman" w:eastAsia="Times New Roman" w:hAnsi="Times New Roman" w:cs="Times New Roman"/>
          <w:sz w:val="18"/>
          <w:szCs w:val="18"/>
          <w:lang w:val="sr-Latn-RS"/>
        </w:rPr>
        <w:t>testa</w:t>
      </w:r>
    </w:p>
    <w:p w14:paraId="5A5A2CD8" w14:textId="0800178A" w:rsidR="00E82BBF" w:rsidRPr="00B626DB" w:rsidRDefault="00E82BBF" w:rsidP="00075DE8">
      <w:pPr>
        <w:tabs>
          <w:tab w:val="left" w:pos="284"/>
        </w:tabs>
        <w:spacing w:after="0" w:line="240" w:lineRule="auto"/>
        <w:ind w:left="232"/>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d</w:t>
      </w:r>
      <w:r w:rsidRPr="00B626DB">
        <w:rPr>
          <w:rFonts w:ascii="Times New Roman" w:eastAsia="Times New Roman" w:hAnsi="Times New Roman" w:cs="Times New Roman"/>
          <w:sz w:val="18"/>
          <w:szCs w:val="18"/>
          <w:lang w:val="sr-Latn-RS"/>
        </w:rPr>
        <w:t xml:space="preserve"> Sekundarne i istraživačke m</w:t>
      </w:r>
      <w:r w:rsidR="00771FD2"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ere ishoda nisu α-kontrolisane</w:t>
      </w:r>
    </w:p>
    <w:p w14:paraId="50775187" w14:textId="449D60B9" w:rsidR="00E82BBF" w:rsidRPr="00B626DB" w:rsidRDefault="00E82BBF" w:rsidP="00075DE8">
      <w:pPr>
        <w:tabs>
          <w:tab w:val="left" w:pos="284"/>
        </w:tabs>
        <w:spacing w:after="0" w:line="240" w:lineRule="auto"/>
        <w:ind w:left="232" w:right="1114"/>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e</w:t>
      </w:r>
      <w:r w:rsidRPr="00B626DB">
        <w:rPr>
          <w:rFonts w:ascii="Times New Roman" w:eastAsia="Times New Roman" w:hAnsi="Times New Roman" w:cs="Times New Roman"/>
          <w:sz w:val="18"/>
          <w:szCs w:val="18"/>
          <w:lang w:val="sr-Latn-RS"/>
        </w:rPr>
        <w:t xml:space="preserve"> S</w:t>
      </w:r>
      <w:r w:rsidR="006D5C97" w:rsidRPr="00B626DB">
        <w:rPr>
          <w:rFonts w:ascii="Times New Roman" w:eastAsia="Times New Roman" w:hAnsi="Times New Roman" w:cs="Times New Roman"/>
          <w:sz w:val="18"/>
          <w:szCs w:val="18"/>
          <w:lang w:val="sr-Latn-RS"/>
        </w:rPr>
        <w:t>a</w:t>
      </w:r>
      <w:r w:rsidRPr="00B626DB">
        <w:rPr>
          <w:rFonts w:ascii="Times New Roman" w:eastAsia="Times New Roman" w:hAnsi="Times New Roman" w:cs="Times New Roman"/>
          <w:sz w:val="18"/>
          <w:szCs w:val="18"/>
          <w:lang w:val="sr-Latn-RS"/>
        </w:rPr>
        <w:t xml:space="preserve"> medijanom praćenja od 28</w:t>
      </w:r>
      <w:r w:rsidR="00771FD2" w:rsidRPr="00B626DB">
        <w:rPr>
          <w:rFonts w:ascii="Times New Roman" w:eastAsia="Times New Roman" w:hAnsi="Times New Roman" w:cs="Times New Roman"/>
          <w:sz w:val="18"/>
          <w:szCs w:val="18"/>
          <w:lang w:val="sr-Latn-RS"/>
        </w:rPr>
        <w:t>.</w:t>
      </w:r>
      <w:r w:rsidRPr="00B626DB">
        <w:rPr>
          <w:rFonts w:ascii="Times New Roman" w:eastAsia="Times New Roman" w:hAnsi="Times New Roman" w:cs="Times New Roman"/>
          <w:sz w:val="18"/>
          <w:szCs w:val="18"/>
          <w:lang w:val="sr-Latn-RS"/>
        </w:rPr>
        <w:t>6 m</w:t>
      </w:r>
      <w:r w:rsidR="00771FD2"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eseci, bilo je 11 smrtnih slučajeva u grupi R</w:t>
      </w:r>
      <w:r w:rsidRPr="00B626DB">
        <w:rPr>
          <w:rFonts w:ascii="Times New Roman" w:eastAsia="Times New Roman" w:hAnsi="Times New Roman" w:cs="Times New Roman"/>
          <w:sz w:val="18"/>
          <w:szCs w:val="18"/>
          <w:vertAlign w:val="superscript"/>
          <w:lang w:val="sr-Latn-RS"/>
        </w:rPr>
        <w:t>2</w:t>
      </w:r>
      <w:r w:rsidRPr="00B626DB">
        <w:rPr>
          <w:rFonts w:ascii="Times New Roman" w:eastAsia="Times New Roman" w:hAnsi="Times New Roman" w:cs="Times New Roman"/>
          <w:sz w:val="18"/>
          <w:szCs w:val="18"/>
          <w:lang w:val="sr-Latn-RS"/>
        </w:rPr>
        <w:t xml:space="preserve"> i 24 smrtnih slučajeva u kontrolnoj grupi </w:t>
      </w:r>
    </w:p>
    <w:p w14:paraId="0C7F99F0" w14:textId="0D912C32" w:rsidR="00E82BBF" w:rsidRPr="00B626DB" w:rsidRDefault="00E82BBF" w:rsidP="00075DE8">
      <w:pPr>
        <w:tabs>
          <w:tab w:val="left" w:pos="284"/>
        </w:tabs>
        <w:spacing w:after="0" w:line="240" w:lineRule="auto"/>
        <w:ind w:left="232" w:right="1114"/>
        <w:jc w:val="both"/>
        <w:rPr>
          <w:rFonts w:ascii="Times New Roman" w:eastAsia="Times New Roman" w:hAnsi="Times New Roman" w:cs="Times New Roman"/>
          <w:sz w:val="18"/>
          <w:szCs w:val="18"/>
          <w:lang w:val="sr-Latn-RS"/>
        </w:rPr>
      </w:pPr>
      <w:r w:rsidRPr="00B626DB">
        <w:rPr>
          <w:rFonts w:ascii="Times New Roman" w:eastAsia="Times New Roman" w:hAnsi="Times New Roman" w:cs="Times New Roman"/>
          <w:sz w:val="18"/>
          <w:szCs w:val="18"/>
          <w:vertAlign w:val="superscript"/>
          <w:lang w:val="sr-Latn-RS"/>
        </w:rPr>
        <w:t xml:space="preserve">f </w:t>
      </w:r>
      <w:r w:rsidRPr="00B626DB">
        <w:rPr>
          <w:rFonts w:ascii="Times New Roman" w:eastAsia="Times New Roman" w:hAnsi="Times New Roman" w:cs="Times New Roman"/>
          <w:sz w:val="18"/>
          <w:szCs w:val="18"/>
          <w:lang w:val="sr-Latn-RS"/>
        </w:rPr>
        <w:t>Tačan interval pouzdanosti za binomnu raspod</w:t>
      </w:r>
      <w:r w:rsidR="002232E5" w:rsidRPr="00B626DB">
        <w:rPr>
          <w:rFonts w:ascii="Times New Roman" w:eastAsia="Times New Roman" w:hAnsi="Times New Roman" w:cs="Times New Roman"/>
          <w:sz w:val="18"/>
          <w:szCs w:val="18"/>
          <w:lang w:val="sr-Latn-RS"/>
        </w:rPr>
        <w:t>j</w:t>
      </w:r>
      <w:r w:rsidRPr="00B626DB">
        <w:rPr>
          <w:rFonts w:ascii="Times New Roman" w:eastAsia="Times New Roman" w:hAnsi="Times New Roman" w:cs="Times New Roman"/>
          <w:sz w:val="18"/>
          <w:szCs w:val="18"/>
          <w:lang w:val="sr-Latn-RS"/>
        </w:rPr>
        <w:t>elu.</w:t>
      </w:r>
    </w:p>
    <w:p w14:paraId="431D3901" w14:textId="77777777" w:rsidR="00771FD2" w:rsidRPr="00B626DB" w:rsidRDefault="00771FD2" w:rsidP="00075DE8">
      <w:pPr>
        <w:widowControl w:val="0"/>
        <w:autoSpaceDE w:val="0"/>
        <w:autoSpaceDN w:val="0"/>
        <w:spacing w:after="0" w:line="240" w:lineRule="auto"/>
        <w:jc w:val="both"/>
        <w:rPr>
          <w:rFonts w:ascii="Times New Roman" w:eastAsia="Times New Roman" w:hAnsi="Times New Roman" w:cs="Times New Roman"/>
          <w:i/>
          <w:iCs/>
          <w:u w:val="single"/>
          <w:lang w:val="sr-Latn-RS"/>
        </w:rPr>
      </w:pPr>
    </w:p>
    <w:p w14:paraId="7A19E619" w14:textId="33F6DA30"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i/>
          <w:iCs/>
          <w:u w:val="single"/>
          <w:lang w:val="sr-Latn-RS"/>
        </w:rPr>
      </w:pPr>
      <w:r w:rsidRPr="00B626DB">
        <w:rPr>
          <w:rFonts w:ascii="Times New Roman" w:eastAsia="Times New Roman" w:hAnsi="Times New Roman" w:cs="Times New Roman"/>
          <w:i/>
          <w:iCs/>
          <w:u w:val="single"/>
          <w:lang w:val="sr-Latn-RS"/>
        </w:rPr>
        <w:t xml:space="preserve">Folikularni limfom </w:t>
      </w:r>
      <w:r w:rsidR="003C1395" w:rsidRPr="00B626DB">
        <w:rPr>
          <w:rFonts w:ascii="Times New Roman" w:eastAsia="Times New Roman" w:hAnsi="Times New Roman" w:cs="Times New Roman"/>
          <w:i/>
          <w:iCs/>
          <w:u w:val="single"/>
          <w:lang w:val="sr-Latn-RS"/>
        </w:rPr>
        <w:t>kod</w:t>
      </w:r>
      <w:r w:rsidRPr="00B626DB">
        <w:rPr>
          <w:rFonts w:ascii="Times New Roman" w:eastAsia="Times New Roman" w:hAnsi="Times New Roman" w:cs="Times New Roman"/>
          <w:i/>
          <w:iCs/>
          <w:u w:val="single"/>
          <w:lang w:val="sr-Latn-RS"/>
        </w:rPr>
        <w:t xml:space="preserve"> pacijente </w:t>
      </w:r>
      <w:r w:rsidR="003C1395" w:rsidRPr="00B626DB">
        <w:rPr>
          <w:rFonts w:ascii="Times New Roman" w:eastAsia="Times New Roman" w:hAnsi="Times New Roman" w:cs="Times New Roman"/>
          <w:i/>
          <w:iCs/>
          <w:u w:val="single"/>
          <w:lang w:val="sr-Latn-RS"/>
        </w:rPr>
        <w:t>refraktornih</w:t>
      </w:r>
      <w:r w:rsidRPr="00B626DB">
        <w:rPr>
          <w:rFonts w:ascii="Times New Roman" w:eastAsia="Times New Roman" w:hAnsi="Times New Roman" w:cs="Times New Roman"/>
          <w:i/>
          <w:iCs/>
          <w:u w:val="single"/>
          <w:lang w:val="sr-Latn-RS"/>
        </w:rPr>
        <w:t xml:space="preserve"> na rituksimab</w:t>
      </w:r>
    </w:p>
    <w:p w14:paraId="201D418D" w14:textId="77777777" w:rsidR="00EE2FAA" w:rsidRPr="00B626DB" w:rsidRDefault="00EE2FAA" w:rsidP="00075DE8">
      <w:pPr>
        <w:widowControl w:val="0"/>
        <w:autoSpaceDE w:val="0"/>
        <w:autoSpaceDN w:val="0"/>
        <w:spacing w:after="0" w:line="240" w:lineRule="auto"/>
        <w:jc w:val="both"/>
        <w:rPr>
          <w:rFonts w:ascii="Times New Roman" w:eastAsia="Times New Roman" w:hAnsi="Times New Roman" w:cs="Times New Roman"/>
          <w:i/>
          <w:iCs/>
          <w:lang w:val="sr-Latn-RS"/>
        </w:rPr>
      </w:pPr>
    </w:p>
    <w:p w14:paraId="049F1034" w14:textId="77777777" w:rsidR="00E82BBF" w:rsidRPr="00B626DB" w:rsidRDefault="00E82BBF" w:rsidP="00075DE8">
      <w:pPr>
        <w:tabs>
          <w:tab w:val="left" w:pos="284"/>
        </w:tabs>
        <w:spacing w:after="0" w:line="240" w:lineRule="auto"/>
        <w:jc w:val="both"/>
        <w:rPr>
          <w:rFonts w:ascii="Times New Roman" w:eastAsia="Times New Roman" w:hAnsi="Times New Roman" w:cs="Times New Roman"/>
          <w:sz w:val="24"/>
          <w:szCs w:val="24"/>
          <w:lang w:val="sr-Latn-RS"/>
        </w:rPr>
      </w:pPr>
      <w:r w:rsidRPr="00B626DB">
        <w:rPr>
          <w:rFonts w:ascii="Times New Roman" w:eastAsia="Times New Roman" w:hAnsi="Times New Roman" w:cs="Times New Roman"/>
          <w:sz w:val="24"/>
          <w:szCs w:val="24"/>
          <w:lang w:val="sr-Latn-RS"/>
        </w:rPr>
        <w:t>MAGNIFY - CC-5013-NHL-008</w:t>
      </w:r>
    </w:p>
    <w:p w14:paraId="653D48E5" w14:textId="6D821F6B" w:rsidR="00E82BBF" w:rsidRPr="00B626DB" w:rsidRDefault="00E82BBF" w:rsidP="00075DE8">
      <w:pPr>
        <w:widowControl w:val="0"/>
        <w:autoSpaceDE w:val="0"/>
        <w:autoSpaceDN w:val="0"/>
        <w:spacing w:after="0" w:line="240" w:lineRule="auto"/>
        <w:ind w:right="23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Ukupno 232 ispitanika koji su imali najmanje 18 godina sa histološki potvrđenim FL (1</w:t>
      </w:r>
      <w:r w:rsidR="003C1395"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2</w:t>
      </w:r>
      <w:r w:rsidR="003C1395"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3</w:t>
      </w:r>
      <w:r w:rsidR="003C1395"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a</w:t>
      </w:r>
      <w:r w:rsidR="003C1395" w:rsidRPr="00B626DB">
        <w:rPr>
          <w:rFonts w:ascii="Times New Roman" w:eastAsia="Times New Roman" w:hAnsi="Times New Roman" w:cs="Times New Roman"/>
          <w:lang w:val="sr-Latn-RS"/>
        </w:rPr>
        <w:t xml:space="preserve"> stepena</w:t>
      </w:r>
      <w:r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spacing w:val="-3"/>
          <w:lang w:val="sr-Latn-RS"/>
        </w:rPr>
        <w:t xml:space="preserve">ili </w:t>
      </w:r>
      <w:r w:rsidR="003C1395" w:rsidRPr="00B626DB">
        <w:rPr>
          <w:rFonts w:ascii="Times New Roman" w:eastAsia="Times New Roman" w:hAnsi="Times New Roman" w:cs="Times New Roman"/>
          <w:lang w:val="sr-Latn-RS"/>
        </w:rPr>
        <w:t>limfom marginalne zone</w:t>
      </w:r>
      <w:r w:rsidRPr="00B626DB">
        <w:rPr>
          <w:rFonts w:ascii="Times New Roman" w:eastAsia="Times New Roman" w:hAnsi="Times New Roman" w:cs="Times New Roman"/>
          <w:lang w:val="sr-Latn-RS"/>
        </w:rPr>
        <w:t>), prema proc</w:t>
      </w:r>
      <w:r w:rsidR="00973ECD"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eni istraž</w:t>
      </w:r>
      <w:r w:rsidR="006D5C97" w:rsidRPr="00B626DB">
        <w:rPr>
          <w:rFonts w:ascii="Times New Roman" w:eastAsia="Times New Roman" w:hAnsi="Times New Roman" w:cs="Times New Roman"/>
          <w:lang w:val="sr-Latn-RS"/>
        </w:rPr>
        <w:t>i</w:t>
      </w:r>
      <w:r w:rsidRPr="00B626DB">
        <w:rPr>
          <w:rFonts w:ascii="Times New Roman" w:eastAsia="Times New Roman" w:hAnsi="Times New Roman" w:cs="Times New Roman"/>
          <w:lang w:val="sr-Latn-RS"/>
        </w:rPr>
        <w:t>vača ili lokalnog patologa, bili su uključeni u inicijalni period l</w:t>
      </w:r>
      <w:r w:rsidR="00973EC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sa 12 ciklusa lenalidomida plus rituksimab. Ispitanici koji su postigli CR/C</w:t>
      </w:r>
      <w:r w:rsidR="008F565C" w:rsidRPr="00B626DB">
        <w:rPr>
          <w:rFonts w:ascii="Times New Roman" w:eastAsia="Times New Roman" w:hAnsi="Times New Roman" w:cs="Times New Roman"/>
          <w:lang w:val="sr-Latn-RS"/>
        </w:rPr>
        <w:t>r</w:t>
      </w:r>
      <w:r w:rsidRPr="00B626DB">
        <w:rPr>
          <w:rFonts w:ascii="Times New Roman" w:eastAsia="Times New Roman" w:hAnsi="Times New Roman" w:cs="Times New Roman"/>
          <w:lang w:val="sr-Latn-RS"/>
        </w:rPr>
        <w:t>u, PR ili SD do kraja perioda inicijalnog l</w:t>
      </w:r>
      <w:r w:rsidR="00973EC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ečenja randomizovani su kako bi ušli u period </w:t>
      </w:r>
      <w:r w:rsidR="008F565C" w:rsidRPr="00B626DB">
        <w:rPr>
          <w:rFonts w:ascii="Times New Roman" w:eastAsia="Times New Roman" w:hAnsi="Times New Roman" w:cs="Times New Roman"/>
          <w:lang w:val="sr-Latn-RS"/>
        </w:rPr>
        <w:t xml:space="preserve">terapije </w:t>
      </w:r>
      <w:r w:rsidRPr="00B626DB">
        <w:rPr>
          <w:rFonts w:ascii="Times New Roman" w:eastAsia="Times New Roman" w:hAnsi="Times New Roman" w:cs="Times New Roman"/>
          <w:lang w:val="sr-Latn-RS"/>
        </w:rPr>
        <w:t>održavanj</w:t>
      </w:r>
      <w:r w:rsidR="008F565C"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Svi uključeni ispitanici morali su prethodno biti l</w:t>
      </w:r>
      <w:r w:rsidR="00973EC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ečeni najmanje jednom sistemskom terapijom protiv limfoma. Za razliku od studije NHL-007, studija NHL-008 obuhvatala </w:t>
      </w:r>
      <w:r w:rsidRPr="00B626DB">
        <w:rPr>
          <w:rFonts w:ascii="Times New Roman" w:eastAsia="Times New Roman" w:hAnsi="Times New Roman" w:cs="Times New Roman"/>
          <w:spacing w:val="-3"/>
          <w:lang w:val="sr-Latn-RS"/>
        </w:rPr>
        <w:t xml:space="preserve">je </w:t>
      </w:r>
      <w:r w:rsidRPr="00B626DB">
        <w:rPr>
          <w:rFonts w:ascii="Times New Roman" w:eastAsia="Times New Roman" w:hAnsi="Times New Roman" w:cs="Times New Roman"/>
          <w:lang w:val="sr-Latn-RS"/>
        </w:rPr>
        <w:t>pacijente koji su bili otporni na rituksimab (nije bilo odgovora ili je došlo do re</w:t>
      </w:r>
      <w:r w:rsidR="008F565C" w:rsidRPr="00B626DB">
        <w:rPr>
          <w:rFonts w:ascii="Times New Roman" w:eastAsia="Times New Roman" w:hAnsi="Times New Roman" w:cs="Times New Roman"/>
          <w:lang w:val="sr-Latn-RS"/>
        </w:rPr>
        <w:t>lapsa</w:t>
      </w:r>
      <w:r w:rsidRPr="00B626DB">
        <w:rPr>
          <w:rFonts w:ascii="Times New Roman" w:eastAsia="Times New Roman" w:hAnsi="Times New Roman" w:cs="Times New Roman"/>
          <w:lang w:val="sr-Latn-RS"/>
        </w:rPr>
        <w:t xml:space="preserve"> unutar 6 </w:t>
      </w:r>
      <w:r w:rsidRPr="00B626DB">
        <w:rPr>
          <w:rFonts w:ascii="Times New Roman" w:eastAsia="Times New Roman" w:hAnsi="Times New Roman" w:cs="Times New Roman"/>
          <w:spacing w:val="-3"/>
          <w:lang w:val="sr-Latn-RS"/>
        </w:rPr>
        <w:t>m</w:t>
      </w:r>
      <w:r w:rsidR="00973ECD" w:rsidRPr="00B626DB">
        <w:rPr>
          <w:rFonts w:ascii="Times New Roman" w:eastAsia="Times New Roman" w:hAnsi="Times New Roman" w:cs="Times New Roman"/>
          <w:spacing w:val="-3"/>
          <w:lang w:val="sr-Latn-RS"/>
        </w:rPr>
        <w:t>j</w:t>
      </w:r>
      <w:r w:rsidRPr="00B626DB">
        <w:rPr>
          <w:rFonts w:ascii="Times New Roman" w:eastAsia="Times New Roman" w:hAnsi="Times New Roman" w:cs="Times New Roman"/>
          <w:spacing w:val="-3"/>
          <w:lang w:val="sr-Latn-RS"/>
        </w:rPr>
        <w:t xml:space="preserve">eseci </w:t>
      </w:r>
      <w:r w:rsidRPr="00B626DB">
        <w:rPr>
          <w:rFonts w:ascii="Times New Roman" w:eastAsia="Times New Roman" w:hAnsi="Times New Roman" w:cs="Times New Roman"/>
          <w:lang w:val="sr-Latn-RS"/>
        </w:rPr>
        <w:t>l</w:t>
      </w:r>
      <w:r w:rsidR="00973EC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rituksimabom ili koji su bili dvostruko otporni na rituksimab i</w:t>
      </w:r>
      <w:r w:rsidRPr="00B626DB">
        <w:rPr>
          <w:rFonts w:ascii="Times New Roman" w:eastAsia="Times New Roman" w:hAnsi="Times New Roman" w:cs="Times New Roman"/>
          <w:spacing w:val="-3"/>
          <w:lang w:val="sr-Latn-RS"/>
        </w:rPr>
        <w:t xml:space="preserve"> </w:t>
      </w:r>
      <w:r w:rsidRPr="00B626DB">
        <w:rPr>
          <w:rFonts w:ascii="Times New Roman" w:eastAsia="Times New Roman" w:hAnsi="Times New Roman" w:cs="Times New Roman"/>
          <w:lang w:val="sr-Latn-RS"/>
        </w:rPr>
        <w:t>hemioterapiju).</w:t>
      </w:r>
    </w:p>
    <w:p w14:paraId="7B22674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sz w:val="21"/>
          <w:lang w:val="sr-Latn-RS"/>
        </w:rPr>
      </w:pPr>
    </w:p>
    <w:p w14:paraId="71E048A8" w14:textId="5A9B4C36" w:rsidR="00E82BBF" w:rsidRPr="00B626DB" w:rsidRDefault="00E82BBF" w:rsidP="00075DE8">
      <w:pPr>
        <w:widowControl w:val="0"/>
        <w:autoSpaceDE w:val="0"/>
        <w:autoSpaceDN w:val="0"/>
        <w:spacing w:after="0" w:line="240" w:lineRule="auto"/>
        <w:ind w:right="2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Tokom perioda indukcijskog l</w:t>
      </w:r>
      <w:r w:rsidR="00973ECD"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ečenja, pacijenti su primali lenalidomid u dozi od 20 mg od 1. do 21. dana u</w:t>
      </w:r>
      <w:r w:rsidR="008F565C" w:rsidRPr="00B626DB">
        <w:rPr>
          <w:rFonts w:ascii="Times New Roman" w:eastAsia="Times New Roman" w:hAnsi="Times New Roman" w:cs="Times New Roman"/>
          <w:lang w:val="sr-Latn-RS"/>
        </w:rPr>
        <w:t xml:space="preserve"> ponavljanim</w:t>
      </w:r>
      <w:r w:rsidRPr="00B626DB">
        <w:rPr>
          <w:rFonts w:ascii="Times New Roman" w:eastAsia="Times New Roman" w:hAnsi="Times New Roman" w:cs="Times New Roman"/>
          <w:lang w:val="sr-Latn-RS"/>
        </w:rPr>
        <w:t xml:space="preserve"> 28-dnevnim ciklusima</w:t>
      </w:r>
      <w:r w:rsidR="008F565C"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do 12 ciklusa ili do neprihvatljive toksičnosti, povlačenja pristanka ili napredovanja bolesti. Doza rituksimaba bila je 375 mg/m svake ned</w:t>
      </w:r>
      <w:r w:rsidR="00973ECD"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elje u 1. ciklusu (1</w:t>
      </w:r>
      <w:r w:rsidR="008F565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8</w:t>
      </w:r>
      <w:r w:rsidR="008F565C"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15. i 22. dan</w:t>
      </w:r>
      <w:r w:rsidR="008F565C"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i 1. dan</w:t>
      </w:r>
      <w:r w:rsidR="00AC5DBA"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svakog sl</w:t>
      </w:r>
      <w:r w:rsidR="00973ECD"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edećeg 28-dnevnog ciklusa (</w:t>
      </w:r>
      <w:r w:rsidR="00AC5DBA" w:rsidRPr="00B626DB">
        <w:rPr>
          <w:rFonts w:ascii="Times New Roman" w:eastAsia="Times New Roman" w:hAnsi="Times New Roman" w:cs="Times New Roman"/>
          <w:lang w:val="sr-Latn-RS"/>
        </w:rPr>
        <w:t xml:space="preserve">u </w:t>
      </w:r>
      <w:r w:rsidRPr="00B626DB">
        <w:rPr>
          <w:rFonts w:ascii="Times New Roman" w:eastAsia="Times New Roman" w:hAnsi="Times New Roman" w:cs="Times New Roman"/>
          <w:lang w:val="sr-Latn-RS"/>
        </w:rPr>
        <w:t>3</w:t>
      </w:r>
      <w:r w:rsidR="00AC5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5</w:t>
      </w:r>
      <w:r w:rsidR="00AC5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7</w:t>
      </w:r>
      <w:r w:rsidR="00AC5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9</w:t>
      </w:r>
      <w:r w:rsidR="00AC5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xml:space="preserve"> i 11</w:t>
      </w:r>
      <w:r w:rsidR="00AC5D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 do 12 ciklusa terapije. Sve izračunate doze za rituksimab zasnivale su se na t</w:t>
      </w:r>
      <w:r w:rsidR="001A2485"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elesnoj površini pacijenta (BSA) i stvarnoj t</w:t>
      </w:r>
      <w:r w:rsidR="001A2485" w:rsidRPr="00B626DB">
        <w:rPr>
          <w:rFonts w:ascii="Times New Roman" w:eastAsia="Times New Roman" w:hAnsi="Times New Roman" w:cs="Times New Roman"/>
          <w:lang w:val="sr-Latn-RS"/>
        </w:rPr>
        <w:t>j</w:t>
      </w:r>
      <w:r w:rsidRPr="00B626DB">
        <w:rPr>
          <w:rFonts w:ascii="Times New Roman" w:eastAsia="Times New Roman" w:hAnsi="Times New Roman" w:cs="Times New Roman"/>
          <w:lang w:val="sr-Latn-RS"/>
        </w:rPr>
        <w:t xml:space="preserve">elesnoj </w:t>
      </w:r>
      <w:r w:rsidR="001A2485" w:rsidRPr="00B626DB">
        <w:rPr>
          <w:rFonts w:ascii="Times New Roman" w:eastAsia="Times New Roman" w:hAnsi="Times New Roman" w:cs="Times New Roman"/>
          <w:lang w:val="sr-Latn-RS"/>
        </w:rPr>
        <w:t>masi</w:t>
      </w:r>
      <w:r w:rsidRPr="00B626DB">
        <w:rPr>
          <w:rFonts w:ascii="Times New Roman" w:eastAsia="Times New Roman" w:hAnsi="Times New Roman" w:cs="Times New Roman"/>
          <w:lang w:val="sr-Latn-RS"/>
        </w:rPr>
        <w:t>.</w:t>
      </w:r>
    </w:p>
    <w:p w14:paraId="445054A2" w14:textId="77777777" w:rsidR="00E82BBF" w:rsidRPr="00B626DB" w:rsidRDefault="00E82BBF" w:rsidP="00075DE8">
      <w:pPr>
        <w:widowControl w:val="0"/>
        <w:autoSpaceDE w:val="0"/>
        <w:autoSpaceDN w:val="0"/>
        <w:spacing w:before="10" w:after="0" w:line="240" w:lineRule="auto"/>
        <w:jc w:val="both"/>
        <w:rPr>
          <w:rFonts w:ascii="Times New Roman" w:eastAsia="Times New Roman" w:hAnsi="Times New Roman" w:cs="Times New Roman"/>
          <w:sz w:val="21"/>
          <w:lang w:val="sr-Latn-RS"/>
        </w:rPr>
      </w:pPr>
    </w:p>
    <w:p w14:paraId="58CBB194" w14:textId="11337D82" w:rsidR="00E82BBF" w:rsidRPr="00B626DB" w:rsidRDefault="00E82BBF" w:rsidP="00075DE8">
      <w:pPr>
        <w:widowControl w:val="0"/>
        <w:autoSpaceDE w:val="0"/>
        <w:autoSpaceDN w:val="0"/>
        <w:spacing w:after="0" w:line="240" w:lineRule="auto"/>
        <w:ind w:right="23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 xml:space="preserve">Prikazani podaci zasnivaju </w:t>
      </w:r>
      <w:r w:rsidRPr="00B626DB">
        <w:rPr>
          <w:rFonts w:ascii="Times New Roman" w:eastAsia="Times New Roman" w:hAnsi="Times New Roman" w:cs="Times New Roman"/>
          <w:spacing w:val="2"/>
          <w:lang w:val="sr-Latn-RS"/>
        </w:rPr>
        <w:t xml:space="preserve">se </w:t>
      </w:r>
      <w:r w:rsidRPr="00B626DB">
        <w:rPr>
          <w:rFonts w:ascii="Times New Roman" w:eastAsia="Times New Roman" w:hAnsi="Times New Roman" w:cs="Times New Roman"/>
          <w:spacing w:val="-3"/>
          <w:lang w:val="sr-Latn-RS"/>
        </w:rPr>
        <w:t xml:space="preserve">na </w:t>
      </w:r>
      <w:r w:rsidRPr="00B626DB">
        <w:rPr>
          <w:rFonts w:ascii="Times New Roman" w:eastAsia="Times New Roman" w:hAnsi="Times New Roman" w:cs="Times New Roman"/>
          <w:iCs/>
          <w:lang w:val="sr-Latn-RS"/>
        </w:rPr>
        <w:t>interim</w:t>
      </w:r>
      <w:r w:rsidRPr="00B626DB">
        <w:rPr>
          <w:rFonts w:ascii="Times New Roman" w:eastAsia="Times New Roman" w:hAnsi="Times New Roman" w:cs="Times New Roman"/>
          <w:i/>
          <w:lang w:val="sr-Latn-RS"/>
        </w:rPr>
        <w:t xml:space="preserve"> </w:t>
      </w:r>
      <w:r w:rsidRPr="00B626DB">
        <w:rPr>
          <w:rFonts w:ascii="Times New Roman" w:eastAsia="Times New Roman" w:hAnsi="Times New Roman" w:cs="Times New Roman"/>
          <w:lang w:val="sr-Latn-RS"/>
        </w:rPr>
        <w:t xml:space="preserve">analizi </w:t>
      </w:r>
      <w:r w:rsidRPr="00B626DB">
        <w:rPr>
          <w:rFonts w:ascii="Times New Roman" w:eastAsia="Times New Roman" w:hAnsi="Times New Roman" w:cs="Times New Roman"/>
          <w:spacing w:val="-3"/>
          <w:lang w:val="sr-Latn-RS"/>
        </w:rPr>
        <w:t xml:space="preserve">koja </w:t>
      </w:r>
      <w:r w:rsidRPr="00B626DB">
        <w:rPr>
          <w:rFonts w:ascii="Times New Roman" w:eastAsia="Times New Roman" w:hAnsi="Times New Roman" w:cs="Times New Roman"/>
          <w:lang w:val="sr-Latn-RS"/>
        </w:rPr>
        <w:t>se fokusirala na period indukcijskog l</w:t>
      </w:r>
      <w:r w:rsidR="00EA1553"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 xml:space="preserve">ečenja jedne grupe. Određivanje efikasnosti zasniva se na stopi ukupnog odgovora (ORR) pri čemu je primarni parametar praćenja bio najbolji postignuti odgovor prema modifikovanim kriterijumima za odgovor Međunarodne radne grupe iz 1999. </w:t>
      </w:r>
      <w:r w:rsidR="00921230" w:rsidRPr="00B626DB">
        <w:rPr>
          <w:rFonts w:ascii="Times New Roman" w:eastAsia="Times New Roman" w:hAnsi="Times New Roman" w:cs="Times New Roman"/>
          <w:lang w:val="sr-Latn-RS"/>
        </w:rPr>
        <w:t xml:space="preserve">godine </w:t>
      </w:r>
      <w:r w:rsidRPr="00B626DB">
        <w:rPr>
          <w:rFonts w:ascii="Times New Roman" w:eastAsia="Times New Roman" w:hAnsi="Times New Roman" w:cs="Times New Roman"/>
          <w:lang w:val="sr-Latn-RS"/>
        </w:rPr>
        <w:t xml:space="preserve">(engl. </w:t>
      </w:r>
      <w:r w:rsidRPr="00B626DB">
        <w:rPr>
          <w:rFonts w:ascii="Times New Roman" w:eastAsia="Times New Roman" w:hAnsi="Times New Roman" w:cs="Times New Roman"/>
          <w:i/>
          <w:lang w:val="sr-Latn-RS"/>
        </w:rPr>
        <w:t>International Working Group Response Criteria</w:t>
      </w:r>
      <w:r w:rsidRPr="00B626DB">
        <w:rPr>
          <w:rFonts w:ascii="Times New Roman" w:eastAsia="Times New Roman" w:hAnsi="Times New Roman" w:cs="Times New Roman"/>
          <w:lang w:val="sr-Latn-RS"/>
        </w:rPr>
        <w:t>, IWGRC). Sekundarni cilj bio je proc</w:t>
      </w:r>
      <w:r w:rsidR="00745467" w:rsidRPr="00B626DB">
        <w:rPr>
          <w:rFonts w:ascii="Times New Roman" w:eastAsia="Times New Roman" w:hAnsi="Times New Roman" w:cs="Times New Roman"/>
          <w:lang w:val="sr-Latn-RS"/>
        </w:rPr>
        <w:t>ij</w:t>
      </w:r>
      <w:r w:rsidRPr="00B626DB">
        <w:rPr>
          <w:rFonts w:ascii="Times New Roman" w:eastAsia="Times New Roman" w:hAnsi="Times New Roman" w:cs="Times New Roman"/>
          <w:lang w:val="sr-Latn-RS"/>
        </w:rPr>
        <w:t>eniti ostale parametre efikasnosti, poput trajanja odgovora</w:t>
      </w:r>
      <w:r w:rsidRPr="00B626DB">
        <w:rPr>
          <w:rFonts w:ascii="Times New Roman" w:eastAsia="Times New Roman" w:hAnsi="Times New Roman" w:cs="Times New Roman"/>
          <w:spacing w:val="-6"/>
          <w:lang w:val="sr-Latn-RS"/>
        </w:rPr>
        <w:t xml:space="preserve"> </w:t>
      </w:r>
      <w:r w:rsidR="00921230" w:rsidRPr="00B626DB">
        <w:rPr>
          <w:rFonts w:ascii="Times New Roman" w:eastAsia="Times New Roman" w:hAnsi="Times New Roman" w:cs="Times New Roman"/>
          <w:spacing w:val="-6"/>
          <w:lang w:val="sr-Latn-RS"/>
        </w:rPr>
        <w:t>(</w:t>
      </w:r>
      <w:r w:rsidRPr="00B626DB">
        <w:rPr>
          <w:rFonts w:ascii="Times New Roman" w:eastAsia="Times New Roman" w:hAnsi="Times New Roman" w:cs="Times New Roman"/>
          <w:lang w:val="sr-Latn-RS"/>
        </w:rPr>
        <w:t>DoR</w:t>
      </w:r>
      <w:r w:rsidR="00921230"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w:t>
      </w:r>
    </w:p>
    <w:p w14:paraId="196855BB" w14:textId="77777777" w:rsidR="00E82BBF" w:rsidRPr="00B626DB" w:rsidRDefault="00E82BBF" w:rsidP="00075DE8">
      <w:pPr>
        <w:widowControl w:val="0"/>
        <w:autoSpaceDE w:val="0"/>
        <w:autoSpaceDN w:val="0"/>
        <w:spacing w:before="4" w:after="0" w:line="240" w:lineRule="auto"/>
        <w:jc w:val="both"/>
        <w:rPr>
          <w:rFonts w:ascii="Times New Roman" w:eastAsia="Times New Roman" w:hAnsi="Times New Roman" w:cs="Times New Roman"/>
          <w:lang w:val="sr-Latn-RS"/>
        </w:rPr>
      </w:pPr>
    </w:p>
    <w:p w14:paraId="5CC1DAEF" w14:textId="77777777" w:rsidR="00B626DB" w:rsidRDefault="00B626DB">
      <w:pPr>
        <w:spacing w:line="259" w:lineRule="auto"/>
        <w:rPr>
          <w:rFonts w:ascii="Times New Roman" w:eastAsia="Times New Roman" w:hAnsi="Times New Roman" w:cs="Times New Roman"/>
          <w:b/>
          <w:bCs/>
          <w:lang w:val="sr-Latn-RS"/>
        </w:rPr>
      </w:pPr>
      <w:r>
        <w:rPr>
          <w:rFonts w:ascii="Times New Roman" w:eastAsia="Times New Roman" w:hAnsi="Times New Roman" w:cs="Times New Roman"/>
          <w:b/>
          <w:bCs/>
          <w:lang w:val="sr-Latn-RS"/>
        </w:rPr>
        <w:br w:type="page"/>
      </w:r>
    </w:p>
    <w:p w14:paraId="52ADAE0A" w14:textId="280B8389" w:rsidR="00E82BBF" w:rsidRPr="00B626DB" w:rsidRDefault="00E82BBF" w:rsidP="00075DE8">
      <w:pPr>
        <w:keepNext/>
        <w:tabs>
          <w:tab w:val="left" w:pos="284"/>
        </w:tabs>
        <w:spacing w:after="0" w:line="240" w:lineRule="auto"/>
        <w:ind w:right="235"/>
        <w:jc w:val="both"/>
        <w:outlineLvl w:val="0"/>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lastRenderedPageBreak/>
        <w:t>Tabela 13. Sažeti prikaz ukupnih podataka o efikasnosti (period indukcijskog l</w:t>
      </w:r>
      <w:r w:rsidR="00745467" w:rsidRPr="00B626DB">
        <w:rPr>
          <w:rFonts w:ascii="Times New Roman" w:eastAsia="Times New Roman" w:hAnsi="Times New Roman" w:cs="Times New Roman"/>
          <w:b/>
          <w:bCs/>
          <w:lang w:val="sr-Latn-RS"/>
        </w:rPr>
        <w:t>ij</w:t>
      </w:r>
      <w:r w:rsidRPr="00B626DB">
        <w:rPr>
          <w:rFonts w:ascii="Times New Roman" w:eastAsia="Times New Roman" w:hAnsi="Times New Roman" w:cs="Times New Roman"/>
          <w:b/>
          <w:bCs/>
          <w:lang w:val="sr-Latn-RS"/>
        </w:rPr>
        <w:t>ečenja) - studija CC- 5013-NHL-008</w:t>
      </w:r>
    </w:p>
    <w:p w14:paraId="6BFA9DEE" w14:textId="77777777" w:rsidR="00E82BBF" w:rsidRPr="00B626DB" w:rsidRDefault="00E82BBF" w:rsidP="00075DE8">
      <w:pPr>
        <w:widowControl w:val="0"/>
        <w:autoSpaceDE w:val="0"/>
        <w:autoSpaceDN w:val="0"/>
        <w:spacing w:before="1" w:after="0" w:line="240" w:lineRule="auto"/>
        <w:jc w:val="both"/>
        <w:rPr>
          <w:rFonts w:ascii="Times New Roman" w:eastAsia="Times New Roman" w:hAnsi="Times New Roman" w:cs="Times New Roman"/>
          <w:b/>
          <w:sz w:val="23"/>
          <w:lang w:val="sr-Latn-RS"/>
        </w:rPr>
      </w:pPr>
    </w:p>
    <w:tbl>
      <w:tblPr>
        <w:tblW w:w="0" w:type="auto"/>
        <w:jc w:val="center"/>
        <w:tblBorders>
          <w:top w:val="double" w:sz="2" w:space="0" w:color="7F7F7F"/>
          <w:left w:val="double" w:sz="2" w:space="0" w:color="7F7F7F"/>
          <w:bottom w:val="double" w:sz="2" w:space="0" w:color="7F7F7F"/>
          <w:right w:val="double" w:sz="2" w:space="0" w:color="7F7F7F"/>
          <w:insideH w:val="double" w:sz="2" w:space="0" w:color="7F7F7F"/>
          <w:insideV w:val="double" w:sz="2" w:space="0" w:color="7F7F7F"/>
        </w:tblBorders>
        <w:tblLayout w:type="fixed"/>
        <w:tblCellMar>
          <w:left w:w="0" w:type="dxa"/>
          <w:right w:w="0" w:type="dxa"/>
        </w:tblCellMar>
        <w:tblLook w:val="01E0" w:firstRow="1" w:lastRow="1" w:firstColumn="1" w:lastColumn="1" w:noHBand="0" w:noVBand="0"/>
      </w:tblPr>
      <w:tblGrid>
        <w:gridCol w:w="1795"/>
        <w:gridCol w:w="945"/>
        <w:gridCol w:w="1509"/>
        <w:gridCol w:w="1509"/>
        <w:gridCol w:w="945"/>
        <w:gridCol w:w="1511"/>
        <w:gridCol w:w="1504"/>
      </w:tblGrid>
      <w:tr w:rsidR="00E82BBF" w:rsidRPr="00B626DB" w14:paraId="08C5E798" w14:textId="77777777" w:rsidTr="007D03B3">
        <w:trPr>
          <w:trHeight w:val="329"/>
          <w:jc w:val="center"/>
        </w:trPr>
        <w:tc>
          <w:tcPr>
            <w:tcW w:w="1795" w:type="dxa"/>
            <w:tcBorders>
              <w:top w:val="single" w:sz="4" w:space="0" w:color="auto"/>
              <w:left w:val="single" w:sz="4" w:space="0" w:color="auto"/>
              <w:bottom w:val="single" w:sz="12" w:space="0" w:color="7F7F7F"/>
            </w:tcBorders>
          </w:tcPr>
          <w:p w14:paraId="0889ADA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3963" w:type="dxa"/>
            <w:gridSpan w:val="3"/>
            <w:tcBorders>
              <w:top w:val="single" w:sz="4" w:space="0" w:color="auto"/>
              <w:bottom w:val="single" w:sz="12" w:space="0" w:color="7F7F7F"/>
            </w:tcBorders>
          </w:tcPr>
          <w:p w14:paraId="24D85CDA" w14:textId="77777777" w:rsidR="00E82BBF" w:rsidRPr="00B626DB" w:rsidRDefault="00E82BBF" w:rsidP="00075DE8">
            <w:pPr>
              <w:widowControl w:val="0"/>
              <w:autoSpaceDE w:val="0"/>
              <w:autoSpaceDN w:val="0"/>
              <w:spacing w:before="15" w:after="0" w:line="240" w:lineRule="auto"/>
              <w:ind w:left="1315" w:right="130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Svi ispitanici</w:t>
            </w:r>
          </w:p>
        </w:tc>
        <w:tc>
          <w:tcPr>
            <w:tcW w:w="3960" w:type="dxa"/>
            <w:gridSpan w:val="3"/>
            <w:tcBorders>
              <w:top w:val="single" w:sz="4" w:space="0" w:color="auto"/>
              <w:bottom w:val="single" w:sz="12" w:space="0" w:color="7F7F7F"/>
              <w:right w:val="single" w:sz="4" w:space="0" w:color="auto"/>
            </w:tcBorders>
          </w:tcPr>
          <w:p w14:paraId="1B6EE7F8" w14:textId="77777777" w:rsidR="00E82BBF" w:rsidRPr="00B626DB" w:rsidRDefault="00E82BBF" w:rsidP="00075DE8">
            <w:pPr>
              <w:widowControl w:val="0"/>
              <w:autoSpaceDE w:val="0"/>
              <w:autoSpaceDN w:val="0"/>
              <w:spacing w:before="15" w:after="0" w:line="240" w:lineRule="auto"/>
              <w:ind w:left="103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Ispitanici sa FL-om</w:t>
            </w:r>
          </w:p>
        </w:tc>
      </w:tr>
      <w:tr w:rsidR="00E82BBF" w:rsidRPr="00B626DB" w14:paraId="5323D489" w14:textId="77777777" w:rsidTr="007D03B3">
        <w:trPr>
          <w:trHeight w:val="1722"/>
          <w:jc w:val="center"/>
        </w:trPr>
        <w:tc>
          <w:tcPr>
            <w:tcW w:w="1795" w:type="dxa"/>
            <w:tcBorders>
              <w:top w:val="single" w:sz="12" w:space="0" w:color="7F7F7F"/>
              <w:left w:val="single" w:sz="4" w:space="0" w:color="auto"/>
              <w:bottom w:val="single" w:sz="12" w:space="0" w:color="7F7F7F"/>
            </w:tcBorders>
          </w:tcPr>
          <w:p w14:paraId="2B52652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single" w:sz="12" w:space="0" w:color="7F7F7F"/>
              <w:bottom w:val="single" w:sz="12" w:space="0" w:color="7F7F7F"/>
            </w:tcBorders>
          </w:tcPr>
          <w:p w14:paraId="1300103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b/>
                <w:lang w:val="sr-Latn-RS"/>
              </w:rPr>
            </w:pPr>
          </w:p>
          <w:p w14:paraId="047BEA67" w14:textId="77777777" w:rsidR="00E82BBF" w:rsidRPr="00B626DB" w:rsidRDefault="00E82BBF" w:rsidP="00075DE8">
            <w:pPr>
              <w:widowControl w:val="0"/>
              <w:autoSpaceDE w:val="0"/>
              <w:autoSpaceDN w:val="0"/>
              <w:spacing w:before="236" w:after="0" w:line="240" w:lineRule="auto"/>
              <w:ind w:left="88" w:hanging="1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Ukupno N=187</w:t>
            </w:r>
            <w:r w:rsidRPr="00B626DB">
              <w:rPr>
                <w:rFonts w:ascii="Times New Roman" w:eastAsia="Times New Roman" w:hAnsi="Times New Roman" w:cs="Times New Roman"/>
                <w:vertAlign w:val="superscript"/>
                <w:lang w:val="sr-Latn-RS"/>
              </w:rPr>
              <w:t>a</w:t>
            </w:r>
          </w:p>
        </w:tc>
        <w:tc>
          <w:tcPr>
            <w:tcW w:w="1509" w:type="dxa"/>
            <w:tcBorders>
              <w:top w:val="single" w:sz="12" w:space="0" w:color="7F7F7F"/>
              <w:bottom w:val="single" w:sz="12" w:space="0" w:color="7F7F7F"/>
              <w:right w:val="single" w:sz="12" w:space="0" w:color="7F7F7F"/>
            </w:tcBorders>
          </w:tcPr>
          <w:p w14:paraId="20DC16A9" w14:textId="77777777" w:rsidR="00E82BBF" w:rsidRPr="00B626DB" w:rsidRDefault="00E82BBF" w:rsidP="00075DE8">
            <w:pPr>
              <w:widowControl w:val="0"/>
              <w:autoSpaceDE w:val="0"/>
              <w:autoSpaceDN w:val="0"/>
              <w:spacing w:before="20" w:after="0" w:line="240" w:lineRule="auto"/>
              <w:ind w:left="30"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Refraktorni na rituksimab:</w:t>
            </w:r>
          </w:p>
          <w:p w14:paraId="365E0F70" w14:textId="77777777" w:rsidR="00E82BBF" w:rsidRPr="00B626DB" w:rsidRDefault="00E82BBF" w:rsidP="00075DE8">
            <w:pPr>
              <w:widowControl w:val="0"/>
              <w:autoSpaceDE w:val="0"/>
              <w:autoSpaceDN w:val="0"/>
              <w:spacing w:before="4" w:after="0" w:line="240" w:lineRule="auto"/>
              <w:ind w:left="467" w:right="45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Da N=77</w:t>
            </w:r>
          </w:p>
        </w:tc>
        <w:tc>
          <w:tcPr>
            <w:tcW w:w="1509" w:type="dxa"/>
            <w:tcBorders>
              <w:top w:val="single" w:sz="12" w:space="0" w:color="7F7F7F"/>
              <w:left w:val="single" w:sz="12" w:space="0" w:color="7F7F7F"/>
              <w:bottom w:val="single" w:sz="12" w:space="0" w:color="7F7F7F"/>
            </w:tcBorders>
          </w:tcPr>
          <w:p w14:paraId="5182FE73" w14:textId="77777777" w:rsidR="00E82BBF" w:rsidRPr="00B626DB" w:rsidRDefault="00E82BBF" w:rsidP="00075DE8">
            <w:pPr>
              <w:widowControl w:val="0"/>
              <w:autoSpaceDE w:val="0"/>
              <w:autoSpaceDN w:val="0"/>
              <w:spacing w:before="20" w:after="0" w:line="240" w:lineRule="auto"/>
              <w:ind w:left="34" w:right="9"/>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Refraktorni na rituksimab:</w:t>
            </w:r>
          </w:p>
          <w:p w14:paraId="2968558D" w14:textId="77777777" w:rsidR="00E82BBF" w:rsidRPr="00B626DB" w:rsidRDefault="00E82BBF" w:rsidP="00075DE8">
            <w:pPr>
              <w:widowControl w:val="0"/>
              <w:autoSpaceDE w:val="0"/>
              <w:autoSpaceDN w:val="0"/>
              <w:spacing w:before="4" w:after="0" w:line="240" w:lineRule="auto"/>
              <w:ind w:left="411" w:right="391" w:firstLine="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 N=110</w:t>
            </w:r>
          </w:p>
        </w:tc>
        <w:tc>
          <w:tcPr>
            <w:tcW w:w="945" w:type="dxa"/>
            <w:tcBorders>
              <w:top w:val="single" w:sz="12" w:space="0" w:color="7F7F7F"/>
              <w:bottom w:val="single" w:sz="12" w:space="0" w:color="7F7F7F"/>
            </w:tcBorders>
          </w:tcPr>
          <w:p w14:paraId="22A6B88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b/>
                <w:lang w:val="sr-Latn-RS"/>
              </w:rPr>
            </w:pPr>
          </w:p>
          <w:p w14:paraId="7102A0C8" w14:textId="77777777" w:rsidR="00E82BBF" w:rsidRPr="00B626DB" w:rsidRDefault="00E82BBF" w:rsidP="00075DE8">
            <w:pPr>
              <w:widowControl w:val="0"/>
              <w:autoSpaceDE w:val="0"/>
              <w:autoSpaceDN w:val="0"/>
              <w:spacing w:before="6" w:after="0" w:line="240" w:lineRule="auto"/>
              <w:jc w:val="both"/>
              <w:rPr>
                <w:rFonts w:ascii="Times New Roman" w:eastAsia="Times New Roman" w:hAnsi="Times New Roman" w:cs="Times New Roman"/>
                <w:b/>
                <w:lang w:val="sr-Latn-RS"/>
              </w:rPr>
            </w:pPr>
          </w:p>
          <w:p w14:paraId="0CDF1544" w14:textId="77777777" w:rsidR="00E82BBF" w:rsidRPr="00B626DB" w:rsidRDefault="00E82BBF" w:rsidP="00075DE8">
            <w:pPr>
              <w:widowControl w:val="0"/>
              <w:autoSpaceDE w:val="0"/>
              <w:autoSpaceDN w:val="0"/>
              <w:spacing w:after="0" w:line="240" w:lineRule="auto"/>
              <w:ind w:left="128" w:hanging="53"/>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Ukupno N=148</w:t>
            </w:r>
          </w:p>
        </w:tc>
        <w:tc>
          <w:tcPr>
            <w:tcW w:w="1511" w:type="dxa"/>
            <w:tcBorders>
              <w:top w:val="single" w:sz="12" w:space="0" w:color="7F7F7F"/>
              <w:bottom w:val="single" w:sz="12" w:space="0" w:color="7F7F7F"/>
            </w:tcBorders>
          </w:tcPr>
          <w:p w14:paraId="653F87E0" w14:textId="77777777" w:rsidR="00E82BBF" w:rsidRPr="00B626DB" w:rsidRDefault="00E82BBF" w:rsidP="00075DE8">
            <w:pPr>
              <w:widowControl w:val="0"/>
              <w:autoSpaceDE w:val="0"/>
              <w:autoSpaceDN w:val="0"/>
              <w:spacing w:before="20" w:after="0" w:line="240" w:lineRule="auto"/>
              <w:ind w:left="38"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Refraktorni na rituksimab:</w:t>
            </w:r>
          </w:p>
          <w:p w14:paraId="514C82BA" w14:textId="77777777" w:rsidR="00E82BBF" w:rsidRPr="00B626DB" w:rsidRDefault="00E82BBF" w:rsidP="00075DE8">
            <w:pPr>
              <w:widowControl w:val="0"/>
              <w:autoSpaceDE w:val="0"/>
              <w:autoSpaceDN w:val="0"/>
              <w:spacing w:before="4" w:after="0" w:line="240" w:lineRule="auto"/>
              <w:ind w:left="469" w:right="44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Da N=60</w:t>
            </w:r>
          </w:p>
        </w:tc>
        <w:tc>
          <w:tcPr>
            <w:tcW w:w="1504" w:type="dxa"/>
            <w:tcBorders>
              <w:top w:val="single" w:sz="12" w:space="0" w:color="7F7F7F"/>
              <w:bottom w:val="single" w:sz="12" w:space="0" w:color="7F7F7F"/>
              <w:right w:val="single" w:sz="4" w:space="0" w:color="auto"/>
            </w:tcBorders>
          </w:tcPr>
          <w:p w14:paraId="7F3FF80D" w14:textId="77777777" w:rsidR="00E82BBF" w:rsidRPr="00B626DB" w:rsidRDefault="00E82BBF" w:rsidP="00075DE8">
            <w:pPr>
              <w:widowControl w:val="0"/>
              <w:autoSpaceDE w:val="0"/>
              <w:autoSpaceDN w:val="0"/>
              <w:spacing w:before="20" w:after="0" w:line="240" w:lineRule="auto"/>
              <w:ind w:left="33" w:right="1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Refraktorni na rituksimab:</w:t>
            </w:r>
          </w:p>
          <w:p w14:paraId="541C0CCC" w14:textId="77777777" w:rsidR="00E82BBF" w:rsidRPr="00B626DB" w:rsidRDefault="00E82BBF" w:rsidP="00075DE8">
            <w:pPr>
              <w:widowControl w:val="0"/>
              <w:autoSpaceDE w:val="0"/>
              <w:autoSpaceDN w:val="0"/>
              <w:spacing w:before="4" w:after="0" w:line="240" w:lineRule="auto"/>
              <w:ind w:left="465" w:right="45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Ne N=88</w:t>
            </w:r>
          </w:p>
        </w:tc>
      </w:tr>
      <w:tr w:rsidR="00E82BBF" w:rsidRPr="00B626DB" w14:paraId="323F2E11" w14:textId="77777777" w:rsidTr="007D03B3">
        <w:trPr>
          <w:trHeight w:val="304"/>
          <w:jc w:val="center"/>
        </w:trPr>
        <w:tc>
          <w:tcPr>
            <w:tcW w:w="1795" w:type="dxa"/>
            <w:tcBorders>
              <w:top w:val="single" w:sz="12" w:space="0" w:color="7F7F7F"/>
              <w:left w:val="single" w:sz="4" w:space="0" w:color="auto"/>
              <w:bottom w:val="nil"/>
            </w:tcBorders>
          </w:tcPr>
          <w:p w14:paraId="209D713A" w14:textId="7F62A75C" w:rsidR="00E82BBF" w:rsidRPr="00B626DB" w:rsidRDefault="00DD2E80" w:rsidP="00075DE8">
            <w:pPr>
              <w:widowControl w:val="0"/>
              <w:autoSpaceDE w:val="0"/>
              <w:autoSpaceDN w:val="0"/>
              <w:spacing w:before="25"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Stepen ukupnog odgovora</w:t>
            </w:r>
            <w:r w:rsidR="00E82BBF" w:rsidRPr="00B626DB">
              <w:rPr>
                <w:rFonts w:ascii="Times New Roman" w:eastAsia="Times New Roman" w:hAnsi="Times New Roman" w:cs="Times New Roman"/>
                <w:lang w:val="sr-Latn-RS"/>
              </w:rPr>
              <w:t>, n (%)</w:t>
            </w:r>
          </w:p>
        </w:tc>
        <w:tc>
          <w:tcPr>
            <w:tcW w:w="945" w:type="dxa"/>
            <w:tcBorders>
              <w:top w:val="single" w:sz="12" w:space="0" w:color="7F7F7F"/>
              <w:bottom w:val="nil"/>
            </w:tcBorders>
          </w:tcPr>
          <w:p w14:paraId="530D6F4C" w14:textId="77777777" w:rsidR="00E82BBF" w:rsidRPr="00B626DB" w:rsidRDefault="00E82BBF" w:rsidP="00075DE8">
            <w:pPr>
              <w:widowControl w:val="0"/>
              <w:autoSpaceDE w:val="0"/>
              <w:autoSpaceDN w:val="0"/>
              <w:spacing w:before="25" w:after="0" w:line="240" w:lineRule="auto"/>
              <w:ind w:left="104" w:right="84"/>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127</w:t>
            </w:r>
          </w:p>
        </w:tc>
        <w:tc>
          <w:tcPr>
            <w:tcW w:w="1509" w:type="dxa"/>
            <w:tcBorders>
              <w:top w:val="single" w:sz="12" w:space="0" w:color="7F7F7F"/>
              <w:bottom w:val="nil"/>
              <w:right w:val="single" w:sz="12" w:space="0" w:color="7F7F7F"/>
            </w:tcBorders>
          </w:tcPr>
          <w:p w14:paraId="45739D69" w14:textId="4AA51BD7" w:rsidR="00E82BBF" w:rsidRPr="00B626DB" w:rsidRDefault="00E82BBF" w:rsidP="00075DE8">
            <w:pPr>
              <w:widowControl w:val="0"/>
              <w:autoSpaceDE w:val="0"/>
              <w:autoSpaceDN w:val="0"/>
              <w:spacing w:before="25" w:after="0" w:line="240" w:lineRule="auto"/>
              <w:ind w:left="21"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45 (58</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4)</w:t>
            </w:r>
          </w:p>
        </w:tc>
        <w:tc>
          <w:tcPr>
            <w:tcW w:w="1509" w:type="dxa"/>
            <w:tcBorders>
              <w:top w:val="single" w:sz="12" w:space="0" w:color="7F7F7F"/>
              <w:left w:val="single" w:sz="12" w:space="0" w:color="7F7F7F"/>
              <w:bottom w:val="nil"/>
            </w:tcBorders>
          </w:tcPr>
          <w:p w14:paraId="7F6AA712" w14:textId="531459A7" w:rsidR="00E82BBF" w:rsidRPr="00B626DB" w:rsidRDefault="00E82BBF" w:rsidP="00075DE8">
            <w:pPr>
              <w:widowControl w:val="0"/>
              <w:autoSpaceDE w:val="0"/>
              <w:autoSpaceDN w:val="0"/>
              <w:spacing w:before="25" w:after="0" w:line="240" w:lineRule="auto"/>
              <w:ind w:left="32"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82 (75</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c>
          <w:tcPr>
            <w:tcW w:w="945" w:type="dxa"/>
            <w:tcBorders>
              <w:top w:val="single" w:sz="12" w:space="0" w:color="7F7F7F"/>
              <w:bottom w:val="nil"/>
            </w:tcBorders>
          </w:tcPr>
          <w:p w14:paraId="39986D41" w14:textId="77777777" w:rsidR="00E82BBF" w:rsidRPr="00B626DB" w:rsidRDefault="00E82BBF" w:rsidP="00075DE8">
            <w:pPr>
              <w:widowControl w:val="0"/>
              <w:autoSpaceDE w:val="0"/>
              <w:autoSpaceDN w:val="0"/>
              <w:spacing w:before="25" w:after="0" w:line="240" w:lineRule="auto"/>
              <w:ind w:left="28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104</w:t>
            </w:r>
          </w:p>
        </w:tc>
        <w:tc>
          <w:tcPr>
            <w:tcW w:w="1511" w:type="dxa"/>
            <w:tcBorders>
              <w:top w:val="single" w:sz="12" w:space="0" w:color="7F7F7F"/>
              <w:bottom w:val="nil"/>
            </w:tcBorders>
          </w:tcPr>
          <w:p w14:paraId="27A41914" w14:textId="310436A6" w:rsidR="00E82BBF" w:rsidRPr="00B626DB" w:rsidRDefault="00E82BBF" w:rsidP="00075DE8">
            <w:pPr>
              <w:widowControl w:val="0"/>
              <w:autoSpaceDE w:val="0"/>
              <w:autoSpaceDN w:val="0"/>
              <w:spacing w:before="25" w:after="0" w:line="240" w:lineRule="auto"/>
              <w:ind w:left="30"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35 (58</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c>
          <w:tcPr>
            <w:tcW w:w="1504" w:type="dxa"/>
            <w:tcBorders>
              <w:top w:val="single" w:sz="12" w:space="0" w:color="7F7F7F"/>
              <w:bottom w:val="nil"/>
              <w:right w:val="single" w:sz="4" w:space="0" w:color="auto"/>
            </w:tcBorders>
          </w:tcPr>
          <w:p w14:paraId="5D62CC29" w14:textId="511760D6" w:rsidR="00E82BBF" w:rsidRPr="00B626DB" w:rsidRDefault="00E82BBF" w:rsidP="00075DE8">
            <w:pPr>
              <w:widowControl w:val="0"/>
              <w:autoSpaceDE w:val="0"/>
              <w:autoSpaceDN w:val="0"/>
              <w:spacing w:before="25" w:after="0" w:line="240" w:lineRule="auto"/>
              <w:ind w:left="23" w:right="1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69 (79</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r>
      <w:tr w:rsidR="00E82BBF" w:rsidRPr="00B626DB" w14:paraId="6344CC7F" w14:textId="77777777" w:rsidTr="007D03B3">
        <w:trPr>
          <w:trHeight w:val="276"/>
          <w:jc w:val="center"/>
        </w:trPr>
        <w:tc>
          <w:tcPr>
            <w:tcW w:w="1795" w:type="dxa"/>
            <w:tcBorders>
              <w:top w:val="nil"/>
              <w:left w:val="single" w:sz="4" w:space="0" w:color="auto"/>
              <w:bottom w:val="nil"/>
            </w:tcBorders>
          </w:tcPr>
          <w:p w14:paraId="3CD70E9A"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21580E47" w14:textId="77777777" w:rsidR="00E82BBF" w:rsidRPr="00B626DB" w:rsidRDefault="00E82BBF" w:rsidP="00075DE8">
            <w:pPr>
              <w:widowControl w:val="0"/>
              <w:autoSpaceDE w:val="0"/>
              <w:autoSpaceDN w:val="0"/>
              <w:spacing w:after="0" w:line="240" w:lineRule="auto"/>
              <w:ind w:left="104" w:right="80"/>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(67.9)</w:t>
            </w:r>
          </w:p>
        </w:tc>
        <w:tc>
          <w:tcPr>
            <w:tcW w:w="1509" w:type="dxa"/>
            <w:tcBorders>
              <w:top w:val="nil"/>
              <w:bottom w:val="nil"/>
              <w:right w:val="single" w:sz="12" w:space="0" w:color="7F7F7F"/>
            </w:tcBorders>
          </w:tcPr>
          <w:p w14:paraId="4A28759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0D33D36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184132EA" w14:textId="3D955C20" w:rsidR="00E82BBF" w:rsidRPr="00B626DB" w:rsidRDefault="00E82BBF" w:rsidP="00075DE8">
            <w:pPr>
              <w:widowControl w:val="0"/>
              <w:autoSpaceDE w:val="0"/>
              <w:autoSpaceDN w:val="0"/>
              <w:spacing w:after="0" w:line="240" w:lineRule="auto"/>
              <w:ind w:right="14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(70</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c>
          <w:tcPr>
            <w:tcW w:w="1511" w:type="dxa"/>
            <w:tcBorders>
              <w:top w:val="nil"/>
              <w:bottom w:val="nil"/>
            </w:tcBorders>
          </w:tcPr>
          <w:p w14:paraId="184B0C7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1229A8FE"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199E24D" w14:textId="77777777" w:rsidTr="007D03B3">
        <w:trPr>
          <w:trHeight w:val="310"/>
          <w:jc w:val="center"/>
        </w:trPr>
        <w:tc>
          <w:tcPr>
            <w:tcW w:w="1795" w:type="dxa"/>
            <w:tcBorders>
              <w:top w:val="nil"/>
              <w:left w:val="single" w:sz="4" w:space="0" w:color="auto"/>
              <w:bottom w:val="single" w:sz="12" w:space="0" w:color="7F7F7F"/>
            </w:tcBorders>
          </w:tcPr>
          <w:p w14:paraId="61661520" w14:textId="77777777"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(CR+CRu+PR)</w:t>
            </w:r>
          </w:p>
        </w:tc>
        <w:tc>
          <w:tcPr>
            <w:tcW w:w="945" w:type="dxa"/>
            <w:tcBorders>
              <w:top w:val="nil"/>
              <w:bottom w:val="single" w:sz="12" w:space="0" w:color="7F7F7F"/>
            </w:tcBorders>
          </w:tcPr>
          <w:p w14:paraId="2445698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single" w:sz="12" w:space="0" w:color="7F7F7F"/>
              <w:right w:val="single" w:sz="12" w:space="0" w:color="7F7F7F"/>
            </w:tcBorders>
          </w:tcPr>
          <w:p w14:paraId="15EE586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single" w:sz="12" w:space="0" w:color="7F7F7F"/>
            </w:tcBorders>
          </w:tcPr>
          <w:p w14:paraId="73C1502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single" w:sz="12" w:space="0" w:color="7F7F7F"/>
            </w:tcBorders>
          </w:tcPr>
          <w:p w14:paraId="5A2C32D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single" w:sz="12" w:space="0" w:color="7F7F7F"/>
            </w:tcBorders>
          </w:tcPr>
          <w:p w14:paraId="6CA66F8A"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single" w:sz="12" w:space="0" w:color="7F7F7F"/>
              <w:right w:val="single" w:sz="4" w:space="0" w:color="auto"/>
            </w:tcBorders>
          </w:tcPr>
          <w:p w14:paraId="4811E56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2B5CD314" w14:textId="77777777" w:rsidTr="007D03B3">
        <w:trPr>
          <w:trHeight w:val="304"/>
          <w:jc w:val="center"/>
        </w:trPr>
        <w:tc>
          <w:tcPr>
            <w:tcW w:w="1795" w:type="dxa"/>
            <w:tcBorders>
              <w:top w:val="single" w:sz="12" w:space="0" w:color="7F7F7F"/>
              <w:left w:val="single" w:sz="4" w:space="0" w:color="auto"/>
              <w:bottom w:val="nil"/>
            </w:tcBorders>
          </w:tcPr>
          <w:p w14:paraId="378B8DEC" w14:textId="06BB6B0A" w:rsidR="00E82BBF" w:rsidRPr="00B626DB" w:rsidRDefault="00DD2E80" w:rsidP="00075DE8">
            <w:pPr>
              <w:widowControl w:val="0"/>
              <w:autoSpaceDE w:val="0"/>
              <w:autoSpaceDN w:val="0"/>
              <w:spacing w:before="25"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Stepen potpunog odgovora</w:t>
            </w:r>
            <w:r w:rsidR="00E82BBF" w:rsidRPr="00B626DB">
              <w:rPr>
                <w:rFonts w:ascii="Times New Roman" w:eastAsia="Times New Roman" w:hAnsi="Times New Roman" w:cs="Times New Roman"/>
                <w:lang w:val="sr-Latn-RS"/>
              </w:rPr>
              <w:t>, n (%)</w:t>
            </w:r>
          </w:p>
        </w:tc>
        <w:tc>
          <w:tcPr>
            <w:tcW w:w="945" w:type="dxa"/>
            <w:tcBorders>
              <w:top w:val="single" w:sz="12" w:space="0" w:color="7F7F7F"/>
              <w:bottom w:val="nil"/>
            </w:tcBorders>
          </w:tcPr>
          <w:p w14:paraId="7FD06A93" w14:textId="77777777" w:rsidR="00E82BBF" w:rsidRPr="00B626DB" w:rsidRDefault="00E82BBF" w:rsidP="00075DE8">
            <w:pPr>
              <w:widowControl w:val="0"/>
              <w:autoSpaceDE w:val="0"/>
              <w:autoSpaceDN w:val="0"/>
              <w:spacing w:before="25" w:after="0" w:line="240" w:lineRule="auto"/>
              <w:ind w:left="100" w:right="8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79</w:t>
            </w:r>
          </w:p>
        </w:tc>
        <w:tc>
          <w:tcPr>
            <w:tcW w:w="1509" w:type="dxa"/>
            <w:tcBorders>
              <w:top w:val="single" w:sz="12" w:space="0" w:color="7F7F7F"/>
              <w:bottom w:val="nil"/>
              <w:right w:val="single" w:sz="12" w:space="0" w:color="7F7F7F"/>
            </w:tcBorders>
          </w:tcPr>
          <w:p w14:paraId="7995936B" w14:textId="3961C8EF" w:rsidR="00E82BBF" w:rsidRPr="00B626DB" w:rsidRDefault="00E82BBF" w:rsidP="00075DE8">
            <w:pPr>
              <w:widowControl w:val="0"/>
              <w:autoSpaceDE w:val="0"/>
              <w:autoSpaceDN w:val="0"/>
              <w:spacing w:before="25" w:after="0" w:line="240" w:lineRule="auto"/>
              <w:ind w:left="21"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27 (35</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1)</w:t>
            </w:r>
          </w:p>
        </w:tc>
        <w:tc>
          <w:tcPr>
            <w:tcW w:w="1509" w:type="dxa"/>
            <w:tcBorders>
              <w:top w:val="single" w:sz="12" w:space="0" w:color="7F7F7F"/>
              <w:left w:val="single" w:sz="12" w:space="0" w:color="7F7F7F"/>
              <w:bottom w:val="nil"/>
            </w:tcBorders>
          </w:tcPr>
          <w:p w14:paraId="7A45602F" w14:textId="29592523" w:rsidR="00E82BBF" w:rsidRPr="00B626DB" w:rsidRDefault="00E82BBF" w:rsidP="00075DE8">
            <w:pPr>
              <w:widowControl w:val="0"/>
              <w:autoSpaceDE w:val="0"/>
              <w:autoSpaceDN w:val="0"/>
              <w:spacing w:before="25" w:after="0" w:line="240" w:lineRule="auto"/>
              <w:ind w:left="32"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52 (47</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7)</w:t>
            </w:r>
          </w:p>
        </w:tc>
        <w:tc>
          <w:tcPr>
            <w:tcW w:w="945" w:type="dxa"/>
            <w:tcBorders>
              <w:top w:val="single" w:sz="12" w:space="0" w:color="7F7F7F"/>
              <w:bottom w:val="nil"/>
            </w:tcBorders>
          </w:tcPr>
          <w:p w14:paraId="5287F611" w14:textId="77777777" w:rsidR="00E82BBF" w:rsidRPr="00B626DB" w:rsidRDefault="00E82BBF" w:rsidP="00075DE8">
            <w:pPr>
              <w:widowControl w:val="0"/>
              <w:autoSpaceDE w:val="0"/>
              <w:autoSpaceDN w:val="0"/>
              <w:spacing w:before="25" w:after="0" w:line="240" w:lineRule="auto"/>
              <w:ind w:left="104" w:right="85"/>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62</w:t>
            </w:r>
          </w:p>
        </w:tc>
        <w:tc>
          <w:tcPr>
            <w:tcW w:w="1511" w:type="dxa"/>
            <w:tcBorders>
              <w:top w:val="single" w:sz="12" w:space="0" w:color="7F7F7F"/>
              <w:bottom w:val="nil"/>
            </w:tcBorders>
          </w:tcPr>
          <w:p w14:paraId="44F7C1EB" w14:textId="601AC629" w:rsidR="00E82BBF" w:rsidRPr="00B626DB" w:rsidRDefault="00E82BBF" w:rsidP="00075DE8">
            <w:pPr>
              <w:widowControl w:val="0"/>
              <w:autoSpaceDE w:val="0"/>
              <w:autoSpaceDN w:val="0"/>
              <w:spacing w:before="25" w:after="0" w:line="240" w:lineRule="auto"/>
              <w:ind w:left="30" w:right="16"/>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20 (33</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c>
          <w:tcPr>
            <w:tcW w:w="1504" w:type="dxa"/>
            <w:tcBorders>
              <w:top w:val="single" w:sz="12" w:space="0" w:color="7F7F7F"/>
              <w:bottom w:val="nil"/>
              <w:right w:val="single" w:sz="4" w:space="0" w:color="auto"/>
            </w:tcBorders>
          </w:tcPr>
          <w:p w14:paraId="6FD722BE" w14:textId="5A865005" w:rsidR="00E82BBF" w:rsidRPr="00B626DB" w:rsidRDefault="00E82BBF" w:rsidP="00075DE8">
            <w:pPr>
              <w:widowControl w:val="0"/>
              <w:autoSpaceDE w:val="0"/>
              <w:autoSpaceDN w:val="0"/>
              <w:spacing w:before="25" w:after="0" w:line="240" w:lineRule="auto"/>
              <w:ind w:left="23" w:right="17"/>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42 (48</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3)</w:t>
            </w:r>
          </w:p>
        </w:tc>
      </w:tr>
      <w:tr w:rsidR="00E82BBF" w:rsidRPr="00B626DB" w14:paraId="1BC2CD61" w14:textId="77777777" w:rsidTr="007D03B3">
        <w:trPr>
          <w:trHeight w:val="275"/>
          <w:jc w:val="center"/>
        </w:trPr>
        <w:tc>
          <w:tcPr>
            <w:tcW w:w="1795" w:type="dxa"/>
            <w:tcBorders>
              <w:top w:val="nil"/>
              <w:left w:val="single" w:sz="4" w:space="0" w:color="auto"/>
              <w:bottom w:val="nil"/>
            </w:tcBorders>
          </w:tcPr>
          <w:p w14:paraId="231A6A1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47644381" w14:textId="727B6187" w:rsidR="00E82BBF" w:rsidRPr="00B626DB" w:rsidRDefault="00E82BBF" w:rsidP="00075DE8">
            <w:pPr>
              <w:widowControl w:val="0"/>
              <w:autoSpaceDE w:val="0"/>
              <w:autoSpaceDN w:val="0"/>
              <w:spacing w:after="0" w:line="240" w:lineRule="auto"/>
              <w:ind w:left="104" w:right="81"/>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(42</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2)</w:t>
            </w:r>
          </w:p>
        </w:tc>
        <w:tc>
          <w:tcPr>
            <w:tcW w:w="1509" w:type="dxa"/>
            <w:tcBorders>
              <w:top w:val="nil"/>
              <w:bottom w:val="nil"/>
              <w:right w:val="single" w:sz="12" w:space="0" w:color="7F7F7F"/>
            </w:tcBorders>
          </w:tcPr>
          <w:p w14:paraId="6C7E753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4A63B88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6EAA6B67" w14:textId="7E668E5D" w:rsidR="00E82BBF" w:rsidRPr="00B626DB" w:rsidRDefault="00E82BBF" w:rsidP="00075DE8">
            <w:pPr>
              <w:widowControl w:val="0"/>
              <w:autoSpaceDE w:val="0"/>
              <w:autoSpaceDN w:val="0"/>
              <w:spacing w:after="0" w:line="240" w:lineRule="auto"/>
              <w:ind w:right="14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(41</w:t>
            </w:r>
            <w:r w:rsidR="00CB58BA" w:rsidRPr="00B626DB">
              <w:rPr>
                <w:rFonts w:ascii="Times New Roman" w:eastAsia="Times New Roman" w:hAnsi="Times New Roman" w:cs="Times New Roman"/>
                <w:lang w:val="sr-Latn-RS"/>
              </w:rPr>
              <w:t>.</w:t>
            </w:r>
            <w:r w:rsidRPr="00B626DB">
              <w:rPr>
                <w:rFonts w:ascii="Times New Roman" w:eastAsia="Times New Roman" w:hAnsi="Times New Roman" w:cs="Times New Roman"/>
                <w:lang w:val="sr-Latn-RS"/>
              </w:rPr>
              <w:t>9)</w:t>
            </w:r>
          </w:p>
        </w:tc>
        <w:tc>
          <w:tcPr>
            <w:tcW w:w="1511" w:type="dxa"/>
            <w:tcBorders>
              <w:top w:val="nil"/>
              <w:bottom w:val="nil"/>
            </w:tcBorders>
          </w:tcPr>
          <w:p w14:paraId="1AE74B4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363EA16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303C6ABA" w14:textId="77777777" w:rsidTr="007D03B3">
        <w:trPr>
          <w:trHeight w:val="310"/>
          <w:jc w:val="center"/>
        </w:trPr>
        <w:tc>
          <w:tcPr>
            <w:tcW w:w="1795" w:type="dxa"/>
            <w:tcBorders>
              <w:top w:val="nil"/>
              <w:left w:val="single" w:sz="4" w:space="0" w:color="auto"/>
              <w:bottom w:val="single" w:sz="12" w:space="0" w:color="7F7F7F"/>
            </w:tcBorders>
          </w:tcPr>
          <w:p w14:paraId="1B4DB75D" w14:textId="77777777"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(CR+Cru)</w:t>
            </w:r>
          </w:p>
        </w:tc>
        <w:tc>
          <w:tcPr>
            <w:tcW w:w="945" w:type="dxa"/>
            <w:tcBorders>
              <w:top w:val="nil"/>
              <w:bottom w:val="single" w:sz="12" w:space="0" w:color="7F7F7F"/>
            </w:tcBorders>
          </w:tcPr>
          <w:p w14:paraId="0F803C4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single" w:sz="12" w:space="0" w:color="7F7F7F"/>
              <w:right w:val="single" w:sz="12" w:space="0" w:color="7F7F7F"/>
            </w:tcBorders>
          </w:tcPr>
          <w:p w14:paraId="45966E2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single" w:sz="12" w:space="0" w:color="7F7F7F"/>
            </w:tcBorders>
          </w:tcPr>
          <w:p w14:paraId="370CA4A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single" w:sz="12" w:space="0" w:color="7F7F7F"/>
            </w:tcBorders>
          </w:tcPr>
          <w:p w14:paraId="7B14CC3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single" w:sz="12" w:space="0" w:color="7F7F7F"/>
            </w:tcBorders>
          </w:tcPr>
          <w:p w14:paraId="67EB535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single" w:sz="12" w:space="0" w:color="7F7F7F"/>
              <w:right w:val="single" w:sz="4" w:space="0" w:color="auto"/>
            </w:tcBorders>
          </w:tcPr>
          <w:p w14:paraId="49E9FA8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186D418F" w14:textId="77777777" w:rsidTr="007D03B3">
        <w:trPr>
          <w:trHeight w:val="613"/>
          <w:jc w:val="center"/>
        </w:trPr>
        <w:tc>
          <w:tcPr>
            <w:tcW w:w="1795" w:type="dxa"/>
            <w:tcBorders>
              <w:top w:val="single" w:sz="12" w:space="0" w:color="7F7F7F"/>
              <w:left w:val="single" w:sz="4" w:space="0" w:color="auto"/>
              <w:bottom w:val="single" w:sz="12" w:space="0" w:color="7F7F7F"/>
            </w:tcBorders>
          </w:tcPr>
          <w:p w14:paraId="18D73412" w14:textId="5F06006D" w:rsidR="00E82BBF" w:rsidRPr="00B626DB" w:rsidRDefault="00E82BBF" w:rsidP="00075DE8">
            <w:pPr>
              <w:widowControl w:val="0"/>
              <w:autoSpaceDE w:val="0"/>
              <w:autoSpaceDN w:val="0"/>
              <w:spacing w:before="27"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 xml:space="preserve">Broj </w:t>
            </w:r>
            <w:r w:rsidR="00011DDF" w:rsidRPr="00B626DB">
              <w:rPr>
                <w:rFonts w:ascii="Times New Roman" w:eastAsia="Times New Roman" w:hAnsi="Times New Roman" w:cs="Times New Roman"/>
                <w:b/>
                <w:lang w:val="sr-Latn-RS"/>
              </w:rPr>
              <w:t xml:space="preserve">ispitanika sa </w:t>
            </w:r>
            <w:r w:rsidRPr="00B626DB">
              <w:rPr>
                <w:rFonts w:ascii="Times New Roman" w:eastAsia="Times New Roman" w:hAnsi="Times New Roman" w:cs="Times New Roman"/>
                <w:b/>
                <w:lang w:val="sr-Latn-RS"/>
              </w:rPr>
              <w:t>odgovor</w:t>
            </w:r>
            <w:r w:rsidR="00DD2E80" w:rsidRPr="00B626DB">
              <w:rPr>
                <w:rFonts w:ascii="Times New Roman" w:eastAsia="Times New Roman" w:hAnsi="Times New Roman" w:cs="Times New Roman"/>
                <w:b/>
                <w:lang w:val="sr-Latn-RS"/>
              </w:rPr>
              <w:t>om</w:t>
            </w:r>
            <w:r w:rsidRPr="00B626DB">
              <w:rPr>
                <w:rFonts w:ascii="Times New Roman" w:eastAsia="Times New Roman" w:hAnsi="Times New Roman" w:cs="Times New Roman"/>
                <w:b/>
                <w:lang w:val="sr-Latn-RS"/>
              </w:rPr>
              <w:t xml:space="preserve"> na terapiju</w:t>
            </w:r>
          </w:p>
        </w:tc>
        <w:tc>
          <w:tcPr>
            <w:tcW w:w="945" w:type="dxa"/>
            <w:tcBorders>
              <w:top w:val="single" w:sz="12" w:space="0" w:color="7F7F7F"/>
              <w:bottom w:val="single" w:sz="12" w:space="0" w:color="7F7F7F"/>
            </w:tcBorders>
          </w:tcPr>
          <w:p w14:paraId="12F5497E" w14:textId="77777777" w:rsidR="00E82BBF" w:rsidRPr="00B626DB" w:rsidRDefault="00E82BBF" w:rsidP="00075DE8">
            <w:pPr>
              <w:widowControl w:val="0"/>
              <w:autoSpaceDE w:val="0"/>
              <w:autoSpaceDN w:val="0"/>
              <w:spacing w:before="29" w:after="0" w:line="240" w:lineRule="auto"/>
              <w:ind w:left="104" w:right="85"/>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N=127</w:t>
            </w:r>
          </w:p>
        </w:tc>
        <w:tc>
          <w:tcPr>
            <w:tcW w:w="1509" w:type="dxa"/>
            <w:tcBorders>
              <w:top w:val="single" w:sz="12" w:space="0" w:color="7F7F7F"/>
              <w:bottom w:val="single" w:sz="12" w:space="0" w:color="7F7F7F"/>
              <w:right w:val="single" w:sz="12" w:space="0" w:color="7F7F7F"/>
            </w:tcBorders>
          </w:tcPr>
          <w:p w14:paraId="67112E07" w14:textId="77777777" w:rsidR="00E82BBF" w:rsidRPr="00B626DB" w:rsidRDefault="00E82BBF" w:rsidP="00075DE8">
            <w:pPr>
              <w:widowControl w:val="0"/>
              <w:autoSpaceDE w:val="0"/>
              <w:autoSpaceDN w:val="0"/>
              <w:spacing w:before="29" w:after="0" w:line="240" w:lineRule="auto"/>
              <w:ind w:left="26"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N=45</w:t>
            </w:r>
          </w:p>
        </w:tc>
        <w:tc>
          <w:tcPr>
            <w:tcW w:w="1509" w:type="dxa"/>
            <w:tcBorders>
              <w:top w:val="single" w:sz="12" w:space="0" w:color="7F7F7F"/>
              <w:left w:val="single" w:sz="12" w:space="0" w:color="7F7F7F"/>
              <w:bottom w:val="single" w:sz="12" w:space="0" w:color="7F7F7F"/>
            </w:tcBorders>
          </w:tcPr>
          <w:p w14:paraId="191FB8C8" w14:textId="77777777" w:rsidR="00E82BBF" w:rsidRPr="00B626DB" w:rsidRDefault="00E82BBF" w:rsidP="00075DE8">
            <w:pPr>
              <w:widowControl w:val="0"/>
              <w:autoSpaceDE w:val="0"/>
              <w:autoSpaceDN w:val="0"/>
              <w:spacing w:before="29" w:after="0" w:line="240" w:lineRule="auto"/>
              <w:ind w:left="34" w:right="13"/>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N=82</w:t>
            </w:r>
          </w:p>
        </w:tc>
        <w:tc>
          <w:tcPr>
            <w:tcW w:w="945" w:type="dxa"/>
            <w:tcBorders>
              <w:top w:val="single" w:sz="12" w:space="0" w:color="7F7F7F"/>
              <w:bottom w:val="single" w:sz="12" w:space="0" w:color="7F7F7F"/>
            </w:tcBorders>
          </w:tcPr>
          <w:p w14:paraId="71009C42" w14:textId="77777777" w:rsidR="00E82BBF" w:rsidRPr="00B626DB" w:rsidRDefault="00E82BBF" w:rsidP="00075DE8">
            <w:pPr>
              <w:widowControl w:val="0"/>
              <w:autoSpaceDE w:val="0"/>
              <w:autoSpaceDN w:val="0"/>
              <w:spacing w:before="29" w:after="0" w:line="240" w:lineRule="auto"/>
              <w:ind w:right="103"/>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N=104</w:t>
            </w:r>
          </w:p>
        </w:tc>
        <w:tc>
          <w:tcPr>
            <w:tcW w:w="1511" w:type="dxa"/>
            <w:tcBorders>
              <w:top w:val="single" w:sz="12" w:space="0" w:color="7F7F7F"/>
              <w:bottom w:val="single" w:sz="12" w:space="0" w:color="7F7F7F"/>
            </w:tcBorders>
          </w:tcPr>
          <w:p w14:paraId="3F777461" w14:textId="77777777" w:rsidR="00E82BBF" w:rsidRPr="00B626DB" w:rsidRDefault="00E82BBF" w:rsidP="00075DE8">
            <w:pPr>
              <w:widowControl w:val="0"/>
              <w:autoSpaceDE w:val="0"/>
              <w:autoSpaceDN w:val="0"/>
              <w:spacing w:before="29" w:after="0" w:line="240" w:lineRule="auto"/>
              <w:ind w:left="35"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N=35</w:t>
            </w:r>
          </w:p>
        </w:tc>
        <w:tc>
          <w:tcPr>
            <w:tcW w:w="1504" w:type="dxa"/>
            <w:tcBorders>
              <w:top w:val="single" w:sz="12" w:space="0" w:color="7F7F7F"/>
              <w:bottom w:val="single" w:sz="12" w:space="0" w:color="7F7F7F"/>
              <w:right w:val="single" w:sz="4" w:space="0" w:color="auto"/>
            </w:tcBorders>
          </w:tcPr>
          <w:p w14:paraId="64B8965C" w14:textId="77777777" w:rsidR="00E82BBF" w:rsidRPr="00B626DB" w:rsidRDefault="00E82BBF" w:rsidP="00075DE8">
            <w:pPr>
              <w:widowControl w:val="0"/>
              <w:autoSpaceDE w:val="0"/>
              <w:autoSpaceDN w:val="0"/>
              <w:spacing w:before="29" w:after="0" w:line="240" w:lineRule="auto"/>
              <w:ind w:left="28" w:right="17"/>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N=69</w:t>
            </w:r>
          </w:p>
        </w:tc>
      </w:tr>
      <w:tr w:rsidR="00E82BBF" w:rsidRPr="00B626DB" w14:paraId="106F1A6E" w14:textId="77777777" w:rsidTr="007D03B3">
        <w:trPr>
          <w:trHeight w:val="307"/>
          <w:jc w:val="center"/>
        </w:trPr>
        <w:tc>
          <w:tcPr>
            <w:tcW w:w="1795" w:type="dxa"/>
            <w:tcBorders>
              <w:top w:val="single" w:sz="12" w:space="0" w:color="7F7F7F"/>
              <w:left w:val="single" w:sz="4" w:space="0" w:color="auto"/>
              <w:bottom w:val="nil"/>
            </w:tcBorders>
          </w:tcPr>
          <w:p w14:paraId="3278C146" w14:textId="77777777" w:rsidR="00E82BBF" w:rsidRPr="00B626DB" w:rsidRDefault="00E82BBF" w:rsidP="00075DE8">
            <w:pPr>
              <w:widowControl w:val="0"/>
              <w:autoSpaceDE w:val="0"/>
              <w:autoSpaceDN w:val="0"/>
              <w:spacing w:before="25"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 ispitanika</w:t>
            </w:r>
            <w:r w:rsidRPr="00B626DB">
              <w:rPr>
                <w:rFonts w:ascii="Times New Roman" w:eastAsia="Times New Roman" w:hAnsi="Times New Roman" w:cs="Times New Roman"/>
                <w:b/>
                <w:spacing w:val="57"/>
                <w:lang w:val="sr-Latn-RS"/>
              </w:rPr>
              <w:t xml:space="preserve"> </w:t>
            </w:r>
            <w:r w:rsidRPr="00B626DB">
              <w:rPr>
                <w:rFonts w:ascii="Times New Roman" w:eastAsia="Times New Roman" w:hAnsi="Times New Roman" w:cs="Times New Roman"/>
                <w:b/>
                <w:spacing w:val="-3"/>
                <w:lang w:val="sr-Latn-RS"/>
              </w:rPr>
              <w:t>sa</w:t>
            </w:r>
          </w:p>
        </w:tc>
        <w:tc>
          <w:tcPr>
            <w:tcW w:w="945" w:type="dxa"/>
            <w:tcBorders>
              <w:top w:val="single" w:sz="12" w:space="0" w:color="7F7F7F"/>
              <w:bottom w:val="nil"/>
            </w:tcBorders>
          </w:tcPr>
          <w:p w14:paraId="5D9B685B" w14:textId="6EF677B3" w:rsidR="00E82BBF" w:rsidRPr="00B626DB" w:rsidRDefault="00E82BBF" w:rsidP="00075DE8">
            <w:pPr>
              <w:widowControl w:val="0"/>
              <w:autoSpaceDE w:val="0"/>
              <w:autoSpaceDN w:val="0"/>
              <w:spacing w:before="25" w:after="0" w:line="240" w:lineRule="auto"/>
              <w:ind w:left="104" w:right="79"/>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93</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w:t>
            </w:r>
          </w:p>
        </w:tc>
        <w:tc>
          <w:tcPr>
            <w:tcW w:w="1509" w:type="dxa"/>
            <w:tcBorders>
              <w:top w:val="single" w:sz="12" w:space="0" w:color="7F7F7F"/>
              <w:bottom w:val="nil"/>
              <w:right w:val="single" w:sz="12" w:space="0" w:color="7F7F7F"/>
            </w:tcBorders>
          </w:tcPr>
          <w:p w14:paraId="2DFF414D" w14:textId="06BD63FC" w:rsidR="00E82BBF" w:rsidRPr="00B626DB" w:rsidRDefault="00E82BBF" w:rsidP="00075DE8">
            <w:pPr>
              <w:widowControl w:val="0"/>
              <w:autoSpaceDE w:val="0"/>
              <w:autoSpaceDN w:val="0"/>
              <w:spacing w:before="25" w:after="0" w:line="240" w:lineRule="auto"/>
              <w:ind w:left="27"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90</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4</w:t>
            </w:r>
          </w:p>
        </w:tc>
        <w:tc>
          <w:tcPr>
            <w:tcW w:w="1509" w:type="dxa"/>
            <w:tcBorders>
              <w:top w:val="single" w:sz="12" w:space="0" w:color="7F7F7F"/>
              <w:left w:val="single" w:sz="12" w:space="0" w:color="7F7F7F"/>
              <w:bottom w:val="nil"/>
            </w:tcBorders>
          </w:tcPr>
          <w:p w14:paraId="3479036F" w14:textId="3594E698" w:rsidR="00E82BBF" w:rsidRPr="00B626DB" w:rsidRDefault="00E82BBF" w:rsidP="00075DE8">
            <w:pPr>
              <w:widowControl w:val="0"/>
              <w:autoSpaceDE w:val="0"/>
              <w:autoSpaceDN w:val="0"/>
              <w:spacing w:before="25" w:after="0" w:line="240" w:lineRule="auto"/>
              <w:ind w:left="34" w:right="1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94</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w:t>
            </w:r>
          </w:p>
        </w:tc>
        <w:tc>
          <w:tcPr>
            <w:tcW w:w="945" w:type="dxa"/>
            <w:tcBorders>
              <w:top w:val="single" w:sz="12" w:space="0" w:color="7F7F7F"/>
              <w:bottom w:val="nil"/>
            </w:tcBorders>
          </w:tcPr>
          <w:p w14:paraId="218598B6" w14:textId="5AF3603D" w:rsidR="00E82BBF" w:rsidRPr="00B626DB" w:rsidRDefault="00E82BBF" w:rsidP="00075DE8">
            <w:pPr>
              <w:widowControl w:val="0"/>
              <w:autoSpaceDE w:val="0"/>
              <w:autoSpaceDN w:val="0"/>
              <w:spacing w:before="25" w:after="0" w:line="240" w:lineRule="auto"/>
              <w:ind w:left="253"/>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94</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3</w:t>
            </w:r>
          </w:p>
        </w:tc>
        <w:tc>
          <w:tcPr>
            <w:tcW w:w="1511" w:type="dxa"/>
            <w:tcBorders>
              <w:top w:val="single" w:sz="12" w:space="0" w:color="7F7F7F"/>
              <w:bottom w:val="nil"/>
            </w:tcBorders>
          </w:tcPr>
          <w:p w14:paraId="1D403A5D" w14:textId="4A351693" w:rsidR="00E82BBF" w:rsidRPr="00B626DB" w:rsidRDefault="00E82BBF" w:rsidP="00075DE8">
            <w:pPr>
              <w:widowControl w:val="0"/>
              <w:autoSpaceDE w:val="0"/>
              <w:autoSpaceDN w:val="0"/>
              <w:spacing w:before="25" w:after="0" w:line="240" w:lineRule="auto"/>
              <w:ind w:left="36"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96</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w:t>
            </w:r>
          </w:p>
        </w:tc>
        <w:tc>
          <w:tcPr>
            <w:tcW w:w="1504" w:type="dxa"/>
            <w:tcBorders>
              <w:top w:val="single" w:sz="12" w:space="0" w:color="7F7F7F"/>
              <w:bottom w:val="nil"/>
              <w:right w:val="single" w:sz="4" w:space="0" w:color="auto"/>
            </w:tcBorders>
          </w:tcPr>
          <w:p w14:paraId="440BB6C2" w14:textId="1012AFAB" w:rsidR="00E82BBF" w:rsidRPr="00B626DB" w:rsidRDefault="00E82BBF" w:rsidP="00075DE8">
            <w:pPr>
              <w:widowControl w:val="0"/>
              <w:autoSpaceDE w:val="0"/>
              <w:autoSpaceDN w:val="0"/>
              <w:spacing w:before="25" w:after="0" w:line="240" w:lineRule="auto"/>
              <w:ind w:left="29" w:right="17"/>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93</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w:t>
            </w:r>
          </w:p>
        </w:tc>
      </w:tr>
      <w:tr w:rsidR="00E82BBF" w:rsidRPr="00B626DB" w14:paraId="565B4F4E" w14:textId="77777777" w:rsidTr="007D03B3">
        <w:trPr>
          <w:trHeight w:val="278"/>
          <w:jc w:val="center"/>
        </w:trPr>
        <w:tc>
          <w:tcPr>
            <w:tcW w:w="1795" w:type="dxa"/>
            <w:tcBorders>
              <w:top w:val="nil"/>
              <w:left w:val="single" w:sz="4" w:space="0" w:color="auto"/>
              <w:bottom w:val="nil"/>
            </w:tcBorders>
          </w:tcPr>
          <w:p w14:paraId="11559B4C" w14:textId="044B2C5E"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DoR</w:t>
            </w:r>
            <w:r w:rsidRPr="00B626DB">
              <w:rPr>
                <w:rFonts w:ascii="Times New Roman" w:eastAsia="Times New Roman" w:hAnsi="Times New Roman" w:cs="Times New Roman"/>
                <w:b/>
                <w:vertAlign w:val="superscript"/>
                <w:lang w:val="sr-Latn-RS"/>
              </w:rPr>
              <w:t>b</w:t>
            </w:r>
          </w:p>
        </w:tc>
        <w:tc>
          <w:tcPr>
            <w:tcW w:w="945" w:type="dxa"/>
            <w:tcBorders>
              <w:top w:val="nil"/>
              <w:bottom w:val="nil"/>
            </w:tcBorders>
          </w:tcPr>
          <w:p w14:paraId="1C3361F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nil"/>
              <w:right w:val="single" w:sz="12" w:space="0" w:color="7F7F7F"/>
            </w:tcBorders>
          </w:tcPr>
          <w:p w14:paraId="7A4212C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53D7322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01AC2F0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nil"/>
            </w:tcBorders>
          </w:tcPr>
          <w:p w14:paraId="4594FB1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7F72134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7B9F105" w14:textId="77777777" w:rsidTr="007D03B3">
        <w:trPr>
          <w:trHeight w:val="278"/>
          <w:jc w:val="center"/>
        </w:trPr>
        <w:tc>
          <w:tcPr>
            <w:tcW w:w="1795" w:type="dxa"/>
            <w:tcBorders>
              <w:top w:val="nil"/>
              <w:left w:val="single" w:sz="4" w:space="0" w:color="auto"/>
              <w:bottom w:val="nil"/>
            </w:tcBorders>
          </w:tcPr>
          <w:p w14:paraId="07FE578E"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43718B7F" w14:textId="3E8E9294" w:rsidR="00E82BBF" w:rsidRPr="00B626DB" w:rsidRDefault="00E82BBF" w:rsidP="00075DE8">
            <w:pPr>
              <w:widowControl w:val="0"/>
              <w:autoSpaceDE w:val="0"/>
              <w:autoSpaceDN w:val="0"/>
              <w:spacing w:after="0" w:line="240" w:lineRule="auto"/>
              <w:ind w:left="104" w:right="81"/>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(85</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1;</w:t>
            </w:r>
          </w:p>
        </w:tc>
        <w:tc>
          <w:tcPr>
            <w:tcW w:w="1509" w:type="dxa"/>
            <w:tcBorders>
              <w:top w:val="nil"/>
              <w:bottom w:val="nil"/>
              <w:right w:val="single" w:sz="12" w:space="0" w:color="7F7F7F"/>
            </w:tcBorders>
          </w:tcPr>
          <w:p w14:paraId="760167B7" w14:textId="0AFA9DE8" w:rsidR="00E82BBF" w:rsidRPr="00B626DB" w:rsidRDefault="00E82BBF" w:rsidP="00075DE8">
            <w:pPr>
              <w:widowControl w:val="0"/>
              <w:autoSpaceDE w:val="0"/>
              <w:autoSpaceDN w:val="0"/>
              <w:spacing w:after="0" w:line="240" w:lineRule="auto"/>
              <w:ind w:left="21"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(73</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 96</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8)</w:t>
            </w:r>
          </w:p>
        </w:tc>
        <w:tc>
          <w:tcPr>
            <w:tcW w:w="1509" w:type="dxa"/>
            <w:tcBorders>
              <w:top w:val="nil"/>
              <w:left w:val="single" w:sz="12" w:space="0" w:color="7F7F7F"/>
              <w:bottom w:val="nil"/>
            </w:tcBorders>
          </w:tcPr>
          <w:p w14:paraId="2EF4DCDB" w14:textId="59414269" w:rsidR="00E82BBF" w:rsidRPr="00B626DB" w:rsidRDefault="00E82BBF" w:rsidP="00075DE8">
            <w:pPr>
              <w:widowControl w:val="0"/>
              <w:autoSpaceDE w:val="0"/>
              <w:autoSpaceDN w:val="0"/>
              <w:spacing w:after="0" w:line="240" w:lineRule="auto"/>
              <w:ind w:left="32"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(83</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9; 98</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2)</w:t>
            </w:r>
          </w:p>
        </w:tc>
        <w:tc>
          <w:tcPr>
            <w:tcW w:w="945" w:type="dxa"/>
            <w:tcBorders>
              <w:top w:val="nil"/>
              <w:bottom w:val="nil"/>
            </w:tcBorders>
          </w:tcPr>
          <w:p w14:paraId="02C97D54" w14:textId="711B44F9" w:rsidR="00E82BBF" w:rsidRPr="00B626DB" w:rsidRDefault="00E82BBF" w:rsidP="00075DE8">
            <w:pPr>
              <w:widowControl w:val="0"/>
              <w:autoSpaceDE w:val="0"/>
              <w:autoSpaceDN w:val="0"/>
              <w:spacing w:after="0" w:line="240" w:lineRule="auto"/>
              <w:ind w:right="14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(85</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w:t>
            </w:r>
          </w:p>
        </w:tc>
        <w:tc>
          <w:tcPr>
            <w:tcW w:w="1511" w:type="dxa"/>
            <w:tcBorders>
              <w:top w:val="nil"/>
              <w:bottom w:val="nil"/>
            </w:tcBorders>
          </w:tcPr>
          <w:p w14:paraId="06D9A2BC" w14:textId="0739699F" w:rsidR="00E82BBF" w:rsidRPr="00B626DB" w:rsidRDefault="00E82BBF" w:rsidP="00075DE8">
            <w:pPr>
              <w:widowControl w:val="0"/>
              <w:autoSpaceDE w:val="0"/>
              <w:autoSpaceDN w:val="0"/>
              <w:spacing w:after="0" w:line="240" w:lineRule="auto"/>
              <w:ind w:left="30"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(74</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8; 99</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4)</w:t>
            </w:r>
          </w:p>
        </w:tc>
        <w:tc>
          <w:tcPr>
            <w:tcW w:w="1504" w:type="dxa"/>
            <w:tcBorders>
              <w:top w:val="nil"/>
              <w:bottom w:val="nil"/>
              <w:right w:val="single" w:sz="4" w:space="0" w:color="auto"/>
            </w:tcBorders>
          </w:tcPr>
          <w:p w14:paraId="6644C802" w14:textId="5357A063" w:rsidR="00E82BBF" w:rsidRPr="00B626DB" w:rsidRDefault="00E82BBF" w:rsidP="00075DE8">
            <w:pPr>
              <w:widowControl w:val="0"/>
              <w:autoSpaceDE w:val="0"/>
              <w:autoSpaceDN w:val="0"/>
              <w:spacing w:after="0" w:line="240" w:lineRule="auto"/>
              <w:ind w:left="23" w:right="17"/>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(81</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 97</w:t>
            </w:r>
            <w:r w:rsidR="00733694"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9)</w:t>
            </w:r>
          </w:p>
        </w:tc>
      </w:tr>
      <w:tr w:rsidR="00E82BBF" w:rsidRPr="00B626DB" w14:paraId="0D7DF35C" w14:textId="77777777" w:rsidTr="007D03B3">
        <w:trPr>
          <w:trHeight w:val="276"/>
          <w:jc w:val="center"/>
        </w:trPr>
        <w:tc>
          <w:tcPr>
            <w:tcW w:w="1795" w:type="dxa"/>
            <w:tcBorders>
              <w:top w:val="nil"/>
              <w:left w:val="single" w:sz="4" w:space="0" w:color="auto"/>
              <w:bottom w:val="nil"/>
            </w:tcBorders>
          </w:tcPr>
          <w:p w14:paraId="33604AD9" w14:textId="44FD3183"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 6 m</w:t>
            </w:r>
            <w:r w:rsidR="008470C7"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 (95%</w:t>
            </w:r>
          </w:p>
        </w:tc>
        <w:tc>
          <w:tcPr>
            <w:tcW w:w="945" w:type="dxa"/>
            <w:tcBorders>
              <w:top w:val="nil"/>
              <w:bottom w:val="nil"/>
            </w:tcBorders>
          </w:tcPr>
          <w:p w14:paraId="10242E64" w14:textId="7943149C" w:rsidR="00E82BBF" w:rsidRPr="00B626DB" w:rsidRDefault="00E82BBF" w:rsidP="00075DE8">
            <w:pPr>
              <w:widowControl w:val="0"/>
              <w:autoSpaceDE w:val="0"/>
              <w:autoSpaceDN w:val="0"/>
              <w:spacing w:after="0" w:line="240" w:lineRule="auto"/>
              <w:ind w:left="103" w:right="85"/>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96</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8)</w:t>
            </w:r>
          </w:p>
        </w:tc>
        <w:tc>
          <w:tcPr>
            <w:tcW w:w="1509" w:type="dxa"/>
            <w:tcBorders>
              <w:top w:val="nil"/>
              <w:bottom w:val="nil"/>
              <w:right w:val="single" w:sz="12" w:space="0" w:color="7F7F7F"/>
            </w:tcBorders>
          </w:tcPr>
          <w:p w14:paraId="571477B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4741629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32706D7C" w14:textId="1F376129" w:rsidR="00E82BBF" w:rsidRPr="00B626DB" w:rsidRDefault="00E82BBF" w:rsidP="00075DE8">
            <w:pPr>
              <w:widowControl w:val="0"/>
              <w:autoSpaceDE w:val="0"/>
              <w:autoSpaceDN w:val="0"/>
              <w:spacing w:after="0" w:line="240" w:lineRule="auto"/>
              <w:ind w:right="185"/>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97</w:t>
            </w:r>
            <w:r w:rsidR="008470C7"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9)</w:t>
            </w:r>
          </w:p>
        </w:tc>
        <w:tc>
          <w:tcPr>
            <w:tcW w:w="1511" w:type="dxa"/>
            <w:tcBorders>
              <w:top w:val="nil"/>
              <w:bottom w:val="nil"/>
            </w:tcBorders>
          </w:tcPr>
          <w:p w14:paraId="1E25091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0DDA5F1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4A99E03E" w14:textId="77777777" w:rsidTr="007D03B3">
        <w:trPr>
          <w:trHeight w:val="303"/>
          <w:jc w:val="center"/>
        </w:trPr>
        <w:tc>
          <w:tcPr>
            <w:tcW w:w="1795" w:type="dxa"/>
            <w:tcBorders>
              <w:top w:val="nil"/>
              <w:left w:val="single" w:sz="4" w:space="0" w:color="auto"/>
              <w:bottom w:val="single" w:sz="12" w:space="0" w:color="7F7F7F"/>
            </w:tcBorders>
          </w:tcPr>
          <w:p w14:paraId="33EDBE47" w14:textId="52F1D2A9"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CI)</w:t>
            </w:r>
            <w:r w:rsidRPr="00B626DB">
              <w:rPr>
                <w:rFonts w:ascii="Times New Roman" w:eastAsia="Times New Roman" w:hAnsi="Times New Roman" w:cs="Times New Roman"/>
                <w:b/>
                <w:vertAlign w:val="superscript"/>
                <w:lang w:val="sr-Latn-RS"/>
              </w:rPr>
              <w:t>c</w:t>
            </w:r>
          </w:p>
        </w:tc>
        <w:tc>
          <w:tcPr>
            <w:tcW w:w="945" w:type="dxa"/>
            <w:tcBorders>
              <w:top w:val="nil"/>
              <w:bottom w:val="single" w:sz="12" w:space="0" w:color="7F7F7F"/>
            </w:tcBorders>
          </w:tcPr>
          <w:p w14:paraId="42A989ED"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single" w:sz="12" w:space="0" w:color="7F7F7F"/>
              <w:right w:val="single" w:sz="12" w:space="0" w:color="7F7F7F"/>
            </w:tcBorders>
          </w:tcPr>
          <w:p w14:paraId="7D1D24A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single" w:sz="12" w:space="0" w:color="7F7F7F"/>
            </w:tcBorders>
          </w:tcPr>
          <w:p w14:paraId="62143FE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single" w:sz="12" w:space="0" w:color="7F7F7F"/>
            </w:tcBorders>
          </w:tcPr>
          <w:p w14:paraId="3DE3AEDF"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single" w:sz="12" w:space="0" w:color="7F7F7F"/>
            </w:tcBorders>
          </w:tcPr>
          <w:p w14:paraId="62B87ED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single" w:sz="12" w:space="0" w:color="7F7F7F"/>
              <w:right w:val="single" w:sz="4" w:space="0" w:color="auto"/>
            </w:tcBorders>
          </w:tcPr>
          <w:p w14:paraId="5AE6280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5BFC0993" w14:textId="77777777" w:rsidTr="007D03B3">
        <w:trPr>
          <w:trHeight w:val="309"/>
          <w:jc w:val="center"/>
        </w:trPr>
        <w:tc>
          <w:tcPr>
            <w:tcW w:w="1795" w:type="dxa"/>
            <w:tcBorders>
              <w:top w:val="single" w:sz="12" w:space="0" w:color="7F7F7F"/>
              <w:left w:val="single" w:sz="4" w:space="0" w:color="auto"/>
              <w:bottom w:val="nil"/>
            </w:tcBorders>
          </w:tcPr>
          <w:p w14:paraId="0C3C8C9C" w14:textId="77777777" w:rsidR="00E82BBF" w:rsidRPr="00B626DB" w:rsidRDefault="00E82BBF" w:rsidP="00075DE8">
            <w:pPr>
              <w:widowControl w:val="0"/>
              <w:autoSpaceDE w:val="0"/>
              <w:autoSpaceDN w:val="0"/>
              <w:spacing w:before="29"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 ispitanika</w:t>
            </w:r>
            <w:r w:rsidRPr="00B626DB">
              <w:rPr>
                <w:rFonts w:ascii="Times New Roman" w:eastAsia="Times New Roman" w:hAnsi="Times New Roman" w:cs="Times New Roman"/>
                <w:b/>
                <w:spacing w:val="54"/>
                <w:lang w:val="sr-Latn-RS"/>
              </w:rPr>
              <w:t xml:space="preserve"> </w:t>
            </w:r>
            <w:r w:rsidRPr="00B626DB">
              <w:rPr>
                <w:rFonts w:ascii="Times New Roman" w:eastAsia="Times New Roman" w:hAnsi="Times New Roman" w:cs="Times New Roman"/>
                <w:b/>
                <w:lang w:val="sr-Latn-RS"/>
              </w:rPr>
              <w:t>sa</w:t>
            </w:r>
          </w:p>
        </w:tc>
        <w:tc>
          <w:tcPr>
            <w:tcW w:w="945" w:type="dxa"/>
            <w:tcBorders>
              <w:top w:val="single" w:sz="12" w:space="0" w:color="7F7F7F"/>
              <w:bottom w:val="nil"/>
            </w:tcBorders>
          </w:tcPr>
          <w:p w14:paraId="09EAE73C" w14:textId="7417457D" w:rsidR="00E82BBF" w:rsidRPr="00B626DB" w:rsidRDefault="00E82BBF" w:rsidP="00075DE8">
            <w:pPr>
              <w:widowControl w:val="0"/>
              <w:autoSpaceDE w:val="0"/>
              <w:autoSpaceDN w:val="0"/>
              <w:spacing w:before="29" w:after="0" w:line="240" w:lineRule="auto"/>
              <w:ind w:left="104" w:right="79"/>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79</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1</w:t>
            </w:r>
          </w:p>
        </w:tc>
        <w:tc>
          <w:tcPr>
            <w:tcW w:w="1509" w:type="dxa"/>
            <w:tcBorders>
              <w:top w:val="single" w:sz="12" w:space="0" w:color="7F7F7F"/>
              <w:bottom w:val="nil"/>
              <w:right w:val="single" w:sz="12" w:space="0" w:color="7F7F7F"/>
            </w:tcBorders>
          </w:tcPr>
          <w:p w14:paraId="13B5A2DF" w14:textId="7FB7331E" w:rsidR="00E82BBF" w:rsidRPr="00B626DB" w:rsidRDefault="00E82BBF" w:rsidP="00075DE8">
            <w:pPr>
              <w:widowControl w:val="0"/>
              <w:autoSpaceDE w:val="0"/>
              <w:autoSpaceDN w:val="0"/>
              <w:spacing w:before="29" w:after="0" w:line="240" w:lineRule="auto"/>
              <w:ind w:left="27"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73</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3</w:t>
            </w:r>
          </w:p>
        </w:tc>
        <w:tc>
          <w:tcPr>
            <w:tcW w:w="1509" w:type="dxa"/>
            <w:tcBorders>
              <w:top w:val="single" w:sz="12" w:space="0" w:color="7F7F7F"/>
              <w:left w:val="single" w:sz="12" w:space="0" w:color="7F7F7F"/>
              <w:bottom w:val="nil"/>
            </w:tcBorders>
          </w:tcPr>
          <w:p w14:paraId="3A35EFB9" w14:textId="1BB01D32" w:rsidR="00E82BBF" w:rsidRPr="00B626DB" w:rsidRDefault="00E82BBF" w:rsidP="00075DE8">
            <w:pPr>
              <w:widowControl w:val="0"/>
              <w:autoSpaceDE w:val="0"/>
              <w:autoSpaceDN w:val="0"/>
              <w:spacing w:before="29" w:after="0" w:line="240" w:lineRule="auto"/>
              <w:ind w:left="34" w:right="1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82</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4</w:t>
            </w:r>
          </w:p>
        </w:tc>
        <w:tc>
          <w:tcPr>
            <w:tcW w:w="945" w:type="dxa"/>
            <w:tcBorders>
              <w:top w:val="single" w:sz="12" w:space="0" w:color="7F7F7F"/>
              <w:bottom w:val="nil"/>
            </w:tcBorders>
          </w:tcPr>
          <w:p w14:paraId="423A5437" w14:textId="07AD3D14" w:rsidR="00E82BBF" w:rsidRPr="00B626DB" w:rsidRDefault="00E82BBF" w:rsidP="00075DE8">
            <w:pPr>
              <w:widowControl w:val="0"/>
              <w:autoSpaceDE w:val="0"/>
              <w:autoSpaceDN w:val="0"/>
              <w:spacing w:before="29" w:after="0" w:line="240" w:lineRule="auto"/>
              <w:ind w:left="253"/>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79</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w:t>
            </w:r>
          </w:p>
        </w:tc>
        <w:tc>
          <w:tcPr>
            <w:tcW w:w="1511" w:type="dxa"/>
            <w:tcBorders>
              <w:top w:val="single" w:sz="12" w:space="0" w:color="7F7F7F"/>
              <w:bottom w:val="nil"/>
            </w:tcBorders>
          </w:tcPr>
          <w:p w14:paraId="52BD8ACF" w14:textId="23192B7C" w:rsidR="00E82BBF" w:rsidRPr="00B626DB" w:rsidRDefault="00E82BBF" w:rsidP="00075DE8">
            <w:pPr>
              <w:widowControl w:val="0"/>
              <w:autoSpaceDE w:val="0"/>
              <w:autoSpaceDN w:val="0"/>
              <w:spacing w:before="29" w:after="0" w:line="240" w:lineRule="auto"/>
              <w:ind w:left="36"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73</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9</w:t>
            </w:r>
          </w:p>
        </w:tc>
        <w:tc>
          <w:tcPr>
            <w:tcW w:w="1504" w:type="dxa"/>
            <w:tcBorders>
              <w:top w:val="single" w:sz="12" w:space="0" w:color="7F7F7F"/>
              <w:bottom w:val="nil"/>
              <w:right w:val="single" w:sz="4" w:space="0" w:color="auto"/>
            </w:tcBorders>
          </w:tcPr>
          <w:p w14:paraId="4C831651" w14:textId="54E05822" w:rsidR="00E82BBF" w:rsidRPr="00B626DB" w:rsidRDefault="00E82BBF" w:rsidP="00075DE8">
            <w:pPr>
              <w:widowControl w:val="0"/>
              <w:autoSpaceDE w:val="0"/>
              <w:autoSpaceDN w:val="0"/>
              <w:spacing w:before="29" w:after="0" w:line="240" w:lineRule="auto"/>
              <w:ind w:left="29" w:right="17"/>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81</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7</w:t>
            </w:r>
          </w:p>
        </w:tc>
      </w:tr>
      <w:tr w:rsidR="00E82BBF" w:rsidRPr="00B626DB" w14:paraId="15BF0778" w14:textId="77777777" w:rsidTr="007D03B3">
        <w:trPr>
          <w:trHeight w:val="276"/>
          <w:jc w:val="center"/>
        </w:trPr>
        <w:tc>
          <w:tcPr>
            <w:tcW w:w="1795" w:type="dxa"/>
            <w:tcBorders>
              <w:top w:val="nil"/>
              <w:left w:val="single" w:sz="4" w:space="0" w:color="auto"/>
              <w:bottom w:val="nil"/>
            </w:tcBorders>
          </w:tcPr>
          <w:p w14:paraId="6F0838AC" w14:textId="222B864C"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DoR</w:t>
            </w:r>
            <w:r w:rsidRPr="00B626DB">
              <w:rPr>
                <w:rFonts w:ascii="Times New Roman" w:eastAsia="Times New Roman" w:hAnsi="Times New Roman" w:cs="Times New Roman"/>
                <w:b/>
                <w:vertAlign w:val="superscript"/>
                <w:lang w:val="sr-Latn-RS"/>
              </w:rPr>
              <w:t>b</w:t>
            </w:r>
          </w:p>
        </w:tc>
        <w:tc>
          <w:tcPr>
            <w:tcW w:w="945" w:type="dxa"/>
            <w:tcBorders>
              <w:top w:val="nil"/>
              <w:bottom w:val="nil"/>
            </w:tcBorders>
          </w:tcPr>
          <w:p w14:paraId="29730A6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nil"/>
              <w:right w:val="single" w:sz="12" w:space="0" w:color="7F7F7F"/>
            </w:tcBorders>
          </w:tcPr>
          <w:p w14:paraId="3D621AA8"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77A57CB0"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22AD6E17"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nil"/>
            </w:tcBorders>
          </w:tcPr>
          <w:p w14:paraId="72652F76"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2EDAAA2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298BFBD0" w14:textId="77777777" w:rsidTr="007D03B3">
        <w:trPr>
          <w:trHeight w:val="278"/>
          <w:jc w:val="center"/>
        </w:trPr>
        <w:tc>
          <w:tcPr>
            <w:tcW w:w="1795" w:type="dxa"/>
            <w:tcBorders>
              <w:top w:val="nil"/>
              <w:left w:val="single" w:sz="4" w:space="0" w:color="auto"/>
              <w:bottom w:val="nil"/>
            </w:tcBorders>
          </w:tcPr>
          <w:p w14:paraId="5C8E43E2"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58CF2545" w14:textId="7A41B92D" w:rsidR="00E82BBF" w:rsidRPr="00B626DB" w:rsidRDefault="00E82BBF" w:rsidP="00075DE8">
            <w:pPr>
              <w:widowControl w:val="0"/>
              <w:autoSpaceDE w:val="0"/>
              <w:autoSpaceDN w:val="0"/>
              <w:spacing w:after="0" w:line="240" w:lineRule="auto"/>
              <w:ind w:left="104" w:right="81"/>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(67</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4;</w:t>
            </w:r>
          </w:p>
        </w:tc>
        <w:tc>
          <w:tcPr>
            <w:tcW w:w="1509" w:type="dxa"/>
            <w:tcBorders>
              <w:top w:val="nil"/>
              <w:bottom w:val="nil"/>
              <w:right w:val="single" w:sz="12" w:space="0" w:color="7F7F7F"/>
            </w:tcBorders>
          </w:tcPr>
          <w:p w14:paraId="1DD59EB0" w14:textId="76CA320D" w:rsidR="00E82BBF" w:rsidRPr="00B626DB" w:rsidRDefault="00E82BBF" w:rsidP="00075DE8">
            <w:pPr>
              <w:widowControl w:val="0"/>
              <w:autoSpaceDE w:val="0"/>
              <w:autoSpaceDN w:val="0"/>
              <w:spacing w:after="0" w:line="240" w:lineRule="auto"/>
              <w:ind w:left="21"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(51</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2; 86</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6)</w:t>
            </w:r>
          </w:p>
        </w:tc>
        <w:tc>
          <w:tcPr>
            <w:tcW w:w="1509" w:type="dxa"/>
            <w:tcBorders>
              <w:top w:val="nil"/>
              <w:left w:val="single" w:sz="12" w:space="0" w:color="7F7F7F"/>
              <w:bottom w:val="nil"/>
            </w:tcBorders>
          </w:tcPr>
          <w:p w14:paraId="27357884" w14:textId="5041081F" w:rsidR="00E82BBF" w:rsidRPr="00B626DB" w:rsidRDefault="00E82BBF" w:rsidP="00075DE8">
            <w:pPr>
              <w:widowControl w:val="0"/>
              <w:autoSpaceDE w:val="0"/>
              <w:autoSpaceDN w:val="0"/>
              <w:spacing w:after="0" w:line="240" w:lineRule="auto"/>
              <w:ind w:left="32"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(67</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 90</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9)</w:t>
            </w:r>
          </w:p>
        </w:tc>
        <w:tc>
          <w:tcPr>
            <w:tcW w:w="945" w:type="dxa"/>
            <w:tcBorders>
              <w:top w:val="nil"/>
              <w:bottom w:val="nil"/>
            </w:tcBorders>
          </w:tcPr>
          <w:p w14:paraId="495D2ABB" w14:textId="332EC704" w:rsidR="00E82BBF" w:rsidRPr="00B626DB" w:rsidRDefault="00E82BBF" w:rsidP="00075DE8">
            <w:pPr>
              <w:widowControl w:val="0"/>
              <w:autoSpaceDE w:val="0"/>
              <w:autoSpaceDN w:val="0"/>
              <w:spacing w:after="0" w:line="240" w:lineRule="auto"/>
              <w:ind w:right="14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(65</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5;</w:t>
            </w:r>
          </w:p>
        </w:tc>
        <w:tc>
          <w:tcPr>
            <w:tcW w:w="1511" w:type="dxa"/>
            <w:tcBorders>
              <w:top w:val="nil"/>
              <w:bottom w:val="nil"/>
            </w:tcBorders>
          </w:tcPr>
          <w:p w14:paraId="163D2C6A" w14:textId="387F42EA" w:rsidR="00E82BBF" w:rsidRPr="00B626DB" w:rsidRDefault="00E82BBF" w:rsidP="00075DE8">
            <w:pPr>
              <w:widowControl w:val="0"/>
              <w:autoSpaceDE w:val="0"/>
              <w:autoSpaceDN w:val="0"/>
              <w:spacing w:after="0" w:line="240" w:lineRule="auto"/>
              <w:ind w:left="30" w:right="16"/>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(43</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 89</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8)</w:t>
            </w:r>
          </w:p>
        </w:tc>
        <w:tc>
          <w:tcPr>
            <w:tcW w:w="1504" w:type="dxa"/>
            <w:tcBorders>
              <w:top w:val="nil"/>
              <w:bottom w:val="nil"/>
              <w:right w:val="single" w:sz="4" w:space="0" w:color="auto"/>
            </w:tcBorders>
          </w:tcPr>
          <w:p w14:paraId="43DDA83D" w14:textId="20F2AAD1" w:rsidR="00E82BBF" w:rsidRPr="00B626DB" w:rsidRDefault="00E82BBF" w:rsidP="00075DE8">
            <w:pPr>
              <w:widowControl w:val="0"/>
              <w:autoSpaceDE w:val="0"/>
              <w:autoSpaceDN w:val="0"/>
              <w:spacing w:after="0" w:line="240" w:lineRule="auto"/>
              <w:ind w:left="23" w:right="17"/>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(64</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8; 91</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w:t>
            </w:r>
          </w:p>
        </w:tc>
      </w:tr>
      <w:tr w:rsidR="00E82BBF" w:rsidRPr="00B626DB" w14:paraId="2136B8D4" w14:textId="77777777" w:rsidTr="007D03B3">
        <w:trPr>
          <w:trHeight w:val="276"/>
          <w:jc w:val="center"/>
        </w:trPr>
        <w:tc>
          <w:tcPr>
            <w:tcW w:w="1795" w:type="dxa"/>
            <w:tcBorders>
              <w:top w:val="nil"/>
              <w:left w:val="single" w:sz="4" w:space="0" w:color="auto"/>
              <w:bottom w:val="nil"/>
            </w:tcBorders>
          </w:tcPr>
          <w:p w14:paraId="7A481142" w14:textId="37E9E9E5"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 12 m</w:t>
            </w:r>
            <w:r w:rsidR="00733694" w:rsidRPr="00B626DB">
              <w:rPr>
                <w:rFonts w:ascii="Times New Roman" w:eastAsia="Times New Roman" w:hAnsi="Times New Roman" w:cs="Times New Roman"/>
                <w:b/>
                <w:lang w:val="sr-Latn-RS"/>
              </w:rPr>
              <w:t>j</w:t>
            </w:r>
            <w:r w:rsidRPr="00B626DB">
              <w:rPr>
                <w:rFonts w:ascii="Times New Roman" w:eastAsia="Times New Roman" w:hAnsi="Times New Roman" w:cs="Times New Roman"/>
                <w:b/>
                <w:lang w:val="sr-Latn-RS"/>
              </w:rPr>
              <w:t>eseci</w:t>
            </w:r>
          </w:p>
        </w:tc>
        <w:tc>
          <w:tcPr>
            <w:tcW w:w="945" w:type="dxa"/>
            <w:tcBorders>
              <w:top w:val="nil"/>
              <w:bottom w:val="nil"/>
            </w:tcBorders>
          </w:tcPr>
          <w:p w14:paraId="39CB01BF" w14:textId="68ABA5A9" w:rsidR="00E82BBF" w:rsidRPr="00B626DB" w:rsidRDefault="00E82BBF" w:rsidP="00075DE8">
            <w:pPr>
              <w:widowControl w:val="0"/>
              <w:autoSpaceDE w:val="0"/>
              <w:autoSpaceDN w:val="0"/>
              <w:spacing w:after="0" w:line="240" w:lineRule="auto"/>
              <w:ind w:left="103" w:right="85"/>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87</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0)</w:t>
            </w:r>
          </w:p>
        </w:tc>
        <w:tc>
          <w:tcPr>
            <w:tcW w:w="1509" w:type="dxa"/>
            <w:tcBorders>
              <w:top w:val="nil"/>
              <w:bottom w:val="nil"/>
              <w:right w:val="single" w:sz="12" w:space="0" w:color="7F7F7F"/>
            </w:tcBorders>
          </w:tcPr>
          <w:p w14:paraId="3C0EBE19"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nil"/>
            </w:tcBorders>
          </w:tcPr>
          <w:p w14:paraId="1C9FAA63"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nil"/>
            </w:tcBorders>
          </w:tcPr>
          <w:p w14:paraId="3458619F" w14:textId="1FFFB16E" w:rsidR="00E82BBF" w:rsidRPr="00B626DB" w:rsidRDefault="00E82BBF" w:rsidP="00075DE8">
            <w:pPr>
              <w:widowControl w:val="0"/>
              <w:autoSpaceDE w:val="0"/>
              <w:autoSpaceDN w:val="0"/>
              <w:spacing w:after="0" w:line="240" w:lineRule="auto"/>
              <w:ind w:right="185"/>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88</w:t>
            </w:r>
            <w:r w:rsidR="001F68D3" w:rsidRPr="00B626DB">
              <w:rPr>
                <w:rFonts w:ascii="Times New Roman" w:eastAsia="Times New Roman" w:hAnsi="Times New Roman" w:cs="Times New Roman"/>
                <w:b/>
                <w:lang w:val="sr-Latn-RS"/>
              </w:rPr>
              <w:t>.</w:t>
            </w:r>
            <w:r w:rsidRPr="00B626DB">
              <w:rPr>
                <w:rFonts w:ascii="Times New Roman" w:eastAsia="Times New Roman" w:hAnsi="Times New Roman" w:cs="Times New Roman"/>
                <w:b/>
                <w:lang w:val="sr-Latn-RS"/>
              </w:rPr>
              <w:t>3)</w:t>
            </w:r>
          </w:p>
        </w:tc>
        <w:tc>
          <w:tcPr>
            <w:tcW w:w="1511" w:type="dxa"/>
            <w:tcBorders>
              <w:top w:val="nil"/>
              <w:bottom w:val="nil"/>
            </w:tcBorders>
          </w:tcPr>
          <w:p w14:paraId="3DA5D97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nil"/>
              <w:right w:val="single" w:sz="4" w:space="0" w:color="auto"/>
            </w:tcBorders>
          </w:tcPr>
          <w:p w14:paraId="1E93A53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r w:rsidR="00E82BBF" w:rsidRPr="00B626DB" w14:paraId="75F2FBCC" w14:textId="77777777" w:rsidTr="007D03B3">
        <w:trPr>
          <w:trHeight w:val="293"/>
          <w:jc w:val="center"/>
        </w:trPr>
        <w:tc>
          <w:tcPr>
            <w:tcW w:w="1795" w:type="dxa"/>
            <w:tcBorders>
              <w:top w:val="nil"/>
              <w:left w:val="single" w:sz="4" w:space="0" w:color="auto"/>
              <w:bottom w:val="single" w:sz="4" w:space="0" w:color="auto"/>
            </w:tcBorders>
          </w:tcPr>
          <w:p w14:paraId="4B5D622D" w14:textId="7ACBD079" w:rsidR="00E82BBF" w:rsidRPr="00B626DB" w:rsidRDefault="00E82BBF" w:rsidP="00075DE8">
            <w:pPr>
              <w:widowControl w:val="0"/>
              <w:autoSpaceDE w:val="0"/>
              <w:autoSpaceDN w:val="0"/>
              <w:spacing w:after="0" w:line="240" w:lineRule="auto"/>
              <w:ind w:left="32"/>
              <w:jc w:val="both"/>
              <w:rPr>
                <w:rFonts w:ascii="Times New Roman" w:eastAsia="Times New Roman" w:hAnsi="Times New Roman" w:cs="Times New Roman"/>
                <w:b/>
                <w:lang w:val="sr-Latn-RS"/>
              </w:rPr>
            </w:pPr>
            <w:r w:rsidRPr="00B626DB">
              <w:rPr>
                <w:rFonts w:ascii="Times New Roman" w:eastAsia="Times New Roman" w:hAnsi="Times New Roman" w:cs="Times New Roman"/>
                <w:b/>
                <w:lang w:val="sr-Latn-RS"/>
              </w:rPr>
              <w:t>(95% CI)</w:t>
            </w:r>
            <w:r w:rsidRPr="00B626DB">
              <w:rPr>
                <w:rFonts w:ascii="Times New Roman" w:eastAsia="Times New Roman" w:hAnsi="Times New Roman" w:cs="Times New Roman"/>
                <w:b/>
                <w:vertAlign w:val="superscript"/>
                <w:lang w:val="sr-Latn-RS"/>
              </w:rPr>
              <w:t>c</w:t>
            </w:r>
          </w:p>
        </w:tc>
        <w:tc>
          <w:tcPr>
            <w:tcW w:w="945" w:type="dxa"/>
            <w:tcBorders>
              <w:top w:val="nil"/>
              <w:bottom w:val="single" w:sz="4" w:space="0" w:color="auto"/>
            </w:tcBorders>
          </w:tcPr>
          <w:p w14:paraId="588C24EC"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bottom w:val="single" w:sz="4" w:space="0" w:color="auto"/>
              <w:right w:val="single" w:sz="12" w:space="0" w:color="7F7F7F"/>
            </w:tcBorders>
          </w:tcPr>
          <w:p w14:paraId="13716401"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9" w:type="dxa"/>
            <w:tcBorders>
              <w:top w:val="nil"/>
              <w:left w:val="single" w:sz="12" w:space="0" w:color="7F7F7F"/>
              <w:bottom w:val="single" w:sz="4" w:space="0" w:color="auto"/>
            </w:tcBorders>
          </w:tcPr>
          <w:p w14:paraId="00162DE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945" w:type="dxa"/>
            <w:tcBorders>
              <w:top w:val="nil"/>
              <w:bottom w:val="single" w:sz="4" w:space="0" w:color="auto"/>
            </w:tcBorders>
          </w:tcPr>
          <w:p w14:paraId="6DEC42A5"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11" w:type="dxa"/>
            <w:tcBorders>
              <w:top w:val="nil"/>
              <w:bottom w:val="single" w:sz="4" w:space="0" w:color="auto"/>
            </w:tcBorders>
          </w:tcPr>
          <w:p w14:paraId="1BC5AF94"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c>
          <w:tcPr>
            <w:tcW w:w="1504" w:type="dxa"/>
            <w:tcBorders>
              <w:top w:val="nil"/>
              <w:bottom w:val="single" w:sz="4" w:space="0" w:color="auto"/>
              <w:right w:val="single" w:sz="4" w:space="0" w:color="auto"/>
            </w:tcBorders>
          </w:tcPr>
          <w:p w14:paraId="09ED76CB" w14:textId="77777777" w:rsidR="00E82BBF" w:rsidRPr="00B626DB" w:rsidRDefault="00E82BBF" w:rsidP="00075DE8">
            <w:pPr>
              <w:widowControl w:val="0"/>
              <w:autoSpaceDE w:val="0"/>
              <w:autoSpaceDN w:val="0"/>
              <w:spacing w:after="0" w:line="240" w:lineRule="auto"/>
              <w:jc w:val="both"/>
              <w:rPr>
                <w:rFonts w:ascii="Times New Roman" w:eastAsia="Times New Roman" w:hAnsi="Times New Roman" w:cs="Times New Roman"/>
                <w:lang w:val="sr-Latn-RS"/>
              </w:rPr>
            </w:pPr>
          </w:p>
        </w:tc>
      </w:tr>
    </w:tbl>
    <w:p w14:paraId="31DD97C8" w14:textId="5F7CA01D"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CI = interval pouzdanosti; DoR = trajanje odgovora; FL = folikularni limfom</w:t>
      </w:r>
    </w:p>
    <w:p w14:paraId="1D14A1BC" w14:textId="2BB89B22"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position w:val="8"/>
          <w:sz w:val="18"/>
          <w:szCs w:val="18"/>
          <w:lang w:val="sr-Latn-RS"/>
        </w:rPr>
        <w:t xml:space="preserve">a </w:t>
      </w:r>
      <w:r w:rsidRPr="00B626DB">
        <w:rPr>
          <w:rFonts w:ascii="Times New Roman" w:hAnsi="Times New Roman" w:cs="Times New Roman"/>
          <w:sz w:val="18"/>
          <w:szCs w:val="18"/>
          <w:lang w:val="sr-Latn-RS"/>
        </w:rPr>
        <w:t>U ovoj studiji, populacija za primarnu analizu bila je populacija u kojoj se mogla proc</w:t>
      </w:r>
      <w:r w:rsidR="008964EF"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eniti efikasnost indukcijskog l</w:t>
      </w:r>
      <w:r w:rsidR="008964EF"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ečenja (engl.</w:t>
      </w:r>
      <w:r w:rsidR="006655E9" w:rsidRPr="00B626DB">
        <w:rPr>
          <w:rFonts w:ascii="Times New Roman" w:hAnsi="Times New Roman" w:cs="Times New Roman"/>
          <w:sz w:val="18"/>
          <w:szCs w:val="18"/>
          <w:lang w:val="sr-Latn-RS"/>
        </w:rPr>
        <w:t xml:space="preserve"> </w:t>
      </w:r>
      <w:r w:rsidRPr="00B626DB">
        <w:rPr>
          <w:rFonts w:ascii="Times New Roman" w:hAnsi="Times New Roman" w:cs="Times New Roman"/>
          <w:i/>
          <w:sz w:val="18"/>
          <w:szCs w:val="18"/>
          <w:lang w:val="sr-Latn-RS"/>
        </w:rPr>
        <w:t>induction efficacy evaluable</w:t>
      </w:r>
      <w:r w:rsidRPr="00B626DB">
        <w:rPr>
          <w:rFonts w:ascii="Times New Roman" w:hAnsi="Times New Roman" w:cs="Times New Roman"/>
          <w:sz w:val="18"/>
          <w:szCs w:val="18"/>
          <w:lang w:val="sr-Latn-RS"/>
        </w:rPr>
        <w:t>, IEE).</w:t>
      </w:r>
    </w:p>
    <w:p w14:paraId="3B8D671D" w14:textId="594A01DA"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position w:val="8"/>
          <w:sz w:val="18"/>
          <w:szCs w:val="18"/>
          <w:lang w:val="sr-Latn-RS"/>
        </w:rPr>
        <w:t xml:space="preserve">b </w:t>
      </w:r>
      <w:r w:rsidRPr="00B626DB">
        <w:rPr>
          <w:rFonts w:ascii="Times New Roman" w:hAnsi="Times New Roman" w:cs="Times New Roman"/>
          <w:sz w:val="18"/>
          <w:szCs w:val="18"/>
          <w:lang w:val="sr-Latn-RS"/>
        </w:rPr>
        <w:t>Trajanje odgovora definiše se kao vr</w:t>
      </w:r>
      <w:r w:rsidR="008964EF"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eme (m</w:t>
      </w:r>
      <w:r w:rsidR="008964EF"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eseci) od početnog odgovora (najmanje d</w:t>
      </w:r>
      <w:r w:rsidR="008964EF"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elimični odgovor </w:t>
      </w:r>
      <w:r w:rsidR="007C3826"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PR</w:t>
      </w:r>
      <w:r w:rsidR="007C3826"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do dokumentovanog napredovanja bolesti ili smrtnog ishoda, zavisno od toga šta se pr</w:t>
      </w:r>
      <w:r w:rsidR="008964EF"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 dogodi.</w:t>
      </w:r>
    </w:p>
    <w:p w14:paraId="3AB997C1" w14:textId="78099B01"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position w:val="8"/>
          <w:sz w:val="18"/>
          <w:szCs w:val="18"/>
          <w:lang w:val="sr-Latn-RS"/>
        </w:rPr>
        <w:t xml:space="preserve">c </w:t>
      </w:r>
      <w:r w:rsidRPr="00B626DB">
        <w:rPr>
          <w:rFonts w:ascii="Times New Roman" w:hAnsi="Times New Roman" w:cs="Times New Roman"/>
          <w:sz w:val="18"/>
          <w:szCs w:val="18"/>
          <w:lang w:val="sr-Latn-RS"/>
        </w:rPr>
        <w:t xml:space="preserve">Statistički podaci dobijeni su </w:t>
      </w:r>
      <w:r w:rsidRPr="00B626DB">
        <w:rPr>
          <w:rFonts w:ascii="Times New Roman" w:hAnsi="Times New Roman" w:cs="Times New Roman"/>
          <w:i/>
          <w:sz w:val="18"/>
          <w:szCs w:val="18"/>
          <w:lang w:val="sr-Latn-RS"/>
        </w:rPr>
        <w:t>Kaplan-Meier</w:t>
      </w:r>
      <w:r w:rsidRPr="00B626DB">
        <w:rPr>
          <w:rFonts w:ascii="Times New Roman" w:hAnsi="Times New Roman" w:cs="Times New Roman"/>
          <w:sz w:val="18"/>
          <w:szCs w:val="18"/>
          <w:lang w:val="sr-Latn-RS"/>
        </w:rPr>
        <w:t>-ovom metodom</w:t>
      </w:r>
      <w:r w:rsidR="00F04B7B"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xml:space="preserve"> 95% CI zasniva se na Greenwood</w:t>
      </w:r>
      <w:r w:rsidR="008964EF"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ovoj formuli.</w:t>
      </w:r>
    </w:p>
    <w:p w14:paraId="7CFFA73E" w14:textId="15592494" w:rsidR="00E82BBF" w:rsidRPr="00B626DB" w:rsidRDefault="00E82BBF" w:rsidP="00075DE8">
      <w:pPr>
        <w:pStyle w:val="NoSpacing"/>
        <w:jc w:val="both"/>
        <w:rPr>
          <w:rFonts w:ascii="Times New Roman" w:hAnsi="Times New Roman" w:cs="Times New Roman"/>
          <w:sz w:val="18"/>
          <w:szCs w:val="18"/>
          <w:lang w:val="sr-Latn-RS"/>
        </w:rPr>
      </w:pPr>
      <w:r w:rsidRPr="00B626DB">
        <w:rPr>
          <w:rFonts w:ascii="Times New Roman" w:hAnsi="Times New Roman" w:cs="Times New Roman"/>
          <w:sz w:val="18"/>
          <w:szCs w:val="18"/>
          <w:lang w:val="sr-Latn-RS"/>
        </w:rPr>
        <w:t>Napomen</w:t>
      </w:r>
      <w:r w:rsidR="00F04B7B" w:rsidRPr="00B626DB">
        <w:rPr>
          <w:rFonts w:ascii="Times New Roman" w:hAnsi="Times New Roman" w:cs="Times New Roman"/>
          <w:sz w:val="18"/>
          <w:szCs w:val="18"/>
          <w:lang w:val="sr-Latn-RS"/>
        </w:rPr>
        <w:t>a</w:t>
      </w:r>
      <w:r w:rsidRPr="00B626DB">
        <w:rPr>
          <w:rFonts w:ascii="Times New Roman" w:hAnsi="Times New Roman" w:cs="Times New Roman"/>
          <w:sz w:val="18"/>
          <w:szCs w:val="18"/>
          <w:lang w:val="sr-Latn-RS"/>
        </w:rPr>
        <w:t>: Analiza se sprovodi samo za pacijente koji su postigli d</w:t>
      </w:r>
      <w:r w:rsidR="008964EF"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 xml:space="preserve">elimični </w:t>
      </w:r>
      <w:r w:rsidR="00F04B7B"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PR</w:t>
      </w:r>
      <w:r w:rsidR="00F04B7B" w:rsidRPr="00B626DB">
        <w:rPr>
          <w:rFonts w:ascii="Times New Roman" w:hAnsi="Times New Roman" w:cs="Times New Roman"/>
          <w:sz w:val="18"/>
          <w:szCs w:val="18"/>
          <w:lang w:val="sr-Latn-RS"/>
        </w:rPr>
        <w:t>)</w:t>
      </w:r>
      <w:r w:rsidRPr="00B626DB">
        <w:rPr>
          <w:rFonts w:ascii="Times New Roman" w:hAnsi="Times New Roman" w:cs="Times New Roman"/>
          <w:sz w:val="18"/>
          <w:szCs w:val="18"/>
          <w:lang w:val="sr-Latn-RS"/>
        </w:rPr>
        <w:t xml:space="preserve"> ili bolji odgovor nakon datuma prijema prve doze indukcijske terapije i pr</w:t>
      </w:r>
      <w:r w:rsidR="008964EF" w:rsidRPr="00B626DB">
        <w:rPr>
          <w:rFonts w:ascii="Times New Roman" w:hAnsi="Times New Roman" w:cs="Times New Roman"/>
          <w:sz w:val="18"/>
          <w:szCs w:val="18"/>
          <w:lang w:val="sr-Latn-RS"/>
        </w:rPr>
        <w:t>ij</w:t>
      </w:r>
      <w:r w:rsidRPr="00B626DB">
        <w:rPr>
          <w:rFonts w:ascii="Times New Roman" w:hAnsi="Times New Roman" w:cs="Times New Roman"/>
          <w:sz w:val="18"/>
          <w:szCs w:val="18"/>
          <w:lang w:val="sr-Latn-RS"/>
        </w:rPr>
        <w:t>e bilo koje terapije u periodu održavanja terapije i bilo koje sl</w:t>
      </w:r>
      <w:r w:rsidR="008964EF" w:rsidRPr="00B626DB">
        <w:rPr>
          <w:rFonts w:ascii="Times New Roman" w:hAnsi="Times New Roman" w:cs="Times New Roman"/>
          <w:sz w:val="18"/>
          <w:szCs w:val="18"/>
          <w:lang w:val="sr-Latn-RS"/>
        </w:rPr>
        <w:t>j</w:t>
      </w:r>
      <w:r w:rsidRPr="00B626DB">
        <w:rPr>
          <w:rFonts w:ascii="Times New Roman" w:hAnsi="Times New Roman" w:cs="Times New Roman"/>
          <w:sz w:val="18"/>
          <w:szCs w:val="18"/>
          <w:lang w:val="sr-Latn-RS"/>
        </w:rPr>
        <w:t>edeće anti-limfomske terapije u indukcijskom periodu. Procenat se zasniva na ukupnom broju ispitanika koji odgovaraju na terapiju.</w:t>
      </w:r>
    </w:p>
    <w:p w14:paraId="76BFF772" w14:textId="77777777" w:rsidR="00E82BBF" w:rsidRPr="00B626DB" w:rsidRDefault="00E82BBF" w:rsidP="00075DE8">
      <w:pPr>
        <w:pStyle w:val="NoSpacing"/>
        <w:jc w:val="both"/>
        <w:rPr>
          <w:rFonts w:ascii="Times New Roman" w:hAnsi="Times New Roman" w:cs="Times New Roman"/>
          <w:sz w:val="18"/>
          <w:szCs w:val="18"/>
          <w:lang w:val="sr-Latn-RS"/>
        </w:rPr>
      </w:pPr>
    </w:p>
    <w:p w14:paraId="3D84CF6B" w14:textId="77777777" w:rsidR="00E82BBF" w:rsidRPr="00B626DB" w:rsidRDefault="00E82BBF" w:rsidP="00075DE8">
      <w:pPr>
        <w:widowControl w:val="0"/>
        <w:tabs>
          <w:tab w:val="left" w:pos="284"/>
          <w:tab w:val="left" w:pos="1672"/>
          <w:tab w:val="left" w:pos="1673"/>
        </w:tabs>
        <w:autoSpaceDE w:val="0"/>
        <w:autoSpaceDN w:val="0"/>
        <w:spacing w:after="12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Pedijatrijska populacija</w:t>
      </w:r>
    </w:p>
    <w:p w14:paraId="41DB340D" w14:textId="08352BB5" w:rsidR="00E82BBF" w:rsidRPr="00B626DB" w:rsidRDefault="00E82BBF" w:rsidP="00B626DB">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Evropska agencija za l</w:t>
      </w:r>
      <w:r w:rsidR="008964EF"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ekove izuzela je obavez</w:t>
      </w:r>
      <w:r w:rsidR="00216EF7" w:rsidRPr="00B626DB">
        <w:rPr>
          <w:rFonts w:ascii="Times New Roman" w:eastAsia="Times New Roman" w:hAnsi="Times New Roman" w:cs="Times New Roman"/>
          <w:szCs w:val="24"/>
          <w:lang w:val="sr-Latn-RS"/>
        </w:rPr>
        <w:t>u</w:t>
      </w:r>
      <w:r w:rsidRPr="00B626DB">
        <w:rPr>
          <w:rFonts w:ascii="Times New Roman" w:eastAsia="Times New Roman" w:hAnsi="Times New Roman" w:cs="Times New Roman"/>
          <w:szCs w:val="24"/>
          <w:lang w:val="sr-Latn-RS"/>
        </w:rPr>
        <w:t xml:space="preserve"> podnošenj</w:t>
      </w:r>
      <w:r w:rsidR="00216EF7"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 xml:space="preserve"> rezultata ispitivanja lenalidomida u l</w:t>
      </w:r>
      <w:r w:rsidR="008964EF"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ečenju svih podgrupa pedijatrijske populacije za stanja neoplazme zrelih B-ćelija</w:t>
      </w:r>
      <w:r w:rsidR="004E5B76" w:rsidRPr="00B626DB">
        <w:rPr>
          <w:rFonts w:ascii="Times New Roman" w:eastAsia="Times New Roman" w:hAnsi="Times New Roman" w:cs="Times New Roman"/>
          <w:szCs w:val="24"/>
          <w:lang w:val="sr-Latn-RS"/>
        </w:rPr>
        <w:t>, za sve podgrupe pedijatrijske populacije</w:t>
      </w:r>
      <w:r w:rsidRPr="00B626DB">
        <w:rPr>
          <w:rFonts w:ascii="Times New Roman" w:eastAsia="Times New Roman" w:hAnsi="Times New Roman" w:cs="Times New Roman"/>
          <w:szCs w:val="24"/>
          <w:lang w:val="sr-Latn-RS"/>
        </w:rPr>
        <w:t xml:space="preserve"> (za informacije o upotrebi u pedijatrijskoj populaciji </w:t>
      </w:r>
      <w:r w:rsidR="008964EF"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4.2).</w:t>
      </w:r>
    </w:p>
    <w:p w14:paraId="0995C10F" w14:textId="77777777" w:rsidR="00BC5BD2" w:rsidRPr="00B626DB" w:rsidRDefault="00BC5BD2" w:rsidP="00075DE8">
      <w:pPr>
        <w:tabs>
          <w:tab w:val="left" w:pos="567"/>
        </w:tabs>
        <w:autoSpaceDE w:val="0"/>
        <w:autoSpaceDN w:val="0"/>
        <w:adjustRightInd w:val="0"/>
        <w:spacing w:after="0" w:line="240" w:lineRule="auto"/>
        <w:jc w:val="both"/>
        <w:rPr>
          <w:rFonts w:ascii="Times New Roman" w:eastAsia="SimSun" w:hAnsi="Times New Roman" w:cs="Times New Roman"/>
          <w:color w:val="000000"/>
          <w:lang w:val="sr-Latn-RS"/>
        </w:rPr>
      </w:pPr>
    </w:p>
    <w:p w14:paraId="2CD94B2B"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
          <w:bCs/>
          <w:lang w:val="sr-Latn-RS"/>
        </w:rPr>
        <w:t xml:space="preserve">5.2. </w:t>
      </w:r>
      <w:r w:rsidRPr="00B626DB">
        <w:rPr>
          <w:rFonts w:ascii="Times New Roman" w:eastAsia="Times New Roman" w:hAnsi="Times New Roman" w:cs="Times New Roman"/>
          <w:b/>
          <w:bCs/>
          <w:lang w:val="sr-Latn-RS"/>
        </w:rPr>
        <w:tab/>
        <w:t>Farmakokinetički podaci</w:t>
      </w:r>
    </w:p>
    <w:p w14:paraId="27258A63"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3AE7BA7A" w14:textId="407C62A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ima asimetrični atom ugljenika i zato može da postoji u optički aktivnim oblicima S(-) i R(+). Lenalidomid se proizvodi kao racemska sm</w:t>
      </w:r>
      <w:r w:rsidR="00DA489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eša. Lenalidomid je uopšteno rastvorljiviji u organskim rastvaračima, ali ispoljava najveću rastvorljivost u 0</w:t>
      </w:r>
      <w:r w:rsidR="00DA48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1N HCl puferu.</w:t>
      </w:r>
    </w:p>
    <w:p w14:paraId="7EE0D49D"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6E99DD4"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Resorpcija</w:t>
      </w:r>
    </w:p>
    <w:p w14:paraId="2B58C11B" w14:textId="6C4A7FA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se kod zdravih ispitanika brzo resorbuje posl</w:t>
      </w:r>
      <w:r w:rsidR="00DA489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oralne prim</w:t>
      </w:r>
      <w:r w:rsidR="00DA489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u uslovima gladovanja - natašte, a maksimalna koncentracija u plazmi se dostiže između 0</w:t>
      </w:r>
      <w:r w:rsidR="00DA48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i 2 sata nakon prim</w:t>
      </w:r>
      <w:r w:rsidR="00DA489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doze. Kod pacijenata, kao i kod zdravih ispitanika, vr</w:t>
      </w:r>
      <w:r w:rsidR="00DA489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maksimalne koncentracije (C</w:t>
      </w:r>
      <w:r w:rsidRPr="00B626DB">
        <w:rPr>
          <w:rFonts w:ascii="Times New Roman" w:eastAsia="Times New Roman" w:hAnsi="Times New Roman" w:cs="Times New Roman"/>
          <w:szCs w:val="24"/>
          <w:vertAlign w:val="subscript"/>
          <w:lang w:val="sr-Latn-RS"/>
        </w:rPr>
        <w:t>max</w:t>
      </w:r>
      <w:r w:rsidRPr="00B626DB">
        <w:rPr>
          <w:rFonts w:ascii="Times New Roman" w:eastAsia="Times New Roman" w:hAnsi="Times New Roman" w:cs="Times New Roman"/>
          <w:szCs w:val="24"/>
          <w:lang w:val="sr-Latn-RS"/>
        </w:rPr>
        <w:t>) i površine ispod krive koncentracija/vr</w:t>
      </w:r>
      <w:r w:rsidR="00DA4897"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eme (PIK) proporcionalno se povećavaju sa povećanjem doze. Višestruke doze ne dovode do značajne </w:t>
      </w:r>
      <w:r w:rsidR="00967BE7"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kumulacije l</w:t>
      </w:r>
      <w:r w:rsidR="00F93C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Relativne izloženosti S- i R- enantiomera lenalidomida u plazmi iznose približno 56% odnosno 44%.</w:t>
      </w:r>
    </w:p>
    <w:p w14:paraId="01114F3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6F502A7" w14:textId="66B38FD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Prim</w:t>
      </w:r>
      <w:r w:rsidR="00F93C62"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w:t>
      </w:r>
      <w:r w:rsidR="00F93C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sa istovremenim unosom punomasnih i visokokaloričnih obroka kod zdravih ispitanika smanjuje obim resorpcije što dovodi do približno 20% smanjenja vr</w:t>
      </w:r>
      <w:r w:rsidR="00F93C62"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površine ispod krive koncentracija/vr</w:t>
      </w:r>
      <w:r w:rsidR="0067764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(PIK) i 50% smanjenja vr</w:t>
      </w:r>
      <w:r w:rsidR="0067764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C</w:t>
      </w:r>
      <w:r w:rsidRPr="00B626DB">
        <w:rPr>
          <w:rFonts w:ascii="Times New Roman" w:eastAsia="Times New Roman" w:hAnsi="Times New Roman" w:cs="Times New Roman"/>
          <w:szCs w:val="24"/>
          <w:vertAlign w:val="subscript"/>
          <w:lang w:val="sr-Latn-RS"/>
        </w:rPr>
        <w:t>max</w:t>
      </w:r>
      <w:r w:rsidRPr="00B626DB">
        <w:rPr>
          <w:rFonts w:ascii="Times New Roman" w:eastAsia="Times New Roman" w:hAnsi="Times New Roman" w:cs="Times New Roman"/>
          <w:szCs w:val="24"/>
          <w:lang w:val="sr-Latn-RS"/>
        </w:rPr>
        <w:t xml:space="preserve"> u plazmi. Međutim, u glavnim studijama multiplog mijeloma koje su sprovedene radi registracije l</w:t>
      </w:r>
      <w:r w:rsidR="0067764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u kojima su utvrđene efikasnost i bezb</w:t>
      </w:r>
      <w:r w:rsidR="0067764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ednost lenalidomida, l</w:t>
      </w:r>
      <w:r w:rsidR="0067764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je prim</w:t>
      </w:r>
      <w:r w:rsidR="0067764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enjivan bez obzira na unos hrane. Zbog toga se lenalidomid može prim</w:t>
      </w:r>
      <w:r w:rsidR="0067764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enjivati sa hranom ili bez nje.</w:t>
      </w:r>
    </w:p>
    <w:p w14:paraId="11A13300"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0736BFB" w14:textId="33F9C1F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Farmakokinetičke analize ispitanika ukazuju na to da je stopa oralne resorpcije lenalidomida slična kod svih pacijenata sa multiplim mijelomom</w:t>
      </w:r>
      <w:r w:rsidR="00E1463C" w:rsidRPr="00B626DB">
        <w:rPr>
          <w:rFonts w:ascii="Times New Roman" w:eastAsia="Times New Roman" w:hAnsi="Times New Roman" w:cs="Times New Roman"/>
          <w:szCs w:val="24"/>
          <w:lang w:val="sr-Latn-RS"/>
        </w:rPr>
        <w:t xml:space="preserve">, mijelodisplastičnim sindromima </w:t>
      </w:r>
      <w:r w:rsidR="00701FD6" w:rsidRPr="00B626DB">
        <w:rPr>
          <w:rFonts w:ascii="Times New Roman" w:eastAsia="Times New Roman" w:hAnsi="Times New Roman" w:cs="Times New Roman"/>
          <w:szCs w:val="24"/>
          <w:lang w:val="sr-Latn-RS"/>
        </w:rPr>
        <w:t>i</w:t>
      </w:r>
      <w:r w:rsidR="00E1463C" w:rsidRPr="00B626DB">
        <w:rPr>
          <w:rFonts w:ascii="Times New Roman" w:eastAsia="Times New Roman" w:hAnsi="Times New Roman" w:cs="Times New Roman"/>
          <w:szCs w:val="24"/>
          <w:lang w:val="sr-Latn-RS"/>
        </w:rPr>
        <w:t xml:space="preserve"> onih sa </w:t>
      </w:r>
      <w:r w:rsidR="00701FD6" w:rsidRPr="00B626DB">
        <w:rPr>
          <w:rFonts w:ascii="Times New Roman" w:eastAsia="Times New Roman" w:hAnsi="Times New Roman" w:cs="Times New Roman"/>
          <w:szCs w:val="24"/>
          <w:lang w:val="sr-Latn-RS"/>
        </w:rPr>
        <w:t xml:space="preserve">mantle </w:t>
      </w:r>
      <w:r w:rsidR="006D5C97" w:rsidRPr="00B626DB">
        <w:rPr>
          <w:rFonts w:ascii="Times New Roman" w:eastAsia="Times New Roman" w:hAnsi="Times New Roman" w:cs="Times New Roman"/>
          <w:szCs w:val="24"/>
          <w:lang w:val="sr-Latn-RS"/>
        </w:rPr>
        <w:t>ć</w:t>
      </w:r>
      <w:r w:rsidR="00701FD6" w:rsidRPr="00B626DB">
        <w:rPr>
          <w:rFonts w:ascii="Times New Roman" w:eastAsia="Times New Roman" w:hAnsi="Times New Roman" w:cs="Times New Roman"/>
          <w:szCs w:val="24"/>
          <w:lang w:val="sr-Latn-RS"/>
        </w:rPr>
        <w:t>elijskim limfomom</w:t>
      </w:r>
      <w:r w:rsidRPr="00B626DB">
        <w:rPr>
          <w:rFonts w:ascii="Times New Roman" w:eastAsia="Times New Roman" w:hAnsi="Times New Roman" w:cs="Times New Roman"/>
          <w:szCs w:val="24"/>
          <w:lang w:val="sr-Latn-RS"/>
        </w:rPr>
        <w:t>.</w:t>
      </w:r>
    </w:p>
    <w:p w14:paraId="60226CBF"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7022F3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Distribucija</w:t>
      </w:r>
    </w:p>
    <w:p w14:paraId="59D9F8D8" w14:textId="1045406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Cs w:val="24"/>
          <w:lang w:val="sr-Latn-RS"/>
        </w:rPr>
        <w:t>In vitro</w:t>
      </w:r>
      <w:r w:rsidRPr="00B626DB">
        <w:rPr>
          <w:rFonts w:ascii="Times New Roman" w:eastAsia="Times New Roman" w:hAnsi="Times New Roman" w:cs="Times New Roman"/>
          <w:szCs w:val="24"/>
          <w:lang w:val="sr-Latn-RS"/>
        </w:rPr>
        <w:t xml:space="preserve"> vezivanje (</w:t>
      </w:r>
      <w:r w:rsidRPr="00B626DB">
        <w:rPr>
          <w:rFonts w:ascii="Times New Roman" w:eastAsia="Times New Roman" w:hAnsi="Times New Roman" w:cs="Times New Roman"/>
          <w:szCs w:val="24"/>
          <w:vertAlign w:val="superscript"/>
          <w:lang w:val="sr-Latn-RS"/>
        </w:rPr>
        <w:t>14</w:t>
      </w:r>
      <w:r w:rsidRPr="00B626DB">
        <w:rPr>
          <w:rFonts w:ascii="Times New Roman" w:eastAsia="Times New Roman" w:hAnsi="Times New Roman" w:cs="Times New Roman"/>
          <w:szCs w:val="24"/>
          <w:lang w:val="sr-Latn-RS"/>
        </w:rPr>
        <w:t>C)-lenalidomida za proteine plazme bilo je nisko, sa srednjim vezivanjem za proteine plazme od 23% kod pacijenata sa multiplim mijelomom i 29% kod zdravih dobrovoljaca.</w:t>
      </w:r>
    </w:p>
    <w:p w14:paraId="4BC5A60F"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A2C4DB0" w14:textId="5609671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je prisutan u ljudskoj spermi (&lt; 0</w:t>
      </w:r>
      <w:r w:rsidR="0067764D"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01% primljene doze) nakon prim</w:t>
      </w:r>
      <w:r w:rsidR="0067764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25 mg/dan, a l</w:t>
      </w:r>
      <w:r w:rsidR="0067764D"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 se više ne može detektovati u spermi zdravih ispitanika 3 dana nakon prestanka uzimanja (</w:t>
      </w:r>
      <w:r w:rsidR="0067764D" w:rsidRPr="00B626DB">
        <w:rPr>
          <w:rFonts w:ascii="Times New Roman" w:eastAsia="Times New Roman" w:hAnsi="Times New Roman" w:cs="Times New Roman"/>
          <w:szCs w:val="24"/>
          <w:lang w:val="sr-Latn-RS"/>
        </w:rPr>
        <w:t>pogledati dio</w:t>
      </w:r>
      <w:r w:rsidRPr="00B626DB">
        <w:rPr>
          <w:rFonts w:ascii="Times New Roman" w:eastAsia="Times New Roman" w:hAnsi="Times New Roman" w:cs="Times New Roman"/>
          <w:szCs w:val="24"/>
          <w:lang w:val="sr-Latn-RS"/>
        </w:rPr>
        <w:t xml:space="preserve"> 4.4).</w:t>
      </w:r>
    </w:p>
    <w:p w14:paraId="41C43F02"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0AD1CE6"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Biotransformacija i eliminacija</w:t>
      </w:r>
    </w:p>
    <w:p w14:paraId="7C3A73BA" w14:textId="0B68C96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Rezultati </w:t>
      </w:r>
      <w:r w:rsidRPr="00B626DB">
        <w:rPr>
          <w:rFonts w:ascii="Times New Roman" w:eastAsia="Times New Roman" w:hAnsi="Times New Roman" w:cs="Times New Roman"/>
          <w:i/>
          <w:sz w:val="21"/>
          <w:szCs w:val="24"/>
          <w:lang w:val="sr-Latn-RS"/>
        </w:rPr>
        <w:t xml:space="preserve">in vitro </w:t>
      </w:r>
      <w:r w:rsidRPr="00B626DB">
        <w:rPr>
          <w:rFonts w:ascii="Times New Roman" w:eastAsia="Times New Roman" w:hAnsi="Times New Roman" w:cs="Times New Roman"/>
          <w:szCs w:val="24"/>
          <w:lang w:val="sr-Latn-RS"/>
        </w:rPr>
        <w:t>studija metabolizma kod ljudi pokazuju da se lenalidomid ne metaboliše enzimima citohroma P450, što upućuje na to da nije v</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erovatno da će prim</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sa l</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ekovima koji inhibiraju enzime citohroma P450 dovesti do metaboličkih interakcija l</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ekova kod ljudi. </w:t>
      </w:r>
      <w:r w:rsidRPr="00B626DB">
        <w:rPr>
          <w:rFonts w:ascii="Times New Roman" w:eastAsia="Times New Roman" w:hAnsi="Times New Roman" w:cs="Times New Roman"/>
          <w:i/>
          <w:szCs w:val="24"/>
          <w:lang w:val="sr-Latn-RS"/>
        </w:rPr>
        <w:t xml:space="preserve">In vitro </w:t>
      </w:r>
      <w:r w:rsidRPr="00B626DB">
        <w:rPr>
          <w:rFonts w:ascii="Times New Roman" w:eastAsia="Times New Roman" w:hAnsi="Times New Roman" w:cs="Times New Roman"/>
          <w:szCs w:val="24"/>
          <w:lang w:val="sr-Latn-RS"/>
        </w:rPr>
        <w:t>studije ukazuju na to da lenalidomid nema inhibitorno dejstvo na CYP1A2, CYP2C9, CYP2C19, CYP2D6, CYP2E1, CYP3A ili UGT1A1. Zbog toga nije v</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erovatno da će istovremena prim</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lenalidomida sa supstratima tih enzima prouzrokovati bilo kakve klinički značajne interakcije l</w:t>
      </w:r>
      <w:r w:rsidR="00AA5C8D"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ekova.</w:t>
      </w:r>
    </w:p>
    <w:p w14:paraId="4E024755"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9768E0B" w14:textId="2AADAC0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 w:val="21"/>
          <w:szCs w:val="24"/>
          <w:lang w:val="sr-Latn-RS"/>
        </w:rPr>
        <w:t xml:space="preserve">In vitro </w:t>
      </w:r>
      <w:r w:rsidRPr="00B626DB">
        <w:rPr>
          <w:rFonts w:ascii="Times New Roman" w:eastAsia="Times New Roman" w:hAnsi="Times New Roman" w:cs="Times New Roman"/>
          <w:szCs w:val="24"/>
          <w:lang w:val="sr-Latn-RS"/>
        </w:rPr>
        <w:t xml:space="preserve">studije ukazuju na to da lenalidomid nije supstrat humanog proteina rezistencije na kancer dojke (engl. </w:t>
      </w:r>
      <w:r w:rsidRPr="00B626DB">
        <w:rPr>
          <w:rFonts w:ascii="Times New Roman" w:eastAsia="Times New Roman" w:hAnsi="Times New Roman" w:cs="Times New Roman"/>
          <w:i/>
          <w:szCs w:val="24"/>
          <w:lang w:val="sr-Latn-RS"/>
        </w:rPr>
        <w:t>breast cancer resistance protein</w:t>
      </w:r>
      <w:r w:rsidRPr="00B626DB">
        <w:rPr>
          <w:rFonts w:ascii="Times New Roman" w:eastAsia="Times New Roman" w:hAnsi="Times New Roman" w:cs="Times New Roman"/>
          <w:szCs w:val="24"/>
          <w:lang w:val="sr-Latn-RS"/>
        </w:rPr>
        <w:t>, BCRP), proteina transportera rezistencije na više l</w:t>
      </w:r>
      <w:r w:rsidR="00DF652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ekova (engl. </w:t>
      </w:r>
      <w:r w:rsidRPr="00B626DB">
        <w:rPr>
          <w:rFonts w:ascii="Times New Roman" w:eastAsia="Times New Roman" w:hAnsi="Times New Roman" w:cs="Times New Roman"/>
          <w:i/>
          <w:szCs w:val="24"/>
          <w:lang w:val="sr-Latn-RS"/>
        </w:rPr>
        <w:t>multidrug resistance protein</w:t>
      </w:r>
      <w:r w:rsidRPr="00B626DB">
        <w:rPr>
          <w:rFonts w:ascii="Times New Roman" w:eastAsia="Times New Roman" w:hAnsi="Times New Roman" w:cs="Times New Roman"/>
          <w:szCs w:val="24"/>
          <w:lang w:val="sr-Latn-RS"/>
        </w:rPr>
        <w:t xml:space="preserve">, MRP) MRP1, MRP2 ili MRP3, transportera organskog anjona (engl. </w:t>
      </w:r>
      <w:r w:rsidRPr="00B626DB">
        <w:rPr>
          <w:rFonts w:ascii="Times New Roman" w:eastAsia="Times New Roman" w:hAnsi="Times New Roman" w:cs="Times New Roman"/>
          <w:i/>
          <w:szCs w:val="24"/>
          <w:lang w:val="sr-Latn-RS"/>
        </w:rPr>
        <w:t>organic anion transporter</w:t>
      </w:r>
      <w:r w:rsidRPr="00B626DB">
        <w:rPr>
          <w:rFonts w:ascii="Times New Roman" w:eastAsia="Times New Roman" w:hAnsi="Times New Roman" w:cs="Times New Roman"/>
          <w:szCs w:val="24"/>
          <w:lang w:val="sr-Latn-RS"/>
        </w:rPr>
        <w:t xml:space="preserve">, OAT) OAT1 i OAT3, polipeptidnog transportera organskog anjona 1B1 (engl. </w:t>
      </w:r>
      <w:r w:rsidRPr="00B626DB">
        <w:rPr>
          <w:rFonts w:ascii="Times New Roman" w:eastAsia="Times New Roman" w:hAnsi="Times New Roman" w:cs="Times New Roman"/>
          <w:i/>
          <w:szCs w:val="24"/>
          <w:lang w:val="sr-Latn-RS"/>
        </w:rPr>
        <w:t>organic anion transporting polypeptide 1B1</w:t>
      </w:r>
      <w:r w:rsidRPr="00B626DB">
        <w:rPr>
          <w:rFonts w:ascii="Times New Roman" w:eastAsia="Times New Roman" w:hAnsi="Times New Roman" w:cs="Times New Roman"/>
          <w:szCs w:val="24"/>
          <w:lang w:val="sr-Latn-RS"/>
        </w:rPr>
        <w:t xml:space="preserve">, OATP1B1), transportera organskog katjona (engl. </w:t>
      </w:r>
      <w:r w:rsidRPr="00B626DB">
        <w:rPr>
          <w:rFonts w:ascii="Times New Roman" w:eastAsia="Times New Roman" w:hAnsi="Times New Roman" w:cs="Times New Roman"/>
          <w:i/>
          <w:szCs w:val="24"/>
          <w:lang w:val="sr-Latn-RS"/>
        </w:rPr>
        <w:t>organic cation transporter</w:t>
      </w:r>
      <w:r w:rsidRPr="00B626DB">
        <w:rPr>
          <w:rFonts w:ascii="Times New Roman" w:eastAsia="Times New Roman" w:hAnsi="Times New Roman" w:cs="Times New Roman"/>
          <w:szCs w:val="24"/>
          <w:lang w:val="sr-Latn-RS"/>
        </w:rPr>
        <w:t>, OCT) OCT1 i OCT2, proteina za ekstruziju više l</w:t>
      </w:r>
      <w:r w:rsidR="00DF652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ekova i toksina (engl. </w:t>
      </w:r>
      <w:r w:rsidRPr="00B626DB">
        <w:rPr>
          <w:rFonts w:ascii="Times New Roman" w:eastAsia="Times New Roman" w:hAnsi="Times New Roman" w:cs="Times New Roman"/>
          <w:i/>
          <w:szCs w:val="24"/>
          <w:lang w:val="sr-Latn-RS"/>
        </w:rPr>
        <w:t>multidrug and toxin extrusion</w:t>
      </w:r>
      <w:r w:rsidRPr="00B626DB">
        <w:rPr>
          <w:rFonts w:ascii="Times New Roman" w:eastAsia="Times New Roman" w:hAnsi="Times New Roman" w:cs="Times New Roman"/>
          <w:szCs w:val="24"/>
          <w:lang w:val="sr-Latn-RS"/>
        </w:rPr>
        <w:t xml:space="preserve">, MATE) MATE1 i novih transportera organskog katjona (engl. </w:t>
      </w:r>
      <w:r w:rsidRPr="00B626DB">
        <w:rPr>
          <w:rFonts w:ascii="Times New Roman" w:eastAsia="Times New Roman" w:hAnsi="Times New Roman" w:cs="Times New Roman"/>
          <w:i/>
          <w:szCs w:val="24"/>
          <w:lang w:val="sr-Latn-RS"/>
        </w:rPr>
        <w:t>organic cation transporters novel</w:t>
      </w:r>
      <w:r w:rsidRPr="00B626DB">
        <w:rPr>
          <w:rFonts w:ascii="Times New Roman" w:eastAsia="Times New Roman" w:hAnsi="Times New Roman" w:cs="Times New Roman"/>
          <w:szCs w:val="24"/>
          <w:lang w:val="sr-Latn-RS"/>
        </w:rPr>
        <w:t>, OCTN) OCTN1 i OCTN2.</w:t>
      </w:r>
    </w:p>
    <w:p w14:paraId="63ADA35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434365C" w14:textId="7777058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i/>
          <w:sz w:val="21"/>
          <w:szCs w:val="24"/>
          <w:lang w:val="sr-Latn-RS"/>
        </w:rPr>
        <w:t xml:space="preserve">In vitro </w:t>
      </w:r>
      <w:r w:rsidRPr="00B626DB">
        <w:rPr>
          <w:rFonts w:ascii="Times New Roman" w:eastAsia="Times New Roman" w:hAnsi="Times New Roman" w:cs="Times New Roman"/>
          <w:szCs w:val="24"/>
          <w:lang w:val="sr-Latn-RS"/>
        </w:rPr>
        <w:t>studije ukazuju na to da lenalidomid nema inhibitorno dejstvo na humanu pumpu za izbacivanje žučnih soli (BSEP), BCRP, MRP2, OAT1, OAT3, OATP1B1, OATP1B3 i OCT2.</w:t>
      </w:r>
    </w:p>
    <w:p w14:paraId="2C1B684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2160C49" w14:textId="283544BC"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Najveći d</w:t>
      </w:r>
      <w:r w:rsidR="005B27D9"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o lenalidomida se eliminiše putem mokraće. Udeo izlučivanja putem bubrega u ukupnom klirensu kod ispitanika sa normalnom funkcijom bubrega bio je 90%, a 4% lenalidomida eliminisano je putem stolice.</w:t>
      </w:r>
    </w:p>
    <w:p w14:paraId="1E9AAD67"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2E23473" w14:textId="2E8E75E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se slabo metaboliše jer se 82% doze izlučuje preko urina u neprom</w:t>
      </w:r>
      <w:r w:rsidR="005B27D9"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enjenom stanju. U izlučenoj dozi 4</w:t>
      </w:r>
      <w:r w:rsidR="005B27D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59% otpada na hidroksilenalidomid, a 1</w:t>
      </w:r>
      <w:r w:rsidR="005B27D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83% na N-acetil-lenalidomid. Bubrežni klirens lenalidomida premašuje stopu glomerularne filtracije, te se zato makar do izvesne m</w:t>
      </w:r>
      <w:r w:rsidR="005B27D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 izlučuje i u aktivnom obliku.</w:t>
      </w:r>
    </w:p>
    <w:p w14:paraId="2A4E189A"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B02D0C8" w14:textId="23730FF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Pri prim</w:t>
      </w:r>
      <w:r w:rsidR="006D5C97"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 doza od 5 do 25 mg/dan, poluvr</w:t>
      </w:r>
      <w:r w:rsidR="00DB452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eliminacije iz plazme iznosi približno 3 sata kod zdravih ispitanika i kreće se u rasponu od 3 do 5 sati kod pacijenata sa multiplim mijelomom.</w:t>
      </w:r>
    </w:p>
    <w:p w14:paraId="1037294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7EAEA44" w14:textId="77777777" w:rsidR="00B626DB" w:rsidRDefault="00B626DB"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p>
    <w:p w14:paraId="76105A8D" w14:textId="7A9A2E3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lastRenderedPageBreak/>
        <w:t>Stariji pacijenti</w:t>
      </w:r>
    </w:p>
    <w:p w14:paraId="6C6ED885" w14:textId="0F920628"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Ni</w:t>
      </w:r>
      <w:r w:rsidR="00DB4521"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sprovedene posebne kliničke studije koje bi proc</w:t>
      </w:r>
      <w:r w:rsidR="00DB4521"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enile farmakokinetiku lenalidomida kod starijih pacijenata. Analize populacione farmakokinetike uključivale su pacijente čija je starost bila u opsegu od 39 do 85 godina i one ukazuju na to da starost ne utiče na klirens lenalidomida (izloženost u plazmi). Budući da kod starijih pacijenata postoji veća v</w:t>
      </w:r>
      <w:r w:rsidR="00DB4521"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erovatnoća da je funkcija bubrega smanjena, trebalo bi voditi računa o izboru doze, a preporučljivo je i praćenje funkcije bubrega.</w:t>
      </w:r>
    </w:p>
    <w:p w14:paraId="5592646E"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375458C"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 xml:space="preserve">Oštećenje funkcije bubrega  </w:t>
      </w:r>
    </w:p>
    <w:p w14:paraId="74FA06F7" w14:textId="40E805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Farmakokinetika lenalidomida proučavana je kod ispitanika sa funkcijom bubrega koja je bila oštećena usl</w:t>
      </w:r>
      <w:r w:rsidR="00FA602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ed stanja koja ni</w:t>
      </w:r>
      <w:r w:rsidR="00FA6028"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bila maligne prirode. U ovoj studiji korišćene su dv</w:t>
      </w:r>
      <w:r w:rsidR="00FA602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 metode za klasifikaciju funkcije bubrega: vr</w:t>
      </w:r>
      <w:r w:rsidR="00FA602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klirensa kreatinina u urinu m</w:t>
      </w:r>
      <w:r w:rsidR="00FA6028"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erene tokom 24 sata, i vr</w:t>
      </w:r>
      <w:r w:rsidR="00FA602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 klirensa kreatinina proc</w:t>
      </w:r>
      <w:r w:rsidR="00FA602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enjena prema </w:t>
      </w:r>
      <w:r w:rsidRPr="00B626DB">
        <w:rPr>
          <w:rFonts w:ascii="Times New Roman" w:eastAsia="Times New Roman" w:hAnsi="Times New Roman" w:cs="Times New Roman"/>
          <w:i/>
          <w:lang w:val="sr-Latn-RS"/>
        </w:rPr>
        <w:t>Cockcroft-Gault</w:t>
      </w:r>
      <w:r w:rsidR="00AE1214" w:rsidRPr="00B626DB">
        <w:rPr>
          <w:rFonts w:ascii="Times New Roman" w:eastAsia="Times New Roman" w:hAnsi="Times New Roman" w:cs="Times New Roman"/>
          <w:i/>
          <w:lang w:val="sr-Latn-RS"/>
        </w:rPr>
        <w:t>-</w:t>
      </w:r>
      <w:r w:rsidR="00AE1214" w:rsidRPr="00B626DB">
        <w:rPr>
          <w:rFonts w:ascii="Times New Roman" w:eastAsia="Times New Roman" w:hAnsi="Times New Roman" w:cs="Times New Roman"/>
          <w:iCs/>
          <w:lang w:val="sr-Latn-RS"/>
        </w:rPr>
        <w:t>ovo</w:t>
      </w:r>
      <w:r w:rsidR="00721F6F" w:rsidRPr="00B626DB">
        <w:rPr>
          <w:rFonts w:ascii="Times New Roman" w:eastAsia="Times New Roman" w:hAnsi="Times New Roman" w:cs="Times New Roman"/>
          <w:iCs/>
          <w:lang w:val="sr-Latn-RS"/>
        </w:rPr>
        <w:t>j</w:t>
      </w:r>
      <w:r w:rsidRPr="00B626DB">
        <w:rPr>
          <w:rFonts w:ascii="Times New Roman" w:eastAsia="Times New Roman" w:hAnsi="Times New Roman" w:cs="Times New Roman"/>
          <w:iCs/>
          <w:lang w:val="sr-Latn-RS"/>
        </w:rPr>
        <w:t xml:space="preserve"> </w:t>
      </w:r>
      <w:r w:rsidRPr="00B626DB">
        <w:rPr>
          <w:rFonts w:ascii="Times New Roman" w:eastAsia="Times New Roman" w:hAnsi="Times New Roman" w:cs="Times New Roman"/>
          <w:szCs w:val="24"/>
          <w:lang w:val="sr-Latn-RS"/>
        </w:rPr>
        <w:t>formuli. Rezultati pokazuju da se vr</w:t>
      </w:r>
      <w:r w:rsidR="00FA6028"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ukupnog klirensa kreatinina lenalidomida smanjuje proporcionalno smanjenju bubrežne funkcije (&lt; 50 m</w:t>
      </w:r>
      <w:r w:rsidR="002F6E7E"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što dovodi do povećanja vr</w:t>
      </w:r>
      <w:r w:rsidR="002F6E7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 PIK. U poređenju sa grupom sastavljenom od ispitanika sa normalnom funkcijom bubrega i onih sa blago oštećenom funkcijom bubrega, vr</w:t>
      </w:r>
      <w:r w:rsidR="002F6E7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 PIK povećala se približno 2</w:t>
      </w:r>
      <w:r w:rsidR="00F2413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puta kod ispitanika sa um</w:t>
      </w:r>
      <w:r w:rsidR="00F2413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ereno oštećenom funkcijom bubrega, približno 4 puta kod onih sa teško oštećenom funkcijom bubrega i približno 5 puta kod pacijenata sa terminalnim stadijumom bubrežne bolesti. Poluvr</w:t>
      </w:r>
      <w:r w:rsidR="00F2413A"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eme eliminacije lenalidomida povećalo se sa približno 3</w:t>
      </w:r>
      <w:r w:rsidR="00F2413A"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sata kod ispitanika sa klirensom kreatinina &gt; 50 m</w:t>
      </w:r>
      <w:r w:rsidR="00F2413A"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na više od 9 sati kod ispitanika sa smanjenom funkcijom bubrega &lt; 50 m</w:t>
      </w:r>
      <w:r w:rsidR="00F2413A" w:rsidRPr="00B626DB">
        <w:rPr>
          <w:rFonts w:ascii="Times New Roman" w:eastAsia="Times New Roman" w:hAnsi="Times New Roman" w:cs="Times New Roman"/>
          <w:szCs w:val="24"/>
          <w:lang w:val="sr-Latn-RS"/>
        </w:rPr>
        <w:t>l</w:t>
      </w:r>
      <w:r w:rsidRPr="00B626DB">
        <w:rPr>
          <w:rFonts w:ascii="Times New Roman" w:eastAsia="Times New Roman" w:hAnsi="Times New Roman" w:cs="Times New Roman"/>
          <w:szCs w:val="24"/>
          <w:lang w:val="sr-Latn-RS"/>
        </w:rPr>
        <w:t>/min. Međutim, oštećenje funkcije bubrega nije prom</w:t>
      </w:r>
      <w:r w:rsidR="001B6CA2" w:rsidRPr="00B626DB">
        <w:rPr>
          <w:rFonts w:ascii="Times New Roman" w:eastAsia="Times New Roman" w:hAnsi="Times New Roman" w:cs="Times New Roman"/>
          <w:szCs w:val="24"/>
          <w:lang w:val="sr-Latn-RS"/>
        </w:rPr>
        <w:t>i</w:t>
      </w:r>
      <w:r w:rsidR="00F2413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enilo re</w:t>
      </w:r>
      <w:r w:rsidR="006D5C97" w:rsidRPr="00B626DB">
        <w:rPr>
          <w:rFonts w:ascii="Times New Roman" w:eastAsia="Times New Roman" w:hAnsi="Times New Roman" w:cs="Times New Roman"/>
          <w:szCs w:val="24"/>
          <w:lang w:val="sr-Latn-RS"/>
        </w:rPr>
        <w:t>a</w:t>
      </w:r>
      <w:r w:rsidRPr="00B626DB">
        <w:rPr>
          <w:rFonts w:ascii="Times New Roman" w:eastAsia="Times New Roman" w:hAnsi="Times New Roman" w:cs="Times New Roman"/>
          <w:szCs w:val="24"/>
          <w:lang w:val="sr-Latn-RS"/>
        </w:rPr>
        <w:t>psorpciju lenalidomida nakon oralne prim</w:t>
      </w:r>
      <w:r w:rsidR="00F2413A"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Vr</w:t>
      </w:r>
      <w:r w:rsidR="008064C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 C</w:t>
      </w:r>
      <w:r w:rsidRPr="00B626DB">
        <w:rPr>
          <w:rFonts w:ascii="Times New Roman" w:eastAsia="Times New Roman" w:hAnsi="Times New Roman" w:cs="Times New Roman"/>
          <w:szCs w:val="24"/>
          <w:vertAlign w:val="subscript"/>
          <w:lang w:val="sr-Latn-RS"/>
        </w:rPr>
        <w:t>max</w:t>
      </w:r>
      <w:r w:rsidRPr="00B626DB">
        <w:rPr>
          <w:rFonts w:ascii="Times New Roman" w:eastAsia="Times New Roman" w:hAnsi="Times New Roman" w:cs="Times New Roman"/>
          <w:szCs w:val="24"/>
          <w:lang w:val="sr-Latn-RS"/>
        </w:rPr>
        <w:t xml:space="preserve"> bila je slična kod zdravih ispitanika i kod pacijenata sa oštećenjem funkcije bubrega. Približno 30% l</w:t>
      </w:r>
      <w:r w:rsidR="008064C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u t</w:t>
      </w:r>
      <w:r w:rsidR="008064C3"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 xml:space="preserve">elu eliminiše se tokom jednog postupka dijalize u trajanju od 4 sata. Preporučena prilagođavanja doze kod pacijenata sa oštećenom funkcijom bubrega opisana su u </w:t>
      </w:r>
      <w:r w:rsidR="008064C3" w:rsidRPr="00B626DB">
        <w:rPr>
          <w:rFonts w:ascii="Times New Roman" w:eastAsia="Times New Roman" w:hAnsi="Times New Roman" w:cs="Times New Roman"/>
          <w:szCs w:val="24"/>
          <w:lang w:val="sr-Latn-RS"/>
        </w:rPr>
        <w:t>dijelu</w:t>
      </w:r>
      <w:r w:rsidRPr="00B626DB">
        <w:rPr>
          <w:rFonts w:ascii="Times New Roman" w:eastAsia="Times New Roman" w:hAnsi="Times New Roman" w:cs="Times New Roman"/>
          <w:szCs w:val="24"/>
          <w:lang w:val="sr-Latn-RS"/>
        </w:rPr>
        <w:t xml:space="preserve"> 4.2.</w:t>
      </w:r>
    </w:p>
    <w:p w14:paraId="20267F2C"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6EA1C5B"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Oštećenje funkcije jetre</w:t>
      </w:r>
    </w:p>
    <w:p w14:paraId="4E4E94D1" w14:textId="498FE7ED"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Analize populacione farmakokinetike obuhvatile su pacijente sa blagim oštećenjem funkcije jetre (N=16, ukupni bilirubin &gt; 1 do ≤ 1</w:t>
      </w:r>
      <w:r w:rsidR="00E04BC9"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5 x GGN ili AST &gt; GGN) i ukazuju da blago oštećenje funkcije jetre ne utiče na klirens lenalidomida (izloženost u plazmi). Nema dostupnih podataka za pacijente sa um</w:t>
      </w:r>
      <w:r w:rsidR="00E04BC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erenim do teškim oštećenjem funkcije jetre.</w:t>
      </w:r>
    </w:p>
    <w:p w14:paraId="30C13D06"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37AFF3E3"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Drugi intrinzični faktori</w:t>
      </w:r>
    </w:p>
    <w:p w14:paraId="742C1CC2" w14:textId="27A1546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Farmakokinetičke analize stanovništva pokazuju da t</w:t>
      </w:r>
      <w:r w:rsidR="00E04BC9"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elesna masa (33- 135 kg), pol, rasa i vrsta hematološkog maligniteta (</w:t>
      </w:r>
      <w:r w:rsidR="00AA34CB" w:rsidRPr="00B626DB">
        <w:rPr>
          <w:rFonts w:ascii="Times New Roman" w:eastAsia="Times New Roman" w:hAnsi="Times New Roman" w:cs="Times New Roman"/>
          <w:szCs w:val="24"/>
          <w:lang w:val="sr-Latn-RS"/>
        </w:rPr>
        <w:t>multipli mijelom, mijelodisplastični sindorm ili mantle ćelijski limfom</w:t>
      </w:r>
      <w:r w:rsidRPr="00B626DB">
        <w:rPr>
          <w:rFonts w:ascii="Times New Roman" w:eastAsia="Times New Roman" w:hAnsi="Times New Roman" w:cs="Times New Roman"/>
          <w:szCs w:val="24"/>
          <w:lang w:val="sr-Latn-RS"/>
        </w:rPr>
        <w:t>) nemaju</w:t>
      </w:r>
      <w:r w:rsidR="000645C1" w:rsidRPr="00B626DB">
        <w:rPr>
          <w:rFonts w:ascii="Times New Roman" w:eastAsia="Times New Roman" w:hAnsi="Times New Roman" w:cs="Times New Roman"/>
          <w:szCs w:val="24"/>
          <w:lang w:val="sr-Latn-RS"/>
        </w:rPr>
        <w:t xml:space="preserve"> klinički značajan</w:t>
      </w:r>
      <w:r w:rsidRPr="00B626DB">
        <w:rPr>
          <w:rFonts w:ascii="Times New Roman" w:eastAsia="Times New Roman" w:hAnsi="Times New Roman" w:cs="Times New Roman"/>
          <w:szCs w:val="24"/>
          <w:lang w:val="sr-Latn-RS"/>
        </w:rPr>
        <w:t xml:space="preserve"> efekat na klirens lenalidomida kod odraslih pacijenata.</w:t>
      </w:r>
    </w:p>
    <w:p w14:paraId="4A47B29B" w14:textId="77777777" w:rsidR="00920BA4" w:rsidRPr="00B626DB" w:rsidRDefault="00920BA4"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71090BA6"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5.3. </w:t>
      </w:r>
      <w:r w:rsidRPr="00B626DB">
        <w:rPr>
          <w:rFonts w:ascii="Times New Roman" w:eastAsia="Times New Roman" w:hAnsi="Times New Roman" w:cs="Times New Roman"/>
          <w:b/>
          <w:bCs/>
          <w:lang w:val="sr-Latn-RS"/>
        </w:rPr>
        <w:tab/>
        <w:t xml:space="preserve">Pretklinički podaci o bezbjednosti </w:t>
      </w:r>
    </w:p>
    <w:p w14:paraId="5D8AD7B0" w14:textId="77777777" w:rsidR="00E82BBF" w:rsidRPr="00B626DB" w:rsidRDefault="00E82BBF"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4894B183" w14:textId="3AEDCC2A"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Studije embriofetalnog razvoja su sprovedene na majmunima koji su primili lenalidomid u dozama od 0</w:t>
      </w:r>
      <w:r w:rsidR="00700624"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 xml:space="preserve">5 do 4 mg/kg/dan. Nalazi iz ove studije ukazuju na to da je lenalidomid izazivao eksterne malformacije, uključujući neprohodan anus i malformacije na gornjim i donjim ekstremitetima (savijeni, skraćeni, nepravilno oblikovani, </w:t>
      </w:r>
      <w:r w:rsidR="006D5C97" w:rsidRPr="00B626DB">
        <w:rPr>
          <w:rFonts w:ascii="Times New Roman" w:eastAsia="Times New Roman" w:hAnsi="Times New Roman" w:cs="Times New Roman"/>
          <w:szCs w:val="24"/>
          <w:lang w:val="sr-Latn-RS"/>
        </w:rPr>
        <w:t xml:space="preserve">zarotirani </w:t>
      </w:r>
      <w:r w:rsidRPr="00B626DB">
        <w:rPr>
          <w:rFonts w:ascii="Times New Roman" w:eastAsia="Times New Roman" w:hAnsi="Times New Roman" w:cs="Times New Roman"/>
          <w:szCs w:val="24"/>
          <w:lang w:val="sr-Latn-RS"/>
        </w:rPr>
        <w:t>i/ili ekstremiteti kojima nedostaje određeni d</w:t>
      </w:r>
      <w:r w:rsidR="005823A5"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o, oligodaktilija i/ili polidaktilija) kod potomaka ženki majmuna koje su primale aktivnu supstancu tokom trudnoće.</w:t>
      </w:r>
    </w:p>
    <w:p w14:paraId="7A10ED32"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B6AC044" w14:textId="5131BFD4"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Kod pojedinih fetusa uočena su i različita dejstva na unutrašnje organe (prom</w:t>
      </w:r>
      <w:r w:rsidR="005823A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boje, crvena žarišta na različitim organima, mala bezbojna masa iznad atrioventrikularnog zaliska, mala žučna kesa, malformisana dijafragma).</w:t>
      </w:r>
    </w:p>
    <w:p w14:paraId="7C99151C"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195EA3BB" w14:textId="0BE27172"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Lenalidomid ima potencijal da izazove akutnu toksičnost; minimalne letalne doze kod glodara nakon oralne prim</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bile su &gt; 2000 mg/kg/dan. Ponovljena oralna prim</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doza od 75, 150 i 300 mg/kg/dan kod pacova u trajanju do 26 ned</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dovela je do reverzibilnog porasta mineralizacije pijelona bubrega u slučaju prim</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ene sve tri doze, a ta pojava je bila najizraženija kod ženki. Smatra se da je nivo neuočljivog neželjenog dejstva (engl. </w:t>
      </w:r>
      <w:r w:rsidRPr="00B626DB">
        <w:rPr>
          <w:rFonts w:ascii="Times New Roman" w:eastAsia="Times New Roman" w:hAnsi="Times New Roman" w:cs="Times New Roman"/>
          <w:i/>
          <w:szCs w:val="24"/>
          <w:lang w:val="sr-Latn-RS"/>
        </w:rPr>
        <w:t>no observed adverse effect level</w:t>
      </w:r>
      <w:r w:rsidRPr="00B626DB">
        <w:rPr>
          <w:rFonts w:ascii="Times New Roman" w:eastAsia="Times New Roman" w:hAnsi="Times New Roman" w:cs="Times New Roman"/>
          <w:szCs w:val="24"/>
          <w:lang w:val="sr-Latn-RS"/>
        </w:rPr>
        <w:t xml:space="preserve"> (NOAEL)) manji od 75 mg/kg/dan i približno je 25 puta veći od dnevne doze izloženosti kod ljudi na osnovu PIK izloženosti. Ponovljena oralna prim</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doza od 4 i 6 mg/kg/dan kod majmuna u trajanju do 20 ned</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elja dovela je do smrtnosti i značajne toksičnosti (znatan gubitak t</w:t>
      </w:r>
      <w:r w:rsidR="00863115"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 xml:space="preserve">elesne mase, smanjeni broj eritrocita, leukocita i trombocita, krvarenje u više organa, zapaljenje gastrointestinalnog trakta, </w:t>
      </w:r>
      <w:r w:rsidRPr="00B626DB">
        <w:rPr>
          <w:rFonts w:ascii="Times New Roman" w:eastAsia="Times New Roman" w:hAnsi="Times New Roman" w:cs="Times New Roman"/>
          <w:szCs w:val="24"/>
          <w:lang w:val="sr-Latn-RS"/>
        </w:rPr>
        <w:lastRenderedPageBreak/>
        <w:t xml:space="preserve">atrofija limfoidnog tkiva i koštane srži). </w:t>
      </w:r>
      <w:r w:rsidR="004A723E" w:rsidRPr="00B626DB">
        <w:rPr>
          <w:rFonts w:ascii="Times New Roman" w:eastAsia="Times New Roman" w:hAnsi="Times New Roman" w:cs="Times New Roman"/>
          <w:szCs w:val="24"/>
          <w:lang w:val="sr-Latn-RS"/>
        </w:rPr>
        <w:t>Ponovljena</w:t>
      </w:r>
      <w:r w:rsidRPr="00B626DB">
        <w:rPr>
          <w:rFonts w:ascii="Times New Roman" w:eastAsia="Times New Roman" w:hAnsi="Times New Roman" w:cs="Times New Roman"/>
          <w:szCs w:val="24"/>
          <w:lang w:val="sr-Latn-RS"/>
        </w:rPr>
        <w:t xml:space="preserve"> oralna prim</w:t>
      </w:r>
      <w:r w:rsidR="004A723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doza od 1 i 2 mg/kg dnevno kod majmunima u trajanju do 1 godine dovela je do reverzibilnih prom</w:t>
      </w:r>
      <w:r w:rsidR="004A723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ena u celularnosti koštane srži, blagog pada odnosa mijeloidnih i eritroidnih ćelija i atrofije timusa. Blaga supresija broja leukocita zab</w:t>
      </w:r>
      <w:r w:rsidR="004A723E"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ežena je pri dozama od 1 mg/kg/dan koje odgovaraju približno istoj dozi za ljude na osnovu poređenja PIK vr</w:t>
      </w:r>
      <w:r w:rsidR="004A723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ednosti.</w:t>
      </w:r>
    </w:p>
    <w:p w14:paraId="0926CA48"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EBC0B28" w14:textId="2A8C0CF5"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Studije mutagenosti </w:t>
      </w:r>
      <w:r w:rsidRPr="00B626DB">
        <w:rPr>
          <w:rFonts w:ascii="Times New Roman" w:eastAsia="Times New Roman" w:hAnsi="Times New Roman" w:cs="Times New Roman"/>
          <w:i/>
          <w:szCs w:val="24"/>
          <w:lang w:val="sr-Latn-RS"/>
        </w:rPr>
        <w:t>in vitro</w:t>
      </w:r>
      <w:r w:rsidRPr="00B626DB">
        <w:rPr>
          <w:rFonts w:ascii="Times New Roman" w:eastAsia="Times New Roman" w:hAnsi="Times New Roman" w:cs="Times New Roman"/>
          <w:szCs w:val="24"/>
          <w:lang w:val="sr-Latn-RS"/>
        </w:rPr>
        <w:t xml:space="preserve"> (bakterijske mutacije, </w:t>
      </w:r>
      <w:r w:rsidR="00896F47" w:rsidRPr="00B626DB">
        <w:rPr>
          <w:rFonts w:ascii="Times New Roman" w:eastAsia="Times New Roman" w:hAnsi="Times New Roman" w:cs="Times New Roman"/>
          <w:szCs w:val="24"/>
          <w:lang w:val="sr-Latn-RS"/>
        </w:rPr>
        <w:t xml:space="preserve">testovi na </w:t>
      </w:r>
      <w:r w:rsidRPr="00B626DB">
        <w:rPr>
          <w:rFonts w:ascii="Times New Roman" w:eastAsia="Times New Roman" w:hAnsi="Times New Roman" w:cs="Times New Roman"/>
          <w:szCs w:val="24"/>
          <w:lang w:val="sr-Latn-RS"/>
        </w:rPr>
        <w:t>humani</w:t>
      </w:r>
      <w:r w:rsidR="00896F47" w:rsidRPr="00B626DB">
        <w:rPr>
          <w:rFonts w:ascii="Times New Roman" w:eastAsia="Times New Roman" w:hAnsi="Times New Roman" w:cs="Times New Roman"/>
          <w:szCs w:val="24"/>
          <w:lang w:val="sr-Latn-RS"/>
        </w:rPr>
        <w:t>m</w:t>
      </w:r>
      <w:r w:rsidRPr="00B626DB">
        <w:rPr>
          <w:rFonts w:ascii="Times New Roman" w:eastAsia="Times New Roman" w:hAnsi="Times New Roman" w:cs="Times New Roman"/>
          <w:szCs w:val="24"/>
          <w:lang w:val="sr-Latn-RS"/>
        </w:rPr>
        <w:t xml:space="preserve"> limfociti</w:t>
      </w:r>
      <w:r w:rsidR="00896F47" w:rsidRPr="00B626DB">
        <w:rPr>
          <w:rFonts w:ascii="Times New Roman" w:eastAsia="Times New Roman" w:hAnsi="Times New Roman" w:cs="Times New Roman"/>
          <w:szCs w:val="24"/>
          <w:lang w:val="sr-Latn-RS"/>
        </w:rPr>
        <w:t>ma</w:t>
      </w:r>
      <w:r w:rsidRPr="00B626DB">
        <w:rPr>
          <w:rFonts w:ascii="Times New Roman" w:eastAsia="Times New Roman" w:hAnsi="Times New Roman" w:cs="Times New Roman"/>
          <w:szCs w:val="24"/>
          <w:lang w:val="sr-Latn-RS"/>
        </w:rPr>
        <w:t>, limfom</w:t>
      </w:r>
      <w:r w:rsidR="00CD6C02" w:rsidRPr="00B626DB">
        <w:rPr>
          <w:rFonts w:ascii="Times New Roman" w:eastAsia="Times New Roman" w:hAnsi="Times New Roman" w:cs="Times New Roman"/>
          <w:szCs w:val="24"/>
          <w:lang w:val="sr-Latn-RS"/>
        </w:rPr>
        <w:t>ima miševa</w:t>
      </w:r>
      <w:r w:rsidRPr="00B626DB">
        <w:rPr>
          <w:rFonts w:ascii="Times New Roman" w:eastAsia="Times New Roman" w:hAnsi="Times New Roman" w:cs="Times New Roman"/>
          <w:szCs w:val="24"/>
          <w:lang w:val="sr-Latn-RS"/>
        </w:rPr>
        <w:t xml:space="preserve"> i ćelija</w:t>
      </w:r>
      <w:r w:rsidR="00CD6C02" w:rsidRPr="00B626DB">
        <w:rPr>
          <w:rFonts w:ascii="Times New Roman" w:eastAsia="Times New Roman" w:hAnsi="Times New Roman" w:cs="Times New Roman"/>
          <w:szCs w:val="24"/>
          <w:lang w:val="sr-Latn-RS"/>
        </w:rPr>
        <w:t>ma</w:t>
      </w:r>
      <w:r w:rsidRPr="00B626DB">
        <w:rPr>
          <w:rFonts w:ascii="Times New Roman" w:eastAsia="Times New Roman" w:hAnsi="Times New Roman" w:cs="Times New Roman"/>
          <w:szCs w:val="24"/>
          <w:lang w:val="sr-Latn-RS"/>
        </w:rPr>
        <w:t xml:space="preserve"> embriona sirijskog hrčka) i </w:t>
      </w:r>
      <w:r w:rsidRPr="00B626DB">
        <w:rPr>
          <w:rFonts w:ascii="Times New Roman" w:eastAsia="Times New Roman" w:hAnsi="Times New Roman" w:cs="Times New Roman"/>
          <w:i/>
          <w:szCs w:val="24"/>
          <w:lang w:val="sr-Latn-RS"/>
        </w:rPr>
        <w:t>in vivo</w:t>
      </w:r>
      <w:r w:rsidRPr="00B626DB">
        <w:rPr>
          <w:rFonts w:ascii="Times New Roman" w:eastAsia="Times New Roman" w:hAnsi="Times New Roman" w:cs="Times New Roman"/>
          <w:szCs w:val="24"/>
          <w:lang w:val="sr-Latn-RS"/>
        </w:rPr>
        <w:t xml:space="preserve"> (</w:t>
      </w:r>
      <w:r w:rsidR="00CD6C02" w:rsidRPr="00B626DB">
        <w:rPr>
          <w:rFonts w:ascii="Times New Roman" w:eastAsia="Times New Roman" w:hAnsi="Times New Roman" w:cs="Times New Roman"/>
          <w:szCs w:val="24"/>
          <w:lang w:val="sr-Latn-RS"/>
        </w:rPr>
        <w:t xml:space="preserve">na </w:t>
      </w:r>
      <w:r w:rsidRPr="00B626DB">
        <w:rPr>
          <w:rFonts w:ascii="Times New Roman" w:eastAsia="Times New Roman" w:hAnsi="Times New Roman" w:cs="Times New Roman"/>
          <w:szCs w:val="24"/>
          <w:lang w:val="sr-Latn-RS"/>
        </w:rPr>
        <w:t>mikronukleus</w:t>
      </w:r>
      <w:r w:rsidR="00D45AF4" w:rsidRPr="00B626DB">
        <w:rPr>
          <w:rFonts w:ascii="Times New Roman" w:eastAsia="Times New Roman" w:hAnsi="Times New Roman" w:cs="Times New Roman"/>
          <w:szCs w:val="24"/>
          <w:lang w:val="sr-Latn-RS"/>
        </w:rPr>
        <w:t>nim ćelijama</w:t>
      </w:r>
      <w:r w:rsidRPr="00B626DB">
        <w:rPr>
          <w:rFonts w:ascii="Times New Roman" w:eastAsia="Times New Roman" w:hAnsi="Times New Roman" w:cs="Times New Roman"/>
          <w:szCs w:val="24"/>
          <w:lang w:val="sr-Latn-RS"/>
        </w:rPr>
        <w:t xml:space="preserve"> pacova) ni</w:t>
      </w:r>
      <w:r w:rsidR="004A723E"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otkrile nikakva dejstva koja bi bila u vezi sa prim</w:t>
      </w:r>
      <w:r w:rsidR="004A723E"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enom l</w:t>
      </w:r>
      <w:r w:rsidR="004A723E"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ni na genetskom, kao ni na hromozomskom nivou. Studije karcinogenosti u vezi sa lenalidomidom ni</w:t>
      </w:r>
      <w:r w:rsidR="004A723E" w:rsidRPr="00B626DB">
        <w:rPr>
          <w:rFonts w:ascii="Times New Roman" w:eastAsia="Times New Roman" w:hAnsi="Times New Roman" w:cs="Times New Roman"/>
          <w:szCs w:val="24"/>
          <w:lang w:val="sr-Latn-RS"/>
        </w:rPr>
        <w:t>je</w:t>
      </w:r>
      <w:r w:rsidRPr="00B626DB">
        <w:rPr>
          <w:rFonts w:ascii="Times New Roman" w:eastAsia="Times New Roman" w:hAnsi="Times New Roman" w:cs="Times New Roman"/>
          <w:szCs w:val="24"/>
          <w:lang w:val="sr-Latn-RS"/>
        </w:rPr>
        <w:t>su sprovedene.</w:t>
      </w:r>
    </w:p>
    <w:p w14:paraId="59D9CC06" w14:textId="77777777" w:rsidR="00EE2FAA" w:rsidRPr="00B626DB" w:rsidRDefault="00EE2FA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0310DA91" w14:textId="4FBE3B1A" w:rsidR="00930311"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Studije razvojne toksičnosti prethodno su sprovedene na kunićima. Tokom tih studija kunićima su davane doze od 3, 10 i 20 mg/kg/dnevno oralno. </w:t>
      </w:r>
      <w:r w:rsidR="00557FA1" w:rsidRPr="00B626DB">
        <w:rPr>
          <w:rFonts w:ascii="Times New Roman" w:eastAsia="Times New Roman" w:hAnsi="Times New Roman" w:cs="Times New Roman"/>
          <w:szCs w:val="24"/>
          <w:lang w:val="sr-Latn-RS"/>
        </w:rPr>
        <w:t>O</w:t>
      </w:r>
      <w:r w:rsidRPr="00B626DB">
        <w:rPr>
          <w:rFonts w:ascii="Times New Roman" w:eastAsia="Times New Roman" w:hAnsi="Times New Roman" w:cs="Times New Roman"/>
          <w:szCs w:val="24"/>
          <w:lang w:val="sr-Latn-RS"/>
        </w:rPr>
        <w:t>dsutnost srednjeg režnja pluća zavisna od doze l</w:t>
      </w:r>
      <w:r w:rsidR="005666D6"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eka zab</w:t>
      </w:r>
      <w:r w:rsidR="005666D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eženo je pri dozama od 10 i 20 mg/kg/dan, a dislokacija bubrega pri dozi od 20 mg/kg/dnevno. Iako su te pojave zab</w:t>
      </w:r>
      <w:r w:rsidR="005666D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pri maternalno toksičnim dozama, mogle bi se pripisati direktnom dejstvu. Prom</w:t>
      </w:r>
      <w:r w:rsidR="005666D6" w:rsidRPr="00B626DB">
        <w:rPr>
          <w:rFonts w:ascii="Times New Roman" w:eastAsia="Times New Roman" w:hAnsi="Times New Roman" w:cs="Times New Roman"/>
          <w:szCs w:val="24"/>
          <w:lang w:val="sr-Latn-RS"/>
        </w:rPr>
        <w:t>j</w:t>
      </w:r>
      <w:r w:rsidRPr="00B626DB">
        <w:rPr>
          <w:rFonts w:ascii="Times New Roman" w:eastAsia="Times New Roman" w:hAnsi="Times New Roman" w:cs="Times New Roman"/>
          <w:szCs w:val="24"/>
          <w:lang w:val="sr-Latn-RS"/>
        </w:rPr>
        <w:t>ene u mekom tkivu i skeletu fetusa takođe su zab</w:t>
      </w:r>
      <w:r w:rsidR="005666D6" w:rsidRPr="00B626DB">
        <w:rPr>
          <w:rFonts w:ascii="Times New Roman" w:eastAsia="Times New Roman" w:hAnsi="Times New Roman" w:cs="Times New Roman"/>
          <w:szCs w:val="24"/>
          <w:lang w:val="sr-Latn-RS"/>
        </w:rPr>
        <w:t>ilj</w:t>
      </w:r>
      <w:r w:rsidRPr="00B626DB">
        <w:rPr>
          <w:rFonts w:ascii="Times New Roman" w:eastAsia="Times New Roman" w:hAnsi="Times New Roman" w:cs="Times New Roman"/>
          <w:szCs w:val="24"/>
          <w:lang w:val="sr-Latn-RS"/>
        </w:rPr>
        <w:t>ežene pri dozama od 10 i 20 mg/kg/dan.</w:t>
      </w:r>
    </w:p>
    <w:p w14:paraId="59F45FDB" w14:textId="36815319" w:rsidR="004D3795" w:rsidRPr="00B626DB" w:rsidRDefault="004D3795"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1A5DBECD" w14:textId="77777777" w:rsidR="006D5C97" w:rsidRPr="00B626DB" w:rsidRDefault="006D5C97"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1AF26585"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 </w:t>
      </w:r>
      <w:r w:rsidRPr="00B626DB">
        <w:rPr>
          <w:rFonts w:ascii="Times New Roman" w:eastAsia="Times New Roman" w:hAnsi="Times New Roman" w:cs="Times New Roman"/>
          <w:b/>
          <w:bCs/>
          <w:lang w:val="sr-Latn-RS"/>
        </w:rPr>
        <w:tab/>
        <w:t>FARMACEUTSKI PODACI</w:t>
      </w:r>
    </w:p>
    <w:p w14:paraId="602D5F9A"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7B9914E"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6.1. </w:t>
      </w:r>
      <w:r w:rsidRPr="00B626DB">
        <w:rPr>
          <w:rFonts w:ascii="Times New Roman" w:eastAsia="Times New Roman" w:hAnsi="Times New Roman" w:cs="Times New Roman"/>
          <w:b/>
          <w:bCs/>
          <w:lang w:val="sr-Latn-RS"/>
        </w:rPr>
        <w:tab/>
        <w:t>Lista pomoćnih supstanci (ekscipijenasa)</w:t>
      </w:r>
    </w:p>
    <w:p w14:paraId="05B105F0" w14:textId="77777777" w:rsidR="00E82BBF" w:rsidRPr="00B626DB" w:rsidRDefault="00E82BBF"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625EAC4B" w14:textId="42FEC5F0"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u w:val="single"/>
          <w:lang w:val="sr-Latn-RS"/>
        </w:rPr>
        <w:t>Sadržaj kapsule</w:t>
      </w:r>
      <w:r w:rsidR="006D5C97" w:rsidRPr="00B626DB">
        <w:rPr>
          <w:rFonts w:ascii="Times New Roman" w:eastAsia="Times New Roman" w:hAnsi="Times New Roman" w:cs="Times New Roman"/>
          <w:szCs w:val="24"/>
          <w:u w:val="single"/>
          <w:lang w:val="sr-Latn-RS"/>
        </w:rPr>
        <w:t>, tvrde</w:t>
      </w:r>
      <w:r w:rsidRPr="00B626DB">
        <w:rPr>
          <w:rFonts w:ascii="Times New Roman" w:eastAsia="Times New Roman" w:hAnsi="Times New Roman" w:cs="Times New Roman"/>
          <w:szCs w:val="24"/>
          <w:lang w:val="sr-Latn-RS"/>
        </w:rPr>
        <w:t xml:space="preserve"> </w:t>
      </w:r>
    </w:p>
    <w:p w14:paraId="6504B18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Laktoza</w:t>
      </w:r>
    </w:p>
    <w:p w14:paraId="001A9029" w14:textId="4FEE381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Celuloza, mikrokristalna (E460</w:t>
      </w:r>
      <w:r w:rsidR="00330F8F" w:rsidRPr="00B626DB">
        <w:rPr>
          <w:rFonts w:ascii="Times New Roman" w:eastAsia="Times New Roman" w:hAnsi="Times New Roman" w:cs="Times New Roman"/>
          <w:szCs w:val="24"/>
          <w:lang w:val="sr-Latn-RS"/>
        </w:rPr>
        <w:t>)</w:t>
      </w:r>
    </w:p>
    <w:p w14:paraId="161936C2" w14:textId="00EB0741"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Kroskarmeloza</w:t>
      </w:r>
      <w:r w:rsidR="005666D6"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natrijum (E468)</w:t>
      </w:r>
    </w:p>
    <w:p w14:paraId="60567D5A" w14:textId="5381F8DE"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Magnezijum</w:t>
      </w:r>
      <w:r w:rsidR="002B34DD"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stearat (E470b)</w:t>
      </w:r>
    </w:p>
    <w:p w14:paraId="7113DBD6"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21E5939C" w14:textId="6E9C402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Omotač kapsule, tvrde</w:t>
      </w:r>
    </w:p>
    <w:p w14:paraId="7B556B5C" w14:textId="77777777" w:rsidR="006D5C97" w:rsidRPr="00B626DB" w:rsidRDefault="006D5C97"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595220B4" w14:textId="5ADA685B" w:rsidR="00C44FA9" w:rsidRPr="00B626DB" w:rsidRDefault="00C44FA9"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iCs/>
          <w:szCs w:val="24"/>
          <w:u w:val="single"/>
          <w:lang w:val="sr-Latn-RS"/>
        </w:rPr>
      </w:pPr>
      <w:r w:rsidRPr="00B626DB">
        <w:rPr>
          <w:rFonts w:ascii="Times New Roman" w:eastAsia="Times New Roman" w:hAnsi="Times New Roman" w:cs="Times New Roman"/>
          <w:i/>
          <w:szCs w:val="24"/>
          <w:u w:val="single"/>
          <w:lang w:val="sr-Latn-RS"/>
        </w:rPr>
        <w:t>Lenalidomide Grindeks, 10 mg, kapsula, tvrda</w:t>
      </w:r>
    </w:p>
    <w:p w14:paraId="1C8DD437" w14:textId="4762DA8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Titan</w:t>
      </w:r>
      <w:r w:rsidR="002B34DD"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 xml:space="preserve">dioksid </w:t>
      </w:r>
      <w:r w:rsidR="006D5C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E171</w:t>
      </w:r>
      <w:r w:rsidR="006D5C97" w:rsidRPr="00B626DB">
        <w:rPr>
          <w:rFonts w:ascii="Times New Roman" w:eastAsia="Times New Roman" w:hAnsi="Times New Roman" w:cs="Times New Roman"/>
          <w:szCs w:val="24"/>
          <w:lang w:val="sr-Latn-RS"/>
        </w:rPr>
        <w:t>)</w:t>
      </w:r>
    </w:p>
    <w:p w14:paraId="08131621"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Želatin</w:t>
      </w:r>
    </w:p>
    <w:p w14:paraId="5F44A2CA" w14:textId="66F80685"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Gvožđe</w:t>
      </w:r>
      <w:r w:rsidR="002B34DD"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(III)</w:t>
      </w:r>
      <w:r w:rsidR="002B34DD"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 xml:space="preserve">oksid, žuti </w:t>
      </w:r>
      <w:r w:rsidR="006D5C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E172</w:t>
      </w:r>
      <w:r w:rsidR="006D5C97" w:rsidRPr="00B626DB">
        <w:rPr>
          <w:rFonts w:ascii="Times New Roman" w:eastAsia="Times New Roman" w:hAnsi="Times New Roman" w:cs="Times New Roman"/>
          <w:szCs w:val="24"/>
          <w:lang w:val="sr-Latn-RS"/>
        </w:rPr>
        <w:t>)</w:t>
      </w:r>
    </w:p>
    <w:p w14:paraId="3E3C5404" w14:textId="135AA24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Brilijant plavo FCF (FD&amp;C Blue</w:t>
      </w:r>
      <w:r w:rsidR="006D5C97" w:rsidRPr="00B626DB">
        <w:rPr>
          <w:rFonts w:ascii="Times New Roman" w:eastAsia="Times New Roman" w:hAnsi="Times New Roman" w:cs="Times New Roman"/>
          <w:szCs w:val="24"/>
          <w:lang w:val="sr-Latn-RS"/>
        </w:rPr>
        <w:t xml:space="preserve"> 1</w:t>
      </w:r>
      <w:r w:rsidRPr="00B626DB">
        <w:rPr>
          <w:rFonts w:ascii="Times New Roman" w:eastAsia="Times New Roman" w:hAnsi="Times New Roman" w:cs="Times New Roman"/>
          <w:szCs w:val="24"/>
          <w:lang w:val="sr-Latn-RS"/>
        </w:rPr>
        <w:t xml:space="preserve">) </w:t>
      </w:r>
      <w:r w:rsidR="006D5C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E133</w:t>
      </w:r>
      <w:r w:rsidR="006D5C97" w:rsidRPr="00B626DB">
        <w:rPr>
          <w:rFonts w:ascii="Times New Roman" w:eastAsia="Times New Roman" w:hAnsi="Times New Roman" w:cs="Times New Roman"/>
          <w:szCs w:val="24"/>
          <w:lang w:val="sr-Latn-RS"/>
        </w:rPr>
        <w:t>)</w:t>
      </w:r>
    </w:p>
    <w:p w14:paraId="364E1285" w14:textId="77777777" w:rsidR="00C44FA9" w:rsidRPr="00B626DB" w:rsidRDefault="00C44FA9"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p>
    <w:p w14:paraId="53914B94" w14:textId="6055B819" w:rsidR="00C44FA9" w:rsidRPr="00B626DB" w:rsidRDefault="00C44FA9"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i/>
          <w:szCs w:val="24"/>
          <w:u w:val="single"/>
          <w:lang w:val="sr-Latn-RS"/>
        </w:rPr>
      </w:pPr>
      <w:r w:rsidRPr="00B626DB">
        <w:rPr>
          <w:rFonts w:ascii="Times New Roman" w:eastAsia="Times New Roman" w:hAnsi="Times New Roman" w:cs="Times New Roman"/>
          <w:i/>
          <w:szCs w:val="24"/>
          <w:u w:val="single"/>
          <w:lang w:val="sr-Latn-RS"/>
        </w:rPr>
        <w:t>Lenalidomide Grindeks, 25 mg, kapsul</w:t>
      </w:r>
      <w:r w:rsidR="006D5C97" w:rsidRPr="00B626DB">
        <w:rPr>
          <w:rFonts w:ascii="Times New Roman" w:eastAsia="Times New Roman" w:hAnsi="Times New Roman" w:cs="Times New Roman"/>
          <w:i/>
          <w:szCs w:val="24"/>
          <w:u w:val="single"/>
          <w:lang w:val="sr-Latn-RS"/>
        </w:rPr>
        <w:t>a</w:t>
      </w:r>
      <w:r w:rsidRPr="00B626DB">
        <w:rPr>
          <w:rFonts w:ascii="Times New Roman" w:eastAsia="Times New Roman" w:hAnsi="Times New Roman" w:cs="Times New Roman"/>
          <w:i/>
          <w:szCs w:val="24"/>
          <w:u w:val="single"/>
          <w:lang w:val="sr-Latn-RS"/>
        </w:rPr>
        <w:t>, tvrd</w:t>
      </w:r>
      <w:r w:rsidR="006D5C97" w:rsidRPr="00B626DB">
        <w:rPr>
          <w:rFonts w:ascii="Times New Roman" w:eastAsia="Times New Roman" w:hAnsi="Times New Roman" w:cs="Times New Roman"/>
          <w:i/>
          <w:szCs w:val="24"/>
          <w:u w:val="single"/>
          <w:lang w:val="sr-Latn-RS"/>
        </w:rPr>
        <w:t>a</w:t>
      </w:r>
    </w:p>
    <w:p w14:paraId="438AEB66" w14:textId="469C2CC0" w:rsidR="00C44FA9" w:rsidRPr="00B626DB" w:rsidRDefault="00C44FA9"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Titan dioksid </w:t>
      </w:r>
      <w:r w:rsidR="006D5C97" w:rsidRPr="00B626DB">
        <w:rPr>
          <w:rFonts w:ascii="Times New Roman" w:eastAsia="Times New Roman" w:hAnsi="Times New Roman" w:cs="Times New Roman"/>
          <w:szCs w:val="24"/>
          <w:lang w:val="sr-Latn-RS"/>
        </w:rPr>
        <w:t>(</w:t>
      </w:r>
      <w:r w:rsidRPr="00B626DB">
        <w:rPr>
          <w:rFonts w:ascii="Times New Roman" w:eastAsia="Times New Roman" w:hAnsi="Times New Roman" w:cs="Times New Roman"/>
          <w:szCs w:val="24"/>
          <w:lang w:val="sr-Latn-RS"/>
        </w:rPr>
        <w:t>E171</w:t>
      </w:r>
      <w:r w:rsidR="006D5C97" w:rsidRPr="00B626DB">
        <w:rPr>
          <w:rFonts w:ascii="Times New Roman" w:eastAsia="Times New Roman" w:hAnsi="Times New Roman" w:cs="Times New Roman"/>
          <w:szCs w:val="24"/>
          <w:lang w:val="sr-Latn-RS"/>
        </w:rPr>
        <w:t>)</w:t>
      </w:r>
    </w:p>
    <w:p w14:paraId="4375905B" w14:textId="77777777" w:rsidR="00C44FA9" w:rsidRPr="00B626DB" w:rsidRDefault="00C44FA9"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Želatin</w:t>
      </w:r>
    </w:p>
    <w:p w14:paraId="7FF63ADB"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p>
    <w:p w14:paraId="243CE616"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u w:val="single"/>
          <w:lang w:val="sr-Latn-RS"/>
        </w:rPr>
      </w:pPr>
      <w:r w:rsidRPr="00B626DB">
        <w:rPr>
          <w:rFonts w:ascii="Times New Roman" w:eastAsia="Times New Roman" w:hAnsi="Times New Roman" w:cs="Times New Roman"/>
          <w:szCs w:val="24"/>
          <w:u w:val="single"/>
          <w:lang w:val="sr-Latn-RS"/>
        </w:rPr>
        <w:t>Mastilo za štampu</w:t>
      </w:r>
    </w:p>
    <w:p w14:paraId="4F539DA7"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Šelak (E904)</w:t>
      </w:r>
    </w:p>
    <w:p w14:paraId="55D3EA55" w14:textId="7C589B29"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Propilen</w:t>
      </w:r>
      <w:r w:rsidR="006D5C97"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glikol (E1520)</w:t>
      </w:r>
    </w:p>
    <w:p w14:paraId="3DD1907A" w14:textId="642AA03A"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Gvožđe</w:t>
      </w:r>
      <w:r w:rsidR="00C30E26"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(III)</w:t>
      </w:r>
      <w:r w:rsidR="00C30E26"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oksid, crni (E172)</w:t>
      </w:r>
    </w:p>
    <w:p w14:paraId="2BA06ABE" w14:textId="23D40A46"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Kalijum</w:t>
      </w:r>
      <w:r w:rsidR="00C30E26"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hidroksid (E525)</w:t>
      </w:r>
    </w:p>
    <w:p w14:paraId="442BCD5F" w14:textId="189ADFDF"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Amonijak, koncentrovani rastvor</w:t>
      </w:r>
      <w:r w:rsidR="00C30E26" w:rsidRPr="00B626DB">
        <w:rPr>
          <w:rFonts w:ascii="Times New Roman" w:eastAsia="Times New Roman" w:hAnsi="Times New Roman" w:cs="Times New Roman"/>
          <w:szCs w:val="24"/>
          <w:lang w:val="sr-Latn-RS"/>
        </w:rPr>
        <w:t xml:space="preserve"> </w:t>
      </w:r>
      <w:r w:rsidRPr="00B626DB">
        <w:rPr>
          <w:rFonts w:ascii="Times New Roman" w:eastAsia="Times New Roman" w:hAnsi="Times New Roman" w:cs="Times New Roman"/>
          <w:szCs w:val="24"/>
          <w:lang w:val="sr-Latn-RS"/>
        </w:rPr>
        <w:t>(E527)</w:t>
      </w:r>
    </w:p>
    <w:p w14:paraId="08F31509" w14:textId="77777777" w:rsidR="00161D99" w:rsidRPr="00B626DB" w:rsidRDefault="00161D99"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5D675FF0"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6.2. </w:t>
      </w:r>
      <w:r w:rsidRPr="00B626DB">
        <w:rPr>
          <w:rFonts w:ascii="Times New Roman" w:eastAsia="Times New Roman" w:hAnsi="Times New Roman" w:cs="Times New Roman"/>
          <w:b/>
          <w:bCs/>
          <w:lang w:val="sr-Latn-RS"/>
        </w:rPr>
        <w:tab/>
        <w:t>Inkompatibilnosti</w:t>
      </w:r>
    </w:p>
    <w:p w14:paraId="083FC72F" w14:textId="77777777" w:rsidR="00E82BBF" w:rsidRPr="00B626DB" w:rsidRDefault="00E82BBF" w:rsidP="00075DE8">
      <w:pPr>
        <w:pStyle w:val="NoSpacing"/>
        <w:jc w:val="both"/>
        <w:rPr>
          <w:rFonts w:ascii="Times New Roman" w:hAnsi="Times New Roman" w:cs="Times New Roman"/>
          <w:lang w:val="sr-Latn-RS"/>
        </w:rPr>
      </w:pPr>
    </w:p>
    <w:p w14:paraId="61D8687B" w14:textId="47A1F8D4" w:rsidR="00930311" w:rsidRPr="00B626DB" w:rsidRDefault="00E82BBF" w:rsidP="00075DE8">
      <w:pPr>
        <w:pStyle w:val="NoSpacing"/>
        <w:jc w:val="both"/>
        <w:rPr>
          <w:rFonts w:ascii="Times New Roman" w:hAnsi="Times New Roman" w:cs="Times New Roman"/>
          <w:lang w:val="sr-Latn-RS"/>
        </w:rPr>
      </w:pPr>
      <w:r w:rsidRPr="00B626DB">
        <w:rPr>
          <w:rFonts w:ascii="Times New Roman" w:hAnsi="Times New Roman" w:cs="Times New Roman"/>
          <w:lang w:val="sr-Latn-RS"/>
        </w:rPr>
        <w:t>Nije prim</w:t>
      </w:r>
      <w:r w:rsidR="004B26EA" w:rsidRPr="00B626DB">
        <w:rPr>
          <w:rFonts w:ascii="Times New Roman" w:hAnsi="Times New Roman" w:cs="Times New Roman"/>
          <w:lang w:val="sr-Latn-RS"/>
        </w:rPr>
        <w:t>j</w:t>
      </w:r>
      <w:r w:rsidRPr="00B626DB">
        <w:rPr>
          <w:rFonts w:ascii="Times New Roman" w:hAnsi="Times New Roman" w:cs="Times New Roman"/>
          <w:lang w:val="sr-Latn-RS"/>
        </w:rPr>
        <w:t>enljivo.</w:t>
      </w:r>
    </w:p>
    <w:p w14:paraId="70E0941E" w14:textId="77777777" w:rsidR="00063DD1" w:rsidRPr="00B626DB" w:rsidRDefault="00063DD1" w:rsidP="00075DE8">
      <w:pPr>
        <w:pStyle w:val="NoSpacing"/>
        <w:jc w:val="both"/>
        <w:rPr>
          <w:rFonts w:ascii="Times New Roman" w:hAnsi="Times New Roman" w:cs="Times New Roman"/>
          <w:lang w:val="sr-Latn-RS"/>
        </w:rPr>
      </w:pPr>
    </w:p>
    <w:p w14:paraId="5B32DF17"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6.3.</w:t>
      </w:r>
      <w:r w:rsidRPr="00B626DB">
        <w:rPr>
          <w:rFonts w:ascii="Times New Roman" w:eastAsia="Times New Roman" w:hAnsi="Times New Roman" w:cs="Times New Roman"/>
          <w:b/>
          <w:bCs/>
          <w:lang w:val="sr-Latn-RS"/>
        </w:rPr>
        <w:tab/>
        <w:t>Rok upotrebe</w:t>
      </w:r>
    </w:p>
    <w:p w14:paraId="49A56526"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68357B41" w14:textId="6745B58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3 godine.</w:t>
      </w:r>
    </w:p>
    <w:p w14:paraId="1CF6F89F" w14:textId="77777777" w:rsidR="00384825" w:rsidRPr="00B626DB" w:rsidRDefault="00384825"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50EFDEDC" w14:textId="4537AA5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6.4. </w:t>
      </w:r>
      <w:r w:rsidRPr="00B626DB">
        <w:rPr>
          <w:rFonts w:ascii="Times New Roman" w:eastAsia="Times New Roman" w:hAnsi="Times New Roman" w:cs="Times New Roman"/>
          <w:b/>
          <w:bCs/>
          <w:lang w:val="sr-Latn-RS"/>
        </w:rPr>
        <w:tab/>
        <w:t>Posebne mjere upozorenja pri čuvanju lijeka</w:t>
      </w:r>
    </w:p>
    <w:p w14:paraId="038E9D22" w14:textId="77777777" w:rsidR="00E31B8B" w:rsidRPr="00B626DB" w:rsidRDefault="00E31B8B"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49699972" w14:textId="2C4DF03C" w:rsidR="00DD0013" w:rsidRPr="00B626DB" w:rsidRDefault="00063DD1" w:rsidP="00075DE8">
      <w:pPr>
        <w:tabs>
          <w:tab w:val="left" w:pos="569"/>
        </w:tabs>
        <w:spacing w:after="0" w:line="240" w:lineRule="auto"/>
        <w:jc w:val="both"/>
        <w:outlineLvl w:val="0"/>
        <w:rPr>
          <w:rFonts w:ascii="Times New Roman" w:eastAsia="Times New Roman" w:hAnsi="Times New Roman" w:cs="Times New Roman"/>
          <w:bCs/>
          <w:lang w:val="sr-Latn-RS"/>
        </w:rPr>
      </w:pPr>
      <w:r w:rsidRPr="00B626DB">
        <w:rPr>
          <w:rFonts w:ascii="Times New Roman" w:eastAsia="Times New Roman" w:hAnsi="Times New Roman" w:cs="Times New Roman"/>
          <w:bCs/>
          <w:lang w:val="sr-Latn-RS"/>
        </w:rPr>
        <w:t>Ovaj lijek ne zahtijeva posebne uslove čuvanja</w:t>
      </w:r>
      <w:r w:rsidR="00540E1C" w:rsidRPr="00B626DB">
        <w:rPr>
          <w:rFonts w:ascii="Times New Roman" w:eastAsia="Times New Roman" w:hAnsi="Times New Roman" w:cs="Times New Roman"/>
          <w:bCs/>
          <w:lang w:val="sr-Latn-RS"/>
        </w:rPr>
        <w:t>.</w:t>
      </w:r>
    </w:p>
    <w:p w14:paraId="5EBE3CB2" w14:textId="77777777" w:rsidR="00540E1C" w:rsidRPr="00B626DB" w:rsidRDefault="00540E1C" w:rsidP="00075DE8">
      <w:pPr>
        <w:tabs>
          <w:tab w:val="left" w:pos="569"/>
        </w:tabs>
        <w:spacing w:after="0" w:line="240" w:lineRule="auto"/>
        <w:jc w:val="both"/>
        <w:outlineLvl w:val="0"/>
        <w:rPr>
          <w:rFonts w:ascii="Times New Roman" w:eastAsia="Times New Roman" w:hAnsi="Times New Roman" w:cs="Times New Roman"/>
          <w:bCs/>
          <w:lang w:val="sr-Latn-RS"/>
        </w:rPr>
      </w:pPr>
    </w:p>
    <w:p w14:paraId="604C1829"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6.5. </w:t>
      </w:r>
      <w:r w:rsidRPr="00B626DB">
        <w:rPr>
          <w:rFonts w:ascii="Times New Roman" w:eastAsia="Times New Roman" w:hAnsi="Times New Roman" w:cs="Times New Roman"/>
          <w:b/>
          <w:bCs/>
          <w:lang w:val="sr-Latn-RS"/>
        </w:rPr>
        <w:tab/>
        <w:t>Vrsta i sadržaj pakovanja</w:t>
      </w:r>
    </w:p>
    <w:p w14:paraId="0580CA85" w14:textId="77777777"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69AC3B2E" w14:textId="1F1C9AF3"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Unutrašnje pakovanje </w:t>
      </w:r>
      <w:r w:rsidR="004B26EA" w:rsidRPr="00B626DB">
        <w:rPr>
          <w:rFonts w:ascii="Times New Roman" w:eastAsia="Times New Roman" w:hAnsi="Times New Roman" w:cs="Times New Roman"/>
          <w:szCs w:val="24"/>
          <w:lang w:val="sr-Latn-RS"/>
        </w:rPr>
        <w:t xml:space="preserve">lijeka </w:t>
      </w:r>
      <w:r w:rsidRPr="00B626DB">
        <w:rPr>
          <w:rFonts w:ascii="Times New Roman" w:eastAsia="Times New Roman" w:hAnsi="Times New Roman" w:cs="Times New Roman"/>
          <w:szCs w:val="24"/>
          <w:lang w:val="sr-Latn-RS"/>
        </w:rPr>
        <w:t>je PVC/Aclar/PVC//Al blister koji sadrži 7 kapsula, tvrdih.</w:t>
      </w:r>
    </w:p>
    <w:p w14:paraId="3C7B2904" w14:textId="77777777" w:rsidR="004B26EA" w:rsidRPr="00B626DB" w:rsidRDefault="004B26EA"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p>
    <w:p w14:paraId="7DD09642" w14:textId="1DC00328" w:rsidR="006D00D2"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 xml:space="preserve">Spoljašnje pakovanje </w:t>
      </w:r>
      <w:r w:rsidR="004B26EA" w:rsidRPr="00B626DB">
        <w:rPr>
          <w:rFonts w:ascii="Times New Roman" w:eastAsia="Times New Roman" w:hAnsi="Times New Roman" w:cs="Times New Roman"/>
          <w:szCs w:val="24"/>
          <w:lang w:val="sr-Latn-RS"/>
        </w:rPr>
        <w:t xml:space="preserve">lijeka </w:t>
      </w:r>
      <w:r w:rsidRPr="00B626DB">
        <w:rPr>
          <w:rFonts w:ascii="Times New Roman" w:eastAsia="Times New Roman" w:hAnsi="Times New Roman" w:cs="Times New Roman"/>
          <w:szCs w:val="24"/>
          <w:lang w:val="sr-Latn-RS"/>
        </w:rPr>
        <w:t>je složiva kartonska kutija u kojoj se nalaze tri blistera sa po 7 kapsula, tvrdih (ukupno 21 kapsula, tvrda) i Uputstvo za l</w:t>
      </w:r>
      <w:r w:rsidR="005E1F85" w:rsidRPr="00B626DB">
        <w:rPr>
          <w:rFonts w:ascii="Times New Roman" w:eastAsia="Times New Roman" w:hAnsi="Times New Roman" w:cs="Times New Roman"/>
          <w:szCs w:val="24"/>
          <w:lang w:val="sr-Latn-RS"/>
        </w:rPr>
        <w:t>ij</w:t>
      </w:r>
      <w:r w:rsidRPr="00B626DB">
        <w:rPr>
          <w:rFonts w:ascii="Times New Roman" w:eastAsia="Times New Roman" w:hAnsi="Times New Roman" w:cs="Times New Roman"/>
          <w:szCs w:val="24"/>
          <w:lang w:val="sr-Latn-RS"/>
        </w:rPr>
        <w:t>ek.</w:t>
      </w:r>
    </w:p>
    <w:p w14:paraId="5065966D" w14:textId="48B67E9E" w:rsidR="00DD0013" w:rsidRPr="00B626DB" w:rsidRDefault="00DD0013" w:rsidP="00075DE8">
      <w:pPr>
        <w:tabs>
          <w:tab w:val="left" w:pos="540"/>
          <w:tab w:val="left" w:pos="569"/>
        </w:tabs>
        <w:spacing w:after="0" w:line="240" w:lineRule="auto"/>
        <w:jc w:val="both"/>
        <w:rPr>
          <w:rFonts w:ascii="Times New Roman" w:eastAsia="Times New Roman" w:hAnsi="Times New Roman" w:cs="Times New Roman"/>
          <w:lang w:val="sr-Latn-RS"/>
        </w:rPr>
      </w:pPr>
    </w:p>
    <w:p w14:paraId="49270815" w14:textId="77777777" w:rsidR="005E1F85"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6.6. </w:t>
      </w:r>
      <w:r w:rsidRPr="00B626DB">
        <w:rPr>
          <w:rFonts w:ascii="Times New Roman" w:eastAsia="Times New Roman" w:hAnsi="Times New Roman" w:cs="Times New Roman"/>
          <w:b/>
          <w:bCs/>
          <w:lang w:val="sr-Latn-RS"/>
        </w:rPr>
        <w:tab/>
        <w:t>Posebne mjere opreza pri odlaganju materijala koji treba odbaciti nakon primjene lijeka (i druga uputstva za rukovanje lijekom)</w:t>
      </w:r>
    </w:p>
    <w:p w14:paraId="3F92E2A2" w14:textId="03D979EC"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
          <w:bCs/>
          <w:lang w:val="sr-Latn-RS"/>
        </w:rPr>
        <w:t xml:space="preserve">  </w:t>
      </w:r>
    </w:p>
    <w:p w14:paraId="6C48E79D" w14:textId="0A38A28B" w:rsidR="00E82BBF" w:rsidRPr="00B626DB" w:rsidRDefault="00E82BBF" w:rsidP="00075DE8">
      <w:pPr>
        <w:widowControl w:val="0"/>
        <w:tabs>
          <w:tab w:val="left" w:pos="284"/>
          <w:tab w:val="left" w:pos="1672"/>
          <w:tab w:val="left" w:pos="1673"/>
        </w:tabs>
        <w:autoSpaceDE w:val="0"/>
        <w:autoSpaceDN w:val="0"/>
        <w:spacing w:after="0" w:line="240" w:lineRule="auto"/>
        <w:jc w:val="both"/>
        <w:rPr>
          <w:rFonts w:ascii="Times New Roman" w:eastAsia="Times New Roman" w:hAnsi="Times New Roman" w:cs="Times New Roman"/>
          <w:szCs w:val="24"/>
          <w:lang w:val="sr-Latn-RS"/>
        </w:rPr>
      </w:pPr>
      <w:r w:rsidRPr="00B626DB">
        <w:rPr>
          <w:rFonts w:ascii="Times New Roman" w:eastAsia="Times New Roman" w:hAnsi="Times New Roman" w:cs="Times New Roman"/>
          <w:szCs w:val="24"/>
          <w:lang w:val="sr-Latn-RS"/>
        </w:rPr>
        <w:t>Kapsule se ne sm</w:t>
      </w:r>
      <w:r w:rsidR="005E1F85" w:rsidRPr="00B626DB">
        <w:rPr>
          <w:rFonts w:ascii="Times New Roman" w:eastAsia="Times New Roman" w:hAnsi="Times New Roman" w:cs="Times New Roman"/>
          <w:szCs w:val="24"/>
          <w:lang w:val="sr-Latn-RS"/>
        </w:rPr>
        <w:t>i</w:t>
      </w:r>
      <w:r w:rsidRPr="00B626DB">
        <w:rPr>
          <w:rFonts w:ascii="Times New Roman" w:eastAsia="Times New Roman" w:hAnsi="Times New Roman" w:cs="Times New Roman"/>
          <w:szCs w:val="24"/>
          <w:lang w:val="sr-Latn-RS"/>
        </w:rPr>
        <w:t>ju otvarati ni drobiti. Ukoliko prašak lenalidomid iz kapsule, tvrde dođe u kontakt sa kožom, kožu treba odmah temeljno oprati vodom i sapunom. Ukoliko lenalidomid dođe u kontakt sa sluzokožom, treba je temeljno isprati vodom.</w:t>
      </w:r>
    </w:p>
    <w:p w14:paraId="3E6A2DAC" w14:textId="77777777"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lang w:val="sr-Latn-RS"/>
        </w:rPr>
      </w:pPr>
    </w:p>
    <w:p w14:paraId="49A842C1" w14:textId="17CAE914" w:rsidR="00876B0D" w:rsidRPr="00B626DB" w:rsidRDefault="001463C4" w:rsidP="00075DE8">
      <w:pPr>
        <w:tabs>
          <w:tab w:val="left" w:pos="540"/>
          <w:tab w:val="left" w:pos="569"/>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Zdravstveni radnici</w:t>
      </w:r>
      <w:r w:rsidR="007448DE" w:rsidRPr="00B626DB">
        <w:rPr>
          <w:rFonts w:ascii="Times New Roman" w:eastAsia="Times New Roman" w:hAnsi="Times New Roman" w:cs="Times New Roman"/>
          <w:lang w:val="sr-Latn-RS"/>
        </w:rPr>
        <w:t xml:space="preserve"> i</w:t>
      </w:r>
      <w:r w:rsidRPr="00B626DB">
        <w:rPr>
          <w:rFonts w:ascii="Times New Roman" w:eastAsia="Times New Roman" w:hAnsi="Times New Roman" w:cs="Times New Roman"/>
          <w:lang w:val="sr-Latn-RS"/>
        </w:rPr>
        <w:t xml:space="preserve"> njegovatelji</w:t>
      </w:r>
      <w:r w:rsidR="007448DE" w:rsidRPr="00B626DB">
        <w:rPr>
          <w:rFonts w:ascii="Times New Roman" w:eastAsia="Times New Roman" w:hAnsi="Times New Roman" w:cs="Times New Roman"/>
          <w:lang w:val="sr-Latn-RS"/>
        </w:rPr>
        <w:t xml:space="preserve"> </w:t>
      </w:r>
      <w:r w:rsidRPr="00B626DB">
        <w:rPr>
          <w:rFonts w:ascii="Times New Roman" w:eastAsia="Times New Roman" w:hAnsi="Times New Roman" w:cs="Times New Roman"/>
          <w:lang w:val="sr-Latn-RS"/>
        </w:rPr>
        <w:t>treba da nose rukavice za jednokratnu upotrebu kada rukuju blister</w:t>
      </w:r>
      <w:r w:rsidR="004D0B77" w:rsidRPr="00B626DB">
        <w:rPr>
          <w:rFonts w:ascii="Times New Roman" w:eastAsia="Times New Roman" w:hAnsi="Times New Roman" w:cs="Times New Roman"/>
          <w:lang w:val="sr-Latn-RS"/>
        </w:rPr>
        <w:t>i</w:t>
      </w:r>
      <w:r w:rsidRPr="00B626DB">
        <w:rPr>
          <w:rFonts w:ascii="Times New Roman" w:eastAsia="Times New Roman" w:hAnsi="Times New Roman" w:cs="Times New Roman"/>
          <w:lang w:val="sr-Latn-RS"/>
        </w:rPr>
        <w:t>m</w:t>
      </w:r>
      <w:r w:rsidR="004D0B77"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ili kapsul</w:t>
      </w:r>
      <w:r w:rsidR="004D0B77"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m</w:t>
      </w:r>
      <w:r w:rsidR="004D0B77"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w:t>
      </w:r>
      <w:r w:rsidR="004B26EA" w:rsidRPr="00B626DB">
        <w:rPr>
          <w:rFonts w:ascii="Times New Roman" w:eastAsia="Times New Roman" w:hAnsi="Times New Roman" w:cs="Times New Roman"/>
          <w:lang w:val="sr-Latn-RS"/>
        </w:rPr>
        <w:t xml:space="preserve">Rukavice treba pažljivo skinuti, </w:t>
      </w:r>
      <w:r w:rsidRPr="00B626DB">
        <w:rPr>
          <w:rFonts w:ascii="Times New Roman" w:eastAsia="Times New Roman" w:hAnsi="Times New Roman" w:cs="Times New Roman"/>
          <w:lang w:val="sr-Latn-RS"/>
        </w:rPr>
        <w:t>kako bi se spriječi</w:t>
      </w:r>
      <w:r w:rsidR="004B26EA" w:rsidRPr="00B626DB">
        <w:rPr>
          <w:rFonts w:ascii="Times New Roman" w:eastAsia="Times New Roman" w:hAnsi="Times New Roman" w:cs="Times New Roman"/>
          <w:lang w:val="sr-Latn-RS"/>
        </w:rPr>
        <w:t>l</w:t>
      </w:r>
      <w:r w:rsidRPr="00B626DB">
        <w:rPr>
          <w:rFonts w:ascii="Times New Roman" w:eastAsia="Times New Roman" w:hAnsi="Times New Roman" w:cs="Times New Roman"/>
          <w:lang w:val="sr-Latn-RS"/>
        </w:rPr>
        <w:t xml:space="preserve">o </w:t>
      </w:r>
      <w:r w:rsidR="004B26EA" w:rsidRPr="00B626DB">
        <w:rPr>
          <w:rFonts w:ascii="Times New Roman" w:eastAsia="Times New Roman" w:hAnsi="Times New Roman" w:cs="Times New Roman"/>
          <w:lang w:val="sr-Latn-RS"/>
        </w:rPr>
        <w:t>izlaganje kože</w:t>
      </w:r>
      <w:r w:rsidRPr="00B626DB">
        <w:rPr>
          <w:rFonts w:ascii="Times New Roman" w:eastAsia="Times New Roman" w:hAnsi="Times New Roman" w:cs="Times New Roman"/>
          <w:lang w:val="sr-Latn-RS"/>
        </w:rPr>
        <w:t>, stav</w:t>
      </w:r>
      <w:r w:rsidR="004B26EA" w:rsidRPr="00B626DB">
        <w:rPr>
          <w:rFonts w:ascii="Times New Roman" w:eastAsia="Times New Roman" w:hAnsi="Times New Roman" w:cs="Times New Roman"/>
          <w:lang w:val="sr-Latn-RS"/>
        </w:rPr>
        <w:t>iti</w:t>
      </w:r>
      <w:r w:rsidRPr="00B626DB">
        <w:rPr>
          <w:rFonts w:ascii="Times New Roman" w:eastAsia="Times New Roman" w:hAnsi="Times New Roman" w:cs="Times New Roman"/>
          <w:lang w:val="sr-Latn-RS"/>
        </w:rPr>
        <w:t xml:space="preserve"> u plastičnu polietilensku vreću koja se može zatvoriti i odložiti u skladu sa </w:t>
      </w:r>
      <w:r w:rsidR="004B26EA" w:rsidRPr="00B626DB">
        <w:rPr>
          <w:rFonts w:ascii="Times New Roman" w:eastAsia="Times New Roman" w:hAnsi="Times New Roman" w:cs="Times New Roman"/>
          <w:lang w:val="sr-Latn-RS"/>
        </w:rPr>
        <w:t xml:space="preserve">važećim </w:t>
      </w:r>
      <w:r w:rsidR="00C84104" w:rsidRPr="00B626DB">
        <w:rPr>
          <w:rFonts w:ascii="Times New Roman" w:eastAsia="Times New Roman" w:hAnsi="Times New Roman" w:cs="Times New Roman"/>
          <w:lang w:val="sr-Latn-RS"/>
        </w:rPr>
        <w:t>propisima</w:t>
      </w:r>
      <w:r w:rsidRPr="00B626DB">
        <w:rPr>
          <w:rFonts w:ascii="Times New Roman" w:eastAsia="Times New Roman" w:hAnsi="Times New Roman" w:cs="Times New Roman"/>
          <w:lang w:val="sr-Latn-RS"/>
        </w:rPr>
        <w:t>. Ruke zatim treba dobro oprati sapunom i vodom. Žene koje su trudne ili sumnjaju da bi mogle biti trudne ne treba da rukuju blister</w:t>
      </w:r>
      <w:r w:rsidR="0056635A" w:rsidRPr="00B626DB">
        <w:rPr>
          <w:rFonts w:ascii="Times New Roman" w:eastAsia="Times New Roman" w:hAnsi="Times New Roman" w:cs="Times New Roman"/>
          <w:lang w:val="sr-Latn-RS"/>
        </w:rPr>
        <w:t>i</w:t>
      </w:r>
      <w:r w:rsidRPr="00B626DB">
        <w:rPr>
          <w:rFonts w:ascii="Times New Roman" w:eastAsia="Times New Roman" w:hAnsi="Times New Roman" w:cs="Times New Roman"/>
          <w:lang w:val="sr-Latn-RS"/>
        </w:rPr>
        <w:t>m</w:t>
      </w:r>
      <w:r w:rsidR="0056635A"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 xml:space="preserve"> ili kapsul</w:t>
      </w:r>
      <w:r w:rsidR="0056635A" w:rsidRPr="00B626DB">
        <w:rPr>
          <w:rFonts w:ascii="Times New Roman" w:eastAsia="Times New Roman" w:hAnsi="Times New Roman" w:cs="Times New Roman"/>
          <w:lang w:val="sr-Latn-RS"/>
        </w:rPr>
        <w:t>a</w:t>
      </w:r>
      <w:r w:rsidRPr="00B626DB">
        <w:rPr>
          <w:rFonts w:ascii="Times New Roman" w:eastAsia="Times New Roman" w:hAnsi="Times New Roman" w:cs="Times New Roman"/>
          <w:lang w:val="sr-Latn-RS"/>
        </w:rPr>
        <w:t>m</w:t>
      </w:r>
      <w:r w:rsidR="0056635A" w:rsidRPr="00B626DB">
        <w:rPr>
          <w:rFonts w:ascii="Times New Roman" w:eastAsia="Times New Roman" w:hAnsi="Times New Roman" w:cs="Times New Roman"/>
          <w:lang w:val="sr-Latn-RS"/>
        </w:rPr>
        <w:t>a</w:t>
      </w:r>
      <w:r w:rsidR="00301A5D" w:rsidRPr="00B626DB">
        <w:rPr>
          <w:rFonts w:ascii="Times New Roman" w:eastAsia="Times New Roman" w:hAnsi="Times New Roman" w:cs="Times New Roman"/>
          <w:lang w:val="sr-Latn-RS"/>
        </w:rPr>
        <w:t xml:space="preserve"> (</w:t>
      </w:r>
      <w:r w:rsidR="007750EB" w:rsidRPr="00B626DB">
        <w:rPr>
          <w:rFonts w:ascii="Times New Roman" w:eastAsia="Times New Roman" w:hAnsi="Times New Roman" w:cs="Times New Roman"/>
          <w:lang w:val="sr-Latn-RS"/>
        </w:rPr>
        <w:t>pogledati dio</w:t>
      </w:r>
      <w:r w:rsidR="00301A5D" w:rsidRPr="00B626DB">
        <w:rPr>
          <w:rFonts w:ascii="Times New Roman" w:eastAsia="Times New Roman" w:hAnsi="Times New Roman" w:cs="Times New Roman"/>
          <w:lang w:val="sr-Latn-RS"/>
        </w:rPr>
        <w:t xml:space="preserve"> 4.4).</w:t>
      </w:r>
    </w:p>
    <w:p w14:paraId="6F72625B" w14:textId="77777777" w:rsidR="00301A5D" w:rsidRPr="00B626DB" w:rsidRDefault="00301A5D" w:rsidP="00075DE8">
      <w:pPr>
        <w:tabs>
          <w:tab w:val="left" w:pos="540"/>
          <w:tab w:val="left" w:pos="569"/>
        </w:tabs>
        <w:spacing w:after="0" w:line="240" w:lineRule="auto"/>
        <w:jc w:val="both"/>
        <w:rPr>
          <w:rFonts w:ascii="Times New Roman" w:eastAsia="Times New Roman" w:hAnsi="Times New Roman" w:cs="Times New Roman"/>
          <w:lang w:val="sr-Latn-RS"/>
        </w:rPr>
      </w:pPr>
    </w:p>
    <w:p w14:paraId="0B7D423A" w14:textId="5715B310" w:rsidR="00DD0013" w:rsidRPr="00B626DB" w:rsidRDefault="00876B0D" w:rsidP="00075DE8">
      <w:pPr>
        <w:tabs>
          <w:tab w:val="left" w:pos="540"/>
          <w:tab w:val="left" w:pos="569"/>
        </w:tabs>
        <w:spacing w:after="0" w:line="240" w:lineRule="auto"/>
        <w:jc w:val="both"/>
        <w:rPr>
          <w:rFonts w:ascii="Times New Roman" w:eastAsia="Times New Roman" w:hAnsi="Times New Roman" w:cs="Times New Roman"/>
          <w:lang w:val="sr-Latn-RS"/>
        </w:rPr>
      </w:pPr>
      <w:r w:rsidRPr="00B626DB">
        <w:rPr>
          <w:rFonts w:ascii="Times New Roman" w:eastAsia="Times New Roman" w:hAnsi="Times New Roman" w:cs="Times New Roman"/>
          <w:lang w:val="sr-Latn-RS"/>
        </w:rPr>
        <w:t>Svu neiskorišćenu količinu lijeka ili otpadnog materijala nakon njegove upotrebe treba ukloniti u skladu sa važećim propisima.</w:t>
      </w:r>
    </w:p>
    <w:p w14:paraId="62FD2429" w14:textId="3D6EEA31" w:rsidR="00DD0013" w:rsidRPr="00B626DB" w:rsidRDefault="00DD0013"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631B1F7B" w14:textId="77777777"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07DF42DA"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7. </w:t>
      </w:r>
      <w:r w:rsidRPr="00B626DB">
        <w:rPr>
          <w:rFonts w:ascii="Times New Roman" w:eastAsia="Times New Roman" w:hAnsi="Times New Roman" w:cs="Times New Roman"/>
          <w:b/>
          <w:bCs/>
          <w:lang w:val="sr-Latn-RS"/>
        </w:rPr>
        <w:tab/>
        <w:t xml:space="preserve">NOSILAC DOZVOLE </w:t>
      </w:r>
    </w:p>
    <w:p w14:paraId="7B875600" w14:textId="04B56471" w:rsidR="00205799"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
          <w:bCs/>
          <w:lang w:val="sr-Latn-RS"/>
        </w:rPr>
        <w:tab/>
      </w:r>
      <w:r w:rsidR="00205799" w:rsidRPr="00B626DB">
        <w:rPr>
          <w:rFonts w:ascii="Times New Roman" w:eastAsia="Times New Roman" w:hAnsi="Times New Roman" w:cs="Times New Roman"/>
          <w:bCs/>
          <w:lang w:val="sr-Latn-RS"/>
        </w:rPr>
        <w:t xml:space="preserve"> </w:t>
      </w:r>
      <w:bookmarkStart w:id="0" w:name="_GoBack"/>
      <w:bookmarkEnd w:id="0"/>
    </w:p>
    <w:p w14:paraId="11FB2661" w14:textId="51141420" w:rsidR="00205799" w:rsidRPr="00B626DB" w:rsidRDefault="00205799"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Cs/>
          <w:lang w:val="sr-Latn-RS"/>
        </w:rPr>
        <w:t xml:space="preserve">Rhei Life d.o.o. Beograd – </w:t>
      </w:r>
      <w:r w:rsidR="005F5CF6" w:rsidRPr="00B626DB">
        <w:rPr>
          <w:rFonts w:ascii="Times New Roman" w:eastAsia="Times New Roman" w:hAnsi="Times New Roman" w:cs="Times New Roman"/>
          <w:bCs/>
          <w:lang w:val="sr-Latn-RS"/>
        </w:rPr>
        <w:t>Dio Stranog Društva Podgorica</w:t>
      </w:r>
      <w:r w:rsidR="004B26EA" w:rsidRPr="00B626DB">
        <w:rPr>
          <w:rFonts w:ascii="Times New Roman" w:eastAsia="Times New Roman" w:hAnsi="Times New Roman" w:cs="Times New Roman"/>
          <w:bCs/>
          <w:lang w:val="sr-Latn-RS"/>
        </w:rPr>
        <w:t>,</w:t>
      </w:r>
    </w:p>
    <w:p w14:paraId="333644EB" w14:textId="4055956E" w:rsidR="00930311" w:rsidRPr="00B626DB" w:rsidRDefault="00205799" w:rsidP="00075DE8">
      <w:pPr>
        <w:tabs>
          <w:tab w:val="left" w:pos="540"/>
          <w:tab w:val="left" w:pos="569"/>
        </w:tabs>
        <w:spacing w:after="0" w:line="240" w:lineRule="auto"/>
        <w:jc w:val="both"/>
        <w:rPr>
          <w:rFonts w:ascii="Times New Roman" w:eastAsia="Times New Roman" w:hAnsi="Times New Roman" w:cs="Times New Roman"/>
          <w:bCs/>
          <w:lang w:val="sr-Latn-RS"/>
        </w:rPr>
      </w:pPr>
      <w:r w:rsidRPr="00B626DB">
        <w:rPr>
          <w:rFonts w:ascii="Times New Roman" w:eastAsia="Times New Roman" w:hAnsi="Times New Roman" w:cs="Times New Roman"/>
          <w:bCs/>
          <w:lang w:val="sr-Latn-RS"/>
        </w:rPr>
        <w:t>Vladike Visariona Bori</w:t>
      </w:r>
      <w:r w:rsidR="0056635A" w:rsidRPr="00B626DB">
        <w:rPr>
          <w:rFonts w:ascii="Times New Roman" w:eastAsia="Times New Roman" w:hAnsi="Times New Roman" w:cs="Times New Roman"/>
          <w:bCs/>
          <w:lang w:val="sr-Latn-RS"/>
        </w:rPr>
        <w:t>lovića</w:t>
      </w:r>
      <w:r w:rsidRPr="00B626DB">
        <w:rPr>
          <w:rFonts w:ascii="Times New Roman" w:eastAsia="Times New Roman" w:hAnsi="Times New Roman" w:cs="Times New Roman"/>
          <w:bCs/>
          <w:lang w:val="sr-Latn-RS"/>
        </w:rPr>
        <w:t xml:space="preserve"> 10</w:t>
      </w:r>
      <w:r w:rsidR="004B26EA" w:rsidRPr="00B626DB">
        <w:rPr>
          <w:rFonts w:ascii="Times New Roman" w:eastAsia="Times New Roman" w:hAnsi="Times New Roman" w:cs="Times New Roman"/>
          <w:bCs/>
          <w:lang w:val="sr-Latn-RS"/>
        </w:rPr>
        <w:t xml:space="preserve">, </w:t>
      </w:r>
      <w:r w:rsidRPr="00B626DB">
        <w:rPr>
          <w:rFonts w:ascii="Times New Roman" w:eastAsia="Times New Roman" w:hAnsi="Times New Roman" w:cs="Times New Roman"/>
          <w:bCs/>
          <w:lang w:val="sr-Latn-RS"/>
        </w:rPr>
        <w:t>81 000 Podgorica, Crna Gora</w:t>
      </w:r>
    </w:p>
    <w:p w14:paraId="43FEBED7" w14:textId="339E949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65B743B6" w14:textId="77777777"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1EEC2549"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8. </w:t>
      </w:r>
      <w:r w:rsidRPr="00B626DB">
        <w:rPr>
          <w:rFonts w:ascii="Times New Roman" w:eastAsia="Times New Roman" w:hAnsi="Times New Roman" w:cs="Times New Roman"/>
          <w:b/>
          <w:bCs/>
          <w:lang w:val="sr-Latn-RS"/>
        </w:rPr>
        <w:tab/>
        <w:t>BROJ DOZVOLE ZA STAVLJANJE LIJEKA U PROMET</w:t>
      </w:r>
    </w:p>
    <w:p w14:paraId="645F1990"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6B6F1590" w14:textId="1DCC5B6B" w:rsidR="00945270" w:rsidRPr="00B626DB" w:rsidRDefault="00075DE8" w:rsidP="00075DE8">
      <w:pPr>
        <w:tabs>
          <w:tab w:val="left" w:pos="540"/>
          <w:tab w:val="left" w:pos="569"/>
        </w:tabs>
        <w:spacing w:after="0" w:line="240" w:lineRule="auto"/>
        <w:jc w:val="both"/>
        <w:rPr>
          <w:rFonts w:ascii="Times New Roman" w:hAnsi="Times New Roman" w:cs="Times New Roman"/>
          <w:lang w:val="sr-Latn-RS"/>
        </w:rPr>
      </w:pPr>
      <w:r w:rsidRPr="00B626DB">
        <w:rPr>
          <w:rFonts w:ascii="Times New Roman" w:hAnsi="Times New Roman" w:cs="Times New Roman"/>
          <w:lang w:val="sr-Latn-RS"/>
        </w:rPr>
        <w:t xml:space="preserve">Lenalidomide Grindeks, kapsula, tvrda, 10 mg: 2030/24/5046 – 6313 </w:t>
      </w:r>
    </w:p>
    <w:p w14:paraId="43DBDB88" w14:textId="0499DDA4" w:rsidR="003C5833" w:rsidRPr="00B626DB" w:rsidRDefault="003C5833" w:rsidP="00075DE8">
      <w:pPr>
        <w:tabs>
          <w:tab w:val="left" w:pos="540"/>
          <w:tab w:val="left" w:pos="569"/>
        </w:tabs>
        <w:spacing w:after="0" w:line="240" w:lineRule="auto"/>
        <w:jc w:val="both"/>
        <w:rPr>
          <w:rFonts w:ascii="Times New Roman" w:hAnsi="Times New Roman" w:cs="Times New Roman"/>
          <w:lang w:val="sr-Latn-RS"/>
        </w:rPr>
      </w:pPr>
      <w:r w:rsidRPr="00B626DB">
        <w:rPr>
          <w:rFonts w:ascii="Times New Roman" w:hAnsi="Times New Roman" w:cs="Times New Roman"/>
          <w:lang w:val="sr-Latn-RS"/>
        </w:rPr>
        <w:t xml:space="preserve">Lenalidomide Grindeks, kapsula, tvrda, 25 mg: </w:t>
      </w:r>
      <w:r w:rsidRPr="00B626DB">
        <w:rPr>
          <w:rFonts w:ascii="Times New Roman" w:eastAsia="Calibri" w:hAnsi="Times New Roman" w:cs="Times New Roman"/>
          <w:lang w:val="sr-Latn-RS"/>
        </w:rPr>
        <w:t xml:space="preserve">2030/24/5049 – 6314 </w:t>
      </w:r>
    </w:p>
    <w:p w14:paraId="399F4A83" w14:textId="50808388" w:rsidR="00075DE8" w:rsidRPr="00B626DB" w:rsidRDefault="00075DE8"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00F5F320" w14:textId="0EE8C31D"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304876B" w14:textId="77777777"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9. </w:t>
      </w:r>
      <w:r w:rsidRPr="00B626DB">
        <w:rPr>
          <w:rFonts w:ascii="Times New Roman" w:eastAsia="Times New Roman" w:hAnsi="Times New Roman" w:cs="Times New Roman"/>
          <w:b/>
          <w:bCs/>
          <w:lang w:val="sr-Latn-RS"/>
        </w:rPr>
        <w:tab/>
        <w:t>DATUM PRVE DOZVOLE/ OBNOVE DOZVOLE ZA STAVLJANJE LIJEKA U PROMET</w:t>
      </w:r>
    </w:p>
    <w:p w14:paraId="1FCBF8F4" w14:textId="5F2AD5DE"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43E4E055" w14:textId="0583C9BD" w:rsidR="00075DE8" w:rsidRPr="00B626DB" w:rsidRDefault="00075DE8" w:rsidP="00075DE8">
      <w:pPr>
        <w:tabs>
          <w:tab w:val="left" w:pos="540"/>
          <w:tab w:val="left" w:pos="569"/>
        </w:tabs>
        <w:spacing w:after="0" w:line="240" w:lineRule="auto"/>
        <w:jc w:val="both"/>
        <w:rPr>
          <w:rFonts w:ascii="Times New Roman" w:hAnsi="Times New Roman" w:cs="Times New Roman"/>
          <w:lang w:val="sr-Latn-RS"/>
        </w:rPr>
      </w:pPr>
      <w:r w:rsidRPr="00B626DB">
        <w:rPr>
          <w:rFonts w:ascii="Times New Roman" w:hAnsi="Times New Roman" w:cs="Times New Roman"/>
          <w:lang w:val="sr-Latn-RS"/>
        </w:rPr>
        <w:t>03.10.2024. godine</w:t>
      </w:r>
    </w:p>
    <w:p w14:paraId="30236B35" w14:textId="08F05B65" w:rsidR="00945270" w:rsidRPr="00B626DB" w:rsidRDefault="00945270"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7334E7C5" w14:textId="77777777" w:rsidR="004B26EA" w:rsidRPr="00B626DB" w:rsidRDefault="004B26EA" w:rsidP="00075DE8">
      <w:pPr>
        <w:tabs>
          <w:tab w:val="left" w:pos="540"/>
          <w:tab w:val="left" w:pos="569"/>
        </w:tabs>
        <w:spacing w:after="0" w:line="240" w:lineRule="auto"/>
        <w:jc w:val="both"/>
        <w:rPr>
          <w:rFonts w:ascii="Times New Roman" w:eastAsia="Times New Roman" w:hAnsi="Times New Roman" w:cs="Times New Roman"/>
          <w:bCs/>
          <w:lang w:val="sr-Latn-RS"/>
        </w:rPr>
      </w:pPr>
    </w:p>
    <w:p w14:paraId="617D9A5F" w14:textId="63F39929" w:rsidR="00930311" w:rsidRPr="00B626DB" w:rsidRDefault="00930311" w:rsidP="00075DE8">
      <w:pPr>
        <w:tabs>
          <w:tab w:val="left" w:pos="540"/>
          <w:tab w:val="left" w:pos="569"/>
        </w:tabs>
        <w:spacing w:after="0" w:line="240" w:lineRule="auto"/>
        <w:jc w:val="both"/>
        <w:rPr>
          <w:rFonts w:ascii="Times New Roman" w:eastAsia="Times New Roman" w:hAnsi="Times New Roman" w:cs="Times New Roman"/>
          <w:b/>
          <w:bCs/>
          <w:lang w:val="sr-Latn-RS"/>
        </w:rPr>
      </w:pPr>
      <w:r w:rsidRPr="00B626DB">
        <w:rPr>
          <w:rFonts w:ascii="Times New Roman" w:eastAsia="Times New Roman" w:hAnsi="Times New Roman" w:cs="Times New Roman"/>
          <w:b/>
          <w:bCs/>
          <w:lang w:val="sr-Latn-RS"/>
        </w:rPr>
        <w:t xml:space="preserve">10. </w:t>
      </w:r>
      <w:r w:rsidRPr="00B626DB">
        <w:rPr>
          <w:rFonts w:ascii="Times New Roman" w:eastAsia="Times New Roman" w:hAnsi="Times New Roman" w:cs="Times New Roman"/>
          <w:b/>
          <w:bCs/>
          <w:lang w:val="sr-Latn-RS"/>
        </w:rPr>
        <w:tab/>
        <w:t xml:space="preserve">DATUM  REVIZIJE TEKSTA </w:t>
      </w:r>
    </w:p>
    <w:p w14:paraId="1347B60E" w14:textId="1DCA8033" w:rsidR="005A04D0" w:rsidRPr="00B626DB" w:rsidRDefault="005A04D0" w:rsidP="00075DE8">
      <w:pPr>
        <w:tabs>
          <w:tab w:val="left" w:pos="540"/>
          <w:tab w:val="left" w:pos="569"/>
        </w:tabs>
        <w:spacing w:after="0" w:line="240" w:lineRule="auto"/>
        <w:jc w:val="both"/>
        <w:rPr>
          <w:rFonts w:ascii="Times New Roman" w:eastAsia="Times New Roman" w:hAnsi="Times New Roman" w:cs="Times New Roman"/>
          <w:b/>
          <w:bCs/>
          <w:lang w:val="sr-Latn-RS"/>
        </w:rPr>
      </w:pPr>
    </w:p>
    <w:p w14:paraId="3800F0E4" w14:textId="6BF928D9" w:rsidR="00651BFF" w:rsidRPr="00B626DB" w:rsidRDefault="00075DE8" w:rsidP="00B626DB">
      <w:pPr>
        <w:spacing w:after="0" w:line="240" w:lineRule="auto"/>
        <w:jc w:val="both"/>
        <w:rPr>
          <w:rFonts w:ascii="Times New Roman" w:hAnsi="Times New Roman" w:cs="Times New Roman"/>
          <w:lang w:val="sr-Latn-RS"/>
        </w:rPr>
      </w:pPr>
      <w:r w:rsidRPr="00B626DB">
        <w:rPr>
          <w:rFonts w:ascii="Times New Roman" w:hAnsi="Times New Roman" w:cs="Times New Roman"/>
          <w:lang w:val="sr-Latn-RS"/>
        </w:rPr>
        <w:t>Oktobar, 2024. godine</w:t>
      </w:r>
    </w:p>
    <w:sectPr w:rsidR="00651BFF" w:rsidRPr="00B626DB" w:rsidSect="00F70F94">
      <w:footerReference w:type="default" r:id="rId12"/>
      <w:pgSz w:w="11909" w:h="16834"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EC01" w14:textId="77777777" w:rsidR="00234E2A" w:rsidRDefault="00234E2A" w:rsidP="00E31B8B">
      <w:pPr>
        <w:spacing w:after="0" w:line="240" w:lineRule="auto"/>
      </w:pPr>
      <w:r>
        <w:separator/>
      </w:r>
    </w:p>
  </w:endnote>
  <w:endnote w:type="continuationSeparator" w:id="0">
    <w:p w14:paraId="4C7C4293" w14:textId="77777777" w:rsidR="00234E2A" w:rsidRDefault="00234E2A" w:rsidP="00E31B8B">
      <w:pPr>
        <w:spacing w:after="0" w:line="240" w:lineRule="auto"/>
      </w:pPr>
      <w:r>
        <w:continuationSeparator/>
      </w:r>
    </w:p>
  </w:endnote>
  <w:endnote w:type="continuationNotice" w:id="1">
    <w:p w14:paraId="2B077B7E" w14:textId="77777777" w:rsidR="00234E2A" w:rsidRDefault="00234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228812"/>
      <w:docPartObj>
        <w:docPartGallery w:val="Page Numbers (Bottom of Page)"/>
        <w:docPartUnique/>
      </w:docPartObj>
    </w:sdtPr>
    <w:sdtEndPr/>
    <w:sdtContent>
      <w:sdt>
        <w:sdtPr>
          <w:id w:val="1728636285"/>
          <w:docPartObj>
            <w:docPartGallery w:val="Page Numbers (Top of Page)"/>
            <w:docPartUnique/>
          </w:docPartObj>
        </w:sdtPr>
        <w:sdtEndPr/>
        <w:sdtContent>
          <w:p w14:paraId="3A5089A2" w14:textId="6C2DA3CE" w:rsidR="00631F9E" w:rsidRPr="00B626DB" w:rsidRDefault="00631F9E">
            <w:pPr>
              <w:pStyle w:val="Footer"/>
              <w:jc w:val="center"/>
            </w:pPr>
            <w:r w:rsidRPr="00B626DB">
              <w:rPr>
                <w:rFonts w:ascii="Times New Roman" w:hAnsi="Times New Roman" w:cs="Times New Roman"/>
              </w:rPr>
              <w:t xml:space="preserve"> </w:t>
            </w:r>
            <w:r w:rsidRPr="00B626DB">
              <w:rPr>
                <w:rFonts w:ascii="Times New Roman" w:hAnsi="Times New Roman" w:cs="Times New Roman"/>
                <w:bCs/>
              </w:rPr>
              <w:fldChar w:fldCharType="begin"/>
            </w:r>
            <w:r w:rsidRPr="00B626DB">
              <w:rPr>
                <w:rFonts w:ascii="Times New Roman" w:hAnsi="Times New Roman" w:cs="Times New Roman"/>
                <w:bCs/>
              </w:rPr>
              <w:instrText xml:space="preserve"> PAGE </w:instrText>
            </w:r>
            <w:r w:rsidRPr="00B626DB">
              <w:rPr>
                <w:rFonts w:ascii="Times New Roman" w:hAnsi="Times New Roman" w:cs="Times New Roman"/>
                <w:bCs/>
              </w:rPr>
              <w:fldChar w:fldCharType="separate"/>
            </w:r>
            <w:r w:rsidR="005F5CF6">
              <w:rPr>
                <w:rFonts w:ascii="Times New Roman" w:hAnsi="Times New Roman" w:cs="Times New Roman"/>
                <w:bCs/>
                <w:noProof/>
              </w:rPr>
              <w:t>56</w:t>
            </w:r>
            <w:r w:rsidRPr="00B626DB">
              <w:rPr>
                <w:rFonts w:ascii="Times New Roman" w:hAnsi="Times New Roman" w:cs="Times New Roman"/>
                <w:bCs/>
              </w:rPr>
              <w:fldChar w:fldCharType="end"/>
            </w:r>
            <w:r w:rsidRPr="00B626DB">
              <w:rPr>
                <w:rFonts w:ascii="Times New Roman" w:hAnsi="Times New Roman" w:cs="Times New Roman"/>
              </w:rPr>
              <w:t xml:space="preserve"> / </w:t>
            </w:r>
            <w:r w:rsidRPr="00B626DB">
              <w:rPr>
                <w:rFonts w:ascii="Times New Roman" w:hAnsi="Times New Roman" w:cs="Times New Roman"/>
                <w:bCs/>
              </w:rPr>
              <w:fldChar w:fldCharType="begin"/>
            </w:r>
            <w:r w:rsidRPr="00B626DB">
              <w:rPr>
                <w:rFonts w:ascii="Times New Roman" w:hAnsi="Times New Roman" w:cs="Times New Roman"/>
                <w:bCs/>
              </w:rPr>
              <w:instrText xml:space="preserve"> NUMPAGES  </w:instrText>
            </w:r>
            <w:r w:rsidRPr="00B626DB">
              <w:rPr>
                <w:rFonts w:ascii="Times New Roman" w:hAnsi="Times New Roman" w:cs="Times New Roman"/>
                <w:bCs/>
              </w:rPr>
              <w:fldChar w:fldCharType="separate"/>
            </w:r>
            <w:r w:rsidR="005F5CF6">
              <w:rPr>
                <w:rFonts w:ascii="Times New Roman" w:hAnsi="Times New Roman" w:cs="Times New Roman"/>
                <w:bCs/>
                <w:noProof/>
              </w:rPr>
              <w:t>57</w:t>
            </w:r>
            <w:r w:rsidRPr="00B626DB">
              <w:rPr>
                <w:rFonts w:ascii="Times New Roman" w:hAnsi="Times New Roman" w:cs="Times New Roman"/>
                <w:bCs/>
              </w:rPr>
              <w:fldChar w:fldCharType="end"/>
            </w:r>
          </w:p>
        </w:sdtContent>
      </w:sdt>
    </w:sdtContent>
  </w:sdt>
  <w:p w14:paraId="35B00418" w14:textId="77777777" w:rsidR="00631F9E" w:rsidRDefault="0063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BAB3" w14:textId="77777777" w:rsidR="00234E2A" w:rsidRDefault="00234E2A" w:rsidP="00E31B8B">
      <w:pPr>
        <w:spacing w:after="0" w:line="240" w:lineRule="auto"/>
      </w:pPr>
      <w:r>
        <w:separator/>
      </w:r>
    </w:p>
  </w:footnote>
  <w:footnote w:type="continuationSeparator" w:id="0">
    <w:p w14:paraId="0096B872" w14:textId="77777777" w:rsidR="00234E2A" w:rsidRDefault="00234E2A" w:rsidP="00E31B8B">
      <w:pPr>
        <w:spacing w:after="0" w:line="240" w:lineRule="auto"/>
      </w:pPr>
      <w:r>
        <w:continuationSeparator/>
      </w:r>
    </w:p>
  </w:footnote>
  <w:footnote w:type="continuationNotice" w:id="1">
    <w:p w14:paraId="66A26832" w14:textId="77777777" w:rsidR="00234E2A" w:rsidRDefault="00234E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347B038F"/>
    <w:multiLevelType w:val="hybridMultilevel"/>
    <w:tmpl w:val="3D90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8179E"/>
    <w:multiLevelType w:val="hybridMultilevel"/>
    <w:tmpl w:val="89E6DC3E"/>
    <w:lvl w:ilvl="0" w:tplc="C1242C02">
      <w:start w:val="1"/>
      <w:numFmt w:val="decimal"/>
      <w:lvlText w:val="%1."/>
      <w:lvlJc w:val="left"/>
      <w:pPr>
        <w:ind w:left="232" w:hanging="224"/>
      </w:pPr>
      <w:rPr>
        <w:rFonts w:ascii="Times New Roman" w:eastAsia="Times New Roman" w:hAnsi="Times New Roman" w:cs="Times New Roman" w:hint="default"/>
        <w:w w:val="100"/>
        <w:sz w:val="22"/>
        <w:szCs w:val="22"/>
      </w:rPr>
    </w:lvl>
    <w:lvl w:ilvl="1" w:tplc="C6F2E55C">
      <w:numFmt w:val="bullet"/>
      <w:lvlText w:val=""/>
      <w:lvlJc w:val="left"/>
      <w:pPr>
        <w:ind w:left="952" w:hanging="360"/>
      </w:pPr>
      <w:rPr>
        <w:rFonts w:ascii="Symbol" w:eastAsia="Symbol" w:hAnsi="Symbol" w:cs="Symbol" w:hint="default"/>
        <w:w w:val="99"/>
        <w:sz w:val="16"/>
        <w:szCs w:val="16"/>
      </w:rPr>
    </w:lvl>
    <w:lvl w:ilvl="2" w:tplc="7DA6CCCE">
      <w:numFmt w:val="bullet"/>
      <w:lvlText w:val=""/>
      <w:lvlJc w:val="left"/>
      <w:pPr>
        <w:ind w:left="952" w:hanging="92"/>
      </w:pPr>
      <w:rPr>
        <w:rFonts w:ascii="Symbol" w:eastAsia="Symbol" w:hAnsi="Symbol" w:cs="Symbol" w:hint="default"/>
        <w:w w:val="99"/>
        <w:sz w:val="16"/>
        <w:szCs w:val="16"/>
      </w:rPr>
    </w:lvl>
    <w:lvl w:ilvl="3" w:tplc="A1D282AE">
      <w:numFmt w:val="bullet"/>
      <w:lvlText w:val=""/>
      <w:lvlJc w:val="left"/>
      <w:pPr>
        <w:ind w:left="1044" w:hanging="92"/>
      </w:pPr>
      <w:rPr>
        <w:rFonts w:ascii="Symbol" w:eastAsia="Symbol" w:hAnsi="Symbol" w:cs="Symbol" w:hint="default"/>
        <w:w w:val="99"/>
        <w:sz w:val="16"/>
        <w:szCs w:val="16"/>
      </w:rPr>
    </w:lvl>
    <w:lvl w:ilvl="4" w:tplc="C5E430CA">
      <w:numFmt w:val="bullet"/>
      <w:lvlText w:val="•"/>
      <w:lvlJc w:val="left"/>
      <w:pPr>
        <w:ind w:left="3306" w:hanging="92"/>
      </w:pPr>
      <w:rPr>
        <w:rFonts w:hint="default"/>
      </w:rPr>
    </w:lvl>
    <w:lvl w:ilvl="5" w:tplc="43125572">
      <w:numFmt w:val="bullet"/>
      <w:lvlText w:val="•"/>
      <w:lvlJc w:val="left"/>
      <w:pPr>
        <w:ind w:left="4439" w:hanging="92"/>
      </w:pPr>
      <w:rPr>
        <w:rFonts w:hint="default"/>
      </w:rPr>
    </w:lvl>
    <w:lvl w:ilvl="6" w:tplc="5B9AA9A4">
      <w:numFmt w:val="bullet"/>
      <w:lvlText w:val="•"/>
      <w:lvlJc w:val="left"/>
      <w:pPr>
        <w:ind w:left="5572" w:hanging="92"/>
      </w:pPr>
      <w:rPr>
        <w:rFonts w:hint="default"/>
      </w:rPr>
    </w:lvl>
    <w:lvl w:ilvl="7" w:tplc="A98014F4">
      <w:numFmt w:val="bullet"/>
      <w:lvlText w:val="•"/>
      <w:lvlJc w:val="left"/>
      <w:pPr>
        <w:ind w:left="6705" w:hanging="92"/>
      </w:pPr>
      <w:rPr>
        <w:rFonts w:hint="default"/>
      </w:rPr>
    </w:lvl>
    <w:lvl w:ilvl="8" w:tplc="3E2C78FC">
      <w:numFmt w:val="bullet"/>
      <w:lvlText w:val="•"/>
      <w:lvlJc w:val="left"/>
      <w:pPr>
        <w:ind w:left="7839" w:hanging="92"/>
      </w:pPr>
      <w:rPr>
        <w:rFonts w:hint="default"/>
      </w:rPr>
    </w:lvl>
  </w:abstractNum>
  <w:abstractNum w:abstractNumId="3" w15:restartNumberingAfterBreak="0">
    <w:nsid w:val="3B0E4406"/>
    <w:multiLevelType w:val="hybridMultilevel"/>
    <w:tmpl w:val="AE36E826"/>
    <w:lvl w:ilvl="0" w:tplc="7E52A9EE">
      <w:numFmt w:val="bullet"/>
      <w:lvlText w:val=""/>
      <w:lvlJc w:val="left"/>
      <w:pPr>
        <w:ind w:left="458" w:hanging="284"/>
      </w:pPr>
      <w:rPr>
        <w:rFonts w:ascii="Symbol" w:eastAsia="Symbol" w:hAnsi="Symbol" w:cs="Symbol" w:hint="default"/>
        <w:w w:val="100"/>
        <w:sz w:val="20"/>
        <w:szCs w:val="20"/>
      </w:rPr>
    </w:lvl>
    <w:lvl w:ilvl="1" w:tplc="82C2B1D8">
      <w:numFmt w:val="bullet"/>
      <w:lvlText w:val="o"/>
      <w:lvlJc w:val="left"/>
      <w:pPr>
        <w:ind w:left="1672" w:hanging="360"/>
      </w:pPr>
      <w:rPr>
        <w:rFonts w:ascii="Courier New" w:eastAsia="Courier New" w:hAnsi="Courier New" w:cs="Courier New" w:hint="default"/>
        <w:w w:val="100"/>
        <w:sz w:val="20"/>
        <w:szCs w:val="20"/>
      </w:rPr>
    </w:lvl>
    <w:lvl w:ilvl="2" w:tplc="3DE02B24">
      <w:numFmt w:val="bullet"/>
      <w:lvlText w:val="•"/>
      <w:lvlJc w:val="left"/>
      <w:pPr>
        <w:ind w:left="2616" w:hanging="360"/>
      </w:pPr>
      <w:rPr>
        <w:rFonts w:hint="default"/>
      </w:rPr>
    </w:lvl>
    <w:lvl w:ilvl="3" w:tplc="76482BE4">
      <w:numFmt w:val="bullet"/>
      <w:lvlText w:val="•"/>
      <w:lvlJc w:val="left"/>
      <w:pPr>
        <w:ind w:left="3552" w:hanging="360"/>
      </w:pPr>
      <w:rPr>
        <w:rFonts w:hint="default"/>
      </w:rPr>
    </w:lvl>
    <w:lvl w:ilvl="4" w:tplc="328688AA">
      <w:numFmt w:val="bullet"/>
      <w:lvlText w:val="•"/>
      <w:lvlJc w:val="left"/>
      <w:pPr>
        <w:ind w:left="4488" w:hanging="360"/>
      </w:pPr>
      <w:rPr>
        <w:rFonts w:hint="default"/>
      </w:rPr>
    </w:lvl>
    <w:lvl w:ilvl="5" w:tplc="775C6536">
      <w:numFmt w:val="bullet"/>
      <w:lvlText w:val="•"/>
      <w:lvlJc w:val="left"/>
      <w:pPr>
        <w:ind w:left="5424" w:hanging="360"/>
      </w:pPr>
      <w:rPr>
        <w:rFonts w:hint="default"/>
      </w:rPr>
    </w:lvl>
    <w:lvl w:ilvl="6" w:tplc="22126766">
      <w:numFmt w:val="bullet"/>
      <w:lvlText w:val="•"/>
      <w:lvlJc w:val="left"/>
      <w:pPr>
        <w:ind w:left="6360" w:hanging="360"/>
      </w:pPr>
      <w:rPr>
        <w:rFonts w:hint="default"/>
      </w:rPr>
    </w:lvl>
    <w:lvl w:ilvl="7" w:tplc="262838BA">
      <w:numFmt w:val="bullet"/>
      <w:lvlText w:val="•"/>
      <w:lvlJc w:val="left"/>
      <w:pPr>
        <w:ind w:left="7296" w:hanging="360"/>
      </w:pPr>
      <w:rPr>
        <w:rFonts w:hint="default"/>
      </w:rPr>
    </w:lvl>
    <w:lvl w:ilvl="8" w:tplc="9DC4D704">
      <w:numFmt w:val="bullet"/>
      <w:lvlText w:val="•"/>
      <w:lvlJc w:val="left"/>
      <w:pPr>
        <w:ind w:left="8233" w:hanging="360"/>
      </w:pPr>
      <w:rPr>
        <w:rFonts w:hint="default"/>
      </w:rPr>
    </w:lvl>
  </w:abstractNum>
  <w:abstractNum w:abstractNumId="4" w15:restartNumberingAfterBreak="0">
    <w:nsid w:val="3E0A4111"/>
    <w:multiLevelType w:val="hybridMultilevel"/>
    <w:tmpl w:val="C00414CA"/>
    <w:lvl w:ilvl="0" w:tplc="D954172C">
      <w:numFmt w:val="bullet"/>
      <w:lvlText w:val="◇"/>
      <w:lvlJc w:val="left"/>
      <w:pPr>
        <w:ind w:left="232" w:hanging="106"/>
      </w:pPr>
      <w:rPr>
        <w:rFonts w:hint="default"/>
        <w:w w:val="63"/>
        <w:position w:val="8"/>
      </w:rPr>
    </w:lvl>
    <w:lvl w:ilvl="1" w:tplc="32BE104A">
      <w:numFmt w:val="bullet"/>
      <w:lvlText w:val="•"/>
      <w:lvlJc w:val="left"/>
      <w:pPr>
        <w:ind w:left="1226" w:hanging="106"/>
      </w:pPr>
      <w:rPr>
        <w:rFonts w:hint="default"/>
      </w:rPr>
    </w:lvl>
    <w:lvl w:ilvl="2" w:tplc="468A7C6E">
      <w:numFmt w:val="bullet"/>
      <w:lvlText w:val="•"/>
      <w:lvlJc w:val="left"/>
      <w:pPr>
        <w:ind w:left="2213" w:hanging="106"/>
      </w:pPr>
      <w:rPr>
        <w:rFonts w:hint="default"/>
      </w:rPr>
    </w:lvl>
    <w:lvl w:ilvl="3" w:tplc="2534C3D6">
      <w:numFmt w:val="bullet"/>
      <w:lvlText w:val="•"/>
      <w:lvlJc w:val="left"/>
      <w:pPr>
        <w:ind w:left="3199" w:hanging="106"/>
      </w:pPr>
      <w:rPr>
        <w:rFonts w:hint="default"/>
      </w:rPr>
    </w:lvl>
    <w:lvl w:ilvl="4" w:tplc="797CF3B0">
      <w:numFmt w:val="bullet"/>
      <w:lvlText w:val="•"/>
      <w:lvlJc w:val="left"/>
      <w:pPr>
        <w:ind w:left="4186" w:hanging="106"/>
      </w:pPr>
      <w:rPr>
        <w:rFonts w:hint="default"/>
      </w:rPr>
    </w:lvl>
    <w:lvl w:ilvl="5" w:tplc="398AC0CE">
      <w:numFmt w:val="bullet"/>
      <w:lvlText w:val="•"/>
      <w:lvlJc w:val="left"/>
      <w:pPr>
        <w:ind w:left="5172" w:hanging="106"/>
      </w:pPr>
      <w:rPr>
        <w:rFonts w:hint="default"/>
      </w:rPr>
    </w:lvl>
    <w:lvl w:ilvl="6" w:tplc="4348A13A">
      <w:numFmt w:val="bullet"/>
      <w:lvlText w:val="•"/>
      <w:lvlJc w:val="left"/>
      <w:pPr>
        <w:ind w:left="6159" w:hanging="106"/>
      </w:pPr>
      <w:rPr>
        <w:rFonts w:hint="default"/>
      </w:rPr>
    </w:lvl>
    <w:lvl w:ilvl="7" w:tplc="E0223C6C">
      <w:numFmt w:val="bullet"/>
      <w:lvlText w:val="•"/>
      <w:lvlJc w:val="left"/>
      <w:pPr>
        <w:ind w:left="7145" w:hanging="106"/>
      </w:pPr>
      <w:rPr>
        <w:rFonts w:hint="default"/>
      </w:rPr>
    </w:lvl>
    <w:lvl w:ilvl="8" w:tplc="520E4676">
      <w:numFmt w:val="bullet"/>
      <w:lvlText w:val="•"/>
      <w:lvlJc w:val="left"/>
      <w:pPr>
        <w:ind w:left="8132" w:hanging="106"/>
      </w:pPr>
      <w:rPr>
        <w:rFonts w:hint="default"/>
      </w:rPr>
    </w:lvl>
  </w:abstractNum>
  <w:abstractNum w:abstractNumId="5" w15:restartNumberingAfterBreak="0">
    <w:nsid w:val="43F7189F"/>
    <w:multiLevelType w:val="hybridMultilevel"/>
    <w:tmpl w:val="C31E008A"/>
    <w:lvl w:ilvl="0" w:tplc="FFFFFFFF">
      <w:start w:val="4"/>
      <w:numFmt w:val="decimal"/>
      <w:lvlText w:val="%1."/>
      <w:lvlJc w:val="left"/>
      <w:pPr>
        <w:ind w:left="232" w:hanging="260"/>
      </w:pPr>
      <w:rPr>
        <w:rFonts w:hint="default"/>
        <w:spacing w:val="0"/>
        <w:w w:val="100"/>
      </w:rPr>
    </w:lvl>
    <w:lvl w:ilvl="1" w:tplc="7E52A9EE">
      <w:numFmt w:val="bullet"/>
      <w:lvlText w:val=""/>
      <w:lvlJc w:val="left"/>
      <w:pPr>
        <w:ind w:left="952" w:hanging="360"/>
      </w:pPr>
      <w:rPr>
        <w:rFonts w:ascii="Symbol" w:eastAsia="Symbol" w:hAnsi="Symbol" w:cs="Symbol" w:hint="default"/>
        <w:w w:val="100"/>
        <w:sz w:val="20"/>
        <w:szCs w:val="20"/>
      </w:rPr>
    </w:lvl>
    <w:lvl w:ilvl="2" w:tplc="FFFFFFFF">
      <w:numFmt w:val="bullet"/>
      <w:lvlText w:val="•"/>
      <w:lvlJc w:val="left"/>
      <w:pPr>
        <w:ind w:left="1976" w:hanging="360"/>
      </w:pPr>
      <w:rPr>
        <w:rFonts w:hint="default"/>
      </w:rPr>
    </w:lvl>
    <w:lvl w:ilvl="3" w:tplc="FFFFFFFF">
      <w:numFmt w:val="bullet"/>
      <w:lvlText w:val="•"/>
      <w:lvlJc w:val="left"/>
      <w:pPr>
        <w:ind w:left="2992" w:hanging="360"/>
      </w:pPr>
      <w:rPr>
        <w:rFonts w:hint="default"/>
      </w:rPr>
    </w:lvl>
    <w:lvl w:ilvl="4" w:tplc="FFFFFFFF">
      <w:numFmt w:val="bullet"/>
      <w:lvlText w:val="•"/>
      <w:lvlJc w:val="left"/>
      <w:pPr>
        <w:ind w:left="4008" w:hanging="360"/>
      </w:pPr>
      <w:rPr>
        <w:rFonts w:hint="default"/>
      </w:rPr>
    </w:lvl>
    <w:lvl w:ilvl="5" w:tplc="FFFFFFFF">
      <w:numFmt w:val="bullet"/>
      <w:lvlText w:val="•"/>
      <w:lvlJc w:val="left"/>
      <w:pPr>
        <w:ind w:left="5024" w:hanging="360"/>
      </w:pPr>
      <w:rPr>
        <w:rFonts w:hint="default"/>
      </w:rPr>
    </w:lvl>
    <w:lvl w:ilvl="6" w:tplc="FFFFFFFF">
      <w:numFmt w:val="bullet"/>
      <w:lvlText w:val="•"/>
      <w:lvlJc w:val="left"/>
      <w:pPr>
        <w:ind w:left="6040" w:hanging="360"/>
      </w:pPr>
      <w:rPr>
        <w:rFonts w:hint="default"/>
      </w:rPr>
    </w:lvl>
    <w:lvl w:ilvl="7" w:tplc="FFFFFFFF">
      <w:numFmt w:val="bullet"/>
      <w:lvlText w:val="•"/>
      <w:lvlJc w:val="left"/>
      <w:pPr>
        <w:ind w:left="7056" w:hanging="360"/>
      </w:pPr>
      <w:rPr>
        <w:rFonts w:hint="default"/>
      </w:rPr>
    </w:lvl>
    <w:lvl w:ilvl="8" w:tplc="FFFFFFFF">
      <w:numFmt w:val="bullet"/>
      <w:lvlText w:val="•"/>
      <w:lvlJc w:val="left"/>
      <w:pPr>
        <w:ind w:left="8073" w:hanging="360"/>
      </w:pPr>
      <w:rPr>
        <w:rFonts w:hint="default"/>
      </w:rPr>
    </w:lvl>
  </w:abstractNum>
  <w:abstractNum w:abstractNumId="6" w15:restartNumberingAfterBreak="0">
    <w:nsid w:val="44B35482"/>
    <w:multiLevelType w:val="hybridMultilevel"/>
    <w:tmpl w:val="8166AB86"/>
    <w:lvl w:ilvl="0" w:tplc="CE762B18">
      <w:numFmt w:val="bullet"/>
      <w:lvlText w:val="o"/>
      <w:lvlJc w:val="left"/>
      <w:pPr>
        <w:ind w:left="869" w:hanging="159"/>
      </w:pPr>
      <w:rPr>
        <w:rFonts w:ascii="Times New Roman" w:eastAsia="Times New Roman" w:hAnsi="Times New Roman" w:cs="Times New Roman" w:hint="default"/>
        <w:w w:val="100"/>
        <w:sz w:val="20"/>
        <w:szCs w:val="20"/>
      </w:rPr>
    </w:lvl>
    <w:lvl w:ilvl="1" w:tplc="85E63ED2">
      <w:numFmt w:val="bullet"/>
      <w:lvlText w:val="•"/>
      <w:lvlJc w:val="left"/>
      <w:pPr>
        <w:ind w:left="1863" w:hanging="159"/>
      </w:pPr>
      <w:rPr>
        <w:rFonts w:hint="default"/>
      </w:rPr>
    </w:lvl>
    <w:lvl w:ilvl="2" w:tplc="5CCED5A2">
      <w:numFmt w:val="bullet"/>
      <w:lvlText w:val="•"/>
      <w:lvlJc w:val="left"/>
      <w:pPr>
        <w:ind w:left="2850" w:hanging="159"/>
      </w:pPr>
      <w:rPr>
        <w:rFonts w:hint="default"/>
      </w:rPr>
    </w:lvl>
    <w:lvl w:ilvl="3" w:tplc="64E059CE">
      <w:numFmt w:val="bullet"/>
      <w:lvlText w:val="•"/>
      <w:lvlJc w:val="left"/>
      <w:pPr>
        <w:ind w:left="3836" w:hanging="159"/>
      </w:pPr>
      <w:rPr>
        <w:rFonts w:hint="default"/>
      </w:rPr>
    </w:lvl>
    <w:lvl w:ilvl="4" w:tplc="9B8A8070">
      <w:numFmt w:val="bullet"/>
      <w:lvlText w:val="•"/>
      <w:lvlJc w:val="left"/>
      <w:pPr>
        <w:ind w:left="4823" w:hanging="159"/>
      </w:pPr>
      <w:rPr>
        <w:rFonts w:hint="default"/>
      </w:rPr>
    </w:lvl>
    <w:lvl w:ilvl="5" w:tplc="B12C89D6">
      <w:numFmt w:val="bullet"/>
      <w:lvlText w:val="•"/>
      <w:lvlJc w:val="left"/>
      <w:pPr>
        <w:ind w:left="5809" w:hanging="159"/>
      </w:pPr>
      <w:rPr>
        <w:rFonts w:hint="default"/>
      </w:rPr>
    </w:lvl>
    <w:lvl w:ilvl="6" w:tplc="5D9819B0">
      <w:numFmt w:val="bullet"/>
      <w:lvlText w:val="•"/>
      <w:lvlJc w:val="left"/>
      <w:pPr>
        <w:ind w:left="6796" w:hanging="159"/>
      </w:pPr>
      <w:rPr>
        <w:rFonts w:hint="default"/>
      </w:rPr>
    </w:lvl>
    <w:lvl w:ilvl="7" w:tplc="CF768702">
      <w:numFmt w:val="bullet"/>
      <w:lvlText w:val="•"/>
      <w:lvlJc w:val="left"/>
      <w:pPr>
        <w:ind w:left="7782" w:hanging="159"/>
      </w:pPr>
      <w:rPr>
        <w:rFonts w:hint="default"/>
      </w:rPr>
    </w:lvl>
    <w:lvl w:ilvl="8" w:tplc="D2DA7724">
      <w:numFmt w:val="bullet"/>
      <w:lvlText w:val="•"/>
      <w:lvlJc w:val="left"/>
      <w:pPr>
        <w:ind w:left="8769" w:hanging="159"/>
      </w:pPr>
      <w:rPr>
        <w:rFonts w:hint="default"/>
      </w:rPr>
    </w:lvl>
  </w:abstractNum>
  <w:abstractNum w:abstractNumId="7" w15:restartNumberingAfterBreak="0">
    <w:nsid w:val="4AD16B7A"/>
    <w:multiLevelType w:val="hybridMultilevel"/>
    <w:tmpl w:val="06B6B9BC"/>
    <w:lvl w:ilvl="0" w:tplc="EC3C7FF0">
      <w:numFmt w:val="bullet"/>
      <w:lvlText w:val="*"/>
      <w:lvlJc w:val="left"/>
      <w:pPr>
        <w:ind w:left="232" w:hanging="111"/>
      </w:pPr>
      <w:rPr>
        <w:rFonts w:hint="default"/>
        <w:spacing w:val="-10"/>
        <w:w w:val="100"/>
        <w:position w:val="8"/>
      </w:rPr>
    </w:lvl>
    <w:lvl w:ilvl="1" w:tplc="BCCC4D7A">
      <w:numFmt w:val="bullet"/>
      <w:lvlText w:val="•"/>
      <w:lvlJc w:val="left"/>
      <w:pPr>
        <w:ind w:left="1226" w:hanging="111"/>
      </w:pPr>
      <w:rPr>
        <w:rFonts w:hint="default"/>
      </w:rPr>
    </w:lvl>
    <w:lvl w:ilvl="2" w:tplc="D570EBF4">
      <w:numFmt w:val="bullet"/>
      <w:lvlText w:val="•"/>
      <w:lvlJc w:val="left"/>
      <w:pPr>
        <w:ind w:left="2213" w:hanging="111"/>
      </w:pPr>
      <w:rPr>
        <w:rFonts w:hint="default"/>
      </w:rPr>
    </w:lvl>
    <w:lvl w:ilvl="3" w:tplc="B24A4340">
      <w:numFmt w:val="bullet"/>
      <w:lvlText w:val="•"/>
      <w:lvlJc w:val="left"/>
      <w:pPr>
        <w:ind w:left="3199" w:hanging="111"/>
      </w:pPr>
      <w:rPr>
        <w:rFonts w:hint="default"/>
      </w:rPr>
    </w:lvl>
    <w:lvl w:ilvl="4" w:tplc="706EADA2">
      <w:numFmt w:val="bullet"/>
      <w:lvlText w:val="•"/>
      <w:lvlJc w:val="left"/>
      <w:pPr>
        <w:ind w:left="4186" w:hanging="111"/>
      </w:pPr>
      <w:rPr>
        <w:rFonts w:hint="default"/>
      </w:rPr>
    </w:lvl>
    <w:lvl w:ilvl="5" w:tplc="A6269644">
      <w:numFmt w:val="bullet"/>
      <w:lvlText w:val="•"/>
      <w:lvlJc w:val="left"/>
      <w:pPr>
        <w:ind w:left="5172" w:hanging="111"/>
      </w:pPr>
      <w:rPr>
        <w:rFonts w:hint="default"/>
      </w:rPr>
    </w:lvl>
    <w:lvl w:ilvl="6" w:tplc="1CAC5CBC">
      <w:numFmt w:val="bullet"/>
      <w:lvlText w:val="•"/>
      <w:lvlJc w:val="left"/>
      <w:pPr>
        <w:ind w:left="6159" w:hanging="111"/>
      </w:pPr>
      <w:rPr>
        <w:rFonts w:hint="default"/>
      </w:rPr>
    </w:lvl>
    <w:lvl w:ilvl="7" w:tplc="2C287C30">
      <w:numFmt w:val="bullet"/>
      <w:lvlText w:val="•"/>
      <w:lvlJc w:val="left"/>
      <w:pPr>
        <w:ind w:left="7145" w:hanging="111"/>
      </w:pPr>
      <w:rPr>
        <w:rFonts w:hint="default"/>
      </w:rPr>
    </w:lvl>
    <w:lvl w:ilvl="8" w:tplc="DC8208CA">
      <w:numFmt w:val="bullet"/>
      <w:lvlText w:val="•"/>
      <w:lvlJc w:val="left"/>
      <w:pPr>
        <w:ind w:left="8132" w:hanging="111"/>
      </w:pPr>
      <w:rPr>
        <w:rFonts w:hint="default"/>
      </w:rPr>
    </w:lvl>
  </w:abstractNum>
  <w:abstractNum w:abstractNumId="8" w15:restartNumberingAfterBreak="0">
    <w:nsid w:val="4B071ADD"/>
    <w:multiLevelType w:val="multilevel"/>
    <w:tmpl w:val="7D80295A"/>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Times New Roman" w:eastAsia="Times New Roman" w:hAnsi="Times New Roman" w:cs="Times New Roman" w:hint="default"/>
        <w:w w:val="100"/>
        <w:sz w:val="22"/>
        <w:szCs w:val="22"/>
      </w:rPr>
    </w:lvl>
    <w:lvl w:ilvl="3">
      <w:numFmt w:val="bullet"/>
      <w:lvlText w:val="•"/>
      <w:lvlJc w:val="left"/>
      <w:pPr>
        <w:ind w:left="960" w:hanging="360"/>
      </w:pPr>
      <w:rPr>
        <w:rFonts w:hint="default"/>
      </w:rPr>
    </w:lvl>
    <w:lvl w:ilvl="4">
      <w:numFmt w:val="bullet"/>
      <w:lvlText w:val="•"/>
      <w:lvlJc w:val="left"/>
      <w:pPr>
        <w:ind w:left="2266" w:hanging="360"/>
      </w:pPr>
      <w:rPr>
        <w:rFonts w:hint="default"/>
      </w:rPr>
    </w:lvl>
    <w:lvl w:ilvl="5">
      <w:numFmt w:val="bullet"/>
      <w:lvlText w:val="•"/>
      <w:lvlJc w:val="left"/>
      <w:pPr>
        <w:ind w:left="3572" w:hanging="360"/>
      </w:pPr>
      <w:rPr>
        <w:rFonts w:hint="default"/>
      </w:rPr>
    </w:lvl>
    <w:lvl w:ilvl="6">
      <w:numFmt w:val="bullet"/>
      <w:lvlText w:val="•"/>
      <w:lvlJc w:val="left"/>
      <w:pPr>
        <w:ind w:left="4879" w:hanging="360"/>
      </w:pPr>
      <w:rPr>
        <w:rFonts w:hint="default"/>
      </w:rPr>
    </w:lvl>
    <w:lvl w:ilvl="7">
      <w:numFmt w:val="bullet"/>
      <w:lvlText w:val="•"/>
      <w:lvlJc w:val="left"/>
      <w:pPr>
        <w:ind w:left="6185" w:hanging="360"/>
      </w:pPr>
      <w:rPr>
        <w:rFonts w:hint="default"/>
      </w:rPr>
    </w:lvl>
    <w:lvl w:ilvl="8">
      <w:numFmt w:val="bullet"/>
      <w:lvlText w:val="•"/>
      <w:lvlJc w:val="left"/>
      <w:pPr>
        <w:ind w:left="7492" w:hanging="360"/>
      </w:pPr>
      <w:rPr>
        <w:rFonts w:hint="default"/>
      </w:rPr>
    </w:lvl>
  </w:abstractNum>
  <w:abstractNum w:abstractNumId="9" w15:restartNumberingAfterBreak="0">
    <w:nsid w:val="73EB43A3"/>
    <w:multiLevelType w:val="hybridMultilevel"/>
    <w:tmpl w:val="D8C0DB46"/>
    <w:lvl w:ilvl="0" w:tplc="D1867DBE">
      <w:start w:val="4"/>
      <w:numFmt w:val="decimal"/>
      <w:lvlText w:val="%1."/>
      <w:lvlJc w:val="left"/>
      <w:pPr>
        <w:ind w:left="232" w:hanging="260"/>
      </w:pPr>
      <w:rPr>
        <w:rFonts w:hint="default"/>
        <w:spacing w:val="0"/>
        <w:w w:val="100"/>
      </w:rPr>
    </w:lvl>
    <w:lvl w:ilvl="1" w:tplc="7E52A9EE">
      <w:numFmt w:val="bullet"/>
      <w:lvlText w:val=""/>
      <w:lvlJc w:val="left"/>
      <w:pPr>
        <w:ind w:left="952" w:hanging="360"/>
      </w:pPr>
      <w:rPr>
        <w:rFonts w:ascii="Symbol" w:eastAsia="Symbol" w:hAnsi="Symbol" w:cs="Symbol" w:hint="default"/>
        <w:w w:val="100"/>
        <w:sz w:val="20"/>
        <w:szCs w:val="20"/>
      </w:rPr>
    </w:lvl>
    <w:lvl w:ilvl="2" w:tplc="0CE60EF2">
      <w:numFmt w:val="bullet"/>
      <w:lvlText w:val="•"/>
      <w:lvlJc w:val="left"/>
      <w:pPr>
        <w:ind w:left="1976" w:hanging="360"/>
      </w:pPr>
      <w:rPr>
        <w:rFonts w:hint="default"/>
      </w:rPr>
    </w:lvl>
    <w:lvl w:ilvl="3" w:tplc="C0286A16">
      <w:numFmt w:val="bullet"/>
      <w:lvlText w:val="•"/>
      <w:lvlJc w:val="left"/>
      <w:pPr>
        <w:ind w:left="2992" w:hanging="360"/>
      </w:pPr>
      <w:rPr>
        <w:rFonts w:hint="default"/>
      </w:rPr>
    </w:lvl>
    <w:lvl w:ilvl="4" w:tplc="2B6AD396">
      <w:numFmt w:val="bullet"/>
      <w:lvlText w:val="•"/>
      <w:lvlJc w:val="left"/>
      <w:pPr>
        <w:ind w:left="4008" w:hanging="360"/>
      </w:pPr>
      <w:rPr>
        <w:rFonts w:hint="default"/>
      </w:rPr>
    </w:lvl>
    <w:lvl w:ilvl="5" w:tplc="9E7A42B4">
      <w:numFmt w:val="bullet"/>
      <w:lvlText w:val="•"/>
      <w:lvlJc w:val="left"/>
      <w:pPr>
        <w:ind w:left="5024" w:hanging="360"/>
      </w:pPr>
      <w:rPr>
        <w:rFonts w:hint="default"/>
      </w:rPr>
    </w:lvl>
    <w:lvl w:ilvl="6" w:tplc="82963AEC">
      <w:numFmt w:val="bullet"/>
      <w:lvlText w:val="•"/>
      <w:lvlJc w:val="left"/>
      <w:pPr>
        <w:ind w:left="6040" w:hanging="360"/>
      </w:pPr>
      <w:rPr>
        <w:rFonts w:hint="default"/>
      </w:rPr>
    </w:lvl>
    <w:lvl w:ilvl="7" w:tplc="ED300C76">
      <w:numFmt w:val="bullet"/>
      <w:lvlText w:val="•"/>
      <w:lvlJc w:val="left"/>
      <w:pPr>
        <w:ind w:left="7056" w:hanging="360"/>
      </w:pPr>
      <w:rPr>
        <w:rFonts w:hint="default"/>
      </w:rPr>
    </w:lvl>
    <w:lvl w:ilvl="8" w:tplc="46B88FC0">
      <w:numFmt w:val="bullet"/>
      <w:lvlText w:val="•"/>
      <w:lvlJc w:val="left"/>
      <w:pPr>
        <w:ind w:left="8073" w:hanging="360"/>
      </w:pPr>
      <w:rPr>
        <w:rFonts w:hint="default"/>
      </w:rPr>
    </w:lvl>
  </w:abstractNum>
  <w:abstractNum w:abstractNumId="10" w15:restartNumberingAfterBreak="0">
    <w:nsid w:val="78745F06"/>
    <w:multiLevelType w:val="hybridMultilevel"/>
    <w:tmpl w:val="6354F600"/>
    <w:lvl w:ilvl="0" w:tplc="01A46658">
      <w:numFmt w:val="bullet"/>
      <w:lvlText w:val="•"/>
      <w:lvlJc w:val="left"/>
      <w:pPr>
        <w:ind w:left="367" w:hanging="135"/>
      </w:pPr>
      <w:rPr>
        <w:rFonts w:ascii="Times New Roman" w:eastAsia="Times New Roman" w:hAnsi="Times New Roman" w:cs="Times New Roman" w:hint="default"/>
        <w:w w:val="100"/>
        <w:sz w:val="22"/>
        <w:szCs w:val="22"/>
      </w:rPr>
    </w:lvl>
    <w:lvl w:ilvl="1" w:tplc="ADA65D3E">
      <w:numFmt w:val="bullet"/>
      <w:lvlText w:val="•"/>
      <w:lvlJc w:val="left"/>
      <w:pPr>
        <w:ind w:left="1334" w:hanging="135"/>
      </w:pPr>
      <w:rPr>
        <w:rFonts w:hint="default"/>
      </w:rPr>
    </w:lvl>
    <w:lvl w:ilvl="2" w:tplc="6E2C2A84">
      <w:numFmt w:val="bullet"/>
      <w:lvlText w:val="•"/>
      <w:lvlJc w:val="left"/>
      <w:pPr>
        <w:ind w:left="2309" w:hanging="135"/>
      </w:pPr>
      <w:rPr>
        <w:rFonts w:hint="default"/>
      </w:rPr>
    </w:lvl>
    <w:lvl w:ilvl="3" w:tplc="518266DE">
      <w:numFmt w:val="bullet"/>
      <w:lvlText w:val="•"/>
      <w:lvlJc w:val="left"/>
      <w:pPr>
        <w:ind w:left="3283" w:hanging="135"/>
      </w:pPr>
      <w:rPr>
        <w:rFonts w:hint="default"/>
      </w:rPr>
    </w:lvl>
    <w:lvl w:ilvl="4" w:tplc="D41E099E">
      <w:numFmt w:val="bullet"/>
      <w:lvlText w:val="•"/>
      <w:lvlJc w:val="left"/>
      <w:pPr>
        <w:ind w:left="4258" w:hanging="135"/>
      </w:pPr>
      <w:rPr>
        <w:rFonts w:hint="default"/>
      </w:rPr>
    </w:lvl>
    <w:lvl w:ilvl="5" w:tplc="61D8FA02">
      <w:numFmt w:val="bullet"/>
      <w:lvlText w:val="•"/>
      <w:lvlJc w:val="left"/>
      <w:pPr>
        <w:ind w:left="5232" w:hanging="135"/>
      </w:pPr>
      <w:rPr>
        <w:rFonts w:hint="default"/>
      </w:rPr>
    </w:lvl>
    <w:lvl w:ilvl="6" w:tplc="B672C2E4">
      <w:numFmt w:val="bullet"/>
      <w:lvlText w:val="•"/>
      <w:lvlJc w:val="left"/>
      <w:pPr>
        <w:ind w:left="6207" w:hanging="135"/>
      </w:pPr>
      <w:rPr>
        <w:rFonts w:hint="default"/>
      </w:rPr>
    </w:lvl>
    <w:lvl w:ilvl="7" w:tplc="4796B798">
      <w:numFmt w:val="bullet"/>
      <w:lvlText w:val="•"/>
      <w:lvlJc w:val="left"/>
      <w:pPr>
        <w:ind w:left="7181" w:hanging="135"/>
      </w:pPr>
      <w:rPr>
        <w:rFonts w:hint="default"/>
      </w:rPr>
    </w:lvl>
    <w:lvl w:ilvl="8" w:tplc="B17C8610">
      <w:numFmt w:val="bullet"/>
      <w:lvlText w:val="•"/>
      <w:lvlJc w:val="left"/>
      <w:pPr>
        <w:ind w:left="8156" w:hanging="135"/>
      </w:pPr>
      <w:rPr>
        <w:rFonts w:hint="default"/>
      </w:rPr>
    </w:lvl>
  </w:abstractNum>
  <w:num w:numId="1">
    <w:abstractNumId w:val="8"/>
  </w:num>
  <w:num w:numId="2">
    <w:abstractNumId w:val="1"/>
  </w:num>
  <w:num w:numId="3">
    <w:abstractNumId w:val="2"/>
  </w:num>
  <w:num w:numId="4">
    <w:abstractNumId w:val="9"/>
  </w:num>
  <w:num w:numId="5">
    <w:abstractNumId w:val="5"/>
  </w:num>
  <w:num w:numId="6">
    <w:abstractNumId w:val="3"/>
  </w:num>
  <w:num w:numId="7">
    <w:abstractNumId w:val="0"/>
  </w:num>
  <w:num w:numId="8">
    <w:abstractNumId w:val="10"/>
  </w:num>
  <w:num w:numId="9">
    <w:abstractNumId w:val="6"/>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11"/>
    <w:rsid w:val="00000C6B"/>
    <w:rsid w:val="00001D57"/>
    <w:rsid w:val="00002107"/>
    <w:rsid w:val="00004994"/>
    <w:rsid w:val="0000568C"/>
    <w:rsid w:val="0001195B"/>
    <w:rsid w:val="00011AFC"/>
    <w:rsid w:val="00011DDF"/>
    <w:rsid w:val="00012061"/>
    <w:rsid w:val="00012662"/>
    <w:rsid w:val="00012C68"/>
    <w:rsid w:val="000135DA"/>
    <w:rsid w:val="00013C4A"/>
    <w:rsid w:val="00013CC0"/>
    <w:rsid w:val="0001628F"/>
    <w:rsid w:val="00021FFE"/>
    <w:rsid w:val="00022492"/>
    <w:rsid w:val="00023B00"/>
    <w:rsid w:val="000248FF"/>
    <w:rsid w:val="00024EA3"/>
    <w:rsid w:val="00026FAB"/>
    <w:rsid w:val="00027309"/>
    <w:rsid w:val="000275F3"/>
    <w:rsid w:val="00027678"/>
    <w:rsid w:val="00030B18"/>
    <w:rsid w:val="00031542"/>
    <w:rsid w:val="00031C8A"/>
    <w:rsid w:val="00032F9A"/>
    <w:rsid w:val="00035691"/>
    <w:rsid w:val="00037930"/>
    <w:rsid w:val="00037C09"/>
    <w:rsid w:val="00041900"/>
    <w:rsid w:val="0004195C"/>
    <w:rsid w:val="00041B19"/>
    <w:rsid w:val="00042E53"/>
    <w:rsid w:val="0004351B"/>
    <w:rsid w:val="00044101"/>
    <w:rsid w:val="00044584"/>
    <w:rsid w:val="000456B2"/>
    <w:rsid w:val="000459AB"/>
    <w:rsid w:val="00047AF7"/>
    <w:rsid w:val="00047C59"/>
    <w:rsid w:val="00047EF9"/>
    <w:rsid w:val="000543EC"/>
    <w:rsid w:val="00055170"/>
    <w:rsid w:val="000559B5"/>
    <w:rsid w:val="00055E04"/>
    <w:rsid w:val="000574EC"/>
    <w:rsid w:val="00057838"/>
    <w:rsid w:val="0006090A"/>
    <w:rsid w:val="00061088"/>
    <w:rsid w:val="00061A09"/>
    <w:rsid w:val="000620D0"/>
    <w:rsid w:val="0006265D"/>
    <w:rsid w:val="000626C6"/>
    <w:rsid w:val="00062A0A"/>
    <w:rsid w:val="00063DD1"/>
    <w:rsid w:val="00063E21"/>
    <w:rsid w:val="00063EDD"/>
    <w:rsid w:val="00064435"/>
    <w:rsid w:val="00064506"/>
    <w:rsid w:val="000645C1"/>
    <w:rsid w:val="000646D0"/>
    <w:rsid w:val="0006576F"/>
    <w:rsid w:val="00065D9B"/>
    <w:rsid w:val="00065FCF"/>
    <w:rsid w:val="00066E7B"/>
    <w:rsid w:val="00067AA4"/>
    <w:rsid w:val="0007277F"/>
    <w:rsid w:val="00073CA0"/>
    <w:rsid w:val="000755F2"/>
    <w:rsid w:val="00075DE8"/>
    <w:rsid w:val="0007608E"/>
    <w:rsid w:val="00076F27"/>
    <w:rsid w:val="000802F8"/>
    <w:rsid w:val="00080434"/>
    <w:rsid w:val="000810FE"/>
    <w:rsid w:val="0008296F"/>
    <w:rsid w:val="0008644A"/>
    <w:rsid w:val="0008683D"/>
    <w:rsid w:val="000869A1"/>
    <w:rsid w:val="00086E96"/>
    <w:rsid w:val="00087454"/>
    <w:rsid w:val="000910E1"/>
    <w:rsid w:val="0009195C"/>
    <w:rsid w:val="0009768A"/>
    <w:rsid w:val="00097A22"/>
    <w:rsid w:val="00097B36"/>
    <w:rsid w:val="00097B38"/>
    <w:rsid w:val="00097E09"/>
    <w:rsid w:val="000A1B7A"/>
    <w:rsid w:val="000A2343"/>
    <w:rsid w:val="000A5B69"/>
    <w:rsid w:val="000A5EF5"/>
    <w:rsid w:val="000A7CD2"/>
    <w:rsid w:val="000A7D1D"/>
    <w:rsid w:val="000B3F66"/>
    <w:rsid w:val="000B59D0"/>
    <w:rsid w:val="000B6DA8"/>
    <w:rsid w:val="000C10ED"/>
    <w:rsid w:val="000C16CF"/>
    <w:rsid w:val="000C313A"/>
    <w:rsid w:val="000C624A"/>
    <w:rsid w:val="000C6ABE"/>
    <w:rsid w:val="000C74F2"/>
    <w:rsid w:val="000D1269"/>
    <w:rsid w:val="000D1376"/>
    <w:rsid w:val="000D14C4"/>
    <w:rsid w:val="000D16FA"/>
    <w:rsid w:val="000D21FE"/>
    <w:rsid w:val="000D488D"/>
    <w:rsid w:val="000D4BDF"/>
    <w:rsid w:val="000D5086"/>
    <w:rsid w:val="000D5272"/>
    <w:rsid w:val="000D52DA"/>
    <w:rsid w:val="000D59D5"/>
    <w:rsid w:val="000D700F"/>
    <w:rsid w:val="000D7E2B"/>
    <w:rsid w:val="000E063B"/>
    <w:rsid w:val="000E38EB"/>
    <w:rsid w:val="000E51E1"/>
    <w:rsid w:val="000E55A9"/>
    <w:rsid w:val="000E5F1A"/>
    <w:rsid w:val="000E622D"/>
    <w:rsid w:val="000E6832"/>
    <w:rsid w:val="000F00E5"/>
    <w:rsid w:val="000F0456"/>
    <w:rsid w:val="000F0E7A"/>
    <w:rsid w:val="000F0E86"/>
    <w:rsid w:val="000F1162"/>
    <w:rsid w:val="000F1186"/>
    <w:rsid w:val="000F1A41"/>
    <w:rsid w:val="000F1EA8"/>
    <w:rsid w:val="000F22E3"/>
    <w:rsid w:val="000F46F5"/>
    <w:rsid w:val="000F4720"/>
    <w:rsid w:val="000F47C7"/>
    <w:rsid w:val="000F49F1"/>
    <w:rsid w:val="000F6586"/>
    <w:rsid w:val="000F7437"/>
    <w:rsid w:val="0010043C"/>
    <w:rsid w:val="0010080C"/>
    <w:rsid w:val="00100C92"/>
    <w:rsid w:val="00101C12"/>
    <w:rsid w:val="00103B58"/>
    <w:rsid w:val="00106106"/>
    <w:rsid w:val="001078A3"/>
    <w:rsid w:val="00110430"/>
    <w:rsid w:val="0011145F"/>
    <w:rsid w:val="00111BAE"/>
    <w:rsid w:val="001130CD"/>
    <w:rsid w:val="00115B12"/>
    <w:rsid w:val="00116FF7"/>
    <w:rsid w:val="00121B05"/>
    <w:rsid w:val="00122B44"/>
    <w:rsid w:val="0012375F"/>
    <w:rsid w:val="0012439A"/>
    <w:rsid w:val="00127BCF"/>
    <w:rsid w:val="00131C4B"/>
    <w:rsid w:val="001339BE"/>
    <w:rsid w:val="00133AD4"/>
    <w:rsid w:val="00135405"/>
    <w:rsid w:val="001358BC"/>
    <w:rsid w:val="00136CAA"/>
    <w:rsid w:val="00141472"/>
    <w:rsid w:val="001414A8"/>
    <w:rsid w:val="00142113"/>
    <w:rsid w:val="00143A84"/>
    <w:rsid w:val="00143F10"/>
    <w:rsid w:val="00143FDE"/>
    <w:rsid w:val="00144073"/>
    <w:rsid w:val="001463C4"/>
    <w:rsid w:val="00147E88"/>
    <w:rsid w:val="00151658"/>
    <w:rsid w:val="00152569"/>
    <w:rsid w:val="001527D8"/>
    <w:rsid w:val="00152C4B"/>
    <w:rsid w:val="00157145"/>
    <w:rsid w:val="00160A7E"/>
    <w:rsid w:val="0016127D"/>
    <w:rsid w:val="00161D99"/>
    <w:rsid w:val="001644DF"/>
    <w:rsid w:val="00164FEF"/>
    <w:rsid w:val="0016501D"/>
    <w:rsid w:val="00165AAC"/>
    <w:rsid w:val="00165AD0"/>
    <w:rsid w:val="00166C57"/>
    <w:rsid w:val="00166D1B"/>
    <w:rsid w:val="0017072A"/>
    <w:rsid w:val="00171083"/>
    <w:rsid w:val="001724FF"/>
    <w:rsid w:val="001755CE"/>
    <w:rsid w:val="00175681"/>
    <w:rsid w:val="0018012C"/>
    <w:rsid w:val="0018020E"/>
    <w:rsid w:val="001808B3"/>
    <w:rsid w:val="00180CED"/>
    <w:rsid w:val="00181402"/>
    <w:rsid w:val="00181F0A"/>
    <w:rsid w:val="00182E15"/>
    <w:rsid w:val="00183547"/>
    <w:rsid w:val="00183F8D"/>
    <w:rsid w:val="00191DC2"/>
    <w:rsid w:val="0019316A"/>
    <w:rsid w:val="00193F9F"/>
    <w:rsid w:val="00194717"/>
    <w:rsid w:val="00194B69"/>
    <w:rsid w:val="00194FD6"/>
    <w:rsid w:val="00195BEF"/>
    <w:rsid w:val="00197EB2"/>
    <w:rsid w:val="001A036D"/>
    <w:rsid w:val="001A0F5D"/>
    <w:rsid w:val="001A2485"/>
    <w:rsid w:val="001A2694"/>
    <w:rsid w:val="001A378D"/>
    <w:rsid w:val="001A3798"/>
    <w:rsid w:val="001A4A64"/>
    <w:rsid w:val="001A5A5D"/>
    <w:rsid w:val="001A6145"/>
    <w:rsid w:val="001A623A"/>
    <w:rsid w:val="001A737A"/>
    <w:rsid w:val="001B23D6"/>
    <w:rsid w:val="001B28B0"/>
    <w:rsid w:val="001B3001"/>
    <w:rsid w:val="001B36E4"/>
    <w:rsid w:val="001B3FFF"/>
    <w:rsid w:val="001B44B8"/>
    <w:rsid w:val="001B6CA2"/>
    <w:rsid w:val="001C169B"/>
    <w:rsid w:val="001C1A84"/>
    <w:rsid w:val="001C2289"/>
    <w:rsid w:val="001C29FB"/>
    <w:rsid w:val="001C30B9"/>
    <w:rsid w:val="001C60DF"/>
    <w:rsid w:val="001C62D1"/>
    <w:rsid w:val="001C7A50"/>
    <w:rsid w:val="001D0410"/>
    <w:rsid w:val="001D0A1B"/>
    <w:rsid w:val="001D3615"/>
    <w:rsid w:val="001D381B"/>
    <w:rsid w:val="001D62D0"/>
    <w:rsid w:val="001D62F0"/>
    <w:rsid w:val="001D7339"/>
    <w:rsid w:val="001D7AF1"/>
    <w:rsid w:val="001E0630"/>
    <w:rsid w:val="001E248A"/>
    <w:rsid w:val="001E2AD9"/>
    <w:rsid w:val="001E337D"/>
    <w:rsid w:val="001E3F75"/>
    <w:rsid w:val="001E679C"/>
    <w:rsid w:val="001E6E01"/>
    <w:rsid w:val="001E6F06"/>
    <w:rsid w:val="001E74C9"/>
    <w:rsid w:val="001E7F5D"/>
    <w:rsid w:val="001F2BA0"/>
    <w:rsid w:val="001F399D"/>
    <w:rsid w:val="001F58AA"/>
    <w:rsid w:val="001F64F5"/>
    <w:rsid w:val="001F68BB"/>
    <w:rsid w:val="001F68D3"/>
    <w:rsid w:val="001F6EEC"/>
    <w:rsid w:val="001F7E30"/>
    <w:rsid w:val="002012B7"/>
    <w:rsid w:val="00201A2F"/>
    <w:rsid w:val="0020256F"/>
    <w:rsid w:val="002037C4"/>
    <w:rsid w:val="00204E5F"/>
    <w:rsid w:val="00205799"/>
    <w:rsid w:val="00206328"/>
    <w:rsid w:val="00206F40"/>
    <w:rsid w:val="00210188"/>
    <w:rsid w:val="00211A6C"/>
    <w:rsid w:val="00211DBF"/>
    <w:rsid w:val="00212328"/>
    <w:rsid w:val="0021537C"/>
    <w:rsid w:val="0021626B"/>
    <w:rsid w:val="00216901"/>
    <w:rsid w:val="00216AEE"/>
    <w:rsid w:val="00216BDC"/>
    <w:rsid w:val="00216EF7"/>
    <w:rsid w:val="00217C31"/>
    <w:rsid w:val="00221715"/>
    <w:rsid w:val="0022324A"/>
    <w:rsid w:val="002232E5"/>
    <w:rsid w:val="002253DF"/>
    <w:rsid w:val="00226363"/>
    <w:rsid w:val="0022658D"/>
    <w:rsid w:val="002278B3"/>
    <w:rsid w:val="00231D0B"/>
    <w:rsid w:val="00232F99"/>
    <w:rsid w:val="00234B4B"/>
    <w:rsid w:val="00234E2A"/>
    <w:rsid w:val="00236997"/>
    <w:rsid w:val="00236E27"/>
    <w:rsid w:val="0024020D"/>
    <w:rsid w:val="002402B0"/>
    <w:rsid w:val="00241EB8"/>
    <w:rsid w:val="002429D2"/>
    <w:rsid w:val="00243544"/>
    <w:rsid w:val="002439A3"/>
    <w:rsid w:val="00244099"/>
    <w:rsid w:val="002448F6"/>
    <w:rsid w:val="0025083C"/>
    <w:rsid w:val="00251045"/>
    <w:rsid w:val="00251E3E"/>
    <w:rsid w:val="00253041"/>
    <w:rsid w:val="00255A49"/>
    <w:rsid w:val="002564E9"/>
    <w:rsid w:val="00257DDB"/>
    <w:rsid w:val="00260420"/>
    <w:rsid w:val="002605EF"/>
    <w:rsid w:val="00261F64"/>
    <w:rsid w:val="002647AF"/>
    <w:rsid w:val="002647E5"/>
    <w:rsid w:val="00267B25"/>
    <w:rsid w:val="00267D28"/>
    <w:rsid w:val="00270235"/>
    <w:rsid w:val="00270ABF"/>
    <w:rsid w:val="00272586"/>
    <w:rsid w:val="0027285B"/>
    <w:rsid w:val="0027325D"/>
    <w:rsid w:val="00275F7A"/>
    <w:rsid w:val="00277772"/>
    <w:rsid w:val="00283422"/>
    <w:rsid w:val="00284631"/>
    <w:rsid w:val="0028630C"/>
    <w:rsid w:val="00291657"/>
    <w:rsid w:val="00291F06"/>
    <w:rsid w:val="00292F7E"/>
    <w:rsid w:val="002947DF"/>
    <w:rsid w:val="00295F69"/>
    <w:rsid w:val="00296D27"/>
    <w:rsid w:val="00297947"/>
    <w:rsid w:val="002A0ABD"/>
    <w:rsid w:val="002A1D9A"/>
    <w:rsid w:val="002A1DC3"/>
    <w:rsid w:val="002A2267"/>
    <w:rsid w:val="002A3092"/>
    <w:rsid w:val="002A3686"/>
    <w:rsid w:val="002A46ED"/>
    <w:rsid w:val="002A4D2F"/>
    <w:rsid w:val="002A5D95"/>
    <w:rsid w:val="002A687D"/>
    <w:rsid w:val="002A693B"/>
    <w:rsid w:val="002A7123"/>
    <w:rsid w:val="002A71C8"/>
    <w:rsid w:val="002B2114"/>
    <w:rsid w:val="002B2475"/>
    <w:rsid w:val="002B34DD"/>
    <w:rsid w:val="002B383B"/>
    <w:rsid w:val="002B585D"/>
    <w:rsid w:val="002B760E"/>
    <w:rsid w:val="002C1ADF"/>
    <w:rsid w:val="002C25EF"/>
    <w:rsid w:val="002C2C18"/>
    <w:rsid w:val="002C2C72"/>
    <w:rsid w:val="002C4E84"/>
    <w:rsid w:val="002C54B7"/>
    <w:rsid w:val="002C77BD"/>
    <w:rsid w:val="002D059F"/>
    <w:rsid w:val="002D1C8E"/>
    <w:rsid w:val="002D397D"/>
    <w:rsid w:val="002D4A43"/>
    <w:rsid w:val="002D543C"/>
    <w:rsid w:val="002D5526"/>
    <w:rsid w:val="002D64D2"/>
    <w:rsid w:val="002D71FD"/>
    <w:rsid w:val="002D7EC1"/>
    <w:rsid w:val="002E0941"/>
    <w:rsid w:val="002E0E97"/>
    <w:rsid w:val="002E1F2B"/>
    <w:rsid w:val="002E2818"/>
    <w:rsid w:val="002E3E97"/>
    <w:rsid w:val="002E3EAA"/>
    <w:rsid w:val="002E4B86"/>
    <w:rsid w:val="002E5711"/>
    <w:rsid w:val="002E5C87"/>
    <w:rsid w:val="002E6AF3"/>
    <w:rsid w:val="002F051F"/>
    <w:rsid w:val="002F1F72"/>
    <w:rsid w:val="002F3A6E"/>
    <w:rsid w:val="002F592C"/>
    <w:rsid w:val="002F5D85"/>
    <w:rsid w:val="002F5F32"/>
    <w:rsid w:val="002F6E7E"/>
    <w:rsid w:val="00300E7B"/>
    <w:rsid w:val="00301A5D"/>
    <w:rsid w:val="00302295"/>
    <w:rsid w:val="003032AB"/>
    <w:rsid w:val="0030341A"/>
    <w:rsid w:val="00303839"/>
    <w:rsid w:val="00304770"/>
    <w:rsid w:val="00305FBE"/>
    <w:rsid w:val="00306C6E"/>
    <w:rsid w:val="0031133F"/>
    <w:rsid w:val="00314916"/>
    <w:rsid w:val="00315D97"/>
    <w:rsid w:val="00316AC0"/>
    <w:rsid w:val="00317A0E"/>
    <w:rsid w:val="003202C3"/>
    <w:rsid w:val="003209C9"/>
    <w:rsid w:val="003214A7"/>
    <w:rsid w:val="00321D54"/>
    <w:rsid w:val="00322C7B"/>
    <w:rsid w:val="003263BA"/>
    <w:rsid w:val="0032741D"/>
    <w:rsid w:val="00330366"/>
    <w:rsid w:val="00330F8F"/>
    <w:rsid w:val="003311B3"/>
    <w:rsid w:val="00331EE3"/>
    <w:rsid w:val="00331FDA"/>
    <w:rsid w:val="00332944"/>
    <w:rsid w:val="00333C52"/>
    <w:rsid w:val="003340D0"/>
    <w:rsid w:val="00334D4C"/>
    <w:rsid w:val="00335090"/>
    <w:rsid w:val="003354D9"/>
    <w:rsid w:val="00341403"/>
    <w:rsid w:val="00342440"/>
    <w:rsid w:val="00343839"/>
    <w:rsid w:val="003440C2"/>
    <w:rsid w:val="003457B8"/>
    <w:rsid w:val="0034603E"/>
    <w:rsid w:val="00346913"/>
    <w:rsid w:val="00347E97"/>
    <w:rsid w:val="00347F08"/>
    <w:rsid w:val="003520D1"/>
    <w:rsid w:val="00354398"/>
    <w:rsid w:val="00357327"/>
    <w:rsid w:val="00360DF5"/>
    <w:rsid w:val="0036158D"/>
    <w:rsid w:val="003616B1"/>
    <w:rsid w:val="00363750"/>
    <w:rsid w:val="00365222"/>
    <w:rsid w:val="00365C9D"/>
    <w:rsid w:val="0036721A"/>
    <w:rsid w:val="00367761"/>
    <w:rsid w:val="00371892"/>
    <w:rsid w:val="00373761"/>
    <w:rsid w:val="00375104"/>
    <w:rsid w:val="00375298"/>
    <w:rsid w:val="00375F54"/>
    <w:rsid w:val="00377E76"/>
    <w:rsid w:val="0038013A"/>
    <w:rsid w:val="00380EE5"/>
    <w:rsid w:val="00381D47"/>
    <w:rsid w:val="00382BD0"/>
    <w:rsid w:val="00383B83"/>
    <w:rsid w:val="00384348"/>
    <w:rsid w:val="00384767"/>
    <w:rsid w:val="00384825"/>
    <w:rsid w:val="003850CD"/>
    <w:rsid w:val="003851A1"/>
    <w:rsid w:val="00386007"/>
    <w:rsid w:val="0038603C"/>
    <w:rsid w:val="00386958"/>
    <w:rsid w:val="003874CA"/>
    <w:rsid w:val="00390478"/>
    <w:rsid w:val="00392EF3"/>
    <w:rsid w:val="003939D7"/>
    <w:rsid w:val="003946D2"/>
    <w:rsid w:val="003948C4"/>
    <w:rsid w:val="00394E4F"/>
    <w:rsid w:val="003979C0"/>
    <w:rsid w:val="00397F99"/>
    <w:rsid w:val="003A3F4B"/>
    <w:rsid w:val="003A49FC"/>
    <w:rsid w:val="003B0492"/>
    <w:rsid w:val="003B3010"/>
    <w:rsid w:val="003B5FFB"/>
    <w:rsid w:val="003C07FC"/>
    <w:rsid w:val="003C0DE8"/>
    <w:rsid w:val="003C1064"/>
    <w:rsid w:val="003C1395"/>
    <w:rsid w:val="003C2D1F"/>
    <w:rsid w:val="003C34E2"/>
    <w:rsid w:val="003C5510"/>
    <w:rsid w:val="003C5833"/>
    <w:rsid w:val="003C5A95"/>
    <w:rsid w:val="003C5D5C"/>
    <w:rsid w:val="003C6D83"/>
    <w:rsid w:val="003D0539"/>
    <w:rsid w:val="003D0B07"/>
    <w:rsid w:val="003D27A6"/>
    <w:rsid w:val="003D2E01"/>
    <w:rsid w:val="003D3E47"/>
    <w:rsid w:val="003D4DBE"/>
    <w:rsid w:val="003D6F17"/>
    <w:rsid w:val="003E1F14"/>
    <w:rsid w:val="003E2540"/>
    <w:rsid w:val="003E3FB9"/>
    <w:rsid w:val="003E4A4B"/>
    <w:rsid w:val="003E682F"/>
    <w:rsid w:val="003E7287"/>
    <w:rsid w:val="003E75EF"/>
    <w:rsid w:val="003F0490"/>
    <w:rsid w:val="003F057D"/>
    <w:rsid w:val="003F23A9"/>
    <w:rsid w:val="003F2812"/>
    <w:rsid w:val="003F2FBD"/>
    <w:rsid w:val="003F3268"/>
    <w:rsid w:val="003F3B75"/>
    <w:rsid w:val="003F582F"/>
    <w:rsid w:val="003F5D8F"/>
    <w:rsid w:val="003F6174"/>
    <w:rsid w:val="003F6280"/>
    <w:rsid w:val="003F6672"/>
    <w:rsid w:val="003F791E"/>
    <w:rsid w:val="004022C3"/>
    <w:rsid w:val="00403B2A"/>
    <w:rsid w:val="0040469A"/>
    <w:rsid w:val="00405B2D"/>
    <w:rsid w:val="00406155"/>
    <w:rsid w:val="00406729"/>
    <w:rsid w:val="00406D04"/>
    <w:rsid w:val="0041024D"/>
    <w:rsid w:val="004106EB"/>
    <w:rsid w:val="00410917"/>
    <w:rsid w:val="004114E2"/>
    <w:rsid w:val="004117B2"/>
    <w:rsid w:val="00413235"/>
    <w:rsid w:val="00413B82"/>
    <w:rsid w:val="0041796E"/>
    <w:rsid w:val="00421802"/>
    <w:rsid w:val="00422135"/>
    <w:rsid w:val="00422CCE"/>
    <w:rsid w:val="0042306A"/>
    <w:rsid w:val="004231CA"/>
    <w:rsid w:val="004251B3"/>
    <w:rsid w:val="00426C01"/>
    <w:rsid w:val="00427100"/>
    <w:rsid w:val="004271F7"/>
    <w:rsid w:val="00427936"/>
    <w:rsid w:val="00430352"/>
    <w:rsid w:val="00431507"/>
    <w:rsid w:val="00432210"/>
    <w:rsid w:val="0043288B"/>
    <w:rsid w:val="00432A0D"/>
    <w:rsid w:val="00433F7D"/>
    <w:rsid w:val="0043422D"/>
    <w:rsid w:val="00434541"/>
    <w:rsid w:val="00435155"/>
    <w:rsid w:val="00435790"/>
    <w:rsid w:val="00436B0A"/>
    <w:rsid w:val="00442FC1"/>
    <w:rsid w:val="004431E8"/>
    <w:rsid w:val="00444BA2"/>
    <w:rsid w:val="004549A9"/>
    <w:rsid w:val="00454D9D"/>
    <w:rsid w:val="0045518F"/>
    <w:rsid w:val="00455621"/>
    <w:rsid w:val="0045751B"/>
    <w:rsid w:val="004621C6"/>
    <w:rsid w:val="00462FAE"/>
    <w:rsid w:val="00463B85"/>
    <w:rsid w:val="0046554D"/>
    <w:rsid w:val="00466BF2"/>
    <w:rsid w:val="00466C12"/>
    <w:rsid w:val="00466F7E"/>
    <w:rsid w:val="00467B99"/>
    <w:rsid w:val="00470F41"/>
    <w:rsid w:val="0047212D"/>
    <w:rsid w:val="004729D1"/>
    <w:rsid w:val="0047342A"/>
    <w:rsid w:val="004744A5"/>
    <w:rsid w:val="004800B3"/>
    <w:rsid w:val="00484BA9"/>
    <w:rsid w:val="00487B22"/>
    <w:rsid w:val="00490219"/>
    <w:rsid w:val="00490583"/>
    <w:rsid w:val="00490586"/>
    <w:rsid w:val="00491C84"/>
    <w:rsid w:val="004921B1"/>
    <w:rsid w:val="00492293"/>
    <w:rsid w:val="0049261D"/>
    <w:rsid w:val="004935B3"/>
    <w:rsid w:val="004939A9"/>
    <w:rsid w:val="00495E73"/>
    <w:rsid w:val="00495F37"/>
    <w:rsid w:val="00496D33"/>
    <w:rsid w:val="004A0B22"/>
    <w:rsid w:val="004A1E7E"/>
    <w:rsid w:val="004A4422"/>
    <w:rsid w:val="004A6599"/>
    <w:rsid w:val="004A6909"/>
    <w:rsid w:val="004A6DD7"/>
    <w:rsid w:val="004A723E"/>
    <w:rsid w:val="004B169D"/>
    <w:rsid w:val="004B26EA"/>
    <w:rsid w:val="004B2789"/>
    <w:rsid w:val="004B2933"/>
    <w:rsid w:val="004B60CF"/>
    <w:rsid w:val="004B6B8C"/>
    <w:rsid w:val="004C1F76"/>
    <w:rsid w:val="004C2F00"/>
    <w:rsid w:val="004C3B2E"/>
    <w:rsid w:val="004C3C00"/>
    <w:rsid w:val="004C3CA9"/>
    <w:rsid w:val="004C5034"/>
    <w:rsid w:val="004C56DF"/>
    <w:rsid w:val="004C573B"/>
    <w:rsid w:val="004C6FEC"/>
    <w:rsid w:val="004C718C"/>
    <w:rsid w:val="004C737D"/>
    <w:rsid w:val="004C7897"/>
    <w:rsid w:val="004D0A8B"/>
    <w:rsid w:val="004D0B77"/>
    <w:rsid w:val="004D1097"/>
    <w:rsid w:val="004D1337"/>
    <w:rsid w:val="004D1C6C"/>
    <w:rsid w:val="004D208B"/>
    <w:rsid w:val="004D20F3"/>
    <w:rsid w:val="004D3795"/>
    <w:rsid w:val="004D3898"/>
    <w:rsid w:val="004D4974"/>
    <w:rsid w:val="004D567F"/>
    <w:rsid w:val="004D5AAA"/>
    <w:rsid w:val="004D6F9C"/>
    <w:rsid w:val="004D707C"/>
    <w:rsid w:val="004E1B88"/>
    <w:rsid w:val="004E4D1F"/>
    <w:rsid w:val="004E4E39"/>
    <w:rsid w:val="004E5B76"/>
    <w:rsid w:val="004E7A2B"/>
    <w:rsid w:val="004F249B"/>
    <w:rsid w:val="004F2BE6"/>
    <w:rsid w:val="004F31ED"/>
    <w:rsid w:val="004F5E25"/>
    <w:rsid w:val="005002D3"/>
    <w:rsid w:val="005004B6"/>
    <w:rsid w:val="00500F10"/>
    <w:rsid w:val="00501DC7"/>
    <w:rsid w:val="005022D9"/>
    <w:rsid w:val="00502770"/>
    <w:rsid w:val="00502BB3"/>
    <w:rsid w:val="00505A93"/>
    <w:rsid w:val="00507267"/>
    <w:rsid w:val="00511791"/>
    <w:rsid w:val="00511B8C"/>
    <w:rsid w:val="005138DC"/>
    <w:rsid w:val="00513B06"/>
    <w:rsid w:val="00513FFB"/>
    <w:rsid w:val="005154C0"/>
    <w:rsid w:val="00515902"/>
    <w:rsid w:val="00516A91"/>
    <w:rsid w:val="00516DC6"/>
    <w:rsid w:val="005203EF"/>
    <w:rsid w:val="0052115E"/>
    <w:rsid w:val="005218AE"/>
    <w:rsid w:val="00521BCE"/>
    <w:rsid w:val="00521D32"/>
    <w:rsid w:val="00523311"/>
    <w:rsid w:val="00524DA2"/>
    <w:rsid w:val="00524E7B"/>
    <w:rsid w:val="0052546B"/>
    <w:rsid w:val="00526C86"/>
    <w:rsid w:val="005277B4"/>
    <w:rsid w:val="00530A6B"/>
    <w:rsid w:val="005315CC"/>
    <w:rsid w:val="00531A6F"/>
    <w:rsid w:val="0053209C"/>
    <w:rsid w:val="00534510"/>
    <w:rsid w:val="00534AA1"/>
    <w:rsid w:val="00534CCE"/>
    <w:rsid w:val="0053582C"/>
    <w:rsid w:val="005372C8"/>
    <w:rsid w:val="0053737A"/>
    <w:rsid w:val="00540E1C"/>
    <w:rsid w:val="005426DD"/>
    <w:rsid w:val="00543394"/>
    <w:rsid w:val="00543C12"/>
    <w:rsid w:val="00546176"/>
    <w:rsid w:val="00546287"/>
    <w:rsid w:val="005515F9"/>
    <w:rsid w:val="0055165D"/>
    <w:rsid w:val="00553EEB"/>
    <w:rsid w:val="005540D2"/>
    <w:rsid w:val="00555F6E"/>
    <w:rsid w:val="00557DE9"/>
    <w:rsid w:val="00557FA1"/>
    <w:rsid w:val="00560858"/>
    <w:rsid w:val="00560E1F"/>
    <w:rsid w:val="005622D5"/>
    <w:rsid w:val="00562E2C"/>
    <w:rsid w:val="00563055"/>
    <w:rsid w:val="005639AC"/>
    <w:rsid w:val="00564954"/>
    <w:rsid w:val="00565263"/>
    <w:rsid w:val="00565609"/>
    <w:rsid w:val="0056609C"/>
    <w:rsid w:val="00566274"/>
    <w:rsid w:val="0056635A"/>
    <w:rsid w:val="005666D6"/>
    <w:rsid w:val="005668FE"/>
    <w:rsid w:val="0056783F"/>
    <w:rsid w:val="005678DC"/>
    <w:rsid w:val="00570135"/>
    <w:rsid w:val="00570427"/>
    <w:rsid w:val="005707AA"/>
    <w:rsid w:val="00570955"/>
    <w:rsid w:val="00571406"/>
    <w:rsid w:val="005724CA"/>
    <w:rsid w:val="0057328E"/>
    <w:rsid w:val="00573A06"/>
    <w:rsid w:val="005771C0"/>
    <w:rsid w:val="00581857"/>
    <w:rsid w:val="00581B50"/>
    <w:rsid w:val="005823A5"/>
    <w:rsid w:val="00584CBD"/>
    <w:rsid w:val="00586518"/>
    <w:rsid w:val="00592AB9"/>
    <w:rsid w:val="005A04D0"/>
    <w:rsid w:val="005A0C0A"/>
    <w:rsid w:val="005A443C"/>
    <w:rsid w:val="005A75E2"/>
    <w:rsid w:val="005A796B"/>
    <w:rsid w:val="005B0150"/>
    <w:rsid w:val="005B0453"/>
    <w:rsid w:val="005B148C"/>
    <w:rsid w:val="005B167A"/>
    <w:rsid w:val="005B27D9"/>
    <w:rsid w:val="005B2A1D"/>
    <w:rsid w:val="005B61E7"/>
    <w:rsid w:val="005B6EF8"/>
    <w:rsid w:val="005B75EF"/>
    <w:rsid w:val="005B7C62"/>
    <w:rsid w:val="005C05F9"/>
    <w:rsid w:val="005C11A6"/>
    <w:rsid w:val="005C1A3F"/>
    <w:rsid w:val="005C246D"/>
    <w:rsid w:val="005C260A"/>
    <w:rsid w:val="005C2AAF"/>
    <w:rsid w:val="005C4179"/>
    <w:rsid w:val="005C4751"/>
    <w:rsid w:val="005C5FFE"/>
    <w:rsid w:val="005C6C37"/>
    <w:rsid w:val="005D0A7B"/>
    <w:rsid w:val="005D20F2"/>
    <w:rsid w:val="005D2340"/>
    <w:rsid w:val="005D2BBC"/>
    <w:rsid w:val="005D41C0"/>
    <w:rsid w:val="005D47ED"/>
    <w:rsid w:val="005D480E"/>
    <w:rsid w:val="005D58E3"/>
    <w:rsid w:val="005D5A0D"/>
    <w:rsid w:val="005D5DB2"/>
    <w:rsid w:val="005D7A98"/>
    <w:rsid w:val="005E05E1"/>
    <w:rsid w:val="005E09EC"/>
    <w:rsid w:val="005E0A0B"/>
    <w:rsid w:val="005E1F85"/>
    <w:rsid w:val="005E3911"/>
    <w:rsid w:val="005E3B67"/>
    <w:rsid w:val="005E4278"/>
    <w:rsid w:val="005E4389"/>
    <w:rsid w:val="005E491B"/>
    <w:rsid w:val="005E6905"/>
    <w:rsid w:val="005E7EC5"/>
    <w:rsid w:val="005F05AA"/>
    <w:rsid w:val="005F0B0B"/>
    <w:rsid w:val="005F1898"/>
    <w:rsid w:val="005F2304"/>
    <w:rsid w:val="005F2ADC"/>
    <w:rsid w:val="005F4FEA"/>
    <w:rsid w:val="005F5919"/>
    <w:rsid w:val="005F5CF6"/>
    <w:rsid w:val="005F6848"/>
    <w:rsid w:val="005F7311"/>
    <w:rsid w:val="005F7FA8"/>
    <w:rsid w:val="006002B9"/>
    <w:rsid w:val="006002E2"/>
    <w:rsid w:val="00602EFC"/>
    <w:rsid w:val="006031C2"/>
    <w:rsid w:val="00603952"/>
    <w:rsid w:val="00604732"/>
    <w:rsid w:val="006073D8"/>
    <w:rsid w:val="00607514"/>
    <w:rsid w:val="006109C2"/>
    <w:rsid w:val="0061543C"/>
    <w:rsid w:val="00616D84"/>
    <w:rsid w:val="00617D3F"/>
    <w:rsid w:val="00621955"/>
    <w:rsid w:val="00622DA1"/>
    <w:rsid w:val="006243F4"/>
    <w:rsid w:val="00624D86"/>
    <w:rsid w:val="00624D9F"/>
    <w:rsid w:val="0062578E"/>
    <w:rsid w:val="00627102"/>
    <w:rsid w:val="0063028D"/>
    <w:rsid w:val="0063034D"/>
    <w:rsid w:val="00631507"/>
    <w:rsid w:val="0063167A"/>
    <w:rsid w:val="00631F9E"/>
    <w:rsid w:val="006320C7"/>
    <w:rsid w:val="006321C9"/>
    <w:rsid w:val="006339B5"/>
    <w:rsid w:val="00634342"/>
    <w:rsid w:val="006353F7"/>
    <w:rsid w:val="006372FE"/>
    <w:rsid w:val="00640184"/>
    <w:rsid w:val="006416FC"/>
    <w:rsid w:val="006422CB"/>
    <w:rsid w:val="006425BC"/>
    <w:rsid w:val="0064286A"/>
    <w:rsid w:val="006434A2"/>
    <w:rsid w:val="00643E19"/>
    <w:rsid w:val="00644CE4"/>
    <w:rsid w:val="0064532C"/>
    <w:rsid w:val="006463F6"/>
    <w:rsid w:val="0064667D"/>
    <w:rsid w:val="006466E8"/>
    <w:rsid w:val="00646B7F"/>
    <w:rsid w:val="006511E1"/>
    <w:rsid w:val="00651257"/>
    <w:rsid w:val="00651749"/>
    <w:rsid w:val="00651BFF"/>
    <w:rsid w:val="00652781"/>
    <w:rsid w:val="006568C2"/>
    <w:rsid w:val="00660ED7"/>
    <w:rsid w:val="0066165B"/>
    <w:rsid w:val="00663119"/>
    <w:rsid w:val="00663851"/>
    <w:rsid w:val="00663FBE"/>
    <w:rsid w:val="00664BE7"/>
    <w:rsid w:val="006655A0"/>
    <w:rsid w:val="006655E9"/>
    <w:rsid w:val="00666318"/>
    <w:rsid w:val="006666F0"/>
    <w:rsid w:val="0066762A"/>
    <w:rsid w:val="0067037F"/>
    <w:rsid w:val="00673B9B"/>
    <w:rsid w:val="00674750"/>
    <w:rsid w:val="00677118"/>
    <w:rsid w:val="0067764D"/>
    <w:rsid w:val="006777E7"/>
    <w:rsid w:val="00677AC1"/>
    <w:rsid w:val="00677B81"/>
    <w:rsid w:val="00677D00"/>
    <w:rsid w:val="00677D89"/>
    <w:rsid w:val="006803D9"/>
    <w:rsid w:val="00681EEF"/>
    <w:rsid w:val="0068313A"/>
    <w:rsid w:val="0068360D"/>
    <w:rsid w:val="00685251"/>
    <w:rsid w:val="00686D7A"/>
    <w:rsid w:val="0068784D"/>
    <w:rsid w:val="00690A3A"/>
    <w:rsid w:val="00690E8C"/>
    <w:rsid w:val="00691FB6"/>
    <w:rsid w:val="006970DA"/>
    <w:rsid w:val="00697F9F"/>
    <w:rsid w:val="006A0F83"/>
    <w:rsid w:val="006A29FD"/>
    <w:rsid w:val="006A2AAF"/>
    <w:rsid w:val="006A41FB"/>
    <w:rsid w:val="006B0FF5"/>
    <w:rsid w:val="006B3F95"/>
    <w:rsid w:val="006B4029"/>
    <w:rsid w:val="006B5D99"/>
    <w:rsid w:val="006B66FA"/>
    <w:rsid w:val="006B682F"/>
    <w:rsid w:val="006B7250"/>
    <w:rsid w:val="006C021C"/>
    <w:rsid w:val="006C0AEE"/>
    <w:rsid w:val="006C3065"/>
    <w:rsid w:val="006C54EA"/>
    <w:rsid w:val="006C5E3A"/>
    <w:rsid w:val="006C7BA5"/>
    <w:rsid w:val="006D00D2"/>
    <w:rsid w:val="006D024A"/>
    <w:rsid w:val="006D35ED"/>
    <w:rsid w:val="006D47BD"/>
    <w:rsid w:val="006D4EE6"/>
    <w:rsid w:val="006D5C97"/>
    <w:rsid w:val="006D660A"/>
    <w:rsid w:val="006D6CF2"/>
    <w:rsid w:val="006D6F60"/>
    <w:rsid w:val="006D7A96"/>
    <w:rsid w:val="006E091E"/>
    <w:rsid w:val="006E0E35"/>
    <w:rsid w:val="006E16C6"/>
    <w:rsid w:val="006E1B54"/>
    <w:rsid w:val="006E42C4"/>
    <w:rsid w:val="006F04FD"/>
    <w:rsid w:val="006F1676"/>
    <w:rsid w:val="006F1DB2"/>
    <w:rsid w:val="006F2F0D"/>
    <w:rsid w:val="006F6122"/>
    <w:rsid w:val="006F638E"/>
    <w:rsid w:val="00700624"/>
    <w:rsid w:val="00701136"/>
    <w:rsid w:val="00701FD6"/>
    <w:rsid w:val="00702054"/>
    <w:rsid w:val="0070330D"/>
    <w:rsid w:val="00703640"/>
    <w:rsid w:val="00703C65"/>
    <w:rsid w:val="00705426"/>
    <w:rsid w:val="0070668B"/>
    <w:rsid w:val="00707405"/>
    <w:rsid w:val="007074C5"/>
    <w:rsid w:val="00707D7F"/>
    <w:rsid w:val="0071351A"/>
    <w:rsid w:val="00713DD1"/>
    <w:rsid w:val="0071672C"/>
    <w:rsid w:val="00720B06"/>
    <w:rsid w:val="00720F1B"/>
    <w:rsid w:val="007218C4"/>
    <w:rsid w:val="00721F6F"/>
    <w:rsid w:val="00722D76"/>
    <w:rsid w:val="00723179"/>
    <w:rsid w:val="00724807"/>
    <w:rsid w:val="007256BA"/>
    <w:rsid w:val="0072795D"/>
    <w:rsid w:val="00730D86"/>
    <w:rsid w:val="0073121B"/>
    <w:rsid w:val="00733615"/>
    <w:rsid w:val="00733694"/>
    <w:rsid w:val="0073379B"/>
    <w:rsid w:val="00733F22"/>
    <w:rsid w:val="007340DC"/>
    <w:rsid w:val="00734279"/>
    <w:rsid w:val="007347B8"/>
    <w:rsid w:val="00736462"/>
    <w:rsid w:val="007369FD"/>
    <w:rsid w:val="0074115B"/>
    <w:rsid w:val="0074211D"/>
    <w:rsid w:val="00742B19"/>
    <w:rsid w:val="007448DE"/>
    <w:rsid w:val="00745467"/>
    <w:rsid w:val="00745F3F"/>
    <w:rsid w:val="0074643D"/>
    <w:rsid w:val="00753C11"/>
    <w:rsid w:val="00754FE6"/>
    <w:rsid w:val="007562E5"/>
    <w:rsid w:val="007575A5"/>
    <w:rsid w:val="00757AA3"/>
    <w:rsid w:val="007600D2"/>
    <w:rsid w:val="0076048E"/>
    <w:rsid w:val="00760D08"/>
    <w:rsid w:val="00761423"/>
    <w:rsid w:val="00761568"/>
    <w:rsid w:val="007619A9"/>
    <w:rsid w:val="0076252E"/>
    <w:rsid w:val="00765F53"/>
    <w:rsid w:val="00766411"/>
    <w:rsid w:val="0076654D"/>
    <w:rsid w:val="00767B4A"/>
    <w:rsid w:val="00770D7A"/>
    <w:rsid w:val="0077152D"/>
    <w:rsid w:val="00771788"/>
    <w:rsid w:val="00771FAA"/>
    <w:rsid w:val="00771FD2"/>
    <w:rsid w:val="00772464"/>
    <w:rsid w:val="007725F9"/>
    <w:rsid w:val="0077384C"/>
    <w:rsid w:val="00773F2D"/>
    <w:rsid w:val="007750EB"/>
    <w:rsid w:val="00775259"/>
    <w:rsid w:val="00776701"/>
    <w:rsid w:val="007777B0"/>
    <w:rsid w:val="0078011A"/>
    <w:rsid w:val="0078071B"/>
    <w:rsid w:val="00781AA4"/>
    <w:rsid w:val="00783AED"/>
    <w:rsid w:val="007840B3"/>
    <w:rsid w:val="00785E43"/>
    <w:rsid w:val="007860E3"/>
    <w:rsid w:val="00790232"/>
    <w:rsid w:val="00790AE0"/>
    <w:rsid w:val="007924AD"/>
    <w:rsid w:val="00793575"/>
    <w:rsid w:val="007939DA"/>
    <w:rsid w:val="00794572"/>
    <w:rsid w:val="007954EF"/>
    <w:rsid w:val="007A02CA"/>
    <w:rsid w:val="007A07A0"/>
    <w:rsid w:val="007A09D3"/>
    <w:rsid w:val="007A0BCA"/>
    <w:rsid w:val="007A135E"/>
    <w:rsid w:val="007A1C66"/>
    <w:rsid w:val="007A1CC9"/>
    <w:rsid w:val="007A5DC6"/>
    <w:rsid w:val="007A6B2D"/>
    <w:rsid w:val="007A701B"/>
    <w:rsid w:val="007A78D4"/>
    <w:rsid w:val="007A7D8F"/>
    <w:rsid w:val="007B07A1"/>
    <w:rsid w:val="007B084E"/>
    <w:rsid w:val="007B3586"/>
    <w:rsid w:val="007B3DD7"/>
    <w:rsid w:val="007B5808"/>
    <w:rsid w:val="007B5880"/>
    <w:rsid w:val="007B68A1"/>
    <w:rsid w:val="007C0185"/>
    <w:rsid w:val="007C01C1"/>
    <w:rsid w:val="007C0371"/>
    <w:rsid w:val="007C16B1"/>
    <w:rsid w:val="007C24CF"/>
    <w:rsid w:val="007C345A"/>
    <w:rsid w:val="007C3826"/>
    <w:rsid w:val="007C45CF"/>
    <w:rsid w:val="007C5B42"/>
    <w:rsid w:val="007C6788"/>
    <w:rsid w:val="007D03B3"/>
    <w:rsid w:val="007D1B79"/>
    <w:rsid w:val="007D2347"/>
    <w:rsid w:val="007D6DE5"/>
    <w:rsid w:val="007E0BC4"/>
    <w:rsid w:val="007E0EDF"/>
    <w:rsid w:val="007E214C"/>
    <w:rsid w:val="007E3F6B"/>
    <w:rsid w:val="007E42A7"/>
    <w:rsid w:val="007E5C62"/>
    <w:rsid w:val="007F0583"/>
    <w:rsid w:val="007F1963"/>
    <w:rsid w:val="007F2683"/>
    <w:rsid w:val="007F315B"/>
    <w:rsid w:val="007F3F17"/>
    <w:rsid w:val="007F499E"/>
    <w:rsid w:val="007F595A"/>
    <w:rsid w:val="007F629D"/>
    <w:rsid w:val="007F6C10"/>
    <w:rsid w:val="007F7DD9"/>
    <w:rsid w:val="008007C3"/>
    <w:rsid w:val="00801B70"/>
    <w:rsid w:val="00801DD4"/>
    <w:rsid w:val="00803465"/>
    <w:rsid w:val="008064C3"/>
    <w:rsid w:val="00806761"/>
    <w:rsid w:val="00807683"/>
    <w:rsid w:val="0080781E"/>
    <w:rsid w:val="00807AAE"/>
    <w:rsid w:val="00810AA1"/>
    <w:rsid w:val="00820D4F"/>
    <w:rsid w:val="00823DDB"/>
    <w:rsid w:val="00823F2A"/>
    <w:rsid w:val="00824825"/>
    <w:rsid w:val="008268FB"/>
    <w:rsid w:val="00826D7F"/>
    <w:rsid w:val="0083085B"/>
    <w:rsid w:val="00830C03"/>
    <w:rsid w:val="00830C5B"/>
    <w:rsid w:val="0083176B"/>
    <w:rsid w:val="00833519"/>
    <w:rsid w:val="0083399D"/>
    <w:rsid w:val="008357C6"/>
    <w:rsid w:val="00840BC1"/>
    <w:rsid w:val="0084131E"/>
    <w:rsid w:val="00841D2F"/>
    <w:rsid w:val="00842FBA"/>
    <w:rsid w:val="008440DC"/>
    <w:rsid w:val="00844D81"/>
    <w:rsid w:val="0084555E"/>
    <w:rsid w:val="00845BEF"/>
    <w:rsid w:val="00846409"/>
    <w:rsid w:val="008470C7"/>
    <w:rsid w:val="00847868"/>
    <w:rsid w:val="00850655"/>
    <w:rsid w:val="00850A24"/>
    <w:rsid w:val="00851193"/>
    <w:rsid w:val="008542A6"/>
    <w:rsid w:val="008549C5"/>
    <w:rsid w:val="00854DF8"/>
    <w:rsid w:val="00855231"/>
    <w:rsid w:val="008569F7"/>
    <w:rsid w:val="00861A2B"/>
    <w:rsid w:val="008629ED"/>
    <w:rsid w:val="00863115"/>
    <w:rsid w:val="00864EF3"/>
    <w:rsid w:val="00865B65"/>
    <w:rsid w:val="00866CF4"/>
    <w:rsid w:val="008674DA"/>
    <w:rsid w:val="00867EB7"/>
    <w:rsid w:val="00870D8A"/>
    <w:rsid w:val="00871908"/>
    <w:rsid w:val="00871FBE"/>
    <w:rsid w:val="00872D51"/>
    <w:rsid w:val="00874898"/>
    <w:rsid w:val="00874DC9"/>
    <w:rsid w:val="00874EC6"/>
    <w:rsid w:val="00875B74"/>
    <w:rsid w:val="00876306"/>
    <w:rsid w:val="00876B0D"/>
    <w:rsid w:val="0087756F"/>
    <w:rsid w:val="008817EE"/>
    <w:rsid w:val="00882B7A"/>
    <w:rsid w:val="00882ED1"/>
    <w:rsid w:val="00885717"/>
    <w:rsid w:val="00887347"/>
    <w:rsid w:val="00887EC6"/>
    <w:rsid w:val="008901F5"/>
    <w:rsid w:val="00892DB1"/>
    <w:rsid w:val="00893F9C"/>
    <w:rsid w:val="008964EA"/>
    <w:rsid w:val="008964EF"/>
    <w:rsid w:val="008964FB"/>
    <w:rsid w:val="00896F47"/>
    <w:rsid w:val="00897096"/>
    <w:rsid w:val="008A0090"/>
    <w:rsid w:val="008A0955"/>
    <w:rsid w:val="008A0F28"/>
    <w:rsid w:val="008A1362"/>
    <w:rsid w:val="008A14BD"/>
    <w:rsid w:val="008A414A"/>
    <w:rsid w:val="008A4533"/>
    <w:rsid w:val="008A70A0"/>
    <w:rsid w:val="008A71E1"/>
    <w:rsid w:val="008B0221"/>
    <w:rsid w:val="008B0392"/>
    <w:rsid w:val="008B0A71"/>
    <w:rsid w:val="008B148D"/>
    <w:rsid w:val="008B1AAE"/>
    <w:rsid w:val="008B204A"/>
    <w:rsid w:val="008B234B"/>
    <w:rsid w:val="008B3D58"/>
    <w:rsid w:val="008B535C"/>
    <w:rsid w:val="008B63D0"/>
    <w:rsid w:val="008C02C0"/>
    <w:rsid w:val="008C10B6"/>
    <w:rsid w:val="008C5DBD"/>
    <w:rsid w:val="008D033B"/>
    <w:rsid w:val="008D1E23"/>
    <w:rsid w:val="008D2341"/>
    <w:rsid w:val="008D4271"/>
    <w:rsid w:val="008D54DA"/>
    <w:rsid w:val="008D590A"/>
    <w:rsid w:val="008D5A7E"/>
    <w:rsid w:val="008D5CDA"/>
    <w:rsid w:val="008E0307"/>
    <w:rsid w:val="008E18F6"/>
    <w:rsid w:val="008E4242"/>
    <w:rsid w:val="008E607F"/>
    <w:rsid w:val="008E660D"/>
    <w:rsid w:val="008E79A8"/>
    <w:rsid w:val="008F0431"/>
    <w:rsid w:val="008F1364"/>
    <w:rsid w:val="008F2AE8"/>
    <w:rsid w:val="008F2C12"/>
    <w:rsid w:val="008F3CC0"/>
    <w:rsid w:val="008F565C"/>
    <w:rsid w:val="008F6432"/>
    <w:rsid w:val="008F6B4A"/>
    <w:rsid w:val="0090081F"/>
    <w:rsid w:val="00901CFA"/>
    <w:rsid w:val="00902BDC"/>
    <w:rsid w:val="00902D51"/>
    <w:rsid w:val="00902F4E"/>
    <w:rsid w:val="0090360C"/>
    <w:rsid w:val="00903761"/>
    <w:rsid w:val="00903BC8"/>
    <w:rsid w:val="009051D5"/>
    <w:rsid w:val="00906FC6"/>
    <w:rsid w:val="0090796E"/>
    <w:rsid w:val="009079B5"/>
    <w:rsid w:val="0091038C"/>
    <w:rsid w:val="009115DD"/>
    <w:rsid w:val="00911D13"/>
    <w:rsid w:val="009130DF"/>
    <w:rsid w:val="00914F19"/>
    <w:rsid w:val="009178CF"/>
    <w:rsid w:val="0092037B"/>
    <w:rsid w:val="009209F4"/>
    <w:rsid w:val="00920BA4"/>
    <w:rsid w:val="00921230"/>
    <w:rsid w:val="00922E0B"/>
    <w:rsid w:val="00923F6C"/>
    <w:rsid w:val="0092771C"/>
    <w:rsid w:val="00930104"/>
    <w:rsid w:val="00930311"/>
    <w:rsid w:val="009309A8"/>
    <w:rsid w:val="009311C0"/>
    <w:rsid w:val="0093267E"/>
    <w:rsid w:val="0093268F"/>
    <w:rsid w:val="0093301E"/>
    <w:rsid w:val="00936556"/>
    <w:rsid w:val="0093657F"/>
    <w:rsid w:val="00936DAE"/>
    <w:rsid w:val="00937F4A"/>
    <w:rsid w:val="009416C1"/>
    <w:rsid w:val="009430BA"/>
    <w:rsid w:val="00943162"/>
    <w:rsid w:val="0094447C"/>
    <w:rsid w:val="00945270"/>
    <w:rsid w:val="00946E13"/>
    <w:rsid w:val="009500F0"/>
    <w:rsid w:val="0095086B"/>
    <w:rsid w:val="009511C6"/>
    <w:rsid w:val="00951212"/>
    <w:rsid w:val="00952432"/>
    <w:rsid w:val="00952BC3"/>
    <w:rsid w:val="00956170"/>
    <w:rsid w:val="009562B1"/>
    <w:rsid w:val="00956B01"/>
    <w:rsid w:val="00961229"/>
    <w:rsid w:val="00962106"/>
    <w:rsid w:val="009622F8"/>
    <w:rsid w:val="0096305E"/>
    <w:rsid w:val="00963B8A"/>
    <w:rsid w:val="0096408E"/>
    <w:rsid w:val="009667B4"/>
    <w:rsid w:val="00966ABB"/>
    <w:rsid w:val="009674FE"/>
    <w:rsid w:val="00967BE7"/>
    <w:rsid w:val="0097033C"/>
    <w:rsid w:val="00970F19"/>
    <w:rsid w:val="00970FED"/>
    <w:rsid w:val="00971EAF"/>
    <w:rsid w:val="00973ECD"/>
    <w:rsid w:val="009755EA"/>
    <w:rsid w:val="0097566C"/>
    <w:rsid w:val="00976917"/>
    <w:rsid w:val="00976A3C"/>
    <w:rsid w:val="009772B8"/>
    <w:rsid w:val="0098061E"/>
    <w:rsid w:val="00980B01"/>
    <w:rsid w:val="00981DA1"/>
    <w:rsid w:val="00981E51"/>
    <w:rsid w:val="009842D4"/>
    <w:rsid w:val="0098450E"/>
    <w:rsid w:val="0098603F"/>
    <w:rsid w:val="00987970"/>
    <w:rsid w:val="00990D1D"/>
    <w:rsid w:val="009911DC"/>
    <w:rsid w:val="0099170A"/>
    <w:rsid w:val="00991A8D"/>
    <w:rsid w:val="00992789"/>
    <w:rsid w:val="0099372C"/>
    <w:rsid w:val="00995778"/>
    <w:rsid w:val="009965EC"/>
    <w:rsid w:val="009979A8"/>
    <w:rsid w:val="00997AC9"/>
    <w:rsid w:val="009A2C44"/>
    <w:rsid w:val="009A36E3"/>
    <w:rsid w:val="009A531E"/>
    <w:rsid w:val="009A560E"/>
    <w:rsid w:val="009A5BBC"/>
    <w:rsid w:val="009A62C0"/>
    <w:rsid w:val="009A6B6C"/>
    <w:rsid w:val="009A703D"/>
    <w:rsid w:val="009A7C03"/>
    <w:rsid w:val="009B03D4"/>
    <w:rsid w:val="009B074E"/>
    <w:rsid w:val="009B0933"/>
    <w:rsid w:val="009B2DD0"/>
    <w:rsid w:val="009B429E"/>
    <w:rsid w:val="009B4804"/>
    <w:rsid w:val="009B4AB6"/>
    <w:rsid w:val="009B5667"/>
    <w:rsid w:val="009B6B69"/>
    <w:rsid w:val="009C0198"/>
    <w:rsid w:val="009C4476"/>
    <w:rsid w:val="009C4FD7"/>
    <w:rsid w:val="009C6F4F"/>
    <w:rsid w:val="009C7662"/>
    <w:rsid w:val="009C79B6"/>
    <w:rsid w:val="009D19E7"/>
    <w:rsid w:val="009D2A4D"/>
    <w:rsid w:val="009D3732"/>
    <w:rsid w:val="009D3F11"/>
    <w:rsid w:val="009D5044"/>
    <w:rsid w:val="009D5B93"/>
    <w:rsid w:val="009D77E9"/>
    <w:rsid w:val="009E2BB4"/>
    <w:rsid w:val="009E3D61"/>
    <w:rsid w:val="009E3FA0"/>
    <w:rsid w:val="009E4435"/>
    <w:rsid w:val="009E4F30"/>
    <w:rsid w:val="009E6320"/>
    <w:rsid w:val="009E657A"/>
    <w:rsid w:val="009E6B8F"/>
    <w:rsid w:val="009F110A"/>
    <w:rsid w:val="009F2962"/>
    <w:rsid w:val="009F4CFB"/>
    <w:rsid w:val="009F7A05"/>
    <w:rsid w:val="00A0049F"/>
    <w:rsid w:val="00A01EE3"/>
    <w:rsid w:val="00A0268C"/>
    <w:rsid w:val="00A04508"/>
    <w:rsid w:val="00A04F45"/>
    <w:rsid w:val="00A05AAB"/>
    <w:rsid w:val="00A1020A"/>
    <w:rsid w:val="00A10505"/>
    <w:rsid w:val="00A11327"/>
    <w:rsid w:val="00A11412"/>
    <w:rsid w:val="00A11AFB"/>
    <w:rsid w:val="00A12253"/>
    <w:rsid w:val="00A129C7"/>
    <w:rsid w:val="00A13896"/>
    <w:rsid w:val="00A1652B"/>
    <w:rsid w:val="00A17945"/>
    <w:rsid w:val="00A2307E"/>
    <w:rsid w:val="00A255FB"/>
    <w:rsid w:val="00A26EFB"/>
    <w:rsid w:val="00A30032"/>
    <w:rsid w:val="00A3071F"/>
    <w:rsid w:val="00A32905"/>
    <w:rsid w:val="00A32CA7"/>
    <w:rsid w:val="00A33334"/>
    <w:rsid w:val="00A33F29"/>
    <w:rsid w:val="00A3423E"/>
    <w:rsid w:val="00A34344"/>
    <w:rsid w:val="00A34667"/>
    <w:rsid w:val="00A34FE2"/>
    <w:rsid w:val="00A37C76"/>
    <w:rsid w:val="00A424F2"/>
    <w:rsid w:val="00A4280F"/>
    <w:rsid w:val="00A45129"/>
    <w:rsid w:val="00A45E19"/>
    <w:rsid w:val="00A45E5F"/>
    <w:rsid w:val="00A46826"/>
    <w:rsid w:val="00A46C45"/>
    <w:rsid w:val="00A47007"/>
    <w:rsid w:val="00A4707E"/>
    <w:rsid w:val="00A5098F"/>
    <w:rsid w:val="00A50A44"/>
    <w:rsid w:val="00A54B02"/>
    <w:rsid w:val="00A565E4"/>
    <w:rsid w:val="00A622CF"/>
    <w:rsid w:val="00A702AE"/>
    <w:rsid w:val="00A70F2B"/>
    <w:rsid w:val="00A710A6"/>
    <w:rsid w:val="00A71F7C"/>
    <w:rsid w:val="00A752C6"/>
    <w:rsid w:val="00A764E4"/>
    <w:rsid w:val="00A77BE7"/>
    <w:rsid w:val="00A77C0A"/>
    <w:rsid w:val="00A77E76"/>
    <w:rsid w:val="00A815B3"/>
    <w:rsid w:val="00A82208"/>
    <w:rsid w:val="00A8280B"/>
    <w:rsid w:val="00A853D6"/>
    <w:rsid w:val="00A857DB"/>
    <w:rsid w:val="00A8596C"/>
    <w:rsid w:val="00A859A6"/>
    <w:rsid w:val="00A85B27"/>
    <w:rsid w:val="00A85FBC"/>
    <w:rsid w:val="00A86B56"/>
    <w:rsid w:val="00A87F96"/>
    <w:rsid w:val="00A91527"/>
    <w:rsid w:val="00A92F38"/>
    <w:rsid w:val="00A936BD"/>
    <w:rsid w:val="00A94274"/>
    <w:rsid w:val="00A961B6"/>
    <w:rsid w:val="00A977BA"/>
    <w:rsid w:val="00AA34CB"/>
    <w:rsid w:val="00AA390C"/>
    <w:rsid w:val="00AA57A8"/>
    <w:rsid w:val="00AA5C8D"/>
    <w:rsid w:val="00AA5D48"/>
    <w:rsid w:val="00AA7AAD"/>
    <w:rsid w:val="00AB000B"/>
    <w:rsid w:val="00AB27C9"/>
    <w:rsid w:val="00AB3515"/>
    <w:rsid w:val="00AB4393"/>
    <w:rsid w:val="00AB485C"/>
    <w:rsid w:val="00AB7CC0"/>
    <w:rsid w:val="00AC1736"/>
    <w:rsid w:val="00AC2493"/>
    <w:rsid w:val="00AC41F7"/>
    <w:rsid w:val="00AC5DBA"/>
    <w:rsid w:val="00AC7208"/>
    <w:rsid w:val="00AC7A25"/>
    <w:rsid w:val="00AD0A04"/>
    <w:rsid w:val="00AD2BCA"/>
    <w:rsid w:val="00AD60C4"/>
    <w:rsid w:val="00AD6319"/>
    <w:rsid w:val="00AD6A96"/>
    <w:rsid w:val="00AD7698"/>
    <w:rsid w:val="00AE0988"/>
    <w:rsid w:val="00AE0F38"/>
    <w:rsid w:val="00AE1214"/>
    <w:rsid w:val="00AE19F1"/>
    <w:rsid w:val="00AE221B"/>
    <w:rsid w:val="00AE2921"/>
    <w:rsid w:val="00AE29CC"/>
    <w:rsid w:val="00AE453D"/>
    <w:rsid w:val="00AE4789"/>
    <w:rsid w:val="00AE5D1D"/>
    <w:rsid w:val="00AE65B6"/>
    <w:rsid w:val="00AE6D7A"/>
    <w:rsid w:val="00AE77A2"/>
    <w:rsid w:val="00AF0644"/>
    <w:rsid w:val="00AF0978"/>
    <w:rsid w:val="00AF2C93"/>
    <w:rsid w:val="00AF3124"/>
    <w:rsid w:val="00AF3B76"/>
    <w:rsid w:val="00AF48AB"/>
    <w:rsid w:val="00AF5814"/>
    <w:rsid w:val="00AF582E"/>
    <w:rsid w:val="00B0143F"/>
    <w:rsid w:val="00B027AE"/>
    <w:rsid w:val="00B02969"/>
    <w:rsid w:val="00B02CDA"/>
    <w:rsid w:val="00B03889"/>
    <w:rsid w:val="00B03AEE"/>
    <w:rsid w:val="00B04F45"/>
    <w:rsid w:val="00B055D9"/>
    <w:rsid w:val="00B05B2D"/>
    <w:rsid w:val="00B06D90"/>
    <w:rsid w:val="00B077ED"/>
    <w:rsid w:val="00B10C23"/>
    <w:rsid w:val="00B110D4"/>
    <w:rsid w:val="00B12004"/>
    <w:rsid w:val="00B12959"/>
    <w:rsid w:val="00B139DB"/>
    <w:rsid w:val="00B1455A"/>
    <w:rsid w:val="00B152A6"/>
    <w:rsid w:val="00B1620B"/>
    <w:rsid w:val="00B166FC"/>
    <w:rsid w:val="00B16DB1"/>
    <w:rsid w:val="00B17E25"/>
    <w:rsid w:val="00B221A5"/>
    <w:rsid w:val="00B229C7"/>
    <w:rsid w:val="00B24952"/>
    <w:rsid w:val="00B24BC6"/>
    <w:rsid w:val="00B2572E"/>
    <w:rsid w:val="00B260F3"/>
    <w:rsid w:val="00B2613F"/>
    <w:rsid w:val="00B26A43"/>
    <w:rsid w:val="00B278EF"/>
    <w:rsid w:val="00B3329B"/>
    <w:rsid w:val="00B33B00"/>
    <w:rsid w:val="00B35071"/>
    <w:rsid w:val="00B360C9"/>
    <w:rsid w:val="00B37389"/>
    <w:rsid w:val="00B37D02"/>
    <w:rsid w:val="00B37EAE"/>
    <w:rsid w:val="00B37EC6"/>
    <w:rsid w:val="00B40884"/>
    <w:rsid w:val="00B41213"/>
    <w:rsid w:val="00B417E0"/>
    <w:rsid w:val="00B4290E"/>
    <w:rsid w:val="00B42FA1"/>
    <w:rsid w:val="00B430D8"/>
    <w:rsid w:val="00B44735"/>
    <w:rsid w:val="00B46782"/>
    <w:rsid w:val="00B46BA6"/>
    <w:rsid w:val="00B50047"/>
    <w:rsid w:val="00B508E2"/>
    <w:rsid w:val="00B511C4"/>
    <w:rsid w:val="00B5147B"/>
    <w:rsid w:val="00B52842"/>
    <w:rsid w:val="00B5311F"/>
    <w:rsid w:val="00B53280"/>
    <w:rsid w:val="00B546B3"/>
    <w:rsid w:val="00B54704"/>
    <w:rsid w:val="00B549D7"/>
    <w:rsid w:val="00B56318"/>
    <w:rsid w:val="00B60522"/>
    <w:rsid w:val="00B626DB"/>
    <w:rsid w:val="00B645CB"/>
    <w:rsid w:val="00B6556D"/>
    <w:rsid w:val="00B6590E"/>
    <w:rsid w:val="00B665A2"/>
    <w:rsid w:val="00B7153E"/>
    <w:rsid w:val="00B72872"/>
    <w:rsid w:val="00B73BBD"/>
    <w:rsid w:val="00B73DD2"/>
    <w:rsid w:val="00B7437C"/>
    <w:rsid w:val="00B74B94"/>
    <w:rsid w:val="00B74F69"/>
    <w:rsid w:val="00B75428"/>
    <w:rsid w:val="00B807E0"/>
    <w:rsid w:val="00B80E78"/>
    <w:rsid w:val="00B81168"/>
    <w:rsid w:val="00B81BD3"/>
    <w:rsid w:val="00B81EF5"/>
    <w:rsid w:val="00B85EED"/>
    <w:rsid w:val="00B862D6"/>
    <w:rsid w:val="00B86A74"/>
    <w:rsid w:val="00B86C80"/>
    <w:rsid w:val="00B901E8"/>
    <w:rsid w:val="00B9116E"/>
    <w:rsid w:val="00B923A2"/>
    <w:rsid w:val="00B96F52"/>
    <w:rsid w:val="00B97A7A"/>
    <w:rsid w:val="00BA03A4"/>
    <w:rsid w:val="00BA060C"/>
    <w:rsid w:val="00BA1A96"/>
    <w:rsid w:val="00BA1E9F"/>
    <w:rsid w:val="00BA30CD"/>
    <w:rsid w:val="00BA5E5B"/>
    <w:rsid w:val="00BA6617"/>
    <w:rsid w:val="00BA73DD"/>
    <w:rsid w:val="00BB007C"/>
    <w:rsid w:val="00BB0616"/>
    <w:rsid w:val="00BB1959"/>
    <w:rsid w:val="00BB52A1"/>
    <w:rsid w:val="00BB5DF0"/>
    <w:rsid w:val="00BC079D"/>
    <w:rsid w:val="00BC12F3"/>
    <w:rsid w:val="00BC34C4"/>
    <w:rsid w:val="00BC3AFA"/>
    <w:rsid w:val="00BC5985"/>
    <w:rsid w:val="00BC5BD2"/>
    <w:rsid w:val="00BC60E0"/>
    <w:rsid w:val="00BC67D4"/>
    <w:rsid w:val="00BC67F6"/>
    <w:rsid w:val="00BC6E98"/>
    <w:rsid w:val="00BC764E"/>
    <w:rsid w:val="00BD214F"/>
    <w:rsid w:val="00BD29CD"/>
    <w:rsid w:val="00BD5CA4"/>
    <w:rsid w:val="00BD640A"/>
    <w:rsid w:val="00BD79AC"/>
    <w:rsid w:val="00BE0393"/>
    <w:rsid w:val="00BE28E6"/>
    <w:rsid w:val="00BE3071"/>
    <w:rsid w:val="00BE32D4"/>
    <w:rsid w:val="00BE4202"/>
    <w:rsid w:val="00BE6F7E"/>
    <w:rsid w:val="00BE7B3C"/>
    <w:rsid w:val="00BE7E68"/>
    <w:rsid w:val="00BF0313"/>
    <w:rsid w:val="00BF189C"/>
    <w:rsid w:val="00BF1DCE"/>
    <w:rsid w:val="00BF2400"/>
    <w:rsid w:val="00BF2C05"/>
    <w:rsid w:val="00BF2D66"/>
    <w:rsid w:val="00BF3978"/>
    <w:rsid w:val="00BF5310"/>
    <w:rsid w:val="00BF6481"/>
    <w:rsid w:val="00BF6BAB"/>
    <w:rsid w:val="00C04C88"/>
    <w:rsid w:val="00C0747C"/>
    <w:rsid w:val="00C1088F"/>
    <w:rsid w:val="00C11050"/>
    <w:rsid w:val="00C112CD"/>
    <w:rsid w:val="00C13750"/>
    <w:rsid w:val="00C13F90"/>
    <w:rsid w:val="00C15C52"/>
    <w:rsid w:val="00C16009"/>
    <w:rsid w:val="00C167A1"/>
    <w:rsid w:val="00C16F2F"/>
    <w:rsid w:val="00C17549"/>
    <w:rsid w:val="00C20F4B"/>
    <w:rsid w:val="00C21EB4"/>
    <w:rsid w:val="00C2205F"/>
    <w:rsid w:val="00C22F91"/>
    <w:rsid w:val="00C23DE2"/>
    <w:rsid w:val="00C24BB3"/>
    <w:rsid w:val="00C24EDE"/>
    <w:rsid w:val="00C30E26"/>
    <w:rsid w:val="00C32477"/>
    <w:rsid w:val="00C32520"/>
    <w:rsid w:val="00C32B49"/>
    <w:rsid w:val="00C340E2"/>
    <w:rsid w:val="00C340E5"/>
    <w:rsid w:val="00C35A2B"/>
    <w:rsid w:val="00C3689F"/>
    <w:rsid w:val="00C36E27"/>
    <w:rsid w:val="00C40D3D"/>
    <w:rsid w:val="00C40E7E"/>
    <w:rsid w:val="00C417A6"/>
    <w:rsid w:val="00C42E14"/>
    <w:rsid w:val="00C44C07"/>
    <w:rsid w:val="00C44FA9"/>
    <w:rsid w:val="00C50433"/>
    <w:rsid w:val="00C51953"/>
    <w:rsid w:val="00C53125"/>
    <w:rsid w:val="00C5514B"/>
    <w:rsid w:val="00C555AA"/>
    <w:rsid w:val="00C55866"/>
    <w:rsid w:val="00C5596E"/>
    <w:rsid w:val="00C56BDF"/>
    <w:rsid w:val="00C57A3C"/>
    <w:rsid w:val="00C60499"/>
    <w:rsid w:val="00C61D89"/>
    <w:rsid w:val="00C632D8"/>
    <w:rsid w:val="00C63D0A"/>
    <w:rsid w:val="00C6468D"/>
    <w:rsid w:val="00C64F15"/>
    <w:rsid w:val="00C6509C"/>
    <w:rsid w:val="00C65DBD"/>
    <w:rsid w:val="00C67864"/>
    <w:rsid w:val="00C701FB"/>
    <w:rsid w:val="00C70AC2"/>
    <w:rsid w:val="00C71183"/>
    <w:rsid w:val="00C71B51"/>
    <w:rsid w:val="00C723F7"/>
    <w:rsid w:val="00C73173"/>
    <w:rsid w:val="00C733DB"/>
    <w:rsid w:val="00C734F5"/>
    <w:rsid w:val="00C73E23"/>
    <w:rsid w:val="00C769D9"/>
    <w:rsid w:val="00C8081E"/>
    <w:rsid w:val="00C81373"/>
    <w:rsid w:val="00C82C6C"/>
    <w:rsid w:val="00C83320"/>
    <w:rsid w:val="00C84104"/>
    <w:rsid w:val="00C8459D"/>
    <w:rsid w:val="00C85FA2"/>
    <w:rsid w:val="00C866B3"/>
    <w:rsid w:val="00C87063"/>
    <w:rsid w:val="00C90436"/>
    <w:rsid w:val="00C9172B"/>
    <w:rsid w:val="00C91751"/>
    <w:rsid w:val="00C93A9C"/>
    <w:rsid w:val="00C9483F"/>
    <w:rsid w:val="00C95BD2"/>
    <w:rsid w:val="00C97A58"/>
    <w:rsid w:val="00CA0DBA"/>
    <w:rsid w:val="00CA1914"/>
    <w:rsid w:val="00CA27FB"/>
    <w:rsid w:val="00CA2CE7"/>
    <w:rsid w:val="00CA31D2"/>
    <w:rsid w:val="00CA4EBC"/>
    <w:rsid w:val="00CA50C8"/>
    <w:rsid w:val="00CA58B8"/>
    <w:rsid w:val="00CB0F9C"/>
    <w:rsid w:val="00CB1891"/>
    <w:rsid w:val="00CB1A78"/>
    <w:rsid w:val="00CB2503"/>
    <w:rsid w:val="00CB28C3"/>
    <w:rsid w:val="00CB2987"/>
    <w:rsid w:val="00CB36B3"/>
    <w:rsid w:val="00CB48A6"/>
    <w:rsid w:val="00CB58BA"/>
    <w:rsid w:val="00CB6E71"/>
    <w:rsid w:val="00CB758B"/>
    <w:rsid w:val="00CB7E14"/>
    <w:rsid w:val="00CC06DA"/>
    <w:rsid w:val="00CC2768"/>
    <w:rsid w:val="00CC38EF"/>
    <w:rsid w:val="00CC3901"/>
    <w:rsid w:val="00CC4699"/>
    <w:rsid w:val="00CC47AB"/>
    <w:rsid w:val="00CC7253"/>
    <w:rsid w:val="00CD0C67"/>
    <w:rsid w:val="00CD390F"/>
    <w:rsid w:val="00CD4322"/>
    <w:rsid w:val="00CD4C05"/>
    <w:rsid w:val="00CD6159"/>
    <w:rsid w:val="00CD65EF"/>
    <w:rsid w:val="00CD6C02"/>
    <w:rsid w:val="00CD7106"/>
    <w:rsid w:val="00CD7169"/>
    <w:rsid w:val="00CD7A71"/>
    <w:rsid w:val="00CE0056"/>
    <w:rsid w:val="00CE0260"/>
    <w:rsid w:val="00CE1EB2"/>
    <w:rsid w:val="00CE2D29"/>
    <w:rsid w:val="00CE3F39"/>
    <w:rsid w:val="00CE4158"/>
    <w:rsid w:val="00CE4B32"/>
    <w:rsid w:val="00CE53F9"/>
    <w:rsid w:val="00CE6AE4"/>
    <w:rsid w:val="00CE74C0"/>
    <w:rsid w:val="00CE7F5C"/>
    <w:rsid w:val="00CF1742"/>
    <w:rsid w:val="00CF279D"/>
    <w:rsid w:val="00CF344C"/>
    <w:rsid w:val="00CF4B34"/>
    <w:rsid w:val="00CF695B"/>
    <w:rsid w:val="00CF6AC4"/>
    <w:rsid w:val="00D00EB6"/>
    <w:rsid w:val="00D01201"/>
    <w:rsid w:val="00D01D46"/>
    <w:rsid w:val="00D03877"/>
    <w:rsid w:val="00D048FD"/>
    <w:rsid w:val="00D04C01"/>
    <w:rsid w:val="00D053F4"/>
    <w:rsid w:val="00D05840"/>
    <w:rsid w:val="00D05C6B"/>
    <w:rsid w:val="00D05CDB"/>
    <w:rsid w:val="00D0645B"/>
    <w:rsid w:val="00D0675B"/>
    <w:rsid w:val="00D06829"/>
    <w:rsid w:val="00D07091"/>
    <w:rsid w:val="00D07728"/>
    <w:rsid w:val="00D07997"/>
    <w:rsid w:val="00D10126"/>
    <w:rsid w:val="00D12C6B"/>
    <w:rsid w:val="00D134CF"/>
    <w:rsid w:val="00D13ED3"/>
    <w:rsid w:val="00D1421A"/>
    <w:rsid w:val="00D154F5"/>
    <w:rsid w:val="00D1656E"/>
    <w:rsid w:val="00D166C1"/>
    <w:rsid w:val="00D16C8C"/>
    <w:rsid w:val="00D16EA1"/>
    <w:rsid w:val="00D20CFA"/>
    <w:rsid w:val="00D224B8"/>
    <w:rsid w:val="00D2536F"/>
    <w:rsid w:val="00D274BF"/>
    <w:rsid w:val="00D2780C"/>
    <w:rsid w:val="00D27898"/>
    <w:rsid w:val="00D30C15"/>
    <w:rsid w:val="00D313A8"/>
    <w:rsid w:val="00D3280B"/>
    <w:rsid w:val="00D32EB6"/>
    <w:rsid w:val="00D33419"/>
    <w:rsid w:val="00D35237"/>
    <w:rsid w:val="00D353ED"/>
    <w:rsid w:val="00D3566F"/>
    <w:rsid w:val="00D370F9"/>
    <w:rsid w:val="00D37FB1"/>
    <w:rsid w:val="00D41556"/>
    <w:rsid w:val="00D426D8"/>
    <w:rsid w:val="00D42883"/>
    <w:rsid w:val="00D42D90"/>
    <w:rsid w:val="00D43172"/>
    <w:rsid w:val="00D44EC4"/>
    <w:rsid w:val="00D45695"/>
    <w:rsid w:val="00D45AF4"/>
    <w:rsid w:val="00D45B36"/>
    <w:rsid w:val="00D4668B"/>
    <w:rsid w:val="00D4717B"/>
    <w:rsid w:val="00D47192"/>
    <w:rsid w:val="00D4784F"/>
    <w:rsid w:val="00D50027"/>
    <w:rsid w:val="00D50787"/>
    <w:rsid w:val="00D510A0"/>
    <w:rsid w:val="00D522B3"/>
    <w:rsid w:val="00D52BFA"/>
    <w:rsid w:val="00D55053"/>
    <w:rsid w:val="00D556CA"/>
    <w:rsid w:val="00D5656B"/>
    <w:rsid w:val="00D57E8B"/>
    <w:rsid w:val="00D6170C"/>
    <w:rsid w:val="00D62CBF"/>
    <w:rsid w:val="00D63035"/>
    <w:rsid w:val="00D632DE"/>
    <w:rsid w:val="00D65ABF"/>
    <w:rsid w:val="00D65C3E"/>
    <w:rsid w:val="00D674F5"/>
    <w:rsid w:val="00D70942"/>
    <w:rsid w:val="00D71C47"/>
    <w:rsid w:val="00D734B4"/>
    <w:rsid w:val="00D74430"/>
    <w:rsid w:val="00D74542"/>
    <w:rsid w:val="00D7469D"/>
    <w:rsid w:val="00D74A4D"/>
    <w:rsid w:val="00D772E5"/>
    <w:rsid w:val="00D774DD"/>
    <w:rsid w:val="00D811D9"/>
    <w:rsid w:val="00D819D8"/>
    <w:rsid w:val="00D83883"/>
    <w:rsid w:val="00D85F26"/>
    <w:rsid w:val="00D86339"/>
    <w:rsid w:val="00D8735E"/>
    <w:rsid w:val="00D876E0"/>
    <w:rsid w:val="00D9125F"/>
    <w:rsid w:val="00D93CA4"/>
    <w:rsid w:val="00D93E4A"/>
    <w:rsid w:val="00D94243"/>
    <w:rsid w:val="00D950AA"/>
    <w:rsid w:val="00D9523B"/>
    <w:rsid w:val="00D95955"/>
    <w:rsid w:val="00D97715"/>
    <w:rsid w:val="00DA0C3D"/>
    <w:rsid w:val="00DA27B2"/>
    <w:rsid w:val="00DA4897"/>
    <w:rsid w:val="00DA4D2F"/>
    <w:rsid w:val="00DA504A"/>
    <w:rsid w:val="00DA6735"/>
    <w:rsid w:val="00DA7B44"/>
    <w:rsid w:val="00DA7BC7"/>
    <w:rsid w:val="00DA7DD3"/>
    <w:rsid w:val="00DB0F47"/>
    <w:rsid w:val="00DB112B"/>
    <w:rsid w:val="00DB168F"/>
    <w:rsid w:val="00DB204D"/>
    <w:rsid w:val="00DB2619"/>
    <w:rsid w:val="00DB29AC"/>
    <w:rsid w:val="00DB3929"/>
    <w:rsid w:val="00DB4241"/>
    <w:rsid w:val="00DB4521"/>
    <w:rsid w:val="00DB4EB4"/>
    <w:rsid w:val="00DB533C"/>
    <w:rsid w:val="00DB551B"/>
    <w:rsid w:val="00DB5D95"/>
    <w:rsid w:val="00DB732D"/>
    <w:rsid w:val="00DC268C"/>
    <w:rsid w:val="00DC5ECC"/>
    <w:rsid w:val="00DC7213"/>
    <w:rsid w:val="00DD0013"/>
    <w:rsid w:val="00DD2E80"/>
    <w:rsid w:val="00DD3293"/>
    <w:rsid w:val="00DD591F"/>
    <w:rsid w:val="00DD7D2A"/>
    <w:rsid w:val="00DE0B56"/>
    <w:rsid w:val="00DE1AC7"/>
    <w:rsid w:val="00DE2831"/>
    <w:rsid w:val="00DE3E12"/>
    <w:rsid w:val="00DE5454"/>
    <w:rsid w:val="00DE6DFC"/>
    <w:rsid w:val="00DF4B2B"/>
    <w:rsid w:val="00DF636A"/>
    <w:rsid w:val="00DF652E"/>
    <w:rsid w:val="00DF661F"/>
    <w:rsid w:val="00DF6C73"/>
    <w:rsid w:val="00DF7FA7"/>
    <w:rsid w:val="00E00FD6"/>
    <w:rsid w:val="00E01B81"/>
    <w:rsid w:val="00E035C6"/>
    <w:rsid w:val="00E04BC9"/>
    <w:rsid w:val="00E060F5"/>
    <w:rsid w:val="00E068C3"/>
    <w:rsid w:val="00E070F9"/>
    <w:rsid w:val="00E10E7C"/>
    <w:rsid w:val="00E11900"/>
    <w:rsid w:val="00E11C93"/>
    <w:rsid w:val="00E1210C"/>
    <w:rsid w:val="00E1463C"/>
    <w:rsid w:val="00E16212"/>
    <w:rsid w:val="00E16EEE"/>
    <w:rsid w:val="00E2169D"/>
    <w:rsid w:val="00E2174C"/>
    <w:rsid w:val="00E21B5D"/>
    <w:rsid w:val="00E25B68"/>
    <w:rsid w:val="00E2619F"/>
    <w:rsid w:val="00E26918"/>
    <w:rsid w:val="00E27A12"/>
    <w:rsid w:val="00E300E4"/>
    <w:rsid w:val="00E31B8B"/>
    <w:rsid w:val="00E31F28"/>
    <w:rsid w:val="00E31F9F"/>
    <w:rsid w:val="00E322B2"/>
    <w:rsid w:val="00E33433"/>
    <w:rsid w:val="00E35993"/>
    <w:rsid w:val="00E36636"/>
    <w:rsid w:val="00E4011E"/>
    <w:rsid w:val="00E403CE"/>
    <w:rsid w:val="00E409F8"/>
    <w:rsid w:val="00E41645"/>
    <w:rsid w:val="00E4285B"/>
    <w:rsid w:val="00E428DF"/>
    <w:rsid w:val="00E42914"/>
    <w:rsid w:val="00E43D11"/>
    <w:rsid w:val="00E44205"/>
    <w:rsid w:val="00E46F6E"/>
    <w:rsid w:val="00E4708B"/>
    <w:rsid w:val="00E47210"/>
    <w:rsid w:val="00E5050E"/>
    <w:rsid w:val="00E51920"/>
    <w:rsid w:val="00E530C6"/>
    <w:rsid w:val="00E53645"/>
    <w:rsid w:val="00E53920"/>
    <w:rsid w:val="00E5499B"/>
    <w:rsid w:val="00E56236"/>
    <w:rsid w:val="00E56539"/>
    <w:rsid w:val="00E57FA6"/>
    <w:rsid w:val="00E650DC"/>
    <w:rsid w:val="00E661D6"/>
    <w:rsid w:val="00E6690B"/>
    <w:rsid w:val="00E66D6B"/>
    <w:rsid w:val="00E67F8F"/>
    <w:rsid w:val="00E71C3C"/>
    <w:rsid w:val="00E72ECD"/>
    <w:rsid w:val="00E731A1"/>
    <w:rsid w:val="00E7345C"/>
    <w:rsid w:val="00E7389B"/>
    <w:rsid w:val="00E74CE3"/>
    <w:rsid w:val="00E7515B"/>
    <w:rsid w:val="00E75943"/>
    <w:rsid w:val="00E75E7D"/>
    <w:rsid w:val="00E75ED0"/>
    <w:rsid w:val="00E76DDD"/>
    <w:rsid w:val="00E8001F"/>
    <w:rsid w:val="00E80783"/>
    <w:rsid w:val="00E82BBF"/>
    <w:rsid w:val="00E83568"/>
    <w:rsid w:val="00E83993"/>
    <w:rsid w:val="00E845D4"/>
    <w:rsid w:val="00E84DA5"/>
    <w:rsid w:val="00E872EA"/>
    <w:rsid w:val="00E905A9"/>
    <w:rsid w:val="00E914EE"/>
    <w:rsid w:val="00E91822"/>
    <w:rsid w:val="00E919B2"/>
    <w:rsid w:val="00E91E9D"/>
    <w:rsid w:val="00E92C53"/>
    <w:rsid w:val="00E939D5"/>
    <w:rsid w:val="00E93FF0"/>
    <w:rsid w:val="00E94D55"/>
    <w:rsid w:val="00E96033"/>
    <w:rsid w:val="00E96783"/>
    <w:rsid w:val="00E96BAD"/>
    <w:rsid w:val="00E96E8E"/>
    <w:rsid w:val="00EA1553"/>
    <w:rsid w:val="00EA1712"/>
    <w:rsid w:val="00EA30C0"/>
    <w:rsid w:val="00EA52EC"/>
    <w:rsid w:val="00EA5B54"/>
    <w:rsid w:val="00EA74F4"/>
    <w:rsid w:val="00EB23DF"/>
    <w:rsid w:val="00EB42C0"/>
    <w:rsid w:val="00EB4D22"/>
    <w:rsid w:val="00EB5C25"/>
    <w:rsid w:val="00EB62A5"/>
    <w:rsid w:val="00EB630C"/>
    <w:rsid w:val="00EC010D"/>
    <w:rsid w:val="00EC0A60"/>
    <w:rsid w:val="00EC0C16"/>
    <w:rsid w:val="00EC1A62"/>
    <w:rsid w:val="00EC26D6"/>
    <w:rsid w:val="00EC3971"/>
    <w:rsid w:val="00EC4B11"/>
    <w:rsid w:val="00EC510D"/>
    <w:rsid w:val="00EC6C61"/>
    <w:rsid w:val="00EC7B57"/>
    <w:rsid w:val="00ED00CE"/>
    <w:rsid w:val="00ED0C7E"/>
    <w:rsid w:val="00ED1DCE"/>
    <w:rsid w:val="00ED2599"/>
    <w:rsid w:val="00ED4935"/>
    <w:rsid w:val="00ED687D"/>
    <w:rsid w:val="00ED7A10"/>
    <w:rsid w:val="00EE0862"/>
    <w:rsid w:val="00EE0BF0"/>
    <w:rsid w:val="00EE0FC5"/>
    <w:rsid w:val="00EE2A67"/>
    <w:rsid w:val="00EE2FAA"/>
    <w:rsid w:val="00EE30C2"/>
    <w:rsid w:val="00EE3AD5"/>
    <w:rsid w:val="00EE3E31"/>
    <w:rsid w:val="00EE4487"/>
    <w:rsid w:val="00EE73F8"/>
    <w:rsid w:val="00EE79AD"/>
    <w:rsid w:val="00EF01E6"/>
    <w:rsid w:val="00EF0705"/>
    <w:rsid w:val="00EF1490"/>
    <w:rsid w:val="00EF3756"/>
    <w:rsid w:val="00EF38DE"/>
    <w:rsid w:val="00EF3E7F"/>
    <w:rsid w:val="00EF4802"/>
    <w:rsid w:val="00EF4EFA"/>
    <w:rsid w:val="00EF58AE"/>
    <w:rsid w:val="00EF6DF6"/>
    <w:rsid w:val="00EF6F2D"/>
    <w:rsid w:val="00EF77C4"/>
    <w:rsid w:val="00F02C4F"/>
    <w:rsid w:val="00F041BF"/>
    <w:rsid w:val="00F0420E"/>
    <w:rsid w:val="00F04B7B"/>
    <w:rsid w:val="00F05765"/>
    <w:rsid w:val="00F0668A"/>
    <w:rsid w:val="00F0721D"/>
    <w:rsid w:val="00F07643"/>
    <w:rsid w:val="00F07E2A"/>
    <w:rsid w:val="00F07E75"/>
    <w:rsid w:val="00F10F1A"/>
    <w:rsid w:val="00F13225"/>
    <w:rsid w:val="00F13765"/>
    <w:rsid w:val="00F14243"/>
    <w:rsid w:val="00F14B75"/>
    <w:rsid w:val="00F160E7"/>
    <w:rsid w:val="00F16B98"/>
    <w:rsid w:val="00F2051F"/>
    <w:rsid w:val="00F23B58"/>
    <w:rsid w:val="00F2413A"/>
    <w:rsid w:val="00F271B2"/>
    <w:rsid w:val="00F3384E"/>
    <w:rsid w:val="00F33BD9"/>
    <w:rsid w:val="00F344E8"/>
    <w:rsid w:val="00F3584D"/>
    <w:rsid w:val="00F37C9D"/>
    <w:rsid w:val="00F402C0"/>
    <w:rsid w:val="00F42438"/>
    <w:rsid w:val="00F4288E"/>
    <w:rsid w:val="00F4348E"/>
    <w:rsid w:val="00F440FF"/>
    <w:rsid w:val="00F47F6D"/>
    <w:rsid w:val="00F5058E"/>
    <w:rsid w:val="00F5098A"/>
    <w:rsid w:val="00F514CB"/>
    <w:rsid w:val="00F51E8A"/>
    <w:rsid w:val="00F523BA"/>
    <w:rsid w:val="00F528EA"/>
    <w:rsid w:val="00F5304E"/>
    <w:rsid w:val="00F53B29"/>
    <w:rsid w:val="00F54181"/>
    <w:rsid w:val="00F54464"/>
    <w:rsid w:val="00F551CC"/>
    <w:rsid w:val="00F55217"/>
    <w:rsid w:val="00F553F3"/>
    <w:rsid w:val="00F60F1D"/>
    <w:rsid w:val="00F6108A"/>
    <w:rsid w:val="00F625C7"/>
    <w:rsid w:val="00F64CEA"/>
    <w:rsid w:val="00F64EFC"/>
    <w:rsid w:val="00F670AC"/>
    <w:rsid w:val="00F67800"/>
    <w:rsid w:val="00F708A1"/>
    <w:rsid w:val="00F70F94"/>
    <w:rsid w:val="00F7127B"/>
    <w:rsid w:val="00F721F5"/>
    <w:rsid w:val="00F7250D"/>
    <w:rsid w:val="00F726C2"/>
    <w:rsid w:val="00F73341"/>
    <w:rsid w:val="00F73A0D"/>
    <w:rsid w:val="00F7592D"/>
    <w:rsid w:val="00F75A8E"/>
    <w:rsid w:val="00F76AEF"/>
    <w:rsid w:val="00F80905"/>
    <w:rsid w:val="00F811F4"/>
    <w:rsid w:val="00F8152D"/>
    <w:rsid w:val="00F81E1B"/>
    <w:rsid w:val="00F83780"/>
    <w:rsid w:val="00F850E3"/>
    <w:rsid w:val="00F87391"/>
    <w:rsid w:val="00F90E4B"/>
    <w:rsid w:val="00F91F47"/>
    <w:rsid w:val="00F922F4"/>
    <w:rsid w:val="00F93C62"/>
    <w:rsid w:val="00F96267"/>
    <w:rsid w:val="00F9720A"/>
    <w:rsid w:val="00F97FFC"/>
    <w:rsid w:val="00FA0BD3"/>
    <w:rsid w:val="00FA1CB9"/>
    <w:rsid w:val="00FA3490"/>
    <w:rsid w:val="00FA3E5E"/>
    <w:rsid w:val="00FA6028"/>
    <w:rsid w:val="00FA640E"/>
    <w:rsid w:val="00FA7299"/>
    <w:rsid w:val="00FB0AA6"/>
    <w:rsid w:val="00FB1546"/>
    <w:rsid w:val="00FB17B2"/>
    <w:rsid w:val="00FB18E2"/>
    <w:rsid w:val="00FB21C9"/>
    <w:rsid w:val="00FB22E0"/>
    <w:rsid w:val="00FB24CA"/>
    <w:rsid w:val="00FB27C7"/>
    <w:rsid w:val="00FB2E2C"/>
    <w:rsid w:val="00FB3BE8"/>
    <w:rsid w:val="00FB47D0"/>
    <w:rsid w:val="00FB5E48"/>
    <w:rsid w:val="00FC2B0F"/>
    <w:rsid w:val="00FC734C"/>
    <w:rsid w:val="00FC7D64"/>
    <w:rsid w:val="00FD085D"/>
    <w:rsid w:val="00FD5C9F"/>
    <w:rsid w:val="00FD683B"/>
    <w:rsid w:val="00FD6D76"/>
    <w:rsid w:val="00FD7096"/>
    <w:rsid w:val="00FD730D"/>
    <w:rsid w:val="00FD7EC9"/>
    <w:rsid w:val="00FE1CB6"/>
    <w:rsid w:val="00FE1EC4"/>
    <w:rsid w:val="00FE5EFF"/>
    <w:rsid w:val="00FE65E7"/>
    <w:rsid w:val="00FE706D"/>
    <w:rsid w:val="00FF074B"/>
    <w:rsid w:val="00FF21E9"/>
    <w:rsid w:val="00FF2B4B"/>
    <w:rsid w:val="00FF340C"/>
    <w:rsid w:val="00FF3FEB"/>
    <w:rsid w:val="00FF464E"/>
    <w:rsid w:val="00FF75D6"/>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DEB0F"/>
  <w15:chartTrackingRefBased/>
  <w15:docId w15:val="{54588D87-986E-43C8-80C8-3C65B17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11"/>
    <w:pPr>
      <w:spacing w:line="256" w:lineRule="auto"/>
    </w:pPr>
  </w:style>
  <w:style w:type="paragraph" w:styleId="Heading1">
    <w:name w:val="heading 1"/>
    <w:basedOn w:val="Normal"/>
    <w:next w:val="Normal"/>
    <w:link w:val="Heading1Char"/>
    <w:qFormat/>
    <w:rsid w:val="00E82BBF"/>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E82BBF"/>
    <w:pPr>
      <w:keepNext/>
      <w:tabs>
        <w:tab w:val="left" w:pos="284"/>
      </w:tabs>
      <w:spacing w:after="0" w:line="240" w:lineRule="auto"/>
      <w:jc w:val="center"/>
      <w:outlineLvl w:val="1"/>
    </w:pPr>
    <w:rPr>
      <w:rFonts w:eastAsia="Times New Roman" w:cs="Arial"/>
      <w:i/>
      <w:iCs/>
      <w:color w:val="999999"/>
      <w:sz w:val="18"/>
      <w:szCs w:val="24"/>
    </w:rPr>
  </w:style>
  <w:style w:type="paragraph" w:styleId="Heading3">
    <w:name w:val="heading 3"/>
    <w:basedOn w:val="Normal"/>
    <w:next w:val="Normal"/>
    <w:link w:val="Heading3Char"/>
    <w:qFormat/>
    <w:rsid w:val="00E82BBF"/>
    <w:pPr>
      <w:keepNext/>
      <w:spacing w:after="0" w:line="240" w:lineRule="auto"/>
      <w:ind w:left="72" w:hanging="72"/>
      <w:outlineLvl w:val="2"/>
    </w:pPr>
    <w:rPr>
      <w:rFonts w:eastAsia="Times New Roman" w:cs="Arial"/>
      <w:i/>
      <w:iCs/>
      <w:color w:val="999999"/>
      <w:sz w:val="18"/>
      <w:szCs w:val="24"/>
    </w:rPr>
  </w:style>
  <w:style w:type="paragraph" w:styleId="Heading4">
    <w:name w:val="heading 4"/>
    <w:basedOn w:val="Normal"/>
    <w:next w:val="Normal"/>
    <w:link w:val="Heading4Char"/>
    <w:qFormat/>
    <w:rsid w:val="00E82BBF"/>
    <w:pPr>
      <w:keepNext/>
      <w:tabs>
        <w:tab w:val="left" w:pos="284"/>
      </w:tabs>
      <w:spacing w:after="0" w:line="240" w:lineRule="auto"/>
      <w:ind w:right="265"/>
      <w:jc w:val="right"/>
      <w:outlineLvl w:val="3"/>
    </w:pPr>
    <w:rPr>
      <w:rFonts w:eastAsia="Times New Roman" w:cs="Arial"/>
      <w:i/>
      <w:iCs/>
      <w:color w:val="999999"/>
      <w:sz w:val="16"/>
      <w:szCs w:val="24"/>
    </w:rPr>
  </w:style>
  <w:style w:type="paragraph" w:styleId="Heading5">
    <w:name w:val="heading 5"/>
    <w:basedOn w:val="Normal"/>
    <w:next w:val="Normal"/>
    <w:link w:val="Heading5Char"/>
    <w:qFormat/>
    <w:rsid w:val="00E82BBF"/>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Heading6">
    <w:name w:val="heading 6"/>
    <w:basedOn w:val="Normal"/>
    <w:next w:val="Normal"/>
    <w:link w:val="Heading6Char"/>
    <w:qFormat/>
    <w:rsid w:val="00E82BBF"/>
    <w:pPr>
      <w:keepNext/>
      <w:tabs>
        <w:tab w:val="left" w:pos="-720"/>
        <w:tab w:val="left" w:pos="567"/>
        <w:tab w:val="left" w:pos="4536"/>
      </w:tabs>
      <w:suppressAutoHyphens/>
      <w:spacing w:after="0" w:line="260" w:lineRule="exact"/>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E82BB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Heading8">
    <w:name w:val="heading 8"/>
    <w:basedOn w:val="Normal"/>
    <w:next w:val="Normal"/>
    <w:link w:val="Heading8Char"/>
    <w:qFormat/>
    <w:rsid w:val="00E82BBF"/>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Heading9">
    <w:name w:val="heading 9"/>
    <w:basedOn w:val="Normal"/>
    <w:next w:val="Normal"/>
    <w:link w:val="Heading9Char"/>
    <w:qFormat/>
    <w:rsid w:val="00E82BBF"/>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30311"/>
    <w:rPr>
      <w:color w:val="0000FF"/>
      <w:u w:val="single"/>
    </w:rPr>
  </w:style>
  <w:style w:type="paragraph" w:styleId="Header">
    <w:name w:val="header"/>
    <w:basedOn w:val="Normal"/>
    <w:link w:val="HeaderChar"/>
    <w:unhideWhenUsed/>
    <w:rsid w:val="00E31B8B"/>
    <w:pPr>
      <w:tabs>
        <w:tab w:val="center" w:pos="4513"/>
        <w:tab w:val="right" w:pos="9026"/>
      </w:tabs>
      <w:spacing w:after="0" w:line="240" w:lineRule="auto"/>
    </w:pPr>
  </w:style>
  <w:style w:type="character" w:customStyle="1" w:styleId="HeaderChar">
    <w:name w:val="Header Char"/>
    <w:basedOn w:val="DefaultParagraphFont"/>
    <w:link w:val="Header"/>
    <w:rsid w:val="00E31B8B"/>
  </w:style>
  <w:style w:type="paragraph" w:styleId="Footer">
    <w:name w:val="footer"/>
    <w:basedOn w:val="Normal"/>
    <w:link w:val="FooterChar"/>
    <w:uiPriority w:val="99"/>
    <w:unhideWhenUsed/>
    <w:rsid w:val="00E31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B8B"/>
  </w:style>
  <w:style w:type="table" w:styleId="TableGrid">
    <w:name w:val="Table Grid"/>
    <w:basedOn w:val="TableNormal"/>
    <w:uiPriority w:val="39"/>
    <w:rsid w:val="0019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55F2"/>
    <w:pPr>
      <w:spacing w:after="0" w:line="240" w:lineRule="auto"/>
    </w:pPr>
  </w:style>
  <w:style w:type="paragraph" w:styleId="ListParagraph">
    <w:name w:val="List Paragraph"/>
    <w:basedOn w:val="Normal"/>
    <w:uiPriority w:val="1"/>
    <w:qFormat/>
    <w:rsid w:val="000755F2"/>
    <w:pPr>
      <w:ind w:left="720"/>
      <w:contextualSpacing/>
    </w:pPr>
  </w:style>
  <w:style w:type="paragraph" w:styleId="BodyText">
    <w:name w:val="Body Text"/>
    <w:basedOn w:val="Normal"/>
    <w:link w:val="BodyTextChar"/>
    <w:unhideWhenUsed/>
    <w:qFormat/>
    <w:rsid w:val="004D3795"/>
    <w:pPr>
      <w:spacing w:after="120"/>
    </w:pPr>
  </w:style>
  <w:style w:type="character" w:customStyle="1" w:styleId="BodyTextChar">
    <w:name w:val="Body Text Char"/>
    <w:basedOn w:val="DefaultParagraphFont"/>
    <w:link w:val="BodyText"/>
    <w:uiPriority w:val="1"/>
    <w:qFormat/>
    <w:rsid w:val="004D3795"/>
  </w:style>
  <w:style w:type="table" w:customStyle="1" w:styleId="TableGrid1">
    <w:name w:val="Table Grid1"/>
    <w:basedOn w:val="TableNormal"/>
    <w:next w:val="TableGrid"/>
    <w:rsid w:val="005E3911"/>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BBF"/>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E82BBF"/>
    <w:rPr>
      <w:rFonts w:eastAsia="Times New Roman" w:cs="Arial"/>
      <w:i/>
      <w:iCs/>
      <w:color w:val="999999"/>
      <w:sz w:val="18"/>
      <w:szCs w:val="24"/>
    </w:rPr>
  </w:style>
  <w:style w:type="character" w:customStyle="1" w:styleId="Heading3Char">
    <w:name w:val="Heading 3 Char"/>
    <w:basedOn w:val="DefaultParagraphFont"/>
    <w:link w:val="Heading3"/>
    <w:rsid w:val="00E82BBF"/>
    <w:rPr>
      <w:rFonts w:eastAsia="Times New Roman" w:cs="Arial"/>
      <w:i/>
      <w:iCs/>
      <w:color w:val="999999"/>
      <w:sz w:val="18"/>
      <w:szCs w:val="24"/>
    </w:rPr>
  </w:style>
  <w:style w:type="character" w:customStyle="1" w:styleId="Heading4Char">
    <w:name w:val="Heading 4 Char"/>
    <w:basedOn w:val="DefaultParagraphFont"/>
    <w:link w:val="Heading4"/>
    <w:rsid w:val="00E82BBF"/>
    <w:rPr>
      <w:rFonts w:eastAsia="Times New Roman" w:cs="Arial"/>
      <w:i/>
      <w:iCs/>
      <w:color w:val="999999"/>
      <w:sz w:val="16"/>
      <w:szCs w:val="24"/>
    </w:rPr>
  </w:style>
  <w:style w:type="character" w:customStyle="1" w:styleId="Heading5Char">
    <w:name w:val="Heading 5 Char"/>
    <w:basedOn w:val="DefaultParagraphFont"/>
    <w:link w:val="Heading5"/>
    <w:rsid w:val="00E82BBF"/>
    <w:rPr>
      <w:rFonts w:ascii="Times New Roman" w:eastAsia="Times New Roman" w:hAnsi="Times New Roman" w:cs="Times New Roman"/>
      <w:noProof/>
      <w:szCs w:val="20"/>
      <w:lang w:val="en-GB"/>
    </w:rPr>
  </w:style>
  <w:style w:type="character" w:customStyle="1" w:styleId="Heading6Char">
    <w:name w:val="Heading 6 Char"/>
    <w:basedOn w:val="DefaultParagraphFont"/>
    <w:link w:val="Heading6"/>
    <w:rsid w:val="00E82BB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E82BBF"/>
    <w:rPr>
      <w:rFonts w:ascii="Times New Roman" w:eastAsia="Times New Roman" w:hAnsi="Times New Roman" w:cs="Times New Roman"/>
      <w:i/>
      <w:szCs w:val="20"/>
      <w:lang w:val="en-GB"/>
    </w:rPr>
  </w:style>
  <w:style w:type="character" w:customStyle="1" w:styleId="Heading8Char">
    <w:name w:val="Heading 8 Char"/>
    <w:basedOn w:val="DefaultParagraphFont"/>
    <w:link w:val="Heading8"/>
    <w:rsid w:val="00E82BBF"/>
    <w:rPr>
      <w:rFonts w:ascii="Times New Roman" w:eastAsia="Times New Roman" w:hAnsi="Times New Roman" w:cs="Times New Roman"/>
      <w:b/>
      <w:i/>
      <w:szCs w:val="20"/>
      <w:lang w:val="en-GB"/>
    </w:rPr>
  </w:style>
  <w:style w:type="character" w:customStyle="1" w:styleId="Heading9Char">
    <w:name w:val="Heading 9 Char"/>
    <w:basedOn w:val="DefaultParagraphFont"/>
    <w:link w:val="Heading9"/>
    <w:rsid w:val="00E82BBF"/>
    <w:rPr>
      <w:rFonts w:ascii="Times New Roman" w:eastAsia="Times New Roman" w:hAnsi="Times New Roman" w:cs="Times New Roman"/>
      <w:b/>
      <w:i/>
      <w:szCs w:val="20"/>
      <w:lang w:val="en-GB"/>
    </w:rPr>
  </w:style>
  <w:style w:type="numbering" w:customStyle="1" w:styleId="NoList1">
    <w:name w:val="No List1"/>
    <w:next w:val="NoList"/>
    <w:uiPriority w:val="99"/>
    <w:semiHidden/>
    <w:unhideWhenUsed/>
    <w:rsid w:val="00E82BBF"/>
  </w:style>
  <w:style w:type="character" w:styleId="PageNumber">
    <w:name w:val="page number"/>
    <w:basedOn w:val="DefaultParagraphFont"/>
    <w:rsid w:val="00E82BBF"/>
  </w:style>
  <w:style w:type="character" w:styleId="CommentReference">
    <w:name w:val="annotation reference"/>
    <w:rsid w:val="00E82BBF"/>
    <w:rPr>
      <w:sz w:val="16"/>
      <w:szCs w:val="16"/>
    </w:rPr>
  </w:style>
  <w:style w:type="paragraph" w:styleId="CommentText">
    <w:name w:val="annotation text"/>
    <w:basedOn w:val="Normal"/>
    <w:link w:val="CommentTextChar"/>
    <w:semiHidden/>
    <w:rsid w:val="00E82BBF"/>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82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2BBF"/>
    <w:rPr>
      <w:b/>
      <w:bCs/>
    </w:rPr>
  </w:style>
  <w:style w:type="character" w:customStyle="1" w:styleId="CommentSubjectChar">
    <w:name w:val="Comment Subject Char"/>
    <w:basedOn w:val="CommentTextChar"/>
    <w:link w:val="CommentSubject"/>
    <w:semiHidden/>
    <w:rsid w:val="00E82BB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82BBF"/>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82BBF"/>
    <w:rPr>
      <w:rFonts w:ascii="Tahoma" w:eastAsia="Times New Roman" w:hAnsi="Tahoma" w:cs="Tahoma"/>
      <w:sz w:val="16"/>
      <w:szCs w:val="16"/>
    </w:rPr>
  </w:style>
  <w:style w:type="paragraph" w:customStyle="1" w:styleId="NASLOV123">
    <w:name w:val="NASLOV 123"/>
    <w:basedOn w:val="Normal"/>
    <w:qFormat/>
    <w:rsid w:val="00E82BBF"/>
    <w:pPr>
      <w:tabs>
        <w:tab w:val="left" w:pos="284"/>
      </w:tabs>
      <w:spacing w:before="200" w:after="200" w:line="240" w:lineRule="auto"/>
    </w:pPr>
    <w:rPr>
      <w:rFonts w:ascii="Times New Roman" w:eastAsia="Times New Roman" w:hAnsi="Times New Roman" w:cs="Times New Roman"/>
      <w:b/>
    </w:rPr>
  </w:style>
  <w:style w:type="table" w:customStyle="1" w:styleId="TableGrid2">
    <w:name w:val="Table Grid2"/>
    <w:basedOn w:val="TableNormal"/>
    <w:next w:val="TableGrid"/>
    <w:rsid w:val="00E82BBF"/>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rsid w:val="00E82BBF"/>
    <w:pPr>
      <w:keepNext/>
      <w:spacing w:before="240" w:after="120" w:line="259" w:lineRule="auto"/>
    </w:pPr>
    <w:rPr>
      <w:rFonts w:ascii="Liberation Sans" w:eastAsia="Microsoft YaHei" w:hAnsi="Liberation Sans" w:cs="Mangal"/>
      <w:sz w:val="28"/>
      <w:szCs w:val="28"/>
      <w:lang w:val="sr-Latn-RS"/>
    </w:rPr>
  </w:style>
  <w:style w:type="paragraph" w:styleId="List">
    <w:name w:val="List"/>
    <w:basedOn w:val="BodyText"/>
    <w:rsid w:val="00E82BBF"/>
    <w:pPr>
      <w:widowControl w:val="0"/>
      <w:spacing w:after="0" w:line="240" w:lineRule="auto"/>
    </w:pPr>
    <w:rPr>
      <w:rFonts w:ascii="Times New Roman" w:eastAsia="Times New Roman" w:hAnsi="Times New Roman" w:cs="Mangal"/>
    </w:rPr>
  </w:style>
  <w:style w:type="paragraph" w:customStyle="1" w:styleId="Caption1">
    <w:name w:val="Caption1"/>
    <w:basedOn w:val="Normal"/>
    <w:next w:val="Caption"/>
    <w:qFormat/>
    <w:rsid w:val="00E82BBF"/>
    <w:pPr>
      <w:suppressLineNumbers/>
      <w:spacing w:before="120" w:after="120" w:line="259" w:lineRule="auto"/>
    </w:pPr>
    <w:rPr>
      <w:rFonts w:ascii="Calibri" w:hAnsi="Calibri" w:cs="Mangal"/>
      <w:i/>
      <w:iCs/>
      <w:sz w:val="24"/>
      <w:szCs w:val="24"/>
      <w:lang w:val="sr-Latn-RS"/>
    </w:rPr>
  </w:style>
  <w:style w:type="paragraph" w:customStyle="1" w:styleId="Index">
    <w:name w:val="Index"/>
    <w:basedOn w:val="Normal"/>
    <w:qFormat/>
    <w:rsid w:val="00E82BBF"/>
    <w:pPr>
      <w:suppressLineNumbers/>
      <w:spacing w:line="259" w:lineRule="auto"/>
    </w:pPr>
    <w:rPr>
      <w:rFonts w:ascii="Calibri" w:hAnsi="Calibri" w:cs="Mangal"/>
      <w:lang w:val="sr-Latn-RS"/>
    </w:rPr>
  </w:style>
  <w:style w:type="paragraph" w:styleId="BodyTextIndent">
    <w:name w:val="Body Text Indent"/>
    <w:basedOn w:val="Normal"/>
    <w:link w:val="BodyTextIndentChar"/>
    <w:rsid w:val="00E82BBF"/>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BodyTextIndentChar">
    <w:name w:val="Body Text Indent Char"/>
    <w:basedOn w:val="DefaultParagraphFont"/>
    <w:link w:val="BodyTextIndent"/>
    <w:rsid w:val="00E82BBF"/>
    <w:rPr>
      <w:rFonts w:ascii="Times New Roman" w:eastAsia="Times New Roman" w:hAnsi="Times New Roman" w:cs="Times New Roman"/>
      <w:lang w:val="en-GB" w:eastAsia="en-GB"/>
    </w:rPr>
  </w:style>
  <w:style w:type="paragraph" w:styleId="BodyText3">
    <w:name w:val="Body Text 3"/>
    <w:basedOn w:val="Normal"/>
    <w:link w:val="BodyText3Char"/>
    <w:rsid w:val="00E82BBF"/>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BodyText3Char">
    <w:name w:val="Body Text 3 Char"/>
    <w:basedOn w:val="DefaultParagraphFont"/>
    <w:link w:val="BodyText3"/>
    <w:rsid w:val="00E82BBF"/>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E82B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BodyTextIndent2Char">
    <w:name w:val="Body Text Indent 2 Char"/>
    <w:basedOn w:val="DefaultParagraphFont"/>
    <w:link w:val="BodyTextIndent2"/>
    <w:rsid w:val="00E82BBF"/>
    <w:rPr>
      <w:rFonts w:ascii="Times New Roman" w:eastAsia="Times New Roman" w:hAnsi="Times New Roman" w:cs="Times New Roman"/>
      <w:b/>
      <w:bCs/>
      <w:color w:val="0000FF"/>
      <w:lang w:val="en-GB"/>
    </w:rPr>
  </w:style>
  <w:style w:type="paragraph" w:styleId="BodyText2">
    <w:name w:val="Body Text 2"/>
    <w:basedOn w:val="Normal"/>
    <w:link w:val="BodyText2Char"/>
    <w:rsid w:val="00E82B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BodyText2Char">
    <w:name w:val="Body Text 2 Char"/>
    <w:basedOn w:val="DefaultParagraphFont"/>
    <w:link w:val="BodyText2"/>
    <w:rsid w:val="00E82BBF"/>
    <w:rPr>
      <w:rFonts w:ascii="Times New Roman" w:eastAsia="Times New Roman" w:hAnsi="Times New Roman" w:cs="Times New Roman"/>
      <w:b/>
      <w:bCs/>
      <w:color w:val="0000FF"/>
      <w:u w:val="single"/>
      <w:lang w:val="en-GB"/>
    </w:rPr>
  </w:style>
  <w:style w:type="paragraph" w:customStyle="1" w:styleId="EMEAEnBodyText">
    <w:name w:val="EMEA En Body Text"/>
    <w:basedOn w:val="Normal"/>
    <w:rsid w:val="00E82BBF"/>
    <w:pPr>
      <w:spacing w:before="120" w:after="120" w:line="240" w:lineRule="auto"/>
      <w:jc w:val="both"/>
    </w:pPr>
    <w:rPr>
      <w:rFonts w:ascii="Times New Roman" w:eastAsia="Times New Roman" w:hAnsi="Times New Roman" w:cs="Times New Roman"/>
      <w:szCs w:val="20"/>
    </w:rPr>
  </w:style>
  <w:style w:type="paragraph" w:styleId="DocumentMap">
    <w:name w:val="Document Map"/>
    <w:basedOn w:val="Normal"/>
    <w:link w:val="DocumentMapChar"/>
    <w:semiHidden/>
    <w:rsid w:val="00E82BBF"/>
    <w:pPr>
      <w:shd w:val="clear" w:color="auto" w:fill="000080"/>
      <w:tabs>
        <w:tab w:val="left" w:pos="567"/>
      </w:tabs>
      <w:spacing w:after="0" w:line="260" w:lineRule="exact"/>
      <w:jc w:val="both"/>
    </w:pPr>
    <w:rPr>
      <w:rFonts w:ascii="Tahoma" w:eastAsia="Times New Roman" w:hAnsi="Tahoma" w:cs="Tahoma"/>
      <w:szCs w:val="20"/>
      <w:lang w:val="en-GB"/>
    </w:rPr>
  </w:style>
  <w:style w:type="character" w:customStyle="1" w:styleId="DocumentMapChar">
    <w:name w:val="Document Map Char"/>
    <w:basedOn w:val="DefaultParagraphFont"/>
    <w:link w:val="DocumentMap"/>
    <w:semiHidden/>
    <w:rsid w:val="00E82BBF"/>
    <w:rPr>
      <w:rFonts w:ascii="Tahoma" w:eastAsia="Times New Roman" w:hAnsi="Tahoma" w:cs="Tahoma"/>
      <w:szCs w:val="20"/>
      <w:shd w:val="clear" w:color="auto" w:fill="000080"/>
      <w:lang w:val="en-GB"/>
    </w:rPr>
  </w:style>
  <w:style w:type="paragraph" w:customStyle="1" w:styleId="AHeader1">
    <w:name w:val="AHeader 1"/>
    <w:basedOn w:val="Normal"/>
    <w:rsid w:val="00E82BBF"/>
    <w:pPr>
      <w:numPr>
        <w:numId w:val="7"/>
      </w:numPr>
      <w:spacing w:after="120" w:line="240" w:lineRule="auto"/>
      <w:jc w:val="both"/>
    </w:pPr>
    <w:rPr>
      <w:rFonts w:eastAsia="Times New Roman" w:cs="Arial"/>
      <w:b/>
      <w:bCs/>
      <w:sz w:val="24"/>
      <w:szCs w:val="20"/>
      <w:lang w:val="en-GB"/>
    </w:rPr>
  </w:style>
  <w:style w:type="paragraph" w:customStyle="1" w:styleId="AHeader2">
    <w:name w:val="AHeader 2"/>
    <w:basedOn w:val="AHeader1"/>
    <w:rsid w:val="00E82BBF"/>
    <w:pPr>
      <w:numPr>
        <w:ilvl w:val="1"/>
      </w:numPr>
      <w:tabs>
        <w:tab w:val="clear" w:pos="709"/>
        <w:tab w:val="num" w:pos="360"/>
      </w:tabs>
    </w:pPr>
    <w:rPr>
      <w:sz w:val="22"/>
    </w:rPr>
  </w:style>
  <w:style w:type="paragraph" w:customStyle="1" w:styleId="AHeader3">
    <w:name w:val="AHeader 3"/>
    <w:basedOn w:val="AHeader2"/>
    <w:rsid w:val="00E82BBF"/>
    <w:pPr>
      <w:numPr>
        <w:ilvl w:val="2"/>
      </w:numPr>
      <w:tabs>
        <w:tab w:val="clear" w:pos="1276"/>
        <w:tab w:val="num" w:pos="360"/>
      </w:tabs>
    </w:pPr>
  </w:style>
  <w:style w:type="paragraph" w:customStyle="1" w:styleId="AHeader2abc">
    <w:name w:val="AHeader 2 abc"/>
    <w:basedOn w:val="AHeader3"/>
    <w:rsid w:val="00E82BBF"/>
    <w:pPr>
      <w:numPr>
        <w:ilvl w:val="3"/>
      </w:numPr>
      <w:tabs>
        <w:tab w:val="clear" w:pos="1276"/>
        <w:tab w:val="num" w:pos="360"/>
      </w:tabs>
    </w:pPr>
    <w:rPr>
      <w:b w:val="0"/>
      <w:bCs w:val="0"/>
    </w:rPr>
  </w:style>
  <w:style w:type="paragraph" w:customStyle="1" w:styleId="AHeader3abc">
    <w:name w:val="AHeader 3 abc"/>
    <w:basedOn w:val="AHeader2abc"/>
    <w:rsid w:val="00E82BBF"/>
    <w:pPr>
      <w:numPr>
        <w:ilvl w:val="4"/>
      </w:numPr>
      <w:tabs>
        <w:tab w:val="clear" w:pos="1701"/>
        <w:tab w:val="num" w:pos="360"/>
      </w:tabs>
    </w:pPr>
  </w:style>
  <w:style w:type="paragraph" w:styleId="BodyTextIndent3">
    <w:name w:val="Body Text Indent 3"/>
    <w:basedOn w:val="Normal"/>
    <w:link w:val="BodyTextIndent3Char"/>
    <w:rsid w:val="00E82BB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BodyTextIndent3Char">
    <w:name w:val="Body Text Indent 3 Char"/>
    <w:basedOn w:val="DefaultParagraphFont"/>
    <w:link w:val="BodyTextIndent3"/>
    <w:rsid w:val="00E82BBF"/>
    <w:rPr>
      <w:rFonts w:ascii="Times New Roman" w:eastAsia="Times New Roman" w:hAnsi="Times New Roman" w:cs="Times New Roman"/>
      <w:szCs w:val="21"/>
      <w:lang w:val="en-GB"/>
    </w:rPr>
  </w:style>
  <w:style w:type="character" w:styleId="FollowedHyperlink">
    <w:name w:val="FollowedHyperlink"/>
    <w:rsid w:val="00E82BBF"/>
    <w:rPr>
      <w:color w:val="800080"/>
      <w:u w:val="single"/>
    </w:rPr>
  </w:style>
  <w:style w:type="paragraph" w:customStyle="1" w:styleId="Default">
    <w:name w:val="Default"/>
    <w:rsid w:val="00E82BBF"/>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odytextAgency">
    <w:name w:val="Body text (Agency)"/>
    <w:basedOn w:val="Normal"/>
    <w:link w:val="BodytextAgencyChar"/>
    <w:rsid w:val="00E82BBF"/>
    <w:pPr>
      <w:spacing w:after="140" w:line="280" w:lineRule="atLeast"/>
      <w:jc w:val="both"/>
    </w:pPr>
    <w:rPr>
      <w:rFonts w:ascii="Verdana" w:eastAsia="Verdana" w:hAnsi="Verdana" w:cs="Verdana"/>
      <w:sz w:val="18"/>
      <w:szCs w:val="18"/>
      <w:lang w:val="en-GB" w:eastAsia="en-GB"/>
    </w:rPr>
  </w:style>
  <w:style w:type="character" w:customStyle="1" w:styleId="BodytextAgencyChar">
    <w:name w:val="Body text (Agency) Char"/>
    <w:link w:val="BodytextAgency"/>
    <w:rsid w:val="00E82BBF"/>
    <w:rPr>
      <w:rFonts w:ascii="Verdana" w:eastAsia="Verdana" w:hAnsi="Verdana" w:cs="Verdana"/>
      <w:sz w:val="18"/>
      <w:szCs w:val="18"/>
      <w:lang w:val="en-GB" w:eastAsia="en-GB"/>
    </w:rPr>
  </w:style>
  <w:style w:type="paragraph" w:styleId="Revision">
    <w:name w:val="Revision"/>
    <w:hidden/>
    <w:uiPriority w:val="99"/>
    <w:semiHidden/>
    <w:rsid w:val="00E82BBF"/>
    <w:pPr>
      <w:spacing w:after="0" w:line="240" w:lineRule="auto"/>
    </w:pPr>
    <w:rPr>
      <w:rFonts w:ascii="Times New Roman" w:eastAsia="Times New Roman" w:hAnsi="Times New Roman" w:cs="Times New Roman"/>
      <w:szCs w:val="20"/>
      <w:lang w:val="en-GB"/>
    </w:rPr>
  </w:style>
  <w:style w:type="paragraph" w:styleId="NormalWeb">
    <w:name w:val="Normal (Web)"/>
    <w:basedOn w:val="Normal"/>
    <w:rsid w:val="00E82BBF"/>
    <w:pPr>
      <w:tabs>
        <w:tab w:val="left" w:pos="567"/>
      </w:tabs>
      <w:spacing w:after="0" w:line="260" w:lineRule="exact"/>
      <w:jc w:val="both"/>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E82BBF"/>
    <w:pPr>
      <w:widowControl w:val="0"/>
      <w:autoSpaceDE w:val="0"/>
      <w:autoSpaceDN w:val="0"/>
      <w:spacing w:after="0" w:line="244" w:lineRule="exact"/>
      <w:ind w:left="4"/>
    </w:pPr>
    <w:rPr>
      <w:rFonts w:ascii="Times New Roman" w:eastAsia="Times New Roman" w:hAnsi="Times New Roman" w:cs="Times New Roman"/>
    </w:rPr>
  </w:style>
  <w:style w:type="paragraph" w:styleId="Caption">
    <w:name w:val="caption"/>
    <w:basedOn w:val="Normal"/>
    <w:next w:val="Normal"/>
    <w:unhideWhenUsed/>
    <w:qFormat/>
    <w:rsid w:val="00E82BBF"/>
    <w:pPr>
      <w:spacing w:after="200" w:line="240" w:lineRule="auto"/>
    </w:pPr>
    <w:rPr>
      <w:i/>
      <w:iCs/>
      <w:color w:val="44546A" w:themeColor="text2"/>
      <w:sz w:val="18"/>
      <w:szCs w:val="18"/>
    </w:rPr>
  </w:style>
  <w:style w:type="numbering" w:customStyle="1" w:styleId="NoList2">
    <w:name w:val="No List2"/>
    <w:next w:val="NoList"/>
    <w:uiPriority w:val="99"/>
    <w:semiHidden/>
    <w:unhideWhenUsed/>
    <w:rsid w:val="00E82BBF"/>
  </w:style>
  <w:style w:type="table" w:customStyle="1" w:styleId="TableGrid3">
    <w:name w:val="Table Grid3"/>
    <w:basedOn w:val="TableNormal"/>
    <w:next w:val="TableGrid"/>
    <w:rsid w:val="00E82BBF"/>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3321">
      <w:bodyDiv w:val="1"/>
      <w:marLeft w:val="0"/>
      <w:marRight w:val="0"/>
      <w:marTop w:val="0"/>
      <w:marBottom w:val="0"/>
      <w:divBdr>
        <w:top w:val="none" w:sz="0" w:space="0" w:color="auto"/>
        <w:left w:val="none" w:sz="0" w:space="0" w:color="auto"/>
        <w:bottom w:val="none" w:sz="0" w:space="0" w:color="auto"/>
        <w:right w:val="none" w:sz="0" w:space="0" w:color="auto"/>
      </w:divBdr>
    </w:div>
    <w:div w:id="738409146">
      <w:bodyDiv w:val="1"/>
      <w:marLeft w:val="0"/>
      <w:marRight w:val="0"/>
      <w:marTop w:val="0"/>
      <w:marBottom w:val="0"/>
      <w:divBdr>
        <w:top w:val="none" w:sz="0" w:space="0" w:color="auto"/>
        <w:left w:val="none" w:sz="0" w:space="0" w:color="auto"/>
        <w:bottom w:val="none" w:sz="0" w:space="0" w:color="auto"/>
        <w:right w:val="none" w:sz="0" w:space="0" w:color="auto"/>
      </w:divBdr>
    </w:div>
    <w:div w:id="21036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BC0D-FC10-4832-8BD4-9FE8E2DC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26604</Words>
  <Characters>151646</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Ninoslava Lalatović</cp:lastModifiedBy>
  <cp:revision>7</cp:revision>
  <dcterms:created xsi:type="dcterms:W3CDTF">2024-09-27T12:17:00Z</dcterms:created>
  <dcterms:modified xsi:type="dcterms:W3CDTF">2024-10-04T07:45:00Z</dcterms:modified>
</cp:coreProperties>
</file>