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C623C" w14:textId="77777777" w:rsidR="00DD2A82" w:rsidRPr="009446EF" w:rsidRDefault="00DD2A82" w:rsidP="00187F17">
      <w:pPr>
        <w:rPr>
          <w:szCs w:val="22"/>
          <w:lang w:val="sr-Latn-ME"/>
        </w:rPr>
      </w:pPr>
    </w:p>
    <w:p w14:paraId="67E15C34" w14:textId="62E79335" w:rsidR="00CE09F3" w:rsidRPr="009446EF" w:rsidRDefault="00CE09F3" w:rsidP="007633E5">
      <w:pPr>
        <w:jc w:val="center"/>
        <w:rPr>
          <w:b/>
          <w:bCs/>
          <w:iCs/>
          <w:szCs w:val="22"/>
          <w:u w:val="single"/>
          <w:lang w:val="sr-Latn-ME"/>
        </w:rPr>
      </w:pPr>
      <w:r w:rsidRPr="009446EF">
        <w:rPr>
          <w:b/>
          <w:bCs/>
          <w:iCs/>
          <w:szCs w:val="22"/>
          <w:u w:val="single"/>
          <w:lang w:val="sr-Latn-ME"/>
        </w:rPr>
        <w:t>SAŽETAK KARAKTERISTIKA L</w:t>
      </w:r>
      <w:r w:rsidR="00FE604F" w:rsidRPr="009446EF">
        <w:rPr>
          <w:b/>
          <w:bCs/>
          <w:iCs/>
          <w:szCs w:val="22"/>
          <w:u w:val="single"/>
          <w:lang w:val="sr-Latn-ME"/>
        </w:rPr>
        <w:t>IJ</w:t>
      </w:r>
      <w:r w:rsidRPr="009446EF">
        <w:rPr>
          <w:b/>
          <w:bCs/>
          <w:iCs/>
          <w:szCs w:val="22"/>
          <w:u w:val="single"/>
          <w:lang w:val="sr-Latn-ME"/>
        </w:rPr>
        <w:t>EKA</w:t>
      </w:r>
    </w:p>
    <w:p w14:paraId="4B9B30E0" w14:textId="77777777" w:rsidR="00383195" w:rsidRPr="009446EF" w:rsidRDefault="003E3EC7">
      <w:pPr>
        <w:rPr>
          <w:szCs w:val="22"/>
          <w:lang w:val="sr-Latn-ME"/>
        </w:rPr>
      </w:pPr>
      <w:r w:rsidRPr="009446EF">
        <w:rPr>
          <w:szCs w:val="22"/>
          <w:lang w:val="sr-Latn-ME"/>
        </w:rPr>
        <w:t xml:space="preserve"> </w:t>
      </w:r>
    </w:p>
    <w:p w14:paraId="1BAED021" w14:textId="77777777" w:rsidR="00E50CD3" w:rsidRPr="009446EF" w:rsidRDefault="00E50CD3">
      <w:pPr>
        <w:rPr>
          <w:b/>
          <w:bCs/>
          <w:szCs w:val="22"/>
          <w:lang w:val="sr-Latn-ME"/>
        </w:rPr>
      </w:pPr>
    </w:p>
    <w:p w14:paraId="0A4A0E3E" w14:textId="77777777" w:rsidR="00CE09F3" w:rsidRPr="009446EF" w:rsidRDefault="00CE09F3" w:rsidP="00EC5882">
      <w:pPr>
        <w:pStyle w:val="NASLOV123"/>
        <w:spacing w:before="0" w:after="0"/>
        <w:jc w:val="both"/>
        <w:rPr>
          <w:lang w:val="sr-Latn-ME"/>
        </w:rPr>
      </w:pPr>
      <w:r w:rsidRPr="009446EF">
        <w:rPr>
          <w:lang w:val="sr-Latn-ME"/>
        </w:rPr>
        <w:t xml:space="preserve">1. </w:t>
      </w:r>
      <w:r w:rsidR="00FE604F" w:rsidRPr="009446EF">
        <w:rPr>
          <w:lang w:val="sr-Latn-ME"/>
        </w:rPr>
        <w:t>NAZ</w:t>
      </w:r>
      <w:r w:rsidRPr="009446EF">
        <w:rPr>
          <w:lang w:val="sr-Latn-ME"/>
        </w:rPr>
        <w:t>I</w:t>
      </w:r>
      <w:r w:rsidR="00FE604F" w:rsidRPr="009446EF">
        <w:rPr>
          <w:lang w:val="sr-Latn-ME"/>
        </w:rPr>
        <w:t>V</w:t>
      </w:r>
      <w:r w:rsidRPr="009446EF">
        <w:rPr>
          <w:lang w:val="sr-Latn-ME"/>
        </w:rPr>
        <w:t xml:space="preserve"> L</w:t>
      </w:r>
      <w:r w:rsidR="00FE604F" w:rsidRPr="009446EF">
        <w:rPr>
          <w:lang w:val="sr-Latn-ME"/>
        </w:rPr>
        <w:t>IJ</w:t>
      </w:r>
      <w:r w:rsidRPr="009446EF">
        <w:rPr>
          <w:lang w:val="sr-Latn-ME"/>
        </w:rPr>
        <w:t>EKA</w:t>
      </w:r>
    </w:p>
    <w:p w14:paraId="71B80E8C" w14:textId="77777777" w:rsidR="00187F17" w:rsidRPr="009446EF" w:rsidRDefault="00187F17" w:rsidP="007633E5">
      <w:pPr>
        <w:rPr>
          <w:szCs w:val="22"/>
          <w:lang w:val="sr-Latn-ME"/>
        </w:rPr>
      </w:pPr>
    </w:p>
    <w:p w14:paraId="56111DAA" w14:textId="71309B38" w:rsidR="00DC09F4" w:rsidRPr="009446EF" w:rsidRDefault="00DC09F4">
      <w:pPr>
        <w:rPr>
          <w:szCs w:val="22"/>
          <w:lang w:val="sr-Latn-ME"/>
        </w:rPr>
      </w:pPr>
      <w:proofErr w:type="spellStart"/>
      <w:r w:rsidRPr="009446EF">
        <w:rPr>
          <w:szCs w:val="22"/>
          <w:lang w:val="sr-Latn-ME"/>
        </w:rPr>
        <w:t>Tregona</w:t>
      </w:r>
      <w:proofErr w:type="spellEnd"/>
      <w:r w:rsidRPr="009446EF">
        <w:rPr>
          <w:szCs w:val="22"/>
          <w:lang w:val="sr-Latn-ME"/>
        </w:rPr>
        <w:t>, film tableta, 5 mg</w:t>
      </w:r>
    </w:p>
    <w:p w14:paraId="69ABE4FD" w14:textId="0654C83B" w:rsidR="00DC09F4" w:rsidRPr="009446EF" w:rsidRDefault="00DC09F4">
      <w:pPr>
        <w:rPr>
          <w:szCs w:val="22"/>
          <w:lang w:val="sr-Latn-ME"/>
        </w:rPr>
      </w:pPr>
      <w:proofErr w:type="spellStart"/>
      <w:r w:rsidRPr="009446EF">
        <w:rPr>
          <w:szCs w:val="22"/>
          <w:lang w:val="sr-Latn-ME"/>
        </w:rPr>
        <w:t>Tregona</w:t>
      </w:r>
      <w:proofErr w:type="spellEnd"/>
      <w:r w:rsidRPr="009446EF">
        <w:rPr>
          <w:szCs w:val="22"/>
          <w:lang w:val="sr-Latn-ME"/>
        </w:rPr>
        <w:t>, film tableta, 10 mg</w:t>
      </w:r>
    </w:p>
    <w:p w14:paraId="027C9CC6" w14:textId="77777777" w:rsidR="00DC09F4" w:rsidRPr="009446EF" w:rsidRDefault="00DC09F4">
      <w:pPr>
        <w:pStyle w:val="Header"/>
        <w:tabs>
          <w:tab w:val="left" w:pos="284"/>
        </w:tabs>
        <w:rPr>
          <w:szCs w:val="22"/>
          <w:lang w:val="sr-Latn-ME"/>
        </w:rPr>
      </w:pPr>
    </w:p>
    <w:p w14:paraId="019709C3" w14:textId="3A2B86B1" w:rsidR="003E7B9C" w:rsidRPr="009446EF" w:rsidRDefault="00DC09F4">
      <w:pPr>
        <w:pStyle w:val="Header"/>
        <w:tabs>
          <w:tab w:val="left" w:pos="284"/>
        </w:tabs>
        <w:rPr>
          <w:szCs w:val="22"/>
          <w:lang w:val="sr-Latn-ME"/>
        </w:rPr>
      </w:pPr>
      <w:proofErr w:type="spellStart"/>
      <w:r w:rsidRPr="009446EF">
        <w:rPr>
          <w:szCs w:val="22"/>
          <w:lang w:val="sr-Latn-ME"/>
        </w:rPr>
        <w:t>INN</w:t>
      </w:r>
      <w:proofErr w:type="spellEnd"/>
      <w:r w:rsidRPr="009446EF">
        <w:rPr>
          <w:szCs w:val="22"/>
          <w:lang w:val="sr-Latn-ME"/>
        </w:rPr>
        <w:t xml:space="preserve">: </w:t>
      </w:r>
      <w:proofErr w:type="spellStart"/>
      <w:r w:rsidRPr="009446EF">
        <w:rPr>
          <w:szCs w:val="22"/>
          <w:lang w:val="sr-Latn-ME"/>
        </w:rPr>
        <w:t>donepezil</w:t>
      </w:r>
      <w:proofErr w:type="spellEnd"/>
    </w:p>
    <w:p w14:paraId="32DAFACF" w14:textId="173CEFDB" w:rsidR="00187F17" w:rsidRPr="009446EF" w:rsidRDefault="00187F17">
      <w:pPr>
        <w:pStyle w:val="Header"/>
        <w:tabs>
          <w:tab w:val="left" w:pos="284"/>
        </w:tabs>
        <w:rPr>
          <w:szCs w:val="22"/>
          <w:lang w:val="sr-Latn-ME"/>
        </w:rPr>
      </w:pPr>
    </w:p>
    <w:p w14:paraId="17CA4FCC" w14:textId="77777777" w:rsidR="00187F17" w:rsidRPr="009446EF" w:rsidRDefault="00187F17">
      <w:pPr>
        <w:pStyle w:val="Header"/>
        <w:tabs>
          <w:tab w:val="left" w:pos="284"/>
        </w:tabs>
        <w:rPr>
          <w:szCs w:val="22"/>
          <w:lang w:val="sr-Latn-ME"/>
        </w:rPr>
      </w:pPr>
    </w:p>
    <w:p w14:paraId="1A5E294E" w14:textId="77777777" w:rsidR="00CE09F3" w:rsidRPr="009446EF" w:rsidRDefault="00CE09F3" w:rsidP="00EC5882">
      <w:pPr>
        <w:pStyle w:val="NASLOV123"/>
        <w:spacing w:before="0" w:after="0"/>
        <w:jc w:val="both"/>
        <w:rPr>
          <w:lang w:val="sr-Latn-ME"/>
        </w:rPr>
      </w:pPr>
      <w:r w:rsidRPr="009446EF">
        <w:rPr>
          <w:lang w:val="sr-Latn-ME"/>
        </w:rPr>
        <w:t>2. KVALITATIVNI I KVANTITATIVNI SASTAV</w:t>
      </w:r>
    </w:p>
    <w:p w14:paraId="658BCDCB" w14:textId="77777777" w:rsidR="00187F17" w:rsidRPr="009446EF" w:rsidRDefault="00187F17" w:rsidP="00EC5882">
      <w:pPr>
        <w:pStyle w:val="Title"/>
        <w:jc w:val="both"/>
        <w:rPr>
          <w:b w:val="0"/>
          <w:i/>
          <w:sz w:val="22"/>
          <w:szCs w:val="22"/>
          <w:lang w:val="sr-Latn-ME"/>
        </w:rPr>
      </w:pPr>
    </w:p>
    <w:p w14:paraId="296346EF" w14:textId="6BE5AF87" w:rsidR="00DC09F4" w:rsidRPr="009446EF" w:rsidRDefault="00DC09F4" w:rsidP="00EC5882">
      <w:pPr>
        <w:pStyle w:val="Title"/>
        <w:jc w:val="both"/>
        <w:rPr>
          <w:b w:val="0"/>
          <w:i/>
          <w:sz w:val="22"/>
          <w:szCs w:val="22"/>
          <w:lang w:val="sr-Latn-ME"/>
        </w:rPr>
      </w:pPr>
      <w:proofErr w:type="spellStart"/>
      <w:r w:rsidRPr="009446EF">
        <w:rPr>
          <w:b w:val="0"/>
          <w:i/>
          <w:sz w:val="22"/>
          <w:szCs w:val="22"/>
          <w:lang w:val="sr-Latn-ME"/>
        </w:rPr>
        <w:t>Tregona</w:t>
      </w:r>
      <w:proofErr w:type="spellEnd"/>
      <w:r w:rsidRPr="009446EF">
        <w:rPr>
          <w:b w:val="0"/>
          <w:i/>
          <w:sz w:val="22"/>
          <w:szCs w:val="22"/>
          <w:lang w:val="sr-Latn-ME"/>
        </w:rPr>
        <w:t xml:space="preserve">, film tableta, 5 mg </w:t>
      </w:r>
    </w:p>
    <w:p w14:paraId="373C7C2A" w14:textId="79CF9A7A" w:rsidR="00DC09F4" w:rsidRPr="009446EF" w:rsidRDefault="00DC09F4">
      <w:pPr>
        <w:rPr>
          <w:szCs w:val="22"/>
          <w:lang w:val="sr-Latn-ME"/>
        </w:rPr>
      </w:pPr>
      <w:r w:rsidRPr="009446EF">
        <w:rPr>
          <w:szCs w:val="22"/>
          <w:lang w:val="sr-Latn-ME"/>
        </w:rPr>
        <w:t>1 film tableta sadrži</w:t>
      </w:r>
      <w:r w:rsidR="00187F17" w:rsidRPr="009446EF">
        <w:rPr>
          <w:szCs w:val="22"/>
          <w:lang w:val="sr-Latn-ME"/>
        </w:rPr>
        <w:t xml:space="preserve"> 5 mg </w:t>
      </w:r>
      <w:proofErr w:type="spellStart"/>
      <w:r w:rsidR="00FE604F" w:rsidRPr="009446EF">
        <w:rPr>
          <w:szCs w:val="22"/>
          <w:lang w:val="sr-Latn-ME"/>
        </w:rPr>
        <w:t>donepezil</w:t>
      </w:r>
      <w:proofErr w:type="spellEnd"/>
      <w:r w:rsidR="00FE604F" w:rsidRPr="009446EF">
        <w:rPr>
          <w:szCs w:val="22"/>
          <w:lang w:val="sr-Latn-ME"/>
        </w:rPr>
        <w:t xml:space="preserve"> </w:t>
      </w:r>
      <w:proofErr w:type="spellStart"/>
      <w:r w:rsidRPr="009446EF">
        <w:rPr>
          <w:szCs w:val="22"/>
          <w:lang w:val="sr-Latn-ME"/>
        </w:rPr>
        <w:t>hidrohlorid</w:t>
      </w:r>
      <w:r w:rsidR="00187F17" w:rsidRPr="009446EF">
        <w:rPr>
          <w:szCs w:val="22"/>
          <w:lang w:val="sr-Latn-ME"/>
        </w:rPr>
        <w:t>a</w:t>
      </w:r>
      <w:proofErr w:type="spellEnd"/>
      <w:r w:rsidR="00187F17" w:rsidRPr="009446EF">
        <w:rPr>
          <w:szCs w:val="22"/>
          <w:lang w:val="sr-Latn-ME"/>
        </w:rPr>
        <w:t>.</w:t>
      </w:r>
      <w:r w:rsidRPr="009446EF">
        <w:rPr>
          <w:szCs w:val="22"/>
          <w:lang w:val="sr-Latn-ME"/>
        </w:rPr>
        <w:t xml:space="preserve">    </w:t>
      </w:r>
    </w:p>
    <w:p w14:paraId="26742DF4" w14:textId="77777777" w:rsidR="00DC09F4" w:rsidRPr="009446EF" w:rsidRDefault="00DC09F4">
      <w:pPr>
        <w:rPr>
          <w:szCs w:val="22"/>
          <w:lang w:val="sr-Latn-ME"/>
        </w:rPr>
      </w:pPr>
      <w:r w:rsidRPr="009446EF">
        <w:rPr>
          <w:szCs w:val="22"/>
          <w:lang w:val="sr-Latn-ME"/>
        </w:rPr>
        <w:t xml:space="preserve">         </w:t>
      </w:r>
    </w:p>
    <w:p w14:paraId="5213A32F" w14:textId="77777777" w:rsidR="00DC09F4" w:rsidRPr="009446EF" w:rsidRDefault="00DC09F4" w:rsidP="00EC5882">
      <w:pPr>
        <w:pStyle w:val="Title"/>
        <w:jc w:val="both"/>
        <w:rPr>
          <w:b w:val="0"/>
          <w:i/>
          <w:sz w:val="22"/>
          <w:szCs w:val="22"/>
          <w:lang w:val="sr-Latn-ME"/>
        </w:rPr>
      </w:pPr>
      <w:proofErr w:type="spellStart"/>
      <w:r w:rsidRPr="009446EF">
        <w:rPr>
          <w:b w:val="0"/>
          <w:i/>
          <w:sz w:val="22"/>
          <w:szCs w:val="22"/>
          <w:lang w:val="sr-Latn-ME"/>
        </w:rPr>
        <w:t>Tregona</w:t>
      </w:r>
      <w:proofErr w:type="spellEnd"/>
      <w:r w:rsidRPr="009446EF">
        <w:rPr>
          <w:b w:val="0"/>
          <w:i/>
          <w:sz w:val="22"/>
          <w:szCs w:val="22"/>
          <w:lang w:val="sr-Latn-ME"/>
        </w:rPr>
        <w:t xml:space="preserve">, film tableta, 10 mg </w:t>
      </w:r>
    </w:p>
    <w:p w14:paraId="75E39092" w14:textId="3BA9AB17" w:rsidR="00DC09F4" w:rsidRPr="009446EF" w:rsidRDefault="00DC09F4">
      <w:pPr>
        <w:rPr>
          <w:szCs w:val="22"/>
          <w:lang w:val="sr-Latn-ME"/>
        </w:rPr>
      </w:pPr>
      <w:r w:rsidRPr="009446EF">
        <w:rPr>
          <w:szCs w:val="22"/>
          <w:lang w:val="sr-Latn-ME"/>
        </w:rPr>
        <w:t>1 film tableta sadrži</w:t>
      </w:r>
      <w:r w:rsidR="00187F17" w:rsidRPr="009446EF">
        <w:rPr>
          <w:szCs w:val="22"/>
          <w:lang w:val="sr-Latn-ME"/>
        </w:rPr>
        <w:t xml:space="preserve"> 10 mg </w:t>
      </w:r>
      <w:proofErr w:type="spellStart"/>
      <w:r w:rsidR="00FE604F" w:rsidRPr="009446EF">
        <w:rPr>
          <w:szCs w:val="22"/>
          <w:lang w:val="sr-Latn-ME"/>
        </w:rPr>
        <w:t>donepezil</w:t>
      </w:r>
      <w:proofErr w:type="spellEnd"/>
      <w:r w:rsidR="00FE604F" w:rsidRPr="009446EF">
        <w:rPr>
          <w:szCs w:val="22"/>
          <w:lang w:val="sr-Latn-ME"/>
        </w:rPr>
        <w:t xml:space="preserve"> </w:t>
      </w:r>
      <w:proofErr w:type="spellStart"/>
      <w:r w:rsidRPr="009446EF">
        <w:rPr>
          <w:szCs w:val="22"/>
          <w:lang w:val="sr-Latn-ME"/>
        </w:rPr>
        <w:t>hidrohlorid</w:t>
      </w:r>
      <w:r w:rsidR="00187F17" w:rsidRPr="009446EF">
        <w:rPr>
          <w:szCs w:val="22"/>
          <w:lang w:val="sr-Latn-ME"/>
        </w:rPr>
        <w:t>a</w:t>
      </w:r>
      <w:proofErr w:type="spellEnd"/>
      <w:r w:rsidR="00187F17" w:rsidRPr="009446EF">
        <w:rPr>
          <w:szCs w:val="22"/>
          <w:lang w:val="sr-Latn-ME"/>
        </w:rPr>
        <w:t>.</w:t>
      </w:r>
      <w:r w:rsidRPr="009446EF">
        <w:rPr>
          <w:szCs w:val="22"/>
          <w:lang w:val="sr-Latn-ME"/>
        </w:rPr>
        <w:t xml:space="preserve">       </w:t>
      </w:r>
    </w:p>
    <w:p w14:paraId="362E1D9C" w14:textId="77777777" w:rsidR="00DC09F4" w:rsidRPr="009446EF" w:rsidRDefault="00DC09F4">
      <w:pPr>
        <w:rPr>
          <w:szCs w:val="22"/>
          <w:lang w:val="sr-Latn-ME"/>
        </w:rPr>
      </w:pPr>
      <w:r w:rsidRPr="009446EF">
        <w:rPr>
          <w:szCs w:val="22"/>
          <w:lang w:val="sr-Latn-ME"/>
        </w:rPr>
        <w:t xml:space="preserve">   </w:t>
      </w:r>
    </w:p>
    <w:p w14:paraId="2232CB28" w14:textId="77155DA1" w:rsidR="00DC09F4" w:rsidRPr="009446EF" w:rsidRDefault="00DC09F4">
      <w:pPr>
        <w:rPr>
          <w:szCs w:val="22"/>
          <w:lang w:val="sr-Latn-ME"/>
        </w:rPr>
      </w:pPr>
      <w:r w:rsidRPr="009446EF">
        <w:rPr>
          <w:szCs w:val="22"/>
          <w:lang w:val="sr-Latn-ME"/>
        </w:rPr>
        <w:t>Pomoćna supstanca sa potvrđenim dejstvom: laktoza bezvodna.</w:t>
      </w:r>
    </w:p>
    <w:p w14:paraId="11A87D13" w14:textId="77777777" w:rsidR="001B4E89" w:rsidRPr="009446EF" w:rsidRDefault="001B4E89">
      <w:pPr>
        <w:rPr>
          <w:szCs w:val="22"/>
          <w:lang w:val="sr-Latn-ME"/>
        </w:rPr>
      </w:pPr>
    </w:p>
    <w:p w14:paraId="07D2F695" w14:textId="64C0149E" w:rsidR="00222F82" w:rsidRPr="009446EF" w:rsidRDefault="00FC3D98">
      <w:pPr>
        <w:rPr>
          <w:szCs w:val="22"/>
          <w:lang w:val="sr-Latn-ME"/>
        </w:rPr>
      </w:pPr>
      <w:r w:rsidRPr="009446EF">
        <w:rPr>
          <w:szCs w:val="22"/>
          <w:lang w:val="sr-Latn-ME"/>
        </w:rPr>
        <w:t>Za listu svih pomoćnih supstanci vid</w:t>
      </w:r>
      <w:r w:rsidR="00FE604F" w:rsidRPr="009446EF">
        <w:rPr>
          <w:szCs w:val="22"/>
          <w:lang w:val="sr-Latn-ME"/>
        </w:rPr>
        <w:t>j</w:t>
      </w:r>
      <w:r w:rsidRPr="009446EF">
        <w:rPr>
          <w:szCs w:val="22"/>
          <w:lang w:val="sr-Latn-ME"/>
        </w:rPr>
        <w:t xml:space="preserve">eti </w:t>
      </w:r>
      <w:r w:rsidR="00E1274F" w:rsidRPr="009446EF">
        <w:rPr>
          <w:szCs w:val="22"/>
          <w:lang w:val="sr-Latn-ME"/>
        </w:rPr>
        <w:t xml:space="preserve">dio </w:t>
      </w:r>
      <w:r w:rsidR="001B4E89" w:rsidRPr="009446EF">
        <w:rPr>
          <w:szCs w:val="22"/>
          <w:lang w:val="sr-Latn-ME"/>
        </w:rPr>
        <w:t>6.1.</w:t>
      </w:r>
    </w:p>
    <w:p w14:paraId="434A59D7" w14:textId="77777777" w:rsidR="00222F82" w:rsidRPr="009446EF" w:rsidRDefault="00222F82">
      <w:pPr>
        <w:rPr>
          <w:szCs w:val="22"/>
          <w:lang w:val="sr-Latn-ME"/>
        </w:rPr>
      </w:pPr>
    </w:p>
    <w:p w14:paraId="41872866" w14:textId="77777777" w:rsidR="00187F17" w:rsidRPr="009446EF" w:rsidRDefault="00187F17" w:rsidP="00EC5882">
      <w:pPr>
        <w:pStyle w:val="NASLOV123"/>
        <w:spacing w:before="0" w:after="0"/>
        <w:jc w:val="both"/>
        <w:rPr>
          <w:lang w:val="sr-Latn-ME"/>
        </w:rPr>
      </w:pPr>
    </w:p>
    <w:p w14:paraId="1665714A" w14:textId="2471EC68" w:rsidR="00CE09F3" w:rsidRPr="009446EF" w:rsidRDefault="00CE09F3" w:rsidP="00EC5882">
      <w:pPr>
        <w:pStyle w:val="NASLOV123"/>
        <w:spacing w:before="0" w:after="0"/>
        <w:jc w:val="both"/>
        <w:rPr>
          <w:lang w:val="sr-Latn-ME"/>
        </w:rPr>
      </w:pPr>
      <w:r w:rsidRPr="009446EF">
        <w:rPr>
          <w:lang w:val="sr-Latn-ME"/>
        </w:rPr>
        <w:t>3. FARMACEUTSKI OBLIK</w:t>
      </w:r>
    </w:p>
    <w:p w14:paraId="1441EC66" w14:textId="77777777" w:rsidR="00187F17" w:rsidRPr="009446EF" w:rsidRDefault="00187F17" w:rsidP="007633E5">
      <w:pPr>
        <w:rPr>
          <w:szCs w:val="22"/>
          <w:lang w:val="sr-Latn-ME"/>
        </w:rPr>
      </w:pPr>
    </w:p>
    <w:p w14:paraId="4CB7D1BD" w14:textId="758BEE4D" w:rsidR="00DC09F4" w:rsidRPr="009446EF" w:rsidRDefault="00DC09F4">
      <w:pPr>
        <w:rPr>
          <w:szCs w:val="22"/>
          <w:lang w:val="sr-Latn-ME"/>
        </w:rPr>
      </w:pPr>
      <w:r w:rsidRPr="009446EF">
        <w:rPr>
          <w:szCs w:val="22"/>
          <w:lang w:val="sr-Latn-ME"/>
        </w:rPr>
        <w:t>Film tableta.</w:t>
      </w:r>
    </w:p>
    <w:p w14:paraId="42F61FCB" w14:textId="77777777" w:rsidR="00DC09F4" w:rsidRPr="009446EF" w:rsidRDefault="00DC09F4">
      <w:pPr>
        <w:rPr>
          <w:i/>
          <w:szCs w:val="22"/>
          <w:lang w:val="sr-Latn-ME"/>
        </w:rPr>
      </w:pPr>
    </w:p>
    <w:p w14:paraId="772E8A4E" w14:textId="37E3EC6E" w:rsidR="00DC09F4" w:rsidRPr="009446EF" w:rsidRDefault="00DC09F4" w:rsidP="00EC5882">
      <w:pPr>
        <w:pStyle w:val="Title"/>
        <w:jc w:val="both"/>
        <w:rPr>
          <w:b w:val="0"/>
          <w:i/>
          <w:sz w:val="22"/>
          <w:szCs w:val="22"/>
          <w:lang w:val="sr-Latn-ME"/>
        </w:rPr>
      </w:pPr>
      <w:proofErr w:type="spellStart"/>
      <w:r w:rsidRPr="009446EF">
        <w:rPr>
          <w:b w:val="0"/>
          <w:i/>
          <w:sz w:val="22"/>
          <w:szCs w:val="22"/>
          <w:lang w:val="sr-Latn-ME"/>
        </w:rPr>
        <w:t>Tregona</w:t>
      </w:r>
      <w:proofErr w:type="spellEnd"/>
      <w:r w:rsidRPr="009446EF">
        <w:rPr>
          <w:b w:val="0"/>
          <w:i/>
          <w:sz w:val="22"/>
          <w:szCs w:val="22"/>
          <w:lang w:val="sr-Latn-ME"/>
        </w:rPr>
        <w:t xml:space="preserve">,  film tableta, 5 mg </w:t>
      </w:r>
      <w:r w:rsidR="00187F17" w:rsidRPr="009446EF">
        <w:rPr>
          <w:b w:val="0"/>
          <w:sz w:val="22"/>
          <w:szCs w:val="22"/>
          <w:lang w:val="sr-Latn-ME"/>
        </w:rPr>
        <w:t>-</w:t>
      </w:r>
      <w:r w:rsidRPr="009446EF">
        <w:rPr>
          <w:b w:val="0"/>
          <w:i/>
          <w:sz w:val="22"/>
          <w:szCs w:val="22"/>
          <w:lang w:val="sr-Latn-ME"/>
        </w:rPr>
        <w:t xml:space="preserve"> </w:t>
      </w:r>
      <w:r w:rsidRPr="009446EF">
        <w:rPr>
          <w:b w:val="0"/>
          <w:sz w:val="22"/>
          <w:szCs w:val="22"/>
          <w:lang w:val="sr-Latn-ME"/>
        </w:rPr>
        <w:t xml:space="preserve">okrugle, </w:t>
      </w:r>
      <w:proofErr w:type="spellStart"/>
      <w:r w:rsidRPr="009446EF">
        <w:rPr>
          <w:b w:val="0"/>
          <w:sz w:val="22"/>
          <w:szCs w:val="22"/>
          <w:lang w:val="sr-Latn-ME"/>
        </w:rPr>
        <w:t>bikonveksne</w:t>
      </w:r>
      <w:proofErr w:type="spellEnd"/>
      <w:r w:rsidRPr="009446EF">
        <w:rPr>
          <w:b w:val="0"/>
          <w:sz w:val="22"/>
          <w:szCs w:val="22"/>
          <w:lang w:val="sr-Latn-ME"/>
        </w:rPr>
        <w:t xml:space="preserve"> film tablete, b</w:t>
      </w:r>
      <w:r w:rsidR="00FE604F" w:rsidRPr="009446EF">
        <w:rPr>
          <w:b w:val="0"/>
          <w:sz w:val="22"/>
          <w:szCs w:val="22"/>
          <w:lang w:val="sr-Latn-ME"/>
        </w:rPr>
        <w:t>ij</w:t>
      </w:r>
      <w:r w:rsidRPr="009446EF">
        <w:rPr>
          <w:b w:val="0"/>
          <w:sz w:val="22"/>
          <w:szCs w:val="22"/>
          <w:lang w:val="sr-Latn-ME"/>
        </w:rPr>
        <w:t>ele do skoro b</w:t>
      </w:r>
      <w:r w:rsidR="00FE604F" w:rsidRPr="009446EF">
        <w:rPr>
          <w:b w:val="0"/>
          <w:sz w:val="22"/>
          <w:szCs w:val="22"/>
          <w:lang w:val="sr-Latn-ME"/>
        </w:rPr>
        <w:t>ij</w:t>
      </w:r>
      <w:r w:rsidRPr="009446EF">
        <w:rPr>
          <w:b w:val="0"/>
          <w:sz w:val="22"/>
          <w:szCs w:val="22"/>
          <w:lang w:val="sr-Latn-ME"/>
        </w:rPr>
        <w:t>ele boje.</w:t>
      </w:r>
      <w:r w:rsidRPr="009446EF">
        <w:rPr>
          <w:b w:val="0"/>
          <w:i/>
          <w:sz w:val="22"/>
          <w:szCs w:val="22"/>
          <w:lang w:val="sr-Latn-ME"/>
        </w:rPr>
        <w:t xml:space="preserve"> </w:t>
      </w:r>
    </w:p>
    <w:p w14:paraId="4F7CD130" w14:textId="3DF21B8B" w:rsidR="00DC09F4" w:rsidRPr="009446EF" w:rsidRDefault="00DC09F4" w:rsidP="00EC5882">
      <w:pPr>
        <w:pStyle w:val="Title"/>
        <w:jc w:val="both"/>
        <w:rPr>
          <w:b w:val="0"/>
          <w:i/>
          <w:sz w:val="22"/>
          <w:szCs w:val="22"/>
          <w:lang w:val="sr-Latn-ME"/>
        </w:rPr>
      </w:pPr>
      <w:proofErr w:type="spellStart"/>
      <w:r w:rsidRPr="009446EF">
        <w:rPr>
          <w:b w:val="0"/>
          <w:i/>
          <w:sz w:val="22"/>
          <w:szCs w:val="22"/>
          <w:lang w:val="sr-Latn-ME"/>
        </w:rPr>
        <w:t>Tregona</w:t>
      </w:r>
      <w:proofErr w:type="spellEnd"/>
      <w:r w:rsidRPr="009446EF">
        <w:rPr>
          <w:b w:val="0"/>
          <w:i/>
          <w:sz w:val="22"/>
          <w:szCs w:val="22"/>
          <w:lang w:val="sr-Latn-ME"/>
        </w:rPr>
        <w:t xml:space="preserve">, film tableta, 10 mg </w:t>
      </w:r>
      <w:r w:rsidR="00187F17" w:rsidRPr="009446EF">
        <w:rPr>
          <w:b w:val="0"/>
          <w:sz w:val="22"/>
          <w:szCs w:val="22"/>
          <w:lang w:val="sr-Latn-ME"/>
        </w:rPr>
        <w:t>-</w:t>
      </w:r>
      <w:r w:rsidRPr="009446EF">
        <w:rPr>
          <w:sz w:val="22"/>
          <w:szCs w:val="22"/>
          <w:lang w:val="sr-Latn-ME"/>
        </w:rPr>
        <w:t xml:space="preserve"> </w:t>
      </w:r>
      <w:r w:rsidRPr="009446EF">
        <w:rPr>
          <w:b w:val="0"/>
          <w:sz w:val="22"/>
          <w:szCs w:val="22"/>
          <w:lang w:val="sr-Latn-ME"/>
        </w:rPr>
        <w:t xml:space="preserve">okrugle, </w:t>
      </w:r>
      <w:proofErr w:type="spellStart"/>
      <w:r w:rsidRPr="009446EF">
        <w:rPr>
          <w:b w:val="0"/>
          <w:sz w:val="22"/>
          <w:szCs w:val="22"/>
          <w:lang w:val="sr-Latn-ME"/>
        </w:rPr>
        <w:t>bikonveksne</w:t>
      </w:r>
      <w:proofErr w:type="spellEnd"/>
      <w:r w:rsidRPr="009446EF">
        <w:rPr>
          <w:b w:val="0"/>
          <w:sz w:val="22"/>
          <w:szCs w:val="22"/>
          <w:lang w:val="sr-Latn-ME"/>
        </w:rPr>
        <w:t xml:space="preserve"> film tablete, žute boje.</w:t>
      </w:r>
    </w:p>
    <w:p w14:paraId="4667A2C4" w14:textId="77777777" w:rsidR="00187F17" w:rsidRPr="009446EF" w:rsidRDefault="00187F17" w:rsidP="00EC5882">
      <w:pPr>
        <w:pStyle w:val="NASLOV123"/>
        <w:spacing w:before="0" w:after="0"/>
        <w:jc w:val="both"/>
        <w:rPr>
          <w:lang w:val="sr-Latn-ME"/>
        </w:rPr>
      </w:pPr>
    </w:p>
    <w:p w14:paraId="6F5FFA13" w14:textId="77777777" w:rsidR="00187F17" w:rsidRPr="009446EF" w:rsidRDefault="00187F17" w:rsidP="00EC5882">
      <w:pPr>
        <w:pStyle w:val="NASLOV123"/>
        <w:spacing w:before="0" w:after="0"/>
        <w:jc w:val="both"/>
        <w:rPr>
          <w:lang w:val="sr-Latn-ME"/>
        </w:rPr>
      </w:pPr>
    </w:p>
    <w:p w14:paraId="02720C36" w14:textId="34B719A7" w:rsidR="00CE09F3" w:rsidRPr="009446EF" w:rsidRDefault="00CE09F3" w:rsidP="00EC5882">
      <w:pPr>
        <w:pStyle w:val="NASLOV123"/>
        <w:spacing w:before="0" w:after="0"/>
        <w:jc w:val="both"/>
        <w:rPr>
          <w:lang w:val="sr-Latn-ME"/>
        </w:rPr>
      </w:pPr>
      <w:r w:rsidRPr="009446EF">
        <w:rPr>
          <w:lang w:val="sr-Latn-ME"/>
        </w:rPr>
        <w:t>4. KLINIČKI PODACI</w:t>
      </w:r>
    </w:p>
    <w:p w14:paraId="121059AB" w14:textId="77777777" w:rsidR="00187F17" w:rsidRPr="009446EF" w:rsidRDefault="00187F17" w:rsidP="007633E5">
      <w:pPr>
        <w:rPr>
          <w:b/>
          <w:bCs/>
          <w:szCs w:val="22"/>
          <w:lang w:val="sr-Latn-ME"/>
        </w:rPr>
      </w:pPr>
    </w:p>
    <w:p w14:paraId="6C4B2B10" w14:textId="41EF3D52" w:rsidR="00CE09F3" w:rsidRPr="009446EF" w:rsidRDefault="00CE09F3">
      <w:pPr>
        <w:rPr>
          <w:b/>
          <w:bCs/>
          <w:szCs w:val="22"/>
          <w:lang w:val="sr-Latn-ME"/>
        </w:rPr>
      </w:pPr>
      <w:r w:rsidRPr="009446EF">
        <w:rPr>
          <w:b/>
          <w:bCs/>
          <w:szCs w:val="22"/>
          <w:lang w:val="sr-Latn-ME"/>
        </w:rPr>
        <w:t>4.1. Terapijske indikacije</w:t>
      </w:r>
    </w:p>
    <w:p w14:paraId="1ABFEE8B" w14:textId="77777777" w:rsidR="00CE09F3" w:rsidRPr="009446EF" w:rsidRDefault="00CE09F3">
      <w:pPr>
        <w:rPr>
          <w:szCs w:val="22"/>
          <w:lang w:val="sr-Latn-ME"/>
        </w:rPr>
      </w:pPr>
    </w:p>
    <w:p w14:paraId="502EF9ED" w14:textId="77777777" w:rsidR="00DC09F4" w:rsidRPr="009446EF" w:rsidRDefault="00DC09F4">
      <w:pPr>
        <w:autoSpaceDE w:val="0"/>
        <w:autoSpaceDN w:val="0"/>
        <w:adjustRightInd w:val="0"/>
        <w:rPr>
          <w:szCs w:val="22"/>
          <w:lang w:val="sr-Latn-ME"/>
        </w:rPr>
      </w:pPr>
      <w:r w:rsidRPr="009446EF">
        <w:rPr>
          <w:szCs w:val="22"/>
          <w:lang w:val="sr-Latn-ME"/>
        </w:rPr>
        <w:t>L</w:t>
      </w:r>
      <w:r w:rsidR="00FE604F" w:rsidRPr="009446EF">
        <w:rPr>
          <w:szCs w:val="22"/>
          <w:lang w:val="sr-Latn-ME"/>
        </w:rPr>
        <w:t>ij</w:t>
      </w:r>
      <w:r w:rsidRPr="009446EF">
        <w:rPr>
          <w:szCs w:val="22"/>
          <w:lang w:val="sr-Latn-ME"/>
        </w:rPr>
        <w:t xml:space="preserve">ek </w:t>
      </w:r>
      <w:proofErr w:type="spellStart"/>
      <w:r w:rsidRPr="009446EF">
        <w:rPr>
          <w:szCs w:val="22"/>
          <w:lang w:val="sr-Latn-ME"/>
        </w:rPr>
        <w:t>Tregona</w:t>
      </w:r>
      <w:proofErr w:type="spellEnd"/>
      <w:r w:rsidRPr="009446EF">
        <w:rPr>
          <w:szCs w:val="22"/>
          <w:lang w:val="sr-Latn-ME"/>
        </w:rPr>
        <w:t xml:space="preserve"> je </w:t>
      </w:r>
      <w:proofErr w:type="spellStart"/>
      <w:r w:rsidRPr="009446EF">
        <w:rPr>
          <w:szCs w:val="22"/>
          <w:lang w:val="sr-Latn-ME"/>
        </w:rPr>
        <w:t>indikovan</w:t>
      </w:r>
      <w:proofErr w:type="spellEnd"/>
      <w:r w:rsidRPr="009446EF">
        <w:rPr>
          <w:szCs w:val="22"/>
          <w:lang w:val="sr-Latn-ME"/>
        </w:rPr>
        <w:t xml:space="preserve"> za </w:t>
      </w:r>
      <w:proofErr w:type="spellStart"/>
      <w:r w:rsidRPr="009446EF">
        <w:rPr>
          <w:szCs w:val="22"/>
          <w:lang w:val="sr-Latn-ME"/>
        </w:rPr>
        <w:t>simptomatsko</w:t>
      </w:r>
      <w:proofErr w:type="spellEnd"/>
      <w:r w:rsidRPr="009446EF">
        <w:rPr>
          <w:szCs w:val="22"/>
          <w:lang w:val="sr-Latn-ME"/>
        </w:rPr>
        <w:t xml:space="preserve"> l</w:t>
      </w:r>
      <w:r w:rsidR="00FE604F" w:rsidRPr="009446EF">
        <w:rPr>
          <w:szCs w:val="22"/>
          <w:lang w:val="sr-Latn-ME"/>
        </w:rPr>
        <w:t>ij</w:t>
      </w:r>
      <w:r w:rsidRPr="009446EF">
        <w:rPr>
          <w:szCs w:val="22"/>
          <w:lang w:val="sr-Latn-ME"/>
        </w:rPr>
        <w:t>ečenje blagog do um</w:t>
      </w:r>
      <w:r w:rsidR="00FE604F" w:rsidRPr="009446EF">
        <w:rPr>
          <w:szCs w:val="22"/>
          <w:lang w:val="sr-Latn-ME"/>
        </w:rPr>
        <w:t>j</w:t>
      </w:r>
      <w:r w:rsidRPr="009446EF">
        <w:rPr>
          <w:szCs w:val="22"/>
          <w:lang w:val="sr-Latn-ME"/>
        </w:rPr>
        <w:t>ereno teškog oblika Alchajmerove demencije.</w:t>
      </w:r>
    </w:p>
    <w:p w14:paraId="3536D21D" w14:textId="77777777" w:rsidR="00E10E64" w:rsidRPr="009446EF" w:rsidRDefault="00E10E64">
      <w:pPr>
        <w:rPr>
          <w:szCs w:val="22"/>
          <w:lang w:val="sr-Latn-ME"/>
        </w:rPr>
      </w:pPr>
    </w:p>
    <w:p w14:paraId="13277449" w14:textId="77777777" w:rsidR="00CE09F3" w:rsidRPr="009446EF" w:rsidRDefault="00CE09F3">
      <w:pPr>
        <w:rPr>
          <w:b/>
          <w:bCs/>
          <w:szCs w:val="22"/>
          <w:lang w:val="sr-Latn-ME"/>
        </w:rPr>
      </w:pPr>
      <w:r w:rsidRPr="009446EF">
        <w:rPr>
          <w:b/>
          <w:bCs/>
          <w:szCs w:val="22"/>
          <w:lang w:val="sr-Latn-ME"/>
        </w:rPr>
        <w:t>4.2. Doziranje i način prim</w:t>
      </w:r>
      <w:r w:rsidR="00FE604F" w:rsidRPr="009446EF">
        <w:rPr>
          <w:b/>
          <w:bCs/>
          <w:szCs w:val="22"/>
          <w:lang w:val="sr-Latn-ME"/>
        </w:rPr>
        <w:t>j</w:t>
      </w:r>
      <w:r w:rsidRPr="009446EF">
        <w:rPr>
          <w:b/>
          <w:bCs/>
          <w:szCs w:val="22"/>
          <w:lang w:val="sr-Latn-ME"/>
        </w:rPr>
        <w:t>ene</w:t>
      </w:r>
    </w:p>
    <w:p w14:paraId="6BA4CE83" w14:textId="77777777" w:rsidR="00F17E4E" w:rsidRPr="009446EF" w:rsidRDefault="00F17E4E">
      <w:pPr>
        <w:rPr>
          <w:szCs w:val="22"/>
          <w:lang w:val="sr-Latn-ME"/>
        </w:rPr>
      </w:pPr>
    </w:p>
    <w:p w14:paraId="2C93680F" w14:textId="77777777" w:rsidR="00A9019A" w:rsidRPr="009446EF" w:rsidRDefault="00037BB5">
      <w:pPr>
        <w:rPr>
          <w:szCs w:val="22"/>
          <w:lang w:val="sr-Latn-ME"/>
        </w:rPr>
      </w:pPr>
      <w:r w:rsidRPr="009446EF">
        <w:rPr>
          <w:b/>
          <w:szCs w:val="22"/>
          <w:lang w:val="sr-Latn-ME"/>
        </w:rPr>
        <w:t>Doziranje</w:t>
      </w:r>
    </w:p>
    <w:p w14:paraId="2E0BD3A7" w14:textId="77777777" w:rsidR="00DC09F4" w:rsidRPr="009446EF" w:rsidRDefault="00DC09F4">
      <w:pPr>
        <w:rPr>
          <w:b/>
          <w:szCs w:val="22"/>
          <w:lang w:val="sr-Latn-ME"/>
        </w:rPr>
      </w:pPr>
    </w:p>
    <w:p w14:paraId="16C37D18" w14:textId="77777777" w:rsidR="00DC09F4" w:rsidRPr="009446EF" w:rsidRDefault="00DC09F4">
      <w:pPr>
        <w:rPr>
          <w:szCs w:val="22"/>
          <w:u w:val="single"/>
          <w:lang w:val="sr-Latn-ME"/>
        </w:rPr>
      </w:pPr>
      <w:r w:rsidRPr="009446EF">
        <w:rPr>
          <w:bCs/>
          <w:iCs/>
          <w:szCs w:val="22"/>
          <w:u w:val="single"/>
          <w:lang w:val="sr-Latn-ME"/>
        </w:rPr>
        <w:t>Odrasli/starije osobe</w:t>
      </w:r>
    </w:p>
    <w:p w14:paraId="64A2C9DF" w14:textId="77777777" w:rsidR="00DC09F4" w:rsidRPr="009446EF" w:rsidRDefault="00DC09F4">
      <w:pPr>
        <w:rPr>
          <w:szCs w:val="22"/>
          <w:lang w:val="sr-Latn-ME"/>
        </w:rPr>
      </w:pPr>
    </w:p>
    <w:p w14:paraId="54276D24" w14:textId="6E842B8D" w:rsidR="00DC09F4" w:rsidRPr="009446EF" w:rsidRDefault="00DC09F4">
      <w:pPr>
        <w:autoSpaceDE w:val="0"/>
        <w:autoSpaceDN w:val="0"/>
        <w:adjustRightInd w:val="0"/>
        <w:rPr>
          <w:szCs w:val="22"/>
          <w:lang w:val="sr-Latn-ME"/>
        </w:rPr>
      </w:pPr>
      <w:r w:rsidRPr="009446EF">
        <w:rPr>
          <w:szCs w:val="22"/>
          <w:lang w:val="sr-Latn-ME"/>
        </w:rPr>
        <w:t>L</w:t>
      </w:r>
      <w:r w:rsidR="00FE604F" w:rsidRPr="009446EF">
        <w:rPr>
          <w:szCs w:val="22"/>
          <w:lang w:val="sr-Latn-ME"/>
        </w:rPr>
        <w:t>ij</w:t>
      </w:r>
      <w:r w:rsidRPr="009446EF">
        <w:rPr>
          <w:szCs w:val="22"/>
          <w:lang w:val="sr-Latn-ME"/>
        </w:rPr>
        <w:t>ečenje se započinje dozom od 5 mg dnevno (doziranje jednom dnevno). Doza od 5 mg dnevno treba da se prim</w:t>
      </w:r>
      <w:r w:rsidR="00FE604F" w:rsidRPr="009446EF">
        <w:rPr>
          <w:szCs w:val="22"/>
          <w:lang w:val="sr-Latn-ME"/>
        </w:rPr>
        <w:t>j</w:t>
      </w:r>
      <w:r w:rsidRPr="009446EF">
        <w:rPr>
          <w:szCs w:val="22"/>
          <w:lang w:val="sr-Latn-ME"/>
        </w:rPr>
        <w:t>enjuje najmanje m</w:t>
      </w:r>
      <w:r w:rsidR="00FE604F" w:rsidRPr="009446EF">
        <w:rPr>
          <w:szCs w:val="22"/>
          <w:lang w:val="sr-Latn-ME"/>
        </w:rPr>
        <w:t>j</w:t>
      </w:r>
      <w:r w:rsidRPr="009446EF">
        <w:rPr>
          <w:szCs w:val="22"/>
          <w:lang w:val="sr-Latn-ME"/>
        </w:rPr>
        <w:t>esec dana da bi se omogućila proc</w:t>
      </w:r>
      <w:r w:rsidR="00FE604F" w:rsidRPr="009446EF">
        <w:rPr>
          <w:szCs w:val="22"/>
          <w:lang w:val="sr-Latn-ME"/>
        </w:rPr>
        <w:t>j</w:t>
      </w:r>
      <w:r w:rsidRPr="009446EF">
        <w:rPr>
          <w:szCs w:val="22"/>
          <w:lang w:val="sr-Latn-ME"/>
        </w:rPr>
        <w:t xml:space="preserve">ena najranijih kliničkih odgovora i da bi </w:t>
      </w:r>
      <w:proofErr w:type="spellStart"/>
      <w:r w:rsidRPr="009446EF">
        <w:rPr>
          <w:szCs w:val="22"/>
          <w:lang w:val="sr-Latn-ME"/>
        </w:rPr>
        <w:t>donepezil</w:t>
      </w:r>
      <w:proofErr w:type="spellEnd"/>
      <w:r w:rsidRPr="009446EF">
        <w:rPr>
          <w:szCs w:val="22"/>
          <w:lang w:val="sr-Latn-ME"/>
        </w:rPr>
        <w:t xml:space="preserve"> postigao ravnotežne koncentracije u plazmi. Posl</w:t>
      </w:r>
      <w:r w:rsidR="00FE604F" w:rsidRPr="009446EF">
        <w:rPr>
          <w:szCs w:val="22"/>
          <w:lang w:val="sr-Latn-ME"/>
        </w:rPr>
        <w:t>ij</w:t>
      </w:r>
      <w:r w:rsidRPr="009446EF">
        <w:rPr>
          <w:szCs w:val="22"/>
          <w:lang w:val="sr-Latn-ME"/>
        </w:rPr>
        <w:t>e kliničke proc</w:t>
      </w:r>
      <w:r w:rsidR="00FE604F" w:rsidRPr="009446EF">
        <w:rPr>
          <w:szCs w:val="22"/>
          <w:lang w:val="sr-Latn-ME"/>
        </w:rPr>
        <w:t>j</w:t>
      </w:r>
      <w:r w:rsidRPr="009446EF">
        <w:rPr>
          <w:szCs w:val="22"/>
          <w:lang w:val="sr-Latn-ME"/>
        </w:rPr>
        <w:t>ene jednom</w:t>
      </w:r>
      <w:r w:rsidR="00FE604F" w:rsidRPr="009446EF">
        <w:rPr>
          <w:szCs w:val="22"/>
          <w:lang w:val="sr-Latn-ME"/>
        </w:rPr>
        <w:t>j</w:t>
      </w:r>
      <w:r w:rsidRPr="009446EF">
        <w:rPr>
          <w:szCs w:val="22"/>
          <w:lang w:val="sr-Latn-ME"/>
        </w:rPr>
        <w:t>esečne prim</w:t>
      </w:r>
      <w:r w:rsidR="00FE604F" w:rsidRPr="009446EF">
        <w:rPr>
          <w:szCs w:val="22"/>
          <w:lang w:val="sr-Latn-ME"/>
        </w:rPr>
        <w:t>j</w:t>
      </w:r>
      <w:r w:rsidRPr="009446EF">
        <w:rPr>
          <w:szCs w:val="22"/>
          <w:lang w:val="sr-Latn-ME"/>
        </w:rPr>
        <w:t>ene l</w:t>
      </w:r>
      <w:r w:rsidR="00FE604F" w:rsidRPr="009446EF">
        <w:rPr>
          <w:szCs w:val="22"/>
          <w:lang w:val="sr-Latn-ME"/>
        </w:rPr>
        <w:t>ij</w:t>
      </w:r>
      <w:r w:rsidRPr="009446EF">
        <w:rPr>
          <w:szCs w:val="22"/>
          <w:lang w:val="sr-Latn-ME"/>
        </w:rPr>
        <w:t>eka u dozi od 5 mg dnevno, doza l</w:t>
      </w:r>
      <w:r w:rsidR="00FE604F" w:rsidRPr="009446EF">
        <w:rPr>
          <w:szCs w:val="22"/>
          <w:lang w:val="sr-Latn-ME"/>
        </w:rPr>
        <w:t>ij</w:t>
      </w:r>
      <w:r w:rsidRPr="009446EF">
        <w:rPr>
          <w:szCs w:val="22"/>
          <w:lang w:val="sr-Latn-ME"/>
        </w:rPr>
        <w:t xml:space="preserve">eka </w:t>
      </w:r>
      <w:proofErr w:type="spellStart"/>
      <w:r w:rsidRPr="009446EF">
        <w:rPr>
          <w:szCs w:val="22"/>
          <w:lang w:val="sr-Latn-ME"/>
        </w:rPr>
        <w:t>Tregona</w:t>
      </w:r>
      <w:proofErr w:type="spellEnd"/>
      <w:r w:rsidRPr="009446EF">
        <w:rPr>
          <w:szCs w:val="22"/>
          <w:lang w:val="sr-Latn-ME"/>
        </w:rPr>
        <w:t xml:space="preserve"> se može povećati na 10 mg dnevno (doziranje jednom dnevno). Maksimalna preporučena dnevna doza je 10 mg. Doze veće od 10 mg dnevno ni</w:t>
      </w:r>
      <w:r w:rsidR="00E1274F" w:rsidRPr="009446EF">
        <w:rPr>
          <w:szCs w:val="22"/>
          <w:lang w:val="sr-Latn-ME"/>
        </w:rPr>
        <w:t>je</w:t>
      </w:r>
      <w:r w:rsidRPr="009446EF">
        <w:rPr>
          <w:szCs w:val="22"/>
          <w:lang w:val="sr-Latn-ME"/>
        </w:rPr>
        <w:t>su ispitivane u kliničkim studijama.</w:t>
      </w:r>
    </w:p>
    <w:p w14:paraId="0792E4F5" w14:textId="77777777" w:rsidR="00D0216C" w:rsidRPr="009446EF" w:rsidRDefault="00D0216C">
      <w:pPr>
        <w:autoSpaceDE w:val="0"/>
        <w:autoSpaceDN w:val="0"/>
        <w:adjustRightInd w:val="0"/>
        <w:rPr>
          <w:szCs w:val="22"/>
          <w:lang w:val="sr-Latn-ME"/>
        </w:rPr>
      </w:pPr>
    </w:p>
    <w:p w14:paraId="29664D8B" w14:textId="77777777" w:rsidR="00DC09F4" w:rsidRPr="009446EF" w:rsidRDefault="00DC09F4">
      <w:pPr>
        <w:autoSpaceDE w:val="0"/>
        <w:autoSpaceDN w:val="0"/>
        <w:adjustRightInd w:val="0"/>
        <w:rPr>
          <w:szCs w:val="22"/>
          <w:lang w:val="sr-Latn-ME"/>
        </w:rPr>
      </w:pPr>
      <w:r w:rsidRPr="009446EF">
        <w:rPr>
          <w:szCs w:val="22"/>
          <w:lang w:val="sr-Latn-ME"/>
        </w:rPr>
        <w:t>L</w:t>
      </w:r>
      <w:r w:rsidR="002630FC" w:rsidRPr="009446EF">
        <w:rPr>
          <w:szCs w:val="22"/>
          <w:lang w:val="sr-Latn-ME"/>
        </w:rPr>
        <w:t>ij</w:t>
      </w:r>
      <w:r w:rsidRPr="009446EF">
        <w:rPr>
          <w:szCs w:val="22"/>
          <w:lang w:val="sr-Latn-ME"/>
        </w:rPr>
        <w:t>ečenje treba da započne i kontroliše l</w:t>
      </w:r>
      <w:r w:rsidR="002630FC" w:rsidRPr="009446EF">
        <w:rPr>
          <w:szCs w:val="22"/>
          <w:lang w:val="sr-Latn-ME"/>
        </w:rPr>
        <w:t>j</w:t>
      </w:r>
      <w:r w:rsidRPr="009446EF">
        <w:rPr>
          <w:szCs w:val="22"/>
          <w:lang w:val="sr-Latn-ME"/>
        </w:rPr>
        <w:t xml:space="preserve">ekar koji ima iskustvo u </w:t>
      </w:r>
      <w:proofErr w:type="spellStart"/>
      <w:r w:rsidRPr="009446EF">
        <w:rPr>
          <w:szCs w:val="22"/>
          <w:lang w:val="sr-Latn-ME"/>
        </w:rPr>
        <w:t>dijagnostikovanju</w:t>
      </w:r>
      <w:proofErr w:type="spellEnd"/>
      <w:r w:rsidRPr="009446EF">
        <w:rPr>
          <w:szCs w:val="22"/>
          <w:lang w:val="sr-Latn-ME"/>
        </w:rPr>
        <w:t xml:space="preserve"> i </w:t>
      </w:r>
      <w:proofErr w:type="spellStart"/>
      <w:r w:rsidRPr="009446EF">
        <w:rPr>
          <w:szCs w:val="22"/>
          <w:lang w:val="sr-Latn-ME"/>
        </w:rPr>
        <w:t>lečenju</w:t>
      </w:r>
      <w:proofErr w:type="spellEnd"/>
      <w:r w:rsidRPr="009446EF">
        <w:rPr>
          <w:szCs w:val="22"/>
          <w:lang w:val="sr-Latn-ME"/>
        </w:rPr>
        <w:t xml:space="preserve"> Alchajmerove demencije. Dijagnozu treba postaviti na osnovu prihvaćenih sm</w:t>
      </w:r>
      <w:r w:rsidR="002630FC" w:rsidRPr="009446EF">
        <w:rPr>
          <w:szCs w:val="22"/>
          <w:lang w:val="sr-Latn-ME"/>
        </w:rPr>
        <w:t>j</w:t>
      </w:r>
      <w:r w:rsidRPr="009446EF">
        <w:rPr>
          <w:szCs w:val="22"/>
          <w:lang w:val="sr-Latn-ME"/>
        </w:rPr>
        <w:t xml:space="preserve">ernica (npr. </w:t>
      </w:r>
      <w:proofErr w:type="spellStart"/>
      <w:r w:rsidRPr="009446EF">
        <w:rPr>
          <w:szCs w:val="22"/>
          <w:lang w:val="sr-Latn-ME"/>
        </w:rPr>
        <w:t>DSM</w:t>
      </w:r>
      <w:proofErr w:type="spellEnd"/>
      <w:r w:rsidRPr="009446EF">
        <w:rPr>
          <w:szCs w:val="22"/>
          <w:lang w:val="sr-Latn-ME"/>
        </w:rPr>
        <w:t xml:space="preserve"> IV, </w:t>
      </w:r>
      <w:proofErr w:type="spellStart"/>
      <w:r w:rsidRPr="009446EF">
        <w:rPr>
          <w:szCs w:val="22"/>
          <w:lang w:val="sr-Latn-ME"/>
        </w:rPr>
        <w:t>ICD</w:t>
      </w:r>
      <w:proofErr w:type="spellEnd"/>
      <w:r w:rsidRPr="009446EF">
        <w:rPr>
          <w:szCs w:val="22"/>
          <w:lang w:val="sr-Latn-ME"/>
        </w:rPr>
        <w:t xml:space="preserve"> 10). L</w:t>
      </w:r>
      <w:r w:rsidR="002630FC" w:rsidRPr="009446EF">
        <w:rPr>
          <w:szCs w:val="22"/>
          <w:lang w:val="sr-Latn-ME"/>
        </w:rPr>
        <w:t>ij</w:t>
      </w:r>
      <w:r w:rsidRPr="009446EF">
        <w:rPr>
          <w:szCs w:val="22"/>
          <w:lang w:val="sr-Latn-ME"/>
        </w:rPr>
        <w:t xml:space="preserve">ečenje </w:t>
      </w:r>
      <w:proofErr w:type="spellStart"/>
      <w:r w:rsidRPr="009446EF">
        <w:rPr>
          <w:szCs w:val="22"/>
          <w:lang w:val="sr-Latn-ME"/>
        </w:rPr>
        <w:t>donepezilom</w:t>
      </w:r>
      <w:proofErr w:type="spellEnd"/>
      <w:r w:rsidRPr="009446EF">
        <w:rPr>
          <w:szCs w:val="22"/>
          <w:lang w:val="sr-Latn-ME"/>
        </w:rPr>
        <w:t xml:space="preserve"> treba započeti samo ako postoji osoba koja se stara o pacijentu i koja će redovno kontrolisati prim</w:t>
      </w:r>
      <w:r w:rsidR="002630FC" w:rsidRPr="009446EF">
        <w:rPr>
          <w:szCs w:val="22"/>
          <w:lang w:val="sr-Latn-ME"/>
        </w:rPr>
        <w:t>j</w:t>
      </w:r>
      <w:r w:rsidRPr="009446EF">
        <w:rPr>
          <w:szCs w:val="22"/>
          <w:lang w:val="sr-Latn-ME"/>
        </w:rPr>
        <w:t>enu l</w:t>
      </w:r>
      <w:r w:rsidR="002630FC" w:rsidRPr="009446EF">
        <w:rPr>
          <w:szCs w:val="22"/>
          <w:lang w:val="sr-Latn-ME"/>
        </w:rPr>
        <w:t>ij</w:t>
      </w:r>
      <w:r w:rsidRPr="009446EF">
        <w:rPr>
          <w:szCs w:val="22"/>
          <w:lang w:val="sr-Latn-ME"/>
        </w:rPr>
        <w:t>eka. Terapija održavanja treba da traje onoliko dugo koliko postoji terapijska korist za pacijenta. Zbog toga, klinička korist prim</w:t>
      </w:r>
      <w:r w:rsidR="002630FC" w:rsidRPr="009446EF">
        <w:rPr>
          <w:szCs w:val="22"/>
          <w:lang w:val="sr-Latn-ME"/>
        </w:rPr>
        <w:t>j</w:t>
      </w:r>
      <w:r w:rsidRPr="009446EF">
        <w:rPr>
          <w:szCs w:val="22"/>
          <w:lang w:val="sr-Latn-ME"/>
        </w:rPr>
        <w:t xml:space="preserve">ene </w:t>
      </w:r>
      <w:proofErr w:type="spellStart"/>
      <w:r w:rsidRPr="009446EF">
        <w:rPr>
          <w:szCs w:val="22"/>
          <w:lang w:val="sr-Latn-ME"/>
        </w:rPr>
        <w:t>donepezila</w:t>
      </w:r>
      <w:proofErr w:type="spellEnd"/>
      <w:r w:rsidRPr="009446EF">
        <w:rPr>
          <w:szCs w:val="22"/>
          <w:lang w:val="sr-Latn-ME"/>
        </w:rPr>
        <w:t xml:space="preserve"> mora se proc</w:t>
      </w:r>
      <w:r w:rsidR="002630FC" w:rsidRPr="009446EF">
        <w:rPr>
          <w:szCs w:val="22"/>
          <w:lang w:val="sr-Latn-ME"/>
        </w:rPr>
        <w:t>j</w:t>
      </w:r>
      <w:r w:rsidRPr="009446EF">
        <w:rPr>
          <w:szCs w:val="22"/>
          <w:lang w:val="sr-Latn-ME"/>
        </w:rPr>
        <w:t xml:space="preserve">enjivati u redovnim vremenskim intervalima. </w:t>
      </w:r>
      <w:r w:rsidRPr="009446EF">
        <w:rPr>
          <w:szCs w:val="22"/>
          <w:lang w:val="sr-Latn-ME"/>
        </w:rPr>
        <w:lastRenderedPageBreak/>
        <w:t>Prekid l</w:t>
      </w:r>
      <w:r w:rsidR="002630FC" w:rsidRPr="009446EF">
        <w:rPr>
          <w:szCs w:val="22"/>
          <w:lang w:val="sr-Latn-ME"/>
        </w:rPr>
        <w:t>ij</w:t>
      </w:r>
      <w:r w:rsidRPr="009446EF">
        <w:rPr>
          <w:szCs w:val="22"/>
          <w:lang w:val="sr-Latn-ME"/>
        </w:rPr>
        <w:t>ečenja treba razmotriti onda kada dokazi o terapijskom dejstvu l</w:t>
      </w:r>
      <w:r w:rsidR="002630FC" w:rsidRPr="009446EF">
        <w:rPr>
          <w:szCs w:val="22"/>
          <w:lang w:val="sr-Latn-ME"/>
        </w:rPr>
        <w:t>ij</w:t>
      </w:r>
      <w:r w:rsidRPr="009446EF">
        <w:rPr>
          <w:szCs w:val="22"/>
          <w:lang w:val="sr-Latn-ME"/>
        </w:rPr>
        <w:t>eka više ne postoje. Individualni odgovor na prim</w:t>
      </w:r>
      <w:r w:rsidR="002630FC" w:rsidRPr="009446EF">
        <w:rPr>
          <w:szCs w:val="22"/>
          <w:lang w:val="sr-Latn-ME"/>
        </w:rPr>
        <w:t>j</w:t>
      </w:r>
      <w:r w:rsidRPr="009446EF">
        <w:rPr>
          <w:szCs w:val="22"/>
          <w:lang w:val="sr-Latn-ME"/>
        </w:rPr>
        <w:t xml:space="preserve">enu </w:t>
      </w:r>
      <w:proofErr w:type="spellStart"/>
      <w:r w:rsidRPr="009446EF">
        <w:rPr>
          <w:szCs w:val="22"/>
          <w:lang w:val="sr-Latn-ME"/>
        </w:rPr>
        <w:t>donepezila</w:t>
      </w:r>
      <w:proofErr w:type="spellEnd"/>
      <w:r w:rsidRPr="009446EF">
        <w:rPr>
          <w:szCs w:val="22"/>
          <w:lang w:val="sr-Latn-ME"/>
        </w:rPr>
        <w:t xml:space="preserve"> ne može se predvid</w:t>
      </w:r>
      <w:r w:rsidR="002630FC" w:rsidRPr="009446EF">
        <w:rPr>
          <w:szCs w:val="22"/>
          <w:lang w:val="sr-Latn-ME"/>
        </w:rPr>
        <w:t>j</w:t>
      </w:r>
      <w:r w:rsidRPr="009446EF">
        <w:rPr>
          <w:szCs w:val="22"/>
          <w:lang w:val="sr-Latn-ME"/>
        </w:rPr>
        <w:t>eti. Po prekidu l</w:t>
      </w:r>
      <w:r w:rsidR="002630FC" w:rsidRPr="009446EF">
        <w:rPr>
          <w:szCs w:val="22"/>
          <w:lang w:val="sr-Latn-ME"/>
        </w:rPr>
        <w:t>ij</w:t>
      </w:r>
      <w:r w:rsidRPr="009446EF">
        <w:rPr>
          <w:szCs w:val="22"/>
          <w:lang w:val="sr-Latn-ME"/>
        </w:rPr>
        <w:t>ečenja zapaža se</w:t>
      </w:r>
      <w:r w:rsidR="00D0216C" w:rsidRPr="009446EF">
        <w:rPr>
          <w:szCs w:val="22"/>
          <w:lang w:val="sr-Latn-ME"/>
        </w:rPr>
        <w:t xml:space="preserve"> </w:t>
      </w:r>
      <w:proofErr w:type="spellStart"/>
      <w:r w:rsidR="00D0216C" w:rsidRPr="009446EF">
        <w:rPr>
          <w:szCs w:val="22"/>
          <w:lang w:val="sr-Latn-ME"/>
        </w:rPr>
        <w:t>postepeno</w:t>
      </w:r>
      <w:proofErr w:type="spellEnd"/>
      <w:r w:rsidR="00D0216C" w:rsidRPr="009446EF">
        <w:rPr>
          <w:szCs w:val="22"/>
          <w:lang w:val="sr-Latn-ME"/>
        </w:rPr>
        <w:t xml:space="preserve"> smanjivanje povoljnih efekata ovog l</w:t>
      </w:r>
      <w:r w:rsidR="002630FC" w:rsidRPr="009446EF">
        <w:rPr>
          <w:szCs w:val="22"/>
          <w:lang w:val="sr-Latn-ME"/>
        </w:rPr>
        <w:t>ij</w:t>
      </w:r>
      <w:r w:rsidR="00D0216C" w:rsidRPr="009446EF">
        <w:rPr>
          <w:szCs w:val="22"/>
          <w:lang w:val="sr-Latn-ME"/>
        </w:rPr>
        <w:t>eka.</w:t>
      </w:r>
    </w:p>
    <w:p w14:paraId="54B98C5C" w14:textId="77777777" w:rsidR="00D0216C" w:rsidRPr="009446EF" w:rsidRDefault="00D0216C">
      <w:pPr>
        <w:autoSpaceDE w:val="0"/>
        <w:autoSpaceDN w:val="0"/>
        <w:adjustRightInd w:val="0"/>
        <w:rPr>
          <w:szCs w:val="22"/>
          <w:lang w:val="sr-Latn-ME"/>
        </w:rPr>
      </w:pPr>
    </w:p>
    <w:p w14:paraId="6D4A8E78" w14:textId="77777777" w:rsidR="00DC09F4" w:rsidRPr="009446EF" w:rsidRDefault="00B31AD8">
      <w:pPr>
        <w:rPr>
          <w:rFonts w:eastAsia="TimesNewRoman"/>
          <w:szCs w:val="22"/>
          <w:u w:val="single"/>
          <w:lang w:val="sr-Latn-ME"/>
        </w:rPr>
      </w:pPr>
      <w:r w:rsidRPr="009446EF">
        <w:rPr>
          <w:iCs/>
          <w:szCs w:val="22"/>
          <w:u w:val="single"/>
          <w:lang w:val="sr-Latn-ME"/>
        </w:rPr>
        <w:t>Pacijenti sa oštećenjem funkcije bubrega ili jetre</w:t>
      </w:r>
    </w:p>
    <w:p w14:paraId="604884C2" w14:textId="77777777" w:rsidR="00DC09F4" w:rsidRPr="009446EF" w:rsidRDefault="00DC09F4">
      <w:pPr>
        <w:rPr>
          <w:rFonts w:eastAsia="TimesNewRoman"/>
          <w:szCs w:val="22"/>
          <w:lang w:val="sr-Latn-ME"/>
        </w:rPr>
      </w:pPr>
    </w:p>
    <w:p w14:paraId="5919E75C" w14:textId="0C176656" w:rsidR="00DC09F4" w:rsidRPr="009446EF" w:rsidRDefault="00DC09F4">
      <w:pPr>
        <w:autoSpaceDE w:val="0"/>
        <w:autoSpaceDN w:val="0"/>
        <w:adjustRightInd w:val="0"/>
        <w:rPr>
          <w:szCs w:val="22"/>
          <w:lang w:val="sr-Latn-ME"/>
        </w:rPr>
      </w:pPr>
      <w:r w:rsidRPr="009446EF">
        <w:rPr>
          <w:szCs w:val="22"/>
          <w:lang w:val="sr-Latn-ME"/>
        </w:rPr>
        <w:t>Slični režim doziranja može se prim</w:t>
      </w:r>
      <w:r w:rsidR="0036066D" w:rsidRPr="009446EF">
        <w:rPr>
          <w:szCs w:val="22"/>
          <w:lang w:val="sr-Latn-ME"/>
        </w:rPr>
        <w:t>i</w:t>
      </w:r>
      <w:r w:rsidR="002630FC" w:rsidRPr="009446EF">
        <w:rPr>
          <w:szCs w:val="22"/>
          <w:lang w:val="sr-Latn-ME"/>
        </w:rPr>
        <w:t>j</w:t>
      </w:r>
      <w:r w:rsidRPr="009446EF">
        <w:rPr>
          <w:szCs w:val="22"/>
          <w:lang w:val="sr-Latn-ME"/>
        </w:rPr>
        <w:t xml:space="preserve">eniti i kod pacijenata sa oštećenom funkcijom bubrega, pošto se </w:t>
      </w:r>
      <w:proofErr w:type="spellStart"/>
      <w:r w:rsidRPr="009446EF">
        <w:rPr>
          <w:szCs w:val="22"/>
          <w:lang w:val="sr-Latn-ME"/>
        </w:rPr>
        <w:t>klirens</w:t>
      </w:r>
      <w:proofErr w:type="spellEnd"/>
      <w:r w:rsidRPr="009446EF">
        <w:rPr>
          <w:szCs w:val="22"/>
          <w:lang w:val="sr-Latn-ME"/>
        </w:rPr>
        <w:t xml:space="preserve"> </w:t>
      </w:r>
      <w:proofErr w:type="spellStart"/>
      <w:r w:rsidRPr="009446EF">
        <w:rPr>
          <w:szCs w:val="22"/>
          <w:lang w:val="sr-Latn-ME"/>
        </w:rPr>
        <w:t>donepezil</w:t>
      </w:r>
      <w:proofErr w:type="spellEnd"/>
      <w:r w:rsidR="0036066D" w:rsidRPr="009446EF">
        <w:rPr>
          <w:szCs w:val="22"/>
          <w:lang w:val="sr-Latn-ME"/>
        </w:rPr>
        <w:t xml:space="preserve"> </w:t>
      </w:r>
      <w:proofErr w:type="spellStart"/>
      <w:r w:rsidRPr="009446EF">
        <w:rPr>
          <w:szCs w:val="22"/>
          <w:lang w:val="sr-Latn-ME"/>
        </w:rPr>
        <w:t>hidrohlorida</w:t>
      </w:r>
      <w:proofErr w:type="spellEnd"/>
      <w:r w:rsidRPr="009446EF">
        <w:rPr>
          <w:szCs w:val="22"/>
          <w:lang w:val="sr-Latn-ME"/>
        </w:rPr>
        <w:t xml:space="preserve"> ne m</w:t>
      </w:r>
      <w:r w:rsidR="002630FC" w:rsidRPr="009446EF">
        <w:rPr>
          <w:szCs w:val="22"/>
          <w:lang w:val="sr-Latn-ME"/>
        </w:rPr>
        <w:t>ij</w:t>
      </w:r>
      <w:r w:rsidRPr="009446EF">
        <w:rPr>
          <w:szCs w:val="22"/>
          <w:lang w:val="sr-Latn-ME"/>
        </w:rPr>
        <w:t>enja u tim uslovima.</w:t>
      </w:r>
    </w:p>
    <w:p w14:paraId="51CD88F1" w14:textId="77777777" w:rsidR="00DC09F4" w:rsidRPr="009446EF" w:rsidRDefault="00DC09F4">
      <w:pPr>
        <w:rPr>
          <w:szCs w:val="22"/>
          <w:lang w:val="sr-Latn-ME"/>
        </w:rPr>
      </w:pPr>
    </w:p>
    <w:p w14:paraId="550B5B31" w14:textId="78BDA59D" w:rsidR="00FE2FE3" w:rsidRPr="009446EF" w:rsidRDefault="00DC09F4">
      <w:pPr>
        <w:autoSpaceDE w:val="0"/>
        <w:autoSpaceDN w:val="0"/>
        <w:adjustRightInd w:val="0"/>
        <w:rPr>
          <w:szCs w:val="22"/>
          <w:lang w:val="sr-Latn-ME"/>
        </w:rPr>
      </w:pPr>
      <w:r w:rsidRPr="009446EF">
        <w:rPr>
          <w:szCs w:val="22"/>
          <w:lang w:val="sr-Latn-ME"/>
        </w:rPr>
        <w:t>Zbog mogućeg povećanja izloženosti l</w:t>
      </w:r>
      <w:r w:rsidR="002630FC" w:rsidRPr="009446EF">
        <w:rPr>
          <w:szCs w:val="22"/>
          <w:lang w:val="sr-Latn-ME"/>
        </w:rPr>
        <w:t>ij</w:t>
      </w:r>
      <w:r w:rsidRPr="009446EF">
        <w:rPr>
          <w:szCs w:val="22"/>
          <w:lang w:val="sr-Latn-ME"/>
        </w:rPr>
        <w:t>eku, u slučajevima blagog do um</w:t>
      </w:r>
      <w:r w:rsidR="002630FC" w:rsidRPr="009446EF">
        <w:rPr>
          <w:szCs w:val="22"/>
          <w:lang w:val="sr-Latn-ME"/>
        </w:rPr>
        <w:t>j</w:t>
      </w:r>
      <w:r w:rsidRPr="009446EF">
        <w:rPr>
          <w:szCs w:val="22"/>
          <w:lang w:val="sr-Latn-ME"/>
        </w:rPr>
        <w:t>erenog oštećenja jetre (vid</w:t>
      </w:r>
      <w:r w:rsidR="0036066D" w:rsidRPr="009446EF">
        <w:rPr>
          <w:szCs w:val="22"/>
          <w:lang w:val="sr-Latn-ME"/>
        </w:rPr>
        <w:t>j</w:t>
      </w:r>
      <w:r w:rsidRPr="009446EF">
        <w:rPr>
          <w:szCs w:val="22"/>
          <w:lang w:val="sr-Latn-ME"/>
        </w:rPr>
        <w:t xml:space="preserve">eti </w:t>
      </w:r>
      <w:r w:rsidR="0036066D" w:rsidRPr="009446EF">
        <w:rPr>
          <w:szCs w:val="22"/>
          <w:lang w:val="sr-Latn-ME"/>
        </w:rPr>
        <w:t xml:space="preserve">dio </w:t>
      </w:r>
      <w:r w:rsidRPr="009446EF">
        <w:rPr>
          <w:szCs w:val="22"/>
          <w:lang w:val="sr-Latn-ME"/>
        </w:rPr>
        <w:t>5.2.),</w:t>
      </w:r>
      <w:r w:rsidR="0036066D" w:rsidRPr="009446EF">
        <w:rPr>
          <w:szCs w:val="22"/>
          <w:lang w:val="sr-Latn-ME"/>
        </w:rPr>
        <w:t xml:space="preserve"> </w:t>
      </w:r>
      <w:r w:rsidRPr="009446EF">
        <w:rPr>
          <w:szCs w:val="22"/>
          <w:lang w:val="sr-Latn-ME"/>
        </w:rPr>
        <w:t xml:space="preserve">povećanje doze treba prilagoditi individualnoj </w:t>
      </w:r>
      <w:proofErr w:type="spellStart"/>
      <w:r w:rsidRPr="009446EF">
        <w:rPr>
          <w:szCs w:val="22"/>
          <w:lang w:val="sr-Latn-ME"/>
        </w:rPr>
        <w:t>podnošljivosti</w:t>
      </w:r>
      <w:proofErr w:type="spellEnd"/>
      <w:r w:rsidRPr="009446EF">
        <w:rPr>
          <w:szCs w:val="22"/>
          <w:lang w:val="sr-Latn-ME"/>
        </w:rPr>
        <w:t xml:space="preserve"> l</w:t>
      </w:r>
      <w:r w:rsidR="002630FC" w:rsidRPr="009446EF">
        <w:rPr>
          <w:szCs w:val="22"/>
          <w:lang w:val="sr-Latn-ME"/>
        </w:rPr>
        <w:t>ij</w:t>
      </w:r>
      <w:r w:rsidRPr="009446EF">
        <w:rPr>
          <w:szCs w:val="22"/>
          <w:lang w:val="sr-Latn-ME"/>
        </w:rPr>
        <w:t>eka. Nema podataka o prim</w:t>
      </w:r>
      <w:r w:rsidR="002630FC" w:rsidRPr="009446EF">
        <w:rPr>
          <w:szCs w:val="22"/>
          <w:lang w:val="sr-Latn-ME"/>
        </w:rPr>
        <w:t>j</w:t>
      </w:r>
      <w:r w:rsidRPr="009446EF">
        <w:rPr>
          <w:szCs w:val="22"/>
          <w:lang w:val="sr-Latn-ME"/>
        </w:rPr>
        <w:t>eni l</w:t>
      </w:r>
      <w:r w:rsidR="002630FC" w:rsidRPr="009446EF">
        <w:rPr>
          <w:szCs w:val="22"/>
          <w:lang w:val="sr-Latn-ME"/>
        </w:rPr>
        <w:t>ij</w:t>
      </w:r>
      <w:r w:rsidRPr="009446EF">
        <w:rPr>
          <w:szCs w:val="22"/>
          <w:lang w:val="sr-Latn-ME"/>
        </w:rPr>
        <w:t>eka kod pacijenata sa teškim oštećenjem funkcije jetre.</w:t>
      </w:r>
    </w:p>
    <w:p w14:paraId="2FB6583E" w14:textId="77777777" w:rsidR="002630FC" w:rsidRPr="009446EF" w:rsidRDefault="002630FC">
      <w:pPr>
        <w:autoSpaceDE w:val="0"/>
        <w:autoSpaceDN w:val="0"/>
        <w:adjustRightInd w:val="0"/>
        <w:rPr>
          <w:szCs w:val="22"/>
          <w:u w:val="single"/>
          <w:lang w:val="sr-Latn-ME"/>
        </w:rPr>
      </w:pPr>
    </w:p>
    <w:p w14:paraId="01641C84" w14:textId="77777777" w:rsidR="00DC09F4" w:rsidRPr="009446EF" w:rsidRDefault="00B31AD8">
      <w:pPr>
        <w:autoSpaceDE w:val="0"/>
        <w:autoSpaceDN w:val="0"/>
        <w:adjustRightInd w:val="0"/>
        <w:rPr>
          <w:szCs w:val="22"/>
          <w:lang w:val="sr-Latn-ME"/>
        </w:rPr>
      </w:pPr>
      <w:r w:rsidRPr="009446EF">
        <w:rPr>
          <w:szCs w:val="22"/>
          <w:u w:val="single"/>
          <w:lang w:val="sr-Latn-ME"/>
        </w:rPr>
        <w:t>Pedijatrijska populacija</w:t>
      </w:r>
    </w:p>
    <w:p w14:paraId="78A6AD32" w14:textId="77777777" w:rsidR="00DC09F4" w:rsidRPr="009446EF" w:rsidRDefault="00DC09F4">
      <w:pPr>
        <w:rPr>
          <w:szCs w:val="22"/>
          <w:lang w:val="sr-Latn-ME"/>
        </w:rPr>
      </w:pPr>
    </w:p>
    <w:p w14:paraId="2D4F4EAD" w14:textId="77777777" w:rsidR="00DC09F4" w:rsidRPr="009446EF" w:rsidRDefault="00DC09F4">
      <w:pPr>
        <w:rPr>
          <w:rFonts w:eastAsia="TimesNewRoman"/>
          <w:szCs w:val="22"/>
          <w:lang w:val="sr-Latn-ME"/>
        </w:rPr>
      </w:pPr>
      <w:r w:rsidRPr="009446EF">
        <w:rPr>
          <w:szCs w:val="22"/>
          <w:lang w:val="sr-Latn-ME"/>
        </w:rPr>
        <w:t>Ne preporučuje se prim</w:t>
      </w:r>
      <w:r w:rsidR="002630FC" w:rsidRPr="009446EF">
        <w:rPr>
          <w:szCs w:val="22"/>
          <w:lang w:val="sr-Latn-ME"/>
        </w:rPr>
        <w:t>j</w:t>
      </w:r>
      <w:r w:rsidRPr="009446EF">
        <w:rPr>
          <w:szCs w:val="22"/>
          <w:lang w:val="sr-Latn-ME"/>
        </w:rPr>
        <w:t>ena l</w:t>
      </w:r>
      <w:r w:rsidR="002630FC" w:rsidRPr="009446EF">
        <w:rPr>
          <w:szCs w:val="22"/>
          <w:lang w:val="sr-Latn-ME"/>
        </w:rPr>
        <w:t>ij</w:t>
      </w:r>
      <w:r w:rsidRPr="009446EF">
        <w:rPr>
          <w:szCs w:val="22"/>
          <w:lang w:val="sr-Latn-ME"/>
        </w:rPr>
        <w:t xml:space="preserve">eka </w:t>
      </w:r>
      <w:proofErr w:type="spellStart"/>
      <w:r w:rsidRPr="009446EF">
        <w:rPr>
          <w:szCs w:val="22"/>
          <w:lang w:val="sr-Latn-ME"/>
        </w:rPr>
        <w:t>Tregona</w:t>
      </w:r>
      <w:proofErr w:type="spellEnd"/>
      <w:r w:rsidRPr="009446EF">
        <w:rPr>
          <w:szCs w:val="22"/>
          <w:lang w:val="sr-Latn-ME"/>
        </w:rPr>
        <w:t xml:space="preserve"> kod d</w:t>
      </w:r>
      <w:r w:rsidR="002630FC" w:rsidRPr="009446EF">
        <w:rPr>
          <w:szCs w:val="22"/>
          <w:lang w:val="sr-Latn-ME"/>
        </w:rPr>
        <w:t>j</w:t>
      </w:r>
      <w:r w:rsidRPr="009446EF">
        <w:rPr>
          <w:szCs w:val="22"/>
          <w:lang w:val="sr-Latn-ME"/>
        </w:rPr>
        <w:t>ece</w:t>
      </w:r>
      <w:r w:rsidR="00B31AD8" w:rsidRPr="009446EF">
        <w:rPr>
          <w:szCs w:val="22"/>
          <w:lang w:val="sr-Latn-ME"/>
        </w:rPr>
        <w:t xml:space="preserve"> i adolescenata mlađih od 18 godina</w:t>
      </w:r>
      <w:r w:rsidRPr="009446EF">
        <w:rPr>
          <w:szCs w:val="22"/>
          <w:lang w:val="sr-Latn-ME"/>
        </w:rPr>
        <w:t>.</w:t>
      </w:r>
    </w:p>
    <w:p w14:paraId="568A1D6F" w14:textId="77777777" w:rsidR="00FB3E84" w:rsidRPr="009446EF" w:rsidRDefault="00FB3E84">
      <w:pPr>
        <w:rPr>
          <w:szCs w:val="22"/>
          <w:lang w:val="sr-Latn-ME"/>
        </w:rPr>
      </w:pPr>
    </w:p>
    <w:p w14:paraId="0B981C52" w14:textId="77777777" w:rsidR="00FE2FE3" w:rsidRPr="009446EF" w:rsidRDefault="00FE2FE3">
      <w:pPr>
        <w:rPr>
          <w:b/>
          <w:szCs w:val="22"/>
          <w:lang w:val="sr-Latn-ME"/>
        </w:rPr>
      </w:pPr>
      <w:r w:rsidRPr="009446EF">
        <w:rPr>
          <w:b/>
          <w:szCs w:val="22"/>
          <w:lang w:val="sr-Latn-ME"/>
        </w:rPr>
        <w:t>Način prim</w:t>
      </w:r>
      <w:r w:rsidR="002630FC" w:rsidRPr="009446EF">
        <w:rPr>
          <w:b/>
          <w:szCs w:val="22"/>
          <w:lang w:val="sr-Latn-ME"/>
        </w:rPr>
        <w:t>j</w:t>
      </w:r>
      <w:r w:rsidRPr="009446EF">
        <w:rPr>
          <w:b/>
          <w:szCs w:val="22"/>
          <w:lang w:val="sr-Latn-ME"/>
        </w:rPr>
        <w:t>ene</w:t>
      </w:r>
    </w:p>
    <w:p w14:paraId="658325F7" w14:textId="77777777" w:rsidR="00D0216C" w:rsidRPr="009446EF" w:rsidRDefault="00D0216C">
      <w:pPr>
        <w:rPr>
          <w:b/>
          <w:szCs w:val="22"/>
          <w:lang w:val="sr-Latn-ME"/>
        </w:rPr>
      </w:pPr>
    </w:p>
    <w:p w14:paraId="73546D10" w14:textId="77777777" w:rsidR="00FE2FE3" w:rsidRPr="009446EF" w:rsidRDefault="00D0216C">
      <w:pPr>
        <w:rPr>
          <w:szCs w:val="22"/>
          <w:lang w:val="sr-Latn-ME"/>
        </w:rPr>
      </w:pPr>
      <w:r w:rsidRPr="009446EF">
        <w:rPr>
          <w:szCs w:val="22"/>
          <w:lang w:val="sr-Latn-ME"/>
        </w:rPr>
        <w:t>L</w:t>
      </w:r>
      <w:r w:rsidR="002630FC" w:rsidRPr="009446EF">
        <w:rPr>
          <w:szCs w:val="22"/>
          <w:lang w:val="sr-Latn-ME"/>
        </w:rPr>
        <w:t>ij</w:t>
      </w:r>
      <w:r w:rsidRPr="009446EF">
        <w:rPr>
          <w:szCs w:val="22"/>
          <w:lang w:val="sr-Latn-ME"/>
        </w:rPr>
        <w:t xml:space="preserve">ek </w:t>
      </w:r>
      <w:proofErr w:type="spellStart"/>
      <w:r w:rsidRPr="009446EF">
        <w:rPr>
          <w:szCs w:val="22"/>
          <w:lang w:val="sr-Latn-ME"/>
        </w:rPr>
        <w:t>Tregona</w:t>
      </w:r>
      <w:proofErr w:type="spellEnd"/>
      <w:r w:rsidRPr="009446EF">
        <w:rPr>
          <w:szCs w:val="22"/>
          <w:lang w:val="sr-Latn-ME"/>
        </w:rPr>
        <w:t xml:space="preserve"> se uzima oralno, uveče, neposredno pr</w:t>
      </w:r>
      <w:r w:rsidR="002630FC" w:rsidRPr="009446EF">
        <w:rPr>
          <w:szCs w:val="22"/>
          <w:lang w:val="sr-Latn-ME"/>
        </w:rPr>
        <w:t>ij</w:t>
      </w:r>
      <w:r w:rsidRPr="009446EF">
        <w:rPr>
          <w:szCs w:val="22"/>
          <w:lang w:val="sr-Latn-ME"/>
        </w:rPr>
        <w:t>e spavanja.</w:t>
      </w:r>
    </w:p>
    <w:p w14:paraId="28419442" w14:textId="1E8776F7" w:rsidR="00AB2F4E" w:rsidRPr="009446EF" w:rsidRDefault="00AB2F4E">
      <w:pPr>
        <w:rPr>
          <w:szCs w:val="22"/>
          <w:lang w:val="sr-Latn-ME"/>
        </w:rPr>
      </w:pPr>
      <w:r w:rsidRPr="009446EF">
        <w:rPr>
          <w:szCs w:val="22"/>
          <w:lang w:val="sr-Latn-ME"/>
        </w:rPr>
        <w:t xml:space="preserve">U slučaju poremećaja spavanja uključujući neuobičajene snove, noćne more ili </w:t>
      </w:r>
      <w:proofErr w:type="spellStart"/>
      <w:r w:rsidRPr="009446EF">
        <w:rPr>
          <w:szCs w:val="22"/>
          <w:lang w:val="sr-Latn-ME"/>
        </w:rPr>
        <w:t>insomniju</w:t>
      </w:r>
      <w:proofErr w:type="spellEnd"/>
      <w:r w:rsidRPr="009446EF">
        <w:rPr>
          <w:szCs w:val="22"/>
          <w:lang w:val="sr-Latn-ME"/>
        </w:rPr>
        <w:t xml:space="preserve"> (pogledati </w:t>
      </w:r>
      <w:r w:rsidR="0036066D" w:rsidRPr="009446EF">
        <w:rPr>
          <w:szCs w:val="22"/>
          <w:lang w:val="sr-Latn-ME"/>
        </w:rPr>
        <w:t xml:space="preserve">dio </w:t>
      </w:r>
      <w:r w:rsidRPr="009446EF">
        <w:rPr>
          <w:szCs w:val="22"/>
          <w:lang w:val="sr-Latn-ME"/>
        </w:rPr>
        <w:t>4.8) može se razmotriti uzimanje l</w:t>
      </w:r>
      <w:r w:rsidR="00336ECA" w:rsidRPr="009446EF">
        <w:rPr>
          <w:szCs w:val="22"/>
          <w:lang w:val="sr-Latn-ME"/>
        </w:rPr>
        <w:t>ij</w:t>
      </w:r>
      <w:r w:rsidRPr="009446EF">
        <w:rPr>
          <w:szCs w:val="22"/>
          <w:lang w:val="sr-Latn-ME"/>
        </w:rPr>
        <w:t xml:space="preserve">eka </w:t>
      </w:r>
      <w:proofErr w:type="spellStart"/>
      <w:r w:rsidRPr="009446EF">
        <w:rPr>
          <w:szCs w:val="22"/>
          <w:lang w:val="sr-Latn-ME"/>
        </w:rPr>
        <w:t>Tregona</w:t>
      </w:r>
      <w:proofErr w:type="spellEnd"/>
      <w:r w:rsidRPr="009446EF">
        <w:rPr>
          <w:szCs w:val="22"/>
          <w:lang w:val="sr-Latn-ME"/>
        </w:rPr>
        <w:t xml:space="preserve"> ujutru.</w:t>
      </w:r>
    </w:p>
    <w:p w14:paraId="08E8F414" w14:textId="77777777" w:rsidR="00FE2FE3" w:rsidRPr="009446EF" w:rsidRDefault="00FE2FE3">
      <w:pPr>
        <w:rPr>
          <w:szCs w:val="22"/>
          <w:lang w:val="sr-Latn-ME"/>
        </w:rPr>
      </w:pPr>
    </w:p>
    <w:p w14:paraId="6BE86114" w14:textId="77777777" w:rsidR="00CE09F3" w:rsidRPr="009446EF" w:rsidRDefault="00CE09F3">
      <w:pPr>
        <w:rPr>
          <w:b/>
          <w:bCs/>
          <w:szCs w:val="22"/>
          <w:lang w:val="sr-Latn-ME"/>
        </w:rPr>
      </w:pPr>
      <w:r w:rsidRPr="009446EF">
        <w:rPr>
          <w:b/>
          <w:bCs/>
          <w:szCs w:val="22"/>
          <w:lang w:val="sr-Latn-ME"/>
        </w:rPr>
        <w:t xml:space="preserve">4.3. </w:t>
      </w:r>
      <w:proofErr w:type="spellStart"/>
      <w:r w:rsidRPr="009446EF">
        <w:rPr>
          <w:b/>
          <w:bCs/>
          <w:szCs w:val="22"/>
          <w:lang w:val="sr-Latn-ME"/>
        </w:rPr>
        <w:t>Kontraindikacije</w:t>
      </w:r>
      <w:proofErr w:type="spellEnd"/>
    </w:p>
    <w:p w14:paraId="4CE136D9" w14:textId="77777777" w:rsidR="00A9019A" w:rsidRPr="009446EF" w:rsidRDefault="00A9019A">
      <w:pPr>
        <w:tabs>
          <w:tab w:val="left" w:pos="1080"/>
        </w:tabs>
        <w:rPr>
          <w:szCs w:val="22"/>
          <w:lang w:val="sr-Latn-ME"/>
        </w:rPr>
      </w:pPr>
    </w:p>
    <w:p w14:paraId="770202F6" w14:textId="65D2B55E" w:rsidR="00DC09F4" w:rsidRPr="009446EF" w:rsidRDefault="00DC09F4">
      <w:pPr>
        <w:rPr>
          <w:szCs w:val="22"/>
          <w:lang w:val="sr-Latn-ME"/>
        </w:rPr>
      </w:pPr>
      <w:r w:rsidRPr="009446EF">
        <w:rPr>
          <w:szCs w:val="22"/>
          <w:lang w:val="sr-Latn-ME"/>
        </w:rPr>
        <w:t>L</w:t>
      </w:r>
      <w:r w:rsidR="002630FC" w:rsidRPr="009446EF">
        <w:rPr>
          <w:szCs w:val="22"/>
          <w:lang w:val="sr-Latn-ME"/>
        </w:rPr>
        <w:t>ij</w:t>
      </w:r>
      <w:r w:rsidRPr="009446EF">
        <w:rPr>
          <w:szCs w:val="22"/>
          <w:lang w:val="sr-Latn-ME"/>
        </w:rPr>
        <w:t xml:space="preserve">ek </w:t>
      </w:r>
      <w:proofErr w:type="spellStart"/>
      <w:r w:rsidRPr="009446EF">
        <w:rPr>
          <w:szCs w:val="22"/>
          <w:lang w:val="sr-Latn-ME"/>
        </w:rPr>
        <w:t>Tregona</w:t>
      </w:r>
      <w:proofErr w:type="spellEnd"/>
      <w:r w:rsidRPr="009446EF">
        <w:rPr>
          <w:szCs w:val="22"/>
          <w:lang w:val="sr-Latn-ME"/>
        </w:rPr>
        <w:t xml:space="preserve"> je kontraindikovan kod pacijenata sa poznatom preos</w:t>
      </w:r>
      <w:r w:rsidR="002630FC" w:rsidRPr="009446EF">
        <w:rPr>
          <w:szCs w:val="22"/>
          <w:lang w:val="sr-Latn-ME"/>
        </w:rPr>
        <w:t>j</w:t>
      </w:r>
      <w:r w:rsidRPr="009446EF">
        <w:rPr>
          <w:szCs w:val="22"/>
          <w:lang w:val="sr-Latn-ME"/>
        </w:rPr>
        <w:t xml:space="preserve">etljivošću na </w:t>
      </w:r>
      <w:proofErr w:type="spellStart"/>
      <w:r w:rsidRPr="009446EF">
        <w:rPr>
          <w:szCs w:val="22"/>
          <w:lang w:val="sr-Latn-ME"/>
        </w:rPr>
        <w:t>donepezil</w:t>
      </w:r>
      <w:proofErr w:type="spellEnd"/>
      <w:r w:rsidR="0036066D"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derivate </w:t>
      </w:r>
      <w:proofErr w:type="spellStart"/>
      <w:r w:rsidRPr="009446EF">
        <w:rPr>
          <w:szCs w:val="22"/>
          <w:lang w:val="sr-Latn-ME"/>
        </w:rPr>
        <w:t>piperidina</w:t>
      </w:r>
      <w:proofErr w:type="spellEnd"/>
      <w:r w:rsidRPr="009446EF">
        <w:rPr>
          <w:szCs w:val="22"/>
          <w:lang w:val="sr-Latn-ME"/>
        </w:rPr>
        <w:t xml:space="preserve"> ili na bilo koju pomoćnu supstancu l</w:t>
      </w:r>
      <w:r w:rsidR="002630FC" w:rsidRPr="009446EF">
        <w:rPr>
          <w:szCs w:val="22"/>
          <w:lang w:val="sr-Latn-ME"/>
        </w:rPr>
        <w:t>ij</w:t>
      </w:r>
      <w:r w:rsidRPr="009446EF">
        <w:rPr>
          <w:szCs w:val="22"/>
          <w:lang w:val="sr-Latn-ME"/>
        </w:rPr>
        <w:t>eka (vid</w:t>
      </w:r>
      <w:r w:rsidR="002630FC" w:rsidRPr="009446EF">
        <w:rPr>
          <w:szCs w:val="22"/>
          <w:lang w:val="sr-Latn-ME"/>
        </w:rPr>
        <w:t>j</w:t>
      </w:r>
      <w:r w:rsidRPr="009446EF">
        <w:rPr>
          <w:szCs w:val="22"/>
          <w:lang w:val="sr-Latn-ME"/>
        </w:rPr>
        <w:t xml:space="preserve">eti </w:t>
      </w:r>
      <w:r w:rsidR="0036066D" w:rsidRPr="009446EF">
        <w:rPr>
          <w:szCs w:val="22"/>
          <w:lang w:val="sr-Latn-ME"/>
        </w:rPr>
        <w:t xml:space="preserve">dio </w:t>
      </w:r>
      <w:r w:rsidRPr="009446EF">
        <w:rPr>
          <w:szCs w:val="22"/>
          <w:lang w:val="sr-Latn-ME"/>
        </w:rPr>
        <w:t>6.1.)</w:t>
      </w:r>
      <w:r w:rsidR="0036066D" w:rsidRPr="009446EF">
        <w:rPr>
          <w:szCs w:val="22"/>
          <w:lang w:val="sr-Latn-ME"/>
        </w:rPr>
        <w:t>.</w:t>
      </w:r>
    </w:p>
    <w:p w14:paraId="2338994C" w14:textId="77777777" w:rsidR="00CE09F3" w:rsidRPr="009446EF" w:rsidRDefault="00CE09F3">
      <w:pPr>
        <w:rPr>
          <w:szCs w:val="22"/>
          <w:lang w:val="sr-Latn-ME"/>
        </w:rPr>
      </w:pPr>
    </w:p>
    <w:p w14:paraId="4D5DAAE3" w14:textId="77777777" w:rsidR="00CE09F3" w:rsidRPr="009446EF" w:rsidRDefault="00CE09F3">
      <w:pPr>
        <w:rPr>
          <w:b/>
          <w:bCs/>
          <w:szCs w:val="22"/>
          <w:lang w:val="sr-Latn-ME"/>
        </w:rPr>
      </w:pPr>
      <w:r w:rsidRPr="009446EF">
        <w:rPr>
          <w:b/>
          <w:bCs/>
          <w:szCs w:val="22"/>
          <w:lang w:val="sr-Latn-ME"/>
        </w:rPr>
        <w:t>4.4. Posebna upozorenja i m</w:t>
      </w:r>
      <w:r w:rsidR="002630FC" w:rsidRPr="009446EF">
        <w:rPr>
          <w:b/>
          <w:bCs/>
          <w:szCs w:val="22"/>
          <w:lang w:val="sr-Latn-ME"/>
        </w:rPr>
        <w:t>j</w:t>
      </w:r>
      <w:r w:rsidRPr="009446EF">
        <w:rPr>
          <w:b/>
          <w:bCs/>
          <w:szCs w:val="22"/>
          <w:lang w:val="sr-Latn-ME"/>
        </w:rPr>
        <w:t>ere opreza pri upotrebi l</w:t>
      </w:r>
      <w:r w:rsidR="002630FC" w:rsidRPr="009446EF">
        <w:rPr>
          <w:b/>
          <w:bCs/>
          <w:szCs w:val="22"/>
          <w:lang w:val="sr-Latn-ME"/>
        </w:rPr>
        <w:t>ij</w:t>
      </w:r>
      <w:r w:rsidRPr="009446EF">
        <w:rPr>
          <w:b/>
          <w:bCs/>
          <w:szCs w:val="22"/>
          <w:lang w:val="sr-Latn-ME"/>
        </w:rPr>
        <w:t>eka</w:t>
      </w:r>
    </w:p>
    <w:p w14:paraId="1D719BBC" w14:textId="77777777" w:rsidR="00DC09F4" w:rsidRPr="009446EF" w:rsidRDefault="00DC09F4">
      <w:pPr>
        <w:rPr>
          <w:b/>
          <w:bCs/>
          <w:szCs w:val="22"/>
          <w:lang w:val="sr-Latn-ME"/>
        </w:rPr>
      </w:pPr>
    </w:p>
    <w:p w14:paraId="2A7049E6" w14:textId="77777777" w:rsidR="00DC09F4" w:rsidRPr="009446EF" w:rsidRDefault="00DC09F4">
      <w:pPr>
        <w:rPr>
          <w:szCs w:val="22"/>
          <w:lang w:val="sr-Latn-ME"/>
        </w:rPr>
      </w:pPr>
      <w:r w:rsidRPr="009446EF">
        <w:rPr>
          <w:szCs w:val="22"/>
          <w:lang w:val="sr-Latn-ME"/>
        </w:rPr>
        <w:t>Nije ispitivana prim</w:t>
      </w:r>
      <w:r w:rsidR="002630FC" w:rsidRPr="009446EF">
        <w:rPr>
          <w:szCs w:val="22"/>
          <w:lang w:val="sr-Latn-ME"/>
        </w:rPr>
        <w:t>j</w:t>
      </w:r>
      <w:r w:rsidRPr="009446EF">
        <w:rPr>
          <w:szCs w:val="22"/>
          <w:lang w:val="sr-Latn-ME"/>
        </w:rPr>
        <w:t>ena l</w:t>
      </w:r>
      <w:r w:rsidR="002630FC" w:rsidRPr="009446EF">
        <w:rPr>
          <w:szCs w:val="22"/>
          <w:lang w:val="sr-Latn-ME"/>
        </w:rPr>
        <w:t>ij</w:t>
      </w:r>
      <w:r w:rsidRPr="009446EF">
        <w:rPr>
          <w:szCs w:val="22"/>
          <w:lang w:val="sr-Latn-ME"/>
        </w:rPr>
        <w:t xml:space="preserve">eka </w:t>
      </w:r>
      <w:proofErr w:type="spellStart"/>
      <w:r w:rsidRPr="009446EF">
        <w:rPr>
          <w:szCs w:val="22"/>
          <w:lang w:val="sr-Latn-ME"/>
        </w:rPr>
        <w:t>Tregona</w:t>
      </w:r>
      <w:proofErr w:type="spellEnd"/>
      <w:r w:rsidR="00B31AD8" w:rsidRPr="009446EF">
        <w:rPr>
          <w:szCs w:val="22"/>
          <w:lang w:val="sr-Latn-ME"/>
        </w:rPr>
        <w:t xml:space="preserve"> kod pacijenata sa teški</w:t>
      </w:r>
      <w:r w:rsidRPr="009446EF">
        <w:rPr>
          <w:szCs w:val="22"/>
          <w:lang w:val="sr-Latn-ME"/>
        </w:rPr>
        <w:t xml:space="preserve">m </w:t>
      </w:r>
      <w:r w:rsidR="00B31AD8" w:rsidRPr="009446EF">
        <w:rPr>
          <w:szCs w:val="22"/>
          <w:lang w:val="sr-Latn-ME"/>
        </w:rPr>
        <w:t xml:space="preserve">oblikom </w:t>
      </w:r>
      <w:r w:rsidRPr="009446EF">
        <w:rPr>
          <w:szCs w:val="22"/>
          <w:lang w:val="sr-Latn-ME"/>
        </w:rPr>
        <w:t>Alchaj</w:t>
      </w:r>
      <w:r w:rsidR="00B31AD8" w:rsidRPr="009446EF">
        <w:rPr>
          <w:szCs w:val="22"/>
          <w:lang w:val="sr-Latn-ME"/>
        </w:rPr>
        <w:t>merove demencije</w:t>
      </w:r>
      <w:r w:rsidRPr="009446EF">
        <w:rPr>
          <w:szCs w:val="22"/>
          <w:lang w:val="sr-Latn-ME"/>
        </w:rPr>
        <w:t>, drugim tipovima</w:t>
      </w:r>
      <w:r w:rsidR="008E78CC" w:rsidRPr="009446EF">
        <w:rPr>
          <w:szCs w:val="22"/>
          <w:lang w:val="sr-Latn-ME"/>
        </w:rPr>
        <w:t xml:space="preserve"> demencije ili drugim oblicima oštećenja memorije </w:t>
      </w:r>
      <w:r w:rsidRPr="009446EF">
        <w:rPr>
          <w:szCs w:val="22"/>
          <w:lang w:val="sr-Latn-ME"/>
        </w:rPr>
        <w:t>(npr. smanjena kognitivn</w:t>
      </w:r>
      <w:r w:rsidR="008E78CC" w:rsidRPr="009446EF">
        <w:rPr>
          <w:szCs w:val="22"/>
          <w:lang w:val="sr-Latn-ME"/>
        </w:rPr>
        <w:t>a funkcija vezana za starenje</w:t>
      </w:r>
      <w:r w:rsidRPr="009446EF">
        <w:rPr>
          <w:szCs w:val="22"/>
          <w:lang w:val="sr-Latn-ME"/>
        </w:rPr>
        <w:t xml:space="preserve">). </w:t>
      </w:r>
    </w:p>
    <w:p w14:paraId="30CFC4C9" w14:textId="77777777" w:rsidR="008E78CC" w:rsidRPr="009446EF" w:rsidRDefault="008E78CC">
      <w:pPr>
        <w:rPr>
          <w:i/>
          <w:szCs w:val="22"/>
          <w:lang w:val="sr-Latn-ME"/>
        </w:rPr>
      </w:pPr>
    </w:p>
    <w:p w14:paraId="2DBD30C2" w14:textId="77777777" w:rsidR="00DC09F4" w:rsidRPr="009446EF" w:rsidRDefault="008E78CC">
      <w:pPr>
        <w:rPr>
          <w:i/>
          <w:szCs w:val="22"/>
          <w:lang w:val="sr-Latn-ME"/>
        </w:rPr>
      </w:pPr>
      <w:r w:rsidRPr="009446EF">
        <w:rPr>
          <w:i/>
          <w:szCs w:val="22"/>
          <w:lang w:val="sr-Latn-ME"/>
        </w:rPr>
        <w:t>Anestezija</w:t>
      </w:r>
    </w:p>
    <w:p w14:paraId="4E043EDE" w14:textId="77777777" w:rsidR="00DC09F4" w:rsidRPr="009446EF" w:rsidRDefault="00DC09F4">
      <w:pPr>
        <w:rPr>
          <w:i/>
          <w:szCs w:val="22"/>
          <w:lang w:val="sr-Latn-ME"/>
        </w:rPr>
      </w:pPr>
    </w:p>
    <w:p w14:paraId="13ECB3ED" w14:textId="77777777" w:rsidR="00DC09F4" w:rsidRPr="009446EF" w:rsidRDefault="00DC09F4">
      <w:pPr>
        <w:rPr>
          <w:szCs w:val="22"/>
          <w:lang w:val="sr-Latn-ME"/>
        </w:rPr>
      </w:pPr>
      <w:proofErr w:type="spellStart"/>
      <w:r w:rsidRPr="009446EF">
        <w:rPr>
          <w:szCs w:val="22"/>
          <w:lang w:val="sr-Latn-ME"/>
        </w:rPr>
        <w:t>Donepezil</w:t>
      </w:r>
      <w:proofErr w:type="spellEnd"/>
      <w:r w:rsidRPr="009446EF">
        <w:rPr>
          <w:szCs w:val="22"/>
          <w:lang w:val="sr-Latn-ME"/>
        </w:rPr>
        <w:t xml:space="preserve">, kao </w:t>
      </w:r>
      <w:proofErr w:type="spellStart"/>
      <w:r w:rsidRPr="009446EF">
        <w:rPr>
          <w:szCs w:val="22"/>
          <w:lang w:val="sr-Latn-ME"/>
        </w:rPr>
        <w:t>inhibitor</w:t>
      </w:r>
      <w:proofErr w:type="spellEnd"/>
      <w:r w:rsidRPr="009446EF">
        <w:rPr>
          <w:szCs w:val="22"/>
          <w:lang w:val="sr-Latn-ME"/>
        </w:rPr>
        <w:t xml:space="preserve"> </w:t>
      </w:r>
      <w:proofErr w:type="spellStart"/>
      <w:r w:rsidRPr="009446EF">
        <w:rPr>
          <w:szCs w:val="22"/>
          <w:lang w:val="sr-Latn-ME"/>
        </w:rPr>
        <w:t>acetilholinesteraze</w:t>
      </w:r>
      <w:proofErr w:type="spellEnd"/>
      <w:r w:rsidRPr="009446EF">
        <w:rPr>
          <w:szCs w:val="22"/>
          <w:lang w:val="sr-Latn-ME"/>
        </w:rPr>
        <w:t xml:space="preserve">, može da pojača </w:t>
      </w:r>
      <w:proofErr w:type="spellStart"/>
      <w:r w:rsidRPr="009446EF">
        <w:rPr>
          <w:szCs w:val="22"/>
          <w:lang w:val="sr-Latn-ME"/>
        </w:rPr>
        <w:t>sukcinilholinom</w:t>
      </w:r>
      <w:proofErr w:type="spellEnd"/>
      <w:r w:rsidRPr="009446EF">
        <w:rPr>
          <w:szCs w:val="22"/>
          <w:lang w:val="sr-Latn-ME"/>
        </w:rPr>
        <w:t xml:space="preserve"> izazvanu mišićnu relaksaciju u toku anestezije. </w:t>
      </w:r>
    </w:p>
    <w:p w14:paraId="7ABF4670" w14:textId="77777777" w:rsidR="00DC09F4" w:rsidRPr="009446EF" w:rsidRDefault="00DC09F4">
      <w:pPr>
        <w:rPr>
          <w:szCs w:val="22"/>
          <w:lang w:val="sr-Latn-ME"/>
        </w:rPr>
      </w:pPr>
    </w:p>
    <w:p w14:paraId="16FE317F" w14:textId="77777777" w:rsidR="00DC09F4" w:rsidRPr="009446EF" w:rsidRDefault="008E78CC">
      <w:pPr>
        <w:rPr>
          <w:i/>
          <w:szCs w:val="22"/>
          <w:lang w:val="sr-Latn-ME"/>
        </w:rPr>
      </w:pPr>
      <w:proofErr w:type="spellStart"/>
      <w:r w:rsidRPr="009446EF">
        <w:rPr>
          <w:i/>
          <w:szCs w:val="22"/>
          <w:lang w:val="sr-Latn-ME"/>
        </w:rPr>
        <w:t>Kardiovaskularna</w:t>
      </w:r>
      <w:proofErr w:type="spellEnd"/>
      <w:r w:rsidRPr="009446EF">
        <w:rPr>
          <w:i/>
          <w:szCs w:val="22"/>
          <w:lang w:val="sr-Latn-ME"/>
        </w:rPr>
        <w:t xml:space="preserve"> stanja</w:t>
      </w:r>
    </w:p>
    <w:p w14:paraId="30BDA3E3" w14:textId="77777777" w:rsidR="00DC09F4" w:rsidRPr="009446EF" w:rsidRDefault="00DC09F4">
      <w:pPr>
        <w:rPr>
          <w:i/>
          <w:szCs w:val="22"/>
          <w:lang w:val="sr-Latn-ME"/>
        </w:rPr>
      </w:pPr>
    </w:p>
    <w:p w14:paraId="764511A1" w14:textId="63428641" w:rsidR="00DC09F4" w:rsidRPr="009446EF" w:rsidRDefault="00DC09F4">
      <w:pPr>
        <w:rPr>
          <w:szCs w:val="22"/>
          <w:lang w:val="sr-Latn-ME"/>
        </w:rPr>
      </w:pPr>
      <w:r w:rsidRPr="009446EF">
        <w:rPr>
          <w:szCs w:val="22"/>
          <w:lang w:val="sr-Latn-ME"/>
        </w:rPr>
        <w:t xml:space="preserve">Zbog svog farmakološkog dejstva, </w:t>
      </w:r>
      <w:proofErr w:type="spellStart"/>
      <w:r w:rsidRPr="009446EF">
        <w:rPr>
          <w:szCs w:val="22"/>
          <w:lang w:val="sr-Latn-ME"/>
        </w:rPr>
        <w:t>inhibitori</w:t>
      </w:r>
      <w:proofErr w:type="spellEnd"/>
      <w:r w:rsidRPr="009446EF">
        <w:rPr>
          <w:szCs w:val="22"/>
          <w:lang w:val="sr-Latn-ME"/>
        </w:rPr>
        <w:t xml:space="preserve"> </w:t>
      </w:r>
      <w:proofErr w:type="spellStart"/>
      <w:r w:rsidRPr="009446EF">
        <w:rPr>
          <w:szCs w:val="22"/>
          <w:lang w:val="sr-Latn-ME"/>
        </w:rPr>
        <w:t>acetilholinesteraze</w:t>
      </w:r>
      <w:proofErr w:type="spellEnd"/>
      <w:r w:rsidRPr="009446EF">
        <w:rPr>
          <w:szCs w:val="22"/>
          <w:lang w:val="sr-Latn-ME"/>
        </w:rPr>
        <w:t xml:space="preserve"> mogu da d</w:t>
      </w:r>
      <w:r w:rsidR="0036066D" w:rsidRPr="009446EF">
        <w:rPr>
          <w:szCs w:val="22"/>
          <w:lang w:val="sr-Latn-ME"/>
        </w:rPr>
        <w:t>j</w:t>
      </w:r>
      <w:r w:rsidRPr="009446EF">
        <w:rPr>
          <w:szCs w:val="22"/>
          <w:lang w:val="sr-Latn-ME"/>
        </w:rPr>
        <w:t xml:space="preserve">eluju </w:t>
      </w:r>
      <w:proofErr w:type="spellStart"/>
      <w:r w:rsidRPr="009446EF">
        <w:rPr>
          <w:szCs w:val="22"/>
          <w:lang w:val="sr-Latn-ME"/>
        </w:rPr>
        <w:t>vagotonično</w:t>
      </w:r>
      <w:proofErr w:type="spellEnd"/>
      <w:r w:rsidRPr="009446EF">
        <w:rPr>
          <w:szCs w:val="22"/>
          <w:lang w:val="sr-Latn-ME"/>
        </w:rPr>
        <w:t xml:space="preserve"> na srčanu frekvencu (npr. </w:t>
      </w:r>
      <w:proofErr w:type="spellStart"/>
      <w:r w:rsidRPr="009446EF">
        <w:rPr>
          <w:szCs w:val="22"/>
          <w:lang w:val="sr-Latn-ME"/>
        </w:rPr>
        <w:t>bradikardija</w:t>
      </w:r>
      <w:proofErr w:type="spellEnd"/>
      <w:r w:rsidRPr="009446EF">
        <w:rPr>
          <w:szCs w:val="22"/>
          <w:lang w:val="sr-Latn-ME"/>
        </w:rPr>
        <w:t xml:space="preserve">). Ovo može biti naročito važno za pacijente sa “sindromom bolesnog sinusa” ili drugim </w:t>
      </w:r>
      <w:proofErr w:type="spellStart"/>
      <w:r w:rsidRPr="009446EF">
        <w:rPr>
          <w:szCs w:val="22"/>
          <w:lang w:val="sr-Latn-ME"/>
        </w:rPr>
        <w:t>supraventrikularnim</w:t>
      </w:r>
      <w:proofErr w:type="spellEnd"/>
      <w:r w:rsidRPr="009446EF">
        <w:rPr>
          <w:szCs w:val="22"/>
          <w:lang w:val="sr-Latn-ME"/>
        </w:rPr>
        <w:t xml:space="preserve"> poremećajima sprovođenja, kao što su </w:t>
      </w:r>
      <w:proofErr w:type="spellStart"/>
      <w:r w:rsidRPr="009446EF">
        <w:rPr>
          <w:szCs w:val="22"/>
          <w:lang w:val="sr-Latn-ME"/>
        </w:rPr>
        <w:t>sinoatrijalni</w:t>
      </w:r>
      <w:proofErr w:type="spellEnd"/>
      <w:r w:rsidRPr="009446EF">
        <w:rPr>
          <w:szCs w:val="22"/>
          <w:lang w:val="sr-Latn-ME"/>
        </w:rPr>
        <w:t xml:space="preserve"> ili </w:t>
      </w:r>
      <w:proofErr w:type="spellStart"/>
      <w:r w:rsidRPr="009446EF">
        <w:rPr>
          <w:szCs w:val="22"/>
          <w:lang w:val="sr-Latn-ME"/>
        </w:rPr>
        <w:t>atrioventrikularni</w:t>
      </w:r>
      <w:proofErr w:type="spellEnd"/>
      <w:r w:rsidRPr="009446EF">
        <w:rPr>
          <w:szCs w:val="22"/>
          <w:lang w:val="sr-Latn-ME"/>
        </w:rPr>
        <w:t xml:space="preserve"> blok. </w:t>
      </w:r>
      <w:r w:rsidR="002630FC" w:rsidRPr="009446EF">
        <w:rPr>
          <w:szCs w:val="22"/>
          <w:lang w:val="sr-Latn-ME"/>
        </w:rPr>
        <w:t>Zabi</w:t>
      </w:r>
      <w:r w:rsidR="008E78CC" w:rsidRPr="009446EF">
        <w:rPr>
          <w:szCs w:val="22"/>
          <w:lang w:val="sr-Latn-ME"/>
        </w:rPr>
        <w:t>l</w:t>
      </w:r>
      <w:r w:rsidR="002630FC" w:rsidRPr="009446EF">
        <w:rPr>
          <w:szCs w:val="22"/>
          <w:lang w:val="sr-Latn-ME"/>
        </w:rPr>
        <w:t>j</w:t>
      </w:r>
      <w:r w:rsidR="008E78CC" w:rsidRPr="009446EF">
        <w:rPr>
          <w:szCs w:val="22"/>
          <w:lang w:val="sr-Latn-ME"/>
        </w:rPr>
        <w:t>eženi su slučajevi sinkope</w:t>
      </w:r>
      <w:r w:rsidRPr="009446EF">
        <w:rPr>
          <w:szCs w:val="22"/>
          <w:lang w:val="sr-Latn-ME"/>
        </w:rPr>
        <w:t xml:space="preserve"> i konvulzija. Kod ispitivanja ovih pacijenata treba uzeti u obzir mogućnost</w:t>
      </w:r>
      <w:r w:rsidR="008E78CC" w:rsidRPr="009446EF">
        <w:rPr>
          <w:szCs w:val="22"/>
          <w:lang w:val="sr-Latn-ME"/>
        </w:rPr>
        <w:t xml:space="preserve"> pojave</w:t>
      </w:r>
      <w:r w:rsidRPr="009446EF">
        <w:rPr>
          <w:szCs w:val="22"/>
          <w:lang w:val="sr-Latn-ME"/>
        </w:rPr>
        <w:t xml:space="preserve"> srčanog bloka ili dugih </w:t>
      </w:r>
      <w:proofErr w:type="spellStart"/>
      <w:r w:rsidRPr="009446EF">
        <w:rPr>
          <w:szCs w:val="22"/>
          <w:lang w:val="sr-Latn-ME"/>
        </w:rPr>
        <w:t>sinusnih</w:t>
      </w:r>
      <w:proofErr w:type="spellEnd"/>
      <w:r w:rsidRPr="009446EF">
        <w:rPr>
          <w:szCs w:val="22"/>
          <w:lang w:val="sr-Latn-ME"/>
        </w:rPr>
        <w:t xml:space="preserve"> pauza. </w:t>
      </w:r>
    </w:p>
    <w:p w14:paraId="51A38D6D" w14:textId="06C6F908" w:rsidR="00996E34" w:rsidRPr="009446EF" w:rsidRDefault="00996E34">
      <w:pPr>
        <w:rPr>
          <w:szCs w:val="22"/>
          <w:lang w:val="sr-Latn-ME"/>
        </w:rPr>
      </w:pPr>
      <w:r w:rsidRPr="009446EF">
        <w:rPr>
          <w:szCs w:val="22"/>
          <w:lang w:val="sr-Latn-ME"/>
        </w:rPr>
        <w:t xml:space="preserve">Bilo je </w:t>
      </w:r>
      <w:proofErr w:type="spellStart"/>
      <w:r w:rsidRPr="009446EF">
        <w:rPr>
          <w:szCs w:val="22"/>
          <w:lang w:val="sr-Latn-ME"/>
        </w:rPr>
        <w:t>postmarketinških</w:t>
      </w:r>
      <w:proofErr w:type="spellEnd"/>
      <w:r w:rsidRPr="009446EF">
        <w:rPr>
          <w:szCs w:val="22"/>
          <w:lang w:val="sr-Latn-ME"/>
        </w:rPr>
        <w:t xml:space="preserve"> izv</w:t>
      </w:r>
      <w:r w:rsidR="00A40FD0" w:rsidRPr="009446EF">
        <w:rPr>
          <w:szCs w:val="22"/>
          <w:lang w:val="sr-Latn-ME"/>
        </w:rPr>
        <w:t>j</w:t>
      </w:r>
      <w:r w:rsidRPr="009446EF">
        <w:rPr>
          <w:szCs w:val="22"/>
          <w:lang w:val="sr-Latn-ME"/>
        </w:rPr>
        <w:t xml:space="preserve">eštaja o produženju </w:t>
      </w:r>
      <w:proofErr w:type="spellStart"/>
      <w:r w:rsidRPr="009446EF">
        <w:rPr>
          <w:szCs w:val="22"/>
          <w:lang w:val="sr-Latn-ME"/>
        </w:rPr>
        <w:t>QTc</w:t>
      </w:r>
      <w:proofErr w:type="spellEnd"/>
      <w:r w:rsidRPr="009446EF">
        <w:rPr>
          <w:szCs w:val="22"/>
          <w:lang w:val="sr-Latn-ME"/>
        </w:rPr>
        <w:t xml:space="preserve"> intervala i </w:t>
      </w:r>
      <w:proofErr w:type="spellStart"/>
      <w:r w:rsidRPr="009446EF">
        <w:rPr>
          <w:i/>
          <w:iCs/>
          <w:szCs w:val="22"/>
          <w:lang w:val="sr-Latn-ME"/>
        </w:rPr>
        <w:t>Torsade</w:t>
      </w:r>
      <w:proofErr w:type="spellEnd"/>
      <w:r w:rsidRPr="009446EF">
        <w:rPr>
          <w:i/>
          <w:iCs/>
          <w:szCs w:val="22"/>
          <w:lang w:val="sr-Latn-ME"/>
        </w:rPr>
        <w:t xml:space="preserve"> de </w:t>
      </w:r>
      <w:proofErr w:type="spellStart"/>
      <w:r w:rsidRPr="009446EF">
        <w:rPr>
          <w:i/>
          <w:iCs/>
          <w:szCs w:val="22"/>
          <w:lang w:val="sr-Latn-ME"/>
        </w:rPr>
        <w:t>Pointes</w:t>
      </w:r>
      <w:proofErr w:type="spellEnd"/>
      <w:r w:rsidRPr="009446EF">
        <w:rPr>
          <w:szCs w:val="22"/>
          <w:lang w:val="sr-Latn-ME"/>
        </w:rPr>
        <w:t xml:space="preserve"> (vidjeti </w:t>
      </w:r>
      <w:r w:rsidR="00C904AC" w:rsidRPr="009446EF">
        <w:rPr>
          <w:szCs w:val="22"/>
          <w:lang w:val="sr-Latn-ME"/>
        </w:rPr>
        <w:t xml:space="preserve">djelove </w:t>
      </w:r>
      <w:r w:rsidRPr="009446EF">
        <w:rPr>
          <w:szCs w:val="22"/>
          <w:lang w:val="sr-Latn-ME"/>
        </w:rPr>
        <w:t>4.5 i 4.8). Sav</w:t>
      </w:r>
      <w:r w:rsidR="001C7DE4" w:rsidRPr="009446EF">
        <w:rPr>
          <w:szCs w:val="22"/>
          <w:lang w:val="sr-Latn-ME"/>
        </w:rPr>
        <w:t>j</w:t>
      </w:r>
      <w:r w:rsidRPr="009446EF">
        <w:rPr>
          <w:szCs w:val="22"/>
          <w:lang w:val="sr-Latn-ME"/>
        </w:rPr>
        <w:t xml:space="preserve">etuje se oprez kod pacijenata sa već postojećom ili porodičnom anamnezom produženja </w:t>
      </w:r>
      <w:proofErr w:type="spellStart"/>
      <w:r w:rsidRPr="009446EF">
        <w:rPr>
          <w:szCs w:val="22"/>
          <w:lang w:val="sr-Latn-ME"/>
        </w:rPr>
        <w:t>QTc</w:t>
      </w:r>
      <w:proofErr w:type="spellEnd"/>
      <w:r w:rsidRPr="009446EF">
        <w:rPr>
          <w:szCs w:val="22"/>
          <w:lang w:val="sr-Latn-ME"/>
        </w:rPr>
        <w:t xml:space="preserve"> intervala, kod pacijenata l</w:t>
      </w:r>
      <w:r w:rsidR="007633E5" w:rsidRPr="009446EF">
        <w:rPr>
          <w:szCs w:val="22"/>
          <w:lang w:val="sr-Latn-ME"/>
        </w:rPr>
        <w:t>ij</w:t>
      </w:r>
      <w:r w:rsidRPr="009446EF">
        <w:rPr>
          <w:szCs w:val="22"/>
          <w:lang w:val="sr-Latn-ME"/>
        </w:rPr>
        <w:t>ečenih l</w:t>
      </w:r>
      <w:r w:rsidR="001C7DE4" w:rsidRPr="009446EF">
        <w:rPr>
          <w:szCs w:val="22"/>
          <w:lang w:val="sr-Latn-ME"/>
        </w:rPr>
        <w:t>j</w:t>
      </w:r>
      <w:r w:rsidRPr="009446EF">
        <w:rPr>
          <w:szCs w:val="22"/>
          <w:lang w:val="sr-Latn-ME"/>
        </w:rPr>
        <w:t xml:space="preserve">ekovima koji utiču na </w:t>
      </w:r>
      <w:proofErr w:type="spellStart"/>
      <w:r w:rsidRPr="009446EF">
        <w:rPr>
          <w:szCs w:val="22"/>
          <w:lang w:val="sr-Latn-ME"/>
        </w:rPr>
        <w:t>QTc</w:t>
      </w:r>
      <w:proofErr w:type="spellEnd"/>
      <w:r w:rsidRPr="009446EF">
        <w:rPr>
          <w:szCs w:val="22"/>
          <w:lang w:val="sr-Latn-ME"/>
        </w:rPr>
        <w:t xml:space="preserve"> interval ili kod pacijenata sa relevantnom, već postojećom srčanom bolešću (npr. </w:t>
      </w:r>
      <w:proofErr w:type="spellStart"/>
      <w:r w:rsidRPr="009446EF">
        <w:rPr>
          <w:szCs w:val="22"/>
          <w:lang w:val="sr-Latn-ME"/>
        </w:rPr>
        <w:t>nekompenzovan</w:t>
      </w:r>
      <w:proofErr w:type="spellEnd"/>
      <w:r w:rsidRPr="009446EF">
        <w:rPr>
          <w:szCs w:val="22"/>
          <w:lang w:val="sr-Latn-ME"/>
        </w:rPr>
        <w:t xml:space="preserve"> zastoj srca, nedavni infarkt </w:t>
      </w:r>
      <w:proofErr w:type="spellStart"/>
      <w:r w:rsidRPr="009446EF">
        <w:rPr>
          <w:szCs w:val="22"/>
          <w:lang w:val="sr-Latn-ME"/>
        </w:rPr>
        <w:t>miokarda</w:t>
      </w:r>
      <w:proofErr w:type="spellEnd"/>
      <w:r w:rsidRPr="009446EF">
        <w:rPr>
          <w:szCs w:val="22"/>
          <w:lang w:val="sr-Latn-ME"/>
        </w:rPr>
        <w:t xml:space="preserve">, </w:t>
      </w:r>
      <w:proofErr w:type="spellStart"/>
      <w:r w:rsidRPr="009446EF">
        <w:rPr>
          <w:szCs w:val="22"/>
          <w:lang w:val="sr-Latn-ME"/>
        </w:rPr>
        <w:t>bradiaritmije</w:t>
      </w:r>
      <w:proofErr w:type="spellEnd"/>
      <w:r w:rsidRPr="009446EF">
        <w:rPr>
          <w:szCs w:val="22"/>
          <w:lang w:val="sr-Latn-ME"/>
        </w:rPr>
        <w:t>) ili poremećaji elektrolita (</w:t>
      </w:r>
      <w:proofErr w:type="spellStart"/>
      <w:r w:rsidRPr="009446EF">
        <w:rPr>
          <w:szCs w:val="22"/>
          <w:lang w:val="sr-Latn-ME"/>
        </w:rPr>
        <w:t>hipokalijemija</w:t>
      </w:r>
      <w:proofErr w:type="spellEnd"/>
      <w:r w:rsidRPr="009446EF">
        <w:rPr>
          <w:szCs w:val="22"/>
          <w:lang w:val="sr-Latn-ME"/>
        </w:rPr>
        <w:t xml:space="preserve">, </w:t>
      </w:r>
      <w:proofErr w:type="spellStart"/>
      <w:r w:rsidRPr="009446EF">
        <w:rPr>
          <w:szCs w:val="22"/>
          <w:lang w:val="sr-Latn-ME"/>
        </w:rPr>
        <w:t>hipomagnezijemija</w:t>
      </w:r>
      <w:proofErr w:type="spellEnd"/>
      <w:r w:rsidRPr="009446EF">
        <w:rPr>
          <w:szCs w:val="22"/>
          <w:lang w:val="sr-Latn-ME"/>
        </w:rPr>
        <w:t>). Moguće je da će biti potrebno kliničko praćenje pacijenta (EKG).</w:t>
      </w:r>
    </w:p>
    <w:p w14:paraId="52C24958" w14:textId="77777777" w:rsidR="00DC09F4" w:rsidRPr="009446EF" w:rsidRDefault="00DC09F4">
      <w:pPr>
        <w:rPr>
          <w:szCs w:val="22"/>
          <w:lang w:val="sr-Latn-ME"/>
        </w:rPr>
      </w:pPr>
    </w:p>
    <w:p w14:paraId="0284988D" w14:textId="77777777" w:rsidR="00DC09F4" w:rsidRPr="009446EF" w:rsidRDefault="00DC09F4">
      <w:pPr>
        <w:rPr>
          <w:szCs w:val="22"/>
          <w:lang w:val="sr-Latn-ME"/>
        </w:rPr>
      </w:pPr>
      <w:r w:rsidRPr="009446EF">
        <w:rPr>
          <w:i/>
          <w:szCs w:val="22"/>
          <w:lang w:val="sr-Latn-ME"/>
        </w:rPr>
        <w:t>Gastrointestinaln</w:t>
      </w:r>
      <w:r w:rsidR="008E78CC" w:rsidRPr="009446EF">
        <w:rPr>
          <w:i/>
          <w:szCs w:val="22"/>
          <w:lang w:val="sr-Latn-ME"/>
        </w:rPr>
        <w:t>a stanja</w:t>
      </w:r>
    </w:p>
    <w:p w14:paraId="33DD1C0F" w14:textId="77777777" w:rsidR="00DC09F4" w:rsidRPr="009446EF" w:rsidRDefault="00DC09F4">
      <w:pPr>
        <w:rPr>
          <w:szCs w:val="22"/>
          <w:lang w:val="sr-Latn-ME"/>
        </w:rPr>
      </w:pPr>
    </w:p>
    <w:p w14:paraId="448A4631" w14:textId="1A4C6A5F" w:rsidR="00DC09F4" w:rsidRPr="009446EF" w:rsidRDefault="00DC09F4" w:rsidP="00EC5882">
      <w:pPr>
        <w:tabs>
          <w:tab w:val="clear" w:pos="284"/>
        </w:tabs>
        <w:autoSpaceDE w:val="0"/>
        <w:autoSpaceDN w:val="0"/>
        <w:adjustRightInd w:val="0"/>
        <w:rPr>
          <w:szCs w:val="22"/>
          <w:lang w:val="sr-Latn-ME"/>
        </w:rPr>
      </w:pPr>
      <w:r w:rsidRPr="009446EF">
        <w:rPr>
          <w:szCs w:val="22"/>
          <w:lang w:val="sr-Latn-ME"/>
        </w:rPr>
        <w:t xml:space="preserve">Potrebno je pratiti pacijente sa povećanim rizikom od pojave </w:t>
      </w:r>
      <w:proofErr w:type="spellStart"/>
      <w:r w:rsidRPr="009446EF">
        <w:rPr>
          <w:szCs w:val="22"/>
          <w:lang w:val="sr-Latn-ME"/>
        </w:rPr>
        <w:t>ulkusa</w:t>
      </w:r>
      <w:proofErr w:type="spellEnd"/>
      <w:r w:rsidRPr="009446EF">
        <w:rPr>
          <w:szCs w:val="22"/>
          <w:lang w:val="sr-Latn-ME"/>
        </w:rPr>
        <w:t xml:space="preserve">, npr. one koji su imali </w:t>
      </w:r>
      <w:proofErr w:type="spellStart"/>
      <w:r w:rsidRPr="009446EF">
        <w:rPr>
          <w:szCs w:val="22"/>
          <w:lang w:val="sr-Latn-ME"/>
        </w:rPr>
        <w:t>ulkusnu</w:t>
      </w:r>
      <w:proofErr w:type="spellEnd"/>
      <w:r w:rsidRPr="009446EF">
        <w:rPr>
          <w:szCs w:val="22"/>
          <w:lang w:val="sr-Latn-ME"/>
        </w:rPr>
        <w:t xml:space="preserve"> bolest ili one </w:t>
      </w:r>
      <w:r w:rsidR="008E78CC" w:rsidRPr="009446EF">
        <w:rPr>
          <w:szCs w:val="22"/>
          <w:lang w:val="sr-Latn-ME"/>
        </w:rPr>
        <w:t xml:space="preserve">koji su na istovremenoj terapiji </w:t>
      </w:r>
      <w:proofErr w:type="spellStart"/>
      <w:r w:rsidR="008E78CC" w:rsidRPr="009446EF">
        <w:rPr>
          <w:szCs w:val="22"/>
          <w:lang w:val="sr-Latn-ME"/>
        </w:rPr>
        <w:t>nesteroidnim</w:t>
      </w:r>
      <w:proofErr w:type="spellEnd"/>
      <w:r w:rsidR="008E78CC" w:rsidRPr="009446EF">
        <w:rPr>
          <w:szCs w:val="22"/>
          <w:lang w:val="sr-Latn-ME"/>
        </w:rPr>
        <w:t xml:space="preserve"> </w:t>
      </w:r>
      <w:proofErr w:type="spellStart"/>
      <w:r w:rsidR="008E78CC" w:rsidRPr="009446EF">
        <w:rPr>
          <w:szCs w:val="22"/>
          <w:lang w:val="sr-Latn-ME"/>
        </w:rPr>
        <w:t>antiinflamatornim</w:t>
      </w:r>
      <w:proofErr w:type="spellEnd"/>
      <w:r w:rsidR="008E78CC" w:rsidRPr="009446EF">
        <w:rPr>
          <w:szCs w:val="22"/>
          <w:lang w:val="sr-Latn-ME"/>
        </w:rPr>
        <w:t xml:space="preserve"> l</w:t>
      </w:r>
      <w:r w:rsidR="002630FC" w:rsidRPr="009446EF">
        <w:rPr>
          <w:szCs w:val="22"/>
          <w:lang w:val="sr-Latn-ME"/>
        </w:rPr>
        <w:t>j</w:t>
      </w:r>
      <w:r w:rsidR="008E78CC" w:rsidRPr="009446EF">
        <w:rPr>
          <w:szCs w:val="22"/>
          <w:lang w:val="sr-Latn-ME"/>
        </w:rPr>
        <w:t>ekovima (</w:t>
      </w:r>
      <w:proofErr w:type="spellStart"/>
      <w:r w:rsidRPr="009446EF">
        <w:rPr>
          <w:szCs w:val="22"/>
          <w:lang w:val="sr-Latn-ME"/>
        </w:rPr>
        <w:t>NSAIL</w:t>
      </w:r>
      <w:proofErr w:type="spellEnd"/>
      <w:r w:rsidR="008E78CC" w:rsidRPr="009446EF">
        <w:rPr>
          <w:szCs w:val="22"/>
          <w:lang w:val="sr-Latn-ME"/>
        </w:rPr>
        <w:t>)</w:t>
      </w:r>
      <w:r w:rsidRPr="009446EF">
        <w:rPr>
          <w:szCs w:val="22"/>
          <w:lang w:val="sr-Latn-ME"/>
        </w:rPr>
        <w:t xml:space="preserve">. Međutim, klinička </w:t>
      </w:r>
      <w:r w:rsidRPr="009446EF">
        <w:rPr>
          <w:szCs w:val="22"/>
          <w:lang w:val="sr-Latn-ME"/>
        </w:rPr>
        <w:lastRenderedPageBreak/>
        <w:t xml:space="preserve">ispitivanja </w:t>
      </w:r>
      <w:proofErr w:type="spellStart"/>
      <w:r w:rsidRPr="009446EF">
        <w:rPr>
          <w:szCs w:val="22"/>
          <w:lang w:val="sr-Latn-ME"/>
        </w:rPr>
        <w:t>donepezila</w:t>
      </w:r>
      <w:proofErr w:type="spellEnd"/>
      <w:r w:rsidRPr="009446EF">
        <w:rPr>
          <w:szCs w:val="22"/>
          <w:lang w:val="sr-Latn-ME"/>
        </w:rPr>
        <w:t xml:space="preserve"> nisu pokazala veću </w:t>
      </w:r>
      <w:proofErr w:type="spellStart"/>
      <w:r w:rsidRPr="009446EF">
        <w:rPr>
          <w:szCs w:val="22"/>
          <w:lang w:val="sr-Latn-ME"/>
        </w:rPr>
        <w:t>incidencu</w:t>
      </w:r>
      <w:proofErr w:type="spellEnd"/>
      <w:r w:rsidRPr="009446EF">
        <w:rPr>
          <w:szCs w:val="22"/>
          <w:lang w:val="sr-Latn-ME"/>
        </w:rPr>
        <w:t xml:space="preserve"> </w:t>
      </w:r>
      <w:proofErr w:type="spellStart"/>
      <w:r w:rsidRPr="009446EF">
        <w:rPr>
          <w:szCs w:val="22"/>
          <w:lang w:val="sr-Latn-ME"/>
        </w:rPr>
        <w:t>peptičkog</w:t>
      </w:r>
      <w:proofErr w:type="spellEnd"/>
      <w:r w:rsidRPr="009446EF">
        <w:rPr>
          <w:szCs w:val="22"/>
          <w:lang w:val="sr-Latn-ME"/>
        </w:rPr>
        <w:t xml:space="preserve"> </w:t>
      </w:r>
      <w:proofErr w:type="spellStart"/>
      <w:r w:rsidRPr="009446EF">
        <w:rPr>
          <w:szCs w:val="22"/>
          <w:lang w:val="sr-Latn-ME"/>
        </w:rPr>
        <w:t>ulkusa</w:t>
      </w:r>
      <w:proofErr w:type="spellEnd"/>
      <w:r w:rsidRPr="009446EF">
        <w:rPr>
          <w:szCs w:val="22"/>
          <w:lang w:val="sr-Latn-ME"/>
        </w:rPr>
        <w:t xml:space="preserve"> ili gastrointestinalnog krvavljenja u odnosu na </w:t>
      </w:r>
      <w:proofErr w:type="spellStart"/>
      <w:r w:rsidRPr="009446EF">
        <w:rPr>
          <w:szCs w:val="22"/>
          <w:lang w:val="sr-Latn-ME"/>
        </w:rPr>
        <w:t>placebo</w:t>
      </w:r>
      <w:proofErr w:type="spellEnd"/>
      <w:r w:rsidRPr="009446EF">
        <w:rPr>
          <w:szCs w:val="22"/>
          <w:lang w:val="sr-Latn-ME"/>
        </w:rPr>
        <w:t xml:space="preserve">. </w:t>
      </w:r>
    </w:p>
    <w:p w14:paraId="07B38F02" w14:textId="77777777" w:rsidR="008E78CC" w:rsidRPr="009446EF" w:rsidRDefault="008E78CC" w:rsidP="007633E5">
      <w:pPr>
        <w:rPr>
          <w:i/>
          <w:szCs w:val="22"/>
          <w:lang w:val="sr-Latn-ME"/>
        </w:rPr>
      </w:pPr>
    </w:p>
    <w:p w14:paraId="0E8204F7" w14:textId="77777777" w:rsidR="00DC09F4" w:rsidRPr="009446EF" w:rsidRDefault="00DC09F4">
      <w:pPr>
        <w:rPr>
          <w:szCs w:val="22"/>
          <w:lang w:val="sr-Latn-ME"/>
        </w:rPr>
      </w:pPr>
      <w:proofErr w:type="spellStart"/>
      <w:r w:rsidRPr="009446EF">
        <w:rPr>
          <w:i/>
          <w:szCs w:val="22"/>
          <w:lang w:val="sr-Latn-ME"/>
        </w:rPr>
        <w:t>Genitourinarn</w:t>
      </w:r>
      <w:r w:rsidR="008E78CC" w:rsidRPr="009446EF">
        <w:rPr>
          <w:i/>
          <w:szCs w:val="22"/>
          <w:lang w:val="sr-Latn-ME"/>
        </w:rPr>
        <w:t>a</w:t>
      </w:r>
      <w:proofErr w:type="spellEnd"/>
      <w:r w:rsidR="008E78CC" w:rsidRPr="009446EF">
        <w:rPr>
          <w:i/>
          <w:szCs w:val="22"/>
          <w:lang w:val="sr-Latn-ME"/>
        </w:rPr>
        <w:t xml:space="preserve"> stanja</w:t>
      </w:r>
    </w:p>
    <w:p w14:paraId="2D0524EA" w14:textId="77777777" w:rsidR="00DC09F4" w:rsidRPr="009446EF" w:rsidRDefault="00DC09F4">
      <w:pPr>
        <w:rPr>
          <w:szCs w:val="22"/>
          <w:lang w:val="sr-Latn-ME"/>
        </w:rPr>
      </w:pPr>
    </w:p>
    <w:p w14:paraId="3965ECCA" w14:textId="77777777" w:rsidR="00DC09F4" w:rsidRPr="009446EF" w:rsidRDefault="00DC09F4">
      <w:pPr>
        <w:rPr>
          <w:szCs w:val="22"/>
          <w:lang w:val="sr-Latn-ME"/>
        </w:rPr>
      </w:pPr>
      <w:r w:rsidRPr="009446EF">
        <w:rPr>
          <w:szCs w:val="22"/>
          <w:lang w:val="sr-Latn-ME"/>
        </w:rPr>
        <w:t>Iako nije prim</w:t>
      </w:r>
      <w:r w:rsidR="002630FC" w:rsidRPr="009446EF">
        <w:rPr>
          <w:szCs w:val="22"/>
          <w:lang w:val="sr-Latn-ME"/>
        </w:rPr>
        <w:t>j</w:t>
      </w:r>
      <w:r w:rsidRPr="009446EF">
        <w:rPr>
          <w:szCs w:val="22"/>
          <w:lang w:val="sr-Latn-ME"/>
        </w:rPr>
        <w:t xml:space="preserve">ećeno u kliničkim ispitivanjima </w:t>
      </w:r>
      <w:proofErr w:type="spellStart"/>
      <w:r w:rsidRPr="009446EF">
        <w:rPr>
          <w:szCs w:val="22"/>
          <w:lang w:val="sr-Latn-ME"/>
        </w:rPr>
        <w:t>donepezila</w:t>
      </w:r>
      <w:proofErr w:type="spellEnd"/>
      <w:r w:rsidRPr="009446EF">
        <w:rPr>
          <w:szCs w:val="22"/>
          <w:lang w:val="sr-Latn-ME"/>
        </w:rPr>
        <w:t xml:space="preserve">, </w:t>
      </w:r>
      <w:proofErr w:type="spellStart"/>
      <w:r w:rsidRPr="009446EF">
        <w:rPr>
          <w:szCs w:val="22"/>
          <w:lang w:val="sr-Latn-ME"/>
        </w:rPr>
        <w:t>holinomimetici</w:t>
      </w:r>
      <w:proofErr w:type="spellEnd"/>
      <w:r w:rsidRPr="009446EF">
        <w:rPr>
          <w:szCs w:val="22"/>
          <w:lang w:val="sr-Latn-ME"/>
        </w:rPr>
        <w:t xml:space="preserve"> mogu da izazovu opstrukciju u pražnjenju mokraćne bešike. </w:t>
      </w:r>
    </w:p>
    <w:p w14:paraId="1639DBAD" w14:textId="77777777" w:rsidR="00DC09F4" w:rsidRPr="009446EF" w:rsidRDefault="00DC09F4">
      <w:pPr>
        <w:rPr>
          <w:szCs w:val="22"/>
          <w:lang w:val="sr-Latn-ME"/>
        </w:rPr>
      </w:pPr>
    </w:p>
    <w:p w14:paraId="44AD2A9A" w14:textId="77777777" w:rsidR="00DC09F4" w:rsidRPr="009446EF" w:rsidRDefault="00DC09F4">
      <w:pPr>
        <w:rPr>
          <w:szCs w:val="22"/>
          <w:lang w:val="sr-Latn-ME"/>
        </w:rPr>
      </w:pPr>
      <w:r w:rsidRPr="009446EF">
        <w:rPr>
          <w:i/>
          <w:szCs w:val="22"/>
          <w:lang w:val="sr-Latn-ME"/>
        </w:rPr>
        <w:t>Neurološk</w:t>
      </w:r>
      <w:r w:rsidR="00295DC5" w:rsidRPr="009446EF">
        <w:rPr>
          <w:i/>
          <w:szCs w:val="22"/>
          <w:lang w:val="sr-Latn-ME"/>
        </w:rPr>
        <w:t>a stanja</w:t>
      </w:r>
    </w:p>
    <w:p w14:paraId="42483CF9" w14:textId="77777777" w:rsidR="00DC09F4" w:rsidRPr="009446EF" w:rsidRDefault="00DC09F4">
      <w:pPr>
        <w:rPr>
          <w:szCs w:val="22"/>
          <w:lang w:val="sr-Latn-ME"/>
        </w:rPr>
      </w:pPr>
    </w:p>
    <w:p w14:paraId="6857ECEE" w14:textId="77777777" w:rsidR="00295DC5" w:rsidRPr="009446EF" w:rsidRDefault="00DC09F4" w:rsidP="00EC5882">
      <w:pPr>
        <w:tabs>
          <w:tab w:val="clear" w:pos="284"/>
        </w:tabs>
        <w:autoSpaceDE w:val="0"/>
        <w:autoSpaceDN w:val="0"/>
        <w:adjustRightInd w:val="0"/>
        <w:rPr>
          <w:szCs w:val="22"/>
          <w:lang w:val="sr-Latn-ME"/>
        </w:rPr>
      </w:pPr>
      <w:r w:rsidRPr="009446EF">
        <w:rPr>
          <w:szCs w:val="22"/>
          <w:lang w:val="sr-Latn-ME"/>
        </w:rPr>
        <w:t xml:space="preserve">Konvulzije: smatra se da </w:t>
      </w:r>
      <w:proofErr w:type="spellStart"/>
      <w:r w:rsidRPr="009446EF">
        <w:rPr>
          <w:szCs w:val="22"/>
          <w:lang w:val="sr-Latn-ME"/>
        </w:rPr>
        <w:t>holinomimetici</w:t>
      </w:r>
      <w:proofErr w:type="spellEnd"/>
      <w:r w:rsidRPr="009446EF">
        <w:rPr>
          <w:szCs w:val="22"/>
          <w:lang w:val="sr-Latn-ME"/>
        </w:rPr>
        <w:t xml:space="preserve"> </w:t>
      </w:r>
      <w:r w:rsidR="00295DC5" w:rsidRPr="009446EF">
        <w:rPr>
          <w:szCs w:val="22"/>
          <w:lang w:val="sr-Latn-ME"/>
        </w:rPr>
        <w:t>imaju izv</w:t>
      </w:r>
      <w:r w:rsidR="002630FC" w:rsidRPr="009446EF">
        <w:rPr>
          <w:szCs w:val="22"/>
          <w:lang w:val="sr-Latn-ME"/>
        </w:rPr>
        <w:t>j</w:t>
      </w:r>
      <w:r w:rsidR="00295DC5" w:rsidRPr="009446EF">
        <w:rPr>
          <w:szCs w:val="22"/>
          <w:lang w:val="sr-Latn-ME"/>
        </w:rPr>
        <w:t>esni potencijal d</w:t>
      </w:r>
      <w:r w:rsidRPr="009446EF">
        <w:rPr>
          <w:szCs w:val="22"/>
          <w:lang w:val="sr-Latn-ME"/>
        </w:rPr>
        <w:t xml:space="preserve">a izazovu generalizovane konvulzije. Međutim, </w:t>
      </w:r>
      <w:r w:rsidR="00295DC5" w:rsidRPr="009446EF">
        <w:rPr>
          <w:szCs w:val="22"/>
          <w:lang w:val="sr-Latn-ME"/>
        </w:rPr>
        <w:t>konvulzivna aktivnost može biti i manifestacija same Alchajmerove bolesti.</w:t>
      </w:r>
    </w:p>
    <w:p w14:paraId="10294373" w14:textId="77777777" w:rsidR="00295DC5" w:rsidRPr="009446EF" w:rsidRDefault="00DC09F4" w:rsidP="007633E5">
      <w:pPr>
        <w:rPr>
          <w:szCs w:val="22"/>
          <w:lang w:val="sr-Latn-ME"/>
        </w:rPr>
      </w:pPr>
      <w:proofErr w:type="spellStart"/>
      <w:r w:rsidRPr="009446EF">
        <w:rPr>
          <w:szCs w:val="22"/>
          <w:lang w:val="sr-Latn-ME"/>
        </w:rPr>
        <w:t>Holinomimetici</w:t>
      </w:r>
      <w:proofErr w:type="spellEnd"/>
      <w:r w:rsidRPr="009446EF">
        <w:rPr>
          <w:szCs w:val="22"/>
          <w:lang w:val="sr-Latn-ME"/>
        </w:rPr>
        <w:t xml:space="preserve"> mogu da pogoršaju ili indukuju </w:t>
      </w:r>
      <w:proofErr w:type="spellStart"/>
      <w:r w:rsidRPr="009446EF">
        <w:rPr>
          <w:szCs w:val="22"/>
          <w:lang w:val="sr-Latn-ME"/>
        </w:rPr>
        <w:t>ekstrapiramidalne</w:t>
      </w:r>
      <w:proofErr w:type="spellEnd"/>
      <w:r w:rsidRPr="009446EF">
        <w:rPr>
          <w:szCs w:val="22"/>
          <w:lang w:val="sr-Latn-ME"/>
        </w:rPr>
        <w:t xml:space="preserve"> simptome. </w:t>
      </w:r>
    </w:p>
    <w:p w14:paraId="1A0D5637" w14:textId="77777777" w:rsidR="00295DC5" w:rsidRPr="009446EF" w:rsidRDefault="00295DC5">
      <w:pPr>
        <w:rPr>
          <w:i/>
          <w:noProof/>
          <w:szCs w:val="22"/>
          <w:lang w:val="sr-Latn-ME"/>
        </w:rPr>
      </w:pPr>
    </w:p>
    <w:p w14:paraId="0CB141BE" w14:textId="77777777" w:rsidR="00295DC5" w:rsidRPr="009446EF" w:rsidRDefault="00DC09F4">
      <w:pPr>
        <w:rPr>
          <w:noProof/>
          <w:szCs w:val="22"/>
          <w:lang w:val="sr-Latn-ME"/>
        </w:rPr>
      </w:pPr>
      <w:r w:rsidRPr="009446EF">
        <w:rPr>
          <w:i/>
          <w:noProof/>
          <w:szCs w:val="22"/>
          <w:lang w:val="sr-Latn-ME"/>
        </w:rPr>
        <w:t>Neuroleptički maligni sindrom (NMS)</w:t>
      </w:r>
    </w:p>
    <w:p w14:paraId="0733CDA0" w14:textId="77777777" w:rsidR="00295DC5" w:rsidRPr="009446EF" w:rsidRDefault="00295DC5">
      <w:pPr>
        <w:rPr>
          <w:noProof/>
          <w:szCs w:val="22"/>
          <w:lang w:val="sr-Latn-ME"/>
        </w:rPr>
      </w:pPr>
    </w:p>
    <w:p w14:paraId="69641E0F" w14:textId="77777777" w:rsidR="00DC09F4" w:rsidRPr="009446EF" w:rsidRDefault="00DC09F4">
      <w:pPr>
        <w:rPr>
          <w:noProof/>
          <w:szCs w:val="22"/>
          <w:lang w:val="sr-Latn-ME"/>
        </w:rPr>
      </w:pPr>
      <w:r w:rsidRPr="009446EF">
        <w:rPr>
          <w:noProof/>
          <w:szCs w:val="22"/>
          <w:lang w:val="sr-Latn-ME"/>
        </w:rPr>
        <w:t>NMS, potencijalno životno ugrožavajuće stanje koje karakteriše hipertermija, mišićni rigiditet, autonomna nestabilnost, poremećaj sv</w:t>
      </w:r>
      <w:r w:rsidR="002630FC" w:rsidRPr="009446EF">
        <w:rPr>
          <w:noProof/>
          <w:szCs w:val="22"/>
          <w:lang w:val="sr-Latn-ME"/>
        </w:rPr>
        <w:t>ij</w:t>
      </w:r>
      <w:r w:rsidRPr="009446EF">
        <w:rPr>
          <w:noProof/>
          <w:szCs w:val="22"/>
          <w:lang w:val="sr-Latn-ME"/>
        </w:rPr>
        <w:t>esti i povišeni nivoi kreatin fosfokinaze u plazmi, prijavljivan je veoma r</w:t>
      </w:r>
      <w:r w:rsidR="002630FC" w:rsidRPr="009446EF">
        <w:rPr>
          <w:noProof/>
          <w:szCs w:val="22"/>
          <w:lang w:val="sr-Latn-ME"/>
        </w:rPr>
        <w:t>ij</w:t>
      </w:r>
      <w:r w:rsidRPr="009446EF">
        <w:rPr>
          <w:noProof/>
          <w:szCs w:val="22"/>
          <w:lang w:val="sr-Latn-ME"/>
        </w:rPr>
        <w:t>etko u vezi sa prim</w:t>
      </w:r>
      <w:r w:rsidR="002630FC" w:rsidRPr="009446EF">
        <w:rPr>
          <w:noProof/>
          <w:szCs w:val="22"/>
          <w:lang w:val="sr-Latn-ME"/>
        </w:rPr>
        <w:t>j</w:t>
      </w:r>
      <w:r w:rsidRPr="009446EF">
        <w:rPr>
          <w:noProof/>
          <w:szCs w:val="22"/>
          <w:lang w:val="sr-Latn-ME"/>
        </w:rPr>
        <w:t xml:space="preserve">enom donepezila, naročito kod pacijenata koji su istovremeno dobijali antipsihotike. </w:t>
      </w:r>
      <w:r w:rsidR="002330F7" w:rsidRPr="009446EF">
        <w:rPr>
          <w:szCs w:val="22"/>
          <w:lang w:val="sr-Latn-ME"/>
        </w:rPr>
        <w:t xml:space="preserve">Dodatni znaci obuhvataju </w:t>
      </w:r>
      <w:r w:rsidRPr="009446EF">
        <w:rPr>
          <w:noProof/>
          <w:szCs w:val="22"/>
          <w:lang w:val="sr-Latn-ME"/>
        </w:rPr>
        <w:t>mioglobinuriju (rabdomiolizu) i akutnu bubrežnu insuficijenciju. Ukoliko se kod pacijenta pojave znaci i simptomi koji upućuju na NMS, ili ukoliko je prisutna povišena t</w:t>
      </w:r>
      <w:r w:rsidR="002630FC" w:rsidRPr="009446EF">
        <w:rPr>
          <w:noProof/>
          <w:szCs w:val="22"/>
          <w:lang w:val="sr-Latn-ME"/>
        </w:rPr>
        <w:t>j</w:t>
      </w:r>
      <w:r w:rsidRPr="009446EF">
        <w:rPr>
          <w:noProof/>
          <w:szCs w:val="22"/>
          <w:lang w:val="sr-Latn-ME"/>
        </w:rPr>
        <w:t>elesna temperatura nepoznatog uzroka bez dodatnih kliničkih manifestacija NMS-a, terapiju donepezilom treba obustaviti.</w:t>
      </w:r>
    </w:p>
    <w:p w14:paraId="40E2025C" w14:textId="77777777" w:rsidR="00DC09F4" w:rsidRPr="009446EF" w:rsidRDefault="00DC09F4">
      <w:pPr>
        <w:rPr>
          <w:i/>
          <w:noProof/>
          <w:szCs w:val="22"/>
          <w:lang w:val="sr-Latn-ME"/>
        </w:rPr>
      </w:pPr>
    </w:p>
    <w:p w14:paraId="39816641" w14:textId="77777777" w:rsidR="00DC09F4" w:rsidRPr="009446EF" w:rsidRDefault="00DC09F4">
      <w:pPr>
        <w:rPr>
          <w:szCs w:val="22"/>
          <w:lang w:val="sr-Latn-ME"/>
        </w:rPr>
      </w:pPr>
      <w:r w:rsidRPr="009446EF">
        <w:rPr>
          <w:i/>
          <w:szCs w:val="22"/>
          <w:lang w:val="sr-Latn-ME"/>
        </w:rPr>
        <w:t>Respirato</w:t>
      </w:r>
      <w:r w:rsidR="002330F7" w:rsidRPr="009446EF">
        <w:rPr>
          <w:i/>
          <w:szCs w:val="22"/>
          <w:lang w:val="sr-Latn-ME"/>
        </w:rPr>
        <w:t>rna stanja</w:t>
      </w:r>
    </w:p>
    <w:p w14:paraId="343C957E" w14:textId="77777777" w:rsidR="00DC09F4" w:rsidRPr="009446EF" w:rsidRDefault="00DC09F4">
      <w:pPr>
        <w:rPr>
          <w:szCs w:val="22"/>
          <w:lang w:val="sr-Latn-ME"/>
        </w:rPr>
      </w:pPr>
    </w:p>
    <w:p w14:paraId="133FE05D" w14:textId="77777777" w:rsidR="00DC09F4" w:rsidRPr="009446EF" w:rsidRDefault="00DC09F4">
      <w:pPr>
        <w:rPr>
          <w:szCs w:val="22"/>
          <w:lang w:val="sr-Latn-ME"/>
        </w:rPr>
      </w:pPr>
      <w:r w:rsidRPr="009446EF">
        <w:rPr>
          <w:szCs w:val="22"/>
          <w:lang w:val="sr-Latn-ME"/>
        </w:rPr>
        <w:t xml:space="preserve">Zbog </w:t>
      </w:r>
      <w:proofErr w:type="spellStart"/>
      <w:r w:rsidRPr="009446EF">
        <w:rPr>
          <w:szCs w:val="22"/>
          <w:lang w:val="sr-Latn-ME"/>
        </w:rPr>
        <w:t>holinomimetičkog</w:t>
      </w:r>
      <w:proofErr w:type="spellEnd"/>
      <w:r w:rsidRPr="009446EF">
        <w:rPr>
          <w:szCs w:val="22"/>
          <w:lang w:val="sr-Latn-ME"/>
        </w:rPr>
        <w:t xml:space="preserve"> d</w:t>
      </w:r>
      <w:r w:rsidR="002630FC" w:rsidRPr="009446EF">
        <w:rPr>
          <w:szCs w:val="22"/>
          <w:lang w:val="sr-Latn-ME"/>
        </w:rPr>
        <w:t>j</w:t>
      </w:r>
      <w:r w:rsidRPr="009446EF">
        <w:rPr>
          <w:szCs w:val="22"/>
          <w:lang w:val="sr-Latn-ME"/>
        </w:rPr>
        <w:t xml:space="preserve">elovanja, </w:t>
      </w:r>
      <w:proofErr w:type="spellStart"/>
      <w:r w:rsidRPr="009446EF">
        <w:rPr>
          <w:szCs w:val="22"/>
          <w:lang w:val="sr-Latn-ME"/>
        </w:rPr>
        <w:t>inhibitore</w:t>
      </w:r>
      <w:proofErr w:type="spellEnd"/>
      <w:r w:rsidRPr="009446EF">
        <w:rPr>
          <w:szCs w:val="22"/>
          <w:lang w:val="sr-Latn-ME"/>
        </w:rPr>
        <w:t xml:space="preserve"> </w:t>
      </w:r>
      <w:proofErr w:type="spellStart"/>
      <w:r w:rsidRPr="009446EF">
        <w:rPr>
          <w:szCs w:val="22"/>
          <w:lang w:val="sr-Latn-ME"/>
        </w:rPr>
        <w:t>acetilholinesteraze</w:t>
      </w:r>
      <w:proofErr w:type="spellEnd"/>
      <w:r w:rsidRPr="009446EF">
        <w:rPr>
          <w:szCs w:val="22"/>
          <w:lang w:val="sr-Latn-ME"/>
        </w:rPr>
        <w:t xml:space="preserve"> treba pažljivo prim</w:t>
      </w:r>
      <w:r w:rsidR="002630FC" w:rsidRPr="009446EF">
        <w:rPr>
          <w:szCs w:val="22"/>
          <w:lang w:val="sr-Latn-ME"/>
        </w:rPr>
        <w:t>j</w:t>
      </w:r>
      <w:r w:rsidRPr="009446EF">
        <w:rPr>
          <w:szCs w:val="22"/>
          <w:lang w:val="sr-Latn-ME"/>
        </w:rPr>
        <w:t xml:space="preserve">enjivati kod pacijenata koji u anamnezi imaju astmu ili hroničnu </w:t>
      </w:r>
      <w:proofErr w:type="spellStart"/>
      <w:r w:rsidRPr="009446EF">
        <w:rPr>
          <w:szCs w:val="22"/>
          <w:lang w:val="sr-Latn-ME"/>
        </w:rPr>
        <w:t>opstruktivnu</w:t>
      </w:r>
      <w:proofErr w:type="spellEnd"/>
      <w:r w:rsidRPr="009446EF">
        <w:rPr>
          <w:szCs w:val="22"/>
          <w:lang w:val="sr-Latn-ME"/>
        </w:rPr>
        <w:t xml:space="preserve"> bolest pluća. Treba izb</w:t>
      </w:r>
      <w:r w:rsidR="002630FC" w:rsidRPr="009446EF">
        <w:rPr>
          <w:szCs w:val="22"/>
          <w:lang w:val="sr-Latn-ME"/>
        </w:rPr>
        <w:t>j</w:t>
      </w:r>
      <w:r w:rsidRPr="009446EF">
        <w:rPr>
          <w:szCs w:val="22"/>
          <w:lang w:val="sr-Latn-ME"/>
        </w:rPr>
        <w:t>egavati istovremenu prim</w:t>
      </w:r>
      <w:r w:rsidR="002630FC" w:rsidRPr="009446EF">
        <w:rPr>
          <w:szCs w:val="22"/>
          <w:lang w:val="sr-Latn-ME"/>
        </w:rPr>
        <w:t>j</w:t>
      </w:r>
      <w:r w:rsidRPr="009446EF">
        <w:rPr>
          <w:szCs w:val="22"/>
          <w:lang w:val="sr-Latn-ME"/>
        </w:rPr>
        <w:t xml:space="preserve">enu </w:t>
      </w:r>
      <w:proofErr w:type="spellStart"/>
      <w:r w:rsidRPr="009446EF">
        <w:rPr>
          <w:szCs w:val="22"/>
          <w:lang w:val="sr-Latn-ME"/>
        </w:rPr>
        <w:t>donepezila</w:t>
      </w:r>
      <w:proofErr w:type="spellEnd"/>
      <w:r w:rsidRPr="009446EF">
        <w:rPr>
          <w:szCs w:val="22"/>
          <w:lang w:val="sr-Latn-ME"/>
        </w:rPr>
        <w:t xml:space="preserve"> sa drugim </w:t>
      </w:r>
      <w:proofErr w:type="spellStart"/>
      <w:r w:rsidRPr="009446EF">
        <w:rPr>
          <w:szCs w:val="22"/>
          <w:lang w:val="sr-Latn-ME"/>
        </w:rPr>
        <w:t>inhibitorima</w:t>
      </w:r>
      <w:proofErr w:type="spellEnd"/>
      <w:r w:rsidRPr="009446EF">
        <w:rPr>
          <w:szCs w:val="22"/>
          <w:lang w:val="sr-Latn-ME"/>
        </w:rPr>
        <w:t xml:space="preserve"> </w:t>
      </w:r>
      <w:proofErr w:type="spellStart"/>
      <w:r w:rsidRPr="009446EF">
        <w:rPr>
          <w:szCs w:val="22"/>
          <w:lang w:val="sr-Latn-ME"/>
        </w:rPr>
        <w:t>acetilholinesteraze</w:t>
      </w:r>
      <w:proofErr w:type="spellEnd"/>
      <w:r w:rsidRPr="009446EF">
        <w:rPr>
          <w:szCs w:val="22"/>
          <w:lang w:val="sr-Latn-ME"/>
        </w:rPr>
        <w:t xml:space="preserve">, </w:t>
      </w:r>
      <w:proofErr w:type="spellStart"/>
      <w:r w:rsidRPr="009446EF">
        <w:rPr>
          <w:szCs w:val="22"/>
          <w:lang w:val="sr-Latn-ME"/>
        </w:rPr>
        <w:t>agonistima</w:t>
      </w:r>
      <w:proofErr w:type="spellEnd"/>
      <w:r w:rsidRPr="009446EF">
        <w:rPr>
          <w:szCs w:val="22"/>
          <w:lang w:val="sr-Latn-ME"/>
        </w:rPr>
        <w:t xml:space="preserve"> ili antagonistima </w:t>
      </w:r>
      <w:proofErr w:type="spellStart"/>
      <w:r w:rsidRPr="009446EF">
        <w:rPr>
          <w:szCs w:val="22"/>
          <w:lang w:val="sr-Latn-ME"/>
        </w:rPr>
        <w:t>holinergičkog</w:t>
      </w:r>
      <w:proofErr w:type="spellEnd"/>
      <w:r w:rsidRPr="009446EF">
        <w:rPr>
          <w:szCs w:val="22"/>
          <w:lang w:val="sr-Latn-ME"/>
        </w:rPr>
        <w:t xml:space="preserve"> sistema. </w:t>
      </w:r>
    </w:p>
    <w:p w14:paraId="148EFE3E" w14:textId="77777777" w:rsidR="00DC09F4" w:rsidRPr="009446EF" w:rsidRDefault="00DC09F4">
      <w:pPr>
        <w:rPr>
          <w:szCs w:val="22"/>
          <w:lang w:val="sr-Latn-ME"/>
        </w:rPr>
      </w:pPr>
    </w:p>
    <w:p w14:paraId="4CBC5BAD" w14:textId="77777777" w:rsidR="00BE1AC4" w:rsidRPr="009446EF" w:rsidRDefault="00BE1AC4" w:rsidP="00EC5882">
      <w:pPr>
        <w:tabs>
          <w:tab w:val="clear" w:pos="284"/>
        </w:tabs>
        <w:autoSpaceDE w:val="0"/>
        <w:autoSpaceDN w:val="0"/>
        <w:adjustRightInd w:val="0"/>
        <w:rPr>
          <w:i/>
          <w:iCs/>
          <w:szCs w:val="22"/>
          <w:lang w:val="sr-Latn-ME"/>
        </w:rPr>
      </w:pPr>
      <w:r w:rsidRPr="009446EF">
        <w:rPr>
          <w:i/>
          <w:iCs/>
          <w:szCs w:val="22"/>
          <w:lang w:val="sr-Latn-ME"/>
        </w:rPr>
        <w:t>Teško oštećenje funkcije jetre</w:t>
      </w:r>
    </w:p>
    <w:p w14:paraId="7115DCCD" w14:textId="77777777" w:rsidR="00BE1AC4" w:rsidRPr="009446EF" w:rsidRDefault="00BE1AC4" w:rsidP="00EC5882">
      <w:pPr>
        <w:tabs>
          <w:tab w:val="clear" w:pos="284"/>
        </w:tabs>
        <w:autoSpaceDE w:val="0"/>
        <w:autoSpaceDN w:val="0"/>
        <w:adjustRightInd w:val="0"/>
        <w:rPr>
          <w:i/>
          <w:iCs/>
          <w:szCs w:val="22"/>
          <w:lang w:val="sr-Latn-ME"/>
        </w:rPr>
      </w:pPr>
    </w:p>
    <w:p w14:paraId="6EC4A652" w14:textId="77777777" w:rsidR="00DC09F4" w:rsidRPr="009446EF" w:rsidRDefault="00BE1AC4" w:rsidP="007633E5">
      <w:pPr>
        <w:rPr>
          <w:szCs w:val="22"/>
          <w:lang w:val="sr-Latn-ME"/>
        </w:rPr>
      </w:pPr>
      <w:r w:rsidRPr="009446EF">
        <w:rPr>
          <w:szCs w:val="22"/>
          <w:lang w:val="sr-Latn-ME"/>
        </w:rPr>
        <w:t>Nema podataka o prim</w:t>
      </w:r>
      <w:r w:rsidR="002630FC" w:rsidRPr="009446EF">
        <w:rPr>
          <w:szCs w:val="22"/>
          <w:lang w:val="sr-Latn-ME"/>
        </w:rPr>
        <w:t>j</w:t>
      </w:r>
      <w:r w:rsidRPr="009446EF">
        <w:rPr>
          <w:szCs w:val="22"/>
          <w:lang w:val="sr-Latn-ME"/>
        </w:rPr>
        <w:t>eni l</w:t>
      </w:r>
      <w:r w:rsidR="002630FC" w:rsidRPr="009446EF">
        <w:rPr>
          <w:szCs w:val="22"/>
          <w:lang w:val="sr-Latn-ME"/>
        </w:rPr>
        <w:t>ij</w:t>
      </w:r>
      <w:r w:rsidRPr="009446EF">
        <w:rPr>
          <w:szCs w:val="22"/>
          <w:lang w:val="sr-Latn-ME"/>
        </w:rPr>
        <w:t>eka kod pacijenata sa teškim oštećenjem funkcije jetre.</w:t>
      </w:r>
    </w:p>
    <w:p w14:paraId="092D8FC1" w14:textId="77777777" w:rsidR="00DC09F4" w:rsidRPr="009446EF" w:rsidRDefault="00DC09F4">
      <w:pPr>
        <w:rPr>
          <w:snapToGrid w:val="0"/>
          <w:szCs w:val="22"/>
          <w:lang w:val="sr-Latn-ME"/>
        </w:rPr>
      </w:pPr>
    </w:p>
    <w:p w14:paraId="33F08B3F" w14:textId="77777777" w:rsidR="00DC09F4" w:rsidRPr="009446EF" w:rsidRDefault="00DC09F4">
      <w:pPr>
        <w:rPr>
          <w:b/>
          <w:noProof/>
          <w:szCs w:val="22"/>
          <w:lang w:val="sr-Latn-ME"/>
        </w:rPr>
      </w:pPr>
      <w:r w:rsidRPr="009446EF">
        <w:rPr>
          <w:b/>
          <w:noProof/>
          <w:szCs w:val="22"/>
          <w:lang w:val="sr-Latn-ME"/>
        </w:rPr>
        <w:t xml:space="preserve">Mortalitet u kliničkim studijama </w:t>
      </w:r>
      <w:r w:rsidR="00BE1AC4" w:rsidRPr="009446EF">
        <w:rPr>
          <w:b/>
          <w:noProof/>
          <w:szCs w:val="22"/>
          <w:lang w:val="sr-Latn-ME"/>
        </w:rPr>
        <w:t xml:space="preserve">kod </w:t>
      </w:r>
      <w:r w:rsidRPr="009446EF">
        <w:rPr>
          <w:b/>
          <w:noProof/>
          <w:szCs w:val="22"/>
          <w:lang w:val="sr-Latn-ME"/>
        </w:rPr>
        <w:t>vaskularne demencije</w:t>
      </w:r>
    </w:p>
    <w:p w14:paraId="2E1AC934" w14:textId="77777777" w:rsidR="00BE1AC4" w:rsidRPr="009446EF" w:rsidRDefault="00BE1AC4">
      <w:pPr>
        <w:rPr>
          <w:szCs w:val="22"/>
          <w:lang w:val="sr-Latn-ME"/>
        </w:rPr>
      </w:pPr>
    </w:p>
    <w:p w14:paraId="54A59726" w14:textId="1A6060F4" w:rsidR="00DC09F4" w:rsidRPr="009446EF" w:rsidRDefault="00DC09F4">
      <w:pPr>
        <w:rPr>
          <w:szCs w:val="22"/>
          <w:lang w:val="sr-Latn-ME"/>
        </w:rPr>
      </w:pPr>
      <w:r w:rsidRPr="009446EF">
        <w:rPr>
          <w:szCs w:val="22"/>
          <w:lang w:val="sr-Latn-ME"/>
        </w:rPr>
        <w:t>Sprovedena su tri klinička ispitivanja u trajanju od 6 m</w:t>
      </w:r>
      <w:r w:rsidR="002630FC" w:rsidRPr="009446EF">
        <w:rPr>
          <w:szCs w:val="22"/>
          <w:lang w:val="sr-Latn-ME"/>
        </w:rPr>
        <w:t>j</w:t>
      </w:r>
      <w:r w:rsidRPr="009446EF">
        <w:rPr>
          <w:szCs w:val="22"/>
          <w:lang w:val="sr-Latn-ME"/>
        </w:rPr>
        <w:t xml:space="preserve">eseci na pacijentima koji ispunjavaju </w:t>
      </w:r>
      <w:proofErr w:type="spellStart"/>
      <w:r w:rsidRPr="009446EF">
        <w:rPr>
          <w:i/>
          <w:szCs w:val="22"/>
          <w:lang w:val="sr-Latn-ME"/>
        </w:rPr>
        <w:t>NINDS-AIREN</w:t>
      </w:r>
      <w:proofErr w:type="spellEnd"/>
      <w:r w:rsidRPr="009446EF">
        <w:rPr>
          <w:szCs w:val="22"/>
          <w:lang w:val="sr-Latn-ME"/>
        </w:rPr>
        <w:t xml:space="preserve"> kriterijume za moguću ili v</w:t>
      </w:r>
      <w:r w:rsidR="002630FC" w:rsidRPr="009446EF">
        <w:rPr>
          <w:szCs w:val="22"/>
          <w:lang w:val="sr-Latn-ME"/>
        </w:rPr>
        <w:t>j</w:t>
      </w:r>
      <w:r w:rsidRPr="009446EF">
        <w:rPr>
          <w:szCs w:val="22"/>
          <w:lang w:val="sr-Latn-ME"/>
        </w:rPr>
        <w:t xml:space="preserve">erovatnu vaskularnu demenciju. </w:t>
      </w:r>
      <w:proofErr w:type="spellStart"/>
      <w:r w:rsidRPr="009446EF">
        <w:rPr>
          <w:i/>
          <w:szCs w:val="22"/>
          <w:lang w:val="sr-Latn-ME"/>
        </w:rPr>
        <w:t>NINDS-AIREN</w:t>
      </w:r>
      <w:proofErr w:type="spellEnd"/>
      <w:r w:rsidRPr="009446EF">
        <w:rPr>
          <w:szCs w:val="22"/>
          <w:lang w:val="sr-Latn-ME"/>
        </w:rPr>
        <w:t xml:space="preserve"> kriterijumi su dizajnirani tako da otkriju pacijente kod kojih je demencija uslovljena isključivo vaskularnim uzrocima i da isključe pacijente sa Alchajmerovom bolešću. U prvom ispitivanju, u grupi koja je primala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u dozi od 5 mg mortalitet je bio 2/198 (1%), u grupi koja je primala </w:t>
      </w:r>
      <w:proofErr w:type="spellStart"/>
      <w:r w:rsidRPr="009446EF">
        <w:rPr>
          <w:szCs w:val="22"/>
          <w:lang w:val="sr-Latn-ME"/>
        </w:rPr>
        <w:t>donepezi</w:t>
      </w:r>
      <w:r w:rsidR="007633E5" w:rsidRPr="009446EF">
        <w:rPr>
          <w:szCs w:val="22"/>
          <w:lang w:val="sr-Latn-ME"/>
        </w:rPr>
        <w:t>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u dozi od 10 mg - 5/206 (2,4%), a u grupi koja je primala </w:t>
      </w:r>
      <w:proofErr w:type="spellStart"/>
      <w:r w:rsidRPr="009446EF">
        <w:rPr>
          <w:szCs w:val="22"/>
          <w:lang w:val="sr-Latn-ME"/>
        </w:rPr>
        <w:t>placebo</w:t>
      </w:r>
      <w:proofErr w:type="spellEnd"/>
      <w:r w:rsidRPr="009446EF">
        <w:rPr>
          <w:szCs w:val="22"/>
          <w:lang w:val="sr-Latn-ME"/>
        </w:rPr>
        <w:t xml:space="preserve"> - 7/199 (3,5%). </w:t>
      </w:r>
    </w:p>
    <w:p w14:paraId="6FA45CAD" w14:textId="77777777" w:rsidR="00DC09F4" w:rsidRPr="009446EF" w:rsidRDefault="00DC09F4">
      <w:pPr>
        <w:rPr>
          <w:szCs w:val="22"/>
          <w:lang w:val="sr-Latn-ME"/>
        </w:rPr>
      </w:pPr>
    </w:p>
    <w:p w14:paraId="0F844AD1" w14:textId="4C57A501" w:rsidR="00DC09F4" w:rsidRPr="009446EF" w:rsidRDefault="00DC09F4">
      <w:pPr>
        <w:rPr>
          <w:szCs w:val="22"/>
          <w:lang w:val="sr-Latn-ME"/>
        </w:rPr>
      </w:pPr>
      <w:r w:rsidRPr="009446EF">
        <w:rPr>
          <w:szCs w:val="22"/>
          <w:lang w:val="sr-Latn-ME"/>
        </w:rPr>
        <w:t xml:space="preserve">U drugom ispitivanju, u grupi koja je primala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u dozi od 5 mg stopa mortaliteta je iznosila 4/208 (1,9%); u grupi koja je primala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u dozi od 10 mg - 3/215 (1,4%) i grupi koja je dobijala </w:t>
      </w:r>
      <w:proofErr w:type="spellStart"/>
      <w:r w:rsidRPr="009446EF">
        <w:rPr>
          <w:szCs w:val="22"/>
          <w:lang w:val="sr-Latn-ME"/>
        </w:rPr>
        <w:t>placebo</w:t>
      </w:r>
      <w:proofErr w:type="spellEnd"/>
      <w:r w:rsidRPr="009446EF">
        <w:rPr>
          <w:szCs w:val="22"/>
          <w:lang w:val="sr-Latn-ME"/>
        </w:rPr>
        <w:t xml:space="preserve"> - 1/193 (0,5%). </w:t>
      </w:r>
    </w:p>
    <w:p w14:paraId="6136F20A" w14:textId="77777777" w:rsidR="00DC09F4" w:rsidRPr="009446EF" w:rsidRDefault="00DC09F4">
      <w:pPr>
        <w:rPr>
          <w:szCs w:val="22"/>
          <w:lang w:val="sr-Latn-ME"/>
        </w:rPr>
      </w:pPr>
    </w:p>
    <w:p w14:paraId="13F059BB" w14:textId="59620847" w:rsidR="00DC09F4" w:rsidRPr="009446EF" w:rsidRDefault="00DC09F4">
      <w:pPr>
        <w:rPr>
          <w:szCs w:val="22"/>
          <w:lang w:val="sr-Latn-ME"/>
        </w:rPr>
      </w:pPr>
      <w:r w:rsidRPr="009446EF">
        <w:rPr>
          <w:szCs w:val="22"/>
          <w:lang w:val="sr-Latn-ME"/>
        </w:rPr>
        <w:t xml:space="preserve">U trećem ispitivanju, u grupi koja je primala </w:t>
      </w:r>
      <w:proofErr w:type="spellStart"/>
      <w:r w:rsidRPr="009446EF">
        <w:rPr>
          <w:szCs w:val="22"/>
          <w:lang w:val="sr-Latn-ME"/>
        </w:rPr>
        <w:t>donepezil</w:t>
      </w:r>
      <w:proofErr w:type="spellEnd"/>
      <w:r w:rsidR="007633E5" w:rsidRPr="009446EF">
        <w:rPr>
          <w:szCs w:val="22"/>
          <w:lang w:val="sr-Latn-ME"/>
        </w:rPr>
        <w:t xml:space="preserve"> </w:t>
      </w:r>
      <w:proofErr w:type="spellStart"/>
      <w:r w:rsidR="002630FC" w:rsidRPr="009446EF">
        <w:rPr>
          <w:szCs w:val="22"/>
          <w:lang w:val="sr-Latn-ME"/>
        </w:rPr>
        <w:t>hidrohlorid</w:t>
      </w:r>
      <w:proofErr w:type="spellEnd"/>
      <w:r w:rsidR="002630FC" w:rsidRPr="009446EF">
        <w:rPr>
          <w:szCs w:val="22"/>
          <w:lang w:val="sr-Latn-ME"/>
        </w:rPr>
        <w:t xml:space="preserve"> u dozi od 5 mg zabi</w:t>
      </w:r>
      <w:r w:rsidRPr="009446EF">
        <w:rPr>
          <w:szCs w:val="22"/>
          <w:lang w:val="sr-Latn-ME"/>
        </w:rPr>
        <w:t>l</w:t>
      </w:r>
      <w:r w:rsidR="002630FC" w:rsidRPr="009446EF">
        <w:rPr>
          <w:szCs w:val="22"/>
          <w:lang w:val="sr-Latn-ME"/>
        </w:rPr>
        <w:t>j</w:t>
      </w:r>
      <w:r w:rsidRPr="009446EF">
        <w:rPr>
          <w:szCs w:val="22"/>
          <w:lang w:val="sr-Latn-ME"/>
        </w:rPr>
        <w:t xml:space="preserve">ežena je stopa mortaliteta od 11/648 (1,7%) i 0/326 (0%) u </w:t>
      </w:r>
      <w:proofErr w:type="spellStart"/>
      <w:r w:rsidRPr="009446EF">
        <w:rPr>
          <w:szCs w:val="22"/>
          <w:lang w:val="sr-Latn-ME"/>
        </w:rPr>
        <w:t>placebo</w:t>
      </w:r>
      <w:proofErr w:type="spellEnd"/>
      <w:r w:rsidRPr="009446EF">
        <w:rPr>
          <w:szCs w:val="22"/>
          <w:lang w:val="sr-Latn-ME"/>
        </w:rPr>
        <w:t xml:space="preserve"> grupi. </w:t>
      </w:r>
    </w:p>
    <w:p w14:paraId="06AF0439" w14:textId="77777777" w:rsidR="00DC09F4" w:rsidRPr="009446EF" w:rsidRDefault="00DC09F4">
      <w:pPr>
        <w:rPr>
          <w:szCs w:val="22"/>
          <w:lang w:val="sr-Latn-ME"/>
        </w:rPr>
      </w:pPr>
    </w:p>
    <w:p w14:paraId="0341B569" w14:textId="26F1D8E0" w:rsidR="00DC09F4" w:rsidRDefault="00DC09F4">
      <w:pPr>
        <w:rPr>
          <w:szCs w:val="22"/>
          <w:lang w:val="sr-Latn-ME"/>
        </w:rPr>
      </w:pPr>
      <w:r w:rsidRPr="009446EF">
        <w:rPr>
          <w:szCs w:val="22"/>
          <w:lang w:val="sr-Latn-ME"/>
        </w:rPr>
        <w:t xml:space="preserve">Ukupni mortalitet u sva tri ispitivanja je bio veći u grupama koje su primale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(1,7%), nego u </w:t>
      </w:r>
      <w:proofErr w:type="spellStart"/>
      <w:r w:rsidRPr="009446EF">
        <w:rPr>
          <w:szCs w:val="22"/>
          <w:lang w:val="sr-Latn-ME"/>
        </w:rPr>
        <w:t>placebo</w:t>
      </w:r>
      <w:proofErr w:type="spellEnd"/>
      <w:r w:rsidRPr="009446EF">
        <w:rPr>
          <w:szCs w:val="22"/>
          <w:lang w:val="sr-Latn-ME"/>
        </w:rPr>
        <w:t xml:space="preserve"> grupama (1,1%), bez statistički značajne razlike. Smatra se da je većina smrtnih ishoda, kako kod pacijenata koji su primali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tako i kod pacijenata koji su primali </w:t>
      </w:r>
      <w:proofErr w:type="spellStart"/>
      <w:r w:rsidRPr="009446EF">
        <w:rPr>
          <w:szCs w:val="22"/>
          <w:lang w:val="sr-Latn-ME"/>
        </w:rPr>
        <w:t>placebo</w:t>
      </w:r>
      <w:proofErr w:type="spellEnd"/>
      <w:r w:rsidRPr="009446EF">
        <w:rPr>
          <w:szCs w:val="22"/>
          <w:lang w:val="sr-Latn-ME"/>
        </w:rPr>
        <w:t xml:space="preserve">, bila uslovljena vaskularnim uzrocima, što se može očekivati kod starije populacije sa vaskularnim bolestima. Analiza </w:t>
      </w:r>
      <w:proofErr w:type="spellStart"/>
      <w:r w:rsidRPr="009446EF">
        <w:rPr>
          <w:szCs w:val="22"/>
          <w:lang w:val="sr-Latn-ME"/>
        </w:rPr>
        <w:t>incidence</w:t>
      </w:r>
      <w:proofErr w:type="spellEnd"/>
      <w:r w:rsidRPr="009446EF">
        <w:rPr>
          <w:szCs w:val="22"/>
          <w:lang w:val="sr-Latn-ME"/>
        </w:rPr>
        <w:t xml:space="preserve"> svih ozbiljnih </w:t>
      </w:r>
      <w:proofErr w:type="spellStart"/>
      <w:r w:rsidRPr="009446EF">
        <w:rPr>
          <w:szCs w:val="22"/>
          <w:lang w:val="sr-Latn-ME"/>
        </w:rPr>
        <w:t>nefatalnih</w:t>
      </w:r>
      <w:proofErr w:type="spellEnd"/>
      <w:r w:rsidRPr="009446EF">
        <w:rPr>
          <w:szCs w:val="22"/>
          <w:lang w:val="sr-Latn-ME"/>
        </w:rPr>
        <w:t xml:space="preserve"> i fatalnih vaskularnih događaja nije pokazala razliku između grupa koje su primale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i grupe koja je primala </w:t>
      </w:r>
      <w:proofErr w:type="spellStart"/>
      <w:r w:rsidRPr="009446EF">
        <w:rPr>
          <w:szCs w:val="22"/>
          <w:lang w:val="sr-Latn-ME"/>
        </w:rPr>
        <w:t>placebo</w:t>
      </w:r>
      <w:proofErr w:type="spellEnd"/>
      <w:r w:rsidRPr="009446EF">
        <w:rPr>
          <w:szCs w:val="22"/>
          <w:lang w:val="sr-Latn-ME"/>
        </w:rPr>
        <w:t xml:space="preserve">. </w:t>
      </w:r>
    </w:p>
    <w:p w14:paraId="2719D8CD" w14:textId="77777777" w:rsidR="009446EF" w:rsidRPr="009446EF" w:rsidRDefault="009446EF">
      <w:pPr>
        <w:rPr>
          <w:szCs w:val="22"/>
          <w:lang w:val="sr-Latn-ME"/>
        </w:rPr>
      </w:pPr>
    </w:p>
    <w:p w14:paraId="0AD92130" w14:textId="1B5943CE" w:rsidR="00DC09F4" w:rsidRPr="009446EF" w:rsidRDefault="00DC09F4">
      <w:pPr>
        <w:rPr>
          <w:szCs w:val="22"/>
          <w:lang w:val="sr-Latn-ME"/>
        </w:rPr>
      </w:pPr>
      <w:r w:rsidRPr="009446EF">
        <w:rPr>
          <w:szCs w:val="22"/>
          <w:lang w:val="sr-Latn-ME"/>
        </w:rPr>
        <w:lastRenderedPageBreak/>
        <w:t xml:space="preserve">Kada se sumiraju rezultati svih ispitivanja kod pacijenata sa Alchajmerovom bolešću (n = 4146) i kada se oni objedine sa rezultatima drugih ispitivanja demencije, uključujući pacijente sa vaskularnom demencijom (ukupno n = 6888), može se zaključiti da je stopa mortaliteta u </w:t>
      </w:r>
      <w:proofErr w:type="spellStart"/>
      <w:r w:rsidRPr="009446EF">
        <w:rPr>
          <w:szCs w:val="22"/>
          <w:lang w:val="sr-Latn-ME"/>
        </w:rPr>
        <w:t>placebo</w:t>
      </w:r>
      <w:proofErr w:type="spellEnd"/>
      <w:r w:rsidRPr="009446EF">
        <w:rPr>
          <w:szCs w:val="22"/>
          <w:lang w:val="sr-Latn-ME"/>
        </w:rPr>
        <w:t xml:space="preserve"> grupama bila veća nego u grupama koje su primale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w:t>
      </w:r>
    </w:p>
    <w:p w14:paraId="46DAF014" w14:textId="77777777" w:rsidR="00DC09F4" w:rsidRPr="009446EF" w:rsidRDefault="00DC09F4">
      <w:pPr>
        <w:rPr>
          <w:szCs w:val="22"/>
          <w:lang w:val="sr-Latn-ME"/>
        </w:rPr>
      </w:pPr>
    </w:p>
    <w:p w14:paraId="5838FE3B" w14:textId="57A9E47F" w:rsidR="00CE09F3" w:rsidRPr="009446EF" w:rsidRDefault="00DC09F4">
      <w:pPr>
        <w:autoSpaceDE w:val="0"/>
        <w:autoSpaceDN w:val="0"/>
        <w:adjustRightInd w:val="0"/>
        <w:rPr>
          <w:szCs w:val="22"/>
          <w:lang w:val="sr-Latn-ME"/>
        </w:rPr>
      </w:pPr>
      <w:proofErr w:type="spellStart"/>
      <w:r w:rsidRPr="009446EF">
        <w:rPr>
          <w:szCs w:val="22"/>
          <w:lang w:val="sr-Latn-ME"/>
        </w:rPr>
        <w:t>Tregona</w:t>
      </w:r>
      <w:proofErr w:type="spellEnd"/>
      <w:r w:rsidRPr="009446EF">
        <w:rPr>
          <w:szCs w:val="22"/>
          <w:lang w:val="sr-Latn-ME"/>
        </w:rPr>
        <w:t xml:space="preserve">, film tablete sadrže laktozu. </w:t>
      </w:r>
      <w:r w:rsidRPr="009446EF">
        <w:rPr>
          <w:rFonts w:eastAsia="TimesNewRoman"/>
          <w:szCs w:val="22"/>
          <w:lang w:val="sr-Latn-ME"/>
        </w:rPr>
        <w:t>Pacijenti sa r</w:t>
      </w:r>
      <w:r w:rsidR="002630FC" w:rsidRPr="009446EF">
        <w:rPr>
          <w:rFonts w:eastAsia="TimesNewRoman"/>
          <w:szCs w:val="22"/>
          <w:lang w:val="sr-Latn-ME"/>
        </w:rPr>
        <w:t>ij</w:t>
      </w:r>
      <w:r w:rsidRPr="009446EF">
        <w:rPr>
          <w:rFonts w:eastAsia="TimesNewRoman"/>
          <w:szCs w:val="22"/>
          <w:lang w:val="sr-Latn-ME"/>
        </w:rPr>
        <w:t xml:space="preserve">etkim </w:t>
      </w:r>
      <w:proofErr w:type="spellStart"/>
      <w:r w:rsidRPr="009446EF">
        <w:rPr>
          <w:rFonts w:eastAsia="TimesNewRoman"/>
          <w:szCs w:val="22"/>
          <w:lang w:val="sr-Latn-ME"/>
        </w:rPr>
        <w:t>nasl</w:t>
      </w:r>
      <w:r w:rsidR="00344E5A" w:rsidRPr="009446EF">
        <w:rPr>
          <w:rFonts w:eastAsia="TimesNewRoman"/>
          <w:szCs w:val="22"/>
          <w:lang w:val="sr-Latn-ME"/>
        </w:rPr>
        <w:t>j</w:t>
      </w:r>
      <w:r w:rsidRPr="009446EF">
        <w:rPr>
          <w:rFonts w:eastAsia="TimesNewRoman"/>
          <w:szCs w:val="22"/>
          <w:lang w:val="sr-Latn-ME"/>
        </w:rPr>
        <w:t>ednim</w:t>
      </w:r>
      <w:proofErr w:type="spellEnd"/>
      <w:r w:rsidRPr="009446EF">
        <w:rPr>
          <w:rFonts w:eastAsia="TimesNewRoman"/>
          <w:szCs w:val="22"/>
          <w:lang w:val="sr-Latn-ME"/>
        </w:rPr>
        <w:t xml:space="preserve"> oboljenjem intolerancije</w:t>
      </w:r>
      <w:r w:rsidR="00686802" w:rsidRPr="009446EF">
        <w:rPr>
          <w:rFonts w:eastAsia="TimesNewRoman"/>
          <w:szCs w:val="22"/>
          <w:lang w:val="sr-Latn-ME"/>
        </w:rPr>
        <w:t xml:space="preserve"> na </w:t>
      </w:r>
      <w:proofErr w:type="spellStart"/>
      <w:r w:rsidR="00686802" w:rsidRPr="009446EF">
        <w:rPr>
          <w:rFonts w:eastAsia="TimesNewRoman"/>
          <w:szCs w:val="22"/>
          <w:lang w:val="sr-Latn-ME"/>
        </w:rPr>
        <w:t>galaktozu</w:t>
      </w:r>
      <w:proofErr w:type="spellEnd"/>
      <w:r w:rsidR="00686802" w:rsidRPr="009446EF">
        <w:rPr>
          <w:rFonts w:eastAsia="TimesNewRoman"/>
          <w:szCs w:val="22"/>
          <w:lang w:val="sr-Latn-ME"/>
        </w:rPr>
        <w:t xml:space="preserve">, nedostatkom </w:t>
      </w:r>
      <w:proofErr w:type="spellStart"/>
      <w:r w:rsidR="0089119E" w:rsidRPr="009446EF">
        <w:rPr>
          <w:rFonts w:eastAsia="TimesNewRoman"/>
          <w:szCs w:val="22"/>
          <w:lang w:val="sr-Latn-ME"/>
        </w:rPr>
        <w:t>laktaze</w:t>
      </w:r>
      <w:proofErr w:type="spellEnd"/>
      <w:r w:rsidR="0089119E" w:rsidRPr="009446EF">
        <w:rPr>
          <w:rFonts w:eastAsia="TimesNewRoman"/>
          <w:szCs w:val="22"/>
          <w:lang w:val="sr-Latn-ME"/>
        </w:rPr>
        <w:t xml:space="preserve"> ili </w:t>
      </w:r>
      <w:proofErr w:type="spellStart"/>
      <w:r w:rsidR="0089119E" w:rsidRPr="009446EF">
        <w:rPr>
          <w:rFonts w:eastAsia="TimesNewRoman"/>
          <w:szCs w:val="22"/>
          <w:lang w:val="sr-Latn-ME"/>
        </w:rPr>
        <w:t>glukozno-</w:t>
      </w:r>
      <w:r w:rsidRPr="009446EF">
        <w:rPr>
          <w:rFonts w:eastAsia="TimesNewRoman"/>
          <w:szCs w:val="22"/>
          <w:lang w:val="sr-Latn-ME"/>
        </w:rPr>
        <w:t>ga</w:t>
      </w:r>
      <w:r w:rsidR="002630FC" w:rsidRPr="009446EF">
        <w:rPr>
          <w:rFonts w:eastAsia="TimesNewRoman"/>
          <w:szCs w:val="22"/>
          <w:lang w:val="sr-Latn-ME"/>
        </w:rPr>
        <w:t>laktoznom</w:t>
      </w:r>
      <w:proofErr w:type="spellEnd"/>
      <w:r w:rsidR="002630FC" w:rsidRPr="009446EF">
        <w:rPr>
          <w:rFonts w:eastAsia="TimesNewRoman"/>
          <w:szCs w:val="22"/>
          <w:lang w:val="sr-Latn-ME"/>
        </w:rPr>
        <w:t xml:space="preserve"> </w:t>
      </w:r>
      <w:proofErr w:type="spellStart"/>
      <w:r w:rsidR="002630FC" w:rsidRPr="009446EF">
        <w:rPr>
          <w:rFonts w:eastAsia="TimesNewRoman"/>
          <w:szCs w:val="22"/>
          <w:lang w:val="sr-Latn-ME"/>
        </w:rPr>
        <w:t>malapsorpcijom</w:t>
      </w:r>
      <w:proofErr w:type="spellEnd"/>
      <w:r w:rsidR="002630FC" w:rsidRPr="009446EF">
        <w:rPr>
          <w:rFonts w:eastAsia="TimesNewRoman"/>
          <w:szCs w:val="22"/>
          <w:lang w:val="sr-Latn-ME"/>
        </w:rPr>
        <w:t>, ne smi</w:t>
      </w:r>
      <w:r w:rsidRPr="009446EF">
        <w:rPr>
          <w:rFonts w:eastAsia="TimesNewRoman"/>
          <w:szCs w:val="22"/>
          <w:lang w:val="sr-Latn-ME"/>
        </w:rPr>
        <w:t>ju koristiti ovaj l</w:t>
      </w:r>
      <w:r w:rsidR="002630FC" w:rsidRPr="009446EF">
        <w:rPr>
          <w:rFonts w:eastAsia="TimesNewRoman"/>
          <w:szCs w:val="22"/>
          <w:lang w:val="sr-Latn-ME"/>
        </w:rPr>
        <w:t>ij</w:t>
      </w:r>
      <w:r w:rsidRPr="009446EF">
        <w:rPr>
          <w:rFonts w:eastAsia="TimesNewRoman"/>
          <w:szCs w:val="22"/>
          <w:lang w:val="sr-Latn-ME"/>
        </w:rPr>
        <w:t>ek.</w:t>
      </w:r>
    </w:p>
    <w:p w14:paraId="1D7DF939" w14:textId="77777777" w:rsidR="002330F7" w:rsidRPr="009446EF" w:rsidRDefault="002330F7">
      <w:pPr>
        <w:rPr>
          <w:szCs w:val="22"/>
          <w:lang w:val="sr-Latn-ME"/>
        </w:rPr>
      </w:pPr>
    </w:p>
    <w:p w14:paraId="04CEC6BE" w14:textId="77777777" w:rsidR="00CE09F3" w:rsidRPr="009446EF" w:rsidRDefault="00CE09F3">
      <w:pPr>
        <w:rPr>
          <w:b/>
          <w:bCs/>
          <w:szCs w:val="22"/>
          <w:lang w:val="sr-Latn-ME"/>
        </w:rPr>
      </w:pPr>
      <w:r w:rsidRPr="009446EF">
        <w:rPr>
          <w:b/>
          <w:bCs/>
          <w:szCs w:val="22"/>
          <w:lang w:val="sr-Latn-ME"/>
        </w:rPr>
        <w:t>4.5. Interakcije sa drugim l</w:t>
      </w:r>
      <w:r w:rsidR="002630FC" w:rsidRPr="009446EF">
        <w:rPr>
          <w:b/>
          <w:bCs/>
          <w:szCs w:val="22"/>
          <w:lang w:val="sr-Latn-ME"/>
        </w:rPr>
        <w:t>j</w:t>
      </w:r>
      <w:r w:rsidRPr="009446EF">
        <w:rPr>
          <w:b/>
          <w:bCs/>
          <w:szCs w:val="22"/>
          <w:lang w:val="sr-Latn-ME"/>
        </w:rPr>
        <w:t>ekovima i druge vrste interakcija</w:t>
      </w:r>
    </w:p>
    <w:p w14:paraId="0BAB21FF" w14:textId="77777777" w:rsidR="00DC09F4" w:rsidRPr="009446EF" w:rsidRDefault="00DC09F4">
      <w:pPr>
        <w:rPr>
          <w:b/>
          <w:bCs/>
          <w:szCs w:val="22"/>
          <w:lang w:val="sr-Latn-ME"/>
        </w:rPr>
      </w:pPr>
    </w:p>
    <w:p w14:paraId="3F43E53D" w14:textId="4F5905E5" w:rsidR="00917A3A" w:rsidRPr="009446EF" w:rsidRDefault="00DC09F4">
      <w:pPr>
        <w:autoSpaceDE w:val="0"/>
        <w:autoSpaceDN w:val="0"/>
        <w:adjustRightInd w:val="0"/>
        <w:rPr>
          <w:szCs w:val="22"/>
          <w:lang w:val="sr-Latn-ME"/>
        </w:rPr>
      </w:pP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i/ili bilo koji od njegovih </w:t>
      </w:r>
      <w:proofErr w:type="spellStart"/>
      <w:r w:rsidRPr="009446EF">
        <w:rPr>
          <w:szCs w:val="22"/>
          <w:lang w:val="sr-Latn-ME"/>
        </w:rPr>
        <w:t>metabolita</w:t>
      </w:r>
      <w:proofErr w:type="spellEnd"/>
      <w:r w:rsidRPr="009446EF">
        <w:rPr>
          <w:szCs w:val="22"/>
          <w:lang w:val="sr-Latn-ME"/>
        </w:rPr>
        <w:t xml:space="preserve"> ne </w:t>
      </w:r>
      <w:proofErr w:type="spellStart"/>
      <w:r w:rsidRPr="009446EF">
        <w:rPr>
          <w:szCs w:val="22"/>
          <w:lang w:val="sr-Latn-ME"/>
        </w:rPr>
        <w:t>inhibišu</w:t>
      </w:r>
      <w:proofErr w:type="spellEnd"/>
      <w:r w:rsidRPr="009446EF">
        <w:rPr>
          <w:szCs w:val="22"/>
          <w:lang w:val="sr-Latn-ME"/>
        </w:rPr>
        <w:t xml:space="preserve"> metabolizam teofilina, </w:t>
      </w:r>
      <w:proofErr w:type="spellStart"/>
      <w:r w:rsidRPr="009446EF">
        <w:rPr>
          <w:szCs w:val="22"/>
          <w:lang w:val="sr-Latn-ME"/>
        </w:rPr>
        <w:t>varfarina</w:t>
      </w:r>
      <w:proofErr w:type="spellEnd"/>
      <w:r w:rsidRPr="009446EF">
        <w:rPr>
          <w:szCs w:val="22"/>
          <w:lang w:val="sr-Latn-ME"/>
        </w:rPr>
        <w:t xml:space="preserve">, </w:t>
      </w:r>
      <w:proofErr w:type="spellStart"/>
      <w:r w:rsidRPr="009446EF">
        <w:rPr>
          <w:szCs w:val="22"/>
          <w:lang w:val="sr-Latn-ME"/>
        </w:rPr>
        <w:t>cimetidina</w:t>
      </w:r>
      <w:proofErr w:type="spellEnd"/>
      <w:r w:rsidRPr="009446EF">
        <w:rPr>
          <w:szCs w:val="22"/>
          <w:lang w:val="sr-Latn-ME"/>
        </w:rPr>
        <w:t xml:space="preserve"> ili </w:t>
      </w:r>
      <w:proofErr w:type="spellStart"/>
      <w:r w:rsidRPr="009446EF">
        <w:rPr>
          <w:szCs w:val="22"/>
          <w:lang w:val="sr-Latn-ME"/>
        </w:rPr>
        <w:t>digoksina</w:t>
      </w:r>
      <w:proofErr w:type="spellEnd"/>
      <w:r w:rsidRPr="009446EF">
        <w:rPr>
          <w:szCs w:val="22"/>
          <w:lang w:val="sr-Latn-ME"/>
        </w:rPr>
        <w:t xml:space="preserve"> kod </w:t>
      </w:r>
      <w:proofErr w:type="spellStart"/>
      <w:r w:rsidRPr="009446EF">
        <w:rPr>
          <w:szCs w:val="22"/>
          <w:lang w:val="sr-Latn-ME"/>
        </w:rPr>
        <w:t>ljudi</w:t>
      </w:r>
      <w:proofErr w:type="spellEnd"/>
      <w:r w:rsidRPr="009446EF">
        <w:rPr>
          <w:szCs w:val="22"/>
          <w:lang w:val="sr-Latn-ME"/>
        </w:rPr>
        <w:t xml:space="preserve">. Na metabolizam </w:t>
      </w:r>
      <w:proofErr w:type="spellStart"/>
      <w:r w:rsidRPr="009446EF">
        <w:rPr>
          <w:szCs w:val="22"/>
          <w:lang w:val="sr-Latn-ME"/>
        </w:rPr>
        <w:t>donepezil</w:t>
      </w:r>
      <w:proofErr w:type="spellEnd"/>
      <w:r w:rsidR="007633E5" w:rsidRPr="009446EF">
        <w:rPr>
          <w:szCs w:val="22"/>
          <w:lang w:val="sr-Latn-ME"/>
        </w:rPr>
        <w:t xml:space="preserve"> </w:t>
      </w:r>
      <w:proofErr w:type="spellStart"/>
      <w:r w:rsidRPr="009446EF">
        <w:rPr>
          <w:szCs w:val="22"/>
          <w:lang w:val="sr-Latn-ME"/>
        </w:rPr>
        <w:t>hidrohlorida</w:t>
      </w:r>
      <w:proofErr w:type="spellEnd"/>
      <w:r w:rsidRPr="009446EF">
        <w:rPr>
          <w:szCs w:val="22"/>
          <w:lang w:val="sr-Latn-ME"/>
        </w:rPr>
        <w:t xml:space="preserve"> ne utiče istovremena prim</w:t>
      </w:r>
      <w:r w:rsidR="002630FC" w:rsidRPr="009446EF">
        <w:rPr>
          <w:szCs w:val="22"/>
          <w:lang w:val="sr-Latn-ME"/>
        </w:rPr>
        <w:t>j</w:t>
      </w:r>
      <w:r w:rsidRPr="009446EF">
        <w:rPr>
          <w:szCs w:val="22"/>
          <w:lang w:val="sr-Latn-ME"/>
        </w:rPr>
        <w:t xml:space="preserve">ena sa </w:t>
      </w:r>
      <w:proofErr w:type="spellStart"/>
      <w:r w:rsidRPr="009446EF">
        <w:rPr>
          <w:szCs w:val="22"/>
          <w:lang w:val="sr-Latn-ME"/>
        </w:rPr>
        <w:t>digoksinom</w:t>
      </w:r>
      <w:proofErr w:type="spellEnd"/>
      <w:r w:rsidRPr="009446EF">
        <w:rPr>
          <w:szCs w:val="22"/>
          <w:lang w:val="sr-Latn-ME"/>
        </w:rPr>
        <w:t xml:space="preserve"> ili </w:t>
      </w:r>
      <w:proofErr w:type="spellStart"/>
      <w:r w:rsidRPr="009446EF">
        <w:rPr>
          <w:szCs w:val="22"/>
          <w:lang w:val="sr-Latn-ME"/>
        </w:rPr>
        <w:t>cimetidinom</w:t>
      </w:r>
      <w:proofErr w:type="spellEnd"/>
      <w:r w:rsidRPr="009446EF">
        <w:rPr>
          <w:szCs w:val="22"/>
          <w:lang w:val="sr-Latn-ME"/>
        </w:rPr>
        <w:t xml:space="preserve">. Ispitivanja </w:t>
      </w:r>
      <w:r w:rsidRPr="009446EF">
        <w:rPr>
          <w:i/>
          <w:szCs w:val="22"/>
          <w:lang w:val="sr-Latn-ME"/>
        </w:rPr>
        <w:t xml:space="preserve">in </w:t>
      </w:r>
      <w:proofErr w:type="spellStart"/>
      <w:r w:rsidRPr="009446EF">
        <w:rPr>
          <w:i/>
          <w:szCs w:val="22"/>
          <w:lang w:val="sr-Latn-ME"/>
        </w:rPr>
        <w:t>vitro</w:t>
      </w:r>
      <w:proofErr w:type="spellEnd"/>
      <w:r w:rsidRPr="009446EF">
        <w:rPr>
          <w:szCs w:val="22"/>
          <w:lang w:val="sr-Latn-ME"/>
        </w:rPr>
        <w:t xml:space="preserve"> su pokazala da u metabolizmu </w:t>
      </w:r>
      <w:proofErr w:type="spellStart"/>
      <w:r w:rsidRPr="009446EF">
        <w:rPr>
          <w:szCs w:val="22"/>
          <w:lang w:val="sr-Latn-ME"/>
        </w:rPr>
        <w:t>donepezila</w:t>
      </w:r>
      <w:proofErr w:type="spellEnd"/>
      <w:r w:rsidRPr="009446EF">
        <w:rPr>
          <w:szCs w:val="22"/>
          <w:lang w:val="sr-Latn-ME"/>
        </w:rPr>
        <w:t xml:space="preserve"> učestvuju </w:t>
      </w:r>
      <w:proofErr w:type="spellStart"/>
      <w:r w:rsidRPr="009446EF">
        <w:rPr>
          <w:szCs w:val="22"/>
          <w:lang w:val="sr-Latn-ME"/>
        </w:rPr>
        <w:t>izoenzimi</w:t>
      </w:r>
      <w:proofErr w:type="spellEnd"/>
      <w:r w:rsidRPr="009446EF">
        <w:rPr>
          <w:szCs w:val="22"/>
          <w:lang w:val="sr-Latn-ME"/>
        </w:rPr>
        <w:t xml:space="preserve"> P 450 </w:t>
      </w:r>
      <w:proofErr w:type="spellStart"/>
      <w:r w:rsidRPr="009446EF">
        <w:rPr>
          <w:szCs w:val="22"/>
          <w:lang w:val="sr-Latn-ME"/>
        </w:rPr>
        <w:t>3A4</w:t>
      </w:r>
      <w:proofErr w:type="spellEnd"/>
      <w:r w:rsidRPr="009446EF">
        <w:rPr>
          <w:szCs w:val="22"/>
          <w:lang w:val="sr-Latn-ME"/>
        </w:rPr>
        <w:t xml:space="preserve"> i u manjoj m</w:t>
      </w:r>
      <w:r w:rsidR="007633E5" w:rsidRPr="009446EF">
        <w:rPr>
          <w:szCs w:val="22"/>
          <w:lang w:val="sr-Latn-ME"/>
        </w:rPr>
        <w:t>j</w:t>
      </w:r>
      <w:r w:rsidRPr="009446EF">
        <w:rPr>
          <w:szCs w:val="22"/>
          <w:lang w:val="sr-Latn-ME"/>
        </w:rPr>
        <w:t xml:space="preserve">eri </w:t>
      </w:r>
      <w:proofErr w:type="spellStart"/>
      <w:r w:rsidRPr="009446EF">
        <w:rPr>
          <w:szCs w:val="22"/>
          <w:lang w:val="sr-Latn-ME"/>
        </w:rPr>
        <w:t>2D6</w:t>
      </w:r>
      <w:proofErr w:type="spellEnd"/>
      <w:r w:rsidRPr="009446EF">
        <w:rPr>
          <w:szCs w:val="22"/>
          <w:lang w:val="sr-Latn-ME"/>
        </w:rPr>
        <w:t xml:space="preserve">. Studije interakcije </w:t>
      </w:r>
      <w:r w:rsidRPr="009446EF">
        <w:rPr>
          <w:i/>
          <w:szCs w:val="22"/>
          <w:lang w:val="sr-Latn-ME"/>
        </w:rPr>
        <w:t xml:space="preserve">in </w:t>
      </w:r>
      <w:proofErr w:type="spellStart"/>
      <w:r w:rsidRPr="009446EF">
        <w:rPr>
          <w:i/>
          <w:szCs w:val="22"/>
          <w:lang w:val="sr-Latn-ME"/>
        </w:rPr>
        <w:t>vitro</w:t>
      </w:r>
      <w:proofErr w:type="spellEnd"/>
      <w:r w:rsidRPr="009446EF">
        <w:rPr>
          <w:szCs w:val="22"/>
          <w:lang w:val="sr-Latn-ME"/>
        </w:rPr>
        <w:t xml:space="preserve"> su pokazale da </w:t>
      </w:r>
      <w:proofErr w:type="spellStart"/>
      <w:r w:rsidRPr="009446EF">
        <w:rPr>
          <w:szCs w:val="22"/>
          <w:lang w:val="sr-Latn-ME"/>
        </w:rPr>
        <w:t>ketokona</w:t>
      </w:r>
      <w:r w:rsidR="00917A3A" w:rsidRPr="009446EF">
        <w:rPr>
          <w:szCs w:val="22"/>
          <w:lang w:val="sr-Latn-ME"/>
        </w:rPr>
        <w:t>zol</w:t>
      </w:r>
      <w:proofErr w:type="spellEnd"/>
      <w:r w:rsidR="00917A3A" w:rsidRPr="009446EF">
        <w:rPr>
          <w:szCs w:val="22"/>
          <w:lang w:val="sr-Latn-ME"/>
        </w:rPr>
        <w:t xml:space="preserve"> i </w:t>
      </w:r>
      <w:proofErr w:type="spellStart"/>
      <w:r w:rsidR="00917A3A" w:rsidRPr="009446EF">
        <w:rPr>
          <w:szCs w:val="22"/>
          <w:lang w:val="sr-Latn-ME"/>
        </w:rPr>
        <w:t>hinidin</w:t>
      </w:r>
      <w:proofErr w:type="spellEnd"/>
      <w:r w:rsidR="00917A3A" w:rsidRPr="009446EF">
        <w:rPr>
          <w:szCs w:val="22"/>
          <w:lang w:val="sr-Latn-ME"/>
        </w:rPr>
        <w:t xml:space="preserve">, koji su </w:t>
      </w:r>
      <w:proofErr w:type="spellStart"/>
      <w:r w:rsidR="00917A3A" w:rsidRPr="009446EF">
        <w:rPr>
          <w:szCs w:val="22"/>
          <w:lang w:val="sr-Latn-ME"/>
        </w:rPr>
        <w:t>inhibitori</w:t>
      </w:r>
      <w:proofErr w:type="spellEnd"/>
      <w:r w:rsidR="00917A3A" w:rsidRPr="009446EF">
        <w:rPr>
          <w:szCs w:val="22"/>
          <w:lang w:val="sr-Latn-ME"/>
        </w:rPr>
        <w:t xml:space="preserve"> </w:t>
      </w:r>
      <w:proofErr w:type="spellStart"/>
      <w:r w:rsidR="00917A3A" w:rsidRPr="009446EF">
        <w:rPr>
          <w:szCs w:val="22"/>
          <w:lang w:val="sr-Latn-ME"/>
        </w:rPr>
        <w:t>izoenzima</w:t>
      </w:r>
      <w:proofErr w:type="spellEnd"/>
      <w:r w:rsidR="00917A3A" w:rsidRPr="009446EF">
        <w:rPr>
          <w:szCs w:val="22"/>
          <w:lang w:val="sr-Latn-ME"/>
        </w:rPr>
        <w:t xml:space="preserve"> </w:t>
      </w:r>
      <w:proofErr w:type="spellStart"/>
      <w:r w:rsidRPr="009446EF">
        <w:rPr>
          <w:szCs w:val="22"/>
          <w:lang w:val="sr-Latn-ME"/>
        </w:rPr>
        <w:t>CYP</w:t>
      </w:r>
      <w:proofErr w:type="spellEnd"/>
      <w:r w:rsidRPr="009446EF">
        <w:rPr>
          <w:szCs w:val="22"/>
          <w:lang w:val="sr-Latn-ME"/>
        </w:rPr>
        <w:t xml:space="preserve"> </w:t>
      </w:r>
      <w:proofErr w:type="spellStart"/>
      <w:r w:rsidRPr="009446EF">
        <w:rPr>
          <w:szCs w:val="22"/>
          <w:lang w:val="sr-Latn-ME"/>
        </w:rPr>
        <w:t>3A4</w:t>
      </w:r>
      <w:proofErr w:type="spellEnd"/>
      <w:r w:rsidRPr="009446EF">
        <w:rPr>
          <w:szCs w:val="22"/>
          <w:lang w:val="sr-Latn-ME"/>
        </w:rPr>
        <w:t xml:space="preserve">, odnosno </w:t>
      </w:r>
      <w:proofErr w:type="spellStart"/>
      <w:r w:rsidRPr="009446EF">
        <w:rPr>
          <w:szCs w:val="22"/>
          <w:lang w:val="sr-Latn-ME"/>
        </w:rPr>
        <w:t>2D6</w:t>
      </w:r>
      <w:proofErr w:type="spellEnd"/>
      <w:r w:rsidRPr="009446EF">
        <w:rPr>
          <w:szCs w:val="22"/>
          <w:lang w:val="sr-Latn-ME"/>
        </w:rPr>
        <w:t xml:space="preserve">, </w:t>
      </w:r>
      <w:proofErr w:type="spellStart"/>
      <w:r w:rsidRPr="009446EF">
        <w:rPr>
          <w:szCs w:val="22"/>
          <w:lang w:val="sr-Latn-ME"/>
        </w:rPr>
        <w:t>inhibišu</w:t>
      </w:r>
      <w:proofErr w:type="spellEnd"/>
      <w:r w:rsidRPr="009446EF">
        <w:rPr>
          <w:szCs w:val="22"/>
          <w:lang w:val="sr-Latn-ME"/>
        </w:rPr>
        <w:t xml:space="preserve"> metabolizam </w:t>
      </w:r>
      <w:proofErr w:type="spellStart"/>
      <w:r w:rsidRPr="009446EF">
        <w:rPr>
          <w:szCs w:val="22"/>
          <w:lang w:val="sr-Latn-ME"/>
        </w:rPr>
        <w:t>donepezila</w:t>
      </w:r>
      <w:proofErr w:type="spellEnd"/>
      <w:r w:rsidRPr="009446EF">
        <w:rPr>
          <w:szCs w:val="22"/>
          <w:lang w:val="sr-Latn-ME"/>
        </w:rPr>
        <w:t xml:space="preserve">. Zato, ovi i drugi </w:t>
      </w:r>
      <w:proofErr w:type="spellStart"/>
      <w:r w:rsidRPr="009446EF">
        <w:rPr>
          <w:szCs w:val="22"/>
          <w:lang w:val="sr-Latn-ME"/>
        </w:rPr>
        <w:t>inhibitori</w:t>
      </w:r>
      <w:proofErr w:type="spellEnd"/>
      <w:r w:rsidRPr="009446EF">
        <w:rPr>
          <w:szCs w:val="22"/>
          <w:lang w:val="sr-Latn-ME"/>
        </w:rPr>
        <w:t xml:space="preserve"> </w:t>
      </w:r>
      <w:proofErr w:type="spellStart"/>
      <w:r w:rsidRPr="009446EF">
        <w:rPr>
          <w:szCs w:val="22"/>
          <w:lang w:val="sr-Latn-ME"/>
        </w:rPr>
        <w:t>CYP</w:t>
      </w:r>
      <w:proofErr w:type="spellEnd"/>
      <w:r w:rsidRPr="009446EF">
        <w:rPr>
          <w:szCs w:val="22"/>
          <w:lang w:val="sr-Latn-ME"/>
        </w:rPr>
        <w:t xml:space="preserve"> </w:t>
      </w:r>
      <w:proofErr w:type="spellStart"/>
      <w:r w:rsidRPr="009446EF">
        <w:rPr>
          <w:szCs w:val="22"/>
          <w:lang w:val="sr-Latn-ME"/>
        </w:rPr>
        <w:t>3A4</w:t>
      </w:r>
      <w:proofErr w:type="spellEnd"/>
      <w:r w:rsidRPr="009446EF">
        <w:rPr>
          <w:szCs w:val="22"/>
          <w:lang w:val="sr-Latn-ME"/>
        </w:rPr>
        <w:t xml:space="preserve"> (kao što su </w:t>
      </w:r>
      <w:proofErr w:type="spellStart"/>
      <w:r w:rsidRPr="009446EF">
        <w:rPr>
          <w:szCs w:val="22"/>
          <w:lang w:val="sr-Latn-ME"/>
        </w:rPr>
        <w:t>itrakonazol</w:t>
      </w:r>
      <w:proofErr w:type="spellEnd"/>
      <w:r w:rsidRPr="009446EF">
        <w:rPr>
          <w:szCs w:val="22"/>
          <w:lang w:val="sr-Latn-ME"/>
        </w:rPr>
        <w:t xml:space="preserve"> i </w:t>
      </w:r>
      <w:proofErr w:type="spellStart"/>
      <w:r w:rsidRPr="009446EF">
        <w:rPr>
          <w:szCs w:val="22"/>
          <w:lang w:val="sr-Latn-ME"/>
        </w:rPr>
        <w:t>eritromicin</w:t>
      </w:r>
      <w:proofErr w:type="spellEnd"/>
      <w:r w:rsidRPr="009446EF">
        <w:rPr>
          <w:szCs w:val="22"/>
          <w:lang w:val="sr-Latn-ME"/>
        </w:rPr>
        <w:t xml:space="preserve">) i </w:t>
      </w:r>
      <w:proofErr w:type="spellStart"/>
      <w:r w:rsidRPr="009446EF">
        <w:rPr>
          <w:szCs w:val="22"/>
          <w:lang w:val="sr-Latn-ME"/>
        </w:rPr>
        <w:t>inhibitori</w:t>
      </w:r>
      <w:proofErr w:type="spellEnd"/>
      <w:r w:rsidRPr="009446EF">
        <w:rPr>
          <w:szCs w:val="22"/>
          <w:lang w:val="sr-Latn-ME"/>
        </w:rPr>
        <w:t xml:space="preserve"> </w:t>
      </w:r>
      <w:proofErr w:type="spellStart"/>
      <w:r w:rsidRPr="009446EF">
        <w:rPr>
          <w:szCs w:val="22"/>
          <w:lang w:val="sr-Latn-ME"/>
        </w:rPr>
        <w:t>CYP</w:t>
      </w:r>
      <w:proofErr w:type="spellEnd"/>
      <w:r w:rsidRPr="009446EF">
        <w:rPr>
          <w:szCs w:val="22"/>
          <w:lang w:val="sr-Latn-ME"/>
        </w:rPr>
        <w:t xml:space="preserve"> </w:t>
      </w:r>
      <w:proofErr w:type="spellStart"/>
      <w:r w:rsidRPr="009446EF">
        <w:rPr>
          <w:szCs w:val="22"/>
          <w:lang w:val="sr-Latn-ME"/>
        </w:rPr>
        <w:t>2D6</w:t>
      </w:r>
      <w:proofErr w:type="spellEnd"/>
      <w:r w:rsidRPr="009446EF">
        <w:rPr>
          <w:szCs w:val="22"/>
          <w:lang w:val="sr-Latn-ME"/>
        </w:rPr>
        <w:t xml:space="preserve"> (kao što je </w:t>
      </w:r>
      <w:proofErr w:type="spellStart"/>
      <w:r w:rsidRPr="009446EF">
        <w:rPr>
          <w:szCs w:val="22"/>
          <w:lang w:val="sr-Latn-ME"/>
        </w:rPr>
        <w:t>fluoksetin</w:t>
      </w:r>
      <w:proofErr w:type="spellEnd"/>
      <w:r w:rsidRPr="009446EF">
        <w:rPr>
          <w:szCs w:val="22"/>
          <w:lang w:val="sr-Latn-ME"/>
        </w:rPr>
        <w:t xml:space="preserve">), mogu da inhibiraju metabolizam </w:t>
      </w:r>
      <w:proofErr w:type="spellStart"/>
      <w:r w:rsidRPr="009446EF">
        <w:rPr>
          <w:szCs w:val="22"/>
          <w:lang w:val="sr-Latn-ME"/>
        </w:rPr>
        <w:t>donepezila</w:t>
      </w:r>
      <w:proofErr w:type="spellEnd"/>
      <w:r w:rsidRPr="009446EF">
        <w:rPr>
          <w:szCs w:val="22"/>
          <w:lang w:val="sr-Latn-ME"/>
        </w:rPr>
        <w:t xml:space="preserve">. U studiji na zdravim dobrovoljcima, </w:t>
      </w:r>
      <w:proofErr w:type="spellStart"/>
      <w:r w:rsidRPr="009446EF">
        <w:rPr>
          <w:szCs w:val="22"/>
          <w:lang w:val="sr-Latn-ME"/>
        </w:rPr>
        <w:t>ketokonazol</w:t>
      </w:r>
      <w:proofErr w:type="spellEnd"/>
      <w:r w:rsidRPr="009446EF">
        <w:rPr>
          <w:szCs w:val="22"/>
          <w:lang w:val="sr-Latn-ME"/>
        </w:rPr>
        <w:t xml:space="preserve"> je doveo do povećanja srednje vr</w:t>
      </w:r>
      <w:r w:rsidR="002630FC" w:rsidRPr="009446EF">
        <w:rPr>
          <w:szCs w:val="22"/>
          <w:lang w:val="sr-Latn-ME"/>
        </w:rPr>
        <w:t>ij</w:t>
      </w:r>
      <w:r w:rsidRPr="009446EF">
        <w:rPr>
          <w:szCs w:val="22"/>
          <w:lang w:val="sr-Latn-ME"/>
        </w:rPr>
        <w:t xml:space="preserve">ednosti koncentracije </w:t>
      </w:r>
      <w:proofErr w:type="spellStart"/>
      <w:r w:rsidRPr="009446EF">
        <w:rPr>
          <w:szCs w:val="22"/>
          <w:lang w:val="sr-Latn-ME"/>
        </w:rPr>
        <w:t>donepezila</w:t>
      </w:r>
      <w:proofErr w:type="spellEnd"/>
      <w:r w:rsidRPr="009446EF">
        <w:rPr>
          <w:szCs w:val="22"/>
          <w:lang w:val="sr-Latn-ME"/>
        </w:rPr>
        <w:t xml:space="preserve"> u plazmi za oko 30%. </w:t>
      </w:r>
    </w:p>
    <w:p w14:paraId="2ABE3871" w14:textId="77777777" w:rsidR="00917A3A" w:rsidRPr="009446EF" w:rsidRDefault="00917A3A">
      <w:pPr>
        <w:autoSpaceDE w:val="0"/>
        <w:autoSpaceDN w:val="0"/>
        <w:adjustRightInd w:val="0"/>
        <w:rPr>
          <w:szCs w:val="22"/>
          <w:lang w:val="sr-Latn-ME"/>
        </w:rPr>
      </w:pPr>
    </w:p>
    <w:p w14:paraId="5E881460" w14:textId="25440EFD" w:rsidR="00DE3021" w:rsidRPr="009446EF" w:rsidRDefault="00DC09F4">
      <w:pPr>
        <w:autoSpaceDE w:val="0"/>
        <w:autoSpaceDN w:val="0"/>
        <w:adjustRightInd w:val="0"/>
        <w:rPr>
          <w:szCs w:val="22"/>
          <w:lang w:val="sr-Latn-ME"/>
        </w:rPr>
      </w:pPr>
      <w:r w:rsidRPr="009446EF">
        <w:rPr>
          <w:szCs w:val="22"/>
          <w:lang w:val="sr-Latn-ME"/>
        </w:rPr>
        <w:t xml:space="preserve">Induktori enzima, kao što su </w:t>
      </w:r>
      <w:proofErr w:type="spellStart"/>
      <w:r w:rsidRPr="009446EF">
        <w:rPr>
          <w:szCs w:val="22"/>
          <w:lang w:val="sr-Latn-ME"/>
        </w:rPr>
        <w:t>rifampicin</w:t>
      </w:r>
      <w:proofErr w:type="spellEnd"/>
      <w:r w:rsidRPr="009446EF">
        <w:rPr>
          <w:szCs w:val="22"/>
          <w:lang w:val="sr-Latn-ME"/>
        </w:rPr>
        <w:t xml:space="preserve">, </w:t>
      </w:r>
      <w:proofErr w:type="spellStart"/>
      <w:r w:rsidRPr="009446EF">
        <w:rPr>
          <w:szCs w:val="22"/>
          <w:lang w:val="sr-Latn-ME"/>
        </w:rPr>
        <w:t>fenitoin</w:t>
      </w:r>
      <w:proofErr w:type="spellEnd"/>
      <w:r w:rsidRPr="009446EF">
        <w:rPr>
          <w:szCs w:val="22"/>
          <w:lang w:val="sr-Latn-ME"/>
        </w:rPr>
        <w:t xml:space="preserve">, </w:t>
      </w:r>
      <w:proofErr w:type="spellStart"/>
      <w:r w:rsidRPr="009446EF">
        <w:rPr>
          <w:szCs w:val="22"/>
          <w:lang w:val="sr-Latn-ME"/>
        </w:rPr>
        <w:t>karbamazepin</w:t>
      </w:r>
      <w:proofErr w:type="spellEnd"/>
      <w:r w:rsidRPr="009446EF">
        <w:rPr>
          <w:szCs w:val="22"/>
          <w:lang w:val="sr-Latn-ME"/>
        </w:rPr>
        <w:t xml:space="preserve"> i alkohol mogu da smanje nivo </w:t>
      </w:r>
      <w:proofErr w:type="spellStart"/>
      <w:r w:rsidRPr="009446EF">
        <w:rPr>
          <w:szCs w:val="22"/>
          <w:lang w:val="sr-Latn-ME"/>
        </w:rPr>
        <w:t>donepezila</w:t>
      </w:r>
      <w:proofErr w:type="spellEnd"/>
      <w:r w:rsidRPr="009446EF">
        <w:rPr>
          <w:szCs w:val="22"/>
          <w:lang w:val="sr-Latn-ME"/>
        </w:rPr>
        <w:t xml:space="preserve">. Imajući u vidu da nije poznata jačina inhibitornog ili </w:t>
      </w:r>
      <w:proofErr w:type="spellStart"/>
      <w:r w:rsidRPr="009446EF">
        <w:rPr>
          <w:szCs w:val="22"/>
          <w:lang w:val="sr-Latn-ME"/>
        </w:rPr>
        <w:t>induktornog</w:t>
      </w:r>
      <w:proofErr w:type="spellEnd"/>
      <w:r w:rsidRPr="009446EF">
        <w:rPr>
          <w:szCs w:val="22"/>
          <w:lang w:val="sr-Latn-ME"/>
        </w:rPr>
        <w:t xml:space="preserve"> </w:t>
      </w:r>
      <w:proofErr w:type="spellStart"/>
      <w:r w:rsidRPr="009446EF">
        <w:rPr>
          <w:szCs w:val="22"/>
          <w:lang w:val="sr-Latn-ME"/>
        </w:rPr>
        <w:t>delovanja</w:t>
      </w:r>
      <w:proofErr w:type="spellEnd"/>
      <w:r w:rsidRPr="009446EF">
        <w:rPr>
          <w:szCs w:val="22"/>
          <w:lang w:val="sr-Latn-ME"/>
        </w:rPr>
        <w:t>, treba oprezno koristiti ove kombinacije l</w:t>
      </w:r>
      <w:r w:rsidR="002630FC" w:rsidRPr="009446EF">
        <w:rPr>
          <w:szCs w:val="22"/>
          <w:lang w:val="sr-Latn-ME"/>
        </w:rPr>
        <w:t>j</w:t>
      </w:r>
      <w:r w:rsidRPr="009446EF">
        <w:rPr>
          <w:szCs w:val="22"/>
          <w:lang w:val="sr-Latn-ME"/>
        </w:rPr>
        <w:t xml:space="preserve">ekova. </w:t>
      </w:r>
      <w:proofErr w:type="spellStart"/>
      <w:r w:rsidR="00DE3021" w:rsidRPr="009446EF">
        <w:rPr>
          <w:szCs w:val="22"/>
          <w:lang w:val="sr-Latn-ME"/>
        </w:rPr>
        <w:t>Donepezil</w:t>
      </w:r>
      <w:proofErr w:type="spellEnd"/>
      <w:r w:rsidR="007633E5" w:rsidRPr="009446EF">
        <w:rPr>
          <w:szCs w:val="22"/>
          <w:lang w:val="sr-Latn-ME"/>
        </w:rPr>
        <w:t xml:space="preserve"> </w:t>
      </w:r>
      <w:proofErr w:type="spellStart"/>
      <w:r w:rsidR="00DE3021" w:rsidRPr="009446EF">
        <w:rPr>
          <w:szCs w:val="22"/>
          <w:lang w:val="sr-Latn-ME"/>
        </w:rPr>
        <w:t>hidrohlorid</w:t>
      </w:r>
      <w:proofErr w:type="spellEnd"/>
      <w:r w:rsidR="00DE3021" w:rsidRPr="009446EF">
        <w:rPr>
          <w:szCs w:val="22"/>
          <w:lang w:val="sr-Latn-ME"/>
        </w:rPr>
        <w:t xml:space="preserve"> pos</w:t>
      </w:r>
      <w:r w:rsidR="002630FC" w:rsidRPr="009446EF">
        <w:rPr>
          <w:szCs w:val="22"/>
          <w:lang w:val="sr-Latn-ME"/>
        </w:rPr>
        <w:t>j</w:t>
      </w:r>
      <w:r w:rsidR="00DE3021" w:rsidRPr="009446EF">
        <w:rPr>
          <w:szCs w:val="22"/>
          <w:lang w:val="sr-Latn-ME"/>
        </w:rPr>
        <w:t>eduje potencijal da utiče na dejstva l</w:t>
      </w:r>
      <w:r w:rsidR="002630FC" w:rsidRPr="009446EF">
        <w:rPr>
          <w:szCs w:val="22"/>
          <w:lang w:val="sr-Latn-ME"/>
        </w:rPr>
        <w:t>j</w:t>
      </w:r>
      <w:r w:rsidR="00DE3021" w:rsidRPr="009446EF">
        <w:rPr>
          <w:szCs w:val="22"/>
          <w:lang w:val="sr-Latn-ME"/>
        </w:rPr>
        <w:t xml:space="preserve">ekova koji imaju </w:t>
      </w:r>
      <w:proofErr w:type="spellStart"/>
      <w:r w:rsidR="00DE3021" w:rsidRPr="009446EF">
        <w:rPr>
          <w:szCs w:val="22"/>
          <w:lang w:val="sr-Latn-ME"/>
        </w:rPr>
        <w:t>antiholinergičku</w:t>
      </w:r>
      <w:proofErr w:type="spellEnd"/>
      <w:r w:rsidR="00DE3021" w:rsidRPr="009446EF">
        <w:rPr>
          <w:szCs w:val="22"/>
          <w:lang w:val="sr-Latn-ME"/>
        </w:rPr>
        <w:t xml:space="preserve"> aktivnost.</w:t>
      </w:r>
    </w:p>
    <w:p w14:paraId="25829219" w14:textId="77777777" w:rsidR="00DE3021" w:rsidRPr="009446EF" w:rsidRDefault="00DE3021">
      <w:pPr>
        <w:autoSpaceDE w:val="0"/>
        <w:autoSpaceDN w:val="0"/>
        <w:adjustRightInd w:val="0"/>
        <w:rPr>
          <w:szCs w:val="22"/>
          <w:lang w:val="sr-Latn-ME"/>
        </w:rPr>
      </w:pPr>
    </w:p>
    <w:p w14:paraId="1D2BA027" w14:textId="77777777" w:rsidR="00A9019A" w:rsidRPr="009446EF" w:rsidRDefault="00DC09F4">
      <w:pPr>
        <w:autoSpaceDE w:val="0"/>
        <w:autoSpaceDN w:val="0"/>
        <w:adjustRightInd w:val="0"/>
        <w:rPr>
          <w:szCs w:val="22"/>
          <w:lang w:val="sr-Latn-ME"/>
        </w:rPr>
      </w:pPr>
      <w:r w:rsidRPr="009446EF">
        <w:rPr>
          <w:szCs w:val="22"/>
          <w:lang w:val="sr-Latn-ME"/>
        </w:rPr>
        <w:t xml:space="preserve">Isto tako, postoji mogućnost </w:t>
      </w:r>
      <w:proofErr w:type="spellStart"/>
      <w:r w:rsidRPr="009446EF">
        <w:rPr>
          <w:szCs w:val="22"/>
          <w:lang w:val="sr-Latn-ME"/>
        </w:rPr>
        <w:t>sinergističkog</w:t>
      </w:r>
      <w:proofErr w:type="spellEnd"/>
      <w:r w:rsidRPr="009446EF">
        <w:rPr>
          <w:szCs w:val="22"/>
          <w:lang w:val="sr-Latn-ME"/>
        </w:rPr>
        <w:t xml:space="preserve"> d</w:t>
      </w:r>
      <w:r w:rsidR="002630FC" w:rsidRPr="009446EF">
        <w:rPr>
          <w:szCs w:val="22"/>
          <w:lang w:val="sr-Latn-ME"/>
        </w:rPr>
        <w:t>j</w:t>
      </w:r>
      <w:r w:rsidRPr="009446EF">
        <w:rPr>
          <w:szCs w:val="22"/>
          <w:lang w:val="sr-Latn-ME"/>
        </w:rPr>
        <w:t>elovanja kod istovremene prim</w:t>
      </w:r>
      <w:r w:rsidR="002630FC" w:rsidRPr="009446EF">
        <w:rPr>
          <w:szCs w:val="22"/>
          <w:lang w:val="sr-Latn-ME"/>
        </w:rPr>
        <w:t>j</w:t>
      </w:r>
      <w:r w:rsidRPr="009446EF">
        <w:rPr>
          <w:szCs w:val="22"/>
          <w:lang w:val="sr-Latn-ME"/>
        </w:rPr>
        <w:t>ene sa l</w:t>
      </w:r>
      <w:r w:rsidR="002630FC" w:rsidRPr="009446EF">
        <w:rPr>
          <w:szCs w:val="22"/>
          <w:lang w:val="sr-Latn-ME"/>
        </w:rPr>
        <w:t>j</w:t>
      </w:r>
      <w:r w:rsidRPr="009446EF">
        <w:rPr>
          <w:szCs w:val="22"/>
          <w:lang w:val="sr-Latn-ME"/>
        </w:rPr>
        <w:t xml:space="preserve">ekovima, kao što su: </w:t>
      </w:r>
      <w:proofErr w:type="spellStart"/>
      <w:r w:rsidRPr="009446EF">
        <w:rPr>
          <w:szCs w:val="22"/>
          <w:lang w:val="sr-Latn-ME"/>
        </w:rPr>
        <w:t>sukcinilholin</w:t>
      </w:r>
      <w:proofErr w:type="spellEnd"/>
      <w:r w:rsidRPr="009446EF">
        <w:rPr>
          <w:szCs w:val="22"/>
          <w:lang w:val="sr-Latn-ME"/>
        </w:rPr>
        <w:t xml:space="preserve">, drugi neuromišićni </w:t>
      </w:r>
      <w:proofErr w:type="spellStart"/>
      <w:r w:rsidRPr="009446EF">
        <w:rPr>
          <w:szCs w:val="22"/>
          <w:lang w:val="sr-Latn-ME"/>
        </w:rPr>
        <w:t>blokatori</w:t>
      </w:r>
      <w:proofErr w:type="spellEnd"/>
      <w:r w:rsidRPr="009446EF">
        <w:rPr>
          <w:szCs w:val="22"/>
          <w:lang w:val="sr-Latn-ME"/>
        </w:rPr>
        <w:t xml:space="preserve">, </w:t>
      </w:r>
      <w:proofErr w:type="spellStart"/>
      <w:r w:rsidRPr="009446EF">
        <w:rPr>
          <w:szCs w:val="22"/>
          <w:lang w:val="sr-Latn-ME"/>
        </w:rPr>
        <w:t>holinergički</w:t>
      </w:r>
      <w:proofErr w:type="spellEnd"/>
      <w:r w:rsidRPr="009446EF">
        <w:rPr>
          <w:szCs w:val="22"/>
          <w:lang w:val="sr-Latn-ME"/>
        </w:rPr>
        <w:t xml:space="preserve"> </w:t>
      </w:r>
      <w:proofErr w:type="spellStart"/>
      <w:r w:rsidRPr="009446EF">
        <w:rPr>
          <w:szCs w:val="22"/>
          <w:lang w:val="sr-Latn-ME"/>
        </w:rPr>
        <w:t>agonisti</w:t>
      </w:r>
      <w:proofErr w:type="spellEnd"/>
      <w:r w:rsidRPr="009446EF">
        <w:rPr>
          <w:szCs w:val="22"/>
          <w:lang w:val="sr-Latn-ME"/>
        </w:rPr>
        <w:t xml:space="preserve"> ili beta-</w:t>
      </w:r>
      <w:proofErr w:type="spellStart"/>
      <w:r w:rsidRPr="009446EF">
        <w:rPr>
          <w:szCs w:val="22"/>
          <w:lang w:val="sr-Latn-ME"/>
        </w:rPr>
        <w:t>blokatori</w:t>
      </w:r>
      <w:proofErr w:type="spellEnd"/>
      <w:r w:rsidRPr="009446EF">
        <w:rPr>
          <w:szCs w:val="22"/>
          <w:lang w:val="sr-Latn-ME"/>
        </w:rPr>
        <w:t xml:space="preserve"> koji utiču na srčanu </w:t>
      </w:r>
      <w:proofErr w:type="spellStart"/>
      <w:r w:rsidRPr="009446EF">
        <w:rPr>
          <w:szCs w:val="22"/>
          <w:lang w:val="sr-Latn-ME"/>
        </w:rPr>
        <w:t>sprovodljivost</w:t>
      </w:r>
      <w:proofErr w:type="spellEnd"/>
      <w:r w:rsidRPr="009446EF">
        <w:rPr>
          <w:szCs w:val="22"/>
          <w:lang w:val="sr-Latn-ME"/>
        </w:rPr>
        <w:t xml:space="preserve">. </w:t>
      </w:r>
    </w:p>
    <w:p w14:paraId="5C11AB00" w14:textId="77777777" w:rsidR="00134340" w:rsidRPr="009446EF" w:rsidRDefault="00134340">
      <w:pPr>
        <w:autoSpaceDE w:val="0"/>
        <w:autoSpaceDN w:val="0"/>
        <w:adjustRightInd w:val="0"/>
        <w:rPr>
          <w:szCs w:val="22"/>
          <w:lang w:val="sr-Latn-ME"/>
        </w:rPr>
      </w:pPr>
    </w:p>
    <w:p w14:paraId="2D997A20" w14:textId="3EFFCFDC" w:rsidR="00134340" w:rsidRPr="009446EF" w:rsidRDefault="00134340">
      <w:pPr>
        <w:rPr>
          <w:szCs w:val="22"/>
          <w:lang w:val="sr-Latn-ME"/>
        </w:rPr>
      </w:pPr>
      <w:r w:rsidRPr="009446EF">
        <w:rPr>
          <w:szCs w:val="22"/>
          <w:lang w:val="sr-Latn-ME"/>
        </w:rPr>
        <w:t xml:space="preserve">Za </w:t>
      </w:r>
      <w:proofErr w:type="spellStart"/>
      <w:r w:rsidRPr="009446EF">
        <w:rPr>
          <w:szCs w:val="22"/>
          <w:lang w:val="sr-Latn-ME"/>
        </w:rPr>
        <w:t>donepezil</w:t>
      </w:r>
      <w:proofErr w:type="spellEnd"/>
      <w:r w:rsidRPr="009446EF">
        <w:rPr>
          <w:szCs w:val="22"/>
          <w:lang w:val="sr-Latn-ME"/>
        </w:rPr>
        <w:t xml:space="preserve"> su zab</w:t>
      </w:r>
      <w:r w:rsidR="007633E5" w:rsidRPr="009446EF">
        <w:rPr>
          <w:szCs w:val="22"/>
          <w:lang w:val="sr-Latn-ME"/>
        </w:rPr>
        <w:t>i</w:t>
      </w:r>
      <w:r w:rsidRPr="009446EF">
        <w:rPr>
          <w:szCs w:val="22"/>
          <w:lang w:val="sr-Latn-ME"/>
        </w:rPr>
        <w:t xml:space="preserve">lježeni slučajevi produženja </w:t>
      </w:r>
      <w:proofErr w:type="spellStart"/>
      <w:r w:rsidRPr="009446EF">
        <w:rPr>
          <w:szCs w:val="22"/>
          <w:lang w:val="sr-Latn-ME"/>
        </w:rPr>
        <w:t>QTc</w:t>
      </w:r>
      <w:proofErr w:type="spellEnd"/>
      <w:r w:rsidRPr="009446EF">
        <w:rPr>
          <w:szCs w:val="22"/>
          <w:lang w:val="sr-Latn-ME"/>
        </w:rPr>
        <w:t xml:space="preserve"> intervala i </w:t>
      </w:r>
      <w:proofErr w:type="spellStart"/>
      <w:r w:rsidRPr="009446EF">
        <w:rPr>
          <w:i/>
          <w:iCs/>
          <w:szCs w:val="22"/>
          <w:lang w:val="sr-Latn-ME"/>
        </w:rPr>
        <w:t>Torsade</w:t>
      </w:r>
      <w:proofErr w:type="spellEnd"/>
      <w:r w:rsidRPr="009446EF">
        <w:rPr>
          <w:i/>
          <w:iCs/>
          <w:szCs w:val="22"/>
          <w:lang w:val="sr-Latn-ME"/>
        </w:rPr>
        <w:t xml:space="preserve"> de </w:t>
      </w:r>
      <w:proofErr w:type="spellStart"/>
      <w:r w:rsidRPr="009446EF">
        <w:rPr>
          <w:i/>
          <w:iCs/>
          <w:szCs w:val="22"/>
          <w:lang w:val="sr-Latn-ME"/>
        </w:rPr>
        <w:t>Pointes</w:t>
      </w:r>
      <w:proofErr w:type="spellEnd"/>
      <w:r w:rsidRPr="009446EF">
        <w:rPr>
          <w:szCs w:val="22"/>
          <w:lang w:val="sr-Latn-ME"/>
        </w:rPr>
        <w:t xml:space="preserve">. Savjetuje se oprez kada se </w:t>
      </w:r>
      <w:proofErr w:type="spellStart"/>
      <w:r w:rsidRPr="009446EF">
        <w:rPr>
          <w:szCs w:val="22"/>
          <w:lang w:val="sr-Latn-ME"/>
        </w:rPr>
        <w:t>donepezil</w:t>
      </w:r>
      <w:proofErr w:type="spellEnd"/>
      <w:r w:rsidRPr="009446EF">
        <w:rPr>
          <w:szCs w:val="22"/>
          <w:lang w:val="sr-Latn-ME"/>
        </w:rPr>
        <w:t xml:space="preserve"> koristi u kombinaciji sa drugim ljekovima za koje je poznato da produžavaju </w:t>
      </w:r>
      <w:proofErr w:type="spellStart"/>
      <w:r w:rsidRPr="009446EF">
        <w:rPr>
          <w:szCs w:val="22"/>
          <w:lang w:val="sr-Latn-ME"/>
        </w:rPr>
        <w:t>QTc</w:t>
      </w:r>
      <w:proofErr w:type="spellEnd"/>
      <w:r w:rsidRPr="009446EF">
        <w:rPr>
          <w:szCs w:val="22"/>
          <w:lang w:val="sr-Latn-ME"/>
        </w:rPr>
        <w:t xml:space="preserve"> interval i moguće je da će biti potrebno kliničko praćenje pacijenta (EKG). </w:t>
      </w:r>
    </w:p>
    <w:p w14:paraId="73EEDBF6" w14:textId="46A3C3A7" w:rsidR="00134340" w:rsidRPr="009446EF" w:rsidRDefault="00134340">
      <w:pPr>
        <w:rPr>
          <w:szCs w:val="22"/>
          <w:lang w:val="sr-Latn-ME"/>
        </w:rPr>
      </w:pPr>
      <w:r w:rsidRPr="009446EF">
        <w:rPr>
          <w:szCs w:val="22"/>
          <w:lang w:val="sr-Latn-ME"/>
        </w:rPr>
        <w:t>Primjeri uključuju:</w:t>
      </w:r>
    </w:p>
    <w:p w14:paraId="2D79715E" w14:textId="77777777" w:rsidR="00134340" w:rsidRPr="009446EF" w:rsidRDefault="00134340">
      <w:pPr>
        <w:pStyle w:val="ListParagraph"/>
        <w:numPr>
          <w:ilvl w:val="0"/>
          <w:numId w:val="7"/>
        </w:numPr>
        <w:rPr>
          <w:szCs w:val="22"/>
          <w:lang w:val="sr-Latn-ME"/>
        </w:rPr>
      </w:pPr>
      <w:proofErr w:type="spellStart"/>
      <w:r w:rsidRPr="009446EF">
        <w:rPr>
          <w:szCs w:val="22"/>
          <w:lang w:val="sr-Latn-ME"/>
        </w:rPr>
        <w:t>Antiaritmici</w:t>
      </w:r>
      <w:proofErr w:type="spellEnd"/>
      <w:r w:rsidRPr="009446EF">
        <w:rPr>
          <w:szCs w:val="22"/>
          <w:lang w:val="sr-Latn-ME"/>
        </w:rPr>
        <w:t xml:space="preserve"> klase </w:t>
      </w:r>
      <w:proofErr w:type="spellStart"/>
      <w:r w:rsidRPr="009446EF">
        <w:rPr>
          <w:szCs w:val="22"/>
          <w:lang w:val="sr-Latn-ME"/>
        </w:rPr>
        <w:t>IA</w:t>
      </w:r>
      <w:proofErr w:type="spellEnd"/>
      <w:r w:rsidRPr="009446EF">
        <w:rPr>
          <w:szCs w:val="22"/>
          <w:lang w:val="sr-Latn-ME"/>
        </w:rPr>
        <w:t xml:space="preserve"> (npr. </w:t>
      </w:r>
      <w:proofErr w:type="spellStart"/>
      <w:r w:rsidRPr="009446EF">
        <w:rPr>
          <w:szCs w:val="22"/>
          <w:lang w:val="sr-Latn-ME"/>
        </w:rPr>
        <w:t>hinidin</w:t>
      </w:r>
      <w:proofErr w:type="spellEnd"/>
      <w:r w:rsidRPr="009446EF">
        <w:rPr>
          <w:szCs w:val="22"/>
          <w:lang w:val="sr-Latn-ME"/>
        </w:rPr>
        <w:t>)</w:t>
      </w:r>
    </w:p>
    <w:p w14:paraId="26FEE683" w14:textId="77777777" w:rsidR="00134340" w:rsidRPr="009446EF" w:rsidRDefault="00134340">
      <w:pPr>
        <w:pStyle w:val="ListParagraph"/>
        <w:numPr>
          <w:ilvl w:val="0"/>
          <w:numId w:val="7"/>
        </w:numPr>
        <w:rPr>
          <w:szCs w:val="22"/>
          <w:lang w:val="sr-Latn-ME"/>
        </w:rPr>
      </w:pPr>
      <w:proofErr w:type="spellStart"/>
      <w:r w:rsidRPr="009446EF">
        <w:rPr>
          <w:szCs w:val="22"/>
          <w:lang w:val="sr-Latn-ME"/>
        </w:rPr>
        <w:t>Antiaritmici</w:t>
      </w:r>
      <w:proofErr w:type="spellEnd"/>
      <w:r w:rsidRPr="009446EF">
        <w:rPr>
          <w:szCs w:val="22"/>
          <w:lang w:val="sr-Latn-ME"/>
        </w:rPr>
        <w:t xml:space="preserve"> klase III (npr. </w:t>
      </w:r>
      <w:proofErr w:type="spellStart"/>
      <w:r w:rsidRPr="009446EF">
        <w:rPr>
          <w:szCs w:val="22"/>
          <w:lang w:val="sr-Latn-ME"/>
        </w:rPr>
        <w:t>amiodaron</w:t>
      </w:r>
      <w:proofErr w:type="spellEnd"/>
      <w:r w:rsidRPr="009446EF">
        <w:rPr>
          <w:szCs w:val="22"/>
          <w:lang w:val="sr-Latn-ME"/>
        </w:rPr>
        <w:t xml:space="preserve">, </w:t>
      </w:r>
      <w:proofErr w:type="spellStart"/>
      <w:r w:rsidRPr="009446EF">
        <w:rPr>
          <w:szCs w:val="22"/>
          <w:lang w:val="sr-Latn-ME"/>
        </w:rPr>
        <w:t>sotalol</w:t>
      </w:r>
      <w:proofErr w:type="spellEnd"/>
      <w:r w:rsidRPr="009446EF">
        <w:rPr>
          <w:szCs w:val="22"/>
          <w:lang w:val="sr-Latn-ME"/>
        </w:rPr>
        <w:t xml:space="preserve">) </w:t>
      </w:r>
    </w:p>
    <w:p w14:paraId="1BDDEE62" w14:textId="77777777" w:rsidR="00134340" w:rsidRPr="009446EF" w:rsidRDefault="00134340">
      <w:pPr>
        <w:pStyle w:val="ListParagraph"/>
        <w:numPr>
          <w:ilvl w:val="0"/>
          <w:numId w:val="7"/>
        </w:numPr>
        <w:rPr>
          <w:szCs w:val="22"/>
          <w:lang w:val="sr-Latn-ME"/>
        </w:rPr>
      </w:pPr>
      <w:r w:rsidRPr="009446EF">
        <w:rPr>
          <w:szCs w:val="22"/>
          <w:lang w:val="sr-Latn-ME"/>
        </w:rPr>
        <w:t xml:space="preserve">Određeni </w:t>
      </w:r>
      <w:proofErr w:type="spellStart"/>
      <w:r w:rsidRPr="009446EF">
        <w:rPr>
          <w:szCs w:val="22"/>
          <w:lang w:val="sr-Latn-ME"/>
        </w:rPr>
        <w:t>antidepresivi</w:t>
      </w:r>
      <w:proofErr w:type="spellEnd"/>
      <w:r w:rsidRPr="009446EF">
        <w:rPr>
          <w:szCs w:val="22"/>
          <w:lang w:val="sr-Latn-ME"/>
        </w:rPr>
        <w:t xml:space="preserve"> (npr. </w:t>
      </w:r>
      <w:proofErr w:type="spellStart"/>
      <w:r w:rsidRPr="009446EF">
        <w:rPr>
          <w:szCs w:val="22"/>
          <w:lang w:val="sr-Latn-ME"/>
        </w:rPr>
        <w:t>citalopram</w:t>
      </w:r>
      <w:proofErr w:type="spellEnd"/>
      <w:r w:rsidRPr="009446EF">
        <w:rPr>
          <w:szCs w:val="22"/>
          <w:lang w:val="sr-Latn-ME"/>
        </w:rPr>
        <w:t xml:space="preserve">, </w:t>
      </w:r>
      <w:proofErr w:type="spellStart"/>
      <w:r w:rsidRPr="009446EF">
        <w:rPr>
          <w:szCs w:val="22"/>
          <w:lang w:val="sr-Latn-ME"/>
        </w:rPr>
        <w:t>escitalopram</w:t>
      </w:r>
      <w:proofErr w:type="spellEnd"/>
      <w:r w:rsidRPr="009446EF">
        <w:rPr>
          <w:szCs w:val="22"/>
          <w:lang w:val="sr-Latn-ME"/>
        </w:rPr>
        <w:t xml:space="preserve">, </w:t>
      </w:r>
      <w:proofErr w:type="spellStart"/>
      <w:r w:rsidRPr="009446EF">
        <w:rPr>
          <w:szCs w:val="22"/>
          <w:lang w:val="sr-Latn-ME"/>
        </w:rPr>
        <w:t>amitriptilin</w:t>
      </w:r>
      <w:proofErr w:type="spellEnd"/>
      <w:r w:rsidRPr="009446EF">
        <w:rPr>
          <w:szCs w:val="22"/>
          <w:lang w:val="sr-Latn-ME"/>
        </w:rPr>
        <w:t>)</w:t>
      </w:r>
    </w:p>
    <w:p w14:paraId="2C0EE152" w14:textId="77777777" w:rsidR="00134340" w:rsidRPr="009446EF" w:rsidRDefault="00134340">
      <w:pPr>
        <w:pStyle w:val="ListParagraph"/>
        <w:numPr>
          <w:ilvl w:val="0"/>
          <w:numId w:val="7"/>
        </w:numPr>
        <w:rPr>
          <w:szCs w:val="22"/>
          <w:lang w:val="sr-Latn-ME"/>
        </w:rPr>
      </w:pPr>
      <w:r w:rsidRPr="009446EF">
        <w:rPr>
          <w:szCs w:val="22"/>
          <w:lang w:val="sr-Latn-ME"/>
        </w:rPr>
        <w:t xml:space="preserve">Drugi </w:t>
      </w:r>
      <w:proofErr w:type="spellStart"/>
      <w:r w:rsidRPr="009446EF">
        <w:rPr>
          <w:szCs w:val="22"/>
          <w:lang w:val="sr-Latn-ME"/>
        </w:rPr>
        <w:t>antipsihotici</w:t>
      </w:r>
      <w:proofErr w:type="spellEnd"/>
      <w:r w:rsidRPr="009446EF">
        <w:rPr>
          <w:szCs w:val="22"/>
          <w:lang w:val="sr-Latn-ME"/>
        </w:rPr>
        <w:t xml:space="preserve"> (npr. derivati </w:t>
      </w:r>
      <w:proofErr w:type="spellStart"/>
      <w:r w:rsidRPr="009446EF">
        <w:rPr>
          <w:szCs w:val="22"/>
          <w:lang w:val="sr-Latn-ME"/>
        </w:rPr>
        <w:t>fenotiazina</w:t>
      </w:r>
      <w:proofErr w:type="spellEnd"/>
      <w:r w:rsidRPr="009446EF">
        <w:rPr>
          <w:szCs w:val="22"/>
          <w:lang w:val="sr-Latn-ME"/>
        </w:rPr>
        <w:t xml:space="preserve">, </w:t>
      </w:r>
      <w:proofErr w:type="spellStart"/>
      <w:r w:rsidRPr="009446EF">
        <w:rPr>
          <w:szCs w:val="22"/>
          <w:lang w:val="sr-Latn-ME"/>
        </w:rPr>
        <w:t>sertindol</w:t>
      </w:r>
      <w:proofErr w:type="spellEnd"/>
      <w:r w:rsidRPr="009446EF">
        <w:rPr>
          <w:szCs w:val="22"/>
          <w:lang w:val="sr-Latn-ME"/>
        </w:rPr>
        <w:t xml:space="preserve">, </w:t>
      </w:r>
      <w:proofErr w:type="spellStart"/>
      <w:r w:rsidRPr="009446EF">
        <w:rPr>
          <w:szCs w:val="22"/>
          <w:lang w:val="sr-Latn-ME"/>
        </w:rPr>
        <w:t>pimozid</w:t>
      </w:r>
      <w:proofErr w:type="spellEnd"/>
      <w:r w:rsidRPr="009446EF">
        <w:rPr>
          <w:szCs w:val="22"/>
          <w:lang w:val="sr-Latn-ME"/>
        </w:rPr>
        <w:t xml:space="preserve">, </w:t>
      </w:r>
      <w:proofErr w:type="spellStart"/>
      <w:r w:rsidRPr="009446EF">
        <w:rPr>
          <w:szCs w:val="22"/>
          <w:lang w:val="sr-Latn-ME"/>
        </w:rPr>
        <w:t>ziprasidon</w:t>
      </w:r>
      <w:proofErr w:type="spellEnd"/>
      <w:r w:rsidRPr="009446EF">
        <w:rPr>
          <w:szCs w:val="22"/>
          <w:lang w:val="sr-Latn-ME"/>
        </w:rPr>
        <w:t>)</w:t>
      </w:r>
    </w:p>
    <w:p w14:paraId="41D89A05" w14:textId="6243B590" w:rsidR="00134340" w:rsidRPr="009446EF" w:rsidRDefault="00134340">
      <w:pPr>
        <w:pStyle w:val="ListParagraph"/>
        <w:numPr>
          <w:ilvl w:val="0"/>
          <w:numId w:val="7"/>
        </w:numPr>
        <w:rPr>
          <w:szCs w:val="22"/>
          <w:lang w:val="sr-Latn-ME"/>
        </w:rPr>
      </w:pPr>
      <w:r w:rsidRPr="009446EF">
        <w:rPr>
          <w:szCs w:val="22"/>
          <w:lang w:val="sr-Latn-ME"/>
        </w:rPr>
        <w:t xml:space="preserve">Određeni antibiotici (npr. </w:t>
      </w:r>
      <w:proofErr w:type="spellStart"/>
      <w:r w:rsidRPr="009446EF">
        <w:rPr>
          <w:szCs w:val="22"/>
          <w:lang w:val="sr-Latn-ME"/>
        </w:rPr>
        <w:t>klaritromicin</w:t>
      </w:r>
      <w:proofErr w:type="spellEnd"/>
      <w:r w:rsidRPr="009446EF">
        <w:rPr>
          <w:szCs w:val="22"/>
          <w:lang w:val="sr-Latn-ME"/>
        </w:rPr>
        <w:t xml:space="preserve">, </w:t>
      </w:r>
      <w:proofErr w:type="spellStart"/>
      <w:r w:rsidRPr="009446EF">
        <w:rPr>
          <w:szCs w:val="22"/>
          <w:lang w:val="sr-Latn-ME"/>
        </w:rPr>
        <w:t>eritromicin</w:t>
      </w:r>
      <w:proofErr w:type="spellEnd"/>
      <w:r w:rsidRPr="009446EF">
        <w:rPr>
          <w:szCs w:val="22"/>
          <w:lang w:val="sr-Latn-ME"/>
        </w:rPr>
        <w:t xml:space="preserve">, </w:t>
      </w:r>
      <w:proofErr w:type="spellStart"/>
      <w:r w:rsidRPr="009446EF">
        <w:rPr>
          <w:szCs w:val="22"/>
          <w:lang w:val="sr-Latn-ME"/>
        </w:rPr>
        <w:t>levofloksacin</w:t>
      </w:r>
      <w:proofErr w:type="spellEnd"/>
      <w:r w:rsidRPr="009446EF">
        <w:rPr>
          <w:szCs w:val="22"/>
          <w:lang w:val="sr-Latn-ME"/>
        </w:rPr>
        <w:t xml:space="preserve">, </w:t>
      </w:r>
      <w:proofErr w:type="spellStart"/>
      <w:r w:rsidRPr="009446EF">
        <w:rPr>
          <w:szCs w:val="22"/>
          <w:lang w:val="sr-Latn-ME"/>
        </w:rPr>
        <w:t>moksifloksacin</w:t>
      </w:r>
      <w:proofErr w:type="spellEnd"/>
      <w:r w:rsidRPr="009446EF">
        <w:rPr>
          <w:szCs w:val="22"/>
          <w:lang w:val="sr-Latn-ME"/>
        </w:rPr>
        <w:t>).</w:t>
      </w:r>
    </w:p>
    <w:p w14:paraId="2DABAE31" w14:textId="77777777" w:rsidR="00CE09F3" w:rsidRPr="009446EF" w:rsidRDefault="00CE09F3">
      <w:pPr>
        <w:rPr>
          <w:szCs w:val="22"/>
          <w:lang w:val="sr-Latn-ME"/>
        </w:rPr>
      </w:pPr>
    </w:p>
    <w:p w14:paraId="2E466638" w14:textId="77777777" w:rsidR="00CE09F3" w:rsidRPr="009446EF" w:rsidRDefault="00CE09F3">
      <w:pPr>
        <w:rPr>
          <w:b/>
          <w:bCs/>
          <w:szCs w:val="22"/>
          <w:lang w:val="sr-Latn-ME"/>
        </w:rPr>
      </w:pPr>
      <w:r w:rsidRPr="009446EF">
        <w:rPr>
          <w:b/>
          <w:bCs/>
          <w:szCs w:val="22"/>
          <w:lang w:val="sr-Latn-ME"/>
        </w:rPr>
        <w:t>4.6. Plodnost, trudnoća i dojenje</w:t>
      </w:r>
    </w:p>
    <w:p w14:paraId="5DCC32B5" w14:textId="77777777" w:rsidR="00CE09F3" w:rsidRPr="009446EF" w:rsidRDefault="00CE09F3">
      <w:pPr>
        <w:rPr>
          <w:szCs w:val="22"/>
          <w:lang w:val="sr-Latn-ME"/>
        </w:rPr>
      </w:pPr>
    </w:p>
    <w:p w14:paraId="7DC224B7" w14:textId="77777777" w:rsidR="00DC09F4" w:rsidRPr="009446EF" w:rsidRDefault="00DE3021">
      <w:pPr>
        <w:rPr>
          <w:szCs w:val="22"/>
          <w:u w:val="single"/>
          <w:lang w:val="sr-Latn-ME"/>
        </w:rPr>
      </w:pPr>
      <w:r w:rsidRPr="009446EF">
        <w:rPr>
          <w:szCs w:val="22"/>
          <w:u w:val="single"/>
          <w:lang w:val="sr-Latn-ME"/>
        </w:rPr>
        <w:t>Trudnoća</w:t>
      </w:r>
    </w:p>
    <w:p w14:paraId="1C076DF4" w14:textId="77777777" w:rsidR="00DC09F4" w:rsidRPr="009446EF" w:rsidRDefault="00DC09F4">
      <w:pPr>
        <w:rPr>
          <w:i/>
          <w:szCs w:val="22"/>
          <w:lang w:val="sr-Latn-ME"/>
        </w:rPr>
      </w:pPr>
    </w:p>
    <w:p w14:paraId="6411EBA7" w14:textId="77777777" w:rsidR="00DE3021" w:rsidRPr="009446EF" w:rsidRDefault="00DC09F4">
      <w:pPr>
        <w:rPr>
          <w:szCs w:val="22"/>
          <w:lang w:val="sr-Latn-ME"/>
        </w:rPr>
      </w:pPr>
      <w:r w:rsidRPr="009446EF">
        <w:rPr>
          <w:szCs w:val="22"/>
          <w:lang w:val="sr-Latn-ME"/>
        </w:rPr>
        <w:t>Nema dovoljno podataka o prim</w:t>
      </w:r>
      <w:r w:rsidR="002630FC" w:rsidRPr="009446EF">
        <w:rPr>
          <w:szCs w:val="22"/>
          <w:lang w:val="sr-Latn-ME"/>
        </w:rPr>
        <w:t>j</w:t>
      </w:r>
      <w:r w:rsidRPr="009446EF">
        <w:rPr>
          <w:szCs w:val="22"/>
          <w:lang w:val="sr-Latn-ME"/>
        </w:rPr>
        <w:t xml:space="preserve">eni </w:t>
      </w:r>
      <w:proofErr w:type="spellStart"/>
      <w:r w:rsidRPr="009446EF">
        <w:rPr>
          <w:szCs w:val="22"/>
          <w:lang w:val="sr-Latn-ME"/>
        </w:rPr>
        <w:t>donepezila</w:t>
      </w:r>
      <w:proofErr w:type="spellEnd"/>
      <w:r w:rsidRPr="009446EF">
        <w:rPr>
          <w:szCs w:val="22"/>
          <w:lang w:val="sr-Latn-ME"/>
        </w:rPr>
        <w:t xml:space="preserve"> kod trudnica. </w:t>
      </w:r>
    </w:p>
    <w:p w14:paraId="1E8A407C" w14:textId="76D5FD7D" w:rsidR="00DE3021" w:rsidRPr="009446EF" w:rsidRDefault="00DC09F4">
      <w:pPr>
        <w:rPr>
          <w:szCs w:val="22"/>
          <w:lang w:val="sr-Latn-ME"/>
        </w:rPr>
      </w:pPr>
      <w:r w:rsidRPr="009446EF">
        <w:rPr>
          <w:noProof/>
          <w:szCs w:val="22"/>
          <w:lang w:val="sr-Latn-ME"/>
        </w:rPr>
        <w:t>Studije na životinjama ni</w:t>
      </w:r>
      <w:r w:rsidR="00E1274F" w:rsidRPr="009446EF">
        <w:rPr>
          <w:noProof/>
          <w:szCs w:val="22"/>
          <w:lang w:val="sr-Latn-ME"/>
        </w:rPr>
        <w:t>je</w:t>
      </w:r>
      <w:r w:rsidRPr="009446EF">
        <w:rPr>
          <w:noProof/>
          <w:szCs w:val="22"/>
          <w:lang w:val="sr-Latn-ME"/>
        </w:rPr>
        <w:t xml:space="preserve">su pokazale teratogeno dejstvo donepezila, ali su pokazale perinatalnu i postnatalnu toksičnost </w:t>
      </w:r>
      <w:r w:rsidRPr="009446EF">
        <w:rPr>
          <w:szCs w:val="22"/>
          <w:lang w:val="sr-Latn-ME"/>
        </w:rPr>
        <w:t>(</w:t>
      </w:r>
      <w:r w:rsidRPr="009446EF">
        <w:rPr>
          <w:i/>
          <w:szCs w:val="22"/>
          <w:lang w:val="sr-Latn-ME"/>
        </w:rPr>
        <w:t>vid</w:t>
      </w:r>
      <w:r w:rsidR="002630FC" w:rsidRPr="009446EF">
        <w:rPr>
          <w:i/>
          <w:szCs w:val="22"/>
          <w:lang w:val="sr-Latn-ME"/>
        </w:rPr>
        <w:t>j</w:t>
      </w:r>
      <w:r w:rsidRPr="009446EF">
        <w:rPr>
          <w:i/>
          <w:szCs w:val="22"/>
          <w:lang w:val="sr-Latn-ME"/>
        </w:rPr>
        <w:t xml:space="preserve">eti </w:t>
      </w:r>
      <w:r w:rsidR="00E1274F" w:rsidRPr="009446EF">
        <w:rPr>
          <w:i/>
          <w:szCs w:val="22"/>
          <w:lang w:val="sr-Latn-ME"/>
        </w:rPr>
        <w:t xml:space="preserve">dio </w:t>
      </w:r>
      <w:r w:rsidRPr="009446EF">
        <w:rPr>
          <w:i/>
          <w:szCs w:val="22"/>
          <w:lang w:val="sr-Latn-ME"/>
        </w:rPr>
        <w:t>5.3</w:t>
      </w:r>
      <w:r w:rsidRPr="009446EF">
        <w:rPr>
          <w:szCs w:val="22"/>
          <w:lang w:val="sr-Latn-ME"/>
        </w:rPr>
        <w:t xml:space="preserve">). Nije poznat potencijalni rizik po humanu populaciju. </w:t>
      </w:r>
    </w:p>
    <w:p w14:paraId="38D88E38" w14:textId="77777777" w:rsidR="00DC09F4" w:rsidRPr="009446EF" w:rsidRDefault="00DC09F4">
      <w:pPr>
        <w:rPr>
          <w:szCs w:val="22"/>
          <w:lang w:val="sr-Latn-ME"/>
        </w:rPr>
      </w:pPr>
      <w:r w:rsidRPr="009446EF">
        <w:rPr>
          <w:szCs w:val="22"/>
          <w:lang w:val="sr-Latn-ME"/>
        </w:rPr>
        <w:t>L</w:t>
      </w:r>
      <w:r w:rsidR="002630FC" w:rsidRPr="009446EF">
        <w:rPr>
          <w:szCs w:val="22"/>
          <w:lang w:val="sr-Latn-ME"/>
        </w:rPr>
        <w:t>ij</w:t>
      </w:r>
      <w:r w:rsidRPr="009446EF">
        <w:rPr>
          <w:szCs w:val="22"/>
          <w:lang w:val="sr-Latn-ME"/>
        </w:rPr>
        <w:t xml:space="preserve">ek </w:t>
      </w:r>
      <w:proofErr w:type="spellStart"/>
      <w:r w:rsidRPr="009446EF">
        <w:rPr>
          <w:szCs w:val="22"/>
          <w:lang w:val="sr-Latn-ME"/>
        </w:rPr>
        <w:t>Tregona</w:t>
      </w:r>
      <w:proofErr w:type="spellEnd"/>
      <w:r w:rsidRPr="009446EF">
        <w:rPr>
          <w:szCs w:val="22"/>
          <w:lang w:val="sr-Latn-ME"/>
        </w:rPr>
        <w:t xml:space="preserve"> ne treba koristiti u trudnoći, osim </w:t>
      </w:r>
      <w:r w:rsidR="00DE3021" w:rsidRPr="009446EF">
        <w:rPr>
          <w:szCs w:val="22"/>
          <w:lang w:val="sr-Latn-ME"/>
        </w:rPr>
        <w:t xml:space="preserve">kada je to </w:t>
      </w:r>
      <w:r w:rsidRPr="009446EF">
        <w:rPr>
          <w:szCs w:val="22"/>
          <w:lang w:val="sr-Latn-ME"/>
        </w:rPr>
        <w:t>krajnje neophodno.</w:t>
      </w:r>
    </w:p>
    <w:p w14:paraId="66D4C485" w14:textId="77777777" w:rsidR="00DC09F4" w:rsidRPr="009446EF" w:rsidRDefault="00DC09F4">
      <w:pPr>
        <w:rPr>
          <w:szCs w:val="22"/>
          <w:lang w:val="sr-Latn-ME"/>
        </w:rPr>
      </w:pPr>
    </w:p>
    <w:p w14:paraId="0B841BC7" w14:textId="77777777" w:rsidR="00DC09F4" w:rsidRPr="009446EF" w:rsidRDefault="00DC09F4">
      <w:pPr>
        <w:rPr>
          <w:szCs w:val="22"/>
          <w:u w:val="single"/>
          <w:lang w:val="sr-Latn-ME"/>
        </w:rPr>
      </w:pPr>
      <w:r w:rsidRPr="009446EF">
        <w:rPr>
          <w:szCs w:val="22"/>
          <w:u w:val="single"/>
          <w:lang w:val="sr-Latn-ME"/>
        </w:rPr>
        <w:t>Dojenje</w:t>
      </w:r>
    </w:p>
    <w:p w14:paraId="662A65A0" w14:textId="77777777" w:rsidR="00DC09F4" w:rsidRPr="009446EF" w:rsidRDefault="00DC09F4">
      <w:pPr>
        <w:rPr>
          <w:i/>
          <w:szCs w:val="22"/>
          <w:lang w:val="sr-Latn-ME"/>
        </w:rPr>
      </w:pPr>
    </w:p>
    <w:p w14:paraId="03899E25" w14:textId="77777777" w:rsidR="00DC09F4" w:rsidRPr="009446EF" w:rsidRDefault="00DC09F4" w:rsidP="00EC5882">
      <w:pPr>
        <w:tabs>
          <w:tab w:val="clear" w:pos="284"/>
        </w:tabs>
        <w:autoSpaceDE w:val="0"/>
        <w:autoSpaceDN w:val="0"/>
        <w:adjustRightInd w:val="0"/>
        <w:rPr>
          <w:i/>
          <w:szCs w:val="22"/>
          <w:lang w:val="sr-Latn-ME"/>
        </w:rPr>
      </w:pPr>
      <w:proofErr w:type="spellStart"/>
      <w:r w:rsidRPr="009446EF">
        <w:rPr>
          <w:szCs w:val="22"/>
          <w:lang w:val="sr-Latn-ME"/>
        </w:rPr>
        <w:t>Donepezil</w:t>
      </w:r>
      <w:proofErr w:type="spellEnd"/>
      <w:r w:rsidRPr="009446EF">
        <w:rPr>
          <w:szCs w:val="22"/>
          <w:lang w:val="sr-Latn-ME"/>
        </w:rPr>
        <w:t xml:space="preserve"> se izlučuje u ml</w:t>
      </w:r>
      <w:r w:rsidR="002630FC" w:rsidRPr="009446EF">
        <w:rPr>
          <w:szCs w:val="22"/>
          <w:lang w:val="sr-Latn-ME"/>
        </w:rPr>
        <w:t>ij</w:t>
      </w:r>
      <w:r w:rsidRPr="009446EF">
        <w:rPr>
          <w:szCs w:val="22"/>
          <w:lang w:val="sr-Latn-ME"/>
        </w:rPr>
        <w:t xml:space="preserve">eko ženki pacova. Nije poznato da li se </w:t>
      </w:r>
      <w:proofErr w:type="spellStart"/>
      <w:r w:rsidRPr="009446EF">
        <w:rPr>
          <w:szCs w:val="22"/>
          <w:lang w:val="sr-Latn-ME"/>
        </w:rPr>
        <w:t>donepezil</w:t>
      </w:r>
      <w:proofErr w:type="spellEnd"/>
      <w:r w:rsidRPr="009446EF">
        <w:rPr>
          <w:szCs w:val="22"/>
          <w:lang w:val="sr-Latn-ME"/>
        </w:rPr>
        <w:t xml:space="preserve"> izlučuje u ml</w:t>
      </w:r>
      <w:r w:rsidR="002630FC" w:rsidRPr="009446EF">
        <w:rPr>
          <w:szCs w:val="22"/>
          <w:lang w:val="sr-Latn-ME"/>
        </w:rPr>
        <w:t>ij</w:t>
      </w:r>
      <w:r w:rsidRPr="009446EF">
        <w:rPr>
          <w:szCs w:val="22"/>
          <w:lang w:val="sr-Latn-ME"/>
        </w:rPr>
        <w:t xml:space="preserve">eko dojilje i ne postoje odgovarajuće studije na dojiljama. </w:t>
      </w:r>
      <w:r w:rsidR="00DE3021" w:rsidRPr="009446EF">
        <w:rPr>
          <w:szCs w:val="22"/>
          <w:lang w:val="sr-Latn-ME"/>
        </w:rPr>
        <w:t xml:space="preserve">Zbog toga žene koje su na terapiji </w:t>
      </w:r>
      <w:proofErr w:type="spellStart"/>
      <w:r w:rsidR="00DE3021" w:rsidRPr="009446EF">
        <w:rPr>
          <w:szCs w:val="22"/>
          <w:lang w:val="sr-Latn-ME"/>
        </w:rPr>
        <w:t>donepezilom</w:t>
      </w:r>
      <w:proofErr w:type="spellEnd"/>
      <w:r w:rsidR="00DE3021" w:rsidRPr="009446EF">
        <w:rPr>
          <w:szCs w:val="22"/>
          <w:lang w:val="sr-Latn-ME"/>
        </w:rPr>
        <w:t xml:space="preserve"> ne treba da</w:t>
      </w:r>
      <w:r w:rsidR="00581055" w:rsidRPr="009446EF">
        <w:rPr>
          <w:szCs w:val="22"/>
          <w:lang w:val="sr-Latn-ME"/>
        </w:rPr>
        <w:t xml:space="preserve"> </w:t>
      </w:r>
      <w:r w:rsidR="00DE3021" w:rsidRPr="009446EF">
        <w:rPr>
          <w:szCs w:val="22"/>
          <w:lang w:val="sr-Latn-ME"/>
        </w:rPr>
        <w:t>doje.</w:t>
      </w:r>
    </w:p>
    <w:p w14:paraId="51849DF3" w14:textId="77777777" w:rsidR="00CE09F3" w:rsidRPr="009446EF" w:rsidRDefault="00CE09F3" w:rsidP="007633E5">
      <w:pPr>
        <w:rPr>
          <w:szCs w:val="22"/>
          <w:lang w:val="sr-Latn-ME"/>
        </w:rPr>
      </w:pPr>
    </w:p>
    <w:p w14:paraId="67AC4911" w14:textId="77777777" w:rsidR="00CE09F3" w:rsidRPr="009446EF" w:rsidRDefault="00CE09F3">
      <w:pPr>
        <w:rPr>
          <w:b/>
          <w:bCs/>
          <w:spacing w:val="-8"/>
          <w:szCs w:val="22"/>
          <w:lang w:val="sr-Latn-ME"/>
        </w:rPr>
      </w:pPr>
      <w:r w:rsidRPr="009446EF">
        <w:rPr>
          <w:b/>
          <w:bCs/>
          <w:spacing w:val="-8"/>
          <w:szCs w:val="22"/>
          <w:lang w:val="sr-Latn-ME"/>
        </w:rPr>
        <w:t>4.7. Uticaj l</w:t>
      </w:r>
      <w:r w:rsidR="002630FC" w:rsidRPr="009446EF">
        <w:rPr>
          <w:b/>
          <w:bCs/>
          <w:spacing w:val="-8"/>
          <w:szCs w:val="22"/>
          <w:lang w:val="sr-Latn-ME"/>
        </w:rPr>
        <w:t>ij</w:t>
      </w:r>
      <w:r w:rsidRPr="009446EF">
        <w:rPr>
          <w:b/>
          <w:bCs/>
          <w:spacing w:val="-8"/>
          <w:szCs w:val="22"/>
          <w:lang w:val="sr-Latn-ME"/>
        </w:rPr>
        <w:t>eka na sposobnost upravljanja vozilima i rukovanja mašinama</w:t>
      </w:r>
    </w:p>
    <w:p w14:paraId="577C108E" w14:textId="77777777" w:rsidR="00CE09F3" w:rsidRPr="009446EF" w:rsidRDefault="00CE09F3">
      <w:pPr>
        <w:rPr>
          <w:szCs w:val="22"/>
          <w:lang w:val="sr-Latn-ME"/>
        </w:rPr>
      </w:pPr>
    </w:p>
    <w:p w14:paraId="4D93E955" w14:textId="77777777" w:rsidR="00DC09F4" w:rsidRPr="009446EF" w:rsidRDefault="00DC09F4">
      <w:pPr>
        <w:rPr>
          <w:szCs w:val="22"/>
          <w:lang w:val="sr-Latn-ME"/>
        </w:rPr>
      </w:pPr>
      <w:proofErr w:type="spellStart"/>
      <w:r w:rsidRPr="009446EF">
        <w:rPr>
          <w:szCs w:val="22"/>
          <w:lang w:val="sr-Latn-ME"/>
        </w:rPr>
        <w:t>Donepezil</w:t>
      </w:r>
      <w:proofErr w:type="spellEnd"/>
      <w:r w:rsidRPr="009446EF">
        <w:rPr>
          <w:szCs w:val="22"/>
          <w:lang w:val="sr-Latn-ME"/>
        </w:rPr>
        <w:t xml:space="preserve"> ima neznatno do um</w:t>
      </w:r>
      <w:r w:rsidR="002630FC" w:rsidRPr="009446EF">
        <w:rPr>
          <w:szCs w:val="22"/>
          <w:lang w:val="sr-Latn-ME"/>
        </w:rPr>
        <w:t>j</w:t>
      </w:r>
      <w:r w:rsidRPr="009446EF">
        <w:rPr>
          <w:szCs w:val="22"/>
          <w:lang w:val="sr-Latn-ME"/>
        </w:rPr>
        <w:t xml:space="preserve">ereno dejstvo na psihofizičke sposobnosti prilikom upravljanja vozilima i rukovanja mašinama. </w:t>
      </w:r>
    </w:p>
    <w:p w14:paraId="3E6B423D" w14:textId="77777777" w:rsidR="00DC09F4" w:rsidRPr="009446EF" w:rsidRDefault="00DC09F4">
      <w:pPr>
        <w:rPr>
          <w:szCs w:val="22"/>
          <w:lang w:val="sr-Latn-ME"/>
        </w:rPr>
      </w:pPr>
      <w:r w:rsidRPr="009446EF">
        <w:rPr>
          <w:szCs w:val="22"/>
          <w:lang w:val="sr-Latn-ME"/>
        </w:rPr>
        <w:lastRenderedPageBreak/>
        <w:t xml:space="preserve">Demencija može da oslabi sposobnost upravljanja vozilom i rukovanja mašinama. Osim toga, </w:t>
      </w:r>
      <w:proofErr w:type="spellStart"/>
      <w:r w:rsidRPr="009446EF">
        <w:rPr>
          <w:szCs w:val="22"/>
          <w:lang w:val="sr-Latn-ME"/>
        </w:rPr>
        <w:t>donepezil</w:t>
      </w:r>
      <w:proofErr w:type="spellEnd"/>
      <w:r w:rsidRPr="009446EF">
        <w:rPr>
          <w:szCs w:val="22"/>
          <w:lang w:val="sr-Latn-ME"/>
        </w:rPr>
        <w:t xml:space="preserve"> može da izazove umor, vrtoglavicu i grčeve u mišićima, uglavnom na početku l</w:t>
      </w:r>
      <w:r w:rsidR="002630FC" w:rsidRPr="009446EF">
        <w:rPr>
          <w:szCs w:val="22"/>
          <w:lang w:val="sr-Latn-ME"/>
        </w:rPr>
        <w:t>ij</w:t>
      </w:r>
      <w:r w:rsidRPr="009446EF">
        <w:rPr>
          <w:szCs w:val="22"/>
          <w:lang w:val="sr-Latn-ME"/>
        </w:rPr>
        <w:t xml:space="preserve">ečenja ili pri povećanju doze. </w:t>
      </w:r>
      <w:r w:rsidRPr="009446EF">
        <w:rPr>
          <w:noProof/>
          <w:szCs w:val="22"/>
          <w:lang w:val="sr-Latn-ME"/>
        </w:rPr>
        <w:t>Ordinirajući l</w:t>
      </w:r>
      <w:r w:rsidR="002630FC" w:rsidRPr="009446EF">
        <w:rPr>
          <w:noProof/>
          <w:szCs w:val="22"/>
          <w:lang w:val="sr-Latn-ME"/>
        </w:rPr>
        <w:t>j</w:t>
      </w:r>
      <w:r w:rsidRPr="009446EF">
        <w:rPr>
          <w:noProof/>
          <w:szCs w:val="22"/>
          <w:lang w:val="sr-Latn-ME"/>
        </w:rPr>
        <w:t>ekar treba da prati zdravstveno stanje pacijenta i rutinski prov</w:t>
      </w:r>
      <w:r w:rsidR="002630FC" w:rsidRPr="009446EF">
        <w:rPr>
          <w:noProof/>
          <w:szCs w:val="22"/>
          <w:lang w:val="sr-Latn-ME"/>
        </w:rPr>
        <w:t>j</w:t>
      </w:r>
      <w:r w:rsidRPr="009446EF">
        <w:rPr>
          <w:noProof/>
          <w:szCs w:val="22"/>
          <w:lang w:val="sr-Latn-ME"/>
        </w:rPr>
        <w:t>erava sposobnost pacijenta koji je na ovakvoj terapiji, u pogledu mogućnosti za upravljanje vozilom i rukovanje složenim mašinama.</w:t>
      </w:r>
    </w:p>
    <w:p w14:paraId="33D8E844" w14:textId="77777777" w:rsidR="003920CE" w:rsidRPr="009446EF" w:rsidRDefault="003920CE">
      <w:pPr>
        <w:rPr>
          <w:szCs w:val="22"/>
          <w:lang w:val="sr-Latn-ME"/>
        </w:rPr>
      </w:pPr>
    </w:p>
    <w:p w14:paraId="235344D5" w14:textId="77777777" w:rsidR="00CE09F3" w:rsidRPr="009446EF" w:rsidRDefault="00CE09F3">
      <w:pPr>
        <w:rPr>
          <w:b/>
          <w:bCs/>
          <w:szCs w:val="22"/>
          <w:lang w:val="sr-Latn-ME"/>
        </w:rPr>
      </w:pPr>
      <w:r w:rsidRPr="009446EF">
        <w:rPr>
          <w:b/>
          <w:bCs/>
          <w:szCs w:val="22"/>
          <w:lang w:val="sr-Latn-ME"/>
        </w:rPr>
        <w:t>4.8. Neželjena dejstva</w:t>
      </w:r>
    </w:p>
    <w:p w14:paraId="4C8467D6" w14:textId="77777777" w:rsidR="00CE09F3" w:rsidRPr="009446EF" w:rsidRDefault="00CE09F3">
      <w:pPr>
        <w:rPr>
          <w:noProof/>
          <w:szCs w:val="22"/>
          <w:u w:val="single"/>
          <w:lang w:val="sr-Latn-ME"/>
        </w:rPr>
      </w:pPr>
    </w:p>
    <w:p w14:paraId="0E904906" w14:textId="77777777" w:rsidR="00DC09F4" w:rsidRPr="009446EF" w:rsidRDefault="00DC09F4">
      <w:pPr>
        <w:rPr>
          <w:szCs w:val="22"/>
          <w:lang w:val="sr-Latn-ME"/>
        </w:rPr>
      </w:pPr>
      <w:r w:rsidRPr="009446EF">
        <w:rPr>
          <w:szCs w:val="22"/>
          <w:lang w:val="sr-Latn-ME"/>
        </w:rPr>
        <w:t xml:space="preserve">Najčešća neželjena dejstva su: dijareja, mišićni grčevi, umor, </w:t>
      </w:r>
      <w:r w:rsidR="0089119E" w:rsidRPr="009446EF">
        <w:rPr>
          <w:szCs w:val="22"/>
          <w:lang w:val="sr-Latn-ME"/>
        </w:rPr>
        <w:t>mučnina</w:t>
      </w:r>
      <w:r w:rsidRPr="009446EF">
        <w:rPr>
          <w:szCs w:val="22"/>
          <w:lang w:val="sr-Latn-ME"/>
        </w:rPr>
        <w:t xml:space="preserve">, povraćanje </w:t>
      </w:r>
      <w:r w:rsidR="003920CE" w:rsidRPr="009446EF">
        <w:rPr>
          <w:szCs w:val="22"/>
          <w:lang w:val="sr-Latn-ME"/>
        </w:rPr>
        <w:t>i nesanica</w:t>
      </w:r>
      <w:r w:rsidRPr="009446EF">
        <w:rPr>
          <w:szCs w:val="22"/>
          <w:lang w:val="sr-Latn-ME"/>
        </w:rPr>
        <w:t>.</w:t>
      </w:r>
    </w:p>
    <w:p w14:paraId="504E1B35" w14:textId="77777777" w:rsidR="00DC09F4" w:rsidRPr="009446EF" w:rsidRDefault="00DC09F4">
      <w:pPr>
        <w:rPr>
          <w:b/>
          <w:szCs w:val="22"/>
          <w:lang w:val="sr-Latn-ME"/>
        </w:rPr>
      </w:pPr>
    </w:p>
    <w:p w14:paraId="5F76AAA7" w14:textId="77777777" w:rsidR="00DC09F4" w:rsidRPr="009446EF" w:rsidRDefault="00DC09F4" w:rsidP="00EC5882">
      <w:pPr>
        <w:pStyle w:val="Header"/>
        <w:tabs>
          <w:tab w:val="left" w:pos="-2880"/>
          <w:tab w:val="center" w:pos="-2700"/>
        </w:tabs>
        <w:jc w:val="left"/>
        <w:rPr>
          <w:noProof/>
          <w:szCs w:val="22"/>
          <w:lang w:val="sr-Latn-ME"/>
        </w:rPr>
      </w:pPr>
      <w:r w:rsidRPr="009446EF">
        <w:rPr>
          <w:noProof/>
          <w:szCs w:val="22"/>
          <w:lang w:val="sr-Latn-ME"/>
        </w:rPr>
        <w:t>Neželjena dejstva su prikazana tabelarno prema sistemima organa i učestalosti ispoljavanja.</w:t>
      </w:r>
    </w:p>
    <w:p w14:paraId="667D9FCF" w14:textId="65FC574D" w:rsidR="00DC09F4" w:rsidRPr="009446EF" w:rsidRDefault="00DC09F4" w:rsidP="00EC5882">
      <w:pPr>
        <w:pStyle w:val="Header"/>
        <w:tabs>
          <w:tab w:val="left" w:pos="-2880"/>
          <w:tab w:val="center" w:pos="-2700"/>
        </w:tabs>
        <w:jc w:val="left"/>
        <w:rPr>
          <w:noProof/>
          <w:szCs w:val="22"/>
          <w:lang w:val="sr-Latn-ME"/>
        </w:rPr>
      </w:pPr>
      <w:r w:rsidRPr="009446EF">
        <w:rPr>
          <w:noProof/>
          <w:szCs w:val="22"/>
          <w:lang w:val="sr-Latn-ME"/>
        </w:rPr>
        <w:t>Prema učestalosti klasifikovana su kao: veoma česta (≥1/10), česta (≥1/100,</w:t>
      </w:r>
      <w:r w:rsidR="007633E5" w:rsidRPr="009446EF">
        <w:rPr>
          <w:noProof/>
          <w:szCs w:val="22"/>
          <w:lang w:val="sr-Latn-ME"/>
        </w:rPr>
        <w:t xml:space="preserve"> </w:t>
      </w:r>
      <w:r w:rsidRPr="009446EF">
        <w:rPr>
          <w:noProof/>
          <w:szCs w:val="22"/>
          <w:lang w:val="sr-Latn-ME"/>
        </w:rPr>
        <w:t>&lt;1/10), povremena (≥1/1000,</w:t>
      </w:r>
      <w:r w:rsidR="007633E5" w:rsidRPr="009446EF">
        <w:rPr>
          <w:noProof/>
          <w:szCs w:val="22"/>
          <w:lang w:val="sr-Latn-ME"/>
        </w:rPr>
        <w:t xml:space="preserve"> </w:t>
      </w:r>
      <w:r w:rsidRPr="009446EF">
        <w:rPr>
          <w:noProof/>
          <w:szCs w:val="22"/>
          <w:lang w:val="sr-Latn-ME"/>
        </w:rPr>
        <w:t>&lt;1/100), r</w:t>
      </w:r>
      <w:r w:rsidR="002630FC" w:rsidRPr="009446EF">
        <w:rPr>
          <w:noProof/>
          <w:szCs w:val="22"/>
          <w:lang w:val="sr-Latn-ME"/>
        </w:rPr>
        <w:t>ij</w:t>
      </w:r>
      <w:r w:rsidRPr="009446EF">
        <w:rPr>
          <w:noProof/>
          <w:szCs w:val="22"/>
          <w:lang w:val="sr-Latn-ME"/>
        </w:rPr>
        <w:t>etka (≥1/10000,</w:t>
      </w:r>
      <w:r w:rsidR="007633E5" w:rsidRPr="009446EF">
        <w:rPr>
          <w:noProof/>
          <w:szCs w:val="22"/>
          <w:lang w:val="sr-Latn-ME"/>
        </w:rPr>
        <w:t xml:space="preserve"> </w:t>
      </w:r>
      <w:r w:rsidRPr="009446EF">
        <w:rPr>
          <w:noProof/>
          <w:szCs w:val="22"/>
          <w:lang w:val="sr-Latn-ME"/>
        </w:rPr>
        <w:t>&lt;1/1000), veoma r</w:t>
      </w:r>
      <w:r w:rsidR="002630FC" w:rsidRPr="009446EF">
        <w:rPr>
          <w:noProof/>
          <w:szCs w:val="22"/>
          <w:lang w:val="sr-Latn-ME"/>
        </w:rPr>
        <w:t>ij</w:t>
      </w:r>
      <w:r w:rsidRPr="009446EF">
        <w:rPr>
          <w:noProof/>
          <w:szCs w:val="22"/>
          <w:lang w:val="sr-Latn-ME"/>
        </w:rPr>
        <w:t>etka (&lt;1/10000) i nepoznato (ne mogu se proc</w:t>
      </w:r>
      <w:r w:rsidR="007633E5" w:rsidRPr="009446EF">
        <w:rPr>
          <w:noProof/>
          <w:szCs w:val="22"/>
          <w:lang w:val="sr-Latn-ME"/>
        </w:rPr>
        <w:t>i</w:t>
      </w:r>
      <w:r w:rsidR="002630FC" w:rsidRPr="009446EF">
        <w:rPr>
          <w:noProof/>
          <w:szCs w:val="22"/>
          <w:lang w:val="sr-Latn-ME"/>
        </w:rPr>
        <w:t>j</w:t>
      </w:r>
      <w:r w:rsidRPr="009446EF">
        <w:rPr>
          <w:noProof/>
          <w:szCs w:val="22"/>
          <w:lang w:val="sr-Latn-ME"/>
        </w:rPr>
        <w:t>eniti na osnovu raspoloživih podataka).</w:t>
      </w:r>
    </w:p>
    <w:p w14:paraId="7C68AB8D" w14:textId="77777777" w:rsidR="00DC09F4" w:rsidRPr="009446EF" w:rsidRDefault="00DC09F4" w:rsidP="007633E5">
      <w:pPr>
        <w:rPr>
          <w:rFonts w:eastAsia="TimesNewRoman"/>
          <w:szCs w:val="22"/>
          <w:lang w:val="sr-Latn-ME"/>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696"/>
        <w:gridCol w:w="1231"/>
        <w:gridCol w:w="1399"/>
        <w:gridCol w:w="1320"/>
        <w:gridCol w:w="1409"/>
        <w:gridCol w:w="1405"/>
        <w:gridCol w:w="1231"/>
      </w:tblGrid>
      <w:tr w:rsidR="00922AC5" w:rsidRPr="009446EF" w14:paraId="7CB39A70" w14:textId="552BAB28" w:rsidTr="00000E5B">
        <w:trPr>
          <w:trHeight w:val="346"/>
        </w:trPr>
        <w:tc>
          <w:tcPr>
            <w:tcW w:w="875" w:type="pct"/>
            <w:shd w:val="clear" w:color="auto" w:fill="auto"/>
          </w:tcPr>
          <w:p w14:paraId="568A3AE1"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Sistem organa</w:t>
            </w:r>
          </w:p>
        </w:tc>
        <w:tc>
          <w:tcPr>
            <w:tcW w:w="635" w:type="pct"/>
            <w:shd w:val="clear" w:color="auto" w:fill="auto"/>
          </w:tcPr>
          <w:p w14:paraId="1001B0EB"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Veoma česta</w:t>
            </w:r>
          </w:p>
        </w:tc>
        <w:tc>
          <w:tcPr>
            <w:tcW w:w="722" w:type="pct"/>
            <w:shd w:val="clear" w:color="auto" w:fill="auto"/>
          </w:tcPr>
          <w:p w14:paraId="2BECDF6B"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Česta</w:t>
            </w:r>
          </w:p>
        </w:tc>
        <w:tc>
          <w:tcPr>
            <w:tcW w:w="681" w:type="pct"/>
            <w:shd w:val="clear" w:color="auto" w:fill="auto"/>
          </w:tcPr>
          <w:p w14:paraId="3943E09E"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Povremena</w:t>
            </w:r>
          </w:p>
        </w:tc>
        <w:tc>
          <w:tcPr>
            <w:tcW w:w="727" w:type="pct"/>
            <w:shd w:val="clear" w:color="auto" w:fill="auto"/>
          </w:tcPr>
          <w:p w14:paraId="7C0CD194"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Rijetka</w:t>
            </w:r>
          </w:p>
        </w:tc>
        <w:tc>
          <w:tcPr>
            <w:tcW w:w="725" w:type="pct"/>
          </w:tcPr>
          <w:p w14:paraId="12D12636" w14:textId="77777777" w:rsidR="00134340" w:rsidRPr="009446EF" w:rsidRDefault="00134340" w:rsidP="00EC5882">
            <w:pPr>
              <w:pStyle w:val="Header"/>
              <w:tabs>
                <w:tab w:val="left" w:pos="284"/>
              </w:tabs>
              <w:rPr>
                <w:b/>
                <w:noProof/>
                <w:szCs w:val="22"/>
                <w:lang w:val="sr-Latn-ME"/>
              </w:rPr>
            </w:pPr>
            <w:r w:rsidRPr="009446EF">
              <w:rPr>
                <w:b/>
                <w:noProof/>
                <w:szCs w:val="22"/>
                <w:lang w:val="sr-Latn-ME"/>
              </w:rPr>
              <w:t>Veoma rijetka</w:t>
            </w:r>
          </w:p>
        </w:tc>
        <w:tc>
          <w:tcPr>
            <w:tcW w:w="635" w:type="pct"/>
          </w:tcPr>
          <w:p w14:paraId="075205FC" w14:textId="2113F6FF" w:rsidR="00134340" w:rsidRPr="009446EF" w:rsidRDefault="00134340" w:rsidP="00EC5882">
            <w:pPr>
              <w:pStyle w:val="Header"/>
              <w:tabs>
                <w:tab w:val="left" w:pos="284"/>
              </w:tabs>
              <w:rPr>
                <w:b/>
                <w:noProof/>
                <w:szCs w:val="22"/>
                <w:lang w:val="sr-Latn-ME"/>
              </w:rPr>
            </w:pPr>
            <w:r w:rsidRPr="009446EF">
              <w:rPr>
                <w:b/>
                <w:noProof/>
                <w:szCs w:val="22"/>
                <w:lang w:val="sr-Latn-ME"/>
              </w:rPr>
              <w:t>Nepoznato</w:t>
            </w:r>
          </w:p>
        </w:tc>
      </w:tr>
      <w:tr w:rsidR="00922AC5" w:rsidRPr="009446EF" w14:paraId="2C044D11" w14:textId="5E775FFE" w:rsidTr="00000E5B">
        <w:trPr>
          <w:trHeight w:val="311"/>
        </w:trPr>
        <w:tc>
          <w:tcPr>
            <w:tcW w:w="875" w:type="pct"/>
            <w:shd w:val="clear" w:color="auto" w:fill="auto"/>
          </w:tcPr>
          <w:p w14:paraId="1138BD11"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Infekcije i infestacije</w:t>
            </w:r>
          </w:p>
        </w:tc>
        <w:tc>
          <w:tcPr>
            <w:tcW w:w="635" w:type="pct"/>
            <w:shd w:val="clear" w:color="auto" w:fill="auto"/>
          </w:tcPr>
          <w:p w14:paraId="48B9EAC0"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1F6F9CB9" w14:textId="77777777" w:rsidR="00134340" w:rsidRPr="009446EF" w:rsidRDefault="00134340">
            <w:pPr>
              <w:pStyle w:val="Header"/>
              <w:rPr>
                <w:noProof/>
                <w:szCs w:val="22"/>
                <w:lang w:val="sr-Latn-ME"/>
              </w:rPr>
            </w:pPr>
            <w:r w:rsidRPr="009446EF">
              <w:rPr>
                <w:noProof/>
                <w:szCs w:val="22"/>
                <w:lang w:val="sr-Latn-ME"/>
              </w:rPr>
              <w:t>Prehlada</w:t>
            </w:r>
          </w:p>
        </w:tc>
        <w:tc>
          <w:tcPr>
            <w:tcW w:w="681" w:type="pct"/>
            <w:shd w:val="clear" w:color="auto" w:fill="auto"/>
          </w:tcPr>
          <w:p w14:paraId="17DC17F0" w14:textId="77777777" w:rsidR="00134340" w:rsidRPr="009446EF" w:rsidRDefault="00134340">
            <w:pPr>
              <w:pStyle w:val="Header"/>
              <w:tabs>
                <w:tab w:val="left" w:pos="284"/>
              </w:tabs>
              <w:rPr>
                <w:noProof/>
                <w:szCs w:val="22"/>
                <w:lang w:val="sr-Latn-ME"/>
              </w:rPr>
            </w:pPr>
          </w:p>
        </w:tc>
        <w:tc>
          <w:tcPr>
            <w:tcW w:w="727" w:type="pct"/>
            <w:shd w:val="clear" w:color="auto" w:fill="auto"/>
          </w:tcPr>
          <w:p w14:paraId="718F0489" w14:textId="77777777" w:rsidR="00134340" w:rsidRPr="009446EF" w:rsidRDefault="00134340">
            <w:pPr>
              <w:pStyle w:val="Header"/>
              <w:tabs>
                <w:tab w:val="left" w:pos="284"/>
              </w:tabs>
              <w:rPr>
                <w:noProof/>
                <w:szCs w:val="22"/>
                <w:lang w:val="sr-Latn-ME"/>
              </w:rPr>
            </w:pPr>
          </w:p>
        </w:tc>
        <w:tc>
          <w:tcPr>
            <w:tcW w:w="725" w:type="pct"/>
          </w:tcPr>
          <w:p w14:paraId="16ADFE5F" w14:textId="77777777" w:rsidR="00134340" w:rsidRPr="009446EF" w:rsidRDefault="00134340">
            <w:pPr>
              <w:pStyle w:val="Header"/>
              <w:tabs>
                <w:tab w:val="left" w:pos="284"/>
              </w:tabs>
              <w:rPr>
                <w:noProof/>
                <w:szCs w:val="22"/>
                <w:lang w:val="sr-Latn-ME"/>
              </w:rPr>
            </w:pPr>
          </w:p>
        </w:tc>
        <w:tc>
          <w:tcPr>
            <w:tcW w:w="635" w:type="pct"/>
          </w:tcPr>
          <w:p w14:paraId="24AA8937" w14:textId="77777777" w:rsidR="00134340" w:rsidRPr="009446EF" w:rsidRDefault="00134340">
            <w:pPr>
              <w:pStyle w:val="Header"/>
              <w:tabs>
                <w:tab w:val="left" w:pos="284"/>
              </w:tabs>
              <w:rPr>
                <w:noProof/>
                <w:szCs w:val="22"/>
                <w:lang w:val="sr-Latn-ME"/>
              </w:rPr>
            </w:pPr>
          </w:p>
        </w:tc>
      </w:tr>
      <w:tr w:rsidR="00922AC5" w:rsidRPr="009446EF" w14:paraId="61F7AA44" w14:textId="10E17DA4" w:rsidTr="00000E5B">
        <w:trPr>
          <w:trHeight w:val="328"/>
        </w:trPr>
        <w:tc>
          <w:tcPr>
            <w:tcW w:w="875" w:type="pct"/>
            <w:shd w:val="clear" w:color="auto" w:fill="auto"/>
          </w:tcPr>
          <w:p w14:paraId="3C0D54C0"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 xml:space="preserve">Poremećaji metabolizma i ishrane </w:t>
            </w:r>
          </w:p>
        </w:tc>
        <w:tc>
          <w:tcPr>
            <w:tcW w:w="635" w:type="pct"/>
            <w:shd w:val="clear" w:color="auto" w:fill="auto"/>
          </w:tcPr>
          <w:p w14:paraId="66791FD7"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4FC76FFE" w14:textId="77777777" w:rsidR="00134340" w:rsidRPr="009446EF" w:rsidRDefault="00134340">
            <w:pPr>
              <w:pStyle w:val="Header"/>
              <w:rPr>
                <w:noProof/>
                <w:szCs w:val="22"/>
                <w:lang w:val="sr-Latn-ME"/>
              </w:rPr>
            </w:pPr>
            <w:r w:rsidRPr="009446EF">
              <w:rPr>
                <w:noProof/>
                <w:szCs w:val="22"/>
                <w:lang w:val="sr-Latn-ME"/>
              </w:rPr>
              <w:t>Anoreksija</w:t>
            </w:r>
          </w:p>
        </w:tc>
        <w:tc>
          <w:tcPr>
            <w:tcW w:w="681" w:type="pct"/>
            <w:shd w:val="clear" w:color="auto" w:fill="auto"/>
          </w:tcPr>
          <w:p w14:paraId="31204AE7" w14:textId="77777777" w:rsidR="00134340" w:rsidRPr="009446EF" w:rsidRDefault="00134340">
            <w:pPr>
              <w:pStyle w:val="Header"/>
              <w:tabs>
                <w:tab w:val="left" w:pos="284"/>
              </w:tabs>
              <w:rPr>
                <w:noProof/>
                <w:szCs w:val="22"/>
                <w:lang w:val="sr-Latn-ME"/>
              </w:rPr>
            </w:pPr>
          </w:p>
        </w:tc>
        <w:tc>
          <w:tcPr>
            <w:tcW w:w="727" w:type="pct"/>
            <w:shd w:val="clear" w:color="auto" w:fill="auto"/>
          </w:tcPr>
          <w:p w14:paraId="3EE63B69" w14:textId="77777777" w:rsidR="00134340" w:rsidRPr="009446EF" w:rsidRDefault="00134340">
            <w:pPr>
              <w:pStyle w:val="Header"/>
              <w:tabs>
                <w:tab w:val="left" w:pos="284"/>
              </w:tabs>
              <w:rPr>
                <w:noProof/>
                <w:szCs w:val="22"/>
                <w:lang w:val="sr-Latn-ME"/>
              </w:rPr>
            </w:pPr>
          </w:p>
          <w:p w14:paraId="21820D87" w14:textId="77777777" w:rsidR="00134340" w:rsidRPr="009446EF" w:rsidRDefault="00134340">
            <w:pPr>
              <w:pStyle w:val="Header"/>
              <w:tabs>
                <w:tab w:val="left" w:pos="284"/>
              </w:tabs>
              <w:rPr>
                <w:noProof/>
                <w:szCs w:val="22"/>
                <w:lang w:val="sr-Latn-ME"/>
              </w:rPr>
            </w:pPr>
          </w:p>
        </w:tc>
        <w:tc>
          <w:tcPr>
            <w:tcW w:w="725" w:type="pct"/>
          </w:tcPr>
          <w:p w14:paraId="154DBA7A" w14:textId="77777777" w:rsidR="00134340" w:rsidRPr="009446EF" w:rsidRDefault="00134340">
            <w:pPr>
              <w:pStyle w:val="Header"/>
              <w:tabs>
                <w:tab w:val="left" w:pos="284"/>
              </w:tabs>
              <w:rPr>
                <w:noProof/>
                <w:szCs w:val="22"/>
                <w:lang w:val="sr-Latn-ME"/>
              </w:rPr>
            </w:pPr>
          </w:p>
        </w:tc>
        <w:tc>
          <w:tcPr>
            <w:tcW w:w="635" w:type="pct"/>
          </w:tcPr>
          <w:p w14:paraId="359DB826" w14:textId="77777777" w:rsidR="00134340" w:rsidRPr="009446EF" w:rsidRDefault="00134340">
            <w:pPr>
              <w:pStyle w:val="Header"/>
              <w:tabs>
                <w:tab w:val="left" w:pos="284"/>
              </w:tabs>
              <w:rPr>
                <w:noProof/>
                <w:szCs w:val="22"/>
                <w:lang w:val="sr-Latn-ME"/>
              </w:rPr>
            </w:pPr>
          </w:p>
        </w:tc>
      </w:tr>
      <w:tr w:rsidR="00922AC5" w:rsidRPr="009446EF" w14:paraId="7482D9F0" w14:textId="3B8871D9" w:rsidTr="00000E5B">
        <w:trPr>
          <w:trHeight w:val="720"/>
        </w:trPr>
        <w:tc>
          <w:tcPr>
            <w:tcW w:w="875" w:type="pct"/>
            <w:shd w:val="clear" w:color="auto" w:fill="auto"/>
          </w:tcPr>
          <w:p w14:paraId="754BEBA2"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Psihijatrijski poremećaji</w:t>
            </w:r>
          </w:p>
        </w:tc>
        <w:tc>
          <w:tcPr>
            <w:tcW w:w="635" w:type="pct"/>
            <w:shd w:val="clear" w:color="auto" w:fill="auto"/>
          </w:tcPr>
          <w:p w14:paraId="7C9BAC7F"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7B356DB5" w14:textId="77777777" w:rsidR="00134340" w:rsidRPr="009446EF" w:rsidRDefault="00134340">
            <w:pPr>
              <w:pStyle w:val="Header"/>
              <w:rPr>
                <w:noProof/>
                <w:szCs w:val="22"/>
                <w:vertAlign w:val="superscript"/>
                <w:lang w:val="sr-Latn-ME"/>
              </w:rPr>
            </w:pPr>
            <w:r w:rsidRPr="009446EF">
              <w:rPr>
                <w:noProof/>
                <w:szCs w:val="22"/>
                <w:lang w:val="sr-Latn-ME"/>
              </w:rPr>
              <w:t>Halucinacije</w:t>
            </w:r>
            <w:r w:rsidRPr="009446EF">
              <w:rPr>
                <w:noProof/>
                <w:szCs w:val="22"/>
                <w:vertAlign w:val="superscript"/>
                <w:lang w:val="sr-Latn-ME"/>
              </w:rPr>
              <w:t>**</w:t>
            </w:r>
          </w:p>
          <w:p w14:paraId="4BBEB669" w14:textId="77777777" w:rsidR="00134340" w:rsidRPr="009446EF" w:rsidRDefault="00134340">
            <w:pPr>
              <w:pStyle w:val="Header"/>
              <w:rPr>
                <w:noProof/>
                <w:szCs w:val="22"/>
                <w:lang w:val="sr-Latn-ME"/>
              </w:rPr>
            </w:pPr>
          </w:p>
          <w:p w14:paraId="6E68A525" w14:textId="77777777" w:rsidR="00134340" w:rsidRPr="009446EF" w:rsidRDefault="00134340">
            <w:pPr>
              <w:pStyle w:val="Header"/>
              <w:rPr>
                <w:noProof/>
                <w:szCs w:val="22"/>
                <w:vertAlign w:val="superscript"/>
                <w:lang w:val="sr-Latn-ME"/>
              </w:rPr>
            </w:pPr>
            <w:r w:rsidRPr="009446EF">
              <w:rPr>
                <w:noProof/>
                <w:szCs w:val="22"/>
                <w:lang w:val="sr-Latn-ME"/>
              </w:rPr>
              <w:t>Agitacija</w:t>
            </w:r>
            <w:r w:rsidRPr="009446EF">
              <w:rPr>
                <w:noProof/>
                <w:szCs w:val="22"/>
                <w:vertAlign w:val="superscript"/>
                <w:lang w:val="sr-Latn-ME"/>
              </w:rPr>
              <w:t>**</w:t>
            </w:r>
          </w:p>
          <w:p w14:paraId="3F9475D3" w14:textId="77777777" w:rsidR="00134340" w:rsidRPr="009446EF" w:rsidRDefault="00134340">
            <w:pPr>
              <w:pStyle w:val="Header"/>
              <w:rPr>
                <w:noProof/>
                <w:szCs w:val="22"/>
                <w:lang w:val="sr-Latn-ME"/>
              </w:rPr>
            </w:pPr>
          </w:p>
          <w:p w14:paraId="3D790362" w14:textId="77777777" w:rsidR="00134340" w:rsidRPr="009446EF" w:rsidRDefault="00134340">
            <w:pPr>
              <w:pStyle w:val="Header"/>
              <w:rPr>
                <w:noProof/>
                <w:szCs w:val="22"/>
                <w:lang w:val="sr-Latn-ME"/>
              </w:rPr>
            </w:pPr>
            <w:r w:rsidRPr="009446EF">
              <w:rPr>
                <w:noProof/>
                <w:szCs w:val="22"/>
                <w:lang w:val="sr-Latn-ME"/>
              </w:rPr>
              <w:t>Agresivno ponašanje</w:t>
            </w:r>
            <w:r w:rsidRPr="009446EF">
              <w:rPr>
                <w:noProof/>
                <w:szCs w:val="22"/>
                <w:vertAlign w:val="superscript"/>
                <w:lang w:val="sr-Latn-ME"/>
              </w:rPr>
              <w:t>**</w:t>
            </w:r>
          </w:p>
          <w:p w14:paraId="6683975F" w14:textId="77777777" w:rsidR="00134340" w:rsidRPr="009446EF" w:rsidRDefault="00134340">
            <w:pPr>
              <w:pStyle w:val="Header"/>
              <w:rPr>
                <w:noProof/>
                <w:szCs w:val="22"/>
                <w:lang w:val="sr-Latn-ME"/>
              </w:rPr>
            </w:pPr>
          </w:p>
          <w:p w14:paraId="6153105F" w14:textId="77777777" w:rsidR="00134340" w:rsidRPr="009446EF" w:rsidRDefault="00134340">
            <w:pPr>
              <w:pStyle w:val="Header"/>
              <w:rPr>
                <w:noProof/>
                <w:szCs w:val="22"/>
                <w:lang w:val="sr-Latn-ME"/>
              </w:rPr>
            </w:pPr>
            <w:r w:rsidRPr="009446EF">
              <w:rPr>
                <w:noProof/>
                <w:szCs w:val="22"/>
                <w:lang w:val="sr-Latn-ME"/>
              </w:rPr>
              <w:t>Abnormalni snovi i noćne more</w:t>
            </w:r>
            <w:r w:rsidRPr="009446EF">
              <w:rPr>
                <w:noProof/>
                <w:szCs w:val="22"/>
                <w:vertAlign w:val="superscript"/>
                <w:lang w:val="sr-Latn-ME"/>
              </w:rPr>
              <w:t>**</w:t>
            </w:r>
          </w:p>
        </w:tc>
        <w:tc>
          <w:tcPr>
            <w:tcW w:w="681" w:type="pct"/>
            <w:shd w:val="clear" w:color="auto" w:fill="auto"/>
          </w:tcPr>
          <w:p w14:paraId="4AA7E5D3" w14:textId="77777777" w:rsidR="00134340" w:rsidRPr="009446EF" w:rsidRDefault="00134340">
            <w:pPr>
              <w:pStyle w:val="Header"/>
              <w:tabs>
                <w:tab w:val="left" w:pos="284"/>
              </w:tabs>
              <w:rPr>
                <w:noProof/>
                <w:szCs w:val="22"/>
                <w:lang w:val="sr-Latn-ME"/>
              </w:rPr>
            </w:pPr>
          </w:p>
        </w:tc>
        <w:tc>
          <w:tcPr>
            <w:tcW w:w="727" w:type="pct"/>
            <w:shd w:val="clear" w:color="auto" w:fill="auto"/>
          </w:tcPr>
          <w:p w14:paraId="2628BD46" w14:textId="77777777" w:rsidR="00134340" w:rsidRPr="009446EF" w:rsidRDefault="00134340">
            <w:pPr>
              <w:pStyle w:val="Header"/>
              <w:tabs>
                <w:tab w:val="left" w:pos="284"/>
              </w:tabs>
              <w:rPr>
                <w:noProof/>
                <w:szCs w:val="22"/>
                <w:lang w:val="sr-Latn-ME"/>
              </w:rPr>
            </w:pPr>
          </w:p>
        </w:tc>
        <w:tc>
          <w:tcPr>
            <w:tcW w:w="725" w:type="pct"/>
          </w:tcPr>
          <w:p w14:paraId="03F1F64F" w14:textId="77777777" w:rsidR="00134340" w:rsidRPr="009446EF" w:rsidRDefault="00134340">
            <w:pPr>
              <w:pStyle w:val="Header"/>
              <w:tabs>
                <w:tab w:val="left" w:pos="284"/>
              </w:tabs>
              <w:rPr>
                <w:noProof/>
                <w:szCs w:val="22"/>
                <w:lang w:val="sr-Latn-ME"/>
              </w:rPr>
            </w:pPr>
          </w:p>
        </w:tc>
        <w:tc>
          <w:tcPr>
            <w:tcW w:w="635" w:type="pct"/>
          </w:tcPr>
          <w:p w14:paraId="7C8467EC" w14:textId="5D2F8E20" w:rsidR="00134340" w:rsidRPr="009446EF" w:rsidRDefault="00E00D41">
            <w:pPr>
              <w:pStyle w:val="Header"/>
              <w:tabs>
                <w:tab w:val="left" w:pos="284"/>
              </w:tabs>
              <w:rPr>
                <w:noProof/>
                <w:szCs w:val="22"/>
                <w:lang w:val="sr-Latn-ME"/>
              </w:rPr>
            </w:pPr>
            <w:r w:rsidRPr="009446EF">
              <w:rPr>
                <w:noProof/>
                <w:szCs w:val="22"/>
                <w:lang w:val="sr-Latn-ME"/>
              </w:rPr>
              <w:t>Povećani libido, hiperseksu-alnost</w:t>
            </w:r>
          </w:p>
        </w:tc>
      </w:tr>
      <w:tr w:rsidR="00922AC5" w:rsidRPr="009446EF" w14:paraId="53F6F119" w14:textId="62BE0BE5" w:rsidTr="00000E5B">
        <w:trPr>
          <w:trHeight w:val="720"/>
        </w:trPr>
        <w:tc>
          <w:tcPr>
            <w:tcW w:w="875" w:type="pct"/>
            <w:shd w:val="clear" w:color="auto" w:fill="auto"/>
          </w:tcPr>
          <w:p w14:paraId="5AEFB097"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Poremećaji nervnog</w:t>
            </w:r>
          </w:p>
          <w:p w14:paraId="385679FB" w14:textId="77777777" w:rsidR="00134340" w:rsidRPr="009446EF" w:rsidRDefault="00134340">
            <w:pPr>
              <w:pStyle w:val="Header"/>
              <w:tabs>
                <w:tab w:val="left" w:pos="284"/>
              </w:tabs>
              <w:rPr>
                <w:i/>
                <w:noProof/>
                <w:szCs w:val="22"/>
                <w:lang w:val="sr-Latn-ME"/>
              </w:rPr>
            </w:pPr>
            <w:r w:rsidRPr="009446EF">
              <w:rPr>
                <w:i/>
                <w:noProof/>
                <w:szCs w:val="22"/>
                <w:lang w:val="sr-Latn-ME"/>
              </w:rPr>
              <w:t>sistema</w:t>
            </w:r>
          </w:p>
        </w:tc>
        <w:tc>
          <w:tcPr>
            <w:tcW w:w="635" w:type="pct"/>
            <w:shd w:val="clear" w:color="auto" w:fill="auto"/>
          </w:tcPr>
          <w:p w14:paraId="689265F4" w14:textId="77777777" w:rsidR="00134340" w:rsidRPr="009446EF" w:rsidRDefault="00134340">
            <w:pPr>
              <w:pStyle w:val="Header"/>
              <w:tabs>
                <w:tab w:val="left" w:pos="284"/>
              </w:tabs>
              <w:rPr>
                <w:noProof/>
                <w:szCs w:val="22"/>
                <w:lang w:val="sr-Latn-ME"/>
              </w:rPr>
            </w:pPr>
          </w:p>
        </w:tc>
        <w:tc>
          <w:tcPr>
            <w:tcW w:w="722" w:type="pct"/>
            <w:shd w:val="clear" w:color="auto" w:fill="auto"/>
          </w:tcPr>
          <w:p w14:paraId="535E1E53" w14:textId="77777777" w:rsidR="00134340" w:rsidRPr="009446EF" w:rsidRDefault="00134340">
            <w:pPr>
              <w:pStyle w:val="Header"/>
              <w:rPr>
                <w:noProof/>
                <w:szCs w:val="22"/>
                <w:vertAlign w:val="superscript"/>
                <w:lang w:val="sr-Latn-ME"/>
              </w:rPr>
            </w:pPr>
            <w:r w:rsidRPr="009446EF">
              <w:rPr>
                <w:noProof/>
                <w:szCs w:val="22"/>
                <w:lang w:val="sr-Latn-ME"/>
              </w:rPr>
              <w:t>Sinkopa</w:t>
            </w:r>
            <w:r w:rsidRPr="009446EF">
              <w:rPr>
                <w:noProof/>
                <w:szCs w:val="22"/>
                <w:vertAlign w:val="superscript"/>
                <w:lang w:val="sr-Latn-ME"/>
              </w:rPr>
              <w:t>*</w:t>
            </w:r>
          </w:p>
          <w:p w14:paraId="5CBE4A71" w14:textId="77777777" w:rsidR="00134340" w:rsidRPr="009446EF" w:rsidRDefault="00134340">
            <w:pPr>
              <w:pStyle w:val="Header"/>
              <w:rPr>
                <w:noProof/>
                <w:szCs w:val="22"/>
                <w:lang w:val="sr-Latn-ME"/>
              </w:rPr>
            </w:pPr>
          </w:p>
          <w:p w14:paraId="0B3AA74C" w14:textId="77777777" w:rsidR="00134340" w:rsidRPr="009446EF" w:rsidRDefault="00134340">
            <w:pPr>
              <w:pStyle w:val="Header"/>
              <w:rPr>
                <w:noProof/>
                <w:szCs w:val="22"/>
                <w:lang w:val="sr-Latn-ME"/>
              </w:rPr>
            </w:pPr>
            <w:r w:rsidRPr="009446EF">
              <w:rPr>
                <w:noProof/>
                <w:szCs w:val="22"/>
                <w:lang w:val="sr-Latn-ME"/>
              </w:rPr>
              <w:t>Vrtoglavica</w:t>
            </w:r>
          </w:p>
          <w:p w14:paraId="6430C4B5" w14:textId="77777777" w:rsidR="00134340" w:rsidRPr="009446EF" w:rsidRDefault="00134340">
            <w:pPr>
              <w:pStyle w:val="Header"/>
              <w:rPr>
                <w:noProof/>
                <w:szCs w:val="22"/>
                <w:lang w:val="sr-Latn-ME"/>
              </w:rPr>
            </w:pPr>
          </w:p>
          <w:p w14:paraId="3DF73323" w14:textId="77777777" w:rsidR="00134340" w:rsidRPr="009446EF" w:rsidRDefault="00134340">
            <w:pPr>
              <w:pStyle w:val="Header"/>
              <w:rPr>
                <w:noProof/>
                <w:szCs w:val="22"/>
                <w:lang w:val="sr-Latn-ME"/>
              </w:rPr>
            </w:pPr>
            <w:r w:rsidRPr="009446EF">
              <w:rPr>
                <w:noProof/>
                <w:szCs w:val="22"/>
                <w:lang w:val="sr-Latn-ME"/>
              </w:rPr>
              <w:t>Nesanica</w:t>
            </w:r>
          </w:p>
        </w:tc>
        <w:tc>
          <w:tcPr>
            <w:tcW w:w="681" w:type="pct"/>
            <w:shd w:val="clear" w:color="auto" w:fill="auto"/>
          </w:tcPr>
          <w:p w14:paraId="4F71A852" w14:textId="77777777" w:rsidR="00134340" w:rsidRPr="009446EF" w:rsidRDefault="00134340">
            <w:pPr>
              <w:pStyle w:val="Header"/>
              <w:tabs>
                <w:tab w:val="left" w:pos="284"/>
              </w:tabs>
              <w:rPr>
                <w:noProof/>
                <w:szCs w:val="22"/>
                <w:lang w:val="sr-Latn-ME"/>
              </w:rPr>
            </w:pPr>
            <w:r w:rsidRPr="009446EF">
              <w:rPr>
                <w:noProof/>
                <w:szCs w:val="22"/>
                <w:lang w:val="sr-Latn-ME"/>
              </w:rPr>
              <w:t>Konvulzije</w:t>
            </w:r>
            <w:r w:rsidRPr="009446EF">
              <w:rPr>
                <w:noProof/>
                <w:szCs w:val="22"/>
                <w:vertAlign w:val="superscript"/>
                <w:lang w:val="sr-Latn-ME"/>
              </w:rPr>
              <w:t>*</w:t>
            </w:r>
          </w:p>
        </w:tc>
        <w:tc>
          <w:tcPr>
            <w:tcW w:w="727" w:type="pct"/>
            <w:shd w:val="clear" w:color="auto" w:fill="auto"/>
          </w:tcPr>
          <w:p w14:paraId="56532D20" w14:textId="66D3C4ED" w:rsidR="00134340" w:rsidRPr="009446EF" w:rsidRDefault="00134340">
            <w:pPr>
              <w:pStyle w:val="Header"/>
              <w:tabs>
                <w:tab w:val="left" w:pos="284"/>
              </w:tabs>
              <w:rPr>
                <w:noProof/>
                <w:szCs w:val="22"/>
                <w:lang w:val="sr-Latn-ME"/>
              </w:rPr>
            </w:pPr>
            <w:r w:rsidRPr="009446EF">
              <w:rPr>
                <w:noProof/>
                <w:szCs w:val="22"/>
                <w:lang w:val="sr-Latn-ME"/>
              </w:rPr>
              <w:t>Ekstrapira</w:t>
            </w:r>
            <w:r w:rsidR="005A090F" w:rsidRPr="009446EF">
              <w:rPr>
                <w:noProof/>
                <w:szCs w:val="22"/>
                <w:lang w:val="sr-Latn-ME"/>
              </w:rPr>
              <w:t>-</w:t>
            </w:r>
            <w:r w:rsidRPr="009446EF">
              <w:rPr>
                <w:noProof/>
                <w:szCs w:val="22"/>
                <w:lang w:val="sr-Latn-ME"/>
              </w:rPr>
              <w:t>midalni simptomi</w:t>
            </w:r>
          </w:p>
        </w:tc>
        <w:tc>
          <w:tcPr>
            <w:tcW w:w="725" w:type="pct"/>
          </w:tcPr>
          <w:p w14:paraId="4FF70E93" w14:textId="0AA55012" w:rsidR="00134340" w:rsidRPr="009446EF" w:rsidRDefault="00134340">
            <w:pPr>
              <w:pStyle w:val="Header"/>
              <w:tabs>
                <w:tab w:val="left" w:pos="284"/>
              </w:tabs>
              <w:rPr>
                <w:noProof/>
                <w:szCs w:val="22"/>
                <w:lang w:val="sr-Latn-ME"/>
              </w:rPr>
            </w:pPr>
            <w:r w:rsidRPr="009446EF">
              <w:rPr>
                <w:noProof/>
                <w:szCs w:val="22"/>
                <w:lang w:val="sr-Latn-ME"/>
              </w:rPr>
              <w:t>Neuroleptički maligni sindrom</w:t>
            </w:r>
          </w:p>
        </w:tc>
        <w:tc>
          <w:tcPr>
            <w:tcW w:w="635" w:type="pct"/>
          </w:tcPr>
          <w:p w14:paraId="2FDB398B" w14:textId="16A752BB" w:rsidR="00134340" w:rsidRPr="009446EF" w:rsidRDefault="00243269">
            <w:pPr>
              <w:pStyle w:val="Header"/>
              <w:tabs>
                <w:tab w:val="left" w:pos="284"/>
              </w:tabs>
              <w:rPr>
                <w:noProof/>
                <w:szCs w:val="22"/>
                <w:lang w:val="sr-Latn-ME"/>
              </w:rPr>
            </w:pPr>
            <w:r w:rsidRPr="009446EF">
              <w:rPr>
                <w:szCs w:val="22"/>
                <w:lang w:val="sr-Latn-ME"/>
              </w:rPr>
              <w:t>Pleuro-</w:t>
            </w:r>
            <w:proofErr w:type="spellStart"/>
            <w:r w:rsidRPr="009446EF">
              <w:rPr>
                <w:szCs w:val="22"/>
                <w:lang w:val="sr-Latn-ME"/>
              </w:rPr>
              <w:t>totonus</w:t>
            </w:r>
            <w:proofErr w:type="spellEnd"/>
            <w:r w:rsidRPr="009446EF">
              <w:rPr>
                <w:szCs w:val="22"/>
                <w:lang w:val="sr-Latn-ME"/>
              </w:rPr>
              <w:t xml:space="preserve"> (</w:t>
            </w:r>
            <w:r w:rsidRPr="009446EF">
              <w:rPr>
                <w:i/>
                <w:iCs/>
                <w:szCs w:val="22"/>
                <w:lang w:val="sr-Latn-ME"/>
              </w:rPr>
              <w:t xml:space="preserve">Pisa </w:t>
            </w:r>
            <w:proofErr w:type="spellStart"/>
            <w:r w:rsidRPr="009446EF">
              <w:rPr>
                <w:i/>
                <w:iCs/>
                <w:szCs w:val="22"/>
                <w:lang w:val="sr-Latn-ME"/>
              </w:rPr>
              <w:t>syndrome</w:t>
            </w:r>
            <w:proofErr w:type="spellEnd"/>
            <w:r w:rsidRPr="009446EF">
              <w:rPr>
                <w:szCs w:val="22"/>
                <w:lang w:val="sr-Latn-ME"/>
              </w:rPr>
              <w:t>)</w:t>
            </w:r>
          </w:p>
        </w:tc>
      </w:tr>
      <w:tr w:rsidR="00922AC5" w:rsidRPr="009446EF" w14:paraId="4110E4DB" w14:textId="2D9827BB" w:rsidTr="00000E5B">
        <w:trPr>
          <w:trHeight w:val="544"/>
        </w:trPr>
        <w:tc>
          <w:tcPr>
            <w:tcW w:w="875" w:type="pct"/>
            <w:shd w:val="clear" w:color="auto" w:fill="auto"/>
          </w:tcPr>
          <w:p w14:paraId="438C21CD"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Kardiološki poremećaji</w:t>
            </w:r>
          </w:p>
        </w:tc>
        <w:tc>
          <w:tcPr>
            <w:tcW w:w="635" w:type="pct"/>
            <w:shd w:val="clear" w:color="auto" w:fill="auto"/>
          </w:tcPr>
          <w:p w14:paraId="71F98784" w14:textId="77777777" w:rsidR="00134340" w:rsidRPr="009446EF" w:rsidRDefault="00134340">
            <w:pPr>
              <w:pStyle w:val="Header"/>
              <w:tabs>
                <w:tab w:val="left" w:pos="284"/>
              </w:tabs>
              <w:rPr>
                <w:noProof/>
                <w:szCs w:val="22"/>
                <w:lang w:val="sr-Latn-ME"/>
              </w:rPr>
            </w:pPr>
          </w:p>
        </w:tc>
        <w:tc>
          <w:tcPr>
            <w:tcW w:w="722" w:type="pct"/>
            <w:shd w:val="clear" w:color="auto" w:fill="auto"/>
          </w:tcPr>
          <w:p w14:paraId="0CD0CF30" w14:textId="77777777" w:rsidR="00134340" w:rsidRPr="009446EF" w:rsidRDefault="00134340">
            <w:pPr>
              <w:pStyle w:val="Header"/>
              <w:rPr>
                <w:noProof/>
                <w:szCs w:val="22"/>
                <w:lang w:val="sr-Latn-ME"/>
              </w:rPr>
            </w:pPr>
          </w:p>
        </w:tc>
        <w:tc>
          <w:tcPr>
            <w:tcW w:w="681" w:type="pct"/>
            <w:shd w:val="clear" w:color="auto" w:fill="auto"/>
          </w:tcPr>
          <w:p w14:paraId="41A91E35" w14:textId="77777777" w:rsidR="00134340" w:rsidRPr="009446EF" w:rsidRDefault="00134340">
            <w:pPr>
              <w:pStyle w:val="Header"/>
              <w:tabs>
                <w:tab w:val="left" w:pos="284"/>
              </w:tabs>
              <w:rPr>
                <w:noProof/>
                <w:szCs w:val="22"/>
                <w:lang w:val="sr-Latn-ME"/>
              </w:rPr>
            </w:pPr>
            <w:r w:rsidRPr="009446EF">
              <w:rPr>
                <w:noProof/>
                <w:szCs w:val="22"/>
                <w:lang w:val="sr-Latn-ME"/>
              </w:rPr>
              <w:t>Bradikardija</w:t>
            </w:r>
          </w:p>
        </w:tc>
        <w:tc>
          <w:tcPr>
            <w:tcW w:w="727" w:type="pct"/>
            <w:shd w:val="clear" w:color="auto" w:fill="auto"/>
          </w:tcPr>
          <w:p w14:paraId="0FF8B2D2" w14:textId="77777777" w:rsidR="00134340" w:rsidRPr="009446EF" w:rsidRDefault="00134340">
            <w:pPr>
              <w:pStyle w:val="Header"/>
              <w:tabs>
                <w:tab w:val="left" w:pos="284"/>
              </w:tabs>
              <w:rPr>
                <w:noProof/>
                <w:szCs w:val="22"/>
                <w:lang w:val="sr-Latn-ME"/>
              </w:rPr>
            </w:pPr>
            <w:r w:rsidRPr="009446EF">
              <w:rPr>
                <w:noProof/>
                <w:szCs w:val="22"/>
                <w:lang w:val="sr-Latn-ME"/>
              </w:rPr>
              <w:t>Sino-atrijalni blok</w:t>
            </w:r>
          </w:p>
          <w:p w14:paraId="52F0D46A" w14:textId="77777777" w:rsidR="00134340" w:rsidRPr="009446EF" w:rsidRDefault="00134340">
            <w:pPr>
              <w:pStyle w:val="Header"/>
              <w:tabs>
                <w:tab w:val="left" w:pos="284"/>
              </w:tabs>
              <w:rPr>
                <w:noProof/>
                <w:szCs w:val="22"/>
                <w:lang w:val="sr-Latn-ME"/>
              </w:rPr>
            </w:pPr>
          </w:p>
          <w:p w14:paraId="7C11D433" w14:textId="7C8053B7" w:rsidR="00134340" w:rsidRPr="009446EF" w:rsidRDefault="00134340">
            <w:pPr>
              <w:pStyle w:val="Header"/>
              <w:tabs>
                <w:tab w:val="left" w:pos="284"/>
              </w:tabs>
              <w:rPr>
                <w:noProof/>
                <w:szCs w:val="22"/>
                <w:lang w:val="sr-Latn-ME"/>
              </w:rPr>
            </w:pPr>
            <w:r w:rsidRPr="009446EF">
              <w:rPr>
                <w:noProof/>
                <w:szCs w:val="22"/>
                <w:lang w:val="sr-Latn-ME"/>
              </w:rPr>
              <w:t>Atrioventri</w:t>
            </w:r>
            <w:r w:rsidR="005A090F" w:rsidRPr="009446EF">
              <w:rPr>
                <w:noProof/>
                <w:szCs w:val="22"/>
                <w:lang w:val="sr-Latn-ME"/>
              </w:rPr>
              <w:t>-</w:t>
            </w:r>
            <w:r w:rsidRPr="009446EF">
              <w:rPr>
                <w:noProof/>
                <w:szCs w:val="22"/>
                <w:lang w:val="sr-Latn-ME"/>
              </w:rPr>
              <w:t>kularni blok</w:t>
            </w:r>
          </w:p>
        </w:tc>
        <w:tc>
          <w:tcPr>
            <w:tcW w:w="725" w:type="pct"/>
          </w:tcPr>
          <w:p w14:paraId="5306A5BB" w14:textId="77777777" w:rsidR="00134340" w:rsidRPr="009446EF" w:rsidRDefault="00134340">
            <w:pPr>
              <w:pStyle w:val="Header"/>
              <w:tabs>
                <w:tab w:val="left" w:pos="284"/>
              </w:tabs>
              <w:rPr>
                <w:noProof/>
                <w:szCs w:val="22"/>
                <w:lang w:val="sr-Latn-ME"/>
              </w:rPr>
            </w:pPr>
          </w:p>
        </w:tc>
        <w:tc>
          <w:tcPr>
            <w:tcW w:w="635" w:type="pct"/>
          </w:tcPr>
          <w:p w14:paraId="3CA534A1" w14:textId="715DC000" w:rsidR="009662EC" w:rsidRPr="009446EF" w:rsidRDefault="009662EC">
            <w:pPr>
              <w:pStyle w:val="Header"/>
              <w:tabs>
                <w:tab w:val="left" w:pos="284"/>
              </w:tabs>
              <w:rPr>
                <w:szCs w:val="22"/>
                <w:lang w:val="sr-Latn-ME"/>
              </w:rPr>
            </w:pPr>
            <w:r w:rsidRPr="009446EF">
              <w:rPr>
                <w:szCs w:val="22"/>
                <w:lang w:val="sr-Latn-ME"/>
              </w:rPr>
              <w:t xml:space="preserve">Polimorfna </w:t>
            </w:r>
            <w:proofErr w:type="spellStart"/>
            <w:r w:rsidRPr="009446EF">
              <w:rPr>
                <w:szCs w:val="22"/>
                <w:lang w:val="sr-Latn-ME"/>
              </w:rPr>
              <w:t>ventrikular</w:t>
            </w:r>
            <w:proofErr w:type="spellEnd"/>
            <w:r w:rsidRPr="009446EF">
              <w:rPr>
                <w:szCs w:val="22"/>
                <w:lang w:val="sr-Latn-ME"/>
              </w:rPr>
              <w:t xml:space="preserve">-na tahikardija, uključujući </w:t>
            </w:r>
            <w:proofErr w:type="spellStart"/>
            <w:r w:rsidRPr="009446EF">
              <w:rPr>
                <w:i/>
                <w:iCs/>
                <w:szCs w:val="22"/>
                <w:lang w:val="sr-Latn-ME"/>
              </w:rPr>
              <w:t>Torsade</w:t>
            </w:r>
            <w:proofErr w:type="spellEnd"/>
            <w:r w:rsidRPr="009446EF">
              <w:rPr>
                <w:i/>
                <w:iCs/>
                <w:szCs w:val="22"/>
                <w:lang w:val="sr-Latn-ME"/>
              </w:rPr>
              <w:t xml:space="preserve"> de </w:t>
            </w:r>
            <w:proofErr w:type="spellStart"/>
            <w:r w:rsidRPr="009446EF">
              <w:rPr>
                <w:i/>
                <w:iCs/>
                <w:szCs w:val="22"/>
                <w:lang w:val="sr-Latn-ME"/>
              </w:rPr>
              <w:t>Pointes</w:t>
            </w:r>
            <w:proofErr w:type="spellEnd"/>
            <w:r w:rsidRPr="009446EF">
              <w:rPr>
                <w:szCs w:val="22"/>
                <w:lang w:val="sr-Latn-ME"/>
              </w:rPr>
              <w:t xml:space="preserve">; </w:t>
            </w:r>
          </w:p>
          <w:p w14:paraId="4138FC9D" w14:textId="2E65CF9E" w:rsidR="00134340" w:rsidRPr="009446EF" w:rsidRDefault="009662EC">
            <w:pPr>
              <w:pStyle w:val="Header"/>
              <w:tabs>
                <w:tab w:val="left" w:pos="284"/>
              </w:tabs>
              <w:rPr>
                <w:noProof/>
                <w:szCs w:val="22"/>
                <w:lang w:val="sr-Latn-ME"/>
              </w:rPr>
            </w:pPr>
            <w:r w:rsidRPr="009446EF">
              <w:rPr>
                <w:szCs w:val="22"/>
                <w:lang w:val="sr-Latn-ME"/>
              </w:rPr>
              <w:t xml:space="preserve">Produžen </w:t>
            </w:r>
            <w:proofErr w:type="spellStart"/>
            <w:r w:rsidRPr="009446EF">
              <w:rPr>
                <w:szCs w:val="22"/>
                <w:lang w:val="sr-Latn-ME"/>
              </w:rPr>
              <w:t>QT</w:t>
            </w:r>
            <w:proofErr w:type="spellEnd"/>
            <w:r w:rsidRPr="009446EF">
              <w:rPr>
                <w:szCs w:val="22"/>
                <w:lang w:val="sr-Latn-ME"/>
              </w:rPr>
              <w:t xml:space="preserve"> interval </w:t>
            </w:r>
            <w:proofErr w:type="spellStart"/>
            <w:r w:rsidRPr="009446EF">
              <w:rPr>
                <w:szCs w:val="22"/>
                <w:lang w:val="sr-Latn-ME"/>
              </w:rPr>
              <w:t>elektrokar-diograma</w:t>
            </w:r>
            <w:proofErr w:type="spellEnd"/>
          </w:p>
        </w:tc>
      </w:tr>
      <w:tr w:rsidR="00922AC5" w:rsidRPr="009446EF" w14:paraId="1894936C" w14:textId="668FEB24" w:rsidTr="00000E5B">
        <w:trPr>
          <w:trHeight w:val="720"/>
        </w:trPr>
        <w:tc>
          <w:tcPr>
            <w:tcW w:w="875" w:type="pct"/>
            <w:shd w:val="clear" w:color="auto" w:fill="auto"/>
          </w:tcPr>
          <w:p w14:paraId="40286AF1"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Gastrointestinalni poremećaji</w:t>
            </w:r>
          </w:p>
        </w:tc>
        <w:tc>
          <w:tcPr>
            <w:tcW w:w="635" w:type="pct"/>
            <w:shd w:val="clear" w:color="auto" w:fill="auto"/>
          </w:tcPr>
          <w:p w14:paraId="699B8108" w14:textId="77777777" w:rsidR="00134340" w:rsidRPr="009446EF" w:rsidRDefault="00134340">
            <w:pPr>
              <w:pStyle w:val="Header"/>
              <w:tabs>
                <w:tab w:val="left" w:pos="284"/>
              </w:tabs>
              <w:rPr>
                <w:noProof/>
                <w:szCs w:val="22"/>
                <w:lang w:val="sr-Latn-ME"/>
              </w:rPr>
            </w:pPr>
            <w:r w:rsidRPr="009446EF">
              <w:rPr>
                <w:noProof/>
                <w:szCs w:val="22"/>
                <w:lang w:val="sr-Latn-ME"/>
              </w:rPr>
              <w:t>Dijareja</w:t>
            </w:r>
          </w:p>
          <w:p w14:paraId="0DB1F5D0" w14:textId="77777777" w:rsidR="00134340" w:rsidRPr="009446EF" w:rsidRDefault="00134340">
            <w:pPr>
              <w:pStyle w:val="Header"/>
              <w:tabs>
                <w:tab w:val="left" w:pos="284"/>
              </w:tabs>
              <w:rPr>
                <w:noProof/>
                <w:szCs w:val="22"/>
                <w:lang w:val="sr-Latn-ME"/>
              </w:rPr>
            </w:pPr>
          </w:p>
          <w:p w14:paraId="7F2FE13C" w14:textId="77777777" w:rsidR="00134340" w:rsidRPr="009446EF" w:rsidRDefault="00134340">
            <w:pPr>
              <w:pStyle w:val="Header"/>
              <w:tabs>
                <w:tab w:val="left" w:pos="284"/>
              </w:tabs>
              <w:rPr>
                <w:noProof/>
                <w:szCs w:val="22"/>
                <w:lang w:val="sr-Latn-ME"/>
              </w:rPr>
            </w:pPr>
            <w:r w:rsidRPr="009446EF">
              <w:rPr>
                <w:noProof/>
                <w:szCs w:val="22"/>
                <w:lang w:val="sr-Latn-ME"/>
              </w:rPr>
              <w:t>Mučnina</w:t>
            </w:r>
          </w:p>
        </w:tc>
        <w:tc>
          <w:tcPr>
            <w:tcW w:w="722" w:type="pct"/>
            <w:shd w:val="clear" w:color="auto" w:fill="auto"/>
          </w:tcPr>
          <w:p w14:paraId="6AE0AF3C" w14:textId="77777777" w:rsidR="00134340" w:rsidRPr="009446EF" w:rsidRDefault="00134340">
            <w:pPr>
              <w:pStyle w:val="Header"/>
              <w:rPr>
                <w:noProof/>
                <w:szCs w:val="22"/>
                <w:lang w:val="sr-Latn-ME"/>
              </w:rPr>
            </w:pPr>
            <w:r w:rsidRPr="009446EF">
              <w:rPr>
                <w:noProof/>
                <w:szCs w:val="22"/>
                <w:lang w:val="sr-Latn-ME"/>
              </w:rPr>
              <w:t>Povraćanje</w:t>
            </w:r>
          </w:p>
          <w:p w14:paraId="48AF7520" w14:textId="77777777" w:rsidR="00134340" w:rsidRPr="009446EF" w:rsidRDefault="00134340">
            <w:pPr>
              <w:pStyle w:val="Header"/>
              <w:rPr>
                <w:noProof/>
                <w:szCs w:val="22"/>
                <w:lang w:val="sr-Latn-ME"/>
              </w:rPr>
            </w:pPr>
          </w:p>
          <w:p w14:paraId="0E2D2EDC" w14:textId="77777777" w:rsidR="00134340" w:rsidRPr="009446EF" w:rsidRDefault="00134340">
            <w:pPr>
              <w:pStyle w:val="Header"/>
              <w:rPr>
                <w:noProof/>
                <w:szCs w:val="22"/>
                <w:lang w:val="sr-Latn-ME"/>
              </w:rPr>
            </w:pPr>
            <w:r w:rsidRPr="009446EF">
              <w:rPr>
                <w:noProof/>
                <w:szCs w:val="22"/>
                <w:lang w:val="sr-Latn-ME"/>
              </w:rPr>
              <w:t>Abdominalne smetnje</w:t>
            </w:r>
          </w:p>
        </w:tc>
        <w:tc>
          <w:tcPr>
            <w:tcW w:w="681" w:type="pct"/>
            <w:shd w:val="clear" w:color="auto" w:fill="auto"/>
          </w:tcPr>
          <w:p w14:paraId="766B666A" w14:textId="77777777" w:rsidR="00134340" w:rsidRPr="009446EF" w:rsidRDefault="00134340">
            <w:pPr>
              <w:pStyle w:val="Header"/>
              <w:tabs>
                <w:tab w:val="left" w:pos="284"/>
              </w:tabs>
              <w:rPr>
                <w:noProof/>
                <w:szCs w:val="22"/>
                <w:lang w:val="sr-Latn-ME"/>
              </w:rPr>
            </w:pPr>
            <w:r w:rsidRPr="009446EF">
              <w:rPr>
                <w:noProof/>
                <w:szCs w:val="22"/>
                <w:lang w:val="sr-Latn-ME"/>
              </w:rPr>
              <w:t>Gastrointesti-nalna hemoragija</w:t>
            </w:r>
          </w:p>
          <w:p w14:paraId="1144EF11" w14:textId="77777777" w:rsidR="00134340" w:rsidRPr="009446EF" w:rsidRDefault="00134340">
            <w:pPr>
              <w:pStyle w:val="Header"/>
              <w:tabs>
                <w:tab w:val="left" w:pos="284"/>
              </w:tabs>
              <w:rPr>
                <w:noProof/>
                <w:szCs w:val="22"/>
                <w:lang w:val="sr-Latn-ME"/>
              </w:rPr>
            </w:pPr>
            <w:r w:rsidRPr="009446EF">
              <w:rPr>
                <w:noProof/>
                <w:szCs w:val="22"/>
                <w:lang w:val="sr-Latn-ME"/>
              </w:rPr>
              <w:t>Gastrični i</w:t>
            </w:r>
          </w:p>
          <w:p w14:paraId="1C940AB6" w14:textId="77777777" w:rsidR="00134340" w:rsidRPr="009446EF" w:rsidRDefault="00134340">
            <w:pPr>
              <w:pStyle w:val="Header"/>
              <w:tabs>
                <w:tab w:val="left" w:pos="284"/>
              </w:tabs>
              <w:rPr>
                <w:noProof/>
                <w:szCs w:val="22"/>
                <w:lang w:val="sr-Latn-ME"/>
              </w:rPr>
            </w:pPr>
            <w:r w:rsidRPr="009446EF">
              <w:rPr>
                <w:noProof/>
                <w:szCs w:val="22"/>
                <w:lang w:val="sr-Latn-ME"/>
              </w:rPr>
              <w:t>duodenalni ulkusi</w:t>
            </w:r>
          </w:p>
          <w:p w14:paraId="766BB00C" w14:textId="16585C4F" w:rsidR="00134340" w:rsidRPr="009446EF" w:rsidRDefault="00134340" w:rsidP="00EC5882">
            <w:pPr>
              <w:tabs>
                <w:tab w:val="clear" w:pos="284"/>
              </w:tabs>
              <w:autoSpaceDE w:val="0"/>
              <w:autoSpaceDN w:val="0"/>
              <w:adjustRightInd w:val="0"/>
              <w:rPr>
                <w:szCs w:val="22"/>
                <w:lang w:val="sr-Latn-ME"/>
              </w:rPr>
            </w:pPr>
            <w:proofErr w:type="spellStart"/>
            <w:r w:rsidRPr="009446EF">
              <w:rPr>
                <w:szCs w:val="22"/>
                <w:lang w:val="sr-Latn-ME"/>
              </w:rPr>
              <w:t>Hipersekreci</w:t>
            </w:r>
            <w:proofErr w:type="spellEnd"/>
            <w:r w:rsidR="00000E5B" w:rsidRPr="009446EF">
              <w:rPr>
                <w:szCs w:val="22"/>
                <w:lang w:val="sr-Latn-ME"/>
              </w:rPr>
              <w:t>-</w:t>
            </w:r>
            <w:r w:rsidRPr="009446EF">
              <w:rPr>
                <w:szCs w:val="22"/>
                <w:lang w:val="sr-Latn-ME"/>
              </w:rPr>
              <w:t>ja</w:t>
            </w:r>
          </w:p>
          <w:p w14:paraId="1C4DA496" w14:textId="77777777" w:rsidR="00134340" w:rsidRPr="009446EF" w:rsidRDefault="00134340" w:rsidP="007633E5">
            <w:pPr>
              <w:pStyle w:val="Header"/>
              <w:tabs>
                <w:tab w:val="left" w:pos="284"/>
              </w:tabs>
              <w:rPr>
                <w:noProof/>
                <w:szCs w:val="22"/>
                <w:lang w:val="sr-Latn-ME"/>
              </w:rPr>
            </w:pPr>
            <w:r w:rsidRPr="009446EF">
              <w:rPr>
                <w:szCs w:val="22"/>
                <w:lang w:val="sr-Latn-ME"/>
              </w:rPr>
              <w:lastRenderedPageBreak/>
              <w:t>pljuvačke</w:t>
            </w:r>
          </w:p>
        </w:tc>
        <w:tc>
          <w:tcPr>
            <w:tcW w:w="727" w:type="pct"/>
            <w:shd w:val="clear" w:color="auto" w:fill="auto"/>
          </w:tcPr>
          <w:p w14:paraId="69AFDB71" w14:textId="77777777" w:rsidR="00134340" w:rsidRPr="009446EF" w:rsidRDefault="00134340">
            <w:pPr>
              <w:pStyle w:val="Header"/>
              <w:tabs>
                <w:tab w:val="left" w:pos="284"/>
              </w:tabs>
              <w:rPr>
                <w:noProof/>
                <w:szCs w:val="22"/>
                <w:lang w:val="sr-Latn-ME"/>
              </w:rPr>
            </w:pPr>
          </w:p>
        </w:tc>
        <w:tc>
          <w:tcPr>
            <w:tcW w:w="725" w:type="pct"/>
          </w:tcPr>
          <w:p w14:paraId="1A826CCC" w14:textId="77777777" w:rsidR="00134340" w:rsidRPr="009446EF" w:rsidRDefault="00134340">
            <w:pPr>
              <w:pStyle w:val="Header"/>
              <w:tabs>
                <w:tab w:val="left" w:pos="284"/>
              </w:tabs>
              <w:rPr>
                <w:noProof/>
                <w:szCs w:val="22"/>
                <w:lang w:val="sr-Latn-ME"/>
              </w:rPr>
            </w:pPr>
          </w:p>
        </w:tc>
        <w:tc>
          <w:tcPr>
            <w:tcW w:w="635" w:type="pct"/>
          </w:tcPr>
          <w:p w14:paraId="3A3CC39B" w14:textId="77777777" w:rsidR="00134340" w:rsidRPr="009446EF" w:rsidRDefault="00134340">
            <w:pPr>
              <w:pStyle w:val="Header"/>
              <w:tabs>
                <w:tab w:val="left" w:pos="284"/>
              </w:tabs>
              <w:rPr>
                <w:noProof/>
                <w:szCs w:val="22"/>
                <w:lang w:val="sr-Latn-ME"/>
              </w:rPr>
            </w:pPr>
          </w:p>
        </w:tc>
      </w:tr>
      <w:tr w:rsidR="00922AC5" w:rsidRPr="009446EF" w14:paraId="4BAEDC69" w14:textId="7C5E7F2E" w:rsidTr="00000E5B">
        <w:trPr>
          <w:trHeight w:val="720"/>
        </w:trPr>
        <w:tc>
          <w:tcPr>
            <w:tcW w:w="875" w:type="pct"/>
            <w:shd w:val="clear" w:color="auto" w:fill="auto"/>
          </w:tcPr>
          <w:p w14:paraId="16E84A63"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Hepatobilijarni poremećaji</w:t>
            </w:r>
          </w:p>
        </w:tc>
        <w:tc>
          <w:tcPr>
            <w:tcW w:w="635" w:type="pct"/>
            <w:shd w:val="clear" w:color="auto" w:fill="auto"/>
          </w:tcPr>
          <w:p w14:paraId="687A7B9F" w14:textId="77777777" w:rsidR="00134340" w:rsidRPr="009446EF" w:rsidRDefault="00134340">
            <w:pPr>
              <w:pStyle w:val="Header"/>
              <w:tabs>
                <w:tab w:val="left" w:pos="284"/>
              </w:tabs>
              <w:rPr>
                <w:noProof/>
                <w:szCs w:val="22"/>
                <w:lang w:val="sr-Latn-ME"/>
              </w:rPr>
            </w:pPr>
          </w:p>
        </w:tc>
        <w:tc>
          <w:tcPr>
            <w:tcW w:w="722" w:type="pct"/>
            <w:shd w:val="clear" w:color="auto" w:fill="auto"/>
          </w:tcPr>
          <w:p w14:paraId="3DE583CA" w14:textId="77777777" w:rsidR="00134340" w:rsidRPr="009446EF" w:rsidRDefault="00134340">
            <w:pPr>
              <w:pStyle w:val="Header"/>
              <w:rPr>
                <w:noProof/>
                <w:szCs w:val="22"/>
                <w:lang w:val="sr-Latn-ME"/>
              </w:rPr>
            </w:pPr>
          </w:p>
        </w:tc>
        <w:tc>
          <w:tcPr>
            <w:tcW w:w="681" w:type="pct"/>
            <w:shd w:val="clear" w:color="auto" w:fill="auto"/>
          </w:tcPr>
          <w:p w14:paraId="28FDADFB" w14:textId="77777777" w:rsidR="00134340" w:rsidRPr="009446EF" w:rsidRDefault="00134340">
            <w:pPr>
              <w:pStyle w:val="Header"/>
              <w:tabs>
                <w:tab w:val="left" w:pos="284"/>
              </w:tabs>
              <w:rPr>
                <w:noProof/>
                <w:szCs w:val="22"/>
                <w:lang w:val="sr-Latn-ME"/>
              </w:rPr>
            </w:pPr>
          </w:p>
        </w:tc>
        <w:tc>
          <w:tcPr>
            <w:tcW w:w="727" w:type="pct"/>
            <w:shd w:val="clear" w:color="auto" w:fill="auto"/>
          </w:tcPr>
          <w:p w14:paraId="2708489B" w14:textId="77777777" w:rsidR="00134340" w:rsidRPr="009446EF" w:rsidRDefault="00134340">
            <w:pPr>
              <w:pStyle w:val="Header"/>
              <w:tabs>
                <w:tab w:val="left" w:pos="284"/>
              </w:tabs>
              <w:rPr>
                <w:noProof/>
                <w:szCs w:val="22"/>
                <w:lang w:val="sr-Latn-ME"/>
              </w:rPr>
            </w:pPr>
            <w:r w:rsidRPr="009446EF">
              <w:rPr>
                <w:noProof/>
                <w:szCs w:val="22"/>
                <w:lang w:val="sr-Latn-ME"/>
              </w:rPr>
              <w:t>Disfunkcija jetre, uključujući i hepatitis</w:t>
            </w:r>
            <w:r w:rsidRPr="009446EF">
              <w:rPr>
                <w:noProof/>
                <w:szCs w:val="22"/>
                <w:vertAlign w:val="superscript"/>
                <w:lang w:val="sr-Latn-ME"/>
              </w:rPr>
              <w:t>***</w:t>
            </w:r>
          </w:p>
        </w:tc>
        <w:tc>
          <w:tcPr>
            <w:tcW w:w="725" w:type="pct"/>
          </w:tcPr>
          <w:p w14:paraId="03D634A9" w14:textId="77777777" w:rsidR="00134340" w:rsidRPr="009446EF" w:rsidRDefault="00134340">
            <w:pPr>
              <w:pStyle w:val="Header"/>
              <w:tabs>
                <w:tab w:val="left" w:pos="284"/>
              </w:tabs>
              <w:rPr>
                <w:noProof/>
                <w:szCs w:val="22"/>
                <w:lang w:val="sr-Latn-ME"/>
              </w:rPr>
            </w:pPr>
          </w:p>
        </w:tc>
        <w:tc>
          <w:tcPr>
            <w:tcW w:w="635" w:type="pct"/>
          </w:tcPr>
          <w:p w14:paraId="5041F328" w14:textId="77777777" w:rsidR="00134340" w:rsidRPr="009446EF" w:rsidRDefault="00134340">
            <w:pPr>
              <w:pStyle w:val="Header"/>
              <w:tabs>
                <w:tab w:val="left" w:pos="284"/>
              </w:tabs>
              <w:rPr>
                <w:noProof/>
                <w:szCs w:val="22"/>
                <w:lang w:val="sr-Latn-ME"/>
              </w:rPr>
            </w:pPr>
          </w:p>
        </w:tc>
      </w:tr>
      <w:tr w:rsidR="00922AC5" w:rsidRPr="009446EF" w14:paraId="46A60A7C" w14:textId="467E3EC9" w:rsidTr="00000E5B">
        <w:trPr>
          <w:trHeight w:val="720"/>
        </w:trPr>
        <w:tc>
          <w:tcPr>
            <w:tcW w:w="875" w:type="pct"/>
            <w:shd w:val="clear" w:color="auto" w:fill="auto"/>
          </w:tcPr>
          <w:p w14:paraId="0E4A77A6"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Poremećaji kože i</w:t>
            </w:r>
          </w:p>
          <w:p w14:paraId="59DCC410"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potkožnog tkiva</w:t>
            </w:r>
          </w:p>
        </w:tc>
        <w:tc>
          <w:tcPr>
            <w:tcW w:w="635" w:type="pct"/>
            <w:shd w:val="clear" w:color="auto" w:fill="auto"/>
          </w:tcPr>
          <w:p w14:paraId="055A92D3"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7EBF6989" w14:textId="77777777" w:rsidR="00134340" w:rsidRPr="009446EF" w:rsidRDefault="00134340">
            <w:pPr>
              <w:pStyle w:val="Header"/>
              <w:rPr>
                <w:noProof/>
                <w:szCs w:val="22"/>
                <w:lang w:val="sr-Latn-ME"/>
              </w:rPr>
            </w:pPr>
            <w:r w:rsidRPr="009446EF">
              <w:rPr>
                <w:noProof/>
                <w:szCs w:val="22"/>
                <w:lang w:val="sr-Latn-ME"/>
              </w:rPr>
              <w:t>Osip</w:t>
            </w:r>
          </w:p>
          <w:p w14:paraId="1040B884" w14:textId="77777777" w:rsidR="00134340" w:rsidRPr="009446EF" w:rsidRDefault="00134340">
            <w:pPr>
              <w:pStyle w:val="Header"/>
              <w:rPr>
                <w:noProof/>
                <w:szCs w:val="22"/>
                <w:lang w:val="sr-Latn-ME"/>
              </w:rPr>
            </w:pPr>
          </w:p>
          <w:p w14:paraId="1DF34A4A" w14:textId="77777777" w:rsidR="00134340" w:rsidRPr="009446EF" w:rsidRDefault="00134340">
            <w:pPr>
              <w:pStyle w:val="Header"/>
              <w:rPr>
                <w:noProof/>
                <w:szCs w:val="22"/>
                <w:lang w:val="sr-Latn-ME"/>
              </w:rPr>
            </w:pPr>
            <w:r w:rsidRPr="009446EF">
              <w:rPr>
                <w:noProof/>
                <w:szCs w:val="22"/>
                <w:lang w:val="sr-Latn-ME"/>
              </w:rPr>
              <w:t>Svrab</w:t>
            </w:r>
          </w:p>
        </w:tc>
        <w:tc>
          <w:tcPr>
            <w:tcW w:w="681" w:type="pct"/>
            <w:shd w:val="clear" w:color="auto" w:fill="auto"/>
          </w:tcPr>
          <w:p w14:paraId="1975C46A" w14:textId="77777777" w:rsidR="00134340" w:rsidRPr="009446EF" w:rsidRDefault="00134340">
            <w:pPr>
              <w:pStyle w:val="Header"/>
              <w:tabs>
                <w:tab w:val="left" w:pos="284"/>
              </w:tabs>
              <w:rPr>
                <w:noProof/>
                <w:szCs w:val="22"/>
                <w:lang w:val="sr-Latn-ME"/>
              </w:rPr>
            </w:pPr>
          </w:p>
        </w:tc>
        <w:tc>
          <w:tcPr>
            <w:tcW w:w="727" w:type="pct"/>
            <w:shd w:val="clear" w:color="auto" w:fill="auto"/>
          </w:tcPr>
          <w:p w14:paraId="55FCCD94" w14:textId="77777777" w:rsidR="00134340" w:rsidRPr="009446EF" w:rsidRDefault="00134340">
            <w:pPr>
              <w:pStyle w:val="Header"/>
              <w:tabs>
                <w:tab w:val="left" w:pos="284"/>
              </w:tabs>
              <w:rPr>
                <w:noProof/>
                <w:szCs w:val="22"/>
                <w:lang w:val="sr-Latn-ME"/>
              </w:rPr>
            </w:pPr>
          </w:p>
        </w:tc>
        <w:tc>
          <w:tcPr>
            <w:tcW w:w="725" w:type="pct"/>
          </w:tcPr>
          <w:p w14:paraId="5E679402" w14:textId="77777777" w:rsidR="00134340" w:rsidRPr="009446EF" w:rsidRDefault="00134340">
            <w:pPr>
              <w:pStyle w:val="Header"/>
              <w:tabs>
                <w:tab w:val="left" w:pos="284"/>
              </w:tabs>
              <w:rPr>
                <w:noProof/>
                <w:szCs w:val="22"/>
                <w:lang w:val="sr-Latn-ME"/>
              </w:rPr>
            </w:pPr>
          </w:p>
        </w:tc>
        <w:tc>
          <w:tcPr>
            <w:tcW w:w="635" w:type="pct"/>
          </w:tcPr>
          <w:p w14:paraId="743B81EE" w14:textId="77777777" w:rsidR="00134340" w:rsidRPr="009446EF" w:rsidRDefault="00134340">
            <w:pPr>
              <w:pStyle w:val="Header"/>
              <w:tabs>
                <w:tab w:val="left" w:pos="284"/>
              </w:tabs>
              <w:rPr>
                <w:noProof/>
                <w:szCs w:val="22"/>
                <w:lang w:val="sr-Latn-ME"/>
              </w:rPr>
            </w:pPr>
          </w:p>
        </w:tc>
      </w:tr>
      <w:tr w:rsidR="00922AC5" w:rsidRPr="009446EF" w14:paraId="4F4BEACD" w14:textId="7D024E14" w:rsidTr="00000E5B">
        <w:trPr>
          <w:trHeight w:val="720"/>
        </w:trPr>
        <w:tc>
          <w:tcPr>
            <w:tcW w:w="875" w:type="pct"/>
            <w:shd w:val="clear" w:color="auto" w:fill="auto"/>
          </w:tcPr>
          <w:p w14:paraId="6AED1741"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Poremećaji mošićno-skeletnog, vezivnog i koštanog</w:t>
            </w:r>
          </w:p>
          <w:p w14:paraId="24A1FB25"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tkiva</w:t>
            </w:r>
          </w:p>
        </w:tc>
        <w:tc>
          <w:tcPr>
            <w:tcW w:w="635" w:type="pct"/>
            <w:shd w:val="clear" w:color="auto" w:fill="auto"/>
          </w:tcPr>
          <w:p w14:paraId="752C8EE2"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49726924" w14:textId="77777777" w:rsidR="00134340" w:rsidRPr="009446EF" w:rsidRDefault="00134340">
            <w:pPr>
              <w:pStyle w:val="Header"/>
              <w:tabs>
                <w:tab w:val="left" w:pos="284"/>
              </w:tabs>
              <w:rPr>
                <w:noProof/>
                <w:szCs w:val="22"/>
                <w:lang w:val="sr-Latn-ME"/>
              </w:rPr>
            </w:pPr>
            <w:r w:rsidRPr="009446EF">
              <w:rPr>
                <w:noProof/>
                <w:szCs w:val="22"/>
                <w:lang w:val="sr-Latn-ME"/>
              </w:rPr>
              <w:t>Grčevi u mišićima</w:t>
            </w:r>
          </w:p>
        </w:tc>
        <w:tc>
          <w:tcPr>
            <w:tcW w:w="681" w:type="pct"/>
            <w:shd w:val="clear" w:color="auto" w:fill="auto"/>
          </w:tcPr>
          <w:p w14:paraId="4538596D" w14:textId="77777777" w:rsidR="00134340" w:rsidRPr="009446EF" w:rsidRDefault="00134340">
            <w:pPr>
              <w:pStyle w:val="Header"/>
              <w:tabs>
                <w:tab w:val="left" w:pos="284"/>
              </w:tabs>
              <w:rPr>
                <w:noProof/>
                <w:szCs w:val="22"/>
                <w:lang w:val="sr-Latn-ME"/>
              </w:rPr>
            </w:pPr>
          </w:p>
        </w:tc>
        <w:tc>
          <w:tcPr>
            <w:tcW w:w="727" w:type="pct"/>
            <w:shd w:val="clear" w:color="auto" w:fill="auto"/>
          </w:tcPr>
          <w:p w14:paraId="1DCB9227" w14:textId="77777777" w:rsidR="00134340" w:rsidRPr="009446EF" w:rsidRDefault="00134340">
            <w:pPr>
              <w:pStyle w:val="Header"/>
              <w:tabs>
                <w:tab w:val="left" w:pos="284"/>
              </w:tabs>
              <w:rPr>
                <w:noProof/>
                <w:szCs w:val="22"/>
                <w:lang w:val="sr-Latn-ME"/>
              </w:rPr>
            </w:pPr>
          </w:p>
        </w:tc>
        <w:tc>
          <w:tcPr>
            <w:tcW w:w="725" w:type="pct"/>
          </w:tcPr>
          <w:p w14:paraId="25B296B2" w14:textId="65B52172" w:rsidR="00134340" w:rsidRPr="009446EF" w:rsidRDefault="00134340">
            <w:pPr>
              <w:pStyle w:val="Header"/>
              <w:tabs>
                <w:tab w:val="left" w:pos="284"/>
              </w:tabs>
              <w:rPr>
                <w:noProof/>
                <w:szCs w:val="22"/>
                <w:lang w:val="sr-Latn-ME"/>
              </w:rPr>
            </w:pPr>
            <w:r w:rsidRPr="009446EF">
              <w:rPr>
                <w:noProof/>
                <w:szCs w:val="22"/>
                <w:lang w:val="sr-Latn-ME"/>
              </w:rPr>
              <w:t>Rabdo</w:t>
            </w:r>
            <w:r w:rsidR="00195EDF" w:rsidRPr="009446EF">
              <w:rPr>
                <w:noProof/>
                <w:szCs w:val="22"/>
                <w:lang w:val="sr-Latn-ME"/>
              </w:rPr>
              <w:t>-</w:t>
            </w:r>
            <w:r w:rsidRPr="009446EF">
              <w:rPr>
                <w:noProof/>
                <w:szCs w:val="22"/>
                <w:lang w:val="sr-Latn-ME"/>
              </w:rPr>
              <w:t>mioliza****</w:t>
            </w:r>
          </w:p>
        </w:tc>
        <w:tc>
          <w:tcPr>
            <w:tcW w:w="635" w:type="pct"/>
          </w:tcPr>
          <w:p w14:paraId="5C7A4C53" w14:textId="77777777" w:rsidR="00134340" w:rsidRPr="009446EF" w:rsidRDefault="00134340">
            <w:pPr>
              <w:pStyle w:val="Header"/>
              <w:tabs>
                <w:tab w:val="left" w:pos="284"/>
              </w:tabs>
              <w:rPr>
                <w:noProof/>
                <w:szCs w:val="22"/>
                <w:lang w:val="sr-Latn-ME"/>
              </w:rPr>
            </w:pPr>
          </w:p>
        </w:tc>
      </w:tr>
      <w:tr w:rsidR="00922AC5" w:rsidRPr="009446EF" w14:paraId="6A4DF6C9" w14:textId="2526D819" w:rsidTr="00000E5B">
        <w:trPr>
          <w:trHeight w:val="720"/>
        </w:trPr>
        <w:tc>
          <w:tcPr>
            <w:tcW w:w="875" w:type="pct"/>
            <w:shd w:val="clear" w:color="auto" w:fill="auto"/>
          </w:tcPr>
          <w:p w14:paraId="2E7BA6E5"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Poremećaji bubrega i urinarnog sistema</w:t>
            </w:r>
          </w:p>
        </w:tc>
        <w:tc>
          <w:tcPr>
            <w:tcW w:w="635" w:type="pct"/>
            <w:shd w:val="clear" w:color="auto" w:fill="auto"/>
          </w:tcPr>
          <w:p w14:paraId="58BE72A9"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1D41A493" w14:textId="77777777" w:rsidR="00134340" w:rsidRPr="009446EF" w:rsidRDefault="00134340">
            <w:pPr>
              <w:pStyle w:val="Header"/>
              <w:tabs>
                <w:tab w:val="left" w:pos="284"/>
              </w:tabs>
              <w:rPr>
                <w:noProof/>
                <w:szCs w:val="22"/>
                <w:lang w:val="sr-Latn-ME"/>
              </w:rPr>
            </w:pPr>
            <w:r w:rsidRPr="009446EF">
              <w:rPr>
                <w:noProof/>
                <w:szCs w:val="22"/>
                <w:lang w:val="sr-Latn-ME"/>
              </w:rPr>
              <w:t>Urinarna</w:t>
            </w:r>
          </w:p>
          <w:p w14:paraId="7A535372" w14:textId="0DD96844" w:rsidR="00134340" w:rsidRPr="009446EF" w:rsidRDefault="00195EDF">
            <w:pPr>
              <w:pStyle w:val="Header"/>
              <w:tabs>
                <w:tab w:val="left" w:pos="284"/>
              </w:tabs>
              <w:rPr>
                <w:noProof/>
                <w:szCs w:val="22"/>
                <w:lang w:val="sr-Latn-ME"/>
              </w:rPr>
            </w:pPr>
            <w:r w:rsidRPr="009446EF">
              <w:rPr>
                <w:noProof/>
                <w:szCs w:val="22"/>
                <w:lang w:val="sr-Latn-ME"/>
              </w:rPr>
              <w:t>I</w:t>
            </w:r>
            <w:r w:rsidR="00134340" w:rsidRPr="009446EF">
              <w:rPr>
                <w:noProof/>
                <w:szCs w:val="22"/>
                <w:lang w:val="sr-Latn-ME"/>
              </w:rPr>
              <w:t>nkonti</w:t>
            </w:r>
            <w:r w:rsidRPr="009446EF">
              <w:rPr>
                <w:noProof/>
                <w:szCs w:val="22"/>
                <w:lang w:val="sr-Latn-ME"/>
              </w:rPr>
              <w:t>-</w:t>
            </w:r>
            <w:r w:rsidR="00134340" w:rsidRPr="009446EF">
              <w:rPr>
                <w:noProof/>
                <w:szCs w:val="22"/>
                <w:lang w:val="sr-Latn-ME"/>
              </w:rPr>
              <w:t>nencija</w:t>
            </w:r>
          </w:p>
        </w:tc>
        <w:tc>
          <w:tcPr>
            <w:tcW w:w="681" w:type="pct"/>
            <w:shd w:val="clear" w:color="auto" w:fill="auto"/>
          </w:tcPr>
          <w:p w14:paraId="69B53785" w14:textId="77777777" w:rsidR="00134340" w:rsidRPr="009446EF" w:rsidRDefault="00134340">
            <w:pPr>
              <w:pStyle w:val="Header"/>
              <w:tabs>
                <w:tab w:val="left" w:pos="284"/>
              </w:tabs>
              <w:rPr>
                <w:noProof/>
                <w:szCs w:val="22"/>
                <w:lang w:val="sr-Latn-ME"/>
              </w:rPr>
            </w:pPr>
          </w:p>
        </w:tc>
        <w:tc>
          <w:tcPr>
            <w:tcW w:w="727" w:type="pct"/>
            <w:shd w:val="clear" w:color="auto" w:fill="auto"/>
          </w:tcPr>
          <w:p w14:paraId="681FD3F0" w14:textId="77777777" w:rsidR="00134340" w:rsidRPr="009446EF" w:rsidRDefault="00134340">
            <w:pPr>
              <w:pStyle w:val="Header"/>
              <w:tabs>
                <w:tab w:val="left" w:pos="284"/>
              </w:tabs>
              <w:rPr>
                <w:noProof/>
                <w:szCs w:val="22"/>
                <w:lang w:val="sr-Latn-ME"/>
              </w:rPr>
            </w:pPr>
          </w:p>
        </w:tc>
        <w:tc>
          <w:tcPr>
            <w:tcW w:w="725" w:type="pct"/>
          </w:tcPr>
          <w:p w14:paraId="28128A3C" w14:textId="77777777" w:rsidR="00134340" w:rsidRPr="009446EF" w:rsidRDefault="00134340">
            <w:pPr>
              <w:pStyle w:val="Header"/>
              <w:tabs>
                <w:tab w:val="left" w:pos="284"/>
              </w:tabs>
              <w:rPr>
                <w:noProof/>
                <w:szCs w:val="22"/>
                <w:lang w:val="sr-Latn-ME"/>
              </w:rPr>
            </w:pPr>
          </w:p>
        </w:tc>
        <w:tc>
          <w:tcPr>
            <w:tcW w:w="635" w:type="pct"/>
          </w:tcPr>
          <w:p w14:paraId="5E3D0ADA" w14:textId="77777777" w:rsidR="00134340" w:rsidRPr="009446EF" w:rsidRDefault="00134340">
            <w:pPr>
              <w:pStyle w:val="Header"/>
              <w:tabs>
                <w:tab w:val="left" w:pos="284"/>
              </w:tabs>
              <w:rPr>
                <w:noProof/>
                <w:szCs w:val="22"/>
                <w:lang w:val="sr-Latn-ME"/>
              </w:rPr>
            </w:pPr>
          </w:p>
        </w:tc>
      </w:tr>
      <w:tr w:rsidR="00922AC5" w:rsidRPr="009446EF" w14:paraId="5FD72D16" w14:textId="59F58FC9" w:rsidTr="00000E5B">
        <w:trPr>
          <w:trHeight w:val="720"/>
        </w:trPr>
        <w:tc>
          <w:tcPr>
            <w:tcW w:w="875" w:type="pct"/>
            <w:shd w:val="clear" w:color="auto" w:fill="auto"/>
          </w:tcPr>
          <w:p w14:paraId="4C0178CD"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Opšti poremećajii reakcije na mestu primene leka</w:t>
            </w:r>
          </w:p>
        </w:tc>
        <w:tc>
          <w:tcPr>
            <w:tcW w:w="635" w:type="pct"/>
            <w:shd w:val="clear" w:color="auto" w:fill="auto"/>
          </w:tcPr>
          <w:p w14:paraId="6F842D02" w14:textId="77777777" w:rsidR="00134340" w:rsidRPr="009446EF" w:rsidRDefault="00134340">
            <w:pPr>
              <w:pStyle w:val="Header"/>
              <w:tabs>
                <w:tab w:val="left" w:pos="284"/>
              </w:tabs>
              <w:rPr>
                <w:noProof/>
                <w:szCs w:val="22"/>
                <w:lang w:val="sr-Latn-ME"/>
              </w:rPr>
            </w:pPr>
            <w:r w:rsidRPr="009446EF">
              <w:rPr>
                <w:noProof/>
                <w:szCs w:val="22"/>
                <w:lang w:val="sr-Latn-ME"/>
              </w:rPr>
              <w:t>Glavobolja</w:t>
            </w:r>
          </w:p>
        </w:tc>
        <w:tc>
          <w:tcPr>
            <w:tcW w:w="722" w:type="pct"/>
            <w:shd w:val="clear" w:color="auto" w:fill="auto"/>
          </w:tcPr>
          <w:p w14:paraId="3CBF8C14" w14:textId="77777777" w:rsidR="00134340" w:rsidRPr="009446EF" w:rsidRDefault="00134340">
            <w:pPr>
              <w:pStyle w:val="Header"/>
              <w:tabs>
                <w:tab w:val="left" w:pos="284"/>
              </w:tabs>
              <w:rPr>
                <w:noProof/>
                <w:szCs w:val="22"/>
                <w:lang w:val="sr-Latn-ME"/>
              </w:rPr>
            </w:pPr>
            <w:r w:rsidRPr="009446EF">
              <w:rPr>
                <w:noProof/>
                <w:szCs w:val="22"/>
                <w:lang w:val="sr-Latn-ME"/>
              </w:rPr>
              <w:t>Umor</w:t>
            </w:r>
          </w:p>
          <w:p w14:paraId="1B6DB9E7" w14:textId="77777777" w:rsidR="00134340" w:rsidRPr="009446EF" w:rsidRDefault="00134340">
            <w:pPr>
              <w:pStyle w:val="Header"/>
              <w:tabs>
                <w:tab w:val="left" w:pos="284"/>
              </w:tabs>
              <w:rPr>
                <w:noProof/>
                <w:szCs w:val="22"/>
                <w:lang w:val="sr-Latn-ME"/>
              </w:rPr>
            </w:pPr>
          </w:p>
          <w:p w14:paraId="5B819634" w14:textId="77777777" w:rsidR="00134340" w:rsidRPr="009446EF" w:rsidRDefault="00134340">
            <w:pPr>
              <w:pStyle w:val="Header"/>
              <w:tabs>
                <w:tab w:val="left" w:pos="284"/>
              </w:tabs>
              <w:rPr>
                <w:noProof/>
                <w:szCs w:val="22"/>
                <w:lang w:val="sr-Latn-ME"/>
              </w:rPr>
            </w:pPr>
            <w:r w:rsidRPr="009446EF">
              <w:rPr>
                <w:noProof/>
                <w:szCs w:val="22"/>
                <w:lang w:val="sr-Latn-ME"/>
              </w:rPr>
              <w:t>Bol</w:t>
            </w:r>
          </w:p>
        </w:tc>
        <w:tc>
          <w:tcPr>
            <w:tcW w:w="681" w:type="pct"/>
            <w:shd w:val="clear" w:color="auto" w:fill="auto"/>
          </w:tcPr>
          <w:p w14:paraId="156C2714" w14:textId="77777777" w:rsidR="00134340" w:rsidRPr="009446EF" w:rsidRDefault="00134340">
            <w:pPr>
              <w:pStyle w:val="Header"/>
              <w:tabs>
                <w:tab w:val="left" w:pos="284"/>
              </w:tabs>
              <w:rPr>
                <w:noProof/>
                <w:szCs w:val="22"/>
                <w:lang w:val="sr-Latn-ME"/>
              </w:rPr>
            </w:pPr>
          </w:p>
        </w:tc>
        <w:tc>
          <w:tcPr>
            <w:tcW w:w="727" w:type="pct"/>
            <w:shd w:val="clear" w:color="auto" w:fill="auto"/>
          </w:tcPr>
          <w:p w14:paraId="7123EA1A" w14:textId="77777777" w:rsidR="00134340" w:rsidRPr="009446EF" w:rsidRDefault="00134340">
            <w:pPr>
              <w:pStyle w:val="Header"/>
              <w:tabs>
                <w:tab w:val="left" w:pos="284"/>
              </w:tabs>
              <w:rPr>
                <w:noProof/>
                <w:szCs w:val="22"/>
                <w:lang w:val="sr-Latn-ME"/>
              </w:rPr>
            </w:pPr>
          </w:p>
        </w:tc>
        <w:tc>
          <w:tcPr>
            <w:tcW w:w="725" w:type="pct"/>
          </w:tcPr>
          <w:p w14:paraId="09D8DE5C" w14:textId="77777777" w:rsidR="00134340" w:rsidRPr="009446EF" w:rsidRDefault="00134340">
            <w:pPr>
              <w:pStyle w:val="Header"/>
              <w:tabs>
                <w:tab w:val="left" w:pos="284"/>
              </w:tabs>
              <w:rPr>
                <w:noProof/>
                <w:szCs w:val="22"/>
                <w:lang w:val="sr-Latn-ME"/>
              </w:rPr>
            </w:pPr>
          </w:p>
        </w:tc>
        <w:tc>
          <w:tcPr>
            <w:tcW w:w="635" w:type="pct"/>
          </w:tcPr>
          <w:p w14:paraId="3C99EE7B" w14:textId="77777777" w:rsidR="00134340" w:rsidRPr="009446EF" w:rsidRDefault="00134340">
            <w:pPr>
              <w:pStyle w:val="Header"/>
              <w:tabs>
                <w:tab w:val="left" w:pos="284"/>
              </w:tabs>
              <w:rPr>
                <w:noProof/>
                <w:szCs w:val="22"/>
                <w:lang w:val="sr-Latn-ME"/>
              </w:rPr>
            </w:pPr>
          </w:p>
        </w:tc>
      </w:tr>
      <w:tr w:rsidR="00922AC5" w:rsidRPr="009446EF" w14:paraId="2719DB94" w14:textId="6F35ADFE" w:rsidTr="00000E5B">
        <w:trPr>
          <w:trHeight w:val="720"/>
        </w:trPr>
        <w:tc>
          <w:tcPr>
            <w:tcW w:w="875" w:type="pct"/>
            <w:shd w:val="clear" w:color="auto" w:fill="auto"/>
          </w:tcPr>
          <w:p w14:paraId="5CE991A3" w14:textId="77777777" w:rsidR="00134340" w:rsidRPr="009446EF" w:rsidRDefault="00134340" w:rsidP="007633E5">
            <w:pPr>
              <w:pStyle w:val="Header"/>
              <w:tabs>
                <w:tab w:val="left" w:pos="284"/>
              </w:tabs>
              <w:rPr>
                <w:i/>
                <w:noProof/>
                <w:szCs w:val="22"/>
                <w:lang w:val="sr-Latn-ME"/>
              </w:rPr>
            </w:pPr>
            <w:r w:rsidRPr="009446EF">
              <w:rPr>
                <w:i/>
                <w:noProof/>
                <w:szCs w:val="22"/>
                <w:lang w:val="sr-Latn-ME"/>
              </w:rPr>
              <w:t>Ispitivanja</w:t>
            </w:r>
          </w:p>
        </w:tc>
        <w:tc>
          <w:tcPr>
            <w:tcW w:w="635" w:type="pct"/>
            <w:shd w:val="clear" w:color="auto" w:fill="auto"/>
          </w:tcPr>
          <w:p w14:paraId="07850298" w14:textId="77777777" w:rsidR="00134340" w:rsidRPr="009446EF" w:rsidRDefault="00134340">
            <w:pPr>
              <w:pStyle w:val="Header"/>
              <w:tabs>
                <w:tab w:val="left" w:pos="284"/>
              </w:tabs>
              <w:rPr>
                <w:noProof/>
                <w:szCs w:val="22"/>
                <w:lang w:val="sr-Latn-ME"/>
              </w:rPr>
            </w:pPr>
          </w:p>
        </w:tc>
        <w:tc>
          <w:tcPr>
            <w:tcW w:w="722" w:type="pct"/>
            <w:shd w:val="clear" w:color="auto" w:fill="auto"/>
          </w:tcPr>
          <w:p w14:paraId="14C135AC" w14:textId="77777777" w:rsidR="00134340" w:rsidRPr="009446EF" w:rsidRDefault="00134340">
            <w:pPr>
              <w:pStyle w:val="Header"/>
              <w:tabs>
                <w:tab w:val="left" w:pos="284"/>
              </w:tabs>
              <w:rPr>
                <w:noProof/>
                <w:szCs w:val="22"/>
                <w:lang w:val="sr-Latn-ME"/>
              </w:rPr>
            </w:pPr>
          </w:p>
        </w:tc>
        <w:tc>
          <w:tcPr>
            <w:tcW w:w="681" w:type="pct"/>
            <w:shd w:val="clear" w:color="auto" w:fill="auto"/>
          </w:tcPr>
          <w:p w14:paraId="5334C0A7" w14:textId="6881B5FE" w:rsidR="00134340" w:rsidRPr="009446EF" w:rsidRDefault="00134340" w:rsidP="00EC5882">
            <w:pPr>
              <w:pStyle w:val="Header"/>
              <w:tabs>
                <w:tab w:val="left" w:pos="284"/>
              </w:tabs>
              <w:jc w:val="left"/>
              <w:rPr>
                <w:noProof/>
                <w:szCs w:val="22"/>
                <w:lang w:val="sr-Latn-ME"/>
              </w:rPr>
            </w:pPr>
            <w:r w:rsidRPr="009446EF">
              <w:rPr>
                <w:noProof/>
                <w:szCs w:val="22"/>
                <w:lang w:val="sr-Latn-ME"/>
              </w:rPr>
              <w:t>Malo povećanje koncen</w:t>
            </w:r>
            <w:r w:rsidR="00195EDF" w:rsidRPr="009446EF">
              <w:rPr>
                <w:noProof/>
                <w:szCs w:val="22"/>
                <w:lang w:val="sr-Latn-ME"/>
              </w:rPr>
              <w:t>-</w:t>
            </w:r>
            <w:r w:rsidRPr="009446EF">
              <w:rPr>
                <w:noProof/>
                <w:szCs w:val="22"/>
                <w:lang w:val="sr-Latn-ME"/>
              </w:rPr>
              <w:t>tracije mišićne kreatin kinaze u serumu</w:t>
            </w:r>
          </w:p>
        </w:tc>
        <w:tc>
          <w:tcPr>
            <w:tcW w:w="727" w:type="pct"/>
            <w:shd w:val="clear" w:color="auto" w:fill="auto"/>
          </w:tcPr>
          <w:p w14:paraId="29CFB736" w14:textId="77777777" w:rsidR="00134340" w:rsidRPr="009446EF" w:rsidRDefault="00134340" w:rsidP="007633E5">
            <w:pPr>
              <w:pStyle w:val="Header"/>
              <w:tabs>
                <w:tab w:val="left" w:pos="284"/>
              </w:tabs>
              <w:rPr>
                <w:noProof/>
                <w:szCs w:val="22"/>
                <w:lang w:val="sr-Latn-ME"/>
              </w:rPr>
            </w:pPr>
          </w:p>
          <w:p w14:paraId="20B465B7" w14:textId="77777777" w:rsidR="00134340" w:rsidRPr="009446EF" w:rsidRDefault="00134340">
            <w:pPr>
              <w:pStyle w:val="Header"/>
              <w:tabs>
                <w:tab w:val="left" w:pos="284"/>
              </w:tabs>
              <w:rPr>
                <w:noProof/>
                <w:szCs w:val="22"/>
                <w:lang w:val="sr-Latn-ME"/>
              </w:rPr>
            </w:pPr>
          </w:p>
        </w:tc>
        <w:tc>
          <w:tcPr>
            <w:tcW w:w="725" w:type="pct"/>
          </w:tcPr>
          <w:p w14:paraId="43AEE1D1" w14:textId="77777777" w:rsidR="00134340" w:rsidRPr="009446EF" w:rsidRDefault="00134340">
            <w:pPr>
              <w:pStyle w:val="Header"/>
              <w:tabs>
                <w:tab w:val="left" w:pos="284"/>
              </w:tabs>
              <w:rPr>
                <w:noProof/>
                <w:szCs w:val="22"/>
                <w:lang w:val="sr-Latn-ME"/>
              </w:rPr>
            </w:pPr>
          </w:p>
        </w:tc>
        <w:tc>
          <w:tcPr>
            <w:tcW w:w="635" w:type="pct"/>
          </w:tcPr>
          <w:p w14:paraId="7960D338" w14:textId="77777777" w:rsidR="00134340" w:rsidRPr="009446EF" w:rsidRDefault="00134340">
            <w:pPr>
              <w:pStyle w:val="Header"/>
              <w:tabs>
                <w:tab w:val="left" w:pos="284"/>
              </w:tabs>
              <w:rPr>
                <w:noProof/>
                <w:szCs w:val="22"/>
                <w:lang w:val="sr-Latn-ME"/>
              </w:rPr>
            </w:pPr>
          </w:p>
        </w:tc>
      </w:tr>
      <w:tr w:rsidR="00922AC5" w:rsidRPr="009446EF" w14:paraId="3848C8B5" w14:textId="1C0DC26A" w:rsidTr="00000E5B">
        <w:trPr>
          <w:trHeight w:val="720"/>
        </w:trPr>
        <w:tc>
          <w:tcPr>
            <w:tcW w:w="875" w:type="pct"/>
            <w:shd w:val="clear" w:color="auto" w:fill="auto"/>
          </w:tcPr>
          <w:p w14:paraId="26098FA3" w14:textId="77777777" w:rsidR="00134340" w:rsidRPr="009446EF" w:rsidRDefault="00134340" w:rsidP="00EC5882">
            <w:pPr>
              <w:pStyle w:val="Header"/>
              <w:tabs>
                <w:tab w:val="left" w:pos="284"/>
              </w:tabs>
              <w:jc w:val="left"/>
              <w:rPr>
                <w:i/>
                <w:noProof/>
                <w:szCs w:val="22"/>
                <w:lang w:val="sr-Latn-ME"/>
              </w:rPr>
            </w:pPr>
            <w:r w:rsidRPr="009446EF">
              <w:rPr>
                <w:i/>
                <w:noProof/>
                <w:szCs w:val="22"/>
                <w:lang w:val="sr-Latn-ME"/>
              </w:rPr>
              <w:t>Povrede i trovanja</w:t>
            </w:r>
          </w:p>
          <w:p w14:paraId="57D83602" w14:textId="77777777" w:rsidR="00134340" w:rsidRPr="009446EF" w:rsidRDefault="00134340" w:rsidP="007633E5">
            <w:pPr>
              <w:tabs>
                <w:tab w:val="clear" w:pos="284"/>
              </w:tabs>
              <w:autoSpaceDE w:val="0"/>
              <w:autoSpaceDN w:val="0"/>
              <w:adjustRightInd w:val="0"/>
              <w:jc w:val="left"/>
              <w:rPr>
                <w:szCs w:val="22"/>
                <w:lang w:val="sr-Latn-ME"/>
              </w:rPr>
            </w:pPr>
            <w:r w:rsidRPr="009446EF">
              <w:rPr>
                <w:i/>
                <w:szCs w:val="22"/>
                <w:lang w:val="sr-Latn-ME"/>
              </w:rPr>
              <w:t>i proceduralne</w:t>
            </w:r>
          </w:p>
          <w:p w14:paraId="1C9CC3BE" w14:textId="77777777" w:rsidR="00134340" w:rsidRPr="009446EF" w:rsidRDefault="00134340" w:rsidP="00EC5882">
            <w:pPr>
              <w:pStyle w:val="Header"/>
              <w:tabs>
                <w:tab w:val="left" w:pos="284"/>
              </w:tabs>
              <w:jc w:val="left"/>
              <w:rPr>
                <w:i/>
                <w:noProof/>
                <w:szCs w:val="22"/>
                <w:lang w:val="sr-Latn-ME"/>
              </w:rPr>
            </w:pPr>
            <w:r w:rsidRPr="009446EF">
              <w:rPr>
                <w:i/>
                <w:szCs w:val="22"/>
                <w:lang w:val="sr-Latn-ME"/>
              </w:rPr>
              <w:t>komplikacije</w:t>
            </w:r>
          </w:p>
        </w:tc>
        <w:tc>
          <w:tcPr>
            <w:tcW w:w="635" w:type="pct"/>
            <w:shd w:val="clear" w:color="auto" w:fill="auto"/>
          </w:tcPr>
          <w:p w14:paraId="450E21C5" w14:textId="77777777" w:rsidR="00134340" w:rsidRPr="009446EF" w:rsidRDefault="00134340" w:rsidP="007633E5">
            <w:pPr>
              <w:pStyle w:val="Header"/>
              <w:tabs>
                <w:tab w:val="left" w:pos="284"/>
              </w:tabs>
              <w:rPr>
                <w:noProof/>
                <w:szCs w:val="22"/>
                <w:lang w:val="sr-Latn-ME"/>
              </w:rPr>
            </w:pPr>
          </w:p>
        </w:tc>
        <w:tc>
          <w:tcPr>
            <w:tcW w:w="722" w:type="pct"/>
            <w:shd w:val="clear" w:color="auto" w:fill="auto"/>
          </w:tcPr>
          <w:p w14:paraId="4A3262ED" w14:textId="1E948727" w:rsidR="00134340" w:rsidRPr="009446EF" w:rsidRDefault="00134340">
            <w:pPr>
              <w:pStyle w:val="Header"/>
              <w:tabs>
                <w:tab w:val="left" w:pos="284"/>
              </w:tabs>
              <w:rPr>
                <w:noProof/>
                <w:szCs w:val="22"/>
                <w:lang w:val="sr-Latn-ME"/>
              </w:rPr>
            </w:pPr>
            <w:r w:rsidRPr="009446EF">
              <w:rPr>
                <w:noProof/>
                <w:szCs w:val="22"/>
                <w:lang w:val="sr-Latn-ME"/>
              </w:rPr>
              <w:t>Nezgode</w:t>
            </w:r>
            <w:r w:rsidR="00EA6C0F" w:rsidRPr="009446EF">
              <w:rPr>
                <w:noProof/>
                <w:szCs w:val="22"/>
                <w:lang w:val="sr-Latn-ME"/>
              </w:rPr>
              <w:t>, uključujući padove</w:t>
            </w:r>
          </w:p>
        </w:tc>
        <w:tc>
          <w:tcPr>
            <w:tcW w:w="681" w:type="pct"/>
            <w:shd w:val="clear" w:color="auto" w:fill="auto"/>
          </w:tcPr>
          <w:p w14:paraId="0A09E835" w14:textId="77777777" w:rsidR="00134340" w:rsidRPr="009446EF" w:rsidRDefault="00134340">
            <w:pPr>
              <w:pStyle w:val="Header"/>
              <w:tabs>
                <w:tab w:val="left" w:pos="284"/>
              </w:tabs>
              <w:rPr>
                <w:noProof/>
                <w:szCs w:val="22"/>
                <w:lang w:val="sr-Latn-ME"/>
              </w:rPr>
            </w:pPr>
          </w:p>
        </w:tc>
        <w:tc>
          <w:tcPr>
            <w:tcW w:w="727" w:type="pct"/>
            <w:shd w:val="clear" w:color="auto" w:fill="auto"/>
          </w:tcPr>
          <w:p w14:paraId="391DDF05" w14:textId="77777777" w:rsidR="00134340" w:rsidRPr="009446EF" w:rsidRDefault="00134340">
            <w:pPr>
              <w:pStyle w:val="Header"/>
              <w:tabs>
                <w:tab w:val="left" w:pos="284"/>
              </w:tabs>
              <w:rPr>
                <w:noProof/>
                <w:szCs w:val="22"/>
                <w:lang w:val="sr-Latn-ME"/>
              </w:rPr>
            </w:pPr>
          </w:p>
        </w:tc>
        <w:tc>
          <w:tcPr>
            <w:tcW w:w="725" w:type="pct"/>
          </w:tcPr>
          <w:p w14:paraId="4A018B46" w14:textId="77777777" w:rsidR="00134340" w:rsidRPr="009446EF" w:rsidRDefault="00134340">
            <w:pPr>
              <w:pStyle w:val="Header"/>
              <w:tabs>
                <w:tab w:val="left" w:pos="284"/>
              </w:tabs>
              <w:rPr>
                <w:noProof/>
                <w:szCs w:val="22"/>
                <w:lang w:val="sr-Latn-ME"/>
              </w:rPr>
            </w:pPr>
          </w:p>
        </w:tc>
        <w:tc>
          <w:tcPr>
            <w:tcW w:w="635" w:type="pct"/>
          </w:tcPr>
          <w:p w14:paraId="56E82F01" w14:textId="77777777" w:rsidR="00134340" w:rsidRPr="009446EF" w:rsidRDefault="00134340">
            <w:pPr>
              <w:pStyle w:val="Header"/>
              <w:tabs>
                <w:tab w:val="left" w:pos="284"/>
              </w:tabs>
              <w:rPr>
                <w:noProof/>
                <w:szCs w:val="22"/>
                <w:lang w:val="sr-Latn-ME"/>
              </w:rPr>
            </w:pPr>
          </w:p>
        </w:tc>
      </w:tr>
    </w:tbl>
    <w:p w14:paraId="5B489E25" w14:textId="77777777" w:rsidR="00DC09F4" w:rsidRPr="009446EF" w:rsidRDefault="00DC09F4" w:rsidP="007633E5">
      <w:pPr>
        <w:rPr>
          <w:rFonts w:eastAsia="TimesNewRoman"/>
          <w:szCs w:val="22"/>
          <w:lang w:val="sr-Latn-ME"/>
        </w:rPr>
      </w:pPr>
    </w:p>
    <w:p w14:paraId="0BE7DBD8" w14:textId="2CE5279D" w:rsidR="00DC09F4" w:rsidRPr="009446EF" w:rsidRDefault="00DC09F4">
      <w:pPr>
        <w:pStyle w:val="Header"/>
        <w:tabs>
          <w:tab w:val="left" w:pos="284"/>
        </w:tabs>
        <w:rPr>
          <w:noProof/>
          <w:szCs w:val="22"/>
          <w:lang w:val="sr-Latn-ME"/>
        </w:rPr>
      </w:pPr>
      <w:r w:rsidRPr="009446EF">
        <w:rPr>
          <w:noProof/>
          <w:szCs w:val="22"/>
          <w:vertAlign w:val="superscript"/>
          <w:lang w:val="sr-Latn-ME"/>
        </w:rPr>
        <w:t>*</w:t>
      </w:r>
      <w:r w:rsidRPr="009446EF">
        <w:rPr>
          <w:noProof/>
          <w:szCs w:val="22"/>
          <w:lang w:val="sr-Latn-ME"/>
        </w:rPr>
        <w:t xml:space="preserve"> Kod pacijenata kod kojih je registrovana pojava sinkope ili konvulzija mora se razmotriti mogućnost nastanka srčanog bloka, odnosno, duge sinusne pauze (vid</w:t>
      </w:r>
      <w:r w:rsidR="002630FC" w:rsidRPr="009446EF">
        <w:rPr>
          <w:noProof/>
          <w:szCs w:val="22"/>
          <w:lang w:val="sr-Latn-ME"/>
        </w:rPr>
        <w:t>j</w:t>
      </w:r>
      <w:r w:rsidRPr="009446EF">
        <w:rPr>
          <w:noProof/>
          <w:szCs w:val="22"/>
          <w:lang w:val="sr-Latn-ME"/>
        </w:rPr>
        <w:t xml:space="preserve">eti </w:t>
      </w:r>
      <w:r w:rsidR="00E1274F" w:rsidRPr="009446EF">
        <w:rPr>
          <w:noProof/>
          <w:szCs w:val="22"/>
          <w:lang w:val="sr-Latn-ME"/>
        </w:rPr>
        <w:t xml:space="preserve">dio </w:t>
      </w:r>
      <w:r w:rsidRPr="009446EF">
        <w:rPr>
          <w:noProof/>
          <w:szCs w:val="22"/>
          <w:lang w:val="sr-Latn-ME"/>
        </w:rPr>
        <w:t>4.4)</w:t>
      </w:r>
    </w:p>
    <w:p w14:paraId="58E99E3F" w14:textId="77777777" w:rsidR="00DC09F4" w:rsidRPr="009446EF" w:rsidRDefault="00DC09F4">
      <w:pPr>
        <w:pStyle w:val="Header"/>
        <w:tabs>
          <w:tab w:val="left" w:pos="284"/>
        </w:tabs>
        <w:rPr>
          <w:noProof/>
          <w:szCs w:val="22"/>
          <w:lang w:val="sr-Latn-ME"/>
        </w:rPr>
      </w:pPr>
      <w:r w:rsidRPr="009446EF">
        <w:rPr>
          <w:noProof/>
          <w:szCs w:val="22"/>
          <w:vertAlign w:val="superscript"/>
          <w:lang w:val="sr-Latn-ME"/>
        </w:rPr>
        <w:t>**</w:t>
      </w:r>
      <w:r w:rsidRPr="009446EF">
        <w:rPr>
          <w:noProof/>
          <w:szCs w:val="22"/>
          <w:lang w:val="sr-Latn-ME"/>
        </w:rPr>
        <w:t xml:space="preserve"> U slučaju pojave halucinacija, abnormalnih snova i noćnih mora, agitacije ili agresivnog ponašanja treba smanjiti dozu l</w:t>
      </w:r>
      <w:r w:rsidR="002630FC" w:rsidRPr="009446EF">
        <w:rPr>
          <w:noProof/>
          <w:szCs w:val="22"/>
          <w:lang w:val="sr-Latn-ME"/>
        </w:rPr>
        <w:t>ij</w:t>
      </w:r>
      <w:r w:rsidRPr="009446EF">
        <w:rPr>
          <w:noProof/>
          <w:szCs w:val="22"/>
          <w:lang w:val="sr-Latn-ME"/>
        </w:rPr>
        <w:t>eka ili obustaviti terapiju</w:t>
      </w:r>
    </w:p>
    <w:p w14:paraId="1568BA3F" w14:textId="77777777" w:rsidR="00A56725" w:rsidRPr="009446EF" w:rsidRDefault="00DC09F4">
      <w:pPr>
        <w:pStyle w:val="Header"/>
        <w:tabs>
          <w:tab w:val="left" w:pos="284"/>
        </w:tabs>
        <w:rPr>
          <w:noProof/>
          <w:szCs w:val="22"/>
          <w:lang w:val="sr-Latn-ME"/>
        </w:rPr>
      </w:pPr>
      <w:r w:rsidRPr="009446EF">
        <w:rPr>
          <w:noProof/>
          <w:szCs w:val="22"/>
          <w:vertAlign w:val="superscript"/>
          <w:lang w:val="sr-Latn-ME"/>
        </w:rPr>
        <w:t>***</w:t>
      </w:r>
      <w:r w:rsidRPr="009446EF">
        <w:rPr>
          <w:noProof/>
          <w:szCs w:val="22"/>
          <w:lang w:val="sr-Latn-ME"/>
        </w:rPr>
        <w:t xml:space="preserve"> U slučaju pojave disfunkcije jetre nejasne etiologije, terapi</w:t>
      </w:r>
      <w:r w:rsidR="00A56725" w:rsidRPr="009446EF">
        <w:rPr>
          <w:noProof/>
          <w:szCs w:val="22"/>
          <w:lang w:val="sr-Latn-ME"/>
        </w:rPr>
        <w:t>ju donepezilom treba obustaviti</w:t>
      </w:r>
    </w:p>
    <w:p w14:paraId="6DBDB0D1" w14:textId="77777777" w:rsidR="00A56725" w:rsidRPr="009446EF" w:rsidRDefault="00A56725">
      <w:pPr>
        <w:pStyle w:val="Header"/>
        <w:tabs>
          <w:tab w:val="left" w:pos="284"/>
        </w:tabs>
        <w:rPr>
          <w:noProof/>
          <w:szCs w:val="22"/>
          <w:lang w:val="sr-Latn-ME"/>
        </w:rPr>
      </w:pPr>
      <w:r w:rsidRPr="009446EF">
        <w:rPr>
          <w:noProof/>
          <w:szCs w:val="22"/>
          <w:vertAlign w:val="superscript"/>
          <w:lang w:val="sr-Latn-ME"/>
        </w:rPr>
        <w:t xml:space="preserve">****  </w:t>
      </w:r>
      <w:r w:rsidRPr="009446EF">
        <w:rPr>
          <w:szCs w:val="22"/>
          <w:lang w:val="sr-Latn-ME"/>
        </w:rPr>
        <w:t xml:space="preserve">Pojava </w:t>
      </w:r>
      <w:proofErr w:type="spellStart"/>
      <w:r w:rsidRPr="009446EF">
        <w:rPr>
          <w:szCs w:val="22"/>
          <w:lang w:val="sr-Latn-ME"/>
        </w:rPr>
        <w:t>rabdomiolize</w:t>
      </w:r>
      <w:proofErr w:type="spellEnd"/>
      <w:r w:rsidRPr="009446EF">
        <w:rPr>
          <w:szCs w:val="22"/>
          <w:lang w:val="sr-Latn-ME"/>
        </w:rPr>
        <w:t xml:space="preserve"> je prijavljivana nezavisno od pojave </w:t>
      </w:r>
      <w:proofErr w:type="spellStart"/>
      <w:r w:rsidRPr="009446EF">
        <w:rPr>
          <w:szCs w:val="22"/>
          <w:lang w:val="sr-Latn-ME"/>
        </w:rPr>
        <w:t>neuroleptičkog</w:t>
      </w:r>
      <w:proofErr w:type="spellEnd"/>
      <w:r w:rsidRPr="009446EF">
        <w:rPr>
          <w:szCs w:val="22"/>
          <w:lang w:val="sr-Latn-ME"/>
        </w:rPr>
        <w:t xml:space="preserve"> malignog sindroma, i bila je</w:t>
      </w:r>
    </w:p>
    <w:p w14:paraId="21352908" w14:textId="77777777" w:rsidR="00A56725" w:rsidRPr="009446EF" w:rsidRDefault="00A56725">
      <w:pPr>
        <w:pStyle w:val="Header"/>
        <w:tabs>
          <w:tab w:val="left" w:pos="284"/>
        </w:tabs>
        <w:rPr>
          <w:noProof/>
          <w:szCs w:val="22"/>
          <w:lang w:val="sr-Latn-ME"/>
        </w:rPr>
      </w:pPr>
      <w:r w:rsidRPr="009446EF">
        <w:rPr>
          <w:szCs w:val="22"/>
          <w:lang w:val="sr-Latn-ME"/>
        </w:rPr>
        <w:t>vremenski blisko povezana sa inicijalnom prim</w:t>
      </w:r>
      <w:r w:rsidR="002630FC" w:rsidRPr="009446EF">
        <w:rPr>
          <w:szCs w:val="22"/>
          <w:lang w:val="sr-Latn-ME"/>
        </w:rPr>
        <w:t>j</w:t>
      </w:r>
      <w:r w:rsidRPr="009446EF">
        <w:rPr>
          <w:szCs w:val="22"/>
          <w:lang w:val="sr-Latn-ME"/>
        </w:rPr>
        <w:t xml:space="preserve">enom </w:t>
      </w:r>
      <w:proofErr w:type="spellStart"/>
      <w:r w:rsidRPr="009446EF">
        <w:rPr>
          <w:szCs w:val="22"/>
          <w:lang w:val="sr-Latn-ME"/>
        </w:rPr>
        <w:t>donepezila</w:t>
      </w:r>
      <w:proofErr w:type="spellEnd"/>
      <w:r w:rsidRPr="009446EF">
        <w:rPr>
          <w:szCs w:val="22"/>
          <w:lang w:val="sr-Latn-ME"/>
        </w:rPr>
        <w:t xml:space="preserve"> ili povećanjem njegove doze</w:t>
      </w:r>
    </w:p>
    <w:p w14:paraId="0F73C8FD" w14:textId="77777777" w:rsidR="00A56725" w:rsidRPr="009446EF" w:rsidRDefault="00A56725" w:rsidP="00EC5882">
      <w:pPr>
        <w:pStyle w:val="Header"/>
        <w:tabs>
          <w:tab w:val="left" w:pos="284"/>
        </w:tabs>
        <w:rPr>
          <w:noProof/>
          <w:szCs w:val="22"/>
          <w:lang w:val="sr-Latn-ME"/>
        </w:rPr>
      </w:pPr>
    </w:p>
    <w:p w14:paraId="687161B4" w14:textId="77777777" w:rsidR="00F53125" w:rsidRPr="009446EF" w:rsidRDefault="00F53125" w:rsidP="00EC5882">
      <w:pPr>
        <w:spacing w:line="276" w:lineRule="auto"/>
        <w:rPr>
          <w:rFonts w:eastAsia="Calibri"/>
          <w:szCs w:val="22"/>
          <w:u w:val="single"/>
          <w:lang w:val="sr-Latn-ME"/>
        </w:rPr>
      </w:pPr>
      <w:r w:rsidRPr="009446EF">
        <w:rPr>
          <w:rFonts w:eastAsia="Calibri"/>
          <w:szCs w:val="22"/>
          <w:u w:val="single"/>
          <w:lang w:val="sr-Latn-ME"/>
        </w:rPr>
        <w:t>Prijavljivanje sumnji na neželjena dejstva</w:t>
      </w:r>
    </w:p>
    <w:p w14:paraId="60BE1B51" w14:textId="0EF777DF" w:rsidR="00F53125" w:rsidRPr="009446EF" w:rsidRDefault="00F53125" w:rsidP="00EC5882">
      <w:pPr>
        <w:rPr>
          <w:rFonts w:eastAsia="Calibri"/>
          <w:szCs w:val="22"/>
          <w:lang w:val="sr-Latn-ME"/>
        </w:rPr>
      </w:pPr>
      <w:r w:rsidRPr="009446E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6BE6B9F" w14:textId="77777777" w:rsidR="00443EF3" w:rsidRPr="009446EF" w:rsidRDefault="00443EF3" w:rsidP="00EC5882">
      <w:pPr>
        <w:rPr>
          <w:rFonts w:eastAsia="Calibri"/>
          <w:szCs w:val="22"/>
          <w:lang w:val="sr-Latn-ME"/>
        </w:rPr>
      </w:pPr>
    </w:p>
    <w:p w14:paraId="782AE5F6" w14:textId="77777777" w:rsidR="00F53125" w:rsidRPr="009446EF" w:rsidRDefault="00F53125" w:rsidP="007633E5">
      <w:pPr>
        <w:pStyle w:val="NoSpacing"/>
        <w:jc w:val="both"/>
        <w:rPr>
          <w:rFonts w:eastAsia="Calibri"/>
          <w:sz w:val="22"/>
          <w:szCs w:val="22"/>
          <w:lang w:val="sr-Latn-ME"/>
        </w:rPr>
      </w:pPr>
      <w:r w:rsidRPr="009446EF">
        <w:rPr>
          <w:rFonts w:eastAsia="Calibri"/>
          <w:sz w:val="22"/>
          <w:szCs w:val="22"/>
          <w:lang w:val="sr-Latn-ME"/>
        </w:rPr>
        <w:t xml:space="preserve">Institut za ljekove i medicinska sredstva </w:t>
      </w:r>
    </w:p>
    <w:p w14:paraId="20C51205" w14:textId="77777777" w:rsidR="00F53125" w:rsidRPr="009446EF" w:rsidRDefault="00F53125">
      <w:pPr>
        <w:pStyle w:val="NoSpacing"/>
        <w:jc w:val="both"/>
        <w:rPr>
          <w:rFonts w:eastAsia="Calibri"/>
          <w:sz w:val="22"/>
          <w:szCs w:val="22"/>
          <w:lang w:val="sr-Latn-ME"/>
        </w:rPr>
      </w:pPr>
      <w:r w:rsidRPr="009446EF">
        <w:rPr>
          <w:rFonts w:eastAsia="Calibri"/>
          <w:sz w:val="22"/>
          <w:szCs w:val="22"/>
          <w:lang w:val="sr-Latn-ME"/>
        </w:rPr>
        <w:t xml:space="preserve">Odjeljenje za </w:t>
      </w:r>
      <w:proofErr w:type="spellStart"/>
      <w:r w:rsidRPr="009446EF">
        <w:rPr>
          <w:rFonts w:eastAsia="Calibri"/>
          <w:sz w:val="22"/>
          <w:szCs w:val="22"/>
          <w:lang w:val="sr-Latn-ME"/>
        </w:rPr>
        <w:t>farmakovigilancu</w:t>
      </w:r>
      <w:proofErr w:type="spellEnd"/>
    </w:p>
    <w:p w14:paraId="435102D6" w14:textId="77777777" w:rsidR="00F53125" w:rsidRPr="009446EF" w:rsidRDefault="00F53125">
      <w:pPr>
        <w:pStyle w:val="NoSpacing"/>
        <w:jc w:val="both"/>
        <w:rPr>
          <w:rFonts w:eastAsia="Calibri"/>
          <w:sz w:val="22"/>
          <w:szCs w:val="22"/>
          <w:lang w:val="sr-Latn-ME"/>
        </w:rPr>
      </w:pPr>
      <w:r w:rsidRPr="009446EF">
        <w:rPr>
          <w:rFonts w:eastAsia="Calibri"/>
          <w:sz w:val="22"/>
          <w:szCs w:val="22"/>
          <w:lang w:val="sr-Latn-ME"/>
        </w:rPr>
        <w:t xml:space="preserve">Bulevar Ivana Crnojevića </w:t>
      </w:r>
      <w:proofErr w:type="spellStart"/>
      <w:r w:rsidRPr="009446EF">
        <w:rPr>
          <w:rFonts w:eastAsia="Calibri"/>
          <w:sz w:val="22"/>
          <w:szCs w:val="22"/>
          <w:lang w:val="sr-Latn-ME"/>
        </w:rPr>
        <w:t>64a</w:t>
      </w:r>
      <w:proofErr w:type="spellEnd"/>
      <w:r w:rsidRPr="009446EF">
        <w:rPr>
          <w:rFonts w:eastAsia="Calibri"/>
          <w:sz w:val="22"/>
          <w:szCs w:val="22"/>
          <w:lang w:val="sr-Latn-ME"/>
        </w:rPr>
        <w:t>, 81000 Podgorica</w:t>
      </w:r>
    </w:p>
    <w:p w14:paraId="15E6AE5A" w14:textId="77777777" w:rsidR="00F53125" w:rsidRPr="009446EF" w:rsidRDefault="00F53125" w:rsidP="00EC5882">
      <w:pPr>
        <w:pStyle w:val="NoSpacing"/>
        <w:jc w:val="both"/>
        <w:rPr>
          <w:rFonts w:eastAsia="Calibri"/>
          <w:sz w:val="22"/>
          <w:szCs w:val="22"/>
          <w:lang w:val="sr-Latn-ME"/>
        </w:rPr>
      </w:pPr>
    </w:p>
    <w:p w14:paraId="40D77E2A" w14:textId="77777777" w:rsidR="009446EF" w:rsidRDefault="009446EF" w:rsidP="007633E5">
      <w:pPr>
        <w:pStyle w:val="NoSpacing"/>
        <w:jc w:val="both"/>
        <w:rPr>
          <w:rFonts w:eastAsia="Calibri"/>
          <w:sz w:val="22"/>
          <w:szCs w:val="22"/>
          <w:lang w:val="sr-Latn-ME"/>
        </w:rPr>
      </w:pPr>
    </w:p>
    <w:p w14:paraId="4DBB67AB" w14:textId="16867F8A" w:rsidR="00F53125" w:rsidRPr="009446EF" w:rsidRDefault="00F53125" w:rsidP="007633E5">
      <w:pPr>
        <w:pStyle w:val="NoSpacing"/>
        <w:jc w:val="both"/>
        <w:rPr>
          <w:rFonts w:eastAsia="Calibri"/>
          <w:sz w:val="22"/>
          <w:szCs w:val="22"/>
          <w:lang w:val="sr-Latn-ME"/>
        </w:rPr>
      </w:pPr>
      <w:r w:rsidRPr="009446EF">
        <w:rPr>
          <w:rFonts w:eastAsia="Calibri"/>
          <w:sz w:val="22"/>
          <w:szCs w:val="22"/>
          <w:lang w:val="sr-Latn-ME"/>
        </w:rPr>
        <w:lastRenderedPageBreak/>
        <w:t>tel: +382 (0) 20 310 280</w:t>
      </w:r>
    </w:p>
    <w:p w14:paraId="2984F512" w14:textId="77777777" w:rsidR="00F53125" w:rsidRPr="009446EF" w:rsidRDefault="00F53125">
      <w:pPr>
        <w:pStyle w:val="NoSpacing"/>
        <w:tabs>
          <w:tab w:val="left" w:pos="6720"/>
        </w:tabs>
        <w:jc w:val="both"/>
        <w:rPr>
          <w:rFonts w:eastAsia="Calibri"/>
          <w:sz w:val="22"/>
          <w:szCs w:val="22"/>
          <w:lang w:val="sr-Latn-ME"/>
        </w:rPr>
      </w:pPr>
      <w:proofErr w:type="spellStart"/>
      <w:r w:rsidRPr="009446EF">
        <w:rPr>
          <w:rFonts w:eastAsia="Calibri"/>
          <w:sz w:val="22"/>
          <w:szCs w:val="22"/>
          <w:lang w:val="sr-Latn-ME"/>
        </w:rPr>
        <w:t>fax</w:t>
      </w:r>
      <w:proofErr w:type="spellEnd"/>
      <w:r w:rsidRPr="009446EF">
        <w:rPr>
          <w:rFonts w:eastAsia="Calibri"/>
          <w:sz w:val="22"/>
          <w:szCs w:val="22"/>
          <w:lang w:val="sr-Latn-ME"/>
        </w:rPr>
        <w:t>: +382 (0) 20 310 581</w:t>
      </w:r>
      <w:r w:rsidRPr="009446EF">
        <w:rPr>
          <w:rFonts w:eastAsia="Calibri"/>
          <w:sz w:val="22"/>
          <w:szCs w:val="22"/>
          <w:lang w:val="sr-Latn-ME"/>
        </w:rPr>
        <w:tab/>
      </w:r>
    </w:p>
    <w:p w14:paraId="6CBA873B" w14:textId="77777777" w:rsidR="00F53125" w:rsidRPr="009446EF" w:rsidRDefault="005820FF">
      <w:pPr>
        <w:pStyle w:val="NoSpacing"/>
        <w:jc w:val="both"/>
        <w:rPr>
          <w:rFonts w:eastAsia="Calibri"/>
          <w:sz w:val="22"/>
          <w:szCs w:val="22"/>
          <w:lang w:val="sr-Latn-ME"/>
        </w:rPr>
      </w:pPr>
      <w:hyperlink r:id="rId10" w:history="1">
        <w:proofErr w:type="spellStart"/>
        <w:r w:rsidR="00F53125" w:rsidRPr="009446EF">
          <w:rPr>
            <w:rStyle w:val="Hyperlink"/>
            <w:rFonts w:eastAsia="Calibri"/>
            <w:sz w:val="22"/>
            <w:szCs w:val="22"/>
            <w:lang w:val="sr-Latn-ME"/>
          </w:rPr>
          <w:t>www.cinmed.me</w:t>
        </w:r>
        <w:proofErr w:type="spellEnd"/>
      </w:hyperlink>
    </w:p>
    <w:p w14:paraId="4AE2DE84" w14:textId="77777777" w:rsidR="00F53125" w:rsidRPr="009446EF" w:rsidRDefault="005820FF">
      <w:pPr>
        <w:pStyle w:val="NoSpacing"/>
        <w:jc w:val="both"/>
        <w:rPr>
          <w:rFonts w:eastAsia="Calibri"/>
          <w:color w:val="0000FF"/>
          <w:sz w:val="22"/>
          <w:szCs w:val="22"/>
          <w:u w:val="single"/>
          <w:lang w:val="sr-Latn-ME"/>
        </w:rPr>
      </w:pPr>
      <w:hyperlink r:id="rId11" w:history="1">
        <w:proofErr w:type="spellStart"/>
        <w:r w:rsidR="00F53125" w:rsidRPr="009446EF">
          <w:rPr>
            <w:rStyle w:val="Hyperlink"/>
            <w:rFonts w:eastAsia="Calibri"/>
            <w:sz w:val="22"/>
            <w:szCs w:val="22"/>
            <w:lang w:val="sr-Latn-ME"/>
          </w:rPr>
          <w:t>nezeljenadejstva@cinmed.me</w:t>
        </w:r>
        <w:proofErr w:type="spellEnd"/>
      </w:hyperlink>
    </w:p>
    <w:p w14:paraId="7C7F3FFF" w14:textId="77777777" w:rsidR="00F53125" w:rsidRPr="009446EF" w:rsidRDefault="00F53125">
      <w:pPr>
        <w:pStyle w:val="NoSpacing"/>
        <w:jc w:val="both"/>
        <w:rPr>
          <w:rFonts w:eastAsia="Calibri"/>
          <w:sz w:val="22"/>
          <w:szCs w:val="22"/>
          <w:lang w:val="sr-Latn-ME"/>
        </w:rPr>
      </w:pPr>
      <w:r w:rsidRPr="009446EF">
        <w:rPr>
          <w:rFonts w:eastAsia="Calibri"/>
          <w:sz w:val="22"/>
          <w:szCs w:val="22"/>
          <w:lang w:val="sr-Latn-ME"/>
        </w:rPr>
        <w:t>putem IS zdravstvene zaštite</w:t>
      </w:r>
    </w:p>
    <w:p w14:paraId="38C715DE" w14:textId="77777777" w:rsidR="00F53125" w:rsidRPr="009446EF" w:rsidRDefault="00F53125">
      <w:pPr>
        <w:pStyle w:val="NoSpacing"/>
        <w:jc w:val="both"/>
        <w:rPr>
          <w:rFonts w:eastAsia="Calibri"/>
          <w:sz w:val="22"/>
          <w:szCs w:val="22"/>
          <w:lang w:val="sr-Latn-ME"/>
        </w:rPr>
      </w:pPr>
      <w:proofErr w:type="spellStart"/>
      <w:r w:rsidRPr="009446EF">
        <w:rPr>
          <w:rFonts w:eastAsia="Calibri"/>
          <w:sz w:val="22"/>
          <w:szCs w:val="22"/>
          <w:lang w:val="sr-Latn-ME"/>
        </w:rPr>
        <w:t>QR</w:t>
      </w:r>
      <w:proofErr w:type="spellEnd"/>
      <w:r w:rsidRPr="009446EF">
        <w:rPr>
          <w:rFonts w:eastAsia="Calibri"/>
          <w:sz w:val="22"/>
          <w:szCs w:val="22"/>
          <w:lang w:val="sr-Latn-ME"/>
        </w:rPr>
        <w:t xml:space="preserve"> kod za </w:t>
      </w:r>
      <w:proofErr w:type="spellStart"/>
      <w:r w:rsidRPr="009446EF">
        <w:rPr>
          <w:rFonts w:eastAsia="Calibri"/>
          <w:i/>
          <w:sz w:val="22"/>
          <w:szCs w:val="22"/>
          <w:lang w:val="sr-Latn-ME"/>
        </w:rPr>
        <w:t>online</w:t>
      </w:r>
      <w:proofErr w:type="spellEnd"/>
      <w:r w:rsidRPr="009446EF">
        <w:rPr>
          <w:rFonts w:eastAsia="Calibri"/>
          <w:sz w:val="22"/>
          <w:szCs w:val="22"/>
          <w:lang w:val="sr-Latn-ME"/>
        </w:rPr>
        <w:t xml:space="preserve"> prijavu sumnje na neželjeno dejstvo lijeka:</w:t>
      </w:r>
    </w:p>
    <w:p w14:paraId="489EC5C8" w14:textId="77777777" w:rsidR="00F53125" w:rsidRPr="009446EF" w:rsidRDefault="00F53125">
      <w:pPr>
        <w:pStyle w:val="NoSpacing"/>
        <w:jc w:val="both"/>
        <w:rPr>
          <w:rFonts w:eastAsia="Calibri"/>
          <w:sz w:val="22"/>
          <w:szCs w:val="22"/>
          <w:lang w:val="sr-Latn-ME"/>
        </w:rPr>
      </w:pPr>
    </w:p>
    <w:p w14:paraId="0E166539" w14:textId="77777777" w:rsidR="00F53125" w:rsidRPr="009446EF" w:rsidRDefault="00F53125" w:rsidP="00EC5882">
      <w:pPr>
        <w:pStyle w:val="NoSpacing"/>
        <w:jc w:val="both"/>
        <w:rPr>
          <w:rFonts w:eastAsia="Calibri"/>
          <w:sz w:val="22"/>
          <w:szCs w:val="22"/>
          <w:lang w:val="sr-Latn-ME"/>
        </w:rPr>
      </w:pPr>
      <w:r w:rsidRPr="009446EF">
        <w:rPr>
          <w:noProof/>
          <w:sz w:val="22"/>
          <w:szCs w:val="22"/>
          <w:lang w:val="sr-Latn-ME" w:eastAsia="sr-Latn-ME"/>
        </w:rPr>
        <w:drawing>
          <wp:inline distT="0" distB="0" distL="0" distR="0" wp14:anchorId="0C35EDD6" wp14:editId="0BF1F214">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5E4A289" w14:textId="77777777" w:rsidR="00CE09F3" w:rsidRPr="009446EF" w:rsidRDefault="00CE09F3" w:rsidP="007633E5">
      <w:pPr>
        <w:rPr>
          <w:szCs w:val="22"/>
          <w:lang w:val="sr-Latn-ME"/>
        </w:rPr>
      </w:pPr>
    </w:p>
    <w:p w14:paraId="3F3C3803" w14:textId="77777777" w:rsidR="00CE09F3" w:rsidRPr="009446EF" w:rsidRDefault="00CE09F3">
      <w:pPr>
        <w:rPr>
          <w:b/>
          <w:bCs/>
          <w:szCs w:val="22"/>
          <w:lang w:val="sr-Latn-ME"/>
        </w:rPr>
      </w:pPr>
      <w:r w:rsidRPr="009446EF">
        <w:rPr>
          <w:b/>
          <w:bCs/>
          <w:szCs w:val="22"/>
          <w:lang w:val="sr-Latn-ME"/>
        </w:rPr>
        <w:t xml:space="preserve">4.9. </w:t>
      </w:r>
      <w:proofErr w:type="spellStart"/>
      <w:r w:rsidRPr="009446EF">
        <w:rPr>
          <w:b/>
          <w:bCs/>
          <w:szCs w:val="22"/>
          <w:lang w:val="sr-Latn-ME"/>
        </w:rPr>
        <w:t>Predoziranje</w:t>
      </w:r>
      <w:proofErr w:type="spellEnd"/>
      <w:r w:rsidR="002630FC" w:rsidRPr="009446EF">
        <w:rPr>
          <w:b/>
          <w:bCs/>
          <w:szCs w:val="22"/>
          <w:lang w:val="sr-Latn-ME"/>
        </w:rPr>
        <w:t xml:space="preserve"> </w:t>
      </w:r>
    </w:p>
    <w:p w14:paraId="043DA78E" w14:textId="77777777" w:rsidR="00CE09F3" w:rsidRPr="009446EF" w:rsidRDefault="00CE09F3">
      <w:pPr>
        <w:rPr>
          <w:szCs w:val="22"/>
          <w:lang w:val="sr-Latn-ME"/>
        </w:rPr>
      </w:pPr>
    </w:p>
    <w:p w14:paraId="4C51AB9B" w14:textId="6E2D75FE" w:rsidR="00BC49F9" w:rsidRPr="009446EF" w:rsidRDefault="00BC49F9">
      <w:pPr>
        <w:rPr>
          <w:szCs w:val="22"/>
          <w:lang w:val="sr-Latn-ME"/>
        </w:rPr>
      </w:pPr>
      <w:r w:rsidRPr="009446EF">
        <w:rPr>
          <w:szCs w:val="22"/>
          <w:lang w:val="sr-Latn-ME"/>
        </w:rPr>
        <w:t>Nakon prim</w:t>
      </w:r>
      <w:r w:rsidR="002630FC" w:rsidRPr="009446EF">
        <w:rPr>
          <w:szCs w:val="22"/>
          <w:lang w:val="sr-Latn-ME"/>
        </w:rPr>
        <w:t>j</w:t>
      </w:r>
      <w:r w:rsidRPr="009446EF">
        <w:rPr>
          <w:szCs w:val="22"/>
          <w:lang w:val="sr-Latn-ME"/>
        </w:rPr>
        <w:t xml:space="preserve">ene pojedinačne oralne doze </w:t>
      </w:r>
      <w:proofErr w:type="spellStart"/>
      <w:r w:rsidRPr="009446EF">
        <w:rPr>
          <w:szCs w:val="22"/>
          <w:lang w:val="sr-Latn-ME"/>
        </w:rPr>
        <w:t>donepezil</w:t>
      </w:r>
      <w:proofErr w:type="spellEnd"/>
      <w:r w:rsidR="00443EF3" w:rsidRPr="009446EF">
        <w:rPr>
          <w:szCs w:val="22"/>
          <w:lang w:val="sr-Latn-ME"/>
        </w:rPr>
        <w:t xml:space="preserve"> </w:t>
      </w:r>
      <w:proofErr w:type="spellStart"/>
      <w:r w:rsidRPr="009446EF">
        <w:rPr>
          <w:szCs w:val="22"/>
          <w:lang w:val="sr-Latn-ME"/>
        </w:rPr>
        <w:t>hidrohlorida</w:t>
      </w:r>
      <w:proofErr w:type="spellEnd"/>
      <w:r w:rsidRPr="009446EF">
        <w:rPr>
          <w:szCs w:val="22"/>
          <w:lang w:val="sr-Latn-ME"/>
        </w:rPr>
        <w:t xml:space="preserve"> kod miševa i pacova proc</w:t>
      </w:r>
      <w:r w:rsidR="00443EF3" w:rsidRPr="009446EF">
        <w:rPr>
          <w:szCs w:val="22"/>
          <w:lang w:val="sr-Latn-ME"/>
        </w:rPr>
        <w:t>i</w:t>
      </w:r>
      <w:r w:rsidR="002630FC" w:rsidRPr="009446EF">
        <w:rPr>
          <w:szCs w:val="22"/>
          <w:lang w:val="sr-Latn-ME"/>
        </w:rPr>
        <w:t>j</w:t>
      </w:r>
      <w:r w:rsidRPr="009446EF">
        <w:rPr>
          <w:szCs w:val="22"/>
          <w:lang w:val="sr-Latn-ME"/>
        </w:rPr>
        <w:t>enjena pros</w:t>
      </w:r>
      <w:r w:rsidR="002630FC" w:rsidRPr="009446EF">
        <w:rPr>
          <w:szCs w:val="22"/>
          <w:lang w:val="sr-Latn-ME"/>
        </w:rPr>
        <w:t>j</w:t>
      </w:r>
      <w:r w:rsidRPr="009446EF">
        <w:rPr>
          <w:szCs w:val="22"/>
          <w:lang w:val="sr-Latn-ME"/>
        </w:rPr>
        <w:t xml:space="preserve">ečna </w:t>
      </w:r>
      <w:proofErr w:type="spellStart"/>
      <w:r w:rsidRPr="009446EF">
        <w:rPr>
          <w:szCs w:val="22"/>
          <w:lang w:val="sr-Latn-ME"/>
        </w:rPr>
        <w:t>letalna</w:t>
      </w:r>
      <w:proofErr w:type="spellEnd"/>
      <w:r w:rsidRPr="009446EF">
        <w:rPr>
          <w:szCs w:val="22"/>
          <w:lang w:val="sr-Latn-ME"/>
        </w:rPr>
        <w:t xml:space="preserve"> doza iznosi 45 mg/kg, odnosno 32 mg/kg, što je oko 225 odnosno 160 puta veće od maksimalne preporučene doze kod </w:t>
      </w:r>
      <w:proofErr w:type="spellStart"/>
      <w:r w:rsidRPr="009446EF">
        <w:rPr>
          <w:szCs w:val="22"/>
          <w:lang w:val="sr-Latn-ME"/>
        </w:rPr>
        <w:t>ljudi</w:t>
      </w:r>
      <w:proofErr w:type="spellEnd"/>
      <w:r w:rsidRPr="009446EF">
        <w:rPr>
          <w:szCs w:val="22"/>
          <w:lang w:val="sr-Latn-ME"/>
        </w:rPr>
        <w:t xml:space="preserve"> (10 mg/dan). </w:t>
      </w:r>
      <w:proofErr w:type="spellStart"/>
      <w:r w:rsidRPr="009446EF">
        <w:rPr>
          <w:szCs w:val="22"/>
          <w:lang w:val="sr-Latn-ME"/>
        </w:rPr>
        <w:t>Dozno</w:t>
      </w:r>
      <w:proofErr w:type="spellEnd"/>
      <w:r w:rsidRPr="009446EF">
        <w:rPr>
          <w:szCs w:val="22"/>
          <w:lang w:val="sr-Latn-ME"/>
        </w:rPr>
        <w:t xml:space="preserve"> zavisni znaci </w:t>
      </w:r>
      <w:proofErr w:type="spellStart"/>
      <w:r w:rsidRPr="009446EF">
        <w:rPr>
          <w:szCs w:val="22"/>
          <w:lang w:val="sr-Latn-ME"/>
        </w:rPr>
        <w:t>holinergičke</w:t>
      </w:r>
      <w:proofErr w:type="spellEnd"/>
      <w:r w:rsidRPr="009446EF">
        <w:rPr>
          <w:szCs w:val="22"/>
          <w:lang w:val="sr-Latn-ME"/>
        </w:rPr>
        <w:t xml:space="preserve"> stimulacije su prim</w:t>
      </w:r>
      <w:r w:rsidR="00443EF3" w:rsidRPr="009446EF">
        <w:rPr>
          <w:szCs w:val="22"/>
          <w:lang w:val="sr-Latn-ME"/>
        </w:rPr>
        <w:t>i</w:t>
      </w:r>
      <w:r w:rsidR="002630FC" w:rsidRPr="009446EF">
        <w:rPr>
          <w:szCs w:val="22"/>
          <w:lang w:val="sr-Latn-ME"/>
        </w:rPr>
        <w:t>j</w:t>
      </w:r>
      <w:r w:rsidRPr="009446EF">
        <w:rPr>
          <w:szCs w:val="22"/>
          <w:lang w:val="sr-Latn-ME"/>
        </w:rPr>
        <w:t xml:space="preserve">ećeni kod životinja i obuhvataju: ograničene spontane pokrete, položaj </w:t>
      </w:r>
      <w:proofErr w:type="spellStart"/>
      <w:r w:rsidRPr="009446EF">
        <w:rPr>
          <w:szCs w:val="22"/>
          <w:lang w:val="sr-Latn-ME"/>
        </w:rPr>
        <w:t>pronacije</w:t>
      </w:r>
      <w:proofErr w:type="spellEnd"/>
      <w:r w:rsidRPr="009446EF">
        <w:rPr>
          <w:szCs w:val="22"/>
          <w:lang w:val="sr-Latn-ME"/>
        </w:rPr>
        <w:t xml:space="preserve">, teturanje, </w:t>
      </w:r>
      <w:proofErr w:type="spellStart"/>
      <w:r w:rsidRPr="009446EF">
        <w:rPr>
          <w:szCs w:val="22"/>
          <w:lang w:val="sr-Latn-ME"/>
        </w:rPr>
        <w:t>lakrimaciju</w:t>
      </w:r>
      <w:proofErr w:type="spellEnd"/>
      <w:r w:rsidRPr="009446EF">
        <w:rPr>
          <w:szCs w:val="22"/>
          <w:lang w:val="sr-Latn-ME"/>
        </w:rPr>
        <w:t xml:space="preserve">, </w:t>
      </w:r>
      <w:proofErr w:type="spellStart"/>
      <w:r w:rsidRPr="009446EF">
        <w:rPr>
          <w:szCs w:val="22"/>
          <w:lang w:val="sr-Latn-ME"/>
        </w:rPr>
        <w:t>kloničke</w:t>
      </w:r>
      <w:proofErr w:type="spellEnd"/>
      <w:r w:rsidRPr="009446EF">
        <w:rPr>
          <w:szCs w:val="22"/>
          <w:lang w:val="sr-Latn-ME"/>
        </w:rPr>
        <w:t xml:space="preserve"> konvulzije, respiratornu depresiju, </w:t>
      </w:r>
      <w:proofErr w:type="spellStart"/>
      <w:r w:rsidRPr="009446EF">
        <w:rPr>
          <w:szCs w:val="22"/>
          <w:lang w:val="sr-Latn-ME"/>
        </w:rPr>
        <w:t>salivaciju</w:t>
      </w:r>
      <w:proofErr w:type="spellEnd"/>
      <w:r w:rsidRPr="009446EF">
        <w:rPr>
          <w:szCs w:val="22"/>
          <w:lang w:val="sr-Latn-ME"/>
        </w:rPr>
        <w:t xml:space="preserve">, </w:t>
      </w:r>
      <w:proofErr w:type="spellStart"/>
      <w:r w:rsidRPr="009446EF">
        <w:rPr>
          <w:szCs w:val="22"/>
          <w:lang w:val="sr-Latn-ME"/>
        </w:rPr>
        <w:t>miozu</w:t>
      </w:r>
      <w:proofErr w:type="spellEnd"/>
      <w:r w:rsidRPr="009446EF">
        <w:rPr>
          <w:szCs w:val="22"/>
          <w:lang w:val="sr-Latn-ME"/>
        </w:rPr>
        <w:t xml:space="preserve">, </w:t>
      </w:r>
      <w:proofErr w:type="spellStart"/>
      <w:r w:rsidRPr="009446EF">
        <w:rPr>
          <w:szCs w:val="22"/>
          <w:lang w:val="sr-Latn-ME"/>
        </w:rPr>
        <w:t>fascikulacije</w:t>
      </w:r>
      <w:proofErr w:type="spellEnd"/>
      <w:r w:rsidRPr="009446EF">
        <w:rPr>
          <w:szCs w:val="22"/>
          <w:lang w:val="sr-Latn-ME"/>
        </w:rPr>
        <w:t xml:space="preserve"> i smanjenu t</w:t>
      </w:r>
      <w:r w:rsidR="002630FC" w:rsidRPr="009446EF">
        <w:rPr>
          <w:szCs w:val="22"/>
          <w:lang w:val="sr-Latn-ME"/>
        </w:rPr>
        <w:t>j</w:t>
      </w:r>
      <w:r w:rsidRPr="009446EF">
        <w:rPr>
          <w:szCs w:val="22"/>
          <w:lang w:val="sr-Latn-ME"/>
        </w:rPr>
        <w:t>elesnu temperaturu.</w:t>
      </w:r>
    </w:p>
    <w:p w14:paraId="74313BE9" w14:textId="77777777" w:rsidR="00BC49F9" w:rsidRPr="009446EF" w:rsidRDefault="00BC49F9">
      <w:pPr>
        <w:rPr>
          <w:szCs w:val="22"/>
          <w:lang w:val="sr-Latn-ME"/>
        </w:rPr>
      </w:pPr>
    </w:p>
    <w:p w14:paraId="1FD45B59" w14:textId="77777777" w:rsidR="00BC49F9" w:rsidRPr="009446EF" w:rsidRDefault="00BC49F9">
      <w:pPr>
        <w:rPr>
          <w:szCs w:val="22"/>
          <w:lang w:val="sr-Latn-ME"/>
        </w:rPr>
      </w:pPr>
      <w:proofErr w:type="spellStart"/>
      <w:r w:rsidRPr="009446EF">
        <w:rPr>
          <w:szCs w:val="22"/>
          <w:lang w:val="sr-Latn-ME"/>
        </w:rPr>
        <w:t>Predoziranje</w:t>
      </w:r>
      <w:proofErr w:type="spellEnd"/>
      <w:r w:rsidRPr="009446EF">
        <w:rPr>
          <w:szCs w:val="22"/>
          <w:lang w:val="sr-Latn-ME"/>
        </w:rPr>
        <w:t xml:space="preserve"> </w:t>
      </w:r>
      <w:proofErr w:type="spellStart"/>
      <w:r w:rsidRPr="009446EF">
        <w:rPr>
          <w:szCs w:val="22"/>
          <w:lang w:val="sr-Latn-ME"/>
        </w:rPr>
        <w:t>inhibitorima</w:t>
      </w:r>
      <w:proofErr w:type="spellEnd"/>
      <w:r w:rsidRPr="009446EF">
        <w:rPr>
          <w:szCs w:val="22"/>
          <w:lang w:val="sr-Latn-ME"/>
        </w:rPr>
        <w:t xml:space="preserve"> </w:t>
      </w:r>
      <w:proofErr w:type="spellStart"/>
      <w:r w:rsidRPr="009446EF">
        <w:rPr>
          <w:szCs w:val="22"/>
          <w:lang w:val="sr-Latn-ME"/>
        </w:rPr>
        <w:t>acetilholinesteraze</w:t>
      </w:r>
      <w:proofErr w:type="spellEnd"/>
      <w:r w:rsidRPr="009446EF">
        <w:rPr>
          <w:szCs w:val="22"/>
          <w:lang w:val="sr-Latn-ME"/>
        </w:rPr>
        <w:t xml:space="preserve"> može da izazove </w:t>
      </w:r>
      <w:proofErr w:type="spellStart"/>
      <w:r w:rsidRPr="009446EF">
        <w:rPr>
          <w:szCs w:val="22"/>
          <w:lang w:val="sr-Latn-ME"/>
        </w:rPr>
        <w:t>holinergičku</w:t>
      </w:r>
      <w:proofErr w:type="spellEnd"/>
      <w:r w:rsidRPr="009446EF">
        <w:rPr>
          <w:szCs w:val="22"/>
          <w:lang w:val="sr-Latn-ME"/>
        </w:rPr>
        <w:t xml:space="preserve"> krizu, koj</w:t>
      </w:r>
      <w:r w:rsidR="00537B08" w:rsidRPr="009446EF">
        <w:rPr>
          <w:szCs w:val="22"/>
          <w:lang w:val="sr-Latn-ME"/>
        </w:rPr>
        <w:t>a se karakteriše teškom mučninom</w:t>
      </w:r>
      <w:r w:rsidRPr="009446EF">
        <w:rPr>
          <w:szCs w:val="22"/>
          <w:lang w:val="sr-Latn-ME"/>
        </w:rPr>
        <w:t xml:space="preserve">, povraćanjem, </w:t>
      </w:r>
      <w:proofErr w:type="spellStart"/>
      <w:r w:rsidRPr="009446EF">
        <w:rPr>
          <w:szCs w:val="22"/>
          <w:lang w:val="sr-Latn-ME"/>
        </w:rPr>
        <w:t>salivacijom</w:t>
      </w:r>
      <w:proofErr w:type="spellEnd"/>
      <w:r w:rsidRPr="009446EF">
        <w:rPr>
          <w:szCs w:val="22"/>
          <w:lang w:val="sr-Latn-ME"/>
        </w:rPr>
        <w:t xml:space="preserve">, znojenjem, </w:t>
      </w:r>
      <w:proofErr w:type="spellStart"/>
      <w:r w:rsidRPr="009446EF">
        <w:rPr>
          <w:szCs w:val="22"/>
          <w:lang w:val="sr-Latn-ME"/>
        </w:rPr>
        <w:t>bradikardijom</w:t>
      </w:r>
      <w:proofErr w:type="spellEnd"/>
      <w:r w:rsidRPr="009446EF">
        <w:rPr>
          <w:szCs w:val="22"/>
          <w:lang w:val="sr-Latn-ME"/>
        </w:rPr>
        <w:t xml:space="preserve">, </w:t>
      </w:r>
      <w:proofErr w:type="spellStart"/>
      <w:r w:rsidRPr="009446EF">
        <w:rPr>
          <w:szCs w:val="22"/>
          <w:lang w:val="sr-Latn-ME"/>
        </w:rPr>
        <w:t>hipotenzijom</w:t>
      </w:r>
      <w:proofErr w:type="spellEnd"/>
      <w:r w:rsidRPr="009446EF">
        <w:rPr>
          <w:szCs w:val="22"/>
          <w:lang w:val="sr-Latn-ME"/>
        </w:rPr>
        <w:t>, respiratornom depresijom, kolapsom i konvulzijama. Može doći do izražene slabosti mišića, koja može rezultirati smrću ukoliko su zahvaćeni respiratorni mišići.</w:t>
      </w:r>
    </w:p>
    <w:p w14:paraId="30C128FE" w14:textId="77777777" w:rsidR="00BC49F9" w:rsidRPr="009446EF" w:rsidRDefault="00BC49F9">
      <w:pPr>
        <w:rPr>
          <w:szCs w:val="22"/>
          <w:lang w:val="sr-Latn-ME"/>
        </w:rPr>
      </w:pPr>
    </w:p>
    <w:p w14:paraId="7D4E72EF" w14:textId="6BAAF7D3" w:rsidR="00BC49F9" w:rsidRPr="009446EF" w:rsidRDefault="00BC49F9">
      <w:pPr>
        <w:rPr>
          <w:szCs w:val="22"/>
          <w:lang w:val="sr-Latn-ME"/>
        </w:rPr>
      </w:pPr>
      <w:r w:rsidRPr="009446EF">
        <w:rPr>
          <w:szCs w:val="22"/>
          <w:lang w:val="sr-Latn-ME"/>
        </w:rPr>
        <w:t xml:space="preserve">U slučaju </w:t>
      </w:r>
      <w:proofErr w:type="spellStart"/>
      <w:r w:rsidRPr="009446EF">
        <w:rPr>
          <w:szCs w:val="22"/>
          <w:lang w:val="sr-Latn-ME"/>
        </w:rPr>
        <w:t>predoziranja</w:t>
      </w:r>
      <w:proofErr w:type="spellEnd"/>
      <w:r w:rsidRPr="009446EF">
        <w:rPr>
          <w:szCs w:val="22"/>
          <w:lang w:val="sr-Latn-ME"/>
        </w:rPr>
        <w:t xml:space="preserve"> treba preduzeti opšte </w:t>
      </w:r>
      <w:proofErr w:type="spellStart"/>
      <w:r w:rsidRPr="009446EF">
        <w:rPr>
          <w:szCs w:val="22"/>
          <w:lang w:val="sr-Latn-ME"/>
        </w:rPr>
        <w:t>suportivne</w:t>
      </w:r>
      <w:proofErr w:type="spellEnd"/>
      <w:r w:rsidRPr="009446EF">
        <w:rPr>
          <w:szCs w:val="22"/>
          <w:lang w:val="sr-Latn-ME"/>
        </w:rPr>
        <w:t xml:space="preserve"> m</w:t>
      </w:r>
      <w:r w:rsidR="002630FC" w:rsidRPr="009446EF">
        <w:rPr>
          <w:szCs w:val="22"/>
          <w:lang w:val="sr-Latn-ME"/>
        </w:rPr>
        <w:t>j</w:t>
      </w:r>
      <w:r w:rsidRPr="009446EF">
        <w:rPr>
          <w:szCs w:val="22"/>
          <w:lang w:val="sr-Latn-ME"/>
        </w:rPr>
        <w:t xml:space="preserve">ere.  </w:t>
      </w:r>
      <w:proofErr w:type="spellStart"/>
      <w:r w:rsidRPr="009446EF">
        <w:rPr>
          <w:szCs w:val="22"/>
          <w:lang w:val="sr-Latn-ME"/>
        </w:rPr>
        <w:t>Antiholinergici</w:t>
      </w:r>
      <w:proofErr w:type="spellEnd"/>
      <w:r w:rsidRPr="009446EF">
        <w:rPr>
          <w:szCs w:val="22"/>
          <w:lang w:val="sr-Latn-ME"/>
        </w:rPr>
        <w:t xml:space="preserve"> </w:t>
      </w:r>
      <w:proofErr w:type="spellStart"/>
      <w:r w:rsidRPr="009446EF">
        <w:rPr>
          <w:szCs w:val="22"/>
          <w:lang w:val="sr-Latn-ME"/>
        </w:rPr>
        <w:t>tercijarne</w:t>
      </w:r>
      <w:proofErr w:type="spellEnd"/>
      <w:r w:rsidRPr="009446EF">
        <w:rPr>
          <w:szCs w:val="22"/>
          <w:lang w:val="sr-Latn-ME"/>
        </w:rPr>
        <w:t xml:space="preserve"> strukture, kao što je  atropin, mogu se koristiti kao antidoti kod </w:t>
      </w:r>
      <w:proofErr w:type="spellStart"/>
      <w:r w:rsidRPr="009446EF">
        <w:rPr>
          <w:szCs w:val="22"/>
          <w:lang w:val="sr-Latn-ME"/>
        </w:rPr>
        <w:t>predoziranja</w:t>
      </w:r>
      <w:proofErr w:type="spellEnd"/>
      <w:r w:rsidRPr="009446EF">
        <w:rPr>
          <w:szCs w:val="22"/>
          <w:lang w:val="sr-Latn-ME"/>
        </w:rPr>
        <w:t xml:space="preserve"> </w:t>
      </w:r>
      <w:proofErr w:type="spellStart"/>
      <w:r w:rsidRPr="009446EF">
        <w:rPr>
          <w:szCs w:val="22"/>
          <w:lang w:val="sr-Latn-ME"/>
        </w:rPr>
        <w:t>donepezilom</w:t>
      </w:r>
      <w:proofErr w:type="spellEnd"/>
      <w:r w:rsidRPr="009446EF">
        <w:rPr>
          <w:szCs w:val="22"/>
          <w:lang w:val="sr-Latn-ME"/>
        </w:rPr>
        <w:t xml:space="preserve">. Preporučuje se </w:t>
      </w:r>
      <w:proofErr w:type="spellStart"/>
      <w:r w:rsidRPr="009446EF">
        <w:rPr>
          <w:szCs w:val="22"/>
          <w:lang w:val="sr-Latn-ME"/>
        </w:rPr>
        <w:t>intravenska</w:t>
      </w:r>
      <w:proofErr w:type="spellEnd"/>
      <w:r w:rsidRPr="009446EF">
        <w:rPr>
          <w:szCs w:val="22"/>
          <w:lang w:val="sr-Latn-ME"/>
        </w:rPr>
        <w:t xml:space="preserve"> prim</w:t>
      </w:r>
      <w:r w:rsidR="002630FC" w:rsidRPr="009446EF">
        <w:rPr>
          <w:szCs w:val="22"/>
          <w:lang w:val="sr-Latn-ME"/>
        </w:rPr>
        <w:t>j</w:t>
      </w:r>
      <w:r w:rsidRPr="009446EF">
        <w:rPr>
          <w:szCs w:val="22"/>
          <w:lang w:val="sr-Latn-ME"/>
        </w:rPr>
        <w:t>ena atropin</w:t>
      </w:r>
      <w:r w:rsidR="00443EF3" w:rsidRPr="009446EF">
        <w:rPr>
          <w:szCs w:val="22"/>
          <w:lang w:val="sr-Latn-ME"/>
        </w:rPr>
        <w:t xml:space="preserve"> </w:t>
      </w:r>
      <w:r w:rsidRPr="009446EF">
        <w:rPr>
          <w:szCs w:val="22"/>
          <w:lang w:val="sr-Latn-ME"/>
        </w:rPr>
        <w:t xml:space="preserve">sulfata </w:t>
      </w:r>
      <w:proofErr w:type="spellStart"/>
      <w:r w:rsidRPr="009446EF">
        <w:rPr>
          <w:szCs w:val="22"/>
          <w:lang w:val="sr-Latn-ME"/>
        </w:rPr>
        <w:t>titriranjem</w:t>
      </w:r>
      <w:proofErr w:type="spellEnd"/>
      <w:r w:rsidRPr="009446EF">
        <w:rPr>
          <w:szCs w:val="22"/>
          <w:lang w:val="sr-Latn-ME"/>
        </w:rPr>
        <w:t xml:space="preserve"> doze: početna doza je 1,0 - 2,0 mg </w:t>
      </w:r>
      <w:proofErr w:type="spellStart"/>
      <w:r w:rsidRPr="009446EF">
        <w:rPr>
          <w:szCs w:val="22"/>
          <w:lang w:val="sr-Latn-ME"/>
        </w:rPr>
        <w:t>i.v</w:t>
      </w:r>
      <w:proofErr w:type="spellEnd"/>
      <w:r w:rsidRPr="009446EF">
        <w:rPr>
          <w:szCs w:val="22"/>
          <w:lang w:val="sr-Latn-ME"/>
        </w:rPr>
        <w:t xml:space="preserve">., a naredne doze baziraju se na kliničkom odgovoru. Atipični efekti na krvni pritisak i srčanu frekvencu opisani su kod drugih </w:t>
      </w:r>
      <w:proofErr w:type="spellStart"/>
      <w:r w:rsidRPr="009446EF">
        <w:rPr>
          <w:szCs w:val="22"/>
          <w:lang w:val="sr-Latn-ME"/>
        </w:rPr>
        <w:t>holinomimetika</w:t>
      </w:r>
      <w:proofErr w:type="spellEnd"/>
      <w:r w:rsidRPr="009446EF">
        <w:rPr>
          <w:szCs w:val="22"/>
          <w:lang w:val="sr-Latn-ME"/>
        </w:rPr>
        <w:t xml:space="preserve"> kada se prim</w:t>
      </w:r>
      <w:r w:rsidR="00443EF3" w:rsidRPr="009446EF">
        <w:rPr>
          <w:szCs w:val="22"/>
          <w:lang w:val="sr-Latn-ME"/>
        </w:rPr>
        <w:t>i</w:t>
      </w:r>
      <w:r w:rsidR="002630FC" w:rsidRPr="009446EF">
        <w:rPr>
          <w:szCs w:val="22"/>
          <w:lang w:val="sr-Latn-ME"/>
        </w:rPr>
        <w:t>j</w:t>
      </w:r>
      <w:r w:rsidRPr="009446EF">
        <w:rPr>
          <w:szCs w:val="22"/>
          <w:lang w:val="sr-Latn-ME"/>
        </w:rPr>
        <w:t xml:space="preserve">ene zajedno sa </w:t>
      </w:r>
      <w:proofErr w:type="spellStart"/>
      <w:r w:rsidRPr="009446EF">
        <w:rPr>
          <w:szCs w:val="22"/>
          <w:lang w:val="sr-Latn-ME"/>
        </w:rPr>
        <w:t>antiholinergicima</w:t>
      </w:r>
      <w:proofErr w:type="spellEnd"/>
      <w:r w:rsidRPr="009446EF">
        <w:rPr>
          <w:szCs w:val="22"/>
          <w:lang w:val="sr-Latn-ME"/>
        </w:rPr>
        <w:t xml:space="preserve"> </w:t>
      </w:r>
      <w:proofErr w:type="spellStart"/>
      <w:r w:rsidRPr="009446EF">
        <w:rPr>
          <w:szCs w:val="22"/>
          <w:lang w:val="sr-Latn-ME"/>
        </w:rPr>
        <w:t>kvaternerne</w:t>
      </w:r>
      <w:proofErr w:type="spellEnd"/>
      <w:r w:rsidRPr="009446EF">
        <w:rPr>
          <w:szCs w:val="22"/>
          <w:lang w:val="sr-Latn-ME"/>
        </w:rPr>
        <w:t xml:space="preserve"> strukture, kao što je </w:t>
      </w:r>
      <w:proofErr w:type="spellStart"/>
      <w:r w:rsidRPr="009446EF">
        <w:rPr>
          <w:szCs w:val="22"/>
          <w:lang w:val="sr-Latn-ME"/>
        </w:rPr>
        <w:t>glikopirolat</w:t>
      </w:r>
      <w:proofErr w:type="spellEnd"/>
      <w:r w:rsidRPr="009446EF">
        <w:rPr>
          <w:szCs w:val="22"/>
          <w:lang w:val="sr-Latn-ME"/>
        </w:rPr>
        <w:t xml:space="preserve">. Nije poznato da li se </w:t>
      </w:r>
      <w:proofErr w:type="spellStart"/>
      <w:r w:rsidRPr="009446EF">
        <w:rPr>
          <w:szCs w:val="22"/>
          <w:lang w:val="sr-Latn-ME"/>
        </w:rPr>
        <w:t>donepezil</w:t>
      </w:r>
      <w:proofErr w:type="spellEnd"/>
      <w:r w:rsidR="00443EF3" w:rsidRPr="009446EF">
        <w:rPr>
          <w:szCs w:val="22"/>
          <w:lang w:val="sr-Latn-ME"/>
        </w:rPr>
        <w:t xml:space="preserve"> </w:t>
      </w:r>
      <w:proofErr w:type="spellStart"/>
      <w:r w:rsidRPr="009446EF">
        <w:rPr>
          <w:szCs w:val="22"/>
          <w:lang w:val="sr-Latn-ME"/>
        </w:rPr>
        <w:t>hidrohlorid</w:t>
      </w:r>
      <w:proofErr w:type="spellEnd"/>
      <w:r w:rsidRPr="009446EF">
        <w:rPr>
          <w:szCs w:val="22"/>
          <w:lang w:val="sr-Latn-ME"/>
        </w:rPr>
        <w:t xml:space="preserve"> i/ili njegovi </w:t>
      </w:r>
      <w:proofErr w:type="spellStart"/>
      <w:r w:rsidRPr="009446EF">
        <w:rPr>
          <w:szCs w:val="22"/>
          <w:lang w:val="sr-Latn-ME"/>
        </w:rPr>
        <w:t>metaboliti</w:t>
      </w:r>
      <w:proofErr w:type="spellEnd"/>
      <w:r w:rsidRPr="009446EF">
        <w:rPr>
          <w:szCs w:val="22"/>
          <w:lang w:val="sr-Latn-ME"/>
        </w:rPr>
        <w:t xml:space="preserve"> mogu ukloniti procesima dijalize (</w:t>
      </w:r>
      <w:proofErr w:type="spellStart"/>
      <w:r w:rsidRPr="009446EF">
        <w:rPr>
          <w:szCs w:val="22"/>
          <w:lang w:val="sr-Latn-ME"/>
        </w:rPr>
        <w:t>hemodijaliza</w:t>
      </w:r>
      <w:proofErr w:type="spellEnd"/>
      <w:r w:rsidRPr="009446EF">
        <w:rPr>
          <w:szCs w:val="22"/>
          <w:lang w:val="sr-Latn-ME"/>
        </w:rPr>
        <w:t xml:space="preserve">, </w:t>
      </w:r>
      <w:proofErr w:type="spellStart"/>
      <w:r w:rsidRPr="009446EF">
        <w:rPr>
          <w:szCs w:val="22"/>
          <w:lang w:val="sr-Latn-ME"/>
        </w:rPr>
        <w:t>peritonealna</w:t>
      </w:r>
      <w:proofErr w:type="spellEnd"/>
      <w:r w:rsidRPr="009446EF">
        <w:rPr>
          <w:szCs w:val="22"/>
          <w:lang w:val="sr-Latn-ME"/>
        </w:rPr>
        <w:t xml:space="preserve"> dijaliza ili  </w:t>
      </w:r>
      <w:proofErr w:type="spellStart"/>
      <w:r w:rsidRPr="009446EF">
        <w:rPr>
          <w:szCs w:val="22"/>
          <w:lang w:val="sr-Latn-ME"/>
        </w:rPr>
        <w:t>hemofiltracija</w:t>
      </w:r>
      <w:proofErr w:type="spellEnd"/>
      <w:r w:rsidRPr="009446EF">
        <w:rPr>
          <w:szCs w:val="22"/>
          <w:lang w:val="sr-Latn-ME"/>
        </w:rPr>
        <w:t>).</w:t>
      </w:r>
    </w:p>
    <w:p w14:paraId="45A015A8" w14:textId="77777777" w:rsidR="00443EF3" w:rsidRPr="009446EF" w:rsidRDefault="00443EF3">
      <w:pPr>
        <w:rPr>
          <w:szCs w:val="22"/>
          <w:lang w:val="sr-Latn-ME"/>
        </w:rPr>
      </w:pPr>
    </w:p>
    <w:p w14:paraId="459C32C9" w14:textId="77777777" w:rsidR="00DC09F4" w:rsidRPr="009446EF" w:rsidRDefault="00DC09F4">
      <w:pPr>
        <w:rPr>
          <w:szCs w:val="22"/>
          <w:lang w:val="sr-Latn-ME"/>
        </w:rPr>
      </w:pPr>
    </w:p>
    <w:p w14:paraId="14551B85" w14:textId="77777777" w:rsidR="00CE09F3" w:rsidRPr="009446EF" w:rsidRDefault="00CE09F3" w:rsidP="00EC5882">
      <w:pPr>
        <w:pStyle w:val="NASLOV123"/>
        <w:spacing w:before="0" w:after="0"/>
        <w:jc w:val="both"/>
        <w:rPr>
          <w:lang w:val="sr-Latn-ME"/>
        </w:rPr>
      </w:pPr>
      <w:r w:rsidRPr="009446EF">
        <w:rPr>
          <w:lang w:val="sr-Latn-ME"/>
        </w:rPr>
        <w:t>5. FARMAKOLOŠKI PODACI</w:t>
      </w:r>
    </w:p>
    <w:p w14:paraId="09A163F3" w14:textId="77777777" w:rsidR="00443EF3" w:rsidRPr="009446EF" w:rsidRDefault="00443EF3" w:rsidP="007633E5">
      <w:pPr>
        <w:rPr>
          <w:b/>
          <w:bCs/>
          <w:szCs w:val="22"/>
          <w:lang w:val="sr-Latn-ME"/>
        </w:rPr>
      </w:pPr>
    </w:p>
    <w:p w14:paraId="200D7045" w14:textId="4F945C2F" w:rsidR="00CE09F3" w:rsidRPr="009446EF" w:rsidRDefault="00CE09F3" w:rsidP="007633E5">
      <w:pPr>
        <w:rPr>
          <w:b/>
          <w:bCs/>
          <w:szCs w:val="22"/>
          <w:lang w:val="sr-Latn-ME"/>
        </w:rPr>
      </w:pPr>
      <w:r w:rsidRPr="009446EF">
        <w:rPr>
          <w:b/>
          <w:bCs/>
          <w:szCs w:val="22"/>
          <w:lang w:val="sr-Latn-ME"/>
        </w:rPr>
        <w:t xml:space="preserve">5.1. </w:t>
      </w:r>
      <w:proofErr w:type="spellStart"/>
      <w:r w:rsidRPr="009446EF">
        <w:rPr>
          <w:b/>
          <w:bCs/>
          <w:szCs w:val="22"/>
          <w:lang w:val="sr-Latn-ME"/>
        </w:rPr>
        <w:t>Farmakodinamski</w:t>
      </w:r>
      <w:proofErr w:type="spellEnd"/>
      <w:r w:rsidRPr="009446EF">
        <w:rPr>
          <w:b/>
          <w:bCs/>
          <w:szCs w:val="22"/>
          <w:lang w:val="sr-Latn-ME"/>
        </w:rPr>
        <w:t xml:space="preserve"> podaci</w:t>
      </w:r>
    </w:p>
    <w:p w14:paraId="3E98CE53" w14:textId="77777777" w:rsidR="007F43BD" w:rsidRPr="009446EF" w:rsidRDefault="007F43BD">
      <w:pPr>
        <w:rPr>
          <w:b/>
          <w:bCs/>
          <w:szCs w:val="22"/>
          <w:lang w:val="sr-Latn-ME"/>
        </w:rPr>
      </w:pPr>
    </w:p>
    <w:p w14:paraId="07301608" w14:textId="0B96BDBB" w:rsidR="00CE09F3" w:rsidRPr="009446EF" w:rsidRDefault="00CE09F3">
      <w:pPr>
        <w:rPr>
          <w:szCs w:val="22"/>
          <w:lang w:val="sr-Latn-ME"/>
        </w:rPr>
      </w:pPr>
      <w:proofErr w:type="spellStart"/>
      <w:r w:rsidRPr="009446EF">
        <w:rPr>
          <w:b/>
          <w:bCs/>
          <w:szCs w:val="22"/>
          <w:lang w:val="sr-Latn-ME"/>
        </w:rPr>
        <w:t>Farmakoterapijska</w:t>
      </w:r>
      <w:proofErr w:type="spellEnd"/>
      <w:r w:rsidRPr="009446EF">
        <w:rPr>
          <w:b/>
          <w:bCs/>
          <w:szCs w:val="22"/>
          <w:lang w:val="sr-Latn-ME"/>
        </w:rPr>
        <w:t xml:space="preserve"> grupa:</w:t>
      </w:r>
      <w:r w:rsidR="008E1A42" w:rsidRPr="009446EF">
        <w:rPr>
          <w:szCs w:val="22"/>
          <w:lang w:val="sr-Latn-ME"/>
        </w:rPr>
        <w:t xml:space="preserve"> </w:t>
      </w:r>
      <w:r w:rsidR="008832C3" w:rsidRPr="009446EF">
        <w:rPr>
          <w:szCs w:val="22"/>
          <w:lang w:val="sr-Latn-ME"/>
        </w:rPr>
        <w:t>l</w:t>
      </w:r>
      <w:r w:rsidR="00443EF3" w:rsidRPr="009446EF">
        <w:rPr>
          <w:szCs w:val="22"/>
          <w:lang w:val="sr-Latn-ME"/>
        </w:rPr>
        <w:t>j</w:t>
      </w:r>
      <w:r w:rsidR="008832C3" w:rsidRPr="009446EF">
        <w:rPr>
          <w:szCs w:val="22"/>
          <w:lang w:val="sr-Latn-ME"/>
        </w:rPr>
        <w:t>ekovi za l</w:t>
      </w:r>
      <w:r w:rsidR="00443EF3" w:rsidRPr="009446EF">
        <w:rPr>
          <w:szCs w:val="22"/>
          <w:lang w:val="sr-Latn-ME"/>
        </w:rPr>
        <w:t>ij</w:t>
      </w:r>
      <w:r w:rsidR="008832C3" w:rsidRPr="009446EF">
        <w:rPr>
          <w:szCs w:val="22"/>
          <w:lang w:val="sr-Latn-ME"/>
        </w:rPr>
        <w:t xml:space="preserve">ečenje demencije, </w:t>
      </w:r>
      <w:proofErr w:type="spellStart"/>
      <w:r w:rsidR="008832C3" w:rsidRPr="009446EF">
        <w:rPr>
          <w:szCs w:val="22"/>
          <w:lang w:val="sr-Latn-ME"/>
        </w:rPr>
        <w:t>antiholinesteraze</w:t>
      </w:r>
      <w:proofErr w:type="spellEnd"/>
    </w:p>
    <w:p w14:paraId="5AC9D625" w14:textId="77777777" w:rsidR="007F43BD" w:rsidRPr="009446EF" w:rsidRDefault="00CE09F3">
      <w:pPr>
        <w:rPr>
          <w:szCs w:val="22"/>
          <w:lang w:val="sr-Latn-ME"/>
        </w:rPr>
      </w:pPr>
      <w:r w:rsidRPr="009446EF">
        <w:rPr>
          <w:b/>
          <w:bCs/>
          <w:szCs w:val="22"/>
          <w:lang w:val="sr-Latn-ME"/>
        </w:rPr>
        <w:t>ATC šifra:</w:t>
      </w:r>
      <w:r w:rsidR="008E1A42" w:rsidRPr="009446EF">
        <w:rPr>
          <w:b/>
          <w:bCs/>
          <w:szCs w:val="22"/>
          <w:lang w:val="sr-Latn-ME"/>
        </w:rPr>
        <w:t xml:space="preserve"> </w:t>
      </w:r>
      <w:proofErr w:type="spellStart"/>
      <w:r w:rsidR="008832C3" w:rsidRPr="009446EF">
        <w:rPr>
          <w:szCs w:val="22"/>
          <w:lang w:val="sr-Latn-ME"/>
        </w:rPr>
        <w:t>N06DA02</w:t>
      </w:r>
      <w:proofErr w:type="spellEnd"/>
    </w:p>
    <w:p w14:paraId="24844A79" w14:textId="77777777" w:rsidR="00FC3F6E" w:rsidRPr="009446EF" w:rsidRDefault="00FC3F6E">
      <w:pPr>
        <w:rPr>
          <w:szCs w:val="22"/>
          <w:lang w:val="sr-Latn-ME"/>
        </w:rPr>
      </w:pPr>
    </w:p>
    <w:p w14:paraId="7ADD6177" w14:textId="11311F23" w:rsidR="00FC3F6E" w:rsidRPr="009446EF" w:rsidRDefault="00FC3F6E">
      <w:pPr>
        <w:rPr>
          <w:szCs w:val="22"/>
          <w:lang w:val="sr-Latn-ME"/>
        </w:rPr>
      </w:pPr>
      <w:r w:rsidRPr="009446EF">
        <w:rPr>
          <w:szCs w:val="22"/>
          <w:lang w:val="sr-Latn-ME"/>
        </w:rPr>
        <w:t>Mehanizam djelovanja</w:t>
      </w:r>
    </w:p>
    <w:p w14:paraId="38ADBAFD" w14:textId="103F45E5" w:rsidR="008832C3" w:rsidRPr="009446EF" w:rsidRDefault="008832C3">
      <w:pPr>
        <w:rPr>
          <w:rFonts w:eastAsia="TimesNewRoman"/>
          <w:szCs w:val="22"/>
          <w:lang w:val="sr-Latn-ME"/>
        </w:rPr>
      </w:pP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je specifični i </w:t>
      </w:r>
      <w:proofErr w:type="spellStart"/>
      <w:r w:rsidRPr="009446EF">
        <w:rPr>
          <w:rFonts w:eastAsia="TimesNewRoman"/>
          <w:szCs w:val="22"/>
          <w:lang w:val="sr-Latn-ME"/>
        </w:rPr>
        <w:t>reverzibilni</w:t>
      </w:r>
      <w:proofErr w:type="spellEnd"/>
      <w:r w:rsidRPr="009446EF">
        <w:rPr>
          <w:rFonts w:eastAsia="TimesNewRoman"/>
          <w:szCs w:val="22"/>
          <w:lang w:val="sr-Latn-ME"/>
        </w:rPr>
        <w:t xml:space="preserve"> </w:t>
      </w:r>
      <w:proofErr w:type="spellStart"/>
      <w:r w:rsidRPr="009446EF">
        <w:rPr>
          <w:rFonts w:eastAsia="TimesNewRoman"/>
          <w:szCs w:val="22"/>
          <w:lang w:val="sr-Latn-ME"/>
        </w:rPr>
        <w:t>inhibitor</w:t>
      </w:r>
      <w:proofErr w:type="spellEnd"/>
      <w:r w:rsidRPr="009446EF">
        <w:rPr>
          <w:rFonts w:eastAsia="TimesNewRoman"/>
          <w:szCs w:val="22"/>
          <w:lang w:val="sr-Latn-ME"/>
        </w:rPr>
        <w:t xml:space="preserve"> </w:t>
      </w:r>
      <w:proofErr w:type="spellStart"/>
      <w:r w:rsidRPr="009446EF">
        <w:rPr>
          <w:rFonts w:eastAsia="TimesNewRoman"/>
          <w:szCs w:val="22"/>
          <w:lang w:val="sr-Latn-ME"/>
        </w:rPr>
        <w:t>acetilholinesteraze</w:t>
      </w:r>
      <w:proofErr w:type="spellEnd"/>
      <w:r w:rsidRPr="009446EF">
        <w:rPr>
          <w:rFonts w:eastAsia="TimesNewRoman"/>
          <w:szCs w:val="22"/>
          <w:lang w:val="sr-Latn-ME"/>
        </w:rPr>
        <w:t xml:space="preserve">, predominantne </w:t>
      </w:r>
      <w:proofErr w:type="spellStart"/>
      <w:r w:rsidRPr="009446EF">
        <w:rPr>
          <w:rFonts w:eastAsia="TimesNewRoman"/>
          <w:szCs w:val="22"/>
          <w:lang w:val="sr-Latn-ME"/>
        </w:rPr>
        <w:t>holinesteraze</w:t>
      </w:r>
      <w:proofErr w:type="spellEnd"/>
      <w:r w:rsidRPr="009446EF">
        <w:rPr>
          <w:rFonts w:eastAsia="TimesNewRoman"/>
          <w:szCs w:val="22"/>
          <w:lang w:val="sr-Latn-ME"/>
        </w:rPr>
        <w:t xml:space="preserve"> u mozgu. </w:t>
      </w: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je u </w:t>
      </w:r>
      <w:r w:rsidRPr="009446EF">
        <w:rPr>
          <w:rFonts w:eastAsia="TimesNewRoman"/>
          <w:i/>
          <w:iCs/>
          <w:szCs w:val="22"/>
          <w:lang w:val="sr-Latn-ME"/>
        </w:rPr>
        <w:t xml:space="preserve">in </w:t>
      </w:r>
      <w:proofErr w:type="spellStart"/>
      <w:r w:rsidRPr="009446EF">
        <w:rPr>
          <w:rFonts w:eastAsia="TimesNewRoman"/>
          <w:i/>
          <w:iCs/>
          <w:szCs w:val="22"/>
          <w:lang w:val="sr-Latn-ME"/>
        </w:rPr>
        <w:t>vitro</w:t>
      </w:r>
      <w:proofErr w:type="spellEnd"/>
      <w:r w:rsidRPr="009446EF">
        <w:rPr>
          <w:rFonts w:eastAsia="TimesNewRoman"/>
          <w:i/>
          <w:iCs/>
          <w:szCs w:val="22"/>
          <w:lang w:val="sr-Latn-ME"/>
        </w:rPr>
        <w:t xml:space="preserve"> </w:t>
      </w:r>
      <w:r w:rsidRPr="009446EF">
        <w:rPr>
          <w:rFonts w:eastAsia="TimesNewRoman"/>
          <w:iCs/>
          <w:szCs w:val="22"/>
          <w:lang w:val="sr-Latn-ME"/>
        </w:rPr>
        <w:t>uslovima</w:t>
      </w:r>
      <w:r w:rsidRPr="009446EF">
        <w:rPr>
          <w:rFonts w:eastAsia="TimesNewRoman"/>
          <w:i/>
          <w:iCs/>
          <w:szCs w:val="22"/>
          <w:lang w:val="sr-Latn-ME"/>
        </w:rPr>
        <w:t xml:space="preserve"> </w:t>
      </w:r>
      <w:r w:rsidRPr="009446EF">
        <w:rPr>
          <w:rFonts w:eastAsia="TimesNewRoman"/>
          <w:szCs w:val="22"/>
          <w:lang w:val="sr-Latn-ME"/>
        </w:rPr>
        <w:t>1000 puta</w:t>
      </w:r>
      <w:r w:rsidR="00537B08" w:rsidRPr="009446EF">
        <w:rPr>
          <w:rFonts w:eastAsia="TimesNewRoman"/>
          <w:szCs w:val="22"/>
          <w:lang w:val="sr-Latn-ME"/>
        </w:rPr>
        <w:t xml:space="preserve"> snažniji </w:t>
      </w:r>
      <w:proofErr w:type="spellStart"/>
      <w:r w:rsidR="00537B08" w:rsidRPr="009446EF">
        <w:rPr>
          <w:rFonts w:eastAsia="TimesNewRoman"/>
          <w:szCs w:val="22"/>
          <w:lang w:val="sr-Latn-ME"/>
        </w:rPr>
        <w:t>inhibitor</w:t>
      </w:r>
      <w:proofErr w:type="spellEnd"/>
      <w:r w:rsidR="00537B08" w:rsidRPr="009446EF">
        <w:rPr>
          <w:rFonts w:eastAsia="TimesNewRoman"/>
          <w:szCs w:val="22"/>
          <w:lang w:val="sr-Latn-ME"/>
        </w:rPr>
        <w:t xml:space="preserve"> ovog enzima</w:t>
      </w:r>
      <w:r w:rsidRPr="009446EF">
        <w:rPr>
          <w:rFonts w:eastAsia="TimesNewRoman"/>
          <w:szCs w:val="22"/>
          <w:lang w:val="sr-Latn-ME"/>
        </w:rPr>
        <w:t xml:space="preserve"> nego </w:t>
      </w:r>
      <w:proofErr w:type="spellStart"/>
      <w:r w:rsidRPr="009446EF">
        <w:rPr>
          <w:rFonts w:eastAsia="TimesNewRoman"/>
          <w:szCs w:val="22"/>
          <w:lang w:val="sr-Latn-ME"/>
        </w:rPr>
        <w:t>butirilholinesteraza</w:t>
      </w:r>
      <w:proofErr w:type="spellEnd"/>
      <w:r w:rsidRPr="009446EF">
        <w:rPr>
          <w:rFonts w:eastAsia="TimesNewRoman"/>
          <w:szCs w:val="22"/>
          <w:lang w:val="sr-Latn-ME"/>
        </w:rPr>
        <w:t>, enzim koji je uglavnom lokalizovan izvan centralnog nervnog sistema.</w:t>
      </w:r>
    </w:p>
    <w:p w14:paraId="619F8C90" w14:textId="5B1391C2" w:rsidR="00344E5A" w:rsidRPr="009446EF" w:rsidRDefault="00344E5A">
      <w:pPr>
        <w:rPr>
          <w:rFonts w:eastAsia="TimesNewRoman"/>
          <w:szCs w:val="22"/>
          <w:lang w:val="sr-Latn-ME"/>
        </w:rPr>
      </w:pPr>
    </w:p>
    <w:p w14:paraId="7BEB5898" w14:textId="77777777" w:rsidR="008832C3" w:rsidRPr="009446EF" w:rsidRDefault="008832C3">
      <w:pPr>
        <w:rPr>
          <w:rFonts w:eastAsia="TimesNewRoman"/>
          <w:szCs w:val="22"/>
          <w:u w:val="single"/>
          <w:lang w:val="sr-Latn-ME"/>
        </w:rPr>
      </w:pPr>
      <w:r w:rsidRPr="009446EF">
        <w:rPr>
          <w:rFonts w:eastAsia="TimesNewRoman"/>
          <w:szCs w:val="22"/>
          <w:u w:val="single"/>
          <w:lang w:val="sr-Latn-ME"/>
        </w:rPr>
        <w:t>Alchajmerova demencija</w:t>
      </w:r>
    </w:p>
    <w:p w14:paraId="0EB2B383" w14:textId="77777777" w:rsidR="008832C3" w:rsidRPr="009446EF" w:rsidRDefault="008832C3">
      <w:pPr>
        <w:rPr>
          <w:rFonts w:eastAsia="TimesNewRoman"/>
          <w:szCs w:val="22"/>
          <w:u w:val="single"/>
          <w:lang w:val="sr-Latn-ME"/>
        </w:rPr>
      </w:pPr>
    </w:p>
    <w:p w14:paraId="789D5877" w14:textId="6EA0359C" w:rsidR="008832C3" w:rsidRPr="009446EF" w:rsidRDefault="008832C3">
      <w:pPr>
        <w:rPr>
          <w:rFonts w:eastAsia="TimesNewRoman"/>
          <w:szCs w:val="22"/>
          <w:lang w:val="sr-Latn-ME"/>
        </w:rPr>
      </w:pPr>
      <w:r w:rsidRPr="009446EF">
        <w:rPr>
          <w:rFonts w:eastAsia="TimesNewRoman"/>
          <w:szCs w:val="22"/>
          <w:lang w:val="sr-Latn-ME"/>
        </w:rPr>
        <w:t>Kod pacijenata sa Alchajmerovom demencijom koji su učestvovali u kliničkim ispitivanjima, prim</w:t>
      </w:r>
      <w:r w:rsidR="002630FC" w:rsidRPr="009446EF">
        <w:rPr>
          <w:rFonts w:eastAsia="TimesNewRoman"/>
          <w:szCs w:val="22"/>
          <w:lang w:val="sr-Latn-ME"/>
        </w:rPr>
        <w:t>j</w:t>
      </w:r>
      <w:r w:rsidRPr="009446EF">
        <w:rPr>
          <w:rFonts w:eastAsia="TimesNewRoman"/>
          <w:szCs w:val="22"/>
          <w:lang w:val="sr-Latn-ME"/>
        </w:rPr>
        <w:t xml:space="preserve">ena pojedinačne dnevne doze od 5 mg ili 10 mg </w:t>
      </w:r>
      <w:proofErr w:type="spellStart"/>
      <w:r w:rsidRPr="009446EF">
        <w:rPr>
          <w:rFonts w:eastAsia="TimesNewRoman"/>
          <w:szCs w:val="22"/>
          <w:lang w:val="sr-Latn-ME"/>
        </w:rPr>
        <w:t>donepezila</w:t>
      </w:r>
      <w:proofErr w:type="spellEnd"/>
      <w:r w:rsidRPr="009446EF">
        <w:rPr>
          <w:rFonts w:eastAsia="TimesNewRoman"/>
          <w:szCs w:val="22"/>
          <w:lang w:val="sr-Latn-ME"/>
        </w:rPr>
        <w:t xml:space="preserve"> dovela je do inhibicije aktivnosti </w:t>
      </w:r>
      <w:proofErr w:type="spellStart"/>
      <w:r w:rsidRPr="009446EF">
        <w:rPr>
          <w:rFonts w:eastAsia="TimesNewRoman"/>
          <w:szCs w:val="22"/>
          <w:lang w:val="sr-Latn-ME"/>
        </w:rPr>
        <w:t>acetilholinesteraze</w:t>
      </w:r>
      <w:proofErr w:type="spellEnd"/>
      <w:r w:rsidRPr="009446EF">
        <w:rPr>
          <w:rFonts w:eastAsia="TimesNewRoman"/>
          <w:szCs w:val="22"/>
          <w:lang w:val="sr-Latn-ME"/>
        </w:rPr>
        <w:t xml:space="preserve"> (izm</w:t>
      </w:r>
      <w:r w:rsidR="002630FC" w:rsidRPr="009446EF">
        <w:rPr>
          <w:rFonts w:eastAsia="TimesNewRoman"/>
          <w:szCs w:val="22"/>
          <w:lang w:val="sr-Latn-ME"/>
        </w:rPr>
        <w:t>j</w:t>
      </w:r>
      <w:r w:rsidRPr="009446EF">
        <w:rPr>
          <w:rFonts w:eastAsia="TimesNewRoman"/>
          <w:szCs w:val="22"/>
          <w:lang w:val="sr-Latn-ME"/>
        </w:rPr>
        <w:t xml:space="preserve">erene u membranama </w:t>
      </w:r>
      <w:proofErr w:type="spellStart"/>
      <w:r w:rsidRPr="009446EF">
        <w:rPr>
          <w:rFonts w:eastAsia="TimesNewRoman"/>
          <w:szCs w:val="22"/>
          <w:lang w:val="sr-Latn-ME"/>
        </w:rPr>
        <w:t>eritrocita</w:t>
      </w:r>
      <w:proofErr w:type="spellEnd"/>
      <w:r w:rsidRPr="009446EF">
        <w:rPr>
          <w:rFonts w:eastAsia="TimesNewRoman"/>
          <w:szCs w:val="22"/>
          <w:lang w:val="sr-Latn-ME"/>
        </w:rPr>
        <w:t>) u stanju ravnoteže za 63,6% (doza od 5 mg), odnosno 77,3% (doza od 10 mg), kada je m</w:t>
      </w:r>
      <w:r w:rsidR="002630FC" w:rsidRPr="009446EF">
        <w:rPr>
          <w:rFonts w:eastAsia="TimesNewRoman"/>
          <w:szCs w:val="22"/>
          <w:lang w:val="sr-Latn-ME"/>
        </w:rPr>
        <w:t>j</w:t>
      </w:r>
      <w:r w:rsidRPr="009446EF">
        <w:rPr>
          <w:rFonts w:eastAsia="TimesNewRoman"/>
          <w:szCs w:val="22"/>
          <w:lang w:val="sr-Latn-ME"/>
        </w:rPr>
        <w:t>erenje obavljeno posl</w:t>
      </w:r>
      <w:r w:rsidR="002630FC" w:rsidRPr="009446EF">
        <w:rPr>
          <w:rFonts w:eastAsia="TimesNewRoman"/>
          <w:szCs w:val="22"/>
          <w:lang w:val="sr-Latn-ME"/>
        </w:rPr>
        <w:t>ij</w:t>
      </w:r>
      <w:r w:rsidRPr="009446EF">
        <w:rPr>
          <w:rFonts w:eastAsia="TimesNewRoman"/>
          <w:szCs w:val="22"/>
          <w:lang w:val="sr-Latn-ME"/>
        </w:rPr>
        <w:t>e prim</w:t>
      </w:r>
      <w:r w:rsidR="00443EF3" w:rsidRPr="009446EF">
        <w:rPr>
          <w:rFonts w:eastAsia="TimesNewRoman"/>
          <w:szCs w:val="22"/>
          <w:lang w:val="sr-Latn-ME"/>
        </w:rPr>
        <w:t>j</w:t>
      </w:r>
      <w:r w:rsidRPr="009446EF">
        <w:rPr>
          <w:rFonts w:eastAsia="TimesNewRoman"/>
          <w:szCs w:val="22"/>
          <w:lang w:val="sr-Latn-ME"/>
        </w:rPr>
        <w:t>ene l</w:t>
      </w:r>
      <w:r w:rsidR="002630FC" w:rsidRPr="009446EF">
        <w:rPr>
          <w:rFonts w:eastAsia="TimesNewRoman"/>
          <w:szCs w:val="22"/>
          <w:lang w:val="sr-Latn-ME"/>
        </w:rPr>
        <w:t>ij</w:t>
      </w:r>
      <w:r w:rsidRPr="009446EF">
        <w:rPr>
          <w:rFonts w:eastAsia="TimesNewRoman"/>
          <w:szCs w:val="22"/>
          <w:lang w:val="sr-Latn-ME"/>
        </w:rPr>
        <w:t xml:space="preserve">eka. Inhibicija </w:t>
      </w:r>
      <w:proofErr w:type="spellStart"/>
      <w:r w:rsidRPr="009446EF">
        <w:rPr>
          <w:rFonts w:eastAsia="TimesNewRoman"/>
          <w:szCs w:val="22"/>
          <w:lang w:val="sr-Latn-ME"/>
        </w:rPr>
        <w:t>acetilholinesteraze</w:t>
      </w:r>
      <w:proofErr w:type="spellEnd"/>
      <w:r w:rsidRPr="009446EF">
        <w:rPr>
          <w:rFonts w:eastAsia="TimesNewRoman"/>
          <w:szCs w:val="22"/>
          <w:lang w:val="sr-Latn-ME"/>
        </w:rPr>
        <w:t xml:space="preserve"> (</w:t>
      </w:r>
      <w:proofErr w:type="spellStart"/>
      <w:r w:rsidRPr="009446EF">
        <w:rPr>
          <w:rFonts w:eastAsia="TimesNewRoman"/>
          <w:szCs w:val="22"/>
          <w:lang w:val="sr-Latn-ME"/>
        </w:rPr>
        <w:t>AChE</w:t>
      </w:r>
      <w:proofErr w:type="spellEnd"/>
      <w:r w:rsidRPr="009446EF">
        <w:rPr>
          <w:rFonts w:eastAsia="TimesNewRoman"/>
          <w:szCs w:val="22"/>
          <w:lang w:val="sr-Latn-ME"/>
        </w:rPr>
        <w:t xml:space="preserve">) u </w:t>
      </w:r>
      <w:proofErr w:type="spellStart"/>
      <w:r w:rsidRPr="009446EF">
        <w:rPr>
          <w:rFonts w:eastAsia="TimesNewRoman"/>
          <w:szCs w:val="22"/>
          <w:lang w:val="sr-Latn-ME"/>
        </w:rPr>
        <w:t>eritrocitima</w:t>
      </w:r>
      <w:proofErr w:type="spellEnd"/>
      <w:r w:rsidRPr="009446EF">
        <w:rPr>
          <w:rFonts w:eastAsia="TimesNewRoman"/>
          <w:szCs w:val="22"/>
          <w:lang w:val="sr-Latn-ME"/>
        </w:rPr>
        <w:t xml:space="preserve">, </w:t>
      </w: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hidrohloridom</w:t>
      </w:r>
      <w:proofErr w:type="spellEnd"/>
      <w:r w:rsidRPr="009446EF">
        <w:rPr>
          <w:rFonts w:eastAsia="TimesNewRoman"/>
          <w:szCs w:val="22"/>
          <w:lang w:val="sr-Latn-ME"/>
        </w:rPr>
        <w:t xml:space="preserve"> bila je u korelaciji sa prom</w:t>
      </w:r>
      <w:r w:rsidR="00443EF3" w:rsidRPr="009446EF">
        <w:rPr>
          <w:rFonts w:eastAsia="TimesNewRoman"/>
          <w:szCs w:val="22"/>
          <w:lang w:val="sr-Latn-ME"/>
        </w:rPr>
        <w:t>j</w:t>
      </w:r>
      <w:r w:rsidRPr="009446EF">
        <w:rPr>
          <w:rFonts w:eastAsia="TimesNewRoman"/>
          <w:szCs w:val="22"/>
          <w:lang w:val="sr-Latn-ME"/>
        </w:rPr>
        <w:t xml:space="preserve">enama </w:t>
      </w:r>
      <w:proofErr w:type="spellStart"/>
      <w:r w:rsidRPr="009446EF">
        <w:rPr>
          <w:rFonts w:eastAsia="TimesNewRoman"/>
          <w:szCs w:val="22"/>
          <w:lang w:val="sr-Latn-ME"/>
        </w:rPr>
        <w:t>ADAS-cog</w:t>
      </w:r>
      <w:proofErr w:type="spellEnd"/>
      <w:r w:rsidRPr="009446EF">
        <w:rPr>
          <w:rFonts w:eastAsia="TimesNewRoman"/>
          <w:szCs w:val="22"/>
          <w:lang w:val="sr-Latn-ME"/>
        </w:rPr>
        <w:t xml:space="preserve">, senzitivne skale koja ispituje određene aspekte kognitivnih funkcija. Potencijal </w:t>
      </w: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da m</w:t>
      </w:r>
      <w:r w:rsidR="00B455B1" w:rsidRPr="009446EF">
        <w:rPr>
          <w:rFonts w:eastAsia="TimesNewRoman"/>
          <w:szCs w:val="22"/>
          <w:lang w:val="sr-Latn-ME"/>
        </w:rPr>
        <w:t>ij</w:t>
      </w:r>
      <w:r w:rsidRPr="009446EF">
        <w:rPr>
          <w:rFonts w:eastAsia="TimesNewRoman"/>
          <w:szCs w:val="22"/>
          <w:lang w:val="sr-Latn-ME"/>
        </w:rPr>
        <w:t xml:space="preserve">enja tok </w:t>
      </w:r>
      <w:r w:rsidRPr="009446EF">
        <w:rPr>
          <w:rFonts w:eastAsia="TimesNewRoman"/>
          <w:szCs w:val="22"/>
          <w:lang w:val="sr-Latn-ME"/>
        </w:rPr>
        <w:lastRenderedPageBreak/>
        <w:t>neuropatoloških prom</w:t>
      </w:r>
      <w:r w:rsidR="00443EF3" w:rsidRPr="009446EF">
        <w:rPr>
          <w:rFonts w:eastAsia="TimesNewRoman"/>
          <w:szCs w:val="22"/>
          <w:lang w:val="sr-Latn-ME"/>
        </w:rPr>
        <w:t>j</w:t>
      </w:r>
      <w:r w:rsidRPr="009446EF">
        <w:rPr>
          <w:rFonts w:eastAsia="TimesNewRoman"/>
          <w:szCs w:val="22"/>
          <w:lang w:val="sr-Latn-ME"/>
        </w:rPr>
        <w:t xml:space="preserve">ena nije ispitivan. Stoga se ne može smatrati da </w:t>
      </w:r>
      <w:proofErr w:type="spellStart"/>
      <w:r w:rsidRPr="009446EF">
        <w:rPr>
          <w:rFonts w:eastAsia="TimesNewRoman"/>
          <w:szCs w:val="22"/>
          <w:lang w:val="sr-Latn-ME"/>
        </w:rPr>
        <w:t>donepezil</w:t>
      </w:r>
      <w:proofErr w:type="spellEnd"/>
      <w:r w:rsidRPr="009446EF">
        <w:rPr>
          <w:rFonts w:eastAsia="TimesNewRoman"/>
          <w:szCs w:val="22"/>
          <w:lang w:val="sr-Latn-ME"/>
        </w:rPr>
        <w:t xml:space="preserve"> ima uticaja na progresiju bolesti.</w:t>
      </w:r>
    </w:p>
    <w:p w14:paraId="4757D00E" w14:textId="77777777" w:rsidR="008832C3" w:rsidRPr="009446EF" w:rsidRDefault="008832C3">
      <w:pPr>
        <w:rPr>
          <w:szCs w:val="22"/>
          <w:lang w:val="sr-Latn-ME"/>
        </w:rPr>
      </w:pPr>
    </w:p>
    <w:p w14:paraId="0ED5889F" w14:textId="41271ED4" w:rsidR="008832C3" w:rsidRPr="009446EF" w:rsidRDefault="008832C3">
      <w:pPr>
        <w:rPr>
          <w:rFonts w:eastAsia="TimesNewRoman"/>
          <w:szCs w:val="22"/>
          <w:lang w:val="sr-Latn-ME"/>
        </w:rPr>
      </w:pPr>
      <w:r w:rsidRPr="009446EF">
        <w:rPr>
          <w:rFonts w:eastAsia="TimesNewRoman"/>
          <w:szCs w:val="22"/>
          <w:lang w:val="sr-Latn-ME"/>
        </w:rPr>
        <w:t xml:space="preserve">Efikasnost terapije </w:t>
      </w:r>
      <w:proofErr w:type="spellStart"/>
      <w:r w:rsidRPr="009446EF">
        <w:rPr>
          <w:rFonts w:eastAsia="TimesNewRoman"/>
          <w:szCs w:val="22"/>
          <w:lang w:val="sr-Latn-ME"/>
        </w:rPr>
        <w:t>donepezilom</w:t>
      </w:r>
      <w:proofErr w:type="spellEnd"/>
      <w:r w:rsidRPr="009446EF">
        <w:rPr>
          <w:rFonts w:eastAsia="TimesNewRoman"/>
          <w:szCs w:val="22"/>
          <w:lang w:val="sr-Latn-ME"/>
        </w:rPr>
        <w:t xml:space="preserve"> u l</w:t>
      </w:r>
      <w:r w:rsidR="00443EF3" w:rsidRPr="009446EF">
        <w:rPr>
          <w:rFonts w:eastAsia="TimesNewRoman"/>
          <w:szCs w:val="22"/>
          <w:lang w:val="sr-Latn-ME"/>
        </w:rPr>
        <w:t>ij</w:t>
      </w:r>
      <w:r w:rsidRPr="009446EF">
        <w:rPr>
          <w:rFonts w:eastAsia="TimesNewRoman"/>
          <w:szCs w:val="22"/>
          <w:lang w:val="sr-Latn-ME"/>
        </w:rPr>
        <w:t xml:space="preserve">ečenju Alchajmerove demencije je ispitivana u 4 </w:t>
      </w:r>
      <w:proofErr w:type="spellStart"/>
      <w:r w:rsidRPr="009446EF">
        <w:rPr>
          <w:rFonts w:eastAsia="TimesNewRoman"/>
          <w:szCs w:val="22"/>
          <w:lang w:val="sr-Latn-ME"/>
        </w:rPr>
        <w:t>placebo</w:t>
      </w:r>
      <w:proofErr w:type="spellEnd"/>
      <w:r w:rsidRPr="009446EF">
        <w:rPr>
          <w:rFonts w:eastAsia="TimesNewRoman"/>
          <w:szCs w:val="22"/>
          <w:lang w:val="sr-Latn-ME"/>
        </w:rPr>
        <w:t>-kontrolisane kliničke studije: dv</w:t>
      </w:r>
      <w:r w:rsidR="00443EF3" w:rsidRPr="009446EF">
        <w:rPr>
          <w:rFonts w:eastAsia="TimesNewRoman"/>
          <w:szCs w:val="22"/>
          <w:lang w:val="sr-Latn-ME"/>
        </w:rPr>
        <w:t>ij</w:t>
      </w:r>
      <w:r w:rsidRPr="009446EF">
        <w:rPr>
          <w:rFonts w:eastAsia="TimesNewRoman"/>
          <w:szCs w:val="22"/>
          <w:lang w:val="sr-Latn-ME"/>
        </w:rPr>
        <w:t>e kliničke studije trajale su 6 m</w:t>
      </w:r>
      <w:r w:rsidR="00B455B1" w:rsidRPr="009446EF">
        <w:rPr>
          <w:rFonts w:eastAsia="TimesNewRoman"/>
          <w:szCs w:val="22"/>
          <w:lang w:val="sr-Latn-ME"/>
        </w:rPr>
        <w:t>j</w:t>
      </w:r>
      <w:r w:rsidRPr="009446EF">
        <w:rPr>
          <w:rFonts w:eastAsia="TimesNewRoman"/>
          <w:szCs w:val="22"/>
          <w:lang w:val="sr-Latn-ME"/>
        </w:rPr>
        <w:t>eseci, a druge dv</w:t>
      </w:r>
      <w:r w:rsidR="00B455B1" w:rsidRPr="009446EF">
        <w:rPr>
          <w:rFonts w:eastAsia="TimesNewRoman"/>
          <w:szCs w:val="22"/>
          <w:lang w:val="sr-Latn-ME"/>
        </w:rPr>
        <w:t>ij</w:t>
      </w:r>
      <w:r w:rsidRPr="009446EF">
        <w:rPr>
          <w:rFonts w:eastAsia="TimesNewRoman"/>
          <w:szCs w:val="22"/>
          <w:lang w:val="sr-Latn-ME"/>
        </w:rPr>
        <w:t>e studije godinu dana.</w:t>
      </w:r>
    </w:p>
    <w:p w14:paraId="30E705F1" w14:textId="77777777" w:rsidR="008832C3" w:rsidRPr="009446EF" w:rsidRDefault="008832C3">
      <w:pPr>
        <w:rPr>
          <w:rFonts w:eastAsia="TimesNewRoman"/>
          <w:szCs w:val="22"/>
          <w:lang w:val="sr-Latn-ME"/>
        </w:rPr>
      </w:pPr>
    </w:p>
    <w:p w14:paraId="29DBC1A6" w14:textId="5DF5FDC0" w:rsidR="008832C3" w:rsidRPr="009446EF" w:rsidRDefault="008832C3">
      <w:pPr>
        <w:rPr>
          <w:rFonts w:eastAsia="TimesNewRoman"/>
          <w:szCs w:val="22"/>
          <w:lang w:val="sr-Latn-ME"/>
        </w:rPr>
      </w:pPr>
      <w:r w:rsidRPr="009446EF">
        <w:rPr>
          <w:rFonts w:eastAsia="TimesNewRoman"/>
          <w:szCs w:val="22"/>
          <w:lang w:val="sr-Latn-ME"/>
        </w:rPr>
        <w:t>U studiji koja je trajala 6 m</w:t>
      </w:r>
      <w:r w:rsidR="00B455B1" w:rsidRPr="009446EF">
        <w:rPr>
          <w:rFonts w:eastAsia="TimesNewRoman"/>
          <w:szCs w:val="22"/>
          <w:lang w:val="sr-Latn-ME"/>
        </w:rPr>
        <w:t>j</w:t>
      </w:r>
      <w:r w:rsidRPr="009446EF">
        <w:rPr>
          <w:rFonts w:eastAsia="TimesNewRoman"/>
          <w:szCs w:val="22"/>
          <w:lang w:val="sr-Latn-ME"/>
        </w:rPr>
        <w:t>eseci, zaključak o l</w:t>
      </w:r>
      <w:r w:rsidR="00B455B1" w:rsidRPr="009446EF">
        <w:rPr>
          <w:rFonts w:eastAsia="TimesNewRoman"/>
          <w:szCs w:val="22"/>
          <w:lang w:val="sr-Latn-ME"/>
        </w:rPr>
        <w:t>ij</w:t>
      </w:r>
      <w:r w:rsidRPr="009446EF">
        <w:rPr>
          <w:rFonts w:eastAsia="TimesNewRoman"/>
          <w:szCs w:val="22"/>
          <w:lang w:val="sr-Latn-ME"/>
        </w:rPr>
        <w:t xml:space="preserve">ečenju </w:t>
      </w:r>
      <w:proofErr w:type="spellStart"/>
      <w:r w:rsidRPr="009446EF">
        <w:rPr>
          <w:rFonts w:eastAsia="TimesNewRoman"/>
          <w:szCs w:val="22"/>
          <w:lang w:val="sr-Latn-ME"/>
        </w:rPr>
        <w:t>donepezilom</w:t>
      </w:r>
      <w:proofErr w:type="spellEnd"/>
      <w:r w:rsidRPr="009446EF">
        <w:rPr>
          <w:rFonts w:eastAsia="TimesNewRoman"/>
          <w:szCs w:val="22"/>
          <w:lang w:val="sr-Latn-ME"/>
        </w:rPr>
        <w:t xml:space="preserve"> </w:t>
      </w:r>
      <w:proofErr w:type="spellStart"/>
      <w:r w:rsidRPr="009446EF">
        <w:rPr>
          <w:rFonts w:eastAsia="TimesNewRoman"/>
          <w:szCs w:val="22"/>
          <w:lang w:val="sr-Latn-ME"/>
        </w:rPr>
        <w:t>don</w:t>
      </w:r>
      <w:r w:rsidR="00443EF3" w:rsidRPr="009446EF">
        <w:rPr>
          <w:rFonts w:eastAsia="TimesNewRoman"/>
          <w:szCs w:val="22"/>
          <w:lang w:val="sr-Latn-ME"/>
        </w:rPr>
        <w:t>ij</w:t>
      </w:r>
      <w:r w:rsidRPr="009446EF">
        <w:rPr>
          <w:rFonts w:eastAsia="TimesNewRoman"/>
          <w:szCs w:val="22"/>
          <w:lang w:val="sr-Latn-ME"/>
        </w:rPr>
        <w:t>et</w:t>
      </w:r>
      <w:proofErr w:type="spellEnd"/>
      <w:r w:rsidRPr="009446EF">
        <w:rPr>
          <w:rFonts w:eastAsia="TimesNewRoman"/>
          <w:szCs w:val="22"/>
          <w:lang w:val="sr-Latn-ME"/>
        </w:rPr>
        <w:t xml:space="preserve"> je analizom kombinacije 3 kriterijuma efikasnosti: </w:t>
      </w:r>
      <w:proofErr w:type="spellStart"/>
      <w:r w:rsidR="00B67D61" w:rsidRPr="009446EF">
        <w:rPr>
          <w:rFonts w:eastAsia="TimesNewRoman"/>
          <w:i/>
          <w:szCs w:val="22"/>
          <w:lang w:val="sr-Latn-ME"/>
        </w:rPr>
        <w:t>ADAS-C</w:t>
      </w:r>
      <w:r w:rsidRPr="009446EF">
        <w:rPr>
          <w:rFonts w:eastAsia="TimesNewRoman"/>
          <w:i/>
          <w:szCs w:val="22"/>
          <w:lang w:val="sr-Latn-ME"/>
        </w:rPr>
        <w:t>og</w:t>
      </w:r>
      <w:proofErr w:type="spellEnd"/>
      <w:r w:rsidRPr="009446EF">
        <w:rPr>
          <w:rFonts w:eastAsia="TimesNewRoman"/>
          <w:szCs w:val="22"/>
          <w:lang w:val="sr-Latn-ME"/>
        </w:rPr>
        <w:t xml:space="preserve"> </w:t>
      </w:r>
      <w:r w:rsidR="00B67D61" w:rsidRPr="009446EF">
        <w:rPr>
          <w:rFonts w:eastAsia="TimesNewRoman"/>
          <w:szCs w:val="22"/>
          <w:lang w:val="sr-Latn-ME"/>
        </w:rPr>
        <w:t>skala (za m</w:t>
      </w:r>
      <w:r w:rsidR="00443EF3" w:rsidRPr="009446EF">
        <w:rPr>
          <w:rFonts w:eastAsia="TimesNewRoman"/>
          <w:szCs w:val="22"/>
          <w:lang w:val="sr-Latn-ME"/>
        </w:rPr>
        <w:t>j</w:t>
      </w:r>
      <w:r w:rsidR="00B67D61" w:rsidRPr="009446EF">
        <w:rPr>
          <w:rFonts w:eastAsia="TimesNewRoman"/>
          <w:szCs w:val="22"/>
          <w:lang w:val="sr-Latn-ME"/>
        </w:rPr>
        <w:t>erenje kognitivnih performansi</w:t>
      </w:r>
      <w:r w:rsidRPr="009446EF">
        <w:rPr>
          <w:rFonts w:eastAsia="TimesNewRoman"/>
          <w:szCs w:val="22"/>
          <w:lang w:val="sr-Latn-ME"/>
        </w:rPr>
        <w:t xml:space="preserve">), </w:t>
      </w:r>
      <w:proofErr w:type="spellStart"/>
      <w:r w:rsidRPr="009446EF">
        <w:rPr>
          <w:rFonts w:eastAsia="TimesNewRoman"/>
          <w:i/>
          <w:iCs/>
          <w:szCs w:val="22"/>
          <w:lang w:val="sr-Latn-ME"/>
        </w:rPr>
        <w:t>Clinician</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Interview</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Based</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Impression</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of</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Change</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with</w:t>
      </w:r>
      <w:proofErr w:type="spellEnd"/>
      <w:r w:rsidRPr="009446EF">
        <w:rPr>
          <w:rFonts w:eastAsia="TimesNewRoman"/>
          <w:szCs w:val="22"/>
          <w:lang w:val="sr-Latn-ME"/>
        </w:rPr>
        <w:t xml:space="preserve"> </w:t>
      </w:r>
      <w:proofErr w:type="spellStart"/>
      <w:r w:rsidRPr="009446EF">
        <w:rPr>
          <w:rFonts w:eastAsia="TimesNewRoman"/>
          <w:i/>
          <w:iCs/>
          <w:szCs w:val="22"/>
          <w:lang w:val="sr-Latn-ME"/>
        </w:rPr>
        <w:t>Caregiver</w:t>
      </w:r>
      <w:proofErr w:type="spellEnd"/>
      <w:r w:rsidRPr="009446EF">
        <w:rPr>
          <w:rFonts w:eastAsia="TimesNewRoman"/>
          <w:i/>
          <w:iCs/>
          <w:szCs w:val="22"/>
          <w:lang w:val="sr-Latn-ME"/>
        </w:rPr>
        <w:t xml:space="preserve"> Input (</w:t>
      </w:r>
      <w:proofErr w:type="spellStart"/>
      <w:r w:rsidRPr="009446EF">
        <w:rPr>
          <w:rFonts w:eastAsia="TimesNewRoman"/>
          <w:i/>
          <w:iCs/>
          <w:szCs w:val="22"/>
          <w:lang w:val="sr-Latn-ME"/>
        </w:rPr>
        <w:t>CIBIC</w:t>
      </w:r>
      <w:proofErr w:type="spellEnd"/>
      <w:r w:rsidRPr="009446EF">
        <w:rPr>
          <w:rFonts w:eastAsia="TimesNewRoman"/>
          <w:i/>
          <w:iCs/>
          <w:szCs w:val="22"/>
          <w:lang w:val="sr-Latn-ME"/>
        </w:rPr>
        <w:t xml:space="preserve">) </w:t>
      </w:r>
      <w:r w:rsidRPr="009446EF">
        <w:rPr>
          <w:rFonts w:eastAsia="TimesNewRoman"/>
          <w:szCs w:val="22"/>
          <w:lang w:val="sr-Latn-ME"/>
        </w:rPr>
        <w:t>(m</w:t>
      </w:r>
      <w:r w:rsidR="00443EF3" w:rsidRPr="009446EF">
        <w:rPr>
          <w:rFonts w:eastAsia="TimesNewRoman"/>
          <w:szCs w:val="22"/>
          <w:lang w:val="sr-Latn-ME"/>
        </w:rPr>
        <w:t>j</w:t>
      </w:r>
      <w:r w:rsidRPr="009446EF">
        <w:rPr>
          <w:rFonts w:eastAsia="TimesNewRoman"/>
          <w:szCs w:val="22"/>
          <w:lang w:val="sr-Latn-ME"/>
        </w:rPr>
        <w:t xml:space="preserve">eri se globalno funkcionisanje), </w:t>
      </w:r>
      <w:proofErr w:type="spellStart"/>
      <w:r w:rsidRPr="009446EF">
        <w:rPr>
          <w:rFonts w:eastAsia="TimesNewRoman"/>
          <w:i/>
          <w:iCs/>
          <w:szCs w:val="22"/>
          <w:lang w:val="sr-Latn-ME"/>
        </w:rPr>
        <w:t>Activities</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of</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Daily</w:t>
      </w:r>
      <w:proofErr w:type="spellEnd"/>
      <w:r w:rsidRPr="009446EF">
        <w:rPr>
          <w:rFonts w:eastAsia="TimesNewRoman"/>
          <w:i/>
          <w:iCs/>
          <w:szCs w:val="22"/>
          <w:lang w:val="sr-Latn-ME"/>
        </w:rPr>
        <w:t xml:space="preserve"> Living </w:t>
      </w:r>
      <w:proofErr w:type="spellStart"/>
      <w:r w:rsidRPr="009446EF">
        <w:rPr>
          <w:rFonts w:eastAsia="TimesNewRoman"/>
          <w:i/>
          <w:iCs/>
          <w:szCs w:val="22"/>
          <w:lang w:val="sr-Latn-ME"/>
        </w:rPr>
        <w:t>Subscale</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of</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Clinical</w:t>
      </w:r>
      <w:proofErr w:type="spellEnd"/>
      <w:r w:rsidRPr="009446EF">
        <w:rPr>
          <w:rFonts w:eastAsia="TimesNewRoman"/>
          <w:szCs w:val="22"/>
          <w:lang w:val="sr-Latn-ME"/>
        </w:rPr>
        <w:t xml:space="preserve"> </w:t>
      </w:r>
      <w:proofErr w:type="spellStart"/>
      <w:r w:rsidRPr="009446EF">
        <w:rPr>
          <w:rFonts w:eastAsia="TimesNewRoman"/>
          <w:i/>
          <w:iCs/>
          <w:szCs w:val="22"/>
          <w:lang w:val="sr-Latn-ME"/>
        </w:rPr>
        <w:t>Dementia</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Rating</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Scale</w:t>
      </w:r>
      <w:proofErr w:type="spellEnd"/>
      <w:r w:rsidRPr="009446EF">
        <w:rPr>
          <w:rFonts w:eastAsia="TimesNewRoman"/>
          <w:i/>
          <w:iCs/>
          <w:szCs w:val="22"/>
          <w:lang w:val="sr-Latn-ME"/>
        </w:rPr>
        <w:t xml:space="preserve"> </w:t>
      </w:r>
      <w:r w:rsidRPr="009446EF">
        <w:rPr>
          <w:rFonts w:eastAsia="TimesNewRoman"/>
          <w:szCs w:val="22"/>
          <w:lang w:val="sr-Latn-ME"/>
        </w:rPr>
        <w:t>(m</w:t>
      </w:r>
      <w:r w:rsidR="00B455B1" w:rsidRPr="009446EF">
        <w:rPr>
          <w:rFonts w:eastAsia="TimesNewRoman"/>
          <w:szCs w:val="22"/>
          <w:lang w:val="sr-Latn-ME"/>
        </w:rPr>
        <w:t>j</w:t>
      </w:r>
      <w:r w:rsidRPr="009446EF">
        <w:rPr>
          <w:rFonts w:eastAsia="TimesNewRoman"/>
          <w:szCs w:val="22"/>
          <w:lang w:val="sr-Latn-ME"/>
        </w:rPr>
        <w:t xml:space="preserve">eri se sposobnost pacijenta za svakodnevni život u zajednici, kući, bavljenje hobijima, kao i njegova sposobnost </w:t>
      </w:r>
      <w:proofErr w:type="spellStart"/>
      <w:r w:rsidRPr="009446EF">
        <w:rPr>
          <w:rFonts w:eastAsia="TimesNewRoman"/>
          <w:szCs w:val="22"/>
          <w:lang w:val="sr-Latn-ME"/>
        </w:rPr>
        <w:t>samostaranja</w:t>
      </w:r>
      <w:proofErr w:type="spellEnd"/>
      <w:r w:rsidRPr="009446EF">
        <w:rPr>
          <w:rFonts w:eastAsia="TimesNewRoman"/>
          <w:szCs w:val="22"/>
          <w:lang w:val="sr-Latn-ME"/>
        </w:rPr>
        <w:t>).</w:t>
      </w:r>
    </w:p>
    <w:p w14:paraId="6EA0C1A3" w14:textId="77777777" w:rsidR="00B67D61" w:rsidRPr="009446EF" w:rsidRDefault="00B67D61">
      <w:pPr>
        <w:rPr>
          <w:rFonts w:eastAsia="TimesNewRoman"/>
          <w:szCs w:val="22"/>
          <w:lang w:val="sr-Latn-ME"/>
        </w:rPr>
      </w:pPr>
    </w:p>
    <w:p w14:paraId="28317D3B" w14:textId="77777777" w:rsidR="008832C3" w:rsidRPr="009446EF" w:rsidRDefault="008832C3">
      <w:pPr>
        <w:rPr>
          <w:rFonts w:eastAsia="TimesNewRoman"/>
          <w:szCs w:val="22"/>
          <w:lang w:val="sr-Latn-ME"/>
        </w:rPr>
      </w:pPr>
      <w:r w:rsidRPr="009446EF">
        <w:rPr>
          <w:rFonts w:eastAsia="TimesNewRoman"/>
          <w:szCs w:val="22"/>
          <w:lang w:val="sr-Latn-ME"/>
        </w:rPr>
        <w:t>Pacijenti koji su ispunili sledeće kriterijume, smatrani su pacijentima koji su odgovorili na l</w:t>
      </w:r>
      <w:r w:rsidR="00B455B1" w:rsidRPr="009446EF">
        <w:rPr>
          <w:rFonts w:eastAsia="TimesNewRoman"/>
          <w:szCs w:val="22"/>
          <w:lang w:val="sr-Latn-ME"/>
        </w:rPr>
        <w:t>ij</w:t>
      </w:r>
      <w:r w:rsidRPr="009446EF">
        <w:rPr>
          <w:rFonts w:eastAsia="TimesNewRoman"/>
          <w:szCs w:val="22"/>
          <w:lang w:val="sr-Latn-ME"/>
        </w:rPr>
        <w:t>ečenje.</w:t>
      </w:r>
    </w:p>
    <w:p w14:paraId="0D9E1362" w14:textId="77777777" w:rsidR="008832C3" w:rsidRPr="009446EF" w:rsidRDefault="008832C3">
      <w:pPr>
        <w:ind w:left="60"/>
        <w:rPr>
          <w:szCs w:val="22"/>
          <w:lang w:val="sr-Latn-ME"/>
        </w:rPr>
      </w:pPr>
      <w:r w:rsidRPr="009446EF">
        <w:rPr>
          <w:szCs w:val="22"/>
          <w:lang w:val="sr-Latn-ME"/>
        </w:rPr>
        <w:t>Odgovor na l</w:t>
      </w:r>
      <w:r w:rsidR="00B455B1" w:rsidRPr="009446EF">
        <w:rPr>
          <w:szCs w:val="22"/>
          <w:lang w:val="sr-Latn-ME"/>
        </w:rPr>
        <w:t>ij</w:t>
      </w:r>
      <w:r w:rsidRPr="009446EF">
        <w:rPr>
          <w:szCs w:val="22"/>
          <w:lang w:val="sr-Latn-ME"/>
        </w:rPr>
        <w:t>ečenje podrazum</w:t>
      </w:r>
      <w:r w:rsidR="00B455B1" w:rsidRPr="009446EF">
        <w:rPr>
          <w:szCs w:val="22"/>
          <w:lang w:val="sr-Latn-ME"/>
        </w:rPr>
        <w:t>ij</w:t>
      </w:r>
      <w:r w:rsidRPr="009446EF">
        <w:rPr>
          <w:szCs w:val="22"/>
          <w:lang w:val="sr-Latn-ME"/>
        </w:rPr>
        <w:t>eva:</w:t>
      </w:r>
    </w:p>
    <w:p w14:paraId="045A4D01" w14:textId="77777777" w:rsidR="008832C3" w:rsidRPr="009446EF" w:rsidRDefault="008832C3">
      <w:pPr>
        <w:rPr>
          <w:rFonts w:eastAsia="TimesNewRoman"/>
          <w:szCs w:val="22"/>
          <w:lang w:val="sr-Latn-ME"/>
        </w:rPr>
      </w:pPr>
    </w:p>
    <w:p w14:paraId="1748CDE6" w14:textId="77777777" w:rsidR="008832C3" w:rsidRPr="009446EF" w:rsidRDefault="008832C3">
      <w:pPr>
        <w:rPr>
          <w:rFonts w:eastAsia="TimesNewRoman"/>
          <w:szCs w:val="22"/>
          <w:lang w:val="sr-Latn-ME"/>
        </w:rPr>
      </w:pPr>
      <w:r w:rsidRPr="009446EF">
        <w:rPr>
          <w:rFonts w:eastAsia="TimesNewRoman"/>
          <w:szCs w:val="22"/>
          <w:lang w:val="sr-Latn-ME"/>
        </w:rPr>
        <w:t xml:space="preserve">• Poboljšanje </w:t>
      </w:r>
      <w:proofErr w:type="spellStart"/>
      <w:r w:rsidRPr="009446EF">
        <w:rPr>
          <w:rFonts w:eastAsia="TimesNewRoman"/>
          <w:i/>
          <w:szCs w:val="22"/>
          <w:lang w:val="sr-Latn-ME"/>
        </w:rPr>
        <w:t>ADAS</w:t>
      </w:r>
      <w:r w:rsidRPr="009446EF">
        <w:rPr>
          <w:rFonts w:eastAsia="TimesNewRoman"/>
          <w:szCs w:val="22"/>
          <w:lang w:val="sr-Latn-ME"/>
        </w:rPr>
        <w:t>-cog</w:t>
      </w:r>
      <w:proofErr w:type="spellEnd"/>
      <w:r w:rsidRPr="009446EF">
        <w:rPr>
          <w:rFonts w:eastAsia="TimesNewRoman"/>
          <w:szCs w:val="22"/>
          <w:lang w:val="sr-Latn-ME"/>
        </w:rPr>
        <w:t xml:space="preserve"> od najmanje 4 poena</w:t>
      </w:r>
    </w:p>
    <w:p w14:paraId="5F0F9C50" w14:textId="77777777" w:rsidR="008832C3" w:rsidRPr="009446EF" w:rsidRDefault="008832C3">
      <w:pPr>
        <w:rPr>
          <w:rFonts w:eastAsia="TimesNewRoman"/>
          <w:i/>
          <w:szCs w:val="22"/>
          <w:lang w:val="sr-Latn-ME"/>
        </w:rPr>
      </w:pPr>
      <w:r w:rsidRPr="009446EF">
        <w:rPr>
          <w:rFonts w:eastAsia="TimesNewRoman"/>
          <w:szCs w:val="22"/>
          <w:lang w:val="sr-Latn-ME"/>
        </w:rPr>
        <w:t xml:space="preserve">• Nema pogoršanja </w:t>
      </w:r>
      <w:proofErr w:type="spellStart"/>
      <w:r w:rsidRPr="009446EF">
        <w:rPr>
          <w:rFonts w:eastAsia="TimesNewRoman"/>
          <w:i/>
          <w:szCs w:val="22"/>
          <w:lang w:val="sr-Latn-ME"/>
        </w:rPr>
        <w:t>CIBIC</w:t>
      </w:r>
      <w:proofErr w:type="spellEnd"/>
    </w:p>
    <w:p w14:paraId="74EC85E5" w14:textId="77777777" w:rsidR="008832C3" w:rsidRPr="009446EF" w:rsidRDefault="008832C3">
      <w:pPr>
        <w:rPr>
          <w:rFonts w:eastAsia="TimesNewRoman"/>
          <w:szCs w:val="22"/>
          <w:lang w:val="sr-Latn-ME"/>
        </w:rPr>
      </w:pPr>
      <w:r w:rsidRPr="009446EF">
        <w:rPr>
          <w:rFonts w:eastAsia="TimesNewRoman"/>
          <w:szCs w:val="22"/>
          <w:lang w:val="sr-Latn-ME"/>
        </w:rPr>
        <w:t xml:space="preserve">• Nema pogoršanja </w:t>
      </w:r>
      <w:proofErr w:type="spellStart"/>
      <w:r w:rsidRPr="009446EF">
        <w:rPr>
          <w:rFonts w:eastAsia="TimesNewRoman"/>
          <w:i/>
          <w:iCs/>
          <w:szCs w:val="22"/>
          <w:lang w:val="sr-Latn-ME"/>
        </w:rPr>
        <w:t>Activities</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of</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Daily</w:t>
      </w:r>
      <w:proofErr w:type="spellEnd"/>
      <w:r w:rsidRPr="009446EF">
        <w:rPr>
          <w:rFonts w:eastAsia="TimesNewRoman"/>
          <w:i/>
          <w:iCs/>
          <w:szCs w:val="22"/>
          <w:lang w:val="sr-Latn-ME"/>
        </w:rPr>
        <w:t xml:space="preserve"> Living </w:t>
      </w:r>
      <w:proofErr w:type="spellStart"/>
      <w:r w:rsidRPr="009446EF">
        <w:rPr>
          <w:rFonts w:eastAsia="TimesNewRoman"/>
          <w:i/>
          <w:iCs/>
          <w:szCs w:val="22"/>
          <w:lang w:val="sr-Latn-ME"/>
        </w:rPr>
        <w:t>Subscale</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of</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Clinical</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Dementia</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Rating</w:t>
      </w:r>
      <w:proofErr w:type="spellEnd"/>
      <w:r w:rsidRPr="009446EF">
        <w:rPr>
          <w:rFonts w:eastAsia="TimesNewRoman"/>
          <w:i/>
          <w:iCs/>
          <w:szCs w:val="22"/>
          <w:lang w:val="sr-Latn-ME"/>
        </w:rPr>
        <w:t xml:space="preserve"> </w:t>
      </w:r>
      <w:proofErr w:type="spellStart"/>
      <w:r w:rsidRPr="009446EF">
        <w:rPr>
          <w:rFonts w:eastAsia="TimesNewRoman"/>
          <w:i/>
          <w:iCs/>
          <w:szCs w:val="22"/>
          <w:lang w:val="sr-Latn-ME"/>
        </w:rPr>
        <w:t>Scale</w:t>
      </w:r>
      <w:proofErr w:type="spellEnd"/>
      <w:r w:rsidRPr="009446EF">
        <w:rPr>
          <w:rFonts w:eastAsia="TimesNewRoman"/>
          <w:i/>
          <w:iCs/>
          <w:szCs w:val="22"/>
          <w:lang w:val="sr-Latn-ME"/>
        </w:rPr>
        <w:t>.</w:t>
      </w:r>
    </w:p>
    <w:p w14:paraId="30D9A46B" w14:textId="77777777" w:rsidR="008832C3" w:rsidRPr="009446EF" w:rsidRDefault="008832C3">
      <w:pPr>
        <w:rPr>
          <w:szCs w:val="22"/>
          <w:lang w:val="sr-Latn-M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969"/>
      </w:tblGrid>
      <w:tr w:rsidR="008832C3" w:rsidRPr="009446EF" w14:paraId="1C2498D5" w14:textId="77777777" w:rsidTr="002630FC">
        <w:tc>
          <w:tcPr>
            <w:tcW w:w="2410" w:type="dxa"/>
          </w:tcPr>
          <w:p w14:paraId="28856B06" w14:textId="77777777" w:rsidR="008832C3" w:rsidRPr="009446EF" w:rsidRDefault="008832C3">
            <w:pPr>
              <w:rPr>
                <w:szCs w:val="22"/>
                <w:lang w:val="sr-Latn-ME"/>
              </w:rPr>
            </w:pPr>
          </w:p>
        </w:tc>
        <w:tc>
          <w:tcPr>
            <w:tcW w:w="7229" w:type="dxa"/>
            <w:gridSpan w:val="2"/>
          </w:tcPr>
          <w:p w14:paraId="216789F7" w14:textId="77777777" w:rsidR="008832C3" w:rsidRPr="009446EF" w:rsidRDefault="008832C3">
            <w:pPr>
              <w:rPr>
                <w:szCs w:val="22"/>
                <w:lang w:val="sr-Latn-ME"/>
              </w:rPr>
            </w:pPr>
            <w:r w:rsidRPr="009446EF">
              <w:rPr>
                <w:szCs w:val="22"/>
                <w:lang w:val="sr-Latn-ME"/>
              </w:rPr>
              <w:t>(%) odgovora</w:t>
            </w:r>
          </w:p>
        </w:tc>
      </w:tr>
      <w:tr w:rsidR="008832C3" w:rsidRPr="009446EF" w14:paraId="453867EC" w14:textId="77777777" w:rsidTr="002630FC">
        <w:trPr>
          <w:trHeight w:val="264"/>
        </w:trPr>
        <w:tc>
          <w:tcPr>
            <w:tcW w:w="2410" w:type="dxa"/>
            <w:vMerge w:val="restart"/>
          </w:tcPr>
          <w:p w14:paraId="4307DD86" w14:textId="77777777" w:rsidR="008832C3" w:rsidRPr="009446EF" w:rsidRDefault="008832C3" w:rsidP="007633E5">
            <w:pPr>
              <w:rPr>
                <w:szCs w:val="22"/>
                <w:lang w:val="sr-Latn-ME"/>
              </w:rPr>
            </w:pPr>
          </w:p>
        </w:tc>
        <w:tc>
          <w:tcPr>
            <w:tcW w:w="3260" w:type="dxa"/>
          </w:tcPr>
          <w:p w14:paraId="1FCA35B9" w14:textId="77777777" w:rsidR="008832C3" w:rsidRPr="009446EF" w:rsidRDefault="008832C3">
            <w:pPr>
              <w:rPr>
                <w:szCs w:val="22"/>
                <w:lang w:val="sr-Latn-ME"/>
              </w:rPr>
            </w:pPr>
            <w:r w:rsidRPr="009446EF">
              <w:rPr>
                <w:szCs w:val="22"/>
                <w:lang w:val="sr-Latn-ME"/>
              </w:rPr>
              <w:t xml:space="preserve">Pacijenti predviđeni za terapiju </w:t>
            </w:r>
          </w:p>
        </w:tc>
        <w:tc>
          <w:tcPr>
            <w:tcW w:w="3969" w:type="dxa"/>
          </w:tcPr>
          <w:p w14:paraId="2B7BBE18" w14:textId="77777777" w:rsidR="008832C3" w:rsidRPr="009446EF" w:rsidRDefault="008832C3">
            <w:pPr>
              <w:rPr>
                <w:szCs w:val="22"/>
                <w:lang w:val="sr-Latn-ME"/>
              </w:rPr>
            </w:pPr>
            <w:r w:rsidRPr="009446EF">
              <w:rPr>
                <w:szCs w:val="22"/>
                <w:lang w:val="sr-Latn-ME"/>
              </w:rPr>
              <w:t xml:space="preserve">Pacijenti predviđeni za evaluaciju </w:t>
            </w:r>
          </w:p>
        </w:tc>
      </w:tr>
      <w:tr w:rsidR="008832C3" w:rsidRPr="009446EF" w14:paraId="5DD580AD" w14:textId="77777777" w:rsidTr="002630FC">
        <w:trPr>
          <w:trHeight w:val="276"/>
        </w:trPr>
        <w:tc>
          <w:tcPr>
            <w:tcW w:w="2410" w:type="dxa"/>
            <w:vMerge/>
          </w:tcPr>
          <w:p w14:paraId="1FF7B455" w14:textId="77777777" w:rsidR="008832C3" w:rsidRPr="009446EF" w:rsidRDefault="008832C3">
            <w:pPr>
              <w:rPr>
                <w:szCs w:val="22"/>
                <w:lang w:val="sr-Latn-ME"/>
              </w:rPr>
            </w:pPr>
          </w:p>
        </w:tc>
        <w:tc>
          <w:tcPr>
            <w:tcW w:w="3260" w:type="dxa"/>
          </w:tcPr>
          <w:p w14:paraId="7CCDF46C" w14:textId="77777777" w:rsidR="008832C3" w:rsidRPr="009446EF" w:rsidRDefault="008832C3">
            <w:pPr>
              <w:rPr>
                <w:szCs w:val="22"/>
                <w:lang w:val="sr-Latn-ME"/>
              </w:rPr>
            </w:pPr>
            <w:r w:rsidRPr="009446EF">
              <w:rPr>
                <w:szCs w:val="22"/>
                <w:lang w:val="sr-Latn-ME"/>
              </w:rPr>
              <w:t>n = 365</w:t>
            </w:r>
          </w:p>
        </w:tc>
        <w:tc>
          <w:tcPr>
            <w:tcW w:w="3969" w:type="dxa"/>
          </w:tcPr>
          <w:p w14:paraId="0426C162" w14:textId="77777777" w:rsidR="008832C3" w:rsidRPr="009446EF" w:rsidRDefault="008832C3">
            <w:pPr>
              <w:rPr>
                <w:szCs w:val="22"/>
                <w:lang w:val="sr-Latn-ME"/>
              </w:rPr>
            </w:pPr>
            <w:r w:rsidRPr="009446EF">
              <w:rPr>
                <w:szCs w:val="22"/>
                <w:lang w:val="sr-Latn-ME"/>
              </w:rPr>
              <w:t>n = 352</w:t>
            </w:r>
          </w:p>
        </w:tc>
      </w:tr>
      <w:tr w:rsidR="008832C3" w:rsidRPr="009446EF" w14:paraId="43B0A5FA" w14:textId="77777777" w:rsidTr="002630FC">
        <w:tc>
          <w:tcPr>
            <w:tcW w:w="2410" w:type="dxa"/>
          </w:tcPr>
          <w:p w14:paraId="62B64FE7" w14:textId="77777777" w:rsidR="008832C3" w:rsidRPr="009446EF" w:rsidRDefault="008832C3" w:rsidP="007633E5">
            <w:pPr>
              <w:rPr>
                <w:szCs w:val="22"/>
                <w:lang w:val="sr-Latn-ME"/>
              </w:rPr>
            </w:pPr>
            <w:proofErr w:type="spellStart"/>
            <w:r w:rsidRPr="009446EF">
              <w:rPr>
                <w:szCs w:val="22"/>
                <w:lang w:val="sr-Latn-ME"/>
              </w:rPr>
              <w:t>Placebo</w:t>
            </w:r>
            <w:proofErr w:type="spellEnd"/>
            <w:r w:rsidRPr="009446EF">
              <w:rPr>
                <w:szCs w:val="22"/>
                <w:lang w:val="sr-Latn-ME"/>
              </w:rPr>
              <w:t xml:space="preserve"> grupa</w:t>
            </w:r>
          </w:p>
        </w:tc>
        <w:tc>
          <w:tcPr>
            <w:tcW w:w="3260" w:type="dxa"/>
          </w:tcPr>
          <w:p w14:paraId="07242FB5" w14:textId="77777777" w:rsidR="008832C3" w:rsidRPr="009446EF" w:rsidRDefault="008832C3">
            <w:pPr>
              <w:rPr>
                <w:szCs w:val="22"/>
                <w:lang w:val="sr-Latn-ME"/>
              </w:rPr>
            </w:pPr>
            <w:r w:rsidRPr="009446EF">
              <w:rPr>
                <w:szCs w:val="22"/>
                <w:lang w:val="sr-Latn-ME"/>
              </w:rPr>
              <w:t>10%</w:t>
            </w:r>
          </w:p>
        </w:tc>
        <w:tc>
          <w:tcPr>
            <w:tcW w:w="3969" w:type="dxa"/>
          </w:tcPr>
          <w:p w14:paraId="1246DD9E" w14:textId="77777777" w:rsidR="008832C3" w:rsidRPr="009446EF" w:rsidRDefault="008832C3">
            <w:pPr>
              <w:rPr>
                <w:szCs w:val="22"/>
                <w:lang w:val="sr-Latn-ME"/>
              </w:rPr>
            </w:pPr>
            <w:r w:rsidRPr="009446EF">
              <w:rPr>
                <w:szCs w:val="22"/>
                <w:lang w:val="sr-Latn-ME"/>
              </w:rPr>
              <w:t>10%</w:t>
            </w:r>
          </w:p>
        </w:tc>
      </w:tr>
      <w:tr w:rsidR="008832C3" w:rsidRPr="009446EF" w14:paraId="4B3F3F41" w14:textId="77777777" w:rsidTr="002630FC">
        <w:tc>
          <w:tcPr>
            <w:tcW w:w="2410" w:type="dxa"/>
          </w:tcPr>
          <w:p w14:paraId="6ADC4EC5" w14:textId="77777777" w:rsidR="008832C3" w:rsidRPr="009446EF" w:rsidRDefault="008832C3" w:rsidP="007633E5">
            <w:pPr>
              <w:rPr>
                <w:szCs w:val="22"/>
                <w:lang w:val="sr-Latn-ME"/>
              </w:rPr>
            </w:pPr>
            <w:proofErr w:type="spellStart"/>
            <w:r w:rsidRPr="009446EF">
              <w:rPr>
                <w:szCs w:val="22"/>
                <w:lang w:val="sr-Latn-ME"/>
              </w:rPr>
              <w:t>Donepezil</w:t>
            </w:r>
            <w:proofErr w:type="spellEnd"/>
            <w:r w:rsidRPr="009446EF">
              <w:rPr>
                <w:szCs w:val="22"/>
                <w:lang w:val="sr-Latn-ME"/>
              </w:rPr>
              <w:t xml:space="preserve"> 5 mg grupa</w:t>
            </w:r>
          </w:p>
        </w:tc>
        <w:tc>
          <w:tcPr>
            <w:tcW w:w="3260" w:type="dxa"/>
          </w:tcPr>
          <w:p w14:paraId="20C6CB70" w14:textId="77777777" w:rsidR="008832C3" w:rsidRPr="009446EF" w:rsidRDefault="008832C3">
            <w:pPr>
              <w:rPr>
                <w:szCs w:val="22"/>
                <w:lang w:val="sr-Latn-ME"/>
              </w:rPr>
            </w:pPr>
            <w:r w:rsidRPr="009446EF">
              <w:rPr>
                <w:szCs w:val="22"/>
                <w:lang w:val="sr-Latn-ME"/>
              </w:rPr>
              <w:t>18%*</w:t>
            </w:r>
          </w:p>
        </w:tc>
        <w:tc>
          <w:tcPr>
            <w:tcW w:w="3969" w:type="dxa"/>
          </w:tcPr>
          <w:p w14:paraId="05774283" w14:textId="77777777" w:rsidR="008832C3" w:rsidRPr="009446EF" w:rsidRDefault="008832C3">
            <w:pPr>
              <w:rPr>
                <w:szCs w:val="22"/>
                <w:lang w:val="sr-Latn-ME"/>
              </w:rPr>
            </w:pPr>
            <w:r w:rsidRPr="009446EF">
              <w:rPr>
                <w:szCs w:val="22"/>
                <w:lang w:val="sr-Latn-ME"/>
              </w:rPr>
              <w:t>18%*</w:t>
            </w:r>
          </w:p>
        </w:tc>
      </w:tr>
      <w:tr w:rsidR="008832C3" w:rsidRPr="009446EF" w14:paraId="13E22FB9" w14:textId="77777777" w:rsidTr="002630FC">
        <w:tc>
          <w:tcPr>
            <w:tcW w:w="2410" w:type="dxa"/>
          </w:tcPr>
          <w:p w14:paraId="546A8C22" w14:textId="77777777" w:rsidR="008832C3" w:rsidRPr="009446EF" w:rsidRDefault="008832C3" w:rsidP="007633E5">
            <w:pPr>
              <w:rPr>
                <w:szCs w:val="22"/>
                <w:lang w:val="sr-Latn-ME"/>
              </w:rPr>
            </w:pPr>
            <w:proofErr w:type="spellStart"/>
            <w:r w:rsidRPr="009446EF">
              <w:rPr>
                <w:szCs w:val="22"/>
                <w:lang w:val="sr-Latn-ME"/>
              </w:rPr>
              <w:t>Donepezil</w:t>
            </w:r>
            <w:proofErr w:type="spellEnd"/>
            <w:r w:rsidRPr="009446EF">
              <w:rPr>
                <w:szCs w:val="22"/>
                <w:lang w:val="sr-Latn-ME"/>
              </w:rPr>
              <w:t xml:space="preserve"> 10 mg grupa</w:t>
            </w:r>
          </w:p>
        </w:tc>
        <w:tc>
          <w:tcPr>
            <w:tcW w:w="3260" w:type="dxa"/>
          </w:tcPr>
          <w:p w14:paraId="168EE74B" w14:textId="77777777" w:rsidR="008832C3" w:rsidRPr="009446EF" w:rsidRDefault="008832C3">
            <w:pPr>
              <w:rPr>
                <w:szCs w:val="22"/>
                <w:lang w:val="sr-Latn-ME"/>
              </w:rPr>
            </w:pPr>
            <w:r w:rsidRPr="009446EF">
              <w:rPr>
                <w:szCs w:val="22"/>
                <w:lang w:val="sr-Latn-ME"/>
              </w:rPr>
              <w:t>21%*</w:t>
            </w:r>
          </w:p>
        </w:tc>
        <w:tc>
          <w:tcPr>
            <w:tcW w:w="3969" w:type="dxa"/>
          </w:tcPr>
          <w:p w14:paraId="034BF427" w14:textId="77777777" w:rsidR="008832C3" w:rsidRPr="009446EF" w:rsidRDefault="008832C3">
            <w:pPr>
              <w:rPr>
                <w:szCs w:val="22"/>
                <w:lang w:val="sr-Latn-ME"/>
              </w:rPr>
            </w:pPr>
            <w:r w:rsidRPr="009446EF">
              <w:rPr>
                <w:szCs w:val="22"/>
                <w:lang w:val="sr-Latn-ME"/>
              </w:rPr>
              <w:t>22%**</w:t>
            </w:r>
          </w:p>
        </w:tc>
      </w:tr>
    </w:tbl>
    <w:p w14:paraId="674D7E7C" w14:textId="77777777" w:rsidR="008832C3" w:rsidRPr="009446EF" w:rsidRDefault="008832C3" w:rsidP="007633E5">
      <w:pPr>
        <w:ind w:left="720"/>
        <w:rPr>
          <w:szCs w:val="22"/>
          <w:lang w:val="sr-Latn-ME"/>
        </w:rPr>
      </w:pPr>
      <w:r w:rsidRPr="009446EF">
        <w:rPr>
          <w:szCs w:val="22"/>
          <w:lang w:val="sr-Latn-ME"/>
        </w:rPr>
        <w:t>*p &lt; 0,05</w:t>
      </w:r>
    </w:p>
    <w:p w14:paraId="22FA4752" w14:textId="77777777" w:rsidR="008832C3" w:rsidRPr="009446EF" w:rsidRDefault="008832C3">
      <w:pPr>
        <w:rPr>
          <w:szCs w:val="22"/>
          <w:lang w:val="sr-Latn-ME"/>
        </w:rPr>
      </w:pPr>
      <w:r w:rsidRPr="009446EF">
        <w:rPr>
          <w:szCs w:val="22"/>
          <w:lang w:val="sr-Latn-ME"/>
        </w:rPr>
        <w:t xml:space="preserve">          ** p &lt; 0,01</w:t>
      </w:r>
    </w:p>
    <w:p w14:paraId="768EDA52" w14:textId="77777777" w:rsidR="008832C3" w:rsidRPr="009446EF" w:rsidRDefault="008832C3">
      <w:pPr>
        <w:rPr>
          <w:b/>
          <w:szCs w:val="22"/>
          <w:lang w:val="sr-Latn-ME"/>
        </w:rPr>
      </w:pPr>
    </w:p>
    <w:p w14:paraId="615A6B35" w14:textId="77777777" w:rsidR="008832C3" w:rsidRPr="009446EF" w:rsidRDefault="008832C3">
      <w:pPr>
        <w:rPr>
          <w:rFonts w:eastAsia="TimesNewRoman"/>
          <w:szCs w:val="22"/>
          <w:lang w:val="sr-Latn-ME"/>
        </w:rPr>
      </w:pPr>
      <w:r w:rsidRPr="009446EF">
        <w:rPr>
          <w:rFonts w:eastAsia="TimesNewRoman"/>
          <w:szCs w:val="22"/>
          <w:lang w:val="sr-Latn-ME"/>
        </w:rPr>
        <w:t xml:space="preserve">Terapija </w:t>
      </w:r>
      <w:proofErr w:type="spellStart"/>
      <w:r w:rsidRPr="009446EF">
        <w:rPr>
          <w:rFonts w:eastAsia="TimesNewRoman"/>
          <w:szCs w:val="22"/>
          <w:lang w:val="sr-Latn-ME"/>
        </w:rPr>
        <w:t>donepezilom</w:t>
      </w:r>
      <w:proofErr w:type="spellEnd"/>
      <w:r w:rsidRPr="009446EF">
        <w:rPr>
          <w:rFonts w:eastAsia="TimesNewRoman"/>
          <w:szCs w:val="22"/>
          <w:lang w:val="sr-Latn-ME"/>
        </w:rPr>
        <w:t xml:space="preserve"> je dovela do </w:t>
      </w:r>
      <w:proofErr w:type="spellStart"/>
      <w:r w:rsidRPr="009446EF">
        <w:rPr>
          <w:rFonts w:eastAsia="TimesNewRoman"/>
          <w:szCs w:val="22"/>
          <w:lang w:val="sr-Latn-ME"/>
        </w:rPr>
        <w:t>dozno</w:t>
      </w:r>
      <w:proofErr w:type="spellEnd"/>
      <w:r w:rsidRPr="009446EF">
        <w:rPr>
          <w:rFonts w:eastAsia="TimesNewRoman"/>
          <w:szCs w:val="22"/>
          <w:lang w:val="sr-Latn-ME"/>
        </w:rPr>
        <w:t>-zavisnog, statistički značajnog povećanja procenta pacijenata za koje je proc</w:t>
      </w:r>
      <w:r w:rsidR="00B455B1" w:rsidRPr="009446EF">
        <w:rPr>
          <w:rFonts w:eastAsia="TimesNewRoman"/>
          <w:szCs w:val="22"/>
          <w:lang w:val="sr-Latn-ME"/>
        </w:rPr>
        <w:t>ij</w:t>
      </w:r>
      <w:r w:rsidRPr="009446EF">
        <w:rPr>
          <w:rFonts w:eastAsia="TimesNewRoman"/>
          <w:szCs w:val="22"/>
          <w:lang w:val="sr-Latn-ME"/>
        </w:rPr>
        <w:t>enjeno da pripadaju grupi pacijenata koji su odgovorili na l</w:t>
      </w:r>
      <w:r w:rsidR="00B455B1" w:rsidRPr="009446EF">
        <w:rPr>
          <w:rFonts w:eastAsia="TimesNewRoman"/>
          <w:szCs w:val="22"/>
          <w:lang w:val="sr-Latn-ME"/>
        </w:rPr>
        <w:t>ij</w:t>
      </w:r>
      <w:r w:rsidRPr="009446EF">
        <w:rPr>
          <w:rFonts w:eastAsia="TimesNewRoman"/>
          <w:szCs w:val="22"/>
          <w:lang w:val="sr-Latn-ME"/>
        </w:rPr>
        <w:t>ečenje.</w:t>
      </w:r>
    </w:p>
    <w:p w14:paraId="64CFADFD" w14:textId="77777777" w:rsidR="00D06E8C" w:rsidRPr="009446EF" w:rsidRDefault="00D06E8C">
      <w:pPr>
        <w:rPr>
          <w:szCs w:val="22"/>
          <w:lang w:val="sr-Latn-ME"/>
        </w:rPr>
      </w:pPr>
    </w:p>
    <w:p w14:paraId="0E52A5AB" w14:textId="77777777" w:rsidR="00CE09F3" w:rsidRPr="009446EF" w:rsidRDefault="00CE09F3">
      <w:pPr>
        <w:rPr>
          <w:b/>
          <w:bCs/>
          <w:szCs w:val="22"/>
          <w:lang w:val="sr-Latn-ME"/>
        </w:rPr>
      </w:pPr>
      <w:r w:rsidRPr="009446EF">
        <w:rPr>
          <w:b/>
          <w:bCs/>
          <w:szCs w:val="22"/>
          <w:lang w:val="sr-Latn-ME"/>
        </w:rPr>
        <w:t xml:space="preserve">5.2. </w:t>
      </w:r>
      <w:proofErr w:type="spellStart"/>
      <w:r w:rsidRPr="009446EF">
        <w:rPr>
          <w:b/>
          <w:bCs/>
          <w:szCs w:val="22"/>
          <w:lang w:val="sr-Latn-ME"/>
        </w:rPr>
        <w:t>Farmakokinetički</w:t>
      </w:r>
      <w:proofErr w:type="spellEnd"/>
      <w:r w:rsidRPr="009446EF">
        <w:rPr>
          <w:b/>
          <w:bCs/>
          <w:szCs w:val="22"/>
          <w:lang w:val="sr-Latn-ME"/>
        </w:rPr>
        <w:t xml:space="preserve"> podaci</w:t>
      </w:r>
    </w:p>
    <w:p w14:paraId="13AA5409" w14:textId="77777777" w:rsidR="007F43BD" w:rsidRPr="009446EF" w:rsidRDefault="007F43BD">
      <w:pPr>
        <w:rPr>
          <w:b/>
          <w:bCs/>
          <w:szCs w:val="22"/>
          <w:lang w:val="sr-Latn-ME"/>
        </w:rPr>
      </w:pPr>
    </w:p>
    <w:p w14:paraId="0866989E" w14:textId="77777777" w:rsidR="008832C3" w:rsidRPr="009446EF" w:rsidRDefault="008832C3">
      <w:pPr>
        <w:rPr>
          <w:rFonts w:eastAsia="TimesNewRoman"/>
          <w:szCs w:val="22"/>
          <w:lang w:val="sr-Latn-ME"/>
        </w:rPr>
      </w:pPr>
      <w:r w:rsidRPr="009446EF">
        <w:rPr>
          <w:rFonts w:eastAsia="Calibri"/>
          <w:i/>
          <w:iCs/>
          <w:szCs w:val="22"/>
          <w:lang w:val="sr-Latn-ME"/>
        </w:rPr>
        <w:t>Resorpcija</w:t>
      </w:r>
    </w:p>
    <w:p w14:paraId="62F9937A" w14:textId="77777777" w:rsidR="008832C3" w:rsidRPr="009446EF" w:rsidRDefault="008832C3">
      <w:pPr>
        <w:rPr>
          <w:rFonts w:eastAsia="TimesNewRoman"/>
          <w:szCs w:val="22"/>
          <w:lang w:val="sr-Latn-ME"/>
        </w:rPr>
      </w:pPr>
      <w:r w:rsidRPr="009446EF">
        <w:rPr>
          <w:rFonts w:eastAsia="TimesNewRoman"/>
          <w:szCs w:val="22"/>
          <w:lang w:val="sr-Latn-ME"/>
        </w:rPr>
        <w:t>Maksimalne koncentracije u plazmi se postižu za oko 3 do 4 sata posl</w:t>
      </w:r>
      <w:r w:rsidR="00B455B1" w:rsidRPr="009446EF">
        <w:rPr>
          <w:rFonts w:eastAsia="TimesNewRoman"/>
          <w:szCs w:val="22"/>
          <w:lang w:val="sr-Latn-ME"/>
        </w:rPr>
        <w:t>ij</w:t>
      </w:r>
      <w:r w:rsidRPr="009446EF">
        <w:rPr>
          <w:rFonts w:eastAsia="TimesNewRoman"/>
          <w:szCs w:val="22"/>
          <w:lang w:val="sr-Latn-ME"/>
        </w:rPr>
        <w:t>e oralne prim</w:t>
      </w:r>
      <w:r w:rsidR="00B455B1" w:rsidRPr="009446EF">
        <w:rPr>
          <w:rFonts w:eastAsia="TimesNewRoman"/>
          <w:szCs w:val="22"/>
          <w:lang w:val="sr-Latn-ME"/>
        </w:rPr>
        <w:t>j</w:t>
      </w:r>
      <w:r w:rsidRPr="009446EF">
        <w:rPr>
          <w:rFonts w:eastAsia="TimesNewRoman"/>
          <w:szCs w:val="22"/>
          <w:lang w:val="sr-Latn-ME"/>
        </w:rPr>
        <w:t xml:space="preserve">ene. Koncentracije u plazmi i površina ispod krive povećavaju se proporcionalno </w:t>
      </w:r>
      <w:r w:rsidR="00B67D61" w:rsidRPr="009446EF">
        <w:rPr>
          <w:rFonts w:eastAsia="TimesNewRoman"/>
          <w:szCs w:val="22"/>
          <w:lang w:val="sr-Latn-ME"/>
        </w:rPr>
        <w:t xml:space="preserve">dozi </w:t>
      </w:r>
      <w:r w:rsidRPr="009446EF">
        <w:rPr>
          <w:rFonts w:eastAsia="TimesNewRoman"/>
          <w:szCs w:val="22"/>
          <w:lang w:val="sr-Latn-ME"/>
        </w:rPr>
        <w:t>l</w:t>
      </w:r>
      <w:r w:rsidR="00B455B1" w:rsidRPr="009446EF">
        <w:rPr>
          <w:rFonts w:eastAsia="TimesNewRoman"/>
          <w:szCs w:val="22"/>
          <w:lang w:val="sr-Latn-ME"/>
        </w:rPr>
        <w:t>ij</w:t>
      </w:r>
      <w:r w:rsidRPr="009446EF">
        <w:rPr>
          <w:rFonts w:eastAsia="TimesNewRoman"/>
          <w:szCs w:val="22"/>
          <w:lang w:val="sr-Latn-ME"/>
        </w:rPr>
        <w:t xml:space="preserve">eka. </w:t>
      </w:r>
    </w:p>
    <w:p w14:paraId="1B9BA45C" w14:textId="133589E6" w:rsidR="008832C3" w:rsidRPr="009446EF" w:rsidRDefault="008832C3">
      <w:pPr>
        <w:rPr>
          <w:rFonts w:eastAsia="TimesNewRoman"/>
          <w:szCs w:val="22"/>
          <w:lang w:val="sr-Latn-ME"/>
        </w:rPr>
      </w:pPr>
      <w:r w:rsidRPr="009446EF">
        <w:rPr>
          <w:rFonts w:eastAsia="TimesNewRoman"/>
          <w:szCs w:val="22"/>
          <w:lang w:val="sr-Latn-ME"/>
        </w:rPr>
        <w:t>Terminalno poluvr</w:t>
      </w:r>
      <w:r w:rsidR="00B455B1" w:rsidRPr="009446EF">
        <w:rPr>
          <w:rFonts w:eastAsia="TimesNewRoman"/>
          <w:szCs w:val="22"/>
          <w:lang w:val="sr-Latn-ME"/>
        </w:rPr>
        <w:t>ij</w:t>
      </w:r>
      <w:r w:rsidRPr="009446EF">
        <w:rPr>
          <w:rFonts w:eastAsia="TimesNewRoman"/>
          <w:szCs w:val="22"/>
          <w:lang w:val="sr-Latn-ME"/>
        </w:rPr>
        <w:t>eme dispozicije je približno 70 sati, zbog čega prim</w:t>
      </w:r>
      <w:r w:rsidR="00B455B1" w:rsidRPr="009446EF">
        <w:rPr>
          <w:rFonts w:eastAsia="TimesNewRoman"/>
          <w:szCs w:val="22"/>
          <w:lang w:val="sr-Latn-ME"/>
        </w:rPr>
        <w:t>j</w:t>
      </w:r>
      <w:r w:rsidRPr="009446EF">
        <w:rPr>
          <w:rFonts w:eastAsia="TimesNewRoman"/>
          <w:szCs w:val="22"/>
          <w:lang w:val="sr-Latn-ME"/>
        </w:rPr>
        <w:t xml:space="preserve">ena više pojedinačnih dnevnih doza </w:t>
      </w:r>
      <w:proofErr w:type="spellStart"/>
      <w:r w:rsidRPr="009446EF">
        <w:rPr>
          <w:rFonts w:eastAsia="TimesNewRoman"/>
          <w:szCs w:val="22"/>
          <w:lang w:val="sr-Latn-ME"/>
        </w:rPr>
        <w:t>postepeno</w:t>
      </w:r>
      <w:proofErr w:type="spellEnd"/>
      <w:r w:rsidRPr="009446EF">
        <w:rPr>
          <w:rFonts w:eastAsia="TimesNewRoman"/>
          <w:szCs w:val="22"/>
          <w:lang w:val="sr-Latn-ME"/>
        </w:rPr>
        <w:t xml:space="preserve"> dovodi do stanja </w:t>
      </w:r>
      <w:r w:rsidR="00FF05E0" w:rsidRPr="009446EF">
        <w:rPr>
          <w:rFonts w:eastAsia="TimesNewRoman"/>
          <w:szCs w:val="22"/>
          <w:lang w:val="sr-Latn-ME"/>
        </w:rPr>
        <w:t>ravnoteže. Stanje ravnoteže d</w:t>
      </w:r>
      <w:r w:rsidRPr="009446EF">
        <w:rPr>
          <w:rFonts w:eastAsia="TimesNewRoman"/>
          <w:szCs w:val="22"/>
          <w:lang w:val="sr-Latn-ME"/>
        </w:rPr>
        <w:t xml:space="preserve">ostiže </w:t>
      </w:r>
      <w:r w:rsidR="00FF05E0" w:rsidRPr="009446EF">
        <w:rPr>
          <w:rFonts w:eastAsia="TimesNewRoman"/>
          <w:szCs w:val="22"/>
          <w:lang w:val="sr-Latn-ME"/>
        </w:rPr>
        <w:t xml:space="preserve">se otprilike </w:t>
      </w:r>
      <w:r w:rsidRPr="009446EF">
        <w:rPr>
          <w:rFonts w:eastAsia="TimesNewRoman"/>
          <w:szCs w:val="22"/>
          <w:lang w:val="sr-Latn-ME"/>
        </w:rPr>
        <w:t>tokom 3 ned</w:t>
      </w:r>
      <w:r w:rsidR="00B455B1" w:rsidRPr="009446EF">
        <w:rPr>
          <w:rFonts w:eastAsia="TimesNewRoman"/>
          <w:szCs w:val="22"/>
          <w:lang w:val="sr-Latn-ME"/>
        </w:rPr>
        <w:t>j</w:t>
      </w:r>
      <w:r w:rsidRPr="009446EF">
        <w:rPr>
          <w:rFonts w:eastAsia="TimesNewRoman"/>
          <w:szCs w:val="22"/>
          <w:lang w:val="sr-Latn-ME"/>
        </w:rPr>
        <w:t xml:space="preserve">elje </w:t>
      </w:r>
      <w:r w:rsidR="00FF05E0" w:rsidRPr="009446EF">
        <w:rPr>
          <w:rFonts w:eastAsia="TimesNewRoman"/>
          <w:szCs w:val="22"/>
          <w:lang w:val="sr-Latn-ME"/>
        </w:rPr>
        <w:t xml:space="preserve">od otpočinjanja </w:t>
      </w:r>
      <w:r w:rsidRPr="009446EF">
        <w:rPr>
          <w:rFonts w:eastAsia="TimesNewRoman"/>
          <w:szCs w:val="22"/>
          <w:lang w:val="sr-Latn-ME"/>
        </w:rPr>
        <w:t xml:space="preserve">terapije. Pri postizanju ravnotežnog stanja, koncentracije </w:t>
      </w: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u plazmi i odgovarajuća </w:t>
      </w:r>
      <w:proofErr w:type="spellStart"/>
      <w:r w:rsidRPr="009446EF">
        <w:rPr>
          <w:rFonts w:eastAsia="TimesNewRoman"/>
          <w:szCs w:val="22"/>
          <w:lang w:val="sr-Latn-ME"/>
        </w:rPr>
        <w:t>farmakodinamska</w:t>
      </w:r>
      <w:proofErr w:type="spellEnd"/>
      <w:r w:rsidRPr="009446EF">
        <w:rPr>
          <w:rFonts w:eastAsia="TimesNewRoman"/>
          <w:szCs w:val="22"/>
          <w:lang w:val="sr-Latn-ME"/>
        </w:rPr>
        <w:t xml:space="preserve"> aktivnost, malo variraju tokom dana.</w:t>
      </w:r>
    </w:p>
    <w:p w14:paraId="3CFD2C9F" w14:textId="77777777" w:rsidR="008832C3" w:rsidRPr="009446EF" w:rsidRDefault="008832C3">
      <w:pPr>
        <w:rPr>
          <w:rFonts w:eastAsia="TimesNewRoman"/>
          <w:szCs w:val="22"/>
          <w:lang w:val="sr-Latn-ME"/>
        </w:rPr>
      </w:pPr>
    </w:p>
    <w:p w14:paraId="57A5A960" w14:textId="07F80983" w:rsidR="008832C3" w:rsidRPr="009446EF" w:rsidRDefault="008832C3">
      <w:pPr>
        <w:rPr>
          <w:rFonts w:eastAsia="TimesNewRoman"/>
          <w:szCs w:val="22"/>
          <w:lang w:val="sr-Latn-ME"/>
        </w:rPr>
      </w:pPr>
      <w:r w:rsidRPr="009446EF">
        <w:rPr>
          <w:rFonts w:eastAsia="TimesNewRoman"/>
          <w:szCs w:val="22"/>
          <w:lang w:val="sr-Latn-ME"/>
        </w:rPr>
        <w:t xml:space="preserve">Hrana ne utiče na resorpciju </w:t>
      </w:r>
      <w:proofErr w:type="spellStart"/>
      <w:r w:rsidRPr="009446EF">
        <w:rPr>
          <w:rFonts w:eastAsia="TimesNewRoman"/>
          <w:szCs w:val="22"/>
          <w:lang w:val="sr-Latn-ME"/>
        </w:rPr>
        <w:t>donepezil</w:t>
      </w:r>
      <w:proofErr w:type="spellEnd"/>
      <w:r w:rsidR="00443EF3"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w:t>
      </w:r>
    </w:p>
    <w:p w14:paraId="095FAB02" w14:textId="77777777" w:rsidR="008832C3" w:rsidRPr="009446EF" w:rsidRDefault="008832C3">
      <w:pPr>
        <w:rPr>
          <w:rFonts w:eastAsia="TimesNewRoman"/>
          <w:szCs w:val="22"/>
          <w:lang w:val="sr-Latn-ME"/>
        </w:rPr>
      </w:pPr>
    </w:p>
    <w:p w14:paraId="36302B1E" w14:textId="77777777" w:rsidR="008832C3" w:rsidRPr="009446EF" w:rsidRDefault="008832C3">
      <w:pPr>
        <w:rPr>
          <w:rFonts w:eastAsia="TimesNewRoman"/>
          <w:szCs w:val="22"/>
          <w:lang w:val="sr-Latn-ME"/>
        </w:rPr>
      </w:pPr>
      <w:r w:rsidRPr="009446EF">
        <w:rPr>
          <w:rFonts w:eastAsia="Calibri"/>
          <w:i/>
          <w:iCs/>
          <w:szCs w:val="22"/>
          <w:lang w:val="sr-Latn-ME"/>
        </w:rPr>
        <w:t>Distribucija</w:t>
      </w:r>
    </w:p>
    <w:p w14:paraId="70F2EAFF" w14:textId="75F086AF" w:rsidR="008832C3" w:rsidRPr="009446EF" w:rsidRDefault="008832C3">
      <w:pPr>
        <w:rPr>
          <w:rFonts w:eastAsia="TimesNewRoman"/>
          <w:szCs w:val="22"/>
          <w:lang w:val="sr-Latn-ME"/>
        </w:rPr>
      </w:pP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se vezuje za proteine humane plazme oko 95%. Nije poznato vezivanje za proteine plazme aktivnog </w:t>
      </w:r>
      <w:proofErr w:type="spellStart"/>
      <w:r w:rsidRPr="009446EF">
        <w:rPr>
          <w:rFonts w:eastAsia="TimesNewRoman"/>
          <w:szCs w:val="22"/>
          <w:lang w:val="sr-Latn-ME"/>
        </w:rPr>
        <w:t>metabolita</w:t>
      </w:r>
      <w:proofErr w:type="spellEnd"/>
      <w:r w:rsidRPr="009446EF">
        <w:rPr>
          <w:rFonts w:eastAsia="TimesNewRoman"/>
          <w:szCs w:val="22"/>
          <w:lang w:val="sr-Latn-ME"/>
        </w:rPr>
        <w:t xml:space="preserve"> l</w:t>
      </w:r>
      <w:r w:rsidR="00B455B1" w:rsidRPr="009446EF">
        <w:rPr>
          <w:rFonts w:eastAsia="TimesNewRoman"/>
          <w:szCs w:val="22"/>
          <w:lang w:val="sr-Latn-ME"/>
        </w:rPr>
        <w:t>ij</w:t>
      </w:r>
      <w:r w:rsidRPr="009446EF">
        <w:rPr>
          <w:rFonts w:eastAsia="TimesNewRoman"/>
          <w:szCs w:val="22"/>
          <w:lang w:val="sr-Latn-ME"/>
        </w:rPr>
        <w:t>eka, 6-O-</w:t>
      </w:r>
      <w:proofErr w:type="spellStart"/>
      <w:r w:rsidRPr="009446EF">
        <w:rPr>
          <w:rFonts w:eastAsia="TimesNewRoman"/>
          <w:szCs w:val="22"/>
          <w:lang w:val="sr-Latn-ME"/>
        </w:rPr>
        <w:t>dezmetildonepezila</w:t>
      </w:r>
      <w:proofErr w:type="spellEnd"/>
      <w:r w:rsidRPr="009446EF">
        <w:rPr>
          <w:rFonts w:eastAsia="TimesNewRoman"/>
          <w:szCs w:val="22"/>
          <w:lang w:val="sr-Latn-ME"/>
        </w:rPr>
        <w:t xml:space="preserve">. Distribucija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u različitim tkivima organizma nije definitivno ispitana. Ipak, u posebnoj studiji (</w:t>
      </w:r>
      <w:proofErr w:type="spellStart"/>
      <w:r w:rsidRPr="009446EF">
        <w:rPr>
          <w:rFonts w:eastAsia="Calibri"/>
          <w:i/>
          <w:iCs/>
          <w:szCs w:val="22"/>
          <w:lang w:val="sr-Latn-ME"/>
        </w:rPr>
        <w:t>mass</w:t>
      </w:r>
      <w:proofErr w:type="spellEnd"/>
      <w:r w:rsidRPr="009446EF">
        <w:rPr>
          <w:rFonts w:eastAsia="Calibri"/>
          <w:i/>
          <w:iCs/>
          <w:szCs w:val="22"/>
          <w:lang w:val="sr-Latn-ME"/>
        </w:rPr>
        <w:t xml:space="preserve"> </w:t>
      </w:r>
      <w:proofErr w:type="spellStart"/>
      <w:r w:rsidRPr="009446EF">
        <w:rPr>
          <w:rFonts w:eastAsia="Calibri"/>
          <w:i/>
          <w:iCs/>
          <w:szCs w:val="22"/>
          <w:lang w:val="sr-Latn-ME"/>
        </w:rPr>
        <w:t>balance</w:t>
      </w:r>
      <w:proofErr w:type="spellEnd"/>
      <w:r w:rsidRPr="009446EF">
        <w:rPr>
          <w:rFonts w:eastAsia="Calibri"/>
          <w:i/>
          <w:iCs/>
          <w:szCs w:val="22"/>
          <w:lang w:val="sr-Latn-ME"/>
        </w:rPr>
        <w:t xml:space="preserve"> </w:t>
      </w:r>
      <w:proofErr w:type="spellStart"/>
      <w:r w:rsidRPr="009446EF">
        <w:rPr>
          <w:rFonts w:eastAsia="Calibri"/>
          <w:i/>
          <w:iCs/>
          <w:szCs w:val="22"/>
          <w:lang w:val="sr-Latn-ME"/>
        </w:rPr>
        <w:t>study</w:t>
      </w:r>
      <w:proofErr w:type="spellEnd"/>
      <w:r w:rsidRPr="009446EF">
        <w:rPr>
          <w:rFonts w:eastAsia="TimesNewRoman"/>
          <w:szCs w:val="22"/>
          <w:lang w:val="sr-Latn-ME"/>
        </w:rPr>
        <w:t>) kod zdravih muškaraca-dobrovoljaca, 240 sati posl</w:t>
      </w:r>
      <w:r w:rsidR="00B455B1" w:rsidRPr="009446EF">
        <w:rPr>
          <w:rFonts w:eastAsia="TimesNewRoman"/>
          <w:szCs w:val="22"/>
          <w:lang w:val="sr-Latn-ME"/>
        </w:rPr>
        <w:t>ij</w:t>
      </w:r>
      <w:r w:rsidRPr="009446EF">
        <w:rPr>
          <w:rFonts w:eastAsia="TimesNewRoman"/>
          <w:szCs w:val="22"/>
          <w:lang w:val="sr-Latn-ME"/>
        </w:rPr>
        <w:t>e prim</w:t>
      </w:r>
      <w:r w:rsidR="00B455B1" w:rsidRPr="009446EF">
        <w:rPr>
          <w:rFonts w:eastAsia="TimesNewRoman"/>
          <w:szCs w:val="22"/>
          <w:lang w:val="sr-Latn-ME"/>
        </w:rPr>
        <w:t>j</w:t>
      </w:r>
      <w:r w:rsidRPr="009446EF">
        <w:rPr>
          <w:rFonts w:eastAsia="TimesNewRoman"/>
          <w:szCs w:val="22"/>
          <w:lang w:val="sr-Latn-ME"/>
        </w:rPr>
        <w:t>ene jedne doze od 5 mg radioaktivno-ob</w:t>
      </w:r>
      <w:r w:rsidR="00B52F86" w:rsidRPr="009446EF">
        <w:rPr>
          <w:rFonts w:eastAsia="TimesNewRoman"/>
          <w:szCs w:val="22"/>
          <w:lang w:val="sr-Latn-ME"/>
        </w:rPr>
        <w:t>i</w:t>
      </w:r>
      <w:r w:rsidRPr="009446EF">
        <w:rPr>
          <w:rFonts w:eastAsia="TimesNewRoman"/>
          <w:szCs w:val="22"/>
          <w:lang w:val="sr-Latn-ME"/>
        </w:rPr>
        <w:t>l</w:t>
      </w:r>
      <w:r w:rsidR="00B52F86" w:rsidRPr="009446EF">
        <w:rPr>
          <w:rFonts w:eastAsia="TimesNewRoman"/>
          <w:szCs w:val="22"/>
          <w:lang w:val="sr-Latn-ME"/>
        </w:rPr>
        <w:t>j</w:t>
      </w:r>
      <w:r w:rsidRPr="009446EF">
        <w:rPr>
          <w:rFonts w:eastAsia="TimesNewRoman"/>
          <w:szCs w:val="22"/>
          <w:lang w:val="sr-Latn-ME"/>
        </w:rPr>
        <w:t xml:space="preserve">eženog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w:t>
      </w:r>
      <w:proofErr w:type="spellStart"/>
      <w:r w:rsidRPr="009446EF">
        <w:rPr>
          <w:rFonts w:eastAsia="TimesNewRoman"/>
          <w:szCs w:val="22"/>
          <w:vertAlign w:val="superscript"/>
          <w:lang w:val="sr-Latn-ME"/>
        </w:rPr>
        <w:t>14</w:t>
      </w:r>
      <w:r w:rsidRPr="009446EF">
        <w:rPr>
          <w:rFonts w:eastAsia="TimesNewRoman"/>
          <w:szCs w:val="22"/>
          <w:lang w:val="sr-Latn-ME"/>
        </w:rPr>
        <w:t>C</w:t>
      </w:r>
      <w:proofErr w:type="spellEnd"/>
      <w:r w:rsidRPr="009446EF">
        <w:rPr>
          <w:rFonts w:eastAsia="TimesNewRoman"/>
          <w:szCs w:val="22"/>
          <w:lang w:val="sr-Latn-ME"/>
        </w:rPr>
        <w:t xml:space="preserve">), oko 28% radioaktivnosti nije detektovano. Ovo ukazuje da </w:t>
      </w:r>
      <w:proofErr w:type="spellStart"/>
      <w:r w:rsidRPr="009446EF">
        <w:rPr>
          <w:rFonts w:eastAsia="TimesNewRoman"/>
          <w:szCs w:val="22"/>
          <w:lang w:val="sr-Latn-ME"/>
        </w:rPr>
        <w:t>donepezil</w:t>
      </w:r>
      <w:proofErr w:type="spellEnd"/>
      <w:r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i/ili njegovi </w:t>
      </w:r>
      <w:proofErr w:type="spellStart"/>
      <w:r w:rsidRPr="009446EF">
        <w:rPr>
          <w:rFonts w:eastAsia="TimesNewRoman"/>
          <w:szCs w:val="22"/>
          <w:lang w:val="sr-Latn-ME"/>
        </w:rPr>
        <w:t>metaboliti</w:t>
      </w:r>
      <w:proofErr w:type="spellEnd"/>
      <w:r w:rsidRPr="009446EF">
        <w:rPr>
          <w:rFonts w:eastAsia="TimesNewRoman"/>
          <w:szCs w:val="22"/>
          <w:lang w:val="sr-Latn-ME"/>
        </w:rPr>
        <w:t xml:space="preserve"> mogu </w:t>
      </w:r>
      <w:proofErr w:type="spellStart"/>
      <w:r w:rsidRPr="009446EF">
        <w:rPr>
          <w:rFonts w:eastAsia="TimesNewRoman"/>
          <w:szCs w:val="22"/>
          <w:lang w:val="sr-Latn-ME"/>
        </w:rPr>
        <w:t>perzistirati</w:t>
      </w:r>
      <w:proofErr w:type="spellEnd"/>
      <w:r w:rsidRPr="009446EF">
        <w:rPr>
          <w:rFonts w:eastAsia="TimesNewRoman"/>
          <w:szCs w:val="22"/>
          <w:lang w:val="sr-Latn-ME"/>
        </w:rPr>
        <w:t xml:space="preserve"> u organizmu više od 10 dana.</w:t>
      </w:r>
    </w:p>
    <w:p w14:paraId="322E3552" w14:textId="77777777" w:rsidR="008832C3" w:rsidRPr="009446EF" w:rsidRDefault="008832C3">
      <w:pPr>
        <w:rPr>
          <w:rFonts w:eastAsia="TimesNewRoman"/>
          <w:szCs w:val="22"/>
          <w:lang w:val="sr-Latn-ME"/>
        </w:rPr>
      </w:pPr>
    </w:p>
    <w:p w14:paraId="31C047DB" w14:textId="77777777" w:rsidR="008832C3" w:rsidRPr="009446EF" w:rsidRDefault="008832C3">
      <w:pPr>
        <w:rPr>
          <w:rFonts w:eastAsia="TimesNewRoman"/>
          <w:i/>
          <w:iCs/>
          <w:szCs w:val="22"/>
          <w:lang w:val="sr-Latn-ME"/>
        </w:rPr>
      </w:pPr>
      <w:r w:rsidRPr="009446EF">
        <w:rPr>
          <w:rFonts w:eastAsia="TimesNewRoman"/>
          <w:i/>
          <w:iCs/>
          <w:szCs w:val="22"/>
          <w:lang w:val="sr-Latn-ME"/>
        </w:rPr>
        <w:t>Metabolizam/eliminacija</w:t>
      </w:r>
    </w:p>
    <w:p w14:paraId="389177D2" w14:textId="0D953A60" w:rsidR="008832C3" w:rsidRPr="009446EF" w:rsidRDefault="008832C3">
      <w:pPr>
        <w:rPr>
          <w:rFonts w:eastAsia="TimesNewRoman"/>
          <w:szCs w:val="22"/>
          <w:lang w:val="sr-Latn-ME"/>
        </w:rPr>
      </w:pP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se izlučuje urinom u </w:t>
      </w:r>
      <w:proofErr w:type="spellStart"/>
      <w:r w:rsidRPr="009446EF">
        <w:rPr>
          <w:rFonts w:eastAsia="TimesNewRoman"/>
          <w:szCs w:val="22"/>
          <w:lang w:val="sr-Latn-ME"/>
        </w:rPr>
        <w:t>neprom</w:t>
      </w:r>
      <w:r w:rsidR="00B455B1" w:rsidRPr="009446EF">
        <w:rPr>
          <w:rFonts w:eastAsia="TimesNewRoman"/>
          <w:szCs w:val="22"/>
          <w:lang w:val="sr-Latn-ME"/>
        </w:rPr>
        <w:t>ij</w:t>
      </w:r>
      <w:r w:rsidRPr="009446EF">
        <w:rPr>
          <w:rFonts w:eastAsia="TimesNewRoman"/>
          <w:szCs w:val="22"/>
          <w:lang w:val="sr-Latn-ME"/>
        </w:rPr>
        <w:t>enjenom</w:t>
      </w:r>
      <w:proofErr w:type="spellEnd"/>
      <w:r w:rsidRPr="009446EF">
        <w:rPr>
          <w:rFonts w:eastAsia="TimesNewRoman"/>
          <w:szCs w:val="22"/>
          <w:lang w:val="sr-Latn-ME"/>
        </w:rPr>
        <w:t xml:space="preserve"> obliku i u obliku više </w:t>
      </w:r>
      <w:proofErr w:type="spellStart"/>
      <w:r w:rsidRPr="009446EF">
        <w:rPr>
          <w:rFonts w:eastAsia="TimesNewRoman"/>
          <w:szCs w:val="22"/>
          <w:lang w:val="sr-Latn-ME"/>
        </w:rPr>
        <w:t>metabolita</w:t>
      </w:r>
      <w:proofErr w:type="spellEnd"/>
      <w:r w:rsidRPr="009446EF">
        <w:rPr>
          <w:rFonts w:eastAsia="TimesNewRoman"/>
          <w:szCs w:val="22"/>
          <w:lang w:val="sr-Latn-ME"/>
        </w:rPr>
        <w:t xml:space="preserve"> koji nastaju pod dejstvom </w:t>
      </w:r>
      <w:proofErr w:type="spellStart"/>
      <w:r w:rsidRPr="009446EF">
        <w:rPr>
          <w:rFonts w:eastAsia="TimesNewRoman"/>
          <w:szCs w:val="22"/>
          <w:lang w:val="sr-Latn-ME"/>
        </w:rPr>
        <w:t>citohroma</w:t>
      </w:r>
      <w:proofErr w:type="spellEnd"/>
      <w:r w:rsidRPr="009446EF">
        <w:rPr>
          <w:rFonts w:eastAsia="TimesNewRoman"/>
          <w:szCs w:val="22"/>
          <w:lang w:val="sr-Latn-ME"/>
        </w:rPr>
        <w:t xml:space="preserve"> </w:t>
      </w:r>
      <w:proofErr w:type="spellStart"/>
      <w:r w:rsidRPr="009446EF">
        <w:rPr>
          <w:rFonts w:eastAsia="TimesNewRoman"/>
          <w:szCs w:val="22"/>
          <w:lang w:val="sr-Latn-ME"/>
        </w:rPr>
        <w:t>P450</w:t>
      </w:r>
      <w:proofErr w:type="spellEnd"/>
      <w:r w:rsidRPr="009446EF">
        <w:rPr>
          <w:rFonts w:eastAsia="TimesNewRoman"/>
          <w:szCs w:val="22"/>
          <w:lang w:val="sr-Latn-ME"/>
        </w:rPr>
        <w:t>: ni</w:t>
      </w:r>
      <w:r w:rsidR="00E1274F" w:rsidRPr="009446EF">
        <w:rPr>
          <w:rFonts w:eastAsia="TimesNewRoman"/>
          <w:szCs w:val="22"/>
          <w:lang w:val="sr-Latn-ME"/>
        </w:rPr>
        <w:t>je</w:t>
      </w:r>
      <w:r w:rsidRPr="009446EF">
        <w:rPr>
          <w:rFonts w:eastAsia="TimesNewRoman"/>
          <w:szCs w:val="22"/>
          <w:lang w:val="sr-Latn-ME"/>
        </w:rPr>
        <w:t xml:space="preserve">su svi </w:t>
      </w:r>
      <w:proofErr w:type="spellStart"/>
      <w:r w:rsidRPr="009446EF">
        <w:rPr>
          <w:rFonts w:eastAsia="TimesNewRoman"/>
          <w:szCs w:val="22"/>
          <w:lang w:val="sr-Latn-ME"/>
        </w:rPr>
        <w:t>metaboliti</w:t>
      </w:r>
      <w:proofErr w:type="spellEnd"/>
      <w:r w:rsidRPr="009446EF">
        <w:rPr>
          <w:rFonts w:eastAsia="TimesNewRoman"/>
          <w:szCs w:val="22"/>
          <w:lang w:val="sr-Latn-ME"/>
        </w:rPr>
        <w:t xml:space="preserve"> identifikovani. Posl</w:t>
      </w:r>
      <w:r w:rsidR="00B455B1" w:rsidRPr="009446EF">
        <w:rPr>
          <w:rFonts w:eastAsia="TimesNewRoman"/>
          <w:szCs w:val="22"/>
          <w:lang w:val="sr-Latn-ME"/>
        </w:rPr>
        <w:t>ij</w:t>
      </w:r>
      <w:r w:rsidRPr="009446EF">
        <w:rPr>
          <w:rFonts w:eastAsia="TimesNewRoman"/>
          <w:szCs w:val="22"/>
          <w:lang w:val="sr-Latn-ME"/>
        </w:rPr>
        <w:t>e prim</w:t>
      </w:r>
      <w:r w:rsidR="00B455B1" w:rsidRPr="009446EF">
        <w:rPr>
          <w:rFonts w:eastAsia="TimesNewRoman"/>
          <w:szCs w:val="22"/>
          <w:lang w:val="sr-Latn-ME"/>
        </w:rPr>
        <w:t>j</w:t>
      </w:r>
      <w:r w:rsidRPr="009446EF">
        <w:rPr>
          <w:rFonts w:eastAsia="TimesNewRoman"/>
          <w:szCs w:val="22"/>
          <w:lang w:val="sr-Latn-ME"/>
        </w:rPr>
        <w:t>ene jed</w:t>
      </w:r>
      <w:r w:rsidR="00B455B1" w:rsidRPr="009446EF">
        <w:rPr>
          <w:rFonts w:eastAsia="TimesNewRoman"/>
          <w:szCs w:val="22"/>
          <w:lang w:val="sr-Latn-ME"/>
        </w:rPr>
        <w:t>ne doze od 5 mg radioaktivno-obi</w:t>
      </w:r>
      <w:r w:rsidRPr="009446EF">
        <w:rPr>
          <w:rFonts w:eastAsia="TimesNewRoman"/>
          <w:szCs w:val="22"/>
          <w:lang w:val="sr-Latn-ME"/>
        </w:rPr>
        <w:t>l</w:t>
      </w:r>
      <w:r w:rsidR="00B455B1" w:rsidRPr="009446EF">
        <w:rPr>
          <w:rFonts w:eastAsia="TimesNewRoman"/>
          <w:szCs w:val="22"/>
          <w:lang w:val="sr-Latn-ME"/>
        </w:rPr>
        <w:t>j</w:t>
      </w:r>
      <w:r w:rsidRPr="009446EF">
        <w:rPr>
          <w:rFonts w:eastAsia="TimesNewRoman"/>
          <w:szCs w:val="22"/>
          <w:lang w:val="sr-Latn-ME"/>
        </w:rPr>
        <w:t xml:space="preserve">eženog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w:t>
      </w:r>
      <w:proofErr w:type="spellStart"/>
      <w:r w:rsidRPr="009446EF">
        <w:rPr>
          <w:rFonts w:eastAsia="TimesNewRoman"/>
          <w:szCs w:val="22"/>
          <w:vertAlign w:val="superscript"/>
          <w:lang w:val="sr-Latn-ME"/>
        </w:rPr>
        <w:t>14</w:t>
      </w:r>
      <w:r w:rsidRPr="009446EF">
        <w:rPr>
          <w:rFonts w:eastAsia="TimesNewRoman"/>
          <w:szCs w:val="22"/>
          <w:lang w:val="sr-Latn-ME"/>
        </w:rPr>
        <w:t>C</w:t>
      </w:r>
      <w:proofErr w:type="spellEnd"/>
      <w:r w:rsidRPr="009446EF">
        <w:rPr>
          <w:rFonts w:eastAsia="TimesNewRoman"/>
          <w:szCs w:val="22"/>
          <w:lang w:val="sr-Latn-ME"/>
        </w:rPr>
        <w:t xml:space="preserve">), radioaktivnost u plazmi, izražena kao </w:t>
      </w:r>
      <w:proofErr w:type="spellStart"/>
      <w:r w:rsidRPr="009446EF">
        <w:rPr>
          <w:rFonts w:eastAsia="TimesNewRoman"/>
          <w:szCs w:val="22"/>
          <w:lang w:val="sr-Latn-ME"/>
        </w:rPr>
        <w:t>procent</w:t>
      </w:r>
      <w:proofErr w:type="spellEnd"/>
      <w:r w:rsidRPr="009446EF">
        <w:rPr>
          <w:rFonts w:eastAsia="TimesNewRoman"/>
          <w:szCs w:val="22"/>
          <w:lang w:val="sr-Latn-ME"/>
        </w:rPr>
        <w:t xml:space="preserve"> prim</w:t>
      </w:r>
      <w:r w:rsidR="00B52F86" w:rsidRPr="009446EF">
        <w:rPr>
          <w:rFonts w:eastAsia="TimesNewRoman"/>
          <w:szCs w:val="22"/>
          <w:lang w:val="sr-Latn-ME"/>
        </w:rPr>
        <w:t>i</w:t>
      </w:r>
      <w:r w:rsidR="00B455B1" w:rsidRPr="009446EF">
        <w:rPr>
          <w:rFonts w:eastAsia="TimesNewRoman"/>
          <w:szCs w:val="22"/>
          <w:lang w:val="sr-Latn-ME"/>
        </w:rPr>
        <w:t>j</w:t>
      </w:r>
      <w:r w:rsidRPr="009446EF">
        <w:rPr>
          <w:rFonts w:eastAsia="TimesNewRoman"/>
          <w:szCs w:val="22"/>
          <w:lang w:val="sr-Latn-ME"/>
        </w:rPr>
        <w:t xml:space="preserve">enjene doze, bila je u obliku </w:t>
      </w:r>
      <w:proofErr w:type="spellStart"/>
      <w:r w:rsidRPr="009446EF">
        <w:rPr>
          <w:rFonts w:eastAsia="TimesNewRoman"/>
          <w:szCs w:val="22"/>
          <w:lang w:val="sr-Latn-ME"/>
        </w:rPr>
        <w:t>neprom</w:t>
      </w:r>
      <w:r w:rsidR="00B455B1" w:rsidRPr="009446EF">
        <w:rPr>
          <w:rFonts w:eastAsia="TimesNewRoman"/>
          <w:szCs w:val="22"/>
          <w:lang w:val="sr-Latn-ME"/>
        </w:rPr>
        <w:t>ij</w:t>
      </w:r>
      <w:r w:rsidRPr="009446EF">
        <w:rPr>
          <w:rFonts w:eastAsia="TimesNewRoman"/>
          <w:szCs w:val="22"/>
          <w:lang w:val="sr-Latn-ME"/>
        </w:rPr>
        <w:t>enjenog</w:t>
      </w:r>
      <w:proofErr w:type="spellEnd"/>
      <w:r w:rsidRPr="009446EF">
        <w:rPr>
          <w:rFonts w:eastAsia="TimesNewRoman"/>
          <w:szCs w:val="22"/>
          <w:lang w:val="sr-Latn-ME"/>
        </w:rPr>
        <w:t xml:space="preserve">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(30%), 6-O-</w:t>
      </w:r>
      <w:proofErr w:type="spellStart"/>
      <w:r w:rsidRPr="009446EF">
        <w:rPr>
          <w:rFonts w:eastAsia="TimesNewRoman"/>
          <w:szCs w:val="22"/>
          <w:lang w:val="sr-Latn-ME"/>
        </w:rPr>
        <w:t>demetildonepezila</w:t>
      </w:r>
      <w:proofErr w:type="spellEnd"/>
      <w:r w:rsidRPr="009446EF">
        <w:rPr>
          <w:rFonts w:eastAsia="TimesNewRoman"/>
          <w:szCs w:val="22"/>
          <w:lang w:val="sr-Latn-ME"/>
        </w:rPr>
        <w:t xml:space="preserve"> </w:t>
      </w:r>
      <w:r w:rsidRPr="009446EF">
        <w:rPr>
          <w:rFonts w:eastAsia="TimesNewRoman"/>
          <w:szCs w:val="22"/>
          <w:lang w:val="sr-Latn-ME"/>
        </w:rPr>
        <w:lastRenderedPageBreak/>
        <w:t xml:space="preserve">(11% - to je jedini </w:t>
      </w:r>
      <w:proofErr w:type="spellStart"/>
      <w:r w:rsidRPr="009446EF">
        <w:rPr>
          <w:rFonts w:eastAsia="TimesNewRoman"/>
          <w:szCs w:val="22"/>
          <w:lang w:val="sr-Latn-ME"/>
        </w:rPr>
        <w:t>metabolit</w:t>
      </w:r>
      <w:proofErr w:type="spellEnd"/>
      <w:r w:rsidRPr="009446EF">
        <w:rPr>
          <w:rFonts w:eastAsia="TimesNewRoman"/>
          <w:szCs w:val="22"/>
          <w:lang w:val="sr-Latn-ME"/>
        </w:rPr>
        <w:t xml:space="preserve"> l</w:t>
      </w:r>
      <w:r w:rsidR="00B455B1" w:rsidRPr="009446EF">
        <w:rPr>
          <w:rFonts w:eastAsia="TimesNewRoman"/>
          <w:szCs w:val="22"/>
          <w:lang w:val="sr-Latn-ME"/>
        </w:rPr>
        <w:t>ij</w:t>
      </w:r>
      <w:r w:rsidRPr="009446EF">
        <w:rPr>
          <w:rFonts w:eastAsia="TimesNewRoman"/>
          <w:szCs w:val="22"/>
          <w:lang w:val="sr-Latn-ME"/>
        </w:rPr>
        <w:t xml:space="preserve">eka koji ima sličnu aktivnost kao i sam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w:t>
      </w:r>
      <w:proofErr w:type="spellStart"/>
      <w:r w:rsidRPr="009446EF">
        <w:rPr>
          <w:rFonts w:eastAsia="TimesNewRoman"/>
          <w:szCs w:val="22"/>
          <w:lang w:val="sr-Latn-ME"/>
        </w:rPr>
        <w:t>donepezil-cis</w:t>
      </w:r>
      <w:proofErr w:type="spellEnd"/>
      <w:r w:rsidRPr="009446EF">
        <w:rPr>
          <w:rFonts w:eastAsia="TimesNewRoman"/>
          <w:szCs w:val="22"/>
          <w:lang w:val="sr-Latn-ME"/>
        </w:rPr>
        <w:t xml:space="preserve"> N-oksida (9%), 5-O-</w:t>
      </w:r>
      <w:proofErr w:type="spellStart"/>
      <w:r w:rsidRPr="009446EF">
        <w:rPr>
          <w:rFonts w:eastAsia="TimesNewRoman"/>
          <w:szCs w:val="22"/>
          <w:lang w:val="sr-Latn-ME"/>
        </w:rPr>
        <w:t>demetildonepezila</w:t>
      </w:r>
      <w:proofErr w:type="spellEnd"/>
      <w:r w:rsidRPr="009446EF">
        <w:rPr>
          <w:rFonts w:eastAsia="TimesNewRoman"/>
          <w:szCs w:val="22"/>
          <w:lang w:val="sr-Latn-ME"/>
        </w:rPr>
        <w:t xml:space="preserve"> (7%) i </w:t>
      </w:r>
      <w:proofErr w:type="spellStart"/>
      <w:r w:rsidRPr="009446EF">
        <w:rPr>
          <w:rFonts w:eastAsia="TimesNewRoman"/>
          <w:szCs w:val="22"/>
          <w:lang w:val="sr-Latn-ME"/>
        </w:rPr>
        <w:t>konjugata</w:t>
      </w:r>
      <w:proofErr w:type="spellEnd"/>
      <w:r w:rsidRPr="009446EF">
        <w:rPr>
          <w:rFonts w:eastAsia="TimesNewRoman"/>
          <w:szCs w:val="22"/>
          <w:lang w:val="sr-Latn-ME"/>
        </w:rPr>
        <w:t xml:space="preserve"> 5-O-</w:t>
      </w:r>
      <w:proofErr w:type="spellStart"/>
      <w:r w:rsidRPr="009446EF">
        <w:rPr>
          <w:rFonts w:eastAsia="TimesNewRoman"/>
          <w:szCs w:val="22"/>
          <w:lang w:val="sr-Latn-ME"/>
        </w:rPr>
        <w:t>demetildonepezila</w:t>
      </w:r>
      <w:proofErr w:type="spellEnd"/>
      <w:r w:rsidRPr="009446EF">
        <w:rPr>
          <w:rFonts w:eastAsia="TimesNewRoman"/>
          <w:szCs w:val="22"/>
          <w:lang w:val="sr-Latn-ME"/>
        </w:rPr>
        <w:t xml:space="preserve"> sa </w:t>
      </w:r>
      <w:proofErr w:type="spellStart"/>
      <w:r w:rsidRPr="009446EF">
        <w:rPr>
          <w:rFonts w:eastAsia="TimesNewRoman"/>
          <w:szCs w:val="22"/>
          <w:lang w:val="sr-Latn-ME"/>
        </w:rPr>
        <w:t>glukuronidima</w:t>
      </w:r>
      <w:proofErr w:type="spellEnd"/>
      <w:r w:rsidRPr="009446EF">
        <w:rPr>
          <w:rFonts w:eastAsia="TimesNewRoman"/>
          <w:szCs w:val="22"/>
          <w:lang w:val="sr-Latn-ME"/>
        </w:rPr>
        <w:t xml:space="preserve"> (3%). Približno 57% ukupno prim</w:t>
      </w:r>
      <w:r w:rsidR="00B52F86" w:rsidRPr="009446EF">
        <w:rPr>
          <w:rFonts w:eastAsia="TimesNewRoman"/>
          <w:szCs w:val="22"/>
          <w:lang w:val="sr-Latn-ME"/>
        </w:rPr>
        <w:t>i</w:t>
      </w:r>
      <w:r w:rsidR="00B455B1" w:rsidRPr="009446EF">
        <w:rPr>
          <w:rFonts w:eastAsia="TimesNewRoman"/>
          <w:szCs w:val="22"/>
          <w:lang w:val="sr-Latn-ME"/>
        </w:rPr>
        <w:t>j</w:t>
      </w:r>
      <w:r w:rsidRPr="009446EF">
        <w:rPr>
          <w:rFonts w:eastAsia="TimesNewRoman"/>
          <w:szCs w:val="22"/>
          <w:lang w:val="sr-Latn-ME"/>
        </w:rPr>
        <w:t xml:space="preserve">enjene radioaktivnosti otkriveno je u urinu (17% u obliku </w:t>
      </w:r>
      <w:proofErr w:type="spellStart"/>
      <w:r w:rsidRPr="009446EF">
        <w:rPr>
          <w:rFonts w:eastAsia="TimesNewRoman"/>
          <w:szCs w:val="22"/>
          <w:lang w:val="sr-Latn-ME"/>
        </w:rPr>
        <w:t>neprom</w:t>
      </w:r>
      <w:r w:rsidR="00B455B1" w:rsidRPr="009446EF">
        <w:rPr>
          <w:rFonts w:eastAsia="TimesNewRoman"/>
          <w:szCs w:val="22"/>
          <w:lang w:val="sr-Latn-ME"/>
        </w:rPr>
        <w:t>ij</w:t>
      </w:r>
      <w:r w:rsidRPr="009446EF">
        <w:rPr>
          <w:rFonts w:eastAsia="TimesNewRoman"/>
          <w:szCs w:val="22"/>
          <w:lang w:val="sr-Latn-ME"/>
        </w:rPr>
        <w:t>enjenog</w:t>
      </w:r>
      <w:proofErr w:type="spellEnd"/>
      <w:r w:rsidRPr="009446EF">
        <w:rPr>
          <w:rFonts w:eastAsia="TimesNewRoman"/>
          <w:szCs w:val="22"/>
          <w:lang w:val="sr-Latn-ME"/>
        </w:rPr>
        <w:t xml:space="preserve"> </w:t>
      </w:r>
      <w:proofErr w:type="spellStart"/>
      <w:r w:rsidRPr="009446EF">
        <w:rPr>
          <w:rFonts w:eastAsia="TimesNewRoman"/>
          <w:szCs w:val="22"/>
          <w:lang w:val="sr-Latn-ME"/>
        </w:rPr>
        <w:t>donepezila</w:t>
      </w:r>
      <w:proofErr w:type="spellEnd"/>
      <w:r w:rsidRPr="009446EF">
        <w:rPr>
          <w:rFonts w:eastAsia="TimesNewRoman"/>
          <w:szCs w:val="22"/>
          <w:lang w:val="sr-Latn-ME"/>
        </w:rPr>
        <w:t xml:space="preserve">), a 14,5% u </w:t>
      </w:r>
      <w:proofErr w:type="spellStart"/>
      <w:r w:rsidRPr="009446EF">
        <w:rPr>
          <w:rFonts w:eastAsia="TimesNewRoman"/>
          <w:szCs w:val="22"/>
          <w:lang w:val="sr-Latn-ME"/>
        </w:rPr>
        <w:t>fecesu</w:t>
      </w:r>
      <w:proofErr w:type="spellEnd"/>
      <w:r w:rsidRPr="009446EF">
        <w:rPr>
          <w:rFonts w:eastAsia="TimesNewRoman"/>
          <w:szCs w:val="22"/>
          <w:lang w:val="sr-Latn-ME"/>
        </w:rPr>
        <w:t xml:space="preserve">, što ukazuje da su </w:t>
      </w:r>
      <w:proofErr w:type="spellStart"/>
      <w:r w:rsidRPr="009446EF">
        <w:rPr>
          <w:rFonts w:eastAsia="TimesNewRoman"/>
          <w:szCs w:val="22"/>
          <w:lang w:val="sr-Latn-ME"/>
        </w:rPr>
        <w:t>biotransformacija</w:t>
      </w:r>
      <w:proofErr w:type="spellEnd"/>
      <w:r w:rsidRPr="009446EF">
        <w:rPr>
          <w:rFonts w:eastAsia="TimesNewRoman"/>
          <w:szCs w:val="22"/>
          <w:lang w:val="sr-Latn-ME"/>
        </w:rPr>
        <w:t xml:space="preserve"> i izlučivanje urinom primarni putevi eliminacije l</w:t>
      </w:r>
      <w:r w:rsidR="00B455B1" w:rsidRPr="009446EF">
        <w:rPr>
          <w:rFonts w:eastAsia="TimesNewRoman"/>
          <w:szCs w:val="22"/>
          <w:lang w:val="sr-Latn-ME"/>
        </w:rPr>
        <w:t>ij</w:t>
      </w:r>
      <w:r w:rsidRPr="009446EF">
        <w:rPr>
          <w:rFonts w:eastAsia="TimesNewRoman"/>
          <w:szCs w:val="22"/>
          <w:lang w:val="sr-Latn-ME"/>
        </w:rPr>
        <w:t xml:space="preserve">eka. Nema podataka koji bi ukazali na </w:t>
      </w:r>
      <w:proofErr w:type="spellStart"/>
      <w:r w:rsidRPr="009446EF">
        <w:rPr>
          <w:rFonts w:eastAsia="TimesNewRoman"/>
          <w:szCs w:val="22"/>
          <w:lang w:val="sr-Latn-ME"/>
        </w:rPr>
        <w:t>enterohepatičku</w:t>
      </w:r>
      <w:proofErr w:type="spellEnd"/>
      <w:r w:rsidRPr="009446EF">
        <w:rPr>
          <w:rFonts w:eastAsia="TimesNewRoman"/>
          <w:szCs w:val="22"/>
          <w:lang w:val="sr-Latn-ME"/>
        </w:rPr>
        <w:t xml:space="preserve"> cirkulaciju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i/ili bilo kojeg od njegovih </w:t>
      </w:r>
      <w:proofErr w:type="spellStart"/>
      <w:r w:rsidRPr="009446EF">
        <w:rPr>
          <w:rFonts w:eastAsia="TimesNewRoman"/>
          <w:szCs w:val="22"/>
          <w:lang w:val="sr-Latn-ME"/>
        </w:rPr>
        <w:t>metabolita</w:t>
      </w:r>
      <w:proofErr w:type="spellEnd"/>
      <w:r w:rsidRPr="009446EF">
        <w:rPr>
          <w:rFonts w:eastAsia="TimesNewRoman"/>
          <w:szCs w:val="22"/>
          <w:lang w:val="sr-Latn-ME"/>
        </w:rPr>
        <w:t>.</w:t>
      </w:r>
    </w:p>
    <w:p w14:paraId="3FAE9645" w14:textId="77777777" w:rsidR="008832C3" w:rsidRPr="009446EF" w:rsidRDefault="008832C3">
      <w:pPr>
        <w:rPr>
          <w:rFonts w:eastAsia="TimesNewRoman"/>
          <w:szCs w:val="22"/>
          <w:lang w:val="sr-Latn-ME"/>
        </w:rPr>
      </w:pPr>
    </w:p>
    <w:p w14:paraId="27C7ACE2" w14:textId="30ED1A31" w:rsidR="008832C3" w:rsidRPr="009446EF" w:rsidRDefault="008832C3">
      <w:pPr>
        <w:rPr>
          <w:rFonts w:eastAsia="TimesNewRoman"/>
          <w:szCs w:val="22"/>
          <w:lang w:val="sr-Latn-ME"/>
        </w:rPr>
      </w:pPr>
      <w:r w:rsidRPr="009446EF">
        <w:rPr>
          <w:rFonts w:eastAsia="TimesNewRoman"/>
          <w:szCs w:val="22"/>
          <w:lang w:val="sr-Latn-ME"/>
        </w:rPr>
        <w:t xml:space="preserve">Koncentracije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u plazmi se smanjuju proporcionalno sa </w:t>
      </w:r>
      <w:proofErr w:type="spellStart"/>
      <w:r w:rsidRPr="009446EF">
        <w:rPr>
          <w:rFonts w:eastAsia="TimesNewRoman"/>
          <w:szCs w:val="22"/>
          <w:lang w:val="sr-Latn-ME"/>
        </w:rPr>
        <w:t>poluvremenom</w:t>
      </w:r>
      <w:proofErr w:type="spellEnd"/>
      <w:r w:rsidRPr="009446EF">
        <w:rPr>
          <w:rFonts w:eastAsia="TimesNewRoman"/>
          <w:szCs w:val="22"/>
          <w:lang w:val="sr-Latn-ME"/>
        </w:rPr>
        <w:t xml:space="preserve"> eliminacije koje iznosi oko 70 sati.</w:t>
      </w:r>
    </w:p>
    <w:p w14:paraId="32402F72" w14:textId="77777777" w:rsidR="008832C3" w:rsidRPr="009446EF" w:rsidRDefault="008832C3">
      <w:pPr>
        <w:rPr>
          <w:rFonts w:eastAsia="TimesNewRoman"/>
          <w:szCs w:val="22"/>
          <w:lang w:val="sr-Latn-ME"/>
        </w:rPr>
      </w:pPr>
    </w:p>
    <w:p w14:paraId="6368FDFB" w14:textId="13128ED0" w:rsidR="008832C3" w:rsidRPr="009446EF" w:rsidRDefault="008832C3">
      <w:pPr>
        <w:rPr>
          <w:rFonts w:eastAsia="TimesNewRoman"/>
          <w:szCs w:val="22"/>
          <w:lang w:val="sr-Latn-ME"/>
        </w:rPr>
      </w:pPr>
      <w:r w:rsidRPr="009446EF">
        <w:rPr>
          <w:rFonts w:eastAsia="TimesNewRoman"/>
          <w:szCs w:val="22"/>
          <w:lang w:val="sr-Latn-ME"/>
        </w:rPr>
        <w:t xml:space="preserve">Pol, rasa i pušenje u anamnezi nemaju značajan klinički uticaj na koncentracije </w:t>
      </w: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hidrohlorida</w:t>
      </w:r>
      <w:proofErr w:type="spellEnd"/>
      <w:r w:rsidRPr="009446EF">
        <w:rPr>
          <w:rFonts w:eastAsia="TimesNewRoman"/>
          <w:szCs w:val="22"/>
          <w:lang w:val="sr-Latn-ME"/>
        </w:rPr>
        <w:t xml:space="preserve"> u plazmi. </w:t>
      </w:r>
      <w:proofErr w:type="spellStart"/>
      <w:r w:rsidRPr="009446EF">
        <w:rPr>
          <w:rFonts w:eastAsia="TimesNewRoman"/>
          <w:szCs w:val="22"/>
          <w:lang w:val="sr-Latn-ME"/>
        </w:rPr>
        <w:t>Farmakokinetika</w:t>
      </w:r>
      <w:proofErr w:type="spellEnd"/>
      <w:r w:rsidRPr="009446EF">
        <w:rPr>
          <w:rFonts w:eastAsia="TimesNewRoman"/>
          <w:szCs w:val="22"/>
          <w:lang w:val="sr-Latn-ME"/>
        </w:rPr>
        <w:t xml:space="preserve"> </w:t>
      </w:r>
      <w:proofErr w:type="spellStart"/>
      <w:r w:rsidRPr="009446EF">
        <w:rPr>
          <w:rFonts w:eastAsia="TimesNewRoman"/>
          <w:szCs w:val="22"/>
          <w:lang w:val="sr-Latn-ME"/>
        </w:rPr>
        <w:t>donepezila</w:t>
      </w:r>
      <w:proofErr w:type="spellEnd"/>
      <w:r w:rsidRPr="009446EF">
        <w:rPr>
          <w:rFonts w:eastAsia="TimesNewRoman"/>
          <w:szCs w:val="22"/>
          <w:lang w:val="sr-Latn-ME"/>
        </w:rPr>
        <w:t xml:space="preserve"> nije formalno ispitivana kod odraslih zdravih dobrovoljaca ili kod pacijenata sa demencijom Alchajmerovog ili vaskularnog tipa. Ipak, srednje vr</w:t>
      </w:r>
      <w:r w:rsidR="00B455B1" w:rsidRPr="009446EF">
        <w:rPr>
          <w:rFonts w:eastAsia="TimesNewRoman"/>
          <w:szCs w:val="22"/>
          <w:lang w:val="sr-Latn-ME"/>
        </w:rPr>
        <w:t>ij</w:t>
      </w:r>
      <w:r w:rsidRPr="009446EF">
        <w:rPr>
          <w:rFonts w:eastAsia="TimesNewRoman"/>
          <w:szCs w:val="22"/>
          <w:lang w:val="sr-Latn-ME"/>
        </w:rPr>
        <w:t>ednosti koncentracija l</w:t>
      </w:r>
      <w:r w:rsidR="00B455B1" w:rsidRPr="009446EF">
        <w:rPr>
          <w:rFonts w:eastAsia="TimesNewRoman"/>
          <w:szCs w:val="22"/>
          <w:lang w:val="sr-Latn-ME"/>
        </w:rPr>
        <w:t>ij</w:t>
      </w:r>
      <w:r w:rsidRPr="009446EF">
        <w:rPr>
          <w:rFonts w:eastAsia="TimesNewRoman"/>
          <w:szCs w:val="22"/>
          <w:lang w:val="sr-Latn-ME"/>
        </w:rPr>
        <w:t>eka u plazmi pacijenata su slične vr</w:t>
      </w:r>
      <w:r w:rsidR="00B455B1" w:rsidRPr="009446EF">
        <w:rPr>
          <w:rFonts w:eastAsia="TimesNewRoman"/>
          <w:szCs w:val="22"/>
          <w:lang w:val="sr-Latn-ME"/>
        </w:rPr>
        <w:t>ij</w:t>
      </w:r>
      <w:r w:rsidRPr="009446EF">
        <w:rPr>
          <w:rFonts w:eastAsia="TimesNewRoman"/>
          <w:szCs w:val="22"/>
          <w:lang w:val="sr-Latn-ME"/>
        </w:rPr>
        <w:t>ednostima dobijenim kod mladih zdravih dobrovoljaca.</w:t>
      </w:r>
    </w:p>
    <w:p w14:paraId="4DE470A8" w14:textId="77777777" w:rsidR="008832C3" w:rsidRPr="009446EF" w:rsidRDefault="008832C3">
      <w:pPr>
        <w:rPr>
          <w:rFonts w:eastAsia="TimesNewRoman"/>
          <w:szCs w:val="22"/>
          <w:lang w:val="sr-Latn-ME"/>
        </w:rPr>
      </w:pPr>
    </w:p>
    <w:p w14:paraId="4FC2BB24" w14:textId="77777777" w:rsidR="008832C3" w:rsidRPr="009446EF" w:rsidRDefault="008832C3">
      <w:pPr>
        <w:rPr>
          <w:rFonts w:eastAsia="TimesNewRoman"/>
          <w:szCs w:val="22"/>
          <w:lang w:val="sr-Latn-ME"/>
        </w:rPr>
      </w:pPr>
      <w:r w:rsidRPr="009446EF">
        <w:rPr>
          <w:rFonts w:eastAsia="TimesNewRoman"/>
          <w:szCs w:val="22"/>
          <w:lang w:val="sr-Latn-ME"/>
        </w:rPr>
        <w:t>Pacijenti sa blago do um</w:t>
      </w:r>
      <w:r w:rsidR="00B455B1" w:rsidRPr="009446EF">
        <w:rPr>
          <w:rFonts w:eastAsia="TimesNewRoman"/>
          <w:szCs w:val="22"/>
          <w:lang w:val="sr-Latn-ME"/>
        </w:rPr>
        <w:t>j</w:t>
      </w:r>
      <w:r w:rsidRPr="009446EF">
        <w:rPr>
          <w:rFonts w:eastAsia="TimesNewRoman"/>
          <w:szCs w:val="22"/>
          <w:lang w:val="sr-Latn-ME"/>
        </w:rPr>
        <w:t xml:space="preserve">ereno oštećenom funkcijom jetre imaju povišene koncentracije </w:t>
      </w:r>
      <w:proofErr w:type="spellStart"/>
      <w:r w:rsidRPr="009446EF">
        <w:rPr>
          <w:rFonts w:eastAsia="TimesNewRoman"/>
          <w:szCs w:val="22"/>
          <w:lang w:val="sr-Latn-ME"/>
        </w:rPr>
        <w:t>donepezila</w:t>
      </w:r>
      <w:proofErr w:type="spellEnd"/>
      <w:r w:rsidRPr="009446EF">
        <w:rPr>
          <w:rFonts w:eastAsia="TimesNewRoman"/>
          <w:szCs w:val="22"/>
          <w:lang w:val="sr-Latn-ME"/>
        </w:rPr>
        <w:t xml:space="preserve"> u stanju ravnoteže; srednja vr</w:t>
      </w:r>
      <w:r w:rsidR="00B455B1" w:rsidRPr="009446EF">
        <w:rPr>
          <w:rFonts w:eastAsia="TimesNewRoman"/>
          <w:szCs w:val="22"/>
          <w:lang w:val="sr-Latn-ME"/>
        </w:rPr>
        <w:t>ij</w:t>
      </w:r>
      <w:r w:rsidRPr="009446EF">
        <w:rPr>
          <w:rFonts w:eastAsia="TimesNewRoman"/>
          <w:szCs w:val="22"/>
          <w:lang w:val="sr-Latn-ME"/>
        </w:rPr>
        <w:t xml:space="preserve">ednost PIK (površine ispod krive) povećana je za 48%, a srednja </w:t>
      </w:r>
      <w:proofErr w:type="spellStart"/>
      <w:r w:rsidRPr="009446EF">
        <w:rPr>
          <w:rFonts w:eastAsia="TimesNewRoman"/>
          <w:szCs w:val="22"/>
          <w:lang w:val="sr-Latn-ME"/>
        </w:rPr>
        <w:t>vrednost</w:t>
      </w:r>
      <w:proofErr w:type="spellEnd"/>
      <w:r w:rsidRPr="009446EF">
        <w:rPr>
          <w:rFonts w:eastAsia="TimesNewRoman"/>
          <w:szCs w:val="22"/>
          <w:lang w:val="sr-Latn-ME"/>
        </w:rPr>
        <w:t xml:space="preserve"> maksimalne</w:t>
      </w:r>
    </w:p>
    <w:p w14:paraId="7C92334F" w14:textId="49FD8034" w:rsidR="008832C3" w:rsidRPr="009446EF" w:rsidRDefault="008832C3">
      <w:pPr>
        <w:rPr>
          <w:i/>
          <w:szCs w:val="22"/>
          <w:lang w:val="sr-Latn-ME"/>
        </w:rPr>
      </w:pPr>
      <w:r w:rsidRPr="009446EF">
        <w:rPr>
          <w:rFonts w:eastAsia="TimesNewRoman"/>
          <w:szCs w:val="22"/>
          <w:lang w:val="sr-Latn-ME"/>
        </w:rPr>
        <w:t>koncentracije (</w:t>
      </w:r>
      <w:proofErr w:type="spellStart"/>
      <w:r w:rsidRPr="009446EF">
        <w:rPr>
          <w:rFonts w:eastAsia="TimesNewRoman"/>
          <w:szCs w:val="22"/>
          <w:lang w:val="sr-Latn-ME"/>
        </w:rPr>
        <w:t>C</w:t>
      </w:r>
      <w:r w:rsidRPr="009446EF">
        <w:rPr>
          <w:rFonts w:eastAsia="TimesNewRoman"/>
          <w:szCs w:val="22"/>
          <w:vertAlign w:val="subscript"/>
          <w:lang w:val="sr-Latn-ME"/>
        </w:rPr>
        <w:t>max</w:t>
      </w:r>
      <w:proofErr w:type="spellEnd"/>
      <w:r w:rsidRPr="009446EF">
        <w:rPr>
          <w:rFonts w:eastAsia="TimesNewRoman"/>
          <w:szCs w:val="22"/>
          <w:lang w:val="sr-Latn-ME"/>
        </w:rPr>
        <w:t>) za 39% (vid</w:t>
      </w:r>
      <w:r w:rsidR="00B52F86" w:rsidRPr="009446EF">
        <w:rPr>
          <w:rFonts w:eastAsia="TimesNewRoman"/>
          <w:szCs w:val="22"/>
          <w:lang w:val="sr-Latn-ME"/>
        </w:rPr>
        <w:t>j</w:t>
      </w:r>
      <w:r w:rsidRPr="009446EF">
        <w:rPr>
          <w:rFonts w:eastAsia="TimesNewRoman"/>
          <w:szCs w:val="22"/>
          <w:lang w:val="sr-Latn-ME"/>
        </w:rPr>
        <w:t xml:space="preserve">eti </w:t>
      </w:r>
      <w:r w:rsidR="00B52F86" w:rsidRPr="009446EF">
        <w:rPr>
          <w:rFonts w:eastAsia="TimesNewRoman"/>
          <w:szCs w:val="22"/>
          <w:lang w:val="sr-Latn-ME"/>
        </w:rPr>
        <w:t xml:space="preserve">dio </w:t>
      </w:r>
      <w:r w:rsidRPr="009446EF">
        <w:rPr>
          <w:rFonts w:eastAsia="TimesNewRoman"/>
          <w:szCs w:val="22"/>
          <w:lang w:val="sr-Latn-ME"/>
        </w:rPr>
        <w:t>4.2).</w:t>
      </w:r>
    </w:p>
    <w:p w14:paraId="0FC758BC" w14:textId="77777777" w:rsidR="00DB3677" w:rsidRPr="009446EF" w:rsidRDefault="00DB3677">
      <w:pPr>
        <w:rPr>
          <w:szCs w:val="22"/>
          <w:lang w:val="sr-Latn-ME"/>
        </w:rPr>
      </w:pPr>
    </w:p>
    <w:p w14:paraId="6DA3E1A9" w14:textId="77777777" w:rsidR="00CE09F3" w:rsidRPr="009446EF" w:rsidRDefault="00CE09F3">
      <w:pPr>
        <w:rPr>
          <w:b/>
          <w:bCs/>
          <w:szCs w:val="22"/>
          <w:lang w:val="sr-Latn-ME"/>
        </w:rPr>
      </w:pPr>
      <w:r w:rsidRPr="009446EF">
        <w:rPr>
          <w:b/>
          <w:bCs/>
          <w:szCs w:val="22"/>
          <w:lang w:val="sr-Latn-ME"/>
        </w:rPr>
        <w:t xml:space="preserve">5.3. </w:t>
      </w:r>
      <w:proofErr w:type="spellStart"/>
      <w:r w:rsidRPr="009446EF">
        <w:rPr>
          <w:b/>
          <w:bCs/>
          <w:szCs w:val="22"/>
          <w:lang w:val="sr-Latn-ME"/>
        </w:rPr>
        <w:t>Pretklinički</w:t>
      </w:r>
      <w:proofErr w:type="spellEnd"/>
      <w:r w:rsidRPr="009446EF">
        <w:rPr>
          <w:b/>
          <w:bCs/>
          <w:szCs w:val="22"/>
          <w:lang w:val="sr-Latn-ME"/>
        </w:rPr>
        <w:t xml:space="preserve"> podaci o bezb</w:t>
      </w:r>
      <w:r w:rsidR="00B455B1" w:rsidRPr="009446EF">
        <w:rPr>
          <w:b/>
          <w:bCs/>
          <w:szCs w:val="22"/>
          <w:lang w:val="sr-Latn-ME"/>
        </w:rPr>
        <w:t>j</w:t>
      </w:r>
      <w:r w:rsidRPr="009446EF">
        <w:rPr>
          <w:b/>
          <w:bCs/>
          <w:szCs w:val="22"/>
          <w:lang w:val="sr-Latn-ME"/>
        </w:rPr>
        <w:t>ednosti l</w:t>
      </w:r>
      <w:r w:rsidR="00B455B1" w:rsidRPr="009446EF">
        <w:rPr>
          <w:b/>
          <w:bCs/>
          <w:szCs w:val="22"/>
          <w:lang w:val="sr-Latn-ME"/>
        </w:rPr>
        <w:t>ij</w:t>
      </w:r>
      <w:r w:rsidRPr="009446EF">
        <w:rPr>
          <w:b/>
          <w:bCs/>
          <w:szCs w:val="22"/>
          <w:lang w:val="sr-Latn-ME"/>
        </w:rPr>
        <w:t>eka</w:t>
      </w:r>
    </w:p>
    <w:p w14:paraId="43150788" w14:textId="77777777" w:rsidR="008832C3" w:rsidRPr="009446EF" w:rsidRDefault="008832C3">
      <w:pPr>
        <w:rPr>
          <w:b/>
          <w:bCs/>
          <w:szCs w:val="22"/>
          <w:lang w:val="sr-Latn-ME"/>
        </w:rPr>
      </w:pPr>
    </w:p>
    <w:p w14:paraId="18CEBF0E" w14:textId="77777777" w:rsidR="008832C3" w:rsidRPr="009446EF" w:rsidRDefault="008832C3">
      <w:pPr>
        <w:rPr>
          <w:rFonts w:eastAsia="TimesNewRoman"/>
          <w:szCs w:val="22"/>
          <w:lang w:val="sr-Latn-ME"/>
        </w:rPr>
      </w:pPr>
      <w:r w:rsidRPr="009446EF">
        <w:rPr>
          <w:rFonts w:eastAsia="TimesNewRoman"/>
          <w:szCs w:val="22"/>
          <w:lang w:val="sr-Latn-ME"/>
        </w:rPr>
        <w:t>Detaljno ispitivanje na eksperimentalnim životinjama je pokazalo da ova supstanca ima malo drugih dejstava</w:t>
      </w:r>
    </w:p>
    <w:p w14:paraId="4E843CF9" w14:textId="26390302" w:rsidR="008832C3" w:rsidRPr="009446EF" w:rsidRDefault="008832C3">
      <w:pPr>
        <w:rPr>
          <w:rFonts w:eastAsia="TimesNewRoman"/>
          <w:i/>
          <w:szCs w:val="22"/>
          <w:lang w:val="sr-Latn-ME"/>
        </w:rPr>
      </w:pPr>
      <w:r w:rsidRPr="009446EF">
        <w:rPr>
          <w:rFonts w:eastAsia="TimesNewRoman"/>
          <w:szCs w:val="22"/>
          <w:lang w:val="sr-Latn-ME"/>
        </w:rPr>
        <w:t xml:space="preserve">osim predviđenih farmakoloških, koji su rezultat njenog </w:t>
      </w:r>
      <w:proofErr w:type="spellStart"/>
      <w:r w:rsidRPr="009446EF">
        <w:rPr>
          <w:rFonts w:eastAsia="TimesNewRoman"/>
          <w:szCs w:val="22"/>
          <w:lang w:val="sr-Latn-ME"/>
        </w:rPr>
        <w:t>stimulantnog</w:t>
      </w:r>
      <w:proofErr w:type="spellEnd"/>
      <w:r w:rsidRPr="009446EF">
        <w:rPr>
          <w:rFonts w:eastAsia="TimesNewRoman"/>
          <w:szCs w:val="22"/>
          <w:lang w:val="sr-Latn-ME"/>
        </w:rPr>
        <w:t xml:space="preserve"> </w:t>
      </w:r>
      <w:proofErr w:type="spellStart"/>
      <w:r w:rsidRPr="009446EF">
        <w:rPr>
          <w:rFonts w:eastAsia="TimesNewRoman"/>
          <w:szCs w:val="22"/>
          <w:lang w:val="sr-Latn-ME"/>
        </w:rPr>
        <w:t>holinergičkog</w:t>
      </w:r>
      <w:proofErr w:type="spellEnd"/>
      <w:r w:rsidRPr="009446EF">
        <w:rPr>
          <w:rFonts w:eastAsia="TimesNewRoman"/>
          <w:szCs w:val="22"/>
          <w:lang w:val="sr-Latn-ME"/>
        </w:rPr>
        <w:t xml:space="preserve"> dejstva (vid</w:t>
      </w:r>
      <w:r w:rsidR="00B455B1" w:rsidRPr="009446EF">
        <w:rPr>
          <w:rFonts w:eastAsia="TimesNewRoman"/>
          <w:szCs w:val="22"/>
          <w:lang w:val="sr-Latn-ME"/>
        </w:rPr>
        <w:t>j</w:t>
      </w:r>
      <w:r w:rsidRPr="009446EF">
        <w:rPr>
          <w:rFonts w:eastAsia="TimesNewRoman"/>
          <w:szCs w:val="22"/>
          <w:lang w:val="sr-Latn-ME"/>
        </w:rPr>
        <w:t xml:space="preserve">eti </w:t>
      </w:r>
      <w:r w:rsidR="00E1274F" w:rsidRPr="009446EF">
        <w:rPr>
          <w:rFonts w:eastAsia="TimesNewRoman"/>
          <w:szCs w:val="22"/>
          <w:lang w:val="sr-Latn-ME"/>
        </w:rPr>
        <w:t xml:space="preserve">dio </w:t>
      </w:r>
      <w:r w:rsidRPr="009446EF">
        <w:rPr>
          <w:rFonts w:eastAsia="TimesNewRoman"/>
          <w:szCs w:val="22"/>
          <w:lang w:val="sr-Latn-ME"/>
        </w:rPr>
        <w:t>4.9)</w:t>
      </w:r>
      <w:r w:rsidRPr="009446EF">
        <w:rPr>
          <w:rFonts w:eastAsia="TimesNewRoman"/>
          <w:i/>
          <w:szCs w:val="22"/>
          <w:lang w:val="sr-Latn-ME"/>
        </w:rPr>
        <w:t xml:space="preserve">. </w:t>
      </w:r>
    </w:p>
    <w:p w14:paraId="422401D6" w14:textId="77777777" w:rsidR="008832C3" w:rsidRPr="009446EF" w:rsidRDefault="008832C3">
      <w:pPr>
        <w:rPr>
          <w:rFonts w:eastAsia="TimesNewRoman"/>
          <w:i/>
          <w:szCs w:val="22"/>
          <w:lang w:val="sr-Latn-ME"/>
        </w:rPr>
      </w:pPr>
      <w:proofErr w:type="spellStart"/>
      <w:r w:rsidRPr="009446EF">
        <w:rPr>
          <w:rFonts w:eastAsia="TimesNewRoman"/>
          <w:szCs w:val="22"/>
          <w:lang w:val="sr-Latn-ME"/>
        </w:rPr>
        <w:t>Donepezil</w:t>
      </w:r>
      <w:proofErr w:type="spellEnd"/>
      <w:r w:rsidRPr="009446EF">
        <w:rPr>
          <w:rFonts w:eastAsia="TimesNewRoman"/>
          <w:szCs w:val="22"/>
          <w:lang w:val="sr-Latn-ME"/>
        </w:rPr>
        <w:t xml:space="preserve"> nije pokazao </w:t>
      </w:r>
      <w:proofErr w:type="spellStart"/>
      <w:r w:rsidRPr="009446EF">
        <w:rPr>
          <w:rFonts w:eastAsia="TimesNewRoman"/>
          <w:szCs w:val="22"/>
          <w:lang w:val="sr-Latn-ME"/>
        </w:rPr>
        <w:t>mutageni</w:t>
      </w:r>
      <w:proofErr w:type="spellEnd"/>
      <w:r w:rsidRPr="009446EF">
        <w:rPr>
          <w:rFonts w:eastAsia="TimesNewRoman"/>
          <w:szCs w:val="22"/>
          <w:lang w:val="sr-Latn-ME"/>
        </w:rPr>
        <w:t xml:space="preserve"> efekat u </w:t>
      </w:r>
      <w:proofErr w:type="spellStart"/>
      <w:r w:rsidRPr="009446EF">
        <w:rPr>
          <w:rFonts w:eastAsia="TimesNewRoman"/>
          <w:szCs w:val="22"/>
          <w:lang w:val="sr-Latn-ME"/>
        </w:rPr>
        <w:t>ispitivanjma</w:t>
      </w:r>
      <w:proofErr w:type="spellEnd"/>
      <w:r w:rsidRPr="009446EF">
        <w:rPr>
          <w:rFonts w:eastAsia="TimesNewRoman"/>
          <w:szCs w:val="22"/>
          <w:lang w:val="sr-Latn-ME"/>
        </w:rPr>
        <w:t xml:space="preserve"> na ćelijama bakterija i sisara. Neki </w:t>
      </w:r>
      <w:proofErr w:type="spellStart"/>
      <w:r w:rsidRPr="009446EF">
        <w:rPr>
          <w:rFonts w:eastAsia="TimesNewRoman"/>
          <w:szCs w:val="22"/>
          <w:lang w:val="sr-Latn-ME"/>
        </w:rPr>
        <w:t>klastogeni</w:t>
      </w:r>
      <w:proofErr w:type="spellEnd"/>
      <w:r w:rsidRPr="009446EF">
        <w:rPr>
          <w:rFonts w:eastAsia="TimesNewRoman"/>
          <w:szCs w:val="22"/>
          <w:lang w:val="sr-Latn-ME"/>
        </w:rPr>
        <w:t xml:space="preserve"> efekti</w:t>
      </w:r>
    </w:p>
    <w:p w14:paraId="7A673F5D" w14:textId="77777777" w:rsidR="008832C3" w:rsidRPr="009446EF" w:rsidRDefault="008832C3">
      <w:pPr>
        <w:rPr>
          <w:rFonts w:eastAsia="TimesNewRoman"/>
          <w:szCs w:val="22"/>
          <w:lang w:val="sr-Latn-ME"/>
        </w:rPr>
      </w:pPr>
      <w:r w:rsidRPr="009446EF">
        <w:rPr>
          <w:rFonts w:eastAsia="TimesNewRoman"/>
          <w:szCs w:val="22"/>
          <w:lang w:val="sr-Latn-ME"/>
        </w:rPr>
        <w:t xml:space="preserve">zapaženi su u </w:t>
      </w:r>
      <w:r w:rsidRPr="009446EF">
        <w:rPr>
          <w:rFonts w:eastAsia="TimesNewRoman"/>
          <w:i/>
          <w:iCs/>
          <w:szCs w:val="22"/>
          <w:lang w:val="sr-Latn-ME"/>
        </w:rPr>
        <w:t xml:space="preserve">in </w:t>
      </w:r>
      <w:proofErr w:type="spellStart"/>
      <w:r w:rsidRPr="009446EF">
        <w:rPr>
          <w:rFonts w:eastAsia="TimesNewRoman"/>
          <w:i/>
          <w:iCs/>
          <w:szCs w:val="22"/>
          <w:lang w:val="sr-Latn-ME"/>
        </w:rPr>
        <w:t>vitro</w:t>
      </w:r>
      <w:proofErr w:type="spellEnd"/>
      <w:r w:rsidRPr="009446EF">
        <w:rPr>
          <w:rFonts w:eastAsia="TimesNewRoman"/>
          <w:i/>
          <w:iCs/>
          <w:szCs w:val="22"/>
          <w:lang w:val="sr-Latn-ME"/>
        </w:rPr>
        <w:t xml:space="preserve"> </w:t>
      </w:r>
      <w:r w:rsidRPr="009446EF">
        <w:rPr>
          <w:rFonts w:eastAsia="TimesNewRoman"/>
          <w:szCs w:val="22"/>
          <w:lang w:val="sr-Latn-ME"/>
        </w:rPr>
        <w:t>ispitivanjima pri koncentracijama koje su iznad toksičnih za ćelije, i veće su 3000 puta</w:t>
      </w:r>
    </w:p>
    <w:p w14:paraId="65F6BDB5" w14:textId="26978C7E" w:rsidR="008832C3" w:rsidRPr="009446EF" w:rsidRDefault="008832C3">
      <w:pPr>
        <w:rPr>
          <w:rFonts w:eastAsia="TimesNewRoman"/>
          <w:i/>
          <w:iCs/>
          <w:szCs w:val="22"/>
          <w:lang w:val="sr-Latn-ME"/>
        </w:rPr>
      </w:pPr>
      <w:r w:rsidRPr="009446EF">
        <w:rPr>
          <w:rFonts w:eastAsia="TimesNewRoman"/>
          <w:szCs w:val="22"/>
          <w:lang w:val="sr-Latn-ME"/>
        </w:rPr>
        <w:t>od koncentracija l</w:t>
      </w:r>
      <w:r w:rsidR="00B455B1" w:rsidRPr="009446EF">
        <w:rPr>
          <w:rFonts w:eastAsia="TimesNewRoman"/>
          <w:szCs w:val="22"/>
          <w:lang w:val="sr-Latn-ME"/>
        </w:rPr>
        <w:t>ij</w:t>
      </w:r>
      <w:r w:rsidRPr="009446EF">
        <w:rPr>
          <w:rFonts w:eastAsia="TimesNewRoman"/>
          <w:szCs w:val="22"/>
          <w:lang w:val="sr-Latn-ME"/>
        </w:rPr>
        <w:t>eka u plazmi u stanju ravnoteže. Ni</w:t>
      </w:r>
      <w:r w:rsidR="00E1274F" w:rsidRPr="009446EF">
        <w:rPr>
          <w:rFonts w:eastAsia="TimesNewRoman"/>
          <w:szCs w:val="22"/>
          <w:lang w:val="sr-Latn-ME"/>
        </w:rPr>
        <w:t>je</w:t>
      </w:r>
      <w:r w:rsidRPr="009446EF">
        <w:rPr>
          <w:rFonts w:eastAsia="TimesNewRoman"/>
          <w:szCs w:val="22"/>
          <w:lang w:val="sr-Latn-ME"/>
        </w:rPr>
        <w:t xml:space="preserve">su zapaženi </w:t>
      </w:r>
      <w:proofErr w:type="spellStart"/>
      <w:r w:rsidRPr="009446EF">
        <w:rPr>
          <w:rFonts w:eastAsia="TimesNewRoman"/>
          <w:szCs w:val="22"/>
          <w:lang w:val="sr-Latn-ME"/>
        </w:rPr>
        <w:t>klastogeni</w:t>
      </w:r>
      <w:proofErr w:type="spellEnd"/>
      <w:r w:rsidRPr="009446EF">
        <w:rPr>
          <w:rFonts w:eastAsia="TimesNewRoman"/>
          <w:szCs w:val="22"/>
          <w:lang w:val="sr-Latn-ME"/>
        </w:rPr>
        <w:t xml:space="preserve"> ili drugi </w:t>
      </w:r>
      <w:proofErr w:type="spellStart"/>
      <w:r w:rsidRPr="009446EF">
        <w:rPr>
          <w:rFonts w:eastAsia="TimesNewRoman"/>
          <w:szCs w:val="22"/>
          <w:lang w:val="sr-Latn-ME"/>
        </w:rPr>
        <w:t>genotoksički</w:t>
      </w:r>
      <w:proofErr w:type="spellEnd"/>
      <w:r w:rsidRPr="009446EF">
        <w:rPr>
          <w:rFonts w:eastAsia="TimesNewRoman"/>
          <w:szCs w:val="22"/>
          <w:lang w:val="sr-Latn-ME"/>
        </w:rPr>
        <w:t xml:space="preserve"> efekti na </w:t>
      </w:r>
      <w:r w:rsidRPr="009446EF">
        <w:rPr>
          <w:rFonts w:eastAsia="TimesNewRoman"/>
          <w:i/>
          <w:iCs/>
          <w:szCs w:val="22"/>
          <w:lang w:val="sr-Latn-ME"/>
        </w:rPr>
        <w:t xml:space="preserve">in </w:t>
      </w:r>
      <w:proofErr w:type="spellStart"/>
      <w:r w:rsidRPr="009446EF">
        <w:rPr>
          <w:rFonts w:eastAsia="TimesNewRoman"/>
          <w:i/>
          <w:iCs/>
          <w:szCs w:val="22"/>
          <w:lang w:val="sr-Latn-ME"/>
        </w:rPr>
        <w:t>vivo</w:t>
      </w:r>
      <w:proofErr w:type="spellEnd"/>
      <w:r w:rsidRPr="009446EF">
        <w:rPr>
          <w:rFonts w:eastAsia="TimesNewRoman"/>
          <w:i/>
          <w:iCs/>
          <w:szCs w:val="22"/>
          <w:lang w:val="sr-Latn-ME"/>
        </w:rPr>
        <w:t xml:space="preserve"> </w:t>
      </w:r>
      <w:proofErr w:type="spellStart"/>
      <w:r w:rsidRPr="009446EF">
        <w:rPr>
          <w:rFonts w:eastAsia="TimesNewRoman"/>
          <w:szCs w:val="22"/>
          <w:lang w:val="sr-Latn-ME"/>
        </w:rPr>
        <w:t>mikronukleusnom</w:t>
      </w:r>
      <w:proofErr w:type="spellEnd"/>
      <w:r w:rsidRPr="009446EF">
        <w:rPr>
          <w:rFonts w:eastAsia="TimesNewRoman"/>
          <w:szCs w:val="22"/>
          <w:lang w:val="sr-Latn-ME"/>
        </w:rPr>
        <w:t xml:space="preserve"> modelu miša. Nije bilo dokaza o </w:t>
      </w:r>
      <w:proofErr w:type="spellStart"/>
      <w:r w:rsidRPr="009446EF">
        <w:rPr>
          <w:rFonts w:eastAsia="TimesNewRoman"/>
          <w:szCs w:val="22"/>
          <w:lang w:val="sr-Latn-ME"/>
        </w:rPr>
        <w:t>onkogenom</w:t>
      </w:r>
      <w:proofErr w:type="spellEnd"/>
      <w:r w:rsidRPr="009446EF">
        <w:rPr>
          <w:rFonts w:eastAsia="TimesNewRoman"/>
          <w:szCs w:val="22"/>
          <w:lang w:val="sr-Latn-ME"/>
        </w:rPr>
        <w:t xml:space="preserve"> potencijalu u dugotrajnim studijama</w:t>
      </w:r>
    </w:p>
    <w:p w14:paraId="45D8AA63" w14:textId="77777777" w:rsidR="008832C3" w:rsidRPr="009446EF" w:rsidRDefault="008832C3">
      <w:pPr>
        <w:rPr>
          <w:rFonts w:eastAsia="TimesNewRoman"/>
          <w:szCs w:val="22"/>
          <w:lang w:val="sr-Latn-ME"/>
        </w:rPr>
      </w:pPr>
      <w:proofErr w:type="spellStart"/>
      <w:r w:rsidRPr="009446EF">
        <w:rPr>
          <w:rFonts w:eastAsia="TimesNewRoman"/>
          <w:szCs w:val="22"/>
          <w:lang w:val="sr-Latn-ME"/>
        </w:rPr>
        <w:t>karcinogenosti</w:t>
      </w:r>
      <w:proofErr w:type="spellEnd"/>
      <w:r w:rsidRPr="009446EF">
        <w:rPr>
          <w:rFonts w:eastAsia="TimesNewRoman"/>
          <w:szCs w:val="22"/>
          <w:lang w:val="sr-Latn-ME"/>
        </w:rPr>
        <w:t xml:space="preserve"> kod pacova i miševa.</w:t>
      </w:r>
    </w:p>
    <w:p w14:paraId="240D6571" w14:textId="77777777" w:rsidR="008832C3" w:rsidRPr="009446EF" w:rsidRDefault="008832C3">
      <w:pPr>
        <w:rPr>
          <w:rFonts w:eastAsia="TimesNewRoman"/>
          <w:szCs w:val="22"/>
          <w:lang w:val="sr-Latn-ME"/>
        </w:rPr>
      </w:pPr>
    </w:p>
    <w:p w14:paraId="30F972D9" w14:textId="71FB62A3" w:rsidR="00CE09F3" w:rsidRPr="009446EF" w:rsidRDefault="008832C3">
      <w:pPr>
        <w:rPr>
          <w:rFonts w:eastAsia="TimesNewRoman"/>
          <w:i/>
          <w:szCs w:val="22"/>
          <w:lang w:val="sr-Latn-ME"/>
        </w:rPr>
      </w:pPr>
      <w:proofErr w:type="spellStart"/>
      <w:r w:rsidRPr="009446EF">
        <w:rPr>
          <w:rFonts w:eastAsia="TimesNewRoman"/>
          <w:szCs w:val="22"/>
          <w:lang w:val="sr-Latn-ME"/>
        </w:rPr>
        <w:t>Donepezil</w:t>
      </w:r>
      <w:proofErr w:type="spellEnd"/>
      <w:r w:rsidR="00B52F86" w:rsidRPr="009446EF">
        <w:rPr>
          <w:rFonts w:eastAsia="TimesNewRoman"/>
          <w:szCs w:val="22"/>
          <w:lang w:val="sr-Latn-ME"/>
        </w:rPr>
        <w:t xml:space="preserve"> </w:t>
      </w:r>
      <w:proofErr w:type="spellStart"/>
      <w:r w:rsidRPr="009446EF">
        <w:rPr>
          <w:rFonts w:eastAsia="TimesNewRoman"/>
          <w:szCs w:val="22"/>
          <w:lang w:val="sr-Latn-ME"/>
        </w:rPr>
        <w:t>hidrohlorid</w:t>
      </w:r>
      <w:proofErr w:type="spellEnd"/>
      <w:r w:rsidRPr="009446EF">
        <w:rPr>
          <w:rFonts w:eastAsia="TimesNewRoman"/>
          <w:szCs w:val="22"/>
          <w:lang w:val="sr-Latn-ME"/>
        </w:rPr>
        <w:t xml:space="preserve"> ne utiče na fertilitet pacova i nije imao </w:t>
      </w:r>
      <w:proofErr w:type="spellStart"/>
      <w:r w:rsidRPr="009446EF">
        <w:rPr>
          <w:rFonts w:eastAsia="TimesNewRoman"/>
          <w:szCs w:val="22"/>
          <w:lang w:val="sr-Latn-ME"/>
        </w:rPr>
        <w:t>teratogeni</w:t>
      </w:r>
      <w:proofErr w:type="spellEnd"/>
      <w:r w:rsidRPr="009446EF">
        <w:rPr>
          <w:rFonts w:eastAsia="TimesNewRoman"/>
          <w:szCs w:val="22"/>
          <w:lang w:val="sr-Latn-ME"/>
        </w:rPr>
        <w:t xml:space="preserve"> potencijal kod pacova ili kunića. Međutim,</w:t>
      </w:r>
      <w:r w:rsidR="003D1A6A" w:rsidRPr="009446EF">
        <w:rPr>
          <w:rFonts w:eastAsia="TimesNewRoman"/>
          <w:szCs w:val="22"/>
          <w:lang w:val="sr-Latn-ME"/>
        </w:rPr>
        <w:t xml:space="preserve"> pokazano je da može imati neznatan uticaj</w:t>
      </w:r>
      <w:r w:rsidRPr="009446EF">
        <w:rPr>
          <w:rFonts w:eastAsia="TimesNewRoman"/>
          <w:szCs w:val="22"/>
          <w:lang w:val="sr-Latn-ME"/>
        </w:rPr>
        <w:t xml:space="preserve"> na rano preživljavanje i </w:t>
      </w:r>
      <w:proofErr w:type="spellStart"/>
      <w:r w:rsidRPr="009446EF">
        <w:rPr>
          <w:rFonts w:eastAsia="TimesNewRoman"/>
          <w:szCs w:val="22"/>
          <w:lang w:val="sr-Latn-ME"/>
        </w:rPr>
        <w:t>preveremeni</w:t>
      </w:r>
      <w:proofErr w:type="spellEnd"/>
      <w:r w:rsidRPr="009446EF">
        <w:rPr>
          <w:rFonts w:eastAsia="TimesNewRoman"/>
          <w:szCs w:val="22"/>
          <w:lang w:val="sr-Latn-ME"/>
        </w:rPr>
        <w:t xml:space="preserve"> okot kada se prim</w:t>
      </w:r>
      <w:r w:rsidR="00B455B1" w:rsidRPr="009446EF">
        <w:rPr>
          <w:rFonts w:eastAsia="TimesNewRoman"/>
          <w:szCs w:val="22"/>
          <w:lang w:val="sr-Latn-ME"/>
        </w:rPr>
        <w:t>j</w:t>
      </w:r>
      <w:r w:rsidRPr="009446EF">
        <w:rPr>
          <w:rFonts w:eastAsia="TimesNewRoman"/>
          <w:szCs w:val="22"/>
          <w:lang w:val="sr-Latn-ME"/>
        </w:rPr>
        <w:t>eni kod skotnih ženki pacova u dozama koje su 50 puta veće od humanih doza (vid</w:t>
      </w:r>
      <w:r w:rsidR="00B455B1" w:rsidRPr="009446EF">
        <w:rPr>
          <w:rFonts w:eastAsia="TimesNewRoman"/>
          <w:szCs w:val="22"/>
          <w:lang w:val="sr-Latn-ME"/>
        </w:rPr>
        <w:t>j</w:t>
      </w:r>
      <w:r w:rsidRPr="009446EF">
        <w:rPr>
          <w:rFonts w:eastAsia="TimesNewRoman"/>
          <w:szCs w:val="22"/>
          <w:lang w:val="sr-Latn-ME"/>
        </w:rPr>
        <w:t xml:space="preserve">eti </w:t>
      </w:r>
      <w:r w:rsidR="00E1274F" w:rsidRPr="009446EF">
        <w:rPr>
          <w:rFonts w:eastAsia="TimesNewRoman"/>
          <w:szCs w:val="22"/>
          <w:lang w:val="sr-Latn-ME"/>
        </w:rPr>
        <w:t xml:space="preserve">dio </w:t>
      </w:r>
      <w:r w:rsidRPr="009446EF">
        <w:rPr>
          <w:rFonts w:eastAsia="TimesNewRoman"/>
          <w:szCs w:val="22"/>
          <w:lang w:val="sr-Latn-ME"/>
        </w:rPr>
        <w:t>4.6).</w:t>
      </w:r>
    </w:p>
    <w:p w14:paraId="41C67E2C" w14:textId="77777777" w:rsidR="00B52F86" w:rsidRPr="009446EF" w:rsidRDefault="00B52F86" w:rsidP="00EC5882">
      <w:pPr>
        <w:pStyle w:val="NASLOV123"/>
        <w:spacing w:before="0" w:after="0"/>
        <w:jc w:val="both"/>
        <w:rPr>
          <w:lang w:val="sr-Latn-ME"/>
        </w:rPr>
      </w:pPr>
    </w:p>
    <w:p w14:paraId="5EB4713E" w14:textId="77777777" w:rsidR="00B52F86" w:rsidRPr="009446EF" w:rsidRDefault="00B52F86" w:rsidP="00EC5882">
      <w:pPr>
        <w:pStyle w:val="NASLOV123"/>
        <w:spacing w:before="0" w:after="0"/>
        <w:jc w:val="both"/>
        <w:rPr>
          <w:lang w:val="sr-Latn-ME"/>
        </w:rPr>
      </w:pPr>
    </w:p>
    <w:p w14:paraId="6CB7BDA7" w14:textId="415B17FF" w:rsidR="00CE09F3" w:rsidRPr="009446EF" w:rsidRDefault="00CE09F3" w:rsidP="00EC5882">
      <w:pPr>
        <w:pStyle w:val="NASLOV123"/>
        <w:spacing w:before="0" w:after="0"/>
        <w:jc w:val="both"/>
        <w:rPr>
          <w:lang w:val="sr-Latn-ME"/>
        </w:rPr>
      </w:pPr>
      <w:r w:rsidRPr="009446EF">
        <w:rPr>
          <w:lang w:val="sr-Latn-ME"/>
        </w:rPr>
        <w:t>6. FARMACEUTSKI PODACI</w:t>
      </w:r>
    </w:p>
    <w:p w14:paraId="04323ECE" w14:textId="77777777" w:rsidR="00B52F86" w:rsidRPr="009446EF" w:rsidRDefault="00B52F86" w:rsidP="007633E5">
      <w:pPr>
        <w:rPr>
          <w:b/>
          <w:bCs/>
          <w:szCs w:val="22"/>
          <w:lang w:val="sr-Latn-ME"/>
        </w:rPr>
      </w:pPr>
    </w:p>
    <w:p w14:paraId="5FF3B32A" w14:textId="49446C80" w:rsidR="00CE09F3" w:rsidRPr="009446EF" w:rsidRDefault="00CE09F3" w:rsidP="007633E5">
      <w:pPr>
        <w:rPr>
          <w:b/>
          <w:bCs/>
          <w:szCs w:val="22"/>
          <w:lang w:val="sr-Latn-ME"/>
        </w:rPr>
      </w:pPr>
      <w:r w:rsidRPr="009446EF">
        <w:rPr>
          <w:b/>
          <w:bCs/>
          <w:szCs w:val="22"/>
          <w:lang w:val="sr-Latn-ME"/>
        </w:rPr>
        <w:t>6.1. Lista pomoćnih supstanci</w:t>
      </w:r>
      <w:r w:rsidR="00B52F86" w:rsidRPr="009446EF">
        <w:rPr>
          <w:b/>
          <w:bCs/>
          <w:szCs w:val="22"/>
          <w:lang w:val="sr-Latn-ME"/>
        </w:rPr>
        <w:t xml:space="preserve"> </w:t>
      </w:r>
      <w:r w:rsidR="00B455B1" w:rsidRPr="009446EF">
        <w:rPr>
          <w:b/>
          <w:bCs/>
          <w:szCs w:val="22"/>
          <w:lang w:val="sr-Latn-ME"/>
        </w:rPr>
        <w:t>(</w:t>
      </w:r>
      <w:proofErr w:type="spellStart"/>
      <w:r w:rsidR="00B455B1" w:rsidRPr="009446EF">
        <w:rPr>
          <w:b/>
          <w:bCs/>
          <w:szCs w:val="22"/>
          <w:lang w:val="sr-Latn-ME"/>
        </w:rPr>
        <w:t>еkscipijenasa</w:t>
      </w:r>
      <w:proofErr w:type="spellEnd"/>
      <w:r w:rsidR="00B455B1" w:rsidRPr="009446EF">
        <w:rPr>
          <w:b/>
          <w:bCs/>
          <w:szCs w:val="22"/>
          <w:lang w:val="sr-Latn-ME"/>
        </w:rPr>
        <w:t>)</w:t>
      </w:r>
    </w:p>
    <w:p w14:paraId="232D4A12" w14:textId="77777777" w:rsidR="008832C3" w:rsidRPr="009446EF" w:rsidRDefault="008832C3">
      <w:pPr>
        <w:rPr>
          <w:b/>
          <w:bCs/>
          <w:szCs w:val="22"/>
          <w:lang w:val="sr-Latn-ME"/>
        </w:rPr>
      </w:pPr>
    </w:p>
    <w:p w14:paraId="1B7F5907" w14:textId="77777777" w:rsidR="008832C3" w:rsidRPr="009446EF" w:rsidRDefault="008832C3" w:rsidP="00EC5882">
      <w:pPr>
        <w:pStyle w:val="Title"/>
        <w:jc w:val="both"/>
        <w:rPr>
          <w:i/>
          <w:sz w:val="22"/>
          <w:szCs w:val="22"/>
          <w:lang w:val="sr-Latn-ME"/>
        </w:rPr>
      </w:pPr>
      <w:proofErr w:type="spellStart"/>
      <w:r w:rsidRPr="009446EF">
        <w:rPr>
          <w:i/>
          <w:sz w:val="22"/>
          <w:szCs w:val="22"/>
          <w:lang w:val="sr-Latn-ME"/>
        </w:rPr>
        <w:t>Tregona</w:t>
      </w:r>
      <w:proofErr w:type="spellEnd"/>
      <w:r w:rsidRPr="009446EF">
        <w:rPr>
          <w:i/>
          <w:sz w:val="22"/>
          <w:szCs w:val="22"/>
          <w:lang w:val="sr-Latn-ME"/>
        </w:rPr>
        <w:t>, film tableta, 5 mg:</w:t>
      </w:r>
    </w:p>
    <w:p w14:paraId="7F8715C4" w14:textId="77777777" w:rsidR="008832C3" w:rsidRPr="009446EF" w:rsidRDefault="008832C3" w:rsidP="00EC5882">
      <w:pPr>
        <w:pStyle w:val="Title"/>
        <w:jc w:val="both"/>
        <w:rPr>
          <w:b w:val="0"/>
          <w:i/>
          <w:sz w:val="22"/>
          <w:szCs w:val="22"/>
          <w:lang w:val="sr-Latn-ME"/>
        </w:rPr>
      </w:pPr>
    </w:p>
    <w:p w14:paraId="7C5AF131" w14:textId="77777777" w:rsidR="008832C3" w:rsidRPr="009446EF" w:rsidRDefault="008832C3" w:rsidP="00EC5882">
      <w:pPr>
        <w:pStyle w:val="Title"/>
        <w:jc w:val="both"/>
        <w:rPr>
          <w:b w:val="0"/>
          <w:i/>
          <w:sz w:val="22"/>
          <w:szCs w:val="22"/>
          <w:lang w:val="sr-Latn-ME"/>
        </w:rPr>
      </w:pPr>
      <w:r w:rsidRPr="009446EF">
        <w:rPr>
          <w:b w:val="0"/>
          <w:i/>
          <w:sz w:val="22"/>
          <w:szCs w:val="22"/>
          <w:lang w:val="sr-Latn-ME"/>
        </w:rPr>
        <w:t>Jezgro:</w:t>
      </w:r>
    </w:p>
    <w:p w14:paraId="47E3E1B5" w14:textId="5403F97B" w:rsidR="008832C3" w:rsidRPr="009446EF" w:rsidRDefault="008832C3" w:rsidP="007633E5">
      <w:pPr>
        <w:autoSpaceDE w:val="0"/>
        <w:autoSpaceDN w:val="0"/>
        <w:adjustRightInd w:val="0"/>
        <w:rPr>
          <w:szCs w:val="22"/>
          <w:lang w:val="sr-Latn-ME"/>
        </w:rPr>
      </w:pPr>
      <w:r w:rsidRPr="009446EF">
        <w:rPr>
          <w:szCs w:val="22"/>
          <w:lang w:val="sr-Latn-ME"/>
        </w:rPr>
        <w:t xml:space="preserve">Laktoza bezvodna; </w:t>
      </w:r>
    </w:p>
    <w:p w14:paraId="0C56AECE" w14:textId="47274F18" w:rsidR="008832C3" w:rsidRPr="009446EF" w:rsidRDefault="008832C3">
      <w:pPr>
        <w:autoSpaceDE w:val="0"/>
        <w:autoSpaceDN w:val="0"/>
        <w:adjustRightInd w:val="0"/>
        <w:rPr>
          <w:szCs w:val="22"/>
          <w:lang w:val="sr-Latn-ME"/>
        </w:rPr>
      </w:pPr>
      <w:r w:rsidRPr="009446EF">
        <w:rPr>
          <w:szCs w:val="22"/>
          <w:lang w:val="sr-Latn-ME"/>
        </w:rPr>
        <w:t>Kalcijum</w:t>
      </w:r>
      <w:r w:rsidR="00B52F86" w:rsidRPr="009446EF">
        <w:rPr>
          <w:szCs w:val="22"/>
          <w:lang w:val="sr-Latn-ME"/>
        </w:rPr>
        <w:t xml:space="preserve"> </w:t>
      </w:r>
      <w:proofErr w:type="spellStart"/>
      <w:r w:rsidRPr="009446EF">
        <w:rPr>
          <w:szCs w:val="22"/>
          <w:lang w:val="sr-Latn-ME"/>
        </w:rPr>
        <w:t>hidrogenfosfat</w:t>
      </w:r>
      <w:proofErr w:type="spellEnd"/>
      <w:r w:rsidRPr="009446EF">
        <w:rPr>
          <w:szCs w:val="22"/>
          <w:lang w:val="sr-Latn-ME"/>
        </w:rPr>
        <w:t xml:space="preserve"> </w:t>
      </w:r>
      <w:proofErr w:type="spellStart"/>
      <w:r w:rsidRPr="009446EF">
        <w:rPr>
          <w:szCs w:val="22"/>
          <w:lang w:val="sr-Latn-ME"/>
        </w:rPr>
        <w:t>dihidrat</w:t>
      </w:r>
      <w:proofErr w:type="spellEnd"/>
      <w:r w:rsidRPr="009446EF">
        <w:rPr>
          <w:szCs w:val="22"/>
          <w:lang w:val="sr-Latn-ME"/>
        </w:rPr>
        <w:t xml:space="preserve">; </w:t>
      </w:r>
    </w:p>
    <w:p w14:paraId="747CC456" w14:textId="4A121CDE" w:rsidR="008832C3" w:rsidRPr="009446EF" w:rsidRDefault="008832C3">
      <w:pPr>
        <w:autoSpaceDE w:val="0"/>
        <w:autoSpaceDN w:val="0"/>
        <w:adjustRightInd w:val="0"/>
        <w:rPr>
          <w:szCs w:val="22"/>
          <w:lang w:val="sr-Latn-ME"/>
        </w:rPr>
      </w:pPr>
      <w:r w:rsidRPr="009446EF">
        <w:rPr>
          <w:szCs w:val="22"/>
          <w:lang w:val="sr-Latn-ME"/>
        </w:rPr>
        <w:t xml:space="preserve">Skrob </w:t>
      </w:r>
      <w:proofErr w:type="spellStart"/>
      <w:r w:rsidRPr="009446EF">
        <w:rPr>
          <w:szCs w:val="22"/>
          <w:lang w:val="sr-Latn-ME"/>
        </w:rPr>
        <w:t>preželatinizovan</w:t>
      </w:r>
      <w:proofErr w:type="spellEnd"/>
      <w:r w:rsidRPr="009446EF">
        <w:rPr>
          <w:szCs w:val="22"/>
          <w:lang w:val="sr-Latn-ME"/>
        </w:rPr>
        <w:t xml:space="preserve">; </w:t>
      </w:r>
    </w:p>
    <w:p w14:paraId="71851D96" w14:textId="77777777" w:rsidR="008832C3" w:rsidRPr="009446EF" w:rsidRDefault="008832C3">
      <w:pPr>
        <w:autoSpaceDE w:val="0"/>
        <w:autoSpaceDN w:val="0"/>
        <w:adjustRightInd w:val="0"/>
        <w:rPr>
          <w:szCs w:val="22"/>
          <w:lang w:val="sr-Latn-ME"/>
        </w:rPr>
      </w:pPr>
      <w:r w:rsidRPr="009446EF">
        <w:rPr>
          <w:szCs w:val="22"/>
          <w:lang w:val="sr-Latn-ME"/>
        </w:rPr>
        <w:t xml:space="preserve">Talk; </w:t>
      </w:r>
    </w:p>
    <w:p w14:paraId="1ACCF78F" w14:textId="77777777" w:rsidR="008832C3" w:rsidRPr="009446EF" w:rsidRDefault="008832C3">
      <w:pPr>
        <w:autoSpaceDE w:val="0"/>
        <w:autoSpaceDN w:val="0"/>
        <w:adjustRightInd w:val="0"/>
        <w:rPr>
          <w:szCs w:val="22"/>
          <w:lang w:val="sr-Latn-ME"/>
        </w:rPr>
      </w:pPr>
      <w:r w:rsidRPr="009446EF">
        <w:rPr>
          <w:szCs w:val="22"/>
          <w:lang w:val="sr-Latn-ME"/>
        </w:rPr>
        <w:t>M</w:t>
      </w:r>
      <w:r w:rsidR="00B455B1" w:rsidRPr="009446EF">
        <w:rPr>
          <w:szCs w:val="22"/>
          <w:lang w:val="sr-Latn-ME"/>
        </w:rPr>
        <w:t xml:space="preserve">agnezijum </w:t>
      </w:r>
      <w:proofErr w:type="spellStart"/>
      <w:r w:rsidRPr="009446EF">
        <w:rPr>
          <w:szCs w:val="22"/>
          <w:lang w:val="sr-Latn-ME"/>
        </w:rPr>
        <w:t>stearat</w:t>
      </w:r>
      <w:proofErr w:type="spellEnd"/>
      <w:r w:rsidRPr="009446EF">
        <w:rPr>
          <w:szCs w:val="22"/>
          <w:lang w:val="sr-Latn-ME"/>
        </w:rPr>
        <w:t xml:space="preserve">; </w:t>
      </w:r>
    </w:p>
    <w:p w14:paraId="4441EA5D" w14:textId="77777777" w:rsidR="008832C3" w:rsidRPr="009446EF" w:rsidRDefault="008832C3">
      <w:pPr>
        <w:autoSpaceDE w:val="0"/>
        <w:autoSpaceDN w:val="0"/>
        <w:adjustRightInd w:val="0"/>
        <w:rPr>
          <w:szCs w:val="22"/>
          <w:lang w:val="sr-Latn-ME"/>
        </w:rPr>
      </w:pPr>
      <w:r w:rsidRPr="009446EF">
        <w:rPr>
          <w:szCs w:val="22"/>
          <w:lang w:val="sr-Latn-ME"/>
        </w:rPr>
        <w:t>S</w:t>
      </w:r>
      <w:r w:rsidR="00B455B1" w:rsidRPr="009446EF">
        <w:rPr>
          <w:szCs w:val="22"/>
          <w:lang w:val="sr-Latn-ME"/>
        </w:rPr>
        <w:t xml:space="preserve">ilicijum </w:t>
      </w:r>
      <w:r w:rsidRPr="009446EF">
        <w:rPr>
          <w:szCs w:val="22"/>
          <w:lang w:val="sr-Latn-ME"/>
        </w:rPr>
        <w:t>dioksid, koloidni, bezvodni.</w:t>
      </w:r>
    </w:p>
    <w:p w14:paraId="2FC8BB37" w14:textId="77777777" w:rsidR="008832C3" w:rsidRPr="009446EF" w:rsidRDefault="008832C3" w:rsidP="00EC5882">
      <w:pPr>
        <w:pStyle w:val="Title"/>
        <w:jc w:val="both"/>
        <w:rPr>
          <w:b w:val="0"/>
          <w:i/>
          <w:sz w:val="22"/>
          <w:szCs w:val="22"/>
          <w:lang w:val="sr-Latn-ME"/>
        </w:rPr>
      </w:pPr>
    </w:p>
    <w:p w14:paraId="42C3071F" w14:textId="77777777" w:rsidR="008832C3" w:rsidRPr="009446EF" w:rsidRDefault="008832C3" w:rsidP="007633E5">
      <w:pPr>
        <w:rPr>
          <w:rFonts w:eastAsia="Calibri"/>
          <w:i/>
          <w:szCs w:val="22"/>
          <w:lang w:val="sr-Latn-ME"/>
        </w:rPr>
      </w:pPr>
      <w:r w:rsidRPr="009446EF">
        <w:rPr>
          <w:rFonts w:eastAsia="Calibri"/>
          <w:i/>
          <w:szCs w:val="22"/>
          <w:lang w:val="sr-Latn-ME"/>
        </w:rPr>
        <w:t>Film (obloga) tablete:</w:t>
      </w:r>
    </w:p>
    <w:p w14:paraId="4EF4F771" w14:textId="77777777" w:rsidR="008832C3" w:rsidRPr="009446EF" w:rsidRDefault="008832C3">
      <w:pPr>
        <w:rPr>
          <w:szCs w:val="22"/>
          <w:lang w:val="sr-Latn-ME"/>
        </w:rPr>
      </w:pPr>
      <w:proofErr w:type="spellStart"/>
      <w:r w:rsidRPr="009446EF">
        <w:rPr>
          <w:szCs w:val="22"/>
          <w:lang w:val="sr-Latn-ME"/>
        </w:rPr>
        <w:t>Hipromeloza</w:t>
      </w:r>
      <w:proofErr w:type="spellEnd"/>
      <w:r w:rsidRPr="009446EF">
        <w:rPr>
          <w:szCs w:val="22"/>
          <w:lang w:val="sr-Latn-ME"/>
        </w:rPr>
        <w:t xml:space="preserve">; </w:t>
      </w:r>
    </w:p>
    <w:p w14:paraId="26C59952" w14:textId="677AD3C7" w:rsidR="008832C3" w:rsidRPr="009446EF" w:rsidRDefault="008832C3">
      <w:pPr>
        <w:rPr>
          <w:szCs w:val="22"/>
          <w:lang w:val="sr-Latn-ME"/>
        </w:rPr>
      </w:pPr>
      <w:proofErr w:type="spellStart"/>
      <w:r w:rsidRPr="009446EF">
        <w:rPr>
          <w:szCs w:val="22"/>
          <w:lang w:val="sr-Latn-ME"/>
        </w:rPr>
        <w:t>Hidroksipropil</w:t>
      </w:r>
      <w:proofErr w:type="spellEnd"/>
      <w:r w:rsidR="00B52F86" w:rsidRPr="009446EF">
        <w:rPr>
          <w:szCs w:val="22"/>
          <w:lang w:val="sr-Latn-ME"/>
        </w:rPr>
        <w:t xml:space="preserve"> </w:t>
      </w:r>
      <w:r w:rsidRPr="009446EF">
        <w:rPr>
          <w:szCs w:val="22"/>
          <w:lang w:val="sr-Latn-ME"/>
        </w:rPr>
        <w:t xml:space="preserve">celuloza; </w:t>
      </w:r>
    </w:p>
    <w:p w14:paraId="0597AE84" w14:textId="77777777" w:rsidR="008832C3" w:rsidRPr="009446EF" w:rsidRDefault="00B455B1">
      <w:pPr>
        <w:rPr>
          <w:szCs w:val="22"/>
          <w:lang w:val="sr-Latn-ME"/>
        </w:rPr>
      </w:pPr>
      <w:r w:rsidRPr="009446EF">
        <w:rPr>
          <w:szCs w:val="22"/>
          <w:lang w:val="sr-Latn-ME"/>
        </w:rPr>
        <w:t xml:space="preserve">Titan </w:t>
      </w:r>
      <w:r w:rsidR="008832C3" w:rsidRPr="009446EF">
        <w:rPr>
          <w:szCs w:val="22"/>
          <w:lang w:val="sr-Latn-ME"/>
        </w:rPr>
        <w:t>dioksid;</w:t>
      </w:r>
    </w:p>
    <w:p w14:paraId="270EBB9F" w14:textId="77777777" w:rsidR="008832C3" w:rsidRPr="009446EF" w:rsidRDefault="008832C3">
      <w:pPr>
        <w:rPr>
          <w:b/>
          <w:szCs w:val="22"/>
          <w:lang w:val="sr-Latn-ME"/>
        </w:rPr>
      </w:pPr>
      <w:r w:rsidRPr="009446EF">
        <w:rPr>
          <w:szCs w:val="22"/>
          <w:lang w:val="sr-Latn-ME"/>
        </w:rPr>
        <w:t>Talk</w:t>
      </w:r>
      <w:r w:rsidRPr="009446EF" w:rsidDel="00E363A8">
        <w:rPr>
          <w:rFonts w:eastAsia="Calibri"/>
          <w:szCs w:val="22"/>
          <w:lang w:val="sr-Latn-ME"/>
        </w:rPr>
        <w:t xml:space="preserve"> </w:t>
      </w:r>
    </w:p>
    <w:p w14:paraId="7B40890B" w14:textId="77777777" w:rsidR="008832C3" w:rsidRPr="009446EF" w:rsidRDefault="008832C3">
      <w:pPr>
        <w:rPr>
          <w:b/>
          <w:szCs w:val="22"/>
          <w:lang w:val="sr-Latn-ME"/>
        </w:rPr>
      </w:pPr>
    </w:p>
    <w:p w14:paraId="75D6535E" w14:textId="77777777" w:rsidR="008832C3" w:rsidRPr="009446EF" w:rsidRDefault="008832C3" w:rsidP="00EC5882">
      <w:pPr>
        <w:pStyle w:val="Title"/>
        <w:jc w:val="both"/>
        <w:rPr>
          <w:i/>
          <w:sz w:val="22"/>
          <w:szCs w:val="22"/>
          <w:lang w:val="sr-Latn-ME"/>
        </w:rPr>
      </w:pPr>
      <w:proofErr w:type="spellStart"/>
      <w:r w:rsidRPr="009446EF">
        <w:rPr>
          <w:i/>
          <w:sz w:val="22"/>
          <w:szCs w:val="22"/>
          <w:lang w:val="sr-Latn-ME"/>
        </w:rPr>
        <w:t>Tregona</w:t>
      </w:r>
      <w:proofErr w:type="spellEnd"/>
      <w:r w:rsidRPr="009446EF">
        <w:rPr>
          <w:i/>
          <w:sz w:val="22"/>
          <w:szCs w:val="22"/>
          <w:lang w:val="sr-Latn-ME"/>
        </w:rPr>
        <w:t xml:space="preserve">, film tableta, 10 mg: </w:t>
      </w:r>
    </w:p>
    <w:p w14:paraId="0AABD71E" w14:textId="77777777" w:rsidR="00B52F86" w:rsidRPr="009446EF" w:rsidRDefault="00B52F86" w:rsidP="00EC5882">
      <w:pPr>
        <w:pStyle w:val="Title"/>
        <w:jc w:val="both"/>
        <w:rPr>
          <w:b w:val="0"/>
          <w:i/>
          <w:sz w:val="22"/>
          <w:szCs w:val="22"/>
          <w:lang w:val="sr-Latn-ME"/>
        </w:rPr>
      </w:pPr>
    </w:p>
    <w:p w14:paraId="4FBB7ADE" w14:textId="77777777" w:rsidR="009446EF" w:rsidRDefault="009446EF" w:rsidP="00EC5882">
      <w:pPr>
        <w:pStyle w:val="Title"/>
        <w:jc w:val="both"/>
        <w:rPr>
          <w:b w:val="0"/>
          <w:i/>
          <w:sz w:val="22"/>
          <w:szCs w:val="22"/>
          <w:lang w:val="sr-Latn-ME"/>
        </w:rPr>
      </w:pPr>
    </w:p>
    <w:p w14:paraId="3A493E67" w14:textId="674B52FC" w:rsidR="008832C3" w:rsidRPr="009446EF" w:rsidRDefault="008832C3" w:rsidP="00EC5882">
      <w:pPr>
        <w:pStyle w:val="Title"/>
        <w:jc w:val="both"/>
        <w:rPr>
          <w:b w:val="0"/>
          <w:i/>
          <w:sz w:val="22"/>
          <w:szCs w:val="22"/>
          <w:lang w:val="sr-Latn-ME"/>
        </w:rPr>
      </w:pPr>
      <w:r w:rsidRPr="009446EF">
        <w:rPr>
          <w:b w:val="0"/>
          <w:i/>
          <w:sz w:val="22"/>
          <w:szCs w:val="22"/>
          <w:lang w:val="sr-Latn-ME"/>
        </w:rPr>
        <w:lastRenderedPageBreak/>
        <w:t>Jezgro:</w:t>
      </w:r>
    </w:p>
    <w:p w14:paraId="26EBB5A2" w14:textId="33EA3FA0" w:rsidR="008832C3" w:rsidRPr="009446EF" w:rsidRDefault="008832C3" w:rsidP="007633E5">
      <w:pPr>
        <w:autoSpaceDE w:val="0"/>
        <w:autoSpaceDN w:val="0"/>
        <w:adjustRightInd w:val="0"/>
        <w:rPr>
          <w:szCs w:val="22"/>
          <w:lang w:val="sr-Latn-ME"/>
        </w:rPr>
      </w:pPr>
      <w:r w:rsidRPr="009446EF">
        <w:rPr>
          <w:szCs w:val="22"/>
          <w:lang w:val="sr-Latn-ME"/>
        </w:rPr>
        <w:t xml:space="preserve">Laktoza bezvodna; </w:t>
      </w:r>
    </w:p>
    <w:p w14:paraId="3BA3D4E1" w14:textId="3C97A1D6" w:rsidR="008832C3" w:rsidRPr="009446EF" w:rsidRDefault="008832C3">
      <w:pPr>
        <w:autoSpaceDE w:val="0"/>
        <w:autoSpaceDN w:val="0"/>
        <w:adjustRightInd w:val="0"/>
        <w:rPr>
          <w:szCs w:val="22"/>
          <w:lang w:val="sr-Latn-ME"/>
        </w:rPr>
      </w:pPr>
      <w:r w:rsidRPr="009446EF">
        <w:rPr>
          <w:szCs w:val="22"/>
          <w:lang w:val="sr-Latn-ME"/>
        </w:rPr>
        <w:t>K</w:t>
      </w:r>
      <w:r w:rsidR="00B455B1" w:rsidRPr="009446EF">
        <w:rPr>
          <w:szCs w:val="22"/>
          <w:lang w:val="sr-Latn-ME"/>
        </w:rPr>
        <w:t xml:space="preserve">alcijum </w:t>
      </w:r>
      <w:proofErr w:type="spellStart"/>
      <w:r w:rsidRPr="009446EF">
        <w:rPr>
          <w:szCs w:val="22"/>
          <w:lang w:val="sr-Latn-ME"/>
        </w:rPr>
        <w:t>hidrogenfosfat</w:t>
      </w:r>
      <w:proofErr w:type="spellEnd"/>
      <w:r w:rsidRPr="009446EF">
        <w:rPr>
          <w:szCs w:val="22"/>
          <w:lang w:val="sr-Latn-ME"/>
        </w:rPr>
        <w:t xml:space="preserve"> </w:t>
      </w:r>
      <w:proofErr w:type="spellStart"/>
      <w:r w:rsidRPr="009446EF">
        <w:rPr>
          <w:szCs w:val="22"/>
          <w:lang w:val="sr-Latn-ME"/>
        </w:rPr>
        <w:t>dihidrat</w:t>
      </w:r>
      <w:proofErr w:type="spellEnd"/>
      <w:r w:rsidRPr="009446EF">
        <w:rPr>
          <w:szCs w:val="22"/>
          <w:lang w:val="sr-Latn-ME"/>
        </w:rPr>
        <w:t xml:space="preserve">; </w:t>
      </w:r>
    </w:p>
    <w:p w14:paraId="172A8B17" w14:textId="202857E0" w:rsidR="008832C3" w:rsidRPr="009446EF" w:rsidRDefault="008832C3">
      <w:pPr>
        <w:autoSpaceDE w:val="0"/>
        <w:autoSpaceDN w:val="0"/>
        <w:adjustRightInd w:val="0"/>
        <w:rPr>
          <w:szCs w:val="22"/>
          <w:lang w:val="sr-Latn-ME"/>
        </w:rPr>
      </w:pPr>
      <w:r w:rsidRPr="009446EF">
        <w:rPr>
          <w:szCs w:val="22"/>
          <w:lang w:val="sr-Latn-ME"/>
        </w:rPr>
        <w:t xml:space="preserve">Skrob </w:t>
      </w:r>
      <w:proofErr w:type="spellStart"/>
      <w:r w:rsidRPr="009446EF">
        <w:rPr>
          <w:szCs w:val="22"/>
          <w:lang w:val="sr-Latn-ME"/>
        </w:rPr>
        <w:t>preželatinizovan</w:t>
      </w:r>
      <w:proofErr w:type="spellEnd"/>
      <w:r w:rsidRPr="009446EF">
        <w:rPr>
          <w:szCs w:val="22"/>
          <w:lang w:val="sr-Latn-ME"/>
        </w:rPr>
        <w:t xml:space="preserve">; </w:t>
      </w:r>
    </w:p>
    <w:p w14:paraId="5626B28B" w14:textId="77777777" w:rsidR="008832C3" w:rsidRPr="009446EF" w:rsidRDefault="008832C3">
      <w:pPr>
        <w:autoSpaceDE w:val="0"/>
        <w:autoSpaceDN w:val="0"/>
        <w:adjustRightInd w:val="0"/>
        <w:rPr>
          <w:szCs w:val="22"/>
          <w:lang w:val="sr-Latn-ME"/>
        </w:rPr>
      </w:pPr>
      <w:r w:rsidRPr="009446EF">
        <w:rPr>
          <w:szCs w:val="22"/>
          <w:lang w:val="sr-Latn-ME"/>
        </w:rPr>
        <w:t xml:space="preserve">Talk; </w:t>
      </w:r>
    </w:p>
    <w:p w14:paraId="259C5963" w14:textId="77777777" w:rsidR="008832C3" w:rsidRPr="009446EF" w:rsidRDefault="008832C3">
      <w:pPr>
        <w:autoSpaceDE w:val="0"/>
        <w:autoSpaceDN w:val="0"/>
        <w:adjustRightInd w:val="0"/>
        <w:rPr>
          <w:szCs w:val="22"/>
          <w:lang w:val="sr-Latn-ME"/>
        </w:rPr>
      </w:pPr>
      <w:r w:rsidRPr="009446EF">
        <w:rPr>
          <w:szCs w:val="22"/>
          <w:lang w:val="sr-Latn-ME"/>
        </w:rPr>
        <w:t>M</w:t>
      </w:r>
      <w:r w:rsidR="00B455B1" w:rsidRPr="009446EF">
        <w:rPr>
          <w:szCs w:val="22"/>
          <w:lang w:val="sr-Latn-ME"/>
        </w:rPr>
        <w:t xml:space="preserve">agnezijum </w:t>
      </w:r>
      <w:proofErr w:type="spellStart"/>
      <w:r w:rsidRPr="009446EF">
        <w:rPr>
          <w:szCs w:val="22"/>
          <w:lang w:val="sr-Latn-ME"/>
        </w:rPr>
        <w:t>stearat</w:t>
      </w:r>
      <w:proofErr w:type="spellEnd"/>
      <w:r w:rsidRPr="009446EF">
        <w:rPr>
          <w:szCs w:val="22"/>
          <w:lang w:val="sr-Latn-ME"/>
        </w:rPr>
        <w:t xml:space="preserve">; </w:t>
      </w:r>
    </w:p>
    <w:p w14:paraId="7A1DEB1A" w14:textId="77777777" w:rsidR="008832C3" w:rsidRPr="009446EF" w:rsidRDefault="008832C3">
      <w:pPr>
        <w:autoSpaceDE w:val="0"/>
        <w:autoSpaceDN w:val="0"/>
        <w:adjustRightInd w:val="0"/>
        <w:rPr>
          <w:szCs w:val="22"/>
          <w:lang w:val="sr-Latn-ME"/>
        </w:rPr>
      </w:pPr>
      <w:r w:rsidRPr="009446EF">
        <w:rPr>
          <w:szCs w:val="22"/>
          <w:lang w:val="sr-Latn-ME"/>
        </w:rPr>
        <w:t>S</w:t>
      </w:r>
      <w:r w:rsidR="00B455B1" w:rsidRPr="009446EF">
        <w:rPr>
          <w:szCs w:val="22"/>
          <w:lang w:val="sr-Latn-ME"/>
        </w:rPr>
        <w:t xml:space="preserve">ilicijum </w:t>
      </w:r>
      <w:r w:rsidRPr="009446EF">
        <w:rPr>
          <w:szCs w:val="22"/>
          <w:lang w:val="sr-Latn-ME"/>
        </w:rPr>
        <w:t>dioksid, koloidni, bezvodni.</w:t>
      </w:r>
    </w:p>
    <w:p w14:paraId="68D130DD" w14:textId="77777777" w:rsidR="008832C3" w:rsidRPr="009446EF" w:rsidRDefault="008832C3" w:rsidP="00EC5882">
      <w:pPr>
        <w:pStyle w:val="Title"/>
        <w:jc w:val="both"/>
        <w:rPr>
          <w:b w:val="0"/>
          <w:i/>
          <w:sz w:val="22"/>
          <w:szCs w:val="22"/>
          <w:lang w:val="sr-Latn-ME"/>
        </w:rPr>
      </w:pPr>
    </w:p>
    <w:p w14:paraId="3C4C8832" w14:textId="77777777" w:rsidR="008832C3" w:rsidRPr="009446EF" w:rsidRDefault="008832C3" w:rsidP="007633E5">
      <w:pPr>
        <w:rPr>
          <w:rFonts w:eastAsia="Calibri"/>
          <w:i/>
          <w:szCs w:val="22"/>
          <w:lang w:val="sr-Latn-ME"/>
        </w:rPr>
      </w:pPr>
      <w:r w:rsidRPr="009446EF">
        <w:rPr>
          <w:rFonts w:eastAsia="Calibri"/>
          <w:i/>
          <w:szCs w:val="22"/>
          <w:lang w:val="sr-Latn-ME"/>
        </w:rPr>
        <w:t>Film (obloga) tablete:</w:t>
      </w:r>
    </w:p>
    <w:p w14:paraId="5F11ADF2" w14:textId="77777777" w:rsidR="008832C3" w:rsidRPr="009446EF" w:rsidRDefault="008832C3">
      <w:pPr>
        <w:rPr>
          <w:szCs w:val="22"/>
          <w:lang w:val="sr-Latn-ME"/>
        </w:rPr>
      </w:pPr>
      <w:proofErr w:type="spellStart"/>
      <w:r w:rsidRPr="009446EF">
        <w:rPr>
          <w:szCs w:val="22"/>
          <w:lang w:val="sr-Latn-ME"/>
        </w:rPr>
        <w:t>Hipromeloza</w:t>
      </w:r>
      <w:proofErr w:type="spellEnd"/>
      <w:r w:rsidRPr="009446EF">
        <w:rPr>
          <w:szCs w:val="22"/>
          <w:lang w:val="sr-Latn-ME"/>
        </w:rPr>
        <w:t xml:space="preserve">; </w:t>
      </w:r>
    </w:p>
    <w:p w14:paraId="444AF734" w14:textId="69F7329E" w:rsidR="008832C3" w:rsidRPr="009446EF" w:rsidRDefault="008832C3">
      <w:pPr>
        <w:rPr>
          <w:szCs w:val="22"/>
          <w:lang w:val="sr-Latn-ME"/>
        </w:rPr>
      </w:pPr>
      <w:proofErr w:type="spellStart"/>
      <w:r w:rsidRPr="009446EF">
        <w:rPr>
          <w:szCs w:val="22"/>
          <w:lang w:val="sr-Latn-ME"/>
        </w:rPr>
        <w:t>Hidroksipropil</w:t>
      </w:r>
      <w:proofErr w:type="spellEnd"/>
      <w:r w:rsidR="00B52F86" w:rsidRPr="009446EF">
        <w:rPr>
          <w:szCs w:val="22"/>
          <w:lang w:val="sr-Latn-ME"/>
        </w:rPr>
        <w:t xml:space="preserve"> </w:t>
      </w:r>
      <w:r w:rsidRPr="009446EF">
        <w:rPr>
          <w:szCs w:val="22"/>
          <w:lang w:val="sr-Latn-ME"/>
        </w:rPr>
        <w:t xml:space="preserve">celuloza; </w:t>
      </w:r>
    </w:p>
    <w:p w14:paraId="0AFA5B03" w14:textId="46BFEAA4" w:rsidR="008832C3" w:rsidRPr="009446EF" w:rsidRDefault="008832C3">
      <w:pPr>
        <w:rPr>
          <w:szCs w:val="22"/>
          <w:lang w:val="sr-Latn-ME"/>
        </w:rPr>
      </w:pPr>
      <w:r w:rsidRPr="009446EF">
        <w:rPr>
          <w:szCs w:val="22"/>
          <w:lang w:val="sr-Latn-ME"/>
        </w:rPr>
        <w:t>Titan</w:t>
      </w:r>
      <w:r w:rsidR="00B52F86" w:rsidRPr="009446EF">
        <w:rPr>
          <w:szCs w:val="22"/>
          <w:lang w:val="sr-Latn-ME"/>
        </w:rPr>
        <w:t xml:space="preserve"> </w:t>
      </w:r>
      <w:r w:rsidRPr="009446EF">
        <w:rPr>
          <w:szCs w:val="22"/>
          <w:lang w:val="sr-Latn-ME"/>
        </w:rPr>
        <w:t>dioksid;</w:t>
      </w:r>
    </w:p>
    <w:p w14:paraId="418242C1" w14:textId="77777777" w:rsidR="008832C3" w:rsidRPr="009446EF" w:rsidRDefault="008832C3">
      <w:pPr>
        <w:rPr>
          <w:b/>
          <w:szCs w:val="22"/>
          <w:lang w:val="sr-Latn-ME"/>
        </w:rPr>
      </w:pPr>
      <w:r w:rsidRPr="009446EF">
        <w:rPr>
          <w:szCs w:val="22"/>
          <w:lang w:val="sr-Latn-ME"/>
        </w:rPr>
        <w:t>Talk;</w:t>
      </w:r>
      <w:r w:rsidRPr="009446EF" w:rsidDel="00E363A8">
        <w:rPr>
          <w:rFonts w:eastAsia="Calibri"/>
          <w:szCs w:val="22"/>
          <w:lang w:val="sr-Latn-ME"/>
        </w:rPr>
        <w:t xml:space="preserve"> </w:t>
      </w:r>
    </w:p>
    <w:p w14:paraId="3D47B696" w14:textId="14487B73" w:rsidR="00CE09F3" w:rsidRPr="009446EF" w:rsidRDefault="008832C3">
      <w:pPr>
        <w:rPr>
          <w:szCs w:val="22"/>
          <w:lang w:val="sr-Latn-ME"/>
        </w:rPr>
      </w:pPr>
      <w:r w:rsidRPr="009446EF">
        <w:rPr>
          <w:szCs w:val="22"/>
          <w:lang w:val="sr-Latn-ME"/>
        </w:rPr>
        <w:t>G</w:t>
      </w:r>
      <w:r w:rsidR="00B455B1" w:rsidRPr="009446EF">
        <w:rPr>
          <w:szCs w:val="22"/>
          <w:lang w:val="sr-Latn-ME"/>
        </w:rPr>
        <w:t>vožđe</w:t>
      </w:r>
      <w:r w:rsidR="00B52F86" w:rsidRPr="009446EF">
        <w:rPr>
          <w:szCs w:val="22"/>
          <w:lang w:val="sr-Latn-ME"/>
        </w:rPr>
        <w:t xml:space="preserve"> </w:t>
      </w:r>
      <w:r w:rsidR="00B455B1" w:rsidRPr="009446EF">
        <w:rPr>
          <w:szCs w:val="22"/>
          <w:lang w:val="sr-Latn-ME"/>
        </w:rPr>
        <w:t>(III)</w:t>
      </w:r>
      <w:r w:rsidR="00B52F86" w:rsidRPr="009446EF">
        <w:rPr>
          <w:szCs w:val="22"/>
          <w:lang w:val="sr-Latn-ME"/>
        </w:rPr>
        <w:t xml:space="preserve"> </w:t>
      </w:r>
      <w:r w:rsidRPr="009446EF">
        <w:rPr>
          <w:szCs w:val="22"/>
          <w:lang w:val="sr-Latn-ME"/>
        </w:rPr>
        <w:t>oksid, žuti.</w:t>
      </w:r>
    </w:p>
    <w:p w14:paraId="0334757B" w14:textId="77777777" w:rsidR="008B2A2C" w:rsidRPr="009446EF" w:rsidRDefault="008B2A2C">
      <w:pPr>
        <w:rPr>
          <w:szCs w:val="22"/>
          <w:lang w:val="sr-Latn-ME"/>
        </w:rPr>
      </w:pPr>
    </w:p>
    <w:p w14:paraId="0E8BB31F" w14:textId="24EB54A1" w:rsidR="00CE09F3" w:rsidRPr="009446EF" w:rsidRDefault="00CE09F3">
      <w:pPr>
        <w:rPr>
          <w:b/>
          <w:bCs/>
          <w:szCs w:val="22"/>
          <w:lang w:val="sr-Latn-ME"/>
        </w:rPr>
      </w:pPr>
      <w:r w:rsidRPr="009446EF">
        <w:rPr>
          <w:b/>
          <w:bCs/>
          <w:szCs w:val="22"/>
          <w:lang w:val="sr-Latn-ME"/>
        </w:rPr>
        <w:t>6.2. Inkompatibilnost</w:t>
      </w:r>
      <w:r w:rsidR="00B52F86" w:rsidRPr="009446EF">
        <w:rPr>
          <w:b/>
          <w:bCs/>
          <w:szCs w:val="22"/>
          <w:lang w:val="sr-Latn-ME"/>
        </w:rPr>
        <w:t>i</w:t>
      </w:r>
    </w:p>
    <w:p w14:paraId="20637206" w14:textId="77777777" w:rsidR="00CE09F3" w:rsidRPr="009446EF" w:rsidRDefault="00CE09F3">
      <w:pPr>
        <w:rPr>
          <w:szCs w:val="22"/>
          <w:lang w:val="sr-Latn-ME"/>
        </w:rPr>
      </w:pPr>
    </w:p>
    <w:p w14:paraId="221A1EC8" w14:textId="77777777" w:rsidR="008B2A2C" w:rsidRPr="009446EF" w:rsidRDefault="008B2A2C">
      <w:pPr>
        <w:rPr>
          <w:szCs w:val="22"/>
          <w:lang w:val="sr-Latn-ME"/>
        </w:rPr>
      </w:pPr>
      <w:r w:rsidRPr="009446EF">
        <w:rPr>
          <w:szCs w:val="22"/>
          <w:lang w:val="sr-Latn-ME"/>
        </w:rPr>
        <w:t>Nije prim</w:t>
      </w:r>
      <w:r w:rsidR="00B455B1" w:rsidRPr="009446EF">
        <w:rPr>
          <w:szCs w:val="22"/>
          <w:lang w:val="sr-Latn-ME"/>
        </w:rPr>
        <w:t>j</w:t>
      </w:r>
      <w:r w:rsidRPr="009446EF">
        <w:rPr>
          <w:szCs w:val="22"/>
          <w:lang w:val="sr-Latn-ME"/>
        </w:rPr>
        <w:t>enljivo.</w:t>
      </w:r>
    </w:p>
    <w:p w14:paraId="5F1BA6E3" w14:textId="77777777" w:rsidR="00CE09F3" w:rsidRPr="009446EF" w:rsidRDefault="00CE09F3">
      <w:pPr>
        <w:rPr>
          <w:szCs w:val="22"/>
          <w:lang w:val="sr-Latn-ME"/>
        </w:rPr>
      </w:pPr>
    </w:p>
    <w:p w14:paraId="42DE3033" w14:textId="77777777" w:rsidR="00CE09F3" w:rsidRPr="009446EF" w:rsidRDefault="00CE09F3">
      <w:pPr>
        <w:rPr>
          <w:b/>
          <w:bCs/>
          <w:szCs w:val="22"/>
          <w:lang w:val="sr-Latn-ME"/>
        </w:rPr>
      </w:pPr>
      <w:r w:rsidRPr="009446EF">
        <w:rPr>
          <w:b/>
          <w:bCs/>
          <w:szCs w:val="22"/>
          <w:lang w:val="sr-Latn-ME"/>
        </w:rPr>
        <w:t>6.3. Rok upotrebe</w:t>
      </w:r>
    </w:p>
    <w:p w14:paraId="60EBF748" w14:textId="77777777" w:rsidR="00CE09F3" w:rsidRPr="009446EF" w:rsidRDefault="00CE09F3">
      <w:pPr>
        <w:rPr>
          <w:szCs w:val="22"/>
          <w:lang w:val="sr-Latn-ME"/>
        </w:rPr>
      </w:pPr>
    </w:p>
    <w:p w14:paraId="577A6E6E" w14:textId="77777777" w:rsidR="008832C3" w:rsidRPr="009446EF" w:rsidRDefault="008832C3">
      <w:pPr>
        <w:rPr>
          <w:szCs w:val="22"/>
          <w:lang w:val="sr-Latn-ME"/>
        </w:rPr>
      </w:pPr>
      <w:r w:rsidRPr="009446EF">
        <w:rPr>
          <w:szCs w:val="22"/>
          <w:lang w:val="sr-Latn-ME"/>
        </w:rPr>
        <w:t>5 godina.</w:t>
      </w:r>
    </w:p>
    <w:p w14:paraId="0EEB53AC" w14:textId="77777777" w:rsidR="008B2A2C" w:rsidRPr="009446EF" w:rsidRDefault="008B2A2C">
      <w:pPr>
        <w:rPr>
          <w:szCs w:val="22"/>
          <w:lang w:val="sr-Latn-ME"/>
        </w:rPr>
      </w:pPr>
    </w:p>
    <w:p w14:paraId="74F59B90" w14:textId="5330658F" w:rsidR="00CE09F3" w:rsidRPr="009446EF" w:rsidRDefault="00CE09F3">
      <w:pPr>
        <w:rPr>
          <w:b/>
          <w:bCs/>
          <w:szCs w:val="22"/>
          <w:lang w:val="sr-Latn-ME"/>
        </w:rPr>
      </w:pPr>
      <w:r w:rsidRPr="009446EF">
        <w:rPr>
          <w:b/>
          <w:bCs/>
          <w:szCs w:val="22"/>
          <w:lang w:val="sr-Latn-ME"/>
        </w:rPr>
        <w:t>6.4. Posebne m</w:t>
      </w:r>
      <w:r w:rsidR="00B455B1" w:rsidRPr="009446EF">
        <w:rPr>
          <w:b/>
          <w:bCs/>
          <w:szCs w:val="22"/>
          <w:lang w:val="sr-Latn-ME"/>
        </w:rPr>
        <w:t>j</w:t>
      </w:r>
      <w:r w:rsidRPr="009446EF">
        <w:rPr>
          <w:b/>
          <w:bCs/>
          <w:szCs w:val="22"/>
          <w:lang w:val="sr-Latn-ME"/>
        </w:rPr>
        <w:t>ere opreza pri čuvanju</w:t>
      </w:r>
      <w:r w:rsidR="008D76C2" w:rsidRPr="009446EF">
        <w:rPr>
          <w:b/>
          <w:bCs/>
          <w:szCs w:val="22"/>
          <w:lang w:val="sr-Latn-ME"/>
        </w:rPr>
        <w:t xml:space="preserve"> lijeka</w:t>
      </w:r>
    </w:p>
    <w:p w14:paraId="0D5DD85B" w14:textId="77777777" w:rsidR="00CE09F3" w:rsidRPr="009446EF" w:rsidRDefault="00CE09F3">
      <w:pPr>
        <w:rPr>
          <w:szCs w:val="22"/>
          <w:lang w:val="sr-Latn-ME"/>
        </w:rPr>
      </w:pPr>
    </w:p>
    <w:p w14:paraId="6441C40B" w14:textId="28C3EAD0" w:rsidR="008832C3" w:rsidRPr="009446EF" w:rsidRDefault="008832C3">
      <w:pPr>
        <w:rPr>
          <w:szCs w:val="22"/>
          <w:lang w:val="sr-Latn-ME"/>
        </w:rPr>
      </w:pPr>
      <w:r w:rsidRPr="009446EF">
        <w:rPr>
          <w:szCs w:val="22"/>
          <w:lang w:val="sr-Latn-ME"/>
        </w:rPr>
        <w:t>L</w:t>
      </w:r>
      <w:r w:rsidR="00B455B1" w:rsidRPr="009446EF">
        <w:rPr>
          <w:szCs w:val="22"/>
          <w:lang w:val="sr-Latn-ME"/>
        </w:rPr>
        <w:t>ij</w:t>
      </w:r>
      <w:r w:rsidRPr="009446EF">
        <w:rPr>
          <w:szCs w:val="22"/>
          <w:lang w:val="sr-Latn-ME"/>
        </w:rPr>
        <w:t>ek čuva</w:t>
      </w:r>
      <w:r w:rsidR="00D45BAD" w:rsidRPr="009446EF">
        <w:rPr>
          <w:szCs w:val="22"/>
          <w:lang w:val="sr-Latn-ME"/>
        </w:rPr>
        <w:t xml:space="preserve">ti na temperaturi do </w:t>
      </w:r>
      <w:proofErr w:type="spellStart"/>
      <w:r w:rsidR="00D45BAD" w:rsidRPr="009446EF">
        <w:rPr>
          <w:szCs w:val="22"/>
          <w:lang w:val="sr-Latn-ME"/>
        </w:rPr>
        <w:t>30°C</w:t>
      </w:r>
      <w:proofErr w:type="spellEnd"/>
      <w:r w:rsidRPr="009446EF">
        <w:rPr>
          <w:szCs w:val="22"/>
          <w:lang w:val="sr-Latn-ME"/>
        </w:rPr>
        <w:t xml:space="preserve">. </w:t>
      </w:r>
    </w:p>
    <w:p w14:paraId="4A0AC18C" w14:textId="77777777" w:rsidR="00CE09F3" w:rsidRPr="009446EF" w:rsidRDefault="00CE09F3">
      <w:pPr>
        <w:rPr>
          <w:szCs w:val="22"/>
          <w:lang w:val="sr-Latn-ME"/>
        </w:rPr>
      </w:pPr>
    </w:p>
    <w:p w14:paraId="19AFF2C0" w14:textId="77777777" w:rsidR="00CE09F3" w:rsidRPr="009446EF" w:rsidRDefault="0022223A">
      <w:pPr>
        <w:rPr>
          <w:b/>
          <w:bCs/>
          <w:szCs w:val="22"/>
          <w:lang w:val="sr-Latn-ME"/>
        </w:rPr>
      </w:pPr>
      <w:r w:rsidRPr="009446EF">
        <w:rPr>
          <w:b/>
          <w:bCs/>
          <w:szCs w:val="22"/>
          <w:lang w:val="sr-Latn-ME"/>
        </w:rPr>
        <w:t xml:space="preserve">6.5. </w:t>
      </w:r>
      <w:r w:rsidR="00B455B1" w:rsidRPr="009446EF">
        <w:rPr>
          <w:b/>
          <w:bCs/>
          <w:szCs w:val="22"/>
          <w:lang w:val="sr-Latn-ME"/>
        </w:rPr>
        <w:t>Vrsta</w:t>
      </w:r>
      <w:r w:rsidR="00CE09F3" w:rsidRPr="009446EF">
        <w:rPr>
          <w:b/>
          <w:bCs/>
          <w:szCs w:val="22"/>
          <w:lang w:val="sr-Latn-ME"/>
        </w:rPr>
        <w:t xml:space="preserve"> i sadržaj pakovanja</w:t>
      </w:r>
      <w:r w:rsidR="00F42610" w:rsidRPr="009446EF">
        <w:rPr>
          <w:b/>
          <w:bCs/>
          <w:szCs w:val="22"/>
          <w:lang w:val="sr-Latn-ME"/>
        </w:rPr>
        <w:t xml:space="preserve"> </w:t>
      </w:r>
    </w:p>
    <w:p w14:paraId="0E006FE4" w14:textId="77777777" w:rsidR="008832C3" w:rsidRPr="009446EF" w:rsidRDefault="008832C3">
      <w:pPr>
        <w:rPr>
          <w:b/>
          <w:bCs/>
          <w:szCs w:val="22"/>
          <w:lang w:val="sr-Latn-ME"/>
        </w:rPr>
      </w:pPr>
    </w:p>
    <w:p w14:paraId="14262EF0" w14:textId="77777777" w:rsidR="008832C3" w:rsidRPr="009446EF" w:rsidRDefault="008832C3" w:rsidP="007633E5">
      <w:pPr>
        <w:autoSpaceDE w:val="0"/>
        <w:autoSpaceDN w:val="0"/>
        <w:adjustRightInd w:val="0"/>
        <w:rPr>
          <w:szCs w:val="22"/>
          <w:lang w:val="sr-Latn-ME"/>
        </w:rPr>
      </w:pPr>
      <w:r w:rsidRPr="009446EF">
        <w:rPr>
          <w:szCs w:val="22"/>
          <w:lang w:val="sr-Latn-ME"/>
        </w:rPr>
        <w:t>Unutrašnje</w:t>
      </w:r>
      <w:r w:rsidR="00BE39FD" w:rsidRPr="009446EF">
        <w:rPr>
          <w:szCs w:val="22"/>
          <w:lang w:val="sr-Latn-ME"/>
        </w:rPr>
        <w:t xml:space="preserve"> pakovanje je PVC/Al </w:t>
      </w:r>
      <w:proofErr w:type="spellStart"/>
      <w:r w:rsidRPr="009446EF">
        <w:rPr>
          <w:szCs w:val="22"/>
          <w:lang w:val="sr-Latn-ME"/>
        </w:rPr>
        <w:t>blister</w:t>
      </w:r>
      <w:proofErr w:type="spellEnd"/>
      <w:r w:rsidRPr="009446EF">
        <w:rPr>
          <w:szCs w:val="22"/>
          <w:lang w:val="sr-Latn-ME"/>
        </w:rPr>
        <w:t xml:space="preserve"> koji sadrži 14 film tableta.  </w:t>
      </w:r>
    </w:p>
    <w:p w14:paraId="0AFFD46A" w14:textId="3DAC50EA" w:rsidR="008832C3" w:rsidRPr="009446EF" w:rsidRDefault="008832C3" w:rsidP="00EC5882">
      <w:pPr>
        <w:autoSpaceDE w:val="0"/>
        <w:autoSpaceDN w:val="0"/>
        <w:adjustRightInd w:val="0"/>
        <w:rPr>
          <w:szCs w:val="22"/>
          <w:lang w:val="sr-Latn-ME"/>
        </w:rPr>
      </w:pPr>
      <w:r w:rsidRPr="009446EF">
        <w:rPr>
          <w:szCs w:val="22"/>
          <w:lang w:val="sr-Latn-ME"/>
        </w:rPr>
        <w:t>Spolj</w:t>
      </w:r>
      <w:r w:rsidR="00D45BAD" w:rsidRPr="009446EF">
        <w:rPr>
          <w:szCs w:val="22"/>
          <w:lang w:val="sr-Latn-ME"/>
        </w:rPr>
        <w:t>aš</w:t>
      </w:r>
      <w:r w:rsidRPr="009446EF">
        <w:rPr>
          <w:szCs w:val="22"/>
          <w:lang w:val="sr-Latn-ME"/>
        </w:rPr>
        <w:t xml:space="preserve">nje pakovanje je </w:t>
      </w:r>
      <w:proofErr w:type="spellStart"/>
      <w:r w:rsidRPr="009446EF">
        <w:rPr>
          <w:szCs w:val="22"/>
          <w:lang w:val="sr-Latn-ME"/>
        </w:rPr>
        <w:t>složiva</w:t>
      </w:r>
      <w:proofErr w:type="spellEnd"/>
      <w:r w:rsidRPr="009446EF">
        <w:rPr>
          <w:szCs w:val="22"/>
          <w:lang w:val="sr-Latn-ME"/>
        </w:rPr>
        <w:t xml:space="preserve"> ka</w:t>
      </w:r>
      <w:r w:rsidR="00BE39FD" w:rsidRPr="009446EF">
        <w:rPr>
          <w:szCs w:val="22"/>
          <w:lang w:val="sr-Latn-ME"/>
        </w:rPr>
        <w:t xml:space="preserve">rtonska kutija u kojoj se nalaze 2 PVC/Al </w:t>
      </w:r>
      <w:proofErr w:type="spellStart"/>
      <w:r w:rsidRPr="009446EF">
        <w:rPr>
          <w:szCs w:val="22"/>
          <w:lang w:val="sr-Latn-ME"/>
        </w:rPr>
        <w:t>blistera</w:t>
      </w:r>
      <w:proofErr w:type="spellEnd"/>
      <w:r w:rsidRPr="009446EF">
        <w:rPr>
          <w:szCs w:val="22"/>
          <w:lang w:val="sr-Latn-ME"/>
        </w:rPr>
        <w:t xml:space="preserve"> (ukupno 28</w:t>
      </w:r>
      <w:r w:rsidR="00D45BAD" w:rsidRPr="009446EF">
        <w:rPr>
          <w:szCs w:val="22"/>
          <w:lang w:val="sr-Latn-ME"/>
        </w:rPr>
        <w:t xml:space="preserve"> </w:t>
      </w:r>
      <w:r w:rsidRPr="009446EF">
        <w:rPr>
          <w:szCs w:val="22"/>
          <w:lang w:val="sr-Latn-ME"/>
        </w:rPr>
        <w:t>film tableta) i Uputstvo za l</w:t>
      </w:r>
      <w:r w:rsidR="00B455B1" w:rsidRPr="009446EF">
        <w:rPr>
          <w:szCs w:val="22"/>
          <w:lang w:val="sr-Latn-ME"/>
        </w:rPr>
        <w:t>ij</w:t>
      </w:r>
      <w:r w:rsidRPr="009446EF">
        <w:rPr>
          <w:szCs w:val="22"/>
          <w:lang w:val="sr-Latn-ME"/>
        </w:rPr>
        <w:t>ek.</w:t>
      </w:r>
    </w:p>
    <w:p w14:paraId="138494E4" w14:textId="77777777" w:rsidR="008832C3" w:rsidRPr="009446EF" w:rsidRDefault="008832C3">
      <w:pPr>
        <w:tabs>
          <w:tab w:val="left" w:pos="1965"/>
        </w:tabs>
        <w:rPr>
          <w:i/>
          <w:szCs w:val="22"/>
          <w:lang w:val="sr-Latn-ME"/>
        </w:rPr>
      </w:pPr>
      <w:r w:rsidRPr="009446EF">
        <w:rPr>
          <w:i/>
          <w:szCs w:val="22"/>
          <w:lang w:val="sr-Latn-ME"/>
        </w:rPr>
        <w:tab/>
      </w:r>
    </w:p>
    <w:p w14:paraId="6F4BC759" w14:textId="77777777" w:rsidR="00CE09F3" w:rsidRPr="009446EF" w:rsidRDefault="00CE09F3">
      <w:pPr>
        <w:rPr>
          <w:b/>
          <w:bCs/>
          <w:szCs w:val="22"/>
          <w:lang w:val="sr-Latn-ME"/>
        </w:rPr>
      </w:pPr>
      <w:r w:rsidRPr="009446EF">
        <w:rPr>
          <w:b/>
          <w:bCs/>
          <w:szCs w:val="22"/>
          <w:lang w:val="sr-Latn-ME"/>
        </w:rPr>
        <w:t>6.6. Posebne m</w:t>
      </w:r>
      <w:r w:rsidR="00B455B1" w:rsidRPr="009446EF">
        <w:rPr>
          <w:b/>
          <w:bCs/>
          <w:szCs w:val="22"/>
          <w:lang w:val="sr-Latn-ME"/>
        </w:rPr>
        <w:t>j</w:t>
      </w:r>
      <w:r w:rsidRPr="009446EF">
        <w:rPr>
          <w:b/>
          <w:bCs/>
          <w:szCs w:val="22"/>
          <w:lang w:val="sr-Latn-ME"/>
        </w:rPr>
        <w:t>ere opreza pri odlaganju materijala koji treba odbaciti nakon prim</w:t>
      </w:r>
      <w:r w:rsidR="00B455B1" w:rsidRPr="009446EF">
        <w:rPr>
          <w:b/>
          <w:bCs/>
          <w:szCs w:val="22"/>
          <w:lang w:val="sr-Latn-ME"/>
        </w:rPr>
        <w:t>j</w:t>
      </w:r>
      <w:r w:rsidRPr="009446EF">
        <w:rPr>
          <w:b/>
          <w:bCs/>
          <w:szCs w:val="22"/>
          <w:lang w:val="sr-Latn-ME"/>
        </w:rPr>
        <w:t>ene l</w:t>
      </w:r>
      <w:r w:rsidR="00B455B1" w:rsidRPr="009446EF">
        <w:rPr>
          <w:b/>
          <w:bCs/>
          <w:szCs w:val="22"/>
          <w:lang w:val="sr-Latn-ME"/>
        </w:rPr>
        <w:t>ij</w:t>
      </w:r>
      <w:r w:rsidRPr="009446EF">
        <w:rPr>
          <w:b/>
          <w:bCs/>
          <w:szCs w:val="22"/>
          <w:lang w:val="sr-Latn-ME"/>
        </w:rPr>
        <w:t>eka (i druga uputstva za rukovanje l</w:t>
      </w:r>
      <w:r w:rsidR="00B455B1" w:rsidRPr="009446EF">
        <w:rPr>
          <w:b/>
          <w:bCs/>
          <w:szCs w:val="22"/>
          <w:lang w:val="sr-Latn-ME"/>
        </w:rPr>
        <w:t>ij</w:t>
      </w:r>
      <w:r w:rsidRPr="009446EF">
        <w:rPr>
          <w:b/>
          <w:bCs/>
          <w:szCs w:val="22"/>
          <w:lang w:val="sr-Latn-ME"/>
        </w:rPr>
        <w:t>ekom)</w:t>
      </w:r>
    </w:p>
    <w:p w14:paraId="492BA44E" w14:textId="77777777" w:rsidR="00CE09F3" w:rsidRPr="009446EF" w:rsidRDefault="00CE09F3">
      <w:pPr>
        <w:rPr>
          <w:szCs w:val="22"/>
          <w:lang w:val="sr-Latn-ME"/>
        </w:rPr>
      </w:pPr>
    </w:p>
    <w:p w14:paraId="2A4B31A8" w14:textId="77777777" w:rsidR="00CE09F3" w:rsidRPr="009446EF" w:rsidRDefault="0079711E">
      <w:pPr>
        <w:rPr>
          <w:szCs w:val="22"/>
          <w:lang w:val="sr-Latn-ME"/>
        </w:rPr>
      </w:pPr>
      <w:r w:rsidRPr="009446EF">
        <w:rPr>
          <w:szCs w:val="22"/>
          <w:lang w:val="sr-Latn-ME"/>
        </w:rPr>
        <w:t>Svu neiskorišćenu količinu l</w:t>
      </w:r>
      <w:r w:rsidR="00B455B1" w:rsidRPr="009446EF">
        <w:rPr>
          <w:szCs w:val="22"/>
          <w:lang w:val="sr-Latn-ME"/>
        </w:rPr>
        <w:t>ij</w:t>
      </w:r>
      <w:r w:rsidRPr="009446EF">
        <w:rPr>
          <w:szCs w:val="22"/>
          <w:lang w:val="sr-Latn-ME"/>
        </w:rPr>
        <w:t>eka ili otpadnog materijala nakon njegove upotrebe treba ukloniti, u skladu sa</w:t>
      </w:r>
      <w:r w:rsidR="00D00838" w:rsidRPr="009446EF">
        <w:rPr>
          <w:szCs w:val="22"/>
          <w:lang w:val="sr-Latn-ME"/>
        </w:rPr>
        <w:t xml:space="preserve"> važećim propisima.</w:t>
      </w:r>
    </w:p>
    <w:p w14:paraId="1A0849F9" w14:textId="77777777" w:rsidR="00D45BAD" w:rsidRPr="009446EF" w:rsidRDefault="00D45BAD" w:rsidP="00EC5882">
      <w:pPr>
        <w:pStyle w:val="NASLOV123"/>
        <w:spacing w:before="0" w:after="0"/>
        <w:jc w:val="both"/>
        <w:rPr>
          <w:lang w:val="sr-Latn-ME"/>
        </w:rPr>
      </w:pPr>
    </w:p>
    <w:p w14:paraId="074F8BEC" w14:textId="77777777" w:rsidR="00D45BAD" w:rsidRPr="009446EF" w:rsidRDefault="00D45BAD" w:rsidP="00EC5882">
      <w:pPr>
        <w:pStyle w:val="NASLOV123"/>
        <w:spacing w:before="0" w:after="0"/>
        <w:jc w:val="both"/>
        <w:rPr>
          <w:lang w:val="sr-Latn-ME"/>
        </w:rPr>
      </w:pPr>
    </w:p>
    <w:p w14:paraId="21BCD466" w14:textId="131E2A75" w:rsidR="00D00838" w:rsidRPr="009446EF" w:rsidRDefault="00CE09F3" w:rsidP="00EC5882">
      <w:pPr>
        <w:pStyle w:val="NASLOV123"/>
        <w:spacing w:before="0" w:after="0"/>
        <w:jc w:val="both"/>
        <w:rPr>
          <w:lang w:val="sr-Latn-ME"/>
        </w:rPr>
      </w:pPr>
      <w:r w:rsidRPr="009446EF">
        <w:rPr>
          <w:lang w:val="sr-Latn-ME"/>
        </w:rPr>
        <w:t xml:space="preserve">7. NOSILAC DOZVOLE </w:t>
      </w:r>
    </w:p>
    <w:p w14:paraId="6391EB5E" w14:textId="77777777" w:rsidR="00D45BAD" w:rsidRPr="009446EF" w:rsidRDefault="00D45BAD" w:rsidP="007633E5">
      <w:pPr>
        <w:rPr>
          <w:szCs w:val="22"/>
          <w:lang w:val="sr-Latn-ME"/>
        </w:rPr>
      </w:pPr>
    </w:p>
    <w:p w14:paraId="642D02C7" w14:textId="78B1B1CF" w:rsidR="00D00838" w:rsidRPr="009446EF" w:rsidRDefault="00D45BAD" w:rsidP="007633E5">
      <w:pPr>
        <w:rPr>
          <w:szCs w:val="22"/>
          <w:lang w:val="sr-Latn-ME"/>
        </w:rPr>
      </w:pPr>
      <w:r w:rsidRPr="009446EF">
        <w:rPr>
          <w:szCs w:val="22"/>
          <w:lang w:val="sr-Latn-ME"/>
        </w:rPr>
        <w:t xml:space="preserve">Hemofarm AD Vršac </w:t>
      </w:r>
      <w:proofErr w:type="spellStart"/>
      <w:r w:rsidRPr="009446EF">
        <w:rPr>
          <w:szCs w:val="22"/>
          <w:lang w:val="sr-Latn-ME"/>
        </w:rPr>
        <w:t>PJ</w:t>
      </w:r>
      <w:proofErr w:type="spellEnd"/>
      <w:r w:rsidRPr="009446EF">
        <w:rPr>
          <w:szCs w:val="22"/>
          <w:lang w:val="sr-Latn-ME"/>
        </w:rPr>
        <w:t xml:space="preserve"> Podgorica</w:t>
      </w:r>
    </w:p>
    <w:p w14:paraId="2DD06F33" w14:textId="45059A0E" w:rsidR="00B455B1" w:rsidRPr="009446EF" w:rsidRDefault="00B455B1">
      <w:pPr>
        <w:rPr>
          <w:szCs w:val="22"/>
          <w:lang w:val="sr-Latn-ME"/>
        </w:rPr>
      </w:pPr>
      <w:r w:rsidRPr="009446EF">
        <w:rPr>
          <w:szCs w:val="22"/>
          <w:lang w:val="sr-Latn-ME"/>
        </w:rPr>
        <w:t xml:space="preserve">8 marta </w:t>
      </w:r>
      <w:proofErr w:type="spellStart"/>
      <w:r w:rsidRPr="009446EF">
        <w:rPr>
          <w:szCs w:val="22"/>
          <w:lang w:val="sr-Latn-ME"/>
        </w:rPr>
        <w:t>55A</w:t>
      </w:r>
      <w:proofErr w:type="spellEnd"/>
      <w:r w:rsidRPr="009446EF">
        <w:rPr>
          <w:szCs w:val="22"/>
          <w:lang w:val="sr-Latn-ME"/>
        </w:rPr>
        <w:t>,</w:t>
      </w:r>
      <w:r w:rsidR="00D45BAD" w:rsidRPr="009446EF">
        <w:rPr>
          <w:szCs w:val="22"/>
          <w:lang w:val="sr-Latn-ME"/>
        </w:rPr>
        <w:t xml:space="preserve"> </w:t>
      </w:r>
      <w:r w:rsidRPr="009446EF">
        <w:rPr>
          <w:szCs w:val="22"/>
          <w:lang w:val="sr-Latn-ME"/>
        </w:rPr>
        <w:t>Podgorica,</w:t>
      </w:r>
      <w:r w:rsidR="00D45BAD" w:rsidRPr="009446EF">
        <w:rPr>
          <w:szCs w:val="22"/>
          <w:lang w:val="sr-Latn-ME"/>
        </w:rPr>
        <w:t xml:space="preserve"> </w:t>
      </w:r>
      <w:r w:rsidRPr="009446EF">
        <w:rPr>
          <w:szCs w:val="22"/>
          <w:lang w:val="sr-Latn-ME"/>
        </w:rPr>
        <w:t>Crna Gora</w:t>
      </w:r>
    </w:p>
    <w:p w14:paraId="3046C860" w14:textId="77777777" w:rsidR="00B455B1" w:rsidRPr="009446EF" w:rsidRDefault="00B455B1">
      <w:pPr>
        <w:rPr>
          <w:szCs w:val="22"/>
          <w:lang w:val="sr-Latn-ME"/>
        </w:rPr>
      </w:pPr>
    </w:p>
    <w:p w14:paraId="2681E457" w14:textId="77777777" w:rsidR="00B455B1" w:rsidRPr="009446EF" w:rsidRDefault="00B455B1">
      <w:pPr>
        <w:rPr>
          <w:szCs w:val="22"/>
          <w:lang w:val="sr-Latn-ME"/>
        </w:rPr>
      </w:pPr>
    </w:p>
    <w:p w14:paraId="6021B2CC" w14:textId="77777777" w:rsidR="00B455B1" w:rsidRPr="009446EF" w:rsidRDefault="00B455B1">
      <w:pPr>
        <w:rPr>
          <w:b/>
          <w:bCs/>
          <w:szCs w:val="22"/>
          <w:lang w:val="sr-Latn-ME"/>
        </w:rPr>
      </w:pPr>
      <w:r w:rsidRPr="009446EF">
        <w:rPr>
          <w:b/>
          <w:bCs/>
          <w:szCs w:val="22"/>
          <w:lang w:val="sr-Latn-ME"/>
        </w:rPr>
        <w:t xml:space="preserve">8. </w:t>
      </w:r>
      <w:r w:rsidRPr="009446EF">
        <w:rPr>
          <w:b/>
          <w:bCs/>
          <w:szCs w:val="22"/>
          <w:lang w:val="sr-Latn-ME"/>
        </w:rPr>
        <w:tab/>
        <w:t>BROJ DOZVOLE ZA STAVLJANJE LIJEKA U PROMET</w:t>
      </w:r>
    </w:p>
    <w:p w14:paraId="07D52A1C" w14:textId="5F14D69D" w:rsidR="00B455B1" w:rsidRDefault="00B455B1">
      <w:pPr>
        <w:rPr>
          <w:bCs/>
          <w:szCs w:val="22"/>
          <w:lang w:val="sr-Latn-ME"/>
        </w:rPr>
      </w:pPr>
    </w:p>
    <w:p w14:paraId="12904798" w14:textId="13F132DE" w:rsidR="009446EF" w:rsidRPr="009446EF" w:rsidRDefault="009446EF" w:rsidP="009446EF">
      <w:pPr>
        <w:rPr>
          <w:szCs w:val="22"/>
          <w:lang w:val="sr-Latn-ME"/>
        </w:rPr>
      </w:pPr>
      <w:proofErr w:type="spellStart"/>
      <w:r w:rsidRPr="009446EF">
        <w:rPr>
          <w:szCs w:val="22"/>
          <w:lang w:val="sr-Latn-ME"/>
        </w:rPr>
        <w:t>Tregona</w:t>
      </w:r>
      <w:proofErr w:type="spellEnd"/>
      <w:r w:rsidRPr="009446EF">
        <w:rPr>
          <w:szCs w:val="22"/>
          <w:lang w:val="sr-Latn-ME"/>
        </w:rPr>
        <w:t>, film tableta, 5 mg</w:t>
      </w:r>
      <w:r>
        <w:rPr>
          <w:szCs w:val="22"/>
          <w:lang w:val="sr-Latn-ME"/>
        </w:rPr>
        <w:t xml:space="preserve">: </w:t>
      </w:r>
      <w:r w:rsidRPr="009446EF">
        <w:rPr>
          <w:szCs w:val="22"/>
          <w:lang w:val="sr-Latn-ME"/>
        </w:rPr>
        <w:t>2030/24/5135 - 974</w:t>
      </w:r>
    </w:p>
    <w:p w14:paraId="44175954" w14:textId="309A8F15" w:rsidR="009446EF" w:rsidRPr="009446EF" w:rsidRDefault="009446EF" w:rsidP="009446EF">
      <w:pPr>
        <w:rPr>
          <w:szCs w:val="22"/>
          <w:lang w:val="sr-Latn-ME"/>
        </w:rPr>
      </w:pPr>
      <w:proofErr w:type="spellStart"/>
      <w:r w:rsidRPr="009446EF">
        <w:rPr>
          <w:szCs w:val="22"/>
          <w:lang w:val="sr-Latn-ME"/>
        </w:rPr>
        <w:t>Tregona</w:t>
      </w:r>
      <w:proofErr w:type="spellEnd"/>
      <w:r w:rsidRPr="009446EF">
        <w:rPr>
          <w:szCs w:val="22"/>
          <w:lang w:val="sr-Latn-ME"/>
        </w:rPr>
        <w:t>, film tableta, 10 mg</w:t>
      </w:r>
      <w:r>
        <w:rPr>
          <w:szCs w:val="22"/>
          <w:lang w:val="sr-Latn-ME"/>
        </w:rPr>
        <w:t xml:space="preserve">: </w:t>
      </w:r>
      <w:r w:rsidRPr="009446EF">
        <w:rPr>
          <w:szCs w:val="22"/>
          <w:lang w:val="sr-Latn-ME"/>
        </w:rPr>
        <w:t>2030/24/5136 - 973</w:t>
      </w:r>
    </w:p>
    <w:p w14:paraId="3D7A265E" w14:textId="77777777" w:rsidR="009446EF" w:rsidRPr="009446EF" w:rsidRDefault="009446EF">
      <w:pPr>
        <w:rPr>
          <w:bCs/>
          <w:szCs w:val="22"/>
          <w:lang w:val="sr-Latn-ME"/>
        </w:rPr>
      </w:pPr>
    </w:p>
    <w:p w14:paraId="17BD1A2A" w14:textId="77777777" w:rsidR="00B455B1" w:rsidRPr="009446EF" w:rsidRDefault="00B455B1">
      <w:pPr>
        <w:rPr>
          <w:bCs/>
          <w:szCs w:val="22"/>
          <w:lang w:val="sr-Latn-ME"/>
        </w:rPr>
      </w:pPr>
    </w:p>
    <w:p w14:paraId="4CA17441" w14:textId="77777777" w:rsidR="00B455B1" w:rsidRPr="009446EF" w:rsidRDefault="00B455B1">
      <w:pPr>
        <w:rPr>
          <w:b/>
          <w:bCs/>
          <w:szCs w:val="22"/>
          <w:lang w:val="sr-Latn-ME"/>
        </w:rPr>
      </w:pPr>
      <w:r w:rsidRPr="009446EF">
        <w:rPr>
          <w:b/>
          <w:bCs/>
          <w:szCs w:val="22"/>
          <w:lang w:val="sr-Latn-ME"/>
        </w:rPr>
        <w:t xml:space="preserve">9. </w:t>
      </w:r>
      <w:r w:rsidRPr="009446EF">
        <w:rPr>
          <w:b/>
          <w:bCs/>
          <w:szCs w:val="22"/>
          <w:lang w:val="sr-Latn-ME"/>
        </w:rPr>
        <w:tab/>
        <w:t>DATUM PRVE DOZVOLE/OBNOVE DOZVOLE ZA STAVLJANJE LIJEKA U PROMET</w:t>
      </w:r>
    </w:p>
    <w:p w14:paraId="68F5C7E3" w14:textId="51E7BD2C" w:rsidR="00B455B1" w:rsidRDefault="00B455B1">
      <w:pPr>
        <w:rPr>
          <w:bCs/>
          <w:szCs w:val="22"/>
          <w:lang w:val="sr-Latn-ME"/>
        </w:rPr>
      </w:pPr>
    </w:p>
    <w:p w14:paraId="42511175" w14:textId="1B44113E" w:rsidR="009446EF" w:rsidRDefault="009446EF">
      <w:pPr>
        <w:rPr>
          <w:bCs/>
          <w:szCs w:val="22"/>
          <w:lang w:val="sr-Latn-ME"/>
        </w:rPr>
      </w:pPr>
      <w:r>
        <w:rPr>
          <w:bCs/>
          <w:szCs w:val="22"/>
          <w:lang w:val="sr-Latn-ME"/>
        </w:rPr>
        <w:t>07.10.2024. godine</w:t>
      </w:r>
    </w:p>
    <w:p w14:paraId="1D563E68" w14:textId="77777777" w:rsidR="009446EF" w:rsidRPr="009446EF" w:rsidRDefault="009446EF">
      <w:pPr>
        <w:rPr>
          <w:bCs/>
          <w:szCs w:val="22"/>
          <w:lang w:val="sr-Latn-ME"/>
        </w:rPr>
      </w:pPr>
      <w:bookmarkStart w:id="0" w:name="_GoBack"/>
      <w:bookmarkEnd w:id="0"/>
    </w:p>
    <w:p w14:paraId="38024D58" w14:textId="77777777" w:rsidR="00B455B1" w:rsidRPr="009446EF" w:rsidRDefault="00B455B1">
      <w:pPr>
        <w:rPr>
          <w:bCs/>
          <w:szCs w:val="22"/>
          <w:lang w:val="sr-Latn-ME"/>
        </w:rPr>
      </w:pPr>
    </w:p>
    <w:p w14:paraId="4B5E08CD" w14:textId="77777777" w:rsidR="00B455B1" w:rsidRPr="009446EF" w:rsidRDefault="00B455B1">
      <w:pPr>
        <w:rPr>
          <w:bCs/>
          <w:szCs w:val="22"/>
          <w:lang w:val="sr-Latn-ME"/>
        </w:rPr>
      </w:pPr>
      <w:r w:rsidRPr="009446EF">
        <w:rPr>
          <w:b/>
          <w:bCs/>
          <w:szCs w:val="22"/>
          <w:lang w:val="sr-Latn-ME"/>
        </w:rPr>
        <w:lastRenderedPageBreak/>
        <w:t xml:space="preserve">10. DATUM REVIZIJE TEKSTA </w:t>
      </w:r>
    </w:p>
    <w:p w14:paraId="71848686" w14:textId="77777777" w:rsidR="00B455B1" w:rsidRPr="009446EF" w:rsidRDefault="00B455B1">
      <w:pPr>
        <w:rPr>
          <w:szCs w:val="22"/>
          <w:lang w:val="sr-Latn-ME"/>
        </w:rPr>
      </w:pPr>
    </w:p>
    <w:p w14:paraId="0429ABA9" w14:textId="1C3AEAE4" w:rsidR="00B455B1" w:rsidRPr="009446EF" w:rsidRDefault="00B52F86">
      <w:pPr>
        <w:rPr>
          <w:szCs w:val="22"/>
          <w:lang w:val="sr-Latn-ME"/>
        </w:rPr>
      </w:pPr>
      <w:r w:rsidRPr="009446EF">
        <w:rPr>
          <w:szCs w:val="22"/>
          <w:lang w:val="sr-Latn-ME"/>
        </w:rPr>
        <w:t xml:space="preserve">Oktobar, </w:t>
      </w:r>
      <w:r w:rsidR="00B455B1" w:rsidRPr="009446EF">
        <w:rPr>
          <w:szCs w:val="22"/>
          <w:lang w:val="sr-Latn-ME"/>
        </w:rPr>
        <w:t>202</w:t>
      </w:r>
      <w:r w:rsidR="008D76C2" w:rsidRPr="009446EF">
        <w:rPr>
          <w:szCs w:val="22"/>
          <w:lang w:val="sr-Latn-ME"/>
        </w:rPr>
        <w:t>4</w:t>
      </w:r>
      <w:r w:rsidR="00B455B1" w:rsidRPr="009446EF">
        <w:rPr>
          <w:szCs w:val="22"/>
          <w:lang w:val="sr-Latn-ME"/>
        </w:rPr>
        <w:t>.</w:t>
      </w:r>
      <w:r w:rsidRPr="009446EF">
        <w:rPr>
          <w:szCs w:val="22"/>
          <w:lang w:val="sr-Latn-ME"/>
        </w:rPr>
        <w:t xml:space="preserve"> godine</w:t>
      </w:r>
    </w:p>
    <w:sectPr w:rsidR="00B455B1" w:rsidRPr="009446EF" w:rsidSect="00EC5882">
      <w:footerReference w:type="even" r:id="rId14"/>
      <w:footerReference w:type="default" r:id="rId15"/>
      <w:pgSz w:w="11907" w:h="16840" w:code="9"/>
      <w:pgMar w:top="993" w:right="1134" w:bottom="1418"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EE314" w14:textId="77777777" w:rsidR="005820FF" w:rsidRDefault="005820FF">
      <w:r>
        <w:separator/>
      </w:r>
    </w:p>
  </w:endnote>
  <w:endnote w:type="continuationSeparator" w:id="0">
    <w:p w14:paraId="06B250FA" w14:textId="77777777" w:rsidR="005820FF" w:rsidRDefault="0058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TimesNewRoman">
    <w:altName w:val="Yu Gothic UI"/>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841C8" w14:textId="77777777" w:rsidR="00443EF3" w:rsidRDefault="00443EF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B405904" w14:textId="77777777" w:rsidR="00443EF3" w:rsidRDefault="00443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A454" w14:textId="1B891D2F" w:rsidR="00443EF3" w:rsidRPr="00C536C2" w:rsidRDefault="00443EF3" w:rsidP="00EC5882">
    <w:pPr>
      <w:pStyle w:val="Footer"/>
      <w:tabs>
        <w:tab w:val="left" w:pos="5448"/>
      </w:tabs>
      <w:jc w:val="center"/>
    </w:pPr>
    <w:r w:rsidRPr="00B23F69">
      <w:rPr>
        <w:szCs w:val="22"/>
      </w:rPr>
      <w:fldChar w:fldCharType="begin"/>
    </w:r>
    <w:r w:rsidRPr="00B23F69">
      <w:rPr>
        <w:szCs w:val="22"/>
      </w:rPr>
      <w:instrText xml:space="preserve"> PAGE </w:instrText>
    </w:r>
    <w:r w:rsidRPr="00B23F69">
      <w:rPr>
        <w:szCs w:val="22"/>
      </w:rPr>
      <w:fldChar w:fldCharType="separate"/>
    </w:r>
    <w:r w:rsidR="009446EF">
      <w:rPr>
        <w:noProof/>
        <w:szCs w:val="22"/>
      </w:rPr>
      <w:t>11</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9446EF">
      <w:rPr>
        <w:noProof/>
        <w:szCs w:val="22"/>
      </w:rPr>
      <w:t>11</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C1DA0" w14:textId="77777777" w:rsidR="005820FF" w:rsidRDefault="005820FF">
      <w:r>
        <w:separator/>
      </w:r>
    </w:p>
  </w:footnote>
  <w:footnote w:type="continuationSeparator" w:id="0">
    <w:p w14:paraId="63C969B2" w14:textId="77777777" w:rsidR="005820FF" w:rsidRDefault="0058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6015EA"/>
    <w:multiLevelType w:val="hybridMultilevel"/>
    <w:tmpl w:val="24542838"/>
    <w:lvl w:ilvl="0" w:tplc="C64E56E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E5B"/>
    <w:rsid w:val="00017801"/>
    <w:rsid w:val="00017A4A"/>
    <w:rsid w:val="00037BB5"/>
    <w:rsid w:val="00046D34"/>
    <w:rsid w:val="0005798D"/>
    <w:rsid w:val="00064273"/>
    <w:rsid w:val="000659F0"/>
    <w:rsid w:val="0007458F"/>
    <w:rsid w:val="0007604E"/>
    <w:rsid w:val="00083BE0"/>
    <w:rsid w:val="00095FB6"/>
    <w:rsid w:val="0009758B"/>
    <w:rsid w:val="000A0F4A"/>
    <w:rsid w:val="000A5566"/>
    <w:rsid w:val="000A5F8E"/>
    <w:rsid w:val="000A7547"/>
    <w:rsid w:val="000D4A22"/>
    <w:rsid w:val="000D5631"/>
    <w:rsid w:val="000E75C0"/>
    <w:rsid w:val="000F6BBF"/>
    <w:rsid w:val="00104A3B"/>
    <w:rsid w:val="00107506"/>
    <w:rsid w:val="00124DFE"/>
    <w:rsid w:val="00132D42"/>
    <w:rsid w:val="00134340"/>
    <w:rsid w:val="0013514B"/>
    <w:rsid w:val="0013711E"/>
    <w:rsid w:val="0014113B"/>
    <w:rsid w:val="00141639"/>
    <w:rsid w:val="0014180A"/>
    <w:rsid w:val="00152185"/>
    <w:rsid w:val="001542D4"/>
    <w:rsid w:val="00170618"/>
    <w:rsid w:val="00173D18"/>
    <w:rsid w:val="00175772"/>
    <w:rsid w:val="00175A7E"/>
    <w:rsid w:val="00180FF6"/>
    <w:rsid w:val="0018601D"/>
    <w:rsid w:val="00187F17"/>
    <w:rsid w:val="00191A9D"/>
    <w:rsid w:val="00192FFF"/>
    <w:rsid w:val="00195EDF"/>
    <w:rsid w:val="001A2DEC"/>
    <w:rsid w:val="001B169F"/>
    <w:rsid w:val="001B46D1"/>
    <w:rsid w:val="001B4E89"/>
    <w:rsid w:val="001B706A"/>
    <w:rsid w:val="001C30A4"/>
    <w:rsid w:val="001C7DE4"/>
    <w:rsid w:val="001D10C9"/>
    <w:rsid w:val="001D17FA"/>
    <w:rsid w:val="001D4098"/>
    <w:rsid w:val="001D4D88"/>
    <w:rsid w:val="001D762A"/>
    <w:rsid w:val="001E0A07"/>
    <w:rsid w:val="001E1487"/>
    <w:rsid w:val="001E4345"/>
    <w:rsid w:val="001E6145"/>
    <w:rsid w:val="001F1B36"/>
    <w:rsid w:val="001F2D4E"/>
    <w:rsid w:val="001F39B6"/>
    <w:rsid w:val="001F7182"/>
    <w:rsid w:val="00203565"/>
    <w:rsid w:val="0022218E"/>
    <w:rsid w:val="0022223A"/>
    <w:rsid w:val="00222F82"/>
    <w:rsid w:val="002302F3"/>
    <w:rsid w:val="00230956"/>
    <w:rsid w:val="002330F7"/>
    <w:rsid w:val="00234D99"/>
    <w:rsid w:val="00235A3D"/>
    <w:rsid w:val="00237CBF"/>
    <w:rsid w:val="0024126B"/>
    <w:rsid w:val="0024132F"/>
    <w:rsid w:val="00242DCD"/>
    <w:rsid w:val="00243269"/>
    <w:rsid w:val="002444A1"/>
    <w:rsid w:val="00245EEA"/>
    <w:rsid w:val="00247C5C"/>
    <w:rsid w:val="002630FC"/>
    <w:rsid w:val="002647D0"/>
    <w:rsid w:val="002731FE"/>
    <w:rsid w:val="00273BE0"/>
    <w:rsid w:val="00295DC5"/>
    <w:rsid w:val="002B6F6A"/>
    <w:rsid w:val="002C0FBF"/>
    <w:rsid w:val="002C75AD"/>
    <w:rsid w:val="002E0719"/>
    <w:rsid w:val="002E5796"/>
    <w:rsid w:val="002E5DA9"/>
    <w:rsid w:val="002F04B7"/>
    <w:rsid w:val="002F3B21"/>
    <w:rsid w:val="002F5E2F"/>
    <w:rsid w:val="003019DC"/>
    <w:rsid w:val="00305DD5"/>
    <w:rsid w:val="00313C5E"/>
    <w:rsid w:val="00316FC0"/>
    <w:rsid w:val="0033180C"/>
    <w:rsid w:val="003361C1"/>
    <w:rsid w:val="00336ECA"/>
    <w:rsid w:val="00344E5A"/>
    <w:rsid w:val="003452C0"/>
    <w:rsid w:val="003472AD"/>
    <w:rsid w:val="00351582"/>
    <w:rsid w:val="0036066D"/>
    <w:rsid w:val="00367053"/>
    <w:rsid w:val="00370F24"/>
    <w:rsid w:val="00376C63"/>
    <w:rsid w:val="00380284"/>
    <w:rsid w:val="00383195"/>
    <w:rsid w:val="003833E7"/>
    <w:rsid w:val="003834DC"/>
    <w:rsid w:val="003920CE"/>
    <w:rsid w:val="003932E4"/>
    <w:rsid w:val="003A2DF8"/>
    <w:rsid w:val="003A547D"/>
    <w:rsid w:val="003A5A69"/>
    <w:rsid w:val="003B1710"/>
    <w:rsid w:val="003B2082"/>
    <w:rsid w:val="003B31CA"/>
    <w:rsid w:val="003B7242"/>
    <w:rsid w:val="003B7D16"/>
    <w:rsid w:val="003C18A4"/>
    <w:rsid w:val="003C4115"/>
    <w:rsid w:val="003C6F41"/>
    <w:rsid w:val="003D1914"/>
    <w:rsid w:val="003D1A6A"/>
    <w:rsid w:val="003D48B8"/>
    <w:rsid w:val="003D5FEF"/>
    <w:rsid w:val="003D60B4"/>
    <w:rsid w:val="003E3AC8"/>
    <w:rsid w:val="003E3EC7"/>
    <w:rsid w:val="003E7B9C"/>
    <w:rsid w:val="00411C06"/>
    <w:rsid w:val="004123CD"/>
    <w:rsid w:val="00413D53"/>
    <w:rsid w:val="004234ED"/>
    <w:rsid w:val="00423AFC"/>
    <w:rsid w:val="00426B38"/>
    <w:rsid w:val="00427D41"/>
    <w:rsid w:val="00435436"/>
    <w:rsid w:val="00437621"/>
    <w:rsid w:val="0044375D"/>
    <w:rsid w:val="00443EF3"/>
    <w:rsid w:val="00446885"/>
    <w:rsid w:val="00460BAF"/>
    <w:rsid w:val="00462C33"/>
    <w:rsid w:val="00471D1F"/>
    <w:rsid w:val="00472B43"/>
    <w:rsid w:val="00474EF1"/>
    <w:rsid w:val="00491229"/>
    <w:rsid w:val="00492248"/>
    <w:rsid w:val="00497648"/>
    <w:rsid w:val="004A1564"/>
    <w:rsid w:val="004B5A11"/>
    <w:rsid w:val="004B7A50"/>
    <w:rsid w:val="004C7F16"/>
    <w:rsid w:val="004D230F"/>
    <w:rsid w:val="004F6DBE"/>
    <w:rsid w:val="00503974"/>
    <w:rsid w:val="0052230B"/>
    <w:rsid w:val="00524777"/>
    <w:rsid w:val="00525A8A"/>
    <w:rsid w:val="00527683"/>
    <w:rsid w:val="005276E5"/>
    <w:rsid w:val="005276F0"/>
    <w:rsid w:val="00530909"/>
    <w:rsid w:val="00530E7E"/>
    <w:rsid w:val="00537B08"/>
    <w:rsid w:val="00537E03"/>
    <w:rsid w:val="005471EE"/>
    <w:rsid w:val="0055031B"/>
    <w:rsid w:val="005556B2"/>
    <w:rsid w:val="00566E69"/>
    <w:rsid w:val="00570E0F"/>
    <w:rsid w:val="005751F6"/>
    <w:rsid w:val="00576115"/>
    <w:rsid w:val="00581055"/>
    <w:rsid w:val="005820FF"/>
    <w:rsid w:val="005878FB"/>
    <w:rsid w:val="00591F65"/>
    <w:rsid w:val="005A090F"/>
    <w:rsid w:val="005A7ACE"/>
    <w:rsid w:val="005B107E"/>
    <w:rsid w:val="005B3388"/>
    <w:rsid w:val="005C3F73"/>
    <w:rsid w:val="005C7891"/>
    <w:rsid w:val="005D41FD"/>
    <w:rsid w:val="005D5AF9"/>
    <w:rsid w:val="005E0880"/>
    <w:rsid w:val="005F1F60"/>
    <w:rsid w:val="005F2B06"/>
    <w:rsid w:val="005F6A42"/>
    <w:rsid w:val="00603302"/>
    <w:rsid w:val="00604E4F"/>
    <w:rsid w:val="006054EE"/>
    <w:rsid w:val="0061135B"/>
    <w:rsid w:val="006118B6"/>
    <w:rsid w:val="006270C0"/>
    <w:rsid w:val="00630195"/>
    <w:rsid w:val="00630D0F"/>
    <w:rsid w:val="00646DE1"/>
    <w:rsid w:val="006559AF"/>
    <w:rsid w:val="00660ED5"/>
    <w:rsid w:val="00677BE5"/>
    <w:rsid w:val="00682A7C"/>
    <w:rsid w:val="00685C7A"/>
    <w:rsid w:val="00686802"/>
    <w:rsid w:val="006875C2"/>
    <w:rsid w:val="00693874"/>
    <w:rsid w:val="00693F46"/>
    <w:rsid w:val="006A2259"/>
    <w:rsid w:val="006B0F4D"/>
    <w:rsid w:val="006B68A2"/>
    <w:rsid w:val="006C04A7"/>
    <w:rsid w:val="006C30DF"/>
    <w:rsid w:val="006C32C2"/>
    <w:rsid w:val="006C4658"/>
    <w:rsid w:val="006C4AC6"/>
    <w:rsid w:val="006D1E61"/>
    <w:rsid w:val="006E2C96"/>
    <w:rsid w:val="006F158F"/>
    <w:rsid w:val="00710EE9"/>
    <w:rsid w:val="007170ED"/>
    <w:rsid w:val="007361AA"/>
    <w:rsid w:val="00737684"/>
    <w:rsid w:val="00751177"/>
    <w:rsid w:val="00756869"/>
    <w:rsid w:val="00756951"/>
    <w:rsid w:val="00756E10"/>
    <w:rsid w:val="007633CC"/>
    <w:rsid w:val="007633E5"/>
    <w:rsid w:val="00764648"/>
    <w:rsid w:val="007672F3"/>
    <w:rsid w:val="0077301A"/>
    <w:rsid w:val="0079137C"/>
    <w:rsid w:val="0079711E"/>
    <w:rsid w:val="007976BB"/>
    <w:rsid w:val="007A2318"/>
    <w:rsid w:val="007A2B05"/>
    <w:rsid w:val="007B12EC"/>
    <w:rsid w:val="007B16C4"/>
    <w:rsid w:val="007C2D7E"/>
    <w:rsid w:val="007C3220"/>
    <w:rsid w:val="007D17FD"/>
    <w:rsid w:val="007D39A7"/>
    <w:rsid w:val="007D48C5"/>
    <w:rsid w:val="007D7D81"/>
    <w:rsid w:val="007E06F0"/>
    <w:rsid w:val="007F43BD"/>
    <w:rsid w:val="007F476C"/>
    <w:rsid w:val="007F7138"/>
    <w:rsid w:val="00802DFC"/>
    <w:rsid w:val="00804D43"/>
    <w:rsid w:val="00812455"/>
    <w:rsid w:val="00814781"/>
    <w:rsid w:val="00834DBB"/>
    <w:rsid w:val="00842FFB"/>
    <w:rsid w:val="008451B3"/>
    <w:rsid w:val="00847EA8"/>
    <w:rsid w:val="0086351A"/>
    <w:rsid w:val="0086535E"/>
    <w:rsid w:val="00874B61"/>
    <w:rsid w:val="008832C3"/>
    <w:rsid w:val="00885F9C"/>
    <w:rsid w:val="0089119E"/>
    <w:rsid w:val="00893C45"/>
    <w:rsid w:val="00896DB9"/>
    <w:rsid w:val="0089780F"/>
    <w:rsid w:val="008A48B7"/>
    <w:rsid w:val="008B2A2C"/>
    <w:rsid w:val="008B3EB5"/>
    <w:rsid w:val="008B5863"/>
    <w:rsid w:val="008C5809"/>
    <w:rsid w:val="008D76C2"/>
    <w:rsid w:val="008D78C9"/>
    <w:rsid w:val="008E0B80"/>
    <w:rsid w:val="008E0FC9"/>
    <w:rsid w:val="008E1A42"/>
    <w:rsid w:val="008E78CC"/>
    <w:rsid w:val="009057B3"/>
    <w:rsid w:val="0091268D"/>
    <w:rsid w:val="00913684"/>
    <w:rsid w:val="00913B24"/>
    <w:rsid w:val="00915BEA"/>
    <w:rsid w:val="00917A3A"/>
    <w:rsid w:val="00920584"/>
    <w:rsid w:val="00922AC5"/>
    <w:rsid w:val="00923865"/>
    <w:rsid w:val="009238D1"/>
    <w:rsid w:val="0092442F"/>
    <w:rsid w:val="00926A1B"/>
    <w:rsid w:val="0093016E"/>
    <w:rsid w:val="0093319E"/>
    <w:rsid w:val="00934B4D"/>
    <w:rsid w:val="00940FBE"/>
    <w:rsid w:val="00941D69"/>
    <w:rsid w:val="00942400"/>
    <w:rsid w:val="00944382"/>
    <w:rsid w:val="009446EF"/>
    <w:rsid w:val="00944EDE"/>
    <w:rsid w:val="00947570"/>
    <w:rsid w:val="00950E33"/>
    <w:rsid w:val="00955C75"/>
    <w:rsid w:val="00960F48"/>
    <w:rsid w:val="009623D7"/>
    <w:rsid w:val="0096541C"/>
    <w:rsid w:val="009662EC"/>
    <w:rsid w:val="009677DF"/>
    <w:rsid w:val="009946F8"/>
    <w:rsid w:val="00995854"/>
    <w:rsid w:val="00996E34"/>
    <w:rsid w:val="00996E6B"/>
    <w:rsid w:val="009A1D64"/>
    <w:rsid w:val="009A3EB4"/>
    <w:rsid w:val="009A467B"/>
    <w:rsid w:val="009A5ACA"/>
    <w:rsid w:val="009B0B45"/>
    <w:rsid w:val="009B1292"/>
    <w:rsid w:val="009B2430"/>
    <w:rsid w:val="009B338B"/>
    <w:rsid w:val="009B58AD"/>
    <w:rsid w:val="009B7935"/>
    <w:rsid w:val="009C0486"/>
    <w:rsid w:val="009C21A7"/>
    <w:rsid w:val="009C7BA2"/>
    <w:rsid w:val="009D1161"/>
    <w:rsid w:val="009D1DE6"/>
    <w:rsid w:val="009D667B"/>
    <w:rsid w:val="009E518D"/>
    <w:rsid w:val="009F2C55"/>
    <w:rsid w:val="009F4449"/>
    <w:rsid w:val="00A02252"/>
    <w:rsid w:val="00A0317B"/>
    <w:rsid w:val="00A0577E"/>
    <w:rsid w:val="00A071A6"/>
    <w:rsid w:val="00A127F1"/>
    <w:rsid w:val="00A170C6"/>
    <w:rsid w:val="00A27130"/>
    <w:rsid w:val="00A3395F"/>
    <w:rsid w:val="00A34158"/>
    <w:rsid w:val="00A40FD0"/>
    <w:rsid w:val="00A56725"/>
    <w:rsid w:val="00A5784D"/>
    <w:rsid w:val="00A63435"/>
    <w:rsid w:val="00A64A8A"/>
    <w:rsid w:val="00A7147C"/>
    <w:rsid w:val="00A7660B"/>
    <w:rsid w:val="00A76A80"/>
    <w:rsid w:val="00A842CF"/>
    <w:rsid w:val="00A85464"/>
    <w:rsid w:val="00A86897"/>
    <w:rsid w:val="00A872B0"/>
    <w:rsid w:val="00A90064"/>
    <w:rsid w:val="00A9019A"/>
    <w:rsid w:val="00A91001"/>
    <w:rsid w:val="00A95733"/>
    <w:rsid w:val="00AA5185"/>
    <w:rsid w:val="00AB1F3C"/>
    <w:rsid w:val="00AB2F4E"/>
    <w:rsid w:val="00AB33CE"/>
    <w:rsid w:val="00AB3676"/>
    <w:rsid w:val="00AB5465"/>
    <w:rsid w:val="00AC44DE"/>
    <w:rsid w:val="00AD238D"/>
    <w:rsid w:val="00AE0DF3"/>
    <w:rsid w:val="00AE3064"/>
    <w:rsid w:val="00AF599F"/>
    <w:rsid w:val="00AF5AAE"/>
    <w:rsid w:val="00B0029A"/>
    <w:rsid w:val="00B122F9"/>
    <w:rsid w:val="00B123D3"/>
    <w:rsid w:val="00B168CA"/>
    <w:rsid w:val="00B227D6"/>
    <w:rsid w:val="00B242E1"/>
    <w:rsid w:val="00B26FAC"/>
    <w:rsid w:val="00B31595"/>
    <w:rsid w:val="00B31AA2"/>
    <w:rsid w:val="00B31AD8"/>
    <w:rsid w:val="00B4539C"/>
    <w:rsid w:val="00B455B1"/>
    <w:rsid w:val="00B52F86"/>
    <w:rsid w:val="00B67D61"/>
    <w:rsid w:val="00B74C0B"/>
    <w:rsid w:val="00B767EE"/>
    <w:rsid w:val="00B8400D"/>
    <w:rsid w:val="00B93A37"/>
    <w:rsid w:val="00B95B52"/>
    <w:rsid w:val="00B97013"/>
    <w:rsid w:val="00BA0C3C"/>
    <w:rsid w:val="00BA1819"/>
    <w:rsid w:val="00BA5A22"/>
    <w:rsid w:val="00BB55E5"/>
    <w:rsid w:val="00BC49F9"/>
    <w:rsid w:val="00BC52B1"/>
    <w:rsid w:val="00BD725A"/>
    <w:rsid w:val="00BE1AC4"/>
    <w:rsid w:val="00BE2B48"/>
    <w:rsid w:val="00BE39FD"/>
    <w:rsid w:val="00BE5C79"/>
    <w:rsid w:val="00BF3750"/>
    <w:rsid w:val="00C06244"/>
    <w:rsid w:val="00C1196B"/>
    <w:rsid w:val="00C1617D"/>
    <w:rsid w:val="00C31B3E"/>
    <w:rsid w:val="00C536C2"/>
    <w:rsid w:val="00C55F47"/>
    <w:rsid w:val="00C56E2E"/>
    <w:rsid w:val="00C622BD"/>
    <w:rsid w:val="00C64A31"/>
    <w:rsid w:val="00C66B74"/>
    <w:rsid w:val="00C71C27"/>
    <w:rsid w:val="00C72410"/>
    <w:rsid w:val="00C733D7"/>
    <w:rsid w:val="00C778AA"/>
    <w:rsid w:val="00C80A7F"/>
    <w:rsid w:val="00C82E8B"/>
    <w:rsid w:val="00C86754"/>
    <w:rsid w:val="00C904AC"/>
    <w:rsid w:val="00C979C4"/>
    <w:rsid w:val="00C97A28"/>
    <w:rsid w:val="00CA5280"/>
    <w:rsid w:val="00CC36EC"/>
    <w:rsid w:val="00CC4C88"/>
    <w:rsid w:val="00CC7E46"/>
    <w:rsid w:val="00CD0B1F"/>
    <w:rsid w:val="00CD32A2"/>
    <w:rsid w:val="00CD3F96"/>
    <w:rsid w:val="00CD7887"/>
    <w:rsid w:val="00CE05D1"/>
    <w:rsid w:val="00CE09F3"/>
    <w:rsid w:val="00CE76DA"/>
    <w:rsid w:val="00CF6C81"/>
    <w:rsid w:val="00D00745"/>
    <w:rsid w:val="00D00838"/>
    <w:rsid w:val="00D01145"/>
    <w:rsid w:val="00D0216C"/>
    <w:rsid w:val="00D06E8C"/>
    <w:rsid w:val="00D1183B"/>
    <w:rsid w:val="00D11E94"/>
    <w:rsid w:val="00D1438B"/>
    <w:rsid w:val="00D160EF"/>
    <w:rsid w:val="00D23395"/>
    <w:rsid w:val="00D25102"/>
    <w:rsid w:val="00D30389"/>
    <w:rsid w:val="00D33794"/>
    <w:rsid w:val="00D337F6"/>
    <w:rsid w:val="00D40AEC"/>
    <w:rsid w:val="00D44288"/>
    <w:rsid w:val="00D44F57"/>
    <w:rsid w:val="00D45BAD"/>
    <w:rsid w:val="00D52CDB"/>
    <w:rsid w:val="00D6155F"/>
    <w:rsid w:val="00D61710"/>
    <w:rsid w:val="00D66089"/>
    <w:rsid w:val="00D6611E"/>
    <w:rsid w:val="00D80581"/>
    <w:rsid w:val="00D85F37"/>
    <w:rsid w:val="00D87EAD"/>
    <w:rsid w:val="00D97A16"/>
    <w:rsid w:val="00DA5A84"/>
    <w:rsid w:val="00DA5B29"/>
    <w:rsid w:val="00DB055F"/>
    <w:rsid w:val="00DB3677"/>
    <w:rsid w:val="00DB4534"/>
    <w:rsid w:val="00DC09F4"/>
    <w:rsid w:val="00DC332E"/>
    <w:rsid w:val="00DD2A82"/>
    <w:rsid w:val="00DE3021"/>
    <w:rsid w:val="00DE4119"/>
    <w:rsid w:val="00DE467A"/>
    <w:rsid w:val="00DF1690"/>
    <w:rsid w:val="00DF232B"/>
    <w:rsid w:val="00DF46E4"/>
    <w:rsid w:val="00E00D41"/>
    <w:rsid w:val="00E04856"/>
    <w:rsid w:val="00E10E64"/>
    <w:rsid w:val="00E11B89"/>
    <w:rsid w:val="00E1274F"/>
    <w:rsid w:val="00E1508F"/>
    <w:rsid w:val="00E24B01"/>
    <w:rsid w:val="00E267CE"/>
    <w:rsid w:val="00E3138C"/>
    <w:rsid w:val="00E41540"/>
    <w:rsid w:val="00E43BBF"/>
    <w:rsid w:val="00E44579"/>
    <w:rsid w:val="00E464C8"/>
    <w:rsid w:val="00E50CD3"/>
    <w:rsid w:val="00E56089"/>
    <w:rsid w:val="00E56C32"/>
    <w:rsid w:val="00E72D01"/>
    <w:rsid w:val="00E76CE2"/>
    <w:rsid w:val="00E81C7B"/>
    <w:rsid w:val="00E823C3"/>
    <w:rsid w:val="00E8418A"/>
    <w:rsid w:val="00E87BE1"/>
    <w:rsid w:val="00E91B90"/>
    <w:rsid w:val="00EA020F"/>
    <w:rsid w:val="00EA1F85"/>
    <w:rsid w:val="00EA49AD"/>
    <w:rsid w:val="00EA6C0F"/>
    <w:rsid w:val="00EC29D4"/>
    <w:rsid w:val="00EC5882"/>
    <w:rsid w:val="00EC663E"/>
    <w:rsid w:val="00EC66C3"/>
    <w:rsid w:val="00ED4585"/>
    <w:rsid w:val="00ED735F"/>
    <w:rsid w:val="00EE0505"/>
    <w:rsid w:val="00EF3480"/>
    <w:rsid w:val="00EF3B04"/>
    <w:rsid w:val="00EF6852"/>
    <w:rsid w:val="00EF6C8B"/>
    <w:rsid w:val="00EF73E0"/>
    <w:rsid w:val="00F07739"/>
    <w:rsid w:val="00F12468"/>
    <w:rsid w:val="00F12C74"/>
    <w:rsid w:val="00F16BCB"/>
    <w:rsid w:val="00F1740E"/>
    <w:rsid w:val="00F1760F"/>
    <w:rsid w:val="00F17E4E"/>
    <w:rsid w:val="00F218AD"/>
    <w:rsid w:val="00F306B3"/>
    <w:rsid w:val="00F35B7C"/>
    <w:rsid w:val="00F37ACC"/>
    <w:rsid w:val="00F41E7C"/>
    <w:rsid w:val="00F42610"/>
    <w:rsid w:val="00F53125"/>
    <w:rsid w:val="00F54AD5"/>
    <w:rsid w:val="00F5775F"/>
    <w:rsid w:val="00F63F24"/>
    <w:rsid w:val="00F6695C"/>
    <w:rsid w:val="00F70BAA"/>
    <w:rsid w:val="00F824C4"/>
    <w:rsid w:val="00F8489C"/>
    <w:rsid w:val="00F959DF"/>
    <w:rsid w:val="00FA1202"/>
    <w:rsid w:val="00FA2236"/>
    <w:rsid w:val="00FB3E84"/>
    <w:rsid w:val="00FB5BA7"/>
    <w:rsid w:val="00FC3D98"/>
    <w:rsid w:val="00FC3F6E"/>
    <w:rsid w:val="00FD6560"/>
    <w:rsid w:val="00FD7C14"/>
    <w:rsid w:val="00FE140F"/>
    <w:rsid w:val="00FE2FE3"/>
    <w:rsid w:val="00FE604F"/>
    <w:rsid w:val="00FF05E0"/>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EA4C5"/>
  <w15:docId w15:val="{F6BC1EC5-D0B1-4ECD-9B74-CB59DE72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Char Char Char Cha"/>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A9019A"/>
    <w:rPr>
      <w:sz w:val="22"/>
      <w:szCs w:val="24"/>
    </w:rPr>
  </w:style>
  <w:style w:type="paragraph" w:styleId="NormalWeb">
    <w:name w:val="Normal (Web)"/>
    <w:basedOn w:val="Normal"/>
    <w:uiPriority w:val="99"/>
    <w:rsid w:val="00A9019A"/>
    <w:pPr>
      <w:tabs>
        <w:tab w:val="clear" w:pos="284"/>
      </w:tabs>
      <w:spacing w:before="100" w:beforeAutospacing="1" w:after="100" w:afterAutospacing="1"/>
      <w:jc w:val="left"/>
    </w:pPr>
    <w:rPr>
      <w:sz w:val="24"/>
    </w:rPr>
  </w:style>
  <w:style w:type="paragraph" w:styleId="BodyTextIndent2">
    <w:name w:val="Body Text Indent 2"/>
    <w:basedOn w:val="Normal"/>
    <w:link w:val="BodyTextIndent2Char"/>
    <w:rsid w:val="007F43BD"/>
    <w:pPr>
      <w:tabs>
        <w:tab w:val="clear" w:pos="284"/>
      </w:tabs>
      <w:ind w:left="1440"/>
      <w:jc w:val="left"/>
    </w:pPr>
    <w:rPr>
      <w:i/>
      <w:sz w:val="24"/>
    </w:rPr>
  </w:style>
  <w:style w:type="character" w:customStyle="1" w:styleId="BodyTextIndent2Char">
    <w:name w:val="Body Text Indent 2 Char"/>
    <w:basedOn w:val="DefaultParagraphFont"/>
    <w:link w:val="BodyTextIndent2"/>
    <w:rsid w:val="007F43BD"/>
    <w:rPr>
      <w:i/>
      <w:sz w:val="24"/>
      <w:szCs w:val="24"/>
    </w:rPr>
  </w:style>
  <w:style w:type="paragraph" w:styleId="Title">
    <w:name w:val="Title"/>
    <w:basedOn w:val="Normal"/>
    <w:link w:val="TitleChar"/>
    <w:qFormat/>
    <w:rsid w:val="00DC09F4"/>
    <w:pPr>
      <w:tabs>
        <w:tab w:val="clear" w:pos="284"/>
      </w:tabs>
      <w:jc w:val="center"/>
    </w:pPr>
    <w:rPr>
      <w:b/>
      <w:sz w:val="24"/>
    </w:rPr>
  </w:style>
  <w:style w:type="character" w:customStyle="1" w:styleId="TitleChar">
    <w:name w:val="Title Char"/>
    <w:basedOn w:val="DefaultParagraphFont"/>
    <w:link w:val="Title"/>
    <w:rsid w:val="00DC09F4"/>
    <w:rPr>
      <w:b/>
      <w:sz w:val="24"/>
      <w:szCs w:val="24"/>
    </w:rPr>
  </w:style>
  <w:style w:type="paragraph" w:styleId="NoSpacing">
    <w:name w:val="No Spacing"/>
    <w:uiPriority w:val="1"/>
    <w:qFormat/>
    <w:rsid w:val="002630FC"/>
    <w:rPr>
      <w:sz w:val="24"/>
      <w:szCs w:val="24"/>
    </w:rPr>
  </w:style>
  <w:style w:type="character" w:styleId="Hyperlink">
    <w:name w:val="Hyperlink"/>
    <w:basedOn w:val="DefaultParagraphFont"/>
    <w:unhideWhenUsed/>
    <w:rsid w:val="00F53125"/>
    <w:rPr>
      <w:color w:val="0000FF" w:themeColor="hyperlink"/>
      <w:u w:val="single"/>
    </w:rPr>
  </w:style>
  <w:style w:type="paragraph" w:styleId="Revision">
    <w:name w:val="Revision"/>
    <w:hidden/>
    <w:uiPriority w:val="99"/>
    <w:semiHidden/>
    <w:rsid w:val="00EC588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3235-16AA-4D02-B8F7-C1A4DBA2F968}">
  <ds:schemaRefs>
    <ds:schemaRef ds:uri="http://schemas.microsoft.com/sharepoint/v3/contenttype/forms"/>
  </ds:schemaRefs>
</ds:datastoreItem>
</file>

<file path=customXml/itemProps2.xml><?xml version="1.0" encoding="utf-8"?>
<ds:datastoreItem xmlns:ds="http://schemas.openxmlformats.org/officeDocument/2006/customXml" ds:itemID="{26CB881E-8F91-44A2-A32B-221ED2F31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54ADA-5CA5-4875-B331-3AE9D43B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7</cp:revision>
  <cp:lastPrinted>2019-04-22T08:53:00Z</cp:lastPrinted>
  <dcterms:created xsi:type="dcterms:W3CDTF">2024-10-04T10:33:00Z</dcterms:created>
  <dcterms:modified xsi:type="dcterms:W3CDTF">2024-10-07T10:20:00Z</dcterms:modified>
</cp:coreProperties>
</file>