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26540" w14:textId="77777777" w:rsidR="00DD2A82" w:rsidRPr="00F32CF1" w:rsidRDefault="00DD2A82" w:rsidP="00923865">
      <w:pPr>
        <w:rPr>
          <w:lang w:val="sr-Latn-ME"/>
        </w:rPr>
      </w:pPr>
    </w:p>
    <w:p w14:paraId="70726541" w14:textId="115115F2" w:rsidR="00CE09F3" w:rsidRPr="00BA5EC2" w:rsidRDefault="00CE09F3" w:rsidP="00923865">
      <w:pPr>
        <w:jc w:val="center"/>
        <w:rPr>
          <w:b/>
          <w:bCs/>
          <w:iCs/>
          <w:szCs w:val="22"/>
          <w:lang w:val="sr-Latn-ME"/>
        </w:rPr>
      </w:pPr>
      <w:r w:rsidRPr="00BA5EC2">
        <w:rPr>
          <w:b/>
          <w:bCs/>
          <w:iCs/>
          <w:szCs w:val="22"/>
          <w:lang w:val="sr-Latn-ME"/>
        </w:rPr>
        <w:t>SAŽETAK KARAKTERISTIKA L</w:t>
      </w:r>
      <w:r w:rsidR="00686073" w:rsidRPr="00BA5EC2">
        <w:rPr>
          <w:b/>
          <w:bCs/>
          <w:iCs/>
          <w:szCs w:val="22"/>
          <w:lang w:val="sr-Latn-ME"/>
        </w:rPr>
        <w:t>IJ</w:t>
      </w:r>
      <w:r w:rsidRPr="00BA5EC2">
        <w:rPr>
          <w:b/>
          <w:bCs/>
          <w:iCs/>
          <w:szCs w:val="22"/>
          <w:lang w:val="sr-Latn-ME"/>
        </w:rPr>
        <w:t>EKA</w:t>
      </w:r>
    </w:p>
    <w:p w14:paraId="70726542" w14:textId="77777777" w:rsidR="00383195" w:rsidRPr="00BA5EC2" w:rsidRDefault="003E3EC7" w:rsidP="00923865">
      <w:pPr>
        <w:rPr>
          <w:szCs w:val="22"/>
          <w:lang w:val="sr-Latn-ME"/>
        </w:rPr>
      </w:pPr>
      <w:r w:rsidRPr="00BA5EC2">
        <w:rPr>
          <w:szCs w:val="22"/>
          <w:lang w:val="sr-Latn-ME"/>
        </w:rPr>
        <w:t xml:space="preserve"> </w:t>
      </w:r>
    </w:p>
    <w:p w14:paraId="70726543" w14:textId="43847103" w:rsidR="00CE09F3" w:rsidRPr="00BA5EC2" w:rsidRDefault="00CE09F3" w:rsidP="00923865">
      <w:pPr>
        <w:pStyle w:val="NASLOV123"/>
        <w:rPr>
          <w:lang w:val="sr-Latn-ME"/>
        </w:rPr>
      </w:pPr>
      <w:r w:rsidRPr="00BA5EC2">
        <w:rPr>
          <w:lang w:val="sr-Latn-ME"/>
        </w:rPr>
        <w:t>1.</w:t>
      </w:r>
      <w:r w:rsidR="007A5CD5">
        <w:rPr>
          <w:lang w:val="sr-Latn-ME"/>
        </w:rPr>
        <w:tab/>
      </w:r>
      <w:r w:rsidRPr="00BA5EC2">
        <w:rPr>
          <w:lang w:val="sr-Latn-ME"/>
        </w:rPr>
        <w:t xml:space="preserve"> </w:t>
      </w:r>
      <w:r w:rsidR="00C72C73" w:rsidRPr="00BA5EC2">
        <w:rPr>
          <w:lang w:val="sr-Latn-ME"/>
        </w:rPr>
        <w:t>NAZIV LIJEKA</w:t>
      </w:r>
      <w:r w:rsidR="00916B4D" w:rsidRPr="00BA5EC2">
        <w:rPr>
          <w:lang w:val="sr-Latn-ME"/>
        </w:rPr>
        <w:t xml:space="preserve">   </w:t>
      </w:r>
    </w:p>
    <w:p w14:paraId="70726544" w14:textId="0B0AEBB6" w:rsidR="00695736" w:rsidRPr="00BA5EC2" w:rsidRDefault="004631F9" w:rsidP="00695736">
      <w:pPr>
        <w:pStyle w:val="Header"/>
        <w:tabs>
          <w:tab w:val="clear" w:pos="4536"/>
          <w:tab w:val="clear" w:pos="9072"/>
          <w:tab w:val="left" w:pos="284"/>
        </w:tabs>
        <w:rPr>
          <w:lang w:val="sr-Latn-ME"/>
        </w:rPr>
      </w:pPr>
      <w:r w:rsidRPr="00BA5EC2">
        <w:rPr>
          <w:bCs/>
          <w:lang w:val="sr-Latn-ME"/>
        </w:rPr>
        <w:t>S</w:t>
      </w:r>
      <w:r w:rsidR="0094245A" w:rsidRPr="00BA5EC2">
        <w:rPr>
          <w:bCs/>
          <w:lang w:val="sr-Latn-ME"/>
        </w:rPr>
        <w:t>ingulair</w:t>
      </w:r>
      <w:r w:rsidR="00695736" w:rsidRPr="00BA5EC2">
        <w:rPr>
          <w:bCs/>
          <w:lang w:val="sr-Latn-ME"/>
        </w:rPr>
        <w:t>,</w:t>
      </w:r>
      <w:r w:rsidR="00695736" w:rsidRPr="00BA5EC2">
        <w:rPr>
          <w:lang w:val="sr-Latn-ME"/>
        </w:rPr>
        <w:t xml:space="preserve"> </w:t>
      </w:r>
      <w:r w:rsidR="00695736" w:rsidRPr="00BA5EC2">
        <w:rPr>
          <w:szCs w:val="22"/>
          <w:lang w:val="sr-Latn-ME"/>
        </w:rPr>
        <w:t>4 mg, tablet</w:t>
      </w:r>
      <w:r w:rsidR="001431B4" w:rsidRPr="00BA5EC2">
        <w:rPr>
          <w:szCs w:val="22"/>
          <w:lang w:val="sr-Latn-ME"/>
        </w:rPr>
        <w:t>a</w:t>
      </w:r>
      <w:r w:rsidR="00695736" w:rsidRPr="00BA5EC2">
        <w:rPr>
          <w:szCs w:val="22"/>
          <w:lang w:val="sr-Latn-ME"/>
        </w:rPr>
        <w:t xml:space="preserve"> za žvakanje</w:t>
      </w:r>
    </w:p>
    <w:p w14:paraId="70726545" w14:textId="77777777" w:rsidR="000C2D76" w:rsidRPr="00BA5EC2" w:rsidRDefault="000C2D76" w:rsidP="00923865">
      <w:pPr>
        <w:rPr>
          <w:szCs w:val="22"/>
          <w:lang w:val="sr-Latn-ME"/>
        </w:rPr>
      </w:pPr>
    </w:p>
    <w:p w14:paraId="70726546" w14:textId="77777777" w:rsidR="00CE09F3" w:rsidRPr="00BA5EC2" w:rsidRDefault="00CE09F3" w:rsidP="00923865">
      <w:pPr>
        <w:rPr>
          <w:szCs w:val="22"/>
          <w:lang w:val="sr-Latn-ME"/>
        </w:rPr>
      </w:pPr>
      <w:r w:rsidRPr="00BA5EC2">
        <w:rPr>
          <w:szCs w:val="22"/>
          <w:lang w:val="sr-Latn-ME"/>
        </w:rPr>
        <w:t>INN:</w:t>
      </w:r>
      <w:r w:rsidR="00695736" w:rsidRPr="00BA5EC2">
        <w:rPr>
          <w:szCs w:val="22"/>
          <w:lang w:val="sr-Latn-ME"/>
        </w:rPr>
        <w:t xml:space="preserve"> montelukast</w:t>
      </w:r>
    </w:p>
    <w:p w14:paraId="70726547" w14:textId="77777777" w:rsidR="00CE09F3" w:rsidRPr="00BA5EC2" w:rsidRDefault="00CE09F3" w:rsidP="00923865">
      <w:pPr>
        <w:rPr>
          <w:szCs w:val="22"/>
          <w:lang w:val="sr-Latn-ME"/>
        </w:rPr>
      </w:pPr>
    </w:p>
    <w:p w14:paraId="70726548" w14:textId="6A09F14A" w:rsidR="00CE09F3" w:rsidRPr="00BA5EC2" w:rsidRDefault="00CE09F3" w:rsidP="00923865">
      <w:pPr>
        <w:pStyle w:val="NASLOV123"/>
        <w:rPr>
          <w:lang w:val="sr-Latn-ME"/>
        </w:rPr>
      </w:pPr>
      <w:r w:rsidRPr="00BA5EC2">
        <w:rPr>
          <w:lang w:val="sr-Latn-ME"/>
        </w:rPr>
        <w:t>2.</w:t>
      </w:r>
      <w:r w:rsidR="007A5CD5">
        <w:rPr>
          <w:lang w:val="sr-Latn-ME"/>
        </w:rPr>
        <w:tab/>
      </w:r>
      <w:r w:rsidRPr="00BA5EC2">
        <w:rPr>
          <w:lang w:val="sr-Latn-ME"/>
        </w:rPr>
        <w:t xml:space="preserve"> KVALITATIVNI I KVANTITATIVNI SASTAV</w:t>
      </w:r>
    </w:p>
    <w:p w14:paraId="70726549" w14:textId="1C7A254C" w:rsidR="00695736" w:rsidRPr="00BA5EC2" w:rsidRDefault="00695736" w:rsidP="00695736">
      <w:pPr>
        <w:jc w:val="left"/>
        <w:rPr>
          <w:szCs w:val="22"/>
          <w:lang w:val="sr-Latn-ME"/>
        </w:rPr>
      </w:pPr>
      <w:r w:rsidRPr="00BA5EC2">
        <w:rPr>
          <w:szCs w:val="22"/>
          <w:lang w:val="sr-Latn-ME"/>
        </w:rPr>
        <w:t>Jedna tableta za žvakanje sadrži 4 mg montelukasta u obliku montelukast</w:t>
      </w:r>
      <w:r w:rsidR="001431B4" w:rsidRPr="00BA5EC2">
        <w:rPr>
          <w:szCs w:val="22"/>
          <w:lang w:val="sr-Latn-ME"/>
        </w:rPr>
        <w:t xml:space="preserve"> </w:t>
      </w:r>
      <w:r w:rsidRPr="00BA5EC2">
        <w:rPr>
          <w:szCs w:val="22"/>
          <w:lang w:val="sr-Latn-ME"/>
        </w:rPr>
        <w:t>natrijuma.</w:t>
      </w:r>
    </w:p>
    <w:p w14:paraId="7072654A" w14:textId="77777777" w:rsidR="0094245A" w:rsidRPr="00BA5EC2" w:rsidRDefault="0094245A" w:rsidP="00695736">
      <w:pPr>
        <w:pStyle w:val="TableParagraph"/>
        <w:kinsoku w:val="0"/>
        <w:overflowPunct w:val="0"/>
        <w:spacing w:before="1"/>
        <w:ind w:right="267"/>
        <w:rPr>
          <w:iCs/>
          <w:spacing w:val="-1"/>
          <w:sz w:val="22"/>
          <w:szCs w:val="22"/>
          <w:u w:val="single"/>
          <w:lang w:val="sr-Latn-ME"/>
        </w:rPr>
      </w:pPr>
    </w:p>
    <w:p w14:paraId="15682210" w14:textId="4310AA48" w:rsidR="00AA45FA" w:rsidRPr="00BA5EC2" w:rsidRDefault="00695736" w:rsidP="00695736">
      <w:pPr>
        <w:pStyle w:val="TableParagraph"/>
        <w:kinsoku w:val="0"/>
        <w:overflowPunct w:val="0"/>
        <w:spacing w:before="1"/>
        <w:ind w:right="267"/>
        <w:rPr>
          <w:iCs/>
          <w:spacing w:val="1"/>
          <w:sz w:val="22"/>
          <w:szCs w:val="22"/>
          <w:u w:val="single"/>
          <w:lang w:val="sr-Latn-ME"/>
        </w:rPr>
      </w:pPr>
      <w:r w:rsidRPr="00BA5EC2">
        <w:rPr>
          <w:iCs/>
          <w:spacing w:val="-1"/>
          <w:sz w:val="22"/>
          <w:szCs w:val="22"/>
          <w:u w:val="single"/>
          <w:lang w:val="sr-Latn-ME"/>
        </w:rPr>
        <w:t>Pomoćn</w:t>
      </w:r>
      <w:r w:rsidR="00AA45FA" w:rsidRPr="00BA5EC2">
        <w:rPr>
          <w:iCs/>
          <w:spacing w:val="-1"/>
          <w:sz w:val="22"/>
          <w:szCs w:val="22"/>
          <w:u w:val="single"/>
          <w:lang w:val="sr-Latn-ME"/>
        </w:rPr>
        <w:t>e</w:t>
      </w:r>
      <w:r w:rsidRPr="00BA5EC2">
        <w:rPr>
          <w:iCs/>
          <w:sz w:val="22"/>
          <w:szCs w:val="22"/>
          <w:u w:val="single"/>
          <w:lang w:val="sr-Latn-ME"/>
        </w:rPr>
        <w:t xml:space="preserve"> </w:t>
      </w:r>
      <w:r w:rsidRPr="00BA5EC2">
        <w:rPr>
          <w:iCs/>
          <w:spacing w:val="-1"/>
          <w:sz w:val="22"/>
          <w:szCs w:val="22"/>
          <w:u w:val="single"/>
          <w:lang w:val="sr-Latn-ME"/>
        </w:rPr>
        <w:t>supstanc</w:t>
      </w:r>
      <w:r w:rsidR="00AA45FA" w:rsidRPr="00BA5EC2">
        <w:rPr>
          <w:iCs/>
          <w:spacing w:val="-1"/>
          <w:sz w:val="22"/>
          <w:szCs w:val="22"/>
          <w:u w:val="single"/>
          <w:lang w:val="sr-Latn-ME"/>
        </w:rPr>
        <w:t>e</w:t>
      </w:r>
      <w:r w:rsidRPr="00BA5EC2">
        <w:rPr>
          <w:iCs/>
          <w:spacing w:val="-1"/>
          <w:sz w:val="22"/>
          <w:szCs w:val="22"/>
          <w:u w:val="single"/>
          <w:lang w:val="sr-Latn-ME"/>
        </w:rPr>
        <w:t xml:space="preserve"> sa potvrđenim dejstvom:</w:t>
      </w:r>
      <w:r w:rsidRPr="00BA5EC2">
        <w:rPr>
          <w:iCs/>
          <w:spacing w:val="1"/>
          <w:sz w:val="22"/>
          <w:szCs w:val="22"/>
          <w:u w:val="single"/>
          <w:lang w:val="sr-Latn-ME"/>
        </w:rPr>
        <w:t xml:space="preserve"> </w:t>
      </w:r>
    </w:p>
    <w:p w14:paraId="7072654B" w14:textId="320C1AAD" w:rsidR="00695736" w:rsidRPr="00BA5EC2" w:rsidRDefault="00695736" w:rsidP="00695736">
      <w:pPr>
        <w:pStyle w:val="TableParagraph"/>
        <w:kinsoku w:val="0"/>
        <w:overflowPunct w:val="0"/>
        <w:spacing w:before="1"/>
        <w:ind w:right="267"/>
        <w:rPr>
          <w:spacing w:val="35"/>
          <w:sz w:val="22"/>
          <w:szCs w:val="22"/>
          <w:lang w:val="sr-Latn-ME"/>
        </w:rPr>
      </w:pPr>
      <w:r w:rsidRPr="00BA5EC2">
        <w:rPr>
          <w:spacing w:val="-1"/>
          <w:sz w:val="22"/>
          <w:szCs w:val="22"/>
          <w:lang w:val="sr-Latn-ME"/>
        </w:rPr>
        <w:t>Ovaj l</w:t>
      </w:r>
      <w:r w:rsidR="00172AA9" w:rsidRPr="00BA5EC2">
        <w:rPr>
          <w:spacing w:val="-1"/>
          <w:sz w:val="22"/>
          <w:szCs w:val="22"/>
          <w:lang w:val="sr-Latn-ME"/>
        </w:rPr>
        <w:t>ij</w:t>
      </w:r>
      <w:r w:rsidRPr="00BA5EC2">
        <w:rPr>
          <w:spacing w:val="-1"/>
          <w:sz w:val="22"/>
          <w:szCs w:val="22"/>
          <w:lang w:val="sr-Latn-ME"/>
        </w:rPr>
        <w:t>ek sadrži</w:t>
      </w:r>
      <w:r w:rsidR="000C2D76" w:rsidRPr="00BA5EC2">
        <w:rPr>
          <w:spacing w:val="-1"/>
          <w:sz w:val="22"/>
          <w:szCs w:val="22"/>
          <w:lang w:val="sr-Latn-ME"/>
        </w:rPr>
        <w:t xml:space="preserve"> </w:t>
      </w:r>
      <w:r w:rsidR="00686073" w:rsidRPr="00BA5EC2">
        <w:rPr>
          <w:spacing w:val="-1"/>
          <w:sz w:val="22"/>
          <w:szCs w:val="22"/>
          <w:lang w:val="sr-Latn-ME"/>
        </w:rPr>
        <w:t>1</w:t>
      </w:r>
      <w:r w:rsidRPr="00BA5EC2">
        <w:rPr>
          <w:spacing w:val="-1"/>
          <w:sz w:val="22"/>
          <w:szCs w:val="22"/>
          <w:lang w:val="sr-Latn-ME"/>
        </w:rPr>
        <w:t>,2</w:t>
      </w:r>
      <w:r w:rsidRPr="00BA5EC2">
        <w:rPr>
          <w:sz w:val="22"/>
          <w:szCs w:val="22"/>
          <w:lang w:val="sr-Latn-ME"/>
        </w:rPr>
        <w:t xml:space="preserve"> </w:t>
      </w:r>
      <w:r w:rsidRPr="00BA5EC2">
        <w:rPr>
          <w:spacing w:val="-1"/>
          <w:sz w:val="22"/>
          <w:szCs w:val="22"/>
          <w:lang w:val="sr-Latn-ME"/>
        </w:rPr>
        <w:t xml:space="preserve">mg aspartama (E951) </w:t>
      </w:r>
      <w:r w:rsidRPr="00BA5EC2">
        <w:rPr>
          <w:sz w:val="22"/>
          <w:szCs w:val="22"/>
          <w:lang w:val="sr-Latn-ME"/>
        </w:rPr>
        <w:t>po</w:t>
      </w:r>
      <w:r w:rsidRPr="00BA5EC2">
        <w:rPr>
          <w:spacing w:val="-3"/>
          <w:sz w:val="22"/>
          <w:szCs w:val="22"/>
          <w:lang w:val="sr-Latn-ME"/>
        </w:rPr>
        <w:t xml:space="preserve"> </w:t>
      </w:r>
      <w:r w:rsidRPr="00BA5EC2">
        <w:rPr>
          <w:spacing w:val="-1"/>
          <w:sz w:val="22"/>
          <w:szCs w:val="22"/>
          <w:lang w:val="sr-Latn-ME"/>
        </w:rPr>
        <w:t>tableti.</w:t>
      </w:r>
      <w:r w:rsidRPr="00BA5EC2">
        <w:rPr>
          <w:spacing w:val="35"/>
          <w:sz w:val="22"/>
          <w:szCs w:val="22"/>
          <w:lang w:val="sr-Latn-ME"/>
        </w:rPr>
        <w:t xml:space="preserve"> </w:t>
      </w:r>
    </w:p>
    <w:p w14:paraId="4CD8D661" w14:textId="77777777" w:rsidR="00057883" w:rsidRPr="00F32CF1" w:rsidRDefault="00057883" w:rsidP="00057883">
      <w:pPr>
        <w:jc w:val="left"/>
        <w:rPr>
          <w:szCs w:val="22"/>
          <w:lang w:val="sr-Latn-ME"/>
        </w:rPr>
      </w:pPr>
      <w:r w:rsidRPr="00F32CF1">
        <w:rPr>
          <w:szCs w:val="22"/>
          <w:lang w:val="sr-Latn-ME"/>
        </w:rPr>
        <w:t>Ovaj lijek sadrži do 0,36 mg benzil alkohola (E 1519) po tableti.</w:t>
      </w:r>
    </w:p>
    <w:p w14:paraId="15D1E27D" w14:textId="77777777" w:rsidR="007262E0" w:rsidRPr="00BA5EC2" w:rsidRDefault="007262E0" w:rsidP="00D860EB">
      <w:pPr>
        <w:jc w:val="left"/>
        <w:rPr>
          <w:szCs w:val="22"/>
          <w:lang w:val="sr-Latn-ME"/>
        </w:rPr>
      </w:pPr>
    </w:p>
    <w:p w14:paraId="7072654D" w14:textId="513DDF5B" w:rsidR="00CE09F3" w:rsidRPr="00BA5EC2" w:rsidRDefault="00695736" w:rsidP="00695736">
      <w:pPr>
        <w:rPr>
          <w:szCs w:val="22"/>
          <w:lang w:val="sr-Latn-ME"/>
        </w:rPr>
      </w:pPr>
      <w:r w:rsidRPr="00BA5EC2">
        <w:rPr>
          <w:szCs w:val="22"/>
          <w:lang w:val="sr-Latn-ME"/>
        </w:rPr>
        <w:t xml:space="preserve">Za </w:t>
      </w:r>
      <w:r w:rsidR="0094245A" w:rsidRPr="00BA5EC2">
        <w:rPr>
          <w:szCs w:val="22"/>
          <w:lang w:val="sr-Latn-ME"/>
        </w:rPr>
        <w:t xml:space="preserve">listu svih </w:t>
      </w:r>
      <w:r w:rsidRPr="00BA5EC2">
        <w:rPr>
          <w:szCs w:val="22"/>
          <w:lang w:val="sr-Latn-ME"/>
        </w:rPr>
        <w:t>pomoćnih supstanci vid</w:t>
      </w:r>
      <w:r w:rsidR="00F84AF5" w:rsidRPr="00BA5EC2">
        <w:rPr>
          <w:szCs w:val="22"/>
          <w:lang w:val="sr-Latn-ME"/>
        </w:rPr>
        <w:t>j</w:t>
      </w:r>
      <w:r w:rsidRPr="00BA5EC2">
        <w:rPr>
          <w:szCs w:val="22"/>
          <w:lang w:val="sr-Latn-ME"/>
        </w:rPr>
        <w:t>eti</w:t>
      </w:r>
      <w:r w:rsidR="001431B4" w:rsidRPr="00BA5EC2">
        <w:rPr>
          <w:szCs w:val="22"/>
          <w:lang w:val="sr-Latn-ME"/>
        </w:rPr>
        <w:t xml:space="preserve"> dio</w:t>
      </w:r>
      <w:r w:rsidR="0094245A" w:rsidRPr="00BA5EC2">
        <w:rPr>
          <w:szCs w:val="22"/>
          <w:lang w:val="sr-Latn-ME"/>
        </w:rPr>
        <w:t xml:space="preserve"> </w:t>
      </w:r>
      <w:r w:rsidRPr="00BA5EC2">
        <w:rPr>
          <w:szCs w:val="22"/>
          <w:lang w:val="sr-Latn-ME"/>
        </w:rPr>
        <w:t>6.1.</w:t>
      </w:r>
    </w:p>
    <w:p w14:paraId="4AD023B5" w14:textId="77777777" w:rsidR="001431B4" w:rsidRPr="00BA5EC2" w:rsidRDefault="001431B4" w:rsidP="00695736">
      <w:pPr>
        <w:rPr>
          <w:szCs w:val="22"/>
          <w:lang w:val="sr-Latn-ME"/>
        </w:rPr>
      </w:pPr>
    </w:p>
    <w:p w14:paraId="7072654E" w14:textId="026905AA" w:rsidR="00CE09F3" w:rsidRPr="00BA5EC2" w:rsidRDefault="00CE09F3" w:rsidP="00923865">
      <w:pPr>
        <w:pStyle w:val="NASLOV123"/>
        <w:rPr>
          <w:lang w:val="sr-Latn-ME"/>
        </w:rPr>
      </w:pPr>
      <w:r w:rsidRPr="00BA5EC2">
        <w:rPr>
          <w:lang w:val="sr-Latn-ME"/>
        </w:rPr>
        <w:t>3.</w:t>
      </w:r>
      <w:r w:rsidR="007A5CD5">
        <w:rPr>
          <w:lang w:val="sr-Latn-ME"/>
        </w:rPr>
        <w:tab/>
      </w:r>
      <w:r w:rsidRPr="00BA5EC2">
        <w:rPr>
          <w:lang w:val="sr-Latn-ME"/>
        </w:rPr>
        <w:t xml:space="preserve"> FARMACEUTSKI OBLIK</w:t>
      </w:r>
      <w:r w:rsidR="0094245A" w:rsidRPr="00BA5EC2">
        <w:rPr>
          <w:lang w:val="sr-Latn-ME"/>
        </w:rPr>
        <w:t xml:space="preserve">   </w:t>
      </w:r>
    </w:p>
    <w:p w14:paraId="7072654F" w14:textId="77777777" w:rsidR="00695736" w:rsidRPr="00BA5EC2" w:rsidRDefault="00695736" w:rsidP="00695736">
      <w:pPr>
        <w:rPr>
          <w:szCs w:val="22"/>
          <w:lang w:val="sr-Latn-ME"/>
        </w:rPr>
      </w:pPr>
      <w:r w:rsidRPr="00BA5EC2">
        <w:rPr>
          <w:szCs w:val="22"/>
          <w:lang w:val="sr-Latn-ME"/>
        </w:rPr>
        <w:t>Tableta za žvakanje.</w:t>
      </w:r>
    </w:p>
    <w:p w14:paraId="70726550" w14:textId="77777777" w:rsidR="00E962CD" w:rsidRPr="00BA5EC2" w:rsidRDefault="00E962CD" w:rsidP="00E962CD">
      <w:pPr>
        <w:rPr>
          <w:szCs w:val="22"/>
          <w:lang w:val="sr-Latn-ME"/>
        </w:rPr>
      </w:pPr>
      <w:r w:rsidRPr="00BA5EC2">
        <w:rPr>
          <w:szCs w:val="22"/>
          <w:lang w:val="sr-Latn-ME"/>
        </w:rPr>
        <w:t>Ovalne, bikonveksne tablete ružičaste boje sa utisnutom oznakom “SINGULAIR” na jednoj strani i oznakom “MSD 711” na drugoj strani.</w:t>
      </w:r>
    </w:p>
    <w:p w14:paraId="70726551" w14:textId="3D9015C6" w:rsidR="00CE09F3" w:rsidRPr="00BA5EC2" w:rsidRDefault="00CE09F3" w:rsidP="007A5CD5">
      <w:pPr>
        <w:rPr>
          <w:szCs w:val="22"/>
          <w:lang w:val="sr-Latn-ME"/>
        </w:rPr>
      </w:pPr>
    </w:p>
    <w:p w14:paraId="5BA03022" w14:textId="77777777" w:rsidR="001431B4" w:rsidRPr="00BA5EC2" w:rsidRDefault="001431B4" w:rsidP="00F32CF1">
      <w:pPr>
        <w:rPr>
          <w:szCs w:val="22"/>
          <w:lang w:val="sr-Latn-ME"/>
        </w:rPr>
      </w:pPr>
    </w:p>
    <w:p w14:paraId="70726552" w14:textId="47BF23EA" w:rsidR="00CE09F3" w:rsidRPr="00BA5EC2" w:rsidRDefault="00CE09F3" w:rsidP="00F32CF1">
      <w:pPr>
        <w:pStyle w:val="NASLOV123"/>
        <w:spacing w:before="0" w:after="0"/>
        <w:jc w:val="both"/>
        <w:rPr>
          <w:lang w:val="sr-Latn-ME"/>
        </w:rPr>
      </w:pPr>
      <w:r w:rsidRPr="00BA5EC2">
        <w:rPr>
          <w:lang w:val="sr-Latn-ME"/>
        </w:rPr>
        <w:t>4.</w:t>
      </w:r>
      <w:r w:rsidR="007A5CD5">
        <w:rPr>
          <w:lang w:val="sr-Latn-ME"/>
        </w:rPr>
        <w:tab/>
      </w:r>
      <w:r w:rsidRPr="00BA5EC2">
        <w:rPr>
          <w:lang w:val="sr-Latn-ME"/>
        </w:rPr>
        <w:t xml:space="preserve"> KLINIČKI PODACI</w:t>
      </w:r>
    </w:p>
    <w:p w14:paraId="2DC0B3FB" w14:textId="77777777" w:rsidR="00172AA9" w:rsidRPr="00BA5EC2" w:rsidRDefault="00172AA9" w:rsidP="00D860EB">
      <w:pPr>
        <w:pStyle w:val="NASLOV123"/>
        <w:spacing w:before="0" w:after="0"/>
        <w:jc w:val="both"/>
        <w:rPr>
          <w:lang w:val="sr-Latn-ME"/>
        </w:rPr>
      </w:pPr>
    </w:p>
    <w:p w14:paraId="70726553" w14:textId="77777777" w:rsidR="00CE09F3" w:rsidRPr="00BA5EC2" w:rsidRDefault="00CE09F3">
      <w:pPr>
        <w:rPr>
          <w:b/>
          <w:bCs/>
          <w:szCs w:val="22"/>
          <w:lang w:val="sr-Latn-ME"/>
        </w:rPr>
      </w:pPr>
      <w:r w:rsidRPr="00BA5EC2">
        <w:rPr>
          <w:b/>
          <w:bCs/>
          <w:szCs w:val="22"/>
          <w:lang w:val="sr-Latn-ME"/>
        </w:rPr>
        <w:t>4.1. Terapijske indikacije</w:t>
      </w:r>
    </w:p>
    <w:p w14:paraId="70726554" w14:textId="77777777" w:rsidR="00CE09F3" w:rsidRPr="00BA5EC2" w:rsidRDefault="00CE09F3">
      <w:pPr>
        <w:rPr>
          <w:szCs w:val="22"/>
          <w:lang w:val="sr-Latn-ME"/>
        </w:rPr>
      </w:pPr>
    </w:p>
    <w:p w14:paraId="70726555" w14:textId="62C188EC" w:rsidR="00695736" w:rsidRPr="00BA5EC2" w:rsidRDefault="009269B7">
      <w:pPr>
        <w:rPr>
          <w:bCs/>
          <w:szCs w:val="22"/>
          <w:lang w:val="sr-Latn-ME"/>
        </w:rPr>
      </w:pPr>
      <w:r w:rsidRPr="00BA5EC2">
        <w:rPr>
          <w:bCs/>
          <w:szCs w:val="22"/>
          <w:lang w:val="sr-Latn-ME"/>
        </w:rPr>
        <w:t>L</w:t>
      </w:r>
      <w:r w:rsidR="00321BEB" w:rsidRPr="00BA5EC2">
        <w:rPr>
          <w:bCs/>
          <w:szCs w:val="22"/>
          <w:lang w:val="sr-Latn-ME"/>
        </w:rPr>
        <w:t>ij</w:t>
      </w:r>
      <w:r w:rsidRPr="00BA5EC2">
        <w:rPr>
          <w:bCs/>
          <w:szCs w:val="22"/>
          <w:lang w:val="sr-Latn-ME"/>
        </w:rPr>
        <w:t xml:space="preserve">ek </w:t>
      </w:r>
      <w:r w:rsidR="00695736" w:rsidRPr="00BA5EC2">
        <w:rPr>
          <w:bCs/>
          <w:szCs w:val="22"/>
          <w:lang w:val="sr-Latn-ME"/>
        </w:rPr>
        <w:t>Singulair</w:t>
      </w:r>
      <w:r w:rsidR="00AF69B0" w:rsidRPr="00F32CF1">
        <w:rPr>
          <w:lang w:val="sr-Latn-ME"/>
        </w:rPr>
        <w:t>, 4 mg, tableta za žvakanje,</w:t>
      </w:r>
      <w:r w:rsidR="00695736" w:rsidRPr="00BA5EC2">
        <w:rPr>
          <w:bCs/>
          <w:szCs w:val="22"/>
          <w:lang w:val="sr-Latn-ME"/>
        </w:rPr>
        <w:t xml:space="preserve"> indikovan </w:t>
      </w:r>
      <w:r w:rsidR="000528F5" w:rsidRPr="00BA5EC2">
        <w:rPr>
          <w:bCs/>
          <w:szCs w:val="22"/>
          <w:lang w:val="sr-Latn-ME"/>
        </w:rPr>
        <w:t xml:space="preserve">je </w:t>
      </w:r>
      <w:r w:rsidR="00695736" w:rsidRPr="00BA5EC2">
        <w:rPr>
          <w:bCs/>
          <w:szCs w:val="22"/>
          <w:lang w:val="sr-Latn-ME"/>
        </w:rPr>
        <w:t>u l</w:t>
      </w:r>
      <w:r w:rsidR="00404446" w:rsidRPr="00BA5EC2">
        <w:rPr>
          <w:bCs/>
          <w:szCs w:val="22"/>
          <w:lang w:val="sr-Latn-ME"/>
        </w:rPr>
        <w:t>ij</w:t>
      </w:r>
      <w:r w:rsidR="00695736" w:rsidRPr="00BA5EC2">
        <w:rPr>
          <w:bCs/>
          <w:szCs w:val="22"/>
          <w:lang w:val="sr-Latn-ME"/>
        </w:rPr>
        <w:t xml:space="preserve">ečenju astme, kao dodatna terapija kod pacijenata </w:t>
      </w:r>
      <w:r w:rsidRPr="00BA5EC2">
        <w:rPr>
          <w:bCs/>
          <w:szCs w:val="22"/>
          <w:lang w:val="sr-Latn-ME"/>
        </w:rPr>
        <w:t>uzrasta</w:t>
      </w:r>
      <w:r w:rsidR="00695736" w:rsidRPr="00BA5EC2">
        <w:rPr>
          <w:bCs/>
          <w:szCs w:val="22"/>
          <w:lang w:val="sr-Latn-ME"/>
        </w:rPr>
        <w:t xml:space="preserve"> od 2 do 5 godina </w:t>
      </w:r>
      <w:r w:rsidR="009F1B5D" w:rsidRPr="00F32CF1">
        <w:rPr>
          <w:lang w:val="sr-Latn-ME"/>
        </w:rPr>
        <w:t>(sve do punih 6 godina)</w:t>
      </w:r>
      <w:r w:rsidR="009F1B5D" w:rsidRPr="00BA5EC2">
        <w:rPr>
          <w:bCs/>
          <w:szCs w:val="22"/>
          <w:lang w:val="sr-Latn-ME"/>
        </w:rPr>
        <w:t xml:space="preserve"> </w:t>
      </w:r>
      <w:r w:rsidR="00695736" w:rsidRPr="00BA5EC2">
        <w:rPr>
          <w:bCs/>
          <w:szCs w:val="22"/>
          <w:lang w:val="sr-Latn-ME"/>
        </w:rPr>
        <w:t>sa blagom do um</w:t>
      </w:r>
      <w:r w:rsidR="00321BEB" w:rsidRPr="00BA5EC2">
        <w:rPr>
          <w:bCs/>
          <w:szCs w:val="22"/>
          <w:lang w:val="sr-Latn-ME"/>
        </w:rPr>
        <w:t>j</w:t>
      </w:r>
      <w:r w:rsidR="00695736" w:rsidRPr="00BA5EC2">
        <w:rPr>
          <w:bCs/>
          <w:szCs w:val="22"/>
          <w:lang w:val="sr-Latn-ME"/>
        </w:rPr>
        <w:t>erenom perzistentnom astmom koj</w:t>
      </w:r>
      <w:r w:rsidR="000528F5" w:rsidRPr="00BA5EC2">
        <w:rPr>
          <w:bCs/>
          <w:szCs w:val="22"/>
          <w:lang w:val="sr-Latn-ME"/>
        </w:rPr>
        <w:t>a</w:t>
      </w:r>
      <w:r w:rsidR="00695736" w:rsidRPr="00BA5EC2">
        <w:rPr>
          <w:bCs/>
          <w:szCs w:val="22"/>
          <w:lang w:val="sr-Latn-ME"/>
        </w:rPr>
        <w:t xml:space="preserve"> ni</w:t>
      </w:r>
      <w:r w:rsidR="00321BEB" w:rsidRPr="00BA5EC2">
        <w:rPr>
          <w:bCs/>
          <w:szCs w:val="22"/>
          <w:lang w:val="sr-Latn-ME"/>
        </w:rPr>
        <w:t>je</w:t>
      </w:r>
      <w:r w:rsidR="00695736" w:rsidRPr="00BA5EC2">
        <w:rPr>
          <w:bCs/>
          <w:szCs w:val="22"/>
          <w:lang w:val="sr-Latn-ME"/>
        </w:rPr>
        <w:t xml:space="preserve"> adekvatno kontrolisan</w:t>
      </w:r>
      <w:r w:rsidR="009F1B5D" w:rsidRPr="00BA5EC2">
        <w:rPr>
          <w:bCs/>
          <w:szCs w:val="22"/>
          <w:lang w:val="sr-Latn-ME"/>
        </w:rPr>
        <w:t>a</w:t>
      </w:r>
      <w:r w:rsidR="000528F5" w:rsidRPr="00BA5EC2">
        <w:rPr>
          <w:bCs/>
          <w:szCs w:val="22"/>
          <w:lang w:val="sr-Latn-ME"/>
        </w:rPr>
        <w:t xml:space="preserve"> primjenom</w:t>
      </w:r>
      <w:r w:rsidR="00695736" w:rsidRPr="00BA5EC2">
        <w:rPr>
          <w:bCs/>
          <w:szCs w:val="22"/>
          <w:lang w:val="sr-Latn-ME"/>
        </w:rPr>
        <w:t xml:space="preserve"> inhalacioni</w:t>
      </w:r>
      <w:r w:rsidR="000528F5" w:rsidRPr="00BA5EC2">
        <w:rPr>
          <w:bCs/>
          <w:szCs w:val="22"/>
          <w:lang w:val="sr-Latn-ME"/>
        </w:rPr>
        <w:t>h</w:t>
      </w:r>
      <w:r w:rsidR="00695736" w:rsidRPr="00BA5EC2">
        <w:rPr>
          <w:bCs/>
          <w:szCs w:val="22"/>
          <w:lang w:val="sr-Latn-ME"/>
        </w:rPr>
        <w:t xml:space="preserve"> kortikosteroid</w:t>
      </w:r>
      <w:r w:rsidR="000528F5" w:rsidRPr="00BA5EC2">
        <w:rPr>
          <w:bCs/>
          <w:szCs w:val="22"/>
          <w:lang w:val="sr-Latn-ME"/>
        </w:rPr>
        <w:t>a</w:t>
      </w:r>
      <w:r w:rsidR="00695736" w:rsidRPr="00BA5EC2">
        <w:rPr>
          <w:bCs/>
          <w:szCs w:val="22"/>
          <w:lang w:val="sr-Latn-ME"/>
        </w:rPr>
        <w:t xml:space="preserve"> i kod kojih prim</w:t>
      </w:r>
      <w:r w:rsidR="00321BEB" w:rsidRPr="00BA5EC2">
        <w:rPr>
          <w:bCs/>
          <w:szCs w:val="22"/>
          <w:lang w:val="sr-Latn-ME"/>
        </w:rPr>
        <w:t>j</w:t>
      </w:r>
      <w:r w:rsidR="00695736" w:rsidRPr="00BA5EC2">
        <w:rPr>
          <w:bCs/>
          <w:szCs w:val="22"/>
          <w:lang w:val="sr-Latn-ME"/>
        </w:rPr>
        <w:t>ena kratkod</w:t>
      </w:r>
      <w:r w:rsidR="00321BEB" w:rsidRPr="00BA5EC2">
        <w:rPr>
          <w:bCs/>
          <w:szCs w:val="22"/>
          <w:lang w:val="sr-Latn-ME"/>
        </w:rPr>
        <w:t>j</w:t>
      </w:r>
      <w:r w:rsidR="00695736" w:rsidRPr="00BA5EC2">
        <w:rPr>
          <w:bCs/>
          <w:szCs w:val="22"/>
          <w:lang w:val="sr-Latn-ME"/>
        </w:rPr>
        <w:t xml:space="preserve">elujućih β-agonista "po potrebi" ne </w:t>
      </w:r>
      <w:r w:rsidR="00D860EB" w:rsidRPr="00BA5EC2">
        <w:rPr>
          <w:bCs/>
          <w:szCs w:val="22"/>
          <w:lang w:val="sr-Latn-ME"/>
        </w:rPr>
        <w:t>ob</w:t>
      </w:r>
      <w:r w:rsidR="00E13A39" w:rsidRPr="00BA5EC2">
        <w:rPr>
          <w:bCs/>
          <w:szCs w:val="22"/>
          <w:lang w:val="sr-Latn-ME"/>
        </w:rPr>
        <w:t>j</w:t>
      </w:r>
      <w:r w:rsidR="00D860EB" w:rsidRPr="00BA5EC2">
        <w:rPr>
          <w:bCs/>
          <w:szCs w:val="22"/>
          <w:lang w:val="sr-Latn-ME"/>
        </w:rPr>
        <w:t>ezbeđuje</w:t>
      </w:r>
      <w:r w:rsidR="00695736" w:rsidRPr="00BA5EC2">
        <w:rPr>
          <w:bCs/>
          <w:szCs w:val="22"/>
          <w:lang w:val="sr-Latn-ME"/>
        </w:rPr>
        <w:t xml:space="preserve"> </w:t>
      </w:r>
      <w:r w:rsidRPr="00BA5EC2">
        <w:rPr>
          <w:bCs/>
          <w:szCs w:val="22"/>
          <w:lang w:val="sr-Latn-ME"/>
        </w:rPr>
        <w:t xml:space="preserve">adekvatnu </w:t>
      </w:r>
      <w:r w:rsidR="00695736" w:rsidRPr="00BA5EC2">
        <w:rPr>
          <w:bCs/>
          <w:szCs w:val="22"/>
          <w:lang w:val="sr-Latn-ME"/>
        </w:rPr>
        <w:t>kliničku kontrolu astme.</w:t>
      </w:r>
    </w:p>
    <w:p w14:paraId="70726556" w14:textId="77777777" w:rsidR="00695736" w:rsidRPr="00BA5EC2" w:rsidRDefault="00695736">
      <w:pPr>
        <w:rPr>
          <w:bCs/>
          <w:szCs w:val="22"/>
          <w:lang w:val="sr-Latn-ME"/>
        </w:rPr>
      </w:pPr>
    </w:p>
    <w:p w14:paraId="70726557" w14:textId="3A83F573" w:rsidR="00695736" w:rsidRPr="00BA5EC2" w:rsidRDefault="009269B7">
      <w:pPr>
        <w:rPr>
          <w:bCs/>
          <w:szCs w:val="22"/>
          <w:lang w:val="sr-Latn-ME"/>
        </w:rPr>
      </w:pPr>
      <w:r w:rsidRPr="00BA5EC2">
        <w:rPr>
          <w:bCs/>
          <w:szCs w:val="22"/>
          <w:lang w:val="sr-Latn-ME"/>
        </w:rPr>
        <w:t>L</w:t>
      </w:r>
      <w:r w:rsidR="00321BEB" w:rsidRPr="00BA5EC2">
        <w:rPr>
          <w:bCs/>
          <w:szCs w:val="22"/>
          <w:lang w:val="sr-Latn-ME"/>
        </w:rPr>
        <w:t>ij</w:t>
      </w:r>
      <w:r w:rsidRPr="00BA5EC2">
        <w:rPr>
          <w:bCs/>
          <w:szCs w:val="22"/>
          <w:lang w:val="sr-Latn-ME"/>
        </w:rPr>
        <w:t xml:space="preserve">ek </w:t>
      </w:r>
      <w:r w:rsidR="00695736" w:rsidRPr="00BA5EC2">
        <w:rPr>
          <w:bCs/>
          <w:szCs w:val="22"/>
          <w:lang w:val="sr-Latn-ME"/>
        </w:rPr>
        <w:t>Singulair</w:t>
      </w:r>
      <w:r w:rsidR="00AF69B0" w:rsidRPr="00F32CF1">
        <w:rPr>
          <w:lang w:val="sr-Latn-ME"/>
        </w:rPr>
        <w:t>, 4 mg, tableta za žvakanje,</w:t>
      </w:r>
      <w:r w:rsidR="00AF69B0" w:rsidRPr="00BA5EC2">
        <w:rPr>
          <w:bCs/>
          <w:szCs w:val="22"/>
          <w:lang w:val="sr-Latn-ME"/>
        </w:rPr>
        <w:t xml:space="preserve"> </w:t>
      </w:r>
      <w:r w:rsidR="00695736" w:rsidRPr="00BA5EC2">
        <w:rPr>
          <w:bCs/>
          <w:szCs w:val="22"/>
          <w:lang w:val="sr-Latn-ME"/>
        </w:rPr>
        <w:t xml:space="preserve">takođe </w:t>
      </w:r>
      <w:r w:rsidR="009F1B5D" w:rsidRPr="00BA5EC2">
        <w:rPr>
          <w:bCs/>
          <w:szCs w:val="22"/>
          <w:lang w:val="sr-Latn-ME"/>
        </w:rPr>
        <w:t xml:space="preserve">može </w:t>
      </w:r>
      <w:r w:rsidR="000528F5" w:rsidRPr="00BA5EC2">
        <w:rPr>
          <w:bCs/>
          <w:szCs w:val="22"/>
          <w:lang w:val="sr-Latn-ME"/>
        </w:rPr>
        <w:t xml:space="preserve">da predstavlja </w:t>
      </w:r>
      <w:r w:rsidR="00695736" w:rsidRPr="00BA5EC2">
        <w:rPr>
          <w:bCs/>
          <w:szCs w:val="22"/>
          <w:lang w:val="sr-Latn-ME"/>
        </w:rPr>
        <w:t>alternativn</w:t>
      </w:r>
      <w:r w:rsidR="000528F5" w:rsidRPr="00BA5EC2">
        <w:rPr>
          <w:bCs/>
          <w:szCs w:val="22"/>
          <w:lang w:val="sr-Latn-ME"/>
        </w:rPr>
        <w:t>u</w:t>
      </w:r>
      <w:r w:rsidRPr="00BA5EC2">
        <w:rPr>
          <w:bCs/>
          <w:szCs w:val="22"/>
          <w:lang w:val="sr-Latn-ME"/>
        </w:rPr>
        <w:t xml:space="preserve"> </w:t>
      </w:r>
      <w:r w:rsidR="00695736" w:rsidRPr="00BA5EC2">
        <w:rPr>
          <w:bCs/>
          <w:szCs w:val="22"/>
          <w:lang w:val="sr-Latn-ME"/>
        </w:rPr>
        <w:t>opcij</w:t>
      </w:r>
      <w:r w:rsidR="000528F5" w:rsidRPr="00BA5EC2">
        <w:rPr>
          <w:bCs/>
          <w:szCs w:val="22"/>
          <w:lang w:val="sr-Latn-ME"/>
        </w:rPr>
        <w:t>u</w:t>
      </w:r>
      <w:r w:rsidRPr="00BA5EC2">
        <w:rPr>
          <w:bCs/>
          <w:szCs w:val="22"/>
          <w:lang w:val="sr-Latn-ME"/>
        </w:rPr>
        <w:t xml:space="preserve"> </w:t>
      </w:r>
      <w:r w:rsidR="000528F5" w:rsidRPr="00BA5EC2">
        <w:rPr>
          <w:bCs/>
          <w:szCs w:val="22"/>
          <w:lang w:val="sr-Latn-ME"/>
        </w:rPr>
        <w:t xml:space="preserve">terapiji malim </w:t>
      </w:r>
      <w:r w:rsidR="00695736" w:rsidRPr="00BA5EC2">
        <w:rPr>
          <w:bCs/>
          <w:szCs w:val="22"/>
          <w:lang w:val="sr-Latn-ME"/>
        </w:rPr>
        <w:t>dozama i</w:t>
      </w:r>
      <w:r w:rsidR="003F647B" w:rsidRPr="00BA5EC2">
        <w:rPr>
          <w:bCs/>
          <w:szCs w:val="22"/>
          <w:lang w:val="sr-Latn-ME"/>
        </w:rPr>
        <w:t>n</w:t>
      </w:r>
      <w:r w:rsidR="00695736" w:rsidRPr="00BA5EC2">
        <w:rPr>
          <w:bCs/>
          <w:szCs w:val="22"/>
          <w:lang w:val="sr-Latn-ME"/>
        </w:rPr>
        <w:t xml:space="preserve">halacionih kortikosteroida kod pacijenata </w:t>
      </w:r>
      <w:r w:rsidRPr="00BA5EC2">
        <w:rPr>
          <w:bCs/>
          <w:szCs w:val="22"/>
          <w:lang w:val="sr-Latn-ME"/>
        </w:rPr>
        <w:t>uzrasta</w:t>
      </w:r>
      <w:r w:rsidR="00695736" w:rsidRPr="00BA5EC2">
        <w:rPr>
          <w:bCs/>
          <w:szCs w:val="22"/>
          <w:lang w:val="sr-Latn-ME"/>
        </w:rPr>
        <w:t xml:space="preserve"> od 2 do 5 godina</w:t>
      </w:r>
      <w:r w:rsidR="009F1B5D" w:rsidRPr="00BA5EC2">
        <w:rPr>
          <w:bCs/>
          <w:szCs w:val="22"/>
          <w:lang w:val="sr-Latn-ME"/>
        </w:rPr>
        <w:t xml:space="preserve"> </w:t>
      </w:r>
      <w:r w:rsidR="009F1B5D" w:rsidRPr="00F32CF1">
        <w:rPr>
          <w:lang w:val="sr-Latn-ME"/>
        </w:rPr>
        <w:t>(sve do punih 6 godina)</w:t>
      </w:r>
      <w:r w:rsidR="00695736" w:rsidRPr="00BA5EC2">
        <w:rPr>
          <w:bCs/>
          <w:szCs w:val="22"/>
          <w:lang w:val="sr-Latn-ME"/>
        </w:rPr>
        <w:t xml:space="preserve"> sa blagom perzistentnom astmom</w:t>
      </w:r>
      <w:r w:rsidR="000528F5" w:rsidRPr="00BA5EC2">
        <w:rPr>
          <w:bCs/>
          <w:szCs w:val="22"/>
          <w:lang w:val="sr-Latn-ME"/>
        </w:rPr>
        <w:t>,</w:t>
      </w:r>
      <w:r w:rsidR="00695736" w:rsidRPr="00BA5EC2">
        <w:rPr>
          <w:bCs/>
          <w:szCs w:val="22"/>
          <w:lang w:val="sr-Latn-ME"/>
        </w:rPr>
        <w:t xml:space="preserve"> ko</w:t>
      </w:r>
      <w:r w:rsidRPr="00BA5EC2">
        <w:rPr>
          <w:bCs/>
          <w:szCs w:val="22"/>
          <w:lang w:val="sr-Latn-ME"/>
        </w:rPr>
        <w:t>ji u anamnezi n</w:t>
      </w:r>
      <w:r w:rsidR="00B96088" w:rsidRPr="00BA5EC2">
        <w:rPr>
          <w:bCs/>
          <w:szCs w:val="22"/>
          <w:lang w:val="sr-Latn-ME"/>
        </w:rPr>
        <w:t>i</w:t>
      </w:r>
      <w:r w:rsidR="00321BEB" w:rsidRPr="00BA5EC2">
        <w:rPr>
          <w:bCs/>
          <w:szCs w:val="22"/>
          <w:lang w:val="sr-Latn-ME"/>
        </w:rPr>
        <w:t>je</w:t>
      </w:r>
      <w:r w:rsidRPr="00BA5EC2">
        <w:rPr>
          <w:bCs/>
          <w:szCs w:val="22"/>
          <w:lang w:val="sr-Latn-ME"/>
        </w:rPr>
        <w:t>su imali nedavn</w:t>
      </w:r>
      <w:r w:rsidR="000528F5" w:rsidRPr="00BA5EC2">
        <w:rPr>
          <w:bCs/>
          <w:szCs w:val="22"/>
          <w:lang w:val="sr-Latn-ME"/>
        </w:rPr>
        <w:t>o</w:t>
      </w:r>
      <w:r w:rsidRPr="00BA5EC2">
        <w:rPr>
          <w:bCs/>
          <w:szCs w:val="22"/>
          <w:lang w:val="sr-Latn-ME"/>
        </w:rPr>
        <w:t xml:space="preserve"> teške napade</w:t>
      </w:r>
      <w:r w:rsidR="000528F5" w:rsidRPr="00BA5EC2">
        <w:rPr>
          <w:bCs/>
          <w:szCs w:val="22"/>
          <w:lang w:val="sr-Latn-ME"/>
        </w:rPr>
        <w:t xml:space="preserve"> astme</w:t>
      </w:r>
      <w:r w:rsidRPr="00BA5EC2">
        <w:rPr>
          <w:bCs/>
          <w:szCs w:val="22"/>
          <w:lang w:val="sr-Latn-ME"/>
        </w:rPr>
        <w:t xml:space="preserve"> </w:t>
      </w:r>
      <w:r w:rsidR="00695736" w:rsidRPr="00BA5EC2">
        <w:rPr>
          <w:bCs/>
          <w:szCs w:val="22"/>
          <w:lang w:val="sr-Latn-ME"/>
        </w:rPr>
        <w:t>koji su zaht</w:t>
      </w:r>
      <w:r w:rsidR="006467F1" w:rsidRPr="00BA5EC2">
        <w:rPr>
          <w:bCs/>
          <w:szCs w:val="22"/>
          <w:lang w:val="sr-Latn-ME"/>
        </w:rPr>
        <w:t>ij</w:t>
      </w:r>
      <w:r w:rsidR="00695736" w:rsidRPr="00BA5EC2">
        <w:rPr>
          <w:bCs/>
          <w:szCs w:val="22"/>
          <w:lang w:val="sr-Latn-ME"/>
        </w:rPr>
        <w:t xml:space="preserve">evali </w:t>
      </w:r>
      <w:r w:rsidR="000528F5" w:rsidRPr="00BA5EC2">
        <w:rPr>
          <w:bCs/>
          <w:szCs w:val="22"/>
          <w:lang w:val="sr-Latn-ME"/>
        </w:rPr>
        <w:t xml:space="preserve">upotrebu </w:t>
      </w:r>
      <w:r w:rsidR="00695736" w:rsidRPr="00BA5EC2">
        <w:rPr>
          <w:bCs/>
          <w:szCs w:val="22"/>
          <w:lang w:val="sr-Latn-ME"/>
        </w:rPr>
        <w:t>oraln</w:t>
      </w:r>
      <w:r w:rsidR="000528F5" w:rsidRPr="00BA5EC2">
        <w:rPr>
          <w:bCs/>
          <w:szCs w:val="22"/>
          <w:lang w:val="sr-Latn-ME"/>
        </w:rPr>
        <w:t>ih</w:t>
      </w:r>
      <w:r w:rsidR="00695736" w:rsidRPr="00BA5EC2">
        <w:rPr>
          <w:bCs/>
          <w:szCs w:val="22"/>
          <w:lang w:val="sr-Latn-ME"/>
        </w:rPr>
        <w:t xml:space="preserve"> kortikosteroida, i kod pacijenata kod kojih se pokazalo da n</w:t>
      </w:r>
      <w:r w:rsidR="00B96088" w:rsidRPr="00BA5EC2">
        <w:rPr>
          <w:bCs/>
          <w:szCs w:val="22"/>
          <w:lang w:val="sr-Latn-ME"/>
        </w:rPr>
        <w:t>i</w:t>
      </w:r>
      <w:r w:rsidR="006467F1" w:rsidRPr="00BA5EC2">
        <w:rPr>
          <w:bCs/>
          <w:szCs w:val="22"/>
          <w:lang w:val="sr-Latn-ME"/>
        </w:rPr>
        <w:t>je</w:t>
      </w:r>
      <w:r w:rsidR="00695736" w:rsidRPr="00BA5EC2">
        <w:rPr>
          <w:bCs/>
          <w:szCs w:val="22"/>
          <w:lang w:val="sr-Latn-ME"/>
        </w:rPr>
        <w:t xml:space="preserve">su </w:t>
      </w:r>
      <w:r w:rsidR="000C2D76" w:rsidRPr="00BA5EC2">
        <w:rPr>
          <w:bCs/>
          <w:szCs w:val="22"/>
          <w:lang w:val="sr-Latn-ME"/>
        </w:rPr>
        <w:t xml:space="preserve">u stanju </w:t>
      </w:r>
      <w:r w:rsidR="00695736" w:rsidRPr="00BA5EC2">
        <w:rPr>
          <w:bCs/>
          <w:szCs w:val="22"/>
          <w:lang w:val="sr-Latn-ME"/>
        </w:rPr>
        <w:t>da koriste inhalacione kortikosteroide (vid</w:t>
      </w:r>
      <w:r w:rsidR="006467F1" w:rsidRPr="00BA5EC2">
        <w:rPr>
          <w:bCs/>
          <w:szCs w:val="22"/>
          <w:lang w:val="sr-Latn-ME"/>
        </w:rPr>
        <w:t>j</w:t>
      </w:r>
      <w:r w:rsidR="00201FC7" w:rsidRPr="00BA5EC2">
        <w:rPr>
          <w:bCs/>
          <w:szCs w:val="22"/>
          <w:lang w:val="sr-Latn-ME"/>
        </w:rPr>
        <w:t xml:space="preserve">eti </w:t>
      </w:r>
      <w:r w:rsidR="006467F1" w:rsidRPr="00BA5EC2">
        <w:rPr>
          <w:bCs/>
          <w:szCs w:val="22"/>
          <w:lang w:val="sr-Latn-ME"/>
        </w:rPr>
        <w:t>dio</w:t>
      </w:r>
      <w:r w:rsidR="00695736" w:rsidRPr="00BA5EC2">
        <w:rPr>
          <w:bCs/>
          <w:szCs w:val="22"/>
          <w:lang w:val="sr-Latn-ME"/>
        </w:rPr>
        <w:t xml:space="preserve"> 4.2).</w:t>
      </w:r>
    </w:p>
    <w:p w14:paraId="70726558" w14:textId="77777777" w:rsidR="00695736" w:rsidRPr="00BA5EC2" w:rsidRDefault="00695736">
      <w:pPr>
        <w:rPr>
          <w:bCs/>
          <w:szCs w:val="22"/>
          <w:lang w:val="sr-Latn-ME"/>
        </w:rPr>
      </w:pPr>
    </w:p>
    <w:p w14:paraId="09FEBD8B" w14:textId="1AFB2247" w:rsidR="000528F5" w:rsidRPr="00BA5EC2" w:rsidRDefault="00201FC7" w:rsidP="000528F5">
      <w:pPr>
        <w:rPr>
          <w:szCs w:val="22"/>
          <w:lang w:val="sr-Latn-ME"/>
        </w:rPr>
      </w:pPr>
      <w:r w:rsidRPr="00BA5EC2">
        <w:rPr>
          <w:bCs/>
          <w:szCs w:val="22"/>
          <w:lang w:val="sr-Latn-ME"/>
        </w:rPr>
        <w:t>L</w:t>
      </w:r>
      <w:r w:rsidR="006467F1" w:rsidRPr="00BA5EC2">
        <w:rPr>
          <w:bCs/>
          <w:szCs w:val="22"/>
          <w:lang w:val="sr-Latn-ME"/>
        </w:rPr>
        <w:t>ij</w:t>
      </w:r>
      <w:r w:rsidRPr="00BA5EC2">
        <w:rPr>
          <w:bCs/>
          <w:szCs w:val="22"/>
          <w:lang w:val="sr-Latn-ME"/>
        </w:rPr>
        <w:t xml:space="preserve">ek </w:t>
      </w:r>
      <w:r w:rsidR="00695736" w:rsidRPr="00BA5EC2">
        <w:rPr>
          <w:bCs/>
          <w:szCs w:val="22"/>
          <w:lang w:val="sr-Latn-ME"/>
        </w:rPr>
        <w:t>Singulair</w:t>
      </w:r>
      <w:r w:rsidR="00AF69B0" w:rsidRPr="00F32CF1">
        <w:rPr>
          <w:lang w:val="sr-Latn-ME"/>
        </w:rPr>
        <w:t>, 4 mg, tableta za žvakanje,</w:t>
      </w:r>
      <w:r w:rsidR="000528F5" w:rsidRPr="00BA5EC2">
        <w:rPr>
          <w:bCs/>
          <w:szCs w:val="22"/>
          <w:lang w:val="sr-Latn-ME"/>
        </w:rPr>
        <w:t xml:space="preserve"> </w:t>
      </w:r>
      <w:r w:rsidR="00695736" w:rsidRPr="00BA5EC2">
        <w:rPr>
          <w:bCs/>
          <w:szCs w:val="22"/>
          <w:lang w:val="sr-Latn-ME"/>
        </w:rPr>
        <w:t>indikovan</w:t>
      </w:r>
      <w:r w:rsidR="000528F5" w:rsidRPr="00BA5EC2">
        <w:rPr>
          <w:bCs/>
          <w:szCs w:val="22"/>
          <w:lang w:val="sr-Latn-ME"/>
        </w:rPr>
        <w:t xml:space="preserve"> je i</w:t>
      </w:r>
      <w:r w:rsidR="00695736" w:rsidRPr="00BA5EC2">
        <w:rPr>
          <w:bCs/>
          <w:szCs w:val="22"/>
          <w:lang w:val="sr-Latn-ME"/>
        </w:rPr>
        <w:t xml:space="preserve"> </w:t>
      </w:r>
      <w:r w:rsidR="00BE3698" w:rsidRPr="00BA5EC2">
        <w:rPr>
          <w:bCs/>
          <w:szCs w:val="22"/>
          <w:lang w:val="sr-Latn-ME"/>
        </w:rPr>
        <w:t>u</w:t>
      </w:r>
      <w:r w:rsidR="00695736" w:rsidRPr="00BA5EC2">
        <w:rPr>
          <w:bCs/>
          <w:szCs w:val="22"/>
          <w:lang w:val="sr-Latn-ME"/>
        </w:rPr>
        <w:t xml:space="preserve"> profilaks</w:t>
      </w:r>
      <w:r w:rsidR="00BE3698" w:rsidRPr="00BA5EC2">
        <w:rPr>
          <w:bCs/>
          <w:szCs w:val="22"/>
          <w:lang w:val="sr-Latn-ME"/>
        </w:rPr>
        <w:t>i</w:t>
      </w:r>
      <w:r w:rsidR="00695736" w:rsidRPr="00BA5EC2">
        <w:rPr>
          <w:bCs/>
          <w:szCs w:val="22"/>
          <w:lang w:val="sr-Latn-ME"/>
        </w:rPr>
        <w:t xml:space="preserve"> astme </w:t>
      </w:r>
      <w:r w:rsidR="000528F5" w:rsidRPr="00BA5EC2">
        <w:rPr>
          <w:bCs/>
          <w:szCs w:val="22"/>
          <w:lang w:val="sr-Latn-ME"/>
        </w:rPr>
        <w:t>u</w:t>
      </w:r>
      <w:r w:rsidR="00BE3698" w:rsidRPr="00BA5EC2">
        <w:rPr>
          <w:bCs/>
          <w:szCs w:val="22"/>
          <w:lang w:val="sr-Latn-ME"/>
        </w:rPr>
        <w:t xml:space="preserve"> k</w:t>
      </w:r>
      <w:r w:rsidR="00695736" w:rsidRPr="00BA5EC2">
        <w:rPr>
          <w:bCs/>
          <w:szCs w:val="22"/>
          <w:lang w:val="sr-Latn-ME"/>
        </w:rPr>
        <w:t>oj</w:t>
      </w:r>
      <w:r w:rsidR="000528F5" w:rsidRPr="00BA5EC2">
        <w:rPr>
          <w:bCs/>
          <w:szCs w:val="22"/>
          <w:lang w:val="sr-Latn-ME"/>
        </w:rPr>
        <w:t>oj</w:t>
      </w:r>
      <w:r w:rsidR="00695736" w:rsidRPr="00BA5EC2">
        <w:rPr>
          <w:bCs/>
          <w:szCs w:val="22"/>
          <w:lang w:val="sr-Latn-ME"/>
        </w:rPr>
        <w:t xml:space="preserve"> je predominantna komponenta bronhokonstrikcija izazvana fizičkim naporom (v</w:t>
      </w:r>
      <w:r w:rsidR="006467F1" w:rsidRPr="00BA5EC2">
        <w:rPr>
          <w:bCs/>
          <w:szCs w:val="22"/>
          <w:lang w:val="sr-Latn-ME"/>
        </w:rPr>
        <w:t>j</w:t>
      </w:r>
      <w:r w:rsidR="00695736" w:rsidRPr="00BA5EC2">
        <w:rPr>
          <w:bCs/>
          <w:szCs w:val="22"/>
          <w:lang w:val="sr-Latn-ME"/>
        </w:rPr>
        <w:t>ežbanjem)</w:t>
      </w:r>
      <w:r w:rsidR="000528F5" w:rsidRPr="00BA5EC2">
        <w:rPr>
          <w:bCs/>
          <w:szCs w:val="22"/>
          <w:lang w:val="sr-Latn-ME"/>
        </w:rPr>
        <w:t xml:space="preserve"> kod djece uzrasta od 2 godine i starijih.</w:t>
      </w:r>
    </w:p>
    <w:p w14:paraId="7072655A" w14:textId="77777777" w:rsidR="00CE09F3" w:rsidRPr="00BA5EC2" w:rsidRDefault="00CE09F3">
      <w:pPr>
        <w:rPr>
          <w:szCs w:val="22"/>
          <w:lang w:val="sr-Latn-ME"/>
        </w:rPr>
      </w:pPr>
    </w:p>
    <w:p w14:paraId="7072655B" w14:textId="40DA7BEB" w:rsidR="00CE09F3" w:rsidRPr="00BA5EC2" w:rsidRDefault="00CE09F3">
      <w:pPr>
        <w:rPr>
          <w:b/>
          <w:bCs/>
          <w:szCs w:val="22"/>
          <w:lang w:val="sr-Latn-ME"/>
        </w:rPr>
      </w:pPr>
      <w:r w:rsidRPr="00BA5EC2">
        <w:rPr>
          <w:b/>
          <w:bCs/>
          <w:szCs w:val="22"/>
          <w:lang w:val="sr-Latn-ME"/>
        </w:rPr>
        <w:t>4.2. Doziranje i način prim</w:t>
      </w:r>
      <w:r w:rsidR="00172AA9" w:rsidRPr="00BA5EC2">
        <w:rPr>
          <w:b/>
          <w:bCs/>
          <w:szCs w:val="22"/>
          <w:lang w:val="sr-Latn-ME"/>
        </w:rPr>
        <w:t>j</w:t>
      </w:r>
      <w:r w:rsidRPr="00BA5EC2">
        <w:rPr>
          <w:b/>
          <w:bCs/>
          <w:szCs w:val="22"/>
          <w:lang w:val="sr-Latn-ME"/>
        </w:rPr>
        <w:t>ene</w:t>
      </w:r>
    </w:p>
    <w:p w14:paraId="7072655C" w14:textId="77777777" w:rsidR="00695736" w:rsidRPr="00BA5EC2" w:rsidRDefault="00695736" w:rsidP="00D860EB">
      <w:pPr>
        <w:rPr>
          <w:noProof/>
          <w:szCs w:val="22"/>
          <w:u w:val="single"/>
          <w:lang w:val="sr-Latn-ME"/>
        </w:rPr>
      </w:pPr>
    </w:p>
    <w:p w14:paraId="7072655D" w14:textId="77777777" w:rsidR="00695736" w:rsidRPr="00BA5EC2" w:rsidRDefault="00695736" w:rsidP="00D860EB">
      <w:pPr>
        <w:rPr>
          <w:noProof/>
          <w:szCs w:val="22"/>
          <w:u w:val="single"/>
          <w:lang w:val="sr-Latn-ME"/>
        </w:rPr>
      </w:pPr>
      <w:r w:rsidRPr="00BA5EC2">
        <w:rPr>
          <w:noProof/>
          <w:szCs w:val="22"/>
          <w:u w:val="single"/>
          <w:lang w:val="sr-Latn-ME"/>
        </w:rPr>
        <w:t>Doziranje</w:t>
      </w:r>
    </w:p>
    <w:p w14:paraId="7072655E" w14:textId="77777777" w:rsidR="00695736" w:rsidRPr="00BA5EC2" w:rsidRDefault="00695736" w:rsidP="00D860EB">
      <w:pPr>
        <w:rPr>
          <w:lang w:val="sr-Latn-ME"/>
        </w:rPr>
      </w:pPr>
    </w:p>
    <w:p w14:paraId="1970A330" w14:textId="724F7806" w:rsidR="00E61DCE" w:rsidRPr="00BA5EC2" w:rsidRDefault="009F1B5D" w:rsidP="00D860EB">
      <w:pPr>
        <w:rPr>
          <w:lang w:val="sr-Latn-ME"/>
        </w:rPr>
      </w:pPr>
      <w:r w:rsidRPr="00BA5EC2">
        <w:rPr>
          <w:lang w:val="sr-Latn-ME"/>
        </w:rPr>
        <w:t>Lek Singulair, 4 mg, tableta za žvakanje, djeca mogu primjenjivati samo uz nadzor odraslih.</w:t>
      </w:r>
      <w:r w:rsidR="00695736" w:rsidRPr="00BA5EC2">
        <w:rPr>
          <w:lang w:val="sr-Latn-ME"/>
        </w:rPr>
        <w:t xml:space="preserve"> Za d</w:t>
      </w:r>
      <w:r w:rsidR="003C0546" w:rsidRPr="00BA5EC2">
        <w:rPr>
          <w:lang w:val="sr-Latn-ME"/>
        </w:rPr>
        <w:t>j</w:t>
      </w:r>
      <w:r w:rsidR="00695736" w:rsidRPr="00BA5EC2">
        <w:rPr>
          <w:lang w:val="sr-Latn-ME"/>
        </w:rPr>
        <w:t xml:space="preserve">ecu koja imaju problema </w:t>
      </w:r>
      <w:r w:rsidR="002941C0" w:rsidRPr="00BA5EC2">
        <w:rPr>
          <w:lang w:val="sr-Latn-ME"/>
        </w:rPr>
        <w:t>sa primjenom</w:t>
      </w:r>
      <w:r w:rsidR="00695736" w:rsidRPr="00BA5EC2">
        <w:rPr>
          <w:lang w:val="sr-Latn-ME"/>
        </w:rPr>
        <w:t xml:space="preserve"> tableta za žvakanje, </w:t>
      </w:r>
      <w:r w:rsidR="002941C0" w:rsidRPr="00BA5EC2">
        <w:rPr>
          <w:lang w:val="sr-Latn-ME"/>
        </w:rPr>
        <w:t>može se koristiti lijek Singulair</w:t>
      </w:r>
      <w:r w:rsidR="00E61DCE" w:rsidRPr="00BA5EC2">
        <w:rPr>
          <w:lang w:val="sr-Latn-ME"/>
        </w:rPr>
        <w:t>, 4 mg,</w:t>
      </w:r>
      <w:r w:rsidR="00B96088" w:rsidRPr="00BA5EC2">
        <w:rPr>
          <w:lang w:val="sr-Latn-ME"/>
        </w:rPr>
        <w:t xml:space="preserve"> </w:t>
      </w:r>
      <w:r w:rsidR="00695736" w:rsidRPr="00BA5EC2">
        <w:rPr>
          <w:lang w:val="sr-Latn-ME"/>
        </w:rPr>
        <w:t>granule</w:t>
      </w:r>
      <w:r w:rsidR="00E61DCE" w:rsidRPr="00BA5EC2">
        <w:rPr>
          <w:lang w:val="sr-Latn-ME"/>
        </w:rPr>
        <w:t>.</w:t>
      </w:r>
      <w:r w:rsidR="00695736" w:rsidRPr="00BA5EC2">
        <w:rPr>
          <w:lang w:val="sr-Latn-ME"/>
        </w:rPr>
        <w:t xml:space="preserve"> </w:t>
      </w:r>
    </w:p>
    <w:p w14:paraId="4A885094" w14:textId="77777777" w:rsidR="00E61DCE" w:rsidRPr="00BA5EC2" w:rsidRDefault="00E61DCE" w:rsidP="00D860EB">
      <w:pPr>
        <w:rPr>
          <w:lang w:val="sr-Latn-ME"/>
        </w:rPr>
      </w:pPr>
    </w:p>
    <w:p w14:paraId="2B5CACBD" w14:textId="63298BE9" w:rsidR="00E61DCE" w:rsidRPr="00BA5EC2" w:rsidRDefault="00E61DCE" w:rsidP="00D860EB">
      <w:pPr>
        <w:rPr>
          <w:lang w:val="sr-Latn-ME"/>
        </w:rPr>
      </w:pPr>
      <w:r w:rsidRPr="00BA5EC2">
        <w:rPr>
          <w:lang w:val="sr-Latn-ME"/>
        </w:rPr>
        <w:t>K</w:t>
      </w:r>
      <w:r w:rsidR="00695736" w:rsidRPr="00BA5EC2">
        <w:rPr>
          <w:lang w:val="sr-Latn-ME"/>
        </w:rPr>
        <w:t xml:space="preserve">od pedijatrijskih pacijenata </w:t>
      </w:r>
      <w:r w:rsidR="007C2AD6" w:rsidRPr="00BA5EC2">
        <w:rPr>
          <w:lang w:val="sr-Latn-ME"/>
        </w:rPr>
        <w:t>uzrasta</w:t>
      </w:r>
      <w:r w:rsidR="00695736" w:rsidRPr="00BA5EC2">
        <w:rPr>
          <w:lang w:val="sr-Latn-ME"/>
        </w:rPr>
        <w:t xml:space="preserve"> od 2 do 5 godina (</w:t>
      </w:r>
      <w:r w:rsidR="00DD0E08" w:rsidRPr="00BA5EC2">
        <w:rPr>
          <w:lang w:val="sr-Latn-ME"/>
        </w:rPr>
        <w:t xml:space="preserve">sve </w:t>
      </w:r>
      <w:r w:rsidR="00695736" w:rsidRPr="00BA5EC2">
        <w:rPr>
          <w:lang w:val="sr-Latn-ME"/>
        </w:rPr>
        <w:t xml:space="preserve">do </w:t>
      </w:r>
      <w:r w:rsidR="00BE3698" w:rsidRPr="00BA5EC2">
        <w:rPr>
          <w:lang w:val="sr-Latn-ME"/>
        </w:rPr>
        <w:t>punih</w:t>
      </w:r>
      <w:r w:rsidR="001701D9" w:rsidRPr="00BA5EC2">
        <w:rPr>
          <w:lang w:val="sr-Latn-ME"/>
        </w:rPr>
        <w:t xml:space="preserve"> </w:t>
      </w:r>
      <w:r w:rsidR="00695736" w:rsidRPr="00BA5EC2">
        <w:rPr>
          <w:lang w:val="sr-Latn-ME"/>
        </w:rPr>
        <w:t xml:space="preserve">6 godina) </w:t>
      </w:r>
      <w:r w:rsidRPr="00BA5EC2">
        <w:rPr>
          <w:lang w:val="sr-Latn-ME"/>
        </w:rPr>
        <w:t xml:space="preserve">preporučena doza </w:t>
      </w:r>
      <w:r w:rsidR="00695736" w:rsidRPr="00BA5EC2">
        <w:rPr>
          <w:lang w:val="sr-Latn-ME"/>
        </w:rPr>
        <w:t xml:space="preserve">je jedna tableta za žvakanje od 4 mg </w:t>
      </w:r>
      <w:r w:rsidRPr="00BA5EC2">
        <w:rPr>
          <w:lang w:val="sr-Latn-ME"/>
        </w:rPr>
        <w:t xml:space="preserve">jednom </w:t>
      </w:r>
      <w:r w:rsidR="00695736" w:rsidRPr="00BA5EC2">
        <w:rPr>
          <w:lang w:val="sr-Latn-ME"/>
        </w:rPr>
        <w:t xml:space="preserve">dnevno, koju treba uzeti uveče. </w:t>
      </w:r>
    </w:p>
    <w:p w14:paraId="7072655F" w14:textId="2BBD7607" w:rsidR="00695736" w:rsidRPr="00BA5EC2" w:rsidRDefault="00E61DCE" w:rsidP="00D860EB">
      <w:pPr>
        <w:rPr>
          <w:lang w:val="sr-Latn-ME"/>
        </w:rPr>
      </w:pPr>
      <w:r w:rsidRPr="00BA5EC2">
        <w:rPr>
          <w:lang w:val="sr-Latn-ME"/>
        </w:rPr>
        <w:lastRenderedPageBreak/>
        <w:t>P</w:t>
      </w:r>
      <w:r w:rsidR="00695736" w:rsidRPr="00BA5EC2">
        <w:rPr>
          <w:lang w:val="sr-Latn-ME"/>
        </w:rPr>
        <w:t>rilagođ</w:t>
      </w:r>
      <w:bookmarkStart w:id="0" w:name="_GoBack"/>
      <w:bookmarkEnd w:id="0"/>
      <w:r w:rsidR="00695736" w:rsidRPr="00BA5EC2">
        <w:rPr>
          <w:lang w:val="sr-Latn-ME"/>
        </w:rPr>
        <w:t>avanje doze</w:t>
      </w:r>
      <w:r w:rsidRPr="00BA5EC2">
        <w:rPr>
          <w:lang w:val="sr-Latn-ME"/>
        </w:rPr>
        <w:t xml:space="preserve"> u okviru ove uzrasne</w:t>
      </w:r>
      <w:r w:rsidR="00695736" w:rsidRPr="00BA5EC2">
        <w:rPr>
          <w:lang w:val="sr-Latn-ME"/>
        </w:rPr>
        <w:t xml:space="preserve"> grupe </w:t>
      </w:r>
      <w:r w:rsidRPr="00BA5EC2">
        <w:rPr>
          <w:lang w:val="sr-Latn-ME"/>
        </w:rPr>
        <w:t>nije neophodno</w:t>
      </w:r>
      <w:r w:rsidR="00695736" w:rsidRPr="00BA5EC2">
        <w:rPr>
          <w:lang w:val="sr-Latn-ME"/>
        </w:rPr>
        <w:t>.</w:t>
      </w:r>
      <w:r w:rsidR="00C64987" w:rsidRPr="00BA5EC2">
        <w:rPr>
          <w:lang w:val="sr-Latn-ME"/>
        </w:rPr>
        <w:t xml:space="preserve"> </w:t>
      </w:r>
    </w:p>
    <w:p w14:paraId="70726560" w14:textId="77777777" w:rsidR="00695736" w:rsidRPr="00BA5EC2" w:rsidRDefault="00695736" w:rsidP="00D860EB">
      <w:pPr>
        <w:rPr>
          <w:lang w:val="sr-Latn-ME"/>
        </w:rPr>
      </w:pPr>
    </w:p>
    <w:p w14:paraId="70726561" w14:textId="77777777" w:rsidR="00695736" w:rsidRPr="00BA5EC2" w:rsidRDefault="00FF5DC1" w:rsidP="00D860EB">
      <w:pPr>
        <w:widowControl w:val="0"/>
        <w:tabs>
          <w:tab w:val="clear" w:pos="284"/>
        </w:tabs>
        <w:kinsoku w:val="0"/>
        <w:overflowPunct w:val="0"/>
        <w:autoSpaceDE w:val="0"/>
        <w:autoSpaceDN w:val="0"/>
        <w:adjustRightInd w:val="0"/>
        <w:rPr>
          <w:szCs w:val="22"/>
          <w:lang w:val="sr-Latn-ME"/>
        </w:rPr>
      </w:pPr>
      <w:r w:rsidRPr="00BA5EC2">
        <w:rPr>
          <w:spacing w:val="-1"/>
          <w:szCs w:val="22"/>
          <w:u w:val="single"/>
          <w:lang w:val="sr-Latn-ME"/>
        </w:rPr>
        <w:t>Opšte</w:t>
      </w:r>
      <w:r w:rsidRPr="00BA5EC2">
        <w:rPr>
          <w:szCs w:val="22"/>
          <w:u w:val="single"/>
          <w:lang w:val="sr-Latn-ME"/>
        </w:rPr>
        <w:t xml:space="preserve"> </w:t>
      </w:r>
      <w:r w:rsidRPr="00BA5EC2">
        <w:rPr>
          <w:spacing w:val="-1"/>
          <w:szCs w:val="22"/>
          <w:u w:val="single"/>
          <w:lang w:val="sr-Latn-ME"/>
        </w:rPr>
        <w:t>preporuke</w:t>
      </w:r>
      <w:r w:rsidR="00695736" w:rsidRPr="00BA5EC2">
        <w:rPr>
          <w:szCs w:val="22"/>
          <w:lang w:val="sr-Latn-ME"/>
        </w:rPr>
        <w:t xml:space="preserve"> </w:t>
      </w:r>
    </w:p>
    <w:p w14:paraId="70726562" w14:textId="504673FD" w:rsidR="00695736" w:rsidRPr="00BA5EC2" w:rsidRDefault="00695736" w:rsidP="00D860EB">
      <w:pPr>
        <w:widowControl w:val="0"/>
        <w:tabs>
          <w:tab w:val="clear" w:pos="284"/>
        </w:tabs>
        <w:kinsoku w:val="0"/>
        <w:overflowPunct w:val="0"/>
        <w:autoSpaceDE w:val="0"/>
        <w:autoSpaceDN w:val="0"/>
        <w:adjustRightInd w:val="0"/>
        <w:rPr>
          <w:spacing w:val="-2"/>
          <w:szCs w:val="22"/>
          <w:lang w:val="sr-Latn-ME"/>
        </w:rPr>
      </w:pPr>
      <w:r w:rsidRPr="00BA5EC2">
        <w:rPr>
          <w:spacing w:val="-1"/>
          <w:szCs w:val="22"/>
          <w:lang w:val="sr-Latn-ME"/>
        </w:rPr>
        <w:t>Terapijski</w:t>
      </w:r>
      <w:r w:rsidRPr="00BA5EC2">
        <w:rPr>
          <w:spacing w:val="1"/>
          <w:szCs w:val="22"/>
          <w:lang w:val="sr-Latn-ME"/>
        </w:rPr>
        <w:t xml:space="preserve"> </w:t>
      </w:r>
      <w:r w:rsidRPr="00BA5EC2">
        <w:rPr>
          <w:spacing w:val="-1"/>
          <w:szCs w:val="22"/>
          <w:lang w:val="sr-Latn-ME"/>
        </w:rPr>
        <w:t>efekat</w:t>
      </w:r>
      <w:r w:rsidRPr="00BA5EC2">
        <w:rPr>
          <w:spacing w:val="3"/>
          <w:szCs w:val="22"/>
          <w:lang w:val="sr-Latn-ME"/>
        </w:rPr>
        <w:t xml:space="preserve"> </w:t>
      </w:r>
      <w:r w:rsidRPr="00BA5EC2">
        <w:rPr>
          <w:spacing w:val="-1"/>
          <w:szCs w:val="22"/>
          <w:lang w:val="sr-Latn-ME"/>
        </w:rPr>
        <w:t>l</w:t>
      </w:r>
      <w:r w:rsidR="007F1DBD" w:rsidRPr="00BA5EC2">
        <w:rPr>
          <w:spacing w:val="-1"/>
          <w:szCs w:val="22"/>
          <w:lang w:val="sr-Latn-ME"/>
        </w:rPr>
        <w:t>ij</w:t>
      </w:r>
      <w:r w:rsidRPr="00BA5EC2">
        <w:rPr>
          <w:spacing w:val="-1"/>
          <w:szCs w:val="22"/>
          <w:lang w:val="sr-Latn-ME"/>
        </w:rPr>
        <w:t>eka</w:t>
      </w:r>
      <w:r w:rsidRPr="00BA5EC2">
        <w:rPr>
          <w:spacing w:val="2"/>
          <w:szCs w:val="22"/>
          <w:lang w:val="sr-Latn-ME"/>
        </w:rPr>
        <w:t xml:space="preserve"> </w:t>
      </w:r>
      <w:r w:rsidRPr="00BA5EC2">
        <w:rPr>
          <w:spacing w:val="-1"/>
          <w:szCs w:val="22"/>
          <w:lang w:val="sr-Latn-ME"/>
        </w:rPr>
        <w:t>Singulair</w:t>
      </w:r>
      <w:r w:rsidRPr="00BA5EC2">
        <w:rPr>
          <w:spacing w:val="1"/>
          <w:szCs w:val="22"/>
          <w:lang w:val="sr-Latn-ME"/>
        </w:rPr>
        <w:t xml:space="preserve"> </w:t>
      </w:r>
      <w:r w:rsidRPr="00BA5EC2">
        <w:rPr>
          <w:spacing w:val="-2"/>
          <w:szCs w:val="22"/>
          <w:lang w:val="sr-Latn-ME"/>
        </w:rPr>
        <w:t>na</w:t>
      </w:r>
      <w:r w:rsidRPr="00BA5EC2">
        <w:rPr>
          <w:szCs w:val="22"/>
          <w:lang w:val="sr-Latn-ME"/>
        </w:rPr>
        <w:t xml:space="preserve"> </w:t>
      </w:r>
      <w:r w:rsidRPr="00BA5EC2">
        <w:rPr>
          <w:spacing w:val="-1"/>
          <w:szCs w:val="22"/>
          <w:lang w:val="sr-Latn-ME"/>
        </w:rPr>
        <w:t>parametre</w:t>
      </w:r>
      <w:r w:rsidRPr="00BA5EC2">
        <w:rPr>
          <w:spacing w:val="-2"/>
          <w:szCs w:val="22"/>
          <w:lang w:val="sr-Latn-ME"/>
        </w:rPr>
        <w:t xml:space="preserve"> </w:t>
      </w:r>
      <w:r w:rsidRPr="00BA5EC2">
        <w:rPr>
          <w:spacing w:val="-1"/>
          <w:szCs w:val="22"/>
          <w:lang w:val="sr-Latn-ME"/>
        </w:rPr>
        <w:t>kontrole</w:t>
      </w:r>
      <w:r w:rsidRPr="00BA5EC2">
        <w:rPr>
          <w:szCs w:val="22"/>
          <w:lang w:val="sr-Latn-ME"/>
        </w:rPr>
        <w:t xml:space="preserve"> </w:t>
      </w:r>
      <w:r w:rsidRPr="00BA5EC2">
        <w:rPr>
          <w:spacing w:val="-1"/>
          <w:szCs w:val="22"/>
          <w:lang w:val="sr-Latn-ME"/>
        </w:rPr>
        <w:t>astme</w:t>
      </w:r>
      <w:r w:rsidRPr="00BA5EC2">
        <w:rPr>
          <w:szCs w:val="22"/>
          <w:lang w:val="sr-Latn-ME"/>
        </w:rPr>
        <w:t xml:space="preserve"> </w:t>
      </w:r>
      <w:r w:rsidRPr="00BA5EC2">
        <w:rPr>
          <w:spacing w:val="-2"/>
          <w:szCs w:val="22"/>
          <w:lang w:val="sr-Latn-ME"/>
        </w:rPr>
        <w:t>uočava</w:t>
      </w:r>
      <w:r w:rsidRPr="00BA5EC2">
        <w:rPr>
          <w:szCs w:val="22"/>
          <w:lang w:val="sr-Latn-ME"/>
        </w:rPr>
        <w:t xml:space="preserve"> se </w:t>
      </w:r>
      <w:r w:rsidRPr="00BA5EC2">
        <w:rPr>
          <w:spacing w:val="-2"/>
          <w:szCs w:val="22"/>
          <w:lang w:val="sr-Latn-ME"/>
        </w:rPr>
        <w:t>već</w:t>
      </w:r>
      <w:r w:rsidRPr="00BA5EC2">
        <w:rPr>
          <w:spacing w:val="2"/>
          <w:szCs w:val="22"/>
          <w:lang w:val="sr-Latn-ME"/>
        </w:rPr>
        <w:t xml:space="preserve"> </w:t>
      </w:r>
      <w:r w:rsidRPr="00BA5EC2">
        <w:rPr>
          <w:szCs w:val="22"/>
          <w:lang w:val="sr-Latn-ME"/>
        </w:rPr>
        <w:t>u</w:t>
      </w:r>
      <w:r w:rsidRPr="00BA5EC2">
        <w:rPr>
          <w:spacing w:val="-3"/>
          <w:szCs w:val="22"/>
          <w:lang w:val="sr-Latn-ME"/>
        </w:rPr>
        <w:t xml:space="preserve"> </w:t>
      </w:r>
      <w:r w:rsidRPr="00BA5EC2">
        <w:rPr>
          <w:spacing w:val="-1"/>
          <w:szCs w:val="22"/>
          <w:lang w:val="sr-Latn-ME"/>
        </w:rPr>
        <w:t>toku</w:t>
      </w:r>
      <w:r w:rsidR="001E226A" w:rsidRPr="00BA5EC2">
        <w:rPr>
          <w:spacing w:val="55"/>
          <w:szCs w:val="22"/>
          <w:lang w:val="sr-Latn-ME"/>
        </w:rPr>
        <w:t xml:space="preserve"> </w:t>
      </w:r>
      <w:r w:rsidRPr="00BA5EC2">
        <w:rPr>
          <w:spacing w:val="-1"/>
          <w:szCs w:val="22"/>
          <w:lang w:val="sr-Latn-ME"/>
        </w:rPr>
        <w:t xml:space="preserve">prvog </w:t>
      </w:r>
      <w:r w:rsidRPr="00BA5EC2">
        <w:rPr>
          <w:szCs w:val="22"/>
          <w:lang w:val="sr-Latn-ME"/>
        </w:rPr>
        <w:t xml:space="preserve">dana </w:t>
      </w:r>
      <w:r w:rsidRPr="00BA5EC2">
        <w:rPr>
          <w:spacing w:val="-2"/>
          <w:szCs w:val="22"/>
          <w:lang w:val="sr-Latn-ME"/>
        </w:rPr>
        <w:t>prim</w:t>
      </w:r>
      <w:r w:rsidR="007F1DBD" w:rsidRPr="00BA5EC2">
        <w:rPr>
          <w:spacing w:val="-2"/>
          <w:szCs w:val="22"/>
          <w:lang w:val="sr-Latn-ME"/>
        </w:rPr>
        <w:t>j</w:t>
      </w:r>
      <w:r w:rsidRPr="00BA5EC2">
        <w:rPr>
          <w:spacing w:val="-2"/>
          <w:szCs w:val="22"/>
          <w:lang w:val="sr-Latn-ME"/>
        </w:rPr>
        <w:t>ene.</w:t>
      </w:r>
      <w:r w:rsidRPr="00BA5EC2">
        <w:rPr>
          <w:szCs w:val="22"/>
          <w:lang w:val="sr-Latn-ME"/>
        </w:rPr>
        <w:t xml:space="preserve"> </w:t>
      </w:r>
      <w:r w:rsidR="009F1B5D" w:rsidRPr="00BA5EC2">
        <w:rPr>
          <w:spacing w:val="-1"/>
          <w:szCs w:val="22"/>
          <w:lang w:val="sr-Latn-ME"/>
        </w:rPr>
        <w:t>Roditelje ili staratelje treba sav</w:t>
      </w:r>
      <w:r w:rsidR="00BE3538" w:rsidRPr="00BA5EC2">
        <w:rPr>
          <w:spacing w:val="-1"/>
          <w:szCs w:val="22"/>
          <w:lang w:val="sr-Latn-ME"/>
        </w:rPr>
        <w:t>j</w:t>
      </w:r>
      <w:r w:rsidR="009F1B5D" w:rsidRPr="00BA5EC2">
        <w:rPr>
          <w:spacing w:val="-1"/>
          <w:szCs w:val="22"/>
          <w:lang w:val="sr-Latn-ME"/>
        </w:rPr>
        <w:t>etovati da nastave sa davanjem l</w:t>
      </w:r>
      <w:r w:rsidR="00BE3538" w:rsidRPr="00BA5EC2">
        <w:rPr>
          <w:spacing w:val="-1"/>
          <w:szCs w:val="22"/>
          <w:lang w:val="sr-Latn-ME"/>
        </w:rPr>
        <w:t>ij</w:t>
      </w:r>
      <w:r w:rsidR="009F1B5D" w:rsidRPr="00BA5EC2">
        <w:rPr>
          <w:spacing w:val="-1"/>
          <w:szCs w:val="22"/>
          <w:lang w:val="sr-Latn-ME"/>
        </w:rPr>
        <w:t>eka d</w:t>
      </w:r>
      <w:r w:rsidR="00BE3538" w:rsidRPr="00BA5EC2">
        <w:rPr>
          <w:spacing w:val="-1"/>
          <w:szCs w:val="22"/>
          <w:lang w:val="sr-Latn-ME"/>
        </w:rPr>
        <w:t>j</w:t>
      </w:r>
      <w:r w:rsidR="009F1B5D" w:rsidRPr="00BA5EC2">
        <w:rPr>
          <w:spacing w:val="-1"/>
          <w:szCs w:val="22"/>
          <w:lang w:val="sr-Latn-ME"/>
        </w:rPr>
        <w:t>etetu</w:t>
      </w:r>
      <w:r w:rsidRPr="00BA5EC2">
        <w:rPr>
          <w:spacing w:val="1"/>
          <w:szCs w:val="22"/>
          <w:lang w:val="sr-Latn-ME"/>
        </w:rPr>
        <w:t xml:space="preserve"> </w:t>
      </w:r>
      <w:r w:rsidRPr="00BA5EC2">
        <w:rPr>
          <w:spacing w:val="-1"/>
          <w:szCs w:val="22"/>
          <w:lang w:val="sr-Latn-ME"/>
        </w:rPr>
        <w:t>čak</w:t>
      </w:r>
      <w:r w:rsidRPr="00BA5EC2">
        <w:rPr>
          <w:szCs w:val="22"/>
          <w:lang w:val="sr-Latn-ME"/>
        </w:rPr>
        <w:t xml:space="preserve"> i</w:t>
      </w:r>
      <w:r w:rsidRPr="00BA5EC2">
        <w:rPr>
          <w:spacing w:val="-2"/>
          <w:szCs w:val="22"/>
          <w:lang w:val="sr-Latn-ME"/>
        </w:rPr>
        <w:t xml:space="preserve"> </w:t>
      </w:r>
      <w:r w:rsidRPr="00BA5EC2">
        <w:rPr>
          <w:spacing w:val="-1"/>
          <w:szCs w:val="22"/>
          <w:lang w:val="sr-Latn-ME"/>
        </w:rPr>
        <w:t>kada</w:t>
      </w:r>
      <w:r w:rsidRPr="00BA5EC2">
        <w:rPr>
          <w:szCs w:val="22"/>
          <w:lang w:val="sr-Latn-ME"/>
        </w:rPr>
        <w:t xml:space="preserve"> je</w:t>
      </w:r>
      <w:r w:rsidR="003C0546" w:rsidRPr="00BA5EC2">
        <w:rPr>
          <w:spacing w:val="63"/>
          <w:szCs w:val="22"/>
          <w:lang w:val="sr-Latn-ME"/>
        </w:rPr>
        <w:t xml:space="preserve"> </w:t>
      </w:r>
      <w:r w:rsidRPr="00BA5EC2">
        <w:rPr>
          <w:spacing w:val="-1"/>
          <w:szCs w:val="22"/>
          <w:lang w:val="sr-Latn-ME"/>
        </w:rPr>
        <w:t>njihova</w:t>
      </w:r>
      <w:r w:rsidRPr="00BA5EC2">
        <w:rPr>
          <w:spacing w:val="2"/>
          <w:szCs w:val="22"/>
          <w:lang w:val="sr-Latn-ME"/>
        </w:rPr>
        <w:t xml:space="preserve"> </w:t>
      </w:r>
      <w:r w:rsidRPr="00BA5EC2">
        <w:rPr>
          <w:spacing w:val="-1"/>
          <w:szCs w:val="22"/>
          <w:lang w:val="sr-Latn-ME"/>
        </w:rPr>
        <w:t>astma</w:t>
      </w:r>
      <w:r w:rsidRPr="00BA5EC2">
        <w:rPr>
          <w:spacing w:val="-2"/>
          <w:szCs w:val="22"/>
          <w:lang w:val="sr-Latn-ME"/>
        </w:rPr>
        <w:t xml:space="preserve"> </w:t>
      </w:r>
      <w:r w:rsidRPr="00BA5EC2">
        <w:rPr>
          <w:spacing w:val="-1"/>
          <w:szCs w:val="22"/>
          <w:lang w:val="sr-Latn-ME"/>
        </w:rPr>
        <w:t>pod</w:t>
      </w:r>
      <w:r w:rsidRPr="00BA5EC2">
        <w:rPr>
          <w:spacing w:val="2"/>
          <w:szCs w:val="22"/>
          <w:lang w:val="sr-Latn-ME"/>
        </w:rPr>
        <w:t xml:space="preserve"> </w:t>
      </w:r>
      <w:r w:rsidRPr="00BA5EC2">
        <w:rPr>
          <w:spacing w:val="-1"/>
          <w:szCs w:val="22"/>
          <w:lang w:val="sr-Latn-ME"/>
        </w:rPr>
        <w:t>kontrolom</w:t>
      </w:r>
      <w:r w:rsidR="00694C11" w:rsidRPr="00BA5EC2">
        <w:rPr>
          <w:spacing w:val="-1"/>
          <w:szCs w:val="22"/>
          <w:lang w:val="sr-Latn-ME"/>
        </w:rPr>
        <w:t>,</w:t>
      </w:r>
      <w:r w:rsidRPr="00BA5EC2">
        <w:rPr>
          <w:spacing w:val="1"/>
          <w:szCs w:val="22"/>
          <w:lang w:val="sr-Latn-ME"/>
        </w:rPr>
        <w:t xml:space="preserve"> </w:t>
      </w:r>
      <w:r w:rsidRPr="00BA5EC2">
        <w:rPr>
          <w:szCs w:val="22"/>
          <w:lang w:val="sr-Latn-ME"/>
        </w:rPr>
        <w:t>kao</w:t>
      </w:r>
      <w:r w:rsidRPr="00BA5EC2">
        <w:rPr>
          <w:spacing w:val="-2"/>
          <w:szCs w:val="22"/>
          <w:lang w:val="sr-Latn-ME"/>
        </w:rPr>
        <w:t xml:space="preserve"> </w:t>
      </w:r>
      <w:r w:rsidRPr="00BA5EC2">
        <w:rPr>
          <w:szCs w:val="22"/>
          <w:lang w:val="sr-Latn-ME"/>
        </w:rPr>
        <w:t>i</w:t>
      </w:r>
      <w:r w:rsidRPr="00BA5EC2">
        <w:rPr>
          <w:spacing w:val="1"/>
          <w:szCs w:val="22"/>
          <w:lang w:val="sr-Latn-ME"/>
        </w:rPr>
        <w:t xml:space="preserve"> </w:t>
      </w:r>
      <w:r w:rsidRPr="00BA5EC2">
        <w:rPr>
          <w:szCs w:val="22"/>
          <w:lang w:val="sr-Latn-ME"/>
        </w:rPr>
        <w:t>u</w:t>
      </w:r>
      <w:r w:rsidRPr="00BA5EC2">
        <w:rPr>
          <w:spacing w:val="-3"/>
          <w:szCs w:val="22"/>
          <w:lang w:val="sr-Latn-ME"/>
        </w:rPr>
        <w:t xml:space="preserve"> </w:t>
      </w:r>
      <w:r w:rsidRPr="00BA5EC2">
        <w:rPr>
          <w:spacing w:val="-1"/>
          <w:szCs w:val="22"/>
          <w:lang w:val="sr-Latn-ME"/>
        </w:rPr>
        <w:t>periodima</w:t>
      </w:r>
      <w:r w:rsidRPr="00BA5EC2">
        <w:rPr>
          <w:szCs w:val="22"/>
          <w:lang w:val="sr-Latn-ME"/>
        </w:rPr>
        <w:t xml:space="preserve"> kad</w:t>
      </w:r>
      <w:r w:rsidRPr="00BA5EC2">
        <w:rPr>
          <w:spacing w:val="-2"/>
          <w:szCs w:val="22"/>
          <w:lang w:val="sr-Latn-ME"/>
        </w:rPr>
        <w:t xml:space="preserve"> </w:t>
      </w:r>
      <w:r w:rsidRPr="00BA5EC2">
        <w:rPr>
          <w:szCs w:val="22"/>
          <w:lang w:val="sr-Latn-ME"/>
        </w:rPr>
        <w:t>se</w:t>
      </w:r>
      <w:r w:rsidRPr="00BA5EC2">
        <w:rPr>
          <w:spacing w:val="-2"/>
          <w:szCs w:val="22"/>
          <w:lang w:val="sr-Latn-ME"/>
        </w:rPr>
        <w:t xml:space="preserve"> </w:t>
      </w:r>
      <w:r w:rsidRPr="00BA5EC2">
        <w:rPr>
          <w:spacing w:val="-1"/>
          <w:szCs w:val="22"/>
          <w:lang w:val="sr-Latn-ME"/>
        </w:rPr>
        <w:t>stanje</w:t>
      </w:r>
      <w:r w:rsidRPr="00BA5EC2">
        <w:rPr>
          <w:szCs w:val="22"/>
          <w:lang w:val="sr-Latn-ME"/>
        </w:rPr>
        <w:t xml:space="preserve"> </w:t>
      </w:r>
      <w:r w:rsidRPr="00BA5EC2">
        <w:rPr>
          <w:spacing w:val="-2"/>
          <w:szCs w:val="22"/>
          <w:lang w:val="sr-Latn-ME"/>
        </w:rPr>
        <w:t>pogorša.</w:t>
      </w:r>
    </w:p>
    <w:p w14:paraId="70726564" w14:textId="55378FB6" w:rsidR="00695736" w:rsidRPr="00BA5EC2" w:rsidRDefault="00695736" w:rsidP="00D860EB">
      <w:pPr>
        <w:tabs>
          <w:tab w:val="clear" w:pos="284"/>
        </w:tabs>
        <w:autoSpaceDE w:val="0"/>
        <w:autoSpaceDN w:val="0"/>
        <w:adjustRightInd w:val="0"/>
        <w:rPr>
          <w:bCs/>
          <w:lang w:val="sr-Latn-ME"/>
        </w:rPr>
      </w:pPr>
    </w:p>
    <w:p w14:paraId="70726565" w14:textId="6E6517E9" w:rsidR="00C64987" w:rsidRPr="00BA5EC2" w:rsidRDefault="002E59D8" w:rsidP="00D860EB">
      <w:pPr>
        <w:tabs>
          <w:tab w:val="clear" w:pos="284"/>
        </w:tabs>
        <w:autoSpaceDE w:val="0"/>
        <w:autoSpaceDN w:val="0"/>
        <w:adjustRightInd w:val="0"/>
        <w:rPr>
          <w:bCs/>
          <w:lang w:val="sr-Latn-ME"/>
        </w:rPr>
      </w:pPr>
      <w:r w:rsidRPr="00BA5EC2">
        <w:rPr>
          <w:bCs/>
          <w:u w:val="single"/>
          <w:lang w:val="sr-Latn-ME"/>
        </w:rPr>
        <w:t>L</w:t>
      </w:r>
      <w:r w:rsidR="00534D2C" w:rsidRPr="00BA5EC2">
        <w:rPr>
          <w:bCs/>
          <w:u w:val="single"/>
          <w:lang w:val="sr-Latn-ME"/>
        </w:rPr>
        <w:t>ij</w:t>
      </w:r>
      <w:r w:rsidRPr="00BA5EC2">
        <w:rPr>
          <w:bCs/>
          <w:u w:val="single"/>
          <w:lang w:val="sr-Latn-ME"/>
        </w:rPr>
        <w:t xml:space="preserve">ek Singulair </w:t>
      </w:r>
      <w:r w:rsidRPr="00BA5EC2">
        <w:rPr>
          <w:bCs/>
          <w:iCs/>
          <w:u w:val="single"/>
          <w:lang w:val="sr-Latn-ME"/>
        </w:rPr>
        <w:t>kao alternativna opcija l</w:t>
      </w:r>
      <w:r w:rsidR="00534D2C" w:rsidRPr="00BA5EC2">
        <w:rPr>
          <w:bCs/>
          <w:iCs/>
          <w:u w:val="single"/>
          <w:lang w:val="sr-Latn-ME"/>
        </w:rPr>
        <w:t>ij</w:t>
      </w:r>
      <w:r w:rsidRPr="00BA5EC2">
        <w:rPr>
          <w:bCs/>
          <w:iCs/>
          <w:u w:val="single"/>
          <w:lang w:val="sr-Latn-ME"/>
        </w:rPr>
        <w:t>ečenja niskim dozama inhalacionih kortikosteroida kod blage perzistentne astme:</w:t>
      </w:r>
    </w:p>
    <w:p w14:paraId="70726566" w14:textId="17DDF9FE" w:rsidR="00897711" w:rsidRPr="00BA5EC2" w:rsidRDefault="00695736" w:rsidP="00694C11">
      <w:pPr>
        <w:rPr>
          <w:szCs w:val="22"/>
          <w:lang w:val="sr-Latn-ME"/>
        </w:rPr>
      </w:pPr>
      <w:r w:rsidRPr="00BA5EC2">
        <w:rPr>
          <w:bCs/>
          <w:lang w:val="sr-Latn-ME"/>
        </w:rPr>
        <w:t>Montelukast se ne preporučuje kao monoterapija kod pacijenata sa um</w:t>
      </w:r>
      <w:r w:rsidR="00534D2C" w:rsidRPr="00BA5EC2">
        <w:rPr>
          <w:bCs/>
          <w:lang w:val="sr-Latn-ME"/>
        </w:rPr>
        <w:t>j</w:t>
      </w:r>
      <w:r w:rsidRPr="00BA5EC2">
        <w:rPr>
          <w:bCs/>
          <w:lang w:val="sr-Latn-ME"/>
        </w:rPr>
        <w:t>erenom perzistentnom astmom. Prim</w:t>
      </w:r>
      <w:r w:rsidR="001E226A" w:rsidRPr="00BA5EC2">
        <w:rPr>
          <w:bCs/>
          <w:lang w:val="sr-Latn-ME"/>
        </w:rPr>
        <w:t>j</w:t>
      </w:r>
      <w:r w:rsidRPr="00BA5EC2">
        <w:rPr>
          <w:bCs/>
          <w:lang w:val="sr-Latn-ME"/>
        </w:rPr>
        <w:t>enu montelukasta kao alternativne opcije l</w:t>
      </w:r>
      <w:r w:rsidR="001E226A" w:rsidRPr="00BA5EC2">
        <w:rPr>
          <w:bCs/>
          <w:lang w:val="sr-Latn-ME"/>
        </w:rPr>
        <w:t>ij</w:t>
      </w:r>
      <w:r w:rsidRPr="00BA5EC2">
        <w:rPr>
          <w:bCs/>
          <w:lang w:val="sr-Latn-ME"/>
        </w:rPr>
        <w:t>ečenja u odnosu na male doze inhalacionih kortikosteroida kod d</w:t>
      </w:r>
      <w:r w:rsidR="001E226A" w:rsidRPr="00BA5EC2">
        <w:rPr>
          <w:bCs/>
          <w:lang w:val="sr-Latn-ME"/>
        </w:rPr>
        <w:t>j</w:t>
      </w:r>
      <w:r w:rsidRPr="00BA5EC2">
        <w:rPr>
          <w:bCs/>
          <w:lang w:val="sr-Latn-ME"/>
        </w:rPr>
        <w:t xml:space="preserve">ece sa blagom perzistentnom astmom treba razmotriti samo kod pacijenata koji </w:t>
      </w:r>
      <w:r w:rsidR="00694C11" w:rsidRPr="00BA5EC2">
        <w:rPr>
          <w:bCs/>
          <w:lang w:val="sr-Latn-ME"/>
        </w:rPr>
        <w:t>anamnezi</w:t>
      </w:r>
      <w:r w:rsidRPr="00BA5EC2">
        <w:rPr>
          <w:bCs/>
          <w:lang w:val="sr-Latn-ME"/>
        </w:rPr>
        <w:t xml:space="preserve"> ni</w:t>
      </w:r>
      <w:r w:rsidR="001E226A" w:rsidRPr="00BA5EC2">
        <w:rPr>
          <w:bCs/>
          <w:lang w:val="sr-Latn-ME"/>
        </w:rPr>
        <w:t>je</w:t>
      </w:r>
      <w:r w:rsidRPr="00BA5EC2">
        <w:rPr>
          <w:bCs/>
          <w:lang w:val="sr-Latn-ME"/>
        </w:rPr>
        <w:t xml:space="preserve">su imali </w:t>
      </w:r>
      <w:r w:rsidR="00694C11" w:rsidRPr="00BA5EC2">
        <w:rPr>
          <w:bCs/>
          <w:lang w:val="sr-Latn-ME"/>
        </w:rPr>
        <w:t>nedavno teške</w:t>
      </w:r>
      <w:r w:rsidRPr="00BA5EC2">
        <w:rPr>
          <w:bCs/>
          <w:lang w:val="sr-Latn-ME"/>
        </w:rPr>
        <w:t xml:space="preserve"> napade astme koji su zaht</w:t>
      </w:r>
      <w:r w:rsidR="001E226A" w:rsidRPr="00BA5EC2">
        <w:rPr>
          <w:bCs/>
          <w:lang w:val="sr-Latn-ME"/>
        </w:rPr>
        <w:t>ij</w:t>
      </w:r>
      <w:r w:rsidRPr="00BA5EC2">
        <w:rPr>
          <w:bCs/>
          <w:lang w:val="sr-Latn-ME"/>
        </w:rPr>
        <w:t>evali prim</w:t>
      </w:r>
      <w:r w:rsidR="001E226A" w:rsidRPr="00BA5EC2">
        <w:rPr>
          <w:bCs/>
          <w:lang w:val="sr-Latn-ME"/>
        </w:rPr>
        <w:t>j</w:t>
      </w:r>
      <w:r w:rsidRPr="00BA5EC2">
        <w:rPr>
          <w:bCs/>
          <w:lang w:val="sr-Latn-ME"/>
        </w:rPr>
        <w:t>enu oralnih kortikosteroida, i kod kojih se pokazalo da ni</w:t>
      </w:r>
      <w:r w:rsidR="001E226A" w:rsidRPr="00BA5EC2">
        <w:rPr>
          <w:bCs/>
          <w:lang w:val="sr-Latn-ME"/>
        </w:rPr>
        <w:t>je</w:t>
      </w:r>
      <w:r w:rsidRPr="00BA5EC2">
        <w:rPr>
          <w:bCs/>
          <w:lang w:val="sr-Latn-ME"/>
        </w:rPr>
        <w:t>su sposobni da koriste inhalacione kortikosteroide (vid</w:t>
      </w:r>
      <w:r w:rsidR="00013575" w:rsidRPr="00BA5EC2">
        <w:rPr>
          <w:bCs/>
          <w:lang w:val="sr-Latn-ME"/>
        </w:rPr>
        <w:t>j</w:t>
      </w:r>
      <w:r w:rsidRPr="00BA5EC2">
        <w:rPr>
          <w:bCs/>
          <w:lang w:val="sr-Latn-ME"/>
        </w:rPr>
        <w:t xml:space="preserve">eti </w:t>
      </w:r>
      <w:r w:rsidR="001E226A" w:rsidRPr="00BA5EC2">
        <w:rPr>
          <w:bCs/>
          <w:lang w:val="sr-Latn-ME"/>
        </w:rPr>
        <w:t xml:space="preserve">dio </w:t>
      </w:r>
      <w:r w:rsidRPr="00BA5EC2">
        <w:rPr>
          <w:bCs/>
          <w:lang w:val="sr-Latn-ME"/>
        </w:rPr>
        <w:t xml:space="preserve">4.1). </w:t>
      </w:r>
      <w:r w:rsidR="00897711" w:rsidRPr="00BA5EC2">
        <w:rPr>
          <w:szCs w:val="22"/>
          <w:lang w:val="sr-Latn-ME"/>
        </w:rPr>
        <w:t xml:space="preserve">Blaga perzistentna astma </w:t>
      </w:r>
      <w:r w:rsidR="00694C11" w:rsidRPr="00BA5EC2">
        <w:rPr>
          <w:szCs w:val="22"/>
          <w:lang w:val="sr-Latn-ME"/>
        </w:rPr>
        <w:t>se definiše kao pojava</w:t>
      </w:r>
      <w:r w:rsidR="00897711" w:rsidRPr="00BA5EC2">
        <w:rPr>
          <w:szCs w:val="22"/>
          <w:lang w:val="sr-Latn-ME"/>
        </w:rPr>
        <w:t xml:space="preserve"> simptom</w:t>
      </w:r>
      <w:r w:rsidR="00694C11" w:rsidRPr="00BA5EC2">
        <w:rPr>
          <w:szCs w:val="22"/>
          <w:lang w:val="sr-Latn-ME"/>
        </w:rPr>
        <w:t>a</w:t>
      </w:r>
      <w:r w:rsidR="00897711" w:rsidRPr="00BA5EC2">
        <w:rPr>
          <w:szCs w:val="22"/>
          <w:lang w:val="sr-Latn-ME"/>
        </w:rPr>
        <w:t xml:space="preserve"> astme </w:t>
      </w:r>
      <w:r w:rsidR="00913462" w:rsidRPr="00BA5EC2">
        <w:rPr>
          <w:szCs w:val="22"/>
          <w:lang w:val="sr-Latn-ME"/>
        </w:rPr>
        <w:t xml:space="preserve">češće </w:t>
      </w:r>
      <w:r w:rsidR="00897711" w:rsidRPr="00BA5EC2">
        <w:rPr>
          <w:szCs w:val="22"/>
          <w:lang w:val="sr-Latn-ME"/>
        </w:rPr>
        <w:t>od jednom ned</w:t>
      </w:r>
      <w:r w:rsidR="001E226A" w:rsidRPr="00BA5EC2">
        <w:rPr>
          <w:szCs w:val="22"/>
          <w:lang w:val="sr-Latn-ME"/>
        </w:rPr>
        <w:t>j</w:t>
      </w:r>
      <w:r w:rsidR="00897711" w:rsidRPr="00BA5EC2">
        <w:rPr>
          <w:szCs w:val="22"/>
          <w:lang w:val="sr-Latn-ME"/>
        </w:rPr>
        <w:t xml:space="preserve">eljno, ali </w:t>
      </w:r>
      <w:r w:rsidR="00913462" w:rsidRPr="00BA5EC2">
        <w:rPr>
          <w:szCs w:val="22"/>
          <w:lang w:val="sr-Latn-ME"/>
        </w:rPr>
        <w:t xml:space="preserve">ređe </w:t>
      </w:r>
      <w:r w:rsidR="00897711" w:rsidRPr="00BA5EC2">
        <w:rPr>
          <w:szCs w:val="22"/>
          <w:lang w:val="sr-Latn-ME"/>
        </w:rPr>
        <w:t>od jednom dnevno, noćni</w:t>
      </w:r>
      <w:r w:rsidR="00694C11" w:rsidRPr="00BA5EC2">
        <w:rPr>
          <w:szCs w:val="22"/>
          <w:lang w:val="sr-Latn-ME"/>
        </w:rPr>
        <w:t>h</w:t>
      </w:r>
      <w:r w:rsidR="00897711" w:rsidRPr="00BA5EC2">
        <w:rPr>
          <w:szCs w:val="22"/>
          <w:lang w:val="sr-Latn-ME"/>
        </w:rPr>
        <w:t xml:space="preserve"> simptom</w:t>
      </w:r>
      <w:r w:rsidR="00694C11" w:rsidRPr="00BA5EC2">
        <w:rPr>
          <w:szCs w:val="22"/>
          <w:lang w:val="sr-Latn-ME"/>
        </w:rPr>
        <w:t>a</w:t>
      </w:r>
      <w:r w:rsidR="00897711" w:rsidRPr="00BA5EC2">
        <w:rPr>
          <w:szCs w:val="22"/>
          <w:lang w:val="sr-Latn-ME"/>
        </w:rPr>
        <w:t xml:space="preserve"> </w:t>
      </w:r>
      <w:r w:rsidR="00913462" w:rsidRPr="00BA5EC2">
        <w:rPr>
          <w:szCs w:val="22"/>
          <w:lang w:val="sr-Latn-ME"/>
        </w:rPr>
        <w:t xml:space="preserve">češće </w:t>
      </w:r>
      <w:r w:rsidR="00897711" w:rsidRPr="00BA5EC2">
        <w:rPr>
          <w:szCs w:val="22"/>
          <w:lang w:val="sr-Latn-ME"/>
        </w:rPr>
        <w:t>od dva puta m</w:t>
      </w:r>
      <w:r w:rsidR="001E226A" w:rsidRPr="00BA5EC2">
        <w:rPr>
          <w:szCs w:val="22"/>
          <w:lang w:val="sr-Latn-ME"/>
        </w:rPr>
        <w:t>j</w:t>
      </w:r>
      <w:r w:rsidR="00897711" w:rsidRPr="00BA5EC2">
        <w:rPr>
          <w:szCs w:val="22"/>
          <w:lang w:val="sr-Latn-ME"/>
        </w:rPr>
        <w:t xml:space="preserve">esečno, a </w:t>
      </w:r>
      <w:r w:rsidR="00913462" w:rsidRPr="00BA5EC2">
        <w:rPr>
          <w:szCs w:val="22"/>
          <w:lang w:val="sr-Latn-ME"/>
        </w:rPr>
        <w:t xml:space="preserve">ređe </w:t>
      </w:r>
      <w:r w:rsidR="00897711" w:rsidRPr="00BA5EC2">
        <w:rPr>
          <w:szCs w:val="22"/>
          <w:lang w:val="sr-Latn-ME"/>
        </w:rPr>
        <w:t>od jednom ned</w:t>
      </w:r>
      <w:r w:rsidR="001E226A" w:rsidRPr="00BA5EC2">
        <w:rPr>
          <w:szCs w:val="22"/>
          <w:lang w:val="sr-Latn-ME"/>
        </w:rPr>
        <w:t>j</w:t>
      </w:r>
      <w:r w:rsidR="00897711" w:rsidRPr="00BA5EC2">
        <w:rPr>
          <w:szCs w:val="22"/>
          <w:lang w:val="sr-Latn-ME"/>
        </w:rPr>
        <w:t xml:space="preserve">eljno, </w:t>
      </w:r>
      <w:r w:rsidR="00694C11" w:rsidRPr="00BA5EC2">
        <w:rPr>
          <w:szCs w:val="22"/>
          <w:lang w:val="sr-Latn-ME"/>
        </w:rPr>
        <w:t>uz</w:t>
      </w:r>
      <w:r w:rsidR="00897711" w:rsidRPr="00BA5EC2">
        <w:rPr>
          <w:szCs w:val="22"/>
          <w:lang w:val="sr-Latn-ME"/>
        </w:rPr>
        <w:t xml:space="preserve"> normaln</w:t>
      </w:r>
      <w:r w:rsidR="00694C11" w:rsidRPr="00BA5EC2">
        <w:rPr>
          <w:szCs w:val="22"/>
          <w:lang w:val="sr-Latn-ME"/>
        </w:rPr>
        <w:t>u</w:t>
      </w:r>
      <w:r w:rsidR="00897711" w:rsidRPr="00BA5EC2">
        <w:rPr>
          <w:szCs w:val="22"/>
          <w:lang w:val="sr-Latn-ME"/>
        </w:rPr>
        <w:t xml:space="preserve"> funkci</w:t>
      </w:r>
      <w:r w:rsidR="00694C11" w:rsidRPr="00BA5EC2">
        <w:rPr>
          <w:szCs w:val="22"/>
          <w:lang w:val="sr-Latn-ME"/>
        </w:rPr>
        <w:t>ju pluća</w:t>
      </w:r>
      <w:r w:rsidR="00897711" w:rsidRPr="00BA5EC2">
        <w:rPr>
          <w:szCs w:val="22"/>
          <w:lang w:val="sr-Latn-ME"/>
        </w:rPr>
        <w:t xml:space="preserve"> između epizoda. Ako se </w:t>
      </w:r>
      <w:r w:rsidR="00694C11" w:rsidRPr="00BA5EC2">
        <w:rPr>
          <w:szCs w:val="22"/>
          <w:lang w:val="sr-Latn-ME"/>
        </w:rPr>
        <w:t>praćenjem ne postigne zadovoljavajuća kontrola astme</w:t>
      </w:r>
      <w:r w:rsidR="00897711" w:rsidRPr="00BA5EC2">
        <w:rPr>
          <w:szCs w:val="22"/>
          <w:lang w:val="sr-Latn-ME"/>
        </w:rPr>
        <w:t xml:space="preserve"> (obično </w:t>
      </w:r>
      <w:r w:rsidR="00694C11" w:rsidRPr="00BA5EC2">
        <w:rPr>
          <w:szCs w:val="22"/>
          <w:lang w:val="sr-Latn-ME"/>
        </w:rPr>
        <w:t xml:space="preserve">tokom </w:t>
      </w:r>
      <w:r w:rsidR="00897711" w:rsidRPr="00BA5EC2">
        <w:rPr>
          <w:szCs w:val="22"/>
          <w:lang w:val="sr-Latn-ME"/>
        </w:rPr>
        <w:t>m</w:t>
      </w:r>
      <w:r w:rsidR="001E226A" w:rsidRPr="00BA5EC2">
        <w:rPr>
          <w:szCs w:val="22"/>
          <w:lang w:val="sr-Latn-ME"/>
        </w:rPr>
        <w:t>j</w:t>
      </w:r>
      <w:r w:rsidR="00897711" w:rsidRPr="00BA5EC2">
        <w:rPr>
          <w:szCs w:val="22"/>
          <w:lang w:val="sr-Latn-ME"/>
        </w:rPr>
        <w:t>esec dana), razm</w:t>
      </w:r>
      <w:r w:rsidR="00694C11" w:rsidRPr="00BA5EC2">
        <w:rPr>
          <w:szCs w:val="22"/>
          <w:lang w:val="sr-Latn-ME"/>
        </w:rPr>
        <w:t>a</w:t>
      </w:r>
      <w:r w:rsidR="00897711" w:rsidRPr="00BA5EC2">
        <w:rPr>
          <w:szCs w:val="22"/>
          <w:lang w:val="sr-Latn-ME"/>
        </w:rPr>
        <w:t>tr</w:t>
      </w:r>
      <w:r w:rsidR="00694C11" w:rsidRPr="00BA5EC2">
        <w:rPr>
          <w:szCs w:val="22"/>
          <w:lang w:val="sr-Latn-ME"/>
        </w:rPr>
        <w:t>a</w:t>
      </w:r>
      <w:r w:rsidR="00897711" w:rsidRPr="00BA5EC2">
        <w:rPr>
          <w:szCs w:val="22"/>
          <w:lang w:val="sr-Latn-ME"/>
        </w:rPr>
        <w:t xml:space="preserve"> </w:t>
      </w:r>
      <w:r w:rsidR="00694C11" w:rsidRPr="00BA5EC2">
        <w:rPr>
          <w:szCs w:val="22"/>
          <w:lang w:val="sr-Latn-ME"/>
        </w:rPr>
        <w:t xml:space="preserve">se mogućnost </w:t>
      </w:r>
      <w:r w:rsidR="00897711" w:rsidRPr="00BA5EC2">
        <w:rPr>
          <w:szCs w:val="22"/>
          <w:lang w:val="sr-Latn-ME"/>
        </w:rPr>
        <w:t>dodatn</w:t>
      </w:r>
      <w:r w:rsidR="00694C11" w:rsidRPr="00BA5EC2">
        <w:rPr>
          <w:szCs w:val="22"/>
          <w:lang w:val="sr-Latn-ME"/>
        </w:rPr>
        <w:t>e</w:t>
      </w:r>
      <w:r w:rsidR="00897711" w:rsidRPr="00BA5EC2">
        <w:rPr>
          <w:szCs w:val="22"/>
          <w:lang w:val="sr-Latn-ME"/>
        </w:rPr>
        <w:t xml:space="preserve"> ili drug</w:t>
      </w:r>
      <w:r w:rsidR="00694C11" w:rsidRPr="00BA5EC2">
        <w:rPr>
          <w:szCs w:val="22"/>
          <w:lang w:val="sr-Latn-ME"/>
        </w:rPr>
        <w:t>e</w:t>
      </w:r>
      <w:r w:rsidR="00897711" w:rsidRPr="00BA5EC2">
        <w:rPr>
          <w:szCs w:val="22"/>
          <w:lang w:val="sr-Latn-ME"/>
        </w:rPr>
        <w:t xml:space="preserve"> antinflamatorn</w:t>
      </w:r>
      <w:r w:rsidR="00694C11" w:rsidRPr="00BA5EC2">
        <w:rPr>
          <w:szCs w:val="22"/>
          <w:lang w:val="sr-Latn-ME"/>
        </w:rPr>
        <w:t>e</w:t>
      </w:r>
      <w:r w:rsidR="00897711" w:rsidRPr="00BA5EC2">
        <w:rPr>
          <w:szCs w:val="22"/>
          <w:lang w:val="sr-Latn-ME"/>
        </w:rPr>
        <w:t xml:space="preserve"> terapij</w:t>
      </w:r>
      <w:r w:rsidR="00694C11" w:rsidRPr="00BA5EC2">
        <w:rPr>
          <w:szCs w:val="22"/>
          <w:lang w:val="sr-Latn-ME"/>
        </w:rPr>
        <w:t>e</w:t>
      </w:r>
      <w:r w:rsidR="00897711" w:rsidRPr="00BA5EC2">
        <w:rPr>
          <w:szCs w:val="22"/>
          <w:lang w:val="sr-Latn-ME"/>
        </w:rPr>
        <w:t xml:space="preserve"> zasnovan</w:t>
      </w:r>
      <w:r w:rsidR="00694C11" w:rsidRPr="00BA5EC2">
        <w:rPr>
          <w:szCs w:val="22"/>
          <w:lang w:val="sr-Latn-ME"/>
        </w:rPr>
        <w:t>e</w:t>
      </w:r>
      <w:r w:rsidR="00897711" w:rsidRPr="00BA5EC2">
        <w:rPr>
          <w:szCs w:val="22"/>
          <w:lang w:val="sr-Latn-ME"/>
        </w:rPr>
        <w:t xml:space="preserve"> na </w:t>
      </w:r>
      <w:r w:rsidR="00694C11" w:rsidRPr="00BA5EC2">
        <w:rPr>
          <w:szCs w:val="22"/>
          <w:lang w:val="sr-Latn-ME"/>
        </w:rPr>
        <w:t xml:space="preserve">stepenastom </w:t>
      </w:r>
      <w:r w:rsidR="00897711" w:rsidRPr="00BA5EC2">
        <w:rPr>
          <w:szCs w:val="22"/>
          <w:lang w:val="sr-Latn-ME"/>
        </w:rPr>
        <w:t xml:space="preserve">pristupu u </w:t>
      </w:r>
      <w:r w:rsidR="00694C11" w:rsidRPr="00BA5EC2">
        <w:rPr>
          <w:szCs w:val="22"/>
          <w:lang w:val="sr-Latn-ME"/>
        </w:rPr>
        <w:t xml:space="preserve">terapiji </w:t>
      </w:r>
      <w:r w:rsidR="00897711" w:rsidRPr="00BA5EC2">
        <w:rPr>
          <w:szCs w:val="22"/>
          <w:lang w:val="sr-Latn-ME"/>
        </w:rPr>
        <w:t xml:space="preserve">astme. </w:t>
      </w:r>
      <w:r w:rsidR="00694C11" w:rsidRPr="00BA5EC2">
        <w:rPr>
          <w:szCs w:val="22"/>
          <w:lang w:val="sr-Latn-ME"/>
        </w:rPr>
        <w:t>Potrebna je periodična evaluacija kontrole astme.</w:t>
      </w:r>
    </w:p>
    <w:p w14:paraId="70726567" w14:textId="77777777" w:rsidR="00695736" w:rsidRPr="00BA5EC2" w:rsidRDefault="00695736" w:rsidP="00D860EB">
      <w:pPr>
        <w:tabs>
          <w:tab w:val="clear" w:pos="284"/>
        </w:tabs>
        <w:autoSpaceDE w:val="0"/>
        <w:autoSpaceDN w:val="0"/>
        <w:adjustRightInd w:val="0"/>
        <w:rPr>
          <w:bCs/>
          <w:lang w:val="sr-Latn-ME"/>
        </w:rPr>
      </w:pPr>
    </w:p>
    <w:p w14:paraId="70726568" w14:textId="574C1052" w:rsidR="00C64987" w:rsidRPr="00BA5EC2" w:rsidRDefault="002E59D8" w:rsidP="00D860EB">
      <w:pPr>
        <w:tabs>
          <w:tab w:val="clear" w:pos="284"/>
        </w:tabs>
        <w:autoSpaceDE w:val="0"/>
        <w:autoSpaceDN w:val="0"/>
        <w:adjustRightInd w:val="0"/>
        <w:rPr>
          <w:bCs/>
          <w:lang w:val="sr-Latn-ME"/>
        </w:rPr>
      </w:pPr>
      <w:r w:rsidRPr="00BA5EC2">
        <w:rPr>
          <w:bCs/>
          <w:iCs/>
          <w:u w:val="single"/>
          <w:lang w:val="sr-Latn-ME"/>
        </w:rPr>
        <w:t>L</w:t>
      </w:r>
      <w:r w:rsidR="00802FA4" w:rsidRPr="00BA5EC2">
        <w:rPr>
          <w:bCs/>
          <w:iCs/>
          <w:u w:val="single"/>
          <w:lang w:val="sr-Latn-ME"/>
        </w:rPr>
        <w:t>ij</w:t>
      </w:r>
      <w:r w:rsidRPr="00BA5EC2">
        <w:rPr>
          <w:bCs/>
          <w:iCs/>
          <w:u w:val="single"/>
          <w:lang w:val="sr-Latn-ME"/>
        </w:rPr>
        <w:t>ek Singulair u profilaksi astme, kod d</w:t>
      </w:r>
      <w:r w:rsidR="00802FA4" w:rsidRPr="00BA5EC2">
        <w:rPr>
          <w:bCs/>
          <w:iCs/>
          <w:u w:val="single"/>
          <w:lang w:val="sr-Latn-ME"/>
        </w:rPr>
        <w:t>j</w:t>
      </w:r>
      <w:r w:rsidRPr="00BA5EC2">
        <w:rPr>
          <w:bCs/>
          <w:iCs/>
          <w:u w:val="single"/>
          <w:lang w:val="sr-Latn-ME"/>
        </w:rPr>
        <w:t>ece</w:t>
      </w:r>
      <w:r w:rsidR="00802FA4" w:rsidRPr="00BA5EC2">
        <w:rPr>
          <w:bCs/>
          <w:iCs/>
          <w:u w:val="single"/>
          <w:lang w:val="sr-Latn-ME"/>
        </w:rPr>
        <w:t xml:space="preserve"> uzrasta</w:t>
      </w:r>
      <w:r w:rsidRPr="00BA5EC2">
        <w:rPr>
          <w:bCs/>
          <w:iCs/>
          <w:u w:val="single"/>
          <w:lang w:val="sr-Latn-ME"/>
        </w:rPr>
        <w:t xml:space="preserve"> od 2 do 5 godina </w:t>
      </w:r>
      <w:r w:rsidRPr="00BA5EC2">
        <w:rPr>
          <w:bCs/>
          <w:u w:val="single"/>
          <w:lang w:val="sr-Latn-ME"/>
        </w:rPr>
        <w:t>(do pun</w:t>
      </w:r>
      <w:r w:rsidR="000910A6" w:rsidRPr="00BA5EC2">
        <w:rPr>
          <w:bCs/>
          <w:u w:val="single"/>
          <w:lang w:val="sr-Latn-ME"/>
        </w:rPr>
        <w:t>ih</w:t>
      </w:r>
      <w:r w:rsidRPr="00BA5EC2">
        <w:rPr>
          <w:bCs/>
          <w:u w:val="single"/>
          <w:lang w:val="sr-Latn-ME"/>
        </w:rPr>
        <w:t xml:space="preserve"> 6 godina) </w:t>
      </w:r>
      <w:r w:rsidRPr="00BA5EC2">
        <w:rPr>
          <w:bCs/>
          <w:iCs/>
          <w:u w:val="single"/>
          <w:lang w:val="sr-Latn-ME"/>
        </w:rPr>
        <w:t>starosti, kod koje je predominantna komponenta bronhokonstrikcija izazvana fizičkim naporom (v</w:t>
      </w:r>
      <w:r w:rsidR="00802FA4" w:rsidRPr="00BA5EC2">
        <w:rPr>
          <w:bCs/>
          <w:iCs/>
          <w:u w:val="single"/>
          <w:lang w:val="sr-Latn-ME"/>
        </w:rPr>
        <w:t>j</w:t>
      </w:r>
      <w:r w:rsidRPr="00BA5EC2">
        <w:rPr>
          <w:bCs/>
          <w:iCs/>
          <w:u w:val="single"/>
          <w:lang w:val="sr-Latn-ME"/>
        </w:rPr>
        <w:t>ežbanjem):</w:t>
      </w:r>
    </w:p>
    <w:p w14:paraId="70726569" w14:textId="33F398CF" w:rsidR="00695736" w:rsidRPr="00BA5EC2" w:rsidRDefault="00695736" w:rsidP="00D860EB">
      <w:pPr>
        <w:tabs>
          <w:tab w:val="clear" w:pos="284"/>
        </w:tabs>
        <w:autoSpaceDE w:val="0"/>
        <w:autoSpaceDN w:val="0"/>
        <w:adjustRightInd w:val="0"/>
        <w:rPr>
          <w:bCs/>
          <w:lang w:val="sr-Latn-ME"/>
        </w:rPr>
      </w:pPr>
      <w:r w:rsidRPr="00BA5EC2">
        <w:rPr>
          <w:bCs/>
          <w:lang w:val="sr-Latn-ME"/>
        </w:rPr>
        <w:t>Kod pacijenata uzrasta od 2 do 5 godina (</w:t>
      </w:r>
      <w:r w:rsidR="00897711" w:rsidRPr="00BA5EC2">
        <w:rPr>
          <w:bCs/>
          <w:lang w:val="sr-Latn-ME"/>
        </w:rPr>
        <w:t xml:space="preserve">sve </w:t>
      </w:r>
      <w:r w:rsidRPr="00BA5EC2">
        <w:rPr>
          <w:bCs/>
          <w:lang w:val="sr-Latn-ME"/>
        </w:rPr>
        <w:t xml:space="preserve">do </w:t>
      </w:r>
      <w:r w:rsidR="000910A6" w:rsidRPr="00BA5EC2">
        <w:rPr>
          <w:bCs/>
          <w:lang w:val="sr-Latn-ME"/>
        </w:rPr>
        <w:t>punih</w:t>
      </w:r>
      <w:r w:rsidR="001E4300" w:rsidRPr="00BA5EC2">
        <w:rPr>
          <w:bCs/>
          <w:lang w:val="sr-Latn-ME"/>
        </w:rPr>
        <w:t xml:space="preserve"> </w:t>
      </w:r>
      <w:r w:rsidRPr="00BA5EC2">
        <w:rPr>
          <w:bCs/>
          <w:lang w:val="sr-Latn-ME"/>
        </w:rPr>
        <w:t>6 godina) bronhokonstrikcija izazvana naporom (v</w:t>
      </w:r>
      <w:r w:rsidR="006E2C64" w:rsidRPr="00BA5EC2">
        <w:rPr>
          <w:bCs/>
          <w:lang w:val="sr-Latn-ME"/>
        </w:rPr>
        <w:t>j</w:t>
      </w:r>
      <w:r w:rsidRPr="00BA5EC2">
        <w:rPr>
          <w:bCs/>
          <w:lang w:val="sr-Latn-ME"/>
        </w:rPr>
        <w:t>ežbanjem) može biti predominantna manifestacija perzistentne astme koja zaht</w:t>
      </w:r>
      <w:r w:rsidR="00802FA4" w:rsidRPr="00BA5EC2">
        <w:rPr>
          <w:bCs/>
          <w:lang w:val="sr-Latn-ME"/>
        </w:rPr>
        <w:t>ij</w:t>
      </w:r>
      <w:r w:rsidRPr="00BA5EC2">
        <w:rPr>
          <w:bCs/>
          <w:lang w:val="sr-Latn-ME"/>
        </w:rPr>
        <w:t xml:space="preserve">eva </w:t>
      </w:r>
      <w:r w:rsidR="008E0F45" w:rsidRPr="00BA5EC2">
        <w:rPr>
          <w:bCs/>
          <w:lang w:val="sr-Latn-ME"/>
        </w:rPr>
        <w:t xml:space="preserve">terapiju </w:t>
      </w:r>
      <w:r w:rsidRPr="00BA5EC2">
        <w:rPr>
          <w:bCs/>
          <w:lang w:val="sr-Latn-ME"/>
        </w:rPr>
        <w:t xml:space="preserve">inhalacionim kortikosteroidima. </w:t>
      </w:r>
      <w:r w:rsidR="008E0F45" w:rsidRPr="00BA5EC2">
        <w:rPr>
          <w:bCs/>
          <w:lang w:val="sr-Latn-ME"/>
        </w:rPr>
        <w:t>Potrebna je procena s</w:t>
      </w:r>
      <w:r w:rsidR="000C7302" w:rsidRPr="00BA5EC2">
        <w:rPr>
          <w:bCs/>
          <w:lang w:val="sr-Latn-ME"/>
        </w:rPr>
        <w:t>tanj</w:t>
      </w:r>
      <w:r w:rsidR="008E0F45" w:rsidRPr="00BA5EC2">
        <w:rPr>
          <w:bCs/>
          <w:lang w:val="sr-Latn-ME"/>
        </w:rPr>
        <w:t>a</w:t>
      </w:r>
      <w:r w:rsidR="000C7302" w:rsidRPr="00BA5EC2">
        <w:rPr>
          <w:bCs/>
          <w:lang w:val="sr-Latn-ME"/>
        </w:rPr>
        <w:t xml:space="preserve"> p</w:t>
      </w:r>
      <w:r w:rsidRPr="00BA5EC2">
        <w:rPr>
          <w:bCs/>
          <w:lang w:val="sr-Latn-ME"/>
        </w:rPr>
        <w:t>acijent</w:t>
      </w:r>
      <w:r w:rsidR="000C7302" w:rsidRPr="00BA5EC2">
        <w:rPr>
          <w:bCs/>
          <w:lang w:val="sr-Latn-ME"/>
        </w:rPr>
        <w:t>a</w:t>
      </w:r>
      <w:r w:rsidRPr="00BA5EC2">
        <w:rPr>
          <w:bCs/>
          <w:lang w:val="sr-Latn-ME"/>
        </w:rPr>
        <w:t xml:space="preserve"> posle 2 do 4 ned</w:t>
      </w:r>
      <w:r w:rsidR="00802FA4" w:rsidRPr="00BA5EC2">
        <w:rPr>
          <w:bCs/>
          <w:lang w:val="sr-Latn-ME"/>
        </w:rPr>
        <w:t>j</w:t>
      </w:r>
      <w:r w:rsidRPr="00BA5EC2">
        <w:rPr>
          <w:bCs/>
          <w:lang w:val="sr-Latn-ME"/>
        </w:rPr>
        <w:t xml:space="preserve">elje terapije montelukastom. </w:t>
      </w:r>
      <w:r w:rsidR="008E0F45" w:rsidRPr="00BA5EC2">
        <w:rPr>
          <w:bCs/>
          <w:lang w:val="sr-Latn-ME"/>
        </w:rPr>
        <w:t xml:space="preserve">Ukoliko se ne postigne </w:t>
      </w:r>
      <w:r w:rsidRPr="00BA5EC2">
        <w:rPr>
          <w:bCs/>
          <w:lang w:val="sr-Latn-ME"/>
        </w:rPr>
        <w:t>zadovoljavajući odgovor, razm</w:t>
      </w:r>
      <w:r w:rsidR="008E0F45" w:rsidRPr="00BA5EC2">
        <w:rPr>
          <w:bCs/>
          <w:lang w:val="sr-Latn-ME"/>
        </w:rPr>
        <w:t>atra se</w:t>
      </w:r>
      <w:r w:rsidRPr="00BA5EC2">
        <w:rPr>
          <w:bCs/>
          <w:lang w:val="sr-Latn-ME"/>
        </w:rPr>
        <w:t xml:space="preserve"> dodatn</w:t>
      </w:r>
      <w:r w:rsidR="008E0F45" w:rsidRPr="00BA5EC2">
        <w:rPr>
          <w:bCs/>
          <w:lang w:val="sr-Latn-ME"/>
        </w:rPr>
        <w:t>a</w:t>
      </w:r>
      <w:r w:rsidRPr="00BA5EC2">
        <w:rPr>
          <w:bCs/>
          <w:lang w:val="sr-Latn-ME"/>
        </w:rPr>
        <w:t xml:space="preserve"> ili drug</w:t>
      </w:r>
      <w:r w:rsidR="008E0F45" w:rsidRPr="00BA5EC2">
        <w:rPr>
          <w:bCs/>
          <w:lang w:val="sr-Latn-ME"/>
        </w:rPr>
        <w:t>a</w:t>
      </w:r>
      <w:r w:rsidRPr="00BA5EC2">
        <w:rPr>
          <w:bCs/>
          <w:lang w:val="sr-Latn-ME"/>
        </w:rPr>
        <w:t xml:space="preserve"> terapij</w:t>
      </w:r>
      <w:r w:rsidR="008E0F45" w:rsidRPr="00BA5EC2">
        <w:rPr>
          <w:bCs/>
          <w:lang w:val="sr-Latn-ME"/>
        </w:rPr>
        <w:t>a</w:t>
      </w:r>
      <w:r w:rsidRPr="00BA5EC2">
        <w:rPr>
          <w:bCs/>
          <w:lang w:val="sr-Latn-ME"/>
        </w:rPr>
        <w:t>.</w:t>
      </w:r>
    </w:p>
    <w:p w14:paraId="7072656A" w14:textId="77777777" w:rsidR="00695736" w:rsidRPr="00BA5EC2" w:rsidRDefault="00695736" w:rsidP="00D860EB">
      <w:pPr>
        <w:tabs>
          <w:tab w:val="clear" w:pos="284"/>
        </w:tabs>
        <w:autoSpaceDE w:val="0"/>
        <w:autoSpaceDN w:val="0"/>
        <w:adjustRightInd w:val="0"/>
        <w:rPr>
          <w:bCs/>
          <w:lang w:val="sr-Latn-ME"/>
        </w:rPr>
      </w:pPr>
    </w:p>
    <w:p w14:paraId="7072656B" w14:textId="09CF6705" w:rsidR="00C64987" w:rsidRPr="00BA5EC2" w:rsidRDefault="00FF5DC1" w:rsidP="00D860EB">
      <w:pPr>
        <w:tabs>
          <w:tab w:val="clear" w:pos="284"/>
        </w:tabs>
        <w:autoSpaceDE w:val="0"/>
        <w:autoSpaceDN w:val="0"/>
        <w:adjustRightInd w:val="0"/>
        <w:rPr>
          <w:bCs/>
          <w:lang w:val="sr-Latn-ME"/>
        </w:rPr>
      </w:pPr>
      <w:r w:rsidRPr="00BA5EC2">
        <w:rPr>
          <w:bCs/>
          <w:u w:val="single"/>
          <w:lang w:val="sr-Latn-ME"/>
        </w:rPr>
        <w:t>Terapija l</w:t>
      </w:r>
      <w:r w:rsidR="00E73657" w:rsidRPr="00BA5EC2">
        <w:rPr>
          <w:bCs/>
          <w:u w:val="single"/>
          <w:lang w:val="sr-Latn-ME"/>
        </w:rPr>
        <w:t>ij</w:t>
      </w:r>
      <w:r w:rsidRPr="00BA5EC2">
        <w:rPr>
          <w:bCs/>
          <w:u w:val="single"/>
          <w:lang w:val="sr-Latn-ME"/>
        </w:rPr>
        <w:t>ekom Singulair u odnosu na druge l</w:t>
      </w:r>
      <w:r w:rsidR="00E73657" w:rsidRPr="00BA5EC2">
        <w:rPr>
          <w:bCs/>
          <w:u w:val="single"/>
          <w:lang w:val="sr-Latn-ME"/>
        </w:rPr>
        <w:t>j</w:t>
      </w:r>
      <w:r w:rsidRPr="00BA5EC2">
        <w:rPr>
          <w:bCs/>
          <w:u w:val="single"/>
          <w:lang w:val="sr-Latn-ME"/>
        </w:rPr>
        <w:t>ekove za terapiju astme:</w:t>
      </w:r>
    </w:p>
    <w:p w14:paraId="7072656C" w14:textId="5A0BF57F" w:rsidR="00695736" w:rsidRPr="00BA5EC2" w:rsidRDefault="00695736" w:rsidP="00D860EB">
      <w:pPr>
        <w:tabs>
          <w:tab w:val="clear" w:pos="284"/>
        </w:tabs>
        <w:autoSpaceDE w:val="0"/>
        <w:autoSpaceDN w:val="0"/>
        <w:adjustRightInd w:val="0"/>
        <w:rPr>
          <w:bCs/>
          <w:lang w:val="sr-Latn-ME"/>
        </w:rPr>
      </w:pPr>
      <w:r w:rsidRPr="00BA5EC2">
        <w:rPr>
          <w:bCs/>
          <w:lang w:val="sr-Latn-ME"/>
        </w:rPr>
        <w:t>Kad se l</w:t>
      </w:r>
      <w:r w:rsidR="00E73657" w:rsidRPr="00BA5EC2">
        <w:rPr>
          <w:bCs/>
          <w:lang w:val="sr-Latn-ME"/>
        </w:rPr>
        <w:t>ij</w:t>
      </w:r>
      <w:r w:rsidRPr="00BA5EC2">
        <w:rPr>
          <w:bCs/>
          <w:lang w:val="sr-Latn-ME"/>
        </w:rPr>
        <w:t>ek Singulair</w:t>
      </w:r>
      <w:r w:rsidR="00AF69B0" w:rsidRPr="00F32CF1">
        <w:rPr>
          <w:lang w:val="sr-Latn-ME"/>
        </w:rPr>
        <w:t>, 4 mg, tableta za žvakanje,</w:t>
      </w:r>
      <w:r w:rsidRPr="00BA5EC2">
        <w:rPr>
          <w:bCs/>
          <w:lang w:val="sr-Latn-ME"/>
        </w:rPr>
        <w:t xml:space="preserve"> koristi kao dodatna terapija </w:t>
      </w:r>
      <w:r w:rsidR="00720056" w:rsidRPr="00BA5EC2">
        <w:rPr>
          <w:bCs/>
          <w:lang w:val="sr-Latn-ME"/>
        </w:rPr>
        <w:t xml:space="preserve">uz </w:t>
      </w:r>
      <w:r w:rsidRPr="00BA5EC2">
        <w:rPr>
          <w:bCs/>
          <w:lang w:val="sr-Latn-ME"/>
        </w:rPr>
        <w:t>inhalacion</w:t>
      </w:r>
      <w:r w:rsidR="00720056" w:rsidRPr="00BA5EC2">
        <w:rPr>
          <w:bCs/>
          <w:lang w:val="sr-Latn-ME"/>
        </w:rPr>
        <w:t>e</w:t>
      </w:r>
      <w:r w:rsidRPr="00BA5EC2">
        <w:rPr>
          <w:bCs/>
          <w:lang w:val="sr-Latn-ME"/>
        </w:rPr>
        <w:t xml:space="preserve"> kortikosteroid</w:t>
      </w:r>
      <w:r w:rsidR="00720056" w:rsidRPr="00BA5EC2">
        <w:rPr>
          <w:bCs/>
          <w:lang w:val="sr-Latn-ME"/>
        </w:rPr>
        <w:t>e</w:t>
      </w:r>
      <w:r w:rsidRPr="00BA5EC2">
        <w:rPr>
          <w:bCs/>
          <w:lang w:val="sr-Latn-ME"/>
        </w:rPr>
        <w:t>, terapija l</w:t>
      </w:r>
      <w:r w:rsidR="00E73657" w:rsidRPr="00BA5EC2">
        <w:rPr>
          <w:bCs/>
          <w:lang w:val="sr-Latn-ME"/>
        </w:rPr>
        <w:t>ij</w:t>
      </w:r>
      <w:r w:rsidRPr="00BA5EC2">
        <w:rPr>
          <w:bCs/>
          <w:lang w:val="sr-Latn-ME"/>
        </w:rPr>
        <w:t>ekom Singulair ne sm</w:t>
      </w:r>
      <w:r w:rsidR="00E73657" w:rsidRPr="00BA5EC2">
        <w:rPr>
          <w:bCs/>
          <w:lang w:val="sr-Latn-ME"/>
        </w:rPr>
        <w:t>ij</w:t>
      </w:r>
      <w:r w:rsidRPr="00BA5EC2">
        <w:rPr>
          <w:bCs/>
          <w:lang w:val="sr-Latn-ME"/>
        </w:rPr>
        <w:t>e biti naglo zam</w:t>
      </w:r>
      <w:r w:rsidR="00E73657" w:rsidRPr="00BA5EC2">
        <w:rPr>
          <w:bCs/>
          <w:lang w:val="sr-Latn-ME"/>
        </w:rPr>
        <w:t>ij</w:t>
      </w:r>
      <w:r w:rsidRPr="00BA5EC2">
        <w:rPr>
          <w:bCs/>
          <w:lang w:val="sr-Latn-ME"/>
        </w:rPr>
        <w:t xml:space="preserve">enjena </w:t>
      </w:r>
      <w:r w:rsidR="000C7302" w:rsidRPr="00BA5EC2">
        <w:rPr>
          <w:bCs/>
          <w:lang w:val="sr-Latn-ME"/>
        </w:rPr>
        <w:t>inhalacionim kortikosteroidima</w:t>
      </w:r>
      <w:r w:rsidRPr="00BA5EC2">
        <w:rPr>
          <w:bCs/>
          <w:lang w:val="sr-Latn-ME"/>
        </w:rPr>
        <w:t xml:space="preserve"> (vid</w:t>
      </w:r>
      <w:r w:rsidR="00E73657" w:rsidRPr="00BA5EC2">
        <w:rPr>
          <w:bCs/>
          <w:lang w:val="sr-Latn-ME"/>
        </w:rPr>
        <w:t>j</w:t>
      </w:r>
      <w:r w:rsidRPr="00BA5EC2">
        <w:rPr>
          <w:bCs/>
          <w:lang w:val="sr-Latn-ME"/>
        </w:rPr>
        <w:t xml:space="preserve">eti </w:t>
      </w:r>
      <w:r w:rsidR="00E73657" w:rsidRPr="00BA5EC2">
        <w:rPr>
          <w:bCs/>
          <w:lang w:val="sr-Latn-ME"/>
        </w:rPr>
        <w:t>dio</w:t>
      </w:r>
      <w:r w:rsidRPr="00BA5EC2">
        <w:rPr>
          <w:bCs/>
          <w:lang w:val="sr-Latn-ME"/>
        </w:rPr>
        <w:t xml:space="preserve"> 4.4).</w:t>
      </w:r>
    </w:p>
    <w:p w14:paraId="7072656D" w14:textId="77777777" w:rsidR="00695736" w:rsidRPr="00BA5EC2" w:rsidRDefault="00695736" w:rsidP="00D860EB">
      <w:pPr>
        <w:tabs>
          <w:tab w:val="clear" w:pos="284"/>
        </w:tabs>
        <w:autoSpaceDE w:val="0"/>
        <w:autoSpaceDN w:val="0"/>
        <w:adjustRightInd w:val="0"/>
        <w:rPr>
          <w:bCs/>
          <w:lang w:val="sr-Latn-ME"/>
        </w:rPr>
      </w:pPr>
    </w:p>
    <w:p w14:paraId="7A294ED4" w14:textId="2551BF74" w:rsidR="00470234" w:rsidRPr="00BA5EC2" w:rsidRDefault="00470234" w:rsidP="00470234">
      <w:pPr>
        <w:tabs>
          <w:tab w:val="clear" w:pos="284"/>
        </w:tabs>
        <w:autoSpaceDE w:val="0"/>
        <w:autoSpaceDN w:val="0"/>
        <w:adjustRightInd w:val="0"/>
        <w:rPr>
          <w:bCs/>
          <w:lang w:val="sr-Latn-ME"/>
        </w:rPr>
      </w:pPr>
      <w:r w:rsidRPr="00BA5EC2">
        <w:rPr>
          <w:bCs/>
          <w:lang w:val="sr-Latn-ME"/>
        </w:rPr>
        <w:t>Napomena: Za primjenu montelukasta kod odraslih i adolescenata od 15 i više godina predviđene su film tablete jačine 10 mg</w:t>
      </w:r>
    </w:p>
    <w:p w14:paraId="17997BF6" w14:textId="77777777" w:rsidR="00470234" w:rsidRPr="00BA5EC2" w:rsidRDefault="00470234" w:rsidP="00470234">
      <w:pPr>
        <w:tabs>
          <w:tab w:val="clear" w:pos="284"/>
        </w:tabs>
        <w:autoSpaceDE w:val="0"/>
        <w:autoSpaceDN w:val="0"/>
        <w:adjustRightInd w:val="0"/>
        <w:rPr>
          <w:bCs/>
          <w:lang w:val="sr-Latn-ME"/>
        </w:rPr>
      </w:pPr>
    </w:p>
    <w:p w14:paraId="46FDC014" w14:textId="322A65DF" w:rsidR="00470234" w:rsidRPr="00BA5EC2" w:rsidRDefault="00470234" w:rsidP="00470234">
      <w:pPr>
        <w:tabs>
          <w:tab w:val="clear" w:pos="284"/>
        </w:tabs>
        <w:autoSpaceDE w:val="0"/>
        <w:autoSpaceDN w:val="0"/>
        <w:adjustRightInd w:val="0"/>
        <w:rPr>
          <w:bCs/>
          <w:u w:val="single"/>
          <w:lang w:val="sr-Latn-ME"/>
        </w:rPr>
      </w:pPr>
      <w:r w:rsidRPr="00BA5EC2">
        <w:rPr>
          <w:bCs/>
          <w:u w:val="single"/>
          <w:lang w:val="sr-Latn-ME"/>
        </w:rPr>
        <w:t>Posebne populacije pacijenata</w:t>
      </w:r>
    </w:p>
    <w:p w14:paraId="6577A5A6" w14:textId="77777777" w:rsidR="00470234" w:rsidRPr="00BA5EC2" w:rsidRDefault="00470234" w:rsidP="00470234">
      <w:pPr>
        <w:tabs>
          <w:tab w:val="clear" w:pos="284"/>
        </w:tabs>
        <w:autoSpaceDE w:val="0"/>
        <w:autoSpaceDN w:val="0"/>
        <w:adjustRightInd w:val="0"/>
        <w:rPr>
          <w:bCs/>
          <w:lang w:val="sr-Latn-ME"/>
        </w:rPr>
      </w:pPr>
    </w:p>
    <w:p w14:paraId="37AD16A4" w14:textId="3C997058" w:rsidR="00470234" w:rsidRPr="00BA5EC2" w:rsidRDefault="00470234" w:rsidP="00470234">
      <w:pPr>
        <w:tabs>
          <w:tab w:val="clear" w:pos="284"/>
        </w:tabs>
        <w:autoSpaceDE w:val="0"/>
        <w:autoSpaceDN w:val="0"/>
        <w:adjustRightInd w:val="0"/>
        <w:rPr>
          <w:bCs/>
          <w:i/>
          <w:iCs/>
          <w:u w:val="single"/>
          <w:lang w:val="sr-Latn-ME"/>
        </w:rPr>
      </w:pPr>
      <w:r w:rsidRPr="00BA5EC2">
        <w:rPr>
          <w:bCs/>
          <w:i/>
          <w:iCs/>
          <w:u w:val="single"/>
          <w:lang w:val="sr-Latn-ME"/>
        </w:rPr>
        <w:t xml:space="preserve">Oštećenje funkcije bubrega ili jetre </w:t>
      </w:r>
    </w:p>
    <w:p w14:paraId="03B5095D" w14:textId="049A8F76" w:rsidR="00470234" w:rsidRPr="00BA5EC2" w:rsidRDefault="00470234" w:rsidP="00470234">
      <w:pPr>
        <w:tabs>
          <w:tab w:val="clear" w:pos="284"/>
        </w:tabs>
        <w:autoSpaceDE w:val="0"/>
        <w:autoSpaceDN w:val="0"/>
        <w:adjustRightInd w:val="0"/>
        <w:rPr>
          <w:bCs/>
          <w:lang w:val="sr-Latn-ME"/>
        </w:rPr>
      </w:pPr>
      <w:r w:rsidRPr="00BA5EC2">
        <w:rPr>
          <w:bCs/>
          <w:lang w:val="sr-Latn-ME"/>
        </w:rPr>
        <w:t>Nije neophodno prilagođavanje doziranja kod pacijenata sa oštećenjem funkcije bubrega ili blagim do umjerenim oštećenjem funkcije jetre. Nema podataka koji se odnose na primjenu lijeka kod pacijenata sa teškim oštećenjem funkcije jetre (videti odeljak 5.2).</w:t>
      </w:r>
    </w:p>
    <w:p w14:paraId="5C3B3144" w14:textId="77777777" w:rsidR="00470234" w:rsidRPr="00BA5EC2" w:rsidRDefault="00470234" w:rsidP="00470234">
      <w:pPr>
        <w:tabs>
          <w:tab w:val="clear" w:pos="284"/>
        </w:tabs>
        <w:autoSpaceDE w:val="0"/>
        <w:autoSpaceDN w:val="0"/>
        <w:adjustRightInd w:val="0"/>
        <w:rPr>
          <w:bCs/>
          <w:lang w:val="sr-Latn-ME"/>
        </w:rPr>
      </w:pPr>
    </w:p>
    <w:p w14:paraId="5334E078" w14:textId="3EB90D2C" w:rsidR="00470234" w:rsidRPr="00BA5EC2" w:rsidRDefault="00470234" w:rsidP="00470234">
      <w:pPr>
        <w:tabs>
          <w:tab w:val="clear" w:pos="284"/>
        </w:tabs>
        <w:autoSpaceDE w:val="0"/>
        <w:autoSpaceDN w:val="0"/>
        <w:adjustRightInd w:val="0"/>
        <w:rPr>
          <w:bCs/>
          <w:i/>
          <w:iCs/>
          <w:u w:val="single"/>
          <w:lang w:val="sr-Latn-ME"/>
        </w:rPr>
      </w:pPr>
      <w:r w:rsidRPr="00BA5EC2">
        <w:rPr>
          <w:bCs/>
          <w:i/>
          <w:iCs/>
          <w:u w:val="single"/>
          <w:lang w:val="sr-Latn-ME"/>
        </w:rPr>
        <w:t>Pol</w:t>
      </w:r>
    </w:p>
    <w:p w14:paraId="69C4BF2A" w14:textId="6CFED2F1" w:rsidR="00470234" w:rsidRPr="00BA5EC2" w:rsidRDefault="00470234" w:rsidP="00470234">
      <w:pPr>
        <w:tabs>
          <w:tab w:val="clear" w:pos="284"/>
        </w:tabs>
        <w:autoSpaceDE w:val="0"/>
        <w:autoSpaceDN w:val="0"/>
        <w:adjustRightInd w:val="0"/>
        <w:rPr>
          <w:bCs/>
          <w:lang w:val="sr-Latn-ME"/>
        </w:rPr>
      </w:pPr>
      <w:r w:rsidRPr="00BA5EC2">
        <w:rPr>
          <w:bCs/>
          <w:lang w:val="sr-Latn-ME"/>
        </w:rPr>
        <w:t>Isto doziranje lijeka se primenjuje kod pacijenata muškog i ženskog pola.</w:t>
      </w:r>
    </w:p>
    <w:p w14:paraId="7072656F" w14:textId="77777777" w:rsidR="00695736" w:rsidRPr="00BA5EC2" w:rsidRDefault="00695736" w:rsidP="00D860EB">
      <w:pPr>
        <w:tabs>
          <w:tab w:val="clear" w:pos="284"/>
        </w:tabs>
        <w:autoSpaceDE w:val="0"/>
        <w:autoSpaceDN w:val="0"/>
        <w:adjustRightInd w:val="0"/>
        <w:rPr>
          <w:bCs/>
          <w:lang w:val="sr-Latn-ME"/>
        </w:rPr>
      </w:pPr>
    </w:p>
    <w:p w14:paraId="70726570" w14:textId="77777777" w:rsidR="00695736" w:rsidRPr="00BA5EC2" w:rsidRDefault="00695736" w:rsidP="00D860EB">
      <w:pPr>
        <w:tabs>
          <w:tab w:val="clear" w:pos="284"/>
        </w:tabs>
        <w:autoSpaceDE w:val="0"/>
        <w:autoSpaceDN w:val="0"/>
        <w:adjustRightInd w:val="0"/>
        <w:rPr>
          <w:bCs/>
          <w:i/>
          <w:lang w:val="sr-Latn-ME"/>
        </w:rPr>
      </w:pPr>
      <w:r w:rsidRPr="00BA5EC2">
        <w:rPr>
          <w:bCs/>
          <w:i/>
          <w:lang w:val="sr-Latn-ME"/>
        </w:rPr>
        <w:t>Pedijatrijska populacija</w:t>
      </w:r>
    </w:p>
    <w:p w14:paraId="70726571" w14:textId="17225763" w:rsidR="00695736" w:rsidRPr="00BA5EC2" w:rsidRDefault="00695736" w:rsidP="00D860EB">
      <w:pPr>
        <w:tabs>
          <w:tab w:val="clear" w:pos="284"/>
        </w:tabs>
        <w:autoSpaceDE w:val="0"/>
        <w:autoSpaceDN w:val="0"/>
        <w:adjustRightInd w:val="0"/>
        <w:rPr>
          <w:bCs/>
          <w:lang w:val="sr-Latn-ME"/>
        </w:rPr>
      </w:pPr>
      <w:r w:rsidRPr="00BA5EC2">
        <w:rPr>
          <w:bCs/>
          <w:lang w:val="sr-Latn-ME"/>
        </w:rPr>
        <w:t>Nemojte davati l</w:t>
      </w:r>
      <w:r w:rsidR="00B3209E" w:rsidRPr="00BA5EC2">
        <w:rPr>
          <w:bCs/>
          <w:lang w:val="sr-Latn-ME"/>
        </w:rPr>
        <w:t>ij</w:t>
      </w:r>
      <w:r w:rsidRPr="00BA5EC2">
        <w:rPr>
          <w:bCs/>
          <w:lang w:val="sr-Latn-ME"/>
        </w:rPr>
        <w:t>ek Singulair, 4 mg, tablete za žvakanje d</w:t>
      </w:r>
      <w:r w:rsidR="00B3209E" w:rsidRPr="00BA5EC2">
        <w:rPr>
          <w:bCs/>
          <w:lang w:val="sr-Latn-ME"/>
        </w:rPr>
        <w:t>j</w:t>
      </w:r>
      <w:r w:rsidRPr="00BA5EC2">
        <w:rPr>
          <w:bCs/>
          <w:lang w:val="sr-Latn-ME"/>
        </w:rPr>
        <w:t>eci mlađoj od 2 godine starosti. Bezb</w:t>
      </w:r>
      <w:r w:rsidR="00B3209E" w:rsidRPr="00BA5EC2">
        <w:rPr>
          <w:bCs/>
          <w:lang w:val="sr-Latn-ME"/>
        </w:rPr>
        <w:t>j</w:t>
      </w:r>
      <w:r w:rsidRPr="00BA5EC2">
        <w:rPr>
          <w:bCs/>
          <w:lang w:val="sr-Latn-ME"/>
        </w:rPr>
        <w:t>ednost i efikasnost l</w:t>
      </w:r>
      <w:r w:rsidR="00B3209E" w:rsidRPr="00BA5EC2">
        <w:rPr>
          <w:bCs/>
          <w:lang w:val="sr-Latn-ME"/>
        </w:rPr>
        <w:t>ij</w:t>
      </w:r>
      <w:r w:rsidRPr="00BA5EC2">
        <w:rPr>
          <w:bCs/>
          <w:lang w:val="sr-Latn-ME"/>
        </w:rPr>
        <w:t>eka Singulair, 4 mg, tablete za žvakanje nije utvrđena kod d</w:t>
      </w:r>
      <w:r w:rsidR="00B3209E" w:rsidRPr="00BA5EC2">
        <w:rPr>
          <w:bCs/>
          <w:lang w:val="sr-Latn-ME"/>
        </w:rPr>
        <w:t>j</w:t>
      </w:r>
      <w:r w:rsidRPr="00BA5EC2">
        <w:rPr>
          <w:bCs/>
          <w:lang w:val="sr-Latn-ME"/>
        </w:rPr>
        <w:t>ece mlađe od 2 godine.</w:t>
      </w:r>
    </w:p>
    <w:p w14:paraId="2B34907D" w14:textId="77777777" w:rsidR="00AF69B0" w:rsidRPr="00BA5EC2" w:rsidRDefault="00AF69B0" w:rsidP="00D860EB">
      <w:pPr>
        <w:tabs>
          <w:tab w:val="clear" w:pos="284"/>
        </w:tabs>
        <w:autoSpaceDE w:val="0"/>
        <w:autoSpaceDN w:val="0"/>
        <w:adjustRightInd w:val="0"/>
        <w:rPr>
          <w:bCs/>
          <w:lang w:val="sr-Latn-ME"/>
        </w:rPr>
      </w:pPr>
    </w:p>
    <w:p w14:paraId="5CF4AB4F" w14:textId="61A31F79" w:rsidR="00470234" w:rsidRPr="00BA5EC2" w:rsidRDefault="00470234" w:rsidP="00D860EB">
      <w:pPr>
        <w:tabs>
          <w:tab w:val="clear" w:pos="284"/>
        </w:tabs>
        <w:autoSpaceDE w:val="0"/>
        <w:autoSpaceDN w:val="0"/>
        <w:adjustRightInd w:val="0"/>
        <w:rPr>
          <w:bCs/>
          <w:i/>
          <w:iCs/>
          <w:lang w:val="sr-Latn-ME"/>
        </w:rPr>
      </w:pPr>
      <w:r w:rsidRPr="00F32CF1">
        <w:rPr>
          <w:i/>
          <w:iCs/>
          <w:lang w:val="sr-Latn-ME"/>
        </w:rPr>
        <w:t>Djeca uzrasta od 6 do 14 godina (sve do punih 15 godina)</w:t>
      </w:r>
    </w:p>
    <w:p w14:paraId="70B28A68" w14:textId="27A83279" w:rsidR="00470234" w:rsidRPr="00BA5EC2" w:rsidRDefault="00470234" w:rsidP="00D860EB">
      <w:pPr>
        <w:tabs>
          <w:tab w:val="clear" w:pos="284"/>
        </w:tabs>
        <w:autoSpaceDE w:val="0"/>
        <w:autoSpaceDN w:val="0"/>
        <w:adjustRightInd w:val="0"/>
        <w:rPr>
          <w:bCs/>
          <w:lang w:val="sr-Latn-ME"/>
        </w:rPr>
      </w:pPr>
      <w:r w:rsidRPr="00F32CF1">
        <w:rPr>
          <w:lang w:val="sr-Latn-ME"/>
        </w:rPr>
        <w:t>Za primjenu montelukasta u ovoj populaciji pacijenata predviđene su tablete za žvakanje jačine 5 mg.</w:t>
      </w:r>
    </w:p>
    <w:p w14:paraId="15200A35" w14:textId="77777777" w:rsidR="00470234" w:rsidRPr="00BA5EC2" w:rsidRDefault="00470234" w:rsidP="00D860EB">
      <w:pPr>
        <w:tabs>
          <w:tab w:val="clear" w:pos="284"/>
        </w:tabs>
        <w:autoSpaceDE w:val="0"/>
        <w:autoSpaceDN w:val="0"/>
        <w:adjustRightInd w:val="0"/>
        <w:rPr>
          <w:bCs/>
          <w:lang w:val="sr-Latn-ME"/>
        </w:rPr>
      </w:pPr>
    </w:p>
    <w:p w14:paraId="432C5BD8" w14:textId="02FF41D1" w:rsidR="00470234" w:rsidRPr="00BA5EC2" w:rsidRDefault="00470234" w:rsidP="00D860EB">
      <w:pPr>
        <w:tabs>
          <w:tab w:val="clear" w:pos="284"/>
        </w:tabs>
        <w:autoSpaceDE w:val="0"/>
        <w:autoSpaceDN w:val="0"/>
        <w:adjustRightInd w:val="0"/>
        <w:rPr>
          <w:bCs/>
          <w:i/>
          <w:iCs/>
          <w:lang w:val="sr-Latn-ME"/>
        </w:rPr>
      </w:pPr>
      <w:r w:rsidRPr="00F32CF1">
        <w:rPr>
          <w:i/>
          <w:iCs/>
          <w:lang w:val="sr-Latn-ME"/>
        </w:rPr>
        <w:t>Djeca uzrasta 6 meseci - 1 godine (sve do pune 2 godine)</w:t>
      </w:r>
    </w:p>
    <w:p w14:paraId="730D64DF" w14:textId="3A51FAD9" w:rsidR="00470234" w:rsidRPr="00BA5EC2" w:rsidRDefault="00470234" w:rsidP="00D860EB">
      <w:pPr>
        <w:tabs>
          <w:tab w:val="clear" w:pos="284"/>
        </w:tabs>
        <w:autoSpaceDE w:val="0"/>
        <w:autoSpaceDN w:val="0"/>
        <w:adjustRightInd w:val="0"/>
        <w:rPr>
          <w:bCs/>
          <w:lang w:val="sr-Latn-ME"/>
        </w:rPr>
      </w:pPr>
      <w:r w:rsidRPr="00F32CF1">
        <w:rPr>
          <w:lang w:val="sr-Latn-ME"/>
        </w:rPr>
        <w:t>Za primjenu montelukasta u ovoj populaciji pacijenata predviđene su granule od 4 mg.</w:t>
      </w:r>
    </w:p>
    <w:p w14:paraId="70726574" w14:textId="77777777" w:rsidR="006F2A02" w:rsidRPr="00BA5EC2" w:rsidRDefault="006F2A02" w:rsidP="00D860EB">
      <w:pPr>
        <w:tabs>
          <w:tab w:val="clear" w:pos="284"/>
        </w:tabs>
        <w:autoSpaceDE w:val="0"/>
        <w:autoSpaceDN w:val="0"/>
        <w:adjustRightInd w:val="0"/>
        <w:rPr>
          <w:bCs/>
          <w:lang w:val="sr-Latn-ME"/>
        </w:rPr>
      </w:pPr>
    </w:p>
    <w:p w14:paraId="70726575" w14:textId="20BC7CC7" w:rsidR="00695736" w:rsidRPr="00BA5EC2" w:rsidRDefault="00695736" w:rsidP="00D860EB">
      <w:pPr>
        <w:tabs>
          <w:tab w:val="clear" w:pos="284"/>
        </w:tabs>
        <w:autoSpaceDE w:val="0"/>
        <w:autoSpaceDN w:val="0"/>
        <w:adjustRightInd w:val="0"/>
        <w:rPr>
          <w:bCs/>
          <w:u w:val="single"/>
          <w:lang w:val="sr-Latn-ME"/>
        </w:rPr>
      </w:pPr>
      <w:r w:rsidRPr="00BA5EC2">
        <w:rPr>
          <w:bCs/>
          <w:u w:val="single"/>
          <w:lang w:val="sr-Latn-ME"/>
        </w:rPr>
        <w:t>Način prim</w:t>
      </w:r>
      <w:r w:rsidR="00B3209E" w:rsidRPr="00BA5EC2">
        <w:rPr>
          <w:bCs/>
          <w:u w:val="single"/>
          <w:lang w:val="sr-Latn-ME"/>
        </w:rPr>
        <w:t>j</w:t>
      </w:r>
      <w:r w:rsidRPr="00BA5EC2">
        <w:rPr>
          <w:bCs/>
          <w:u w:val="single"/>
          <w:lang w:val="sr-Latn-ME"/>
        </w:rPr>
        <w:t>ene</w:t>
      </w:r>
    </w:p>
    <w:p w14:paraId="70726576" w14:textId="65C525D0" w:rsidR="00695736" w:rsidRPr="00BA5EC2" w:rsidRDefault="00695736" w:rsidP="00D860EB">
      <w:pPr>
        <w:tabs>
          <w:tab w:val="clear" w:pos="284"/>
        </w:tabs>
        <w:autoSpaceDE w:val="0"/>
        <w:autoSpaceDN w:val="0"/>
        <w:adjustRightInd w:val="0"/>
        <w:rPr>
          <w:bCs/>
          <w:lang w:val="sr-Latn-ME"/>
        </w:rPr>
      </w:pPr>
      <w:r w:rsidRPr="00BA5EC2">
        <w:rPr>
          <w:bCs/>
          <w:lang w:val="sr-Latn-ME"/>
        </w:rPr>
        <w:t>L</w:t>
      </w:r>
      <w:r w:rsidR="00172AA9" w:rsidRPr="00BA5EC2">
        <w:rPr>
          <w:bCs/>
          <w:lang w:val="sr-Latn-ME"/>
        </w:rPr>
        <w:t>ij</w:t>
      </w:r>
      <w:r w:rsidRPr="00BA5EC2">
        <w:rPr>
          <w:bCs/>
          <w:lang w:val="sr-Latn-ME"/>
        </w:rPr>
        <w:t>ek je nam</w:t>
      </w:r>
      <w:r w:rsidR="00B3209E" w:rsidRPr="00BA5EC2">
        <w:rPr>
          <w:bCs/>
          <w:lang w:val="sr-Latn-ME"/>
        </w:rPr>
        <w:t>ij</w:t>
      </w:r>
      <w:r w:rsidRPr="00BA5EC2">
        <w:rPr>
          <w:bCs/>
          <w:lang w:val="sr-Latn-ME"/>
        </w:rPr>
        <w:t xml:space="preserve">enjen za oralnu upotrebu. </w:t>
      </w:r>
    </w:p>
    <w:p w14:paraId="70726577" w14:textId="6F6166B0" w:rsidR="00695736" w:rsidRPr="00BA5EC2" w:rsidRDefault="00695736" w:rsidP="00D860EB">
      <w:pPr>
        <w:tabs>
          <w:tab w:val="clear" w:pos="284"/>
        </w:tabs>
        <w:autoSpaceDE w:val="0"/>
        <w:autoSpaceDN w:val="0"/>
        <w:adjustRightInd w:val="0"/>
        <w:rPr>
          <w:bCs/>
          <w:lang w:val="sr-Latn-ME"/>
        </w:rPr>
      </w:pPr>
      <w:r w:rsidRPr="00BA5EC2">
        <w:rPr>
          <w:bCs/>
          <w:lang w:val="sr-Latn-ME"/>
        </w:rPr>
        <w:lastRenderedPageBreak/>
        <w:t xml:space="preserve">Tablete </w:t>
      </w:r>
      <w:r w:rsidR="000910A6" w:rsidRPr="00BA5EC2">
        <w:rPr>
          <w:bCs/>
          <w:lang w:val="sr-Latn-ME"/>
        </w:rPr>
        <w:t>treba sažvakati pr</w:t>
      </w:r>
      <w:r w:rsidR="005B717E" w:rsidRPr="00BA5EC2">
        <w:rPr>
          <w:bCs/>
          <w:lang w:val="sr-Latn-ME"/>
        </w:rPr>
        <w:t>ij</w:t>
      </w:r>
      <w:r w:rsidR="000910A6" w:rsidRPr="00BA5EC2">
        <w:rPr>
          <w:bCs/>
          <w:lang w:val="sr-Latn-ME"/>
        </w:rPr>
        <w:t xml:space="preserve">e </w:t>
      </w:r>
      <w:r w:rsidR="00DF368E" w:rsidRPr="00BA5EC2">
        <w:rPr>
          <w:bCs/>
          <w:lang w:val="sr-Latn-ME"/>
        </w:rPr>
        <w:t>gutanja</w:t>
      </w:r>
      <w:r w:rsidRPr="00BA5EC2">
        <w:rPr>
          <w:bCs/>
          <w:lang w:val="sr-Latn-ME"/>
        </w:rPr>
        <w:t>.</w:t>
      </w:r>
      <w:r w:rsidR="00470234" w:rsidRPr="00BA5EC2">
        <w:rPr>
          <w:bCs/>
          <w:lang w:val="sr-Latn-ME"/>
        </w:rPr>
        <w:t xml:space="preserve"> </w:t>
      </w:r>
      <w:r w:rsidR="00470234" w:rsidRPr="00F32CF1">
        <w:rPr>
          <w:lang w:val="sr-Latn-ME"/>
        </w:rPr>
        <w:t>Tabletu za žvakanje ne uzimati uz obrok, već bar jedan sat pr</w:t>
      </w:r>
      <w:r w:rsidR="00ED34FF" w:rsidRPr="00F32CF1">
        <w:rPr>
          <w:lang w:val="sr-Latn-ME"/>
        </w:rPr>
        <w:t>ij</w:t>
      </w:r>
      <w:r w:rsidR="00470234" w:rsidRPr="00F32CF1">
        <w:rPr>
          <w:lang w:val="sr-Latn-ME"/>
        </w:rPr>
        <w:t>e ili dva sata nakon uzimanja hrane (vid</w:t>
      </w:r>
      <w:r w:rsidR="00987E62" w:rsidRPr="00F32CF1">
        <w:rPr>
          <w:lang w:val="sr-Latn-ME"/>
        </w:rPr>
        <w:t>j</w:t>
      </w:r>
      <w:r w:rsidR="00470234" w:rsidRPr="00F32CF1">
        <w:rPr>
          <w:lang w:val="sr-Latn-ME"/>
        </w:rPr>
        <w:t xml:space="preserve">eti </w:t>
      </w:r>
      <w:r w:rsidR="00987E62" w:rsidRPr="00F32CF1">
        <w:rPr>
          <w:lang w:val="sr-Latn-ME"/>
        </w:rPr>
        <w:t>dio</w:t>
      </w:r>
      <w:r w:rsidR="00470234" w:rsidRPr="00F32CF1">
        <w:rPr>
          <w:lang w:val="sr-Latn-ME"/>
        </w:rPr>
        <w:t xml:space="preserve"> 5.2).</w:t>
      </w:r>
    </w:p>
    <w:p w14:paraId="70726578" w14:textId="77777777" w:rsidR="00CE09F3" w:rsidRPr="00BA5EC2" w:rsidRDefault="00CE09F3">
      <w:pPr>
        <w:rPr>
          <w:szCs w:val="22"/>
          <w:lang w:val="sr-Latn-ME"/>
        </w:rPr>
      </w:pPr>
    </w:p>
    <w:p w14:paraId="70726579" w14:textId="77777777" w:rsidR="00CE09F3" w:rsidRPr="00BA5EC2" w:rsidRDefault="00CE09F3">
      <w:pPr>
        <w:rPr>
          <w:b/>
          <w:bCs/>
          <w:szCs w:val="22"/>
          <w:lang w:val="sr-Latn-ME"/>
        </w:rPr>
      </w:pPr>
      <w:r w:rsidRPr="00BA5EC2">
        <w:rPr>
          <w:b/>
          <w:bCs/>
          <w:szCs w:val="22"/>
          <w:lang w:val="sr-Latn-ME"/>
        </w:rPr>
        <w:t>4.3. Kontraindikacije</w:t>
      </w:r>
    </w:p>
    <w:p w14:paraId="7072657A" w14:textId="77777777" w:rsidR="00CE09F3" w:rsidRPr="00BA5EC2" w:rsidRDefault="00CE09F3">
      <w:pPr>
        <w:rPr>
          <w:szCs w:val="22"/>
          <w:lang w:val="sr-Latn-ME"/>
        </w:rPr>
      </w:pPr>
    </w:p>
    <w:p w14:paraId="7072657B" w14:textId="6650DD3B" w:rsidR="00695736" w:rsidRPr="00BA5EC2" w:rsidRDefault="00695736">
      <w:pPr>
        <w:rPr>
          <w:szCs w:val="22"/>
          <w:lang w:val="sr-Latn-ME"/>
        </w:rPr>
      </w:pPr>
      <w:r w:rsidRPr="00BA5EC2">
        <w:rPr>
          <w:szCs w:val="22"/>
          <w:lang w:val="sr-Latn-ME"/>
        </w:rPr>
        <w:t>Preos</w:t>
      </w:r>
      <w:r w:rsidR="005F788C" w:rsidRPr="00BA5EC2">
        <w:rPr>
          <w:szCs w:val="22"/>
          <w:lang w:val="sr-Latn-ME"/>
        </w:rPr>
        <w:t>j</w:t>
      </w:r>
      <w:r w:rsidRPr="00BA5EC2">
        <w:rPr>
          <w:szCs w:val="22"/>
          <w:lang w:val="sr-Latn-ME"/>
        </w:rPr>
        <w:t xml:space="preserve">etljivost na aktivnu supstancu ili </w:t>
      </w:r>
      <w:r w:rsidR="00DF368E" w:rsidRPr="00BA5EC2">
        <w:rPr>
          <w:szCs w:val="22"/>
          <w:lang w:val="sr-Latn-ME"/>
        </w:rPr>
        <w:t xml:space="preserve">na </w:t>
      </w:r>
      <w:r w:rsidRPr="00BA5EC2">
        <w:rPr>
          <w:szCs w:val="22"/>
          <w:lang w:val="sr-Latn-ME"/>
        </w:rPr>
        <w:t>bilo koju od pomoćnih supstanci</w:t>
      </w:r>
      <w:r w:rsidR="00DF368E" w:rsidRPr="00BA5EC2">
        <w:rPr>
          <w:szCs w:val="22"/>
          <w:lang w:val="sr-Latn-ME"/>
        </w:rPr>
        <w:t xml:space="preserve"> (vid</w:t>
      </w:r>
      <w:r w:rsidR="005F788C" w:rsidRPr="00BA5EC2">
        <w:rPr>
          <w:szCs w:val="22"/>
          <w:lang w:val="sr-Latn-ME"/>
        </w:rPr>
        <w:t>j</w:t>
      </w:r>
      <w:r w:rsidR="00DF368E" w:rsidRPr="00BA5EC2">
        <w:rPr>
          <w:szCs w:val="22"/>
          <w:lang w:val="sr-Latn-ME"/>
        </w:rPr>
        <w:t>eti</w:t>
      </w:r>
      <w:r w:rsidR="005F788C" w:rsidRPr="00BA5EC2">
        <w:rPr>
          <w:szCs w:val="22"/>
          <w:lang w:val="sr-Latn-ME"/>
        </w:rPr>
        <w:t xml:space="preserve"> dio</w:t>
      </w:r>
      <w:r w:rsidR="00DF368E" w:rsidRPr="00BA5EC2">
        <w:rPr>
          <w:szCs w:val="22"/>
          <w:lang w:val="sr-Latn-ME"/>
        </w:rPr>
        <w:t xml:space="preserve"> </w:t>
      </w:r>
      <w:r w:rsidRPr="00BA5EC2">
        <w:rPr>
          <w:szCs w:val="22"/>
          <w:lang w:val="sr-Latn-ME"/>
        </w:rPr>
        <w:t>6.1</w:t>
      </w:r>
      <w:r w:rsidR="00DF368E" w:rsidRPr="00BA5EC2">
        <w:rPr>
          <w:szCs w:val="22"/>
          <w:lang w:val="sr-Latn-ME"/>
        </w:rPr>
        <w:t>)</w:t>
      </w:r>
      <w:r w:rsidRPr="00BA5EC2">
        <w:rPr>
          <w:szCs w:val="22"/>
          <w:lang w:val="sr-Latn-ME"/>
        </w:rPr>
        <w:t>.</w:t>
      </w:r>
    </w:p>
    <w:p w14:paraId="7072657C" w14:textId="77777777" w:rsidR="00CE09F3" w:rsidRPr="00BA5EC2" w:rsidRDefault="00CE09F3">
      <w:pPr>
        <w:rPr>
          <w:szCs w:val="22"/>
          <w:lang w:val="sr-Latn-ME"/>
        </w:rPr>
      </w:pPr>
    </w:p>
    <w:p w14:paraId="7072657D" w14:textId="40D397B6" w:rsidR="00CE09F3" w:rsidRPr="00BA5EC2" w:rsidRDefault="00CE09F3">
      <w:pPr>
        <w:rPr>
          <w:b/>
          <w:bCs/>
          <w:szCs w:val="22"/>
          <w:lang w:val="sr-Latn-ME"/>
        </w:rPr>
      </w:pPr>
      <w:r w:rsidRPr="00BA5EC2">
        <w:rPr>
          <w:b/>
          <w:bCs/>
          <w:szCs w:val="22"/>
          <w:lang w:val="sr-Latn-ME"/>
        </w:rPr>
        <w:t>4.4. Posebna upozorenja i m</w:t>
      </w:r>
      <w:r w:rsidR="005F788C" w:rsidRPr="00BA5EC2">
        <w:rPr>
          <w:b/>
          <w:bCs/>
          <w:szCs w:val="22"/>
          <w:lang w:val="sr-Latn-ME"/>
        </w:rPr>
        <w:t>j</w:t>
      </w:r>
      <w:r w:rsidRPr="00BA5EC2">
        <w:rPr>
          <w:b/>
          <w:bCs/>
          <w:szCs w:val="22"/>
          <w:lang w:val="sr-Latn-ME"/>
        </w:rPr>
        <w:t>ere opreza pri upotrebi l</w:t>
      </w:r>
      <w:r w:rsidR="005F788C" w:rsidRPr="00BA5EC2">
        <w:rPr>
          <w:b/>
          <w:bCs/>
          <w:szCs w:val="22"/>
          <w:lang w:val="sr-Latn-ME"/>
        </w:rPr>
        <w:t>ij</w:t>
      </w:r>
      <w:r w:rsidRPr="00BA5EC2">
        <w:rPr>
          <w:b/>
          <w:bCs/>
          <w:szCs w:val="22"/>
          <w:lang w:val="sr-Latn-ME"/>
        </w:rPr>
        <w:t>eka</w:t>
      </w:r>
    </w:p>
    <w:p w14:paraId="7072657E" w14:textId="77777777" w:rsidR="00CE09F3" w:rsidRPr="00BA5EC2" w:rsidRDefault="00CE09F3">
      <w:pPr>
        <w:rPr>
          <w:szCs w:val="22"/>
          <w:lang w:val="sr-Latn-ME"/>
        </w:rPr>
      </w:pPr>
    </w:p>
    <w:p w14:paraId="7072657F" w14:textId="620A0608" w:rsidR="00695736" w:rsidRPr="00BA5EC2" w:rsidRDefault="00695736">
      <w:pPr>
        <w:rPr>
          <w:szCs w:val="22"/>
          <w:lang w:val="sr-Latn-ME"/>
        </w:rPr>
      </w:pPr>
      <w:r w:rsidRPr="00BA5EC2">
        <w:rPr>
          <w:szCs w:val="22"/>
          <w:lang w:val="sr-Latn-ME"/>
        </w:rPr>
        <w:t>Pacijente treba sav</w:t>
      </w:r>
      <w:r w:rsidR="005F788C" w:rsidRPr="00BA5EC2">
        <w:rPr>
          <w:szCs w:val="22"/>
          <w:lang w:val="sr-Latn-ME"/>
        </w:rPr>
        <w:t>j</w:t>
      </w:r>
      <w:r w:rsidRPr="00BA5EC2">
        <w:rPr>
          <w:szCs w:val="22"/>
          <w:lang w:val="sr-Latn-ME"/>
        </w:rPr>
        <w:t>etovati da nikada ne koriste montelukast za l</w:t>
      </w:r>
      <w:r w:rsidR="005F788C" w:rsidRPr="00BA5EC2">
        <w:rPr>
          <w:szCs w:val="22"/>
          <w:lang w:val="sr-Latn-ME"/>
        </w:rPr>
        <w:t>ij</w:t>
      </w:r>
      <w:r w:rsidRPr="00BA5EC2">
        <w:rPr>
          <w:szCs w:val="22"/>
          <w:lang w:val="sr-Latn-ME"/>
        </w:rPr>
        <w:t xml:space="preserve">ečenje akutnog napada astme </w:t>
      </w:r>
      <w:r w:rsidR="006F130C" w:rsidRPr="00BA5EC2">
        <w:rPr>
          <w:szCs w:val="22"/>
          <w:lang w:val="sr-Latn-ME"/>
        </w:rPr>
        <w:t>i da za ovu svrhu imaju uv</w:t>
      </w:r>
      <w:r w:rsidR="005F788C" w:rsidRPr="00BA5EC2">
        <w:rPr>
          <w:szCs w:val="22"/>
          <w:lang w:val="sr-Latn-ME"/>
        </w:rPr>
        <w:t>ij</w:t>
      </w:r>
      <w:r w:rsidR="006F130C" w:rsidRPr="00BA5EC2">
        <w:rPr>
          <w:szCs w:val="22"/>
          <w:lang w:val="sr-Latn-ME"/>
        </w:rPr>
        <w:t xml:space="preserve">ek spremnu odgovarajuću terapiju. Ukoliko se javi </w:t>
      </w:r>
      <w:r w:rsidRPr="00BA5EC2">
        <w:rPr>
          <w:szCs w:val="22"/>
          <w:lang w:val="sr-Latn-ME"/>
        </w:rPr>
        <w:t xml:space="preserve">akutni napad astme </w:t>
      </w:r>
      <w:r w:rsidR="006F130C" w:rsidRPr="00BA5EC2">
        <w:rPr>
          <w:szCs w:val="22"/>
          <w:lang w:val="sr-Latn-ME"/>
        </w:rPr>
        <w:t>potrebno je koristiti inhalacione kratkod</w:t>
      </w:r>
      <w:r w:rsidR="005F788C" w:rsidRPr="00BA5EC2">
        <w:rPr>
          <w:szCs w:val="22"/>
          <w:lang w:val="sr-Latn-ME"/>
        </w:rPr>
        <w:t>j</w:t>
      </w:r>
      <w:r w:rsidR="006F130C" w:rsidRPr="00BA5EC2">
        <w:rPr>
          <w:szCs w:val="22"/>
          <w:lang w:val="sr-Latn-ME"/>
        </w:rPr>
        <w:t xml:space="preserve">elujuće </w:t>
      </w:r>
      <w:r w:rsidRPr="00BA5EC2">
        <w:rPr>
          <w:szCs w:val="22"/>
          <w:lang w:val="sr-Latn-ME"/>
        </w:rPr>
        <w:t>β-agonist</w:t>
      </w:r>
      <w:r w:rsidR="006F130C" w:rsidRPr="00BA5EC2">
        <w:rPr>
          <w:szCs w:val="22"/>
          <w:lang w:val="sr-Latn-ME"/>
        </w:rPr>
        <w:t>e</w:t>
      </w:r>
      <w:r w:rsidRPr="00BA5EC2">
        <w:rPr>
          <w:szCs w:val="22"/>
          <w:lang w:val="sr-Latn-ME"/>
        </w:rPr>
        <w:t>. Pacijenti treba što pr</w:t>
      </w:r>
      <w:r w:rsidR="005F788C" w:rsidRPr="00BA5EC2">
        <w:rPr>
          <w:szCs w:val="22"/>
          <w:lang w:val="sr-Latn-ME"/>
        </w:rPr>
        <w:t>ij</w:t>
      </w:r>
      <w:r w:rsidRPr="00BA5EC2">
        <w:rPr>
          <w:szCs w:val="22"/>
          <w:lang w:val="sr-Latn-ME"/>
        </w:rPr>
        <w:t>e da konsultuju l</w:t>
      </w:r>
      <w:r w:rsidR="005F788C" w:rsidRPr="00BA5EC2">
        <w:rPr>
          <w:szCs w:val="22"/>
          <w:lang w:val="sr-Latn-ME"/>
        </w:rPr>
        <w:t>j</w:t>
      </w:r>
      <w:r w:rsidRPr="00BA5EC2">
        <w:rPr>
          <w:szCs w:val="22"/>
          <w:lang w:val="sr-Latn-ME"/>
        </w:rPr>
        <w:t>ekara ukoliko im je potrebno da više puta inhaliraju kratkod</w:t>
      </w:r>
      <w:r w:rsidR="005F788C" w:rsidRPr="00BA5EC2">
        <w:rPr>
          <w:szCs w:val="22"/>
          <w:lang w:val="sr-Latn-ME"/>
        </w:rPr>
        <w:t>j</w:t>
      </w:r>
      <w:r w:rsidRPr="00BA5EC2">
        <w:rPr>
          <w:szCs w:val="22"/>
          <w:lang w:val="sr-Latn-ME"/>
        </w:rPr>
        <w:t>elujuće β-agoniste nego što je to uobičajeno.</w:t>
      </w:r>
    </w:p>
    <w:p w14:paraId="70726580" w14:textId="77777777" w:rsidR="00695736" w:rsidRPr="00BA5EC2" w:rsidRDefault="00695736">
      <w:pPr>
        <w:rPr>
          <w:szCs w:val="22"/>
          <w:lang w:val="sr-Latn-ME"/>
        </w:rPr>
      </w:pPr>
    </w:p>
    <w:p w14:paraId="70726581" w14:textId="47441E50" w:rsidR="00695736" w:rsidRPr="00BA5EC2" w:rsidRDefault="00695736">
      <w:pPr>
        <w:rPr>
          <w:szCs w:val="22"/>
          <w:lang w:val="sr-Latn-ME"/>
        </w:rPr>
      </w:pPr>
      <w:r w:rsidRPr="00BA5EC2">
        <w:rPr>
          <w:szCs w:val="22"/>
          <w:lang w:val="sr-Latn-ME"/>
        </w:rPr>
        <w:t>Inhalacioni ili oralni kortikosteroidi ne sm</w:t>
      </w:r>
      <w:r w:rsidR="005F788C" w:rsidRPr="00BA5EC2">
        <w:rPr>
          <w:szCs w:val="22"/>
          <w:lang w:val="sr-Latn-ME"/>
        </w:rPr>
        <w:t>i</w:t>
      </w:r>
      <w:r w:rsidRPr="00BA5EC2">
        <w:rPr>
          <w:szCs w:val="22"/>
          <w:lang w:val="sr-Latn-ME"/>
        </w:rPr>
        <w:t>ju naglo</w:t>
      </w:r>
      <w:r w:rsidR="00B35E9A" w:rsidRPr="00BA5EC2">
        <w:rPr>
          <w:szCs w:val="22"/>
          <w:lang w:val="sr-Latn-ME"/>
        </w:rPr>
        <w:t xml:space="preserve"> da budu</w:t>
      </w:r>
      <w:r w:rsidRPr="00BA5EC2">
        <w:rPr>
          <w:szCs w:val="22"/>
          <w:lang w:val="sr-Latn-ME"/>
        </w:rPr>
        <w:t xml:space="preserve"> zam</w:t>
      </w:r>
      <w:r w:rsidR="005F788C" w:rsidRPr="00BA5EC2">
        <w:rPr>
          <w:szCs w:val="22"/>
          <w:lang w:val="sr-Latn-ME"/>
        </w:rPr>
        <w:t>ij</w:t>
      </w:r>
      <w:r w:rsidRPr="00BA5EC2">
        <w:rPr>
          <w:szCs w:val="22"/>
          <w:lang w:val="sr-Latn-ME"/>
        </w:rPr>
        <w:t>enjeni montelukastom.</w:t>
      </w:r>
    </w:p>
    <w:p w14:paraId="70726582" w14:textId="77777777" w:rsidR="00695736" w:rsidRPr="00BA5EC2" w:rsidRDefault="00695736">
      <w:pPr>
        <w:rPr>
          <w:szCs w:val="22"/>
          <w:lang w:val="sr-Latn-ME"/>
        </w:rPr>
      </w:pPr>
    </w:p>
    <w:p w14:paraId="70726583" w14:textId="1B4BC2E6" w:rsidR="00B35E9A" w:rsidRPr="00BA5EC2" w:rsidRDefault="00695736">
      <w:pPr>
        <w:rPr>
          <w:szCs w:val="22"/>
          <w:lang w:val="sr-Latn-ME"/>
        </w:rPr>
      </w:pPr>
      <w:r w:rsidRPr="00BA5EC2">
        <w:rPr>
          <w:szCs w:val="22"/>
          <w:lang w:val="sr-Latn-ME"/>
        </w:rPr>
        <w:t xml:space="preserve">Ne postoje podaci </w:t>
      </w:r>
      <w:r w:rsidR="00B35E9A" w:rsidRPr="00BA5EC2">
        <w:rPr>
          <w:szCs w:val="22"/>
          <w:lang w:val="sr-Latn-ME"/>
        </w:rPr>
        <w:t>koji ukazuju da bi doza oralnih kortikosteroida mogla biti smanjena u slučaju istovremene prim</w:t>
      </w:r>
      <w:r w:rsidR="005F788C" w:rsidRPr="00BA5EC2">
        <w:rPr>
          <w:szCs w:val="22"/>
          <w:lang w:val="sr-Latn-ME"/>
        </w:rPr>
        <w:t>j</w:t>
      </w:r>
      <w:r w:rsidR="00B35E9A" w:rsidRPr="00BA5EC2">
        <w:rPr>
          <w:szCs w:val="22"/>
          <w:lang w:val="sr-Latn-ME"/>
        </w:rPr>
        <w:t xml:space="preserve">ene montelukasta. </w:t>
      </w:r>
    </w:p>
    <w:p w14:paraId="70726584" w14:textId="77777777" w:rsidR="00695736" w:rsidRPr="00BA5EC2" w:rsidRDefault="00695736">
      <w:pPr>
        <w:rPr>
          <w:szCs w:val="22"/>
          <w:lang w:val="sr-Latn-ME"/>
        </w:rPr>
      </w:pPr>
      <w:r w:rsidRPr="00BA5EC2">
        <w:rPr>
          <w:szCs w:val="22"/>
          <w:lang w:val="sr-Latn-ME"/>
        </w:rPr>
        <w:t xml:space="preserve"> </w:t>
      </w:r>
    </w:p>
    <w:p w14:paraId="70726585" w14:textId="76111F6F" w:rsidR="00695736" w:rsidRPr="00BA5EC2" w:rsidRDefault="00695736">
      <w:pPr>
        <w:rPr>
          <w:szCs w:val="22"/>
          <w:lang w:val="sr-Latn-ME"/>
        </w:rPr>
      </w:pPr>
      <w:r w:rsidRPr="00BA5EC2">
        <w:rPr>
          <w:szCs w:val="22"/>
          <w:lang w:val="sr-Latn-ME"/>
        </w:rPr>
        <w:t>U r</w:t>
      </w:r>
      <w:r w:rsidR="005F788C" w:rsidRPr="00BA5EC2">
        <w:rPr>
          <w:szCs w:val="22"/>
          <w:lang w:val="sr-Latn-ME"/>
        </w:rPr>
        <w:t>ij</w:t>
      </w:r>
      <w:r w:rsidRPr="00BA5EC2">
        <w:rPr>
          <w:szCs w:val="22"/>
          <w:lang w:val="sr-Latn-ME"/>
        </w:rPr>
        <w:t>etkim slučajevima, kod pacijenata na terapiji antiastmatičnim l</w:t>
      </w:r>
      <w:r w:rsidR="005F788C" w:rsidRPr="00BA5EC2">
        <w:rPr>
          <w:szCs w:val="22"/>
          <w:lang w:val="sr-Latn-ME"/>
        </w:rPr>
        <w:t>j</w:t>
      </w:r>
      <w:r w:rsidRPr="00BA5EC2">
        <w:rPr>
          <w:szCs w:val="22"/>
          <w:lang w:val="sr-Latn-ME"/>
        </w:rPr>
        <w:t xml:space="preserve">ekovima, uključujući montelukast, može se javiti sistemska eozinofilija koju ponekad prate klinički znaci vaskulitisa, koji odgovaraju </w:t>
      </w:r>
      <w:r w:rsidRPr="00BA5EC2">
        <w:rPr>
          <w:i/>
          <w:szCs w:val="22"/>
          <w:lang w:val="sr-Latn-ME"/>
        </w:rPr>
        <w:t>Churg-Strauss</w:t>
      </w:r>
      <w:r w:rsidRPr="00BA5EC2">
        <w:rPr>
          <w:szCs w:val="22"/>
          <w:lang w:val="sr-Latn-ME"/>
        </w:rPr>
        <w:t xml:space="preserve"> sindromu, stanju koje se često l</w:t>
      </w:r>
      <w:r w:rsidR="005F788C" w:rsidRPr="00BA5EC2">
        <w:rPr>
          <w:szCs w:val="22"/>
          <w:lang w:val="sr-Latn-ME"/>
        </w:rPr>
        <w:t>ij</w:t>
      </w:r>
      <w:r w:rsidRPr="00BA5EC2">
        <w:rPr>
          <w:szCs w:val="22"/>
          <w:lang w:val="sr-Latn-ME"/>
        </w:rPr>
        <w:t>eči sistemskom prim</w:t>
      </w:r>
      <w:r w:rsidR="005F788C" w:rsidRPr="00BA5EC2">
        <w:rPr>
          <w:szCs w:val="22"/>
          <w:lang w:val="sr-Latn-ME"/>
        </w:rPr>
        <w:t>j</w:t>
      </w:r>
      <w:r w:rsidRPr="00BA5EC2">
        <w:rPr>
          <w:szCs w:val="22"/>
          <w:lang w:val="sr-Latn-ME"/>
        </w:rPr>
        <w:t>enom kortikosteroida. Ovakvi slučajevi su ponekad bili udruženi sa smanjenjem ili ukidanjem terapije oralnim kortikosteroidima. Iako uzročno</w:t>
      </w:r>
      <w:r w:rsidR="00987E62" w:rsidRPr="00BA5EC2">
        <w:rPr>
          <w:szCs w:val="22"/>
          <w:lang w:val="sr-Latn-ME"/>
        </w:rPr>
        <w:t>-</w:t>
      </w:r>
      <w:r w:rsidRPr="00BA5EC2">
        <w:rPr>
          <w:szCs w:val="22"/>
          <w:lang w:val="sr-Latn-ME"/>
        </w:rPr>
        <w:t>posl</w:t>
      </w:r>
      <w:r w:rsidR="005F788C" w:rsidRPr="00BA5EC2">
        <w:rPr>
          <w:szCs w:val="22"/>
          <w:lang w:val="sr-Latn-ME"/>
        </w:rPr>
        <w:t>j</w:t>
      </w:r>
      <w:r w:rsidRPr="00BA5EC2">
        <w:rPr>
          <w:szCs w:val="22"/>
          <w:lang w:val="sr-Latn-ME"/>
        </w:rPr>
        <w:t>edična povezanost sa antagonistima leukotrijenskih receptora još nije utvrđena,</w:t>
      </w:r>
      <w:r w:rsidR="00B35E9A" w:rsidRPr="00BA5EC2">
        <w:rPr>
          <w:szCs w:val="22"/>
          <w:lang w:val="sr-Latn-ME"/>
        </w:rPr>
        <w:t xml:space="preserve"> </w:t>
      </w:r>
      <w:r w:rsidRPr="00BA5EC2">
        <w:rPr>
          <w:szCs w:val="22"/>
          <w:lang w:val="sr-Latn-ME"/>
        </w:rPr>
        <w:t>l</w:t>
      </w:r>
      <w:r w:rsidR="005F788C" w:rsidRPr="00BA5EC2">
        <w:rPr>
          <w:szCs w:val="22"/>
          <w:lang w:val="sr-Latn-ME"/>
        </w:rPr>
        <w:t>j</w:t>
      </w:r>
      <w:r w:rsidRPr="00BA5EC2">
        <w:rPr>
          <w:szCs w:val="22"/>
          <w:lang w:val="sr-Latn-ME"/>
        </w:rPr>
        <w:t>ekari treba da obrate pažnju na eozinofiliju, osip sa simptomima vaskulitisa, pogoršanje plućnih simptoma, kardiološke komplikacije i/ili neuropatiju, kada se pojave kod njihovih pacijenata. Pacijente kod kojih se razviju ovi simptomi treba ponovo pregledati i odrediti odgovarajuću terapiju.</w:t>
      </w:r>
    </w:p>
    <w:p w14:paraId="70726586" w14:textId="77777777" w:rsidR="00695736" w:rsidRPr="00BA5EC2" w:rsidRDefault="00695736">
      <w:pPr>
        <w:rPr>
          <w:szCs w:val="22"/>
          <w:lang w:val="sr-Latn-ME"/>
        </w:rPr>
      </w:pPr>
    </w:p>
    <w:p w14:paraId="4130DAE4" w14:textId="000C37C3" w:rsidR="00AF0681" w:rsidRPr="00BA5EC2" w:rsidRDefault="00695736">
      <w:pPr>
        <w:rPr>
          <w:szCs w:val="22"/>
          <w:lang w:val="sr-Latn-ME"/>
        </w:rPr>
      </w:pPr>
      <w:r w:rsidRPr="00BA5EC2">
        <w:rPr>
          <w:szCs w:val="22"/>
          <w:lang w:val="sr-Latn-ME"/>
        </w:rPr>
        <w:t>Terapija montelukastom ne m</w:t>
      </w:r>
      <w:r w:rsidR="005F788C" w:rsidRPr="00BA5EC2">
        <w:rPr>
          <w:szCs w:val="22"/>
          <w:lang w:val="sr-Latn-ME"/>
        </w:rPr>
        <w:t>ij</w:t>
      </w:r>
      <w:r w:rsidRPr="00BA5EC2">
        <w:rPr>
          <w:szCs w:val="22"/>
          <w:lang w:val="sr-Latn-ME"/>
        </w:rPr>
        <w:t xml:space="preserve">enja potrebu pacijenata sa astmom </w:t>
      </w:r>
      <w:r w:rsidR="00B35E9A" w:rsidRPr="00BA5EC2">
        <w:rPr>
          <w:szCs w:val="22"/>
          <w:lang w:val="sr-Latn-ME"/>
        </w:rPr>
        <w:t>izazvanom</w:t>
      </w:r>
      <w:r w:rsidRPr="00BA5EC2">
        <w:rPr>
          <w:szCs w:val="22"/>
          <w:lang w:val="sr-Latn-ME"/>
        </w:rPr>
        <w:t xml:space="preserve"> </w:t>
      </w:r>
      <w:r w:rsidR="00CD41B3" w:rsidRPr="00BA5EC2">
        <w:rPr>
          <w:szCs w:val="22"/>
          <w:lang w:val="sr-Latn-ME"/>
        </w:rPr>
        <w:t>acetilsalicilnom kiselinom (</w:t>
      </w:r>
      <w:r w:rsidRPr="00BA5EC2">
        <w:rPr>
          <w:szCs w:val="22"/>
          <w:lang w:val="sr-Latn-ME"/>
        </w:rPr>
        <w:t>aspirin</w:t>
      </w:r>
      <w:r w:rsidR="00B35E9A" w:rsidRPr="00BA5EC2">
        <w:rPr>
          <w:szCs w:val="22"/>
          <w:lang w:val="sr-Latn-ME"/>
        </w:rPr>
        <w:t>om</w:t>
      </w:r>
      <w:r w:rsidR="00CD41B3" w:rsidRPr="00BA5EC2">
        <w:rPr>
          <w:szCs w:val="22"/>
          <w:lang w:val="sr-Latn-ME"/>
        </w:rPr>
        <w:t>)</w:t>
      </w:r>
      <w:r w:rsidRPr="00BA5EC2">
        <w:rPr>
          <w:szCs w:val="22"/>
          <w:lang w:val="sr-Latn-ME"/>
        </w:rPr>
        <w:t xml:space="preserve"> da izbegavaju uzimanje </w:t>
      </w:r>
      <w:r w:rsidR="00CD41B3" w:rsidRPr="00BA5EC2">
        <w:rPr>
          <w:szCs w:val="22"/>
          <w:lang w:val="sr-Latn-ME"/>
        </w:rPr>
        <w:t>acetilsalicilne kiseline (</w:t>
      </w:r>
      <w:r w:rsidRPr="00BA5EC2">
        <w:rPr>
          <w:szCs w:val="22"/>
          <w:lang w:val="sr-Latn-ME"/>
        </w:rPr>
        <w:t>aspirina</w:t>
      </w:r>
      <w:r w:rsidR="00CD41B3" w:rsidRPr="00BA5EC2">
        <w:rPr>
          <w:szCs w:val="22"/>
          <w:lang w:val="sr-Latn-ME"/>
        </w:rPr>
        <w:t>)</w:t>
      </w:r>
      <w:r w:rsidRPr="00BA5EC2">
        <w:rPr>
          <w:szCs w:val="22"/>
          <w:lang w:val="sr-Latn-ME"/>
        </w:rPr>
        <w:t xml:space="preserve"> i ostalih nesteroidnih antiinflamatornih l</w:t>
      </w:r>
      <w:r w:rsidR="005F788C" w:rsidRPr="00BA5EC2">
        <w:rPr>
          <w:szCs w:val="22"/>
          <w:lang w:val="sr-Latn-ME"/>
        </w:rPr>
        <w:t>j</w:t>
      </w:r>
      <w:r w:rsidRPr="00BA5EC2">
        <w:rPr>
          <w:szCs w:val="22"/>
          <w:lang w:val="sr-Latn-ME"/>
        </w:rPr>
        <w:t>ekova.</w:t>
      </w:r>
    </w:p>
    <w:p w14:paraId="3124BDBB" w14:textId="07248F0C" w:rsidR="00DB4E82" w:rsidRPr="00BA5EC2" w:rsidDel="00DB4E82" w:rsidRDefault="00DB4E82">
      <w:pPr>
        <w:rPr>
          <w:szCs w:val="22"/>
          <w:lang w:val="sr-Latn-ME"/>
        </w:rPr>
      </w:pPr>
    </w:p>
    <w:tbl>
      <w:tblPr>
        <w:tblStyle w:val="TableGrid"/>
        <w:tblW w:w="9661" w:type="dxa"/>
        <w:tblLook w:val="04A0" w:firstRow="1" w:lastRow="0" w:firstColumn="1" w:lastColumn="0" w:noHBand="0" w:noVBand="1"/>
      </w:tblPr>
      <w:tblGrid>
        <w:gridCol w:w="9661"/>
      </w:tblGrid>
      <w:tr w:rsidR="00DB4E82" w:rsidRPr="00BA5EC2" w14:paraId="4109366A" w14:textId="77777777" w:rsidTr="00233674">
        <w:trPr>
          <w:trHeight w:val="1918"/>
        </w:trPr>
        <w:tc>
          <w:tcPr>
            <w:tcW w:w="9661" w:type="dxa"/>
          </w:tcPr>
          <w:p w14:paraId="698F7F08" w14:textId="77777777" w:rsidR="00DB4E82" w:rsidRPr="00F32CF1" w:rsidRDefault="00DB4E82" w:rsidP="002E4651">
            <w:pPr>
              <w:rPr>
                <w:b/>
                <w:bCs/>
                <w:szCs w:val="22"/>
                <w:lang w:val="sr-Latn-ME"/>
              </w:rPr>
            </w:pPr>
            <w:r w:rsidRPr="00F32CF1">
              <w:rPr>
                <w:b/>
                <w:bCs/>
                <w:szCs w:val="22"/>
                <w:lang w:val="sr-Latn-ME"/>
              </w:rPr>
              <w:t>Neuropsihijatrijski događaji, kao što su bihejvioralne promjene, depresija i suicidalnost, su prijavljene u svim starosnim grupama pacijenata koji su uzimali montekulakst (vidjeti dio 4.8). Simptomi mogu biti ozbiljni i mogu da se nastave ukoliko se terapija ne prekine. Zbog toga bi trebalo obustaviti primjenu montelukasta ukoliko tokom trajanja terapije dođe do pojave nuropsihijatrijskih simptoma. Posavjetujte pacijente i/ili njegovatelje da obrate pažnju na pojavu neuropsihijatrijskih događaja i kažite im da obavijeste svog ljekara ukoliko se jave ove promjene u ponašanju.</w:t>
            </w:r>
          </w:p>
        </w:tc>
      </w:tr>
    </w:tbl>
    <w:p w14:paraId="3C1450C1" w14:textId="77777777" w:rsidR="00987E62" w:rsidRPr="00BA5EC2" w:rsidRDefault="00987E62">
      <w:pPr>
        <w:rPr>
          <w:szCs w:val="22"/>
          <w:lang w:val="sr-Latn-ME"/>
        </w:rPr>
      </w:pPr>
    </w:p>
    <w:p w14:paraId="1BACEC3E" w14:textId="77777777" w:rsidR="00057883" w:rsidRPr="00F32CF1" w:rsidRDefault="00057883" w:rsidP="00057883">
      <w:pPr>
        <w:rPr>
          <w:szCs w:val="22"/>
          <w:u w:val="single"/>
          <w:lang w:val="sr-Latn-ME"/>
        </w:rPr>
      </w:pPr>
      <w:r w:rsidRPr="00F32CF1">
        <w:rPr>
          <w:szCs w:val="22"/>
          <w:u w:val="single"/>
          <w:lang w:val="sr-Latn-ME"/>
        </w:rPr>
        <w:t>Aspartam</w:t>
      </w:r>
    </w:p>
    <w:p w14:paraId="53EFD07A" w14:textId="77777777" w:rsidR="00057883" w:rsidRPr="00F32CF1" w:rsidRDefault="00057883" w:rsidP="00057883">
      <w:pPr>
        <w:rPr>
          <w:szCs w:val="22"/>
          <w:lang w:val="sr-Latn-ME"/>
        </w:rPr>
      </w:pPr>
      <w:r w:rsidRPr="00F32CF1">
        <w:rPr>
          <w:szCs w:val="22"/>
          <w:lang w:val="sr-Latn-ME"/>
        </w:rPr>
        <w:t xml:space="preserve">Lijek Singulair sadrži aspartam, izvor fenilalanina. Svaka tableta za žvakanje od 4 mg sadrži 1,2 mg aspartama, što je ekvivalentno količini od 0,674 mg fenilalanina po dozi. Ovo može imati štetan efekat po pacijente sa fenilketonurijom. </w:t>
      </w:r>
    </w:p>
    <w:p w14:paraId="321DBCE0" w14:textId="77777777" w:rsidR="00057883" w:rsidRPr="00F32CF1" w:rsidRDefault="00057883" w:rsidP="00057883">
      <w:pPr>
        <w:rPr>
          <w:szCs w:val="22"/>
          <w:lang w:val="sr-Latn-ME"/>
        </w:rPr>
      </w:pPr>
    </w:p>
    <w:p w14:paraId="39E3AE13" w14:textId="77777777" w:rsidR="00057883" w:rsidRPr="00F32CF1" w:rsidRDefault="00057883" w:rsidP="00057883">
      <w:pPr>
        <w:rPr>
          <w:szCs w:val="22"/>
          <w:u w:val="single"/>
          <w:lang w:val="sr-Latn-ME"/>
        </w:rPr>
      </w:pPr>
      <w:r w:rsidRPr="00F32CF1">
        <w:rPr>
          <w:szCs w:val="22"/>
          <w:u w:val="single"/>
          <w:lang w:val="sr-Latn-ME"/>
        </w:rPr>
        <w:t>Natrijum</w:t>
      </w:r>
    </w:p>
    <w:p w14:paraId="6E99DA6D" w14:textId="2D3FF53E" w:rsidR="00057883" w:rsidRPr="00F32CF1" w:rsidRDefault="00057883" w:rsidP="00057883">
      <w:pPr>
        <w:rPr>
          <w:szCs w:val="22"/>
          <w:lang w:val="sr-Latn-ME"/>
        </w:rPr>
      </w:pPr>
      <w:r w:rsidRPr="00F32CF1">
        <w:rPr>
          <w:szCs w:val="22"/>
          <w:lang w:val="sr-Latn-ME"/>
        </w:rPr>
        <w:t xml:space="preserve">Ovaj lijek sadrži manje od 1 mmol (23 mg) natrijuma po tableti, odnosno suštinski je </w:t>
      </w:r>
      <w:r w:rsidR="00987E62" w:rsidRPr="00F32CF1">
        <w:rPr>
          <w:szCs w:val="22"/>
          <w:lang w:val="sr-Latn-ME"/>
        </w:rPr>
        <w:t>„</w:t>
      </w:r>
      <w:r w:rsidRPr="00F32CF1">
        <w:rPr>
          <w:szCs w:val="22"/>
          <w:lang w:val="sr-Latn-ME"/>
        </w:rPr>
        <w:t>bez natrijuma</w:t>
      </w:r>
      <w:r w:rsidR="00987E62" w:rsidRPr="00F32CF1">
        <w:rPr>
          <w:szCs w:val="22"/>
          <w:lang w:val="sr-Latn-ME"/>
        </w:rPr>
        <w:t>“</w:t>
      </w:r>
      <w:r w:rsidRPr="00F32CF1">
        <w:rPr>
          <w:szCs w:val="22"/>
          <w:lang w:val="sr-Latn-ME"/>
        </w:rPr>
        <w:t>.</w:t>
      </w:r>
    </w:p>
    <w:p w14:paraId="1F5D8B66" w14:textId="77777777" w:rsidR="00057883" w:rsidRPr="00F32CF1" w:rsidRDefault="00057883" w:rsidP="00057883">
      <w:pPr>
        <w:rPr>
          <w:szCs w:val="22"/>
          <w:lang w:val="sr-Latn-ME"/>
        </w:rPr>
      </w:pPr>
    </w:p>
    <w:p w14:paraId="62B98F03" w14:textId="77777777" w:rsidR="00057883" w:rsidRPr="00F32CF1" w:rsidRDefault="00057883" w:rsidP="00057883">
      <w:pPr>
        <w:rPr>
          <w:szCs w:val="22"/>
          <w:u w:val="single"/>
          <w:lang w:val="sr-Latn-ME"/>
        </w:rPr>
      </w:pPr>
      <w:r w:rsidRPr="00F32CF1">
        <w:rPr>
          <w:szCs w:val="22"/>
          <w:u w:val="single"/>
          <w:lang w:val="sr-Latn-ME"/>
        </w:rPr>
        <w:t>Benzil alkohol</w:t>
      </w:r>
    </w:p>
    <w:p w14:paraId="03B04075" w14:textId="77777777" w:rsidR="00057883" w:rsidRPr="00F32CF1" w:rsidRDefault="00057883" w:rsidP="00057883">
      <w:pPr>
        <w:rPr>
          <w:szCs w:val="22"/>
          <w:lang w:val="sr-Latn-ME"/>
        </w:rPr>
      </w:pPr>
      <w:r w:rsidRPr="00F32CF1">
        <w:rPr>
          <w:szCs w:val="22"/>
          <w:lang w:val="sr-Latn-ME"/>
        </w:rPr>
        <w:t>Ovaj lijek sadrži do 0,36 mg benzil alkohola po tableti. Benzil alkohol može izazvati alergijske reakcije.</w:t>
      </w:r>
    </w:p>
    <w:p w14:paraId="7072658B" w14:textId="43F5E24E" w:rsidR="00CE09F3" w:rsidRPr="00F32CF1" w:rsidRDefault="00057883" w:rsidP="00057883">
      <w:pPr>
        <w:rPr>
          <w:szCs w:val="22"/>
          <w:lang w:val="sr-Latn-ME"/>
        </w:rPr>
      </w:pPr>
      <w:r w:rsidRPr="00F32CF1">
        <w:rPr>
          <w:szCs w:val="22"/>
          <w:lang w:val="sr-Latn-ME"/>
        </w:rPr>
        <w:t>Velike količine treba primenjivati sa oprezom i samo ukoliko je to neophodno, naročito kod pojedinaca sa oštećenjem funkcije jetre ili bubrega, zbog rizika od akumulacije i toksičnosti (metabolička acidoza).</w:t>
      </w:r>
      <w:r w:rsidR="00233674" w:rsidRPr="00F32CF1">
        <w:rPr>
          <w:szCs w:val="22"/>
          <w:lang w:val="sr-Latn-ME"/>
        </w:rPr>
        <w:t>d</w:t>
      </w:r>
    </w:p>
    <w:p w14:paraId="40F661D1" w14:textId="01B359C6" w:rsidR="00057883" w:rsidRDefault="00057883" w:rsidP="00057883">
      <w:pPr>
        <w:rPr>
          <w:szCs w:val="22"/>
          <w:lang w:val="sr-Latn-ME"/>
        </w:rPr>
      </w:pPr>
    </w:p>
    <w:p w14:paraId="5887BD52" w14:textId="32A2C03B" w:rsidR="00BA5EC2" w:rsidRDefault="00BA5EC2" w:rsidP="00057883">
      <w:pPr>
        <w:rPr>
          <w:szCs w:val="22"/>
          <w:lang w:val="sr-Latn-ME"/>
        </w:rPr>
      </w:pPr>
    </w:p>
    <w:p w14:paraId="28B56A15" w14:textId="77777777" w:rsidR="00BA5EC2" w:rsidRPr="00BA5EC2" w:rsidRDefault="00BA5EC2" w:rsidP="00057883">
      <w:pPr>
        <w:rPr>
          <w:szCs w:val="22"/>
          <w:lang w:val="sr-Latn-ME"/>
        </w:rPr>
      </w:pPr>
    </w:p>
    <w:p w14:paraId="7072658C" w14:textId="4F45D87B" w:rsidR="00CE09F3" w:rsidRPr="00BA5EC2" w:rsidRDefault="00CE09F3">
      <w:pPr>
        <w:rPr>
          <w:b/>
          <w:bCs/>
          <w:szCs w:val="22"/>
          <w:lang w:val="sr-Latn-ME"/>
        </w:rPr>
      </w:pPr>
      <w:r w:rsidRPr="00BA5EC2">
        <w:rPr>
          <w:b/>
          <w:bCs/>
          <w:szCs w:val="22"/>
          <w:lang w:val="sr-Latn-ME"/>
        </w:rPr>
        <w:lastRenderedPageBreak/>
        <w:t>4.5. Interakcije sa drugim l</w:t>
      </w:r>
      <w:r w:rsidR="0018142B" w:rsidRPr="00BA5EC2">
        <w:rPr>
          <w:b/>
          <w:bCs/>
          <w:szCs w:val="22"/>
          <w:lang w:val="sr-Latn-ME"/>
        </w:rPr>
        <w:t>j</w:t>
      </w:r>
      <w:r w:rsidRPr="00BA5EC2">
        <w:rPr>
          <w:b/>
          <w:bCs/>
          <w:szCs w:val="22"/>
          <w:lang w:val="sr-Latn-ME"/>
        </w:rPr>
        <w:t>ekovima i druge vrste interakcija</w:t>
      </w:r>
    </w:p>
    <w:p w14:paraId="7072658D" w14:textId="77777777" w:rsidR="00CE09F3" w:rsidRPr="00BA5EC2" w:rsidRDefault="00CE09F3">
      <w:pPr>
        <w:rPr>
          <w:szCs w:val="22"/>
          <w:lang w:val="sr-Latn-ME"/>
        </w:rPr>
      </w:pPr>
    </w:p>
    <w:p w14:paraId="7072658E" w14:textId="54BECE79" w:rsidR="00CA49DC" w:rsidRPr="00BA5EC2" w:rsidRDefault="00CA49DC">
      <w:pPr>
        <w:rPr>
          <w:szCs w:val="22"/>
          <w:lang w:val="sr-Latn-ME"/>
        </w:rPr>
      </w:pPr>
      <w:r w:rsidRPr="00BA5EC2">
        <w:rPr>
          <w:szCs w:val="22"/>
          <w:lang w:val="sr-Latn-ME"/>
        </w:rPr>
        <w:t>Montelukast se može koristiti sa drugim l</w:t>
      </w:r>
      <w:r w:rsidR="0018142B" w:rsidRPr="00BA5EC2">
        <w:rPr>
          <w:szCs w:val="22"/>
          <w:lang w:val="sr-Latn-ME"/>
        </w:rPr>
        <w:t>j</w:t>
      </w:r>
      <w:r w:rsidRPr="00BA5EC2">
        <w:rPr>
          <w:szCs w:val="22"/>
          <w:lang w:val="sr-Latn-ME"/>
        </w:rPr>
        <w:t>ekovima koji se rutinski koriste u profilaksi i dugotrajnoj terapiji astme. U studijama interakcija sa drugim l</w:t>
      </w:r>
      <w:r w:rsidR="0018142B" w:rsidRPr="00BA5EC2">
        <w:rPr>
          <w:szCs w:val="22"/>
          <w:lang w:val="sr-Latn-ME"/>
        </w:rPr>
        <w:t>j</w:t>
      </w:r>
      <w:r w:rsidRPr="00BA5EC2">
        <w:rPr>
          <w:szCs w:val="22"/>
          <w:lang w:val="sr-Latn-ME"/>
        </w:rPr>
        <w:t>ekovima, preporučene kliničke doze montelukasta ni</w:t>
      </w:r>
      <w:r w:rsidR="005D4AB2" w:rsidRPr="00BA5EC2">
        <w:rPr>
          <w:szCs w:val="22"/>
          <w:lang w:val="sr-Latn-ME"/>
        </w:rPr>
        <w:t>je</w:t>
      </w:r>
      <w:r w:rsidRPr="00BA5EC2">
        <w:rPr>
          <w:szCs w:val="22"/>
          <w:lang w:val="sr-Latn-ME"/>
        </w:rPr>
        <w:t>su imale klinički značajan uticaj na farmakokinetiku sl</w:t>
      </w:r>
      <w:r w:rsidR="006B5B1B" w:rsidRPr="00BA5EC2">
        <w:rPr>
          <w:szCs w:val="22"/>
          <w:lang w:val="sr-Latn-ME"/>
        </w:rPr>
        <w:t>j</w:t>
      </w:r>
      <w:r w:rsidRPr="00BA5EC2">
        <w:rPr>
          <w:szCs w:val="22"/>
          <w:lang w:val="sr-Latn-ME"/>
        </w:rPr>
        <w:t>edećih l</w:t>
      </w:r>
      <w:r w:rsidR="006B5B1B" w:rsidRPr="00BA5EC2">
        <w:rPr>
          <w:szCs w:val="22"/>
          <w:lang w:val="sr-Latn-ME"/>
        </w:rPr>
        <w:t>j</w:t>
      </w:r>
      <w:r w:rsidRPr="00BA5EC2">
        <w:rPr>
          <w:szCs w:val="22"/>
          <w:lang w:val="sr-Latn-ME"/>
        </w:rPr>
        <w:t>ekova: teofilina, prednizona, prednizolona, oralnih kontraceptivnih l</w:t>
      </w:r>
      <w:r w:rsidR="006B5B1B" w:rsidRPr="00BA5EC2">
        <w:rPr>
          <w:szCs w:val="22"/>
          <w:lang w:val="sr-Latn-ME"/>
        </w:rPr>
        <w:t>j</w:t>
      </w:r>
      <w:r w:rsidRPr="00BA5EC2">
        <w:rPr>
          <w:szCs w:val="22"/>
          <w:lang w:val="sr-Latn-ME"/>
        </w:rPr>
        <w:t xml:space="preserve">ekova (etinilestradiol/noretindron 35/1), terfenadina, digoksina i varfarina. </w:t>
      </w:r>
    </w:p>
    <w:p w14:paraId="7072658F" w14:textId="77777777" w:rsidR="00695736" w:rsidRPr="00BA5EC2" w:rsidRDefault="00695736">
      <w:pPr>
        <w:rPr>
          <w:szCs w:val="22"/>
          <w:lang w:val="sr-Latn-ME"/>
        </w:rPr>
      </w:pPr>
    </w:p>
    <w:p w14:paraId="70726590" w14:textId="2CCDC5CF" w:rsidR="00CA49DC" w:rsidRPr="00BA5EC2" w:rsidRDefault="00CA49DC">
      <w:pPr>
        <w:rPr>
          <w:szCs w:val="22"/>
          <w:lang w:val="sr-Latn-ME"/>
        </w:rPr>
      </w:pPr>
      <w:r w:rsidRPr="00BA5EC2">
        <w:rPr>
          <w:szCs w:val="22"/>
          <w:lang w:val="sr-Latn-ME"/>
        </w:rPr>
        <w:t>Površina ispod krive (PIK) montelukasta je bila smanjena za približno 40% kod pacijenata koji su istovremeno koristili fenobarbital. S obzirom da se montelukast metaboliše preko enzima CYP 3A4, 2C8 i 2C9, potreban je oprez, posebno kod d</w:t>
      </w:r>
      <w:r w:rsidR="005D4AB2" w:rsidRPr="00BA5EC2">
        <w:rPr>
          <w:szCs w:val="22"/>
          <w:lang w:val="sr-Latn-ME"/>
        </w:rPr>
        <w:t>j</w:t>
      </w:r>
      <w:r w:rsidRPr="00BA5EC2">
        <w:rPr>
          <w:szCs w:val="22"/>
          <w:lang w:val="sr-Latn-ME"/>
        </w:rPr>
        <w:t>ece, kada se istovremeno prim</w:t>
      </w:r>
      <w:r w:rsidR="005D4AB2" w:rsidRPr="00BA5EC2">
        <w:rPr>
          <w:szCs w:val="22"/>
          <w:lang w:val="sr-Latn-ME"/>
        </w:rPr>
        <w:t>j</w:t>
      </w:r>
      <w:r w:rsidRPr="00BA5EC2">
        <w:rPr>
          <w:szCs w:val="22"/>
          <w:lang w:val="sr-Latn-ME"/>
        </w:rPr>
        <w:t>enjuje sa induktorima CYP 3A4, 2C8 i 2C9, kao što su fenitoin, fenobarbital i rifampicin.</w:t>
      </w:r>
    </w:p>
    <w:p w14:paraId="70726591" w14:textId="77777777" w:rsidR="00695736" w:rsidRPr="00BA5EC2" w:rsidRDefault="00695736">
      <w:pPr>
        <w:rPr>
          <w:szCs w:val="22"/>
          <w:lang w:val="sr-Latn-ME"/>
        </w:rPr>
      </w:pPr>
    </w:p>
    <w:p w14:paraId="70726592" w14:textId="6D2A635F" w:rsidR="00695736" w:rsidRPr="00BA5EC2" w:rsidRDefault="00695736">
      <w:pPr>
        <w:rPr>
          <w:szCs w:val="22"/>
          <w:lang w:val="sr-Latn-ME"/>
        </w:rPr>
      </w:pPr>
      <w:r w:rsidRPr="00BA5EC2">
        <w:rPr>
          <w:i/>
          <w:iCs/>
          <w:szCs w:val="22"/>
          <w:lang w:val="sr-Latn-ME"/>
        </w:rPr>
        <w:t xml:space="preserve">In vitro </w:t>
      </w:r>
      <w:r w:rsidRPr="00BA5EC2">
        <w:rPr>
          <w:szCs w:val="22"/>
          <w:lang w:val="sr-Latn-ME"/>
        </w:rPr>
        <w:t>studije su pokazale da je montelukast snažan inhibitor enzima CYP 2C8. Međutim, podaci iz kliničke studije, u kojoj su ispitivane interakcije l</w:t>
      </w:r>
      <w:r w:rsidR="005D4AB2" w:rsidRPr="00BA5EC2">
        <w:rPr>
          <w:szCs w:val="22"/>
          <w:lang w:val="sr-Latn-ME"/>
        </w:rPr>
        <w:t>j</w:t>
      </w:r>
      <w:r w:rsidRPr="00BA5EC2">
        <w:rPr>
          <w:szCs w:val="22"/>
          <w:lang w:val="sr-Latn-ME"/>
        </w:rPr>
        <w:t>ekova, koji se odnose na montelukast i rosiglitazon (supstrat za l</w:t>
      </w:r>
      <w:r w:rsidR="005D4AB2" w:rsidRPr="00BA5EC2">
        <w:rPr>
          <w:szCs w:val="22"/>
          <w:lang w:val="sr-Latn-ME"/>
        </w:rPr>
        <w:t>j</w:t>
      </w:r>
      <w:r w:rsidRPr="00BA5EC2">
        <w:rPr>
          <w:szCs w:val="22"/>
          <w:lang w:val="sr-Latn-ME"/>
        </w:rPr>
        <w:t>ekove koj</w:t>
      </w:r>
      <w:r w:rsidR="005D4AB2" w:rsidRPr="00BA5EC2">
        <w:rPr>
          <w:szCs w:val="22"/>
          <w:lang w:val="sr-Latn-ME"/>
        </w:rPr>
        <w:t>i</w:t>
      </w:r>
      <w:r w:rsidRPr="00BA5EC2">
        <w:rPr>
          <w:szCs w:val="22"/>
          <w:lang w:val="sr-Latn-ME"/>
        </w:rPr>
        <w:t xml:space="preserve"> </w:t>
      </w:r>
      <w:r w:rsidR="00CA49DC" w:rsidRPr="00BA5EC2">
        <w:rPr>
          <w:szCs w:val="22"/>
          <w:lang w:val="sr-Latn-ME"/>
        </w:rPr>
        <w:t xml:space="preserve">se prvenstveno </w:t>
      </w:r>
      <w:r w:rsidRPr="00BA5EC2">
        <w:rPr>
          <w:szCs w:val="22"/>
          <w:lang w:val="sr-Latn-ME"/>
        </w:rPr>
        <w:t>metaboliš</w:t>
      </w:r>
      <w:r w:rsidR="00CA49DC" w:rsidRPr="00BA5EC2">
        <w:rPr>
          <w:szCs w:val="22"/>
          <w:lang w:val="sr-Latn-ME"/>
        </w:rPr>
        <w:t>u preko</w:t>
      </w:r>
      <w:r w:rsidRPr="00BA5EC2">
        <w:rPr>
          <w:szCs w:val="22"/>
          <w:lang w:val="sr-Latn-ME"/>
        </w:rPr>
        <w:t xml:space="preserve"> CYP 2C8) pokazali su da montelukast ne inhibira CYP</w:t>
      </w:r>
      <w:r w:rsidR="007D787D" w:rsidRPr="00BA5EC2">
        <w:rPr>
          <w:szCs w:val="22"/>
          <w:lang w:val="sr-Latn-ME"/>
        </w:rPr>
        <w:t xml:space="preserve"> </w:t>
      </w:r>
      <w:r w:rsidRPr="00BA5EC2">
        <w:rPr>
          <w:szCs w:val="22"/>
          <w:lang w:val="sr-Latn-ME"/>
        </w:rPr>
        <w:t xml:space="preserve">2C8 </w:t>
      </w:r>
      <w:r w:rsidRPr="00BA5EC2">
        <w:rPr>
          <w:i/>
          <w:iCs/>
          <w:szCs w:val="22"/>
          <w:lang w:val="sr-Latn-ME"/>
        </w:rPr>
        <w:t>in vivo</w:t>
      </w:r>
      <w:r w:rsidRPr="00BA5EC2">
        <w:rPr>
          <w:szCs w:val="22"/>
          <w:lang w:val="sr-Latn-ME"/>
        </w:rPr>
        <w:t>. Zbog toga se ne očekuje da će montelukast značajno da utiče na metabolizam l</w:t>
      </w:r>
      <w:r w:rsidR="005D4AB2" w:rsidRPr="00BA5EC2">
        <w:rPr>
          <w:szCs w:val="22"/>
          <w:lang w:val="sr-Latn-ME"/>
        </w:rPr>
        <w:t>j</w:t>
      </w:r>
      <w:r w:rsidRPr="00BA5EC2">
        <w:rPr>
          <w:szCs w:val="22"/>
          <w:lang w:val="sr-Latn-ME"/>
        </w:rPr>
        <w:t>ekova u čijem metabolizmu učestvuje ovaj enzim (npr. paklitaksel, rosiglitazon i repaglinid).</w:t>
      </w:r>
    </w:p>
    <w:p w14:paraId="70726593" w14:textId="77777777" w:rsidR="00695736" w:rsidRPr="00BA5EC2" w:rsidRDefault="00695736">
      <w:pPr>
        <w:rPr>
          <w:szCs w:val="22"/>
          <w:lang w:val="sr-Latn-ME"/>
        </w:rPr>
      </w:pPr>
    </w:p>
    <w:p w14:paraId="70726594" w14:textId="29367767" w:rsidR="00695736" w:rsidRPr="00BA5EC2" w:rsidRDefault="00695736">
      <w:pPr>
        <w:rPr>
          <w:szCs w:val="22"/>
          <w:lang w:val="sr-Latn-ME"/>
        </w:rPr>
      </w:pPr>
      <w:r w:rsidRPr="00BA5EC2">
        <w:rPr>
          <w:i/>
          <w:iCs/>
          <w:szCs w:val="22"/>
          <w:lang w:val="sr-Latn-ME"/>
        </w:rPr>
        <w:t xml:space="preserve">In vitro </w:t>
      </w:r>
      <w:r w:rsidRPr="00BA5EC2">
        <w:rPr>
          <w:szCs w:val="22"/>
          <w:lang w:val="sr-Latn-ME"/>
        </w:rPr>
        <w:t xml:space="preserve">studije su pokazale da je montelukast supstrat enzima CYP 2C8, a u </w:t>
      </w:r>
      <w:r w:rsidR="00156CAE" w:rsidRPr="00BA5EC2">
        <w:rPr>
          <w:szCs w:val="22"/>
          <w:lang w:val="sr-Latn-ME"/>
        </w:rPr>
        <w:t>manjoj</w:t>
      </w:r>
      <w:r w:rsidRPr="00BA5EC2">
        <w:rPr>
          <w:szCs w:val="22"/>
          <w:lang w:val="sr-Latn-ME"/>
        </w:rPr>
        <w:t xml:space="preserve"> m</w:t>
      </w:r>
      <w:r w:rsidR="00AC72ED" w:rsidRPr="00BA5EC2">
        <w:rPr>
          <w:szCs w:val="22"/>
          <w:lang w:val="sr-Latn-ME"/>
        </w:rPr>
        <w:t>j</w:t>
      </w:r>
      <w:r w:rsidRPr="00BA5EC2">
        <w:rPr>
          <w:szCs w:val="22"/>
          <w:lang w:val="sr-Latn-ME"/>
        </w:rPr>
        <w:t>eri i enzima 2C9 i 3A4. U kliničkom ispitivanju interakcije l</w:t>
      </w:r>
      <w:r w:rsidR="005D4AB2" w:rsidRPr="00BA5EC2">
        <w:rPr>
          <w:szCs w:val="22"/>
          <w:lang w:val="sr-Latn-ME"/>
        </w:rPr>
        <w:t>j</w:t>
      </w:r>
      <w:r w:rsidRPr="00BA5EC2">
        <w:rPr>
          <w:szCs w:val="22"/>
          <w:lang w:val="sr-Latn-ME"/>
        </w:rPr>
        <w:t>ekova, u kojoj su ispitivani montelukast i gemfibrozil (inhibitor i CYP 2C8 i 2C9), gemfibrozil je povećao sistemsku izloženost montelukastu 4,4 puta. Pri istovremenoj prim</w:t>
      </w:r>
      <w:r w:rsidR="005D4AB2" w:rsidRPr="00BA5EC2">
        <w:rPr>
          <w:szCs w:val="22"/>
          <w:lang w:val="sr-Latn-ME"/>
        </w:rPr>
        <w:t>j</w:t>
      </w:r>
      <w:r w:rsidRPr="00BA5EC2">
        <w:rPr>
          <w:szCs w:val="22"/>
          <w:lang w:val="sr-Latn-ME"/>
        </w:rPr>
        <w:t>eni sa gemfibrozilom ili sa drugim snažnim inhibitorima CYP 2C8, nije potrebno prilagođavati uobičajenu dozu montelukasta, ali l</w:t>
      </w:r>
      <w:r w:rsidR="005D4AB2" w:rsidRPr="00BA5EC2">
        <w:rPr>
          <w:szCs w:val="22"/>
          <w:lang w:val="sr-Latn-ME"/>
        </w:rPr>
        <w:t>j</w:t>
      </w:r>
      <w:r w:rsidRPr="00BA5EC2">
        <w:rPr>
          <w:szCs w:val="22"/>
          <w:lang w:val="sr-Latn-ME"/>
        </w:rPr>
        <w:t>ekar treba da ima na umu mogućnost povećanja broja neželjenih reakcija.</w:t>
      </w:r>
    </w:p>
    <w:p w14:paraId="70726595" w14:textId="77777777" w:rsidR="00695736" w:rsidRPr="00BA5EC2" w:rsidRDefault="00695736">
      <w:pPr>
        <w:rPr>
          <w:szCs w:val="22"/>
          <w:lang w:val="sr-Latn-ME"/>
        </w:rPr>
      </w:pPr>
    </w:p>
    <w:p w14:paraId="70726596" w14:textId="0E33372A" w:rsidR="00695736" w:rsidRPr="00BA5EC2" w:rsidRDefault="00695736">
      <w:pPr>
        <w:rPr>
          <w:szCs w:val="22"/>
          <w:lang w:val="sr-Latn-ME"/>
        </w:rPr>
      </w:pPr>
      <w:r w:rsidRPr="00BA5EC2">
        <w:rPr>
          <w:szCs w:val="22"/>
          <w:lang w:val="sr-Latn-ME"/>
        </w:rPr>
        <w:t xml:space="preserve">Na osnovu </w:t>
      </w:r>
      <w:r w:rsidRPr="00BA5EC2">
        <w:rPr>
          <w:i/>
          <w:iCs/>
          <w:szCs w:val="22"/>
          <w:lang w:val="sr-Latn-ME"/>
        </w:rPr>
        <w:t xml:space="preserve">in vitro </w:t>
      </w:r>
      <w:r w:rsidRPr="00BA5EC2">
        <w:rPr>
          <w:szCs w:val="22"/>
          <w:lang w:val="sr-Latn-ME"/>
        </w:rPr>
        <w:t>podataka, ne očekuju se klinički značajne interakcije sa manje potentnim inhibitorima CYP 2C8 (npr. trimetoprim). Prilikom istovremene prim</w:t>
      </w:r>
      <w:r w:rsidR="005D4AB2" w:rsidRPr="00BA5EC2">
        <w:rPr>
          <w:szCs w:val="22"/>
          <w:lang w:val="sr-Latn-ME"/>
        </w:rPr>
        <w:t>j</w:t>
      </w:r>
      <w:r w:rsidRPr="00BA5EC2">
        <w:rPr>
          <w:szCs w:val="22"/>
          <w:lang w:val="sr-Latn-ME"/>
        </w:rPr>
        <w:t>ene montelukasta sa itrakonazolom, jakim inhibitorom CYP 3A4, nije došlo do značajnog povećanja sistems</w:t>
      </w:r>
      <w:r w:rsidR="00B60950" w:rsidRPr="00BA5EC2">
        <w:rPr>
          <w:szCs w:val="22"/>
          <w:lang w:val="sr-Latn-ME"/>
        </w:rPr>
        <w:t>k</w:t>
      </w:r>
      <w:r w:rsidRPr="00BA5EC2">
        <w:rPr>
          <w:szCs w:val="22"/>
          <w:lang w:val="sr-Latn-ME"/>
        </w:rPr>
        <w:t>e izloženosti montelukastu.</w:t>
      </w:r>
    </w:p>
    <w:p w14:paraId="70726597" w14:textId="77777777" w:rsidR="00CE09F3" w:rsidRPr="00BA5EC2" w:rsidRDefault="00CE09F3">
      <w:pPr>
        <w:rPr>
          <w:szCs w:val="22"/>
          <w:lang w:val="sr-Latn-ME"/>
        </w:rPr>
      </w:pPr>
    </w:p>
    <w:p w14:paraId="70726598" w14:textId="77777777" w:rsidR="00CE09F3" w:rsidRPr="00BA5EC2" w:rsidRDefault="00CE09F3">
      <w:pPr>
        <w:rPr>
          <w:b/>
          <w:bCs/>
          <w:szCs w:val="22"/>
          <w:lang w:val="sr-Latn-ME"/>
        </w:rPr>
      </w:pPr>
      <w:r w:rsidRPr="00BA5EC2">
        <w:rPr>
          <w:b/>
          <w:bCs/>
          <w:szCs w:val="22"/>
          <w:lang w:val="sr-Latn-ME"/>
        </w:rPr>
        <w:t>4.6. Plodnost, trudnoća i dojenje</w:t>
      </w:r>
    </w:p>
    <w:p w14:paraId="70726599" w14:textId="77777777" w:rsidR="00695736" w:rsidRPr="00BA5EC2" w:rsidRDefault="00695736" w:rsidP="00D860EB">
      <w:pPr>
        <w:pStyle w:val="Header"/>
        <w:tabs>
          <w:tab w:val="clear" w:pos="4536"/>
          <w:tab w:val="clear" w:pos="9072"/>
          <w:tab w:val="left" w:pos="284"/>
        </w:tabs>
        <w:rPr>
          <w:u w:val="single"/>
          <w:lang w:val="sr-Latn-ME"/>
        </w:rPr>
      </w:pPr>
    </w:p>
    <w:p w14:paraId="7072659A" w14:textId="77777777" w:rsidR="00695736" w:rsidRPr="00BA5EC2" w:rsidRDefault="00695736" w:rsidP="00D860EB">
      <w:pPr>
        <w:pStyle w:val="Header"/>
        <w:tabs>
          <w:tab w:val="clear" w:pos="4536"/>
          <w:tab w:val="clear" w:pos="9072"/>
          <w:tab w:val="left" w:pos="284"/>
        </w:tabs>
        <w:rPr>
          <w:lang w:val="sr-Latn-ME"/>
        </w:rPr>
      </w:pPr>
      <w:r w:rsidRPr="00BA5EC2">
        <w:rPr>
          <w:u w:val="single"/>
          <w:lang w:val="sr-Latn-ME"/>
        </w:rPr>
        <w:t>Trudnoća</w:t>
      </w:r>
    </w:p>
    <w:p w14:paraId="7072659B" w14:textId="2090619B" w:rsidR="00695736" w:rsidRPr="00BA5EC2" w:rsidRDefault="00987E62" w:rsidP="00D860EB">
      <w:pPr>
        <w:pStyle w:val="BodyText"/>
        <w:kinsoku w:val="0"/>
        <w:overflowPunct w:val="0"/>
        <w:ind w:left="0" w:right="383"/>
        <w:jc w:val="both"/>
        <w:rPr>
          <w:spacing w:val="-1"/>
          <w:lang w:val="sr-Latn-ME"/>
        </w:rPr>
      </w:pPr>
      <w:r w:rsidRPr="00BA5EC2">
        <w:rPr>
          <w:spacing w:val="-1"/>
          <w:lang w:val="sr-Latn-ME"/>
        </w:rPr>
        <w:t>Ispitivanja</w:t>
      </w:r>
      <w:r w:rsidR="00695736" w:rsidRPr="00BA5EC2">
        <w:rPr>
          <w:lang w:val="sr-Latn-ME"/>
        </w:rPr>
        <w:t xml:space="preserve"> </w:t>
      </w:r>
      <w:r w:rsidR="00695736" w:rsidRPr="00BA5EC2">
        <w:rPr>
          <w:spacing w:val="-2"/>
          <w:lang w:val="sr-Latn-ME"/>
        </w:rPr>
        <w:t>na</w:t>
      </w:r>
      <w:r w:rsidR="00695736" w:rsidRPr="00BA5EC2">
        <w:rPr>
          <w:lang w:val="sr-Latn-ME"/>
        </w:rPr>
        <w:t xml:space="preserve"> </w:t>
      </w:r>
      <w:r w:rsidR="00695736" w:rsidRPr="00BA5EC2">
        <w:rPr>
          <w:spacing w:val="-1"/>
          <w:lang w:val="sr-Latn-ME"/>
        </w:rPr>
        <w:t>životinjama</w:t>
      </w:r>
      <w:r w:rsidR="00695736" w:rsidRPr="00BA5EC2">
        <w:rPr>
          <w:lang w:val="sr-Latn-ME"/>
        </w:rPr>
        <w:t xml:space="preserve"> </w:t>
      </w:r>
      <w:r w:rsidR="00695736" w:rsidRPr="00BA5EC2">
        <w:rPr>
          <w:spacing w:val="-1"/>
          <w:lang w:val="sr-Latn-ME"/>
        </w:rPr>
        <w:t>ni</w:t>
      </w:r>
      <w:r w:rsidR="00623EF5" w:rsidRPr="00BA5EC2">
        <w:rPr>
          <w:spacing w:val="-1"/>
          <w:lang w:val="sr-Latn-ME"/>
        </w:rPr>
        <w:t>je</w:t>
      </w:r>
      <w:r w:rsidR="00695736" w:rsidRPr="00BA5EC2">
        <w:rPr>
          <w:spacing w:val="-1"/>
          <w:lang w:val="sr-Latn-ME"/>
        </w:rPr>
        <w:t>su</w:t>
      </w:r>
      <w:r w:rsidR="00695736" w:rsidRPr="00BA5EC2">
        <w:rPr>
          <w:lang w:val="sr-Latn-ME"/>
        </w:rPr>
        <w:t xml:space="preserve"> </w:t>
      </w:r>
      <w:r w:rsidR="00695736" w:rsidRPr="00BA5EC2">
        <w:rPr>
          <w:spacing w:val="-1"/>
          <w:lang w:val="sr-Latn-ME"/>
        </w:rPr>
        <w:t>ukazale</w:t>
      </w:r>
      <w:r w:rsidR="00695736" w:rsidRPr="00BA5EC2">
        <w:rPr>
          <w:lang w:val="sr-Latn-ME"/>
        </w:rPr>
        <w:t xml:space="preserve"> </w:t>
      </w:r>
      <w:r w:rsidR="00695736" w:rsidRPr="00BA5EC2">
        <w:rPr>
          <w:spacing w:val="-2"/>
          <w:lang w:val="sr-Latn-ME"/>
        </w:rPr>
        <w:t>na</w:t>
      </w:r>
      <w:r w:rsidR="00695736" w:rsidRPr="00BA5EC2">
        <w:rPr>
          <w:lang w:val="sr-Latn-ME"/>
        </w:rPr>
        <w:t xml:space="preserve"> </w:t>
      </w:r>
      <w:r w:rsidR="00695736" w:rsidRPr="00BA5EC2">
        <w:rPr>
          <w:spacing w:val="-1"/>
          <w:lang w:val="sr-Latn-ME"/>
        </w:rPr>
        <w:t>štet</w:t>
      </w:r>
      <w:r w:rsidR="00967F7E" w:rsidRPr="00BA5EC2">
        <w:rPr>
          <w:spacing w:val="-1"/>
          <w:lang w:val="sr-Latn-ME"/>
        </w:rPr>
        <w:t xml:space="preserve">an uticaj montelukasta </w:t>
      </w:r>
      <w:r w:rsidR="00695736" w:rsidRPr="00BA5EC2">
        <w:rPr>
          <w:lang w:val="sr-Latn-ME"/>
        </w:rPr>
        <w:t xml:space="preserve">na </w:t>
      </w:r>
      <w:r w:rsidR="00695736" w:rsidRPr="00BA5EC2">
        <w:rPr>
          <w:spacing w:val="-1"/>
          <w:lang w:val="sr-Latn-ME"/>
        </w:rPr>
        <w:t>trudnoću</w:t>
      </w:r>
      <w:r w:rsidR="00695736" w:rsidRPr="00BA5EC2">
        <w:rPr>
          <w:spacing w:val="-2"/>
          <w:lang w:val="sr-Latn-ME"/>
        </w:rPr>
        <w:t xml:space="preserve"> </w:t>
      </w:r>
      <w:r w:rsidR="00695736" w:rsidRPr="00BA5EC2">
        <w:rPr>
          <w:spacing w:val="1"/>
          <w:lang w:val="sr-Latn-ME"/>
        </w:rPr>
        <w:t>ili</w:t>
      </w:r>
      <w:r w:rsidR="00695736" w:rsidRPr="00BA5EC2">
        <w:rPr>
          <w:spacing w:val="-2"/>
          <w:lang w:val="sr-Latn-ME"/>
        </w:rPr>
        <w:t xml:space="preserve"> </w:t>
      </w:r>
      <w:r w:rsidR="00695736" w:rsidRPr="00BA5EC2">
        <w:rPr>
          <w:spacing w:val="-1"/>
          <w:lang w:val="sr-Latn-ME"/>
        </w:rPr>
        <w:t>embrio</w:t>
      </w:r>
      <w:r w:rsidR="00967F7E" w:rsidRPr="00BA5EC2">
        <w:rPr>
          <w:spacing w:val="-1"/>
          <w:lang w:val="sr-Latn-ME"/>
        </w:rPr>
        <w:t xml:space="preserve">-fetalni </w:t>
      </w:r>
      <w:r w:rsidR="00695736" w:rsidRPr="00BA5EC2">
        <w:rPr>
          <w:spacing w:val="-1"/>
          <w:lang w:val="sr-Latn-ME"/>
        </w:rPr>
        <w:t>razvoj.</w:t>
      </w:r>
    </w:p>
    <w:p w14:paraId="7072659C" w14:textId="77777777" w:rsidR="00695736" w:rsidRPr="00BA5EC2" w:rsidRDefault="00695736" w:rsidP="00D860EB">
      <w:pPr>
        <w:pStyle w:val="BodyText"/>
        <w:kinsoku w:val="0"/>
        <w:overflowPunct w:val="0"/>
        <w:ind w:left="0"/>
        <w:jc w:val="both"/>
        <w:rPr>
          <w:sz w:val="21"/>
          <w:szCs w:val="21"/>
          <w:lang w:val="sr-Latn-ME"/>
        </w:rPr>
      </w:pPr>
    </w:p>
    <w:p w14:paraId="7F3A18A5" w14:textId="1A1036AE" w:rsidR="00DB4E82" w:rsidRPr="00F32CF1" w:rsidRDefault="00AB6FDF" w:rsidP="00233674">
      <w:pPr>
        <w:rPr>
          <w:szCs w:val="22"/>
          <w:lang w:val="sr-Latn-ME"/>
        </w:rPr>
      </w:pPr>
      <w:r w:rsidRPr="00F32CF1">
        <w:rPr>
          <w:lang w:val="sr-Latn-ME"/>
        </w:rPr>
        <w:t>Prospektivne i retrospektivne studije primjene montelukasta u trudnoći koje su ispitivale pojavu velikih urođenih mana nijesu ustanovile rizik povezan sa primjenom lijeka.</w:t>
      </w:r>
      <w:r w:rsidR="00DB4E82" w:rsidRPr="00F32CF1">
        <w:rPr>
          <w:spacing w:val="-1"/>
          <w:szCs w:val="22"/>
          <w:lang w:val="sr-Latn-ME"/>
        </w:rPr>
        <w:t xml:space="preserve"> Dostupne studije imaju metodološka ograničenja, uključuju malu veličinu uzorka, retrospektivno prikupljanje podataka u nekim slučajevima, kao i nekonzistentnost uporednih grupa.</w:t>
      </w:r>
    </w:p>
    <w:p w14:paraId="2F3F8BD9" w14:textId="77777777" w:rsidR="00AB6FDF" w:rsidRPr="00BA5EC2" w:rsidRDefault="00AB6FDF" w:rsidP="00D860EB">
      <w:pPr>
        <w:pStyle w:val="BodyText"/>
        <w:kinsoku w:val="0"/>
        <w:overflowPunct w:val="0"/>
        <w:ind w:left="0"/>
        <w:jc w:val="both"/>
        <w:rPr>
          <w:lang w:val="sr-Latn-ME"/>
        </w:rPr>
      </w:pPr>
    </w:p>
    <w:p w14:paraId="7072659F" w14:textId="792059BD" w:rsidR="00695736" w:rsidRPr="00BA5EC2" w:rsidRDefault="00967F7E" w:rsidP="00D860EB">
      <w:pPr>
        <w:pStyle w:val="BodyText"/>
        <w:kinsoku w:val="0"/>
        <w:overflowPunct w:val="0"/>
        <w:ind w:left="0"/>
        <w:jc w:val="both"/>
        <w:rPr>
          <w:spacing w:val="-1"/>
          <w:lang w:val="sr-Latn-ME"/>
        </w:rPr>
      </w:pPr>
      <w:r w:rsidRPr="00BA5EC2">
        <w:rPr>
          <w:spacing w:val="-1"/>
          <w:lang w:val="sr-Latn-ME"/>
        </w:rPr>
        <w:t>L</w:t>
      </w:r>
      <w:r w:rsidR="00623EF5" w:rsidRPr="00BA5EC2">
        <w:rPr>
          <w:spacing w:val="-1"/>
          <w:lang w:val="sr-Latn-ME"/>
        </w:rPr>
        <w:t>ij</w:t>
      </w:r>
      <w:r w:rsidRPr="00BA5EC2">
        <w:rPr>
          <w:spacing w:val="-1"/>
          <w:lang w:val="sr-Latn-ME"/>
        </w:rPr>
        <w:t xml:space="preserve">ek </w:t>
      </w:r>
      <w:r w:rsidR="00695736" w:rsidRPr="00BA5EC2">
        <w:rPr>
          <w:spacing w:val="-1"/>
          <w:lang w:val="sr-Latn-ME"/>
        </w:rPr>
        <w:t>Singulair</w:t>
      </w:r>
      <w:r w:rsidR="00695736" w:rsidRPr="00BA5EC2">
        <w:rPr>
          <w:spacing w:val="1"/>
          <w:lang w:val="sr-Latn-ME"/>
        </w:rPr>
        <w:t xml:space="preserve"> </w:t>
      </w:r>
      <w:r w:rsidR="00695736" w:rsidRPr="00BA5EC2">
        <w:rPr>
          <w:lang w:val="sr-Latn-ME"/>
        </w:rPr>
        <w:t>se</w:t>
      </w:r>
      <w:r w:rsidR="00695736" w:rsidRPr="00BA5EC2">
        <w:rPr>
          <w:spacing w:val="-2"/>
          <w:lang w:val="sr-Latn-ME"/>
        </w:rPr>
        <w:t xml:space="preserve"> može</w:t>
      </w:r>
      <w:r w:rsidR="00695736" w:rsidRPr="00BA5EC2">
        <w:rPr>
          <w:lang w:val="sr-Latn-ME"/>
        </w:rPr>
        <w:t xml:space="preserve"> </w:t>
      </w:r>
      <w:r w:rsidR="00695736" w:rsidRPr="00BA5EC2">
        <w:rPr>
          <w:spacing w:val="-1"/>
          <w:lang w:val="sr-Latn-ME"/>
        </w:rPr>
        <w:t>koristiti</w:t>
      </w:r>
      <w:r w:rsidR="00695736" w:rsidRPr="00BA5EC2">
        <w:rPr>
          <w:spacing w:val="-2"/>
          <w:lang w:val="sr-Latn-ME"/>
        </w:rPr>
        <w:t xml:space="preserve"> </w:t>
      </w:r>
      <w:r w:rsidR="00695736" w:rsidRPr="00BA5EC2">
        <w:rPr>
          <w:lang w:val="sr-Latn-ME"/>
        </w:rPr>
        <w:t xml:space="preserve">u </w:t>
      </w:r>
      <w:r w:rsidR="00695736" w:rsidRPr="00BA5EC2">
        <w:rPr>
          <w:spacing w:val="-1"/>
          <w:lang w:val="sr-Latn-ME"/>
        </w:rPr>
        <w:t>toku</w:t>
      </w:r>
      <w:r w:rsidR="00695736" w:rsidRPr="00BA5EC2">
        <w:rPr>
          <w:lang w:val="sr-Latn-ME"/>
        </w:rPr>
        <w:t xml:space="preserve"> </w:t>
      </w:r>
      <w:r w:rsidR="00695736" w:rsidRPr="00BA5EC2">
        <w:rPr>
          <w:spacing w:val="-1"/>
          <w:lang w:val="sr-Latn-ME"/>
        </w:rPr>
        <w:t>trudnoće</w:t>
      </w:r>
      <w:r w:rsidR="00695736" w:rsidRPr="00BA5EC2">
        <w:rPr>
          <w:lang w:val="sr-Latn-ME"/>
        </w:rPr>
        <w:t xml:space="preserve"> </w:t>
      </w:r>
      <w:r w:rsidR="00695736" w:rsidRPr="00BA5EC2">
        <w:rPr>
          <w:spacing w:val="-1"/>
          <w:lang w:val="sr-Latn-ME"/>
        </w:rPr>
        <w:t>samo</w:t>
      </w:r>
      <w:r w:rsidR="00695736" w:rsidRPr="00BA5EC2">
        <w:rPr>
          <w:spacing w:val="-3"/>
          <w:lang w:val="sr-Latn-ME"/>
        </w:rPr>
        <w:t xml:space="preserve"> </w:t>
      </w:r>
      <w:r w:rsidR="00695736" w:rsidRPr="00BA5EC2">
        <w:rPr>
          <w:lang w:val="sr-Latn-ME"/>
        </w:rPr>
        <w:t xml:space="preserve">ako </w:t>
      </w:r>
      <w:r w:rsidR="00695736" w:rsidRPr="00BA5EC2">
        <w:rPr>
          <w:spacing w:val="-1"/>
          <w:lang w:val="sr-Latn-ME"/>
        </w:rPr>
        <w:t>se</w:t>
      </w:r>
      <w:r w:rsidR="00695736" w:rsidRPr="00BA5EC2">
        <w:rPr>
          <w:lang w:val="sr-Latn-ME"/>
        </w:rPr>
        <w:t xml:space="preserve"> </w:t>
      </w:r>
      <w:r w:rsidR="00695736" w:rsidRPr="00BA5EC2">
        <w:rPr>
          <w:spacing w:val="-1"/>
          <w:lang w:val="sr-Latn-ME"/>
        </w:rPr>
        <w:t>proc</w:t>
      </w:r>
      <w:r w:rsidR="00623EF5" w:rsidRPr="00BA5EC2">
        <w:rPr>
          <w:spacing w:val="-1"/>
          <w:lang w:val="sr-Latn-ME"/>
        </w:rPr>
        <w:t>ij</w:t>
      </w:r>
      <w:r w:rsidR="00695736" w:rsidRPr="00BA5EC2">
        <w:rPr>
          <w:spacing w:val="-1"/>
          <w:lang w:val="sr-Latn-ME"/>
        </w:rPr>
        <w:t>eni</w:t>
      </w:r>
      <w:r w:rsidR="00695736" w:rsidRPr="00BA5EC2">
        <w:rPr>
          <w:spacing w:val="1"/>
          <w:lang w:val="sr-Latn-ME"/>
        </w:rPr>
        <w:t xml:space="preserve"> </w:t>
      </w:r>
      <w:r w:rsidR="00695736" w:rsidRPr="00BA5EC2">
        <w:rPr>
          <w:lang w:val="sr-Latn-ME"/>
        </w:rPr>
        <w:t>da</w:t>
      </w:r>
      <w:r w:rsidR="00695736" w:rsidRPr="00BA5EC2">
        <w:rPr>
          <w:spacing w:val="-2"/>
          <w:lang w:val="sr-Latn-ME"/>
        </w:rPr>
        <w:t xml:space="preserve"> </w:t>
      </w:r>
      <w:r w:rsidR="00695736" w:rsidRPr="00BA5EC2">
        <w:rPr>
          <w:lang w:val="sr-Latn-ME"/>
        </w:rPr>
        <w:t>je</w:t>
      </w:r>
      <w:r w:rsidR="00695736" w:rsidRPr="00BA5EC2">
        <w:rPr>
          <w:spacing w:val="-2"/>
          <w:lang w:val="sr-Latn-ME"/>
        </w:rPr>
        <w:t xml:space="preserve"> </w:t>
      </w:r>
      <w:r w:rsidRPr="00BA5EC2">
        <w:rPr>
          <w:spacing w:val="-1"/>
          <w:lang w:val="sr-Latn-ME"/>
        </w:rPr>
        <w:t xml:space="preserve">njegova upotreba apsolutno </w:t>
      </w:r>
      <w:r w:rsidR="00695736" w:rsidRPr="00BA5EC2">
        <w:rPr>
          <w:spacing w:val="-1"/>
          <w:lang w:val="sr-Latn-ME"/>
        </w:rPr>
        <w:t>neophodn</w:t>
      </w:r>
      <w:r w:rsidRPr="00BA5EC2">
        <w:rPr>
          <w:spacing w:val="-1"/>
          <w:lang w:val="sr-Latn-ME"/>
        </w:rPr>
        <w:t>a</w:t>
      </w:r>
      <w:r w:rsidR="00695736" w:rsidRPr="00BA5EC2">
        <w:rPr>
          <w:spacing w:val="-1"/>
          <w:lang w:val="sr-Latn-ME"/>
        </w:rPr>
        <w:t>.</w:t>
      </w:r>
    </w:p>
    <w:p w14:paraId="707265A0" w14:textId="77777777" w:rsidR="00695736" w:rsidRPr="00BA5EC2" w:rsidRDefault="00695736" w:rsidP="00D860EB">
      <w:pPr>
        <w:pStyle w:val="Header"/>
        <w:tabs>
          <w:tab w:val="clear" w:pos="4536"/>
          <w:tab w:val="clear" w:pos="9072"/>
          <w:tab w:val="left" w:pos="284"/>
        </w:tabs>
        <w:rPr>
          <w:i/>
          <w:lang w:val="sr-Latn-ME"/>
        </w:rPr>
      </w:pPr>
    </w:p>
    <w:p w14:paraId="707265A1" w14:textId="77777777" w:rsidR="00695736" w:rsidRPr="00BA5EC2" w:rsidRDefault="00695736" w:rsidP="00D860EB">
      <w:pPr>
        <w:pStyle w:val="Header"/>
        <w:tabs>
          <w:tab w:val="clear" w:pos="4536"/>
          <w:tab w:val="clear" w:pos="9072"/>
          <w:tab w:val="left" w:pos="284"/>
        </w:tabs>
        <w:rPr>
          <w:lang w:val="sr-Latn-ME"/>
        </w:rPr>
      </w:pPr>
      <w:r w:rsidRPr="00BA5EC2">
        <w:rPr>
          <w:u w:val="single"/>
          <w:lang w:val="sr-Latn-ME"/>
        </w:rPr>
        <w:t>Dojenje</w:t>
      </w:r>
    </w:p>
    <w:p w14:paraId="707265A2" w14:textId="57660964" w:rsidR="00695736" w:rsidRPr="00BA5EC2" w:rsidRDefault="00695736" w:rsidP="00D860EB">
      <w:pPr>
        <w:pStyle w:val="Header"/>
        <w:tabs>
          <w:tab w:val="clear" w:pos="4536"/>
          <w:tab w:val="clear" w:pos="9072"/>
          <w:tab w:val="left" w:pos="284"/>
        </w:tabs>
        <w:rPr>
          <w:lang w:val="sr-Latn-ME"/>
        </w:rPr>
      </w:pPr>
      <w:r w:rsidRPr="00BA5EC2">
        <w:rPr>
          <w:lang w:val="sr-Latn-ME"/>
        </w:rPr>
        <w:t>Studije na pacovima su pokazale da se montelukast izlučuje u ml</w:t>
      </w:r>
      <w:r w:rsidR="00623EF5" w:rsidRPr="00BA5EC2">
        <w:rPr>
          <w:lang w:val="sr-Latn-ME"/>
        </w:rPr>
        <w:t>ij</w:t>
      </w:r>
      <w:r w:rsidRPr="00BA5EC2">
        <w:rPr>
          <w:lang w:val="sr-Latn-ME"/>
        </w:rPr>
        <w:t>ek</w:t>
      </w:r>
      <w:r w:rsidR="00967F7E" w:rsidRPr="00BA5EC2">
        <w:rPr>
          <w:lang w:val="sr-Latn-ME"/>
        </w:rPr>
        <w:t>o</w:t>
      </w:r>
      <w:r w:rsidRPr="00BA5EC2">
        <w:rPr>
          <w:lang w:val="sr-Latn-ME"/>
        </w:rPr>
        <w:t xml:space="preserve"> (vid</w:t>
      </w:r>
      <w:r w:rsidR="00623EF5" w:rsidRPr="00BA5EC2">
        <w:rPr>
          <w:lang w:val="sr-Latn-ME"/>
        </w:rPr>
        <w:t>jeti dio</w:t>
      </w:r>
      <w:r w:rsidRPr="00BA5EC2">
        <w:rPr>
          <w:lang w:val="sr-Latn-ME"/>
        </w:rPr>
        <w:t xml:space="preserve"> 5.3). Nije poznato da li se montelukast ili njegovi metaboliti izlučuj</w:t>
      </w:r>
      <w:r w:rsidR="00623EF5" w:rsidRPr="00BA5EC2">
        <w:rPr>
          <w:lang w:val="sr-Latn-ME"/>
        </w:rPr>
        <w:t>u</w:t>
      </w:r>
      <w:r w:rsidR="00967F7E" w:rsidRPr="00BA5EC2">
        <w:rPr>
          <w:lang w:val="sr-Latn-ME"/>
        </w:rPr>
        <w:t xml:space="preserve"> u ml</w:t>
      </w:r>
      <w:r w:rsidR="00623EF5" w:rsidRPr="00BA5EC2">
        <w:rPr>
          <w:lang w:val="sr-Latn-ME"/>
        </w:rPr>
        <w:t>ij</w:t>
      </w:r>
      <w:r w:rsidR="00967F7E" w:rsidRPr="00BA5EC2">
        <w:rPr>
          <w:lang w:val="sr-Latn-ME"/>
        </w:rPr>
        <w:t>eko dojilja.</w:t>
      </w:r>
    </w:p>
    <w:p w14:paraId="707265A3" w14:textId="77777777" w:rsidR="00695736" w:rsidRPr="00BA5EC2" w:rsidRDefault="00695736" w:rsidP="00D860EB">
      <w:pPr>
        <w:pStyle w:val="Header"/>
        <w:tabs>
          <w:tab w:val="clear" w:pos="4536"/>
          <w:tab w:val="clear" w:pos="9072"/>
          <w:tab w:val="left" w:pos="284"/>
        </w:tabs>
        <w:rPr>
          <w:b/>
          <w:bCs/>
          <w:lang w:val="sr-Latn-ME"/>
        </w:rPr>
      </w:pPr>
    </w:p>
    <w:p w14:paraId="707265A4" w14:textId="0BA8C3CE" w:rsidR="00CE09F3" w:rsidRPr="00BA5EC2" w:rsidRDefault="00967F7E">
      <w:pPr>
        <w:rPr>
          <w:szCs w:val="22"/>
          <w:lang w:val="sr-Latn-ME"/>
        </w:rPr>
      </w:pPr>
      <w:r w:rsidRPr="00BA5EC2">
        <w:rPr>
          <w:bCs/>
          <w:lang w:val="sr-Latn-ME"/>
        </w:rPr>
        <w:t>L</w:t>
      </w:r>
      <w:r w:rsidR="00623EF5" w:rsidRPr="00BA5EC2">
        <w:rPr>
          <w:bCs/>
          <w:lang w:val="sr-Latn-ME"/>
        </w:rPr>
        <w:t>ij</w:t>
      </w:r>
      <w:r w:rsidRPr="00BA5EC2">
        <w:rPr>
          <w:bCs/>
          <w:lang w:val="sr-Latn-ME"/>
        </w:rPr>
        <w:t xml:space="preserve">ek </w:t>
      </w:r>
      <w:r w:rsidR="00695736" w:rsidRPr="00BA5EC2">
        <w:rPr>
          <w:bCs/>
          <w:lang w:val="sr-Latn-ME"/>
        </w:rPr>
        <w:t>Singulair</w:t>
      </w:r>
      <w:r w:rsidRPr="00BA5EC2">
        <w:rPr>
          <w:bCs/>
          <w:lang w:val="sr-Latn-ME"/>
        </w:rPr>
        <w:t xml:space="preserve"> </w:t>
      </w:r>
      <w:r w:rsidR="00695736" w:rsidRPr="00BA5EC2">
        <w:rPr>
          <w:lang w:val="sr-Latn-ME"/>
        </w:rPr>
        <w:t xml:space="preserve">se može koristiti </w:t>
      </w:r>
      <w:r w:rsidRPr="00BA5EC2">
        <w:rPr>
          <w:lang w:val="sr-Latn-ME"/>
        </w:rPr>
        <w:t xml:space="preserve">u periodu dojenja samo ukoliko </w:t>
      </w:r>
      <w:r w:rsidR="00695736" w:rsidRPr="00BA5EC2">
        <w:rPr>
          <w:lang w:val="sr-Latn-ME"/>
        </w:rPr>
        <w:t>se proc</w:t>
      </w:r>
      <w:r w:rsidR="00623EF5" w:rsidRPr="00BA5EC2">
        <w:rPr>
          <w:lang w:val="sr-Latn-ME"/>
        </w:rPr>
        <w:t>ij</w:t>
      </w:r>
      <w:r w:rsidR="00695736" w:rsidRPr="00BA5EC2">
        <w:rPr>
          <w:lang w:val="sr-Latn-ME"/>
        </w:rPr>
        <w:t xml:space="preserve">eni da je to </w:t>
      </w:r>
      <w:r w:rsidRPr="00BA5EC2">
        <w:rPr>
          <w:lang w:val="sr-Latn-ME"/>
        </w:rPr>
        <w:t xml:space="preserve">apsolutno </w:t>
      </w:r>
      <w:r w:rsidR="00695736" w:rsidRPr="00BA5EC2">
        <w:rPr>
          <w:lang w:val="sr-Latn-ME"/>
        </w:rPr>
        <w:t>neophodno</w:t>
      </w:r>
      <w:r w:rsidR="00623EF5" w:rsidRPr="00BA5EC2">
        <w:rPr>
          <w:lang w:val="sr-Latn-ME"/>
        </w:rPr>
        <w:t>.</w:t>
      </w:r>
    </w:p>
    <w:p w14:paraId="707265A5" w14:textId="77777777" w:rsidR="00CE09F3" w:rsidRPr="00BA5EC2" w:rsidRDefault="00CE09F3">
      <w:pPr>
        <w:rPr>
          <w:szCs w:val="22"/>
          <w:lang w:val="sr-Latn-ME"/>
        </w:rPr>
      </w:pPr>
    </w:p>
    <w:p w14:paraId="707265A6" w14:textId="00832B48" w:rsidR="00CE09F3" w:rsidRPr="00BA5EC2" w:rsidRDefault="00CE09F3">
      <w:pPr>
        <w:rPr>
          <w:b/>
          <w:bCs/>
          <w:spacing w:val="-8"/>
          <w:szCs w:val="22"/>
          <w:lang w:val="sr-Latn-ME"/>
        </w:rPr>
      </w:pPr>
      <w:r w:rsidRPr="00BA5EC2">
        <w:rPr>
          <w:b/>
          <w:bCs/>
          <w:spacing w:val="-8"/>
          <w:szCs w:val="22"/>
          <w:lang w:val="sr-Latn-ME"/>
        </w:rPr>
        <w:t>4.7. Uticaj na sposobnost upravljanja vozilima i rukovanja mašinama</w:t>
      </w:r>
    </w:p>
    <w:p w14:paraId="707265A7" w14:textId="77777777" w:rsidR="00695736" w:rsidRPr="00BA5EC2" w:rsidRDefault="00695736" w:rsidP="00D860EB">
      <w:pPr>
        <w:tabs>
          <w:tab w:val="clear" w:pos="284"/>
        </w:tabs>
        <w:autoSpaceDE w:val="0"/>
        <w:autoSpaceDN w:val="0"/>
        <w:adjustRightInd w:val="0"/>
        <w:rPr>
          <w:noProof/>
          <w:szCs w:val="22"/>
          <w:lang w:val="sr-Latn-ME" w:eastAsia="sr-Latn-CS"/>
        </w:rPr>
      </w:pPr>
      <w:bookmarkStart w:id="1" w:name="OLE_LINK1"/>
    </w:p>
    <w:p w14:paraId="707265A8" w14:textId="0A8328E3" w:rsidR="00967F7E" w:rsidRPr="00BA5EC2" w:rsidRDefault="00B43BCC">
      <w:pPr>
        <w:rPr>
          <w:szCs w:val="22"/>
          <w:lang w:val="sr-Latn-ME"/>
        </w:rPr>
      </w:pPr>
      <w:r w:rsidRPr="00BA5EC2">
        <w:rPr>
          <w:noProof/>
          <w:szCs w:val="22"/>
          <w:lang w:val="sr-Latn-ME" w:eastAsia="sr-Latn-CS"/>
        </w:rPr>
        <w:t xml:space="preserve">Lijek </w:t>
      </w:r>
      <w:r w:rsidR="00695736" w:rsidRPr="00BA5EC2">
        <w:rPr>
          <w:noProof/>
          <w:szCs w:val="22"/>
          <w:lang w:val="sr-Latn-ME" w:eastAsia="sr-Latn-CS"/>
        </w:rPr>
        <w:t xml:space="preserve">Singulair nema ili ima zanemarljivo mali uticaj na sposobnost upravljanja vozilima ili rukovanja mašinama. </w:t>
      </w:r>
      <w:r w:rsidR="00967F7E" w:rsidRPr="00BA5EC2">
        <w:rPr>
          <w:szCs w:val="22"/>
          <w:lang w:val="sr-Latn-ME"/>
        </w:rPr>
        <w:t>Ipak, kod nekih osoba je zab</w:t>
      </w:r>
      <w:r w:rsidR="00A80146" w:rsidRPr="00BA5EC2">
        <w:rPr>
          <w:szCs w:val="22"/>
          <w:lang w:val="sr-Latn-ME"/>
        </w:rPr>
        <w:t>i</w:t>
      </w:r>
      <w:r w:rsidR="00967F7E" w:rsidRPr="00BA5EC2">
        <w:rPr>
          <w:szCs w:val="22"/>
          <w:lang w:val="sr-Latn-ME"/>
        </w:rPr>
        <w:t>l</w:t>
      </w:r>
      <w:r w:rsidR="00A80146" w:rsidRPr="00BA5EC2">
        <w:rPr>
          <w:szCs w:val="22"/>
          <w:lang w:val="sr-Latn-ME"/>
        </w:rPr>
        <w:t>j</w:t>
      </w:r>
      <w:r w:rsidR="00967F7E" w:rsidRPr="00BA5EC2">
        <w:rPr>
          <w:szCs w:val="22"/>
          <w:lang w:val="sr-Latn-ME"/>
        </w:rPr>
        <w:t>ežena pojava pospanosti ili vrtoglavice.</w:t>
      </w:r>
    </w:p>
    <w:bookmarkEnd w:id="1"/>
    <w:p w14:paraId="707265A9" w14:textId="77777777" w:rsidR="00235784" w:rsidRPr="00BA5EC2" w:rsidRDefault="00235784" w:rsidP="00D860EB">
      <w:pPr>
        <w:tabs>
          <w:tab w:val="clear" w:pos="284"/>
        </w:tabs>
        <w:autoSpaceDE w:val="0"/>
        <w:autoSpaceDN w:val="0"/>
        <w:adjustRightInd w:val="0"/>
        <w:rPr>
          <w:szCs w:val="22"/>
          <w:lang w:val="sr-Latn-ME"/>
        </w:rPr>
      </w:pPr>
    </w:p>
    <w:p w14:paraId="707265AA" w14:textId="77777777" w:rsidR="00CE09F3" w:rsidRPr="00BA5EC2" w:rsidRDefault="00CE09F3">
      <w:pPr>
        <w:rPr>
          <w:b/>
          <w:bCs/>
          <w:szCs w:val="22"/>
          <w:lang w:val="sr-Latn-ME"/>
        </w:rPr>
      </w:pPr>
      <w:r w:rsidRPr="00BA5EC2">
        <w:rPr>
          <w:b/>
          <w:bCs/>
          <w:szCs w:val="22"/>
          <w:lang w:val="sr-Latn-ME"/>
        </w:rPr>
        <w:t>4.8. Neželjena dejstva</w:t>
      </w:r>
    </w:p>
    <w:p w14:paraId="707265AB" w14:textId="77777777" w:rsidR="00CE09F3" w:rsidRPr="00BA5EC2" w:rsidRDefault="00CE09F3">
      <w:pPr>
        <w:rPr>
          <w:noProof/>
          <w:szCs w:val="22"/>
          <w:u w:val="single"/>
          <w:lang w:val="sr-Latn-ME"/>
        </w:rPr>
      </w:pPr>
    </w:p>
    <w:p w14:paraId="707265AC" w14:textId="619DEA00" w:rsidR="00695736" w:rsidRPr="00BA5EC2" w:rsidRDefault="00695736" w:rsidP="00D860EB">
      <w:pPr>
        <w:tabs>
          <w:tab w:val="clear" w:pos="284"/>
        </w:tabs>
        <w:autoSpaceDE w:val="0"/>
        <w:autoSpaceDN w:val="0"/>
        <w:adjustRightInd w:val="0"/>
        <w:rPr>
          <w:color w:val="000000"/>
          <w:szCs w:val="22"/>
          <w:lang w:val="sr-Latn-ME" w:eastAsia="sr-Latn-CS"/>
        </w:rPr>
      </w:pPr>
      <w:r w:rsidRPr="00BA5EC2">
        <w:rPr>
          <w:color w:val="000000"/>
          <w:szCs w:val="22"/>
          <w:lang w:val="sr-Latn-ME" w:eastAsia="sr-Latn-CS"/>
        </w:rPr>
        <w:t>Montelukast je ispitivan u kliničkim studijama kod pacijenata sa perzistentnom astmom u sl</w:t>
      </w:r>
      <w:r w:rsidR="0001390E" w:rsidRPr="00BA5EC2">
        <w:rPr>
          <w:color w:val="000000"/>
          <w:szCs w:val="22"/>
          <w:lang w:val="sr-Latn-ME" w:eastAsia="sr-Latn-CS"/>
        </w:rPr>
        <w:t>j</w:t>
      </w:r>
      <w:r w:rsidRPr="00BA5EC2">
        <w:rPr>
          <w:color w:val="000000"/>
          <w:szCs w:val="22"/>
          <w:lang w:val="sr-Latn-ME" w:eastAsia="sr-Latn-CS"/>
        </w:rPr>
        <w:t>edećem obimu:</w:t>
      </w:r>
    </w:p>
    <w:p w14:paraId="707265AD" w14:textId="5AA1B441" w:rsidR="00695736" w:rsidRPr="00BA5EC2" w:rsidRDefault="00695736" w:rsidP="00D860EB">
      <w:pPr>
        <w:numPr>
          <w:ilvl w:val="0"/>
          <w:numId w:val="5"/>
        </w:numPr>
        <w:tabs>
          <w:tab w:val="clear" w:pos="284"/>
        </w:tabs>
        <w:autoSpaceDE w:val="0"/>
        <w:autoSpaceDN w:val="0"/>
        <w:adjustRightInd w:val="0"/>
        <w:rPr>
          <w:color w:val="000000"/>
          <w:szCs w:val="22"/>
          <w:lang w:val="sr-Latn-ME" w:eastAsia="sr-Latn-CS"/>
        </w:rPr>
      </w:pPr>
      <w:r w:rsidRPr="00BA5EC2">
        <w:rPr>
          <w:color w:val="000000"/>
          <w:szCs w:val="22"/>
          <w:lang w:val="sr-Latn-ME" w:eastAsia="sr-Latn-CS"/>
        </w:rPr>
        <w:t xml:space="preserve">film tablete od 10 mg </w:t>
      </w:r>
      <w:r w:rsidR="00673D96" w:rsidRPr="00BA5EC2">
        <w:rPr>
          <w:color w:val="000000"/>
          <w:szCs w:val="22"/>
          <w:lang w:val="sr-Latn-ME" w:eastAsia="sr-Latn-CS"/>
        </w:rPr>
        <w:t>kod približno</w:t>
      </w:r>
      <w:r w:rsidRPr="00BA5EC2">
        <w:rPr>
          <w:color w:val="000000"/>
          <w:szCs w:val="22"/>
          <w:lang w:val="sr-Latn-ME" w:eastAsia="sr-Latn-CS"/>
        </w:rPr>
        <w:t xml:space="preserve"> 4000 odraslih i adolescenata </w:t>
      </w:r>
      <w:r w:rsidR="00673D96" w:rsidRPr="00BA5EC2">
        <w:rPr>
          <w:color w:val="000000"/>
          <w:szCs w:val="22"/>
          <w:lang w:val="sr-Latn-ME" w:eastAsia="sr-Latn-CS"/>
        </w:rPr>
        <w:t xml:space="preserve">uzrasta </w:t>
      </w:r>
      <w:r w:rsidRPr="00BA5EC2">
        <w:rPr>
          <w:color w:val="000000"/>
          <w:szCs w:val="22"/>
          <w:lang w:val="sr-Latn-ME" w:eastAsia="sr-Latn-CS"/>
        </w:rPr>
        <w:t xml:space="preserve">od 15 godina i starijih  </w:t>
      </w:r>
    </w:p>
    <w:p w14:paraId="707265AE" w14:textId="088D0AD1" w:rsidR="00695736" w:rsidRPr="00BA5EC2" w:rsidRDefault="00695736" w:rsidP="00D860EB">
      <w:pPr>
        <w:numPr>
          <w:ilvl w:val="0"/>
          <w:numId w:val="5"/>
        </w:numPr>
        <w:tabs>
          <w:tab w:val="clear" w:pos="284"/>
        </w:tabs>
        <w:autoSpaceDE w:val="0"/>
        <w:autoSpaceDN w:val="0"/>
        <w:adjustRightInd w:val="0"/>
        <w:rPr>
          <w:color w:val="000000"/>
          <w:szCs w:val="22"/>
          <w:lang w:val="sr-Latn-ME" w:eastAsia="sr-Latn-CS"/>
        </w:rPr>
      </w:pPr>
      <w:r w:rsidRPr="00BA5EC2">
        <w:rPr>
          <w:color w:val="000000"/>
          <w:szCs w:val="22"/>
          <w:lang w:val="sr-Latn-ME" w:eastAsia="sr-Latn-CS"/>
        </w:rPr>
        <w:lastRenderedPageBreak/>
        <w:t xml:space="preserve">tablete za žvakanje od 5 mg </w:t>
      </w:r>
      <w:r w:rsidR="00673D96" w:rsidRPr="00BA5EC2">
        <w:rPr>
          <w:color w:val="000000"/>
          <w:szCs w:val="22"/>
          <w:lang w:val="sr-Latn-ME" w:eastAsia="sr-Latn-CS"/>
        </w:rPr>
        <w:t xml:space="preserve">kod približno </w:t>
      </w:r>
      <w:r w:rsidRPr="00BA5EC2">
        <w:rPr>
          <w:color w:val="000000"/>
          <w:szCs w:val="22"/>
          <w:lang w:val="sr-Latn-ME" w:eastAsia="sr-Latn-CS"/>
        </w:rPr>
        <w:t xml:space="preserve">1750 pedijatrijskih pacijenata </w:t>
      </w:r>
      <w:r w:rsidR="00673D96" w:rsidRPr="00BA5EC2">
        <w:rPr>
          <w:color w:val="000000"/>
          <w:szCs w:val="22"/>
          <w:lang w:val="sr-Latn-ME" w:eastAsia="sr-Latn-CS"/>
        </w:rPr>
        <w:t>uzrasta</w:t>
      </w:r>
      <w:r w:rsidRPr="00BA5EC2">
        <w:rPr>
          <w:color w:val="000000"/>
          <w:szCs w:val="22"/>
          <w:lang w:val="sr-Latn-ME" w:eastAsia="sr-Latn-CS"/>
        </w:rPr>
        <w:t xml:space="preserve"> od 6 do 14 godina </w:t>
      </w:r>
    </w:p>
    <w:p w14:paraId="707265AF" w14:textId="25E4A84D" w:rsidR="00695736" w:rsidRPr="00BA5EC2" w:rsidRDefault="00695736" w:rsidP="00D860EB">
      <w:pPr>
        <w:numPr>
          <w:ilvl w:val="0"/>
          <w:numId w:val="5"/>
        </w:numPr>
        <w:tabs>
          <w:tab w:val="clear" w:pos="284"/>
        </w:tabs>
        <w:autoSpaceDE w:val="0"/>
        <w:autoSpaceDN w:val="0"/>
        <w:adjustRightInd w:val="0"/>
        <w:rPr>
          <w:color w:val="000000"/>
          <w:szCs w:val="22"/>
          <w:lang w:val="sr-Latn-ME" w:eastAsia="sr-Latn-CS"/>
        </w:rPr>
      </w:pPr>
      <w:r w:rsidRPr="00BA5EC2">
        <w:rPr>
          <w:color w:val="000000"/>
          <w:szCs w:val="22"/>
          <w:lang w:val="sr-Latn-ME" w:eastAsia="sr-Latn-CS"/>
        </w:rPr>
        <w:t xml:space="preserve">tablete za žvakanje od 4 mg kod 851 pedijatrijskog pacijenta </w:t>
      </w:r>
      <w:r w:rsidR="00673D96" w:rsidRPr="00BA5EC2">
        <w:rPr>
          <w:color w:val="000000"/>
          <w:szCs w:val="22"/>
          <w:lang w:val="sr-Latn-ME" w:eastAsia="sr-Latn-CS"/>
        </w:rPr>
        <w:t>uzrasta</w:t>
      </w:r>
      <w:r w:rsidRPr="00BA5EC2">
        <w:rPr>
          <w:color w:val="000000"/>
          <w:szCs w:val="22"/>
          <w:lang w:val="sr-Latn-ME" w:eastAsia="sr-Latn-CS"/>
        </w:rPr>
        <w:t xml:space="preserve"> 2</w:t>
      </w:r>
      <w:r w:rsidR="00420CEA" w:rsidRPr="00BA5EC2">
        <w:rPr>
          <w:color w:val="000000"/>
          <w:szCs w:val="22"/>
          <w:lang w:val="sr-Latn-ME" w:eastAsia="sr-Latn-CS"/>
        </w:rPr>
        <w:t xml:space="preserve"> do </w:t>
      </w:r>
      <w:r w:rsidRPr="00BA5EC2">
        <w:rPr>
          <w:color w:val="000000"/>
          <w:szCs w:val="22"/>
          <w:lang w:val="sr-Latn-ME" w:eastAsia="sr-Latn-CS"/>
        </w:rPr>
        <w:t>5 godina i</w:t>
      </w:r>
    </w:p>
    <w:p w14:paraId="0B1BFDC5" w14:textId="7A5508F0" w:rsidR="00F0220B" w:rsidRPr="00BA5EC2" w:rsidRDefault="00F0220B" w:rsidP="00D860EB">
      <w:pPr>
        <w:numPr>
          <w:ilvl w:val="0"/>
          <w:numId w:val="5"/>
        </w:numPr>
        <w:tabs>
          <w:tab w:val="clear" w:pos="284"/>
        </w:tabs>
        <w:autoSpaceDE w:val="0"/>
        <w:autoSpaceDN w:val="0"/>
        <w:adjustRightInd w:val="0"/>
        <w:rPr>
          <w:color w:val="000000"/>
          <w:szCs w:val="22"/>
          <w:lang w:val="sr-Latn-ME" w:eastAsia="sr-Latn-CS"/>
        </w:rPr>
      </w:pPr>
      <w:r w:rsidRPr="00BA5EC2">
        <w:rPr>
          <w:color w:val="000000"/>
          <w:szCs w:val="22"/>
          <w:lang w:val="sr-Latn-ME" w:eastAsia="sr-Latn-CS"/>
        </w:rPr>
        <w:t>granule od 4 mg kod 175 pacijenata uzrasta od 6 mjeseci do 2 godine.</w:t>
      </w:r>
    </w:p>
    <w:p w14:paraId="707265B1" w14:textId="77777777" w:rsidR="00695736" w:rsidRPr="00BA5EC2" w:rsidRDefault="00695736" w:rsidP="00D860EB">
      <w:pPr>
        <w:tabs>
          <w:tab w:val="clear" w:pos="284"/>
        </w:tabs>
        <w:autoSpaceDE w:val="0"/>
        <w:autoSpaceDN w:val="0"/>
        <w:adjustRightInd w:val="0"/>
        <w:rPr>
          <w:color w:val="000000"/>
          <w:szCs w:val="22"/>
          <w:lang w:val="sr-Latn-ME" w:eastAsia="sr-Latn-CS"/>
        </w:rPr>
      </w:pPr>
    </w:p>
    <w:p w14:paraId="707265B2" w14:textId="793F54AF" w:rsidR="00695736" w:rsidRPr="00BA5EC2" w:rsidRDefault="00695736" w:rsidP="00D860EB">
      <w:pPr>
        <w:tabs>
          <w:tab w:val="clear" w:pos="284"/>
        </w:tabs>
        <w:autoSpaceDE w:val="0"/>
        <w:autoSpaceDN w:val="0"/>
        <w:adjustRightInd w:val="0"/>
        <w:rPr>
          <w:color w:val="000000"/>
          <w:szCs w:val="22"/>
          <w:lang w:val="sr-Latn-ME" w:eastAsia="sr-Latn-CS"/>
        </w:rPr>
      </w:pPr>
      <w:r w:rsidRPr="00BA5EC2">
        <w:rPr>
          <w:color w:val="000000"/>
          <w:szCs w:val="22"/>
          <w:lang w:val="sr-Latn-ME" w:eastAsia="sr-Latn-CS"/>
        </w:rPr>
        <w:t>Montelukast je ispitivan u kliničkim studijama kod pacijenata sa intermitentnom astmom u sl</w:t>
      </w:r>
      <w:r w:rsidR="0001390E" w:rsidRPr="00BA5EC2">
        <w:rPr>
          <w:color w:val="000000"/>
          <w:szCs w:val="22"/>
          <w:lang w:val="sr-Latn-ME" w:eastAsia="sr-Latn-CS"/>
        </w:rPr>
        <w:t>j</w:t>
      </w:r>
      <w:r w:rsidRPr="00BA5EC2">
        <w:rPr>
          <w:color w:val="000000"/>
          <w:szCs w:val="22"/>
          <w:lang w:val="sr-Latn-ME" w:eastAsia="sr-Latn-CS"/>
        </w:rPr>
        <w:t>edećem obimu:</w:t>
      </w:r>
    </w:p>
    <w:p w14:paraId="707265B3" w14:textId="19876706" w:rsidR="00695736" w:rsidRPr="00BA5EC2" w:rsidRDefault="00695736" w:rsidP="00D860EB">
      <w:pPr>
        <w:numPr>
          <w:ilvl w:val="0"/>
          <w:numId w:val="6"/>
        </w:numPr>
        <w:tabs>
          <w:tab w:val="clear" w:pos="284"/>
        </w:tabs>
        <w:autoSpaceDE w:val="0"/>
        <w:autoSpaceDN w:val="0"/>
        <w:adjustRightInd w:val="0"/>
        <w:rPr>
          <w:color w:val="000000"/>
          <w:szCs w:val="22"/>
          <w:lang w:val="sr-Latn-ME" w:eastAsia="sr-Latn-CS"/>
        </w:rPr>
      </w:pPr>
      <w:r w:rsidRPr="00BA5EC2">
        <w:rPr>
          <w:color w:val="000000"/>
          <w:szCs w:val="22"/>
          <w:lang w:val="sr-Latn-ME" w:eastAsia="sr-Latn-CS"/>
        </w:rPr>
        <w:t>granule i tablete za žvakanje od 4</w:t>
      </w:r>
      <w:r w:rsidR="00364093" w:rsidRPr="00BA5EC2">
        <w:rPr>
          <w:color w:val="000000"/>
          <w:szCs w:val="22"/>
          <w:lang w:val="sr-Latn-ME" w:eastAsia="sr-Latn-CS"/>
        </w:rPr>
        <w:t xml:space="preserve"> </w:t>
      </w:r>
      <w:r w:rsidRPr="00BA5EC2">
        <w:rPr>
          <w:color w:val="000000"/>
          <w:szCs w:val="22"/>
          <w:lang w:val="sr-Latn-ME" w:eastAsia="sr-Latn-CS"/>
        </w:rPr>
        <w:t xml:space="preserve">mg kod 1038 pedijatrijskih pacijenata </w:t>
      </w:r>
      <w:r w:rsidR="00673D96" w:rsidRPr="00BA5EC2">
        <w:rPr>
          <w:color w:val="000000"/>
          <w:szCs w:val="22"/>
          <w:lang w:val="sr-Latn-ME" w:eastAsia="sr-Latn-CS"/>
        </w:rPr>
        <w:t>uzrasta</w:t>
      </w:r>
      <w:r w:rsidRPr="00BA5EC2">
        <w:rPr>
          <w:color w:val="000000"/>
          <w:szCs w:val="22"/>
          <w:lang w:val="sr-Latn-ME" w:eastAsia="sr-Latn-CS"/>
        </w:rPr>
        <w:t xml:space="preserve"> od 6 meseci do 5 godina</w:t>
      </w:r>
      <w:r w:rsidR="006B1B5B" w:rsidRPr="00BA5EC2">
        <w:rPr>
          <w:color w:val="000000"/>
          <w:szCs w:val="22"/>
          <w:lang w:val="sr-Latn-ME" w:eastAsia="sr-Latn-CS"/>
        </w:rPr>
        <w:t>.</w:t>
      </w:r>
    </w:p>
    <w:p w14:paraId="707265B4" w14:textId="77777777" w:rsidR="00695736" w:rsidRPr="00BA5EC2" w:rsidRDefault="00695736" w:rsidP="00D860EB">
      <w:pPr>
        <w:tabs>
          <w:tab w:val="clear" w:pos="284"/>
        </w:tabs>
        <w:autoSpaceDE w:val="0"/>
        <w:autoSpaceDN w:val="0"/>
        <w:adjustRightInd w:val="0"/>
        <w:rPr>
          <w:color w:val="000000"/>
          <w:szCs w:val="22"/>
          <w:lang w:val="sr-Latn-ME" w:eastAsia="sr-Latn-CS"/>
        </w:rPr>
      </w:pPr>
    </w:p>
    <w:p w14:paraId="707265B5" w14:textId="39CA412B" w:rsidR="00695736" w:rsidRPr="00BA5EC2" w:rsidRDefault="00695736" w:rsidP="00D860EB">
      <w:pPr>
        <w:tabs>
          <w:tab w:val="clear" w:pos="284"/>
        </w:tabs>
        <w:autoSpaceDE w:val="0"/>
        <w:autoSpaceDN w:val="0"/>
        <w:adjustRightInd w:val="0"/>
        <w:rPr>
          <w:szCs w:val="22"/>
          <w:lang w:val="sr-Latn-ME" w:eastAsia="sr-Latn-CS"/>
        </w:rPr>
      </w:pPr>
      <w:r w:rsidRPr="00BA5EC2">
        <w:rPr>
          <w:color w:val="000000"/>
          <w:szCs w:val="22"/>
          <w:lang w:val="sr-Latn-ME" w:eastAsia="sr-Latn-CS"/>
        </w:rPr>
        <w:t>Kod pacijenata l</w:t>
      </w:r>
      <w:r w:rsidR="0001390E" w:rsidRPr="00BA5EC2">
        <w:rPr>
          <w:color w:val="000000"/>
          <w:szCs w:val="22"/>
          <w:lang w:val="sr-Latn-ME" w:eastAsia="sr-Latn-CS"/>
        </w:rPr>
        <w:t>ij</w:t>
      </w:r>
      <w:r w:rsidRPr="00BA5EC2">
        <w:rPr>
          <w:color w:val="000000"/>
          <w:szCs w:val="22"/>
          <w:lang w:val="sr-Latn-ME" w:eastAsia="sr-Latn-CS"/>
        </w:rPr>
        <w:t>ečenih montelukastom, sl</w:t>
      </w:r>
      <w:r w:rsidR="0001390E" w:rsidRPr="00BA5EC2">
        <w:rPr>
          <w:color w:val="000000"/>
          <w:szCs w:val="22"/>
          <w:lang w:val="sr-Latn-ME" w:eastAsia="sr-Latn-CS"/>
        </w:rPr>
        <w:t>j</w:t>
      </w:r>
      <w:r w:rsidRPr="00BA5EC2">
        <w:rPr>
          <w:color w:val="000000"/>
          <w:szCs w:val="22"/>
          <w:lang w:val="sr-Latn-ME" w:eastAsia="sr-Latn-CS"/>
        </w:rPr>
        <w:t>edeće sa l</w:t>
      </w:r>
      <w:r w:rsidR="0001390E" w:rsidRPr="00BA5EC2">
        <w:rPr>
          <w:color w:val="000000"/>
          <w:szCs w:val="22"/>
          <w:lang w:val="sr-Latn-ME" w:eastAsia="sr-Latn-CS"/>
        </w:rPr>
        <w:t>ij</w:t>
      </w:r>
      <w:r w:rsidRPr="00BA5EC2">
        <w:rPr>
          <w:color w:val="000000"/>
          <w:szCs w:val="22"/>
          <w:lang w:val="sr-Latn-ME" w:eastAsia="sr-Latn-CS"/>
        </w:rPr>
        <w:t>ekom povezane neželjene reakcije u kliničkim studijama su prijavljene često (</w:t>
      </w:r>
      <w:r w:rsidRPr="00BA5EC2">
        <w:rPr>
          <w:color w:val="000000"/>
          <w:szCs w:val="22"/>
          <w:u w:val="single"/>
          <w:lang w:val="sr-Latn-ME" w:eastAsia="sr-Latn-CS"/>
        </w:rPr>
        <w:t>&gt;</w:t>
      </w:r>
      <w:r w:rsidRPr="00BA5EC2">
        <w:rPr>
          <w:color w:val="000000"/>
          <w:szCs w:val="22"/>
          <w:lang w:val="sr-Latn-ME" w:eastAsia="sr-Latn-CS"/>
        </w:rPr>
        <w:t>1/100</w:t>
      </w:r>
      <w:r w:rsidR="0001390E" w:rsidRPr="00BA5EC2">
        <w:rPr>
          <w:color w:val="000000"/>
          <w:szCs w:val="22"/>
          <w:lang w:val="sr-Latn-ME" w:eastAsia="sr-Latn-CS"/>
        </w:rPr>
        <w:t xml:space="preserve"> do </w:t>
      </w:r>
      <w:r w:rsidRPr="00BA5EC2">
        <w:rPr>
          <w:color w:val="000000"/>
          <w:szCs w:val="22"/>
          <w:lang w:val="sr-Latn-ME" w:eastAsia="sr-Latn-CS"/>
        </w:rPr>
        <w:t>&lt;1/10), i sa</w:t>
      </w:r>
      <w:r w:rsidRPr="00BA5EC2">
        <w:rPr>
          <w:szCs w:val="22"/>
          <w:lang w:val="sr-Latn-ME" w:eastAsia="sr-Latn-CS"/>
        </w:rPr>
        <w:t xml:space="preserve"> većom incidencom u odnosu na pacijente koji su uzimali placebo: </w:t>
      </w:r>
    </w:p>
    <w:p w14:paraId="707265B6" w14:textId="77777777" w:rsidR="00CE09F3" w:rsidRPr="00BA5EC2" w:rsidRDefault="00CE09F3" w:rsidP="00923865">
      <w:pPr>
        <w:rPr>
          <w:noProof/>
          <w:szCs w:val="22"/>
          <w:u w:val="single"/>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2371"/>
        <w:gridCol w:w="2371"/>
        <w:gridCol w:w="2515"/>
      </w:tblGrid>
      <w:tr w:rsidR="004631F9" w:rsidRPr="00BA5EC2" w14:paraId="707265BD" w14:textId="77777777" w:rsidTr="0094245A">
        <w:tc>
          <w:tcPr>
            <w:tcW w:w="1231" w:type="pct"/>
          </w:tcPr>
          <w:p w14:paraId="707265B7" w14:textId="77777777" w:rsidR="004631F9" w:rsidRPr="00BA5EC2" w:rsidRDefault="00673D96" w:rsidP="00673D96">
            <w:pPr>
              <w:tabs>
                <w:tab w:val="center" w:pos="4536"/>
                <w:tab w:val="right" w:pos="9072"/>
              </w:tabs>
              <w:jc w:val="left"/>
              <w:rPr>
                <w:b/>
                <w:szCs w:val="20"/>
                <w:lang w:val="sr-Latn-ME"/>
              </w:rPr>
            </w:pPr>
            <w:r w:rsidRPr="00BA5EC2">
              <w:rPr>
                <w:b/>
                <w:szCs w:val="20"/>
                <w:lang w:val="sr-Latn-ME" w:eastAsia="sr-Latn-CS"/>
              </w:rPr>
              <w:t>Klasa sistema organa</w:t>
            </w:r>
            <w:r w:rsidR="004631F9" w:rsidRPr="00BA5EC2">
              <w:rPr>
                <w:b/>
                <w:szCs w:val="20"/>
                <w:lang w:val="sr-Latn-ME" w:eastAsia="sr-Latn-CS"/>
              </w:rPr>
              <w:t xml:space="preserve"> </w:t>
            </w:r>
          </w:p>
        </w:tc>
        <w:tc>
          <w:tcPr>
            <w:tcW w:w="1231" w:type="pct"/>
          </w:tcPr>
          <w:p w14:paraId="707265B8" w14:textId="5B61C8A6" w:rsidR="004631F9" w:rsidRPr="00BA5EC2" w:rsidRDefault="004631F9" w:rsidP="00673D96">
            <w:pPr>
              <w:tabs>
                <w:tab w:val="clear" w:pos="284"/>
                <w:tab w:val="center" w:pos="4536"/>
                <w:tab w:val="right" w:pos="9072"/>
              </w:tabs>
              <w:autoSpaceDE w:val="0"/>
              <w:autoSpaceDN w:val="0"/>
              <w:adjustRightInd w:val="0"/>
              <w:jc w:val="left"/>
              <w:rPr>
                <w:b/>
                <w:szCs w:val="20"/>
                <w:lang w:val="sr-Latn-ME"/>
              </w:rPr>
            </w:pPr>
            <w:r w:rsidRPr="00BA5EC2">
              <w:rPr>
                <w:b/>
                <w:szCs w:val="20"/>
                <w:lang w:val="sr-Latn-ME" w:eastAsia="sr-Latn-CS"/>
              </w:rPr>
              <w:t xml:space="preserve">Odrasli </w:t>
            </w:r>
            <w:r w:rsidR="00673D96" w:rsidRPr="00BA5EC2">
              <w:rPr>
                <w:b/>
                <w:szCs w:val="20"/>
                <w:lang w:val="sr-Latn-ME" w:eastAsia="sr-Latn-CS"/>
              </w:rPr>
              <w:t>pacijenti i adolescenti (</w:t>
            </w:r>
            <w:r w:rsidRPr="00BA5EC2">
              <w:rPr>
                <w:b/>
                <w:szCs w:val="20"/>
                <w:lang w:val="sr-Latn-ME" w:eastAsia="sr-Latn-CS"/>
              </w:rPr>
              <w:t>15 godina i stariji (dv</w:t>
            </w:r>
            <w:r w:rsidR="001039B7" w:rsidRPr="00BA5EC2">
              <w:rPr>
                <w:b/>
                <w:szCs w:val="20"/>
                <w:lang w:val="sr-Latn-ME" w:eastAsia="sr-Latn-CS"/>
              </w:rPr>
              <w:t>ij</w:t>
            </w:r>
            <w:r w:rsidRPr="00BA5EC2">
              <w:rPr>
                <w:b/>
                <w:szCs w:val="20"/>
                <w:lang w:val="sr-Latn-ME" w:eastAsia="sr-Latn-CS"/>
              </w:rPr>
              <w:t>e 12</w:t>
            </w:r>
            <w:r w:rsidR="00673D96" w:rsidRPr="00BA5EC2">
              <w:rPr>
                <w:b/>
                <w:szCs w:val="20"/>
                <w:lang w:val="sr-Latn-ME" w:eastAsia="sr-Latn-CS"/>
              </w:rPr>
              <w:t>-</w:t>
            </w:r>
            <w:r w:rsidRPr="00BA5EC2">
              <w:rPr>
                <w:b/>
                <w:szCs w:val="20"/>
                <w:lang w:val="sr-Latn-ME" w:eastAsia="sr-Latn-CS"/>
              </w:rPr>
              <w:t xml:space="preserve"> ned</w:t>
            </w:r>
            <w:r w:rsidR="001039B7" w:rsidRPr="00BA5EC2">
              <w:rPr>
                <w:b/>
                <w:szCs w:val="20"/>
                <w:lang w:val="sr-Latn-ME" w:eastAsia="sr-Latn-CS"/>
              </w:rPr>
              <w:t>j</w:t>
            </w:r>
            <w:r w:rsidRPr="00BA5EC2">
              <w:rPr>
                <w:b/>
                <w:szCs w:val="20"/>
                <w:lang w:val="sr-Latn-ME" w:eastAsia="sr-Latn-CS"/>
              </w:rPr>
              <w:t>elj</w:t>
            </w:r>
            <w:r w:rsidR="00673D96" w:rsidRPr="00BA5EC2">
              <w:rPr>
                <w:b/>
                <w:szCs w:val="20"/>
                <w:lang w:val="sr-Latn-ME" w:eastAsia="sr-Latn-CS"/>
              </w:rPr>
              <w:t>ne studije</w:t>
            </w:r>
            <w:r w:rsidRPr="00BA5EC2">
              <w:rPr>
                <w:b/>
                <w:szCs w:val="20"/>
                <w:lang w:val="sr-Latn-ME" w:eastAsia="sr-Latn-CS"/>
              </w:rPr>
              <w:t xml:space="preserve">; </w:t>
            </w:r>
            <w:r w:rsidR="00673D96" w:rsidRPr="00BA5EC2">
              <w:rPr>
                <w:b/>
                <w:szCs w:val="20"/>
                <w:lang w:val="sr-Latn-ME" w:eastAsia="sr-Latn-CS"/>
              </w:rPr>
              <w:t>n</w:t>
            </w:r>
            <w:r w:rsidRPr="00BA5EC2">
              <w:rPr>
                <w:b/>
                <w:szCs w:val="20"/>
                <w:lang w:val="sr-Latn-ME" w:eastAsia="sr-Latn-CS"/>
              </w:rPr>
              <w:t xml:space="preserve"> </w:t>
            </w:r>
            <w:r w:rsidR="004E5297" w:rsidRPr="00BA5EC2">
              <w:rPr>
                <w:b/>
                <w:szCs w:val="20"/>
                <w:lang w:val="sr-Latn-ME" w:eastAsia="sr-Latn-CS"/>
              </w:rPr>
              <w:t>=</w:t>
            </w:r>
            <w:r w:rsidRPr="00BA5EC2">
              <w:rPr>
                <w:b/>
                <w:szCs w:val="20"/>
                <w:lang w:val="sr-Latn-ME" w:eastAsia="sr-Latn-CS"/>
              </w:rPr>
              <w:t>795 pacijenata)</w:t>
            </w:r>
          </w:p>
        </w:tc>
        <w:tc>
          <w:tcPr>
            <w:tcW w:w="1231" w:type="pct"/>
          </w:tcPr>
          <w:p w14:paraId="707265B9" w14:textId="0E613809" w:rsidR="004631F9" w:rsidRPr="00BA5EC2" w:rsidRDefault="004631F9" w:rsidP="0094245A">
            <w:pPr>
              <w:tabs>
                <w:tab w:val="clear" w:pos="284"/>
                <w:tab w:val="center" w:pos="4536"/>
                <w:tab w:val="right" w:pos="9072"/>
              </w:tabs>
              <w:autoSpaceDE w:val="0"/>
              <w:autoSpaceDN w:val="0"/>
              <w:adjustRightInd w:val="0"/>
              <w:jc w:val="left"/>
              <w:rPr>
                <w:b/>
                <w:szCs w:val="20"/>
                <w:lang w:val="sr-Latn-ME" w:eastAsia="sr-Latn-CS"/>
              </w:rPr>
            </w:pPr>
            <w:r w:rsidRPr="00BA5EC2">
              <w:rPr>
                <w:b/>
                <w:szCs w:val="20"/>
                <w:lang w:val="sr-Latn-ME" w:eastAsia="sr-Latn-CS"/>
              </w:rPr>
              <w:t xml:space="preserve">Pedijatrijski pacijenti </w:t>
            </w:r>
            <w:r w:rsidR="00A7361C" w:rsidRPr="00BA5EC2">
              <w:rPr>
                <w:b/>
                <w:szCs w:val="20"/>
                <w:lang w:val="sr-Latn-ME" w:eastAsia="sr-Latn-CS"/>
              </w:rPr>
              <w:t>od</w:t>
            </w:r>
            <w:r w:rsidRPr="00BA5EC2">
              <w:rPr>
                <w:b/>
                <w:szCs w:val="20"/>
                <w:lang w:val="sr-Latn-ME" w:eastAsia="sr-Latn-CS"/>
              </w:rPr>
              <w:t xml:space="preserve"> 6 do 14 godina </w:t>
            </w:r>
            <w:r w:rsidRPr="00BA5EC2">
              <w:rPr>
                <w:b/>
                <w:color w:val="FF0000"/>
                <w:szCs w:val="22"/>
                <w:lang w:val="sr-Latn-ME"/>
              </w:rPr>
              <w:t xml:space="preserve"> </w:t>
            </w:r>
            <w:r w:rsidRPr="00BA5EC2">
              <w:rPr>
                <w:b/>
                <w:szCs w:val="20"/>
                <w:lang w:val="sr-Latn-ME" w:eastAsia="sr-Latn-CS"/>
              </w:rPr>
              <w:t>(jedna 8</w:t>
            </w:r>
            <w:r w:rsidR="00A7361C" w:rsidRPr="00BA5EC2">
              <w:rPr>
                <w:b/>
                <w:szCs w:val="20"/>
                <w:lang w:val="sr-Latn-ME" w:eastAsia="sr-Latn-CS"/>
              </w:rPr>
              <w:t>-</w:t>
            </w:r>
            <w:r w:rsidRPr="00BA5EC2">
              <w:rPr>
                <w:b/>
                <w:szCs w:val="20"/>
                <w:lang w:val="sr-Latn-ME" w:eastAsia="sr-Latn-CS"/>
              </w:rPr>
              <w:t xml:space="preserve"> ned</w:t>
            </w:r>
            <w:r w:rsidR="001039B7" w:rsidRPr="00BA5EC2">
              <w:rPr>
                <w:b/>
                <w:szCs w:val="20"/>
                <w:lang w:val="sr-Latn-ME" w:eastAsia="sr-Latn-CS"/>
              </w:rPr>
              <w:t>j</w:t>
            </w:r>
            <w:r w:rsidRPr="00BA5EC2">
              <w:rPr>
                <w:b/>
                <w:szCs w:val="20"/>
                <w:lang w:val="sr-Latn-ME" w:eastAsia="sr-Latn-CS"/>
              </w:rPr>
              <w:t>elj</w:t>
            </w:r>
            <w:r w:rsidR="00A7361C" w:rsidRPr="00BA5EC2">
              <w:rPr>
                <w:b/>
                <w:szCs w:val="20"/>
                <w:lang w:val="sr-Latn-ME" w:eastAsia="sr-Latn-CS"/>
              </w:rPr>
              <w:t>n</w:t>
            </w:r>
            <w:r w:rsidRPr="00BA5EC2">
              <w:rPr>
                <w:b/>
                <w:szCs w:val="20"/>
                <w:lang w:val="sr-Latn-ME" w:eastAsia="sr-Latn-CS"/>
              </w:rPr>
              <w:t>a</w:t>
            </w:r>
            <w:r w:rsidR="00A7361C" w:rsidRPr="00BA5EC2">
              <w:rPr>
                <w:b/>
                <w:szCs w:val="20"/>
                <w:lang w:val="sr-Latn-ME" w:eastAsia="sr-Latn-CS"/>
              </w:rPr>
              <w:t xml:space="preserve"> studija</w:t>
            </w:r>
            <w:r w:rsidRPr="00BA5EC2">
              <w:rPr>
                <w:b/>
                <w:szCs w:val="20"/>
                <w:lang w:val="sr-Latn-ME" w:eastAsia="sr-Latn-CS"/>
              </w:rPr>
              <w:t>, n =201)</w:t>
            </w:r>
          </w:p>
          <w:p w14:paraId="707265BA" w14:textId="5641DB41" w:rsidR="004631F9" w:rsidRPr="00BA5EC2" w:rsidRDefault="004631F9" w:rsidP="00A7361C">
            <w:pPr>
              <w:tabs>
                <w:tab w:val="center" w:pos="4536"/>
                <w:tab w:val="right" w:pos="9072"/>
              </w:tabs>
              <w:jc w:val="left"/>
              <w:rPr>
                <w:b/>
                <w:szCs w:val="20"/>
                <w:lang w:val="sr-Latn-ME"/>
              </w:rPr>
            </w:pPr>
            <w:r w:rsidRPr="00BA5EC2">
              <w:rPr>
                <w:b/>
                <w:szCs w:val="20"/>
                <w:lang w:val="sr-Latn-ME" w:eastAsia="sr-Latn-CS"/>
              </w:rPr>
              <w:t>(dv</w:t>
            </w:r>
            <w:r w:rsidR="00CA264A" w:rsidRPr="00BA5EC2">
              <w:rPr>
                <w:b/>
                <w:szCs w:val="20"/>
                <w:lang w:val="sr-Latn-ME" w:eastAsia="sr-Latn-CS"/>
              </w:rPr>
              <w:t>ij</w:t>
            </w:r>
            <w:r w:rsidRPr="00BA5EC2">
              <w:rPr>
                <w:b/>
                <w:szCs w:val="20"/>
                <w:lang w:val="sr-Latn-ME" w:eastAsia="sr-Latn-CS"/>
              </w:rPr>
              <w:t>e 56</w:t>
            </w:r>
            <w:r w:rsidR="00CA264A" w:rsidRPr="00BA5EC2">
              <w:rPr>
                <w:b/>
                <w:szCs w:val="20"/>
                <w:lang w:val="sr-Latn-ME" w:eastAsia="sr-Latn-CS"/>
              </w:rPr>
              <w:t>-</w:t>
            </w:r>
            <w:r w:rsidRPr="00BA5EC2">
              <w:rPr>
                <w:b/>
                <w:szCs w:val="20"/>
                <w:lang w:val="sr-Latn-ME" w:eastAsia="sr-Latn-CS"/>
              </w:rPr>
              <w:t xml:space="preserve"> ned</w:t>
            </w:r>
            <w:r w:rsidR="001039B7" w:rsidRPr="00BA5EC2">
              <w:rPr>
                <w:b/>
                <w:szCs w:val="20"/>
                <w:lang w:val="sr-Latn-ME" w:eastAsia="sr-Latn-CS"/>
              </w:rPr>
              <w:t>j</w:t>
            </w:r>
            <w:r w:rsidRPr="00BA5EC2">
              <w:rPr>
                <w:b/>
                <w:szCs w:val="20"/>
                <w:lang w:val="sr-Latn-ME" w:eastAsia="sr-Latn-CS"/>
              </w:rPr>
              <w:t>elj</w:t>
            </w:r>
            <w:r w:rsidR="00A7361C" w:rsidRPr="00BA5EC2">
              <w:rPr>
                <w:b/>
                <w:szCs w:val="20"/>
                <w:lang w:val="sr-Latn-ME" w:eastAsia="sr-Latn-CS"/>
              </w:rPr>
              <w:t>ne studije</w:t>
            </w:r>
            <w:r w:rsidRPr="00BA5EC2">
              <w:rPr>
                <w:b/>
                <w:szCs w:val="20"/>
                <w:lang w:val="sr-Latn-ME" w:eastAsia="sr-Latn-CS"/>
              </w:rPr>
              <w:t>, n=615)</w:t>
            </w:r>
          </w:p>
        </w:tc>
        <w:tc>
          <w:tcPr>
            <w:tcW w:w="1306" w:type="pct"/>
          </w:tcPr>
          <w:p w14:paraId="707265BB" w14:textId="73EC6226" w:rsidR="004631F9" w:rsidRPr="00BA5EC2" w:rsidRDefault="004631F9" w:rsidP="0094245A">
            <w:pPr>
              <w:tabs>
                <w:tab w:val="clear" w:pos="284"/>
                <w:tab w:val="center" w:pos="4536"/>
                <w:tab w:val="right" w:pos="9072"/>
              </w:tabs>
              <w:autoSpaceDE w:val="0"/>
              <w:autoSpaceDN w:val="0"/>
              <w:adjustRightInd w:val="0"/>
              <w:jc w:val="left"/>
              <w:rPr>
                <w:rFonts w:eastAsia="Calibri"/>
                <w:b/>
                <w:szCs w:val="20"/>
                <w:lang w:val="sr-Latn-ME"/>
              </w:rPr>
            </w:pPr>
            <w:r w:rsidRPr="00BA5EC2">
              <w:rPr>
                <w:rFonts w:eastAsia="Calibri"/>
                <w:b/>
                <w:szCs w:val="20"/>
                <w:lang w:val="sr-Latn-ME"/>
              </w:rPr>
              <w:t xml:space="preserve">Pedijatrijski pacijenti </w:t>
            </w:r>
            <w:r w:rsidR="00A7361C" w:rsidRPr="00BA5EC2">
              <w:rPr>
                <w:rFonts w:eastAsia="Calibri"/>
                <w:b/>
                <w:szCs w:val="20"/>
                <w:lang w:val="sr-Latn-ME"/>
              </w:rPr>
              <w:t>uzrasta</w:t>
            </w:r>
            <w:r w:rsidRPr="00BA5EC2">
              <w:rPr>
                <w:rFonts w:eastAsia="Calibri"/>
                <w:b/>
                <w:szCs w:val="20"/>
                <w:lang w:val="sr-Latn-ME"/>
              </w:rPr>
              <w:t xml:space="preserve"> 2 do 5 godina (jedna 12</w:t>
            </w:r>
            <w:r w:rsidR="00A7361C" w:rsidRPr="00BA5EC2">
              <w:rPr>
                <w:rFonts w:eastAsia="Calibri"/>
                <w:b/>
                <w:szCs w:val="20"/>
                <w:lang w:val="sr-Latn-ME"/>
              </w:rPr>
              <w:t>-</w:t>
            </w:r>
            <w:r w:rsidRPr="00BA5EC2">
              <w:rPr>
                <w:rFonts w:eastAsia="Calibri"/>
                <w:b/>
                <w:szCs w:val="20"/>
                <w:lang w:val="sr-Latn-ME"/>
              </w:rPr>
              <w:t xml:space="preserve"> ned</w:t>
            </w:r>
            <w:r w:rsidR="001039B7" w:rsidRPr="00BA5EC2">
              <w:rPr>
                <w:rFonts w:eastAsia="Calibri"/>
                <w:b/>
                <w:szCs w:val="20"/>
                <w:lang w:val="sr-Latn-ME"/>
              </w:rPr>
              <w:t>j</w:t>
            </w:r>
            <w:r w:rsidRPr="00BA5EC2">
              <w:rPr>
                <w:rFonts w:eastAsia="Calibri"/>
                <w:b/>
                <w:szCs w:val="20"/>
                <w:lang w:val="sr-Latn-ME"/>
              </w:rPr>
              <w:t>elj</w:t>
            </w:r>
            <w:r w:rsidR="00A7361C" w:rsidRPr="00BA5EC2">
              <w:rPr>
                <w:rFonts w:eastAsia="Calibri"/>
                <w:b/>
                <w:szCs w:val="20"/>
                <w:lang w:val="sr-Latn-ME"/>
              </w:rPr>
              <w:t>n</w:t>
            </w:r>
            <w:r w:rsidRPr="00BA5EC2">
              <w:rPr>
                <w:rFonts w:eastAsia="Calibri"/>
                <w:b/>
                <w:szCs w:val="20"/>
                <w:lang w:val="sr-Latn-ME"/>
              </w:rPr>
              <w:t>a</w:t>
            </w:r>
            <w:r w:rsidR="00A7361C" w:rsidRPr="00BA5EC2">
              <w:rPr>
                <w:rFonts w:eastAsia="Calibri"/>
                <w:b/>
                <w:szCs w:val="20"/>
                <w:lang w:val="sr-Latn-ME"/>
              </w:rPr>
              <w:t xml:space="preserve"> studija</w:t>
            </w:r>
            <w:r w:rsidRPr="00BA5EC2">
              <w:rPr>
                <w:rFonts w:eastAsia="Calibri"/>
                <w:b/>
                <w:szCs w:val="20"/>
                <w:lang w:val="sr-Latn-ME"/>
              </w:rPr>
              <w:t>; n=461)</w:t>
            </w:r>
          </w:p>
          <w:p w14:paraId="707265BC" w14:textId="6ED448EA" w:rsidR="004631F9" w:rsidRPr="00BA5EC2" w:rsidRDefault="004631F9" w:rsidP="00A7361C">
            <w:pPr>
              <w:tabs>
                <w:tab w:val="clear" w:pos="284"/>
                <w:tab w:val="center" w:pos="4536"/>
                <w:tab w:val="right" w:pos="9072"/>
              </w:tabs>
              <w:autoSpaceDE w:val="0"/>
              <w:autoSpaceDN w:val="0"/>
              <w:adjustRightInd w:val="0"/>
              <w:jc w:val="left"/>
              <w:rPr>
                <w:b/>
                <w:szCs w:val="20"/>
                <w:lang w:val="sr-Latn-ME"/>
              </w:rPr>
            </w:pPr>
            <w:r w:rsidRPr="00BA5EC2">
              <w:rPr>
                <w:rFonts w:eastAsia="Calibri"/>
                <w:b/>
                <w:szCs w:val="20"/>
                <w:lang w:val="sr-Latn-ME"/>
              </w:rPr>
              <w:t>(jedna 48</w:t>
            </w:r>
            <w:r w:rsidR="00A7361C" w:rsidRPr="00BA5EC2">
              <w:rPr>
                <w:rFonts w:eastAsia="Calibri"/>
                <w:b/>
                <w:szCs w:val="20"/>
                <w:lang w:val="sr-Latn-ME"/>
              </w:rPr>
              <w:t>-</w:t>
            </w:r>
            <w:r w:rsidRPr="00BA5EC2">
              <w:rPr>
                <w:rFonts w:eastAsia="Calibri"/>
                <w:b/>
                <w:szCs w:val="20"/>
                <w:lang w:val="sr-Latn-ME"/>
              </w:rPr>
              <w:t xml:space="preserve"> ned</w:t>
            </w:r>
            <w:r w:rsidR="001039B7" w:rsidRPr="00BA5EC2">
              <w:rPr>
                <w:rFonts w:eastAsia="Calibri"/>
                <w:b/>
                <w:szCs w:val="20"/>
                <w:lang w:val="sr-Latn-ME"/>
              </w:rPr>
              <w:t>j</w:t>
            </w:r>
            <w:r w:rsidRPr="00BA5EC2">
              <w:rPr>
                <w:rFonts w:eastAsia="Calibri"/>
                <w:b/>
                <w:szCs w:val="20"/>
                <w:lang w:val="sr-Latn-ME"/>
              </w:rPr>
              <w:t>elj</w:t>
            </w:r>
            <w:r w:rsidR="00A7361C" w:rsidRPr="00BA5EC2">
              <w:rPr>
                <w:rFonts w:eastAsia="Calibri"/>
                <w:b/>
                <w:szCs w:val="20"/>
                <w:lang w:val="sr-Latn-ME"/>
              </w:rPr>
              <w:t>n</w:t>
            </w:r>
            <w:r w:rsidRPr="00BA5EC2">
              <w:rPr>
                <w:rFonts w:eastAsia="Calibri"/>
                <w:b/>
                <w:szCs w:val="20"/>
                <w:lang w:val="sr-Latn-ME"/>
              </w:rPr>
              <w:t>a</w:t>
            </w:r>
            <w:r w:rsidR="00A7361C" w:rsidRPr="00BA5EC2">
              <w:rPr>
                <w:rFonts w:eastAsia="Calibri"/>
                <w:b/>
                <w:szCs w:val="20"/>
                <w:lang w:val="sr-Latn-ME"/>
              </w:rPr>
              <w:t xml:space="preserve"> studija</w:t>
            </w:r>
            <w:r w:rsidRPr="00BA5EC2">
              <w:rPr>
                <w:rFonts w:eastAsia="Calibri"/>
                <w:b/>
                <w:szCs w:val="20"/>
                <w:lang w:val="sr-Latn-ME"/>
              </w:rPr>
              <w:t>; n=278)</w:t>
            </w:r>
          </w:p>
        </w:tc>
      </w:tr>
      <w:tr w:rsidR="004631F9" w:rsidRPr="00BA5EC2" w14:paraId="707265C2" w14:textId="77777777" w:rsidTr="0094245A">
        <w:tc>
          <w:tcPr>
            <w:tcW w:w="1231" w:type="pct"/>
          </w:tcPr>
          <w:p w14:paraId="707265BE" w14:textId="77777777" w:rsidR="004631F9" w:rsidRPr="00BA5EC2" w:rsidRDefault="004631F9" w:rsidP="0094245A">
            <w:pPr>
              <w:tabs>
                <w:tab w:val="center" w:pos="4536"/>
                <w:tab w:val="right" w:pos="9072"/>
              </w:tabs>
              <w:jc w:val="left"/>
              <w:rPr>
                <w:b/>
                <w:szCs w:val="20"/>
                <w:lang w:val="sr-Latn-ME"/>
              </w:rPr>
            </w:pPr>
            <w:r w:rsidRPr="00BA5EC2">
              <w:rPr>
                <w:b/>
                <w:szCs w:val="20"/>
                <w:lang w:val="sr-Latn-ME" w:eastAsia="sr-Latn-CS"/>
              </w:rPr>
              <w:t>Poremećaji nervnog sistema</w:t>
            </w:r>
          </w:p>
        </w:tc>
        <w:tc>
          <w:tcPr>
            <w:tcW w:w="1231" w:type="pct"/>
          </w:tcPr>
          <w:p w14:paraId="707265BF" w14:textId="77777777" w:rsidR="004631F9" w:rsidRPr="00BA5EC2" w:rsidRDefault="004631F9" w:rsidP="0094245A">
            <w:pPr>
              <w:tabs>
                <w:tab w:val="center" w:pos="4536"/>
                <w:tab w:val="right" w:pos="9072"/>
              </w:tabs>
              <w:jc w:val="left"/>
              <w:rPr>
                <w:szCs w:val="20"/>
                <w:lang w:val="sr-Latn-ME"/>
              </w:rPr>
            </w:pPr>
            <w:r w:rsidRPr="00BA5EC2">
              <w:rPr>
                <w:szCs w:val="20"/>
                <w:lang w:val="sr-Latn-ME" w:eastAsia="sr-Latn-CS"/>
              </w:rPr>
              <w:t>glavobolja</w:t>
            </w:r>
          </w:p>
        </w:tc>
        <w:tc>
          <w:tcPr>
            <w:tcW w:w="1231" w:type="pct"/>
          </w:tcPr>
          <w:p w14:paraId="707265C0" w14:textId="77777777" w:rsidR="004631F9" w:rsidRPr="00BA5EC2" w:rsidRDefault="004631F9" w:rsidP="0094245A">
            <w:pPr>
              <w:tabs>
                <w:tab w:val="center" w:pos="4536"/>
                <w:tab w:val="right" w:pos="9072"/>
              </w:tabs>
              <w:jc w:val="left"/>
              <w:rPr>
                <w:szCs w:val="20"/>
                <w:lang w:val="sr-Latn-ME"/>
              </w:rPr>
            </w:pPr>
            <w:r w:rsidRPr="00BA5EC2">
              <w:rPr>
                <w:szCs w:val="20"/>
                <w:lang w:val="sr-Latn-ME" w:eastAsia="sr-Latn-CS"/>
              </w:rPr>
              <w:t>glavobolja</w:t>
            </w:r>
          </w:p>
        </w:tc>
        <w:tc>
          <w:tcPr>
            <w:tcW w:w="1306" w:type="pct"/>
          </w:tcPr>
          <w:p w14:paraId="707265C1" w14:textId="77777777" w:rsidR="004631F9" w:rsidRPr="00BA5EC2" w:rsidRDefault="004631F9" w:rsidP="0094245A">
            <w:pPr>
              <w:tabs>
                <w:tab w:val="center" w:pos="4536"/>
                <w:tab w:val="right" w:pos="9072"/>
              </w:tabs>
              <w:jc w:val="left"/>
              <w:rPr>
                <w:szCs w:val="20"/>
                <w:lang w:val="sr-Latn-ME"/>
              </w:rPr>
            </w:pPr>
          </w:p>
        </w:tc>
      </w:tr>
      <w:tr w:rsidR="004631F9" w:rsidRPr="00BA5EC2" w14:paraId="707265C9" w14:textId="77777777" w:rsidTr="0094245A">
        <w:tc>
          <w:tcPr>
            <w:tcW w:w="1231" w:type="pct"/>
          </w:tcPr>
          <w:p w14:paraId="707265C3" w14:textId="77777777" w:rsidR="004631F9" w:rsidRPr="00BA5EC2" w:rsidRDefault="004631F9" w:rsidP="0094245A">
            <w:pPr>
              <w:tabs>
                <w:tab w:val="center" w:pos="4536"/>
                <w:tab w:val="right" w:pos="9072"/>
              </w:tabs>
              <w:jc w:val="left"/>
              <w:rPr>
                <w:b/>
                <w:szCs w:val="20"/>
                <w:lang w:val="sr-Latn-ME"/>
              </w:rPr>
            </w:pPr>
            <w:r w:rsidRPr="00BA5EC2">
              <w:rPr>
                <w:b/>
                <w:szCs w:val="20"/>
                <w:lang w:val="sr-Latn-ME" w:eastAsia="sr-Latn-CS"/>
              </w:rPr>
              <w:t>Gastrointestinalni poremećaji</w:t>
            </w:r>
          </w:p>
        </w:tc>
        <w:tc>
          <w:tcPr>
            <w:tcW w:w="1231" w:type="pct"/>
          </w:tcPr>
          <w:p w14:paraId="707265C4" w14:textId="77777777" w:rsidR="004631F9" w:rsidRPr="00BA5EC2" w:rsidRDefault="004631F9" w:rsidP="0094245A">
            <w:pPr>
              <w:tabs>
                <w:tab w:val="clear" w:pos="284"/>
                <w:tab w:val="center" w:pos="4536"/>
                <w:tab w:val="right" w:pos="9072"/>
              </w:tabs>
              <w:autoSpaceDE w:val="0"/>
              <w:autoSpaceDN w:val="0"/>
              <w:adjustRightInd w:val="0"/>
              <w:jc w:val="left"/>
              <w:rPr>
                <w:szCs w:val="20"/>
                <w:lang w:val="sr-Latn-ME" w:eastAsia="sr-Latn-CS"/>
              </w:rPr>
            </w:pPr>
            <w:r w:rsidRPr="00BA5EC2">
              <w:rPr>
                <w:szCs w:val="20"/>
                <w:lang w:val="sr-Latn-ME" w:eastAsia="sr-Latn-CS"/>
              </w:rPr>
              <w:t>abdominalni bol</w:t>
            </w:r>
          </w:p>
          <w:p w14:paraId="707265C5" w14:textId="77777777" w:rsidR="004631F9" w:rsidRPr="00BA5EC2" w:rsidRDefault="004631F9" w:rsidP="0094245A">
            <w:pPr>
              <w:tabs>
                <w:tab w:val="center" w:pos="4536"/>
                <w:tab w:val="right" w:pos="9072"/>
              </w:tabs>
              <w:jc w:val="left"/>
              <w:rPr>
                <w:szCs w:val="20"/>
                <w:lang w:val="sr-Latn-ME"/>
              </w:rPr>
            </w:pPr>
          </w:p>
        </w:tc>
        <w:tc>
          <w:tcPr>
            <w:tcW w:w="1231" w:type="pct"/>
          </w:tcPr>
          <w:p w14:paraId="707265C6" w14:textId="77777777" w:rsidR="004631F9" w:rsidRPr="00BA5EC2" w:rsidRDefault="004631F9" w:rsidP="0094245A">
            <w:pPr>
              <w:tabs>
                <w:tab w:val="center" w:pos="4536"/>
                <w:tab w:val="right" w:pos="9072"/>
              </w:tabs>
              <w:jc w:val="left"/>
              <w:rPr>
                <w:szCs w:val="20"/>
                <w:lang w:val="sr-Latn-ME"/>
              </w:rPr>
            </w:pPr>
          </w:p>
        </w:tc>
        <w:tc>
          <w:tcPr>
            <w:tcW w:w="1306" w:type="pct"/>
          </w:tcPr>
          <w:p w14:paraId="707265C7" w14:textId="77777777" w:rsidR="004631F9" w:rsidRPr="00BA5EC2" w:rsidRDefault="004631F9" w:rsidP="0094245A">
            <w:pPr>
              <w:tabs>
                <w:tab w:val="clear" w:pos="284"/>
                <w:tab w:val="center" w:pos="4536"/>
                <w:tab w:val="right" w:pos="9072"/>
              </w:tabs>
              <w:autoSpaceDE w:val="0"/>
              <w:autoSpaceDN w:val="0"/>
              <w:adjustRightInd w:val="0"/>
              <w:jc w:val="left"/>
              <w:rPr>
                <w:szCs w:val="20"/>
                <w:lang w:val="sr-Latn-ME" w:eastAsia="sr-Latn-CS"/>
              </w:rPr>
            </w:pPr>
            <w:r w:rsidRPr="00BA5EC2">
              <w:rPr>
                <w:szCs w:val="20"/>
                <w:lang w:val="sr-Latn-ME" w:eastAsia="sr-Latn-CS"/>
              </w:rPr>
              <w:t>abdominalni bol</w:t>
            </w:r>
          </w:p>
          <w:p w14:paraId="707265C8" w14:textId="77777777" w:rsidR="004631F9" w:rsidRPr="00BA5EC2" w:rsidRDefault="004631F9" w:rsidP="0094245A">
            <w:pPr>
              <w:tabs>
                <w:tab w:val="center" w:pos="4536"/>
                <w:tab w:val="right" w:pos="9072"/>
              </w:tabs>
              <w:jc w:val="left"/>
              <w:rPr>
                <w:szCs w:val="20"/>
                <w:lang w:val="sr-Latn-ME"/>
              </w:rPr>
            </w:pPr>
          </w:p>
        </w:tc>
      </w:tr>
      <w:tr w:rsidR="004631F9" w:rsidRPr="00BA5EC2" w14:paraId="707265CE" w14:textId="77777777" w:rsidTr="0094245A">
        <w:tc>
          <w:tcPr>
            <w:tcW w:w="1231" w:type="pct"/>
          </w:tcPr>
          <w:p w14:paraId="707265CA" w14:textId="7ADAEDAB" w:rsidR="004631F9" w:rsidRPr="00BA5EC2" w:rsidRDefault="004631F9" w:rsidP="0094245A">
            <w:pPr>
              <w:tabs>
                <w:tab w:val="clear" w:pos="284"/>
                <w:tab w:val="center" w:pos="4536"/>
                <w:tab w:val="right" w:pos="9072"/>
              </w:tabs>
              <w:autoSpaceDE w:val="0"/>
              <w:autoSpaceDN w:val="0"/>
              <w:adjustRightInd w:val="0"/>
              <w:jc w:val="left"/>
              <w:rPr>
                <w:b/>
                <w:szCs w:val="20"/>
                <w:lang w:val="sr-Latn-ME"/>
              </w:rPr>
            </w:pPr>
            <w:r w:rsidRPr="00BA5EC2">
              <w:rPr>
                <w:rFonts w:eastAsia="Calibri"/>
                <w:b/>
                <w:szCs w:val="20"/>
                <w:lang w:val="sr-Latn-ME"/>
              </w:rPr>
              <w:t>Opšti poremećaji i reakcije na m</w:t>
            </w:r>
            <w:r w:rsidR="00364093" w:rsidRPr="00BA5EC2">
              <w:rPr>
                <w:rFonts w:eastAsia="Calibri"/>
                <w:b/>
                <w:szCs w:val="20"/>
                <w:lang w:val="sr-Latn-ME"/>
              </w:rPr>
              <w:t>j</w:t>
            </w:r>
            <w:r w:rsidRPr="00BA5EC2">
              <w:rPr>
                <w:rFonts w:eastAsia="Calibri"/>
                <w:b/>
                <w:szCs w:val="20"/>
                <w:lang w:val="sr-Latn-ME"/>
              </w:rPr>
              <w:t>estu prim</w:t>
            </w:r>
            <w:r w:rsidR="00172AA9" w:rsidRPr="00BA5EC2">
              <w:rPr>
                <w:rFonts w:eastAsia="Calibri"/>
                <w:b/>
                <w:szCs w:val="20"/>
                <w:lang w:val="sr-Latn-ME"/>
              </w:rPr>
              <w:t>j</w:t>
            </w:r>
            <w:r w:rsidRPr="00BA5EC2">
              <w:rPr>
                <w:rFonts w:eastAsia="Calibri"/>
                <w:b/>
                <w:szCs w:val="20"/>
                <w:lang w:val="sr-Latn-ME"/>
              </w:rPr>
              <w:t>ene</w:t>
            </w:r>
          </w:p>
        </w:tc>
        <w:tc>
          <w:tcPr>
            <w:tcW w:w="1231" w:type="pct"/>
          </w:tcPr>
          <w:p w14:paraId="707265CB" w14:textId="77777777" w:rsidR="004631F9" w:rsidRPr="00BA5EC2" w:rsidRDefault="004631F9" w:rsidP="0094245A">
            <w:pPr>
              <w:tabs>
                <w:tab w:val="center" w:pos="4536"/>
                <w:tab w:val="right" w:pos="9072"/>
              </w:tabs>
              <w:jc w:val="left"/>
              <w:rPr>
                <w:szCs w:val="20"/>
                <w:lang w:val="sr-Latn-ME"/>
              </w:rPr>
            </w:pPr>
          </w:p>
        </w:tc>
        <w:tc>
          <w:tcPr>
            <w:tcW w:w="1231" w:type="pct"/>
          </w:tcPr>
          <w:p w14:paraId="707265CC" w14:textId="77777777" w:rsidR="004631F9" w:rsidRPr="00BA5EC2" w:rsidRDefault="004631F9" w:rsidP="0094245A">
            <w:pPr>
              <w:tabs>
                <w:tab w:val="center" w:pos="4536"/>
                <w:tab w:val="right" w:pos="9072"/>
              </w:tabs>
              <w:jc w:val="left"/>
              <w:rPr>
                <w:szCs w:val="20"/>
                <w:lang w:val="sr-Latn-ME"/>
              </w:rPr>
            </w:pPr>
          </w:p>
        </w:tc>
        <w:tc>
          <w:tcPr>
            <w:tcW w:w="1306" w:type="pct"/>
          </w:tcPr>
          <w:p w14:paraId="707265CD" w14:textId="77777777" w:rsidR="004631F9" w:rsidRPr="00BA5EC2" w:rsidRDefault="004631F9" w:rsidP="0094245A">
            <w:pPr>
              <w:tabs>
                <w:tab w:val="center" w:pos="4536"/>
                <w:tab w:val="right" w:pos="9072"/>
              </w:tabs>
              <w:jc w:val="left"/>
              <w:rPr>
                <w:szCs w:val="20"/>
                <w:lang w:val="sr-Latn-ME"/>
              </w:rPr>
            </w:pPr>
            <w:r w:rsidRPr="00BA5EC2">
              <w:rPr>
                <w:szCs w:val="20"/>
                <w:lang w:val="sr-Latn-ME"/>
              </w:rPr>
              <w:t>žeđ</w:t>
            </w:r>
          </w:p>
        </w:tc>
      </w:tr>
    </w:tbl>
    <w:p w14:paraId="2237B208" w14:textId="77777777" w:rsidR="006B1B5B" w:rsidRPr="00BA5EC2" w:rsidRDefault="006B1B5B" w:rsidP="00D860EB">
      <w:pPr>
        <w:tabs>
          <w:tab w:val="clear" w:pos="284"/>
        </w:tabs>
        <w:autoSpaceDE w:val="0"/>
        <w:autoSpaceDN w:val="0"/>
        <w:adjustRightInd w:val="0"/>
        <w:rPr>
          <w:szCs w:val="22"/>
          <w:lang w:val="sr-Latn-ME" w:eastAsia="sr-Latn-CS"/>
        </w:rPr>
      </w:pPr>
    </w:p>
    <w:p w14:paraId="707265CF" w14:textId="609A8045" w:rsidR="004631F9" w:rsidRPr="00BA5EC2" w:rsidRDefault="004631F9" w:rsidP="00D860EB">
      <w:pPr>
        <w:tabs>
          <w:tab w:val="clear" w:pos="284"/>
        </w:tabs>
        <w:autoSpaceDE w:val="0"/>
        <w:autoSpaceDN w:val="0"/>
        <w:adjustRightInd w:val="0"/>
        <w:rPr>
          <w:szCs w:val="22"/>
          <w:lang w:val="sr-Latn-ME" w:eastAsia="sr-Latn-CS"/>
        </w:rPr>
      </w:pPr>
      <w:r w:rsidRPr="00BA5EC2">
        <w:rPr>
          <w:szCs w:val="22"/>
          <w:lang w:val="sr-Latn-ME" w:eastAsia="sr-Latn-CS"/>
        </w:rPr>
        <w:t>U toku dugotrajnog l</w:t>
      </w:r>
      <w:r w:rsidR="00CA264A" w:rsidRPr="00BA5EC2">
        <w:rPr>
          <w:szCs w:val="22"/>
          <w:lang w:val="sr-Latn-ME" w:eastAsia="sr-Latn-CS"/>
        </w:rPr>
        <w:t>ij</w:t>
      </w:r>
      <w:r w:rsidRPr="00BA5EC2">
        <w:rPr>
          <w:szCs w:val="22"/>
          <w:lang w:val="sr-Latn-ME" w:eastAsia="sr-Latn-CS"/>
        </w:rPr>
        <w:t>ečenja u kliničkim studijama na ograničenom broju pacijenata, koje su trajale do 2 godine na odraslim pacijentima i do 12 m</w:t>
      </w:r>
      <w:r w:rsidR="00CA264A" w:rsidRPr="00BA5EC2">
        <w:rPr>
          <w:szCs w:val="22"/>
          <w:lang w:val="sr-Latn-ME" w:eastAsia="sr-Latn-CS"/>
        </w:rPr>
        <w:t>j</w:t>
      </w:r>
      <w:r w:rsidRPr="00BA5EC2">
        <w:rPr>
          <w:szCs w:val="22"/>
          <w:lang w:val="sr-Latn-ME" w:eastAsia="sr-Latn-CS"/>
        </w:rPr>
        <w:t>eseci na pedijatrijskim pacijentima</w:t>
      </w:r>
      <w:r w:rsidR="00A7361C" w:rsidRPr="00BA5EC2">
        <w:rPr>
          <w:szCs w:val="22"/>
          <w:lang w:val="sr-Latn-ME" w:eastAsia="sr-Latn-CS"/>
        </w:rPr>
        <w:t>,</w:t>
      </w:r>
      <w:r w:rsidRPr="00BA5EC2">
        <w:rPr>
          <w:szCs w:val="22"/>
          <w:lang w:val="sr-Latn-ME" w:eastAsia="sr-Latn-CS"/>
        </w:rPr>
        <w:t xml:space="preserve"> </w:t>
      </w:r>
      <w:r w:rsidR="00A7361C" w:rsidRPr="00BA5EC2">
        <w:rPr>
          <w:szCs w:val="22"/>
          <w:lang w:val="sr-Latn-ME" w:eastAsia="sr-Latn-CS"/>
        </w:rPr>
        <w:t>uzrasta</w:t>
      </w:r>
      <w:r w:rsidRPr="00BA5EC2">
        <w:rPr>
          <w:szCs w:val="22"/>
          <w:lang w:val="sr-Latn-ME" w:eastAsia="sr-Latn-CS"/>
        </w:rPr>
        <w:t xml:space="preserve"> 6-14 godina, profil bezb</w:t>
      </w:r>
      <w:r w:rsidR="001039B7" w:rsidRPr="00BA5EC2">
        <w:rPr>
          <w:szCs w:val="22"/>
          <w:lang w:val="sr-Latn-ME" w:eastAsia="sr-Latn-CS"/>
        </w:rPr>
        <w:t>j</w:t>
      </w:r>
      <w:r w:rsidRPr="00BA5EC2">
        <w:rPr>
          <w:szCs w:val="22"/>
          <w:lang w:val="sr-Latn-ME" w:eastAsia="sr-Latn-CS"/>
        </w:rPr>
        <w:t>ednosti se nije m</w:t>
      </w:r>
      <w:r w:rsidR="001039B7" w:rsidRPr="00BA5EC2">
        <w:rPr>
          <w:szCs w:val="22"/>
          <w:lang w:val="sr-Latn-ME" w:eastAsia="sr-Latn-CS"/>
        </w:rPr>
        <w:t>ij</w:t>
      </w:r>
      <w:r w:rsidRPr="00BA5EC2">
        <w:rPr>
          <w:szCs w:val="22"/>
          <w:lang w:val="sr-Latn-ME" w:eastAsia="sr-Latn-CS"/>
        </w:rPr>
        <w:t>enjao.</w:t>
      </w:r>
    </w:p>
    <w:p w14:paraId="707265D0" w14:textId="77777777" w:rsidR="004631F9" w:rsidRPr="00BA5EC2" w:rsidRDefault="004631F9" w:rsidP="00D860EB">
      <w:pPr>
        <w:tabs>
          <w:tab w:val="clear" w:pos="284"/>
        </w:tabs>
        <w:autoSpaceDE w:val="0"/>
        <w:autoSpaceDN w:val="0"/>
        <w:adjustRightInd w:val="0"/>
        <w:rPr>
          <w:szCs w:val="22"/>
          <w:lang w:val="sr-Latn-ME" w:eastAsia="sr-Latn-CS"/>
        </w:rPr>
      </w:pPr>
    </w:p>
    <w:p w14:paraId="02CA508E" w14:textId="0E739B34" w:rsidR="00364093" w:rsidRPr="00BA5EC2" w:rsidRDefault="004631F9" w:rsidP="00D860EB">
      <w:pPr>
        <w:tabs>
          <w:tab w:val="clear" w:pos="284"/>
        </w:tabs>
        <w:autoSpaceDE w:val="0"/>
        <w:autoSpaceDN w:val="0"/>
        <w:adjustRightInd w:val="0"/>
        <w:rPr>
          <w:szCs w:val="22"/>
          <w:lang w:val="sr-Latn-ME" w:eastAsia="sr-Latn-CS"/>
        </w:rPr>
      </w:pPr>
      <w:r w:rsidRPr="00BA5EC2">
        <w:rPr>
          <w:szCs w:val="22"/>
          <w:lang w:val="sr-Latn-ME" w:eastAsia="sr-Latn-CS"/>
        </w:rPr>
        <w:t>Kumulativno, 502 pedijatrijska pacijenta starosti od 2 -5 godina su l</w:t>
      </w:r>
      <w:r w:rsidR="00E06AF5" w:rsidRPr="00BA5EC2">
        <w:rPr>
          <w:szCs w:val="22"/>
          <w:lang w:val="sr-Latn-ME" w:eastAsia="sr-Latn-CS"/>
        </w:rPr>
        <w:t>ij</w:t>
      </w:r>
      <w:r w:rsidRPr="00BA5EC2">
        <w:rPr>
          <w:szCs w:val="22"/>
          <w:lang w:val="sr-Latn-ME" w:eastAsia="sr-Latn-CS"/>
        </w:rPr>
        <w:t>ečeni montelukastom najmanje 3 m</w:t>
      </w:r>
      <w:r w:rsidR="00E06AF5" w:rsidRPr="00BA5EC2">
        <w:rPr>
          <w:szCs w:val="22"/>
          <w:lang w:val="sr-Latn-ME" w:eastAsia="sr-Latn-CS"/>
        </w:rPr>
        <w:t>j</w:t>
      </w:r>
      <w:r w:rsidRPr="00BA5EC2">
        <w:rPr>
          <w:szCs w:val="22"/>
          <w:lang w:val="sr-Latn-ME" w:eastAsia="sr-Latn-CS"/>
        </w:rPr>
        <w:t>eseca, 338 je l</w:t>
      </w:r>
      <w:r w:rsidR="00E06AF5" w:rsidRPr="00BA5EC2">
        <w:rPr>
          <w:szCs w:val="22"/>
          <w:lang w:val="sr-Latn-ME" w:eastAsia="sr-Latn-CS"/>
        </w:rPr>
        <w:t>ij</w:t>
      </w:r>
      <w:r w:rsidRPr="00BA5EC2">
        <w:rPr>
          <w:szCs w:val="22"/>
          <w:lang w:val="sr-Latn-ME" w:eastAsia="sr-Latn-CS"/>
        </w:rPr>
        <w:t>ečeno 6 m</w:t>
      </w:r>
      <w:r w:rsidR="00E06AF5" w:rsidRPr="00BA5EC2">
        <w:rPr>
          <w:szCs w:val="22"/>
          <w:lang w:val="sr-Latn-ME" w:eastAsia="sr-Latn-CS"/>
        </w:rPr>
        <w:t>j</w:t>
      </w:r>
      <w:r w:rsidRPr="00BA5EC2">
        <w:rPr>
          <w:szCs w:val="22"/>
          <w:lang w:val="sr-Latn-ME" w:eastAsia="sr-Latn-CS"/>
        </w:rPr>
        <w:t xml:space="preserve">eseci ili duže, a 534 pacijenta </w:t>
      </w:r>
      <w:r w:rsidR="00393213" w:rsidRPr="00BA5EC2">
        <w:rPr>
          <w:szCs w:val="22"/>
          <w:lang w:val="sr-Latn-ME" w:eastAsia="sr-Latn-CS"/>
        </w:rPr>
        <w:t>12 m</w:t>
      </w:r>
      <w:r w:rsidR="00E06AF5" w:rsidRPr="00BA5EC2">
        <w:rPr>
          <w:szCs w:val="22"/>
          <w:lang w:val="sr-Latn-ME" w:eastAsia="sr-Latn-CS"/>
        </w:rPr>
        <w:t>j</w:t>
      </w:r>
      <w:r w:rsidR="00393213" w:rsidRPr="00BA5EC2">
        <w:rPr>
          <w:szCs w:val="22"/>
          <w:lang w:val="sr-Latn-ME" w:eastAsia="sr-Latn-CS"/>
        </w:rPr>
        <w:t>eseci</w:t>
      </w:r>
      <w:r w:rsidRPr="00BA5EC2">
        <w:rPr>
          <w:szCs w:val="22"/>
          <w:lang w:val="sr-Latn-ME" w:eastAsia="sr-Latn-CS"/>
        </w:rPr>
        <w:t xml:space="preserve"> ili duže.</w:t>
      </w:r>
      <w:r w:rsidR="00CA264A" w:rsidRPr="00BA5EC2">
        <w:rPr>
          <w:szCs w:val="22"/>
          <w:lang w:val="sr-Latn-ME" w:eastAsia="sr-Latn-CS"/>
        </w:rPr>
        <w:t xml:space="preserve"> </w:t>
      </w:r>
      <w:r w:rsidRPr="00BA5EC2">
        <w:rPr>
          <w:szCs w:val="22"/>
          <w:lang w:val="sr-Latn-ME" w:eastAsia="sr-Latn-CS"/>
        </w:rPr>
        <w:t>U toku dužeg l</w:t>
      </w:r>
      <w:r w:rsidR="00E06AF5" w:rsidRPr="00BA5EC2">
        <w:rPr>
          <w:szCs w:val="22"/>
          <w:lang w:val="sr-Latn-ME" w:eastAsia="sr-Latn-CS"/>
        </w:rPr>
        <w:t>ij</w:t>
      </w:r>
      <w:r w:rsidRPr="00BA5EC2">
        <w:rPr>
          <w:szCs w:val="22"/>
          <w:lang w:val="sr-Latn-ME" w:eastAsia="sr-Latn-CS"/>
        </w:rPr>
        <w:t>ečenja bezb</w:t>
      </w:r>
      <w:r w:rsidR="00E06AF5" w:rsidRPr="00BA5EC2">
        <w:rPr>
          <w:szCs w:val="22"/>
          <w:lang w:val="sr-Latn-ME" w:eastAsia="sr-Latn-CS"/>
        </w:rPr>
        <w:t>j</w:t>
      </w:r>
      <w:r w:rsidRPr="00BA5EC2">
        <w:rPr>
          <w:szCs w:val="22"/>
          <w:lang w:val="sr-Latn-ME" w:eastAsia="sr-Latn-CS"/>
        </w:rPr>
        <w:t>ednosni profil se nije m</w:t>
      </w:r>
      <w:r w:rsidR="00E06AF5" w:rsidRPr="00BA5EC2">
        <w:rPr>
          <w:szCs w:val="22"/>
          <w:lang w:val="sr-Latn-ME" w:eastAsia="sr-Latn-CS"/>
        </w:rPr>
        <w:t>ij</w:t>
      </w:r>
      <w:r w:rsidRPr="00BA5EC2">
        <w:rPr>
          <w:szCs w:val="22"/>
          <w:lang w:val="sr-Latn-ME" w:eastAsia="sr-Latn-CS"/>
        </w:rPr>
        <w:t xml:space="preserve">enjao ni kod ovih pacijenata. </w:t>
      </w:r>
    </w:p>
    <w:p w14:paraId="707265D2" w14:textId="77777777" w:rsidR="004631F9" w:rsidRPr="00BA5EC2" w:rsidRDefault="004631F9" w:rsidP="00D860EB">
      <w:pPr>
        <w:tabs>
          <w:tab w:val="clear" w:pos="284"/>
        </w:tabs>
        <w:autoSpaceDE w:val="0"/>
        <w:autoSpaceDN w:val="0"/>
        <w:adjustRightInd w:val="0"/>
        <w:rPr>
          <w:szCs w:val="22"/>
          <w:lang w:val="sr-Latn-ME" w:eastAsia="sr-Latn-CS"/>
        </w:rPr>
      </w:pPr>
    </w:p>
    <w:p w14:paraId="707265D3" w14:textId="77777777" w:rsidR="004631F9" w:rsidRPr="00BA5EC2" w:rsidRDefault="004631F9" w:rsidP="00D860EB">
      <w:pPr>
        <w:pStyle w:val="Header"/>
        <w:tabs>
          <w:tab w:val="clear" w:pos="4536"/>
          <w:tab w:val="clear" w:pos="9072"/>
          <w:tab w:val="left" w:pos="284"/>
        </w:tabs>
        <w:rPr>
          <w:szCs w:val="22"/>
          <w:lang w:val="sr-Latn-ME"/>
        </w:rPr>
      </w:pPr>
      <w:r w:rsidRPr="00BA5EC2">
        <w:rPr>
          <w:b/>
          <w:szCs w:val="22"/>
          <w:lang w:val="sr-Latn-ME"/>
        </w:rPr>
        <w:t>Tabelarni prikaz neželjenih reakcija</w:t>
      </w:r>
      <w:r w:rsidRPr="00BA5EC2" w:rsidDel="00BE58DE">
        <w:rPr>
          <w:szCs w:val="22"/>
          <w:lang w:val="sr-Latn-ME" w:eastAsia="sr-Latn-CS"/>
        </w:rPr>
        <w:t xml:space="preserve"> </w:t>
      </w:r>
    </w:p>
    <w:p w14:paraId="707265D4" w14:textId="7B49C1E7" w:rsidR="004631F9" w:rsidRPr="00BA5EC2" w:rsidRDefault="004631F9" w:rsidP="00D860EB">
      <w:pPr>
        <w:pStyle w:val="BodyText"/>
        <w:kinsoku w:val="0"/>
        <w:overflowPunct w:val="0"/>
        <w:ind w:left="0" w:right="568"/>
        <w:jc w:val="both"/>
        <w:rPr>
          <w:spacing w:val="-1"/>
          <w:lang w:val="sr-Latn-ME"/>
        </w:rPr>
      </w:pPr>
      <w:r w:rsidRPr="00BA5EC2">
        <w:rPr>
          <w:spacing w:val="-1"/>
          <w:lang w:val="sr-Latn-ME"/>
        </w:rPr>
        <w:t>Neželjene</w:t>
      </w:r>
      <w:r w:rsidRPr="00BA5EC2">
        <w:rPr>
          <w:lang w:val="sr-Latn-ME"/>
        </w:rPr>
        <w:t xml:space="preserve"> </w:t>
      </w:r>
      <w:r w:rsidRPr="00BA5EC2">
        <w:rPr>
          <w:spacing w:val="-1"/>
          <w:lang w:val="sr-Latn-ME"/>
        </w:rPr>
        <w:t>reakcije</w:t>
      </w:r>
      <w:r w:rsidRPr="00BA5EC2">
        <w:rPr>
          <w:spacing w:val="-2"/>
          <w:lang w:val="sr-Latn-ME"/>
        </w:rPr>
        <w:t xml:space="preserve"> </w:t>
      </w:r>
      <w:r w:rsidRPr="00BA5EC2">
        <w:rPr>
          <w:spacing w:val="-1"/>
          <w:lang w:val="sr-Latn-ME"/>
        </w:rPr>
        <w:t>prijavljene</w:t>
      </w:r>
      <w:r w:rsidRPr="00BA5EC2">
        <w:rPr>
          <w:lang w:val="sr-Latn-ME"/>
        </w:rPr>
        <w:t xml:space="preserve"> </w:t>
      </w:r>
      <w:r w:rsidRPr="00BA5EC2">
        <w:rPr>
          <w:spacing w:val="-2"/>
          <w:lang w:val="sr-Latn-ME"/>
        </w:rPr>
        <w:t>tokom</w:t>
      </w:r>
      <w:r w:rsidRPr="00BA5EC2">
        <w:rPr>
          <w:spacing w:val="1"/>
          <w:lang w:val="sr-Latn-ME"/>
        </w:rPr>
        <w:t xml:space="preserve"> </w:t>
      </w:r>
      <w:r w:rsidRPr="00BA5EC2">
        <w:rPr>
          <w:spacing w:val="-1"/>
          <w:lang w:val="sr-Latn-ME"/>
        </w:rPr>
        <w:t>postmarketinškog praćenja</w:t>
      </w:r>
      <w:r w:rsidRPr="00BA5EC2">
        <w:rPr>
          <w:lang w:val="sr-Latn-ME"/>
        </w:rPr>
        <w:t xml:space="preserve"> su</w:t>
      </w:r>
      <w:r w:rsidRPr="00BA5EC2">
        <w:rPr>
          <w:spacing w:val="-2"/>
          <w:lang w:val="sr-Latn-ME"/>
        </w:rPr>
        <w:t xml:space="preserve"> </w:t>
      </w:r>
      <w:r w:rsidRPr="00BA5EC2">
        <w:rPr>
          <w:spacing w:val="-1"/>
          <w:lang w:val="sr-Latn-ME"/>
        </w:rPr>
        <w:t>razvrstane</w:t>
      </w:r>
      <w:r w:rsidRPr="00BA5EC2">
        <w:rPr>
          <w:lang w:val="sr-Latn-ME"/>
        </w:rPr>
        <w:t xml:space="preserve"> po</w:t>
      </w:r>
      <w:r w:rsidRPr="00BA5EC2">
        <w:rPr>
          <w:spacing w:val="-3"/>
          <w:lang w:val="sr-Latn-ME"/>
        </w:rPr>
        <w:t xml:space="preserve"> </w:t>
      </w:r>
      <w:r w:rsidR="00E06AF5" w:rsidRPr="00BA5EC2">
        <w:rPr>
          <w:spacing w:val="-1"/>
          <w:lang w:val="sr-Latn-ME"/>
        </w:rPr>
        <w:t>klasi sistema organa</w:t>
      </w:r>
      <w:r w:rsidRPr="00BA5EC2">
        <w:rPr>
          <w:spacing w:val="-2"/>
          <w:lang w:val="sr-Latn-ME"/>
        </w:rPr>
        <w:t>,</w:t>
      </w:r>
      <w:r w:rsidRPr="00BA5EC2">
        <w:rPr>
          <w:spacing w:val="79"/>
          <w:lang w:val="sr-Latn-ME"/>
        </w:rPr>
        <w:t xml:space="preserve"> </w:t>
      </w:r>
      <w:r w:rsidRPr="00BA5EC2">
        <w:rPr>
          <w:lang w:val="sr-Latn-ME"/>
        </w:rPr>
        <w:t xml:space="preserve">a </w:t>
      </w:r>
      <w:r w:rsidRPr="00BA5EC2">
        <w:rPr>
          <w:spacing w:val="-1"/>
          <w:lang w:val="sr-Latn-ME"/>
        </w:rPr>
        <w:t>kategorije</w:t>
      </w:r>
      <w:r w:rsidRPr="00BA5EC2">
        <w:rPr>
          <w:lang w:val="sr-Latn-ME"/>
        </w:rPr>
        <w:t xml:space="preserve"> </w:t>
      </w:r>
      <w:r w:rsidRPr="00BA5EC2">
        <w:rPr>
          <w:spacing w:val="-1"/>
          <w:lang w:val="sr-Latn-ME"/>
        </w:rPr>
        <w:t>učestalosti</w:t>
      </w:r>
      <w:r w:rsidRPr="00BA5EC2">
        <w:rPr>
          <w:spacing w:val="1"/>
          <w:lang w:val="sr-Latn-ME"/>
        </w:rPr>
        <w:t xml:space="preserve"> </w:t>
      </w:r>
      <w:r w:rsidRPr="00BA5EC2">
        <w:rPr>
          <w:spacing w:val="-1"/>
          <w:lang w:val="sr-Latn-ME"/>
        </w:rPr>
        <w:t>su određene</w:t>
      </w:r>
      <w:r w:rsidRPr="00BA5EC2">
        <w:rPr>
          <w:lang w:val="sr-Latn-ME"/>
        </w:rPr>
        <w:t xml:space="preserve"> na </w:t>
      </w:r>
      <w:r w:rsidRPr="00BA5EC2">
        <w:rPr>
          <w:spacing w:val="-2"/>
          <w:lang w:val="sr-Latn-ME"/>
        </w:rPr>
        <w:t>osnovu</w:t>
      </w:r>
      <w:r w:rsidRPr="00BA5EC2">
        <w:rPr>
          <w:spacing w:val="2"/>
          <w:lang w:val="sr-Latn-ME"/>
        </w:rPr>
        <w:t xml:space="preserve"> </w:t>
      </w:r>
      <w:r w:rsidRPr="00BA5EC2">
        <w:rPr>
          <w:spacing w:val="-1"/>
          <w:lang w:val="sr-Latn-ME"/>
        </w:rPr>
        <w:t>relevantnih kliničkih studija.</w:t>
      </w:r>
    </w:p>
    <w:p w14:paraId="707265D5" w14:textId="77777777" w:rsidR="004631F9" w:rsidRPr="00BA5EC2" w:rsidRDefault="004631F9">
      <w:pPr>
        <w:rPr>
          <w:noProof/>
          <w:szCs w:val="22"/>
          <w:u w:val="single"/>
          <w:lang w:val="sr-Latn-M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3"/>
        <w:gridCol w:w="3421"/>
        <w:gridCol w:w="3140"/>
      </w:tblGrid>
      <w:tr w:rsidR="004631F9" w:rsidRPr="00BA5EC2" w14:paraId="707265D9" w14:textId="77777777" w:rsidTr="00D860EB">
        <w:trPr>
          <w:trHeight w:val="145"/>
        </w:trPr>
        <w:tc>
          <w:tcPr>
            <w:tcW w:w="3073" w:type="dxa"/>
            <w:shd w:val="clear" w:color="auto" w:fill="auto"/>
          </w:tcPr>
          <w:p w14:paraId="707265D6" w14:textId="77777777" w:rsidR="004631F9" w:rsidRPr="00BA5EC2" w:rsidRDefault="00393213" w:rsidP="00393213">
            <w:pPr>
              <w:jc w:val="left"/>
              <w:rPr>
                <w:b/>
                <w:szCs w:val="22"/>
                <w:lang w:val="sr-Latn-ME"/>
              </w:rPr>
            </w:pPr>
            <w:r w:rsidRPr="00BA5EC2">
              <w:rPr>
                <w:b/>
                <w:szCs w:val="22"/>
                <w:lang w:val="sr-Latn-ME"/>
              </w:rPr>
              <w:t>Klasa s</w:t>
            </w:r>
            <w:r w:rsidR="004631F9" w:rsidRPr="00BA5EC2">
              <w:rPr>
                <w:b/>
                <w:szCs w:val="22"/>
                <w:lang w:val="sr-Latn-ME"/>
              </w:rPr>
              <w:t>istem</w:t>
            </w:r>
            <w:r w:rsidRPr="00BA5EC2">
              <w:rPr>
                <w:b/>
                <w:szCs w:val="22"/>
                <w:lang w:val="sr-Latn-ME"/>
              </w:rPr>
              <w:t>a</w:t>
            </w:r>
            <w:r w:rsidR="004631F9" w:rsidRPr="00BA5EC2">
              <w:rPr>
                <w:b/>
                <w:szCs w:val="22"/>
                <w:lang w:val="sr-Latn-ME"/>
              </w:rPr>
              <w:t xml:space="preserve"> organa</w:t>
            </w:r>
          </w:p>
        </w:tc>
        <w:tc>
          <w:tcPr>
            <w:tcW w:w="3421" w:type="dxa"/>
            <w:shd w:val="clear" w:color="auto" w:fill="auto"/>
          </w:tcPr>
          <w:p w14:paraId="707265D7" w14:textId="77777777" w:rsidR="004631F9" w:rsidRPr="00BA5EC2" w:rsidRDefault="004631F9" w:rsidP="0094245A">
            <w:pPr>
              <w:jc w:val="left"/>
              <w:rPr>
                <w:b/>
                <w:szCs w:val="22"/>
                <w:lang w:val="sr-Latn-ME"/>
              </w:rPr>
            </w:pPr>
            <w:r w:rsidRPr="00BA5EC2">
              <w:rPr>
                <w:b/>
                <w:szCs w:val="22"/>
                <w:lang w:val="sr-Latn-ME"/>
              </w:rPr>
              <w:t>Neželjena reakcija</w:t>
            </w:r>
          </w:p>
        </w:tc>
        <w:tc>
          <w:tcPr>
            <w:tcW w:w="3140" w:type="dxa"/>
            <w:shd w:val="clear" w:color="auto" w:fill="auto"/>
          </w:tcPr>
          <w:p w14:paraId="707265D8" w14:textId="77777777" w:rsidR="004631F9" w:rsidRPr="00BA5EC2" w:rsidRDefault="004631F9" w:rsidP="0094245A">
            <w:pPr>
              <w:jc w:val="left"/>
              <w:rPr>
                <w:b/>
                <w:szCs w:val="22"/>
                <w:lang w:val="sr-Latn-ME"/>
              </w:rPr>
            </w:pPr>
            <w:r w:rsidRPr="00BA5EC2">
              <w:rPr>
                <w:b/>
                <w:szCs w:val="22"/>
                <w:lang w:val="sr-Latn-ME"/>
              </w:rPr>
              <w:t>Kategorija učestalosti*</w:t>
            </w:r>
          </w:p>
        </w:tc>
      </w:tr>
      <w:tr w:rsidR="004631F9" w:rsidRPr="00BA5EC2" w14:paraId="707265DD" w14:textId="77777777" w:rsidTr="00D860EB">
        <w:trPr>
          <w:trHeight w:val="145"/>
        </w:trPr>
        <w:tc>
          <w:tcPr>
            <w:tcW w:w="3073" w:type="dxa"/>
            <w:shd w:val="clear" w:color="auto" w:fill="auto"/>
          </w:tcPr>
          <w:p w14:paraId="707265DA" w14:textId="77777777" w:rsidR="004631F9" w:rsidRPr="00BA5EC2" w:rsidRDefault="004631F9" w:rsidP="0094245A">
            <w:pPr>
              <w:jc w:val="left"/>
              <w:rPr>
                <w:szCs w:val="22"/>
                <w:lang w:val="sr-Latn-ME"/>
              </w:rPr>
            </w:pPr>
            <w:r w:rsidRPr="00BA5EC2">
              <w:rPr>
                <w:szCs w:val="22"/>
                <w:lang w:val="sr-Latn-ME"/>
              </w:rPr>
              <w:t>Infekcije i infestacije</w:t>
            </w:r>
          </w:p>
        </w:tc>
        <w:tc>
          <w:tcPr>
            <w:tcW w:w="3421" w:type="dxa"/>
            <w:shd w:val="clear" w:color="auto" w:fill="auto"/>
          </w:tcPr>
          <w:p w14:paraId="707265DB" w14:textId="77777777" w:rsidR="004631F9" w:rsidRPr="00BA5EC2" w:rsidRDefault="00393213" w:rsidP="0094245A">
            <w:pPr>
              <w:jc w:val="left"/>
              <w:rPr>
                <w:szCs w:val="22"/>
                <w:lang w:val="sr-Latn-ME"/>
              </w:rPr>
            </w:pPr>
            <w:r w:rsidRPr="00BA5EC2">
              <w:rPr>
                <w:szCs w:val="22"/>
                <w:lang w:val="sr-Latn-ME"/>
              </w:rPr>
              <w:t>i</w:t>
            </w:r>
            <w:r w:rsidR="004631F9" w:rsidRPr="00BA5EC2">
              <w:rPr>
                <w:szCs w:val="22"/>
                <w:lang w:val="sr-Latn-ME"/>
              </w:rPr>
              <w:t>nfekcije gornjih disajnih puteva†</w:t>
            </w:r>
          </w:p>
        </w:tc>
        <w:tc>
          <w:tcPr>
            <w:tcW w:w="3140" w:type="dxa"/>
            <w:shd w:val="clear" w:color="auto" w:fill="auto"/>
          </w:tcPr>
          <w:p w14:paraId="707265DC" w14:textId="7D637F12" w:rsidR="004631F9" w:rsidRPr="00BA5EC2" w:rsidRDefault="004631F9" w:rsidP="00393213">
            <w:pPr>
              <w:jc w:val="left"/>
              <w:rPr>
                <w:szCs w:val="22"/>
                <w:lang w:val="sr-Latn-ME"/>
              </w:rPr>
            </w:pPr>
            <w:r w:rsidRPr="00BA5EC2">
              <w:rPr>
                <w:szCs w:val="22"/>
                <w:lang w:val="sr-Latn-ME"/>
              </w:rPr>
              <w:t>Veoma čest</w:t>
            </w:r>
            <w:r w:rsidR="00E06AF5" w:rsidRPr="00BA5EC2">
              <w:rPr>
                <w:szCs w:val="22"/>
                <w:lang w:val="sr-Latn-ME"/>
              </w:rPr>
              <w:t>o</w:t>
            </w:r>
          </w:p>
        </w:tc>
      </w:tr>
      <w:tr w:rsidR="003533E7" w:rsidRPr="00BA5EC2" w14:paraId="707265E1" w14:textId="77777777" w:rsidTr="00D860EB">
        <w:trPr>
          <w:trHeight w:val="231"/>
        </w:trPr>
        <w:tc>
          <w:tcPr>
            <w:tcW w:w="3073" w:type="dxa"/>
            <w:vMerge w:val="restart"/>
            <w:shd w:val="clear" w:color="auto" w:fill="auto"/>
          </w:tcPr>
          <w:p w14:paraId="707265DE" w14:textId="77777777" w:rsidR="003533E7" w:rsidRPr="00BA5EC2" w:rsidRDefault="003533E7" w:rsidP="00393213">
            <w:pPr>
              <w:jc w:val="left"/>
              <w:rPr>
                <w:szCs w:val="22"/>
                <w:lang w:val="sr-Latn-ME"/>
              </w:rPr>
            </w:pPr>
            <w:r w:rsidRPr="00BA5EC2">
              <w:rPr>
                <w:szCs w:val="22"/>
                <w:lang w:val="sr-Latn-ME"/>
              </w:rPr>
              <w:t>Poremećaji krvi i limfnog sistema</w:t>
            </w:r>
          </w:p>
        </w:tc>
        <w:tc>
          <w:tcPr>
            <w:tcW w:w="3421" w:type="dxa"/>
            <w:shd w:val="clear" w:color="auto" w:fill="auto"/>
          </w:tcPr>
          <w:p w14:paraId="707265DF" w14:textId="77777777" w:rsidR="003533E7" w:rsidRPr="00BA5EC2" w:rsidRDefault="003533E7" w:rsidP="0094245A">
            <w:pPr>
              <w:jc w:val="left"/>
              <w:rPr>
                <w:szCs w:val="22"/>
                <w:lang w:val="sr-Latn-ME"/>
              </w:rPr>
            </w:pPr>
            <w:r w:rsidRPr="00BA5EC2">
              <w:rPr>
                <w:szCs w:val="22"/>
                <w:lang w:val="sr-Latn-ME"/>
              </w:rPr>
              <w:t>pojačana sklonost ka krvarenju</w:t>
            </w:r>
          </w:p>
        </w:tc>
        <w:tc>
          <w:tcPr>
            <w:tcW w:w="3140" w:type="dxa"/>
            <w:shd w:val="clear" w:color="auto" w:fill="auto"/>
          </w:tcPr>
          <w:p w14:paraId="707265E0" w14:textId="5954A20A" w:rsidR="003533E7" w:rsidRPr="00BA5EC2" w:rsidRDefault="003533E7" w:rsidP="00393213">
            <w:pPr>
              <w:jc w:val="left"/>
              <w:rPr>
                <w:szCs w:val="22"/>
                <w:lang w:val="sr-Latn-ME"/>
              </w:rPr>
            </w:pPr>
            <w:r w:rsidRPr="00BA5EC2">
              <w:rPr>
                <w:szCs w:val="22"/>
                <w:lang w:val="sr-Latn-ME"/>
              </w:rPr>
              <w:t>R</w:t>
            </w:r>
            <w:r w:rsidR="00E06AF5" w:rsidRPr="00BA5EC2">
              <w:rPr>
                <w:szCs w:val="22"/>
                <w:lang w:val="sr-Latn-ME"/>
              </w:rPr>
              <w:t>ij</w:t>
            </w:r>
            <w:r w:rsidRPr="00BA5EC2">
              <w:rPr>
                <w:szCs w:val="22"/>
                <w:lang w:val="sr-Latn-ME"/>
              </w:rPr>
              <w:t>etk</w:t>
            </w:r>
            <w:r w:rsidR="00E06AF5" w:rsidRPr="00BA5EC2">
              <w:rPr>
                <w:szCs w:val="22"/>
                <w:lang w:val="sr-Latn-ME"/>
              </w:rPr>
              <w:t>o</w:t>
            </w:r>
            <w:r w:rsidRPr="00BA5EC2">
              <w:rPr>
                <w:szCs w:val="22"/>
                <w:lang w:val="sr-Latn-ME"/>
              </w:rPr>
              <w:t xml:space="preserve"> </w:t>
            </w:r>
          </w:p>
        </w:tc>
      </w:tr>
      <w:tr w:rsidR="003533E7" w:rsidRPr="00BA5EC2" w14:paraId="707265E5" w14:textId="77777777" w:rsidTr="00D860EB">
        <w:trPr>
          <w:trHeight w:val="231"/>
        </w:trPr>
        <w:tc>
          <w:tcPr>
            <w:tcW w:w="3073" w:type="dxa"/>
            <w:vMerge/>
            <w:shd w:val="clear" w:color="auto" w:fill="auto"/>
          </w:tcPr>
          <w:p w14:paraId="707265E2" w14:textId="77777777" w:rsidR="003533E7" w:rsidRPr="00BA5EC2" w:rsidRDefault="003533E7" w:rsidP="00393213">
            <w:pPr>
              <w:jc w:val="left"/>
              <w:rPr>
                <w:szCs w:val="22"/>
                <w:lang w:val="sr-Latn-ME"/>
              </w:rPr>
            </w:pPr>
          </w:p>
        </w:tc>
        <w:tc>
          <w:tcPr>
            <w:tcW w:w="3421" w:type="dxa"/>
            <w:shd w:val="clear" w:color="auto" w:fill="auto"/>
          </w:tcPr>
          <w:p w14:paraId="707265E3" w14:textId="77777777" w:rsidR="003533E7" w:rsidRPr="00BA5EC2" w:rsidRDefault="003533E7" w:rsidP="0094245A">
            <w:pPr>
              <w:jc w:val="left"/>
              <w:rPr>
                <w:szCs w:val="22"/>
                <w:lang w:val="sr-Latn-ME"/>
              </w:rPr>
            </w:pPr>
            <w:r w:rsidRPr="00BA5EC2">
              <w:rPr>
                <w:szCs w:val="22"/>
                <w:lang w:val="sr-Latn-ME"/>
              </w:rPr>
              <w:t xml:space="preserve">trombocitopenija </w:t>
            </w:r>
          </w:p>
        </w:tc>
        <w:tc>
          <w:tcPr>
            <w:tcW w:w="3140" w:type="dxa"/>
            <w:shd w:val="clear" w:color="auto" w:fill="auto"/>
          </w:tcPr>
          <w:p w14:paraId="707265E4" w14:textId="488F5353" w:rsidR="003533E7" w:rsidRPr="00BA5EC2" w:rsidRDefault="003533E7" w:rsidP="003533E7">
            <w:pPr>
              <w:jc w:val="left"/>
              <w:rPr>
                <w:szCs w:val="22"/>
                <w:lang w:val="sr-Latn-ME"/>
              </w:rPr>
            </w:pPr>
            <w:r w:rsidRPr="00BA5EC2">
              <w:rPr>
                <w:szCs w:val="22"/>
                <w:lang w:val="sr-Latn-ME"/>
              </w:rPr>
              <w:t>Veoma r</w:t>
            </w:r>
            <w:r w:rsidR="00E06AF5" w:rsidRPr="00BA5EC2">
              <w:rPr>
                <w:szCs w:val="22"/>
                <w:lang w:val="sr-Latn-ME"/>
              </w:rPr>
              <w:t>ij</w:t>
            </w:r>
            <w:r w:rsidRPr="00BA5EC2">
              <w:rPr>
                <w:szCs w:val="22"/>
                <w:lang w:val="sr-Latn-ME"/>
              </w:rPr>
              <w:t>etk</w:t>
            </w:r>
            <w:r w:rsidR="00E06AF5" w:rsidRPr="00BA5EC2">
              <w:rPr>
                <w:szCs w:val="22"/>
                <w:lang w:val="sr-Latn-ME"/>
              </w:rPr>
              <w:t>o</w:t>
            </w:r>
          </w:p>
        </w:tc>
      </w:tr>
      <w:tr w:rsidR="003533E7" w:rsidRPr="00BA5EC2" w14:paraId="707265E9" w14:textId="77777777" w:rsidTr="00D860EB">
        <w:trPr>
          <w:trHeight w:val="522"/>
        </w:trPr>
        <w:tc>
          <w:tcPr>
            <w:tcW w:w="3073" w:type="dxa"/>
            <w:vMerge w:val="restart"/>
            <w:shd w:val="clear" w:color="auto" w:fill="auto"/>
          </w:tcPr>
          <w:p w14:paraId="707265E6" w14:textId="0F07390E" w:rsidR="003533E7" w:rsidRPr="00BA5EC2" w:rsidRDefault="003533E7" w:rsidP="00393213">
            <w:pPr>
              <w:jc w:val="left"/>
              <w:rPr>
                <w:szCs w:val="22"/>
                <w:lang w:val="sr-Latn-ME"/>
              </w:rPr>
            </w:pPr>
            <w:r w:rsidRPr="00BA5EC2">
              <w:rPr>
                <w:szCs w:val="22"/>
                <w:lang w:val="sr-Latn-ME"/>
              </w:rPr>
              <w:t xml:space="preserve">Poremećaji imunog sistema </w:t>
            </w:r>
          </w:p>
        </w:tc>
        <w:tc>
          <w:tcPr>
            <w:tcW w:w="3421" w:type="dxa"/>
            <w:shd w:val="clear" w:color="auto" w:fill="auto"/>
          </w:tcPr>
          <w:p w14:paraId="707265E7" w14:textId="7A63D7FA" w:rsidR="003533E7" w:rsidRPr="00BA5EC2" w:rsidRDefault="003533E7" w:rsidP="0094245A">
            <w:pPr>
              <w:jc w:val="left"/>
              <w:rPr>
                <w:szCs w:val="22"/>
                <w:lang w:val="sr-Latn-ME"/>
              </w:rPr>
            </w:pPr>
            <w:r w:rsidRPr="00BA5EC2">
              <w:rPr>
                <w:szCs w:val="22"/>
                <w:lang w:val="sr-Latn-ME"/>
              </w:rPr>
              <w:t>reakcije preos</w:t>
            </w:r>
            <w:r w:rsidR="00E06AF5" w:rsidRPr="00BA5EC2">
              <w:rPr>
                <w:szCs w:val="22"/>
                <w:lang w:val="sr-Latn-ME"/>
              </w:rPr>
              <w:t>j</w:t>
            </w:r>
            <w:r w:rsidRPr="00BA5EC2">
              <w:rPr>
                <w:szCs w:val="22"/>
                <w:lang w:val="sr-Latn-ME"/>
              </w:rPr>
              <w:t>etljivosti uključujući anafilaksu</w:t>
            </w:r>
          </w:p>
        </w:tc>
        <w:tc>
          <w:tcPr>
            <w:tcW w:w="3140" w:type="dxa"/>
            <w:shd w:val="clear" w:color="auto" w:fill="auto"/>
          </w:tcPr>
          <w:p w14:paraId="707265E8" w14:textId="69201CE4" w:rsidR="003533E7" w:rsidRPr="00BA5EC2" w:rsidRDefault="003533E7" w:rsidP="00393213">
            <w:pPr>
              <w:jc w:val="left"/>
              <w:rPr>
                <w:szCs w:val="22"/>
                <w:lang w:val="sr-Latn-ME"/>
              </w:rPr>
            </w:pPr>
            <w:r w:rsidRPr="00BA5EC2">
              <w:rPr>
                <w:szCs w:val="22"/>
                <w:lang w:val="sr-Latn-ME"/>
              </w:rPr>
              <w:t>Povremen</w:t>
            </w:r>
            <w:r w:rsidR="00E06AF5" w:rsidRPr="00BA5EC2">
              <w:rPr>
                <w:szCs w:val="22"/>
                <w:lang w:val="sr-Latn-ME"/>
              </w:rPr>
              <w:t>o</w:t>
            </w:r>
          </w:p>
        </w:tc>
      </w:tr>
      <w:tr w:rsidR="003533E7" w:rsidRPr="00BA5EC2" w14:paraId="707265ED" w14:textId="77777777" w:rsidTr="00D860EB">
        <w:trPr>
          <w:trHeight w:val="128"/>
        </w:trPr>
        <w:tc>
          <w:tcPr>
            <w:tcW w:w="3073" w:type="dxa"/>
            <w:vMerge/>
            <w:shd w:val="clear" w:color="auto" w:fill="auto"/>
          </w:tcPr>
          <w:p w14:paraId="707265EA" w14:textId="77777777" w:rsidR="003533E7" w:rsidRPr="00BA5EC2" w:rsidRDefault="003533E7" w:rsidP="0094245A">
            <w:pPr>
              <w:jc w:val="left"/>
              <w:rPr>
                <w:szCs w:val="22"/>
                <w:lang w:val="sr-Latn-ME"/>
              </w:rPr>
            </w:pPr>
          </w:p>
        </w:tc>
        <w:tc>
          <w:tcPr>
            <w:tcW w:w="3421" w:type="dxa"/>
            <w:shd w:val="clear" w:color="auto" w:fill="auto"/>
          </w:tcPr>
          <w:p w14:paraId="707265EB" w14:textId="77777777" w:rsidR="003533E7" w:rsidRPr="00BA5EC2" w:rsidRDefault="003533E7" w:rsidP="0094245A">
            <w:pPr>
              <w:jc w:val="left"/>
              <w:rPr>
                <w:szCs w:val="22"/>
                <w:lang w:val="sr-Latn-ME"/>
              </w:rPr>
            </w:pPr>
            <w:r w:rsidRPr="00BA5EC2">
              <w:rPr>
                <w:szCs w:val="22"/>
                <w:lang w:val="sr-Latn-ME"/>
              </w:rPr>
              <w:t>hepatička eozinofilna infiltracija</w:t>
            </w:r>
          </w:p>
        </w:tc>
        <w:tc>
          <w:tcPr>
            <w:tcW w:w="3140" w:type="dxa"/>
            <w:shd w:val="clear" w:color="auto" w:fill="auto"/>
          </w:tcPr>
          <w:p w14:paraId="707265EC" w14:textId="0F74C68A" w:rsidR="003533E7" w:rsidRPr="00BA5EC2" w:rsidRDefault="003533E7" w:rsidP="00393213">
            <w:pPr>
              <w:jc w:val="left"/>
              <w:rPr>
                <w:szCs w:val="22"/>
                <w:lang w:val="sr-Latn-ME"/>
              </w:rPr>
            </w:pPr>
            <w:r w:rsidRPr="00BA5EC2">
              <w:rPr>
                <w:szCs w:val="22"/>
                <w:lang w:val="sr-Latn-ME"/>
              </w:rPr>
              <w:t>Veoma r</w:t>
            </w:r>
            <w:r w:rsidR="00E06AF5" w:rsidRPr="00BA5EC2">
              <w:rPr>
                <w:szCs w:val="22"/>
                <w:lang w:val="sr-Latn-ME"/>
              </w:rPr>
              <w:t>ij</w:t>
            </w:r>
            <w:r w:rsidRPr="00BA5EC2">
              <w:rPr>
                <w:szCs w:val="22"/>
                <w:lang w:val="sr-Latn-ME"/>
              </w:rPr>
              <w:t>etk</w:t>
            </w:r>
            <w:r w:rsidR="00E06AF5" w:rsidRPr="00BA5EC2">
              <w:rPr>
                <w:szCs w:val="22"/>
                <w:lang w:val="sr-Latn-ME"/>
              </w:rPr>
              <w:t>o</w:t>
            </w:r>
          </w:p>
        </w:tc>
      </w:tr>
      <w:tr w:rsidR="003533E7" w:rsidRPr="00BA5EC2" w14:paraId="707265F1" w14:textId="77777777" w:rsidTr="00D860EB">
        <w:trPr>
          <w:trHeight w:val="85"/>
        </w:trPr>
        <w:tc>
          <w:tcPr>
            <w:tcW w:w="3073" w:type="dxa"/>
            <w:vMerge w:val="restart"/>
            <w:shd w:val="clear" w:color="auto" w:fill="auto"/>
          </w:tcPr>
          <w:p w14:paraId="707265EE" w14:textId="77777777" w:rsidR="003533E7" w:rsidRPr="00BA5EC2" w:rsidRDefault="003533E7" w:rsidP="0094245A">
            <w:pPr>
              <w:jc w:val="left"/>
              <w:rPr>
                <w:szCs w:val="22"/>
                <w:lang w:val="sr-Latn-ME"/>
              </w:rPr>
            </w:pPr>
            <w:r w:rsidRPr="00BA5EC2">
              <w:rPr>
                <w:szCs w:val="22"/>
                <w:lang w:val="sr-Latn-ME"/>
              </w:rPr>
              <w:t>Psihijatrijski poremećaji</w:t>
            </w:r>
          </w:p>
        </w:tc>
        <w:tc>
          <w:tcPr>
            <w:tcW w:w="3421" w:type="dxa"/>
            <w:shd w:val="clear" w:color="auto" w:fill="auto"/>
          </w:tcPr>
          <w:p w14:paraId="707265EF" w14:textId="7A18FE6E" w:rsidR="003533E7" w:rsidRPr="00BA5EC2" w:rsidRDefault="003533E7" w:rsidP="00854412">
            <w:pPr>
              <w:jc w:val="left"/>
              <w:rPr>
                <w:szCs w:val="22"/>
                <w:lang w:val="sr-Latn-ME"/>
              </w:rPr>
            </w:pPr>
            <w:r w:rsidRPr="00BA5EC2">
              <w:rPr>
                <w:szCs w:val="22"/>
                <w:lang w:val="sr-Latn-ME"/>
              </w:rPr>
              <w:t xml:space="preserve">poremećaji sna uključujući noćne more, nesanicu, somnabulizam,  </w:t>
            </w:r>
            <w:r w:rsidR="00B247E3" w:rsidRPr="00BA5EC2">
              <w:rPr>
                <w:szCs w:val="22"/>
                <w:lang w:val="sr-Latn-ME"/>
              </w:rPr>
              <w:t>anksioznost</w:t>
            </w:r>
            <w:r w:rsidRPr="00BA5EC2">
              <w:rPr>
                <w:szCs w:val="22"/>
                <w:lang w:val="sr-Latn-ME"/>
              </w:rPr>
              <w:t xml:space="preserve">, agitaciju uključujući agresivno i neprijateljsko ponašanje, depresija, psihomotorna hiperaktivnost (uključujuči iritabilnost, </w:t>
            </w:r>
            <w:r w:rsidR="006B1B5B" w:rsidRPr="00BA5EC2">
              <w:rPr>
                <w:szCs w:val="22"/>
                <w:lang w:val="sr-Latn-ME"/>
              </w:rPr>
              <w:t>uznemirenost</w:t>
            </w:r>
            <w:r w:rsidRPr="00BA5EC2">
              <w:rPr>
                <w:szCs w:val="22"/>
                <w:lang w:val="sr-Latn-ME"/>
              </w:rPr>
              <w:t>, tremor§)</w:t>
            </w:r>
          </w:p>
        </w:tc>
        <w:tc>
          <w:tcPr>
            <w:tcW w:w="3140" w:type="dxa"/>
            <w:shd w:val="clear" w:color="auto" w:fill="auto"/>
          </w:tcPr>
          <w:p w14:paraId="707265F0" w14:textId="538B9EDD" w:rsidR="003533E7" w:rsidRPr="00BA5EC2" w:rsidRDefault="003533E7" w:rsidP="00393213">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5F5" w14:textId="77777777" w:rsidTr="00D860EB">
        <w:trPr>
          <w:trHeight w:val="85"/>
        </w:trPr>
        <w:tc>
          <w:tcPr>
            <w:tcW w:w="3073" w:type="dxa"/>
            <w:vMerge/>
            <w:shd w:val="clear" w:color="auto" w:fill="auto"/>
          </w:tcPr>
          <w:p w14:paraId="707265F2" w14:textId="77777777" w:rsidR="003533E7" w:rsidRPr="00BA5EC2" w:rsidRDefault="003533E7" w:rsidP="0094245A">
            <w:pPr>
              <w:jc w:val="left"/>
              <w:rPr>
                <w:szCs w:val="22"/>
                <w:lang w:val="sr-Latn-ME"/>
              </w:rPr>
            </w:pPr>
          </w:p>
        </w:tc>
        <w:tc>
          <w:tcPr>
            <w:tcW w:w="3421" w:type="dxa"/>
            <w:shd w:val="clear" w:color="auto" w:fill="auto"/>
          </w:tcPr>
          <w:p w14:paraId="707265F3" w14:textId="2BE5BB0C" w:rsidR="003533E7" w:rsidRPr="00BA5EC2" w:rsidRDefault="003533E7" w:rsidP="0094245A">
            <w:pPr>
              <w:jc w:val="left"/>
              <w:rPr>
                <w:szCs w:val="22"/>
                <w:lang w:val="sr-Latn-ME"/>
              </w:rPr>
            </w:pPr>
            <w:r w:rsidRPr="00BA5EC2">
              <w:rPr>
                <w:szCs w:val="22"/>
                <w:lang w:val="sr-Latn-ME"/>
              </w:rPr>
              <w:t xml:space="preserve">poremećaj pažnje, </w:t>
            </w:r>
            <w:r w:rsidR="00B247E3" w:rsidRPr="00BA5EC2">
              <w:rPr>
                <w:szCs w:val="22"/>
                <w:lang w:val="sr-Latn-ME"/>
              </w:rPr>
              <w:t>p</w:t>
            </w:r>
            <w:r w:rsidR="00B247E3" w:rsidRPr="00F32CF1">
              <w:rPr>
                <w:szCs w:val="22"/>
                <w:lang w:val="sr-Latn-ME"/>
              </w:rPr>
              <w:t>oremećaj pamćenja, nekontrolisani mišićni pokreti (tikovi)</w:t>
            </w:r>
          </w:p>
        </w:tc>
        <w:tc>
          <w:tcPr>
            <w:tcW w:w="3140" w:type="dxa"/>
            <w:shd w:val="clear" w:color="auto" w:fill="auto"/>
          </w:tcPr>
          <w:p w14:paraId="707265F4" w14:textId="023AADCF" w:rsidR="003533E7" w:rsidRPr="00BA5EC2" w:rsidRDefault="003533E7" w:rsidP="00854412">
            <w:pPr>
              <w:jc w:val="left"/>
              <w:rPr>
                <w:szCs w:val="22"/>
                <w:lang w:val="sr-Latn-ME"/>
              </w:rPr>
            </w:pPr>
            <w:r w:rsidRPr="00BA5EC2">
              <w:rPr>
                <w:szCs w:val="22"/>
                <w:lang w:val="sr-Latn-ME"/>
              </w:rPr>
              <w:t>R</w:t>
            </w:r>
            <w:r w:rsidR="00A20591" w:rsidRPr="00BA5EC2">
              <w:rPr>
                <w:szCs w:val="22"/>
                <w:lang w:val="sr-Latn-ME"/>
              </w:rPr>
              <w:t>ij</w:t>
            </w:r>
            <w:r w:rsidRPr="00BA5EC2">
              <w:rPr>
                <w:szCs w:val="22"/>
                <w:lang w:val="sr-Latn-ME"/>
              </w:rPr>
              <w:t>etk</w:t>
            </w:r>
            <w:r w:rsidR="00A20591" w:rsidRPr="00BA5EC2">
              <w:rPr>
                <w:szCs w:val="22"/>
                <w:lang w:val="sr-Latn-ME"/>
              </w:rPr>
              <w:t>o</w:t>
            </w:r>
          </w:p>
        </w:tc>
      </w:tr>
      <w:tr w:rsidR="003533E7" w:rsidRPr="00BA5EC2" w14:paraId="707265F9" w14:textId="77777777" w:rsidTr="00D860EB">
        <w:trPr>
          <w:trHeight w:val="85"/>
        </w:trPr>
        <w:tc>
          <w:tcPr>
            <w:tcW w:w="3073" w:type="dxa"/>
            <w:vMerge/>
            <w:shd w:val="clear" w:color="auto" w:fill="auto"/>
          </w:tcPr>
          <w:p w14:paraId="707265F6" w14:textId="77777777" w:rsidR="003533E7" w:rsidRPr="00BA5EC2" w:rsidRDefault="003533E7" w:rsidP="0094245A">
            <w:pPr>
              <w:jc w:val="left"/>
              <w:rPr>
                <w:szCs w:val="22"/>
                <w:lang w:val="sr-Latn-ME"/>
              </w:rPr>
            </w:pPr>
          </w:p>
        </w:tc>
        <w:tc>
          <w:tcPr>
            <w:tcW w:w="3421" w:type="dxa"/>
            <w:shd w:val="clear" w:color="auto" w:fill="auto"/>
          </w:tcPr>
          <w:p w14:paraId="1424FF43" w14:textId="27458338" w:rsidR="003533E7" w:rsidRPr="00BA5EC2" w:rsidRDefault="003533E7" w:rsidP="00854412">
            <w:pPr>
              <w:jc w:val="left"/>
              <w:rPr>
                <w:szCs w:val="22"/>
                <w:lang w:val="sr-Latn-ME"/>
              </w:rPr>
            </w:pPr>
            <w:r w:rsidRPr="00BA5EC2">
              <w:rPr>
                <w:szCs w:val="22"/>
                <w:lang w:val="sr-Latn-ME"/>
              </w:rPr>
              <w:t>halucinacije, dezor</w:t>
            </w:r>
            <w:r w:rsidR="00634B3C" w:rsidRPr="00BA5EC2">
              <w:rPr>
                <w:szCs w:val="22"/>
                <w:lang w:val="sr-Latn-ME"/>
              </w:rPr>
              <w:t>i</w:t>
            </w:r>
            <w:r w:rsidRPr="00BA5EC2">
              <w:rPr>
                <w:szCs w:val="22"/>
                <w:lang w:val="sr-Latn-ME"/>
              </w:rPr>
              <w:t>jent</w:t>
            </w:r>
            <w:r w:rsidR="006B1B5B" w:rsidRPr="00BA5EC2">
              <w:rPr>
                <w:szCs w:val="22"/>
                <w:lang w:val="sr-Latn-ME"/>
              </w:rPr>
              <w:t>isanost</w:t>
            </w:r>
            <w:r w:rsidRPr="00BA5EC2">
              <w:rPr>
                <w:szCs w:val="22"/>
                <w:lang w:val="sr-Latn-ME"/>
              </w:rPr>
              <w:t>, suicidalne misli i ponašanje (suicidalnost)</w:t>
            </w:r>
            <w:r w:rsidR="007262E0" w:rsidRPr="00BA5EC2">
              <w:rPr>
                <w:szCs w:val="22"/>
                <w:lang w:val="sr-Latn-ME"/>
              </w:rPr>
              <w:t>, opsesivno-kompulzivni simptomi</w:t>
            </w:r>
            <w:r w:rsidR="00775D8B" w:rsidRPr="00BA5EC2">
              <w:rPr>
                <w:szCs w:val="22"/>
                <w:lang w:val="sr-Latn-ME"/>
              </w:rPr>
              <w:t>,</w:t>
            </w:r>
          </w:p>
          <w:p w14:paraId="707265F7" w14:textId="2680E44D" w:rsidR="00775D8B" w:rsidRPr="00BA5EC2" w:rsidRDefault="00775D8B" w:rsidP="00854412">
            <w:pPr>
              <w:jc w:val="left"/>
              <w:rPr>
                <w:szCs w:val="22"/>
                <w:lang w:val="sr-Latn-ME"/>
              </w:rPr>
            </w:pPr>
            <w:r w:rsidRPr="00BA5EC2">
              <w:rPr>
                <w:szCs w:val="22"/>
                <w:lang w:val="sr-Latn-ME"/>
              </w:rPr>
              <w:t>di</w:t>
            </w:r>
            <w:r w:rsidR="00104CA9" w:rsidRPr="00BA5EC2">
              <w:rPr>
                <w:szCs w:val="22"/>
                <w:lang w:val="sr-Latn-ME"/>
              </w:rPr>
              <w:t>s</w:t>
            </w:r>
            <w:r w:rsidRPr="00BA5EC2">
              <w:rPr>
                <w:szCs w:val="22"/>
                <w:lang w:val="sr-Latn-ME"/>
              </w:rPr>
              <w:t>femija</w:t>
            </w:r>
          </w:p>
        </w:tc>
        <w:tc>
          <w:tcPr>
            <w:tcW w:w="3140" w:type="dxa"/>
            <w:shd w:val="clear" w:color="auto" w:fill="auto"/>
          </w:tcPr>
          <w:p w14:paraId="707265F8" w14:textId="7DAAFBF0" w:rsidR="003533E7" w:rsidRPr="00BA5EC2" w:rsidRDefault="003533E7" w:rsidP="00854412">
            <w:pPr>
              <w:jc w:val="left"/>
              <w:rPr>
                <w:szCs w:val="22"/>
                <w:lang w:val="sr-Latn-ME"/>
              </w:rPr>
            </w:pPr>
            <w:r w:rsidRPr="00BA5EC2">
              <w:rPr>
                <w:szCs w:val="22"/>
                <w:lang w:val="sr-Latn-ME"/>
              </w:rPr>
              <w:t>Veoma r</w:t>
            </w:r>
            <w:r w:rsidR="00A20591" w:rsidRPr="00BA5EC2">
              <w:rPr>
                <w:szCs w:val="22"/>
                <w:lang w:val="sr-Latn-ME"/>
              </w:rPr>
              <w:t>ij</w:t>
            </w:r>
            <w:r w:rsidRPr="00BA5EC2">
              <w:rPr>
                <w:szCs w:val="22"/>
                <w:lang w:val="sr-Latn-ME"/>
              </w:rPr>
              <w:t>etk</w:t>
            </w:r>
            <w:r w:rsidR="00A20591" w:rsidRPr="00BA5EC2">
              <w:rPr>
                <w:szCs w:val="22"/>
                <w:lang w:val="sr-Latn-ME"/>
              </w:rPr>
              <w:t>o</w:t>
            </w:r>
          </w:p>
        </w:tc>
      </w:tr>
      <w:tr w:rsidR="003533E7" w:rsidRPr="00BA5EC2" w14:paraId="707265FD" w14:textId="77777777" w:rsidTr="00D860EB">
        <w:trPr>
          <w:trHeight w:val="512"/>
        </w:trPr>
        <w:tc>
          <w:tcPr>
            <w:tcW w:w="3073" w:type="dxa"/>
            <w:shd w:val="clear" w:color="auto" w:fill="auto"/>
          </w:tcPr>
          <w:p w14:paraId="707265FA" w14:textId="77777777" w:rsidR="003533E7" w:rsidRPr="00BA5EC2" w:rsidRDefault="003533E7" w:rsidP="0094245A">
            <w:pPr>
              <w:jc w:val="left"/>
              <w:rPr>
                <w:szCs w:val="22"/>
                <w:lang w:val="sr-Latn-ME"/>
              </w:rPr>
            </w:pPr>
            <w:r w:rsidRPr="00BA5EC2">
              <w:rPr>
                <w:szCs w:val="22"/>
                <w:lang w:val="sr-Latn-ME"/>
              </w:rPr>
              <w:t>Poremećaji nervnog sistema</w:t>
            </w:r>
          </w:p>
        </w:tc>
        <w:tc>
          <w:tcPr>
            <w:tcW w:w="3421" w:type="dxa"/>
            <w:shd w:val="clear" w:color="auto" w:fill="auto"/>
          </w:tcPr>
          <w:p w14:paraId="707265FB" w14:textId="77777777" w:rsidR="003533E7" w:rsidRPr="00BA5EC2" w:rsidRDefault="003533E7" w:rsidP="00854412">
            <w:pPr>
              <w:jc w:val="left"/>
              <w:rPr>
                <w:szCs w:val="22"/>
                <w:lang w:val="sr-Latn-ME"/>
              </w:rPr>
            </w:pPr>
            <w:r w:rsidRPr="00BA5EC2">
              <w:rPr>
                <w:szCs w:val="22"/>
                <w:lang w:val="sr-Latn-ME"/>
              </w:rPr>
              <w:t>vrtoglavica, pospanost, parestezije/hipoestezije, konvulzije</w:t>
            </w:r>
          </w:p>
        </w:tc>
        <w:tc>
          <w:tcPr>
            <w:tcW w:w="3140" w:type="dxa"/>
            <w:shd w:val="clear" w:color="auto" w:fill="auto"/>
          </w:tcPr>
          <w:p w14:paraId="707265FC" w14:textId="47C37FFE" w:rsidR="003533E7" w:rsidRPr="00BA5EC2" w:rsidRDefault="003533E7" w:rsidP="00854412">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601" w14:textId="77777777" w:rsidTr="00D860EB">
        <w:trPr>
          <w:trHeight w:val="241"/>
        </w:trPr>
        <w:tc>
          <w:tcPr>
            <w:tcW w:w="3073" w:type="dxa"/>
            <w:shd w:val="clear" w:color="auto" w:fill="auto"/>
          </w:tcPr>
          <w:p w14:paraId="707265FE" w14:textId="77777777" w:rsidR="003533E7" w:rsidRPr="00BA5EC2" w:rsidRDefault="003533E7" w:rsidP="0094245A">
            <w:pPr>
              <w:jc w:val="left"/>
              <w:rPr>
                <w:szCs w:val="22"/>
                <w:lang w:val="sr-Latn-ME"/>
              </w:rPr>
            </w:pPr>
            <w:r w:rsidRPr="00BA5EC2">
              <w:rPr>
                <w:szCs w:val="22"/>
                <w:lang w:val="sr-Latn-ME"/>
              </w:rPr>
              <w:t>Kardiološki poremećaji</w:t>
            </w:r>
          </w:p>
        </w:tc>
        <w:tc>
          <w:tcPr>
            <w:tcW w:w="3421" w:type="dxa"/>
            <w:shd w:val="clear" w:color="auto" w:fill="auto"/>
          </w:tcPr>
          <w:p w14:paraId="707265FF" w14:textId="77777777" w:rsidR="003533E7" w:rsidRPr="00BA5EC2" w:rsidRDefault="003533E7" w:rsidP="0094245A">
            <w:pPr>
              <w:jc w:val="left"/>
              <w:rPr>
                <w:szCs w:val="22"/>
                <w:lang w:val="sr-Latn-ME"/>
              </w:rPr>
            </w:pPr>
            <w:r w:rsidRPr="00BA5EC2">
              <w:rPr>
                <w:szCs w:val="22"/>
                <w:lang w:val="sr-Latn-ME"/>
              </w:rPr>
              <w:t>palpitacije</w:t>
            </w:r>
          </w:p>
        </w:tc>
        <w:tc>
          <w:tcPr>
            <w:tcW w:w="3140" w:type="dxa"/>
            <w:shd w:val="clear" w:color="auto" w:fill="auto"/>
          </w:tcPr>
          <w:p w14:paraId="70726600" w14:textId="3D482FAA" w:rsidR="003533E7" w:rsidRPr="00BA5EC2" w:rsidRDefault="003533E7" w:rsidP="00854412">
            <w:pPr>
              <w:jc w:val="left"/>
              <w:rPr>
                <w:szCs w:val="22"/>
                <w:lang w:val="sr-Latn-ME"/>
              </w:rPr>
            </w:pPr>
            <w:r w:rsidRPr="00BA5EC2">
              <w:rPr>
                <w:szCs w:val="22"/>
                <w:lang w:val="sr-Latn-ME"/>
              </w:rPr>
              <w:t>R</w:t>
            </w:r>
            <w:r w:rsidR="00A20591" w:rsidRPr="00BA5EC2">
              <w:rPr>
                <w:szCs w:val="22"/>
                <w:lang w:val="sr-Latn-ME"/>
              </w:rPr>
              <w:t>ijetko</w:t>
            </w:r>
          </w:p>
        </w:tc>
      </w:tr>
      <w:tr w:rsidR="003533E7" w:rsidRPr="00BA5EC2" w14:paraId="70726605" w14:textId="77777777" w:rsidTr="00D860EB">
        <w:trPr>
          <w:trHeight w:val="129"/>
        </w:trPr>
        <w:tc>
          <w:tcPr>
            <w:tcW w:w="3073" w:type="dxa"/>
            <w:vMerge w:val="restart"/>
            <w:shd w:val="clear" w:color="auto" w:fill="auto"/>
          </w:tcPr>
          <w:p w14:paraId="70726602" w14:textId="77777777" w:rsidR="003533E7" w:rsidRPr="00BA5EC2" w:rsidRDefault="003533E7" w:rsidP="0094245A">
            <w:pPr>
              <w:jc w:val="left"/>
              <w:rPr>
                <w:szCs w:val="22"/>
                <w:lang w:val="sr-Latn-ME"/>
              </w:rPr>
            </w:pPr>
            <w:r w:rsidRPr="00BA5EC2">
              <w:rPr>
                <w:szCs w:val="22"/>
                <w:lang w:val="sr-Latn-ME"/>
              </w:rPr>
              <w:t>Respiratorni, torakalni i medijastinalni poremećaji</w:t>
            </w:r>
          </w:p>
        </w:tc>
        <w:tc>
          <w:tcPr>
            <w:tcW w:w="3421" w:type="dxa"/>
            <w:shd w:val="clear" w:color="auto" w:fill="auto"/>
          </w:tcPr>
          <w:p w14:paraId="70726603" w14:textId="77777777" w:rsidR="003533E7" w:rsidRPr="00BA5EC2" w:rsidRDefault="003533E7" w:rsidP="0094245A">
            <w:pPr>
              <w:jc w:val="left"/>
              <w:rPr>
                <w:szCs w:val="22"/>
                <w:lang w:val="sr-Latn-ME"/>
              </w:rPr>
            </w:pPr>
            <w:r w:rsidRPr="00BA5EC2">
              <w:rPr>
                <w:szCs w:val="22"/>
                <w:lang w:val="sr-Latn-ME"/>
              </w:rPr>
              <w:t>epistaksa</w:t>
            </w:r>
          </w:p>
        </w:tc>
        <w:tc>
          <w:tcPr>
            <w:tcW w:w="3140" w:type="dxa"/>
            <w:shd w:val="clear" w:color="auto" w:fill="auto"/>
          </w:tcPr>
          <w:p w14:paraId="70726604" w14:textId="0007BDFE" w:rsidR="003533E7" w:rsidRPr="00BA5EC2" w:rsidRDefault="003533E7" w:rsidP="00854412">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609" w14:textId="77777777" w:rsidTr="00D860EB">
        <w:trPr>
          <w:trHeight w:val="117"/>
        </w:trPr>
        <w:tc>
          <w:tcPr>
            <w:tcW w:w="3073" w:type="dxa"/>
            <w:vMerge/>
            <w:shd w:val="clear" w:color="auto" w:fill="auto"/>
          </w:tcPr>
          <w:p w14:paraId="70726606" w14:textId="77777777" w:rsidR="003533E7" w:rsidRPr="00BA5EC2" w:rsidRDefault="003533E7" w:rsidP="0094245A">
            <w:pPr>
              <w:jc w:val="left"/>
              <w:rPr>
                <w:szCs w:val="22"/>
                <w:lang w:val="sr-Latn-ME"/>
              </w:rPr>
            </w:pPr>
          </w:p>
        </w:tc>
        <w:tc>
          <w:tcPr>
            <w:tcW w:w="3421" w:type="dxa"/>
            <w:shd w:val="clear" w:color="auto" w:fill="auto"/>
          </w:tcPr>
          <w:p w14:paraId="70726607" w14:textId="4A1487E7" w:rsidR="003533E7" w:rsidRPr="00BA5EC2" w:rsidRDefault="003533E7">
            <w:pPr>
              <w:jc w:val="left"/>
              <w:rPr>
                <w:szCs w:val="22"/>
                <w:lang w:val="sr-Latn-ME"/>
              </w:rPr>
            </w:pPr>
            <w:r w:rsidRPr="00BA5EC2">
              <w:rPr>
                <w:i/>
                <w:szCs w:val="22"/>
                <w:lang w:val="sr-Latn-ME"/>
              </w:rPr>
              <w:t>Churg-Strauss s</w:t>
            </w:r>
            <w:r w:rsidRPr="00BA5EC2">
              <w:rPr>
                <w:szCs w:val="22"/>
                <w:lang w:val="sr-Latn-ME"/>
              </w:rPr>
              <w:t xml:space="preserve">indrom (CSS) </w:t>
            </w:r>
            <w:r w:rsidR="00364093" w:rsidRPr="00BA5EC2">
              <w:rPr>
                <w:szCs w:val="22"/>
                <w:lang w:val="sr-Latn-ME"/>
              </w:rPr>
              <w:t>(</w:t>
            </w:r>
            <w:r w:rsidRPr="00BA5EC2">
              <w:rPr>
                <w:szCs w:val="22"/>
                <w:lang w:val="sr-Latn-ME"/>
              </w:rPr>
              <w:t>vid</w:t>
            </w:r>
            <w:r w:rsidR="00364093" w:rsidRPr="00BA5EC2">
              <w:rPr>
                <w:szCs w:val="22"/>
                <w:lang w:val="sr-Latn-ME"/>
              </w:rPr>
              <w:t>j</w:t>
            </w:r>
            <w:r w:rsidRPr="00BA5EC2">
              <w:rPr>
                <w:szCs w:val="22"/>
                <w:lang w:val="sr-Latn-ME"/>
              </w:rPr>
              <w:t xml:space="preserve">eti </w:t>
            </w:r>
            <w:r w:rsidR="00A20591" w:rsidRPr="00BA5EC2">
              <w:rPr>
                <w:szCs w:val="22"/>
                <w:lang w:val="sr-Latn-ME"/>
              </w:rPr>
              <w:t xml:space="preserve">dio </w:t>
            </w:r>
            <w:r w:rsidRPr="00BA5EC2">
              <w:rPr>
                <w:szCs w:val="22"/>
                <w:lang w:val="sr-Latn-ME"/>
              </w:rPr>
              <w:t>4.4</w:t>
            </w:r>
            <w:r w:rsidR="00364093" w:rsidRPr="00BA5EC2">
              <w:rPr>
                <w:szCs w:val="22"/>
                <w:lang w:val="sr-Latn-ME"/>
              </w:rPr>
              <w:t>)</w:t>
            </w:r>
          </w:p>
        </w:tc>
        <w:tc>
          <w:tcPr>
            <w:tcW w:w="3140" w:type="dxa"/>
            <w:shd w:val="clear" w:color="auto" w:fill="auto"/>
          </w:tcPr>
          <w:p w14:paraId="70726608" w14:textId="0B4BE2A4" w:rsidR="003533E7" w:rsidRPr="00BA5EC2" w:rsidRDefault="003533E7" w:rsidP="00854412">
            <w:pPr>
              <w:jc w:val="left"/>
              <w:rPr>
                <w:szCs w:val="22"/>
                <w:lang w:val="sr-Latn-ME"/>
              </w:rPr>
            </w:pPr>
            <w:r w:rsidRPr="00BA5EC2">
              <w:rPr>
                <w:szCs w:val="22"/>
                <w:lang w:val="sr-Latn-ME"/>
              </w:rPr>
              <w:t>Veoma r</w:t>
            </w:r>
            <w:r w:rsidR="00A20591" w:rsidRPr="00BA5EC2">
              <w:rPr>
                <w:szCs w:val="22"/>
                <w:lang w:val="sr-Latn-ME"/>
              </w:rPr>
              <w:t>ij</w:t>
            </w:r>
            <w:r w:rsidRPr="00BA5EC2">
              <w:rPr>
                <w:szCs w:val="22"/>
                <w:lang w:val="sr-Latn-ME"/>
              </w:rPr>
              <w:t>etk</w:t>
            </w:r>
            <w:r w:rsidR="00A20591" w:rsidRPr="00BA5EC2">
              <w:rPr>
                <w:szCs w:val="22"/>
                <w:lang w:val="sr-Latn-ME"/>
              </w:rPr>
              <w:t>o</w:t>
            </w:r>
          </w:p>
        </w:tc>
      </w:tr>
      <w:tr w:rsidR="003533E7" w:rsidRPr="00BA5EC2" w14:paraId="7072660D" w14:textId="77777777" w:rsidTr="00D860EB">
        <w:trPr>
          <w:trHeight w:val="128"/>
        </w:trPr>
        <w:tc>
          <w:tcPr>
            <w:tcW w:w="3073" w:type="dxa"/>
            <w:vMerge/>
            <w:shd w:val="clear" w:color="auto" w:fill="auto"/>
          </w:tcPr>
          <w:p w14:paraId="7072660A" w14:textId="77777777" w:rsidR="003533E7" w:rsidRPr="00BA5EC2" w:rsidRDefault="003533E7" w:rsidP="0094245A">
            <w:pPr>
              <w:jc w:val="left"/>
              <w:rPr>
                <w:szCs w:val="22"/>
                <w:lang w:val="sr-Latn-ME"/>
              </w:rPr>
            </w:pPr>
          </w:p>
        </w:tc>
        <w:tc>
          <w:tcPr>
            <w:tcW w:w="3421" w:type="dxa"/>
            <w:shd w:val="clear" w:color="auto" w:fill="auto"/>
          </w:tcPr>
          <w:p w14:paraId="7072660B" w14:textId="77777777" w:rsidR="003533E7" w:rsidRPr="00BA5EC2" w:rsidRDefault="003533E7" w:rsidP="0094245A">
            <w:pPr>
              <w:jc w:val="left"/>
              <w:rPr>
                <w:szCs w:val="22"/>
                <w:lang w:val="sr-Latn-ME"/>
              </w:rPr>
            </w:pPr>
            <w:r w:rsidRPr="00BA5EC2">
              <w:rPr>
                <w:szCs w:val="22"/>
                <w:lang w:val="sr-Latn-ME"/>
              </w:rPr>
              <w:t>pulmonarna eozinofilija</w:t>
            </w:r>
          </w:p>
        </w:tc>
        <w:tc>
          <w:tcPr>
            <w:tcW w:w="3140" w:type="dxa"/>
            <w:shd w:val="clear" w:color="auto" w:fill="auto"/>
          </w:tcPr>
          <w:p w14:paraId="7072660C" w14:textId="0781399A" w:rsidR="003533E7" w:rsidRPr="00BA5EC2" w:rsidRDefault="003533E7" w:rsidP="00854412">
            <w:pPr>
              <w:jc w:val="left"/>
              <w:rPr>
                <w:szCs w:val="22"/>
                <w:lang w:val="sr-Latn-ME"/>
              </w:rPr>
            </w:pPr>
            <w:r w:rsidRPr="00BA5EC2">
              <w:rPr>
                <w:szCs w:val="22"/>
                <w:lang w:val="sr-Latn-ME"/>
              </w:rPr>
              <w:t>Veoma r</w:t>
            </w:r>
            <w:r w:rsidR="00A20591" w:rsidRPr="00BA5EC2">
              <w:rPr>
                <w:szCs w:val="22"/>
                <w:lang w:val="sr-Latn-ME"/>
              </w:rPr>
              <w:t>ij</w:t>
            </w:r>
            <w:r w:rsidRPr="00BA5EC2">
              <w:rPr>
                <w:szCs w:val="22"/>
                <w:lang w:val="sr-Latn-ME"/>
              </w:rPr>
              <w:t>etk</w:t>
            </w:r>
            <w:r w:rsidR="00A20591" w:rsidRPr="00BA5EC2">
              <w:rPr>
                <w:szCs w:val="22"/>
                <w:lang w:val="sr-Latn-ME"/>
              </w:rPr>
              <w:t>o</w:t>
            </w:r>
          </w:p>
        </w:tc>
      </w:tr>
      <w:tr w:rsidR="003533E7" w:rsidRPr="00BA5EC2" w14:paraId="70726611" w14:textId="77777777" w:rsidTr="00D860EB">
        <w:trPr>
          <w:trHeight w:val="129"/>
        </w:trPr>
        <w:tc>
          <w:tcPr>
            <w:tcW w:w="3073" w:type="dxa"/>
            <w:vMerge w:val="restart"/>
            <w:shd w:val="clear" w:color="auto" w:fill="auto"/>
          </w:tcPr>
          <w:p w14:paraId="7072660E" w14:textId="77777777" w:rsidR="003533E7" w:rsidRPr="00BA5EC2" w:rsidRDefault="003533E7" w:rsidP="0094245A">
            <w:pPr>
              <w:jc w:val="left"/>
              <w:rPr>
                <w:szCs w:val="22"/>
                <w:lang w:val="sr-Latn-ME"/>
              </w:rPr>
            </w:pPr>
            <w:r w:rsidRPr="00BA5EC2">
              <w:rPr>
                <w:szCs w:val="22"/>
                <w:lang w:val="sr-Latn-ME"/>
              </w:rPr>
              <w:t>Gastrointestinalni poremećaji</w:t>
            </w:r>
          </w:p>
        </w:tc>
        <w:tc>
          <w:tcPr>
            <w:tcW w:w="3421" w:type="dxa"/>
            <w:shd w:val="clear" w:color="auto" w:fill="auto"/>
          </w:tcPr>
          <w:p w14:paraId="7072660F" w14:textId="77777777" w:rsidR="003533E7" w:rsidRPr="00BA5EC2" w:rsidRDefault="003533E7" w:rsidP="00854412">
            <w:pPr>
              <w:jc w:val="left"/>
              <w:rPr>
                <w:szCs w:val="22"/>
                <w:lang w:val="sr-Latn-ME"/>
              </w:rPr>
            </w:pPr>
            <w:r w:rsidRPr="00BA5EC2">
              <w:rPr>
                <w:szCs w:val="22"/>
                <w:lang w:val="sr-Latn-ME"/>
              </w:rPr>
              <w:t>dijareja‡, mučnina‡, povraćanje‡</w:t>
            </w:r>
          </w:p>
        </w:tc>
        <w:tc>
          <w:tcPr>
            <w:tcW w:w="3140" w:type="dxa"/>
            <w:shd w:val="clear" w:color="auto" w:fill="auto"/>
          </w:tcPr>
          <w:p w14:paraId="70726610" w14:textId="6F61D3C1" w:rsidR="003533E7" w:rsidRPr="00BA5EC2" w:rsidRDefault="003533E7" w:rsidP="00854412">
            <w:pPr>
              <w:jc w:val="left"/>
              <w:rPr>
                <w:szCs w:val="22"/>
                <w:lang w:val="sr-Latn-ME"/>
              </w:rPr>
            </w:pPr>
            <w:r w:rsidRPr="00BA5EC2">
              <w:rPr>
                <w:szCs w:val="22"/>
                <w:lang w:val="sr-Latn-ME"/>
              </w:rPr>
              <w:t>Čest</w:t>
            </w:r>
            <w:r w:rsidR="00A20591" w:rsidRPr="00BA5EC2">
              <w:rPr>
                <w:szCs w:val="22"/>
                <w:lang w:val="sr-Latn-ME"/>
              </w:rPr>
              <w:t>o</w:t>
            </w:r>
          </w:p>
        </w:tc>
      </w:tr>
      <w:tr w:rsidR="003533E7" w:rsidRPr="00BA5EC2" w14:paraId="70726615" w14:textId="77777777" w:rsidTr="00D860EB">
        <w:trPr>
          <w:trHeight w:val="128"/>
        </w:trPr>
        <w:tc>
          <w:tcPr>
            <w:tcW w:w="3073" w:type="dxa"/>
            <w:vMerge/>
            <w:shd w:val="clear" w:color="auto" w:fill="auto"/>
          </w:tcPr>
          <w:p w14:paraId="70726612" w14:textId="77777777" w:rsidR="003533E7" w:rsidRPr="00BA5EC2" w:rsidRDefault="003533E7" w:rsidP="0094245A">
            <w:pPr>
              <w:jc w:val="left"/>
              <w:rPr>
                <w:szCs w:val="22"/>
                <w:lang w:val="sr-Latn-ME"/>
              </w:rPr>
            </w:pPr>
          </w:p>
        </w:tc>
        <w:tc>
          <w:tcPr>
            <w:tcW w:w="3421" w:type="dxa"/>
            <w:shd w:val="clear" w:color="auto" w:fill="auto"/>
          </w:tcPr>
          <w:p w14:paraId="70726613" w14:textId="77777777" w:rsidR="003533E7" w:rsidRPr="00BA5EC2" w:rsidRDefault="003533E7" w:rsidP="00854412">
            <w:pPr>
              <w:jc w:val="left"/>
              <w:rPr>
                <w:szCs w:val="22"/>
                <w:lang w:val="sr-Latn-ME"/>
              </w:rPr>
            </w:pPr>
            <w:r w:rsidRPr="00BA5EC2">
              <w:rPr>
                <w:szCs w:val="22"/>
                <w:lang w:val="sr-Latn-ME"/>
              </w:rPr>
              <w:t>suva usta, dispepsija</w:t>
            </w:r>
          </w:p>
        </w:tc>
        <w:tc>
          <w:tcPr>
            <w:tcW w:w="3140" w:type="dxa"/>
            <w:shd w:val="clear" w:color="auto" w:fill="auto"/>
          </w:tcPr>
          <w:p w14:paraId="70726614" w14:textId="0A300183" w:rsidR="003533E7" w:rsidRPr="00BA5EC2" w:rsidRDefault="003533E7" w:rsidP="00854412">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619" w14:textId="77777777" w:rsidTr="00D860EB">
        <w:trPr>
          <w:trHeight w:val="129"/>
        </w:trPr>
        <w:tc>
          <w:tcPr>
            <w:tcW w:w="3073" w:type="dxa"/>
            <w:vMerge w:val="restart"/>
            <w:shd w:val="clear" w:color="auto" w:fill="auto"/>
          </w:tcPr>
          <w:p w14:paraId="70726616" w14:textId="77777777" w:rsidR="003533E7" w:rsidRPr="00BA5EC2" w:rsidRDefault="003533E7" w:rsidP="0094245A">
            <w:pPr>
              <w:jc w:val="left"/>
              <w:rPr>
                <w:szCs w:val="22"/>
                <w:lang w:val="sr-Latn-ME"/>
              </w:rPr>
            </w:pPr>
            <w:r w:rsidRPr="00BA5EC2">
              <w:rPr>
                <w:szCs w:val="22"/>
                <w:lang w:val="sr-Latn-ME"/>
              </w:rPr>
              <w:t>Hepatobilijarni poremećaji</w:t>
            </w:r>
          </w:p>
        </w:tc>
        <w:tc>
          <w:tcPr>
            <w:tcW w:w="3421" w:type="dxa"/>
            <w:shd w:val="clear" w:color="auto" w:fill="auto"/>
          </w:tcPr>
          <w:p w14:paraId="70726617" w14:textId="78A71328" w:rsidR="003533E7" w:rsidRPr="00BA5EC2" w:rsidRDefault="003533E7" w:rsidP="00854412">
            <w:pPr>
              <w:jc w:val="left"/>
              <w:rPr>
                <w:szCs w:val="22"/>
                <w:lang w:val="sr-Latn-ME"/>
              </w:rPr>
            </w:pPr>
            <w:r w:rsidRPr="00BA5EC2">
              <w:rPr>
                <w:szCs w:val="22"/>
                <w:lang w:val="sr-Latn-ME"/>
              </w:rPr>
              <w:t>Povećane koncentracije</w:t>
            </w:r>
            <w:r w:rsidR="006B1B5B" w:rsidRPr="00BA5EC2">
              <w:rPr>
                <w:szCs w:val="22"/>
                <w:lang w:val="sr-Latn-ME"/>
              </w:rPr>
              <w:t xml:space="preserve"> </w:t>
            </w:r>
            <w:r w:rsidRPr="00BA5EC2">
              <w:rPr>
                <w:szCs w:val="22"/>
                <w:lang w:val="sr-Latn-ME"/>
              </w:rPr>
              <w:t xml:space="preserve">transaminaza </w:t>
            </w:r>
            <w:r w:rsidR="006B1B5B" w:rsidRPr="00BA5EC2">
              <w:rPr>
                <w:szCs w:val="22"/>
                <w:lang w:val="sr-Latn-ME"/>
              </w:rPr>
              <w:t xml:space="preserve">u serumu </w:t>
            </w:r>
            <w:r w:rsidRPr="00BA5EC2">
              <w:rPr>
                <w:szCs w:val="22"/>
                <w:lang w:val="sr-Latn-ME"/>
              </w:rPr>
              <w:t>(ALT, AST)</w:t>
            </w:r>
          </w:p>
        </w:tc>
        <w:tc>
          <w:tcPr>
            <w:tcW w:w="3140" w:type="dxa"/>
            <w:shd w:val="clear" w:color="auto" w:fill="auto"/>
          </w:tcPr>
          <w:p w14:paraId="70726618" w14:textId="584B90C9" w:rsidR="003533E7" w:rsidRPr="00BA5EC2" w:rsidRDefault="003533E7" w:rsidP="00854412">
            <w:pPr>
              <w:jc w:val="left"/>
              <w:rPr>
                <w:szCs w:val="22"/>
                <w:lang w:val="sr-Latn-ME"/>
              </w:rPr>
            </w:pPr>
            <w:r w:rsidRPr="00BA5EC2">
              <w:rPr>
                <w:szCs w:val="22"/>
                <w:lang w:val="sr-Latn-ME"/>
              </w:rPr>
              <w:t>Čest</w:t>
            </w:r>
            <w:r w:rsidR="00A20591" w:rsidRPr="00BA5EC2">
              <w:rPr>
                <w:szCs w:val="22"/>
                <w:lang w:val="sr-Latn-ME"/>
              </w:rPr>
              <w:t>o</w:t>
            </w:r>
          </w:p>
        </w:tc>
      </w:tr>
      <w:tr w:rsidR="003533E7" w:rsidRPr="00BA5EC2" w14:paraId="7072661D" w14:textId="77777777" w:rsidTr="00D860EB">
        <w:trPr>
          <w:trHeight w:val="128"/>
        </w:trPr>
        <w:tc>
          <w:tcPr>
            <w:tcW w:w="3073" w:type="dxa"/>
            <w:vMerge/>
            <w:shd w:val="clear" w:color="auto" w:fill="auto"/>
          </w:tcPr>
          <w:p w14:paraId="7072661A" w14:textId="77777777" w:rsidR="003533E7" w:rsidRPr="00BA5EC2" w:rsidRDefault="003533E7" w:rsidP="0094245A">
            <w:pPr>
              <w:jc w:val="left"/>
              <w:rPr>
                <w:szCs w:val="22"/>
                <w:lang w:val="sr-Latn-ME"/>
              </w:rPr>
            </w:pPr>
          </w:p>
        </w:tc>
        <w:tc>
          <w:tcPr>
            <w:tcW w:w="3421" w:type="dxa"/>
            <w:shd w:val="clear" w:color="auto" w:fill="auto"/>
          </w:tcPr>
          <w:p w14:paraId="7072661B" w14:textId="70E65A38" w:rsidR="003533E7" w:rsidRPr="00BA5EC2" w:rsidRDefault="003533E7" w:rsidP="00CA6C6B">
            <w:pPr>
              <w:jc w:val="left"/>
              <w:rPr>
                <w:szCs w:val="22"/>
                <w:lang w:val="sr-Latn-ME"/>
              </w:rPr>
            </w:pPr>
            <w:r w:rsidRPr="00BA5EC2">
              <w:rPr>
                <w:szCs w:val="22"/>
                <w:lang w:val="sr-Latn-ME"/>
              </w:rPr>
              <w:t>hepatitis (uključujući holestatski, hepatocelularni i m</w:t>
            </w:r>
            <w:r w:rsidR="00A20591" w:rsidRPr="00BA5EC2">
              <w:rPr>
                <w:szCs w:val="22"/>
                <w:lang w:val="sr-Latn-ME"/>
              </w:rPr>
              <w:t>j</w:t>
            </w:r>
            <w:r w:rsidRPr="00BA5EC2">
              <w:rPr>
                <w:szCs w:val="22"/>
                <w:lang w:val="sr-Latn-ME"/>
              </w:rPr>
              <w:t>ešoviti tip oštećenja jetre)</w:t>
            </w:r>
          </w:p>
        </w:tc>
        <w:tc>
          <w:tcPr>
            <w:tcW w:w="3140" w:type="dxa"/>
            <w:shd w:val="clear" w:color="auto" w:fill="auto"/>
          </w:tcPr>
          <w:p w14:paraId="7072661C" w14:textId="5868B287" w:rsidR="003533E7" w:rsidRPr="00BA5EC2" w:rsidRDefault="003533E7" w:rsidP="00CA6C6B">
            <w:pPr>
              <w:jc w:val="left"/>
              <w:rPr>
                <w:szCs w:val="22"/>
                <w:lang w:val="sr-Latn-ME"/>
              </w:rPr>
            </w:pPr>
            <w:r w:rsidRPr="00BA5EC2">
              <w:rPr>
                <w:szCs w:val="22"/>
                <w:lang w:val="sr-Latn-ME"/>
              </w:rPr>
              <w:t>Veoma r</w:t>
            </w:r>
            <w:r w:rsidR="00A20591" w:rsidRPr="00BA5EC2">
              <w:rPr>
                <w:szCs w:val="22"/>
                <w:lang w:val="sr-Latn-ME"/>
              </w:rPr>
              <w:t>ij</w:t>
            </w:r>
            <w:r w:rsidRPr="00BA5EC2">
              <w:rPr>
                <w:szCs w:val="22"/>
                <w:lang w:val="sr-Latn-ME"/>
              </w:rPr>
              <w:t>etk</w:t>
            </w:r>
            <w:r w:rsidR="00A20591" w:rsidRPr="00BA5EC2">
              <w:rPr>
                <w:szCs w:val="22"/>
                <w:lang w:val="sr-Latn-ME"/>
              </w:rPr>
              <w:t>o</w:t>
            </w:r>
          </w:p>
        </w:tc>
      </w:tr>
      <w:tr w:rsidR="003533E7" w:rsidRPr="00BA5EC2" w14:paraId="70726621" w14:textId="77777777" w:rsidTr="00D860EB">
        <w:trPr>
          <w:trHeight w:val="66"/>
        </w:trPr>
        <w:tc>
          <w:tcPr>
            <w:tcW w:w="3073" w:type="dxa"/>
            <w:vMerge w:val="restart"/>
            <w:shd w:val="clear" w:color="auto" w:fill="auto"/>
          </w:tcPr>
          <w:p w14:paraId="7072661E" w14:textId="77777777" w:rsidR="003533E7" w:rsidRPr="00BA5EC2" w:rsidRDefault="003533E7" w:rsidP="00393213">
            <w:pPr>
              <w:jc w:val="left"/>
              <w:rPr>
                <w:szCs w:val="22"/>
                <w:lang w:val="sr-Latn-ME"/>
              </w:rPr>
            </w:pPr>
            <w:r w:rsidRPr="00BA5EC2">
              <w:rPr>
                <w:szCs w:val="22"/>
                <w:lang w:val="sr-Latn-ME"/>
              </w:rPr>
              <w:t>Poremećaji kože i potkožnog tkiva</w:t>
            </w:r>
          </w:p>
        </w:tc>
        <w:tc>
          <w:tcPr>
            <w:tcW w:w="3421" w:type="dxa"/>
            <w:shd w:val="clear" w:color="auto" w:fill="auto"/>
          </w:tcPr>
          <w:p w14:paraId="7072661F" w14:textId="77777777" w:rsidR="003533E7" w:rsidRPr="00BA5EC2" w:rsidRDefault="003533E7" w:rsidP="0094245A">
            <w:pPr>
              <w:jc w:val="left"/>
              <w:rPr>
                <w:szCs w:val="22"/>
                <w:lang w:val="sr-Latn-ME"/>
              </w:rPr>
            </w:pPr>
            <w:r w:rsidRPr="00BA5EC2">
              <w:rPr>
                <w:szCs w:val="22"/>
                <w:lang w:val="sr-Latn-ME"/>
              </w:rPr>
              <w:t>osip‡</w:t>
            </w:r>
          </w:p>
        </w:tc>
        <w:tc>
          <w:tcPr>
            <w:tcW w:w="3140" w:type="dxa"/>
            <w:shd w:val="clear" w:color="auto" w:fill="auto"/>
          </w:tcPr>
          <w:p w14:paraId="70726620" w14:textId="082BD8A2" w:rsidR="003533E7" w:rsidRPr="00BA5EC2" w:rsidRDefault="003533E7" w:rsidP="00CA6C6B">
            <w:pPr>
              <w:jc w:val="left"/>
              <w:rPr>
                <w:szCs w:val="22"/>
                <w:lang w:val="sr-Latn-ME"/>
              </w:rPr>
            </w:pPr>
            <w:r w:rsidRPr="00BA5EC2">
              <w:rPr>
                <w:szCs w:val="22"/>
                <w:lang w:val="sr-Latn-ME"/>
              </w:rPr>
              <w:t>Čest</w:t>
            </w:r>
            <w:r w:rsidR="00A20591" w:rsidRPr="00BA5EC2">
              <w:rPr>
                <w:szCs w:val="22"/>
                <w:lang w:val="sr-Latn-ME"/>
              </w:rPr>
              <w:t>o</w:t>
            </w:r>
          </w:p>
        </w:tc>
      </w:tr>
      <w:tr w:rsidR="003533E7" w:rsidRPr="00BA5EC2" w14:paraId="70726625" w14:textId="77777777" w:rsidTr="00D860EB">
        <w:trPr>
          <w:trHeight w:val="63"/>
        </w:trPr>
        <w:tc>
          <w:tcPr>
            <w:tcW w:w="3073" w:type="dxa"/>
            <w:vMerge/>
            <w:shd w:val="clear" w:color="auto" w:fill="auto"/>
          </w:tcPr>
          <w:p w14:paraId="70726622" w14:textId="77777777" w:rsidR="003533E7" w:rsidRPr="00BA5EC2" w:rsidRDefault="003533E7" w:rsidP="0094245A">
            <w:pPr>
              <w:jc w:val="left"/>
              <w:rPr>
                <w:szCs w:val="22"/>
                <w:lang w:val="sr-Latn-ME"/>
              </w:rPr>
            </w:pPr>
          </w:p>
        </w:tc>
        <w:tc>
          <w:tcPr>
            <w:tcW w:w="3421" w:type="dxa"/>
            <w:shd w:val="clear" w:color="auto" w:fill="auto"/>
          </w:tcPr>
          <w:p w14:paraId="70726623" w14:textId="77777777" w:rsidR="003533E7" w:rsidRPr="00BA5EC2" w:rsidRDefault="003533E7" w:rsidP="0094245A">
            <w:pPr>
              <w:jc w:val="left"/>
              <w:rPr>
                <w:szCs w:val="22"/>
                <w:lang w:val="sr-Latn-ME"/>
              </w:rPr>
            </w:pPr>
            <w:r w:rsidRPr="00BA5EC2">
              <w:rPr>
                <w:szCs w:val="22"/>
                <w:lang w:val="sr-Latn-ME"/>
              </w:rPr>
              <w:t>pojava modrica, urtikarija, svrab</w:t>
            </w:r>
          </w:p>
        </w:tc>
        <w:tc>
          <w:tcPr>
            <w:tcW w:w="3140" w:type="dxa"/>
            <w:shd w:val="clear" w:color="auto" w:fill="auto"/>
          </w:tcPr>
          <w:p w14:paraId="70726624" w14:textId="1D4329F5" w:rsidR="003533E7" w:rsidRPr="00BA5EC2" w:rsidRDefault="003533E7" w:rsidP="00CA6C6B">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629" w14:textId="77777777" w:rsidTr="00D860EB">
        <w:trPr>
          <w:trHeight w:val="63"/>
        </w:trPr>
        <w:tc>
          <w:tcPr>
            <w:tcW w:w="3073" w:type="dxa"/>
            <w:vMerge/>
            <w:shd w:val="clear" w:color="auto" w:fill="auto"/>
          </w:tcPr>
          <w:p w14:paraId="70726626" w14:textId="77777777" w:rsidR="003533E7" w:rsidRPr="00BA5EC2" w:rsidRDefault="003533E7" w:rsidP="0094245A">
            <w:pPr>
              <w:jc w:val="left"/>
              <w:rPr>
                <w:szCs w:val="22"/>
                <w:lang w:val="sr-Latn-ME"/>
              </w:rPr>
            </w:pPr>
          </w:p>
        </w:tc>
        <w:tc>
          <w:tcPr>
            <w:tcW w:w="3421" w:type="dxa"/>
            <w:shd w:val="clear" w:color="auto" w:fill="auto"/>
          </w:tcPr>
          <w:p w14:paraId="70726627" w14:textId="77777777" w:rsidR="003533E7" w:rsidRPr="00BA5EC2" w:rsidRDefault="003533E7" w:rsidP="0094245A">
            <w:pPr>
              <w:jc w:val="left"/>
              <w:rPr>
                <w:szCs w:val="22"/>
                <w:lang w:val="sr-Latn-ME"/>
              </w:rPr>
            </w:pPr>
            <w:r w:rsidRPr="00BA5EC2">
              <w:rPr>
                <w:szCs w:val="22"/>
                <w:lang w:val="sr-Latn-ME"/>
              </w:rPr>
              <w:t>angioedem</w:t>
            </w:r>
          </w:p>
        </w:tc>
        <w:tc>
          <w:tcPr>
            <w:tcW w:w="3140" w:type="dxa"/>
            <w:shd w:val="clear" w:color="auto" w:fill="auto"/>
          </w:tcPr>
          <w:p w14:paraId="70726628" w14:textId="69E793E0" w:rsidR="003533E7" w:rsidRPr="00BA5EC2" w:rsidRDefault="003533E7" w:rsidP="00CA6C6B">
            <w:pPr>
              <w:jc w:val="left"/>
              <w:rPr>
                <w:szCs w:val="22"/>
                <w:lang w:val="sr-Latn-ME"/>
              </w:rPr>
            </w:pPr>
            <w:r w:rsidRPr="00BA5EC2">
              <w:rPr>
                <w:szCs w:val="22"/>
                <w:lang w:val="sr-Latn-ME"/>
              </w:rPr>
              <w:t>R</w:t>
            </w:r>
            <w:r w:rsidR="00A20591" w:rsidRPr="00BA5EC2">
              <w:rPr>
                <w:szCs w:val="22"/>
                <w:lang w:val="sr-Latn-ME"/>
              </w:rPr>
              <w:t>ij</w:t>
            </w:r>
            <w:r w:rsidRPr="00BA5EC2">
              <w:rPr>
                <w:szCs w:val="22"/>
                <w:lang w:val="sr-Latn-ME"/>
              </w:rPr>
              <w:t>etk</w:t>
            </w:r>
            <w:r w:rsidR="00A20591" w:rsidRPr="00BA5EC2">
              <w:rPr>
                <w:szCs w:val="22"/>
                <w:lang w:val="sr-Latn-ME"/>
              </w:rPr>
              <w:t>o</w:t>
            </w:r>
          </w:p>
        </w:tc>
      </w:tr>
      <w:tr w:rsidR="003533E7" w:rsidRPr="00BA5EC2" w14:paraId="7072662D" w14:textId="77777777" w:rsidTr="00D860EB">
        <w:trPr>
          <w:trHeight w:val="63"/>
        </w:trPr>
        <w:tc>
          <w:tcPr>
            <w:tcW w:w="3073" w:type="dxa"/>
            <w:vMerge/>
            <w:shd w:val="clear" w:color="auto" w:fill="auto"/>
          </w:tcPr>
          <w:p w14:paraId="7072662A" w14:textId="77777777" w:rsidR="003533E7" w:rsidRPr="00BA5EC2" w:rsidRDefault="003533E7" w:rsidP="0094245A">
            <w:pPr>
              <w:jc w:val="left"/>
              <w:rPr>
                <w:szCs w:val="22"/>
                <w:lang w:val="sr-Latn-ME"/>
              </w:rPr>
            </w:pPr>
          </w:p>
        </w:tc>
        <w:tc>
          <w:tcPr>
            <w:tcW w:w="3421" w:type="dxa"/>
            <w:shd w:val="clear" w:color="auto" w:fill="auto"/>
          </w:tcPr>
          <w:p w14:paraId="7072662B" w14:textId="0F911F15" w:rsidR="003533E7" w:rsidRPr="00BA5EC2" w:rsidRDefault="00A20591" w:rsidP="0094245A">
            <w:pPr>
              <w:jc w:val="left"/>
              <w:rPr>
                <w:szCs w:val="22"/>
                <w:lang w:val="sr-Latn-ME"/>
              </w:rPr>
            </w:pPr>
            <w:r w:rsidRPr="00BA5EC2">
              <w:rPr>
                <w:szCs w:val="22"/>
                <w:lang w:val="sr-Latn-ME"/>
              </w:rPr>
              <w:t>nodozni eritem</w:t>
            </w:r>
            <w:r w:rsidR="003533E7" w:rsidRPr="00BA5EC2">
              <w:rPr>
                <w:szCs w:val="22"/>
                <w:lang w:val="sr-Latn-ME"/>
              </w:rPr>
              <w:t xml:space="preserve">, </w:t>
            </w:r>
            <w:r w:rsidRPr="00BA5EC2">
              <w:rPr>
                <w:szCs w:val="22"/>
                <w:lang w:val="sr-Latn-ME"/>
              </w:rPr>
              <w:t>multiformni eritem</w:t>
            </w:r>
          </w:p>
        </w:tc>
        <w:tc>
          <w:tcPr>
            <w:tcW w:w="3140" w:type="dxa"/>
            <w:shd w:val="clear" w:color="auto" w:fill="auto"/>
          </w:tcPr>
          <w:p w14:paraId="7072662C" w14:textId="1CEBE41E" w:rsidR="003533E7" w:rsidRPr="00BA5EC2" w:rsidRDefault="003533E7" w:rsidP="00CA6C6B">
            <w:pPr>
              <w:jc w:val="left"/>
              <w:rPr>
                <w:szCs w:val="22"/>
                <w:lang w:val="sr-Latn-ME"/>
              </w:rPr>
            </w:pPr>
            <w:r w:rsidRPr="00BA5EC2">
              <w:rPr>
                <w:szCs w:val="22"/>
                <w:lang w:val="sr-Latn-ME"/>
              </w:rPr>
              <w:t>Veoma r</w:t>
            </w:r>
            <w:r w:rsidR="00A20591" w:rsidRPr="00BA5EC2">
              <w:rPr>
                <w:szCs w:val="22"/>
                <w:lang w:val="sr-Latn-ME"/>
              </w:rPr>
              <w:t>ij</w:t>
            </w:r>
            <w:r w:rsidRPr="00BA5EC2">
              <w:rPr>
                <w:szCs w:val="22"/>
                <w:lang w:val="sr-Latn-ME"/>
              </w:rPr>
              <w:t>etk</w:t>
            </w:r>
            <w:r w:rsidR="00A20591" w:rsidRPr="00BA5EC2">
              <w:rPr>
                <w:szCs w:val="22"/>
                <w:lang w:val="sr-Latn-ME"/>
              </w:rPr>
              <w:t>o</w:t>
            </w:r>
          </w:p>
        </w:tc>
      </w:tr>
      <w:tr w:rsidR="003533E7" w:rsidRPr="00BA5EC2" w14:paraId="70726631" w14:textId="77777777" w:rsidTr="00D860EB">
        <w:trPr>
          <w:trHeight w:val="497"/>
        </w:trPr>
        <w:tc>
          <w:tcPr>
            <w:tcW w:w="3073" w:type="dxa"/>
            <w:shd w:val="clear" w:color="auto" w:fill="auto"/>
          </w:tcPr>
          <w:p w14:paraId="7072662E" w14:textId="77777777" w:rsidR="003533E7" w:rsidRPr="00BA5EC2" w:rsidRDefault="003533E7" w:rsidP="00393213">
            <w:pPr>
              <w:jc w:val="left"/>
              <w:rPr>
                <w:szCs w:val="22"/>
                <w:lang w:val="sr-Latn-ME"/>
              </w:rPr>
            </w:pPr>
            <w:r w:rsidRPr="00BA5EC2">
              <w:rPr>
                <w:szCs w:val="22"/>
                <w:lang w:val="sr-Latn-ME"/>
              </w:rPr>
              <w:t xml:space="preserve">Poremećaji mišićno-koštanog sistema i vezivnog tkiva </w:t>
            </w:r>
          </w:p>
        </w:tc>
        <w:tc>
          <w:tcPr>
            <w:tcW w:w="3421" w:type="dxa"/>
            <w:shd w:val="clear" w:color="auto" w:fill="auto"/>
          </w:tcPr>
          <w:p w14:paraId="7072662F" w14:textId="77777777" w:rsidR="003533E7" w:rsidRPr="00BA5EC2" w:rsidRDefault="003533E7" w:rsidP="0094245A">
            <w:pPr>
              <w:jc w:val="left"/>
              <w:rPr>
                <w:szCs w:val="22"/>
                <w:lang w:val="sr-Latn-ME"/>
              </w:rPr>
            </w:pPr>
            <w:r w:rsidRPr="00BA5EC2">
              <w:rPr>
                <w:szCs w:val="22"/>
                <w:lang w:val="sr-Latn-ME"/>
              </w:rPr>
              <w:t>artralgija, mialgija, uključujući mišićne grčeve</w:t>
            </w:r>
          </w:p>
        </w:tc>
        <w:tc>
          <w:tcPr>
            <w:tcW w:w="3140" w:type="dxa"/>
            <w:shd w:val="clear" w:color="auto" w:fill="auto"/>
          </w:tcPr>
          <w:p w14:paraId="70726630" w14:textId="155A787B" w:rsidR="003533E7" w:rsidRPr="00BA5EC2" w:rsidRDefault="003533E7" w:rsidP="00CA6C6B">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635" w14:textId="77777777" w:rsidTr="00D860EB">
        <w:trPr>
          <w:trHeight w:val="256"/>
        </w:trPr>
        <w:tc>
          <w:tcPr>
            <w:tcW w:w="3073" w:type="dxa"/>
            <w:shd w:val="clear" w:color="auto" w:fill="auto"/>
          </w:tcPr>
          <w:p w14:paraId="70726632" w14:textId="77777777" w:rsidR="003533E7" w:rsidRPr="00BA5EC2" w:rsidRDefault="003533E7" w:rsidP="0094245A">
            <w:pPr>
              <w:jc w:val="left"/>
              <w:rPr>
                <w:szCs w:val="22"/>
                <w:lang w:val="sr-Latn-ME"/>
              </w:rPr>
            </w:pPr>
            <w:r w:rsidRPr="00BA5EC2">
              <w:rPr>
                <w:szCs w:val="22"/>
                <w:lang w:val="sr-Latn-ME"/>
              </w:rPr>
              <w:t>Poremećaji bubrega i urinarnog sistema</w:t>
            </w:r>
            <w:r w:rsidRPr="00BA5EC2" w:rsidDel="009A0FF5">
              <w:rPr>
                <w:szCs w:val="22"/>
                <w:lang w:val="sr-Latn-ME"/>
              </w:rPr>
              <w:t xml:space="preserve"> </w:t>
            </w:r>
          </w:p>
        </w:tc>
        <w:tc>
          <w:tcPr>
            <w:tcW w:w="3421" w:type="dxa"/>
            <w:shd w:val="clear" w:color="auto" w:fill="auto"/>
          </w:tcPr>
          <w:p w14:paraId="70726633" w14:textId="796762EE" w:rsidR="003533E7" w:rsidRPr="00BA5EC2" w:rsidRDefault="003533E7" w:rsidP="0094245A">
            <w:pPr>
              <w:jc w:val="left"/>
              <w:rPr>
                <w:szCs w:val="22"/>
                <w:lang w:val="sr-Latn-ME"/>
              </w:rPr>
            </w:pPr>
            <w:r w:rsidRPr="00BA5EC2">
              <w:rPr>
                <w:szCs w:val="22"/>
                <w:lang w:val="sr-Latn-ME"/>
              </w:rPr>
              <w:t>Enureza kod d</w:t>
            </w:r>
            <w:r w:rsidR="00A20591" w:rsidRPr="00BA5EC2">
              <w:rPr>
                <w:szCs w:val="22"/>
                <w:lang w:val="sr-Latn-ME"/>
              </w:rPr>
              <w:t>j</w:t>
            </w:r>
            <w:r w:rsidRPr="00BA5EC2">
              <w:rPr>
                <w:szCs w:val="22"/>
                <w:lang w:val="sr-Latn-ME"/>
              </w:rPr>
              <w:t>ece</w:t>
            </w:r>
          </w:p>
        </w:tc>
        <w:tc>
          <w:tcPr>
            <w:tcW w:w="3140" w:type="dxa"/>
            <w:shd w:val="clear" w:color="auto" w:fill="auto"/>
          </w:tcPr>
          <w:p w14:paraId="70726634" w14:textId="256C7E80" w:rsidR="003533E7" w:rsidRPr="00BA5EC2" w:rsidRDefault="003533E7" w:rsidP="003533E7">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639" w14:textId="77777777" w:rsidTr="00D860EB">
        <w:trPr>
          <w:trHeight w:val="129"/>
        </w:trPr>
        <w:tc>
          <w:tcPr>
            <w:tcW w:w="3073" w:type="dxa"/>
            <w:vMerge w:val="restart"/>
            <w:shd w:val="clear" w:color="auto" w:fill="auto"/>
          </w:tcPr>
          <w:p w14:paraId="70726636" w14:textId="3AFC997B" w:rsidR="003533E7" w:rsidRPr="00BA5EC2" w:rsidRDefault="003533E7" w:rsidP="0094245A">
            <w:pPr>
              <w:jc w:val="left"/>
              <w:rPr>
                <w:szCs w:val="22"/>
                <w:lang w:val="sr-Latn-ME"/>
              </w:rPr>
            </w:pPr>
            <w:r w:rsidRPr="00BA5EC2">
              <w:rPr>
                <w:szCs w:val="22"/>
                <w:lang w:val="sr-Latn-ME"/>
              </w:rPr>
              <w:t>Opšti poremećaji i reakcije na m</w:t>
            </w:r>
            <w:r w:rsidR="00634B3C" w:rsidRPr="00BA5EC2">
              <w:rPr>
                <w:szCs w:val="22"/>
                <w:lang w:val="sr-Latn-ME"/>
              </w:rPr>
              <w:t>j</w:t>
            </w:r>
            <w:r w:rsidRPr="00BA5EC2">
              <w:rPr>
                <w:szCs w:val="22"/>
                <w:lang w:val="sr-Latn-ME"/>
              </w:rPr>
              <w:t>estu prim</w:t>
            </w:r>
            <w:r w:rsidR="00634B3C" w:rsidRPr="00BA5EC2">
              <w:rPr>
                <w:szCs w:val="22"/>
                <w:lang w:val="sr-Latn-ME"/>
              </w:rPr>
              <w:t>j</w:t>
            </w:r>
            <w:r w:rsidRPr="00BA5EC2">
              <w:rPr>
                <w:szCs w:val="22"/>
                <w:lang w:val="sr-Latn-ME"/>
              </w:rPr>
              <w:t xml:space="preserve">ene </w:t>
            </w:r>
          </w:p>
        </w:tc>
        <w:tc>
          <w:tcPr>
            <w:tcW w:w="3421" w:type="dxa"/>
            <w:shd w:val="clear" w:color="auto" w:fill="auto"/>
          </w:tcPr>
          <w:p w14:paraId="70726637" w14:textId="77777777" w:rsidR="003533E7" w:rsidRPr="00BA5EC2" w:rsidRDefault="003533E7" w:rsidP="0094245A">
            <w:pPr>
              <w:jc w:val="left"/>
              <w:rPr>
                <w:szCs w:val="22"/>
                <w:lang w:val="sr-Latn-ME"/>
              </w:rPr>
            </w:pPr>
            <w:r w:rsidRPr="00BA5EC2">
              <w:rPr>
                <w:szCs w:val="22"/>
                <w:lang w:val="sr-Latn-ME"/>
              </w:rPr>
              <w:t>pireksija‡</w:t>
            </w:r>
          </w:p>
        </w:tc>
        <w:tc>
          <w:tcPr>
            <w:tcW w:w="3140" w:type="dxa"/>
            <w:shd w:val="clear" w:color="auto" w:fill="auto"/>
          </w:tcPr>
          <w:p w14:paraId="70726638" w14:textId="436BE8E9" w:rsidR="003533E7" w:rsidRPr="00BA5EC2" w:rsidRDefault="003533E7" w:rsidP="00CA6C6B">
            <w:pPr>
              <w:jc w:val="left"/>
              <w:rPr>
                <w:szCs w:val="22"/>
                <w:lang w:val="sr-Latn-ME"/>
              </w:rPr>
            </w:pPr>
            <w:r w:rsidRPr="00BA5EC2">
              <w:rPr>
                <w:szCs w:val="22"/>
                <w:lang w:val="sr-Latn-ME"/>
              </w:rPr>
              <w:t>Čest</w:t>
            </w:r>
            <w:r w:rsidR="00A20591" w:rsidRPr="00BA5EC2">
              <w:rPr>
                <w:szCs w:val="22"/>
                <w:lang w:val="sr-Latn-ME"/>
              </w:rPr>
              <w:t>o</w:t>
            </w:r>
          </w:p>
        </w:tc>
      </w:tr>
      <w:tr w:rsidR="003533E7" w:rsidRPr="00BA5EC2" w14:paraId="7072663D" w14:textId="77777777" w:rsidTr="00D860EB">
        <w:trPr>
          <w:trHeight w:val="128"/>
        </w:trPr>
        <w:tc>
          <w:tcPr>
            <w:tcW w:w="3073" w:type="dxa"/>
            <w:vMerge/>
            <w:shd w:val="clear" w:color="auto" w:fill="auto"/>
          </w:tcPr>
          <w:p w14:paraId="7072663A" w14:textId="77777777" w:rsidR="003533E7" w:rsidRPr="00BA5EC2" w:rsidRDefault="003533E7" w:rsidP="0094245A">
            <w:pPr>
              <w:jc w:val="left"/>
              <w:rPr>
                <w:szCs w:val="22"/>
                <w:lang w:val="sr-Latn-ME"/>
              </w:rPr>
            </w:pPr>
          </w:p>
        </w:tc>
        <w:tc>
          <w:tcPr>
            <w:tcW w:w="3421" w:type="dxa"/>
            <w:shd w:val="clear" w:color="auto" w:fill="auto"/>
          </w:tcPr>
          <w:p w14:paraId="7072663B" w14:textId="77777777" w:rsidR="003533E7" w:rsidRPr="00BA5EC2" w:rsidRDefault="003533E7" w:rsidP="0094245A">
            <w:pPr>
              <w:jc w:val="left"/>
              <w:rPr>
                <w:szCs w:val="22"/>
                <w:lang w:val="sr-Latn-ME"/>
              </w:rPr>
            </w:pPr>
            <w:r w:rsidRPr="00BA5EC2">
              <w:rPr>
                <w:szCs w:val="22"/>
                <w:lang w:val="sr-Latn-ME"/>
              </w:rPr>
              <w:t>astenija/zamor, opšta slabost, edem</w:t>
            </w:r>
          </w:p>
        </w:tc>
        <w:tc>
          <w:tcPr>
            <w:tcW w:w="3140" w:type="dxa"/>
            <w:shd w:val="clear" w:color="auto" w:fill="auto"/>
          </w:tcPr>
          <w:p w14:paraId="7072663C" w14:textId="1C7BD26E" w:rsidR="003533E7" w:rsidRPr="00BA5EC2" w:rsidRDefault="003533E7" w:rsidP="00CA6C6B">
            <w:pPr>
              <w:jc w:val="left"/>
              <w:rPr>
                <w:szCs w:val="22"/>
                <w:lang w:val="sr-Latn-ME"/>
              </w:rPr>
            </w:pPr>
            <w:r w:rsidRPr="00BA5EC2">
              <w:rPr>
                <w:szCs w:val="22"/>
                <w:lang w:val="sr-Latn-ME"/>
              </w:rPr>
              <w:t>Povremen</w:t>
            </w:r>
            <w:r w:rsidR="00A20591" w:rsidRPr="00BA5EC2">
              <w:rPr>
                <w:szCs w:val="22"/>
                <w:lang w:val="sr-Latn-ME"/>
              </w:rPr>
              <w:t>o</w:t>
            </w:r>
          </w:p>
        </w:tc>
      </w:tr>
      <w:tr w:rsidR="003533E7" w:rsidRPr="00BA5EC2" w14:paraId="70726645" w14:textId="77777777" w:rsidTr="00D860EB">
        <w:trPr>
          <w:trHeight w:val="3330"/>
        </w:trPr>
        <w:tc>
          <w:tcPr>
            <w:tcW w:w="9634" w:type="dxa"/>
            <w:gridSpan w:val="3"/>
            <w:shd w:val="clear" w:color="auto" w:fill="auto"/>
          </w:tcPr>
          <w:p w14:paraId="7072663E" w14:textId="77777777" w:rsidR="003533E7" w:rsidRPr="00BA5EC2" w:rsidRDefault="003533E7" w:rsidP="0094245A">
            <w:pPr>
              <w:pStyle w:val="Header"/>
              <w:tabs>
                <w:tab w:val="clear" w:pos="4536"/>
                <w:tab w:val="clear" w:pos="9072"/>
                <w:tab w:val="left" w:pos="284"/>
              </w:tabs>
              <w:jc w:val="left"/>
              <w:rPr>
                <w:i/>
                <w:szCs w:val="22"/>
                <w:lang w:val="sr-Latn-ME"/>
              </w:rPr>
            </w:pPr>
          </w:p>
          <w:p w14:paraId="7072663F" w14:textId="7A9C7B7F" w:rsidR="003533E7" w:rsidRPr="00BA5EC2" w:rsidRDefault="003533E7" w:rsidP="00D860EB">
            <w:pPr>
              <w:widowControl w:val="0"/>
              <w:tabs>
                <w:tab w:val="clear" w:pos="284"/>
              </w:tabs>
              <w:kinsoku w:val="0"/>
              <w:overflowPunct w:val="0"/>
              <w:autoSpaceDE w:val="0"/>
              <w:autoSpaceDN w:val="0"/>
              <w:adjustRightInd w:val="0"/>
              <w:spacing w:before="19" w:line="230" w:lineRule="auto"/>
              <w:ind w:right="28"/>
              <w:rPr>
                <w:szCs w:val="22"/>
                <w:lang w:val="sr-Latn-ME"/>
              </w:rPr>
            </w:pPr>
            <w:r w:rsidRPr="00BA5EC2">
              <w:rPr>
                <w:i/>
                <w:iCs/>
                <w:spacing w:val="-1"/>
                <w:szCs w:val="22"/>
                <w:lang w:val="sr-Latn-ME"/>
              </w:rPr>
              <w:t>*Kategorije</w:t>
            </w:r>
            <w:r w:rsidRPr="00BA5EC2">
              <w:rPr>
                <w:i/>
                <w:iCs/>
                <w:szCs w:val="22"/>
                <w:lang w:val="sr-Latn-ME"/>
              </w:rPr>
              <w:t xml:space="preserve"> </w:t>
            </w:r>
            <w:r w:rsidRPr="00BA5EC2">
              <w:rPr>
                <w:i/>
                <w:iCs/>
                <w:spacing w:val="-1"/>
                <w:szCs w:val="22"/>
                <w:lang w:val="sr-Latn-ME"/>
              </w:rPr>
              <w:t>učestalosti</w:t>
            </w:r>
            <w:r w:rsidRPr="00BA5EC2">
              <w:rPr>
                <w:i/>
                <w:iCs/>
                <w:spacing w:val="1"/>
                <w:szCs w:val="22"/>
                <w:lang w:val="sr-Latn-ME"/>
              </w:rPr>
              <w:t xml:space="preserve"> </w:t>
            </w:r>
            <w:r w:rsidRPr="00BA5EC2">
              <w:rPr>
                <w:i/>
                <w:iCs/>
                <w:spacing w:val="-1"/>
                <w:szCs w:val="22"/>
                <w:lang w:val="sr-Latn-ME"/>
              </w:rPr>
              <w:t>su</w:t>
            </w:r>
            <w:r w:rsidRPr="00BA5EC2">
              <w:rPr>
                <w:i/>
                <w:iCs/>
                <w:spacing w:val="-3"/>
                <w:szCs w:val="22"/>
                <w:lang w:val="sr-Latn-ME"/>
              </w:rPr>
              <w:t xml:space="preserve"> </w:t>
            </w:r>
            <w:r w:rsidRPr="00BA5EC2">
              <w:rPr>
                <w:i/>
                <w:iCs/>
                <w:spacing w:val="-1"/>
                <w:szCs w:val="22"/>
                <w:lang w:val="sr-Latn-ME"/>
              </w:rPr>
              <w:t>definisane</w:t>
            </w:r>
            <w:r w:rsidRPr="00BA5EC2">
              <w:rPr>
                <w:i/>
                <w:iCs/>
                <w:spacing w:val="-2"/>
                <w:szCs w:val="22"/>
                <w:lang w:val="sr-Latn-ME"/>
              </w:rPr>
              <w:t xml:space="preserve"> </w:t>
            </w:r>
            <w:r w:rsidRPr="00BA5EC2">
              <w:rPr>
                <w:i/>
                <w:iCs/>
                <w:szCs w:val="22"/>
                <w:lang w:val="sr-Latn-ME"/>
              </w:rPr>
              <w:t xml:space="preserve">za </w:t>
            </w:r>
            <w:r w:rsidRPr="00BA5EC2">
              <w:rPr>
                <w:i/>
                <w:iCs/>
                <w:spacing w:val="-1"/>
                <w:szCs w:val="22"/>
                <w:lang w:val="sr-Latn-ME"/>
              </w:rPr>
              <w:t>svaku</w:t>
            </w:r>
            <w:r w:rsidRPr="00BA5EC2">
              <w:rPr>
                <w:i/>
                <w:iCs/>
                <w:szCs w:val="22"/>
                <w:lang w:val="sr-Latn-ME"/>
              </w:rPr>
              <w:t xml:space="preserve"> </w:t>
            </w:r>
            <w:r w:rsidRPr="00BA5EC2">
              <w:rPr>
                <w:i/>
                <w:iCs/>
                <w:spacing w:val="-1"/>
                <w:szCs w:val="22"/>
                <w:lang w:val="sr-Latn-ME"/>
              </w:rPr>
              <w:t>neželjenu</w:t>
            </w:r>
            <w:r w:rsidRPr="00BA5EC2">
              <w:rPr>
                <w:i/>
                <w:iCs/>
                <w:szCs w:val="22"/>
                <w:lang w:val="sr-Latn-ME"/>
              </w:rPr>
              <w:t xml:space="preserve"> </w:t>
            </w:r>
            <w:r w:rsidRPr="00BA5EC2">
              <w:rPr>
                <w:i/>
                <w:iCs/>
                <w:spacing w:val="-1"/>
                <w:szCs w:val="22"/>
                <w:lang w:val="sr-Latn-ME"/>
              </w:rPr>
              <w:t>reakciju</w:t>
            </w:r>
            <w:r w:rsidRPr="00BA5EC2">
              <w:rPr>
                <w:i/>
                <w:iCs/>
                <w:szCs w:val="22"/>
                <w:lang w:val="sr-Latn-ME"/>
              </w:rPr>
              <w:t xml:space="preserve"> </w:t>
            </w:r>
            <w:r w:rsidRPr="00BA5EC2">
              <w:rPr>
                <w:i/>
                <w:iCs/>
                <w:spacing w:val="-1"/>
                <w:szCs w:val="22"/>
                <w:lang w:val="sr-Latn-ME"/>
              </w:rPr>
              <w:t>koja</w:t>
            </w:r>
            <w:r w:rsidRPr="00BA5EC2">
              <w:rPr>
                <w:i/>
                <w:iCs/>
                <w:spacing w:val="-3"/>
                <w:szCs w:val="22"/>
                <w:lang w:val="sr-Latn-ME"/>
              </w:rPr>
              <w:t xml:space="preserve"> </w:t>
            </w:r>
            <w:r w:rsidRPr="00BA5EC2">
              <w:rPr>
                <w:i/>
                <w:iCs/>
                <w:szCs w:val="22"/>
                <w:lang w:val="sr-Latn-ME"/>
              </w:rPr>
              <w:t xml:space="preserve">je </w:t>
            </w:r>
            <w:r w:rsidRPr="00BA5EC2">
              <w:rPr>
                <w:i/>
                <w:iCs/>
                <w:spacing w:val="-1"/>
                <w:szCs w:val="22"/>
                <w:lang w:val="sr-Latn-ME"/>
              </w:rPr>
              <w:t>prijavljena</w:t>
            </w:r>
            <w:r w:rsidRPr="00BA5EC2">
              <w:rPr>
                <w:i/>
                <w:iCs/>
                <w:szCs w:val="22"/>
                <w:lang w:val="sr-Latn-ME"/>
              </w:rPr>
              <w:t xml:space="preserve"> u </w:t>
            </w:r>
            <w:r w:rsidRPr="00BA5EC2">
              <w:rPr>
                <w:i/>
                <w:iCs/>
                <w:spacing w:val="-1"/>
                <w:szCs w:val="22"/>
                <w:lang w:val="sr-Latn-ME"/>
              </w:rPr>
              <w:t>bazi</w:t>
            </w:r>
            <w:r w:rsidRPr="00BA5EC2">
              <w:rPr>
                <w:i/>
                <w:iCs/>
                <w:spacing w:val="61"/>
                <w:szCs w:val="22"/>
                <w:lang w:val="sr-Latn-ME"/>
              </w:rPr>
              <w:t xml:space="preserve"> </w:t>
            </w:r>
            <w:r w:rsidRPr="00BA5EC2">
              <w:rPr>
                <w:i/>
                <w:iCs/>
                <w:spacing w:val="-1"/>
                <w:szCs w:val="22"/>
                <w:lang w:val="sr-Latn-ME"/>
              </w:rPr>
              <w:t>podataka</w:t>
            </w:r>
            <w:r w:rsidRPr="00BA5EC2">
              <w:rPr>
                <w:i/>
                <w:iCs/>
                <w:spacing w:val="-2"/>
                <w:szCs w:val="22"/>
                <w:lang w:val="sr-Latn-ME"/>
              </w:rPr>
              <w:t xml:space="preserve"> </w:t>
            </w:r>
            <w:r w:rsidRPr="00BA5EC2">
              <w:rPr>
                <w:i/>
                <w:iCs/>
                <w:spacing w:val="-1"/>
                <w:szCs w:val="22"/>
                <w:lang w:val="sr-Latn-ME"/>
              </w:rPr>
              <w:t>odgovarajućih</w:t>
            </w:r>
            <w:r w:rsidRPr="00BA5EC2">
              <w:rPr>
                <w:i/>
                <w:iCs/>
                <w:spacing w:val="-4"/>
                <w:szCs w:val="22"/>
                <w:lang w:val="sr-Latn-ME"/>
              </w:rPr>
              <w:t xml:space="preserve"> </w:t>
            </w:r>
            <w:r w:rsidRPr="00BA5EC2">
              <w:rPr>
                <w:i/>
                <w:iCs/>
                <w:spacing w:val="-1"/>
                <w:szCs w:val="22"/>
                <w:lang w:val="sr-Latn-ME"/>
              </w:rPr>
              <w:t>kliničkih</w:t>
            </w:r>
            <w:r w:rsidRPr="00BA5EC2">
              <w:rPr>
                <w:i/>
                <w:iCs/>
                <w:spacing w:val="-4"/>
                <w:szCs w:val="22"/>
                <w:lang w:val="sr-Latn-ME"/>
              </w:rPr>
              <w:t xml:space="preserve"> </w:t>
            </w:r>
            <w:r w:rsidRPr="00BA5EC2">
              <w:rPr>
                <w:i/>
                <w:iCs/>
                <w:spacing w:val="-1"/>
                <w:szCs w:val="22"/>
                <w:lang w:val="sr-Latn-ME"/>
              </w:rPr>
              <w:t>istraživanja.</w:t>
            </w:r>
            <w:r w:rsidRPr="00BA5EC2">
              <w:rPr>
                <w:i/>
                <w:iCs/>
                <w:spacing w:val="-2"/>
                <w:szCs w:val="22"/>
                <w:lang w:val="sr-Latn-ME"/>
              </w:rPr>
              <w:t xml:space="preserve"> </w:t>
            </w:r>
            <w:r w:rsidRPr="00BA5EC2">
              <w:rPr>
                <w:rFonts w:ascii="Symbol" w:hAnsi="Symbol" w:cs="Symbol"/>
                <w:i/>
                <w:iCs/>
                <w:spacing w:val="-2"/>
                <w:sz w:val="23"/>
                <w:szCs w:val="23"/>
                <w:lang w:val="sr-Latn-ME"/>
              </w:rPr>
              <w:t></w:t>
            </w:r>
            <w:r w:rsidR="00A20591" w:rsidRPr="00BA5EC2">
              <w:rPr>
                <w:i/>
                <w:iCs/>
                <w:spacing w:val="-1"/>
                <w:szCs w:val="22"/>
                <w:lang w:val="sr-Latn-ME"/>
              </w:rPr>
              <w:t>v</w:t>
            </w:r>
            <w:r w:rsidRPr="00BA5EC2">
              <w:rPr>
                <w:i/>
                <w:iCs/>
                <w:spacing w:val="-1"/>
                <w:szCs w:val="22"/>
                <w:lang w:val="sr-Latn-ME"/>
              </w:rPr>
              <w:t>eoma</w:t>
            </w:r>
            <w:r w:rsidRPr="00BA5EC2">
              <w:rPr>
                <w:i/>
                <w:iCs/>
                <w:spacing w:val="-4"/>
                <w:szCs w:val="22"/>
                <w:lang w:val="sr-Latn-ME"/>
              </w:rPr>
              <w:t xml:space="preserve"> </w:t>
            </w:r>
            <w:r w:rsidRPr="00BA5EC2">
              <w:rPr>
                <w:i/>
                <w:iCs/>
                <w:spacing w:val="-1"/>
                <w:szCs w:val="22"/>
                <w:lang w:val="sr-Latn-ME"/>
              </w:rPr>
              <w:t>čest</w:t>
            </w:r>
            <w:r w:rsidR="00A20591" w:rsidRPr="00BA5EC2">
              <w:rPr>
                <w:i/>
                <w:iCs/>
                <w:spacing w:val="-1"/>
                <w:szCs w:val="22"/>
                <w:lang w:val="sr-Latn-ME"/>
              </w:rPr>
              <w:t>o</w:t>
            </w:r>
            <w:r w:rsidRPr="00BA5EC2">
              <w:rPr>
                <w:i/>
                <w:iCs/>
                <w:spacing w:val="-1"/>
                <w:szCs w:val="22"/>
                <w:lang w:val="sr-Latn-ME"/>
              </w:rPr>
              <w:t xml:space="preserve"> (</w:t>
            </w:r>
            <w:r w:rsidR="00634B3C" w:rsidRPr="00BA5EC2">
              <w:rPr>
                <w:rFonts w:ascii="Symbol" w:hAnsi="Symbol" w:cs="Symbol"/>
                <w:i/>
                <w:iCs/>
                <w:spacing w:val="-2"/>
                <w:sz w:val="23"/>
                <w:szCs w:val="23"/>
                <w:lang w:val="sr-Latn-ME"/>
              </w:rPr>
              <w:t></w:t>
            </w:r>
            <w:r w:rsidR="00634B3C" w:rsidRPr="00BA5EC2">
              <w:rPr>
                <w:rFonts w:ascii="Symbol" w:hAnsi="Symbol" w:cs="Symbol"/>
                <w:i/>
                <w:iCs/>
                <w:spacing w:val="-2"/>
                <w:sz w:val="23"/>
                <w:szCs w:val="23"/>
                <w:lang w:val="sr-Latn-ME"/>
              </w:rPr>
              <w:t></w:t>
            </w:r>
            <w:r w:rsidRPr="00BA5EC2">
              <w:rPr>
                <w:i/>
                <w:iCs/>
                <w:spacing w:val="-1"/>
                <w:szCs w:val="22"/>
                <w:lang w:val="sr-Latn-ME"/>
              </w:rPr>
              <w:t xml:space="preserve">10), </w:t>
            </w:r>
            <w:r w:rsidR="00A20591" w:rsidRPr="00BA5EC2">
              <w:rPr>
                <w:i/>
                <w:iCs/>
                <w:spacing w:val="-1"/>
                <w:szCs w:val="22"/>
                <w:lang w:val="sr-Latn-ME"/>
              </w:rPr>
              <w:t>č</w:t>
            </w:r>
            <w:r w:rsidRPr="00BA5EC2">
              <w:rPr>
                <w:i/>
                <w:iCs/>
                <w:spacing w:val="-1"/>
                <w:szCs w:val="22"/>
                <w:lang w:val="sr-Latn-ME"/>
              </w:rPr>
              <w:t>est</w:t>
            </w:r>
            <w:r w:rsidR="00A20591" w:rsidRPr="00BA5EC2">
              <w:rPr>
                <w:i/>
                <w:iCs/>
                <w:spacing w:val="-1"/>
                <w:szCs w:val="22"/>
                <w:lang w:val="sr-Latn-ME"/>
              </w:rPr>
              <w:t>o</w:t>
            </w:r>
            <w:r w:rsidRPr="00BA5EC2">
              <w:rPr>
                <w:i/>
                <w:iCs/>
                <w:spacing w:val="-1"/>
                <w:szCs w:val="22"/>
                <w:lang w:val="sr-Latn-ME"/>
              </w:rPr>
              <w:t xml:space="preserve"> (</w:t>
            </w:r>
            <w:r w:rsidRPr="00BA5EC2">
              <w:rPr>
                <w:rFonts w:ascii="Symbol" w:hAnsi="Symbol" w:cs="Symbol"/>
                <w:i/>
                <w:iCs/>
                <w:spacing w:val="-2"/>
                <w:sz w:val="23"/>
                <w:szCs w:val="23"/>
                <w:lang w:val="sr-Latn-ME"/>
              </w:rPr>
              <w:t></w:t>
            </w:r>
            <w:r w:rsidRPr="00BA5EC2">
              <w:rPr>
                <w:i/>
                <w:iCs/>
                <w:spacing w:val="-1"/>
                <w:szCs w:val="22"/>
                <w:lang w:val="sr-Latn-ME"/>
              </w:rPr>
              <w:t>1/100</w:t>
            </w:r>
            <w:r w:rsidR="00A20591" w:rsidRPr="00BA5EC2">
              <w:rPr>
                <w:i/>
                <w:iCs/>
                <w:spacing w:val="-1"/>
                <w:szCs w:val="22"/>
                <w:lang w:val="sr-Latn-ME"/>
              </w:rPr>
              <w:t xml:space="preserve"> do</w:t>
            </w:r>
            <w:r w:rsidRPr="00BA5EC2">
              <w:rPr>
                <w:rFonts w:ascii="Symbol" w:hAnsi="Symbol" w:cs="Symbol"/>
                <w:i/>
                <w:iCs/>
                <w:spacing w:val="-2"/>
                <w:sz w:val="23"/>
                <w:szCs w:val="23"/>
                <w:lang w:val="sr-Latn-ME"/>
              </w:rPr>
              <w:t></w:t>
            </w:r>
            <w:r w:rsidRPr="00BA5EC2">
              <w:rPr>
                <w:i/>
                <w:iCs/>
                <w:spacing w:val="-1"/>
                <w:szCs w:val="22"/>
                <w:lang w:val="sr-Latn-ME"/>
              </w:rPr>
              <w:t>1/10),</w:t>
            </w:r>
            <w:r w:rsidRPr="00BA5EC2">
              <w:rPr>
                <w:i/>
                <w:iCs/>
                <w:spacing w:val="81"/>
                <w:szCs w:val="22"/>
                <w:lang w:val="sr-Latn-ME"/>
              </w:rPr>
              <w:t xml:space="preserve"> </w:t>
            </w:r>
            <w:r w:rsidRPr="00BA5EC2">
              <w:rPr>
                <w:i/>
                <w:iCs/>
                <w:spacing w:val="-1"/>
                <w:szCs w:val="22"/>
                <w:lang w:val="sr-Latn-ME"/>
              </w:rPr>
              <w:t>povremen</w:t>
            </w:r>
            <w:r w:rsidR="00A20591" w:rsidRPr="00BA5EC2">
              <w:rPr>
                <w:i/>
                <w:iCs/>
                <w:spacing w:val="-1"/>
                <w:szCs w:val="22"/>
                <w:lang w:val="sr-Latn-ME"/>
              </w:rPr>
              <w:t>o</w:t>
            </w:r>
            <w:r w:rsidRPr="00BA5EC2">
              <w:rPr>
                <w:i/>
                <w:iCs/>
                <w:spacing w:val="-3"/>
                <w:szCs w:val="22"/>
                <w:lang w:val="sr-Latn-ME"/>
              </w:rPr>
              <w:t xml:space="preserve"> </w:t>
            </w:r>
            <w:r w:rsidRPr="00BA5EC2">
              <w:rPr>
                <w:i/>
                <w:iCs/>
                <w:spacing w:val="-1"/>
                <w:szCs w:val="22"/>
                <w:lang w:val="sr-Latn-ME"/>
              </w:rPr>
              <w:t>(</w:t>
            </w:r>
            <w:r w:rsidRPr="00BA5EC2">
              <w:rPr>
                <w:rFonts w:ascii="Symbol" w:hAnsi="Symbol" w:cs="Symbol"/>
                <w:i/>
                <w:iCs/>
                <w:spacing w:val="-2"/>
                <w:sz w:val="23"/>
                <w:szCs w:val="23"/>
                <w:lang w:val="sr-Latn-ME"/>
              </w:rPr>
              <w:t></w:t>
            </w:r>
            <w:r w:rsidRPr="00BA5EC2">
              <w:rPr>
                <w:i/>
                <w:iCs/>
                <w:spacing w:val="-1"/>
                <w:szCs w:val="22"/>
                <w:lang w:val="sr-Latn-ME"/>
              </w:rPr>
              <w:t>1/1000</w:t>
            </w:r>
            <w:r w:rsidR="00A20591" w:rsidRPr="00BA5EC2">
              <w:rPr>
                <w:i/>
                <w:iCs/>
                <w:spacing w:val="-1"/>
                <w:szCs w:val="22"/>
                <w:lang w:val="sr-Latn-ME"/>
              </w:rPr>
              <w:t xml:space="preserve"> do</w:t>
            </w:r>
            <w:r w:rsidRPr="00BA5EC2">
              <w:rPr>
                <w:i/>
                <w:iCs/>
                <w:spacing w:val="-2"/>
                <w:szCs w:val="22"/>
                <w:lang w:val="sr-Latn-ME"/>
              </w:rPr>
              <w:t xml:space="preserve"> </w:t>
            </w:r>
            <w:r w:rsidRPr="00BA5EC2">
              <w:rPr>
                <w:rFonts w:ascii="Symbol" w:hAnsi="Symbol" w:cs="Symbol"/>
                <w:i/>
                <w:iCs/>
                <w:spacing w:val="-2"/>
                <w:sz w:val="23"/>
                <w:szCs w:val="23"/>
                <w:lang w:val="sr-Latn-ME"/>
              </w:rPr>
              <w:t></w:t>
            </w:r>
            <w:r w:rsidRPr="00BA5EC2">
              <w:rPr>
                <w:i/>
                <w:iCs/>
                <w:spacing w:val="-1"/>
                <w:szCs w:val="22"/>
                <w:lang w:val="sr-Latn-ME"/>
              </w:rPr>
              <w:t>1/100),</w:t>
            </w:r>
            <w:r w:rsidRPr="00BA5EC2">
              <w:rPr>
                <w:i/>
                <w:iCs/>
                <w:spacing w:val="-2"/>
                <w:szCs w:val="22"/>
                <w:lang w:val="sr-Latn-ME"/>
              </w:rPr>
              <w:t xml:space="preserve"> </w:t>
            </w:r>
            <w:r w:rsidRPr="00BA5EC2">
              <w:rPr>
                <w:i/>
                <w:iCs/>
                <w:spacing w:val="-1"/>
                <w:szCs w:val="22"/>
                <w:lang w:val="sr-Latn-ME"/>
              </w:rPr>
              <w:t>r</w:t>
            </w:r>
            <w:r w:rsidR="00A20591" w:rsidRPr="00BA5EC2">
              <w:rPr>
                <w:i/>
                <w:iCs/>
                <w:spacing w:val="-1"/>
                <w:szCs w:val="22"/>
                <w:lang w:val="sr-Latn-ME"/>
              </w:rPr>
              <w:t>ij</w:t>
            </w:r>
            <w:r w:rsidRPr="00BA5EC2">
              <w:rPr>
                <w:i/>
                <w:iCs/>
                <w:spacing w:val="-1"/>
                <w:szCs w:val="22"/>
                <w:lang w:val="sr-Latn-ME"/>
              </w:rPr>
              <w:t>etk</w:t>
            </w:r>
            <w:r w:rsidR="00A20591" w:rsidRPr="00BA5EC2">
              <w:rPr>
                <w:i/>
                <w:iCs/>
                <w:spacing w:val="-1"/>
                <w:szCs w:val="22"/>
                <w:lang w:val="sr-Latn-ME"/>
              </w:rPr>
              <w:t>o</w:t>
            </w:r>
            <w:r w:rsidRPr="00BA5EC2">
              <w:rPr>
                <w:i/>
                <w:iCs/>
                <w:spacing w:val="-3"/>
                <w:szCs w:val="22"/>
                <w:lang w:val="sr-Latn-ME"/>
              </w:rPr>
              <w:t xml:space="preserve"> </w:t>
            </w:r>
            <w:r w:rsidRPr="00BA5EC2">
              <w:rPr>
                <w:i/>
                <w:iCs/>
                <w:spacing w:val="-1"/>
                <w:szCs w:val="22"/>
                <w:lang w:val="sr-Latn-ME"/>
              </w:rPr>
              <w:t>(</w:t>
            </w:r>
            <w:r w:rsidRPr="00BA5EC2">
              <w:rPr>
                <w:rFonts w:ascii="Symbol" w:hAnsi="Symbol" w:cs="Symbol"/>
                <w:i/>
                <w:iCs/>
                <w:spacing w:val="-2"/>
                <w:sz w:val="23"/>
                <w:szCs w:val="23"/>
                <w:lang w:val="sr-Latn-ME"/>
              </w:rPr>
              <w:t></w:t>
            </w:r>
            <w:r w:rsidRPr="00BA5EC2">
              <w:rPr>
                <w:i/>
                <w:iCs/>
                <w:spacing w:val="-1"/>
                <w:szCs w:val="22"/>
                <w:lang w:val="sr-Latn-ME"/>
              </w:rPr>
              <w:t>1/10000</w:t>
            </w:r>
            <w:r w:rsidR="00A20591" w:rsidRPr="00BA5EC2">
              <w:rPr>
                <w:i/>
                <w:iCs/>
                <w:spacing w:val="-1"/>
                <w:szCs w:val="22"/>
                <w:lang w:val="sr-Latn-ME"/>
              </w:rPr>
              <w:t xml:space="preserve"> do</w:t>
            </w:r>
            <w:r w:rsidRPr="00BA5EC2">
              <w:rPr>
                <w:i/>
                <w:iCs/>
                <w:spacing w:val="-5"/>
                <w:szCs w:val="22"/>
                <w:lang w:val="sr-Latn-ME"/>
              </w:rPr>
              <w:t xml:space="preserve"> </w:t>
            </w:r>
            <w:r w:rsidRPr="00BA5EC2">
              <w:rPr>
                <w:rFonts w:ascii="Symbol" w:hAnsi="Symbol" w:cs="Symbol"/>
                <w:i/>
                <w:iCs/>
                <w:spacing w:val="-2"/>
                <w:sz w:val="23"/>
                <w:szCs w:val="23"/>
                <w:lang w:val="sr-Latn-ME"/>
              </w:rPr>
              <w:t></w:t>
            </w:r>
            <w:r w:rsidRPr="00BA5EC2">
              <w:rPr>
                <w:i/>
                <w:iCs/>
                <w:spacing w:val="-1"/>
                <w:szCs w:val="22"/>
                <w:lang w:val="sr-Latn-ME"/>
              </w:rPr>
              <w:t>1/1000),</w:t>
            </w:r>
            <w:r w:rsidRPr="00BA5EC2">
              <w:rPr>
                <w:i/>
                <w:iCs/>
                <w:spacing w:val="-2"/>
                <w:szCs w:val="22"/>
                <w:lang w:val="sr-Latn-ME"/>
              </w:rPr>
              <w:t xml:space="preserve"> </w:t>
            </w:r>
            <w:r w:rsidRPr="00BA5EC2">
              <w:rPr>
                <w:i/>
                <w:iCs/>
                <w:spacing w:val="-1"/>
                <w:szCs w:val="22"/>
                <w:lang w:val="sr-Latn-ME"/>
              </w:rPr>
              <w:t>veoma</w:t>
            </w:r>
            <w:r w:rsidRPr="00BA5EC2">
              <w:rPr>
                <w:i/>
                <w:iCs/>
                <w:spacing w:val="-2"/>
                <w:szCs w:val="22"/>
                <w:lang w:val="sr-Latn-ME"/>
              </w:rPr>
              <w:t xml:space="preserve"> </w:t>
            </w:r>
            <w:r w:rsidRPr="00BA5EC2">
              <w:rPr>
                <w:i/>
                <w:iCs/>
                <w:spacing w:val="-1"/>
                <w:szCs w:val="22"/>
                <w:lang w:val="sr-Latn-ME"/>
              </w:rPr>
              <w:t>r</w:t>
            </w:r>
            <w:r w:rsidR="00A20591" w:rsidRPr="00BA5EC2">
              <w:rPr>
                <w:i/>
                <w:iCs/>
                <w:spacing w:val="-1"/>
                <w:szCs w:val="22"/>
                <w:lang w:val="sr-Latn-ME"/>
              </w:rPr>
              <w:t>ij</w:t>
            </w:r>
            <w:r w:rsidRPr="00BA5EC2">
              <w:rPr>
                <w:i/>
                <w:iCs/>
                <w:spacing w:val="-1"/>
                <w:szCs w:val="22"/>
                <w:lang w:val="sr-Latn-ME"/>
              </w:rPr>
              <w:t>etk</w:t>
            </w:r>
            <w:r w:rsidR="00A20591" w:rsidRPr="00BA5EC2">
              <w:rPr>
                <w:i/>
                <w:iCs/>
                <w:spacing w:val="-1"/>
                <w:szCs w:val="22"/>
                <w:lang w:val="sr-Latn-ME"/>
              </w:rPr>
              <w:t>o</w:t>
            </w:r>
            <w:r w:rsidRPr="00BA5EC2">
              <w:rPr>
                <w:i/>
                <w:iCs/>
                <w:spacing w:val="-2"/>
                <w:szCs w:val="22"/>
                <w:lang w:val="sr-Latn-ME"/>
              </w:rPr>
              <w:t xml:space="preserve"> </w:t>
            </w:r>
            <w:r w:rsidRPr="00BA5EC2">
              <w:rPr>
                <w:i/>
                <w:iCs/>
                <w:spacing w:val="-1"/>
                <w:szCs w:val="22"/>
                <w:lang w:val="sr-Latn-ME"/>
              </w:rPr>
              <w:t>(</w:t>
            </w:r>
            <w:r w:rsidRPr="00BA5EC2">
              <w:rPr>
                <w:rFonts w:ascii="Symbol" w:hAnsi="Symbol" w:cs="Symbol"/>
                <w:i/>
                <w:iCs/>
                <w:spacing w:val="-2"/>
                <w:sz w:val="23"/>
                <w:szCs w:val="23"/>
                <w:lang w:val="sr-Latn-ME"/>
              </w:rPr>
              <w:t></w:t>
            </w:r>
            <w:r w:rsidRPr="00BA5EC2">
              <w:rPr>
                <w:i/>
                <w:iCs/>
                <w:spacing w:val="-1"/>
                <w:szCs w:val="22"/>
                <w:lang w:val="sr-Latn-ME"/>
              </w:rPr>
              <w:t>1/10000</w:t>
            </w:r>
            <w:r w:rsidRPr="00BA5EC2">
              <w:rPr>
                <w:i/>
                <w:iCs/>
                <w:spacing w:val="-3"/>
                <w:szCs w:val="22"/>
                <w:lang w:val="sr-Latn-ME"/>
              </w:rPr>
              <w:t xml:space="preserve"> </w:t>
            </w:r>
            <w:r w:rsidRPr="00BA5EC2">
              <w:rPr>
                <w:i/>
                <w:iCs/>
                <w:spacing w:val="-2"/>
                <w:szCs w:val="22"/>
                <w:lang w:val="sr-Latn-ME"/>
              </w:rPr>
              <w:t>)]</w:t>
            </w:r>
          </w:p>
          <w:p w14:paraId="70726640" w14:textId="77777777" w:rsidR="003533E7" w:rsidRPr="00BA5EC2" w:rsidRDefault="003533E7" w:rsidP="00D860EB">
            <w:pPr>
              <w:widowControl w:val="0"/>
              <w:tabs>
                <w:tab w:val="clear" w:pos="284"/>
              </w:tabs>
              <w:kinsoku w:val="0"/>
              <w:overflowPunct w:val="0"/>
              <w:autoSpaceDE w:val="0"/>
              <w:autoSpaceDN w:val="0"/>
              <w:adjustRightInd w:val="0"/>
              <w:spacing w:before="9"/>
              <w:ind w:right="28"/>
              <w:rPr>
                <w:sz w:val="21"/>
                <w:szCs w:val="21"/>
                <w:lang w:val="sr-Latn-ME"/>
              </w:rPr>
            </w:pPr>
          </w:p>
          <w:p w14:paraId="70726641" w14:textId="44BE3733" w:rsidR="003533E7" w:rsidRPr="00BA5EC2" w:rsidRDefault="003533E7" w:rsidP="00D860EB">
            <w:pPr>
              <w:widowControl w:val="0"/>
              <w:tabs>
                <w:tab w:val="clear" w:pos="284"/>
              </w:tabs>
              <w:kinsoku w:val="0"/>
              <w:overflowPunct w:val="0"/>
              <w:autoSpaceDE w:val="0"/>
              <w:autoSpaceDN w:val="0"/>
              <w:adjustRightInd w:val="0"/>
              <w:ind w:right="28"/>
              <w:rPr>
                <w:spacing w:val="-1"/>
                <w:szCs w:val="22"/>
                <w:lang w:val="sr-Latn-ME"/>
              </w:rPr>
            </w:pPr>
            <w:r w:rsidRPr="00BA5EC2">
              <w:rPr>
                <w:szCs w:val="22"/>
                <w:lang w:val="sr-Latn-ME"/>
              </w:rPr>
              <w:t>†</w:t>
            </w:r>
            <w:r w:rsidRPr="00BA5EC2">
              <w:rPr>
                <w:spacing w:val="2"/>
                <w:szCs w:val="22"/>
                <w:lang w:val="sr-Latn-ME"/>
              </w:rPr>
              <w:t xml:space="preserve"> </w:t>
            </w:r>
            <w:r w:rsidRPr="00BA5EC2">
              <w:rPr>
                <w:spacing w:val="-2"/>
                <w:szCs w:val="22"/>
                <w:lang w:val="sr-Latn-ME"/>
              </w:rPr>
              <w:t>Ove</w:t>
            </w:r>
            <w:r w:rsidRPr="00BA5EC2">
              <w:rPr>
                <w:szCs w:val="22"/>
                <w:lang w:val="sr-Latn-ME"/>
              </w:rPr>
              <w:t xml:space="preserve"> </w:t>
            </w:r>
            <w:r w:rsidRPr="00BA5EC2">
              <w:rPr>
                <w:spacing w:val="-1"/>
                <w:szCs w:val="22"/>
                <w:lang w:val="sr-Latn-ME"/>
              </w:rPr>
              <w:t>neželjene</w:t>
            </w:r>
            <w:r w:rsidRPr="00BA5EC2">
              <w:rPr>
                <w:szCs w:val="22"/>
                <w:lang w:val="sr-Latn-ME"/>
              </w:rPr>
              <w:t xml:space="preserve"> </w:t>
            </w:r>
            <w:r w:rsidRPr="00BA5EC2">
              <w:rPr>
                <w:spacing w:val="-1"/>
                <w:szCs w:val="22"/>
                <w:lang w:val="sr-Latn-ME"/>
              </w:rPr>
              <w:t>reakcije</w:t>
            </w:r>
            <w:r w:rsidRPr="00BA5EC2">
              <w:rPr>
                <w:spacing w:val="-2"/>
                <w:szCs w:val="22"/>
                <w:lang w:val="sr-Latn-ME"/>
              </w:rPr>
              <w:t xml:space="preserve"> </w:t>
            </w:r>
            <w:r w:rsidRPr="00BA5EC2">
              <w:rPr>
                <w:spacing w:val="-1"/>
                <w:szCs w:val="22"/>
                <w:lang w:val="sr-Latn-ME"/>
              </w:rPr>
              <w:t>prijavljene</w:t>
            </w:r>
            <w:r w:rsidRPr="00BA5EC2">
              <w:rPr>
                <w:szCs w:val="22"/>
                <w:lang w:val="sr-Latn-ME"/>
              </w:rPr>
              <w:t xml:space="preserve"> </w:t>
            </w:r>
            <w:r w:rsidR="00A20591" w:rsidRPr="00BA5EC2">
              <w:rPr>
                <w:szCs w:val="22"/>
                <w:lang w:val="sr-Latn-ME"/>
              </w:rPr>
              <w:t>su</w:t>
            </w:r>
            <w:r w:rsidRPr="00BA5EC2">
              <w:rPr>
                <w:szCs w:val="22"/>
                <w:lang w:val="sr-Latn-ME"/>
              </w:rPr>
              <w:t xml:space="preserve"> </w:t>
            </w:r>
            <w:r w:rsidRPr="00BA5EC2">
              <w:rPr>
                <w:spacing w:val="-1"/>
                <w:szCs w:val="22"/>
                <w:lang w:val="sr-Latn-ME"/>
              </w:rPr>
              <w:t>"veoma</w:t>
            </w:r>
            <w:r w:rsidRPr="00BA5EC2">
              <w:rPr>
                <w:spacing w:val="2"/>
                <w:szCs w:val="22"/>
                <w:lang w:val="sr-Latn-ME"/>
              </w:rPr>
              <w:t xml:space="preserve"> </w:t>
            </w:r>
            <w:r w:rsidRPr="00BA5EC2">
              <w:rPr>
                <w:spacing w:val="-1"/>
                <w:szCs w:val="22"/>
                <w:lang w:val="sr-Latn-ME"/>
              </w:rPr>
              <w:t>čest</w:t>
            </w:r>
            <w:r w:rsidR="00A20591" w:rsidRPr="00BA5EC2">
              <w:rPr>
                <w:spacing w:val="-1"/>
                <w:szCs w:val="22"/>
                <w:lang w:val="sr-Latn-ME"/>
              </w:rPr>
              <w:t>o</w:t>
            </w:r>
            <w:r w:rsidRPr="00BA5EC2">
              <w:rPr>
                <w:spacing w:val="-1"/>
                <w:szCs w:val="22"/>
                <w:lang w:val="sr-Latn-ME"/>
              </w:rPr>
              <w:t>"</w:t>
            </w:r>
            <w:r w:rsidRPr="00BA5EC2">
              <w:rPr>
                <w:spacing w:val="1"/>
                <w:szCs w:val="22"/>
                <w:lang w:val="sr-Latn-ME"/>
              </w:rPr>
              <w:t xml:space="preserve"> </w:t>
            </w:r>
            <w:r w:rsidRPr="00BA5EC2">
              <w:rPr>
                <w:spacing w:val="-1"/>
                <w:szCs w:val="22"/>
                <w:lang w:val="sr-Latn-ME"/>
              </w:rPr>
              <w:t>kod pacijenata</w:t>
            </w:r>
            <w:r w:rsidRPr="00BA5EC2">
              <w:rPr>
                <w:szCs w:val="22"/>
                <w:lang w:val="sr-Latn-ME"/>
              </w:rPr>
              <w:t xml:space="preserve"> </w:t>
            </w:r>
            <w:r w:rsidRPr="00BA5EC2">
              <w:rPr>
                <w:spacing w:val="-2"/>
                <w:szCs w:val="22"/>
                <w:lang w:val="sr-Latn-ME"/>
              </w:rPr>
              <w:t>koji</w:t>
            </w:r>
            <w:r w:rsidRPr="00BA5EC2">
              <w:rPr>
                <w:spacing w:val="1"/>
                <w:szCs w:val="22"/>
                <w:lang w:val="sr-Latn-ME"/>
              </w:rPr>
              <w:t xml:space="preserve"> </w:t>
            </w:r>
            <w:r w:rsidRPr="00BA5EC2">
              <w:rPr>
                <w:szCs w:val="22"/>
                <w:lang w:val="sr-Latn-ME"/>
              </w:rPr>
              <w:t xml:space="preserve">su </w:t>
            </w:r>
            <w:r w:rsidRPr="00BA5EC2">
              <w:rPr>
                <w:spacing w:val="-1"/>
                <w:szCs w:val="22"/>
                <w:lang w:val="sr-Latn-ME"/>
              </w:rPr>
              <w:t>dobijali</w:t>
            </w:r>
            <w:r w:rsidRPr="00BA5EC2">
              <w:rPr>
                <w:spacing w:val="45"/>
                <w:szCs w:val="22"/>
                <w:lang w:val="sr-Latn-ME"/>
              </w:rPr>
              <w:t xml:space="preserve"> </w:t>
            </w:r>
            <w:r w:rsidRPr="00BA5EC2">
              <w:rPr>
                <w:spacing w:val="-1"/>
                <w:szCs w:val="22"/>
                <w:lang w:val="sr-Latn-ME"/>
              </w:rPr>
              <w:t>montelukast,</w:t>
            </w:r>
            <w:r w:rsidRPr="00BA5EC2">
              <w:rPr>
                <w:spacing w:val="2"/>
                <w:szCs w:val="22"/>
                <w:lang w:val="sr-Latn-ME"/>
              </w:rPr>
              <w:t xml:space="preserve"> </w:t>
            </w:r>
            <w:r w:rsidRPr="00BA5EC2">
              <w:rPr>
                <w:spacing w:val="-1"/>
                <w:szCs w:val="22"/>
                <w:lang w:val="sr-Latn-ME"/>
              </w:rPr>
              <w:t>prijavljene</w:t>
            </w:r>
            <w:r w:rsidRPr="00BA5EC2">
              <w:rPr>
                <w:szCs w:val="22"/>
                <w:lang w:val="sr-Latn-ME"/>
              </w:rPr>
              <w:t xml:space="preserve"> </w:t>
            </w:r>
            <w:r w:rsidRPr="00BA5EC2">
              <w:rPr>
                <w:spacing w:val="-1"/>
                <w:szCs w:val="22"/>
                <w:lang w:val="sr-Latn-ME"/>
              </w:rPr>
              <w:t>su</w:t>
            </w:r>
            <w:r w:rsidRPr="00BA5EC2">
              <w:rPr>
                <w:spacing w:val="-3"/>
                <w:szCs w:val="22"/>
                <w:lang w:val="sr-Latn-ME"/>
              </w:rPr>
              <w:t xml:space="preserve"> </w:t>
            </w:r>
            <w:r w:rsidRPr="00BA5EC2">
              <w:rPr>
                <w:szCs w:val="22"/>
                <w:lang w:val="sr-Latn-ME"/>
              </w:rPr>
              <w:t xml:space="preserve">i </w:t>
            </w:r>
            <w:r w:rsidRPr="00BA5EC2">
              <w:rPr>
                <w:spacing w:val="-2"/>
                <w:szCs w:val="22"/>
                <w:lang w:val="sr-Latn-ME"/>
              </w:rPr>
              <w:t>"veoma</w:t>
            </w:r>
            <w:r w:rsidRPr="00BA5EC2">
              <w:rPr>
                <w:spacing w:val="2"/>
                <w:szCs w:val="22"/>
                <w:lang w:val="sr-Latn-ME"/>
              </w:rPr>
              <w:t xml:space="preserve"> </w:t>
            </w:r>
            <w:r w:rsidRPr="00BA5EC2">
              <w:rPr>
                <w:spacing w:val="-1"/>
                <w:szCs w:val="22"/>
                <w:lang w:val="sr-Latn-ME"/>
              </w:rPr>
              <w:t>čest</w:t>
            </w:r>
            <w:r w:rsidR="00A20591" w:rsidRPr="00BA5EC2">
              <w:rPr>
                <w:spacing w:val="-1"/>
                <w:szCs w:val="22"/>
                <w:lang w:val="sr-Latn-ME"/>
              </w:rPr>
              <w:t>o</w:t>
            </w:r>
            <w:r w:rsidRPr="00BA5EC2">
              <w:rPr>
                <w:spacing w:val="-1"/>
                <w:szCs w:val="22"/>
                <w:lang w:val="sr-Latn-ME"/>
              </w:rPr>
              <w:t>"</w:t>
            </w:r>
            <w:r w:rsidRPr="00BA5EC2">
              <w:rPr>
                <w:spacing w:val="1"/>
                <w:szCs w:val="22"/>
                <w:lang w:val="sr-Latn-ME"/>
              </w:rPr>
              <w:t xml:space="preserve"> </w:t>
            </w:r>
            <w:r w:rsidRPr="00BA5EC2">
              <w:rPr>
                <w:spacing w:val="-1"/>
                <w:szCs w:val="22"/>
                <w:lang w:val="sr-Latn-ME"/>
              </w:rPr>
              <w:t>kod pacijenata</w:t>
            </w:r>
            <w:r w:rsidRPr="00BA5EC2">
              <w:rPr>
                <w:szCs w:val="22"/>
                <w:lang w:val="sr-Latn-ME"/>
              </w:rPr>
              <w:t xml:space="preserve"> </w:t>
            </w:r>
            <w:r w:rsidRPr="00BA5EC2">
              <w:rPr>
                <w:spacing w:val="-1"/>
                <w:szCs w:val="22"/>
                <w:lang w:val="sr-Latn-ME"/>
              </w:rPr>
              <w:t>koji</w:t>
            </w:r>
            <w:r w:rsidRPr="00BA5EC2">
              <w:rPr>
                <w:spacing w:val="-2"/>
                <w:szCs w:val="22"/>
                <w:lang w:val="sr-Latn-ME"/>
              </w:rPr>
              <w:t xml:space="preserve"> </w:t>
            </w:r>
            <w:r w:rsidRPr="00BA5EC2">
              <w:rPr>
                <w:szCs w:val="22"/>
                <w:lang w:val="sr-Latn-ME"/>
              </w:rPr>
              <w:t xml:space="preserve">su </w:t>
            </w:r>
            <w:r w:rsidRPr="00BA5EC2">
              <w:rPr>
                <w:spacing w:val="-1"/>
                <w:szCs w:val="22"/>
                <w:lang w:val="sr-Latn-ME"/>
              </w:rPr>
              <w:t>dobijali</w:t>
            </w:r>
            <w:r w:rsidRPr="00BA5EC2">
              <w:rPr>
                <w:spacing w:val="1"/>
                <w:szCs w:val="22"/>
                <w:lang w:val="sr-Latn-ME"/>
              </w:rPr>
              <w:t xml:space="preserve"> </w:t>
            </w:r>
            <w:r w:rsidRPr="00BA5EC2">
              <w:rPr>
                <w:spacing w:val="-1"/>
                <w:szCs w:val="22"/>
                <w:lang w:val="sr-Latn-ME"/>
              </w:rPr>
              <w:t xml:space="preserve">placebo </w:t>
            </w:r>
            <w:r w:rsidRPr="00BA5EC2">
              <w:rPr>
                <w:szCs w:val="22"/>
                <w:lang w:val="sr-Latn-ME"/>
              </w:rPr>
              <w:t>u</w:t>
            </w:r>
            <w:r w:rsidRPr="00BA5EC2">
              <w:rPr>
                <w:spacing w:val="41"/>
                <w:szCs w:val="22"/>
                <w:lang w:val="sr-Latn-ME"/>
              </w:rPr>
              <w:t xml:space="preserve"> </w:t>
            </w:r>
            <w:r w:rsidRPr="00BA5EC2">
              <w:rPr>
                <w:spacing w:val="-1"/>
                <w:szCs w:val="22"/>
                <w:lang w:val="sr-Latn-ME"/>
              </w:rPr>
              <w:t>kliničkim</w:t>
            </w:r>
            <w:r w:rsidRPr="00BA5EC2">
              <w:rPr>
                <w:spacing w:val="-2"/>
                <w:szCs w:val="22"/>
                <w:lang w:val="sr-Latn-ME"/>
              </w:rPr>
              <w:t xml:space="preserve"> </w:t>
            </w:r>
            <w:r w:rsidRPr="00BA5EC2">
              <w:rPr>
                <w:spacing w:val="-1"/>
                <w:szCs w:val="22"/>
                <w:lang w:val="sr-Latn-ME"/>
              </w:rPr>
              <w:t>studijama.</w:t>
            </w:r>
          </w:p>
          <w:p w14:paraId="70726642" w14:textId="77777777" w:rsidR="003533E7" w:rsidRPr="00BA5EC2" w:rsidRDefault="003533E7" w:rsidP="00D860EB">
            <w:pPr>
              <w:widowControl w:val="0"/>
              <w:tabs>
                <w:tab w:val="clear" w:pos="284"/>
              </w:tabs>
              <w:kinsoku w:val="0"/>
              <w:overflowPunct w:val="0"/>
              <w:autoSpaceDE w:val="0"/>
              <w:autoSpaceDN w:val="0"/>
              <w:adjustRightInd w:val="0"/>
              <w:ind w:right="28"/>
              <w:rPr>
                <w:szCs w:val="22"/>
                <w:lang w:val="sr-Latn-ME"/>
              </w:rPr>
            </w:pPr>
          </w:p>
          <w:p w14:paraId="70726643" w14:textId="6FD29EAF" w:rsidR="003533E7" w:rsidRPr="00BA5EC2" w:rsidRDefault="003533E7" w:rsidP="00D860EB">
            <w:pPr>
              <w:widowControl w:val="0"/>
              <w:tabs>
                <w:tab w:val="clear" w:pos="284"/>
              </w:tabs>
              <w:kinsoku w:val="0"/>
              <w:overflowPunct w:val="0"/>
              <w:autoSpaceDE w:val="0"/>
              <w:autoSpaceDN w:val="0"/>
              <w:adjustRightInd w:val="0"/>
              <w:ind w:right="28"/>
              <w:rPr>
                <w:spacing w:val="-1"/>
                <w:szCs w:val="22"/>
                <w:lang w:val="sr-Latn-ME"/>
              </w:rPr>
            </w:pPr>
            <w:r w:rsidRPr="00BA5EC2">
              <w:rPr>
                <w:szCs w:val="22"/>
                <w:lang w:val="sr-Latn-ME"/>
              </w:rPr>
              <w:t>‡</w:t>
            </w:r>
            <w:r w:rsidRPr="00BA5EC2">
              <w:rPr>
                <w:spacing w:val="2"/>
                <w:szCs w:val="22"/>
                <w:lang w:val="sr-Latn-ME"/>
              </w:rPr>
              <w:t xml:space="preserve"> </w:t>
            </w:r>
            <w:r w:rsidRPr="00BA5EC2">
              <w:rPr>
                <w:spacing w:val="-2"/>
                <w:szCs w:val="22"/>
                <w:lang w:val="sr-Latn-ME"/>
              </w:rPr>
              <w:t>Ove</w:t>
            </w:r>
            <w:r w:rsidRPr="00BA5EC2">
              <w:rPr>
                <w:szCs w:val="22"/>
                <w:lang w:val="sr-Latn-ME"/>
              </w:rPr>
              <w:t xml:space="preserve"> </w:t>
            </w:r>
            <w:r w:rsidRPr="00BA5EC2">
              <w:rPr>
                <w:spacing w:val="-1"/>
                <w:szCs w:val="22"/>
                <w:lang w:val="sr-Latn-ME"/>
              </w:rPr>
              <w:t>neželjene</w:t>
            </w:r>
            <w:r w:rsidRPr="00BA5EC2">
              <w:rPr>
                <w:szCs w:val="22"/>
                <w:lang w:val="sr-Latn-ME"/>
              </w:rPr>
              <w:t xml:space="preserve"> </w:t>
            </w:r>
            <w:r w:rsidRPr="00BA5EC2">
              <w:rPr>
                <w:spacing w:val="-1"/>
                <w:szCs w:val="22"/>
                <w:lang w:val="sr-Latn-ME"/>
              </w:rPr>
              <w:t>reakcije</w:t>
            </w:r>
            <w:r w:rsidRPr="00BA5EC2">
              <w:rPr>
                <w:spacing w:val="-2"/>
                <w:szCs w:val="22"/>
                <w:lang w:val="sr-Latn-ME"/>
              </w:rPr>
              <w:t xml:space="preserve"> </w:t>
            </w:r>
            <w:r w:rsidRPr="00BA5EC2">
              <w:rPr>
                <w:spacing w:val="-1"/>
                <w:szCs w:val="22"/>
                <w:lang w:val="sr-Latn-ME"/>
              </w:rPr>
              <w:t>prijavljene</w:t>
            </w:r>
            <w:r w:rsidRPr="00BA5EC2">
              <w:rPr>
                <w:szCs w:val="22"/>
                <w:lang w:val="sr-Latn-ME"/>
              </w:rPr>
              <w:t xml:space="preserve"> </w:t>
            </w:r>
            <w:r w:rsidR="00A20591" w:rsidRPr="00BA5EC2">
              <w:rPr>
                <w:szCs w:val="22"/>
                <w:lang w:val="sr-Latn-ME"/>
              </w:rPr>
              <w:t xml:space="preserve">su </w:t>
            </w:r>
            <w:r w:rsidRPr="00BA5EC2">
              <w:rPr>
                <w:spacing w:val="-1"/>
                <w:szCs w:val="22"/>
                <w:lang w:val="sr-Latn-ME"/>
              </w:rPr>
              <w:t>"čest</w:t>
            </w:r>
            <w:r w:rsidR="00A20591" w:rsidRPr="00BA5EC2">
              <w:rPr>
                <w:spacing w:val="-1"/>
                <w:szCs w:val="22"/>
                <w:lang w:val="sr-Latn-ME"/>
              </w:rPr>
              <w:t>o</w:t>
            </w:r>
            <w:r w:rsidRPr="00BA5EC2">
              <w:rPr>
                <w:spacing w:val="-1"/>
                <w:szCs w:val="22"/>
                <w:lang w:val="sr-Latn-ME"/>
              </w:rPr>
              <w:t>"</w:t>
            </w:r>
            <w:r w:rsidRPr="00BA5EC2">
              <w:rPr>
                <w:spacing w:val="1"/>
                <w:szCs w:val="22"/>
                <w:lang w:val="sr-Latn-ME"/>
              </w:rPr>
              <w:t xml:space="preserve"> </w:t>
            </w:r>
            <w:r w:rsidRPr="00BA5EC2">
              <w:rPr>
                <w:spacing w:val="-1"/>
                <w:szCs w:val="22"/>
                <w:lang w:val="sr-Latn-ME"/>
              </w:rPr>
              <w:t>kod pacijenata</w:t>
            </w:r>
            <w:r w:rsidRPr="00BA5EC2">
              <w:rPr>
                <w:szCs w:val="22"/>
                <w:lang w:val="sr-Latn-ME"/>
              </w:rPr>
              <w:t xml:space="preserve"> </w:t>
            </w:r>
            <w:r w:rsidRPr="00BA5EC2">
              <w:rPr>
                <w:spacing w:val="-1"/>
                <w:szCs w:val="22"/>
                <w:lang w:val="sr-Latn-ME"/>
              </w:rPr>
              <w:t>koji</w:t>
            </w:r>
            <w:r w:rsidRPr="00BA5EC2">
              <w:rPr>
                <w:spacing w:val="-2"/>
                <w:szCs w:val="22"/>
                <w:lang w:val="sr-Latn-ME"/>
              </w:rPr>
              <w:t xml:space="preserve"> </w:t>
            </w:r>
            <w:r w:rsidRPr="00BA5EC2">
              <w:rPr>
                <w:szCs w:val="22"/>
                <w:lang w:val="sr-Latn-ME"/>
              </w:rPr>
              <w:t xml:space="preserve">su </w:t>
            </w:r>
            <w:r w:rsidRPr="00BA5EC2">
              <w:rPr>
                <w:spacing w:val="-1"/>
                <w:szCs w:val="22"/>
                <w:lang w:val="sr-Latn-ME"/>
              </w:rPr>
              <w:t>dobijali</w:t>
            </w:r>
            <w:r w:rsidRPr="00BA5EC2">
              <w:rPr>
                <w:spacing w:val="1"/>
                <w:szCs w:val="22"/>
                <w:lang w:val="sr-Latn-ME"/>
              </w:rPr>
              <w:t xml:space="preserve"> </w:t>
            </w:r>
            <w:r w:rsidRPr="00BA5EC2">
              <w:rPr>
                <w:spacing w:val="-1"/>
                <w:szCs w:val="22"/>
                <w:lang w:val="sr-Latn-ME"/>
              </w:rPr>
              <w:t>montelukast,</w:t>
            </w:r>
            <w:r w:rsidRPr="00BA5EC2">
              <w:rPr>
                <w:spacing w:val="43"/>
                <w:szCs w:val="22"/>
                <w:lang w:val="sr-Latn-ME"/>
              </w:rPr>
              <w:t xml:space="preserve"> </w:t>
            </w:r>
            <w:r w:rsidRPr="00BA5EC2">
              <w:rPr>
                <w:spacing w:val="-1"/>
                <w:szCs w:val="22"/>
                <w:lang w:val="sr-Latn-ME"/>
              </w:rPr>
              <w:t>prijavljene</w:t>
            </w:r>
            <w:r w:rsidRPr="00BA5EC2">
              <w:rPr>
                <w:szCs w:val="22"/>
                <w:lang w:val="sr-Latn-ME"/>
              </w:rPr>
              <w:t xml:space="preserve"> </w:t>
            </w:r>
            <w:r w:rsidRPr="00BA5EC2">
              <w:rPr>
                <w:spacing w:val="-1"/>
                <w:szCs w:val="22"/>
                <w:lang w:val="sr-Latn-ME"/>
              </w:rPr>
              <w:t xml:space="preserve">su </w:t>
            </w:r>
            <w:r w:rsidRPr="00BA5EC2">
              <w:rPr>
                <w:szCs w:val="22"/>
                <w:lang w:val="sr-Latn-ME"/>
              </w:rPr>
              <w:t>i</w:t>
            </w:r>
            <w:r w:rsidRPr="00BA5EC2">
              <w:rPr>
                <w:spacing w:val="1"/>
                <w:szCs w:val="22"/>
                <w:lang w:val="sr-Latn-ME"/>
              </w:rPr>
              <w:t xml:space="preserve"> </w:t>
            </w:r>
            <w:r w:rsidRPr="00BA5EC2">
              <w:rPr>
                <w:szCs w:val="22"/>
                <w:lang w:val="sr-Latn-ME"/>
              </w:rPr>
              <w:t xml:space="preserve"> </w:t>
            </w:r>
            <w:r w:rsidRPr="00BA5EC2">
              <w:rPr>
                <w:spacing w:val="-1"/>
                <w:szCs w:val="22"/>
                <w:lang w:val="sr-Latn-ME"/>
              </w:rPr>
              <w:t>"čest</w:t>
            </w:r>
            <w:r w:rsidR="00A20591" w:rsidRPr="00BA5EC2">
              <w:rPr>
                <w:spacing w:val="-1"/>
                <w:szCs w:val="22"/>
                <w:lang w:val="sr-Latn-ME"/>
              </w:rPr>
              <w:t>o</w:t>
            </w:r>
            <w:r w:rsidRPr="00BA5EC2">
              <w:rPr>
                <w:spacing w:val="-1"/>
                <w:szCs w:val="22"/>
                <w:lang w:val="sr-Latn-ME"/>
              </w:rPr>
              <w:t>"</w:t>
            </w:r>
            <w:r w:rsidRPr="00BA5EC2">
              <w:rPr>
                <w:spacing w:val="-2"/>
                <w:szCs w:val="22"/>
                <w:lang w:val="sr-Latn-ME"/>
              </w:rPr>
              <w:t xml:space="preserve"> </w:t>
            </w:r>
            <w:r w:rsidRPr="00BA5EC2">
              <w:rPr>
                <w:spacing w:val="-1"/>
                <w:szCs w:val="22"/>
                <w:lang w:val="sr-Latn-ME"/>
              </w:rPr>
              <w:t>kod</w:t>
            </w:r>
            <w:r w:rsidRPr="00BA5EC2">
              <w:rPr>
                <w:spacing w:val="2"/>
                <w:szCs w:val="22"/>
                <w:lang w:val="sr-Latn-ME"/>
              </w:rPr>
              <w:t xml:space="preserve"> </w:t>
            </w:r>
            <w:r w:rsidRPr="00BA5EC2">
              <w:rPr>
                <w:spacing w:val="-1"/>
                <w:szCs w:val="22"/>
                <w:lang w:val="sr-Latn-ME"/>
              </w:rPr>
              <w:t>pacijenata</w:t>
            </w:r>
            <w:r w:rsidRPr="00BA5EC2">
              <w:rPr>
                <w:szCs w:val="22"/>
                <w:lang w:val="sr-Latn-ME"/>
              </w:rPr>
              <w:t xml:space="preserve"> </w:t>
            </w:r>
            <w:r w:rsidRPr="00BA5EC2">
              <w:rPr>
                <w:spacing w:val="-2"/>
                <w:szCs w:val="22"/>
                <w:lang w:val="sr-Latn-ME"/>
              </w:rPr>
              <w:t>koji</w:t>
            </w:r>
            <w:r w:rsidRPr="00BA5EC2">
              <w:rPr>
                <w:spacing w:val="1"/>
                <w:szCs w:val="22"/>
                <w:lang w:val="sr-Latn-ME"/>
              </w:rPr>
              <w:t xml:space="preserve"> </w:t>
            </w:r>
            <w:r w:rsidRPr="00BA5EC2">
              <w:rPr>
                <w:szCs w:val="22"/>
                <w:lang w:val="sr-Latn-ME"/>
              </w:rPr>
              <w:t xml:space="preserve">su </w:t>
            </w:r>
            <w:r w:rsidRPr="00BA5EC2">
              <w:rPr>
                <w:spacing w:val="-1"/>
                <w:szCs w:val="22"/>
                <w:lang w:val="sr-Latn-ME"/>
              </w:rPr>
              <w:t>dobijali</w:t>
            </w:r>
            <w:r w:rsidRPr="00BA5EC2">
              <w:rPr>
                <w:spacing w:val="-2"/>
                <w:szCs w:val="22"/>
                <w:lang w:val="sr-Latn-ME"/>
              </w:rPr>
              <w:t xml:space="preserve"> </w:t>
            </w:r>
            <w:r w:rsidRPr="00BA5EC2">
              <w:rPr>
                <w:spacing w:val="-1"/>
                <w:szCs w:val="22"/>
                <w:lang w:val="sr-Latn-ME"/>
              </w:rPr>
              <w:t xml:space="preserve">placebo </w:t>
            </w:r>
            <w:r w:rsidRPr="00BA5EC2">
              <w:rPr>
                <w:szCs w:val="22"/>
                <w:lang w:val="sr-Latn-ME"/>
              </w:rPr>
              <w:t>u</w:t>
            </w:r>
            <w:r w:rsidRPr="00BA5EC2">
              <w:rPr>
                <w:spacing w:val="-1"/>
                <w:szCs w:val="22"/>
                <w:lang w:val="sr-Latn-ME"/>
              </w:rPr>
              <w:t xml:space="preserve"> kliničkim</w:t>
            </w:r>
            <w:r w:rsidRPr="00BA5EC2">
              <w:rPr>
                <w:spacing w:val="-2"/>
                <w:szCs w:val="22"/>
                <w:lang w:val="sr-Latn-ME"/>
              </w:rPr>
              <w:t xml:space="preserve"> </w:t>
            </w:r>
            <w:r w:rsidRPr="00BA5EC2">
              <w:rPr>
                <w:spacing w:val="-1"/>
                <w:szCs w:val="22"/>
                <w:lang w:val="sr-Latn-ME"/>
              </w:rPr>
              <w:t>studijama.</w:t>
            </w:r>
          </w:p>
          <w:p w14:paraId="70726644" w14:textId="3AF33CBE" w:rsidR="003533E7" w:rsidRPr="00BA5EC2" w:rsidRDefault="003533E7" w:rsidP="00D860EB">
            <w:pPr>
              <w:ind w:right="28"/>
              <w:rPr>
                <w:szCs w:val="22"/>
                <w:lang w:val="sr-Latn-ME"/>
              </w:rPr>
            </w:pPr>
            <w:r w:rsidRPr="00BA5EC2">
              <w:rPr>
                <w:spacing w:val="-1"/>
                <w:szCs w:val="22"/>
                <w:lang w:val="sr-Latn-ME"/>
              </w:rPr>
              <w:t>§Kategorija</w:t>
            </w:r>
            <w:r w:rsidRPr="00BA5EC2">
              <w:rPr>
                <w:spacing w:val="-2"/>
                <w:szCs w:val="22"/>
                <w:lang w:val="sr-Latn-ME"/>
              </w:rPr>
              <w:t xml:space="preserve"> </w:t>
            </w:r>
            <w:r w:rsidRPr="00BA5EC2">
              <w:rPr>
                <w:spacing w:val="-1"/>
                <w:szCs w:val="22"/>
                <w:lang w:val="sr-Latn-ME"/>
              </w:rPr>
              <w:t>učestalosti:</w:t>
            </w:r>
            <w:r w:rsidRPr="00BA5EC2">
              <w:rPr>
                <w:spacing w:val="1"/>
                <w:szCs w:val="22"/>
                <w:lang w:val="sr-Latn-ME"/>
              </w:rPr>
              <w:t xml:space="preserve"> </w:t>
            </w:r>
            <w:r w:rsidRPr="00BA5EC2">
              <w:rPr>
                <w:spacing w:val="-1"/>
                <w:szCs w:val="22"/>
                <w:lang w:val="sr-Latn-ME"/>
              </w:rPr>
              <w:t>r</w:t>
            </w:r>
            <w:r w:rsidR="00A20591" w:rsidRPr="00BA5EC2">
              <w:rPr>
                <w:spacing w:val="-1"/>
                <w:szCs w:val="22"/>
                <w:lang w:val="sr-Latn-ME"/>
              </w:rPr>
              <w:t>ij</w:t>
            </w:r>
            <w:r w:rsidRPr="00BA5EC2">
              <w:rPr>
                <w:spacing w:val="-1"/>
                <w:szCs w:val="22"/>
                <w:lang w:val="sr-Latn-ME"/>
              </w:rPr>
              <w:t>etk</w:t>
            </w:r>
            <w:r w:rsidR="00A20591" w:rsidRPr="00BA5EC2">
              <w:rPr>
                <w:spacing w:val="-1"/>
                <w:szCs w:val="22"/>
                <w:lang w:val="sr-Latn-ME"/>
              </w:rPr>
              <w:t>o</w:t>
            </w:r>
            <w:r w:rsidRPr="00BA5EC2">
              <w:rPr>
                <w:szCs w:val="22"/>
                <w:lang w:val="sr-Latn-ME"/>
              </w:rPr>
              <w:t xml:space="preserve"> </w:t>
            </w:r>
          </w:p>
        </w:tc>
      </w:tr>
    </w:tbl>
    <w:p w14:paraId="70726646" w14:textId="77777777" w:rsidR="004631F9" w:rsidRPr="00BA5EC2" w:rsidRDefault="004631F9" w:rsidP="00923865">
      <w:pPr>
        <w:rPr>
          <w:noProof/>
          <w:szCs w:val="22"/>
          <w:u w:val="single"/>
          <w:lang w:val="sr-Latn-ME"/>
        </w:rPr>
      </w:pPr>
    </w:p>
    <w:p w14:paraId="70726647" w14:textId="77777777" w:rsidR="00CE09F3" w:rsidRPr="00BA5EC2" w:rsidRDefault="00CE09F3" w:rsidP="00923865">
      <w:pPr>
        <w:rPr>
          <w:noProof/>
          <w:szCs w:val="22"/>
          <w:u w:val="single"/>
          <w:lang w:val="sr-Latn-ME"/>
        </w:rPr>
      </w:pPr>
    </w:p>
    <w:p w14:paraId="6F9E2E4F" w14:textId="77777777" w:rsidR="001D591C" w:rsidRPr="00BA5EC2" w:rsidRDefault="001D591C" w:rsidP="001D591C">
      <w:pPr>
        <w:spacing w:after="200" w:line="276" w:lineRule="auto"/>
        <w:rPr>
          <w:rFonts w:eastAsia="Calibri"/>
          <w:szCs w:val="22"/>
          <w:u w:val="single"/>
          <w:lang w:val="sr-Latn-ME"/>
        </w:rPr>
      </w:pPr>
      <w:r w:rsidRPr="00BA5EC2">
        <w:rPr>
          <w:rFonts w:eastAsia="Calibri"/>
          <w:szCs w:val="22"/>
          <w:u w:val="single"/>
          <w:lang w:val="sr-Latn-ME"/>
        </w:rPr>
        <w:t>Prijavljivanje sumnji na neželjena dejstva</w:t>
      </w:r>
    </w:p>
    <w:p w14:paraId="22636D5C" w14:textId="77777777" w:rsidR="001D591C" w:rsidRPr="00BA5EC2" w:rsidRDefault="001D591C" w:rsidP="001D591C">
      <w:pPr>
        <w:spacing w:after="200"/>
        <w:rPr>
          <w:rFonts w:eastAsia="Calibri"/>
          <w:szCs w:val="22"/>
          <w:lang w:val="sr-Latn-ME"/>
        </w:rPr>
      </w:pPr>
      <w:r w:rsidRPr="00BA5EC2">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B67391D" w14:textId="77777777" w:rsidR="001D591C" w:rsidRPr="00BA5EC2" w:rsidRDefault="001D591C" w:rsidP="001D591C">
      <w:pPr>
        <w:pStyle w:val="NoSpacing"/>
        <w:jc w:val="both"/>
        <w:rPr>
          <w:rFonts w:eastAsia="Calibri"/>
          <w:sz w:val="22"/>
          <w:szCs w:val="22"/>
          <w:lang w:val="sr-Latn-ME"/>
        </w:rPr>
      </w:pPr>
      <w:r w:rsidRPr="00BA5EC2">
        <w:rPr>
          <w:rFonts w:eastAsia="Calibri"/>
          <w:sz w:val="22"/>
          <w:szCs w:val="22"/>
          <w:lang w:val="sr-Latn-ME"/>
        </w:rPr>
        <w:t xml:space="preserve">Institut za ljekove i medicinska sredstva </w:t>
      </w:r>
    </w:p>
    <w:p w14:paraId="2206ED72" w14:textId="77777777" w:rsidR="001D591C" w:rsidRPr="00BA5EC2" w:rsidRDefault="001D591C" w:rsidP="001D591C">
      <w:pPr>
        <w:pStyle w:val="NoSpacing"/>
        <w:jc w:val="both"/>
        <w:rPr>
          <w:rFonts w:eastAsia="Calibri"/>
          <w:sz w:val="22"/>
          <w:szCs w:val="22"/>
          <w:lang w:val="sr-Latn-ME"/>
        </w:rPr>
      </w:pPr>
      <w:r w:rsidRPr="00BA5EC2">
        <w:rPr>
          <w:rFonts w:eastAsia="Calibri"/>
          <w:sz w:val="22"/>
          <w:szCs w:val="22"/>
          <w:lang w:val="sr-Latn-ME"/>
        </w:rPr>
        <w:t>Odjeljenje za farmakovigilancu</w:t>
      </w:r>
    </w:p>
    <w:p w14:paraId="7ECFF511" w14:textId="77777777" w:rsidR="001D591C" w:rsidRPr="00BA5EC2" w:rsidRDefault="001D591C" w:rsidP="001D591C">
      <w:pPr>
        <w:pStyle w:val="NoSpacing"/>
        <w:jc w:val="both"/>
        <w:rPr>
          <w:rFonts w:eastAsia="Calibri"/>
          <w:sz w:val="22"/>
          <w:szCs w:val="22"/>
          <w:lang w:val="sr-Latn-ME"/>
        </w:rPr>
      </w:pPr>
      <w:r w:rsidRPr="00BA5EC2">
        <w:rPr>
          <w:rFonts w:eastAsia="Calibri"/>
          <w:sz w:val="22"/>
          <w:szCs w:val="22"/>
          <w:lang w:val="sr-Latn-ME"/>
        </w:rPr>
        <w:t>Bulevar Ivana Crnojevića 64a, 81000 Podgorica</w:t>
      </w:r>
    </w:p>
    <w:p w14:paraId="0AF99865" w14:textId="04DC8C49" w:rsidR="001D591C" w:rsidRDefault="001D591C" w:rsidP="001D591C">
      <w:pPr>
        <w:pStyle w:val="NoSpacing"/>
        <w:rPr>
          <w:rFonts w:eastAsia="Calibri"/>
          <w:sz w:val="22"/>
          <w:szCs w:val="22"/>
          <w:lang w:val="sr-Latn-ME"/>
        </w:rPr>
      </w:pPr>
    </w:p>
    <w:p w14:paraId="1BFE794B" w14:textId="77777777" w:rsidR="00BA5EC2" w:rsidRPr="00BA5EC2" w:rsidRDefault="00BA5EC2" w:rsidP="001D591C">
      <w:pPr>
        <w:pStyle w:val="NoSpacing"/>
        <w:rPr>
          <w:rFonts w:eastAsia="Calibri"/>
          <w:sz w:val="22"/>
          <w:szCs w:val="22"/>
          <w:lang w:val="sr-Latn-ME"/>
        </w:rPr>
      </w:pPr>
    </w:p>
    <w:p w14:paraId="2458210D" w14:textId="77777777" w:rsidR="001D591C" w:rsidRPr="00BA5EC2" w:rsidRDefault="001D591C" w:rsidP="001D591C">
      <w:pPr>
        <w:pStyle w:val="NoSpacing"/>
        <w:jc w:val="both"/>
        <w:rPr>
          <w:rFonts w:eastAsia="Calibri"/>
          <w:sz w:val="22"/>
          <w:szCs w:val="22"/>
          <w:lang w:val="sr-Latn-ME"/>
        </w:rPr>
      </w:pPr>
      <w:r w:rsidRPr="00BA5EC2">
        <w:rPr>
          <w:rFonts w:eastAsia="Calibri"/>
          <w:sz w:val="22"/>
          <w:szCs w:val="22"/>
          <w:lang w:val="sr-Latn-ME"/>
        </w:rPr>
        <w:lastRenderedPageBreak/>
        <w:t>tel: +382 (0) 20 310 280</w:t>
      </w:r>
    </w:p>
    <w:p w14:paraId="63F8B8B3" w14:textId="77777777" w:rsidR="001D591C" w:rsidRPr="00BA5EC2" w:rsidRDefault="001D591C" w:rsidP="001D591C">
      <w:pPr>
        <w:pStyle w:val="NoSpacing"/>
        <w:jc w:val="both"/>
        <w:rPr>
          <w:rFonts w:eastAsia="Calibri"/>
          <w:sz w:val="22"/>
          <w:szCs w:val="22"/>
          <w:lang w:val="sr-Latn-ME"/>
        </w:rPr>
      </w:pPr>
      <w:r w:rsidRPr="00BA5EC2">
        <w:rPr>
          <w:rFonts w:eastAsia="Calibri"/>
          <w:sz w:val="22"/>
          <w:szCs w:val="22"/>
          <w:lang w:val="sr-Latn-ME"/>
        </w:rPr>
        <w:t>fax: +382 (0) 20 310 581</w:t>
      </w:r>
    </w:p>
    <w:p w14:paraId="57D2A815" w14:textId="77777777" w:rsidR="001D591C" w:rsidRPr="00BA5EC2" w:rsidRDefault="00C84BCD" w:rsidP="001D591C">
      <w:pPr>
        <w:pStyle w:val="NoSpacing"/>
        <w:jc w:val="both"/>
        <w:rPr>
          <w:rFonts w:eastAsia="Calibri"/>
          <w:sz w:val="22"/>
          <w:szCs w:val="22"/>
          <w:lang w:val="sr-Latn-ME"/>
        </w:rPr>
      </w:pPr>
      <w:hyperlink r:id="rId9" w:history="1">
        <w:r w:rsidR="001D591C" w:rsidRPr="00BA5EC2">
          <w:rPr>
            <w:rStyle w:val="Hyperlink"/>
            <w:rFonts w:eastAsia="Calibri"/>
            <w:sz w:val="22"/>
            <w:szCs w:val="22"/>
            <w:lang w:val="sr-Latn-ME"/>
          </w:rPr>
          <w:t>www.cinmed.me</w:t>
        </w:r>
      </w:hyperlink>
    </w:p>
    <w:p w14:paraId="47870D89" w14:textId="77777777" w:rsidR="001D591C" w:rsidRPr="00BA5EC2" w:rsidRDefault="00C84BCD" w:rsidP="001D591C">
      <w:pPr>
        <w:pStyle w:val="NoSpacing"/>
        <w:jc w:val="both"/>
        <w:rPr>
          <w:rFonts w:eastAsia="Calibri"/>
          <w:color w:val="0000FF"/>
          <w:sz w:val="22"/>
          <w:szCs w:val="22"/>
          <w:u w:val="single"/>
          <w:lang w:val="sr-Latn-ME"/>
        </w:rPr>
      </w:pPr>
      <w:hyperlink r:id="rId10" w:history="1">
        <w:r w:rsidR="001D591C" w:rsidRPr="00BA5EC2">
          <w:rPr>
            <w:rStyle w:val="Hyperlink"/>
            <w:rFonts w:eastAsia="Calibri"/>
            <w:sz w:val="22"/>
            <w:szCs w:val="22"/>
            <w:lang w:val="sr-Latn-ME"/>
          </w:rPr>
          <w:t>nezeljenadejstva@cinmed.me</w:t>
        </w:r>
      </w:hyperlink>
    </w:p>
    <w:p w14:paraId="231F2DCB" w14:textId="071FB38C" w:rsidR="001D591C" w:rsidRPr="00BA5EC2" w:rsidRDefault="001D591C" w:rsidP="001D591C">
      <w:pPr>
        <w:pStyle w:val="NoSpacing"/>
        <w:jc w:val="both"/>
        <w:rPr>
          <w:rFonts w:eastAsia="Calibri"/>
          <w:sz w:val="22"/>
          <w:szCs w:val="22"/>
          <w:lang w:val="sr-Latn-ME"/>
        </w:rPr>
      </w:pPr>
      <w:r w:rsidRPr="00BA5EC2">
        <w:rPr>
          <w:rFonts w:eastAsia="Calibri"/>
          <w:sz w:val="22"/>
          <w:szCs w:val="22"/>
          <w:lang w:val="sr-Latn-ME"/>
        </w:rPr>
        <w:t>putem IS zdravstvene zaštite</w:t>
      </w:r>
    </w:p>
    <w:p w14:paraId="345D02C2" w14:textId="77777777" w:rsidR="00C44120" w:rsidRPr="00BA5EC2" w:rsidRDefault="00C44120" w:rsidP="00C44120">
      <w:pPr>
        <w:pStyle w:val="NoSpacing"/>
        <w:jc w:val="both"/>
        <w:rPr>
          <w:rFonts w:eastAsia="Calibri"/>
          <w:sz w:val="22"/>
          <w:szCs w:val="22"/>
          <w:lang w:val="sr-Latn-ME"/>
        </w:rPr>
      </w:pPr>
      <w:r w:rsidRPr="00BA5EC2">
        <w:rPr>
          <w:rFonts w:eastAsia="Calibri"/>
          <w:sz w:val="22"/>
          <w:szCs w:val="22"/>
          <w:lang w:val="sr-Latn-ME"/>
        </w:rPr>
        <w:t>QR kod za online prijavu sumnje na neželjeno dejstvo lijeka:</w:t>
      </w:r>
    </w:p>
    <w:p w14:paraId="6F3FADF5" w14:textId="77777777" w:rsidR="00C44120" w:rsidRPr="00BA5EC2" w:rsidRDefault="00C44120" w:rsidP="00C44120">
      <w:pPr>
        <w:pStyle w:val="NoSpacing"/>
        <w:jc w:val="both"/>
        <w:rPr>
          <w:rFonts w:eastAsia="Calibri"/>
          <w:sz w:val="22"/>
          <w:szCs w:val="22"/>
          <w:lang w:val="sr-Latn-ME"/>
        </w:rPr>
      </w:pPr>
    </w:p>
    <w:p w14:paraId="790175E7" w14:textId="77777777" w:rsidR="00C44120" w:rsidRPr="00BA5EC2" w:rsidRDefault="00C44120" w:rsidP="00C44120">
      <w:pPr>
        <w:pStyle w:val="NoSpacing"/>
        <w:rPr>
          <w:rFonts w:eastAsia="Calibri"/>
          <w:sz w:val="22"/>
          <w:szCs w:val="22"/>
          <w:lang w:val="sr-Latn-ME"/>
        </w:rPr>
      </w:pPr>
      <w:r w:rsidRPr="007A5CD5">
        <w:rPr>
          <w:noProof/>
        </w:rPr>
        <w:drawing>
          <wp:inline distT="0" distB="0" distL="0" distR="0" wp14:anchorId="48152052" wp14:editId="6D85B7F0">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0726653" w14:textId="77777777" w:rsidR="00CE09F3" w:rsidRPr="00BA5EC2" w:rsidRDefault="00CE09F3" w:rsidP="00923865">
      <w:pPr>
        <w:rPr>
          <w:szCs w:val="22"/>
          <w:lang w:val="sr-Latn-ME"/>
        </w:rPr>
      </w:pPr>
    </w:p>
    <w:p w14:paraId="70726654" w14:textId="77777777" w:rsidR="00CE09F3" w:rsidRPr="00BA5EC2" w:rsidRDefault="00CE09F3">
      <w:pPr>
        <w:rPr>
          <w:b/>
          <w:bCs/>
          <w:szCs w:val="22"/>
          <w:lang w:val="sr-Latn-ME"/>
        </w:rPr>
      </w:pPr>
      <w:r w:rsidRPr="00BA5EC2">
        <w:rPr>
          <w:b/>
          <w:bCs/>
          <w:szCs w:val="22"/>
          <w:lang w:val="sr-Latn-ME"/>
        </w:rPr>
        <w:t>4.9. Predoziranje</w:t>
      </w:r>
    </w:p>
    <w:p w14:paraId="70726655" w14:textId="77777777" w:rsidR="00CE09F3" w:rsidRPr="00BA5EC2" w:rsidRDefault="00CE09F3">
      <w:pPr>
        <w:rPr>
          <w:szCs w:val="22"/>
          <w:lang w:val="sr-Latn-ME"/>
        </w:rPr>
      </w:pPr>
    </w:p>
    <w:p w14:paraId="70726656" w14:textId="480B2626" w:rsidR="004631F9" w:rsidRPr="00BA5EC2" w:rsidRDefault="004631F9" w:rsidP="00D860EB">
      <w:pPr>
        <w:tabs>
          <w:tab w:val="clear" w:pos="284"/>
        </w:tabs>
        <w:autoSpaceDE w:val="0"/>
        <w:autoSpaceDN w:val="0"/>
        <w:adjustRightInd w:val="0"/>
        <w:rPr>
          <w:szCs w:val="22"/>
          <w:lang w:val="sr-Latn-ME" w:eastAsia="sr-Latn-CS"/>
        </w:rPr>
      </w:pPr>
      <w:r w:rsidRPr="00BA5EC2">
        <w:rPr>
          <w:szCs w:val="22"/>
          <w:lang w:val="sr-Latn-ME" w:eastAsia="sr-Latn-CS"/>
        </w:rPr>
        <w:t>Kod ispitivanja</w:t>
      </w:r>
      <w:r w:rsidR="00D2560B" w:rsidRPr="00BA5EC2">
        <w:rPr>
          <w:szCs w:val="22"/>
          <w:lang w:val="sr-Latn-ME" w:eastAsia="sr-Latn-CS"/>
        </w:rPr>
        <w:t xml:space="preserve"> </w:t>
      </w:r>
      <w:r w:rsidRPr="00BA5EC2">
        <w:rPr>
          <w:szCs w:val="22"/>
          <w:lang w:val="sr-Latn-ME" w:eastAsia="sr-Latn-CS"/>
        </w:rPr>
        <w:t>hroničnih slučajeva astme montelukast je prim</w:t>
      </w:r>
      <w:r w:rsidR="00344F48" w:rsidRPr="00BA5EC2">
        <w:rPr>
          <w:szCs w:val="22"/>
          <w:lang w:val="sr-Latn-ME" w:eastAsia="sr-Latn-CS"/>
        </w:rPr>
        <w:t>j</w:t>
      </w:r>
      <w:r w:rsidRPr="00BA5EC2">
        <w:rPr>
          <w:szCs w:val="22"/>
          <w:lang w:val="sr-Latn-ME" w:eastAsia="sr-Latn-CS"/>
        </w:rPr>
        <w:t>enjivan u dozama do 200 mg</w:t>
      </w:r>
      <w:r w:rsidR="00D2560B" w:rsidRPr="00BA5EC2">
        <w:rPr>
          <w:szCs w:val="22"/>
          <w:lang w:val="sr-Latn-ME" w:eastAsia="sr-Latn-CS"/>
        </w:rPr>
        <w:t xml:space="preserve"> </w:t>
      </w:r>
      <w:r w:rsidRPr="00BA5EC2">
        <w:rPr>
          <w:szCs w:val="22"/>
          <w:lang w:val="sr-Latn-ME" w:eastAsia="sr-Latn-CS"/>
        </w:rPr>
        <w:t>dnevno kod odraslih pacijenata u t</w:t>
      </w:r>
      <w:r w:rsidR="00D2560B" w:rsidRPr="00BA5EC2">
        <w:rPr>
          <w:szCs w:val="22"/>
          <w:lang w:val="sr-Latn-ME" w:eastAsia="sr-Latn-CS"/>
        </w:rPr>
        <w:t xml:space="preserve">rajanju od </w:t>
      </w:r>
      <w:r w:rsidRPr="00BA5EC2">
        <w:rPr>
          <w:szCs w:val="22"/>
          <w:lang w:val="sr-Latn-ME" w:eastAsia="sr-Latn-CS"/>
        </w:rPr>
        <w:t>22 ned</w:t>
      </w:r>
      <w:r w:rsidR="00344F48" w:rsidRPr="00BA5EC2">
        <w:rPr>
          <w:szCs w:val="22"/>
          <w:lang w:val="sr-Latn-ME" w:eastAsia="sr-Latn-CS"/>
        </w:rPr>
        <w:t>j</w:t>
      </w:r>
      <w:r w:rsidRPr="00BA5EC2">
        <w:rPr>
          <w:szCs w:val="22"/>
          <w:lang w:val="sr-Latn-ME" w:eastAsia="sr-Latn-CS"/>
        </w:rPr>
        <w:t>elje, a u kratkotrajnim studijama do 900 mg/dan tokom približno jedne ned</w:t>
      </w:r>
      <w:r w:rsidR="00344F48" w:rsidRPr="00BA5EC2">
        <w:rPr>
          <w:szCs w:val="22"/>
          <w:lang w:val="sr-Latn-ME" w:eastAsia="sr-Latn-CS"/>
        </w:rPr>
        <w:t>j</w:t>
      </w:r>
      <w:r w:rsidRPr="00BA5EC2">
        <w:rPr>
          <w:szCs w:val="22"/>
          <w:lang w:val="sr-Latn-ME" w:eastAsia="sr-Latn-CS"/>
        </w:rPr>
        <w:t xml:space="preserve">elje, bez klinički značajnih neželjenih reakcija. </w:t>
      </w:r>
    </w:p>
    <w:p w14:paraId="70726657" w14:textId="77777777" w:rsidR="004631F9" w:rsidRPr="00BA5EC2" w:rsidRDefault="004631F9" w:rsidP="00D860EB">
      <w:pPr>
        <w:tabs>
          <w:tab w:val="clear" w:pos="284"/>
        </w:tabs>
        <w:autoSpaceDE w:val="0"/>
        <w:autoSpaceDN w:val="0"/>
        <w:adjustRightInd w:val="0"/>
        <w:rPr>
          <w:szCs w:val="22"/>
          <w:lang w:val="sr-Latn-ME" w:eastAsia="sr-Latn-CS"/>
        </w:rPr>
      </w:pPr>
    </w:p>
    <w:p w14:paraId="70726658" w14:textId="0045BD8C" w:rsidR="004631F9" w:rsidRPr="00BA5EC2" w:rsidRDefault="00471B34" w:rsidP="00D860EB">
      <w:pPr>
        <w:tabs>
          <w:tab w:val="clear" w:pos="284"/>
        </w:tabs>
        <w:autoSpaceDE w:val="0"/>
        <w:autoSpaceDN w:val="0"/>
        <w:adjustRightInd w:val="0"/>
        <w:rPr>
          <w:szCs w:val="22"/>
          <w:lang w:val="sr-Latn-ME" w:eastAsia="sr-Latn-CS"/>
        </w:rPr>
      </w:pPr>
      <w:r w:rsidRPr="00BA5EC2">
        <w:rPr>
          <w:szCs w:val="22"/>
          <w:lang w:val="sr-Latn-ME"/>
        </w:rPr>
        <w:t>Bilo je slučajeva akutn</w:t>
      </w:r>
      <w:r w:rsidR="00437F97" w:rsidRPr="00BA5EC2">
        <w:rPr>
          <w:szCs w:val="22"/>
          <w:lang w:val="sr-Latn-ME"/>
        </w:rPr>
        <w:t>og</w:t>
      </w:r>
      <w:r w:rsidRPr="00BA5EC2">
        <w:rPr>
          <w:szCs w:val="22"/>
          <w:lang w:val="sr-Latn-ME"/>
        </w:rPr>
        <w:t xml:space="preserve"> predozi</w:t>
      </w:r>
      <w:r w:rsidR="00437F97" w:rsidRPr="00BA5EC2">
        <w:rPr>
          <w:szCs w:val="22"/>
          <w:lang w:val="sr-Latn-ME"/>
        </w:rPr>
        <w:t>ranja</w:t>
      </w:r>
      <w:r w:rsidRPr="00BA5EC2">
        <w:rPr>
          <w:szCs w:val="22"/>
          <w:lang w:val="sr-Latn-ME"/>
        </w:rPr>
        <w:t xml:space="preserve">, </w:t>
      </w:r>
      <w:r w:rsidRPr="00BA5EC2">
        <w:rPr>
          <w:szCs w:val="22"/>
          <w:lang w:val="sr-Latn-ME" w:eastAsia="sr-Latn-CS"/>
        </w:rPr>
        <w:t>koji su dobijeni na osnovu postmarketinškog iskustva</w:t>
      </w:r>
      <w:r w:rsidRPr="00BA5EC2">
        <w:rPr>
          <w:szCs w:val="22"/>
          <w:lang w:val="sr-Latn-ME"/>
        </w:rPr>
        <w:t xml:space="preserve"> i kliničkih studija sa montelukastom. Ovi slučajevi su uključili odrasle i d</w:t>
      </w:r>
      <w:r w:rsidR="00344F48" w:rsidRPr="00BA5EC2">
        <w:rPr>
          <w:szCs w:val="22"/>
          <w:lang w:val="sr-Latn-ME"/>
        </w:rPr>
        <w:t>j</w:t>
      </w:r>
      <w:r w:rsidRPr="00BA5EC2">
        <w:rPr>
          <w:szCs w:val="22"/>
          <w:lang w:val="sr-Latn-ME"/>
        </w:rPr>
        <w:t>ecu i prim</w:t>
      </w:r>
      <w:r w:rsidR="00344F48" w:rsidRPr="00BA5EC2">
        <w:rPr>
          <w:szCs w:val="22"/>
          <w:lang w:val="sr-Latn-ME"/>
        </w:rPr>
        <w:t>j</w:t>
      </w:r>
      <w:r w:rsidRPr="00BA5EC2">
        <w:rPr>
          <w:szCs w:val="22"/>
          <w:lang w:val="sr-Latn-ME"/>
        </w:rPr>
        <w:t>enu doze do 1000 mg (oko 61 mg/kg kod d</w:t>
      </w:r>
      <w:r w:rsidR="00344F48" w:rsidRPr="00BA5EC2">
        <w:rPr>
          <w:szCs w:val="22"/>
          <w:lang w:val="sr-Latn-ME"/>
        </w:rPr>
        <w:t>j</w:t>
      </w:r>
      <w:r w:rsidRPr="00BA5EC2">
        <w:rPr>
          <w:szCs w:val="22"/>
          <w:lang w:val="sr-Latn-ME"/>
        </w:rPr>
        <w:t>eteta uzrasta 42 meseca). Klinički i laboratorijski nalazi su bili konzistentni sa bezb</w:t>
      </w:r>
      <w:r w:rsidR="00344F48" w:rsidRPr="00BA5EC2">
        <w:rPr>
          <w:szCs w:val="22"/>
          <w:lang w:val="sr-Latn-ME"/>
        </w:rPr>
        <w:t>j</w:t>
      </w:r>
      <w:r w:rsidRPr="00BA5EC2">
        <w:rPr>
          <w:szCs w:val="22"/>
          <w:lang w:val="sr-Latn-ME"/>
        </w:rPr>
        <w:t>ednosnim profilom kod odraslih i pedijatrijskih pacijenata. Nije bilo neželjenih reakcija u većini prijavljenih slučajeva predoziranja</w:t>
      </w:r>
      <w:r w:rsidRPr="00BA5EC2">
        <w:rPr>
          <w:szCs w:val="22"/>
          <w:lang w:val="sr-Latn-ME" w:eastAsia="sr-Latn-CS"/>
        </w:rPr>
        <w:t>.</w:t>
      </w:r>
    </w:p>
    <w:p w14:paraId="70726659" w14:textId="77777777" w:rsidR="004631F9" w:rsidRPr="00BA5EC2" w:rsidRDefault="004631F9" w:rsidP="00D860EB">
      <w:pPr>
        <w:tabs>
          <w:tab w:val="clear" w:pos="284"/>
        </w:tabs>
        <w:autoSpaceDE w:val="0"/>
        <w:autoSpaceDN w:val="0"/>
        <w:adjustRightInd w:val="0"/>
        <w:rPr>
          <w:szCs w:val="22"/>
          <w:u w:val="single"/>
          <w:lang w:val="sr-Latn-ME" w:eastAsia="sr-Latn-CS"/>
        </w:rPr>
      </w:pPr>
    </w:p>
    <w:p w14:paraId="7072665A" w14:textId="77777777" w:rsidR="004631F9" w:rsidRPr="00BA5EC2" w:rsidRDefault="00FF5DC1" w:rsidP="00D860EB">
      <w:pPr>
        <w:tabs>
          <w:tab w:val="clear" w:pos="284"/>
        </w:tabs>
        <w:autoSpaceDE w:val="0"/>
        <w:autoSpaceDN w:val="0"/>
        <w:adjustRightInd w:val="0"/>
        <w:rPr>
          <w:i/>
          <w:szCs w:val="22"/>
          <w:u w:val="single"/>
          <w:lang w:val="sr-Latn-ME" w:eastAsia="sr-Latn-CS"/>
        </w:rPr>
      </w:pPr>
      <w:r w:rsidRPr="00BA5EC2">
        <w:rPr>
          <w:i/>
          <w:szCs w:val="22"/>
          <w:u w:val="single"/>
          <w:lang w:val="sr-Latn-ME" w:eastAsia="sr-Latn-CS"/>
        </w:rPr>
        <w:t>Simptomi predoziranja</w:t>
      </w:r>
    </w:p>
    <w:p w14:paraId="7072665B" w14:textId="2F3FD6ED" w:rsidR="004631F9" w:rsidRPr="00BA5EC2" w:rsidRDefault="004631F9" w:rsidP="00D860EB">
      <w:pPr>
        <w:tabs>
          <w:tab w:val="clear" w:pos="284"/>
        </w:tabs>
        <w:autoSpaceDE w:val="0"/>
        <w:autoSpaceDN w:val="0"/>
        <w:adjustRightInd w:val="0"/>
        <w:rPr>
          <w:szCs w:val="22"/>
          <w:lang w:val="sr-Latn-ME" w:eastAsia="sr-Latn-CS"/>
        </w:rPr>
      </w:pPr>
      <w:r w:rsidRPr="00BA5EC2">
        <w:rPr>
          <w:szCs w:val="22"/>
          <w:lang w:val="sr-Latn-ME" w:eastAsia="sr-Latn-CS"/>
        </w:rPr>
        <w:t>Neželjene reakcije koje su se najčešće pojavljivale su bile konzistentne sa bezb</w:t>
      </w:r>
      <w:r w:rsidR="00344F48" w:rsidRPr="00BA5EC2">
        <w:rPr>
          <w:szCs w:val="22"/>
          <w:lang w:val="sr-Latn-ME" w:eastAsia="sr-Latn-CS"/>
        </w:rPr>
        <w:t>j</w:t>
      </w:r>
      <w:r w:rsidRPr="00BA5EC2">
        <w:rPr>
          <w:szCs w:val="22"/>
          <w:lang w:val="sr-Latn-ME" w:eastAsia="sr-Latn-CS"/>
        </w:rPr>
        <w:t xml:space="preserve">ednosnim profilom montelukasta i uključivale su </w:t>
      </w:r>
      <w:r w:rsidR="00471B34" w:rsidRPr="00BA5EC2">
        <w:rPr>
          <w:szCs w:val="22"/>
          <w:lang w:val="sr-Latn-ME" w:eastAsia="sr-Latn-CS"/>
        </w:rPr>
        <w:t xml:space="preserve">bol u </w:t>
      </w:r>
      <w:r w:rsidRPr="00BA5EC2">
        <w:rPr>
          <w:szCs w:val="22"/>
          <w:lang w:val="sr-Latn-ME" w:eastAsia="sr-Latn-CS"/>
        </w:rPr>
        <w:t>abdom</w:t>
      </w:r>
      <w:r w:rsidR="00471B34" w:rsidRPr="00BA5EC2">
        <w:rPr>
          <w:szCs w:val="22"/>
          <w:lang w:val="sr-Latn-ME" w:eastAsia="sr-Latn-CS"/>
        </w:rPr>
        <w:t>enu</w:t>
      </w:r>
      <w:r w:rsidRPr="00BA5EC2">
        <w:rPr>
          <w:szCs w:val="22"/>
          <w:lang w:val="sr-Latn-ME" w:eastAsia="sr-Latn-CS"/>
        </w:rPr>
        <w:t>, somnolenciju, žeđ, glavobolju, povraćanje i psihomotornu hiperaktivnost.</w:t>
      </w:r>
    </w:p>
    <w:p w14:paraId="7072665C" w14:textId="77777777" w:rsidR="004631F9" w:rsidRPr="00BA5EC2" w:rsidRDefault="004631F9" w:rsidP="00D860EB">
      <w:pPr>
        <w:tabs>
          <w:tab w:val="clear" w:pos="284"/>
        </w:tabs>
        <w:autoSpaceDE w:val="0"/>
        <w:autoSpaceDN w:val="0"/>
        <w:adjustRightInd w:val="0"/>
        <w:rPr>
          <w:szCs w:val="22"/>
          <w:lang w:val="sr-Latn-ME" w:eastAsia="sr-Latn-CS"/>
        </w:rPr>
      </w:pPr>
    </w:p>
    <w:p w14:paraId="7072665D" w14:textId="77777777" w:rsidR="004631F9" w:rsidRPr="00BA5EC2" w:rsidRDefault="00FF5DC1" w:rsidP="00D860EB">
      <w:pPr>
        <w:rPr>
          <w:i/>
          <w:szCs w:val="22"/>
          <w:u w:val="single"/>
          <w:lang w:val="sr-Latn-ME"/>
        </w:rPr>
      </w:pPr>
      <w:r w:rsidRPr="00BA5EC2">
        <w:rPr>
          <w:i/>
          <w:szCs w:val="22"/>
          <w:u w:val="single"/>
          <w:lang w:val="sr-Latn-ME"/>
        </w:rPr>
        <w:t>Terapija predoziranja</w:t>
      </w:r>
    </w:p>
    <w:p w14:paraId="7072665E" w14:textId="5B775946" w:rsidR="004631F9" w:rsidRPr="00BA5EC2" w:rsidRDefault="004631F9">
      <w:pPr>
        <w:rPr>
          <w:szCs w:val="22"/>
          <w:lang w:val="sr-Latn-ME"/>
        </w:rPr>
      </w:pPr>
      <w:r w:rsidRPr="00BA5EC2">
        <w:rPr>
          <w:szCs w:val="22"/>
          <w:lang w:val="sr-Latn-ME"/>
        </w:rPr>
        <w:t>Ni</w:t>
      </w:r>
      <w:r w:rsidR="00344F48" w:rsidRPr="00BA5EC2">
        <w:rPr>
          <w:szCs w:val="22"/>
          <w:lang w:val="sr-Latn-ME"/>
        </w:rPr>
        <w:t>je</w:t>
      </w:r>
      <w:r w:rsidRPr="00BA5EC2">
        <w:rPr>
          <w:szCs w:val="22"/>
          <w:lang w:val="sr-Latn-ME"/>
        </w:rPr>
        <w:t xml:space="preserve">su dostupni specifični podaci o terapiji predoziranja montelukastom. Nije poznato da li je montelukast moguće </w:t>
      </w:r>
      <w:r w:rsidRPr="00BA5EC2">
        <w:rPr>
          <w:szCs w:val="22"/>
          <w:lang w:val="sr-Latn-ME" w:eastAsia="sr-Latn-CS"/>
        </w:rPr>
        <w:t>ukloniti</w:t>
      </w:r>
      <w:r w:rsidRPr="00BA5EC2">
        <w:rPr>
          <w:szCs w:val="22"/>
          <w:lang w:val="sr-Latn-ME"/>
        </w:rPr>
        <w:t xml:space="preserve"> peritonealnom dijalizom, ili hemodijalizom.</w:t>
      </w:r>
    </w:p>
    <w:p w14:paraId="6D5A847D" w14:textId="4C24FD70" w:rsidR="00026B44" w:rsidRPr="00BA5EC2" w:rsidRDefault="00026B44">
      <w:pPr>
        <w:rPr>
          <w:szCs w:val="22"/>
          <w:lang w:val="sr-Latn-ME"/>
        </w:rPr>
      </w:pPr>
    </w:p>
    <w:p w14:paraId="421B8FCC" w14:textId="77777777" w:rsidR="00026B44" w:rsidRPr="00BA5EC2" w:rsidRDefault="00026B44">
      <w:pPr>
        <w:rPr>
          <w:szCs w:val="22"/>
          <w:lang w:val="sr-Latn-ME"/>
        </w:rPr>
      </w:pPr>
    </w:p>
    <w:p w14:paraId="70726660" w14:textId="332E7344" w:rsidR="00CE09F3" w:rsidRPr="00BA5EC2" w:rsidRDefault="00CE09F3" w:rsidP="00D860EB">
      <w:pPr>
        <w:pStyle w:val="NASLOV123"/>
        <w:spacing w:before="0" w:after="0"/>
        <w:rPr>
          <w:lang w:val="sr-Latn-ME"/>
        </w:rPr>
      </w:pPr>
      <w:r w:rsidRPr="00BA5EC2">
        <w:rPr>
          <w:lang w:val="sr-Latn-ME"/>
        </w:rPr>
        <w:t>5.</w:t>
      </w:r>
      <w:r w:rsidR="00352EEF">
        <w:rPr>
          <w:lang w:val="sr-Latn-ME"/>
        </w:rPr>
        <w:tab/>
      </w:r>
      <w:r w:rsidRPr="00BA5EC2">
        <w:rPr>
          <w:lang w:val="sr-Latn-ME"/>
        </w:rPr>
        <w:t xml:space="preserve"> FARMAKOLOŠKI PODACI</w:t>
      </w:r>
    </w:p>
    <w:p w14:paraId="50A91388" w14:textId="77777777" w:rsidR="00C72C73" w:rsidRPr="00BA5EC2" w:rsidRDefault="00C72C73" w:rsidP="00D860EB">
      <w:pPr>
        <w:pStyle w:val="NASLOV123"/>
        <w:spacing w:before="0" w:after="0"/>
        <w:rPr>
          <w:lang w:val="sr-Latn-ME"/>
        </w:rPr>
      </w:pPr>
    </w:p>
    <w:p w14:paraId="70726661" w14:textId="17D8E05F" w:rsidR="00CE09F3" w:rsidRPr="00BA5EC2" w:rsidRDefault="00CE09F3">
      <w:pPr>
        <w:rPr>
          <w:b/>
          <w:bCs/>
          <w:szCs w:val="22"/>
          <w:lang w:val="sr-Latn-ME"/>
        </w:rPr>
      </w:pPr>
      <w:r w:rsidRPr="00BA5EC2">
        <w:rPr>
          <w:b/>
          <w:bCs/>
          <w:szCs w:val="22"/>
          <w:lang w:val="sr-Latn-ME"/>
        </w:rPr>
        <w:t>5.1. Farmakodinamski podaci</w:t>
      </w:r>
    </w:p>
    <w:p w14:paraId="762456A7" w14:textId="77777777" w:rsidR="00C72C73" w:rsidRPr="00BA5EC2" w:rsidRDefault="00C72C73">
      <w:pPr>
        <w:rPr>
          <w:b/>
          <w:bCs/>
          <w:szCs w:val="22"/>
          <w:lang w:val="sr-Latn-ME"/>
        </w:rPr>
      </w:pPr>
    </w:p>
    <w:p w14:paraId="6AF1EF81" w14:textId="3C96CCEF" w:rsidR="00D860EB" w:rsidRPr="00BA5EC2" w:rsidRDefault="00CE09F3" w:rsidP="00B247E3">
      <w:pPr>
        <w:jc w:val="left"/>
        <w:rPr>
          <w:bCs/>
          <w:szCs w:val="22"/>
          <w:lang w:val="sr-Latn-ME"/>
        </w:rPr>
      </w:pPr>
      <w:r w:rsidRPr="00BA5EC2">
        <w:rPr>
          <w:bCs/>
          <w:szCs w:val="22"/>
          <w:lang w:val="sr-Latn-ME"/>
        </w:rPr>
        <w:t>Farmakoterapijska grupa:</w:t>
      </w:r>
      <w:r w:rsidR="004631F9" w:rsidRPr="00BA5EC2">
        <w:rPr>
          <w:bCs/>
          <w:szCs w:val="22"/>
          <w:lang w:val="sr-Latn-ME"/>
        </w:rPr>
        <w:t xml:space="preserve"> </w:t>
      </w:r>
      <w:r w:rsidR="00C55078" w:rsidRPr="00BA5EC2">
        <w:rPr>
          <w:bCs/>
          <w:szCs w:val="22"/>
          <w:lang w:val="sr-Latn-ME"/>
        </w:rPr>
        <w:t xml:space="preserve"> </w:t>
      </w:r>
      <w:r w:rsidR="006B1B5B" w:rsidRPr="00F32CF1">
        <w:rPr>
          <w:lang w:val="sr-Latn-ME"/>
        </w:rPr>
        <w:t xml:space="preserve">Lekovi koji se primenjuju u opstruktivnim bolestima disajnih puteva; </w:t>
      </w:r>
      <w:r w:rsidR="00C55078" w:rsidRPr="00BA5EC2">
        <w:rPr>
          <w:szCs w:val="22"/>
          <w:lang w:val="sr-Latn-ME"/>
        </w:rPr>
        <w:t>Antagonisti leukotrijenskih receptora</w:t>
      </w:r>
    </w:p>
    <w:p w14:paraId="70726663" w14:textId="608BB6D5" w:rsidR="00CE09F3" w:rsidRPr="00BA5EC2" w:rsidRDefault="00CE09F3">
      <w:pPr>
        <w:rPr>
          <w:bCs/>
          <w:szCs w:val="22"/>
          <w:lang w:val="sr-Latn-ME"/>
        </w:rPr>
      </w:pPr>
      <w:r w:rsidRPr="00BA5EC2">
        <w:rPr>
          <w:bCs/>
          <w:szCs w:val="22"/>
          <w:lang w:val="sr-Latn-ME"/>
        </w:rPr>
        <w:t xml:space="preserve">ATC </w:t>
      </w:r>
      <w:r w:rsidR="001D591C" w:rsidRPr="00BA5EC2">
        <w:rPr>
          <w:bCs/>
          <w:szCs w:val="22"/>
          <w:lang w:val="sr-Latn-ME"/>
        </w:rPr>
        <w:t>kod</w:t>
      </w:r>
      <w:r w:rsidRPr="00BA5EC2">
        <w:rPr>
          <w:bCs/>
          <w:szCs w:val="22"/>
          <w:lang w:val="sr-Latn-ME"/>
        </w:rPr>
        <w:t>:</w:t>
      </w:r>
      <w:r w:rsidR="004631F9" w:rsidRPr="00BA5EC2">
        <w:rPr>
          <w:b/>
          <w:bCs/>
          <w:szCs w:val="22"/>
          <w:lang w:val="sr-Latn-ME"/>
        </w:rPr>
        <w:t xml:space="preserve">  </w:t>
      </w:r>
      <w:r w:rsidR="004631F9" w:rsidRPr="00BA5EC2">
        <w:rPr>
          <w:bCs/>
          <w:szCs w:val="22"/>
          <w:lang w:val="sr-Latn-ME"/>
        </w:rPr>
        <w:t>R03DC03</w:t>
      </w:r>
    </w:p>
    <w:p w14:paraId="70726664" w14:textId="77777777" w:rsidR="00CE09F3" w:rsidRPr="00BA5EC2" w:rsidRDefault="00CE09F3">
      <w:pPr>
        <w:rPr>
          <w:szCs w:val="22"/>
          <w:lang w:val="sr-Latn-ME"/>
        </w:rPr>
      </w:pPr>
    </w:p>
    <w:p w14:paraId="70726665" w14:textId="77777777" w:rsidR="004631F9" w:rsidRPr="00BA5EC2" w:rsidRDefault="004631F9" w:rsidP="00D860EB">
      <w:pPr>
        <w:rPr>
          <w:szCs w:val="22"/>
          <w:u w:val="single"/>
          <w:lang w:val="sr-Latn-ME"/>
        </w:rPr>
      </w:pPr>
      <w:r w:rsidRPr="00BA5EC2">
        <w:rPr>
          <w:szCs w:val="22"/>
          <w:u w:val="single"/>
          <w:lang w:val="sr-Latn-ME"/>
        </w:rPr>
        <w:t>Mehanizam dejstva</w:t>
      </w:r>
    </w:p>
    <w:p w14:paraId="70726666" w14:textId="553FA981" w:rsidR="00365877" w:rsidRPr="00BA5EC2" w:rsidRDefault="004631F9">
      <w:pPr>
        <w:rPr>
          <w:szCs w:val="22"/>
          <w:lang w:val="sr-Latn-ME"/>
        </w:rPr>
      </w:pPr>
      <w:r w:rsidRPr="00BA5EC2">
        <w:rPr>
          <w:noProof/>
          <w:lang w:val="sr-Latn-ME"/>
        </w:rPr>
        <w:t>Cisteinil leukotri</w:t>
      </w:r>
      <w:r w:rsidR="00DC2691" w:rsidRPr="00BA5EC2">
        <w:rPr>
          <w:noProof/>
          <w:lang w:val="sr-Latn-ME"/>
        </w:rPr>
        <w:t>j</w:t>
      </w:r>
      <w:r w:rsidRPr="00BA5EC2">
        <w:rPr>
          <w:noProof/>
          <w:lang w:val="sr-Latn-ME"/>
        </w:rPr>
        <w:t>eni (LTC</w:t>
      </w:r>
      <w:r w:rsidRPr="00BA5EC2">
        <w:rPr>
          <w:noProof/>
          <w:vertAlign w:val="subscript"/>
          <w:lang w:val="sr-Latn-ME"/>
        </w:rPr>
        <w:t>4</w:t>
      </w:r>
      <w:r w:rsidRPr="00BA5EC2">
        <w:rPr>
          <w:noProof/>
          <w:lang w:val="sr-Latn-ME"/>
        </w:rPr>
        <w:t>, LTD</w:t>
      </w:r>
      <w:r w:rsidRPr="00BA5EC2">
        <w:rPr>
          <w:noProof/>
          <w:vertAlign w:val="subscript"/>
          <w:lang w:val="sr-Latn-ME"/>
        </w:rPr>
        <w:t>4</w:t>
      </w:r>
      <w:r w:rsidRPr="00BA5EC2">
        <w:rPr>
          <w:noProof/>
          <w:lang w:val="sr-Latn-ME"/>
        </w:rPr>
        <w:t>, LTE</w:t>
      </w:r>
      <w:r w:rsidRPr="00BA5EC2">
        <w:rPr>
          <w:noProof/>
          <w:vertAlign w:val="subscript"/>
          <w:lang w:val="sr-Latn-ME"/>
        </w:rPr>
        <w:t>4</w:t>
      </w:r>
      <w:r w:rsidRPr="00BA5EC2">
        <w:rPr>
          <w:noProof/>
          <w:lang w:val="sr-Latn-ME"/>
        </w:rPr>
        <w:t>) predstavljaju potentne inflamatorne eiko</w:t>
      </w:r>
      <w:r w:rsidR="00DC2691" w:rsidRPr="00BA5EC2">
        <w:rPr>
          <w:noProof/>
          <w:lang w:val="sr-Latn-ME"/>
        </w:rPr>
        <w:t>z</w:t>
      </w:r>
      <w:r w:rsidRPr="00BA5EC2">
        <w:rPr>
          <w:noProof/>
          <w:lang w:val="sr-Latn-ME"/>
        </w:rPr>
        <w:t xml:space="preserve">anoide koji se oslobađaju iz različitih ćelija uključujući </w:t>
      </w:r>
      <w:r w:rsidR="00365877" w:rsidRPr="00BA5EC2">
        <w:rPr>
          <w:noProof/>
          <w:lang w:val="sr-Latn-ME"/>
        </w:rPr>
        <w:t>mastocite</w:t>
      </w:r>
      <w:r w:rsidRPr="00BA5EC2">
        <w:rPr>
          <w:noProof/>
          <w:lang w:val="sr-Latn-ME"/>
        </w:rPr>
        <w:t xml:space="preserve"> i eozinofile. Ovi važni proastmatični medijatori vezuju se za cisteinil leukotri</w:t>
      </w:r>
      <w:r w:rsidR="00DC2691" w:rsidRPr="00BA5EC2">
        <w:rPr>
          <w:noProof/>
          <w:lang w:val="sr-Latn-ME"/>
        </w:rPr>
        <w:t>j</w:t>
      </w:r>
      <w:r w:rsidRPr="00BA5EC2">
        <w:rPr>
          <w:noProof/>
          <w:lang w:val="sr-Latn-ME"/>
        </w:rPr>
        <w:t xml:space="preserve">enske </w:t>
      </w:r>
      <w:r w:rsidR="00052F62" w:rsidRPr="00BA5EC2">
        <w:rPr>
          <w:noProof/>
          <w:lang w:val="sr-Latn-ME"/>
        </w:rPr>
        <w:t xml:space="preserve">(CysLT) </w:t>
      </w:r>
      <w:r w:rsidRPr="00BA5EC2">
        <w:rPr>
          <w:noProof/>
          <w:lang w:val="sr-Latn-ME"/>
        </w:rPr>
        <w:t>receptore</w:t>
      </w:r>
      <w:r w:rsidR="00052F62" w:rsidRPr="00BA5EC2">
        <w:rPr>
          <w:noProof/>
          <w:lang w:val="sr-Latn-ME"/>
        </w:rPr>
        <w:t>,</w:t>
      </w:r>
      <w:r w:rsidRPr="00BA5EC2">
        <w:rPr>
          <w:noProof/>
          <w:lang w:val="sr-Latn-ME"/>
        </w:rPr>
        <w:t xml:space="preserve"> koji se kod ljudi nalaze u disajnim putevima </w:t>
      </w:r>
      <w:r w:rsidR="00365877" w:rsidRPr="00BA5EC2">
        <w:rPr>
          <w:szCs w:val="22"/>
          <w:lang w:val="sr-Latn-ME"/>
        </w:rPr>
        <w:t>uzrokujući bronhokonstrikciju, mukoznu sekreciju, vaskularnu permeabilnost i mobilizaciju eozinofila.</w:t>
      </w:r>
    </w:p>
    <w:p w14:paraId="70726667" w14:textId="77777777" w:rsidR="004631F9" w:rsidRPr="00BA5EC2" w:rsidRDefault="004631F9" w:rsidP="00D860EB">
      <w:pPr>
        <w:pStyle w:val="Header"/>
        <w:tabs>
          <w:tab w:val="clear" w:pos="4536"/>
          <w:tab w:val="clear" w:pos="9072"/>
          <w:tab w:val="left" w:pos="284"/>
        </w:tabs>
        <w:rPr>
          <w:lang w:val="sr-Latn-ME"/>
        </w:rPr>
      </w:pPr>
    </w:p>
    <w:p w14:paraId="70726668" w14:textId="77777777" w:rsidR="004631F9" w:rsidRPr="00BA5EC2" w:rsidRDefault="004631F9" w:rsidP="00D860EB">
      <w:pPr>
        <w:pStyle w:val="Header"/>
        <w:tabs>
          <w:tab w:val="clear" w:pos="4536"/>
          <w:tab w:val="clear" w:pos="9072"/>
          <w:tab w:val="left" w:pos="284"/>
        </w:tabs>
        <w:rPr>
          <w:szCs w:val="22"/>
          <w:u w:val="single"/>
          <w:lang w:val="sr-Latn-ME"/>
        </w:rPr>
      </w:pPr>
      <w:r w:rsidRPr="00BA5EC2">
        <w:rPr>
          <w:szCs w:val="22"/>
          <w:u w:val="single"/>
          <w:lang w:val="sr-Latn-ME"/>
        </w:rPr>
        <w:t>Farmakodinamski efekti</w:t>
      </w:r>
    </w:p>
    <w:p w14:paraId="70726669" w14:textId="0656956E" w:rsidR="004631F9" w:rsidRPr="00BA5EC2" w:rsidRDefault="004631F9" w:rsidP="00D860EB">
      <w:pPr>
        <w:pStyle w:val="Header"/>
        <w:tabs>
          <w:tab w:val="clear" w:pos="4536"/>
          <w:tab w:val="clear" w:pos="9072"/>
          <w:tab w:val="left" w:pos="284"/>
        </w:tabs>
        <w:rPr>
          <w:color w:val="000000"/>
          <w:szCs w:val="22"/>
          <w:lang w:val="sr-Latn-ME" w:eastAsia="sr-Latn-CS"/>
        </w:rPr>
      </w:pPr>
      <w:r w:rsidRPr="00BA5EC2">
        <w:rPr>
          <w:noProof/>
          <w:lang w:val="sr-Latn-ME"/>
        </w:rPr>
        <w:t xml:space="preserve">Montelukast </w:t>
      </w:r>
      <w:r w:rsidR="00365877" w:rsidRPr="00BA5EC2">
        <w:rPr>
          <w:noProof/>
          <w:lang w:val="sr-Latn-ME"/>
        </w:rPr>
        <w:t xml:space="preserve">je </w:t>
      </w:r>
      <w:r w:rsidRPr="00BA5EC2">
        <w:rPr>
          <w:noProof/>
          <w:lang w:val="sr-Latn-ME"/>
        </w:rPr>
        <w:t>supstanc</w:t>
      </w:r>
      <w:r w:rsidR="00365877" w:rsidRPr="00BA5EC2">
        <w:rPr>
          <w:noProof/>
          <w:lang w:val="sr-Latn-ME"/>
        </w:rPr>
        <w:t xml:space="preserve">a </w:t>
      </w:r>
      <w:r w:rsidRPr="00BA5EC2">
        <w:rPr>
          <w:noProof/>
          <w:lang w:val="sr-Latn-ME"/>
        </w:rPr>
        <w:t>aktivn</w:t>
      </w:r>
      <w:r w:rsidR="00365877" w:rsidRPr="00BA5EC2">
        <w:rPr>
          <w:noProof/>
          <w:lang w:val="sr-Latn-ME"/>
        </w:rPr>
        <w:t>a</w:t>
      </w:r>
      <w:r w:rsidRPr="00BA5EC2">
        <w:rPr>
          <w:noProof/>
          <w:lang w:val="sr-Latn-ME"/>
        </w:rPr>
        <w:t xml:space="preserve"> nakon oralne prim</w:t>
      </w:r>
      <w:r w:rsidR="00BB372F" w:rsidRPr="00BA5EC2">
        <w:rPr>
          <w:noProof/>
          <w:lang w:val="sr-Latn-ME"/>
        </w:rPr>
        <w:t>j</w:t>
      </w:r>
      <w:r w:rsidRPr="00BA5EC2">
        <w:rPr>
          <w:noProof/>
          <w:lang w:val="sr-Latn-ME"/>
        </w:rPr>
        <w:t>ene koja se visokim afinitetom i selektivnošću vezuje za CysLT</w:t>
      </w:r>
      <w:r w:rsidRPr="00BA5EC2">
        <w:rPr>
          <w:noProof/>
          <w:vertAlign w:val="subscript"/>
          <w:lang w:val="sr-Latn-ME"/>
        </w:rPr>
        <w:t>1</w:t>
      </w:r>
      <w:r w:rsidRPr="00BA5EC2">
        <w:rPr>
          <w:noProof/>
          <w:lang w:val="sr-Latn-ME"/>
        </w:rPr>
        <w:t xml:space="preserve"> receptor. U kliničkim studijama je pokazano da montelukast inhibira bronhokonstrikciju nastalu usl</w:t>
      </w:r>
      <w:r w:rsidR="00BB372F" w:rsidRPr="00BA5EC2">
        <w:rPr>
          <w:noProof/>
          <w:lang w:val="sr-Latn-ME"/>
        </w:rPr>
        <w:t>j</w:t>
      </w:r>
      <w:r w:rsidRPr="00BA5EC2">
        <w:rPr>
          <w:noProof/>
          <w:lang w:val="sr-Latn-ME"/>
        </w:rPr>
        <w:t>ed inhalacije LTD</w:t>
      </w:r>
      <w:r w:rsidRPr="00BA5EC2">
        <w:rPr>
          <w:noProof/>
          <w:vertAlign w:val="subscript"/>
          <w:lang w:val="sr-Latn-ME"/>
        </w:rPr>
        <w:t>4</w:t>
      </w:r>
      <w:r w:rsidRPr="00BA5EC2">
        <w:rPr>
          <w:noProof/>
          <w:lang w:val="sr-Latn-ME"/>
        </w:rPr>
        <w:t>, i to u malim dozama kao što je doza od 5 mg. Bronhodilatacija nastaje u roku od 2 sata od oralno prim</w:t>
      </w:r>
      <w:r w:rsidR="00BB372F" w:rsidRPr="00BA5EC2">
        <w:rPr>
          <w:noProof/>
          <w:lang w:val="sr-Latn-ME"/>
        </w:rPr>
        <w:t>ij</w:t>
      </w:r>
      <w:r w:rsidRPr="00BA5EC2">
        <w:rPr>
          <w:noProof/>
          <w:lang w:val="sr-Latn-ME"/>
        </w:rPr>
        <w:t>enjenog l</w:t>
      </w:r>
      <w:r w:rsidR="00BB372F" w:rsidRPr="00BA5EC2">
        <w:rPr>
          <w:noProof/>
          <w:lang w:val="sr-Latn-ME"/>
        </w:rPr>
        <w:t>ij</w:t>
      </w:r>
      <w:r w:rsidRPr="00BA5EC2">
        <w:rPr>
          <w:noProof/>
          <w:lang w:val="sr-Latn-ME"/>
        </w:rPr>
        <w:t xml:space="preserve">eka. Bronhodilatatorni efekat prouzrokovan </w:t>
      </w:r>
      <w:r w:rsidRPr="00BA5EC2">
        <w:rPr>
          <w:noProof/>
          <w:szCs w:val="22"/>
          <w:lang w:val="sr-Latn-ME" w:eastAsia="sr-Latn-CS"/>
        </w:rPr>
        <w:t>β-agonistom je aditivan na efekat montelukasta. L</w:t>
      </w:r>
      <w:r w:rsidR="00BB372F" w:rsidRPr="00BA5EC2">
        <w:rPr>
          <w:noProof/>
          <w:szCs w:val="22"/>
          <w:lang w:val="sr-Latn-ME" w:eastAsia="sr-Latn-CS"/>
        </w:rPr>
        <w:t>ij</w:t>
      </w:r>
      <w:r w:rsidRPr="00BA5EC2">
        <w:rPr>
          <w:noProof/>
          <w:szCs w:val="22"/>
          <w:lang w:val="sr-Latn-ME" w:eastAsia="sr-Latn-CS"/>
        </w:rPr>
        <w:t xml:space="preserve">ečenje montelukastom inhibira i ranu i kasnu fazu bronhokonstrikcije izazvanu antigenima. Montelukast je, u poređenju sa placebom, smanjio broj eozinofila u perifernoj krvi kod odraslih i pedijatrijskih </w:t>
      </w:r>
      <w:r w:rsidRPr="00BA5EC2">
        <w:rPr>
          <w:noProof/>
          <w:szCs w:val="22"/>
          <w:lang w:val="sr-Latn-ME" w:eastAsia="sr-Latn-CS"/>
        </w:rPr>
        <w:lastRenderedPageBreak/>
        <w:t>pacijenata. U posebnoj studiji je pokazano da montelukast značajno smanjuje broj eozinofila u disajnim putevima (m</w:t>
      </w:r>
      <w:r w:rsidR="00BB372F" w:rsidRPr="00BA5EC2">
        <w:rPr>
          <w:noProof/>
          <w:szCs w:val="22"/>
          <w:lang w:val="sr-Latn-ME" w:eastAsia="sr-Latn-CS"/>
        </w:rPr>
        <w:t>j</w:t>
      </w:r>
      <w:r w:rsidRPr="00BA5EC2">
        <w:rPr>
          <w:noProof/>
          <w:szCs w:val="22"/>
          <w:lang w:val="sr-Latn-ME" w:eastAsia="sr-Latn-CS"/>
        </w:rPr>
        <w:t xml:space="preserve">ereno u sputumu). Kod odraslih i pedijatrijskih pacijenata </w:t>
      </w:r>
      <w:r w:rsidR="00BB372F" w:rsidRPr="00BA5EC2">
        <w:rPr>
          <w:noProof/>
          <w:szCs w:val="22"/>
          <w:lang w:val="sr-Latn-ME" w:eastAsia="sr-Latn-CS"/>
        </w:rPr>
        <w:t xml:space="preserve">uzrasta </w:t>
      </w:r>
      <w:r w:rsidRPr="00BA5EC2">
        <w:rPr>
          <w:noProof/>
          <w:szCs w:val="22"/>
          <w:lang w:val="sr-Latn-ME" w:eastAsia="sr-Latn-CS"/>
        </w:rPr>
        <w:t>od 2 do</w:t>
      </w:r>
      <w:r w:rsidR="00BB372F" w:rsidRPr="00BA5EC2">
        <w:rPr>
          <w:noProof/>
          <w:szCs w:val="22"/>
          <w:lang w:val="sr-Latn-ME" w:eastAsia="sr-Latn-CS"/>
        </w:rPr>
        <w:t xml:space="preserve"> </w:t>
      </w:r>
      <w:r w:rsidRPr="00BA5EC2">
        <w:rPr>
          <w:noProof/>
          <w:szCs w:val="22"/>
          <w:lang w:val="sr-Latn-ME" w:eastAsia="sr-Latn-CS"/>
        </w:rPr>
        <w:t xml:space="preserve">14 godina montelukast je u poređenju sa placebom smanjio broj eozinofila u perifernoj krvi </w:t>
      </w:r>
      <w:r w:rsidR="001C2072" w:rsidRPr="00BA5EC2">
        <w:rPr>
          <w:noProof/>
          <w:szCs w:val="22"/>
          <w:lang w:val="sr-Latn-ME" w:eastAsia="sr-Latn-CS"/>
        </w:rPr>
        <w:t>i</w:t>
      </w:r>
      <w:r w:rsidRPr="00BA5EC2">
        <w:rPr>
          <w:noProof/>
          <w:szCs w:val="22"/>
          <w:lang w:val="sr-Latn-ME" w:eastAsia="sr-Latn-CS"/>
        </w:rPr>
        <w:t xml:space="preserve"> poboljša</w:t>
      </w:r>
      <w:r w:rsidR="001C2072" w:rsidRPr="00BA5EC2">
        <w:rPr>
          <w:noProof/>
          <w:szCs w:val="22"/>
          <w:lang w:val="sr-Latn-ME" w:eastAsia="sr-Latn-CS"/>
        </w:rPr>
        <w:t>o</w:t>
      </w:r>
      <w:r w:rsidRPr="00BA5EC2">
        <w:rPr>
          <w:noProof/>
          <w:szCs w:val="22"/>
          <w:lang w:val="sr-Latn-ME" w:eastAsia="sr-Latn-CS"/>
        </w:rPr>
        <w:t xml:space="preserve"> kliničk</w:t>
      </w:r>
      <w:r w:rsidR="001C2072" w:rsidRPr="00BA5EC2">
        <w:rPr>
          <w:noProof/>
          <w:szCs w:val="22"/>
          <w:lang w:val="sr-Latn-ME" w:eastAsia="sr-Latn-CS"/>
        </w:rPr>
        <w:t>u</w:t>
      </w:r>
      <w:r w:rsidRPr="00BA5EC2">
        <w:rPr>
          <w:noProof/>
          <w:szCs w:val="22"/>
          <w:lang w:val="sr-Latn-ME" w:eastAsia="sr-Latn-CS"/>
        </w:rPr>
        <w:t xml:space="preserve"> kontrol</w:t>
      </w:r>
      <w:r w:rsidR="001C2072" w:rsidRPr="00BA5EC2">
        <w:rPr>
          <w:noProof/>
          <w:szCs w:val="22"/>
          <w:lang w:val="sr-Latn-ME" w:eastAsia="sr-Latn-CS"/>
        </w:rPr>
        <w:t>u</w:t>
      </w:r>
      <w:r w:rsidRPr="00BA5EC2">
        <w:rPr>
          <w:noProof/>
          <w:szCs w:val="22"/>
          <w:lang w:val="sr-Latn-ME" w:eastAsia="sr-Latn-CS"/>
        </w:rPr>
        <w:t xml:space="preserve"> astme.</w:t>
      </w:r>
    </w:p>
    <w:p w14:paraId="7072666A" w14:textId="77777777" w:rsidR="004631F9" w:rsidRPr="00BA5EC2" w:rsidRDefault="004631F9">
      <w:pPr>
        <w:pStyle w:val="Header"/>
        <w:tabs>
          <w:tab w:val="clear" w:pos="4536"/>
          <w:tab w:val="clear" w:pos="9072"/>
          <w:tab w:val="left" w:pos="284"/>
        </w:tabs>
        <w:jc w:val="left"/>
        <w:rPr>
          <w:szCs w:val="22"/>
          <w:lang w:val="sr-Latn-ME" w:eastAsia="sr-Latn-CS"/>
        </w:rPr>
      </w:pPr>
    </w:p>
    <w:p w14:paraId="7072666B" w14:textId="4B2BF9C2" w:rsidR="004631F9" w:rsidRPr="00BA5EC2" w:rsidRDefault="004631F9" w:rsidP="00D860EB">
      <w:pPr>
        <w:pStyle w:val="Header"/>
        <w:tabs>
          <w:tab w:val="clear" w:pos="4536"/>
          <w:tab w:val="clear" w:pos="9072"/>
          <w:tab w:val="left" w:pos="284"/>
        </w:tabs>
        <w:rPr>
          <w:szCs w:val="22"/>
          <w:lang w:val="sr-Latn-ME" w:eastAsia="sr-Latn-CS"/>
        </w:rPr>
      </w:pPr>
      <w:r w:rsidRPr="00BA5EC2">
        <w:rPr>
          <w:szCs w:val="22"/>
          <w:u w:val="single"/>
          <w:lang w:val="sr-Latn-ME" w:eastAsia="sr-Latn-CS"/>
        </w:rPr>
        <w:t>Klinička efikasnost i bezb</w:t>
      </w:r>
      <w:r w:rsidR="008E5DCB" w:rsidRPr="00BA5EC2">
        <w:rPr>
          <w:szCs w:val="22"/>
          <w:u w:val="single"/>
          <w:lang w:val="sr-Latn-ME" w:eastAsia="sr-Latn-CS"/>
        </w:rPr>
        <w:t>j</w:t>
      </w:r>
      <w:r w:rsidRPr="00BA5EC2">
        <w:rPr>
          <w:szCs w:val="22"/>
          <w:u w:val="single"/>
          <w:lang w:val="sr-Latn-ME" w:eastAsia="sr-Latn-CS"/>
        </w:rPr>
        <w:t>ednost</w:t>
      </w:r>
      <w:r w:rsidRPr="00BA5EC2">
        <w:rPr>
          <w:szCs w:val="22"/>
          <w:lang w:val="sr-Latn-ME" w:eastAsia="sr-Latn-CS"/>
        </w:rPr>
        <w:t xml:space="preserve"> </w:t>
      </w:r>
    </w:p>
    <w:p w14:paraId="7072666C" w14:textId="77A809D4" w:rsidR="004631F9" w:rsidRPr="00BA5EC2" w:rsidRDefault="004631F9" w:rsidP="00D860EB">
      <w:pPr>
        <w:pStyle w:val="Header"/>
        <w:tabs>
          <w:tab w:val="clear" w:pos="4536"/>
          <w:tab w:val="clear" w:pos="9072"/>
          <w:tab w:val="left" w:pos="284"/>
        </w:tabs>
        <w:rPr>
          <w:noProof/>
          <w:szCs w:val="22"/>
          <w:lang w:val="sr-Latn-ME" w:eastAsia="sr-Latn-CS"/>
        </w:rPr>
      </w:pPr>
      <w:r w:rsidRPr="00BA5EC2">
        <w:rPr>
          <w:noProof/>
          <w:szCs w:val="22"/>
          <w:lang w:val="sr-Latn-ME" w:eastAsia="sr-Latn-CS"/>
        </w:rPr>
        <w:t>U studijama koje su sprovedene na odraslim pacijentima montelukast, u dozi od 10 mg jednom dnevno, u poređenju sa placebom, je pokazao značajno poboljšanje u jutarnjem</w:t>
      </w:r>
      <w:r w:rsidR="001C2072" w:rsidRPr="00BA5EC2">
        <w:rPr>
          <w:noProof/>
          <w:szCs w:val="22"/>
          <w:lang w:val="sr-Latn-ME" w:eastAsia="sr-Latn-CS"/>
        </w:rPr>
        <w:t xml:space="preserve"> </w:t>
      </w:r>
      <w:r w:rsidR="001C2072" w:rsidRPr="00BA5EC2">
        <w:rPr>
          <w:szCs w:val="22"/>
          <w:lang w:val="sr-Latn-ME"/>
        </w:rPr>
        <w:t>forsiranom ekspiratornom volumenu u prvoj sekundi</w:t>
      </w:r>
      <w:r w:rsidR="00F3302C" w:rsidRPr="00BA5EC2">
        <w:rPr>
          <w:szCs w:val="22"/>
          <w:lang w:val="sr-Latn-ME"/>
        </w:rPr>
        <w:t xml:space="preserve"> </w:t>
      </w:r>
      <w:r w:rsidR="001C2072" w:rsidRPr="00BA5EC2">
        <w:rPr>
          <w:szCs w:val="22"/>
          <w:lang w:val="sr-Latn-ME"/>
        </w:rPr>
        <w:t xml:space="preserve">- </w:t>
      </w:r>
      <w:r w:rsidRPr="00BA5EC2">
        <w:rPr>
          <w:noProof/>
          <w:szCs w:val="22"/>
          <w:lang w:val="sr-Latn-ME" w:eastAsia="sr-Latn-CS"/>
        </w:rPr>
        <w:t xml:space="preserve"> FEV</w:t>
      </w:r>
      <w:r w:rsidRPr="00BA5EC2">
        <w:rPr>
          <w:noProof/>
          <w:szCs w:val="22"/>
          <w:vertAlign w:val="subscript"/>
          <w:lang w:val="sr-Latn-ME" w:eastAsia="sr-Latn-CS"/>
        </w:rPr>
        <w:t>1</w:t>
      </w:r>
      <w:r w:rsidRPr="00BA5EC2">
        <w:rPr>
          <w:noProof/>
          <w:szCs w:val="22"/>
          <w:lang w:val="sr-Latn-ME" w:eastAsia="sr-Latn-CS"/>
        </w:rPr>
        <w:t xml:space="preserve"> (10,4% </w:t>
      </w:r>
      <w:r w:rsidR="00111D92" w:rsidRPr="00BA5EC2">
        <w:rPr>
          <w:noProof/>
          <w:szCs w:val="22"/>
          <w:lang w:val="sr-Latn-ME" w:eastAsia="sr-Latn-CS"/>
        </w:rPr>
        <w:t xml:space="preserve">naspram </w:t>
      </w:r>
      <w:r w:rsidRPr="00BA5EC2">
        <w:rPr>
          <w:noProof/>
          <w:szCs w:val="22"/>
          <w:lang w:val="sr-Latn-ME" w:eastAsia="sr-Latn-CS"/>
        </w:rPr>
        <w:t>2,7% prom</w:t>
      </w:r>
      <w:r w:rsidR="00111D92" w:rsidRPr="00BA5EC2">
        <w:rPr>
          <w:noProof/>
          <w:szCs w:val="22"/>
          <w:lang w:val="sr-Latn-ME" w:eastAsia="sr-Latn-CS"/>
        </w:rPr>
        <w:t>j</w:t>
      </w:r>
      <w:r w:rsidRPr="00BA5EC2">
        <w:rPr>
          <w:noProof/>
          <w:szCs w:val="22"/>
          <w:lang w:val="sr-Latn-ME" w:eastAsia="sr-Latn-CS"/>
        </w:rPr>
        <w:t>en</w:t>
      </w:r>
      <w:r w:rsidR="001C2072" w:rsidRPr="00BA5EC2">
        <w:rPr>
          <w:noProof/>
          <w:szCs w:val="22"/>
          <w:lang w:val="sr-Latn-ME" w:eastAsia="sr-Latn-CS"/>
        </w:rPr>
        <w:t>e</w:t>
      </w:r>
      <w:r w:rsidRPr="00BA5EC2">
        <w:rPr>
          <w:noProof/>
          <w:szCs w:val="22"/>
          <w:lang w:val="sr-Latn-ME" w:eastAsia="sr-Latn-CS"/>
        </w:rPr>
        <w:t xml:space="preserve"> u odnosu na početne vr</w:t>
      </w:r>
      <w:r w:rsidR="00111D92" w:rsidRPr="00BA5EC2">
        <w:rPr>
          <w:noProof/>
          <w:szCs w:val="22"/>
          <w:lang w:val="sr-Latn-ME" w:eastAsia="sr-Latn-CS"/>
        </w:rPr>
        <w:t>ij</w:t>
      </w:r>
      <w:r w:rsidRPr="00BA5EC2">
        <w:rPr>
          <w:noProof/>
          <w:szCs w:val="22"/>
          <w:lang w:val="sr-Latn-ME" w:eastAsia="sr-Latn-CS"/>
        </w:rPr>
        <w:t xml:space="preserve">ednosti), </w:t>
      </w:r>
      <w:r w:rsidRPr="00BA5EC2">
        <w:rPr>
          <w:i/>
          <w:noProof/>
          <w:szCs w:val="22"/>
          <w:lang w:val="sr-Latn-ME" w:eastAsia="sr-Latn-CS"/>
        </w:rPr>
        <w:t>AM peak expiratory flow rate</w:t>
      </w:r>
      <w:r w:rsidRPr="00BA5EC2">
        <w:rPr>
          <w:noProof/>
          <w:szCs w:val="22"/>
          <w:lang w:val="sr-Latn-ME" w:eastAsia="sr-Latn-CS"/>
        </w:rPr>
        <w:t xml:space="preserve"> (PEFR)</w:t>
      </w:r>
      <w:r w:rsidR="00111D92" w:rsidRPr="00BA5EC2">
        <w:rPr>
          <w:noProof/>
          <w:szCs w:val="22"/>
          <w:lang w:val="sr-Latn-ME" w:eastAsia="sr-Latn-CS"/>
        </w:rPr>
        <w:t xml:space="preserve"> </w:t>
      </w:r>
      <w:r w:rsidRPr="00BA5EC2">
        <w:rPr>
          <w:noProof/>
          <w:szCs w:val="22"/>
          <w:lang w:val="sr-Latn-ME" w:eastAsia="sr-Latn-CS"/>
        </w:rPr>
        <w:t xml:space="preserve">(24,5 L/min </w:t>
      </w:r>
      <w:r w:rsidR="00111D92" w:rsidRPr="00BA5EC2">
        <w:rPr>
          <w:noProof/>
          <w:szCs w:val="22"/>
          <w:lang w:val="sr-Latn-ME" w:eastAsia="sr-Latn-CS"/>
        </w:rPr>
        <w:t>naspram</w:t>
      </w:r>
      <w:r w:rsidRPr="00BA5EC2">
        <w:rPr>
          <w:noProof/>
          <w:szCs w:val="22"/>
          <w:lang w:val="sr-Latn-ME" w:eastAsia="sr-Latn-CS"/>
        </w:rPr>
        <w:t xml:space="preserve"> 3,3 L/min, prom</w:t>
      </w:r>
      <w:r w:rsidR="00111D92" w:rsidRPr="00BA5EC2">
        <w:rPr>
          <w:noProof/>
          <w:szCs w:val="22"/>
          <w:lang w:val="sr-Latn-ME" w:eastAsia="sr-Latn-CS"/>
        </w:rPr>
        <w:t>j</w:t>
      </w:r>
      <w:r w:rsidRPr="00BA5EC2">
        <w:rPr>
          <w:noProof/>
          <w:szCs w:val="22"/>
          <w:lang w:val="sr-Latn-ME" w:eastAsia="sr-Latn-CS"/>
        </w:rPr>
        <w:t>ena u odnosu na početne vr</w:t>
      </w:r>
      <w:r w:rsidR="00111D92" w:rsidRPr="00BA5EC2">
        <w:rPr>
          <w:noProof/>
          <w:szCs w:val="22"/>
          <w:lang w:val="sr-Latn-ME" w:eastAsia="sr-Latn-CS"/>
        </w:rPr>
        <w:t>ij</w:t>
      </w:r>
      <w:r w:rsidRPr="00BA5EC2">
        <w:rPr>
          <w:noProof/>
          <w:szCs w:val="22"/>
          <w:lang w:val="sr-Latn-ME" w:eastAsia="sr-Latn-CS"/>
        </w:rPr>
        <w:t>ednosti), kao i značajno smanjenje u ukupnoj prim</w:t>
      </w:r>
      <w:r w:rsidR="00111D92" w:rsidRPr="00BA5EC2">
        <w:rPr>
          <w:noProof/>
          <w:szCs w:val="22"/>
          <w:lang w:val="sr-Latn-ME" w:eastAsia="sr-Latn-CS"/>
        </w:rPr>
        <w:t>j</w:t>
      </w:r>
      <w:r w:rsidRPr="00BA5EC2">
        <w:rPr>
          <w:noProof/>
          <w:szCs w:val="22"/>
          <w:lang w:val="sr-Latn-ME" w:eastAsia="sr-Latn-CS"/>
        </w:rPr>
        <w:t xml:space="preserve">eni β-agonista (-26,1% </w:t>
      </w:r>
      <w:r w:rsidR="00111D92" w:rsidRPr="00BA5EC2">
        <w:rPr>
          <w:noProof/>
          <w:szCs w:val="22"/>
          <w:lang w:val="sr-Latn-ME" w:eastAsia="sr-Latn-CS"/>
        </w:rPr>
        <w:t>naspram</w:t>
      </w:r>
      <w:r w:rsidRPr="00BA5EC2">
        <w:rPr>
          <w:noProof/>
          <w:szCs w:val="22"/>
          <w:lang w:val="sr-Latn-ME" w:eastAsia="sr-Latn-CS"/>
        </w:rPr>
        <w:t xml:space="preserve"> -4,6% prom</w:t>
      </w:r>
      <w:r w:rsidR="00111D92" w:rsidRPr="00BA5EC2">
        <w:rPr>
          <w:noProof/>
          <w:szCs w:val="22"/>
          <w:lang w:val="sr-Latn-ME" w:eastAsia="sr-Latn-CS"/>
        </w:rPr>
        <w:t>j</w:t>
      </w:r>
      <w:r w:rsidRPr="00BA5EC2">
        <w:rPr>
          <w:noProof/>
          <w:szCs w:val="22"/>
          <w:lang w:val="sr-Latn-ME" w:eastAsia="sr-Latn-CS"/>
        </w:rPr>
        <w:t>ena u odnosu na početne vr</w:t>
      </w:r>
      <w:r w:rsidR="00111D92" w:rsidRPr="00BA5EC2">
        <w:rPr>
          <w:noProof/>
          <w:szCs w:val="22"/>
          <w:lang w:val="sr-Latn-ME" w:eastAsia="sr-Latn-CS"/>
        </w:rPr>
        <w:t>ij</w:t>
      </w:r>
      <w:r w:rsidRPr="00BA5EC2">
        <w:rPr>
          <w:noProof/>
          <w:szCs w:val="22"/>
          <w:lang w:val="sr-Latn-ME" w:eastAsia="sr-Latn-CS"/>
        </w:rPr>
        <w:t xml:space="preserve">ednosti). Poboljšanje skora simptoma astme u toku dana i noći, koje su prijavljivali pacijenti, bilo je značajno veće u </w:t>
      </w:r>
      <w:r w:rsidR="001C2072" w:rsidRPr="00BA5EC2">
        <w:rPr>
          <w:noProof/>
          <w:szCs w:val="22"/>
          <w:lang w:val="sr-Latn-ME" w:eastAsia="sr-Latn-CS"/>
        </w:rPr>
        <w:t>poređenju s</w:t>
      </w:r>
      <w:r w:rsidRPr="00BA5EC2">
        <w:rPr>
          <w:noProof/>
          <w:szCs w:val="22"/>
          <w:lang w:val="sr-Latn-ME" w:eastAsia="sr-Latn-CS"/>
        </w:rPr>
        <w:t>a placebo</w:t>
      </w:r>
      <w:r w:rsidR="001C2072" w:rsidRPr="00BA5EC2">
        <w:rPr>
          <w:noProof/>
          <w:szCs w:val="22"/>
          <w:lang w:val="sr-Latn-ME" w:eastAsia="sr-Latn-CS"/>
        </w:rPr>
        <w:t>m</w:t>
      </w:r>
      <w:r w:rsidRPr="00BA5EC2">
        <w:rPr>
          <w:noProof/>
          <w:szCs w:val="22"/>
          <w:lang w:val="sr-Latn-ME" w:eastAsia="sr-Latn-CS"/>
        </w:rPr>
        <w:t>.</w:t>
      </w:r>
    </w:p>
    <w:p w14:paraId="7072666D" w14:textId="77777777" w:rsidR="004631F9" w:rsidRPr="00BA5EC2" w:rsidRDefault="004631F9" w:rsidP="00D860EB">
      <w:pPr>
        <w:pStyle w:val="Header"/>
        <w:tabs>
          <w:tab w:val="clear" w:pos="4536"/>
          <w:tab w:val="clear" w:pos="9072"/>
          <w:tab w:val="left" w:pos="284"/>
        </w:tabs>
        <w:rPr>
          <w:lang w:val="sr-Latn-ME"/>
        </w:rPr>
      </w:pPr>
    </w:p>
    <w:p w14:paraId="7072666E" w14:textId="03AAF18A" w:rsidR="00984EDF" w:rsidRPr="00BA5EC2" w:rsidRDefault="00984EDF">
      <w:pPr>
        <w:rPr>
          <w:szCs w:val="22"/>
          <w:lang w:val="sr-Latn-ME"/>
        </w:rPr>
      </w:pPr>
      <w:r w:rsidRPr="00BA5EC2">
        <w:rPr>
          <w:szCs w:val="22"/>
          <w:lang w:val="sr-Latn-ME"/>
        </w:rPr>
        <w:t>Studije na odraslim pacijentima pokazale su da montelukast može da poveća klinički efekat na efekat inhalacionih kortikosteroida (% prom</w:t>
      </w:r>
      <w:r w:rsidR="00D44F19" w:rsidRPr="00BA5EC2">
        <w:rPr>
          <w:szCs w:val="22"/>
          <w:lang w:val="sr-Latn-ME"/>
        </w:rPr>
        <w:t>j</w:t>
      </w:r>
      <w:r w:rsidRPr="00BA5EC2">
        <w:rPr>
          <w:szCs w:val="22"/>
          <w:lang w:val="sr-Latn-ME"/>
        </w:rPr>
        <w:t>ene, u odnosu na početne vr</w:t>
      </w:r>
      <w:r w:rsidR="00D44F19" w:rsidRPr="00BA5EC2">
        <w:rPr>
          <w:szCs w:val="22"/>
          <w:lang w:val="sr-Latn-ME"/>
        </w:rPr>
        <w:t>ij</w:t>
      </w:r>
      <w:r w:rsidRPr="00BA5EC2">
        <w:rPr>
          <w:szCs w:val="22"/>
          <w:lang w:val="sr-Latn-ME"/>
        </w:rPr>
        <w:t xml:space="preserve">ednosti, za kombinaciju inhalacionog beklometazona i montelukasta </w:t>
      </w:r>
      <w:r w:rsidR="00EB19D1" w:rsidRPr="00BA5EC2">
        <w:rPr>
          <w:szCs w:val="22"/>
          <w:lang w:val="sr-Latn-ME"/>
        </w:rPr>
        <w:t xml:space="preserve">naspram </w:t>
      </w:r>
      <w:r w:rsidRPr="00BA5EC2">
        <w:rPr>
          <w:szCs w:val="22"/>
          <w:lang w:val="sr-Latn-ME"/>
        </w:rPr>
        <w:t>sam</w:t>
      </w:r>
      <w:r w:rsidR="004F170D" w:rsidRPr="00BA5EC2">
        <w:rPr>
          <w:szCs w:val="22"/>
          <w:lang w:val="sr-Latn-ME"/>
        </w:rPr>
        <w:t>og</w:t>
      </w:r>
      <w:r w:rsidRPr="00BA5EC2">
        <w:rPr>
          <w:szCs w:val="22"/>
          <w:lang w:val="sr-Latn-ME"/>
        </w:rPr>
        <w:t xml:space="preserve"> beklometazon</w:t>
      </w:r>
      <w:r w:rsidR="004F170D" w:rsidRPr="00BA5EC2">
        <w:rPr>
          <w:szCs w:val="22"/>
          <w:lang w:val="sr-Latn-ME"/>
        </w:rPr>
        <w:t>a</w:t>
      </w:r>
      <w:r w:rsidRPr="00BA5EC2">
        <w:rPr>
          <w:szCs w:val="22"/>
          <w:lang w:val="sr-Latn-ME"/>
        </w:rPr>
        <w:t>, za FEV</w:t>
      </w:r>
      <w:r w:rsidRPr="00BA5EC2">
        <w:rPr>
          <w:szCs w:val="22"/>
          <w:vertAlign w:val="subscript"/>
          <w:lang w:val="sr-Latn-ME"/>
        </w:rPr>
        <w:t>1</w:t>
      </w:r>
      <w:r w:rsidRPr="00BA5EC2">
        <w:rPr>
          <w:szCs w:val="22"/>
          <w:lang w:val="sr-Latn-ME"/>
        </w:rPr>
        <w:t>: 5,43%</w:t>
      </w:r>
      <w:r w:rsidRPr="00BA5EC2">
        <w:rPr>
          <w:szCs w:val="22"/>
          <w:vertAlign w:val="subscript"/>
          <w:lang w:val="sr-Latn-ME"/>
        </w:rPr>
        <w:t xml:space="preserve"> </w:t>
      </w:r>
      <w:r w:rsidR="00D44F19" w:rsidRPr="00BA5EC2">
        <w:rPr>
          <w:szCs w:val="22"/>
          <w:lang w:val="sr-Latn-ME"/>
        </w:rPr>
        <w:t>naspram</w:t>
      </w:r>
      <w:r w:rsidRPr="00BA5EC2">
        <w:rPr>
          <w:i/>
          <w:szCs w:val="22"/>
          <w:lang w:val="sr-Latn-ME"/>
        </w:rPr>
        <w:t xml:space="preserve"> </w:t>
      </w:r>
      <w:r w:rsidRPr="00BA5EC2">
        <w:rPr>
          <w:szCs w:val="22"/>
          <w:lang w:val="sr-Latn-ME"/>
        </w:rPr>
        <w:t xml:space="preserve">1,04%; upotreba ß-agonista: -8,70% </w:t>
      </w:r>
      <w:r w:rsidR="00D44F19" w:rsidRPr="00BA5EC2">
        <w:rPr>
          <w:szCs w:val="22"/>
          <w:lang w:val="sr-Latn-ME"/>
        </w:rPr>
        <w:t xml:space="preserve">naspram </w:t>
      </w:r>
      <w:r w:rsidRPr="00BA5EC2">
        <w:rPr>
          <w:szCs w:val="22"/>
          <w:lang w:val="sr-Latn-ME"/>
        </w:rPr>
        <w:t>2,64%). U poređenju sa inhalacionim beklometazonom (200 mikrograma dva puta dnevno raspršivačem) montelukast je pokazao brži inicijalni odgovor, iako je u studiji koja je trajala 12 ned</w:t>
      </w:r>
      <w:r w:rsidR="00EB19D1" w:rsidRPr="00BA5EC2">
        <w:rPr>
          <w:szCs w:val="22"/>
          <w:lang w:val="sr-Latn-ME"/>
        </w:rPr>
        <w:t>j</w:t>
      </w:r>
      <w:r w:rsidRPr="00BA5EC2">
        <w:rPr>
          <w:szCs w:val="22"/>
          <w:lang w:val="sr-Latn-ME"/>
        </w:rPr>
        <w:t>elja, beklometazon obezb</w:t>
      </w:r>
      <w:r w:rsidR="00EB19D1" w:rsidRPr="00BA5EC2">
        <w:rPr>
          <w:szCs w:val="22"/>
          <w:lang w:val="sr-Latn-ME"/>
        </w:rPr>
        <w:t>ij</w:t>
      </w:r>
      <w:r w:rsidRPr="00BA5EC2">
        <w:rPr>
          <w:szCs w:val="22"/>
          <w:lang w:val="sr-Latn-ME"/>
        </w:rPr>
        <w:t>edio bolji ukupni efekat l</w:t>
      </w:r>
      <w:r w:rsidR="00EB19D1" w:rsidRPr="00BA5EC2">
        <w:rPr>
          <w:szCs w:val="22"/>
          <w:lang w:val="sr-Latn-ME"/>
        </w:rPr>
        <w:t>ij</w:t>
      </w:r>
      <w:r w:rsidRPr="00BA5EC2">
        <w:rPr>
          <w:szCs w:val="22"/>
          <w:lang w:val="sr-Latn-ME"/>
        </w:rPr>
        <w:t>ečenja (% prom</w:t>
      </w:r>
      <w:r w:rsidR="00EB19D1" w:rsidRPr="00BA5EC2">
        <w:rPr>
          <w:szCs w:val="22"/>
          <w:lang w:val="sr-Latn-ME"/>
        </w:rPr>
        <w:t>j</w:t>
      </w:r>
      <w:r w:rsidRPr="00BA5EC2">
        <w:rPr>
          <w:szCs w:val="22"/>
          <w:lang w:val="sr-Latn-ME"/>
        </w:rPr>
        <w:t>ene u odnosu na početne vr</w:t>
      </w:r>
      <w:r w:rsidR="00EB19D1" w:rsidRPr="00BA5EC2">
        <w:rPr>
          <w:szCs w:val="22"/>
          <w:lang w:val="sr-Latn-ME"/>
        </w:rPr>
        <w:t>ij</w:t>
      </w:r>
      <w:r w:rsidRPr="00BA5EC2">
        <w:rPr>
          <w:szCs w:val="22"/>
          <w:lang w:val="sr-Latn-ME"/>
        </w:rPr>
        <w:t xml:space="preserve">ednosti za montelukast </w:t>
      </w:r>
      <w:r w:rsidR="00EB19D1" w:rsidRPr="00BA5EC2">
        <w:rPr>
          <w:szCs w:val="22"/>
          <w:lang w:val="sr-Latn-ME"/>
        </w:rPr>
        <w:t>naspram</w:t>
      </w:r>
      <w:r w:rsidR="00EB19D1" w:rsidRPr="00BA5EC2">
        <w:rPr>
          <w:i/>
          <w:szCs w:val="22"/>
          <w:lang w:val="sr-Latn-ME"/>
        </w:rPr>
        <w:t xml:space="preserve"> </w:t>
      </w:r>
      <w:r w:rsidRPr="00BA5EC2">
        <w:rPr>
          <w:szCs w:val="22"/>
          <w:lang w:val="sr-Latn-ME"/>
        </w:rPr>
        <w:t>beklometazon za FEV</w:t>
      </w:r>
      <w:r w:rsidRPr="00BA5EC2">
        <w:rPr>
          <w:szCs w:val="22"/>
          <w:vertAlign w:val="subscript"/>
          <w:lang w:val="sr-Latn-ME"/>
        </w:rPr>
        <w:t>1</w:t>
      </w:r>
      <w:r w:rsidRPr="00BA5EC2">
        <w:rPr>
          <w:szCs w:val="22"/>
          <w:lang w:val="sr-Latn-ME"/>
        </w:rPr>
        <w:t xml:space="preserve">: 7,49% </w:t>
      </w:r>
      <w:r w:rsidR="00EB19D1" w:rsidRPr="00BA5EC2">
        <w:rPr>
          <w:szCs w:val="22"/>
          <w:lang w:val="sr-Latn-ME"/>
        </w:rPr>
        <w:t>naspram</w:t>
      </w:r>
      <w:r w:rsidRPr="00BA5EC2">
        <w:rPr>
          <w:i/>
          <w:szCs w:val="22"/>
          <w:lang w:val="sr-Latn-ME"/>
        </w:rPr>
        <w:t xml:space="preserve"> </w:t>
      </w:r>
      <w:r w:rsidRPr="00BA5EC2">
        <w:rPr>
          <w:szCs w:val="22"/>
          <w:lang w:val="sr-Latn-ME"/>
        </w:rPr>
        <w:t xml:space="preserve">13,3%; upotreba ß-agonista: -28,28% </w:t>
      </w:r>
      <w:r w:rsidR="00EB19D1" w:rsidRPr="00BA5EC2">
        <w:rPr>
          <w:szCs w:val="22"/>
          <w:lang w:val="sr-Latn-ME"/>
        </w:rPr>
        <w:t>naspram</w:t>
      </w:r>
      <w:r w:rsidR="00EB19D1" w:rsidRPr="00BA5EC2">
        <w:rPr>
          <w:i/>
          <w:szCs w:val="22"/>
          <w:lang w:val="sr-Latn-ME"/>
        </w:rPr>
        <w:t xml:space="preserve"> </w:t>
      </w:r>
      <w:r w:rsidRPr="00BA5EC2">
        <w:rPr>
          <w:szCs w:val="22"/>
          <w:lang w:val="sr-Latn-ME"/>
        </w:rPr>
        <w:t>-43,89%). Ipak, u poređenju sa beklometazonom, kod velikog procenta pacijenata koji su l</w:t>
      </w:r>
      <w:r w:rsidR="00EB19D1" w:rsidRPr="00BA5EC2">
        <w:rPr>
          <w:szCs w:val="22"/>
          <w:lang w:val="sr-Latn-ME"/>
        </w:rPr>
        <w:t>ij</w:t>
      </w:r>
      <w:r w:rsidRPr="00BA5EC2">
        <w:rPr>
          <w:szCs w:val="22"/>
          <w:lang w:val="sr-Latn-ME"/>
        </w:rPr>
        <w:t>ečeni montelukastom postignut je sličan klinički odgovor (npr. kod 50% pacijenata koji su l</w:t>
      </w:r>
      <w:r w:rsidR="00EB19D1" w:rsidRPr="00BA5EC2">
        <w:rPr>
          <w:szCs w:val="22"/>
          <w:lang w:val="sr-Latn-ME"/>
        </w:rPr>
        <w:t>ij</w:t>
      </w:r>
      <w:r w:rsidRPr="00BA5EC2">
        <w:rPr>
          <w:szCs w:val="22"/>
          <w:lang w:val="sr-Latn-ME"/>
        </w:rPr>
        <w:t>ečeni beklometazonom postignuto je poboljšanje FEV</w:t>
      </w:r>
      <w:r w:rsidRPr="00BA5EC2">
        <w:rPr>
          <w:szCs w:val="22"/>
          <w:vertAlign w:val="subscript"/>
          <w:lang w:val="sr-Latn-ME"/>
        </w:rPr>
        <w:t>1</w:t>
      </w:r>
      <w:r w:rsidRPr="00BA5EC2">
        <w:rPr>
          <w:szCs w:val="22"/>
          <w:lang w:val="sr-Latn-ME"/>
        </w:rPr>
        <w:t xml:space="preserve"> za oko 11% ili više, u poređenju sa početnim vr</w:t>
      </w:r>
      <w:r w:rsidR="00EB19D1" w:rsidRPr="00BA5EC2">
        <w:rPr>
          <w:szCs w:val="22"/>
          <w:lang w:val="sr-Latn-ME"/>
        </w:rPr>
        <w:t>ij</w:t>
      </w:r>
      <w:r w:rsidRPr="00BA5EC2">
        <w:rPr>
          <w:szCs w:val="22"/>
          <w:lang w:val="sr-Latn-ME"/>
        </w:rPr>
        <w:t>ednostima, dok je isti efekat postignut kod 42% pacijenata l</w:t>
      </w:r>
      <w:r w:rsidR="00EB19D1" w:rsidRPr="00BA5EC2">
        <w:rPr>
          <w:szCs w:val="22"/>
          <w:lang w:val="sr-Latn-ME"/>
        </w:rPr>
        <w:t>ij</w:t>
      </w:r>
      <w:r w:rsidRPr="00BA5EC2">
        <w:rPr>
          <w:szCs w:val="22"/>
          <w:lang w:val="sr-Latn-ME"/>
        </w:rPr>
        <w:t>ečenih montelukastom).</w:t>
      </w:r>
    </w:p>
    <w:p w14:paraId="7072666F" w14:textId="77777777" w:rsidR="004631F9" w:rsidRPr="00BA5EC2" w:rsidRDefault="004631F9" w:rsidP="00D860EB">
      <w:pPr>
        <w:pStyle w:val="Header"/>
        <w:tabs>
          <w:tab w:val="clear" w:pos="4536"/>
          <w:tab w:val="clear" w:pos="9072"/>
          <w:tab w:val="left" w:pos="284"/>
        </w:tabs>
        <w:rPr>
          <w:szCs w:val="22"/>
          <w:lang w:val="sr-Latn-ME" w:eastAsia="sr-Latn-CS"/>
        </w:rPr>
      </w:pPr>
    </w:p>
    <w:p w14:paraId="70726670" w14:textId="66C81954" w:rsidR="008F1036" w:rsidRPr="00BA5EC2" w:rsidRDefault="008F1036">
      <w:pPr>
        <w:rPr>
          <w:szCs w:val="22"/>
          <w:lang w:val="sr-Latn-ME"/>
        </w:rPr>
      </w:pPr>
      <w:r w:rsidRPr="00BA5EC2">
        <w:rPr>
          <w:szCs w:val="22"/>
          <w:lang w:val="sr-Latn-ME"/>
        </w:rPr>
        <w:t>U placebo kontrolisanoj 12-ned</w:t>
      </w:r>
      <w:r w:rsidR="00780B9C" w:rsidRPr="00BA5EC2">
        <w:rPr>
          <w:szCs w:val="22"/>
          <w:lang w:val="sr-Latn-ME"/>
        </w:rPr>
        <w:t>j</w:t>
      </w:r>
      <w:r w:rsidRPr="00BA5EC2">
        <w:rPr>
          <w:szCs w:val="22"/>
          <w:lang w:val="sr-Latn-ME"/>
        </w:rPr>
        <w:t>eljnoj studiji sprovedenoj na pedijatrijskim pacijentima uzrasta od 2 do 5 godina, montelukast prim</w:t>
      </w:r>
      <w:r w:rsidR="00780B9C" w:rsidRPr="00BA5EC2">
        <w:rPr>
          <w:szCs w:val="22"/>
          <w:lang w:val="sr-Latn-ME"/>
        </w:rPr>
        <w:t>j</w:t>
      </w:r>
      <w:r w:rsidRPr="00BA5EC2">
        <w:rPr>
          <w:szCs w:val="22"/>
          <w:lang w:val="sr-Latn-ME"/>
        </w:rPr>
        <w:t>enjivan jednom dnevno u dozi od 4 mg je poboljšao parametre kontrole astme u poređenju sa placebom, nezavisno od istovremen</w:t>
      </w:r>
      <w:r w:rsidR="008E5DCB" w:rsidRPr="00BA5EC2">
        <w:rPr>
          <w:szCs w:val="22"/>
          <w:lang w:val="sr-Latn-ME"/>
        </w:rPr>
        <w:t>e</w:t>
      </w:r>
      <w:r w:rsidRPr="00BA5EC2">
        <w:rPr>
          <w:szCs w:val="22"/>
          <w:lang w:val="sr-Latn-ME"/>
        </w:rPr>
        <w:t xml:space="preserve"> prim</w:t>
      </w:r>
      <w:r w:rsidR="008E5DCB" w:rsidRPr="00BA5EC2">
        <w:rPr>
          <w:szCs w:val="22"/>
          <w:lang w:val="sr-Latn-ME"/>
        </w:rPr>
        <w:t>jene</w:t>
      </w:r>
      <w:r w:rsidRPr="00BA5EC2">
        <w:rPr>
          <w:szCs w:val="22"/>
          <w:lang w:val="sr-Latn-ME"/>
        </w:rPr>
        <w:t xml:space="preserve"> drug</w:t>
      </w:r>
      <w:r w:rsidR="008E5DCB" w:rsidRPr="00BA5EC2">
        <w:rPr>
          <w:szCs w:val="22"/>
          <w:lang w:val="sr-Latn-ME"/>
        </w:rPr>
        <w:t>ih</w:t>
      </w:r>
      <w:r w:rsidRPr="00BA5EC2">
        <w:rPr>
          <w:szCs w:val="22"/>
          <w:lang w:val="sr-Latn-ME"/>
        </w:rPr>
        <w:t xml:space="preserve"> l</w:t>
      </w:r>
      <w:r w:rsidR="008E5DCB" w:rsidRPr="00BA5EC2">
        <w:rPr>
          <w:szCs w:val="22"/>
          <w:lang w:val="sr-Latn-ME"/>
        </w:rPr>
        <w:t>j</w:t>
      </w:r>
      <w:r w:rsidRPr="00BA5EC2">
        <w:rPr>
          <w:szCs w:val="22"/>
          <w:lang w:val="sr-Latn-ME"/>
        </w:rPr>
        <w:t>ekov</w:t>
      </w:r>
      <w:r w:rsidR="008E5DCB" w:rsidRPr="00BA5EC2">
        <w:rPr>
          <w:szCs w:val="22"/>
          <w:lang w:val="sr-Latn-ME"/>
        </w:rPr>
        <w:t>a</w:t>
      </w:r>
      <w:r w:rsidRPr="00BA5EC2">
        <w:rPr>
          <w:szCs w:val="22"/>
          <w:lang w:val="sr-Latn-ME"/>
        </w:rPr>
        <w:t xml:space="preserve"> za kontrolu astme (kortikosteroidi za prim</w:t>
      </w:r>
      <w:r w:rsidR="008E5DCB" w:rsidRPr="00BA5EC2">
        <w:rPr>
          <w:szCs w:val="22"/>
          <w:lang w:val="sr-Latn-ME"/>
        </w:rPr>
        <w:t>j</w:t>
      </w:r>
      <w:r w:rsidRPr="00BA5EC2">
        <w:rPr>
          <w:szCs w:val="22"/>
          <w:lang w:val="sr-Latn-ME"/>
        </w:rPr>
        <w:t>enu inhalatorom/nebulizatorom ili natrijum hromoglikat za prim</w:t>
      </w:r>
      <w:r w:rsidR="008E5DCB" w:rsidRPr="00BA5EC2">
        <w:rPr>
          <w:szCs w:val="22"/>
          <w:lang w:val="sr-Latn-ME"/>
        </w:rPr>
        <w:t>j</w:t>
      </w:r>
      <w:r w:rsidRPr="00BA5EC2">
        <w:rPr>
          <w:szCs w:val="22"/>
          <w:lang w:val="sr-Latn-ME"/>
        </w:rPr>
        <w:t>enu inhalatorom/nebulizatorom). Šezdeset posto nije uzimalo druge l</w:t>
      </w:r>
      <w:r w:rsidR="0029749F" w:rsidRPr="00BA5EC2">
        <w:rPr>
          <w:szCs w:val="22"/>
          <w:lang w:val="sr-Latn-ME"/>
        </w:rPr>
        <w:t>j</w:t>
      </w:r>
      <w:r w:rsidRPr="00BA5EC2">
        <w:rPr>
          <w:szCs w:val="22"/>
          <w:lang w:val="sr-Latn-ME"/>
        </w:rPr>
        <w:t>ekove za kontrolu astme. Montelukast je, u poređenju sa placebom,  poboljšao dnevne simptome (uključujući kašalj, zviždanje, probleme sa disanjem i ograničenja u dnevnim aktivnostima) i noćne simptome. Montelukast je, takođe, u poređenju sa placebom, smanjio prim</w:t>
      </w:r>
      <w:r w:rsidR="008E5DCB" w:rsidRPr="00BA5EC2">
        <w:rPr>
          <w:szCs w:val="22"/>
          <w:lang w:val="sr-Latn-ME"/>
        </w:rPr>
        <w:t>j</w:t>
      </w:r>
      <w:r w:rsidRPr="00BA5EC2">
        <w:rPr>
          <w:szCs w:val="22"/>
          <w:lang w:val="sr-Latn-ME"/>
        </w:rPr>
        <w:t>enu ß-agonista ''po potrebi'' i prim</w:t>
      </w:r>
      <w:r w:rsidR="008E5DCB" w:rsidRPr="00BA5EC2">
        <w:rPr>
          <w:szCs w:val="22"/>
          <w:lang w:val="sr-Latn-ME"/>
        </w:rPr>
        <w:t>j</w:t>
      </w:r>
      <w:r w:rsidRPr="00BA5EC2">
        <w:rPr>
          <w:szCs w:val="22"/>
          <w:lang w:val="sr-Latn-ME"/>
        </w:rPr>
        <w:t>enu kortikosteroida, koji su davani kod pogoršanja astme. Pacijenti koji su uzimali monteukast su imali veći broj dana bez astme u poređenju sa pacijentima na placebu. Efekat l</w:t>
      </w:r>
      <w:r w:rsidR="008E5DCB" w:rsidRPr="00BA5EC2">
        <w:rPr>
          <w:szCs w:val="22"/>
          <w:lang w:val="sr-Latn-ME"/>
        </w:rPr>
        <w:t>ij</w:t>
      </w:r>
      <w:r w:rsidRPr="00BA5EC2">
        <w:rPr>
          <w:szCs w:val="22"/>
          <w:lang w:val="sr-Latn-ME"/>
        </w:rPr>
        <w:t>ečenja je postignut nakon prim</w:t>
      </w:r>
      <w:r w:rsidR="008E5DCB" w:rsidRPr="00BA5EC2">
        <w:rPr>
          <w:szCs w:val="22"/>
          <w:lang w:val="sr-Latn-ME"/>
        </w:rPr>
        <w:t>j</w:t>
      </w:r>
      <w:r w:rsidRPr="00BA5EC2">
        <w:rPr>
          <w:szCs w:val="22"/>
          <w:lang w:val="sr-Latn-ME"/>
        </w:rPr>
        <w:t>ene prve doze.</w:t>
      </w:r>
    </w:p>
    <w:p w14:paraId="70726671" w14:textId="25809A09" w:rsidR="008F1036" w:rsidRPr="00BA5EC2" w:rsidRDefault="008F1036">
      <w:pPr>
        <w:rPr>
          <w:szCs w:val="22"/>
          <w:lang w:val="sr-Latn-ME"/>
        </w:rPr>
      </w:pPr>
      <w:r w:rsidRPr="00BA5EC2">
        <w:rPr>
          <w:szCs w:val="22"/>
          <w:lang w:val="sr-Latn-ME"/>
        </w:rPr>
        <w:t>U 12-m</w:t>
      </w:r>
      <w:r w:rsidR="00780B9C" w:rsidRPr="00BA5EC2">
        <w:rPr>
          <w:szCs w:val="22"/>
          <w:lang w:val="sr-Latn-ME"/>
        </w:rPr>
        <w:t>j</w:t>
      </w:r>
      <w:r w:rsidRPr="00BA5EC2">
        <w:rPr>
          <w:szCs w:val="22"/>
          <w:lang w:val="sr-Latn-ME"/>
        </w:rPr>
        <w:t>esečnoj, placebo kontrolisanoj studiji sa pedijatrijskim pacijentima uzrasta od 2-5 godina, koji su imali blagu astmu sa epizodama egzacerbacije astme, montelukast u dozi od 4 mg, prim</w:t>
      </w:r>
      <w:r w:rsidR="00780B9C" w:rsidRPr="00BA5EC2">
        <w:rPr>
          <w:szCs w:val="22"/>
          <w:lang w:val="sr-Latn-ME"/>
        </w:rPr>
        <w:t>j</w:t>
      </w:r>
      <w:r w:rsidRPr="00BA5EC2">
        <w:rPr>
          <w:szCs w:val="22"/>
          <w:lang w:val="sr-Latn-ME"/>
        </w:rPr>
        <w:t xml:space="preserve">enjen jednom dnevno, značajno (p≤0,001) je smanjio godišnji broj epizoda egzacerbacije astme u poređenju sa placebom (1,60 epizoda egzacerbacije astme </w:t>
      </w:r>
      <w:r w:rsidR="00780B9C" w:rsidRPr="00BA5EC2">
        <w:rPr>
          <w:szCs w:val="22"/>
          <w:lang w:val="sr-Latn-ME"/>
        </w:rPr>
        <w:t>naspram</w:t>
      </w:r>
      <w:r w:rsidRPr="00BA5EC2">
        <w:rPr>
          <w:i/>
          <w:szCs w:val="22"/>
          <w:lang w:val="sr-Latn-ME"/>
        </w:rPr>
        <w:t xml:space="preserve"> </w:t>
      </w:r>
      <w:r w:rsidRPr="00BA5EC2">
        <w:rPr>
          <w:szCs w:val="22"/>
          <w:lang w:val="sr-Latn-ME"/>
        </w:rPr>
        <w:t>2,34 epizode egzacerbacije astme), [Epizoda egzacerbacije astme se definiše kao ≥3 uzastopna dana sa dnevnim simptomima koji zaht</w:t>
      </w:r>
      <w:r w:rsidR="00780B9C" w:rsidRPr="00BA5EC2">
        <w:rPr>
          <w:szCs w:val="22"/>
          <w:lang w:val="sr-Latn-ME"/>
        </w:rPr>
        <w:t>ij</w:t>
      </w:r>
      <w:r w:rsidRPr="00BA5EC2">
        <w:rPr>
          <w:szCs w:val="22"/>
          <w:lang w:val="sr-Latn-ME"/>
        </w:rPr>
        <w:t>evaju upotrebu ß-agonista, ili kortikosteroida (oralnih ili inhalacionih) ili hospitalizaciju zbog astme]. Procenat smanjenja broja epizoda egzacerbacije astme u toku godine je bio 31,9% , sa 95% CI od 16,9; 44,1.</w:t>
      </w:r>
    </w:p>
    <w:p w14:paraId="70726672" w14:textId="77777777" w:rsidR="004631F9" w:rsidRPr="00BA5EC2" w:rsidRDefault="004631F9" w:rsidP="00D860EB">
      <w:pPr>
        <w:pStyle w:val="Header"/>
        <w:rPr>
          <w:szCs w:val="22"/>
          <w:lang w:val="sr-Latn-ME" w:eastAsia="sr-Latn-CS"/>
        </w:rPr>
      </w:pPr>
    </w:p>
    <w:p w14:paraId="70726673" w14:textId="30B54437" w:rsidR="004631F9" w:rsidRPr="00BA5EC2" w:rsidRDefault="004631F9" w:rsidP="00D860EB">
      <w:pPr>
        <w:pStyle w:val="Header"/>
        <w:rPr>
          <w:szCs w:val="22"/>
          <w:lang w:val="sr-Latn-ME" w:eastAsia="sr-Latn-CS"/>
        </w:rPr>
      </w:pPr>
      <w:r w:rsidRPr="00BA5EC2">
        <w:rPr>
          <w:szCs w:val="22"/>
          <w:lang w:val="sr-Latn-ME" w:eastAsia="sr-Latn-CS"/>
        </w:rPr>
        <w:t xml:space="preserve">U placebo kontrolisanoj studiji pedijatrijski pacijenti </w:t>
      </w:r>
      <w:r w:rsidR="008F1036" w:rsidRPr="00BA5EC2">
        <w:rPr>
          <w:szCs w:val="22"/>
          <w:lang w:val="sr-Latn-ME" w:eastAsia="sr-Latn-CS"/>
        </w:rPr>
        <w:t>uzrasta</w:t>
      </w:r>
      <w:r w:rsidRPr="00BA5EC2">
        <w:rPr>
          <w:szCs w:val="22"/>
          <w:lang w:val="sr-Latn-ME" w:eastAsia="sr-Latn-CS"/>
        </w:rPr>
        <w:t xml:space="preserve"> od 6 m</w:t>
      </w:r>
      <w:r w:rsidR="00780B9C" w:rsidRPr="00BA5EC2">
        <w:rPr>
          <w:szCs w:val="22"/>
          <w:lang w:val="sr-Latn-ME" w:eastAsia="sr-Latn-CS"/>
        </w:rPr>
        <w:t>j</w:t>
      </w:r>
      <w:r w:rsidRPr="00BA5EC2">
        <w:rPr>
          <w:szCs w:val="22"/>
          <w:lang w:val="sr-Latn-ME" w:eastAsia="sr-Latn-CS"/>
        </w:rPr>
        <w:t>eseci do 5 godina, koji su imali intermitentnu a ne perzistentnu astmu, su uzimali montelukast u dozi od 4</w:t>
      </w:r>
      <w:r w:rsidR="00020428" w:rsidRPr="00BA5EC2">
        <w:rPr>
          <w:szCs w:val="22"/>
          <w:lang w:val="sr-Latn-ME" w:eastAsia="sr-Latn-CS"/>
        </w:rPr>
        <w:t xml:space="preserve"> </w:t>
      </w:r>
      <w:r w:rsidRPr="00BA5EC2">
        <w:rPr>
          <w:szCs w:val="22"/>
          <w:lang w:val="sr-Latn-ME" w:eastAsia="sr-Latn-CS"/>
        </w:rPr>
        <w:t>mg, tokom 12 m</w:t>
      </w:r>
      <w:r w:rsidR="00780B9C" w:rsidRPr="00BA5EC2">
        <w:rPr>
          <w:szCs w:val="22"/>
          <w:lang w:val="sr-Latn-ME" w:eastAsia="sr-Latn-CS"/>
        </w:rPr>
        <w:t>j</w:t>
      </w:r>
      <w:r w:rsidRPr="00BA5EC2">
        <w:rPr>
          <w:szCs w:val="22"/>
          <w:lang w:val="sr-Latn-ME" w:eastAsia="sr-Latn-CS"/>
        </w:rPr>
        <w:t>eseci, bilo po režimu doziranja jednom dnevno ili kao seriju dvanaestodnevnih tretmana pri čemu je svaki počinjao kada počne serija simptoma intermitentne astme. Ni</w:t>
      </w:r>
      <w:r w:rsidR="00780B9C" w:rsidRPr="00BA5EC2">
        <w:rPr>
          <w:szCs w:val="22"/>
          <w:lang w:val="sr-Latn-ME" w:eastAsia="sr-Latn-CS"/>
        </w:rPr>
        <w:t>je</w:t>
      </w:r>
      <w:r w:rsidRPr="00BA5EC2">
        <w:rPr>
          <w:szCs w:val="22"/>
          <w:lang w:val="sr-Latn-ME" w:eastAsia="sr-Latn-CS"/>
        </w:rPr>
        <w:t>su uočene značajne razlike u broju asmatičnih epizoda koje su prerasle u asmatične napade, između pacijenata koji su uzimali montelukast u dozi od 4 mg i placeba pri čemu je asmatična epizoda  definisana kao potreba za korišćenjem zdravstvenih resursa kao što su: neplanirane pos</w:t>
      </w:r>
      <w:r w:rsidR="00780B9C" w:rsidRPr="00BA5EC2">
        <w:rPr>
          <w:szCs w:val="22"/>
          <w:lang w:val="sr-Latn-ME" w:eastAsia="sr-Latn-CS"/>
        </w:rPr>
        <w:t>j</w:t>
      </w:r>
      <w:r w:rsidRPr="00BA5EC2">
        <w:rPr>
          <w:szCs w:val="22"/>
          <w:lang w:val="sr-Latn-ME" w:eastAsia="sr-Latn-CS"/>
        </w:rPr>
        <w:t>ete l</w:t>
      </w:r>
      <w:r w:rsidR="00780B9C" w:rsidRPr="00BA5EC2">
        <w:rPr>
          <w:szCs w:val="22"/>
          <w:lang w:val="sr-Latn-ME" w:eastAsia="sr-Latn-CS"/>
        </w:rPr>
        <w:t>j</w:t>
      </w:r>
      <w:r w:rsidRPr="00BA5EC2">
        <w:rPr>
          <w:szCs w:val="22"/>
          <w:lang w:val="sr-Latn-ME" w:eastAsia="sr-Latn-CS"/>
        </w:rPr>
        <w:t>ekaru, hitnoj službi ili hospitalizacija, kao i upotreba oralnih, intravenskih i intramuskularnih kortikosteroida.</w:t>
      </w:r>
    </w:p>
    <w:p w14:paraId="70726674" w14:textId="55EBF1F4" w:rsidR="004631F9" w:rsidRPr="00BA5EC2" w:rsidRDefault="004631F9" w:rsidP="00D860EB">
      <w:pPr>
        <w:pStyle w:val="Header"/>
        <w:rPr>
          <w:szCs w:val="22"/>
          <w:lang w:val="sr-Latn-ME" w:eastAsia="sr-Latn-CS"/>
        </w:rPr>
      </w:pPr>
      <w:r w:rsidRPr="00BA5EC2">
        <w:rPr>
          <w:szCs w:val="22"/>
          <w:lang w:val="sr-Latn-ME" w:eastAsia="sr-Latn-CS"/>
        </w:rPr>
        <w:t xml:space="preserve">U studiji na pedijatrijskim pacijentima </w:t>
      </w:r>
      <w:r w:rsidR="008F1036" w:rsidRPr="00BA5EC2">
        <w:rPr>
          <w:szCs w:val="22"/>
          <w:lang w:val="sr-Latn-ME" w:eastAsia="sr-Latn-CS"/>
        </w:rPr>
        <w:t>uzrasta</w:t>
      </w:r>
      <w:r w:rsidRPr="00BA5EC2">
        <w:rPr>
          <w:szCs w:val="22"/>
          <w:lang w:val="sr-Latn-ME" w:eastAsia="sr-Latn-CS"/>
        </w:rPr>
        <w:t xml:space="preserve"> 6-14 godina, koja je trajala 8 ned</w:t>
      </w:r>
      <w:r w:rsidR="00780B9C" w:rsidRPr="00BA5EC2">
        <w:rPr>
          <w:szCs w:val="22"/>
          <w:lang w:val="sr-Latn-ME" w:eastAsia="sr-Latn-CS"/>
        </w:rPr>
        <w:t>j</w:t>
      </w:r>
      <w:r w:rsidRPr="00BA5EC2">
        <w:rPr>
          <w:szCs w:val="22"/>
          <w:lang w:val="sr-Latn-ME" w:eastAsia="sr-Latn-CS"/>
        </w:rPr>
        <w:t xml:space="preserve">elja montelukast 5 mg jednom dnevno, u poređenju sa placebom, je značajno poboljšao respiratornu funkciju (FEV1 8,71% </w:t>
      </w:r>
      <w:r w:rsidR="00964A63" w:rsidRPr="00BA5EC2">
        <w:rPr>
          <w:szCs w:val="22"/>
          <w:lang w:val="sr-Latn-ME" w:eastAsia="sr-Latn-CS"/>
        </w:rPr>
        <w:t>naspram</w:t>
      </w:r>
      <w:r w:rsidRPr="00BA5EC2">
        <w:rPr>
          <w:szCs w:val="22"/>
          <w:lang w:val="sr-Latn-ME" w:eastAsia="sr-Latn-CS"/>
        </w:rPr>
        <w:t xml:space="preserve"> 4,16% u odnosu na početne vr</w:t>
      </w:r>
      <w:r w:rsidR="00780B9C" w:rsidRPr="00BA5EC2">
        <w:rPr>
          <w:szCs w:val="22"/>
          <w:lang w:val="sr-Latn-ME" w:eastAsia="sr-Latn-CS"/>
        </w:rPr>
        <w:t>ij</w:t>
      </w:r>
      <w:r w:rsidRPr="00BA5EC2">
        <w:rPr>
          <w:szCs w:val="22"/>
          <w:lang w:val="sr-Latn-ME" w:eastAsia="sr-Latn-CS"/>
        </w:rPr>
        <w:t xml:space="preserve">ednosti; AM PEFR 27,9 L/min </w:t>
      </w:r>
      <w:r w:rsidR="00780B9C" w:rsidRPr="00BA5EC2">
        <w:rPr>
          <w:szCs w:val="22"/>
          <w:lang w:val="sr-Latn-ME" w:eastAsia="sr-Latn-CS"/>
        </w:rPr>
        <w:t>naspram</w:t>
      </w:r>
      <w:r w:rsidR="00964A63" w:rsidRPr="00BA5EC2">
        <w:rPr>
          <w:szCs w:val="22"/>
          <w:lang w:val="sr-Latn-ME" w:eastAsia="sr-Latn-CS"/>
        </w:rPr>
        <w:t xml:space="preserve"> 1</w:t>
      </w:r>
      <w:r w:rsidRPr="00BA5EC2">
        <w:rPr>
          <w:szCs w:val="22"/>
          <w:lang w:val="sr-Latn-ME" w:eastAsia="sr-Latn-CS"/>
        </w:rPr>
        <w:t>7,8 L/min prom</w:t>
      </w:r>
      <w:r w:rsidR="00780B9C" w:rsidRPr="00BA5EC2">
        <w:rPr>
          <w:szCs w:val="22"/>
          <w:lang w:val="sr-Latn-ME" w:eastAsia="sr-Latn-CS"/>
        </w:rPr>
        <w:t>j</w:t>
      </w:r>
      <w:r w:rsidRPr="00BA5EC2">
        <w:rPr>
          <w:szCs w:val="22"/>
          <w:lang w:val="sr-Latn-ME" w:eastAsia="sr-Latn-CS"/>
        </w:rPr>
        <w:t>ena u odnosu na početne vr</w:t>
      </w:r>
      <w:r w:rsidR="00780B9C" w:rsidRPr="00BA5EC2">
        <w:rPr>
          <w:szCs w:val="22"/>
          <w:lang w:val="sr-Latn-ME" w:eastAsia="sr-Latn-CS"/>
        </w:rPr>
        <w:t>ij</w:t>
      </w:r>
      <w:r w:rsidRPr="00BA5EC2">
        <w:rPr>
          <w:szCs w:val="22"/>
          <w:lang w:val="sr-Latn-ME" w:eastAsia="sr-Latn-CS"/>
        </w:rPr>
        <w:t>ednosti) i smanjio prim</w:t>
      </w:r>
      <w:r w:rsidR="00780B9C" w:rsidRPr="00BA5EC2">
        <w:rPr>
          <w:szCs w:val="22"/>
          <w:lang w:val="sr-Latn-ME" w:eastAsia="sr-Latn-CS"/>
        </w:rPr>
        <w:t>j</w:t>
      </w:r>
      <w:r w:rsidRPr="00BA5EC2">
        <w:rPr>
          <w:szCs w:val="22"/>
          <w:lang w:val="sr-Latn-ME" w:eastAsia="sr-Latn-CS"/>
        </w:rPr>
        <w:t xml:space="preserve">enu β-agonista "po potrebi" (-11,7% </w:t>
      </w:r>
      <w:r w:rsidR="00780B9C" w:rsidRPr="00BA5EC2">
        <w:rPr>
          <w:szCs w:val="22"/>
          <w:lang w:val="sr-Latn-ME" w:eastAsia="sr-Latn-CS"/>
        </w:rPr>
        <w:t xml:space="preserve">naspram </w:t>
      </w:r>
      <w:r w:rsidRPr="00BA5EC2">
        <w:rPr>
          <w:szCs w:val="22"/>
          <w:lang w:val="sr-Latn-ME" w:eastAsia="sr-Latn-CS"/>
        </w:rPr>
        <w:t>+8,2% u odnosu na početne vr</w:t>
      </w:r>
      <w:r w:rsidR="00780B9C" w:rsidRPr="00BA5EC2">
        <w:rPr>
          <w:szCs w:val="22"/>
          <w:lang w:val="sr-Latn-ME" w:eastAsia="sr-Latn-CS"/>
        </w:rPr>
        <w:t>ij</w:t>
      </w:r>
      <w:r w:rsidRPr="00BA5EC2">
        <w:rPr>
          <w:szCs w:val="22"/>
          <w:lang w:val="sr-Latn-ME" w:eastAsia="sr-Latn-CS"/>
        </w:rPr>
        <w:t>ednosti).</w:t>
      </w:r>
    </w:p>
    <w:p w14:paraId="70726675" w14:textId="77777777" w:rsidR="004631F9" w:rsidRPr="00BA5EC2" w:rsidRDefault="004631F9" w:rsidP="00D860EB">
      <w:pPr>
        <w:pStyle w:val="Header"/>
        <w:rPr>
          <w:szCs w:val="22"/>
          <w:lang w:val="sr-Latn-ME" w:eastAsia="sr-Latn-CS"/>
        </w:rPr>
      </w:pPr>
    </w:p>
    <w:p w14:paraId="70726676" w14:textId="0040B9C8" w:rsidR="004631F9" w:rsidRPr="00BA5EC2" w:rsidRDefault="004631F9" w:rsidP="00D860EB">
      <w:pPr>
        <w:pStyle w:val="Header"/>
        <w:rPr>
          <w:szCs w:val="22"/>
          <w:lang w:val="sr-Latn-ME" w:eastAsia="sr-Latn-CS"/>
        </w:rPr>
      </w:pPr>
      <w:r w:rsidRPr="00BA5EC2">
        <w:rPr>
          <w:szCs w:val="22"/>
          <w:lang w:val="sr-Latn-ME" w:eastAsia="sr-Latn-CS"/>
        </w:rPr>
        <w:t xml:space="preserve">U studiji koja je trajala 12 meseci upoređivana je efikasnost montelukasta </w:t>
      </w:r>
      <w:r w:rsidR="008F1036" w:rsidRPr="00BA5EC2">
        <w:rPr>
          <w:szCs w:val="22"/>
          <w:lang w:val="sr-Latn-ME" w:eastAsia="sr-Latn-CS"/>
        </w:rPr>
        <w:t>i</w:t>
      </w:r>
      <w:r w:rsidRPr="00BA5EC2">
        <w:rPr>
          <w:szCs w:val="22"/>
          <w:lang w:val="sr-Latn-ME" w:eastAsia="sr-Latn-CS"/>
        </w:rPr>
        <w:t xml:space="preserve"> inhalacion</w:t>
      </w:r>
      <w:r w:rsidR="008F1036" w:rsidRPr="00BA5EC2">
        <w:rPr>
          <w:szCs w:val="22"/>
          <w:lang w:val="sr-Latn-ME" w:eastAsia="sr-Latn-CS"/>
        </w:rPr>
        <w:t>og</w:t>
      </w:r>
      <w:r w:rsidRPr="00BA5EC2">
        <w:rPr>
          <w:szCs w:val="22"/>
          <w:lang w:val="sr-Latn-ME" w:eastAsia="sr-Latn-CS"/>
        </w:rPr>
        <w:t xml:space="preserve"> flutikazon</w:t>
      </w:r>
      <w:r w:rsidR="008F1036" w:rsidRPr="00BA5EC2">
        <w:rPr>
          <w:szCs w:val="22"/>
          <w:lang w:val="sr-Latn-ME" w:eastAsia="sr-Latn-CS"/>
        </w:rPr>
        <w:t>a</w:t>
      </w:r>
      <w:r w:rsidRPr="00BA5EC2">
        <w:rPr>
          <w:szCs w:val="22"/>
          <w:lang w:val="sr-Latn-ME" w:eastAsia="sr-Latn-CS"/>
        </w:rPr>
        <w:t xml:space="preserve"> u kontroli astme kod pedijatrijskih pacijenata </w:t>
      </w:r>
      <w:r w:rsidR="008F1036" w:rsidRPr="00BA5EC2">
        <w:rPr>
          <w:szCs w:val="22"/>
          <w:lang w:val="sr-Latn-ME" w:eastAsia="sr-Latn-CS"/>
        </w:rPr>
        <w:t>uzrasta</w:t>
      </w:r>
      <w:r w:rsidRPr="00BA5EC2">
        <w:rPr>
          <w:szCs w:val="22"/>
          <w:lang w:val="sr-Latn-ME" w:eastAsia="sr-Latn-CS"/>
        </w:rPr>
        <w:t xml:space="preserve"> 6-14 godina koji su imali blagu perzistentnu astmu. Montelukast nije pokazao slabije dejstvo u odnosu na flutikazon u povećanju broja dana bez astme (rescue free days - RFD) što je bilo primarni parametar praćenja u studiji. U pros</w:t>
      </w:r>
      <w:r w:rsidR="00306F2C" w:rsidRPr="00BA5EC2">
        <w:rPr>
          <w:szCs w:val="22"/>
          <w:lang w:val="sr-Latn-ME" w:eastAsia="sr-Latn-CS"/>
        </w:rPr>
        <w:t>j</w:t>
      </w:r>
      <w:r w:rsidRPr="00BA5EC2">
        <w:rPr>
          <w:szCs w:val="22"/>
          <w:lang w:val="sr-Latn-ME" w:eastAsia="sr-Latn-CS"/>
        </w:rPr>
        <w:t>eku, u toku perioda praćenja od 12 m</w:t>
      </w:r>
      <w:r w:rsidR="00306F2C" w:rsidRPr="00BA5EC2">
        <w:rPr>
          <w:szCs w:val="22"/>
          <w:lang w:val="sr-Latn-ME" w:eastAsia="sr-Latn-CS"/>
        </w:rPr>
        <w:t>j</w:t>
      </w:r>
      <w:r w:rsidRPr="00BA5EC2">
        <w:rPr>
          <w:szCs w:val="22"/>
          <w:lang w:val="sr-Latn-ME" w:eastAsia="sr-Latn-CS"/>
        </w:rPr>
        <w:t>eseci, procenat dana bez astme je povećan sa 61,6 na 84,0 u grupi koja je uzimala montelukast i sa 60,9 na 86,7 dana u flutikazon grupi. Razlika među grupama u LS srednjem (</w:t>
      </w:r>
      <w:r w:rsidR="00804215" w:rsidRPr="00BA5EC2">
        <w:rPr>
          <w:szCs w:val="22"/>
          <w:lang w:val="sr-Latn-ME" w:eastAsia="sr-Latn-CS"/>
        </w:rPr>
        <w:t xml:space="preserve">engl. </w:t>
      </w:r>
      <w:r w:rsidRPr="00BA5EC2">
        <w:rPr>
          <w:i/>
          <w:iCs/>
          <w:szCs w:val="22"/>
          <w:lang w:val="sr-Latn-ME" w:eastAsia="sr-Latn-CS"/>
        </w:rPr>
        <w:t>Least Square Means</w:t>
      </w:r>
      <w:r w:rsidR="00804215" w:rsidRPr="00BA5EC2">
        <w:rPr>
          <w:i/>
          <w:iCs/>
          <w:szCs w:val="22"/>
          <w:lang w:val="sr-Latn-ME" w:eastAsia="sr-Latn-CS"/>
        </w:rPr>
        <w:t>, LS</w:t>
      </w:r>
      <w:r w:rsidRPr="00BA5EC2">
        <w:rPr>
          <w:szCs w:val="22"/>
          <w:lang w:val="sr-Latn-ME" w:eastAsia="sr-Latn-CS"/>
        </w:rPr>
        <w:t>) povećanju broja dana bez astme (RFD) u % bila je statistički značajna (-2,8% sa 95% CI  od -4,7, -0,9), ali u okviru pre</w:t>
      </w:r>
      <w:r w:rsidR="00306F2C" w:rsidRPr="00BA5EC2">
        <w:rPr>
          <w:szCs w:val="22"/>
          <w:lang w:val="sr-Latn-ME" w:eastAsia="sr-Latn-CS"/>
        </w:rPr>
        <w:t>t</w:t>
      </w:r>
      <w:r w:rsidRPr="00BA5EC2">
        <w:rPr>
          <w:szCs w:val="22"/>
          <w:lang w:val="sr-Latn-ME" w:eastAsia="sr-Latn-CS"/>
        </w:rPr>
        <w:t xml:space="preserve">hodno definisanih granica kliničke neinferiornosti. </w:t>
      </w:r>
    </w:p>
    <w:p w14:paraId="70726677" w14:textId="1F6F5595" w:rsidR="004631F9" w:rsidRPr="00BA5EC2" w:rsidRDefault="004631F9" w:rsidP="00D860EB">
      <w:pPr>
        <w:pStyle w:val="Header"/>
        <w:rPr>
          <w:szCs w:val="22"/>
          <w:lang w:val="sr-Latn-ME" w:eastAsia="sr-Latn-CS"/>
        </w:rPr>
      </w:pPr>
      <w:r w:rsidRPr="00BA5EC2">
        <w:rPr>
          <w:szCs w:val="22"/>
          <w:lang w:val="sr-Latn-ME" w:eastAsia="sr-Latn-CS"/>
        </w:rPr>
        <w:t>I montelukast i flutikazon su poboljšali kontrolu astme prema sekundarnim parametrima praćenja u toku 12-m</w:t>
      </w:r>
      <w:r w:rsidR="00306F2C" w:rsidRPr="00BA5EC2">
        <w:rPr>
          <w:szCs w:val="22"/>
          <w:lang w:val="sr-Latn-ME" w:eastAsia="sr-Latn-CS"/>
        </w:rPr>
        <w:t>j</w:t>
      </w:r>
      <w:r w:rsidRPr="00BA5EC2">
        <w:rPr>
          <w:szCs w:val="22"/>
          <w:lang w:val="sr-Latn-ME" w:eastAsia="sr-Latn-CS"/>
        </w:rPr>
        <w:t xml:space="preserve">esečne studije: </w:t>
      </w:r>
    </w:p>
    <w:p w14:paraId="70726678" w14:textId="05291CEF" w:rsidR="004631F9" w:rsidRPr="00BA5EC2" w:rsidRDefault="004631F9" w:rsidP="00D860EB">
      <w:pPr>
        <w:pStyle w:val="Header"/>
        <w:rPr>
          <w:szCs w:val="22"/>
          <w:lang w:val="sr-Latn-ME" w:eastAsia="sr-Latn-CS"/>
        </w:rPr>
      </w:pPr>
      <w:r w:rsidRPr="00BA5EC2">
        <w:rPr>
          <w:szCs w:val="22"/>
          <w:lang w:val="sr-Latn-ME" w:eastAsia="sr-Latn-CS"/>
        </w:rPr>
        <w:t>FEV1 je povećan sa 1,83 L na 2,09 L u grupi sa montelukastom i sa 1,85 L na 2,14 L u grupi sa flutikazonom. Razlika među grupama u LS srednjem povećanju FEV1 bila je -0,02 L sa 95% CI od -0,06, 0,02. Srednje povećanje predviđene vrednosti FEV1 u procentima u odnosu na početne vrednosti bilo je 0,6% u grupi sa montelukastom i 2,7% u grupi koja je l</w:t>
      </w:r>
      <w:r w:rsidR="00465385" w:rsidRPr="00BA5EC2">
        <w:rPr>
          <w:szCs w:val="22"/>
          <w:lang w:val="sr-Latn-ME" w:eastAsia="sr-Latn-CS"/>
        </w:rPr>
        <w:t>ij</w:t>
      </w:r>
      <w:r w:rsidRPr="00BA5EC2">
        <w:rPr>
          <w:szCs w:val="22"/>
          <w:lang w:val="sr-Latn-ME" w:eastAsia="sr-Latn-CS"/>
        </w:rPr>
        <w:t>ečena flutikazonom. Razlika među grupama u LS srednjoj prom</w:t>
      </w:r>
      <w:r w:rsidR="00690110" w:rsidRPr="00BA5EC2">
        <w:rPr>
          <w:szCs w:val="22"/>
          <w:lang w:val="sr-Latn-ME" w:eastAsia="sr-Latn-CS"/>
        </w:rPr>
        <w:t>j</w:t>
      </w:r>
      <w:r w:rsidRPr="00BA5EC2">
        <w:rPr>
          <w:szCs w:val="22"/>
          <w:lang w:val="sr-Latn-ME" w:eastAsia="sr-Latn-CS"/>
        </w:rPr>
        <w:t>eni predviđenog FEV1 u odnosu na početne vr</w:t>
      </w:r>
      <w:r w:rsidR="00690110" w:rsidRPr="00BA5EC2">
        <w:rPr>
          <w:szCs w:val="22"/>
          <w:lang w:val="sr-Latn-ME" w:eastAsia="sr-Latn-CS"/>
        </w:rPr>
        <w:t>ij</w:t>
      </w:r>
      <w:r w:rsidRPr="00BA5EC2">
        <w:rPr>
          <w:szCs w:val="22"/>
          <w:lang w:val="sr-Latn-ME" w:eastAsia="sr-Latn-CS"/>
        </w:rPr>
        <w:t xml:space="preserve">ednosti u % bila je značajna: -2,2% sa 95% CI od -3,6, -0,7.  </w:t>
      </w:r>
    </w:p>
    <w:p w14:paraId="70726679" w14:textId="77777777" w:rsidR="0099272F" w:rsidRPr="00BA5EC2" w:rsidRDefault="004631F9" w:rsidP="00D860EB">
      <w:pPr>
        <w:pStyle w:val="Header"/>
        <w:rPr>
          <w:szCs w:val="22"/>
          <w:lang w:val="sr-Latn-ME"/>
        </w:rPr>
      </w:pPr>
      <w:r w:rsidRPr="00BA5EC2">
        <w:rPr>
          <w:szCs w:val="22"/>
          <w:lang w:val="sr-Latn-ME" w:eastAsia="sr-Latn-CS"/>
        </w:rPr>
        <w:t>Procenat dana u kojima je korišćen β-agonist smanjen je sa 38,0 na 15,4 u grupi sa montelukastom, kao i sa 38,5 na 12,8 dana u grupi koja je lečena flutikazonom. Razlika između grupa u LS srednjem procentu dana u kojima je korišćen β-agonist bila je značajna: 2,7 sa 95% CI od 0,9, 4,5.</w:t>
      </w:r>
      <w:r w:rsidR="00057682" w:rsidRPr="00BA5EC2">
        <w:rPr>
          <w:szCs w:val="22"/>
          <w:lang w:val="sr-Latn-ME"/>
        </w:rPr>
        <w:t xml:space="preserve"> </w:t>
      </w:r>
    </w:p>
    <w:p w14:paraId="7072667A" w14:textId="1547ABCF" w:rsidR="004631F9" w:rsidRPr="00BA5EC2" w:rsidRDefault="004631F9" w:rsidP="00D860EB">
      <w:pPr>
        <w:pStyle w:val="Header"/>
        <w:rPr>
          <w:szCs w:val="22"/>
          <w:lang w:val="sr-Latn-ME" w:eastAsia="sr-Latn-CS"/>
        </w:rPr>
      </w:pPr>
      <w:r w:rsidRPr="00BA5EC2">
        <w:rPr>
          <w:szCs w:val="22"/>
          <w:lang w:val="sr-Latn-ME" w:eastAsia="sr-Latn-CS"/>
        </w:rPr>
        <w:t>Procenat pacijenata koji su imali napad astme (napad astme je definisan kao period pogoršanja astme koji je zaht</w:t>
      </w:r>
      <w:r w:rsidR="00465385" w:rsidRPr="00BA5EC2">
        <w:rPr>
          <w:szCs w:val="22"/>
          <w:lang w:val="sr-Latn-ME" w:eastAsia="sr-Latn-CS"/>
        </w:rPr>
        <w:t>ij</w:t>
      </w:r>
      <w:r w:rsidRPr="00BA5EC2">
        <w:rPr>
          <w:szCs w:val="22"/>
          <w:lang w:val="sr-Latn-ME" w:eastAsia="sr-Latn-CS"/>
        </w:rPr>
        <w:t>evao l</w:t>
      </w:r>
      <w:r w:rsidR="00465385" w:rsidRPr="00BA5EC2">
        <w:rPr>
          <w:szCs w:val="22"/>
          <w:lang w:val="sr-Latn-ME" w:eastAsia="sr-Latn-CS"/>
        </w:rPr>
        <w:t>ij</w:t>
      </w:r>
      <w:r w:rsidRPr="00BA5EC2">
        <w:rPr>
          <w:szCs w:val="22"/>
          <w:lang w:val="sr-Latn-ME" w:eastAsia="sr-Latn-CS"/>
        </w:rPr>
        <w:t>ečenje oralnim kortikosteroidima, neplaniranu pos</w:t>
      </w:r>
      <w:r w:rsidR="00465385" w:rsidRPr="00BA5EC2">
        <w:rPr>
          <w:szCs w:val="22"/>
          <w:lang w:val="sr-Latn-ME" w:eastAsia="sr-Latn-CS"/>
        </w:rPr>
        <w:t>j</w:t>
      </w:r>
      <w:r w:rsidRPr="00BA5EC2">
        <w:rPr>
          <w:szCs w:val="22"/>
          <w:lang w:val="sr-Latn-ME" w:eastAsia="sr-Latn-CS"/>
        </w:rPr>
        <w:t>etu l</w:t>
      </w:r>
      <w:r w:rsidR="00465385" w:rsidRPr="00BA5EC2">
        <w:rPr>
          <w:szCs w:val="22"/>
          <w:lang w:val="sr-Latn-ME" w:eastAsia="sr-Latn-CS"/>
        </w:rPr>
        <w:t>j</w:t>
      </w:r>
      <w:r w:rsidRPr="00BA5EC2">
        <w:rPr>
          <w:szCs w:val="22"/>
          <w:lang w:val="sr-Latn-ME" w:eastAsia="sr-Latn-CS"/>
        </w:rPr>
        <w:t>ekaru, pos</w:t>
      </w:r>
      <w:r w:rsidR="00465385" w:rsidRPr="00BA5EC2">
        <w:rPr>
          <w:szCs w:val="22"/>
          <w:lang w:val="sr-Latn-ME" w:eastAsia="sr-Latn-CS"/>
        </w:rPr>
        <w:t>j</w:t>
      </w:r>
      <w:r w:rsidRPr="00BA5EC2">
        <w:rPr>
          <w:szCs w:val="22"/>
          <w:lang w:val="sr-Latn-ME" w:eastAsia="sr-Latn-CS"/>
        </w:rPr>
        <w:t>etu službi hitne pomoći ili hospitalizaciju) bio je 32,2 u grupi koja je l</w:t>
      </w:r>
      <w:r w:rsidR="00465385" w:rsidRPr="00BA5EC2">
        <w:rPr>
          <w:szCs w:val="22"/>
          <w:lang w:val="sr-Latn-ME" w:eastAsia="sr-Latn-CS"/>
        </w:rPr>
        <w:t>ij</w:t>
      </w:r>
      <w:r w:rsidRPr="00BA5EC2">
        <w:rPr>
          <w:szCs w:val="22"/>
          <w:lang w:val="sr-Latn-ME" w:eastAsia="sr-Latn-CS"/>
        </w:rPr>
        <w:t xml:space="preserve">ečena montelukastom i 25,6 u grupi pacijenata sa flutikazonom; </w:t>
      </w:r>
      <w:r w:rsidRPr="00BA5EC2">
        <w:rPr>
          <w:i/>
          <w:iCs/>
          <w:szCs w:val="22"/>
          <w:lang w:val="sr-Latn-ME" w:eastAsia="sr-Latn-CS"/>
        </w:rPr>
        <w:t>odds ratio</w:t>
      </w:r>
      <w:r w:rsidRPr="00BA5EC2">
        <w:rPr>
          <w:szCs w:val="22"/>
          <w:lang w:val="sr-Latn-ME" w:eastAsia="sr-Latn-CS"/>
        </w:rPr>
        <w:t xml:space="preserve"> (95% CI) je bio značajan: 1,38 (1,04, 1,84).</w:t>
      </w:r>
    </w:p>
    <w:p w14:paraId="7072667B" w14:textId="77777777" w:rsidR="004631F9" w:rsidRPr="00BA5EC2" w:rsidRDefault="004631F9" w:rsidP="00D860EB">
      <w:pPr>
        <w:pStyle w:val="Header"/>
        <w:rPr>
          <w:szCs w:val="22"/>
          <w:lang w:val="sr-Latn-ME" w:eastAsia="sr-Latn-CS"/>
        </w:rPr>
      </w:pPr>
      <w:r w:rsidRPr="00BA5EC2">
        <w:rPr>
          <w:szCs w:val="22"/>
          <w:lang w:val="sr-Latn-ME" w:eastAsia="sr-Latn-CS"/>
        </w:rPr>
        <w:t>Procenat pacijenata koji su koristili sistemske (uglavnom oralne) kortikosteroide u toku studije bio je 17,8% u grupi sa montelukastom i 10,5% u grupi tretiranoj flutikazonom. Razlika između grupa u LS srednjim vrednostima je bila značajna: 7,3% sa 95% CI od 2,9, 11,7.</w:t>
      </w:r>
    </w:p>
    <w:p w14:paraId="7072667C" w14:textId="77777777" w:rsidR="004631F9" w:rsidRPr="00BA5EC2" w:rsidRDefault="004631F9" w:rsidP="00D860EB">
      <w:pPr>
        <w:pStyle w:val="Header"/>
        <w:rPr>
          <w:szCs w:val="22"/>
          <w:lang w:val="sr-Latn-ME" w:eastAsia="sr-Latn-CS"/>
        </w:rPr>
      </w:pPr>
    </w:p>
    <w:p w14:paraId="7072667D" w14:textId="4E23CFAC" w:rsidR="004631F9" w:rsidRPr="00BA5EC2" w:rsidRDefault="004631F9" w:rsidP="00D860EB">
      <w:pPr>
        <w:pStyle w:val="Header"/>
        <w:rPr>
          <w:szCs w:val="22"/>
          <w:lang w:val="sr-Latn-ME" w:eastAsia="sr-Latn-CS"/>
        </w:rPr>
      </w:pPr>
      <w:r w:rsidRPr="00BA5EC2">
        <w:rPr>
          <w:szCs w:val="22"/>
          <w:lang w:val="sr-Latn-ME" w:eastAsia="sr-Latn-CS"/>
        </w:rPr>
        <w:t>Značajna redukcija bronhokonstrikcije izazvane naporom (</w:t>
      </w:r>
      <w:r w:rsidR="00804215" w:rsidRPr="00BA5EC2">
        <w:rPr>
          <w:szCs w:val="22"/>
          <w:lang w:val="sr-Latn-ME" w:eastAsia="sr-Latn-CS"/>
        </w:rPr>
        <w:t xml:space="preserve">engl. </w:t>
      </w:r>
      <w:r w:rsidRPr="00BA5EC2">
        <w:rPr>
          <w:i/>
          <w:iCs/>
          <w:szCs w:val="22"/>
          <w:lang w:val="sr-Latn-ME" w:eastAsia="sr-Latn-CS"/>
        </w:rPr>
        <w:t>exercise induced bronchoconstriction, EIB</w:t>
      </w:r>
      <w:r w:rsidRPr="00BA5EC2">
        <w:rPr>
          <w:szCs w:val="22"/>
          <w:lang w:val="sr-Latn-ME" w:eastAsia="sr-Latn-CS"/>
        </w:rPr>
        <w:t>) je pokazana u studiji na odraslim pacijentima koja je trajala 12 ned</w:t>
      </w:r>
      <w:r w:rsidR="00CA5250" w:rsidRPr="00BA5EC2">
        <w:rPr>
          <w:szCs w:val="22"/>
          <w:lang w:val="sr-Latn-ME" w:eastAsia="sr-Latn-CS"/>
        </w:rPr>
        <w:t>j</w:t>
      </w:r>
      <w:r w:rsidRPr="00BA5EC2">
        <w:rPr>
          <w:szCs w:val="22"/>
          <w:lang w:val="sr-Latn-ME" w:eastAsia="sr-Latn-CS"/>
        </w:rPr>
        <w:t xml:space="preserve">elja (maksimalni pad FEV1 bio je 22,33% u montelukast grupi </w:t>
      </w:r>
      <w:r w:rsidR="001032C1" w:rsidRPr="00BA5EC2">
        <w:rPr>
          <w:szCs w:val="22"/>
          <w:lang w:val="sr-Latn-ME" w:eastAsia="sr-Latn-CS"/>
        </w:rPr>
        <w:t xml:space="preserve">naspram </w:t>
      </w:r>
      <w:r w:rsidRPr="00BA5EC2">
        <w:rPr>
          <w:szCs w:val="22"/>
          <w:lang w:val="sr-Latn-ME" w:eastAsia="sr-Latn-CS"/>
        </w:rPr>
        <w:t>32,40% u placebo grupi; vr</w:t>
      </w:r>
      <w:r w:rsidR="00CA5250" w:rsidRPr="00BA5EC2">
        <w:rPr>
          <w:szCs w:val="22"/>
          <w:lang w:val="sr-Latn-ME" w:eastAsia="sr-Latn-CS"/>
        </w:rPr>
        <w:t>ij</w:t>
      </w:r>
      <w:r w:rsidRPr="00BA5EC2">
        <w:rPr>
          <w:szCs w:val="22"/>
          <w:lang w:val="sr-Latn-ME" w:eastAsia="sr-Latn-CS"/>
        </w:rPr>
        <w:t>eme oporavka do 5% u odnosu na početne vr</w:t>
      </w:r>
      <w:r w:rsidR="00CA5250" w:rsidRPr="00BA5EC2">
        <w:rPr>
          <w:szCs w:val="22"/>
          <w:lang w:val="sr-Latn-ME" w:eastAsia="sr-Latn-CS"/>
        </w:rPr>
        <w:t>ij</w:t>
      </w:r>
      <w:r w:rsidRPr="00BA5EC2">
        <w:rPr>
          <w:szCs w:val="22"/>
          <w:lang w:val="sr-Latn-ME" w:eastAsia="sr-Latn-CS"/>
        </w:rPr>
        <w:t>ednosti FEV1 bilo je 44,22 min u montelukast grupi i 60,64 min u placebo grupi). Ovaj efekat bio je konzistentan u toku 12 ned</w:t>
      </w:r>
      <w:r w:rsidR="00CA5250" w:rsidRPr="00BA5EC2">
        <w:rPr>
          <w:szCs w:val="22"/>
          <w:lang w:val="sr-Latn-ME" w:eastAsia="sr-Latn-CS"/>
        </w:rPr>
        <w:t>j</w:t>
      </w:r>
      <w:r w:rsidRPr="00BA5EC2">
        <w:rPr>
          <w:szCs w:val="22"/>
          <w:lang w:val="sr-Latn-ME" w:eastAsia="sr-Latn-CS"/>
        </w:rPr>
        <w:t>elja trajanja studije. Smanjenje EIB je takođe pokazano u kratkotrajnoj studiji na pedijatrijskim pacijentima starosti 6-14 godina (maksimalno smanjenje FEV1 je bilo 18,27%</w:t>
      </w:r>
      <w:r w:rsidR="00CA5250" w:rsidRPr="00BA5EC2">
        <w:rPr>
          <w:szCs w:val="22"/>
          <w:lang w:val="sr-Latn-ME" w:eastAsia="sr-Latn-CS"/>
        </w:rPr>
        <w:t xml:space="preserve"> naspram </w:t>
      </w:r>
      <w:r w:rsidRPr="00BA5EC2">
        <w:rPr>
          <w:szCs w:val="22"/>
          <w:lang w:val="sr-Latn-ME" w:eastAsia="sr-Latn-CS"/>
        </w:rPr>
        <w:t>26,11%; vr</w:t>
      </w:r>
      <w:r w:rsidR="00CA5250" w:rsidRPr="00BA5EC2">
        <w:rPr>
          <w:szCs w:val="22"/>
          <w:lang w:val="sr-Latn-ME" w:eastAsia="sr-Latn-CS"/>
        </w:rPr>
        <w:t>ij</w:t>
      </w:r>
      <w:r w:rsidRPr="00BA5EC2">
        <w:rPr>
          <w:szCs w:val="22"/>
          <w:lang w:val="sr-Latn-ME" w:eastAsia="sr-Latn-CS"/>
        </w:rPr>
        <w:t xml:space="preserve">eme oporavka do 5% od početne vrednosti FEV1 je bilo 17,76 min </w:t>
      </w:r>
      <w:r w:rsidR="00CA5250" w:rsidRPr="00BA5EC2">
        <w:rPr>
          <w:szCs w:val="22"/>
          <w:lang w:val="sr-Latn-ME" w:eastAsia="sr-Latn-CS"/>
        </w:rPr>
        <w:t xml:space="preserve">naspram </w:t>
      </w:r>
      <w:r w:rsidRPr="00BA5EC2">
        <w:rPr>
          <w:szCs w:val="22"/>
          <w:lang w:val="sr-Latn-ME" w:eastAsia="sr-Latn-CS"/>
        </w:rPr>
        <w:t>27,98 min). U ob</w:t>
      </w:r>
      <w:r w:rsidR="00CA5250" w:rsidRPr="00BA5EC2">
        <w:rPr>
          <w:szCs w:val="22"/>
          <w:lang w:val="sr-Latn-ME" w:eastAsia="sr-Latn-CS"/>
        </w:rPr>
        <w:t>j</w:t>
      </w:r>
      <w:r w:rsidRPr="00BA5EC2">
        <w:rPr>
          <w:szCs w:val="22"/>
          <w:lang w:val="sr-Latn-ME" w:eastAsia="sr-Latn-CS"/>
        </w:rPr>
        <w:t xml:space="preserve">e studije efekat je pokazan na kraju doznog intervala pri čemu je doziranje bilo jednom dnevno. </w:t>
      </w:r>
    </w:p>
    <w:p w14:paraId="7072667E" w14:textId="77777777" w:rsidR="004631F9" w:rsidRPr="00BA5EC2" w:rsidRDefault="004631F9" w:rsidP="00D860EB">
      <w:pPr>
        <w:pStyle w:val="Header"/>
        <w:rPr>
          <w:szCs w:val="22"/>
          <w:lang w:val="sr-Latn-ME" w:eastAsia="sr-Latn-CS"/>
        </w:rPr>
      </w:pPr>
    </w:p>
    <w:p w14:paraId="7072667F" w14:textId="7EC78DBA" w:rsidR="004631F9" w:rsidRPr="00BA5EC2" w:rsidRDefault="004631F9" w:rsidP="00D860EB">
      <w:pPr>
        <w:tabs>
          <w:tab w:val="clear" w:pos="284"/>
        </w:tabs>
        <w:autoSpaceDE w:val="0"/>
        <w:autoSpaceDN w:val="0"/>
        <w:adjustRightInd w:val="0"/>
        <w:rPr>
          <w:szCs w:val="22"/>
          <w:lang w:val="sr-Latn-ME" w:eastAsia="sr-Latn-CS"/>
        </w:rPr>
      </w:pPr>
      <w:r w:rsidRPr="00BA5EC2">
        <w:rPr>
          <w:szCs w:val="22"/>
          <w:lang w:val="sr-Latn-ME" w:eastAsia="sr-Latn-CS"/>
        </w:rPr>
        <w:t>Kod astmatičnih pacijenata os</w:t>
      </w:r>
      <w:r w:rsidR="00CA5250" w:rsidRPr="00BA5EC2">
        <w:rPr>
          <w:szCs w:val="22"/>
          <w:lang w:val="sr-Latn-ME" w:eastAsia="sr-Latn-CS"/>
        </w:rPr>
        <w:t>j</w:t>
      </w:r>
      <w:r w:rsidRPr="00BA5EC2">
        <w:rPr>
          <w:szCs w:val="22"/>
          <w:lang w:val="sr-Latn-ME" w:eastAsia="sr-Latn-CS"/>
        </w:rPr>
        <w:t xml:space="preserve">etljivih na </w:t>
      </w:r>
      <w:r w:rsidR="0099272F" w:rsidRPr="00BA5EC2">
        <w:rPr>
          <w:szCs w:val="22"/>
          <w:lang w:val="sr-Latn-ME" w:eastAsia="sr-Latn-CS"/>
        </w:rPr>
        <w:t>acetilsalicilnu kiselinu (</w:t>
      </w:r>
      <w:r w:rsidRPr="00BA5EC2">
        <w:rPr>
          <w:szCs w:val="22"/>
          <w:lang w:val="sr-Latn-ME" w:eastAsia="sr-Latn-CS"/>
        </w:rPr>
        <w:t>aspirin</w:t>
      </w:r>
      <w:r w:rsidR="0099272F" w:rsidRPr="00BA5EC2">
        <w:rPr>
          <w:szCs w:val="22"/>
          <w:lang w:val="sr-Latn-ME" w:eastAsia="sr-Latn-CS"/>
        </w:rPr>
        <w:t>)</w:t>
      </w:r>
      <w:r w:rsidRPr="00BA5EC2">
        <w:rPr>
          <w:szCs w:val="22"/>
          <w:lang w:val="sr-Latn-ME" w:eastAsia="sr-Latn-CS"/>
        </w:rPr>
        <w:t xml:space="preserve"> koji su istovremeno dobijali inhalacione i/ili oralne kortikosteroide, l</w:t>
      </w:r>
      <w:r w:rsidR="00CA5250" w:rsidRPr="00BA5EC2">
        <w:rPr>
          <w:szCs w:val="22"/>
          <w:lang w:val="sr-Latn-ME" w:eastAsia="sr-Latn-CS"/>
        </w:rPr>
        <w:t>ij</w:t>
      </w:r>
      <w:r w:rsidRPr="00BA5EC2">
        <w:rPr>
          <w:szCs w:val="22"/>
          <w:lang w:val="sr-Latn-ME" w:eastAsia="sr-Latn-CS"/>
        </w:rPr>
        <w:t>ečenje montelukastom u poređenju sa placebom, dalo je značajno poboljšanje u kontroli astme (prom</w:t>
      </w:r>
      <w:r w:rsidR="00CA5250" w:rsidRPr="00BA5EC2">
        <w:rPr>
          <w:szCs w:val="22"/>
          <w:lang w:val="sr-Latn-ME" w:eastAsia="sr-Latn-CS"/>
        </w:rPr>
        <w:t>j</w:t>
      </w:r>
      <w:r w:rsidRPr="00BA5EC2">
        <w:rPr>
          <w:szCs w:val="22"/>
          <w:lang w:val="sr-Latn-ME" w:eastAsia="sr-Latn-CS"/>
        </w:rPr>
        <w:t xml:space="preserve">ena FEV1 od 8,55% </w:t>
      </w:r>
      <w:r w:rsidR="00CA5250" w:rsidRPr="00BA5EC2">
        <w:rPr>
          <w:szCs w:val="22"/>
          <w:lang w:val="sr-Latn-ME" w:eastAsia="sr-Latn-CS"/>
        </w:rPr>
        <w:t>naspram</w:t>
      </w:r>
      <w:r w:rsidRPr="00BA5EC2">
        <w:rPr>
          <w:szCs w:val="22"/>
          <w:lang w:val="sr-Latn-ME" w:eastAsia="sr-Latn-CS"/>
        </w:rPr>
        <w:t xml:space="preserve"> -1,74% u odnosu na početne vr</w:t>
      </w:r>
      <w:r w:rsidR="00CA5250" w:rsidRPr="00BA5EC2">
        <w:rPr>
          <w:szCs w:val="22"/>
          <w:lang w:val="sr-Latn-ME" w:eastAsia="sr-Latn-CS"/>
        </w:rPr>
        <w:t>ij</w:t>
      </w:r>
      <w:r w:rsidRPr="00BA5EC2">
        <w:rPr>
          <w:szCs w:val="22"/>
          <w:lang w:val="sr-Latn-ME" w:eastAsia="sr-Latn-CS"/>
        </w:rPr>
        <w:t xml:space="preserve">ednosti i smanjenje ukupne upotrebe β-agonista od - 27,78% </w:t>
      </w:r>
      <w:r w:rsidR="00CA5250" w:rsidRPr="00BA5EC2">
        <w:rPr>
          <w:szCs w:val="22"/>
          <w:lang w:val="sr-Latn-ME" w:eastAsia="sr-Latn-CS"/>
        </w:rPr>
        <w:t>naspram</w:t>
      </w:r>
      <w:r w:rsidRPr="00BA5EC2">
        <w:rPr>
          <w:szCs w:val="22"/>
          <w:lang w:val="sr-Latn-ME" w:eastAsia="sr-Latn-CS"/>
        </w:rPr>
        <w:t xml:space="preserve"> 2,09% prom</w:t>
      </w:r>
      <w:r w:rsidR="00CA5250" w:rsidRPr="00BA5EC2">
        <w:rPr>
          <w:szCs w:val="22"/>
          <w:lang w:val="sr-Latn-ME" w:eastAsia="sr-Latn-CS"/>
        </w:rPr>
        <w:t>j</w:t>
      </w:r>
      <w:r w:rsidRPr="00BA5EC2">
        <w:rPr>
          <w:szCs w:val="22"/>
          <w:lang w:val="sr-Latn-ME" w:eastAsia="sr-Latn-CS"/>
        </w:rPr>
        <w:t>ena u odnosu na početne vr</w:t>
      </w:r>
      <w:r w:rsidR="00CA5250" w:rsidRPr="00BA5EC2">
        <w:rPr>
          <w:szCs w:val="22"/>
          <w:lang w:val="sr-Latn-ME" w:eastAsia="sr-Latn-CS"/>
        </w:rPr>
        <w:t>ij</w:t>
      </w:r>
      <w:r w:rsidRPr="00BA5EC2">
        <w:rPr>
          <w:szCs w:val="22"/>
          <w:lang w:val="sr-Latn-ME" w:eastAsia="sr-Latn-CS"/>
        </w:rPr>
        <w:t>ednosti).</w:t>
      </w:r>
    </w:p>
    <w:p w14:paraId="70726680" w14:textId="77777777" w:rsidR="00CE09F3" w:rsidRPr="00BA5EC2" w:rsidRDefault="00CE09F3">
      <w:pPr>
        <w:rPr>
          <w:szCs w:val="22"/>
          <w:lang w:val="sr-Latn-ME"/>
        </w:rPr>
      </w:pPr>
    </w:p>
    <w:p w14:paraId="70726681" w14:textId="77777777" w:rsidR="00CE09F3" w:rsidRPr="00BA5EC2" w:rsidRDefault="00CE09F3">
      <w:pPr>
        <w:rPr>
          <w:b/>
          <w:bCs/>
          <w:szCs w:val="22"/>
          <w:lang w:val="sr-Latn-ME"/>
        </w:rPr>
      </w:pPr>
      <w:r w:rsidRPr="00BA5EC2">
        <w:rPr>
          <w:b/>
          <w:bCs/>
          <w:szCs w:val="22"/>
          <w:lang w:val="sr-Latn-ME"/>
        </w:rPr>
        <w:t>5.2. Farmakokinetički podaci</w:t>
      </w:r>
    </w:p>
    <w:p w14:paraId="70726682" w14:textId="77777777" w:rsidR="00CE09F3" w:rsidRPr="00BA5EC2" w:rsidRDefault="00CE09F3">
      <w:pPr>
        <w:rPr>
          <w:szCs w:val="22"/>
          <w:lang w:val="sr-Latn-ME"/>
        </w:rPr>
      </w:pPr>
    </w:p>
    <w:p w14:paraId="70726683" w14:textId="77777777" w:rsidR="004631F9" w:rsidRPr="00BA5EC2" w:rsidRDefault="00FF5DC1" w:rsidP="00D860EB">
      <w:pPr>
        <w:rPr>
          <w:iCs/>
          <w:u w:val="single"/>
          <w:lang w:val="sr-Latn-ME"/>
        </w:rPr>
      </w:pPr>
      <w:r w:rsidRPr="00BA5EC2">
        <w:rPr>
          <w:iCs/>
          <w:u w:val="single"/>
          <w:lang w:val="sr-Latn-ME"/>
        </w:rPr>
        <w:t>Resorpcija</w:t>
      </w:r>
    </w:p>
    <w:p w14:paraId="70726684" w14:textId="48950298" w:rsidR="00142EC5" w:rsidRPr="00BA5EC2" w:rsidRDefault="004631F9">
      <w:pPr>
        <w:rPr>
          <w:szCs w:val="22"/>
          <w:lang w:val="sr-Latn-ME"/>
        </w:rPr>
      </w:pPr>
      <w:r w:rsidRPr="00BA5EC2">
        <w:rPr>
          <w:lang w:val="sr-Latn-ME"/>
        </w:rPr>
        <w:t xml:space="preserve">Montelukast se brzo resorbuje </w:t>
      </w:r>
      <w:r w:rsidR="003F4D67" w:rsidRPr="00BA5EC2">
        <w:rPr>
          <w:lang w:val="sr-Latn-ME"/>
        </w:rPr>
        <w:t>nakon oralne</w:t>
      </w:r>
      <w:r w:rsidRPr="00BA5EC2">
        <w:rPr>
          <w:lang w:val="sr-Latn-ME"/>
        </w:rPr>
        <w:t xml:space="preserve"> prim</w:t>
      </w:r>
      <w:r w:rsidR="005613EB" w:rsidRPr="00BA5EC2">
        <w:rPr>
          <w:lang w:val="sr-Latn-ME"/>
        </w:rPr>
        <w:t>j</w:t>
      </w:r>
      <w:r w:rsidRPr="00BA5EC2">
        <w:rPr>
          <w:lang w:val="sr-Latn-ME"/>
        </w:rPr>
        <w:t>ene. Za 10 mg film tablete srednja maksimalna koncentracija u plazmi (C</w:t>
      </w:r>
      <w:r w:rsidRPr="00BA5EC2">
        <w:rPr>
          <w:vertAlign w:val="subscript"/>
          <w:lang w:val="sr-Latn-ME"/>
        </w:rPr>
        <w:t>max</w:t>
      </w:r>
      <w:r w:rsidRPr="00BA5EC2">
        <w:rPr>
          <w:lang w:val="sr-Latn-ME"/>
        </w:rPr>
        <w:t>) se postiže za 3 sata (T</w:t>
      </w:r>
      <w:r w:rsidRPr="00BA5EC2">
        <w:rPr>
          <w:vertAlign w:val="subscript"/>
          <w:lang w:val="sr-Latn-ME"/>
        </w:rPr>
        <w:t>max</w:t>
      </w:r>
      <w:r w:rsidRPr="00BA5EC2">
        <w:rPr>
          <w:lang w:val="sr-Latn-ME"/>
        </w:rPr>
        <w:t>) nakon prim</w:t>
      </w:r>
      <w:r w:rsidR="005613EB" w:rsidRPr="00BA5EC2">
        <w:rPr>
          <w:lang w:val="sr-Latn-ME"/>
        </w:rPr>
        <w:t>j</w:t>
      </w:r>
      <w:r w:rsidRPr="00BA5EC2">
        <w:rPr>
          <w:lang w:val="sr-Latn-ME"/>
        </w:rPr>
        <w:t xml:space="preserve">ene kod odraslih </w:t>
      </w:r>
      <w:r w:rsidR="003F4D67" w:rsidRPr="00BA5EC2">
        <w:rPr>
          <w:szCs w:val="22"/>
          <w:lang w:val="sr-Latn-ME"/>
        </w:rPr>
        <w:t>nakon prim</w:t>
      </w:r>
      <w:r w:rsidR="005613EB" w:rsidRPr="00BA5EC2">
        <w:rPr>
          <w:szCs w:val="22"/>
          <w:lang w:val="sr-Latn-ME"/>
        </w:rPr>
        <w:t>j</w:t>
      </w:r>
      <w:r w:rsidR="003F4D67" w:rsidRPr="00BA5EC2">
        <w:rPr>
          <w:szCs w:val="22"/>
          <w:lang w:val="sr-Latn-ME"/>
        </w:rPr>
        <w:t>ene l</w:t>
      </w:r>
      <w:r w:rsidR="005613EB" w:rsidRPr="00BA5EC2">
        <w:rPr>
          <w:szCs w:val="22"/>
          <w:lang w:val="sr-Latn-ME"/>
        </w:rPr>
        <w:t>ij</w:t>
      </w:r>
      <w:r w:rsidR="003F4D67" w:rsidRPr="00BA5EC2">
        <w:rPr>
          <w:szCs w:val="22"/>
          <w:lang w:val="sr-Latn-ME"/>
        </w:rPr>
        <w:t>eka natašte</w:t>
      </w:r>
      <w:r w:rsidRPr="00BA5EC2">
        <w:rPr>
          <w:lang w:val="sr-Latn-ME"/>
        </w:rPr>
        <w:t>. Pros</w:t>
      </w:r>
      <w:r w:rsidR="005613EB" w:rsidRPr="00BA5EC2">
        <w:rPr>
          <w:lang w:val="sr-Latn-ME"/>
        </w:rPr>
        <w:t>j</w:t>
      </w:r>
      <w:r w:rsidRPr="00BA5EC2">
        <w:rPr>
          <w:lang w:val="sr-Latn-ME"/>
        </w:rPr>
        <w:t xml:space="preserve">ečna bioraspoloživost </w:t>
      </w:r>
      <w:r w:rsidR="003F4D67" w:rsidRPr="00BA5EC2">
        <w:rPr>
          <w:lang w:val="sr-Latn-ME"/>
        </w:rPr>
        <w:t>nakon</w:t>
      </w:r>
      <w:r w:rsidRPr="00BA5EC2">
        <w:rPr>
          <w:lang w:val="sr-Latn-ME"/>
        </w:rPr>
        <w:t xml:space="preserve"> oralne prim</w:t>
      </w:r>
      <w:r w:rsidR="005613EB" w:rsidRPr="00BA5EC2">
        <w:rPr>
          <w:lang w:val="sr-Latn-ME"/>
        </w:rPr>
        <w:t>j</w:t>
      </w:r>
      <w:r w:rsidRPr="00BA5EC2">
        <w:rPr>
          <w:lang w:val="sr-Latn-ME"/>
        </w:rPr>
        <w:t xml:space="preserve">ene je 64%. </w:t>
      </w:r>
      <w:r w:rsidR="00142EC5" w:rsidRPr="00BA5EC2">
        <w:rPr>
          <w:szCs w:val="22"/>
          <w:lang w:val="sr-Latn-ME"/>
        </w:rPr>
        <w:t>Pri oralnoj prim</w:t>
      </w:r>
      <w:r w:rsidR="005613EB" w:rsidRPr="00BA5EC2">
        <w:rPr>
          <w:szCs w:val="22"/>
          <w:lang w:val="sr-Latn-ME"/>
        </w:rPr>
        <w:t>j</w:t>
      </w:r>
      <w:r w:rsidR="00142EC5" w:rsidRPr="00BA5EC2">
        <w:rPr>
          <w:szCs w:val="22"/>
          <w:lang w:val="sr-Latn-ME"/>
        </w:rPr>
        <w:t>eni l</w:t>
      </w:r>
      <w:r w:rsidR="005613EB" w:rsidRPr="00BA5EC2">
        <w:rPr>
          <w:szCs w:val="22"/>
          <w:lang w:val="sr-Latn-ME"/>
        </w:rPr>
        <w:t>ij</w:t>
      </w:r>
      <w:r w:rsidR="00142EC5" w:rsidRPr="00BA5EC2">
        <w:rPr>
          <w:szCs w:val="22"/>
          <w:lang w:val="sr-Latn-ME"/>
        </w:rPr>
        <w:t>eka standardan obrok ne utiče na njegovu bioraspoloživost i C</w:t>
      </w:r>
      <w:r w:rsidR="00142EC5" w:rsidRPr="00BA5EC2">
        <w:rPr>
          <w:szCs w:val="22"/>
          <w:vertAlign w:val="subscript"/>
          <w:lang w:val="sr-Latn-ME"/>
        </w:rPr>
        <w:t>max</w:t>
      </w:r>
      <w:r w:rsidR="00142EC5" w:rsidRPr="00BA5EC2">
        <w:rPr>
          <w:szCs w:val="22"/>
          <w:lang w:val="sr-Latn-ME"/>
        </w:rPr>
        <w:t>. Bezb</w:t>
      </w:r>
      <w:r w:rsidR="005613EB" w:rsidRPr="00BA5EC2">
        <w:rPr>
          <w:szCs w:val="22"/>
          <w:lang w:val="sr-Latn-ME"/>
        </w:rPr>
        <w:t>j</w:t>
      </w:r>
      <w:r w:rsidR="00142EC5" w:rsidRPr="00BA5EC2">
        <w:rPr>
          <w:szCs w:val="22"/>
          <w:lang w:val="sr-Latn-ME"/>
        </w:rPr>
        <w:t>ednost i efikasnost su pokazane u kliničkim studijama u kojima su film tablete od 10 mg prim</w:t>
      </w:r>
      <w:r w:rsidR="005613EB" w:rsidRPr="00BA5EC2">
        <w:rPr>
          <w:szCs w:val="22"/>
          <w:lang w:val="sr-Latn-ME"/>
        </w:rPr>
        <w:t>j</w:t>
      </w:r>
      <w:r w:rsidR="00142EC5" w:rsidRPr="00BA5EC2">
        <w:rPr>
          <w:szCs w:val="22"/>
          <w:lang w:val="sr-Latn-ME"/>
        </w:rPr>
        <w:t>enjivane, bez obzira na vr</w:t>
      </w:r>
      <w:r w:rsidR="005613EB" w:rsidRPr="00BA5EC2">
        <w:rPr>
          <w:szCs w:val="22"/>
          <w:lang w:val="sr-Latn-ME"/>
        </w:rPr>
        <w:t>ij</w:t>
      </w:r>
      <w:r w:rsidR="00142EC5" w:rsidRPr="00BA5EC2">
        <w:rPr>
          <w:szCs w:val="22"/>
          <w:lang w:val="sr-Latn-ME"/>
        </w:rPr>
        <w:t>eme obroka.</w:t>
      </w:r>
    </w:p>
    <w:p w14:paraId="70726685" w14:textId="77777777" w:rsidR="004631F9" w:rsidRPr="00BA5EC2" w:rsidRDefault="004631F9" w:rsidP="00D860EB">
      <w:pPr>
        <w:tabs>
          <w:tab w:val="clear" w:pos="284"/>
          <w:tab w:val="center" w:pos="4536"/>
          <w:tab w:val="right" w:pos="9072"/>
        </w:tabs>
        <w:rPr>
          <w:lang w:val="sr-Latn-ME"/>
        </w:rPr>
      </w:pPr>
    </w:p>
    <w:p w14:paraId="70726686" w14:textId="2AB04B12" w:rsidR="004631F9" w:rsidRPr="00BA5EC2" w:rsidRDefault="004631F9" w:rsidP="00D860EB">
      <w:pPr>
        <w:tabs>
          <w:tab w:val="clear" w:pos="284"/>
          <w:tab w:val="center" w:pos="4536"/>
          <w:tab w:val="right" w:pos="9072"/>
        </w:tabs>
        <w:rPr>
          <w:lang w:val="sr-Latn-ME"/>
        </w:rPr>
      </w:pPr>
      <w:r w:rsidRPr="00BA5EC2">
        <w:rPr>
          <w:lang w:val="sr-Latn-ME"/>
        </w:rPr>
        <w:t>Za tablete za žvakanje od 5 mg C</w:t>
      </w:r>
      <w:r w:rsidRPr="00BA5EC2">
        <w:rPr>
          <w:vertAlign w:val="subscript"/>
          <w:lang w:val="sr-Latn-ME"/>
        </w:rPr>
        <w:t>max</w:t>
      </w:r>
      <w:r w:rsidRPr="00BA5EC2">
        <w:rPr>
          <w:lang w:val="sr-Latn-ME"/>
        </w:rPr>
        <w:t xml:space="preserve"> je dostignuta za 2 sata </w:t>
      </w:r>
      <w:r w:rsidR="00142EC5" w:rsidRPr="00BA5EC2">
        <w:rPr>
          <w:szCs w:val="22"/>
          <w:lang w:val="sr-Latn-ME"/>
        </w:rPr>
        <w:t>kod odraslih nakon prim</w:t>
      </w:r>
      <w:r w:rsidR="00543BC2" w:rsidRPr="00BA5EC2">
        <w:rPr>
          <w:szCs w:val="22"/>
          <w:lang w:val="sr-Latn-ME"/>
        </w:rPr>
        <w:t>j</w:t>
      </w:r>
      <w:r w:rsidR="00142EC5" w:rsidRPr="00BA5EC2">
        <w:rPr>
          <w:szCs w:val="22"/>
          <w:lang w:val="sr-Latn-ME"/>
        </w:rPr>
        <w:t>ene l</w:t>
      </w:r>
      <w:r w:rsidR="00543BC2" w:rsidRPr="00BA5EC2">
        <w:rPr>
          <w:szCs w:val="22"/>
          <w:lang w:val="sr-Latn-ME"/>
        </w:rPr>
        <w:t>i</w:t>
      </w:r>
      <w:r w:rsidR="00804215" w:rsidRPr="00BA5EC2">
        <w:rPr>
          <w:szCs w:val="22"/>
          <w:lang w:val="sr-Latn-ME"/>
        </w:rPr>
        <w:t>j</w:t>
      </w:r>
      <w:r w:rsidR="00142EC5" w:rsidRPr="00BA5EC2">
        <w:rPr>
          <w:szCs w:val="22"/>
          <w:lang w:val="sr-Latn-ME"/>
        </w:rPr>
        <w:t>eka natašte</w:t>
      </w:r>
      <w:r w:rsidRPr="00BA5EC2">
        <w:rPr>
          <w:lang w:val="sr-Latn-ME"/>
        </w:rPr>
        <w:t>. Pros</w:t>
      </w:r>
      <w:r w:rsidR="00543BC2" w:rsidRPr="00BA5EC2">
        <w:rPr>
          <w:lang w:val="sr-Latn-ME"/>
        </w:rPr>
        <w:t>j</w:t>
      </w:r>
      <w:r w:rsidRPr="00BA5EC2">
        <w:rPr>
          <w:lang w:val="sr-Latn-ME"/>
        </w:rPr>
        <w:t>ečna bioraspoloživost nakon oralne prim</w:t>
      </w:r>
      <w:r w:rsidR="00543BC2" w:rsidRPr="00BA5EC2">
        <w:rPr>
          <w:lang w:val="sr-Latn-ME"/>
        </w:rPr>
        <w:t>j</w:t>
      </w:r>
      <w:r w:rsidRPr="00BA5EC2">
        <w:rPr>
          <w:lang w:val="sr-Latn-ME"/>
        </w:rPr>
        <w:t xml:space="preserve">ene je 73%, i </w:t>
      </w:r>
      <w:r w:rsidR="00142EC5" w:rsidRPr="00BA5EC2">
        <w:rPr>
          <w:szCs w:val="22"/>
          <w:lang w:val="sr-Latn-ME"/>
        </w:rPr>
        <w:t>standardnim obrokom se smanjuje na 63%.</w:t>
      </w:r>
    </w:p>
    <w:p w14:paraId="70726687" w14:textId="77777777" w:rsidR="004631F9" w:rsidRPr="00BA5EC2" w:rsidRDefault="004631F9" w:rsidP="00D860EB">
      <w:pPr>
        <w:rPr>
          <w:lang w:val="sr-Latn-ME"/>
        </w:rPr>
      </w:pPr>
    </w:p>
    <w:p w14:paraId="70726688" w14:textId="4EE2E528" w:rsidR="00142EC5" w:rsidRPr="00BA5EC2" w:rsidRDefault="004631F9">
      <w:pPr>
        <w:rPr>
          <w:szCs w:val="22"/>
          <w:lang w:val="sr-Latn-ME"/>
        </w:rPr>
      </w:pPr>
      <w:r w:rsidRPr="00BA5EC2">
        <w:rPr>
          <w:lang w:val="sr-Latn-ME"/>
        </w:rPr>
        <w:t>Nakon prim</w:t>
      </w:r>
      <w:r w:rsidR="00543BC2" w:rsidRPr="00BA5EC2">
        <w:rPr>
          <w:lang w:val="sr-Latn-ME"/>
        </w:rPr>
        <w:t>j</w:t>
      </w:r>
      <w:r w:rsidRPr="00BA5EC2">
        <w:rPr>
          <w:lang w:val="sr-Latn-ME"/>
        </w:rPr>
        <w:t xml:space="preserve">ene tablete za žvakanje od 4 mg pedijatrijskim pacijentima </w:t>
      </w:r>
      <w:r w:rsidR="00142EC5" w:rsidRPr="00BA5EC2">
        <w:rPr>
          <w:lang w:val="sr-Latn-ME"/>
        </w:rPr>
        <w:t>uzrasta</w:t>
      </w:r>
      <w:r w:rsidRPr="00BA5EC2">
        <w:rPr>
          <w:lang w:val="sr-Latn-ME"/>
        </w:rPr>
        <w:t xml:space="preserve"> od 2 do 5 godina u uslovima gladovanja, Cmax </w:t>
      </w:r>
      <w:r w:rsidR="00142EC5" w:rsidRPr="00BA5EC2">
        <w:rPr>
          <w:lang w:val="sr-Latn-ME"/>
        </w:rPr>
        <w:t>se postiže</w:t>
      </w:r>
      <w:r w:rsidRPr="00BA5EC2">
        <w:rPr>
          <w:lang w:val="sr-Latn-ME"/>
        </w:rPr>
        <w:t xml:space="preserve"> 2 sata nakon prim</w:t>
      </w:r>
      <w:r w:rsidR="00543BC2" w:rsidRPr="00BA5EC2">
        <w:rPr>
          <w:lang w:val="sr-Latn-ME"/>
        </w:rPr>
        <w:t>j</w:t>
      </w:r>
      <w:r w:rsidRPr="00BA5EC2">
        <w:rPr>
          <w:lang w:val="sr-Latn-ME"/>
        </w:rPr>
        <w:t xml:space="preserve">ene. </w:t>
      </w:r>
      <w:r w:rsidR="00142EC5" w:rsidRPr="00BA5EC2">
        <w:rPr>
          <w:szCs w:val="22"/>
          <w:lang w:val="sr-Latn-ME"/>
        </w:rPr>
        <w:t>Srednja vr</w:t>
      </w:r>
      <w:r w:rsidR="00543BC2" w:rsidRPr="00BA5EC2">
        <w:rPr>
          <w:szCs w:val="22"/>
          <w:lang w:val="sr-Latn-ME"/>
        </w:rPr>
        <w:t>ij</w:t>
      </w:r>
      <w:r w:rsidR="00142EC5" w:rsidRPr="00BA5EC2">
        <w:rPr>
          <w:szCs w:val="22"/>
          <w:lang w:val="sr-Latn-ME"/>
        </w:rPr>
        <w:t>ednost C</w:t>
      </w:r>
      <w:r w:rsidR="00142EC5" w:rsidRPr="00BA5EC2">
        <w:rPr>
          <w:szCs w:val="22"/>
          <w:vertAlign w:val="subscript"/>
          <w:lang w:val="sr-Latn-ME"/>
        </w:rPr>
        <w:t xml:space="preserve">max  </w:t>
      </w:r>
      <w:r w:rsidR="00142EC5" w:rsidRPr="00BA5EC2">
        <w:rPr>
          <w:szCs w:val="22"/>
          <w:lang w:val="sr-Latn-ME"/>
        </w:rPr>
        <w:t>je bila 66% viša, dok  je srednja vr</w:t>
      </w:r>
      <w:r w:rsidR="00543BC2" w:rsidRPr="00BA5EC2">
        <w:rPr>
          <w:szCs w:val="22"/>
          <w:lang w:val="sr-Latn-ME"/>
        </w:rPr>
        <w:t>ij</w:t>
      </w:r>
      <w:r w:rsidR="00142EC5" w:rsidRPr="00BA5EC2">
        <w:rPr>
          <w:szCs w:val="22"/>
          <w:lang w:val="sr-Latn-ME"/>
        </w:rPr>
        <w:t>ednost C</w:t>
      </w:r>
      <w:r w:rsidR="00142EC5" w:rsidRPr="00BA5EC2">
        <w:rPr>
          <w:szCs w:val="22"/>
          <w:vertAlign w:val="subscript"/>
          <w:lang w:val="sr-Latn-ME"/>
        </w:rPr>
        <w:t xml:space="preserve">min </w:t>
      </w:r>
      <w:r w:rsidR="00142EC5" w:rsidRPr="00BA5EC2">
        <w:rPr>
          <w:szCs w:val="22"/>
          <w:lang w:val="sr-Latn-ME"/>
        </w:rPr>
        <w:t>bila niža nego kod odraslih koji su prim</w:t>
      </w:r>
      <w:r w:rsidR="00543BC2" w:rsidRPr="00BA5EC2">
        <w:rPr>
          <w:szCs w:val="22"/>
          <w:lang w:val="sr-Latn-ME"/>
        </w:rPr>
        <w:t>j</w:t>
      </w:r>
      <w:r w:rsidR="00142EC5" w:rsidRPr="00BA5EC2">
        <w:rPr>
          <w:szCs w:val="22"/>
          <w:lang w:val="sr-Latn-ME"/>
        </w:rPr>
        <w:t>enjivali tablete od 10 mg.</w:t>
      </w:r>
    </w:p>
    <w:p w14:paraId="70726689" w14:textId="77777777" w:rsidR="00142EC5" w:rsidRPr="00BA5EC2" w:rsidRDefault="00142EC5">
      <w:pPr>
        <w:rPr>
          <w:szCs w:val="22"/>
          <w:u w:val="single"/>
          <w:lang w:val="sr-Latn-ME"/>
        </w:rPr>
      </w:pPr>
    </w:p>
    <w:p w14:paraId="7072668A" w14:textId="77777777" w:rsidR="004631F9" w:rsidRPr="00BA5EC2" w:rsidRDefault="00FF5DC1" w:rsidP="00D860EB">
      <w:pPr>
        <w:rPr>
          <w:iCs/>
          <w:u w:val="single"/>
          <w:lang w:val="sr-Latn-ME"/>
        </w:rPr>
      </w:pPr>
      <w:r w:rsidRPr="00BA5EC2">
        <w:rPr>
          <w:iCs/>
          <w:u w:val="single"/>
          <w:lang w:val="sr-Latn-ME"/>
        </w:rPr>
        <w:t>Distribucija</w:t>
      </w:r>
    </w:p>
    <w:p w14:paraId="7072668B" w14:textId="44187D54" w:rsidR="004631F9" w:rsidRPr="00BA5EC2" w:rsidRDefault="004631F9" w:rsidP="00D860EB">
      <w:pPr>
        <w:rPr>
          <w:noProof/>
          <w:lang w:val="sr-Latn-ME"/>
        </w:rPr>
      </w:pPr>
      <w:r w:rsidRPr="00BA5EC2">
        <w:rPr>
          <w:noProof/>
          <w:lang w:val="sr-Latn-ME"/>
        </w:rPr>
        <w:t>Montelukast se vezuje više od 99% za proteine plazme. Volumen distribucije u stanju ravnoteže za montelukast je u pos</w:t>
      </w:r>
      <w:r w:rsidR="001249C9" w:rsidRPr="00BA5EC2">
        <w:rPr>
          <w:noProof/>
          <w:lang w:val="sr-Latn-ME"/>
        </w:rPr>
        <w:t>j</w:t>
      </w:r>
      <w:r w:rsidRPr="00BA5EC2">
        <w:rPr>
          <w:noProof/>
          <w:lang w:val="sr-Latn-ME"/>
        </w:rPr>
        <w:t>eku 8-11 litara. Studije na pacovima koji su tretirani radioob</w:t>
      </w:r>
      <w:r w:rsidR="001249C9" w:rsidRPr="00BA5EC2">
        <w:rPr>
          <w:noProof/>
          <w:lang w:val="sr-Latn-ME"/>
        </w:rPr>
        <w:t>i</w:t>
      </w:r>
      <w:r w:rsidRPr="00BA5EC2">
        <w:rPr>
          <w:noProof/>
          <w:lang w:val="sr-Latn-ME"/>
        </w:rPr>
        <w:t>l</w:t>
      </w:r>
      <w:r w:rsidR="001249C9" w:rsidRPr="00BA5EC2">
        <w:rPr>
          <w:noProof/>
          <w:lang w:val="sr-Latn-ME"/>
        </w:rPr>
        <w:t>j</w:t>
      </w:r>
      <w:r w:rsidRPr="00BA5EC2">
        <w:rPr>
          <w:noProof/>
          <w:lang w:val="sr-Latn-ME"/>
        </w:rPr>
        <w:t>eženim montelukastom ukazuju da montelukast minimalno prolazi krvno-moždanu barijeru. Pored toga, koncentracije radioob</w:t>
      </w:r>
      <w:r w:rsidR="001249C9" w:rsidRPr="00BA5EC2">
        <w:rPr>
          <w:noProof/>
          <w:lang w:val="sr-Latn-ME"/>
        </w:rPr>
        <w:t>i</w:t>
      </w:r>
      <w:r w:rsidRPr="00BA5EC2">
        <w:rPr>
          <w:noProof/>
          <w:lang w:val="sr-Latn-ME"/>
        </w:rPr>
        <w:t>l</w:t>
      </w:r>
      <w:r w:rsidR="001249C9" w:rsidRPr="00BA5EC2">
        <w:rPr>
          <w:noProof/>
          <w:lang w:val="sr-Latn-ME"/>
        </w:rPr>
        <w:t>j</w:t>
      </w:r>
      <w:r w:rsidRPr="00BA5EC2">
        <w:rPr>
          <w:noProof/>
          <w:lang w:val="sr-Latn-ME"/>
        </w:rPr>
        <w:t xml:space="preserve">eženog materijala u tkivima 24 sata posle doziranja su bile minimalne u svim </w:t>
      </w:r>
      <w:r w:rsidR="00F067B1" w:rsidRPr="00BA5EC2">
        <w:rPr>
          <w:noProof/>
          <w:lang w:val="sr-Latn-ME"/>
        </w:rPr>
        <w:t>ostalim</w:t>
      </w:r>
      <w:r w:rsidRPr="00BA5EC2">
        <w:rPr>
          <w:noProof/>
          <w:lang w:val="sr-Latn-ME"/>
        </w:rPr>
        <w:t xml:space="preserve"> tkivima.</w:t>
      </w:r>
    </w:p>
    <w:p w14:paraId="7072668C" w14:textId="77777777" w:rsidR="004631F9" w:rsidRPr="00BA5EC2" w:rsidRDefault="004631F9" w:rsidP="00D860EB">
      <w:pPr>
        <w:rPr>
          <w:i/>
          <w:lang w:val="sr-Latn-ME"/>
        </w:rPr>
      </w:pPr>
    </w:p>
    <w:p w14:paraId="7072668D" w14:textId="77777777" w:rsidR="004631F9" w:rsidRPr="00BA5EC2" w:rsidRDefault="00FF5DC1" w:rsidP="00D860EB">
      <w:pPr>
        <w:rPr>
          <w:iCs/>
          <w:u w:val="single"/>
          <w:lang w:val="sr-Latn-ME"/>
        </w:rPr>
      </w:pPr>
      <w:r w:rsidRPr="00BA5EC2">
        <w:rPr>
          <w:iCs/>
          <w:u w:val="single"/>
          <w:lang w:val="sr-Latn-ME"/>
        </w:rPr>
        <w:t>Biotransformacija</w:t>
      </w:r>
    </w:p>
    <w:p w14:paraId="7072668E" w14:textId="7A8CC75E" w:rsidR="004631F9" w:rsidRPr="00BA5EC2" w:rsidRDefault="004631F9" w:rsidP="00D860EB">
      <w:pPr>
        <w:rPr>
          <w:noProof/>
          <w:lang w:val="sr-Latn-ME"/>
        </w:rPr>
      </w:pPr>
      <w:r w:rsidRPr="00BA5EC2">
        <w:rPr>
          <w:noProof/>
          <w:lang w:val="sr-Latn-ME"/>
        </w:rPr>
        <w:t>Montelukast se intenzivno metaboliše. U studijama sa terapijskim dozama montelukasta, koncentracije metabolita u plazmi se ni</w:t>
      </w:r>
      <w:r w:rsidR="007C47F9" w:rsidRPr="00BA5EC2">
        <w:rPr>
          <w:noProof/>
          <w:lang w:val="sr-Latn-ME"/>
        </w:rPr>
        <w:t>je</w:t>
      </w:r>
      <w:r w:rsidRPr="00BA5EC2">
        <w:rPr>
          <w:noProof/>
          <w:lang w:val="sr-Latn-ME"/>
        </w:rPr>
        <w:t>su mogle detektova</w:t>
      </w:r>
      <w:r w:rsidR="007C47F9" w:rsidRPr="00BA5EC2">
        <w:rPr>
          <w:noProof/>
          <w:lang w:val="sr-Latn-ME"/>
        </w:rPr>
        <w:t>t</w:t>
      </w:r>
      <w:r w:rsidRPr="00BA5EC2">
        <w:rPr>
          <w:noProof/>
          <w:lang w:val="sr-Latn-ME"/>
        </w:rPr>
        <w:t>i u stanju ravnoteže ni kod odraslih ni kod d</w:t>
      </w:r>
      <w:r w:rsidR="007C47F9" w:rsidRPr="00BA5EC2">
        <w:rPr>
          <w:noProof/>
          <w:lang w:val="sr-Latn-ME"/>
        </w:rPr>
        <w:t>j</w:t>
      </w:r>
      <w:r w:rsidRPr="00BA5EC2">
        <w:rPr>
          <w:noProof/>
          <w:lang w:val="sr-Latn-ME"/>
        </w:rPr>
        <w:t xml:space="preserve">ece. </w:t>
      </w:r>
    </w:p>
    <w:p w14:paraId="7072668F" w14:textId="77777777" w:rsidR="004631F9" w:rsidRPr="00BA5EC2" w:rsidRDefault="004631F9" w:rsidP="00D860EB">
      <w:pPr>
        <w:rPr>
          <w:i/>
          <w:noProof/>
          <w:lang w:val="sr-Latn-ME"/>
        </w:rPr>
      </w:pPr>
    </w:p>
    <w:p w14:paraId="70726690" w14:textId="1AC51EB7" w:rsidR="004631F9" w:rsidRPr="00BA5EC2" w:rsidRDefault="004631F9" w:rsidP="00D860EB">
      <w:pPr>
        <w:rPr>
          <w:szCs w:val="22"/>
          <w:lang w:val="sr-Latn-ME"/>
        </w:rPr>
      </w:pPr>
      <w:r w:rsidRPr="00BA5EC2">
        <w:rPr>
          <w:szCs w:val="22"/>
          <w:lang w:val="sr-Latn-ME"/>
        </w:rPr>
        <w:t>Citiohrom P450 2C8 je najznačajniji enzim u metabolizmu montelukasta. Pored toga, CYP 3A4 i 2C9 mogu biti u manjoj m</w:t>
      </w:r>
      <w:r w:rsidR="007C47F9" w:rsidRPr="00BA5EC2">
        <w:rPr>
          <w:szCs w:val="22"/>
          <w:lang w:val="sr-Latn-ME"/>
        </w:rPr>
        <w:t>j</w:t>
      </w:r>
      <w:r w:rsidRPr="00BA5EC2">
        <w:rPr>
          <w:szCs w:val="22"/>
          <w:lang w:val="sr-Latn-ME"/>
        </w:rPr>
        <w:t>eri uključeni u metabolizam montelukasta,  iako je pokazano da itrakonazol, inhibitor CYP 3A4, nije uticao na prom</w:t>
      </w:r>
      <w:r w:rsidR="007C47F9" w:rsidRPr="00BA5EC2">
        <w:rPr>
          <w:szCs w:val="22"/>
          <w:lang w:val="sr-Latn-ME"/>
        </w:rPr>
        <w:t>j</w:t>
      </w:r>
      <w:r w:rsidRPr="00BA5EC2">
        <w:rPr>
          <w:szCs w:val="22"/>
          <w:lang w:val="sr-Latn-ME"/>
        </w:rPr>
        <w:t xml:space="preserve">enu farmakokinetičkih parametara montelukasta kod zdravih ispitanika koji su uzimali 10 mg montelukasta dnevno. Na osnovu  rezultata </w:t>
      </w:r>
      <w:r w:rsidR="00FF5DC1" w:rsidRPr="00BA5EC2">
        <w:rPr>
          <w:i/>
          <w:szCs w:val="22"/>
          <w:lang w:val="sr-Latn-ME"/>
        </w:rPr>
        <w:t>in vitro</w:t>
      </w:r>
      <w:r w:rsidRPr="00BA5EC2">
        <w:rPr>
          <w:szCs w:val="22"/>
          <w:lang w:val="sr-Latn-ME"/>
        </w:rPr>
        <w:t xml:space="preserve"> na mikrozomima humane jetre utvrđeno je da terapijske koncentracije montelukasta u plazmi ne inhibiraju citohrome P450 3A4, 2C9, 1A2, 2A6, 2C19 i 2D6. Doprinos metabolita u ostvarivanju terapijskog dejstva montelukasta je minimalan.</w:t>
      </w:r>
    </w:p>
    <w:p w14:paraId="70726691" w14:textId="77777777" w:rsidR="004631F9" w:rsidRPr="00BA5EC2" w:rsidRDefault="004631F9" w:rsidP="00D860EB">
      <w:pPr>
        <w:rPr>
          <w:i/>
          <w:lang w:val="sr-Latn-ME"/>
        </w:rPr>
      </w:pPr>
    </w:p>
    <w:p w14:paraId="70726692" w14:textId="77777777" w:rsidR="004631F9" w:rsidRPr="00BA5EC2" w:rsidRDefault="00FF5DC1" w:rsidP="00D860EB">
      <w:pPr>
        <w:rPr>
          <w:iCs/>
          <w:lang w:val="sr-Latn-ME"/>
        </w:rPr>
      </w:pPr>
      <w:r w:rsidRPr="00BA5EC2">
        <w:rPr>
          <w:iCs/>
          <w:u w:val="single"/>
          <w:lang w:val="sr-Latn-ME"/>
        </w:rPr>
        <w:t>Eliminacija</w:t>
      </w:r>
      <w:r w:rsidRPr="00BA5EC2">
        <w:rPr>
          <w:iCs/>
          <w:lang w:val="sr-Latn-ME"/>
        </w:rPr>
        <w:t xml:space="preserve"> </w:t>
      </w:r>
    </w:p>
    <w:p w14:paraId="70726693" w14:textId="5F684A36" w:rsidR="00F067B1" w:rsidRPr="00BA5EC2" w:rsidRDefault="004631F9">
      <w:pPr>
        <w:rPr>
          <w:szCs w:val="22"/>
          <w:lang w:val="sr-Latn-ME"/>
        </w:rPr>
      </w:pPr>
      <w:r w:rsidRPr="00BA5EC2">
        <w:rPr>
          <w:noProof/>
          <w:lang w:val="sr-Latn-ME"/>
        </w:rPr>
        <w:t>Plazma klirens montelukasta kod zdravih odraslih osoba je u pros</w:t>
      </w:r>
      <w:r w:rsidR="006F751E" w:rsidRPr="00BA5EC2">
        <w:rPr>
          <w:noProof/>
          <w:lang w:val="sr-Latn-ME"/>
        </w:rPr>
        <w:t>j</w:t>
      </w:r>
      <w:r w:rsidRPr="00BA5EC2">
        <w:rPr>
          <w:noProof/>
          <w:lang w:val="sr-Latn-ME"/>
        </w:rPr>
        <w:t>eku 45 m</w:t>
      </w:r>
      <w:r w:rsidR="006F751E" w:rsidRPr="00BA5EC2">
        <w:rPr>
          <w:noProof/>
          <w:lang w:val="sr-Latn-ME"/>
        </w:rPr>
        <w:t>l</w:t>
      </w:r>
      <w:r w:rsidRPr="00BA5EC2">
        <w:rPr>
          <w:noProof/>
          <w:lang w:val="sr-Latn-ME"/>
        </w:rPr>
        <w:t>/min. Posle oralne prim</w:t>
      </w:r>
      <w:r w:rsidR="006F751E" w:rsidRPr="00BA5EC2">
        <w:rPr>
          <w:noProof/>
          <w:lang w:val="sr-Latn-ME"/>
        </w:rPr>
        <w:t>j</w:t>
      </w:r>
      <w:r w:rsidRPr="00BA5EC2">
        <w:rPr>
          <w:noProof/>
          <w:lang w:val="sr-Latn-ME"/>
        </w:rPr>
        <w:t>ene ob</w:t>
      </w:r>
      <w:r w:rsidR="006F751E" w:rsidRPr="00BA5EC2">
        <w:rPr>
          <w:noProof/>
          <w:lang w:val="sr-Latn-ME"/>
        </w:rPr>
        <w:t>i</w:t>
      </w:r>
      <w:r w:rsidRPr="00BA5EC2">
        <w:rPr>
          <w:noProof/>
          <w:lang w:val="sr-Latn-ME"/>
        </w:rPr>
        <w:t>l</w:t>
      </w:r>
      <w:r w:rsidR="006F751E" w:rsidRPr="00BA5EC2">
        <w:rPr>
          <w:noProof/>
          <w:lang w:val="sr-Latn-ME"/>
        </w:rPr>
        <w:t>j</w:t>
      </w:r>
      <w:r w:rsidRPr="00BA5EC2">
        <w:rPr>
          <w:noProof/>
          <w:lang w:val="sr-Latn-ME"/>
        </w:rPr>
        <w:t xml:space="preserve">eženog montelukasta 86% radioaktivnosti se može detektovati u fecesu prikupljenom tokom 5 dana, i </w:t>
      </w:r>
      <w:r w:rsidRPr="00BA5EC2">
        <w:rPr>
          <w:noProof/>
          <w:szCs w:val="22"/>
          <w:lang w:val="sr-Latn-ME" w:eastAsia="sr-Latn-CS"/>
        </w:rPr>
        <w:t xml:space="preserve">&lt; od 0,2% se detektuje u urinu. </w:t>
      </w:r>
      <w:r w:rsidR="00F067B1" w:rsidRPr="00BA5EC2">
        <w:rPr>
          <w:szCs w:val="22"/>
          <w:lang w:val="sr-Latn-ME"/>
        </w:rPr>
        <w:t>Ako se uzme u obzir i proc</w:t>
      </w:r>
      <w:r w:rsidR="006F751E" w:rsidRPr="00BA5EC2">
        <w:rPr>
          <w:szCs w:val="22"/>
          <w:lang w:val="sr-Latn-ME"/>
        </w:rPr>
        <w:t>ij</w:t>
      </w:r>
      <w:r w:rsidR="00F067B1" w:rsidRPr="00BA5EC2">
        <w:rPr>
          <w:szCs w:val="22"/>
          <w:lang w:val="sr-Latn-ME"/>
        </w:rPr>
        <w:t>enjena bioraspoloživost montelukasta nakon oralne prim</w:t>
      </w:r>
      <w:r w:rsidR="006F751E" w:rsidRPr="00BA5EC2">
        <w:rPr>
          <w:szCs w:val="22"/>
          <w:lang w:val="sr-Latn-ME"/>
        </w:rPr>
        <w:t>j</w:t>
      </w:r>
      <w:r w:rsidR="00F067B1" w:rsidRPr="00BA5EC2">
        <w:rPr>
          <w:szCs w:val="22"/>
          <w:lang w:val="sr-Latn-ME"/>
        </w:rPr>
        <w:t>ene, može se zaključiti da se montelukast i njegovi metaboliti skoro isključivo eliminišu putem žuči.</w:t>
      </w:r>
    </w:p>
    <w:p w14:paraId="70726694" w14:textId="77777777" w:rsidR="004631F9" w:rsidRPr="00BA5EC2" w:rsidRDefault="004631F9" w:rsidP="00D860EB">
      <w:pPr>
        <w:rPr>
          <w:i/>
          <w:lang w:val="sr-Latn-ME"/>
        </w:rPr>
      </w:pPr>
    </w:p>
    <w:p w14:paraId="70726695" w14:textId="77777777" w:rsidR="004631F9" w:rsidRPr="00BA5EC2" w:rsidRDefault="00FF5DC1" w:rsidP="00D860EB">
      <w:pPr>
        <w:rPr>
          <w:iCs/>
          <w:lang w:val="sr-Latn-ME"/>
        </w:rPr>
      </w:pPr>
      <w:r w:rsidRPr="00BA5EC2">
        <w:rPr>
          <w:iCs/>
          <w:u w:val="single"/>
          <w:lang w:val="sr-Latn-ME"/>
        </w:rPr>
        <w:t>Karakteristike pacijenata</w:t>
      </w:r>
    </w:p>
    <w:p w14:paraId="70726696" w14:textId="4D1CE323" w:rsidR="00400678" w:rsidRPr="00BA5EC2" w:rsidRDefault="00400678">
      <w:pPr>
        <w:rPr>
          <w:szCs w:val="22"/>
          <w:lang w:val="sr-Latn-ME"/>
        </w:rPr>
      </w:pPr>
      <w:r w:rsidRPr="00BA5EC2">
        <w:rPr>
          <w:szCs w:val="22"/>
          <w:lang w:val="sr-Latn-ME"/>
        </w:rPr>
        <w:t>Nije neophodno podešavanje doza kod starijih ili osoba sa blagom do um</w:t>
      </w:r>
      <w:r w:rsidR="00C13867" w:rsidRPr="00BA5EC2">
        <w:rPr>
          <w:szCs w:val="22"/>
          <w:lang w:val="sr-Latn-ME"/>
        </w:rPr>
        <w:t>j</w:t>
      </w:r>
      <w:r w:rsidRPr="00BA5EC2">
        <w:rPr>
          <w:szCs w:val="22"/>
          <w:lang w:val="sr-Latn-ME"/>
        </w:rPr>
        <w:t>erenom insuficijencijom jetre. Ni</w:t>
      </w:r>
      <w:r w:rsidR="00C13867" w:rsidRPr="00BA5EC2">
        <w:rPr>
          <w:szCs w:val="22"/>
          <w:lang w:val="sr-Latn-ME"/>
        </w:rPr>
        <w:t>je</w:t>
      </w:r>
      <w:r w:rsidRPr="00BA5EC2">
        <w:rPr>
          <w:szCs w:val="22"/>
          <w:lang w:val="sr-Latn-ME"/>
        </w:rPr>
        <w:t>su rađene studije kod pacijenata sa oštećenom funkcijom bubrega. S obzirom na to da se montelukast i njegovi metaboliti eliminišu preko žuči, smatra se da nije potrebno podešavanje doza kod oštećenja funkcije bubrega. Nema podataka o farmakokinetici montelukasta kod pacijenata sa teškom insuficijencijom jetre (</w:t>
      </w:r>
      <w:r w:rsidRPr="00BA5EC2">
        <w:rPr>
          <w:i/>
          <w:szCs w:val="22"/>
          <w:lang w:val="sr-Latn-ME"/>
        </w:rPr>
        <w:t>Child-Pugh</w:t>
      </w:r>
      <w:r w:rsidRPr="00BA5EC2">
        <w:rPr>
          <w:szCs w:val="22"/>
          <w:lang w:val="sr-Latn-ME"/>
        </w:rPr>
        <w:t xml:space="preserve"> skor &gt;9). Nakon prim</w:t>
      </w:r>
      <w:r w:rsidR="00C13867" w:rsidRPr="00BA5EC2">
        <w:rPr>
          <w:szCs w:val="22"/>
          <w:lang w:val="sr-Latn-ME"/>
        </w:rPr>
        <w:t>j</w:t>
      </w:r>
      <w:r w:rsidRPr="00BA5EC2">
        <w:rPr>
          <w:szCs w:val="22"/>
          <w:lang w:val="sr-Latn-ME"/>
        </w:rPr>
        <w:t>ene visokih doza montelukasta (20 i 60 puta veće od preporučenih doza kod odraslih), prim</w:t>
      </w:r>
      <w:r w:rsidR="00C13867" w:rsidRPr="00BA5EC2">
        <w:rPr>
          <w:szCs w:val="22"/>
          <w:lang w:val="sr-Latn-ME"/>
        </w:rPr>
        <w:t>ij</w:t>
      </w:r>
      <w:r w:rsidRPr="00BA5EC2">
        <w:rPr>
          <w:szCs w:val="22"/>
          <w:lang w:val="sr-Latn-ME"/>
        </w:rPr>
        <w:t>ećeno je smanjenje koncentracije teofilina u plazmi. Ovaj efekat nije prim</w:t>
      </w:r>
      <w:r w:rsidR="00C13867" w:rsidRPr="00BA5EC2">
        <w:rPr>
          <w:szCs w:val="22"/>
          <w:lang w:val="sr-Latn-ME"/>
        </w:rPr>
        <w:t>ij</w:t>
      </w:r>
      <w:r w:rsidRPr="00BA5EC2">
        <w:rPr>
          <w:szCs w:val="22"/>
          <w:lang w:val="sr-Latn-ME"/>
        </w:rPr>
        <w:t xml:space="preserve">ećen pri preporučenim dozama od 10 mg jednom dnevno. </w:t>
      </w:r>
    </w:p>
    <w:p w14:paraId="70726697" w14:textId="77777777" w:rsidR="004631F9" w:rsidRPr="00BA5EC2" w:rsidRDefault="004631F9">
      <w:pPr>
        <w:tabs>
          <w:tab w:val="clear" w:pos="284"/>
        </w:tabs>
        <w:autoSpaceDE w:val="0"/>
        <w:autoSpaceDN w:val="0"/>
        <w:adjustRightInd w:val="0"/>
        <w:jc w:val="left"/>
        <w:rPr>
          <w:szCs w:val="22"/>
          <w:lang w:val="sr-Latn-ME" w:eastAsia="sr-Latn-CS"/>
        </w:rPr>
      </w:pPr>
    </w:p>
    <w:p w14:paraId="70726698" w14:textId="3EF3E91C" w:rsidR="00CE09F3" w:rsidRPr="00BA5EC2" w:rsidRDefault="00CE09F3">
      <w:pPr>
        <w:rPr>
          <w:b/>
          <w:bCs/>
          <w:szCs w:val="22"/>
          <w:lang w:val="sr-Latn-ME"/>
        </w:rPr>
      </w:pPr>
      <w:r w:rsidRPr="00BA5EC2">
        <w:rPr>
          <w:b/>
          <w:bCs/>
          <w:szCs w:val="22"/>
          <w:lang w:val="sr-Latn-ME"/>
        </w:rPr>
        <w:t>5.3. Pretklinički podaci o bezb</w:t>
      </w:r>
      <w:r w:rsidR="0001390E" w:rsidRPr="00BA5EC2">
        <w:rPr>
          <w:b/>
          <w:bCs/>
          <w:szCs w:val="22"/>
          <w:lang w:val="sr-Latn-ME"/>
        </w:rPr>
        <w:t>j</w:t>
      </w:r>
      <w:r w:rsidRPr="00BA5EC2">
        <w:rPr>
          <w:b/>
          <w:bCs/>
          <w:szCs w:val="22"/>
          <w:lang w:val="sr-Latn-ME"/>
        </w:rPr>
        <w:t xml:space="preserve">ednosti </w:t>
      </w:r>
    </w:p>
    <w:p w14:paraId="70726699" w14:textId="77777777" w:rsidR="00CE09F3" w:rsidRPr="00BA5EC2" w:rsidRDefault="00CE09F3">
      <w:pPr>
        <w:rPr>
          <w:szCs w:val="22"/>
          <w:lang w:val="sr-Latn-ME"/>
        </w:rPr>
      </w:pPr>
    </w:p>
    <w:p w14:paraId="7072669A" w14:textId="1B26F2AA" w:rsidR="005966EA" w:rsidRPr="00BA5EC2" w:rsidRDefault="004631F9">
      <w:pPr>
        <w:rPr>
          <w:szCs w:val="22"/>
          <w:lang w:val="sr-Latn-ME"/>
        </w:rPr>
      </w:pPr>
      <w:r w:rsidRPr="00BA5EC2">
        <w:rPr>
          <w:noProof/>
          <w:lang w:val="sr-Latn-ME"/>
        </w:rPr>
        <w:t>U ispitivanju toksičnosti na životinjama uočene su manje prolazne prom</w:t>
      </w:r>
      <w:r w:rsidR="00917258" w:rsidRPr="00BA5EC2">
        <w:rPr>
          <w:noProof/>
          <w:lang w:val="sr-Latn-ME"/>
        </w:rPr>
        <w:t>j</w:t>
      </w:r>
      <w:r w:rsidRPr="00BA5EC2">
        <w:rPr>
          <w:noProof/>
          <w:lang w:val="sr-Latn-ME"/>
        </w:rPr>
        <w:t>ene serumski</w:t>
      </w:r>
      <w:r w:rsidR="00A63687" w:rsidRPr="00BA5EC2">
        <w:rPr>
          <w:noProof/>
          <w:lang w:val="sr-Latn-ME"/>
        </w:rPr>
        <w:t>h</w:t>
      </w:r>
      <w:r w:rsidRPr="00BA5EC2">
        <w:rPr>
          <w:noProof/>
          <w:lang w:val="sr-Latn-ME"/>
        </w:rPr>
        <w:t xml:space="preserve"> biohemijski</w:t>
      </w:r>
      <w:r w:rsidR="00A63687" w:rsidRPr="00BA5EC2">
        <w:rPr>
          <w:noProof/>
          <w:lang w:val="sr-Latn-ME"/>
        </w:rPr>
        <w:t xml:space="preserve">h parametara </w:t>
      </w:r>
      <w:r w:rsidRPr="00BA5EC2">
        <w:rPr>
          <w:noProof/>
          <w:lang w:val="sr-Latn-ME"/>
        </w:rPr>
        <w:t xml:space="preserve">kao što su </w:t>
      </w:r>
      <w:r w:rsidR="00A63687" w:rsidRPr="00BA5EC2">
        <w:rPr>
          <w:noProof/>
          <w:lang w:val="sr-Latn-ME"/>
        </w:rPr>
        <w:t xml:space="preserve">koncentracija </w:t>
      </w:r>
      <w:r w:rsidRPr="00BA5EC2">
        <w:rPr>
          <w:noProof/>
          <w:lang w:val="sr-Latn-ME"/>
        </w:rPr>
        <w:t>ALT, glukoz</w:t>
      </w:r>
      <w:r w:rsidR="00A63687" w:rsidRPr="00BA5EC2">
        <w:rPr>
          <w:noProof/>
          <w:lang w:val="sr-Latn-ME"/>
        </w:rPr>
        <w:t>e</w:t>
      </w:r>
      <w:r w:rsidRPr="00BA5EC2">
        <w:rPr>
          <w:noProof/>
          <w:lang w:val="sr-Latn-ME"/>
        </w:rPr>
        <w:t>, fosfor</w:t>
      </w:r>
      <w:r w:rsidR="00A63687" w:rsidRPr="00BA5EC2">
        <w:rPr>
          <w:noProof/>
          <w:lang w:val="sr-Latn-ME"/>
        </w:rPr>
        <w:t>a</w:t>
      </w:r>
      <w:r w:rsidRPr="00BA5EC2">
        <w:rPr>
          <w:noProof/>
          <w:lang w:val="sr-Latn-ME"/>
        </w:rPr>
        <w:t xml:space="preserve"> i triglicerid</w:t>
      </w:r>
      <w:r w:rsidR="00A63687" w:rsidRPr="00BA5EC2">
        <w:rPr>
          <w:noProof/>
          <w:lang w:val="sr-Latn-ME"/>
        </w:rPr>
        <w:t>a</w:t>
      </w:r>
      <w:r w:rsidRPr="00BA5EC2">
        <w:rPr>
          <w:noProof/>
          <w:lang w:val="sr-Latn-ME"/>
        </w:rPr>
        <w:t xml:space="preserve">. Znaci toksičnosti bili su pojačana salivacija, gastrointestinalni simptomi, </w:t>
      </w:r>
      <w:r w:rsidR="005966EA" w:rsidRPr="00BA5EC2">
        <w:rPr>
          <w:noProof/>
          <w:lang w:val="sr-Latn-ME"/>
        </w:rPr>
        <w:t>r</w:t>
      </w:r>
      <w:r w:rsidR="00917258" w:rsidRPr="00BA5EC2">
        <w:rPr>
          <w:noProof/>
          <w:lang w:val="sr-Latn-ME"/>
        </w:rPr>
        <w:t>ij</w:t>
      </w:r>
      <w:r w:rsidR="005966EA" w:rsidRPr="00BA5EC2">
        <w:rPr>
          <w:noProof/>
          <w:lang w:val="sr-Latn-ME"/>
        </w:rPr>
        <w:t>etke stolice i disbalans elektrolita</w:t>
      </w:r>
      <w:r w:rsidRPr="00BA5EC2">
        <w:rPr>
          <w:noProof/>
          <w:lang w:val="sr-Latn-ME"/>
        </w:rPr>
        <w:t>. Do ovih efekata došlo je u dozama koje su obezb</w:t>
      </w:r>
      <w:r w:rsidR="00917258" w:rsidRPr="00BA5EC2">
        <w:rPr>
          <w:noProof/>
          <w:lang w:val="sr-Latn-ME"/>
        </w:rPr>
        <w:t>ij</w:t>
      </w:r>
      <w:r w:rsidRPr="00BA5EC2">
        <w:rPr>
          <w:noProof/>
          <w:lang w:val="sr-Latn-ME"/>
        </w:rPr>
        <w:t xml:space="preserve">edile 17 puta veću sistemsku ekspoziciju u odnosu na kliničke doze. Kod majmuna, neželjena toksična dejstva su </w:t>
      </w:r>
      <w:r w:rsidR="005966EA" w:rsidRPr="00BA5EC2">
        <w:rPr>
          <w:noProof/>
          <w:lang w:val="sr-Latn-ME"/>
        </w:rPr>
        <w:t xml:space="preserve">se javljala </w:t>
      </w:r>
      <w:r w:rsidRPr="00BA5EC2">
        <w:rPr>
          <w:noProof/>
          <w:lang w:val="sr-Latn-ME"/>
        </w:rPr>
        <w:t>sa dozom od 150 mg/kg dnevno (</w:t>
      </w:r>
      <w:r w:rsidR="005966EA" w:rsidRPr="00BA5EC2">
        <w:rPr>
          <w:noProof/>
          <w:lang w:val="sr-Latn-ME"/>
        </w:rPr>
        <w:t xml:space="preserve">više od </w:t>
      </w:r>
      <w:r w:rsidRPr="00BA5EC2">
        <w:rPr>
          <w:noProof/>
          <w:lang w:val="sr-Latn-ME"/>
        </w:rPr>
        <w:t xml:space="preserve">232 puta veća sistemska ekspozicija u odnosu na kliničku dozu). U ispitivanju na životinjama montelukast nije uticao na fertilitet ili reproduktivno ponašanje posle sistemske ekspozicije koja je bila veća od kliničkog izlaganja za 24 puta. </w:t>
      </w:r>
      <w:r w:rsidR="005966EA" w:rsidRPr="00BA5EC2">
        <w:rPr>
          <w:szCs w:val="22"/>
          <w:lang w:val="sr-Latn-ME"/>
        </w:rPr>
        <w:t>Blago smanjenje t</w:t>
      </w:r>
      <w:r w:rsidR="00917258" w:rsidRPr="00BA5EC2">
        <w:rPr>
          <w:szCs w:val="22"/>
          <w:lang w:val="sr-Latn-ME"/>
        </w:rPr>
        <w:t>j</w:t>
      </w:r>
      <w:r w:rsidR="005966EA" w:rsidRPr="00BA5EC2">
        <w:rPr>
          <w:szCs w:val="22"/>
          <w:lang w:val="sr-Latn-ME"/>
        </w:rPr>
        <w:t>elesne mase mladunaca je prim</w:t>
      </w:r>
      <w:r w:rsidR="00917258" w:rsidRPr="00BA5EC2">
        <w:rPr>
          <w:szCs w:val="22"/>
          <w:lang w:val="sr-Latn-ME"/>
        </w:rPr>
        <w:t>ij</w:t>
      </w:r>
      <w:r w:rsidR="005966EA" w:rsidRPr="00BA5EC2">
        <w:rPr>
          <w:szCs w:val="22"/>
          <w:lang w:val="sr-Latn-ME"/>
        </w:rPr>
        <w:t>ećeno u ispitivanju plodnosti ženki  pacova, pri prim</w:t>
      </w:r>
      <w:r w:rsidR="00917258" w:rsidRPr="00BA5EC2">
        <w:rPr>
          <w:szCs w:val="22"/>
          <w:lang w:val="sr-Latn-ME"/>
        </w:rPr>
        <w:t>j</w:t>
      </w:r>
      <w:r w:rsidR="005966EA" w:rsidRPr="00BA5EC2">
        <w:rPr>
          <w:szCs w:val="22"/>
          <w:lang w:val="sr-Latn-ME"/>
        </w:rPr>
        <w:t>eni doza od 200 mg/kg/dan (&gt; 69 puta veća od kliničke sistemske izloženosti). U studijama na kunićima, veća incidenca nekompletne osifikacije, u poređenju sa kontrolnom grupom, je prim</w:t>
      </w:r>
      <w:r w:rsidR="00917258" w:rsidRPr="00BA5EC2">
        <w:rPr>
          <w:szCs w:val="22"/>
          <w:lang w:val="sr-Latn-ME"/>
        </w:rPr>
        <w:t>ij</w:t>
      </w:r>
      <w:r w:rsidR="005966EA" w:rsidRPr="00BA5EC2">
        <w:rPr>
          <w:szCs w:val="22"/>
          <w:lang w:val="sr-Latn-ME"/>
        </w:rPr>
        <w:t>ećena prilikom sistemske izloženosti &gt;24 puta većoj od one pri prim</w:t>
      </w:r>
      <w:r w:rsidR="00917258" w:rsidRPr="00BA5EC2">
        <w:rPr>
          <w:szCs w:val="22"/>
          <w:lang w:val="sr-Latn-ME"/>
        </w:rPr>
        <w:t>j</w:t>
      </w:r>
      <w:r w:rsidR="005966EA" w:rsidRPr="00BA5EC2">
        <w:rPr>
          <w:szCs w:val="22"/>
          <w:lang w:val="sr-Latn-ME"/>
        </w:rPr>
        <w:t>eni kliničkih doza. Ni</w:t>
      </w:r>
      <w:r w:rsidR="00917258" w:rsidRPr="00BA5EC2">
        <w:rPr>
          <w:szCs w:val="22"/>
          <w:lang w:val="sr-Latn-ME"/>
        </w:rPr>
        <w:t>je</w:t>
      </w:r>
      <w:r w:rsidR="005966EA" w:rsidRPr="00BA5EC2">
        <w:rPr>
          <w:szCs w:val="22"/>
          <w:lang w:val="sr-Latn-ME"/>
        </w:rPr>
        <w:t>su prim</w:t>
      </w:r>
      <w:r w:rsidR="00917258" w:rsidRPr="00BA5EC2">
        <w:rPr>
          <w:szCs w:val="22"/>
          <w:lang w:val="sr-Latn-ME"/>
        </w:rPr>
        <w:t>ij</w:t>
      </w:r>
      <w:r w:rsidR="005966EA" w:rsidRPr="00BA5EC2">
        <w:rPr>
          <w:szCs w:val="22"/>
          <w:lang w:val="sr-Latn-ME"/>
        </w:rPr>
        <w:t>ećene abnormalnosti kod pacova. Pokazalo se da montelukast prolazi placentalnu barijeru i luči se u majčino mleko kod životinja.</w:t>
      </w:r>
    </w:p>
    <w:p w14:paraId="333EB334" w14:textId="77777777" w:rsidR="00FB032A" w:rsidRPr="00BA5EC2" w:rsidRDefault="00FB032A">
      <w:pPr>
        <w:rPr>
          <w:szCs w:val="22"/>
          <w:lang w:val="sr-Latn-ME"/>
        </w:rPr>
      </w:pPr>
    </w:p>
    <w:p w14:paraId="7072669B" w14:textId="55583038" w:rsidR="005966EA" w:rsidRPr="00BA5EC2" w:rsidRDefault="005966EA">
      <w:pPr>
        <w:rPr>
          <w:szCs w:val="22"/>
          <w:lang w:val="sr-Latn-ME"/>
        </w:rPr>
      </w:pPr>
      <w:r w:rsidRPr="00BA5EC2">
        <w:rPr>
          <w:szCs w:val="22"/>
          <w:lang w:val="sr-Latn-ME"/>
        </w:rPr>
        <w:t>Nije bilo smrtnih slučajeva prilikom prim</w:t>
      </w:r>
      <w:r w:rsidR="00917258" w:rsidRPr="00BA5EC2">
        <w:rPr>
          <w:szCs w:val="22"/>
          <w:lang w:val="sr-Latn-ME"/>
        </w:rPr>
        <w:t>j</w:t>
      </w:r>
      <w:r w:rsidRPr="00BA5EC2">
        <w:rPr>
          <w:szCs w:val="22"/>
          <w:lang w:val="sr-Latn-ME"/>
        </w:rPr>
        <w:t>ene montelukast-natrijuma u pojedinačnim oralnim dozama do najviše 5000 mg/kg kod miševa i pacova (15000 mg/m</w:t>
      </w:r>
      <w:r w:rsidRPr="00BA5EC2">
        <w:rPr>
          <w:szCs w:val="22"/>
          <w:vertAlign w:val="superscript"/>
          <w:lang w:val="sr-Latn-ME"/>
        </w:rPr>
        <w:t xml:space="preserve">2 </w:t>
      </w:r>
      <w:r w:rsidRPr="00BA5EC2">
        <w:rPr>
          <w:szCs w:val="22"/>
          <w:lang w:val="sr-Latn-ME"/>
        </w:rPr>
        <w:t xml:space="preserve"> i 30000 mg/m</w:t>
      </w:r>
      <w:r w:rsidRPr="00BA5EC2">
        <w:rPr>
          <w:szCs w:val="22"/>
          <w:vertAlign w:val="superscript"/>
          <w:lang w:val="sr-Latn-ME"/>
        </w:rPr>
        <w:t xml:space="preserve">2  </w:t>
      </w:r>
      <w:r w:rsidRPr="00BA5EC2">
        <w:rPr>
          <w:szCs w:val="22"/>
          <w:lang w:val="sr-Latn-ME"/>
        </w:rPr>
        <w:t>kod miševa, odnosno pacova), što je i maksimalna testirana doza. Ova doza odgovara dozi koja je 25000 puta veća od preporučene dnevne doze kod odraslih ljudi (izračunato prema t</w:t>
      </w:r>
      <w:r w:rsidR="00917258" w:rsidRPr="00BA5EC2">
        <w:rPr>
          <w:szCs w:val="22"/>
          <w:lang w:val="sr-Latn-ME"/>
        </w:rPr>
        <w:t>j</w:t>
      </w:r>
      <w:r w:rsidRPr="00BA5EC2">
        <w:rPr>
          <w:szCs w:val="22"/>
          <w:lang w:val="sr-Latn-ME"/>
        </w:rPr>
        <w:t xml:space="preserve">elesnoj masi odrasle osobe od 50 kg). </w:t>
      </w:r>
    </w:p>
    <w:p w14:paraId="05FC0DE5" w14:textId="09DA1240" w:rsidR="00FB032A" w:rsidRDefault="00FB032A" w:rsidP="00D860EB">
      <w:pPr>
        <w:pStyle w:val="Header"/>
        <w:tabs>
          <w:tab w:val="clear" w:pos="4536"/>
          <w:tab w:val="clear" w:pos="9072"/>
          <w:tab w:val="left" w:pos="284"/>
        </w:tabs>
        <w:rPr>
          <w:szCs w:val="22"/>
          <w:lang w:val="sr-Latn-ME"/>
        </w:rPr>
      </w:pPr>
    </w:p>
    <w:p w14:paraId="0DFAE1C4" w14:textId="77777777" w:rsidR="00915C47" w:rsidRPr="00BA5EC2" w:rsidRDefault="00915C47" w:rsidP="00D860EB">
      <w:pPr>
        <w:pStyle w:val="Header"/>
        <w:tabs>
          <w:tab w:val="clear" w:pos="4536"/>
          <w:tab w:val="clear" w:pos="9072"/>
          <w:tab w:val="left" w:pos="284"/>
        </w:tabs>
        <w:rPr>
          <w:szCs w:val="22"/>
          <w:lang w:val="sr-Latn-ME"/>
        </w:rPr>
      </w:pPr>
    </w:p>
    <w:p w14:paraId="7072669D" w14:textId="2F71E509" w:rsidR="004631F9" w:rsidRPr="007A5CD5" w:rsidRDefault="005966EA" w:rsidP="00F32CF1">
      <w:pPr>
        <w:pStyle w:val="Header"/>
        <w:tabs>
          <w:tab w:val="clear" w:pos="4536"/>
          <w:tab w:val="clear" w:pos="9072"/>
          <w:tab w:val="left" w:pos="284"/>
        </w:tabs>
        <w:rPr>
          <w:noProof/>
          <w:lang w:val="sr-Latn-ME" w:eastAsia="sr-Latn-CS"/>
        </w:rPr>
      </w:pPr>
      <w:r w:rsidRPr="00BA5EC2">
        <w:rPr>
          <w:szCs w:val="22"/>
          <w:lang w:val="sr-Latn-ME"/>
        </w:rPr>
        <w:lastRenderedPageBreak/>
        <w:t>Utvrđeno je da montelukast prim</w:t>
      </w:r>
      <w:r w:rsidR="00917258" w:rsidRPr="00BA5EC2">
        <w:rPr>
          <w:szCs w:val="22"/>
          <w:lang w:val="sr-Latn-ME"/>
        </w:rPr>
        <w:t>ij</w:t>
      </w:r>
      <w:r w:rsidRPr="00BA5EC2">
        <w:rPr>
          <w:szCs w:val="22"/>
          <w:lang w:val="sr-Latn-ME"/>
        </w:rPr>
        <w:t>enjen u dozama i do 500 mg/kg/dan (približno &gt;200 puta od sistemske izloženosti) nema fototoksičn</w:t>
      </w:r>
      <w:r w:rsidR="00682366" w:rsidRPr="00BA5EC2">
        <w:rPr>
          <w:szCs w:val="22"/>
          <w:lang w:val="sr-Latn-ME"/>
        </w:rPr>
        <w:t>e</w:t>
      </w:r>
      <w:r w:rsidR="00286377" w:rsidRPr="00BA5EC2">
        <w:rPr>
          <w:szCs w:val="22"/>
          <w:lang w:val="sr-Latn-ME"/>
        </w:rPr>
        <w:t xml:space="preserve"> </w:t>
      </w:r>
      <w:r w:rsidR="00682366" w:rsidRPr="00BA5EC2">
        <w:rPr>
          <w:szCs w:val="22"/>
          <w:lang w:val="sr-Latn-ME"/>
        </w:rPr>
        <w:t xml:space="preserve">učinke </w:t>
      </w:r>
      <w:r w:rsidRPr="00BA5EC2">
        <w:rPr>
          <w:szCs w:val="22"/>
          <w:lang w:val="sr-Latn-ME"/>
        </w:rPr>
        <w:t>kod miševa u odnosu na UVA, UVB ili spektar vidljive sv</w:t>
      </w:r>
      <w:r w:rsidR="00917258" w:rsidRPr="00BA5EC2">
        <w:rPr>
          <w:szCs w:val="22"/>
          <w:lang w:val="sr-Latn-ME"/>
        </w:rPr>
        <w:t>j</w:t>
      </w:r>
      <w:r w:rsidRPr="00BA5EC2">
        <w:rPr>
          <w:szCs w:val="22"/>
          <w:lang w:val="sr-Latn-ME"/>
        </w:rPr>
        <w:t>etlosti.</w:t>
      </w:r>
      <w:r w:rsidR="00917258" w:rsidRPr="00BA5EC2">
        <w:rPr>
          <w:szCs w:val="22"/>
          <w:lang w:val="sr-Latn-ME"/>
        </w:rPr>
        <w:t xml:space="preserve"> </w:t>
      </w:r>
      <w:r w:rsidRPr="00BA5EC2">
        <w:rPr>
          <w:szCs w:val="22"/>
          <w:lang w:val="sr-Latn-ME"/>
        </w:rPr>
        <w:t xml:space="preserve">Montelukast nije pokazao mutagenost u </w:t>
      </w:r>
      <w:r w:rsidRPr="00BA5EC2">
        <w:rPr>
          <w:i/>
          <w:szCs w:val="22"/>
          <w:lang w:val="sr-Latn-ME"/>
        </w:rPr>
        <w:t>in vitro</w:t>
      </w:r>
      <w:r w:rsidRPr="00BA5EC2">
        <w:rPr>
          <w:szCs w:val="22"/>
          <w:lang w:val="sr-Latn-ME"/>
        </w:rPr>
        <w:t xml:space="preserve"> i </w:t>
      </w:r>
      <w:r w:rsidRPr="00BA5EC2">
        <w:rPr>
          <w:i/>
          <w:szCs w:val="22"/>
          <w:lang w:val="sr-Latn-ME"/>
        </w:rPr>
        <w:t>in vivo</w:t>
      </w:r>
      <w:r w:rsidRPr="00BA5EC2">
        <w:rPr>
          <w:szCs w:val="22"/>
          <w:lang w:val="sr-Latn-ME"/>
        </w:rPr>
        <w:t xml:space="preserve"> testovima, niti karcinogenost kod glodara.</w:t>
      </w:r>
      <w:r w:rsidR="004631F9" w:rsidRPr="00BA5EC2">
        <w:rPr>
          <w:noProof/>
          <w:lang w:val="sr-Latn-ME"/>
        </w:rPr>
        <w:t xml:space="preserve"> </w:t>
      </w:r>
    </w:p>
    <w:p w14:paraId="6589F228" w14:textId="77777777" w:rsidR="00915C47" w:rsidRDefault="00915C47" w:rsidP="00923865">
      <w:pPr>
        <w:pStyle w:val="NASLOV123"/>
        <w:rPr>
          <w:lang w:val="sr-Latn-ME"/>
        </w:rPr>
      </w:pPr>
    </w:p>
    <w:p w14:paraId="7072669E" w14:textId="5CF95DA2" w:rsidR="00CE09F3" w:rsidRPr="00BA5EC2" w:rsidRDefault="00CE09F3" w:rsidP="00923865">
      <w:pPr>
        <w:pStyle w:val="NASLOV123"/>
        <w:rPr>
          <w:lang w:val="sr-Latn-ME"/>
        </w:rPr>
      </w:pPr>
      <w:r w:rsidRPr="00BA5EC2">
        <w:rPr>
          <w:lang w:val="sr-Latn-ME"/>
        </w:rPr>
        <w:t>6.</w:t>
      </w:r>
      <w:r w:rsidR="00352EEF">
        <w:rPr>
          <w:lang w:val="sr-Latn-ME"/>
        </w:rPr>
        <w:tab/>
      </w:r>
      <w:r w:rsidRPr="00BA5EC2">
        <w:rPr>
          <w:lang w:val="sr-Latn-ME"/>
        </w:rPr>
        <w:t xml:space="preserve"> FARMACEUTSKI PODACI</w:t>
      </w:r>
    </w:p>
    <w:p w14:paraId="7072669F" w14:textId="77777777" w:rsidR="00CE09F3" w:rsidRPr="00BA5EC2" w:rsidRDefault="00CE09F3" w:rsidP="00923865">
      <w:pPr>
        <w:rPr>
          <w:b/>
          <w:bCs/>
          <w:szCs w:val="22"/>
          <w:lang w:val="sr-Latn-ME"/>
        </w:rPr>
      </w:pPr>
      <w:r w:rsidRPr="00BA5EC2">
        <w:rPr>
          <w:b/>
          <w:bCs/>
          <w:szCs w:val="22"/>
          <w:lang w:val="sr-Latn-ME"/>
        </w:rPr>
        <w:t>6.1. Lista pomoćnih supstanci</w:t>
      </w:r>
      <w:r w:rsidR="005966EA" w:rsidRPr="00BA5EC2">
        <w:rPr>
          <w:b/>
          <w:bCs/>
          <w:szCs w:val="22"/>
          <w:lang w:val="sr-Latn-ME"/>
        </w:rPr>
        <w:t xml:space="preserve">   </w:t>
      </w:r>
    </w:p>
    <w:p w14:paraId="707266A0" w14:textId="77777777" w:rsidR="00CE09F3" w:rsidRPr="00BA5EC2" w:rsidRDefault="00CE09F3" w:rsidP="00923865">
      <w:pPr>
        <w:rPr>
          <w:szCs w:val="22"/>
          <w:lang w:val="sr-Latn-ME"/>
        </w:rPr>
      </w:pPr>
    </w:p>
    <w:p w14:paraId="707266A1" w14:textId="77777777" w:rsidR="004631F9" w:rsidRPr="00BA5EC2" w:rsidRDefault="004631F9" w:rsidP="004631F9">
      <w:pPr>
        <w:jc w:val="left"/>
        <w:rPr>
          <w:noProof/>
          <w:szCs w:val="22"/>
          <w:lang w:val="sr-Latn-ME"/>
        </w:rPr>
      </w:pPr>
      <w:r w:rsidRPr="00BA5EC2">
        <w:rPr>
          <w:noProof/>
          <w:szCs w:val="22"/>
          <w:lang w:val="sr-Latn-ME"/>
        </w:rPr>
        <w:t>Manitol</w:t>
      </w:r>
      <w:r w:rsidR="00926FF7" w:rsidRPr="00BA5EC2">
        <w:rPr>
          <w:noProof/>
          <w:szCs w:val="22"/>
          <w:lang w:val="sr-Latn-ME"/>
        </w:rPr>
        <w:t xml:space="preserve"> (E 421)</w:t>
      </w:r>
    </w:p>
    <w:p w14:paraId="707266A2" w14:textId="77777777" w:rsidR="004631F9" w:rsidRPr="00BA5EC2" w:rsidRDefault="004631F9" w:rsidP="004631F9">
      <w:pPr>
        <w:jc w:val="left"/>
        <w:rPr>
          <w:noProof/>
          <w:szCs w:val="22"/>
          <w:lang w:val="sr-Latn-ME"/>
        </w:rPr>
      </w:pPr>
      <w:r w:rsidRPr="00BA5EC2">
        <w:rPr>
          <w:noProof/>
          <w:szCs w:val="22"/>
          <w:lang w:val="sr-Latn-ME"/>
        </w:rPr>
        <w:t>Celuloza, mikrokristalna</w:t>
      </w:r>
    </w:p>
    <w:p w14:paraId="707266A3" w14:textId="77777777" w:rsidR="004631F9" w:rsidRPr="00BA5EC2" w:rsidRDefault="004631F9" w:rsidP="004631F9">
      <w:pPr>
        <w:jc w:val="left"/>
        <w:rPr>
          <w:noProof/>
          <w:szCs w:val="22"/>
          <w:lang w:val="sr-Latn-ME"/>
        </w:rPr>
      </w:pPr>
      <w:r w:rsidRPr="00BA5EC2">
        <w:rPr>
          <w:noProof/>
          <w:szCs w:val="22"/>
          <w:lang w:val="sr-Latn-ME"/>
        </w:rPr>
        <w:t xml:space="preserve">Hidroksipropilceluloza (E 463) </w:t>
      </w:r>
    </w:p>
    <w:p w14:paraId="707266A4" w14:textId="512B7F23" w:rsidR="004631F9" w:rsidRPr="00BA5EC2" w:rsidRDefault="004631F9" w:rsidP="004631F9">
      <w:pPr>
        <w:jc w:val="left"/>
        <w:rPr>
          <w:noProof/>
          <w:szCs w:val="22"/>
          <w:lang w:val="sr-Latn-ME"/>
        </w:rPr>
      </w:pPr>
      <w:r w:rsidRPr="00BA5EC2">
        <w:rPr>
          <w:noProof/>
          <w:szCs w:val="22"/>
          <w:lang w:val="sr-Latn-ME"/>
        </w:rPr>
        <w:t>Gvožđe</w:t>
      </w:r>
      <w:r w:rsidR="005C051A" w:rsidRPr="00BA5EC2">
        <w:rPr>
          <w:noProof/>
          <w:szCs w:val="22"/>
          <w:lang w:val="sr-Latn-ME"/>
        </w:rPr>
        <w:t xml:space="preserve"> </w:t>
      </w:r>
      <w:r w:rsidRPr="00BA5EC2">
        <w:rPr>
          <w:noProof/>
          <w:szCs w:val="22"/>
          <w:lang w:val="sr-Latn-ME"/>
        </w:rPr>
        <w:t>(III)</w:t>
      </w:r>
      <w:r w:rsidR="005C051A" w:rsidRPr="00BA5EC2">
        <w:rPr>
          <w:noProof/>
          <w:szCs w:val="22"/>
          <w:lang w:val="sr-Latn-ME"/>
        </w:rPr>
        <w:t xml:space="preserve"> </w:t>
      </w:r>
      <w:r w:rsidRPr="00BA5EC2">
        <w:rPr>
          <w:noProof/>
          <w:szCs w:val="22"/>
          <w:lang w:val="sr-Latn-ME"/>
        </w:rPr>
        <w:t>oksid, crveni (E 172)</w:t>
      </w:r>
    </w:p>
    <w:p w14:paraId="707266A5" w14:textId="0CB94F7D" w:rsidR="004631F9" w:rsidRPr="00BA5EC2" w:rsidRDefault="004631F9" w:rsidP="004631F9">
      <w:pPr>
        <w:jc w:val="left"/>
        <w:rPr>
          <w:noProof/>
          <w:szCs w:val="22"/>
          <w:lang w:val="sr-Latn-ME"/>
        </w:rPr>
      </w:pPr>
      <w:r w:rsidRPr="00BA5EC2">
        <w:rPr>
          <w:noProof/>
          <w:szCs w:val="22"/>
          <w:lang w:val="sr-Latn-ME"/>
        </w:rPr>
        <w:t>Kroskarmeloza</w:t>
      </w:r>
      <w:r w:rsidR="005C051A" w:rsidRPr="00BA5EC2">
        <w:rPr>
          <w:noProof/>
          <w:szCs w:val="22"/>
          <w:lang w:val="sr-Latn-ME"/>
        </w:rPr>
        <w:t xml:space="preserve"> </w:t>
      </w:r>
      <w:r w:rsidRPr="00BA5EC2">
        <w:rPr>
          <w:noProof/>
          <w:szCs w:val="22"/>
          <w:lang w:val="sr-Latn-ME"/>
        </w:rPr>
        <w:t>natrijum</w:t>
      </w:r>
    </w:p>
    <w:p w14:paraId="707266A6" w14:textId="3BB2D470" w:rsidR="004631F9" w:rsidRPr="00BA5EC2" w:rsidRDefault="004631F9" w:rsidP="004631F9">
      <w:pPr>
        <w:jc w:val="left"/>
        <w:rPr>
          <w:noProof/>
          <w:szCs w:val="22"/>
          <w:lang w:val="sr-Latn-ME"/>
        </w:rPr>
      </w:pPr>
      <w:r w:rsidRPr="00BA5EC2">
        <w:rPr>
          <w:noProof/>
          <w:szCs w:val="22"/>
          <w:lang w:val="sr-Latn-ME"/>
        </w:rPr>
        <w:t xml:space="preserve">Aroma trešnje </w:t>
      </w:r>
      <w:r w:rsidR="00057883" w:rsidRPr="00F32CF1">
        <w:rPr>
          <w:szCs w:val="22"/>
          <w:lang w:val="sr-Latn-ME"/>
        </w:rPr>
        <w:t>koja sadrži benzil alkohol (E 1519)</w:t>
      </w:r>
    </w:p>
    <w:p w14:paraId="707266A7" w14:textId="77777777" w:rsidR="004631F9" w:rsidRPr="00BA5EC2" w:rsidRDefault="004631F9" w:rsidP="004631F9">
      <w:pPr>
        <w:jc w:val="left"/>
        <w:rPr>
          <w:noProof/>
          <w:szCs w:val="22"/>
          <w:lang w:val="sr-Latn-ME"/>
        </w:rPr>
      </w:pPr>
      <w:r w:rsidRPr="00BA5EC2">
        <w:rPr>
          <w:noProof/>
          <w:szCs w:val="22"/>
          <w:lang w:val="sr-Latn-ME"/>
        </w:rPr>
        <w:t>Aspartam (E 951)</w:t>
      </w:r>
    </w:p>
    <w:p w14:paraId="707266A8" w14:textId="3C2B25DC" w:rsidR="004631F9" w:rsidRPr="00BA5EC2" w:rsidRDefault="004631F9" w:rsidP="004631F9">
      <w:pPr>
        <w:rPr>
          <w:szCs w:val="22"/>
          <w:lang w:val="sr-Latn-ME"/>
        </w:rPr>
      </w:pPr>
      <w:r w:rsidRPr="00BA5EC2">
        <w:rPr>
          <w:noProof/>
          <w:szCs w:val="22"/>
          <w:lang w:val="sr-Latn-ME"/>
        </w:rPr>
        <w:t>Magnezijum</w:t>
      </w:r>
      <w:r w:rsidR="005C051A" w:rsidRPr="00BA5EC2">
        <w:rPr>
          <w:noProof/>
          <w:szCs w:val="22"/>
          <w:lang w:val="sr-Latn-ME"/>
        </w:rPr>
        <w:t xml:space="preserve"> </w:t>
      </w:r>
      <w:r w:rsidRPr="00BA5EC2">
        <w:rPr>
          <w:noProof/>
          <w:szCs w:val="22"/>
          <w:lang w:val="sr-Latn-ME"/>
        </w:rPr>
        <w:t>stearat</w:t>
      </w:r>
    </w:p>
    <w:p w14:paraId="707266A9" w14:textId="77777777" w:rsidR="00CE09F3" w:rsidRPr="00BA5EC2" w:rsidRDefault="00CE09F3" w:rsidP="00923865">
      <w:pPr>
        <w:rPr>
          <w:szCs w:val="22"/>
          <w:lang w:val="sr-Latn-ME"/>
        </w:rPr>
      </w:pPr>
    </w:p>
    <w:p w14:paraId="707266AA" w14:textId="044C7F8A" w:rsidR="00CE09F3" w:rsidRPr="00BA5EC2" w:rsidRDefault="00CE09F3" w:rsidP="00923865">
      <w:pPr>
        <w:rPr>
          <w:b/>
          <w:bCs/>
          <w:szCs w:val="22"/>
          <w:lang w:val="sr-Latn-ME"/>
        </w:rPr>
      </w:pPr>
      <w:r w:rsidRPr="00BA5EC2">
        <w:rPr>
          <w:b/>
          <w:bCs/>
          <w:szCs w:val="22"/>
          <w:lang w:val="sr-Latn-ME"/>
        </w:rPr>
        <w:t>6.2. Inkompatibilnost</w:t>
      </w:r>
      <w:r w:rsidR="00026B44" w:rsidRPr="00BA5EC2">
        <w:rPr>
          <w:b/>
          <w:bCs/>
          <w:szCs w:val="22"/>
          <w:lang w:val="sr-Latn-ME"/>
        </w:rPr>
        <w:t>i</w:t>
      </w:r>
    </w:p>
    <w:p w14:paraId="707266AB" w14:textId="77777777" w:rsidR="00CE09F3" w:rsidRPr="00BA5EC2" w:rsidRDefault="00CE09F3" w:rsidP="00923865">
      <w:pPr>
        <w:rPr>
          <w:szCs w:val="22"/>
          <w:lang w:val="sr-Latn-ME"/>
        </w:rPr>
      </w:pPr>
    </w:p>
    <w:p w14:paraId="707266AC" w14:textId="77777777" w:rsidR="00CE09F3" w:rsidRPr="00BA5EC2" w:rsidRDefault="004631F9" w:rsidP="00923865">
      <w:pPr>
        <w:rPr>
          <w:szCs w:val="22"/>
          <w:lang w:val="sr-Latn-ME"/>
        </w:rPr>
      </w:pPr>
      <w:r w:rsidRPr="00BA5EC2">
        <w:rPr>
          <w:szCs w:val="22"/>
          <w:lang w:val="sr-Latn-ME"/>
        </w:rPr>
        <w:t>Nema podataka</w:t>
      </w:r>
      <w:r w:rsidR="005966EA" w:rsidRPr="00BA5EC2">
        <w:rPr>
          <w:szCs w:val="22"/>
          <w:lang w:val="sr-Latn-ME"/>
        </w:rPr>
        <w:t xml:space="preserve"> o inkompatibilnosti</w:t>
      </w:r>
      <w:r w:rsidRPr="00BA5EC2">
        <w:rPr>
          <w:szCs w:val="22"/>
          <w:lang w:val="sr-Latn-ME"/>
        </w:rPr>
        <w:t>.</w:t>
      </w:r>
    </w:p>
    <w:p w14:paraId="707266AD" w14:textId="77777777" w:rsidR="004631F9" w:rsidRPr="00BA5EC2" w:rsidRDefault="004631F9" w:rsidP="00923865">
      <w:pPr>
        <w:rPr>
          <w:szCs w:val="22"/>
          <w:lang w:val="sr-Latn-ME"/>
        </w:rPr>
      </w:pPr>
    </w:p>
    <w:p w14:paraId="707266AE" w14:textId="77777777" w:rsidR="00CE09F3" w:rsidRPr="00BA5EC2" w:rsidRDefault="00CE09F3" w:rsidP="00923865">
      <w:pPr>
        <w:rPr>
          <w:b/>
          <w:bCs/>
          <w:szCs w:val="22"/>
          <w:lang w:val="sr-Latn-ME"/>
        </w:rPr>
      </w:pPr>
      <w:r w:rsidRPr="00BA5EC2">
        <w:rPr>
          <w:b/>
          <w:bCs/>
          <w:szCs w:val="22"/>
          <w:lang w:val="sr-Latn-ME"/>
        </w:rPr>
        <w:t>6.3. Rok upotrebe</w:t>
      </w:r>
      <w:r w:rsidR="005966EA" w:rsidRPr="00BA5EC2">
        <w:rPr>
          <w:b/>
          <w:bCs/>
          <w:szCs w:val="22"/>
          <w:lang w:val="sr-Latn-ME"/>
        </w:rPr>
        <w:t xml:space="preserve">   </w:t>
      </w:r>
    </w:p>
    <w:p w14:paraId="707266AF" w14:textId="77777777" w:rsidR="004631F9" w:rsidRPr="00BA5EC2" w:rsidRDefault="004631F9" w:rsidP="00923865">
      <w:pPr>
        <w:rPr>
          <w:szCs w:val="22"/>
          <w:lang w:val="sr-Latn-ME"/>
        </w:rPr>
      </w:pPr>
    </w:p>
    <w:p w14:paraId="707266B0" w14:textId="77777777" w:rsidR="00CE09F3" w:rsidRPr="00BA5EC2" w:rsidRDefault="004631F9" w:rsidP="00923865">
      <w:pPr>
        <w:rPr>
          <w:szCs w:val="22"/>
          <w:lang w:val="sr-Latn-ME"/>
        </w:rPr>
      </w:pPr>
      <w:r w:rsidRPr="00BA5EC2">
        <w:rPr>
          <w:szCs w:val="22"/>
          <w:lang w:val="sr-Latn-ME"/>
        </w:rPr>
        <w:t>2 godine.</w:t>
      </w:r>
    </w:p>
    <w:p w14:paraId="707266B1" w14:textId="77777777" w:rsidR="00CE09F3" w:rsidRPr="00BA5EC2" w:rsidRDefault="00CE09F3" w:rsidP="00923865">
      <w:pPr>
        <w:rPr>
          <w:szCs w:val="22"/>
          <w:lang w:val="sr-Latn-ME"/>
        </w:rPr>
      </w:pPr>
    </w:p>
    <w:p w14:paraId="707266B2" w14:textId="5E4A4B46" w:rsidR="00CE09F3" w:rsidRPr="00BA5EC2" w:rsidRDefault="00CE09F3" w:rsidP="00923865">
      <w:pPr>
        <w:rPr>
          <w:b/>
          <w:bCs/>
          <w:szCs w:val="22"/>
          <w:lang w:val="sr-Latn-ME"/>
        </w:rPr>
      </w:pPr>
      <w:r w:rsidRPr="00BA5EC2">
        <w:rPr>
          <w:b/>
          <w:bCs/>
          <w:szCs w:val="22"/>
          <w:lang w:val="sr-Latn-ME"/>
        </w:rPr>
        <w:t>6.4. Posebne m</w:t>
      </w:r>
      <w:r w:rsidR="00026B44" w:rsidRPr="00BA5EC2">
        <w:rPr>
          <w:b/>
          <w:bCs/>
          <w:szCs w:val="22"/>
          <w:lang w:val="sr-Latn-ME"/>
        </w:rPr>
        <w:t>j</w:t>
      </w:r>
      <w:r w:rsidRPr="00BA5EC2">
        <w:rPr>
          <w:b/>
          <w:bCs/>
          <w:szCs w:val="22"/>
          <w:lang w:val="sr-Latn-ME"/>
        </w:rPr>
        <w:t>ere opreza pri čuvanju</w:t>
      </w:r>
      <w:r w:rsidR="00810B9A" w:rsidRPr="00BA5EC2">
        <w:rPr>
          <w:b/>
          <w:bCs/>
          <w:szCs w:val="22"/>
          <w:lang w:val="sr-Latn-ME"/>
        </w:rPr>
        <w:t xml:space="preserve">   </w:t>
      </w:r>
    </w:p>
    <w:p w14:paraId="707266B3" w14:textId="77777777" w:rsidR="004631F9" w:rsidRPr="00BA5EC2" w:rsidRDefault="004631F9" w:rsidP="00923865">
      <w:pPr>
        <w:rPr>
          <w:b/>
          <w:bCs/>
          <w:szCs w:val="22"/>
          <w:lang w:val="sr-Latn-ME"/>
        </w:rPr>
      </w:pPr>
    </w:p>
    <w:p w14:paraId="707266B4" w14:textId="5D4CF999" w:rsidR="004631F9" w:rsidRPr="00BA5EC2" w:rsidRDefault="004B1001" w:rsidP="004631F9">
      <w:pPr>
        <w:rPr>
          <w:szCs w:val="22"/>
          <w:lang w:val="sr-Latn-ME"/>
        </w:rPr>
      </w:pPr>
      <w:r w:rsidRPr="00BA5EC2">
        <w:rPr>
          <w:szCs w:val="22"/>
          <w:lang w:val="sr-Latn-ME"/>
        </w:rPr>
        <w:t>L</w:t>
      </w:r>
      <w:r w:rsidR="00172AA9" w:rsidRPr="00BA5EC2">
        <w:rPr>
          <w:szCs w:val="22"/>
          <w:lang w:val="sr-Latn-ME"/>
        </w:rPr>
        <w:t>ij</w:t>
      </w:r>
      <w:r w:rsidRPr="00BA5EC2">
        <w:rPr>
          <w:szCs w:val="22"/>
          <w:lang w:val="sr-Latn-ME"/>
        </w:rPr>
        <w:t>ek č</w:t>
      </w:r>
      <w:r w:rsidR="004631F9" w:rsidRPr="00BA5EC2">
        <w:rPr>
          <w:szCs w:val="22"/>
          <w:lang w:val="sr-Latn-ME"/>
        </w:rPr>
        <w:t xml:space="preserve">uvati u originalnom pakovanju </w:t>
      </w:r>
      <w:r w:rsidRPr="00BA5EC2">
        <w:rPr>
          <w:szCs w:val="22"/>
          <w:lang w:val="sr-Latn-ME"/>
        </w:rPr>
        <w:t>radi zaštite</w:t>
      </w:r>
      <w:r w:rsidR="004631F9" w:rsidRPr="00BA5EC2">
        <w:rPr>
          <w:szCs w:val="22"/>
          <w:lang w:val="sr-Latn-ME"/>
        </w:rPr>
        <w:t xml:space="preserve"> od sv</w:t>
      </w:r>
      <w:r w:rsidR="005C051A" w:rsidRPr="00BA5EC2">
        <w:rPr>
          <w:szCs w:val="22"/>
          <w:lang w:val="sr-Latn-ME"/>
        </w:rPr>
        <w:t>j</w:t>
      </w:r>
      <w:r w:rsidR="004631F9" w:rsidRPr="00BA5EC2">
        <w:rPr>
          <w:szCs w:val="22"/>
          <w:lang w:val="sr-Latn-ME"/>
        </w:rPr>
        <w:t>etlosti i vlage.</w:t>
      </w:r>
    </w:p>
    <w:p w14:paraId="707266B5" w14:textId="77777777" w:rsidR="00CE09F3" w:rsidRPr="00BA5EC2" w:rsidRDefault="00CE09F3" w:rsidP="00923865">
      <w:pPr>
        <w:rPr>
          <w:szCs w:val="22"/>
          <w:lang w:val="sr-Latn-ME"/>
        </w:rPr>
      </w:pPr>
    </w:p>
    <w:p w14:paraId="707266B6" w14:textId="77777777" w:rsidR="00CE09F3" w:rsidRPr="00BA5EC2" w:rsidRDefault="0022223A" w:rsidP="00923865">
      <w:pPr>
        <w:rPr>
          <w:b/>
          <w:bCs/>
          <w:szCs w:val="22"/>
          <w:lang w:val="sr-Latn-ME"/>
        </w:rPr>
      </w:pPr>
      <w:r w:rsidRPr="00BA5EC2">
        <w:rPr>
          <w:b/>
          <w:bCs/>
          <w:szCs w:val="22"/>
          <w:lang w:val="sr-Latn-ME"/>
        </w:rPr>
        <w:t xml:space="preserve">6.5. </w:t>
      </w:r>
      <w:r w:rsidR="00CE09F3" w:rsidRPr="00BA5EC2">
        <w:rPr>
          <w:b/>
          <w:bCs/>
          <w:szCs w:val="22"/>
          <w:lang w:val="sr-Latn-ME"/>
        </w:rPr>
        <w:t>Priroda i sadržaj pakovanja</w:t>
      </w:r>
      <w:r w:rsidR="00F42610" w:rsidRPr="00BA5EC2">
        <w:rPr>
          <w:b/>
          <w:bCs/>
          <w:szCs w:val="22"/>
          <w:lang w:val="sr-Latn-ME"/>
        </w:rPr>
        <w:t xml:space="preserve"> </w:t>
      </w:r>
    </w:p>
    <w:p w14:paraId="707266B7" w14:textId="77777777" w:rsidR="004631F9" w:rsidRPr="00BA5EC2" w:rsidRDefault="004631F9" w:rsidP="00923865">
      <w:pPr>
        <w:rPr>
          <w:b/>
          <w:bCs/>
          <w:szCs w:val="22"/>
          <w:lang w:val="sr-Latn-ME"/>
        </w:rPr>
      </w:pPr>
    </w:p>
    <w:p w14:paraId="707266B8" w14:textId="77777777" w:rsidR="004631F9" w:rsidRPr="00BA5EC2" w:rsidRDefault="00794EFF" w:rsidP="004631F9">
      <w:pPr>
        <w:jc w:val="left"/>
        <w:rPr>
          <w:noProof/>
          <w:szCs w:val="22"/>
          <w:lang w:val="sr-Latn-ME"/>
        </w:rPr>
      </w:pPr>
      <w:r w:rsidRPr="00BA5EC2">
        <w:rPr>
          <w:noProof/>
          <w:szCs w:val="22"/>
          <w:lang w:val="sr-Latn-ME"/>
        </w:rPr>
        <w:t>Unutrašnje pakovanje je</w:t>
      </w:r>
      <w:r w:rsidR="00810B9A" w:rsidRPr="00BA5EC2">
        <w:rPr>
          <w:noProof/>
          <w:szCs w:val="22"/>
          <w:lang w:val="sr-Latn-ME"/>
        </w:rPr>
        <w:t xml:space="preserve"> </w:t>
      </w:r>
      <w:r w:rsidR="005B5101" w:rsidRPr="00BA5EC2">
        <w:rPr>
          <w:noProof/>
          <w:szCs w:val="22"/>
          <w:lang w:val="sr-Latn-ME"/>
        </w:rPr>
        <w:t xml:space="preserve">poliamid/PVC/aluminijumski </w:t>
      </w:r>
      <w:r w:rsidR="00810B9A" w:rsidRPr="00BA5EC2">
        <w:rPr>
          <w:noProof/>
          <w:szCs w:val="22"/>
          <w:lang w:val="sr-Latn-ME"/>
        </w:rPr>
        <w:t>blister</w:t>
      </w:r>
      <w:r w:rsidRPr="00BA5EC2">
        <w:rPr>
          <w:noProof/>
          <w:szCs w:val="22"/>
          <w:lang w:val="sr-Latn-ME"/>
        </w:rPr>
        <w:t xml:space="preserve"> </w:t>
      </w:r>
      <w:r w:rsidR="004631F9" w:rsidRPr="00BA5EC2">
        <w:rPr>
          <w:noProof/>
          <w:szCs w:val="22"/>
          <w:lang w:val="sr-Latn-ME"/>
        </w:rPr>
        <w:t>sa 14 tableta za žvakanje</w:t>
      </w:r>
      <w:r w:rsidRPr="00BA5EC2">
        <w:rPr>
          <w:noProof/>
          <w:szCs w:val="22"/>
          <w:lang w:val="sr-Latn-ME"/>
        </w:rPr>
        <w:t>.</w:t>
      </w:r>
    </w:p>
    <w:p w14:paraId="707266B9" w14:textId="742A868C" w:rsidR="004631F9" w:rsidRPr="00BA5EC2" w:rsidRDefault="00794EFF" w:rsidP="004631F9">
      <w:pPr>
        <w:jc w:val="left"/>
        <w:rPr>
          <w:noProof/>
          <w:szCs w:val="22"/>
          <w:lang w:val="sr-Latn-ME"/>
        </w:rPr>
      </w:pPr>
      <w:r w:rsidRPr="00BA5EC2">
        <w:rPr>
          <w:noProof/>
          <w:szCs w:val="22"/>
          <w:lang w:val="sr-Latn-ME"/>
        </w:rPr>
        <w:t>Spoljašnje pakovanje je složiva kartonska kutija u kojoj se nalaz</w:t>
      </w:r>
      <w:r w:rsidR="00810B9A" w:rsidRPr="00BA5EC2">
        <w:rPr>
          <w:noProof/>
          <w:szCs w:val="22"/>
          <w:lang w:val="sr-Latn-ME"/>
        </w:rPr>
        <w:t>e</w:t>
      </w:r>
      <w:r w:rsidRPr="00BA5EC2">
        <w:rPr>
          <w:noProof/>
          <w:szCs w:val="22"/>
          <w:lang w:val="sr-Latn-ME"/>
        </w:rPr>
        <w:t xml:space="preserve"> 2 blistera sa po 14 tableta za žvakanje (ukupno 28 tableta za žvakanje) </w:t>
      </w:r>
      <w:r w:rsidR="00810B9A" w:rsidRPr="00BA5EC2">
        <w:rPr>
          <w:noProof/>
          <w:szCs w:val="22"/>
          <w:lang w:val="sr-Latn-ME"/>
        </w:rPr>
        <w:t>i</w:t>
      </w:r>
      <w:r w:rsidRPr="00BA5EC2">
        <w:rPr>
          <w:noProof/>
          <w:szCs w:val="22"/>
          <w:lang w:val="sr-Latn-ME"/>
        </w:rPr>
        <w:t xml:space="preserve"> Uputstvo za l</w:t>
      </w:r>
      <w:r w:rsidR="005C051A" w:rsidRPr="00BA5EC2">
        <w:rPr>
          <w:noProof/>
          <w:szCs w:val="22"/>
          <w:lang w:val="sr-Latn-ME"/>
        </w:rPr>
        <w:t>ij</w:t>
      </w:r>
      <w:r w:rsidRPr="00BA5EC2">
        <w:rPr>
          <w:noProof/>
          <w:szCs w:val="22"/>
          <w:lang w:val="sr-Latn-ME"/>
        </w:rPr>
        <w:t>ek.</w:t>
      </w:r>
    </w:p>
    <w:p w14:paraId="707266BA" w14:textId="77777777" w:rsidR="00CE09F3" w:rsidRPr="00BA5EC2" w:rsidRDefault="00CE09F3" w:rsidP="00923865">
      <w:pPr>
        <w:rPr>
          <w:szCs w:val="22"/>
          <w:lang w:val="sr-Latn-ME"/>
        </w:rPr>
      </w:pPr>
    </w:p>
    <w:p w14:paraId="707266BB" w14:textId="5E582C48" w:rsidR="00CE09F3" w:rsidRPr="00BA5EC2" w:rsidRDefault="00CE09F3" w:rsidP="00923865">
      <w:pPr>
        <w:rPr>
          <w:b/>
          <w:bCs/>
          <w:szCs w:val="22"/>
          <w:lang w:val="sr-Latn-ME"/>
        </w:rPr>
      </w:pPr>
      <w:r w:rsidRPr="00BA5EC2">
        <w:rPr>
          <w:b/>
          <w:bCs/>
          <w:szCs w:val="22"/>
          <w:lang w:val="sr-Latn-ME"/>
        </w:rPr>
        <w:t>6.6. Posebne mere opreza pri odlaganju materijala koji treba odbaciti nakon prim</w:t>
      </w:r>
      <w:r w:rsidR="00172AA9" w:rsidRPr="00BA5EC2">
        <w:rPr>
          <w:b/>
          <w:bCs/>
          <w:szCs w:val="22"/>
          <w:lang w:val="sr-Latn-ME"/>
        </w:rPr>
        <w:t>je</w:t>
      </w:r>
      <w:r w:rsidRPr="00BA5EC2">
        <w:rPr>
          <w:b/>
          <w:bCs/>
          <w:szCs w:val="22"/>
          <w:lang w:val="sr-Latn-ME"/>
        </w:rPr>
        <w:t>ne leka (i druga uputstva za rukovanje lekom)</w:t>
      </w:r>
    </w:p>
    <w:p w14:paraId="707266BC" w14:textId="77777777" w:rsidR="00CE09F3" w:rsidRPr="00BA5EC2" w:rsidRDefault="00CE09F3" w:rsidP="00923865">
      <w:pPr>
        <w:rPr>
          <w:szCs w:val="22"/>
          <w:lang w:val="sr-Latn-ME"/>
        </w:rPr>
      </w:pPr>
    </w:p>
    <w:p w14:paraId="707266BD" w14:textId="5543D902" w:rsidR="005966EA" w:rsidRPr="00BA5EC2" w:rsidRDefault="005966EA" w:rsidP="005966EA">
      <w:pPr>
        <w:rPr>
          <w:szCs w:val="22"/>
          <w:lang w:val="sr-Latn-ME"/>
        </w:rPr>
      </w:pPr>
      <w:r w:rsidRPr="00BA5EC2">
        <w:rPr>
          <w:szCs w:val="22"/>
          <w:lang w:val="sr-Latn-ME"/>
        </w:rPr>
        <w:t>Svu neiskorišćenu količinu leka ili otpadnog materijala nakon njegove upotrebe treba ukloniti, u skladu sa važećim propisima.</w:t>
      </w:r>
    </w:p>
    <w:p w14:paraId="26E8FD97" w14:textId="77777777" w:rsidR="005C051A" w:rsidRPr="00BA5EC2" w:rsidRDefault="005C051A" w:rsidP="005966EA">
      <w:pPr>
        <w:rPr>
          <w:szCs w:val="22"/>
          <w:lang w:val="sr-Latn-ME"/>
        </w:rPr>
      </w:pPr>
    </w:p>
    <w:p w14:paraId="707266BE" w14:textId="3AEE3E24" w:rsidR="00CE09F3" w:rsidRPr="00BA5EC2" w:rsidRDefault="00CE09F3" w:rsidP="00923865">
      <w:pPr>
        <w:pStyle w:val="NASLOV123"/>
        <w:rPr>
          <w:lang w:val="sr-Latn-ME"/>
        </w:rPr>
      </w:pPr>
      <w:r w:rsidRPr="00BA5EC2">
        <w:rPr>
          <w:lang w:val="sr-Latn-ME"/>
        </w:rPr>
        <w:t>7.</w:t>
      </w:r>
      <w:r w:rsidR="00352EEF">
        <w:rPr>
          <w:lang w:val="sr-Latn-ME"/>
        </w:rPr>
        <w:tab/>
      </w:r>
      <w:r w:rsidRPr="00BA5EC2">
        <w:rPr>
          <w:lang w:val="sr-Latn-ME"/>
        </w:rPr>
        <w:t xml:space="preserve"> NOSILAC DOZVOLE </w:t>
      </w:r>
      <w:r w:rsidR="00810B9A" w:rsidRPr="00BA5EC2">
        <w:rPr>
          <w:lang w:val="sr-Latn-ME"/>
        </w:rPr>
        <w:t xml:space="preserve">  </w:t>
      </w:r>
    </w:p>
    <w:p w14:paraId="22B91715" w14:textId="77777777" w:rsidR="00514FB1" w:rsidRPr="00BA5EC2" w:rsidRDefault="00514FB1" w:rsidP="00514FB1">
      <w:pPr>
        <w:rPr>
          <w:szCs w:val="22"/>
          <w:lang w:val="sr-Latn-ME"/>
        </w:rPr>
      </w:pPr>
      <w:r w:rsidRPr="00BA5EC2">
        <w:rPr>
          <w:szCs w:val="22"/>
          <w:lang w:val="sr-Latn-ME"/>
        </w:rPr>
        <w:t>Glosarij d.o.o.</w:t>
      </w:r>
    </w:p>
    <w:p w14:paraId="31B735C1" w14:textId="77777777" w:rsidR="00514FB1" w:rsidRPr="00BA5EC2" w:rsidRDefault="00514FB1" w:rsidP="00514FB1">
      <w:pPr>
        <w:rPr>
          <w:szCs w:val="22"/>
          <w:lang w:val="sr-Latn-ME"/>
        </w:rPr>
      </w:pPr>
      <w:r w:rsidRPr="00BA5EC2">
        <w:rPr>
          <w:szCs w:val="22"/>
          <w:lang w:val="sr-Latn-ME"/>
        </w:rPr>
        <w:t>Vojislavljevića 76, Podgorica, Crna Gora</w:t>
      </w:r>
    </w:p>
    <w:p w14:paraId="707266C1" w14:textId="77777777" w:rsidR="00CE09F3" w:rsidRPr="00BA5EC2" w:rsidRDefault="00CE09F3" w:rsidP="00923865">
      <w:pPr>
        <w:rPr>
          <w:szCs w:val="22"/>
          <w:lang w:val="sr-Latn-ME"/>
        </w:rPr>
      </w:pPr>
    </w:p>
    <w:p w14:paraId="707266C2" w14:textId="1A68878F" w:rsidR="00CE09F3" w:rsidRPr="00BA5EC2" w:rsidRDefault="00CE09F3" w:rsidP="00923865">
      <w:pPr>
        <w:pStyle w:val="NASLOV123"/>
        <w:rPr>
          <w:lang w:val="sr-Latn-ME"/>
        </w:rPr>
      </w:pPr>
      <w:r w:rsidRPr="00BA5EC2">
        <w:rPr>
          <w:lang w:val="sr-Latn-ME"/>
        </w:rPr>
        <w:t>8.</w:t>
      </w:r>
      <w:r w:rsidR="00352EEF">
        <w:rPr>
          <w:lang w:val="sr-Latn-ME"/>
        </w:rPr>
        <w:tab/>
      </w:r>
      <w:r w:rsidRPr="00BA5EC2">
        <w:rPr>
          <w:lang w:val="sr-Latn-ME"/>
        </w:rPr>
        <w:t xml:space="preserve"> BROJ(EVI) DOZVOLE(A) ZA STAVLJANJE LEKA U PROMET</w:t>
      </w:r>
    </w:p>
    <w:p w14:paraId="68E5D543" w14:textId="3A6E9495" w:rsidR="003F485D" w:rsidRPr="00BA5EC2" w:rsidRDefault="0005798D" w:rsidP="00D860EB">
      <w:pPr>
        <w:autoSpaceDE w:val="0"/>
        <w:autoSpaceDN w:val="0"/>
        <w:adjustRightInd w:val="0"/>
        <w:rPr>
          <w:szCs w:val="22"/>
          <w:lang w:val="sr-Latn-ME"/>
        </w:rPr>
      </w:pPr>
      <w:r w:rsidRPr="00BA5EC2">
        <w:rPr>
          <w:szCs w:val="22"/>
          <w:lang w:val="sr-Latn-ME"/>
        </w:rPr>
        <w:t>Broj dozvole:</w:t>
      </w:r>
      <w:r w:rsidR="008B6A09" w:rsidRPr="00BA5EC2">
        <w:rPr>
          <w:szCs w:val="22"/>
          <w:lang w:val="sr-Latn-ME"/>
        </w:rPr>
        <w:t xml:space="preserve"> </w:t>
      </w:r>
      <w:r w:rsidR="00580692" w:rsidRPr="00BA5EC2">
        <w:rPr>
          <w:szCs w:val="22"/>
          <w:lang w:val="sr-Latn-ME"/>
        </w:rPr>
        <w:t>2030/23/2709 - 6661</w:t>
      </w:r>
    </w:p>
    <w:p w14:paraId="49145430" w14:textId="1E3BBA60" w:rsidR="00BA5EC2" w:rsidRDefault="00BA5EC2" w:rsidP="00D860EB">
      <w:pPr>
        <w:autoSpaceDE w:val="0"/>
        <w:autoSpaceDN w:val="0"/>
        <w:adjustRightInd w:val="0"/>
        <w:rPr>
          <w:szCs w:val="22"/>
          <w:lang w:val="sr-Latn-ME"/>
        </w:rPr>
      </w:pPr>
    </w:p>
    <w:p w14:paraId="7469C785" w14:textId="77777777" w:rsidR="00915C47" w:rsidRPr="00BA5EC2" w:rsidRDefault="00915C47" w:rsidP="00D860EB">
      <w:pPr>
        <w:autoSpaceDE w:val="0"/>
        <w:autoSpaceDN w:val="0"/>
        <w:adjustRightInd w:val="0"/>
        <w:rPr>
          <w:szCs w:val="22"/>
          <w:lang w:val="sr-Latn-ME"/>
        </w:rPr>
      </w:pPr>
    </w:p>
    <w:p w14:paraId="707266C5" w14:textId="5DBEAF45" w:rsidR="00CE09F3" w:rsidRPr="00BA5EC2" w:rsidRDefault="00CE09F3" w:rsidP="009677DF">
      <w:pPr>
        <w:pStyle w:val="NASLOV123"/>
        <w:jc w:val="both"/>
        <w:rPr>
          <w:lang w:val="sr-Latn-ME"/>
        </w:rPr>
      </w:pPr>
      <w:r w:rsidRPr="00BA5EC2">
        <w:rPr>
          <w:lang w:val="sr-Latn-ME"/>
        </w:rPr>
        <w:lastRenderedPageBreak/>
        <w:t>9.</w:t>
      </w:r>
      <w:r w:rsidR="00915C47">
        <w:rPr>
          <w:lang w:val="sr-Latn-ME"/>
        </w:rPr>
        <w:tab/>
      </w:r>
      <w:r w:rsidRPr="00BA5EC2">
        <w:rPr>
          <w:lang w:val="sr-Latn-ME"/>
        </w:rPr>
        <w:t xml:space="preserve"> DATUM PRVE DOZVOLE I DATUM OBNOVE DOZVOLE ZA STAVLJANJE LEKA U PROMET</w:t>
      </w:r>
    </w:p>
    <w:p w14:paraId="707266C6" w14:textId="09947B1B" w:rsidR="0005798D" w:rsidRPr="00BA5EC2" w:rsidRDefault="0005798D" w:rsidP="0005798D">
      <w:pPr>
        <w:autoSpaceDE w:val="0"/>
        <w:autoSpaceDN w:val="0"/>
        <w:adjustRightInd w:val="0"/>
        <w:rPr>
          <w:szCs w:val="22"/>
          <w:lang w:val="sr-Latn-ME"/>
        </w:rPr>
      </w:pPr>
      <w:r w:rsidRPr="00BA5EC2">
        <w:rPr>
          <w:szCs w:val="22"/>
          <w:lang w:val="sr-Latn-ME"/>
        </w:rPr>
        <w:t xml:space="preserve">Datum prve dozvole: </w:t>
      </w:r>
      <w:r w:rsidR="00CE21F6" w:rsidRPr="00BA5EC2">
        <w:rPr>
          <w:szCs w:val="22"/>
          <w:lang w:val="sr-Latn-ME"/>
        </w:rPr>
        <w:t>15.06.2011.</w:t>
      </w:r>
    </w:p>
    <w:p w14:paraId="707266C7" w14:textId="71633446" w:rsidR="00CE09F3" w:rsidRPr="00BA5EC2" w:rsidRDefault="0005798D" w:rsidP="0005798D">
      <w:pPr>
        <w:autoSpaceDE w:val="0"/>
        <w:autoSpaceDN w:val="0"/>
        <w:adjustRightInd w:val="0"/>
        <w:rPr>
          <w:szCs w:val="22"/>
          <w:lang w:val="sr-Latn-ME"/>
        </w:rPr>
      </w:pPr>
      <w:r w:rsidRPr="00BA5EC2">
        <w:rPr>
          <w:szCs w:val="22"/>
          <w:lang w:val="sr-Latn-ME"/>
        </w:rPr>
        <w:t xml:space="preserve">Datum poslednje obnove dozvole: </w:t>
      </w:r>
      <w:r w:rsidR="00580692" w:rsidRPr="00BA5EC2">
        <w:rPr>
          <w:szCs w:val="22"/>
          <w:lang w:val="sr-Latn-ME"/>
        </w:rPr>
        <w:t>20.07.2023. godine</w:t>
      </w:r>
    </w:p>
    <w:p w14:paraId="707266C8" w14:textId="77777777" w:rsidR="00CE09F3" w:rsidRPr="00BA5EC2" w:rsidRDefault="00CE09F3" w:rsidP="00923865">
      <w:pPr>
        <w:rPr>
          <w:szCs w:val="22"/>
          <w:lang w:val="sr-Latn-ME"/>
        </w:rPr>
      </w:pPr>
    </w:p>
    <w:p w14:paraId="707266C9" w14:textId="098CEA4C" w:rsidR="00CE09F3" w:rsidRDefault="00CE09F3" w:rsidP="00923865">
      <w:pPr>
        <w:pStyle w:val="NASLOV123"/>
        <w:rPr>
          <w:lang w:val="sr-Latn-ME"/>
        </w:rPr>
      </w:pPr>
      <w:r w:rsidRPr="00BA5EC2">
        <w:rPr>
          <w:lang w:val="sr-Latn-ME"/>
        </w:rPr>
        <w:t>10.</w:t>
      </w:r>
      <w:r w:rsidR="00352EEF">
        <w:rPr>
          <w:lang w:val="sr-Latn-ME"/>
        </w:rPr>
        <w:tab/>
        <w:t xml:space="preserve"> </w:t>
      </w:r>
      <w:r w:rsidRPr="00BA5EC2">
        <w:rPr>
          <w:lang w:val="sr-Latn-ME"/>
        </w:rPr>
        <w:t xml:space="preserve"> DATUM REVIZIJE TEKSTA</w:t>
      </w:r>
    </w:p>
    <w:p w14:paraId="707266CB" w14:textId="3F6C4B75" w:rsidR="00923865" w:rsidRPr="007A5CD5" w:rsidRDefault="00BA5EC2" w:rsidP="00F32CF1">
      <w:pPr>
        <w:pStyle w:val="NASLOV123"/>
        <w:rPr>
          <w:lang w:val="sr-Latn-ME"/>
        </w:rPr>
      </w:pPr>
      <w:r w:rsidRPr="007A5CD5">
        <w:rPr>
          <w:b w:val="0"/>
          <w:lang w:val="sr-Latn-ME"/>
        </w:rPr>
        <w:t>Oktobar, 2024. godine</w:t>
      </w:r>
    </w:p>
    <w:sectPr w:rsidR="00923865" w:rsidRPr="007A5CD5" w:rsidSect="00D860EB">
      <w:footerReference w:type="even" r:id="rId13"/>
      <w:footerReference w:type="default" r:id="rId14"/>
      <w:pgSz w:w="11907" w:h="16840" w:code="9"/>
      <w:pgMar w:top="905" w:right="1134" w:bottom="1701" w:left="1134"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E7262C" w16cex:dateUtc="2024-05-09T08:22:00Z"/>
  <w16cex:commentExtensible w16cex:durableId="0722C6FD" w16cex:dateUtc="2024-05-09T12:11:00Z"/>
  <w16cex:commentExtensible w16cex:durableId="5BA33E51" w16cex:dateUtc="2024-05-09T11:12:00Z"/>
  <w16cex:commentExtensible w16cex:durableId="7C95BC8E" w16cex:dateUtc="2024-06-05T14:45:00Z"/>
  <w16cex:commentExtensible w16cex:durableId="3E6A5E4C" w16cex:dateUtc="2024-06-10T09:46:00Z"/>
  <w16cex:commentExtensible w16cex:durableId="472CC6B5" w16cex:dateUtc="2024-06-10T09:51:00Z"/>
  <w16cex:commentExtensible w16cex:durableId="4F9E7560" w16cex:dateUtc="2024-06-10T10:01:00Z"/>
  <w16cex:commentExtensible w16cex:durableId="6A1A45AB" w16cex:dateUtc="2024-05-09T08:22:00Z"/>
  <w16cex:commentExtensible w16cex:durableId="2292E40E" w16cex:dateUtc="2024-05-09T08:19:00Z"/>
  <w16cex:commentExtensible w16cex:durableId="003C438A" w16cex:dateUtc="2024-05-09T08:23:00Z"/>
  <w16cex:commentExtensible w16cex:durableId="5BF6E7D0" w16cex:dateUtc="2024-05-09T08:15:00Z"/>
  <w16cex:commentExtensible w16cex:durableId="20309738" w16cex:dateUtc="2024-05-09T11:57:00Z"/>
  <w16cex:commentExtensible w16cex:durableId="2710F43A" w16cex:dateUtc="2024-06-10T10:37:00Z"/>
  <w16cex:commentExtensible w16cex:durableId="33DAD426" w16cex:dateUtc="2024-05-09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65661" w16cid:durableId="53E7262C"/>
  <w16cid:commentId w16cid:paraId="4F3C67AB" w16cid:durableId="0722C6FD"/>
  <w16cid:commentId w16cid:paraId="2AC41D9C" w16cid:durableId="5BA33E51"/>
  <w16cid:commentId w16cid:paraId="500A6824" w16cid:durableId="7C95BC8E"/>
  <w16cid:commentId w16cid:paraId="16109161" w16cid:durableId="3E6A5E4C"/>
  <w16cid:commentId w16cid:paraId="7C219771" w16cid:durableId="472CC6B5"/>
  <w16cid:commentId w16cid:paraId="02B6A9FB" w16cid:durableId="4F9E7560"/>
  <w16cid:commentId w16cid:paraId="1BD5C6E3" w16cid:durableId="6A1A45AB"/>
  <w16cid:commentId w16cid:paraId="3DE48E8A" w16cid:durableId="2292E40E"/>
  <w16cid:commentId w16cid:paraId="2426DD0A" w16cid:durableId="003C438A"/>
  <w16cid:commentId w16cid:paraId="1D623D7C" w16cid:durableId="5BF6E7D0"/>
  <w16cid:commentId w16cid:paraId="74DD803D" w16cid:durableId="20309738"/>
  <w16cid:commentId w16cid:paraId="0614C6D9" w16cid:durableId="2710F43A"/>
  <w16cid:commentId w16cid:paraId="538611B7" w16cid:durableId="33DAD4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BEC1" w14:textId="77777777" w:rsidR="00C21082" w:rsidRDefault="00C21082">
      <w:r>
        <w:separator/>
      </w:r>
    </w:p>
  </w:endnote>
  <w:endnote w:type="continuationSeparator" w:id="0">
    <w:p w14:paraId="7E204382" w14:textId="77777777" w:rsidR="00C21082" w:rsidRDefault="00C2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66D6" w14:textId="77777777" w:rsidR="00BB372F" w:rsidRDefault="00BB372F"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7266D7" w14:textId="77777777" w:rsidR="00BB372F" w:rsidRDefault="00BB3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66D8" w14:textId="28C36496" w:rsidR="00BB372F" w:rsidRDefault="00C21082"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BB372F" w:rsidRPr="005A4234">
              <w:rPr>
                <w:sz w:val="18"/>
                <w:szCs w:val="18"/>
              </w:rPr>
              <w:fldChar w:fldCharType="begin"/>
            </w:r>
            <w:r w:rsidR="00BB372F" w:rsidRPr="005A4234">
              <w:rPr>
                <w:sz w:val="18"/>
                <w:szCs w:val="18"/>
              </w:rPr>
              <w:instrText xml:space="preserve"> PAGE </w:instrText>
            </w:r>
            <w:r w:rsidR="00BB372F" w:rsidRPr="005A4234">
              <w:rPr>
                <w:sz w:val="18"/>
                <w:szCs w:val="18"/>
              </w:rPr>
              <w:fldChar w:fldCharType="separate"/>
            </w:r>
            <w:r w:rsidR="00915C47">
              <w:rPr>
                <w:noProof/>
                <w:sz w:val="18"/>
                <w:szCs w:val="18"/>
              </w:rPr>
              <w:t>12</w:t>
            </w:r>
            <w:r w:rsidR="00BB372F" w:rsidRPr="005A4234">
              <w:rPr>
                <w:sz w:val="18"/>
                <w:szCs w:val="18"/>
              </w:rPr>
              <w:fldChar w:fldCharType="end"/>
            </w:r>
            <w:r w:rsidR="00686073">
              <w:rPr>
                <w:sz w:val="18"/>
                <w:szCs w:val="18"/>
              </w:rPr>
              <w:t>/1</w:t>
            </w:r>
            <w:r w:rsidR="00915C47">
              <w:rPr>
                <w:sz w:val="18"/>
                <w:szCs w:val="18"/>
              </w:rPr>
              <w:t>2</w:t>
            </w:r>
          </w:sdtContent>
        </w:sdt>
      </w:sdtContent>
    </w:sdt>
  </w:p>
  <w:p w14:paraId="707266D9" w14:textId="77777777" w:rsidR="00BB372F" w:rsidRPr="00C536C2" w:rsidRDefault="00BB372F"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50662" w14:textId="77777777" w:rsidR="00C21082" w:rsidRDefault="00C21082">
      <w:r>
        <w:separator/>
      </w:r>
    </w:p>
  </w:footnote>
  <w:footnote w:type="continuationSeparator" w:id="0">
    <w:p w14:paraId="501D4115" w14:textId="77777777" w:rsidR="00C21082" w:rsidRDefault="00C2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5D25E07"/>
    <w:multiLevelType w:val="hybridMultilevel"/>
    <w:tmpl w:val="DF3EC780"/>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AA54DBB"/>
    <w:multiLevelType w:val="hybridMultilevel"/>
    <w:tmpl w:val="C31C7CAC"/>
    <w:lvl w:ilvl="0" w:tplc="3FEA41C0">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812173D"/>
    <w:multiLevelType w:val="hybridMultilevel"/>
    <w:tmpl w:val="7D128794"/>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CC0"/>
    <w:rsid w:val="00013575"/>
    <w:rsid w:val="0001390E"/>
    <w:rsid w:val="00017801"/>
    <w:rsid w:val="00020428"/>
    <w:rsid w:val="00023A65"/>
    <w:rsid w:val="00026B44"/>
    <w:rsid w:val="00037036"/>
    <w:rsid w:val="000444EE"/>
    <w:rsid w:val="000528F5"/>
    <w:rsid w:val="00052F62"/>
    <w:rsid w:val="00057682"/>
    <w:rsid w:val="00057883"/>
    <w:rsid w:val="0005798D"/>
    <w:rsid w:val="00064273"/>
    <w:rsid w:val="00067068"/>
    <w:rsid w:val="00083BE0"/>
    <w:rsid w:val="00085149"/>
    <w:rsid w:val="000910A6"/>
    <w:rsid w:val="00095FB6"/>
    <w:rsid w:val="0009758B"/>
    <w:rsid w:val="000A0F4A"/>
    <w:rsid w:val="000C2D76"/>
    <w:rsid w:val="000C536F"/>
    <w:rsid w:val="000C7302"/>
    <w:rsid w:val="000D5631"/>
    <w:rsid w:val="000E099B"/>
    <w:rsid w:val="000E1D68"/>
    <w:rsid w:val="000E75C0"/>
    <w:rsid w:val="000F4EC9"/>
    <w:rsid w:val="001032C1"/>
    <w:rsid w:val="001039B7"/>
    <w:rsid w:val="00104CA9"/>
    <w:rsid w:val="00110345"/>
    <w:rsid w:val="00111D92"/>
    <w:rsid w:val="00115C8D"/>
    <w:rsid w:val="001249C9"/>
    <w:rsid w:val="00141639"/>
    <w:rsid w:val="0014180A"/>
    <w:rsid w:val="00142EC5"/>
    <w:rsid w:val="001431B4"/>
    <w:rsid w:val="00156CAE"/>
    <w:rsid w:val="0016589B"/>
    <w:rsid w:val="001701D9"/>
    <w:rsid w:val="001728F9"/>
    <w:rsid w:val="00172AA9"/>
    <w:rsid w:val="00173D18"/>
    <w:rsid w:val="00175772"/>
    <w:rsid w:val="00175A7E"/>
    <w:rsid w:val="0018142B"/>
    <w:rsid w:val="00182D67"/>
    <w:rsid w:val="0018601D"/>
    <w:rsid w:val="001A362F"/>
    <w:rsid w:val="001B3B84"/>
    <w:rsid w:val="001B706A"/>
    <w:rsid w:val="001C195D"/>
    <w:rsid w:val="001C2072"/>
    <w:rsid w:val="001D10C9"/>
    <w:rsid w:val="001D591C"/>
    <w:rsid w:val="001D5F3E"/>
    <w:rsid w:val="001E0A07"/>
    <w:rsid w:val="001E20D2"/>
    <w:rsid w:val="001E226A"/>
    <w:rsid w:val="001E4300"/>
    <w:rsid w:val="001E6145"/>
    <w:rsid w:val="001F2D4E"/>
    <w:rsid w:val="001F39B6"/>
    <w:rsid w:val="00201FC7"/>
    <w:rsid w:val="00207B0E"/>
    <w:rsid w:val="00215A3C"/>
    <w:rsid w:val="00216E6E"/>
    <w:rsid w:val="0022218E"/>
    <w:rsid w:val="0022223A"/>
    <w:rsid w:val="00233674"/>
    <w:rsid w:val="00235784"/>
    <w:rsid w:val="0024132F"/>
    <w:rsid w:val="00242DCD"/>
    <w:rsid w:val="00247C5C"/>
    <w:rsid w:val="002657A1"/>
    <w:rsid w:val="00273BE0"/>
    <w:rsid w:val="00275672"/>
    <w:rsid w:val="00282A75"/>
    <w:rsid w:val="00286377"/>
    <w:rsid w:val="002941C0"/>
    <w:rsid w:val="0029749F"/>
    <w:rsid w:val="002B6F6A"/>
    <w:rsid w:val="002C0FBF"/>
    <w:rsid w:val="002C104C"/>
    <w:rsid w:val="002D47EC"/>
    <w:rsid w:val="002D699F"/>
    <w:rsid w:val="002E59D8"/>
    <w:rsid w:val="002F0316"/>
    <w:rsid w:val="002F4627"/>
    <w:rsid w:val="002F5E2F"/>
    <w:rsid w:val="00306F2C"/>
    <w:rsid w:val="0030716A"/>
    <w:rsid w:val="00315022"/>
    <w:rsid w:val="00316FC0"/>
    <w:rsid w:val="00321BEB"/>
    <w:rsid w:val="003236B7"/>
    <w:rsid w:val="00340DCB"/>
    <w:rsid w:val="003439F9"/>
    <w:rsid w:val="00344274"/>
    <w:rsid w:val="00344F48"/>
    <w:rsid w:val="003452C0"/>
    <w:rsid w:val="00352EEF"/>
    <w:rsid w:val="003533E7"/>
    <w:rsid w:val="00356DF6"/>
    <w:rsid w:val="003631AD"/>
    <w:rsid w:val="00364093"/>
    <w:rsid w:val="00365877"/>
    <w:rsid w:val="003775C1"/>
    <w:rsid w:val="00383195"/>
    <w:rsid w:val="00393213"/>
    <w:rsid w:val="003A2DF8"/>
    <w:rsid w:val="003B2082"/>
    <w:rsid w:val="003B550D"/>
    <w:rsid w:val="003C018E"/>
    <w:rsid w:val="003C0546"/>
    <w:rsid w:val="003C18A4"/>
    <w:rsid w:val="003E1AB5"/>
    <w:rsid w:val="003E3EC7"/>
    <w:rsid w:val="003F485D"/>
    <w:rsid w:val="003F4D67"/>
    <w:rsid w:val="003F647B"/>
    <w:rsid w:val="00400678"/>
    <w:rsid w:val="00404446"/>
    <w:rsid w:val="00405CA4"/>
    <w:rsid w:val="00407B4D"/>
    <w:rsid w:val="004123CD"/>
    <w:rsid w:val="00414672"/>
    <w:rsid w:val="00420CEA"/>
    <w:rsid w:val="004234ED"/>
    <w:rsid w:val="00423B80"/>
    <w:rsid w:val="00425F54"/>
    <w:rsid w:val="00427D41"/>
    <w:rsid w:val="00437F97"/>
    <w:rsid w:val="004430E2"/>
    <w:rsid w:val="00452A83"/>
    <w:rsid w:val="00462C33"/>
    <w:rsid w:val="004631F9"/>
    <w:rsid w:val="00465385"/>
    <w:rsid w:val="00470234"/>
    <w:rsid w:val="00471B34"/>
    <w:rsid w:val="00486050"/>
    <w:rsid w:val="00487918"/>
    <w:rsid w:val="00492248"/>
    <w:rsid w:val="00495226"/>
    <w:rsid w:val="00497648"/>
    <w:rsid w:val="004B1001"/>
    <w:rsid w:val="004B5270"/>
    <w:rsid w:val="004B5A11"/>
    <w:rsid w:val="004B7A50"/>
    <w:rsid w:val="004C06D8"/>
    <w:rsid w:val="004C188B"/>
    <w:rsid w:val="004C6568"/>
    <w:rsid w:val="004D230F"/>
    <w:rsid w:val="004D5C5A"/>
    <w:rsid w:val="004E5297"/>
    <w:rsid w:val="004E5D85"/>
    <w:rsid w:val="004F170D"/>
    <w:rsid w:val="004F4BEF"/>
    <w:rsid w:val="004F7888"/>
    <w:rsid w:val="00501BBD"/>
    <w:rsid w:val="00502679"/>
    <w:rsid w:val="00503974"/>
    <w:rsid w:val="00514FB1"/>
    <w:rsid w:val="0052230B"/>
    <w:rsid w:val="00522FCC"/>
    <w:rsid w:val="00525A8A"/>
    <w:rsid w:val="005276F0"/>
    <w:rsid w:val="00530750"/>
    <w:rsid w:val="00530909"/>
    <w:rsid w:val="00534D2C"/>
    <w:rsid w:val="00543BC2"/>
    <w:rsid w:val="00546CF9"/>
    <w:rsid w:val="005613EB"/>
    <w:rsid w:val="00580692"/>
    <w:rsid w:val="005966EA"/>
    <w:rsid w:val="005B3388"/>
    <w:rsid w:val="005B5101"/>
    <w:rsid w:val="005B717E"/>
    <w:rsid w:val="005C051A"/>
    <w:rsid w:val="005C3F73"/>
    <w:rsid w:val="005C7891"/>
    <w:rsid w:val="005D4AB2"/>
    <w:rsid w:val="005E47D3"/>
    <w:rsid w:val="005F788C"/>
    <w:rsid w:val="00602A39"/>
    <w:rsid w:val="00603302"/>
    <w:rsid w:val="00604E4F"/>
    <w:rsid w:val="006054EE"/>
    <w:rsid w:val="00606315"/>
    <w:rsid w:val="00610827"/>
    <w:rsid w:val="006118B6"/>
    <w:rsid w:val="00623EF5"/>
    <w:rsid w:val="006270C0"/>
    <w:rsid w:val="00630195"/>
    <w:rsid w:val="00634B3C"/>
    <w:rsid w:val="006467F1"/>
    <w:rsid w:val="00655007"/>
    <w:rsid w:val="006559AF"/>
    <w:rsid w:val="006579D3"/>
    <w:rsid w:val="00660ED5"/>
    <w:rsid w:val="00663EE6"/>
    <w:rsid w:val="00673D96"/>
    <w:rsid w:val="00682366"/>
    <w:rsid w:val="00686073"/>
    <w:rsid w:val="00690110"/>
    <w:rsid w:val="00693874"/>
    <w:rsid w:val="00693F46"/>
    <w:rsid w:val="00694C11"/>
    <w:rsid w:val="00695736"/>
    <w:rsid w:val="006A4BAE"/>
    <w:rsid w:val="006B1B5B"/>
    <w:rsid w:val="006B5B1B"/>
    <w:rsid w:val="006C136D"/>
    <w:rsid w:val="006D294D"/>
    <w:rsid w:val="006E2C64"/>
    <w:rsid w:val="006E3F03"/>
    <w:rsid w:val="006F130C"/>
    <w:rsid w:val="006F158F"/>
    <w:rsid w:val="006F2A02"/>
    <w:rsid w:val="006F751E"/>
    <w:rsid w:val="00701220"/>
    <w:rsid w:val="0071160A"/>
    <w:rsid w:val="00720056"/>
    <w:rsid w:val="0072428D"/>
    <w:rsid w:val="007262E0"/>
    <w:rsid w:val="00751B97"/>
    <w:rsid w:val="00764648"/>
    <w:rsid w:val="007672F3"/>
    <w:rsid w:val="00775D8B"/>
    <w:rsid w:val="00780B9C"/>
    <w:rsid w:val="00783D20"/>
    <w:rsid w:val="00794EFF"/>
    <w:rsid w:val="007A36FD"/>
    <w:rsid w:val="007A5CD5"/>
    <w:rsid w:val="007B16C4"/>
    <w:rsid w:val="007C2225"/>
    <w:rsid w:val="007C2AD6"/>
    <w:rsid w:val="007C2D7E"/>
    <w:rsid w:val="007C47F9"/>
    <w:rsid w:val="007D17FD"/>
    <w:rsid w:val="007D48C5"/>
    <w:rsid w:val="007D787D"/>
    <w:rsid w:val="007E06F0"/>
    <w:rsid w:val="007E0941"/>
    <w:rsid w:val="007F1DBD"/>
    <w:rsid w:val="00802DFC"/>
    <w:rsid w:val="00802FA4"/>
    <w:rsid w:val="00804215"/>
    <w:rsid w:val="00810B9A"/>
    <w:rsid w:val="00811EEF"/>
    <w:rsid w:val="00814781"/>
    <w:rsid w:val="00817804"/>
    <w:rsid w:val="00834DBB"/>
    <w:rsid w:val="00842FFB"/>
    <w:rsid w:val="0084680E"/>
    <w:rsid w:val="0085275A"/>
    <w:rsid w:val="00854412"/>
    <w:rsid w:val="0086351A"/>
    <w:rsid w:val="00874B61"/>
    <w:rsid w:val="00897711"/>
    <w:rsid w:val="008A2144"/>
    <w:rsid w:val="008A48B7"/>
    <w:rsid w:val="008B3EB5"/>
    <w:rsid w:val="008B6A09"/>
    <w:rsid w:val="008C5809"/>
    <w:rsid w:val="008D446E"/>
    <w:rsid w:val="008D78C9"/>
    <w:rsid w:val="008E0F45"/>
    <w:rsid w:val="008E0FC9"/>
    <w:rsid w:val="008E5DCB"/>
    <w:rsid w:val="008F1036"/>
    <w:rsid w:val="008F2878"/>
    <w:rsid w:val="0090127D"/>
    <w:rsid w:val="00913462"/>
    <w:rsid w:val="00913684"/>
    <w:rsid w:val="00915C47"/>
    <w:rsid w:val="00916B4D"/>
    <w:rsid w:val="00917258"/>
    <w:rsid w:val="00923865"/>
    <w:rsid w:val="0092530E"/>
    <w:rsid w:val="009269B7"/>
    <w:rsid w:val="00926FF7"/>
    <w:rsid w:val="0093016E"/>
    <w:rsid w:val="00932EFD"/>
    <w:rsid w:val="00934B4D"/>
    <w:rsid w:val="0094245A"/>
    <w:rsid w:val="00942660"/>
    <w:rsid w:val="00944BD7"/>
    <w:rsid w:val="00955C75"/>
    <w:rsid w:val="009563BE"/>
    <w:rsid w:val="00964A63"/>
    <w:rsid w:val="009677DF"/>
    <w:rsid w:val="00967F7E"/>
    <w:rsid w:val="00971CE0"/>
    <w:rsid w:val="00984EDF"/>
    <w:rsid w:val="00987E62"/>
    <w:rsid w:val="0099272F"/>
    <w:rsid w:val="009946F8"/>
    <w:rsid w:val="00996E6B"/>
    <w:rsid w:val="009A1D64"/>
    <w:rsid w:val="009A6F84"/>
    <w:rsid w:val="009B1292"/>
    <w:rsid w:val="009B2430"/>
    <w:rsid w:val="009B338B"/>
    <w:rsid w:val="009B3D25"/>
    <w:rsid w:val="009B58AD"/>
    <w:rsid w:val="009B7935"/>
    <w:rsid w:val="009C6DED"/>
    <w:rsid w:val="009C7BA2"/>
    <w:rsid w:val="009D091A"/>
    <w:rsid w:val="009D102B"/>
    <w:rsid w:val="009D1161"/>
    <w:rsid w:val="009D667B"/>
    <w:rsid w:val="009F1B5D"/>
    <w:rsid w:val="009F4449"/>
    <w:rsid w:val="009F7812"/>
    <w:rsid w:val="00A02252"/>
    <w:rsid w:val="00A127F1"/>
    <w:rsid w:val="00A17843"/>
    <w:rsid w:val="00A20591"/>
    <w:rsid w:val="00A27130"/>
    <w:rsid w:val="00A61CE2"/>
    <w:rsid w:val="00A63687"/>
    <w:rsid w:val="00A7147C"/>
    <w:rsid w:val="00A7361C"/>
    <w:rsid w:val="00A73E02"/>
    <w:rsid w:val="00A7660B"/>
    <w:rsid w:val="00A80146"/>
    <w:rsid w:val="00A86897"/>
    <w:rsid w:val="00A95733"/>
    <w:rsid w:val="00AA45FA"/>
    <w:rsid w:val="00AB5465"/>
    <w:rsid w:val="00AB6FDF"/>
    <w:rsid w:val="00AC72ED"/>
    <w:rsid w:val="00AF0681"/>
    <w:rsid w:val="00AF3397"/>
    <w:rsid w:val="00AF69B0"/>
    <w:rsid w:val="00B01CBC"/>
    <w:rsid w:val="00B053A3"/>
    <w:rsid w:val="00B20685"/>
    <w:rsid w:val="00B247E3"/>
    <w:rsid w:val="00B26FAC"/>
    <w:rsid w:val="00B31AA2"/>
    <w:rsid w:val="00B3209E"/>
    <w:rsid w:val="00B35E9A"/>
    <w:rsid w:val="00B43BCC"/>
    <w:rsid w:val="00B519AB"/>
    <w:rsid w:val="00B55DDF"/>
    <w:rsid w:val="00B60950"/>
    <w:rsid w:val="00B61C60"/>
    <w:rsid w:val="00B7033E"/>
    <w:rsid w:val="00B74C0B"/>
    <w:rsid w:val="00B83531"/>
    <w:rsid w:val="00B8400D"/>
    <w:rsid w:val="00B93A37"/>
    <w:rsid w:val="00B96088"/>
    <w:rsid w:val="00BA1819"/>
    <w:rsid w:val="00BA5261"/>
    <w:rsid w:val="00BA5A22"/>
    <w:rsid w:val="00BA5EC2"/>
    <w:rsid w:val="00BB03A7"/>
    <w:rsid w:val="00BB372F"/>
    <w:rsid w:val="00BB55E5"/>
    <w:rsid w:val="00BD2322"/>
    <w:rsid w:val="00BD725A"/>
    <w:rsid w:val="00BE3538"/>
    <w:rsid w:val="00BE3698"/>
    <w:rsid w:val="00BE7EF4"/>
    <w:rsid w:val="00BF2A12"/>
    <w:rsid w:val="00BF3750"/>
    <w:rsid w:val="00C06244"/>
    <w:rsid w:val="00C0680F"/>
    <w:rsid w:val="00C13867"/>
    <w:rsid w:val="00C14B79"/>
    <w:rsid w:val="00C21082"/>
    <w:rsid w:val="00C26C25"/>
    <w:rsid w:val="00C37326"/>
    <w:rsid w:val="00C422A7"/>
    <w:rsid w:val="00C44120"/>
    <w:rsid w:val="00C536C2"/>
    <w:rsid w:val="00C5482E"/>
    <w:rsid w:val="00C55078"/>
    <w:rsid w:val="00C55F47"/>
    <w:rsid w:val="00C56E2E"/>
    <w:rsid w:val="00C64987"/>
    <w:rsid w:val="00C64A31"/>
    <w:rsid w:val="00C7162B"/>
    <w:rsid w:val="00C72C73"/>
    <w:rsid w:val="00C82E8B"/>
    <w:rsid w:val="00C835E2"/>
    <w:rsid w:val="00C84BCD"/>
    <w:rsid w:val="00C87B55"/>
    <w:rsid w:val="00C92636"/>
    <w:rsid w:val="00CA264A"/>
    <w:rsid w:val="00CA49DC"/>
    <w:rsid w:val="00CA49E7"/>
    <w:rsid w:val="00CA51CC"/>
    <w:rsid w:val="00CA5250"/>
    <w:rsid w:val="00CA6C6B"/>
    <w:rsid w:val="00CC4C88"/>
    <w:rsid w:val="00CD06F8"/>
    <w:rsid w:val="00CD0B1F"/>
    <w:rsid w:val="00CD3F96"/>
    <w:rsid w:val="00CD41B3"/>
    <w:rsid w:val="00CD4D3D"/>
    <w:rsid w:val="00CE09F3"/>
    <w:rsid w:val="00CE21F6"/>
    <w:rsid w:val="00CE76DA"/>
    <w:rsid w:val="00CF469C"/>
    <w:rsid w:val="00D06F39"/>
    <w:rsid w:val="00D11E94"/>
    <w:rsid w:val="00D2560B"/>
    <w:rsid w:val="00D30389"/>
    <w:rsid w:val="00D30B2E"/>
    <w:rsid w:val="00D337F6"/>
    <w:rsid w:val="00D44F19"/>
    <w:rsid w:val="00D52CDB"/>
    <w:rsid w:val="00D61710"/>
    <w:rsid w:val="00D6611E"/>
    <w:rsid w:val="00D85F37"/>
    <w:rsid w:val="00D860EB"/>
    <w:rsid w:val="00DB4534"/>
    <w:rsid w:val="00DB4E82"/>
    <w:rsid w:val="00DC2691"/>
    <w:rsid w:val="00DD00C6"/>
    <w:rsid w:val="00DD0E08"/>
    <w:rsid w:val="00DD1339"/>
    <w:rsid w:val="00DD2A82"/>
    <w:rsid w:val="00DD433C"/>
    <w:rsid w:val="00DE775E"/>
    <w:rsid w:val="00DF2FEA"/>
    <w:rsid w:val="00DF368E"/>
    <w:rsid w:val="00DF46E4"/>
    <w:rsid w:val="00DF64E3"/>
    <w:rsid w:val="00E04856"/>
    <w:rsid w:val="00E06AF5"/>
    <w:rsid w:val="00E13A39"/>
    <w:rsid w:val="00E15C8B"/>
    <w:rsid w:val="00E250B3"/>
    <w:rsid w:val="00E34209"/>
    <w:rsid w:val="00E37A34"/>
    <w:rsid w:val="00E5012C"/>
    <w:rsid w:val="00E50CD3"/>
    <w:rsid w:val="00E534DF"/>
    <w:rsid w:val="00E56089"/>
    <w:rsid w:val="00E61DCE"/>
    <w:rsid w:val="00E6741C"/>
    <w:rsid w:val="00E70F3D"/>
    <w:rsid w:val="00E71706"/>
    <w:rsid w:val="00E73657"/>
    <w:rsid w:val="00E76910"/>
    <w:rsid w:val="00E838A4"/>
    <w:rsid w:val="00E87BE1"/>
    <w:rsid w:val="00E962CD"/>
    <w:rsid w:val="00E96B73"/>
    <w:rsid w:val="00EA020F"/>
    <w:rsid w:val="00EA1F85"/>
    <w:rsid w:val="00EB19B1"/>
    <w:rsid w:val="00EB19D1"/>
    <w:rsid w:val="00EB2061"/>
    <w:rsid w:val="00EC1236"/>
    <w:rsid w:val="00ED34FF"/>
    <w:rsid w:val="00ED4585"/>
    <w:rsid w:val="00ED4F52"/>
    <w:rsid w:val="00ED735F"/>
    <w:rsid w:val="00EF1B71"/>
    <w:rsid w:val="00EF278E"/>
    <w:rsid w:val="00EF3E85"/>
    <w:rsid w:val="00F0220B"/>
    <w:rsid w:val="00F067B1"/>
    <w:rsid w:val="00F26F77"/>
    <w:rsid w:val="00F32CF1"/>
    <w:rsid w:val="00F3302C"/>
    <w:rsid w:val="00F4220E"/>
    <w:rsid w:val="00F42610"/>
    <w:rsid w:val="00F43905"/>
    <w:rsid w:val="00F5026B"/>
    <w:rsid w:val="00F515E2"/>
    <w:rsid w:val="00F5775F"/>
    <w:rsid w:val="00F62F5A"/>
    <w:rsid w:val="00F6309B"/>
    <w:rsid w:val="00F63F24"/>
    <w:rsid w:val="00F71412"/>
    <w:rsid w:val="00F84AF5"/>
    <w:rsid w:val="00FA3FBC"/>
    <w:rsid w:val="00FB032A"/>
    <w:rsid w:val="00FC5E6E"/>
    <w:rsid w:val="00FD6D10"/>
    <w:rsid w:val="00FE7EA8"/>
    <w:rsid w:val="00FF0683"/>
    <w:rsid w:val="00FF0BAB"/>
    <w:rsid w:val="00FF0D13"/>
    <w:rsid w:val="00FF16A2"/>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26540"/>
  <w15:docId w15:val="{6252FE44-5312-4843-B25C-C7496816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Header Char Char,Header Char1 Char Char,Header Char Char Char Char, Char Char Char Char Char, Char Char1 Char Char,Header Char1, Char Char1, Char Char1 Char,Char,Char Char Char Char Char,Char Char1 Char Char,Char Char1"/>
    <w:basedOn w:val="Normal"/>
    <w:link w:val="HeaderChar2"/>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2">
    <w:name w:val="Header Char2"/>
    <w:aliases w:val=" Char Char,Header Char Char1,Header Char Char Char,Header Char1 Char Char Char,Header Char Char Char Char Char, Char Char Char Char Char Char, Char Char1 Char Char Char,Header Char1 Char, Char Char1 Char1, Char Char1 Char Char1,Char Char"/>
    <w:link w:val="Header"/>
    <w:rsid w:val="00695736"/>
    <w:rPr>
      <w:sz w:val="22"/>
      <w:szCs w:val="24"/>
    </w:rPr>
  </w:style>
  <w:style w:type="paragraph" w:customStyle="1" w:styleId="TableParagraph">
    <w:name w:val="Table Paragraph"/>
    <w:basedOn w:val="Normal"/>
    <w:uiPriority w:val="1"/>
    <w:qFormat/>
    <w:rsid w:val="00695736"/>
    <w:pPr>
      <w:widowControl w:val="0"/>
      <w:tabs>
        <w:tab w:val="clear" w:pos="284"/>
      </w:tabs>
      <w:autoSpaceDE w:val="0"/>
      <w:autoSpaceDN w:val="0"/>
      <w:adjustRightInd w:val="0"/>
      <w:jc w:val="left"/>
    </w:pPr>
    <w:rPr>
      <w:sz w:val="24"/>
    </w:rPr>
  </w:style>
  <w:style w:type="paragraph" w:styleId="BodyText">
    <w:name w:val="Body Text"/>
    <w:basedOn w:val="Normal"/>
    <w:link w:val="BodyTextChar"/>
    <w:uiPriority w:val="1"/>
    <w:qFormat/>
    <w:rsid w:val="00695736"/>
    <w:pPr>
      <w:widowControl w:val="0"/>
      <w:tabs>
        <w:tab w:val="clear" w:pos="284"/>
      </w:tabs>
      <w:autoSpaceDE w:val="0"/>
      <w:autoSpaceDN w:val="0"/>
      <w:adjustRightInd w:val="0"/>
      <w:ind w:left="178"/>
      <w:jc w:val="left"/>
    </w:pPr>
    <w:rPr>
      <w:szCs w:val="22"/>
    </w:rPr>
  </w:style>
  <w:style w:type="character" w:customStyle="1" w:styleId="BodyTextChar">
    <w:name w:val="Body Text Char"/>
    <w:basedOn w:val="DefaultParagraphFont"/>
    <w:link w:val="BodyText"/>
    <w:uiPriority w:val="99"/>
    <w:rsid w:val="00695736"/>
    <w:rPr>
      <w:sz w:val="22"/>
      <w:szCs w:val="22"/>
    </w:rPr>
  </w:style>
  <w:style w:type="paragraph" w:styleId="Revision">
    <w:name w:val="Revision"/>
    <w:hidden/>
    <w:uiPriority w:val="99"/>
    <w:semiHidden/>
    <w:rsid w:val="00104CA9"/>
    <w:rPr>
      <w:sz w:val="22"/>
      <w:szCs w:val="24"/>
    </w:rPr>
  </w:style>
  <w:style w:type="paragraph" w:styleId="NoSpacing">
    <w:name w:val="No Spacing"/>
    <w:uiPriority w:val="1"/>
    <w:qFormat/>
    <w:rsid w:val="001D591C"/>
    <w:rPr>
      <w:sz w:val="24"/>
      <w:szCs w:val="24"/>
    </w:rPr>
  </w:style>
  <w:style w:type="character" w:styleId="Hyperlink">
    <w:name w:val="Hyperlink"/>
    <w:basedOn w:val="DefaultParagraphFont"/>
    <w:rsid w:val="001D591C"/>
    <w:rPr>
      <w:color w:val="0000FF" w:themeColor="hyperlink"/>
      <w:u w:val="single"/>
    </w:rPr>
  </w:style>
  <w:style w:type="character" w:customStyle="1" w:styleId="CommentTextChar">
    <w:name w:val="Comment Text Char"/>
    <w:link w:val="CommentText"/>
    <w:semiHidden/>
    <w:rsid w:val="00DB4E82"/>
  </w:style>
  <w:style w:type="table" w:styleId="TableGrid">
    <w:name w:val="Table Grid"/>
    <w:basedOn w:val="TableNormal"/>
    <w:rsid w:val="00DB4E8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1E22-C342-449D-954A-790D25CC47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452B2CE-4A30-49C8-B22C-632AE936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Merck</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4</cp:revision>
  <cp:lastPrinted>2018-08-21T09:29:00Z</cp:lastPrinted>
  <dcterms:created xsi:type="dcterms:W3CDTF">2024-10-10T10:46:00Z</dcterms:created>
  <dcterms:modified xsi:type="dcterms:W3CDTF">2024-10-10T11:40:00Z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13ee14ed-9f8a-403c-9460-81c22bb40ee3</vt:lpwstr>
  </property>
  <property fmtid="{D5CDD505-2E9C-101B-9397-08002B2CF9AE}" pid="4" name="bjSaver">
    <vt:lpwstr>TxkF3+Vik8fQFeIYFaqzy/zGSZQVfIX4</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7ef10b8d-a955-4c7d-b07e-27eab27d24db_Enabled">
    <vt:lpwstr>true</vt:lpwstr>
  </property>
  <property fmtid="{D5CDD505-2E9C-101B-9397-08002B2CF9AE}" pid="9" name="MSIP_Label_7ef10b8d-a955-4c7d-b07e-27eab27d24db_SetDate">
    <vt:lpwstr>2021-11-01T15:50:02Z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6616e8e9-ce7d-41d1-be09-d7b038a677f9</vt:lpwstr>
  </property>
  <property fmtid="{D5CDD505-2E9C-101B-9397-08002B2CF9AE}" pid="14" name="MSIP_Label_7ef10b8d-a955-4c7d-b07e-27eab27d24db_ContentBits">
    <vt:lpwstr>0</vt:lpwstr>
  </property>
</Properties>
</file>